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B0975">
      <w:pPr>
        <w:spacing w:before="120" w:beforeLines="50" w:line="360" w:lineRule="auto"/>
        <w:jc w:val="center"/>
        <w:rPr>
          <w:rFonts w:hint="eastAsia" w:ascii="宋体" w:hAnsi="宋体" w:cs="宋体"/>
          <w:color w:val="auto"/>
          <w:sz w:val="52"/>
          <w:szCs w:val="52"/>
          <w:highlight w:val="none"/>
        </w:rPr>
      </w:pPr>
    </w:p>
    <w:p w14:paraId="1D832688">
      <w:pPr>
        <w:spacing w:before="120" w:beforeLines="50" w:line="360" w:lineRule="auto"/>
        <w:jc w:val="center"/>
        <w:rPr>
          <w:rFonts w:hint="eastAsia" w:ascii="宋体" w:hAnsi="宋体" w:cs="宋体"/>
          <w:color w:val="auto"/>
          <w:sz w:val="36"/>
          <w:szCs w:val="36"/>
          <w:highlight w:val="none"/>
        </w:rPr>
      </w:pPr>
    </w:p>
    <w:p w14:paraId="4D636B75">
      <w:pPr>
        <w:spacing w:before="120" w:beforeLines="50" w:line="360" w:lineRule="auto"/>
        <w:jc w:val="center"/>
        <w:rPr>
          <w:rFonts w:hint="eastAsia" w:ascii="宋体" w:hAnsi="宋体" w:cs="宋体"/>
          <w:color w:val="auto"/>
          <w:sz w:val="36"/>
          <w:szCs w:val="36"/>
          <w:highlight w:val="none"/>
        </w:rPr>
      </w:pPr>
    </w:p>
    <w:p w14:paraId="527FF91B">
      <w:pPr>
        <w:snapToGrid w:val="0"/>
        <w:spacing w:before="120" w:beforeLines="50" w:line="360" w:lineRule="auto"/>
        <w:jc w:val="center"/>
        <w:rPr>
          <w:rFonts w:hint="eastAsia" w:ascii="宋体" w:hAnsi="宋体" w:cs="宋体"/>
          <w:color w:val="auto"/>
          <w:sz w:val="72"/>
          <w:szCs w:val="72"/>
          <w:highlight w:val="none"/>
        </w:rPr>
      </w:pPr>
    </w:p>
    <w:p w14:paraId="14EC03A9">
      <w:pPr>
        <w:snapToGrid w:val="0"/>
        <w:spacing w:before="120" w:beforeLines="50" w:line="360" w:lineRule="auto"/>
        <w:jc w:val="center"/>
        <w:rPr>
          <w:rFonts w:hint="eastAsia" w:ascii="宋体" w:hAnsi="宋体" w:cs="宋体"/>
          <w:color w:val="auto"/>
          <w:sz w:val="44"/>
          <w:szCs w:val="44"/>
          <w:highlight w:val="none"/>
        </w:rPr>
      </w:pPr>
      <w:r>
        <w:rPr>
          <w:rFonts w:hint="eastAsia" w:ascii="宋体" w:hAnsi="宋体" w:cs="宋体"/>
          <w:color w:val="auto"/>
          <w:sz w:val="72"/>
          <w:szCs w:val="72"/>
          <w:highlight w:val="none"/>
        </w:rPr>
        <w:t>竞争性磋商文件</w:t>
      </w:r>
    </w:p>
    <w:p w14:paraId="6E2DBE1A">
      <w:pPr>
        <w:spacing w:before="240" w:beforeLines="100" w:after="120" w:afterLines="5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（全流程电子化评标）</w:t>
      </w:r>
    </w:p>
    <w:p w14:paraId="0CFA9E22">
      <w:pPr>
        <w:spacing w:line="360" w:lineRule="auto"/>
        <w:rPr>
          <w:rFonts w:hint="eastAsia" w:ascii="宋体" w:hAnsi="宋体" w:cs="宋体"/>
          <w:b/>
          <w:color w:val="auto"/>
          <w:sz w:val="32"/>
          <w:szCs w:val="32"/>
          <w:highlight w:val="none"/>
        </w:rPr>
      </w:pPr>
    </w:p>
    <w:p w14:paraId="1BD3278B">
      <w:pPr>
        <w:spacing w:line="360" w:lineRule="auto"/>
        <w:jc w:val="center"/>
        <w:rPr>
          <w:rFonts w:hint="eastAsia" w:ascii="宋体" w:hAnsi="宋体" w:cs="宋体"/>
          <w:b/>
          <w:color w:val="auto"/>
          <w:sz w:val="32"/>
          <w:szCs w:val="32"/>
          <w:highlight w:val="none"/>
        </w:rPr>
      </w:pPr>
    </w:p>
    <w:p w14:paraId="03826387">
      <w:pPr>
        <w:snapToGrid w:val="0"/>
        <w:spacing w:before="50" w:after="120" w:line="360" w:lineRule="auto"/>
        <w:ind w:firstLine="1684" w:firstLineChars="559"/>
        <w:rPr>
          <w:rFonts w:hint="eastAsia" w:ascii="宋体" w:hAnsi="宋体" w:cs="宋体"/>
          <w:b/>
          <w:bCs/>
          <w:color w:val="auto"/>
          <w:kern w:val="0"/>
          <w:sz w:val="30"/>
          <w:szCs w:val="30"/>
          <w:highlight w:val="none"/>
        </w:rPr>
      </w:pPr>
    </w:p>
    <w:p w14:paraId="0A295365">
      <w:pPr>
        <w:snapToGrid w:val="0"/>
        <w:spacing w:before="50" w:after="120" w:line="360" w:lineRule="auto"/>
        <w:ind w:firstLine="1684" w:firstLineChars="559"/>
        <w:rPr>
          <w:rFonts w:hint="eastAsia" w:ascii="宋体" w:hAnsi="宋体" w:eastAsia="宋体" w:cs="宋体"/>
          <w:b/>
          <w:bCs/>
          <w:color w:val="auto"/>
          <w:kern w:val="0"/>
          <w:sz w:val="30"/>
          <w:szCs w:val="30"/>
          <w:highlight w:val="none"/>
          <w:lang w:eastAsia="zh-CN"/>
        </w:rPr>
      </w:pPr>
      <w:r>
        <w:rPr>
          <w:rFonts w:hint="eastAsia" w:ascii="宋体" w:hAnsi="宋体" w:cs="宋体"/>
          <w:b/>
          <w:bCs/>
          <w:color w:val="auto"/>
          <w:kern w:val="0"/>
          <w:sz w:val="30"/>
          <w:szCs w:val="30"/>
          <w:highlight w:val="none"/>
        </w:rPr>
        <w:t>项目</w:t>
      </w:r>
      <w:r>
        <w:rPr>
          <w:rFonts w:hint="eastAsia" w:ascii="宋体" w:hAnsi="宋体" w:cs="宋体"/>
          <w:b/>
          <w:bCs/>
          <w:color w:val="auto"/>
          <w:w w:val="95"/>
          <w:kern w:val="0"/>
          <w:sz w:val="30"/>
          <w:szCs w:val="30"/>
          <w:highlight w:val="none"/>
        </w:rPr>
        <w:t>名称</w:t>
      </w:r>
      <w:r>
        <w:rPr>
          <w:rFonts w:hint="eastAsia" w:ascii="宋体" w:hAnsi="宋体" w:cs="宋体"/>
          <w:b/>
          <w:bCs/>
          <w:color w:val="auto"/>
          <w:kern w:val="0"/>
          <w:sz w:val="30"/>
          <w:szCs w:val="30"/>
          <w:highlight w:val="none"/>
        </w:rPr>
        <w:t>：</w:t>
      </w:r>
      <w:r>
        <w:rPr>
          <w:rFonts w:hint="eastAsia" w:ascii="宋体" w:hAnsi="宋体" w:cs="宋体"/>
          <w:b/>
          <w:bCs/>
          <w:color w:val="auto"/>
          <w:kern w:val="0"/>
          <w:sz w:val="30"/>
          <w:szCs w:val="30"/>
          <w:highlight w:val="none"/>
          <w:lang w:eastAsia="zh-CN"/>
        </w:rPr>
        <w:t xml:space="preserve">贵港市达开灌区西总干渠白虎头渠段水毁修复工程 </w:t>
      </w:r>
    </w:p>
    <w:p w14:paraId="071FBAE7">
      <w:pPr>
        <w:snapToGrid w:val="0"/>
        <w:spacing w:before="50" w:after="120" w:line="360" w:lineRule="auto"/>
        <w:ind w:firstLine="1684" w:firstLineChars="559"/>
        <w:rPr>
          <w:rFonts w:hint="eastAsia" w:ascii="宋体" w:hAnsi="宋体" w:eastAsia="宋体" w:cs="宋体"/>
          <w:b/>
          <w:bCs/>
          <w:color w:val="auto"/>
          <w:kern w:val="0"/>
          <w:sz w:val="30"/>
          <w:szCs w:val="30"/>
          <w:highlight w:val="none"/>
          <w:lang w:eastAsia="zh-CN"/>
        </w:rPr>
      </w:pPr>
      <w:r>
        <w:rPr>
          <w:rFonts w:hint="eastAsia" w:ascii="宋体" w:hAnsi="宋体" w:cs="宋体"/>
          <w:b/>
          <w:bCs/>
          <w:color w:val="auto"/>
          <w:kern w:val="0"/>
          <w:sz w:val="30"/>
          <w:szCs w:val="30"/>
          <w:highlight w:val="none"/>
        </w:rPr>
        <w:t>项目编号：</w:t>
      </w:r>
      <w:r>
        <w:rPr>
          <w:rFonts w:hint="eastAsia" w:ascii="宋体" w:hAnsi="宋体" w:cs="宋体"/>
          <w:b/>
          <w:bCs/>
          <w:color w:val="auto"/>
          <w:kern w:val="0"/>
          <w:sz w:val="30"/>
          <w:szCs w:val="30"/>
          <w:highlight w:val="none"/>
          <w:lang w:eastAsia="zh-CN"/>
        </w:rPr>
        <w:t>GGZC2026-C2-990323-YLFG</w:t>
      </w:r>
    </w:p>
    <w:p w14:paraId="1A9B7617">
      <w:pPr>
        <w:snapToGrid w:val="0"/>
        <w:spacing w:before="50" w:after="120" w:line="360" w:lineRule="auto"/>
        <w:ind w:firstLine="1684" w:firstLineChars="559"/>
        <w:rPr>
          <w:rFonts w:hint="eastAsia" w:ascii="宋体" w:hAnsi="宋体" w:cs="宋体"/>
          <w:b/>
          <w:bCs/>
          <w:color w:val="auto"/>
          <w:kern w:val="0"/>
          <w:sz w:val="30"/>
          <w:szCs w:val="30"/>
          <w:highlight w:val="none"/>
        </w:rPr>
      </w:pPr>
    </w:p>
    <w:p w14:paraId="000DB272">
      <w:pPr>
        <w:snapToGrid w:val="0"/>
        <w:spacing w:before="50" w:after="120" w:line="360" w:lineRule="auto"/>
        <w:ind w:firstLine="1807" w:firstLineChars="600"/>
        <w:rPr>
          <w:rFonts w:hint="eastAsia" w:ascii="宋体" w:hAnsi="宋体" w:eastAsia="宋体" w:cs="宋体"/>
          <w:b/>
          <w:bCs/>
          <w:color w:val="auto"/>
          <w:kern w:val="0"/>
          <w:sz w:val="30"/>
          <w:szCs w:val="30"/>
          <w:highlight w:val="none"/>
          <w:lang w:eastAsia="zh-CN"/>
        </w:rPr>
      </w:pPr>
      <w:r>
        <w:rPr>
          <w:rFonts w:hint="eastAsia" w:ascii="宋体" w:hAnsi="宋体" w:cs="宋体"/>
          <w:b/>
          <w:bCs/>
          <w:color w:val="auto"/>
          <w:kern w:val="0"/>
          <w:sz w:val="30"/>
          <w:szCs w:val="30"/>
          <w:highlight w:val="none"/>
        </w:rPr>
        <w:t>采购人：</w:t>
      </w:r>
      <w:r>
        <w:rPr>
          <w:rFonts w:hint="eastAsia" w:ascii="宋体" w:hAnsi="宋体" w:cs="宋体"/>
          <w:b/>
          <w:bCs/>
          <w:color w:val="auto"/>
          <w:kern w:val="0"/>
          <w:sz w:val="30"/>
          <w:szCs w:val="30"/>
          <w:highlight w:val="none"/>
          <w:lang w:eastAsia="zh-CN"/>
        </w:rPr>
        <w:t>贵港市达开水库管理中心</w:t>
      </w:r>
    </w:p>
    <w:p w14:paraId="3A6EEDF0">
      <w:pPr>
        <w:snapToGrid w:val="0"/>
        <w:spacing w:before="50" w:after="120" w:line="360" w:lineRule="auto"/>
        <w:ind w:firstLine="1684" w:firstLineChars="559"/>
        <w:rPr>
          <w:rFonts w:hint="eastAsia" w:ascii="宋体" w:hAnsi="宋体" w:eastAsia="宋体" w:cs="宋体"/>
          <w:b/>
          <w:bCs/>
          <w:color w:val="auto"/>
          <w:kern w:val="0"/>
          <w:sz w:val="30"/>
          <w:szCs w:val="30"/>
          <w:highlight w:val="none"/>
          <w:lang w:eastAsia="zh-CN"/>
        </w:rPr>
      </w:pPr>
      <w:r>
        <w:rPr>
          <w:rFonts w:hint="eastAsia" w:ascii="宋体" w:hAnsi="宋体" w:cs="宋体"/>
          <w:b/>
          <w:bCs/>
          <w:color w:val="auto"/>
          <w:kern w:val="0"/>
          <w:sz w:val="30"/>
          <w:szCs w:val="30"/>
          <w:highlight w:val="none"/>
        </w:rPr>
        <w:t>采购代理机构：</w:t>
      </w:r>
      <w:r>
        <w:rPr>
          <w:rFonts w:hint="eastAsia" w:ascii="宋体" w:hAnsi="宋体" w:cs="宋体"/>
          <w:b/>
          <w:bCs/>
          <w:color w:val="auto"/>
          <w:kern w:val="0"/>
          <w:sz w:val="30"/>
          <w:szCs w:val="30"/>
          <w:highlight w:val="none"/>
          <w:lang w:eastAsia="zh-CN"/>
        </w:rPr>
        <w:t>广西云立方工程管理有限公司</w:t>
      </w:r>
    </w:p>
    <w:p w14:paraId="67320621">
      <w:pPr>
        <w:snapToGrid w:val="0"/>
        <w:spacing w:before="50" w:after="120" w:line="360" w:lineRule="auto"/>
        <w:jc w:val="center"/>
        <w:rPr>
          <w:rFonts w:hint="eastAsia" w:ascii="宋体" w:hAnsi="宋体" w:cs="宋体"/>
          <w:b/>
          <w:bCs/>
          <w:color w:val="auto"/>
          <w:w w:val="95"/>
          <w:kern w:val="0"/>
          <w:sz w:val="30"/>
          <w:szCs w:val="30"/>
          <w:highlight w:val="none"/>
        </w:rPr>
      </w:pPr>
      <w:r>
        <w:rPr>
          <w:rFonts w:hint="eastAsia" w:ascii="宋体" w:hAnsi="宋体" w:cs="宋体"/>
          <w:b/>
          <w:bCs/>
          <w:color w:val="auto"/>
          <w:w w:val="95"/>
          <w:kern w:val="0"/>
          <w:sz w:val="30"/>
          <w:szCs w:val="30"/>
          <w:highlight w:val="none"/>
        </w:rPr>
        <w:t xml:space="preserve"> 2026年</w:t>
      </w:r>
      <w:r>
        <w:rPr>
          <w:rFonts w:hint="eastAsia" w:ascii="宋体" w:hAnsi="宋体" w:cs="宋体"/>
          <w:b/>
          <w:bCs/>
          <w:color w:val="auto"/>
          <w:w w:val="95"/>
          <w:kern w:val="0"/>
          <w:sz w:val="30"/>
          <w:szCs w:val="30"/>
          <w:highlight w:val="none"/>
          <w:lang w:val="en-US" w:eastAsia="zh-CN"/>
        </w:rPr>
        <w:t>9</w:t>
      </w:r>
      <w:r>
        <w:rPr>
          <w:rFonts w:hint="eastAsia" w:ascii="宋体" w:hAnsi="宋体" w:cs="宋体"/>
          <w:b/>
          <w:bCs/>
          <w:color w:val="auto"/>
          <w:w w:val="95"/>
          <w:kern w:val="0"/>
          <w:sz w:val="30"/>
          <w:szCs w:val="30"/>
          <w:highlight w:val="none"/>
        </w:rPr>
        <w:t>月</w:t>
      </w:r>
      <w:r>
        <w:rPr>
          <w:rFonts w:hint="eastAsia" w:ascii="宋体" w:hAnsi="宋体" w:cs="宋体"/>
          <w:b/>
          <w:bCs/>
          <w:color w:val="auto"/>
          <w:w w:val="95"/>
          <w:kern w:val="0"/>
          <w:sz w:val="30"/>
          <w:szCs w:val="30"/>
          <w:highlight w:val="none"/>
          <w:lang w:val="en-US" w:eastAsia="zh-CN"/>
        </w:rPr>
        <w:t>24</w:t>
      </w:r>
      <w:r>
        <w:rPr>
          <w:rFonts w:hint="eastAsia" w:ascii="宋体" w:hAnsi="宋体" w:cs="宋体"/>
          <w:b/>
          <w:bCs/>
          <w:color w:val="auto"/>
          <w:w w:val="95"/>
          <w:kern w:val="0"/>
          <w:sz w:val="30"/>
          <w:szCs w:val="30"/>
          <w:highlight w:val="none"/>
        </w:rPr>
        <w:t>日</w:t>
      </w:r>
    </w:p>
    <w:p w14:paraId="19DBC14D">
      <w:pPr>
        <w:pStyle w:val="9"/>
        <w:ind w:firstLine="803"/>
        <w:jc w:val="center"/>
        <w:rPr>
          <w:rFonts w:hint="eastAsia" w:ascii="宋体" w:hAnsi="宋体" w:cs="宋体"/>
          <w:b/>
          <w:bCs/>
          <w:color w:val="auto"/>
          <w:w w:val="95"/>
          <w:sz w:val="30"/>
          <w:szCs w:val="30"/>
          <w:highlight w:val="none"/>
        </w:rPr>
        <w:sectPr>
          <w:footerReference r:id="rId6" w:type="first"/>
          <w:headerReference r:id="rId3" w:type="default"/>
          <w:footerReference r:id="rId4" w:type="default"/>
          <w:footerReference r:id="rId5" w:type="even"/>
          <w:pgSz w:w="11911" w:h="16838"/>
          <w:pgMar w:top="1134" w:right="1134" w:bottom="1134" w:left="1134" w:header="720" w:footer="720" w:gutter="0"/>
          <w:pgNumType w:start="1"/>
          <w:cols w:space="720" w:num="1"/>
          <w:titlePg/>
          <w:docGrid w:linePitch="331" w:charSpace="0"/>
        </w:sectPr>
      </w:pPr>
    </w:p>
    <w:p w14:paraId="76C56A10">
      <w:pPr>
        <w:rPr>
          <w:color w:val="auto"/>
          <w:highlight w:val="none"/>
        </w:rPr>
      </w:pPr>
    </w:p>
    <w:p w14:paraId="1C242018">
      <w:pPr>
        <w:spacing w:line="360" w:lineRule="auto"/>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目   录</w:t>
      </w:r>
    </w:p>
    <w:p w14:paraId="2CED8388">
      <w:pPr>
        <w:spacing w:line="400" w:lineRule="exact"/>
        <w:jc w:val="center"/>
        <w:rPr>
          <w:rFonts w:hint="eastAsia" w:ascii="宋体" w:hAnsi="宋体" w:cs="宋体"/>
          <w:b/>
          <w:color w:val="auto"/>
          <w:sz w:val="44"/>
          <w:szCs w:val="44"/>
          <w:highlight w:val="none"/>
        </w:rPr>
      </w:pPr>
    </w:p>
    <w:p w14:paraId="222A6E6E">
      <w:pPr>
        <w:pStyle w:val="15"/>
        <w:tabs>
          <w:tab w:val="right" w:leader="dot" w:pos="9643"/>
        </w:tabs>
        <w:spacing w:line="480" w:lineRule="auto"/>
        <w:rPr>
          <w:rFonts w:hint="eastAsia" w:ascii="宋体" w:hAnsi="宋体" w:cs="宋体"/>
          <w:b/>
          <w:bCs/>
          <w:color w:val="auto"/>
          <w:sz w:val="24"/>
          <w:highlight w:val="none"/>
        </w:rPr>
      </w:pPr>
      <w:r>
        <w:rPr>
          <w:rFonts w:hint="eastAsia" w:ascii="宋体" w:hAnsi="宋体" w:cs="宋体"/>
          <w:b/>
          <w:color w:val="auto"/>
          <w:sz w:val="24"/>
          <w:highlight w:val="none"/>
        </w:rPr>
        <w:fldChar w:fldCharType="begin"/>
      </w:r>
      <w:r>
        <w:rPr>
          <w:rFonts w:hint="eastAsia" w:ascii="宋体" w:hAnsi="宋体" w:cs="宋体"/>
          <w:b/>
          <w:color w:val="auto"/>
          <w:sz w:val="24"/>
          <w:highlight w:val="none"/>
        </w:rPr>
        <w:instrText xml:space="preserve">TOC \o "1-1" \h \u </w:instrText>
      </w:r>
      <w:r>
        <w:rPr>
          <w:rFonts w:hint="eastAsia" w:ascii="宋体" w:hAnsi="宋体" w:cs="宋体"/>
          <w:b/>
          <w:color w:val="auto"/>
          <w:sz w:val="24"/>
          <w:highlight w:val="none"/>
        </w:rPr>
        <w:fldChar w:fldCharType="separate"/>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HYPERLINK \l _Toc18838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第一章 竞争性磋商公告</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_Toc18838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6</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47C361B2">
      <w:pPr>
        <w:pStyle w:val="15"/>
        <w:tabs>
          <w:tab w:val="right" w:leader="dot" w:pos="9643"/>
        </w:tabs>
        <w:spacing w:line="480" w:lineRule="auto"/>
        <w:rPr>
          <w:rFonts w:hint="eastAsia" w:ascii="宋体" w:hAnsi="宋体" w:cs="宋体"/>
          <w:b/>
          <w:bCs/>
          <w:color w:val="auto"/>
          <w:sz w:val="24"/>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HYPERLINK \l _Toc22325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第二章 采购需</w:t>
      </w:r>
      <w:bookmarkStart w:id="0" w:name="_Hlt234144554"/>
      <w:bookmarkStart w:id="1" w:name="_Hlt234144555"/>
      <w:r>
        <w:rPr>
          <w:rFonts w:hint="eastAsia" w:ascii="宋体" w:hAnsi="宋体" w:cs="宋体"/>
          <w:b/>
          <w:bCs/>
          <w:color w:val="auto"/>
          <w:sz w:val="24"/>
          <w:highlight w:val="none"/>
        </w:rPr>
        <w:t>求</w:t>
      </w:r>
      <w:bookmarkEnd w:id="0"/>
      <w:bookmarkEnd w:id="1"/>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_Toc22325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10</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263489BE">
      <w:pPr>
        <w:pStyle w:val="15"/>
        <w:tabs>
          <w:tab w:val="right" w:leader="dot" w:pos="9643"/>
        </w:tabs>
        <w:spacing w:line="480" w:lineRule="auto"/>
        <w:rPr>
          <w:rFonts w:hint="eastAsia" w:ascii="宋体" w:hAnsi="宋体" w:cs="宋体"/>
          <w:b/>
          <w:bCs/>
          <w:color w:val="auto"/>
          <w:sz w:val="24"/>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HYPERLINK \l _Toc19152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第三章 供应商须知</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_Toc19152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16</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101878DA">
      <w:pPr>
        <w:pStyle w:val="15"/>
        <w:tabs>
          <w:tab w:val="right" w:leader="dot" w:pos="9643"/>
        </w:tabs>
        <w:spacing w:line="480" w:lineRule="auto"/>
        <w:rPr>
          <w:rFonts w:hint="eastAsia" w:ascii="宋体" w:hAnsi="宋体" w:cs="宋体"/>
          <w:b/>
          <w:bCs/>
          <w:color w:val="auto"/>
          <w:sz w:val="24"/>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HYPERLINK \l _Toc3976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第四章 评审程序、评审方法和评审标准</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_Toc3976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36</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5828C550">
      <w:pPr>
        <w:pStyle w:val="15"/>
        <w:tabs>
          <w:tab w:val="right" w:leader="dot" w:pos="9643"/>
        </w:tabs>
        <w:spacing w:line="480" w:lineRule="auto"/>
        <w:rPr>
          <w:rFonts w:hint="eastAsia" w:ascii="宋体" w:hAnsi="宋体" w:cs="宋体"/>
          <w:b/>
          <w:bCs/>
          <w:color w:val="auto"/>
          <w:sz w:val="24"/>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HYPERLINK \l _Toc17404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第五章 响应文件格式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_Toc17404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45</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6218CF9E">
      <w:pPr>
        <w:pStyle w:val="15"/>
        <w:tabs>
          <w:tab w:val="right" w:leader="dot" w:pos="9643"/>
        </w:tabs>
        <w:spacing w:line="480" w:lineRule="auto"/>
        <w:rPr>
          <w:rFonts w:hint="eastAsia" w:ascii="宋体" w:hAnsi="宋体" w:cs="宋体"/>
          <w:b/>
          <w:bCs/>
          <w:color w:val="auto"/>
          <w:sz w:val="24"/>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HYPERLINK \l _Toc15161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第六章 合同文本</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_Toc15161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75</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59112F3B">
      <w:pPr>
        <w:pStyle w:val="15"/>
        <w:tabs>
          <w:tab w:val="right" w:leader="dot" w:pos="9643"/>
        </w:tabs>
        <w:spacing w:line="480" w:lineRule="auto"/>
        <w:rPr>
          <w:rFonts w:hint="eastAsia" w:ascii="宋体" w:hAnsi="宋体" w:cs="宋体"/>
          <w:color w:val="auto"/>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HYPERLINK \l _Toc610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第七章 质疑、投诉材料格式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_Toc610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83</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6B9252E7">
      <w:pPr>
        <w:pStyle w:val="17"/>
        <w:spacing w:line="480" w:lineRule="auto"/>
        <w:ind w:left="0" w:leftChars="0"/>
        <w:rPr>
          <w:rFonts w:hint="eastAsia" w:ascii="宋体" w:hAnsi="宋体" w:cs="宋体"/>
          <w:color w:val="auto"/>
          <w:sz w:val="24"/>
          <w:highlight w:val="none"/>
        </w:rPr>
      </w:pPr>
      <w:r>
        <w:rPr>
          <w:rFonts w:hint="eastAsia" w:ascii="宋体" w:hAnsi="宋体" w:cs="宋体"/>
          <w:color w:val="auto"/>
          <w:sz w:val="24"/>
          <w:highlight w:val="none"/>
        </w:rPr>
        <w:fldChar w:fldCharType="end"/>
      </w:r>
    </w:p>
    <w:p w14:paraId="5F51A8DB">
      <w:pPr>
        <w:spacing w:line="400" w:lineRule="exact"/>
        <w:jc w:val="left"/>
        <w:rPr>
          <w:rFonts w:hint="eastAsia" w:ascii="宋体" w:hAnsi="宋体" w:cs="宋体"/>
          <w:b/>
          <w:color w:val="auto"/>
          <w:sz w:val="32"/>
          <w:szCs w:val="32"/>
          <w:highlight w:val="none"/>
        </w:rPr>
      </w:pPr>
    </w:p>
    <w:p w14:paraId="1D77FB35">
      <w:pPr>
        <w:spacing w:line="400" w:lineRule="exact"/>
        <w:jc w:val="center"/>
        <w:rPr>
          <w:rFonts w:hint="eastAsia" w:ascii="宋体" w:hAnsi="宋体" w:cs="宋体"/>
          <w:b/>
          <w:color w:val="auto"/>
          <w:sz w:val="32"/>
          <w:szCs w:val="32"/>
          <w:highlight w:val="none"/>
        </w:rPr>
      </w:pPr>
    </w:p>
    <w:p w14:paraId="4CCC903B">
      <w:pPr>
        <w:spacing w:line="400" w:lineRule="exact"/>
        <w:jc w:val="center"/>
        <w:rPr>
          <w:rFonts w:hint="eastAsia" w:ascii="宋体" w:hAnsi="宋体" w:cs="宋体"/>
          <w:b/>
          <w:color w:val="auto"/>
          <w:sz w:val="32"/>
          <w:szCs w:val="32"/>
          <w:highlight w:val="none"/>
        </w:rPr>
      </w:pPr>
    </w:p>
    <w:p w14:paraId="58ACF424">
      <w:pPr>
        <w:spacing w:line="400" w:lineRule="exact"/>
        <w:jc w:val="center"/>
        <w:rPr>
          <w:rFonts w:hint="eastAsia" w:ascii="宋体" w:hAnsi="宋体" w:cs="宋体"/>
          <w:b/>
          <w:color w:val="auto"/>
          <w:sz w:val="32"/>
          <w:szCs w:val="32"/>
          <w:highlight w:val="none"/>
        </w:rPr>
      </w:pPr>
    </w:p>
    <w:p w14:paraId="794F3041">
      <w:pPr>
        <w:spacing w:line="400" w:lineRule="exact"/>
        <w:jc w:val="center"/>
        <w:rPr>
          <w:rFonts w:hint="eastAsia" w:ascii="宋体" w:hAnsi="宋体" w:cs="宋体"/>
          <w:b/>
          <w:color w:val="auto"/>
          <w:sz w:val="32"/>
          <w:szCs w:val="32"/>
          <w:highlight w:val="none"/>
        </w:rPr>
      </w:pPr>
    </w:p>
    <w:p w14:paraId="37281FFF">
      <w:pPr>
        <w:spacing w:line="400" w:lineRule="exact"/>
        <w:rPr>
          <w:rFonts w:hint="eastAsia" w:ascii="宋体" w:hAnsi="宋体" w:cs="宋体"/>
          <w:b/>
          <w:color w:val="auto"/>
          <w:sz w:val="32"/>
          <w:szCs w:val="32"/>
          <w:highlight w:val="none"/>
        </w:rPr>
        <w:sectPr>
          <w:headerReference r:id="rId8" w:type="first"/>
          <w:footerReference r:id="rId10" w:type="first"/>
          <w:headerReference r:id="rId7" w:type="default"/>
          <w:footerReference r:id="rId9" w:type="default"/>
          <w:pgSz w:w="11911" w:h="16838"/>
          <w:pgMar w:top="1134" w:right="1134" w:bottom="1134" w:left="1134" w:header="720" w:footer="720" w:gutter="0"/>
          <w:cols w:space="720" w:num="1"/>
          <w:docGrid w:linePitch="312" w:charSpace="0"/>
        </w:sectPr>
      </w:pPr>
    </w:p>
    <w:p w14:paraId="00906981">
      <w:pPr>
        <w:pStyle w:val="2"/>
        <w:spacing w:line="360" w:lineRule="auto"/>
        <w:jc w:val="center"/>
        <w:rPr>
          <w:rFonts w:hint="eastAsia" w:ascii="宋体" w:hAnsi="宋体" w:cs="宋体"/>
          <w:color w:val="auto"/>
          <w:highlight w:val="none"/>
        </w:rPr>
      </w:pPr>
      <w:bookmarkStart w:id="2" w:name="_Toc80886925"/>
      <w:bookmarkStart w:id="3" w:name="_Toc11989"/>
      <w:bookmarkStart w:id="4" w:name="_Toc11382"/>
      <w:bookmarkStart w:id="5" w:name="_Toc12242"/>
      <w:bookmarkStart w:id="6" w:name="_Toc27000"/>
      <w:bookmarkStart w:id="7" w:name="_Toc15624"/>
      <w:bookmarkStart w:id="8" w:name="_Toc18838"/>
      <w:r>
        <w:rPr>
          <w:rFonts w:hint="eastAsia" w:ascii="宋体" w:hAnsi="宋体" w:cs="宋体"/>
          <w:color w:val="auto"/>
          <w:sz w:val="36"/>
          <w:szCs w:val="36"/>
          <w:highlight w:val="none"/>
        </w:rPr>
        <w:t>第一章 竞争性磋商公告</w:t>
      </w:r>
      <w:bookmarkEnd w:id="2"/>
      <w:bookmarkEnd w:id="3"/>
      <w:bookmarkEnd w:id="4"/>
      <w:bookmarkEnd w:id="5"/>
      <w:bookmarkEnd w:id="6"/>
      <w:bookmarkEnd w:id="7"/>
      <w:bookmarkEnd w:id="8"/>
      <w:bookmarkStart w:id="9" w:name="_Toc44229878"/>
      <w:bookmarkStart w:id="10" w:name="_Toc28359089"/>
      <w:bookmarkStart w:id="11" w:name="_Toc28359012"/>
      <w:bookmarkStart w:id="12" w:name="_Toc35393798"/>
      <w:bookmarkStart w:id="13" w:name="_Toc35393629"/>
      <w:bookmarkStart w:id="14" w:name="_Toc35393623"/>
      <w:bookmarkStart w:id="15" w:name="_Toc28359004"/>
      <w:bookmarkStart w:id="16" w:name="_Toc35393792"/>
      <w:bookmarkStart w:id="17" w:name="_Toc28359081"/>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9"/>
      </w:tblGrid>
      <w:tr w14:paraId="4131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9" w:type="dxa"/>
            <w:noWrap w:val="0"/>
            <w:vAlign w:val="top"/>
          </w:tcPr>
          <w:p w14:paraId="2B6A204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项目概况</w:t>
            </w:r>
          </w:p>
          <w:p w14:paraId="06BE0614">
            <w:pPr>
              <w:spacing w:line="360" w:lineRule="auto"/>
              <w:ind w:firstLine="420" w:firstLineChars="200"/>
              <w:rPr>
                <w:rFonts w:hint="eastAsia" w:ascii="宋体" w:hAnsi="宋体" w:cs="宋体"/>
                <w:bCs/>
                <w:color w:val="auto"/>
                <w:sz w:val="24"/>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贵港市达开灌区西总干渠白虎头渠段水毁修复工程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采购项目的潜在供应商应在广西政府采购云平台（https://www.gcy.zfcg.gxzf.gov.cn/）获取采购文件，并于202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日09点00分（北京时间）前提交响应文件。</w:t>
            </w:r>
          </w:p>
        </w:tc>
      </w:tr>
    </w:tbl>
    <w:p w14:paraId="1C713C9C">
      <w:pPr>
        <w:spacing w:line="360" w:lineRule="auto"/>
        <w:ind w:firstLine="480" w:firstLineChars="200"/>
        <w:rPr>
          <w:rFonts w:hint="eastAsia" w:ascii="宋体" w:hAnsi="宋体" w:cs="宋体"/>
          <w:bCs/>
          <w:color w:val="auto"/>
          <w:sz w:val="24"/>
          <w:highlight w:val="none"/>
        </w:rPr>
      </w:pPr>
    </w:p>
    <w:p w14:paraId="1E8E5148">
      <w:pPr>
        <w:spacing w:line="360" w:lineRule="auto"/>
        <w:ind w:firstLine="480" w:firstLineChars="200"/>
        <w:rPr>
          <w:rFonts w:hint="eastAsia" w:ascii="宋体" w:hAnsi="宋体" w:cs="宋体"/>
          <w:color w:val="auto"/>
          <w:highlight w:val="none"/>
        </w:rPr>
      </w:pPr>
      <w:r>
        <w:rPr>
          <w:rFonts w:hint="eastAsia" w:ascii="宋体" w:hAnsi="宋体" w:cs="宋体"/>
          <w:bCs/>
          <w:color w:val="auto"/>
          <w:sz w:val="24"/>
          <w:highlight w:val="none"/>
        </w:rPr>
        <w:t>一、项目基本情况</w:t>
      </w:r>
      <w:bookmarkEnd w:id="9"/>
      <w:bookmarkEnd w:id="10"/>
      <w:bookmarkEnd w:id="11"/>
      <w:bookmarkEnd w:id="12"/>
      <w:bookmarkEnd w:id="13"/>
    </w:p>
    <w:p w14:paraId="75A255B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GGZC2026-C2-990323-YLFG</w:t>
      </w:r>
    </w:p>
    <w:p w14:paraId="16AD627E">
      <w:pPr>
        <w:spacing w:line="360" w:lineRule="auto"/>
        <w:ind w:firstLine="420" w:firstLineChars="200"/>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 xml:space="preserve">贵港市达开灌区西总干渠白虎头渠段水毁修复工程 </w:t>
      </w:r>
    </w:p>
    <w:p w14:paraId="127039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采购方式：竞争性磋商 </w:t>
      </w:r>
    </w:p>
    <w:p w14:paraId="3A52056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rPr>
        <w:t>预算总金额（元）：</w:t>
      </w:r>
      <w:r>
        <w:rPr>
          <w:rFonts w:hint="eastAsia" w:ascii="宋体" w:hAnsi="宋体" w:cs="宋体"/>
          <w:color w:val="auto"/>
          <w:szCs w:val="21"/>
          <w:highlight w:val="none"/>
          <w:lang w:val="en-US" w:eastAsia="zh-CN"/>
        </w:rPr>
        <w:t xml:space="preserve">1500000.00 </w:t>
      </w:r>
    </w:p>
    <w:p w14:paraId="3144971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最高限价（元）：1467400.00</w:t>
      </w:r>
      <w:bookmarkStart w:id="602" w:name="_GoBack"/>
      <w:bookmarkEnd w:id="602"/>
    </w:p>
    <w:p w14:paraId="2E2F70D7">
      <w:pPr>
        <w:spacing w:line="360" w:lineRule="auto"/>
        <w:ind w:firstLine="420" w:firstLineChars="200"/>
        <w:rPr>
          <w:color w:val="auto"/>
          <w:highlight w:val="none"/>
        </w:rPr>
      </w:pPr>
      <w:r>
        <w:rPr>
          <w:rFonts w:hint="eastAsia" w:ascii="宋体" w:hAnsi="宋体" w:cs="宋体"/>
          <w:color w:val="auto"/>
          <w:szCs w:val="21"/>
          <w:highlight w:val="none"/>
        </w:rPr>
        <w:t>采购需求：</w:t>
      </w:r>
    </w:p>
    <w:p w14:paraId="661B000E">
      <w:pPr>
        <w:snapToGrid/>
        <w:spacing w:before="0" w:beforeAutospacing="0" w:after="0" w:afterAutospacing="0" w:line="420" w:lineRule="exact"/>
        <w:ind w:firstLine="420" w:firstLineChars="200"/>
        <w:jc w:val="both"/>
        <w:textAlignment w:val="baseline"/>
        <w:rPr>
          <w:rStyle w:val="27"/>
          <w:rFonts w:ascii="宋体" w:hAnsi="宋体"/>
          <w:b w:val="0"/>
          <w:i w:val="0"/>
          <w:caps w:val="0"/>
          <w:color w:val="auto"/>
          <w:spacing w:val="0"/>
          <w:w w:val="100"/>
          <w:kern w:val="2"/>
          <w:sz w:val="21"/>
          <w:szCs w:val="21"/>
          <w:highlight w:val="none"/>
          <w:u w:val="single" w:color="000000"/>
          <w:lang w:val="en-US" w:eastAsia="zh-CN" w:bidi="ar-SA"/>
        </w:rPr>
      </w:pPr>
      <w:r>
        <w:rPr>
          <w:rStyle w:val="27"/>
          <w:rFonts w:hint="eastAsia" w:ascii="宋体" w:hAnsi="宋体"/>
          <w:b w:val="0"/>
          <w:i w:val="0"/>
          <w:caps w:val="0"/>
          <w:color w:val="auto"/>
          <w:spacing w:val="0"/>
          <w:w w:val="100"/>
          <w:kern w:val="2"/>
          <w:sz w:val="21"/>
          <w:szCs w:val="21"/>
          <w:highlight w:val="none"/>
          <w:lang w:val="en-US" w:eastAsia="zh-CN" w:bidi="ar-SA"/>
        </w:rPr>
        <w:t>贵港市达开灌区西总干渠白虎头渠段水毁修复工程位于西总干渠白虎头渠段。本次水毁修复工程的主要建设内容为：(1)拆除重建西总干渠白虎头渠段 14+330~ 14+410 桩段、14+739~ 14+783 桩段、14+999~ 15+110 桩段，总长235m 。(2)修复 14+003 桩斗口出口排水渠道长 10m。具体内容详见竞争性磋商采购文件、</w:t>
      </w:r>
      <w:r>
        <w:rPr>
          <w:rStyle w:val="27"/>
          <w:rFonts w:ascii="宋体" w:hAnsi="宋体" w:cs="Times New Roman"/>
          <w:b w:val="0"/>
          <w:bCs/>
          <w:i w:val="0"/>
          <w:caps w:val="0"/>
          <w:color w:val="auto"/>
          <w:spacing w:val="0"/>
          <w:w w:val="100"/>
          <w:kern w:val="2"/>
          <w:sz w:val="21"/>
          <w:szCs w:val="21"/>
          <w:highlight w:val="none"/>
          <w:lang w:val="en-US" w:eastAsia="zh-CN" w:bidi="ar-SA"/>
        </w:rPr>
        <w:t>工程量清单文件及施工图纸。</w:t>
      </w:r>
    </w:p>
    <w:p w14:paraId="574B645F">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标项名称：</w:t>
      </w:r>
      <w:r>
        <w:rPr>
          <w:rFonts w:hint="eastAsia" w:ascii="宋体" w:hAnsi="宋体" w:cs="宋体"/>
          <w:color w:val="auto"/>
          <w:szCs w:val="21"/>
          <w:highlight w:val="none"/>
          <w:lang w:eastAsia="zh-CN"/>
        </w:rPr>
        <w:t xml:space="preserve">贵港市达开灌区西总干渠白虎头渠段水毁修复工程 </w:t>
      </w:r>
    </w:p>
    <w:p w14:paraId="29117F9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数量：1</w:t>
      </w:r>
    </w:p>
    <w:p w14:paraId="044F1B29">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预算金额（元）：</w:t>
      </w:r>
      <w:r>
        <w:rPr>
          <w:rFonts w:hint="eastAsia" w:ascii="宋体" w:hAnsi="宋体" w:cs="宋体"/>
          <w:color w:val="auto"/>
          <w:szCs w:val="21"/>
          <w:highlight w:val="none"/>
          <w:lang w:val="en-US" w:eastAsia="zh-CN"/>
        </w:rPr>
        <w:t xml:space="preserve">1467400.00  </w:t>
      </w:r>
    </w:p>
    <w:p w14:paraId="77BB12A9">
      <w:pPr>
        <w:spacing w:line="360" w:lineRule="auto"/>
        <w:ind w:firstLine="420" w:firstLineChars="200"/>
        <w:rPr>
          <w:rFonts w:hint="eastAsia" w:ascii="宋体" w:hAnsi="宋体" w:cs="宋体"/>
          <w:i/>
          <w:iCs/>
          <w:color w:val="auto"/>
          <w:szCs w:val="21"/>
          <w:highlight w:val="none"/>
        </w:rPr>
      </w:pPr>
      <w:r>
        <w:rPr>
          <w:rFonts w:hint="eastAsia" w:ascii="宋体" w:hAnsi="宋体" w:cs="宋体"/>
          <w:color w:val="auto"/>
          <w:szCs w:val="21"/>
          <w:highlight w:val="none"/>
        </w:rPr>
        <w:t>采购范围：</w:t>
      </w:r>
      <w:r>
        <w:rPr>
          <w:rFonts w:hint="eastAsia" w:ascii="宋体" w:hAnsi="宋体" w:cs="宋体"/>
          <w:color w:val="auto"/>
          <w:szCs w:val="21"/>
          <w:highlight w:val="none"/>
          <w:lang w:eastAsia="zh-CN"/>
        </w:rPr>
        <w:t xml:space="preserve">贵港市达开灌区西总干渠白虎头渠段水毁修复工程 </w:t>
      </w:r>
      <w:r>
        <w:rPr>
          <w:rFonts w:hint="eastAsia" w:ascii="宋体" w:hAnsi="宋体" w:cs="宋体"/>
          <w:color w:val="auto"/>
          <w:szCs w:val="21"/>
          <w:highlight w:val="none"/>
        </w:rPr>
        <w:t>；如需进一步了解详细内容，详见竞争性磋商文件、图纸及工程量清单</w:t>
      </w:r>
    </w:p>
    <w:p w14:paraId="1ECE86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最高限价（如有）：</w:t>
      </w:r>
    </w:p>
    <w:p w14:paraId="37AC2CD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合同履行期限：30日历天</w:t>
      </w:r>
    </w:p>
    <w:p w14:paraId="767EFE4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本标项（否）接受联合体竞标</w:t>
      </w:r>
    </w:p>
    <w:p w14:paraId="388824C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备注：</w:t>
      </w:r>
    </w:p>
    <w:p w14:paraId="1B39DCCA">
      <w:pPr>
        <w:spacing w:line="360" w:lineRule="auto"/>
        <w:ind w:firstLine="420" w:firstLineChars="200"/>
        <w:rPr>
          <w:rFonts w:hint="eastAsia" w:ascii="宋体" w:hAnsi="宋体" w:cs="宋体"/>
          <w:color w:val="auto"/>
          <w:szCs w:val="21"/>
          <w:highlight w:val="none"/>
        </w:rPr>
      </w:pPr>
    </w:p>
    <w:p w14:paraId="7FA32112">
      <w:pPr>
        <w:spacing w:line="360" w:lineRule="auto"/>
        <w:ind w:firstLine="482" w:firstLineChars="200"/>
        <w:rPr>
          <w:rFonts w:hint="eastAsia" w:ascii="宋体" w:hAnsi="宋体" w:cs="宋体"/>
          <w:bCs/>
          <w:color w:val="auto"/>
          <w:sz w:val="24"/>
          <w:highlight w:val="none"/>
        </w:rPr>
      </w:pPr>
      <w:bookmarkStart w:id="18" w:name="_Toc35393799"/>
      <w:bookmarkStart w:id="19" w:name="_Toc28359090"/>
      <w:bookmarkStart w:id="20" w:name="_Toc28359013"/>
      <w:bookmarkStart w:id="21" w:name="_Toc35393630"/>
      <w:bookmarkStart w:id="22" w:name="_Toc44229879"/>
      <w:r>
        <w:rPr>
          <w:rFonts w:hint="eastAsia" w:ascii="宋体" w:hAnsi="宋体" w:cs="宋体"/>
          <w:b/>
          <w:color w:val="auto"/>
          <w:kern w:val="44"/>
          <w:sz w:val="24"/>
          <w:highlight w:val="none"/>
        </w:rPr>
        <w:t>二、申请人的资格</w:t>
      </w:r>
      <w:bookmarkEnd w:id="18"/>
      <w:bookmarkEnd w:id="19"/>
      <w:bookmarkEnd w:id="20"/>
      <w:bookmarkEnd w:id="21"/>
      <w:bookmarkEnd w:id="22"/>
      <w:r>
        <w:rPr>
          <w:rFonts w:hint="eastAsia" w:ascii="宋体" w:hAnsi="宋体" w:cs="宋体"/>
          <w:b/>
          <w:color w:val="auto"/>
          <w:kern w:val="44"/>
          <w:sz w:val="24"/>
          <w:highlight w:val="none"/>
        </w:rPr>
        <w:t>要求</w:t>
      </w:r>
    </w:p>
    <w:p w14:paraId="15DE14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11775B0F">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2.落实政府采购政策需满足的资格要求：</w:t>
      </w:r>
    </w:p>
    <w:p w14:paraId="11920230">
      <w:pPr>
        <w:adjustRightIn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本项目为预留份额专门面向中小企业采购的项目，落实政府采购政策需满足的资格要求：供应商必须为中小微企业或者监狱企业或者残疾人福利性单位，大型企业不得参加。</w:t>
      </w:r>
    </w:p>
    <w:p w14:paraId="084BDE9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3.本项目的特定资格要求：</w:t>
      </w:r>
    </w:p>
    <w:p w14:paraId="58B1CADD">
      <w:pPr>
        <w:ind w:firstLine="424" w:firstLineChars="202"/>
        <w:rPr>
          <w:rFonts w:hint="eastAsia"/>
          <w:color w:val="auto"/>
          <w:highlight w:val="none"/>
        </w:rPr>
      </w:pPr>
      <w:r>
        <w:rPr>
          <w:rFonts w:hint="eastAsia"/>
          <w:color w:val="auto"/>
          <w:highlight w:val="none"/>
        </w:rPr>
        <w:t>3.1供应商具备水利水电工程施工总承包三级(含三级)以上资质。具有省级及以上建设行政主管部门颁发的安全生产许可证；并在人员、设备、资金等方面具备相应的施工能力。</w:t>
      </w:r>
    </w:p>
    <w:p w14:paraId="67830FFA">
      <w:pPr>
        <w:spacing w:line="360" w:lineRule="auto"/>
        <w:ind w:firstLine="420" w:firstLineChars="200"/>
        <w:rPr>
          <w:rFonts w:hint="eastAsia" w:ascii="宋体" w:hAnsi="宋体" w:cs="宋体"/>
          <w:color w:val="auto"/>
          <w:highlight w:val="none"/>
        </w:rPr>
      </w:pPr>
      <w:r>
        <w:rPr>
          <w:rFonts w:hint="eastAsia"/>
          <w:color w:val="auto"/>
          <w:highlight w:val="none"/>
        </w:rPr>
        <w:t>3.2拟投入本工程的项目经理持有水利水电工程二级以上(含二级)建造师注册证书，持有省级或省级以上行政主管部门颁发的B类安全生产考核合格证</w:t>
      </w:r>
    </w:p>
    <w:p w14:paraId="1C31F443">
      <w:pPr>
        <w:spacing w:line="360" w:lineRule="auto"/>
        <w:ind w:firstLine="420" w:firstLineChars="200"/>
        <w:rPr>
          <w:rFonts w:hint="eastAsia" w:ascii="宋体" w:hAnsi="宋体" w:cs="宋体"/>
          <w:i/>
          <w:iCs/>
          <w:color w:val="auto"/>
          <w:szCs w:val="21"/>
          <w:highlight w:val="none"/>
          <w:u w:val="single"/>
        </w:rPr>
      </w:pPr>
    </w:p>
    <w:p w14:paraId="43B6995B">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三、获取采购文件</w:t>
      </w:r>
      <w:bookmarkEnd w:id="14"/>
      <w:bookmarkEnd w:id="15"/>
      <w:bookmarkEnd w:id="16"/>
      <w:bookmarkEnd w:id="17"/>
    </w:p>
    <w:p w14:paraId="2065F951">
      <w:pPr>
        <w:spacing w:line="360" w:lineRule="auto"/>
        <w:ind w:firstLine="420" w:firstLineChars="200"/>
        <w:rPr>
          <w:rFonts w:hint="eastAsia" w:ascii="宋体" w:hAnsi="宋体" w:cs="宋体"/>
          <w:color w:val="auto"/>
          <w:szCs w:val="21"/>
          <w:highlight w:val="none"/>
        </w:rPr>
      </w:pPr>
      <w:bookmarkStart w:id="23" w:name="_Toc35393624"/>
      <w:bookmarkStart w:id="24" w:name="_Toc35393793"/>
      <w:bookmarkStart w:id="25" w:name="_Toc28359005"/>
      <w:bookmarkStart w:id="26" w:name="_Toc28359082"/>
      <w:r>
        <w:rPr>
          <w:rFonts w:hint="eastAsia" w:ascii="宋体" w:hAnsi="宋体" w:cs="宋体"/>
          <w:color w:val="auto"/>
          <w:szCs w:val="21"/>
          <w:highlight w:val="none"/>
        </w:rPr>
        <w:t>时间：</w:t>
      </w:r>
      <w:r>
        <w:rPr>
          <w:rFonts w:hint="eastAsia" w:ascii="宋体" w:hAnsi="宋体" w:cs="宋体"/>
          <w:bCs/>
          <w:color w:val="auto"/>
          <w:kern w:val="0"/>
          <w:szCs w:val="21"/>
          <w:highlight w:val="none"/>
          <w:u w:val="single"/>
        </w:rPr>
        <w:t>2026 年</w:t>
      </w:r>
      <w:r>
        <w:rPr>
          <w:rFonts w:hint="eastAsia" w:ascii="宋体" w:hAnsi="宋体" w:cs="宋体"/>
          <w:bCs/>
          <w:color w:val="auto"/>
          <w:kern w:val="0"/>
          <w:szCs w:val="21"/>
          <w:highlight w:val="none"/>
          <w:u w:val="single"/>
          <w:lang w:val="en-US" w:eastAsia="zh-CN"/>
        </w:rPr>
        <w:t>9</w:t>
      </w:r>
      <w:r>
        <w:rPr>
          <w:rFonts w:hint="eastAsia" w:ascii="宋体" w:hAnsi="宋体" w:cs="宋体"/>
          <w:bCs/>
          <w:color w:val="auto"/>
          <w:kern w:val="0"/>
          <w:szCs w:val="21"/>
          <w:highlight w:val="none"/>
          <w:u w:val="single"/>
        </w:rPr>
        <w:t>月</w:t>
      </w:r>
      <w:r>
        <w:rPr>
          <w:rFonts w:hint="eastAsia" w:ascii="宋体" w:hAnsi="宋体" w:cs="宋体"/>
          <w:bCs/>
          <w:color w:val="auto"/>
          <w:kern w:val="0"/>
          <w:szCs w:val="21"/>
          <w:highlight w:val="none"/>
          <w:u w:val="single"/>
          <w:lang w:val="en-US" w:eastAsia="zh-CN"/>
        </w:rPr>
        <w:t>24</w:t>
      </w:r>
      <w:r>
        <w:rPr>
          <w:rFonts w:hint="eastAsia" w:ascii="宋体" w:hAnsi="宋体" w:cs="宋体"/>
          <w:bCs/>
          <w:color w:val="auto"/>
          <w:kern w:val="0"/>
          <w:szCs w:val="21"/>
          <w:highlight w:val="none"/>
          <w:u w:val="single"/>
        </w:rPr>
        <w:t>日</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rPr>
        <w:t xml:space="preserve"> 2026年</w:t>
      </w:r>
      <w:r>
        <w:rPr>
          <w:rFonts w:hint="eastAsia" w:ascii="宋体" w:hAnsi="宋体" w:cs="宋体"/>
          <w:bCs/>
          <w:color w:val="auto"/>
          <w:kern w:val="0"/>
          <w:szCs w:val="21"/>
          <w:highlight w:val="none"/>
          <w:u w:val="single"/>
          <w:lang w:val="en-US" w:eastAsia="zh-CN"/>
        </w:rPr>
        <w:t>10</w:t>
      </w:r>
      <w:r>
        <w:rPr>
          <w:rFonts w:hint="eastAsia" w:ascii="宋体" w:hAnsi="宋体" w:cs="宋体"/>
          <w:bCs/>
          <w:color w:val="auto"/>
          <w:kern w:val="0"/>
          <w:szCs w:val="21"/>
          <w:highlight w:val="none"/>
          <w:u w:val="single"/>
        </w:rPr>
        <w:t>月</w:t>
      </w:r>
      <w:r>
        <w:rPr>
          <w:rFonts w:hint="eastAsia" w:ascii="宋体" w:hAnsi="宋体" w:cs="宋体"/>
          <w:bCs/>
          <w:color w:val="auto"/>
          <w:kern w:val="0"/>
          <w:szCs w:val="21"/>
          <w:highlight w:val="none"/>
          <w:u w:val="single"/>
          <w:lang w:val="en-US" w:eastAsia="zh-CN"/>
        </w:rPr>
        <w:t>9</w:t>
      </w:r>
      <w:r>
        <w:rPr>
          <w:rFonts w:hint="eastAsia" w:ascii="宋体" w:hAnsi="宋体" w:cs="宋体"/>
          <w:bCs/>
          <w:color w:val="auto"/>
          <w:kern w:val="0"/>
          <w:szCs w:val="21"/>
          <w:highlight w:val="none"/>
          <w:u w:val="single"/>
        </w:rPr>
        <w:t>日</w:t>
      </w:r>
      <w:r>
        <w:rPr>
          <w:rFonts w:hint="eastAsia" w:ascii="宋体" w:hAnsi="宋体" w:cs="宋体"/>
          <w:bCs/>
          <w:color w:val="auto"/>
          <w:kern w:val="0"/>
          <w:szCs w:val="21"/>
          <w:highlight w:val="none"/>
        </w:rPr>
        <w:t>，每天上午</w:t>
      </w:r>
      <w:r>
        <w:rPr>
          <w:rFonts w:hint="eastAsia" w:ascii="宋体" w:hAnsi="宋体" w:cs="宋体"/>
          <w:bCs/>
          <w:color w:val="auto"/>
          <w:kern w:val="0"/>
          <w:szCs w:val="21"/>
          <w:highlight w:val="none"/>
          <w:u w:val="single"/>
        </w:rPr>
        <w:t>00：00</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rPr>
        <w:t>12：00</w:t>
      </w:r>
      <w:r>
        <w:rPr>
          <w:rFonts w:hint="eastAsia" w:ascii="宋体" w:hAnsi="宋体" w:cs="宋体"/>
          <w:bCs/>
          <w:color w:val="auto"/>
          <w:kern w:val="0"/>
          <w:szCs w:val="21"/>
          <w:highlight w:val="none"/>
        </w:rPr>
        <w:t>，下午</w:t>
      </w:r>
      <w:r>
        <w:rPr>
          <w:rFonts w:hint="eastAsia" w:ascii="宋体" w:hAnsi="宋体" w:cs="宋体"/>
          <w:bCs/>
          <w:color w:val="auto"/>
          <w:kern w:val="0"/>
          <w:szCs w:val="21"/>
          <w:highlight w:val="none"/>
          <w:u w:val="single"/>
        </w:rPr>
        <w:t xml:space="preserve">12:00 </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rPr>
        <w:t xml:space="preserve">23:59 </w:t>
      </w:r>
      <w:r>
        <w:rPr>
          <w:rFonts w:hint="eastAsia" w:ascii="宋体" w:hAnsi="宋体" w:cs="宋体"/>
          <w:bCs/>
          <w:color w:val="auto"/>
          <w:kern w:val="0"/>
          <w:szCs w:val="21"/>
          <w:highlight w:val="none"/>
        </w:rPr>
        <w:t>（北京时间，法定节假日除外）</w:t>
      </w:r>
      <w:r>
        <w:rPr>
          <w:rFonts w:hint="eastAsia" w:ascii="宋体" w:hAnsi="宋体" w:cs="宋体"/>
          <w:color w:val="auto"/>
          <w:szCs w:val="21"/>
          <w:highlight w:val="none"/>
        </w:rPr>
        <w:t>。</w:t>
      </w:r>
    </w:p>
    <w:p w14:paraId="5A01F161">
      <w:pPr>
        <w:spacing w:line="360" w:lineRule="auto"/>
        <w:ind w:firstLine="420" w:firstLineChars="200"/>
        <w:rPr>
          <w:rFonts w:hint="eastAsia" w:ascii="宋体" w:hAnsi="宋体" w:cs="宋体"/>
          <w:color w:val="auto"/>
          <w:szCs w:val="21"/>
          <w:highlight w:val="none"/>
        </w:rPr>
      </w:pPr>
      <w:r>
        <w:rPr>
          <w:rFonts w:hint="eastAsia" w:ascii="宋体" w:hAnsi="宋体" w:cs="宋体"/>
          <w:bCs/>
          <w:color w:val="auto"/>
          <w:kern w:val="0"/>
          <w:szCs w:val="21"/>
          <w:highlight w:val="none"/>
        </w:rPr>
        <w:t>地点：</w:t>
      </w:r>
      <w:r>
        <w:rPr>
          <w:rFonts w:hint="eastAsia" w:ascii="宋体" w:hAnsi="宋体" w:cs="宋体"/>
          <w:color w:val="auto"/>
          <w:szCs w:val="21"/>
          <w:highlight w:val="none"/>
        </w:rPr>
        <w:t xml:space="preserve"> 广西政府采购云平台（https://www.gcy.zfcg.gxzf.gov.cn/）</w:t>
      </w:r>
    </w:p>
    <w:p w14:paraId="08721456">
      <w:pPr>
        <w:pStyle w:val="9"/>
        <w:spacing w:line="360" w:lineRule="auto"/>
        <w:rPr>
          <w:rFonts w:hint="eastAsia" w:ascii="宋体" w:hAnsi="宋体" w:cs="宋体"/>
          <w:b/>
          <w:bCs/>
          <w:color w:val="auto"/>
          <w:sz w:val="24"/>
          <w:highlight w:val="none"/>
        </w:rPr>
      </w:pPr>
      <w:r>
        <w:rPr>
          <w:rFonts w:hint="eastAsia" w:ascii="宋体" w:hAnsi="宋体" w:cs="宋体"/>
          <w:color w:val="auto"/>
          <w:szCs w:val="21"/>
          <w:highlight w:val="none"/>
        </w:rPr>
        <w:t>　　方式：网上下载。本项目不发放纸质采购文件，潜在供应商可自行在广西政府采购云平台（https://www.gcy.zfcg.gxzf.gov.cn/）下载采购文件（操作路径：登录广西政府采购云平台－项目采购－获取采购文件－找到本项目－点击“申请获取采购文件”），电子响应文件制作需要基于广西政府采购云平台获取的采购文件编制。</w:t>
      </w:r>
    </w:p>
    <w:p w14:paraId="7DE99C11">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售价：人民币0元。</w:t>
      </w:r>
    </w:p>
    <w:p w14:paraId="6C3A88A0">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四、</w:t>
      </w:r>
      <w:bookmarkEnd w:id="23"/>
      <w:bookmarkEnd w:id="24"/>
      <w:bookmarkEnd w:id="25"/>
      <w:bookmarkEnd w:id="26"/>
      <w:r>
        <w:rPr>
          <w:rFonts w:hint="eastAsia" w:ascii="宋体" w:hAnsi="宋体" w:cs="宋体"/>
          <w:b/>
          <w:bCs/>
          <w:color w:val="auto"/>
          <w:sz w:val="24"/>
          <w:highlight w:val="none"/>
        </w:rPr>
        <w:t>响应文件提交</w:t>
      </w:r>
    </w:p>
    <w:p w14:paraId="017D518F">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1.首次响应文件提交截止时间</w:t>
      </w:r>
      <w:r>
        <w:rPr>
          <w:rFonts w:hint="eastAsia" w:ascii="宋体" w:hAnsi="宋体" w:cs="宋体"/>
          <w:bCs/>
          <w:color w:val="auto"/>
          <w:szCs w:val="21"/>
          <w:highlight w:val="none"/>
        </w:rPr>
        <w:t>：</w:t>
      </w:r>
      <w:r>
        <w:rPr>
          <w:rFonts w:hint="eastAsia" w:ascii="宋体" w:hAnsi="宋体" w:cs="宋体"/>
          <w:bCs/>
          <w:color w:val="auto"/>
          <w:szCs w:val="21"/>
          <w:highlight w:val="none"/>
          <w:u w:val="single"/>
        </w:rPr>
        <w:t xml:space="preserve"> 202</w:t>
      </w:r>
      <w:r>
        <w:rPr>
          <w:rFonts w:hint="eastAsia" w:ascii="宋体" w:hAnsi="宋体" w:cs="宋体"/>
          <w:bCs/>
          <w:color w:val="auto"/>
          <w:szCs w:val="21"/>
          <w:highlight w:val="none"/>
          <w:u w:val="single"/>
          <w:lang w:val="en-US" w:eastAsia="zh-CN"/>
        </w:rPr>
        <w:t>6</w:t>
      </w:r>
      <w:r>
        <w:rPr>
          <w:rFonts w:hint="eastAsia" w:ascii="宋体" w:hAnsi="宋体" w:cs="宋体"/>
          <w:bCs/>
          <w:color w:val="auto"/>
          <w:szCs w:val="21"/>
          <w:highlight w:val="none"/>
          <w:u w:val="single"/>
        </w:rPr>
        <w:t>年</w:t>
      </w:r>
      <w:r>
        <w:rPr>
          <w:rFonts w:hint="eastAsia" w:ascii="宋体" w:hAnsi="宋体" w:cs="宋体"/>
          <w:bCs/>
          <w:color w:val="auto"/>
          <w:szCs w:val="21"/>
          <w:highlight w:val="none"/>
          <w:u w:val="single"/>
          <w:lang w:val="en-US" w:eastAsia="zh-CN"/>
        </w:rPr>
        <w:t>10</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12</w:t>
      </w:r>
      <w:r>
        <w:rPr>
          <w:rFonts w:hint="eastAsia" w:ascii="宋体" w:hAnsi="宋体" w:cs="宋体"/>
          <w:bCs/>
          <w:color w:val="auto"/>
          <w:szCs w:val="21"/>
          <w:highlight w:val="none"/>
          <w:u w:val="single"/>
        </w:rPr>
        <w:t>日09点00分</w:t>
      </w:r>
      <w:r>
        <w:rPr>
          <w:rFonts w:hint="eastAsia" w:ascii="宋体" w:hAnsi="宋体" w:cs="宋体"/>
          <w:bCs/>
          <w:color w:val="auto"/>
          <w:szCs w:val="21"/>
          <w:highlight w:val="none"/>
        </w:rPr>
        <w:t>（北京时间）</w:t>
      </w:r>
    </w:p>
    <w:p w14:paraId="73656C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2.首次响应文件提交地点：广西政府采购云平台（https://www.gcy.zfcg.gxzf.gov.cn/）</w:t>
      </w:r>
    </w:p>
    <w:p w14:paraId="3ADF4CEA">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五、开启（首次响应文件开启时间）</w:t>
      </w:r>
    </w:p>
    <w:p w14:paraId="34BEB504">
      <w:pPr>
        <w:spacing w:line="360" w:lineRule="auto"/>
        <w:ind w:firstLine="420" w:firstLineChars="200"/>
        <w:rPr>
          <w:rFonts w:hint="eastAsia" w:ascii="宋体" w:hAnsi="宋体" w:cs="宋体"/>
          <w:bCs/>
          <w:color w:val="auto"/>
          <w:szCs w:val="21"/>
          <w:highlight w:val="none"/>
          <w:u w:val="single"/>
        </w:rPr>
      </w:pPr>
      <w:r>
        <w:rPr>
          <w:rFonts w:hint="eastAsia" w:ascii="宋体" w:hAnsi="宋体" w:cs="宋体"/>
          <w:color w:val="auto"/>
          <w:szCs w:val="21"/>
          <w:highlight w:val="none"/>
        </w:rPr>
        <w:t>时间：</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u w:val="single"/>
        </w:rPr>
        <w:t>202</w:t>
      </w:r>
      <w:r>
        <w:rPr>
          <w:rFonts w:hint="eastAsia" w:ascii="宋体" w:hAnsi="宋体" w:cs="宋体"/>
          <w:bCs/>
          <w:color w:val="auto"/>
          <w:szCs w:val="21"/>
          <w:highlight w:val="none"/>
          <w:u w:val="single"/>
          <w:lang w:val="en-US" w:eastAsia="zh-CN"/>
        </w:rPr>
        <w:t>6</w:t>
      </w:r>
      <w:r>
        <w:rPr>
          <w:rFonts w:hint="eastAsia" w:ascii="宋体" w:hAnsi="宋体" w:cs="宋体"/>
          <w:bCs/>
          <w:color w:val="auto"/>
          <w:szCs w:val="21"/>
          <w:highlight w:val="none"/>
          <w:u w:val="single"/>
        </w:rPr>
        <w:t>年</w:t>
      </w:r>
      <w:r>
        <w:rPr>
          <w:rFonts w:hint="eastAsia" w:ascii="宋体" w:hAnsi="宋体" w:cs="宋体"/>
          <w:bCs/>
          <w:color w:val="auto"/>
          <w:szCs w:val="21"/>
          <w:highlight w:val="none"/>
          <w:u w:val="single"/>
          <w:lang w:val="en-US" w:eastAsia="zh-CN"/>
        </w:rPr>
        <w:t>10</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12</w:t>
      </w:r>
      <w:r>
        <w:rPr>
          <w:rFonts w:hint="eastAsia" w:ascii="宋体" w:hAnsi="宋体" w:cs="宋体"/>
          <w:bCs/>
          <w:color w:val="auto"/>
          <w:szCs w:val="21"/>
          <w:highlight w:val="none"/>
          <w:u w:val="single"/>
        </w:rPr>
        <w:t>日09点00分</w:t>
      </w:r>
      <w:r>
        <w:rPr>
          <w:rFonts w:hint="eastAsia" w:ascii="宋体" w:hAnsi="宋体" w:cs="宋体"/>
          <w:bCs/>
          <w:color w:val="auto"/>
          <w:szCs w:val="21"/>
          <w:highlight w:val="none"/>
        </w:rPr>
        <w:t>（北京时间）</w:t>
      </w:r>
      <w:r>
        <w:rPr>
          <w:rFonts w:hint="eastAsia" w:ascii="宋体" w:hAnsi="宋体" w:cs="宋体"/>
          <w:color w:val="auto"/>
          <w:szCs w:val="21"/>
          <w:highlight w:val="none"/>
        </w:rPr>
        <w:t>后</w:t>
      </w:r>
    </w:p>
    <w:p w14:paraId="026055B9">
      <w:pPr>
        <w:spacing w:line="360" w:lineRule="auto"/>
        <w:ind w:firstLine="420" w:firstLineChars="200"/>
        <w:rPr>
          <w:rFonts w:hint="eastAsia" w:ascii="宋体" w:hAnsi="宋体" w:cs="宋体"/>
          <w:bCs/>
          <w:color w:val="auto"/>
          <w:szCs w:val="21"/>
          <w:highlight w:val="none"/>
          <w:u w:val="single"/>
        </w:rPr>
      </w:pPr>
      <w:r>
        <w:rPr>
          <w:rFonts w:hint="eastAsia" w:ascii="宋体" w:hAnsi="宋体" w:cs="宋体"/>
          <w:color w:val="auto"/>
          <w:szCs w:val="21"/>
          <w:highlight w:val="none"/>
        </w:rPr>
        <w:t>地点：广西政府采购云平台（https://www.gcy.zfcg.gxzf.gov.cn/）</w:t>
      </w:r>
    </w:p>
    <w:p w14:paraId="37FA89C4">
      <w:pPr>
        <w:spacing w:line="360" w:lineRule="auto"/>
        <w:ind w:firstLine="482" w:firstLineChars="200"/>
        <w:rPr>
          <w:rFonts w:hint="eastAsia" w:ascii="宋体" w:hAnsi="宋体" w:cs="宋体"/>
          <w:b/>
          <w:bCs/>
          <w:color w:val="auto"/>
          <w:sz w:val="24"/>
          <w:highlight w:val="none"/>
        </w:rPr>
      </w:pPr>
      <w:bookmarkStart w:id="27" w:name="_Toc35393794"/>
      <w:bookmarkStart w:id="28" w:name="_Toc28359084"/>
      <w:bookmarkStart w:id="29" w:name="_Toc28359007"/>
      <w:bookmarkStart w:id="30" w:name="_Toc35393625"/>
      <w:r>
        <w:rPr>
          <w:rFonts w:hint="eastAsia" w:ascii="宋体" w:hAnsi="宋体" w:cs="宋体"/>
          <w:b/>
          <w:bCs/>
          <w:color w:val="auto"/>
          <w:sz w:val="24"/>
          <w:highlight w:val="none"/>
        </w:rPr>
        <w:t>六、公告期限</w:t>
      </w:r>
      <w:bookmarkEnd w:id="27"/>
      <w:bookmarkEnd w:id="28"/>
      <w:bookmarkEnd w:id="29"/>
      <w:bookmarkEnd w:id="30"/>
    </w:p>
    <w:p w14:paraId="341B616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3ABFEF80">
      <w:pPr>
        <w:spacing w:line="360" w:lineRule="auto"/>
        <w:ind w:firstLine="482" w:firstLineChars="200"/>
        <w:rPr>
          <w:rFonts w:hint="eastAsia" w:ascii="宋体" w:hAnsi="宋体" w:cs="宋体"/>
          <w:b/>
          <w:bCs/>
          <w:color w:val="auto"/>
          <w:sz w:val="24"/>
          <w:highlight w:val="none"/>
        </w:rPr>
      </w:pPr>
      <w:bookmarkStart w:id="31" w:name="_Toc35393795"/>
      <w:bookmarkStart w:id="32" w:name="_Toc35393626"/>
      <w:r>
        <w:rPr>
          <w:rFonts w:hint="eastAsia" w:ascii="宋体" w:hAnsi="宋体" w:cs="宋体"/>
          <w:b/>
          <w:bCs/>
          <w:color w:val="auto"/>
          <w:sz w:val="24"/>
          <w:highlight w:val="none"/>
        </w:rPr>
        <w:t>七、其他补充事宜</w:t>
      </w:r>
      <w:bookmarkEnd w:id="31"/>
      <w:bookmarkEnd w:id="32"/>
    </w:p>
    <w:p w14:paraId="73722A84">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1.磋商保证金：</w:t>
      </w:r>
      <w:r>
        <w:rPr>
          <w:rFonts w:hint="eastAsia" w:ascii="宋体" w:hAnsi="宋体" w:cs="宋体"/>
          <w:color w:val="auto"/>
          <w:kern w:val="0"/>
          <w:szCs w:val="21"/>
          <w:highlight w:val="none"/>
          <w:lang w:val="en-US" w:eastAsia="zh-CN"/>
        </w:rPr>
        <w:t>无</w:t>
      </w:r>
    </w:p>
    <w:p w14:paraId="2D8A096D">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本项目不需要缴</w:t>
      </w:r>
      <w:r>
        <w:rPr>
          <w:rFonts w:hint="eastAsia" w:ascii="宋体" w:hAnsi="宋体" w:cs="宋体"/>
          <w:b/>
          <w:bCs/>
          <w:color w:val="auto"/>
          <w:kern w:val="0"/>
          <w:szCs w:val="21"/>
          <w:highlight w:val="none"/>
        </w:rPr>
        <w:t>纳</w:t>
      </w:r>
      <w:r>
        <w:rPr>
          <w:rFonts w:hint="eastAsia" w:ascii="宋体" w:hAnsi="宋体" w:cs="宋体"/>
          <w:b/>
          <w:bCs/>
          <w:color w:val="auto"/>
          <w:szCs w:val="21"/>
          <w:highlight w:val="none"/>
        </w:rPr>
        <w:t>磋商保证金。</w:t>
      </w:r>
    </w:p>
    <w:p w14:paraId="47A8F786">
      <w:pPr>
        <w:spacing w:line="360" w:lineRule="auto"/>
        <w:ind w:firstLine="420" w:firstLineChars="200"/>
        <w:rPr>
          <w:rFonts w:hint="eastAsia" w:ascii="宋体" w:hAnsi="宋体" w:cs="宋体"/>
          <w:color w:val="auto"/>
          <w:kern w:val="0"/>
          <w:szCs w:val="21"/>
          <w:highlight w:val="none"/>
        </w:rPr>
      </w:pPr>
      <w:bookmarkStart w:id="33" w:name="_Hlk37429585"/>
      <w:r>
        <w:rPr>
          <w:rFonts w:hint="eastAsia" w:ascii="宋体" w:hAnsi="宋体" w:cs="宋体"/>
          <w:color w:val="auto"/>
          <w:kern w:val="0"/>
          <w:szCs w:val="21"/>
          <w:highlight w:val="none"/>
        </w:rPr>
        <w:t>2.</w:t>
      </w:r>
      <w:bookmarkStart w:id="34" w:name="_Hlk37429595"/>
      <w:r>
        <w:rPr>
          <w:rFonts w:hint="eastAsia" w:ascii="宋体" w:hAnsi="宋体" w:cs="宋体"/>
          <w:color w:val="auto"/>
          <w:kern w:val="0"/>
          <w:szCs w:val="21"/>
          <w:highlight w:val="none"/>
        </w:rPr>
        <w:t>网上查询地址</w:t>
      </w:r>
    </w:p>
    <w:bookmarkEnd w:id="33"/>
    <w:bookmarkEnd w:id="34"/>
    <w:p w14:paraId="130C3871">
      <w:pPr>
        <w:spacing w:line="360" w:lineRule="auto"/>
        <w:ind w:firstLine="420" w:firstLineChars="200"/>
        <w:rPr>
          <w:rFonts w:hint="eastAsia" w:ascii="宋体" w:hAnsi="宋体" w:cs="宋体"/>
          <w:color w:val="auto"/>
          <w:kern w:val="0"/>
          <w:szCs w:val="21"/>
          <w:highlight w:val="none"/>
        </w:rPr>
      </w:pPr>
      <w:bookmarkStart w:id="35" w:name="_Hlk37429674"/>
      <w:r>
        <w:rPr>
          <w:rFonts w:hint="eastAsia" w:ascii="宋体" w:hAnsi="宋体" w:cs="宋体"/>
          <w:color w:val="auto"/>
          <w:kern w:val="0"/>
          <w:szCs w:val="21"/>
          <w:highlight w:val="none"/>
        </w:rPr>
        <w:t>http://www.ccgp.gov.cn/（中国政府采购网）、</w:t>
      </w:r>
      <w:r>
        <w:rPr>
          <w:rFonts w:hint="eastAsia" w:ascii="宋体" w:hAnsi="宋体" w:cs="宋体"/>
          <w:color w:val="auto"/>
          <w:szCs w:val="21"/>
          <w:highlight w:val="none"/>
        </w:rPr>
        <w:t>http://zfcg.gxzf.gov.cn/</w:t>
      </w:r>
      <w:r>
        <w:rPr>
          <w:rFonts w:hint="eastAsia" w:ascii="宋体" w:hAnsi="宋体" w:cs="宋体"/>
          <w:color w:val="auto"/>
          <w:kern w:val="0"/>
          <w:szCs w:val="21"/>
          <w:highlight w:val="none"/>
        </w:rPr>
        <w:t xml:space="preserve">  （广西政府采购网）http://ggzy.jgswj.gxzf.gov.cn/ggggzy/（全国公共资源交易平台（广西·贵港））。</w:t>
      </w:r>
    </w:p>
    <w:p w14:paraId="5BEF01A0">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本项目需要落实的政府采购政策</w:t>
      </w:r>
    </w:p>
    <w:p w14:paraId="28705C0C">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30ECEE78">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64606ED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4D56E679">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1CB9811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bookmarkEnd w:id="35"/>
    </w:p>
    <w:p w14:paraId="101A8BD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hint="eastAsia" w:ascii="宋体" w:hAnsi="宋体" w:cs="宋体"/>
          <w:color w:val="auto"/>
          <w:szCs w:val="21"/>
          <w:highlight w:val="none"/>
        </w:rPr>
        <w:t>单位负责人为同一人或者存在直接控股、管理关系的不同供应商，不得参加同一合同项下的政府采购活动。为本项目提供过整体设计、规范编</w:t>
      </w:r>
      <w:r>
        <w:rPr>
          <w:rFonts w:hint="eastAsia" w:ascii="宋体" w:hAnsi="宋体" w:cs="宋体"/>
          <w:color w:val="auto"/>
          <w:kern w:val="0"/>
          <w:szCs w:val="21"/>
          <w:highlight w:val="none"/>
        </w:rPr>
        <w:t>制或者项目管理、监理、检测等服务的供应商，不得再参加本项目上述服务以外的其他采购活动。</w:t>
      </w:r>
    </w:p>
    <w:p w14:paraId="4B7F64C3">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w:t>
      </w:r>
      <w:r>
        <w:rPr>
          <w:rFonts w:hint="eastAsia" w:ascii="宋体" w:hAnsi="宋体" w:cs="宋体"/>
          <w:color w:val="auto"/>
          <w:szCs w:val="21"/>
          <w:highlight w:val="none"/>
        </w:rPr>
        <w:t>供应商（如为联合体，则</w:t>
      </w:r>
      <w:r>
        <w:rPr>
          <w:rFonts w:hint="eastAsia" w:ascii="宋体" w:hAnsi="宋体" w:cs="宋体"/>
          <w:color w:val="auto"/>
          <w:kern w:val="0"/>
          <w:szCs w:val="21"/>
          <w:highlight w:val="none"/>
        </w:rPr>
        <w:t>为</w:t>
      </w:r>
      <w:r>
        <w:rPr>
          <w:rFonts w:hint="eastAsia" w:ascii="宋体" w:hAnsi="宋体" w:cs="宋体"/>
          <w:color w:val="auto"/>
          <w:szCs w:val="21"/>
          <w:highlight w:val="none"/>
        </w:rPr>
        <w:t>联合体任一成员）</w:t>
      </w:r>
      <w:r>
        <w:rPr>
          <w:rFonts w:hint="eastAsia" w:ascii="宋体" w:hAnsi="宋体" w:cs="宋体"/>
          <w:color w:val="auto"/>
          <w:kern w:val="0"/>
          <w:szCs w:val="21"/>
          <w:highlight w:val="none"/>
        </w:rPr>
        <w:t>在“信用中国”网站（www.creditchina.gov.cn） 、中国政府采购网（www.ccgp.gov.cn）被列入失信被执行人、重大税收违法失信主体、政府采购严重违法失信行为记录名单及其他不符合《中华人民共和国政府采购法》第二十二条规定条件的，不得参与政府采购活动。</w:t>
      </w:r>
    </w:p>
    <w:p w14:paraId="77A300B0">
      <w:pPr>
        <w:spacing w:line="360" w:lineRule="auto"/>
        <w:ind w:firstLine="422" w:firstLineChars="200"/>
        <w:rPr>
          <w:rFonts w:hint="eastAsia" w:ascii="宋体" w:hAnsi="宋体" w:cs="宋体"/>
          <w:color w:val="auto"/>
          <w:kern w:val="0"/>
          <w:szCs w:val="21"/>
          <w:highlight w:val="none"/>
        </w:rPr>
      </w:pPr>
      <w:r>
        <w:rPr>
          <w:rFonts w:hint="eastAsia" w:ascii="宋体" w:hAnsi="宋体" w:cs="宋体"/>
          <w:b/>
          <w:bCs/>
          <w:color w:val="auto"/>
          <w:kern w:val="0"/>
          <w:szCs w:val="21"/>
          <w:highlight w:val="none"/>
        </w:rPr>
        <w:t>6.</w:t>
      </w:r>
      <w:r>
        <w:rPr>
          <w:rFonts w:hint="eastAsia" w:ascii="宋体" w:hAnsi="宋体" w:cs="宋体"/>
          <w:b/>
          <w:bCs/>
          <w:color w:val="auto"/>
          <w:szCs w:val="21"/>
          <w:highlight w:val="none"/>
        </w:rPr>
        <w:t>在线竞标的有关说明</w:t>
      </w:r>
      <w:r>
        <w:rPr>
          <w:rFonts w:hint="eastAsia" w:ascii="宋体" w:hAnsi="宋体" w:cs="宋体"/>
          <w:b/>
          <w:bCs/>
          <w:color w:val="auto"/>
          <w:kern w:val="0"/>
          <w:szCs w:val="21"/>
          <w:highlight w:val="none"/>
        </w:rPr>
        <w:t>：</w:t>
      </w:r>
    </w:p>
    <w:p w14:paraId="3A2B888E">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响应文件提交方式：本项目为全流程电子化项目，通过广西政府采购云平台（https://www.gcy.zfcg.gxzf.gov.cn/）实行在线电子响应，供应商应先安装广西政府采购云平台新版客户按照端（新版客户端下载路径：广西政府采购网（访问地址http://zfcg.gxzf.gov.cn/）—办事指南—下载专区），并本项目采购文件和广西政府采购云平台的要求编制、加密后在响应文件提交截止时间前通过网络上传至广西政府采购云平台，</w:t>
      </w:r>
      <w:r>
        <w:rPr>
          <w:rFonts w:hint="eastAsia" w:ascii="宋体" w:hAnsi="宋体" w:cs="宋体"/>
          <w:b/>
          <w:color w:val="auto"/>
          <w:szCs w:val="21"/>
          <w:highlight w:val="none"/>
        </w:rPr>
        <w:t>供应商在</w:t>
      </w:r>
      <w:r>
        <w:rPr>
          <w:rFonts w:hint="eastAsia" w:ascii="宋体" w:hAnsi="宋体" w:cs="宋体"/>
          <w:color w:val="auto"/>
          <w:szCs w:val="21"/>
          <w:highlight w:val="none"/>
        </w:rPr>
        <w:t>广西政府采购云平台</w:t>
      </w:r>
      <w:r>
        <w:rPr>
          <w:rFonts w:hint="eastAsia" w:ascii="宋体" w:hAnsi="宋体" w:cs="宋体"/>
          <w:b/>
          <w:color w:val="auto"/>
          <w:szCs w:val="21"/>
          <w:highlight w:val="none"/>
        </w:rPr>
        <w:t>提交电子版响应文件时，请填写参加远程开标活动经办人联系方式</w:t>
      </w:r>
      <w:r>
        <w:rPr>
          <w:rFonts w:hint="eastAsia" w:ascii="宋体" w:hAnsi="宋体" w:cs="宋体"/>
          <w:color w:val="auto"/>
          <w:szCs w:val="21"/>
          <w:highlight w:val="none"/>
        </w:rPr>
        <w:t>。</w:t>
      </w:r>
    </w:p>
    <w:p w14:paraId="46BE2889">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潜在供应商应当在首次响应文件提交截止时间前，完成电子交易平台上的CA数字证书办理及响应文件的提交。（3）为确保网上操作合法、有效和安全，请供应商确保在电子响应过程中能够对相关数据电文进行加密和使用电子签章，妥善保管CA数字证书并使用有效的CA数字证书参与整个采购活动。</w:t>
      </w:r>
    </w:p>
    <w:p w14:paraId="7076C04C">
      <w:pPr>
        <w:spacing w:line="360" w:lineRule="auto"/>
        <w:ind w:firstLine="422" w:firstLineChars="200"/>
        <w:rPr>
          <w:rFonts w:hint="eastAsia" w:ascii="宋体" w:hAnsi="宋体" w:cs="宋体"/>
          <w:b/>
          <w:color w:val="auto"/>
          <w:szCs w:val="21"/>
          <w:highlight w:val="none"/>
          <w:u w:val="single"/>
        </w:rPr>
      </w:pPr>
      <w:r>
        <w:rPr>
          <w:rFonts w:hint="eastAsia" w:ascii="宋体" w:hAnsi="宋体" w:cs="宋体"/>
          <w:b/>
          <w:color w:val="auto"/>
          <w:szCs w:val="21"/>
          <w:highlight w:val="none"/>
          <w:u w:val="single"/>
        </w:rPr>
        <w:t>注：供应商应当在首次响应文件提交截止时间前完成电子响应文件的上传、提交，在响应文件提交截止时间前可以补充、修改或者撤回响应文件。补充或者修改响应文件的，应当先行撤回原文件，补充、修改后重新上传、提交。</w:t>
      </w:r>
      <w:r>
        <w:rPr>
          <w:rFonts w:hint="eastAsia" w:ascii="宋体" w:hAnsi="宋体" w:cs="宋体"/>
          <w:b/>
          <w:color w:val="auto"/>
          <w:szCs w:val="21"/>
          <w:highlight w:val="none"/>
        </w:rPr>
        <w:t>响应文件提交</w:t>
      </w:r>
      <w:r>
        <w:rPr>
          <w:rFonts w:hint="eastAsia" w:ascii="宋体" w:hAnsi="宋体" w:cs="宋体"/>
          <w:b/>
          <w:color w:val="auto"/>
          <w:szCs w:val="21"/>
          <w:highlight w:val="none"/>
          <w:u w:val="single"/>
        </w:rPr>
        <w:t>截止时间前未完成上传、提交的，视为撤回响应文件。响应文件提交截止时间以后上传提交的响应文件，广西政府采购云平台将予以拒收。</w:t>
      </w:r>
    </w:p>
    <w:p w14:paraId="405F0343">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（4）CA证书在线解密：首次响应文件开启时，需要供应商携带制作响应文件时用来加密的有效数字证书（CA认证）登录</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电子开标大厅现场按规定时间对加密的响应文件进行解密。</w:t>
      </w:r>
    </w:p>
    <w:p w14:paraId="64DDA417">
      <w:pPr>
        <w:spacing w:line="360" w:lineRule="auto"/>
        <w:ind w:firstLine="420" w:firstLineChars="200"/>
        <w:rPr>
          <w:rFonts w:hint="eastAsia" w:ascii="宋体" w:hAnsi="宋体" w:cs="宋体"/>
          <w:color w:val="auto"/>
          <w:highlight w:val="none"/>
        </w:rPr>
      </w:pPr>
      <w:r>
        <w:rPr>
          <w:rFonts w:hint="eastAsia" w:ascii="宋体" w:hAnsi="宋体" w:cs="宋体"/>
          <w:color w:val="auto"/>
          <w:kern w:val="0"/>
          <w:szCs w:val="21"/>
          <w:highlight w:val="none"/>
        </w:rPr>
        <w:t>（5）供应商需要在具备摄像头及语音功能且互联网网络状况良好的电脑登录</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远程开标大厅参与本次磋商，否则后果自负。</w:t>
      </w:r>
    </w:p>
    <w:p w14:paraId="6136DEA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7.若对项目采购电子交易系统操作有疑问，可登录</w:t>
      </w:r>
      <w:r>
        <w:rPr>
          <w:rFonts w:hint="eastAsia" w:ascii="宋体" w:hAnsi="宋体" w:cs="宋体"/>
          <w:color w:val="auto"/>
          <w:szCs w:val="21"/>
          <w:highlight w:val="none"/>
        </w:rPr>
        <w:t>广西政府采购云平台（https://www.gcy.zfcg.gxzf.gov.cn/）</w:t>
      </w:r>
      <w:r>
        <w:rPr>
          <w:rFonts w:hint="eastAsia" w:ascii="宋体" w:hAnsi="宋体" w:cs="宋体"/>
          <w:color w:val="auto"/>
          <w:kern w:val="0"/>
          <w:szCs w:val="21"/>
          <w:highlight w:val="none"/>
        </w:rPr>
        <w:t xml:space="preserve">，点击右侧咨询小采，获取采小蜜智能服务管家帮助，或拨打广西政府采购云平台服务热线95763获取热线服务帮助。 </w:t>
      </w:r>
    </w:p>
    <w:p w14:paraId="0B0808D4">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8.设计单位：广西文景工程设计有限公司</w:t>
      </w:r>
      <w:r>
        <w:rPr>
          <w:rFonts w:hint="eastAsia" w:ascii="宋体" w:hAnsi="宋体" w:cs="宋体"/>
          <w:color w:val="auto"/>
          <w:kern w:val="0"/>
          <w:szCs w:val="21"/>
          <w:highlight w:val="none"/>
          <w:lang w:val="en-US" w:eastAsia="zh-CN"/>
        </w:rPr>
        <w:t xml:space="preserve"> </w:t>
      </w:r>
    </w:p>
    <w:p w14:paraId="71C73A4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9.勘察单位：</w:t>
      </w:r>
      <w:r>
        <w:rPr>
          <w:rFonts w:hint="eastAsia" w:ascii="宋体" w:hAnsi="宋体" w:cs="宋体"/>
          <w:color w:val="auto"/>
          <w:kern w:val="0"/>
          <w:szCs w:val="21"/>
          <w:highlight w:val="none"/>
          <w:lang w:val="en-US" w:eastAsia="zh-CN"/>
        </w:rPr>
        <w:t>无</w:t>
      </w:r>
      <w:r>
        <w:rPr>
          <w:rFonts w:hint="eastAsia" w:ascii="宋体" w:hAnsi="宋体" w:cs="宋体"/>
          <w:color w:val="auto"/>
          <w:kern w:val="0"/>
          <w:szCs w:val="21"/>
          <w:highlight w:val="none"/>
        </w:rPr>
        <w:t xml:space="preserve">                       </w:t>
      </w:r>
    </w:p>
    <w:p w14:paraId="53777DD8">
      <w:pPr>
        <w:spacing w:line="360" w:lineRule="auto"/>
        <w:ind w:firstLine="482" w:firstLineChars="200"/>
        <w:rPr>
          <w:rFonts w:hint="eastAsia" w:ascii="宋体" w:hAnsi="宋体" w:cs="宋体"/>
          <w:bCs/>
          <w:color w:val="auto"/>
          <w:sz w:val="24"/>
          <w:highlight w:val="none"/>
        </w:rPr>
      </w:pPr>
      <w:r>
        <w:rPr>
          <w:rFonts w:hint="eastAsia" w:ascii="宋体" w:hAnsi="宋体" w:cs="宋体"/>
          <w:b/>
          <w:color w:val="auto"/>
          <w:kern w:val="44"/>
          <w:sz w:val="24"/>
          <w:highlight w:val="none"/>
        </w:rPr>
        <w:t>八、凡对本次采购提出询问，请按以下方式联系。</w:t>
      </w:r>
    </w:p>
    <w:p w14:paraId="21C967B7">
      <w:pPr>
        <w:spacing w:line="360" w:lineRule="auto"/>
        <w:ind w:firstLine="735" w:firstLineChars="350"/>
        <w:jc w:val="left"/>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768CC008">
      <w:pPr>
        <w:spacing w:line="360" w:lineRule="auto"/>
        <w:ind w:left="1041" w:leftChars="371" w:hanging="262" w:hangingChars="125"/>
        <w:jc w:val="left"/>
        <w:rPr>
          <w:rFonts w:hint="eastAsia" w:ascii="宋体" w:hAnsi="宋体" w:cs="宋体"/>
          <w:color w:val="auto"/>
          <w:szCs w:val="21"/>
          <w:highlight w:val="none"/>
          <w:u w:val="single"/>
        </w:rPr>
      </w:pPr>
      <w:r>
        <w:rPr>
          <w:rFonts w:hint="eastAsia" w:ascii="宋体" w:hAnsi="宋体" w:cs="宋体"/>
          <w:color w:val="auto"/>
          <w:szCs w:val="21"/>
          <w:highlight w:val="none"/>
        </w:rPr>
        <w:t>名  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eastAsia="zh-CN"/>
        </w:rPr>
        <w:t>贵港市达开水库管理中心</w:t>
      </w:r>
      <w:r>
        <w:rPr>
          <w:rFonts w:hint="eastAsia" w:ascii="宋体" w:hAnsi="宋体" w:cs="宋体"/>
          <w:color w:val="auto"/>
          <w:kern w:val="0"/>
          <w:szCs w:val="21"/>
          <w:highlight w:val="none"/>
          <w:u w:val="single"/>
        </w:rPr>
        <w:t xml:space="preserve">  </w:t>
      </w:r>
    </w:p>
    <w:p w14:paraId="317614C3">
      <w:pPr>
        <w:spacing w:line="360" w:lineRule="auto"/>
        <w:ind w:left="1041" w:leftChars="371" w:hanging="262" w:hangingChars="125"/>
        <w:jc w:val="left"/>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kern w:val="0"/>
          <w:szCs w:val="21"/>
          <w:highlight w:val="none"/>
          <w:u w:val="single"/>
        </w:rPr>
        <w:t xml:space="preserve"> 贵港市港北区贵城街道北苑街852号水利大厦十三楼    </w:t>
      </w:r>
    </w:p>
    <w:p w14:paraId="348E9034">
      <w:pPr>
        <w:spacing w:line="360" w:lineRule="auto"/>
        <w:ind w:left="1041" w:leftChars="371" w:hanging="262" w:hangingChars="125"/>
        <w:jc w:val="left"/>
        <w:rPr>
          <w:rFonts w:hint="eastAsia" w:ascii="宋体" w:hAnsi="宋体" w:cs="宋体"/>
          <w:color w:val="auto"/>
          <w:szCs w:val="21"/>
          <w:highlight w:val="none"/>
          <w:u w:val="single"/>
        </w:rPr>
      </w:pPr>
      <w:r>
        <w:rPr>
          <w:rFonts w:hint="eastAsia" w:ascii="宋体" w:hAnsi="宋体" w:cs="宋体"/>
          <w:color w:val="auto"/>
          <w:szCs w:val="21"/>
          <w:highlight w:val="none"/>
        </w:rPr>
        <w:t>联系方式：</w:t>
      </w:r>
      <w:r>
        <w:rPr>
          <w:rFonts w:hint="eastAsia" w:ascii="宋体" w:hAnsi="宋体" w:cs="宋体"/>
          <w:color w:val="auto"/>
          <w:kern w:val="0"/>
          <w:szCs w:val="21"/>
          <w:highlight w:val="none"/>
          <w:u w:val="single"/>
        </w:rPr>
        <w:t xml:space="preserve">  周铭进 0775-4595803  </w:t>
      </w:r>
    </w:p>
    <w:p w14:paraId="52991C88">
      <w:pPr>
        <w:spacing w:line="360" w:lineRule="auto"/>
        <w:ind w:left="1041" w:leftChars="371" w:hanging="262" w:hangingChars="125"/>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4D67DA44">
      <w:pPr>
        <w:spacing w:line="360" w:lineRule="auto"/>
        <w:ind w:firstLine="735" w:firstLineChars="350"/>
        <w:rPr>
          <w:rFonts w:hint="eastAsia" w:ascii="宋体" w:hAnsi="宋体" w:cs="宋体"/>
          <w:color w:val="auto"/>
          <w:szCs w:val="21"/>
          <w:highlight w:val="none"/>
          <w:u w:val="single"/>
        </w:rPr>
      </w:pPr>
      <w:r>
        <w:rPr>
          <w:rFonts w:hint="eastAsia" w:ascii="宋体" w:hAnsi="宋体" w:cs="宋体"/>
          <w:color w:val="auto"/>
          <w:szCs w:val="21"/>
          <w:highlight w:val="none"/>
        </w:rPr>
        <w:t>名  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eastAsia="zh-CN"/>
        </w:rPr>
        <w:t>广西云立方工程管理有限公司</w:t>
      </w:r>
      <w:r>
        <w:rPr>
          <w:rFonts w:hint="eastAsia" w:ascii="宋体" w:hAnsi="宋体" w:cs="宋体"/>
          <w:color w:val="auto"/>
          <w:kern w:val="0"/>
          <w:szCs w:val="21"/>
          <w:highlight w:val="none"/>
          <w:u w:val="single"/>
        </w:rPr>
        <w:t xml:space="preserve">  </w:t>
      </w:r>
    </w:p>
    <w:p w14:paraId="63872321">
      <w:pPr>
        <w:spacing w:line="360" w:lineRule="auto"/>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贵港市港北区金港大道935号十七楼172</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u w:val="single"/>
        </w:rPr>
        <w:t>室</w:t>
      </w:r>
      <w:r>
        <w:rPr>
          <w:rFonts w:hint="eastAsia" w:ascii="宋体" w:hAnsi="宋体" w:cs="宋体"/>
          <w:color w:val="auto"/>
          <w:kern w:val="0"/>
          <w:szCs w:val="21"/>
          <w:highlight w:val="none"/>
          <w:u w:val="single"/>
        </w:rPr>
        <w:t xml:space="preserve"> </w:t>
      </w:r>
    </w:p>
    <w:p w14:paraId="59D9EFAA">
      <w:pPr>
        <w:spacing w:line="360" w:lineRule="auto"/>
        <w:ind w:firstLine="735" w:firstLineChars="35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联系方式：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梁欢凡</w:t>
      </w:r>
      <w:r>
        <w:rPr>
          <w:rFonts w:hint="eastAsia" w:ascii="宋体" w:hAnsi="宋体" w:cs="宋体"/>
          <w:color w:val="auto"/>
          <w:kern w:val="0"/>
          <w:szCs w:val="21"/>
          <w:highlight w:val="none"/>
          <w:u w:val="single"/>
        </w:rPr>
        <w:t xml:space="preserve"> 0775-4</w:t>
      </w:r>
      <w:r>
        <w:rPr>
          <w:rFonts w:hint="eastAsia" w:ascii="宋体" w:hAnsi="宋体" w:cs="宋体"/>
          <w:color w:val="auto"/>
          <w:kern w:val="0"/>
          <w:szCs w:val="21"/>
          <w:highlight w:val="none"/>
          <w:u w:val="single"/>
          <w:lang w:val="en-US" w:eastAsia="zh-CN"/>
        </w:rPr>
        <w:t>338136</w:t>
      </w:r>
    </w:p>
    <w:p w14:paraId="2AC7B098">
      <w:pPr>
        <w:spacing w:line="360" w:lineRule="auto"/>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3.项目联系方式</w:t>
      </w:r>
    </w:p>
    <w:p w14:paraId="1519C222">
      <w:pPr>
        <w:spacing w:line="360" w:lineRule="auto"/>
        <w:ind w:firstLine="735" w:firstLineChars="350"/>
        <w:rPr>
          <w:rFonts w:ascii="宋体" w:hAnsi="宋体" w:cs="宋体"/>
          <w:color w:val="auto"/>
          <w:szCs w:val="21"/>
          <w:highlight w:val="none"/>
        </w:rPr>
      </w:pPr>
      <w:r>
        <w:rPr>
          <w:rFonts w:hint="eastAsia" w:ascii="宋体" w:hAnsi="宋体" w:cs="宋体"/>
          <w:color w:val="auto"/>
          <w:szCs w:val="21"/>
          <w:highlight w:val="none"/>
        </w:rPr>
        <w:t>项目联系人：梁欢凡</w:t>
      </w:r>
    </w:p>
    <w:p w14:paraId="1F93C648">
      <w:pPr>
        <w:spacing w:line="360" w:lineRule="auto"/>
        <w:ind w:firstLine="840" w:firstLineChars="400"/>
        <w:jc w:val="both"/>
        <w:rPr>
          <w:rFonts w:hint="eastAsia" w:ascii="宋体" w:hAnsi="宋体" w:cs="宋体"/>
          <w:color w:val="auto"/>
          <w:sz w:val="32"/>
          <w:szCs w:val="32"/>
          <w:highlight w:val="none"/>
        </w:rPr>
        <w:sectPr>
          <w:footerReference r:id="rId11" w:type="default"/>
          <w:pgSz w:w="11911" w:h="16838"/>
          <w:pgMar w:top="1134" w:right="1134" w:bottom="1134" w:left="1134" w:header="720" w:footer="720" w:gutter="0"/>
          <w:cols w:space="720" w:num="1"/>
        </w:sectPr>
      </w:pPr>
      <w:r>
        <w:rPr>
          <w:rFonts w:hint="eastAsia" w:ascii="宋体" w:hAnsi="宋体" w:cs="宋体"/>
          <w:color w:val="auto"/>
          <w:szCs w:val="21"/>
          <w:highlight w:val="none"/>
        </w:rPr>
        <w:t>电    话：</w:t>
      </w:r>
      <w:r>
        <w:rPr>
          <w:rFonts w:hint="eastAsia" w:ascii="宋体" w:hAnsi="宋体" w:cs="宋体"/>
          <w:color w:val="auto"/>
          <w:kern w:val="0"/>
          <w:szCs w:val="21"/>
          <w:highlight w:val="none"/>
          <w:u w:val="none"/>
        </w:rPr>
        <w:t xml:space="preserve"> 0775-4338136</w:t>
      </w:r>
    </w:p>
    <w:p w14:paraId="6FFA4544">
      <w:pPr>
        <w:pStyle w:val="2"/>
        <w:spacing w:line="360" w:lineRule="auto"/>
        <w:jc w:val="center"/>
        <w:rPr>
          <w:rFonts w:hint="eastAsia" w:ascii="宋体" w:hAnsi="宋体" w:cs="宋体"/>
          <w:bCs w:val="0"/>
          <w:color w:val="auto"/>
          <w:sz w:val="36"/>
          <w:szCs w:val="36"/>
          <w:highlight w:val="none"/>
        </w:rPr>
      </w:pPr>
      <w:bookmarkStart w:id="36" w:name="_Toc11093"/>
      <w:bookmarkStart w:id="37" w:name="_Toc9127"/>
      <w:bookmarkStart w:id="38" w:name="_Toc7184"/>
      <w:bookmarkStart w:id="39" w:name="_Toc22325"/>
      <w:bookmarkStart w:id="40" w:name="_Toc80886926"/>
      <w:bookmarkStart w:id="41" w:name="_Toc25520"/>
      <w:r>
        <w:rPr>
          <w:rFonts w:hint="eastAsia" w:ascii="宋体" w:hAnsi="宋体" w:cs="宋体"/>
          <w:bCs w:val="0"/>
          <w:color w:val="auto"/>
          <w:sz w:val="36"/>
          <w:szCs w:val="36"/>
          <w:highlight w:val="none"/>
        </w:rPr>
        <w:t>第二章 采购需求</w:t>
      </w:r>
      <w:bookmarkEnd w:id="36"/>
      <w:bookmarkEnd w:id="37"/>
      <w:bookmarkEnd w:id="38"/>
      <w:bookmarkEnd w:id="39"/>
      <w:bookmarkEnd w:id="40"/>
      <w:bookmarkEnd w:id="41"/>
    </w:p>
    <w:p w14:paraId="311010D4">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38DB0FE0">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1. 为落实政府采购政策需满足的要求：</w:t>
      </w:r>
    </w:p>
    <w:p w14:paraId="66E0472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本竞争性磋商文件所称中小企业必须符合《政府采购促进中小企业发展管理办法》（财库〔2020〕46号）的规定。</w:t>
      </w:r>
    </w:p>
    <w:p w14:paraId="3BA52505">
      <w:pPr>
        <w:tabs>
          <w:tab w:val="left" w:pos="180"/>
          <w:tab w:val="left" w:pos="1620"/>
        </w:tabs>
        <w:spacing w:line="360" w:lineRule="auto"/>
        <w:ind w:firstLine="420" w:firstLineChars="200"/>
        <w:rPr>
          <w:rFonts w:hint="eastAsia" w:ascii="宋体" w:hAnsi="宋体" w:cs="宋体"/>
          <w:i/>
          <w:iCs/>
          <w:color w:val="auto"/>
          <w:highlight w:val="none"/>
        </w:rPr>
      </w:pPr>
      <w:r>
        <w:rPr>
          <w:rFonts w:hint="eastAsia" w:ascii="宋体" w:hAnsi="宋体" w:cs="宋体"/>
          <w:color w:val="auto"/>
          <w:highlight w:val="none"/>
        </w:rPr>
        <w:t>2.采购标的对应的中小企业划分标准所属行业名称：</w:t>
      </w:r>
      <w:r>
        <w:rPr>
          <w:rFonts w:hint="eastAsia" w:ascii="宋体" w:hAnsi="宋体" w:cs="宋体"/>
          <w:color w:val="auto"/>
          <w:highlight w:val="none"/>
          <w:u w:val="single"/>
        </w:rPr>
        <w:t xml:space="preserve">  建筑业 。 </w:t>
      </w:r>
      <w:r>
        <w:rPr>
          <w:rFonts w:hint="eastAsia" w:ascii="宋体" w:hAnsi="宋体" w:cs="宋体"/>
          <w:color w:val="auto"/>
          <w:highlight w:val="none"/>
        </w:rPr>
        <w:t>（中小企业划分标准详见附件2）</w:t>
      </w:r>
    </w:p>
    <w:p w14:paraId="37713C10">
      <w:pPr>
        <w:tabs>
          <w:tab w:val="left" w:pos="180"/>
          <w:tab w:val="left" w:pos="1620"/>
        </w:tabs>
        <w:spacing w:line="360" w:lineRule="auto"/>
        <w:rPr>
          <w:rFonts w:hint="eastAsia" w:ascii="宋体" w:hAnsi="宋体" w:cs="宋体"/>
          <w:b/>
          <w:bCs/>
          <w:color w:val="auto"/>
          <w:sz w:val="24"/>
          <w:highlight w:val="none"/>
        </w:rPr>
      </w:pPr>
    </w:p>
    <w:p w14:paraId="0D6FD4C8">
      <w:pPr>
        <w:tabs>
          <w:tab w:val="left" w:pos="180"/>
          <w:tab w:val="left" w:pos="1620"/>
        </w:tabs>
        <w:spacing w:line="360" w:lineRule="auto"/>
        <w:rPr>
          <w:rFonts w:hint="eastAsia" w:ascii="宋体" w:hAnsi="宋体" w:cs="宋体"/>
          <w:b/>
          <w:bCs/>
          <w:color w:val="auto"/>
          <w:sz w:val="24"/>
          <w:highlight w:val="none"/>
        </w:rPr>
      </w:pPr>
      <w:r>
        <w:rPr>
          <w:rFonts w:hint="eastAsia" w:ascii="宋体" w:hAnsi="宋体" w:cs="宋体"/>
          <w:color w:val="auto"/>
          <w:szCs w:val="21"/>
          <w:highlight w:val="none"/>
        </w:rPr>
        <w:t>▲</w:t>
      </w:r>
      <w:r>
        <w:rPr>
          <w:rFonts w:hint="eastAsia" w:ascii="宋体" w:hAnsi="宋体" w:cs="宋体"/>
          <w:b/>
          <w:bCs/>
          <w:color w:val="auto"/>
          <w:sz w:val="24"/>
          <w:highlight w:val="none"/>
        </w:rPr>
        <w:t>一、项目要求</w:t>
      </w:r>
    </w:p>
    <w:p w14:paraId="64DE1036">
      <w:pPr>
        <w:widowControl/>
        <w:shd w:val="clear" w:color="auto" w:fill="FFFFFF"/>
        <w:spacing w:line="360" w:lineRule="auto"/>
        <w:rPr>
          <w:rFonts w:hint="eastAsia" w:ascii="宋体" w:hAnsi="宋体" w:cs="宋体"/>
          <w:color w:val="auto"/>
          <w:highlight w:val="none"/>
          <w:lang w:eastAsia="zh-CN"/>
        </w:rPr>
      </w:pPr>
      <w:r>
        <w:rPr>
          <w:rFonts w:hint="eastAsia" w:ascii="宋体" w:hAnsi="宋体" w:cs="宋体"/>
          <w:color w:val="auto"/>
          <w:highlight w:val="none"/>
        </w:rPr>
        <w:t>1.工程概况：</w:t>
      </w:r>
      <w:r>
        <w:rPr>
          <w:rFonts w:hint="eastAsia" w:ascii="宋体" w:hAnsi="宋体" w:cs="宋体"/>
          <w:color w:val="auto"/>
          <w:highlight w:val="none"/>
          <w:lang w:eastAsia="zh-CN"/>
        </w:rPr>
        <w:t>达开水库灌区的主要水源工程为达开水库，水库属多年调节水库，是一座以灌溉为主，兼有发电、供水等综合利用工程的大（2）型水库。水库于 1958 年动工兴建，1965 年基本建成，1966 年开始灌溉运行。主坝为混凝土心墙坝，坝高51.5m。水库集雨面积 426.8km2，按 500 年一遇洪水设计，2000 年一遇洪水校核，水库正常高水位 100.7m，死水位 90.0m，水库总库容 4.24 亿 m3，有效库容 2.135亿 m3 ，防洪库容 0.651 亿 m3 。目前达开水库灌区水源工程除达开水库外，还有9 座小（1）型水库、54 座小（2）型水库、646 座山塘、12 处 0. 10m3/s 以上引水工程、15 座电灌站（总装机容量为 3044kW）。其中小（1）型水库为鱼乍、社岭塘、牛口、金碑、石牛、白鹤、石贵、大塘和文星水库，较大的引水工程有石排坝、珍珠坝 2 座，电灌提水工程主要从郁江和独流江等河流提水。达开水库通过一条长 3974m 、直径 3.3m 、最大引水流量 30m3/s 的引水隧洞，将水引至渠首电站的前池进行发电和灌溉，其与灌区内的小（1）、小（2）型蓄水工程和引水工程以及提水工程构成达开水库灌区的灌溉供水系统。</w:t>
      </w:r>
    </w:p>
    <w:p w14:paraId="0A8D3B3A">
      <w:pPr>
        <w:widowControl/>
        <w:shd w:val="clear" w:color="auto" w:fill="FFFFFF"/>
        <w:spacing w:line="360" w:lineRule="auto"/>
        <w:rPr>
          <w:rFonts w:hint="eastAsia" w:ascii="宋体" w:hAnsi="宋体" w:cs="宋体"/>
          <w:color w:val="auto"/>
          <w:highlight w:val="none"/>
          <w:lang w:eastAsia="zh-CN"/>
        </w:rPr>
      </w:pPr>
      <w:r>
        <w:rPr>
          <w:rFonts w:hint="eastAsia" w:ascii="宋体" w:hAnsi="宋体" w:cs="宋体"/>
          <w:color w:val="auto"/>
          <w:highlight w:val="none"/>
          <w:lang w:eastAsia="zh-CN"/>
        </w:rPr>
        <w:t>达开水库灌区于 1958 年动工兴建，1966 年基本建成即投入使用，经过多年续建配套， 目前灌区内有新、旧总干渠各 1 条、中干渠 1 条、干渠 3 条、支渠19 条、斗渠 359 条，以及分水闸、节制闸、泄洪闸 43 处、渡槽 17 座、反虹管 9座、斗口 635 处、进水口 126 处，机耕桥（包括公路桥）96 座、人行便桥 255座、渠道过底涵洞 140 处，干渠以上渠道长共 105km、支渠 170.40km、斗渠 650km。灌区新总干渠自达开水电站尾水至上黄新分水闸，全长 0.90km ，设计过水流量为 22.8m3/s；旧总干渠自前池放水管至上黄分水闸，长度为 0.95km ，设计过水流量为 28m3/s 。西总干渠自上黄新分水闸起，沿六刨山脚西侧，经高架、丰林、牛口、大冲、六奎、六乌、凤凰、松村、山花、竹马至寻眉分水闸，长 20.21km，渠首设计流量为 22.7m3/s ，渠道按梯形断面设计，渠首断面尺寸：底宽 2.2m ，水深 3.23m ，边坡 m= 1.5 ，纵坡 i= 1/9000 。西总干渠大部分为傍山渠道。西干渠自浔眉分水闸起至贵港市城郊苏村，全长 22. 18km ，渠首设计流量为 5.7m3/s。</w:t>
      </w:r>
    </w:p>
    <w:p w14:paraId="1B5BB818">
      <w:pPr>
        <w:widowControl/>
        <w:shd w:val="clear" w:color="auto" w:fill="FFFFFF"/>
        <w:spacing w:line="360" w:lineRule="auto"/>
        <w:rPr>
          <w:rFonts w:hint="eastAsia" w:ascii="宋体" w:hAnsi="宋体" w:cs="宋体"/>
          <w:color w:val="auto"/>
          <w:highlight w:val="none"/>
          <w:lang w:eastAsia="zh-CN"/>
        </w:rPr>
      </w:pPr>
    </w:p>
    <w:p w14:paraId="2C6D1406">
      <w:pPr>
        <w:widowControl/>
        <w:shd w:val="clear" w:color="auto" w:fill="FFFFFF"/>
        <w:spacing w:line="360" w:lineRule="auto"/>
        <w:rPr>
          <w:rFonts w:hint="eastAsia" w:ascii="宋体" w:hAnsi="宋体" w:cs="宋体"/>
          <w:color w:val="auto"/>
          <w:highlight w:val="none"/>
          <w:lang w:eastAsia="zh-CN"/>
        </w:rPr>
      </w:pPr>
    </w:p>
    <w:p w14:paraId="77CD6E94">
      <w:pPr>
        <w:widowControl/>
        <w:shd w:val="clear" w:color="auto" w:fill="FFFFFF"/>
        <w:spacing w:line="360" w:lineRule="auto"/>
        <w:rPr>
          <w:rFonts w:hint="eastAsia" w:ascii="宋体" w:hAnsi="宋体" w:cs="宋体"/>
          <w:color w:val="auto"/>
          <w:highlight w:val="none"/>
          <w:lang w:eastAsia="zh-CN"/>
        </w:rPr>
      </w:pPr>
    </w:p>
    <w:p w14:paraId="396C8E24">
      <w:pPr>
        <w:widowControl/>
        <w:shd w:val="clear" w:color="auto" w:fill="FFFFFF"/>
        <w:spacing w:line="360" w:lineRule="auto"/>
        <w:rPr>
          <w:rFonts w:hint="eastAsia" w:ascii="宋体" w:hAnsi="宋体" w:cs="宋体"/>
          <w:color w:val="auto"/>
          <w:highlight w:val="none"/>
          <w:lang w:eastAsia="zh-CN"/>
        </w:rPr>
      </w:pPr>
    </w:p>
    <w:p w14:paraId="39198F9D">
      <w:pPr>
        <w:widowControl/>
        <w:shd w:val="clear" w:color="auto" w:fill="FFFFFF"/>
        <w:spacing w:line="360" w:lineRule="auto"/>
        <w:rPr>
          <w:rFonts w:hint="eastAsia" w:ascii="宋体" w:hAnsi="宋体" w:cs="宋体"/>
          <w:color w:val="auto"/>
          <w:highlight w:val="none"/>
          <w:lang w:eastAsia="zh-CN"/>
        </w:rPr>
      </w:pPr>
    </w:p>
    <w:p w14:paraId="760B9E17">
      <w:pPr>
        <w:widowControl/>
        <w:shd w:val="clear" w:color="auto" w:fill="FFFFFF"/>
        <w:spacing w:line="360" w:lineRule="auto"/>
        <w:rPr>
          <w:rFonts w:hint="eastAsia" w:ascii="宋体" w:hAnsi="宋体" w:eastAsia="宋体" w:cs="宋体"/>
          <w:color w:val="auto"/>
          <w:szCs w:val="21"/>
          <w:highlight w:val="none"/>
          <w:lang w:eastAsia="zh-CN"/>
        </w:rPr>
      </w:pPr>
      <w:r>
        <w:rPr>
          <w:rFonts w:hint="eastAsia" w:ascii="宋体" w:hAnsi="宋体" w:cs="宋体"/>
          <w:color w:val="auto"/>
          <w:highlight w:val="none"/>
          <w:lang w:eastAsia="zh-CN"/>
        </w:rPr>
        <w:t xml:space="preserve">东干渠自上黄分水闸起，沿六刨山脚东行至桂平市郊西山镇林村，全长 34.32km，渠首设计流量为 5.9m3/s 。中干渠自浔眉分水闸起，沿独流江与东博江分水岭东行，至郁江边的白沙镇白面屯，全长 26.80km ，渠首设计流量为 12.6m3/s。 </w:t>
      </w:r>
    </w:p>
    <w:p w14:paraId="181FACA5">
      <w:pPr>
        <w:widowControl/>
        <w:shd w:val="clear" w:color="auto" w:fill="FFFFFF"/>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2.项目名称：</w:t>
      </w:r>
      <w:r>
        <w:rPr>
          <w:rFonts w:hint="eastAsia" w:ascii="宋体" w:hAnsi="宋体" w:cs="宋体"/>
          <w:color w:val="auto"/>
          <w:szCs w:val="21"/>
          <w:highlight w:val="none"/>
          <w:lang w:eastAsia="zh-CN"/>
        </w:rPr>
        <w:t xml:space="preserve">贵港市达开灌区西总干渠白虎头渠段水毁修复工程 </w:t>
      </w:r>
    </w:p>
    <w:p w14:paraId="23C91A95">
      <w:pPr>
        <w:widowControl/>
        <w:shd w:val="clear" w:color="auto" w:fill="FFFFFF"/>
        <w:spacing w:line="360" w:lineRule="auto"/>
        <w:rPr>
          <w:rFonts w:ascii="宋体" w:hAnsi="宋体" w:cs="宋体"/>
          <w:color w:val="auto"/>
          <w:szCs w:val="21"/>
          <w:highlight w:val="none"/>
        </w:rPr>
      </w:pPr>
      <w:r>
        <w:rPr>
          <w:rFonts w:hint="eastAsia" w:ascii="宋体" w:hAnsi="宋体" w:cs="宋体"/>
          <w:color w:val="auto"/>
          <w:szCs w:val="21"/>
          <w:highlight w:val="none"/>
        </w:rPr>
        <w:t>3.采购范围（工程施工范围）：</w:t>
      </w:r>
      <w:r>
        <w:rPr>
          <w:rFonts w:hint="eastAsia" w:ascii="宋体" w:hAnsi="宋体" w:cs="宋体"/>
          <w:color w:val="auto"/>
          <w:szCs w:val="21"/>
          <w:highlight w:val="none"/>
          <w:lang w:eastAsia="zh-CN"/>
        </w:rPr>
        <w:t xml:space="preserve">贵港市达开灌区西总干渠白虎头渠段水毁修复工程 </w:t>
      </w:r>
      <w:r>
        <w:rPr>
          <w:rFonts w:hint="eastAsia" w:ascii="宋体" w:hAnsi="宋体" w:cs="宋体"/>
          <w:color w:val="auto"/>
          <w:szCs w:val="21"/>
          <w:highlight w:val="none"/>
        </w:rPr>
        <w:t>图纸及工程量清单相关内容</w:t>
      </w:r>
    </w:p>
    <w:p w14:paraId="10538F90">
      <w:pPr>
        <w:widowControl/>
        <w:shd w:val="clear" w:color="auto" w:fill="FFFFFF"/>
        <w:spacing w:line="360" w:lineRule="auto"/>
        <w:rPr>
          <w:rFonts w:hint="eastAsia" w:ascii="宋体" w:hAnsi="宋体" w:cs="宋体"/>
          <w:color w:val="auto"/>
          <w:szCs w:val="21"/>
          <w:highlight w:val="none"/>
          <w:u w:val="single"/>
        </w:rPr>
      </w:pPr>
      <w:r>
        <w:rPr>
          <w:rFonts w:hint="eastAsia" w:ascii="宋体" w:hAnsi="宋体" w:cs="宋体"/>
          <w:bCs/>
          <w:color w:val="auto"/>
          <w:szCs w:val="21"/>
          <w:highlight w:val="none"/>
        </w:rPr>
        <w:t>4</w:t>
      </w:r>
      <w:r>
        <w:rPr>
          <w:rFonts w:hint="eastAsia" w:ascii="宋体" w:hAnsi="宋体" w:cs="宋体"/>
          <w:color w:val="auto"/>
          <w:szCs w:val="21"/>
          <w:highlight w:val="none"/>
        </w:rPr>
        <w:t>.建设地点：</w:t>
      </w:r>
      <w:r>
        <w:rPr>
          <w:rFonts w:hint="eastAsia" w:ascii="宋体" w:hAnsi="宋体" w:cs="宋体"/>
          <w:color w:val="auto"/>
          <w:szCs w:val="21"/>
          <w:highlight w:val="none"/>
          <w:u w:val="single"/>
        </w:rPr>
        <w:t xml:space="preserve"> 贵港市达开灌区西总干渠白虎头渠段</w:t>
      </w:r>
    </w:p>
    <w:p w14:paraId="6EBD98B3">
      <w:pPr>
        <w:widowControl/>
        <w:shd w:val="clear" w:color="auto" w:fill="FFFFFF"/>
        <w:spacing w:line="360" w:lineRule="auto"/>
        <w:rPr>
          <w:rFonts w:hint="eastAsia" w:ascii="宋体" w:hAnsi="宋体" w:cs="宋体"/>
          <w:bCs/>
          <w:i/>
          <w:iCs/>
          <w:color w:val="auto"/>
          <w:szCs w:val="21"/>
          <w:highlight w:val="none"/>
          <w:u w:val="single"/>
        </w:rPr>
      </w:pPr>
      <w:r>
        <w:rPr>
          <w:rFonts w:hint="eastAsia" w:ascii="宋体" w:hAnsi="宋体" w:cs="宋体"/>
          <w:color w:val="auto"/>
          <w:szCs w:val="21"/>
          <w:highlight w:val="none"/>
        </w:rPr>
        <w:t>5.工期要求</w:t>
      </w:r>
      <w:r>
        <w:rPr>
          <w:rFonts w:hint="eastAsia" w:ascii="宋体" w:hAnsi="宋体" w:cs="宋体"/>
          <w:bCs/>
          <w:color w:val="auto"/>
          <w:szCs w:val="21"/>
          <w:highlight w:val="none"/>
        </w:rPr>
        <w:t>：</w:t>
      </w:r>
      <w:r>
        <w:rPr>
          <w:rFonts w:hint="eastAsia" w:ascii="宋体" w:hAnsi="宋体" w:cs="宋体"/>
          <w:bCs/>
          <w:color w:val="auto"/>
          <w:szCs w:val="21"/>
          <w:highlight w:val="none"/>
          <w:u w:val="single"/>
        </w:rPr>
        <w:t xml:space="preserve"> 30日历天  </w:t>
      </w:r>
    </w:p>
    <w:p w14:paraId="50295C98">
      <w:pPr>
        <w:widowControl/>
        <w:shd w:val="clear" w:color="auto" w:fill="FFFFFF"/>
        <w:spacing w:line="360" w:lineRule="auto"/>
        <w:rPr>
          <w:rFonts w:ascii="宋体" w:hAnsi="宋体" w:cs="宋体"/>
          <w:bCs/>
          <w:color w:val="auto"/>
          <w:szCs w:val="21"/>
          <w:highlight w:val="none"/>
          <w:u w:val="single"/>
        </w:rPr>
      </w:pPr>
      <w:r>
        <w:rPr>
          <w:rFonts w:hint="eastAsia" w:ascii="宋体" w:hAnsi="宋体" w:cs="宋体"/>
          <w:color w:val="auto"/>
          <w:szCs w:val="21"/>
          <w:highlight w:val="none"/>
        </w:rPr>
        <w:t>6</w:t>
      </w:r>
      <w:r>
        <w:rPr>
          <w:rFonts w:hint="eastAsia" w:ascii="宋体" w:hAnsi="宋体" w:cs="宋体"/>
          <w:bCs/>
          <w:color w:val="auto"/>
          <w:szCs w:val="21"/>
          <w:highlight w:val="none"/>
        </w:rPr>
        <w:t>.工程</w:t>
      </w:r>
      <w:r>
        <w:rPr>
          <w:rFonts w:hint="eastAsia" w:ascii="宋体" w:hAnsi="宋体" w:cs="宋体"/>
          <w:color w:val="auto"/>
          <w:szCs w:val="21"/>
          <w:highlight w:val="none"/>
        </w:rPr>
        <w:t xml:space="preserve">质量要求：达到国家和行业施工验收规范和合格标准          </w:t>
      </w:r>
    </w:p>
    <w:p w14:paraId="66680D79">
      <w:pPr>
        <w:widowControl/>
        <w:shd w:val="clear" w:color="auto" w:fill="FFFFFF"/>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7.工程施工要求：</w:t>
      </w:r>
      <w:r>
        <w:rPr>
          <w:rFonts w:hint="eastAsia" w:ascii="宋体" w:hAnsi="宋体" w:cs="宋体"/>
          <w:color w:val="auto"/>
          <w:szCs w:val="21"/>
          <w:highlight w:val="none"/>
          <w:u w:val="single"/>
        </w:rPr>
        <w:t>（含安全文明施工要求、安全生产要求、验收标准、规范等）</w:t>
      </w:r>
    </w:p>
    <w:p w14:paraId="4AE89F70">
      <w:pPr>
        <w:widowControl/>
        <w:shd w:val="clear" w:color="auto" w:fill="FFFFFF"/>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8.质保期/质量缺陷责任期：12个月    </w:t>
      </w:r>
    </w:p>
    <w:p w14:paraId="296FF48C">
      <w:pPr>
        <w:widowControl/>
        <w:shd w:val="clear" w:color="auto" w:fill="FFFFFF"/>
        <w:spacing w:line="360" w:lineRule="auto"/>
        <w:rPr>
          <w:rFonts w:hint="eastAsia" w:ascii="宋体" w:hAnsi="宋体" w:cs="宋体"/>
          <w:color w:val="auto"/>
          <w:szCs w:val="21"/>
          <w:highlight w:val="none"/>
        </w:rPr>
      </w:pPr>
      <w:r>
        <w:rPr>
          <w:rFonts w:hint="eastAsia" w:ascii="宋体" w:hAnsi="宋体" w:cs="宋体"/>
          <w:color w:val="auto"/>
          <w:szCs w:val="21"/>
          <w:highlight w:val="none"/>
        </w:rPr>
        <w:t>9.合同价格形式：</w:t>
      </w:r>
      <w:r>
        <w:rPr>
          <w:rFonts w:hint="eastAsia" w:ascii="宋体" w:hAnsi="宋体" w:cs="宋体"/>
          <w:color w:val="auto"/>
          <w:szCs w:val="21"/>
          <w:highlight w:val="none"/>
          <w:u w:val="single"/>
        </w:rPr>
        <w:t xml:space="preserve"> 综合单价合同 </w:t>
      </w:r>
    </w:p>
    <w:p w14:paraId="70F4048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10.付款方式：（参考）</w:t>
      </w:r>
    </w:p>
    <w:p w14:paraId="51DB6353">
      <w:pPr>
        <w:spacing w:line="360" w:lineRule="auto"/>
        <w:ind w:firstLine="420" w:firstLineChars="200"/>
        <w:rPr>
          <w:rFonts w:hint="eastAsia" w:ascii="宋体" w:hAnsi="宋体" w:cs="宋体"/>
          <w:i/>
          <w:iCs/>
          <w:color w:val="auto"/>
          <w:highlight w:val="none"/>
          <w:u w:val="single"/>
        </w:rPr>
      </w:pPr>
      <w:r>
        <w:rPr>
          <w:rFonts w:hint="eastAsia" w:ascii="宋体" w:hAnsi="宋体" w:cs="宋体"/>
          <w:color w:val="auto"/>
          <w:highlight w:val="none"/>
        </w:rPr>
        <w:t>预付款支付比例或金额：</w:t>
      </w:r>
      <w:r>
        <w:rPr>
          <w:rFonts w:hint="eastAsia" w:ascii="宋体" w:hAnsi="宋体" w:cs="宋体"/>
          <w:color w:val="auto"/>
          <w:highlight w:val="none"/>
          <w:u w:val="single"/>
        </w:rPr>
        <w:t xml:space="preserve">   30%   </w:t>
      </w:r>
      <w:r>
        <w:rPr>
          <w:rFonts w:hint="eastAsia" w:ascii="宋体" w:hAnsi="宋体" w:cs="宋体"/>
          <w:i/>
          <w:iCs/>
          <w:color w:val="auto"/>
          <w:highlight w:val="none"/>
        </w:rPr>
        <w:t>【备注：不高于合同金额的50%】</w:t>
      </w:r>
    </w:p>
    <w:p w14:paraId="6762D6DD">
      <w:pPr>
        <w:spacing w:line="360" w:lineRule="auto"/>
        <w:ind w:firstLine="420" w:firstLineChars="200"/>
        <w:rPr>
          <w:rFonts w:hint="eastAsia" w:ascii="宋体" w:hAnsi="宋体" w:cs="宋体"/>
          <w:i/>
          <w:iCs/>
          <w:color w:val="auto"/>
          <w:szCs w:val="21"/>
          <w:highlight w:val="none"/>
        </w:rPr>
      </w:pPr>
      <w:r>
        <w:rPr>
          <w:rFonts w:hint="eastAsia" w:ascii="宋体" w:hAnsi="宋体" w:cs="宋体"/>
          <w:color w:val="auto"/>
          <w:highlight w:val="none"/>
        </w:rPr>
        <w:t>进度款支付</w:t>
      </w:r>
      <w:r>
        <w:rPr>
          <w:rFonts w:hint="eastAsia" w:cs="宋体"/>
          <w:color w:val="auto"/>
          <w:highlight w:val="none"/>
        </w:rPr>
        <w:t>比例</w:t>
      </w:r>
      <w:r>
        <w:rPr>
          <w:rFonts w:hint="eastAsia" w:ascii="宋体" w:hAnsi="宋体" w:cs="宋体"/>
          <w:color w:val="auto"/>
          <w:highlight w:val="none"/>
        </w:rPr>
        <w:t>：</w:t>
      </w:r>
      <w:r>
        <w:rPr>
          <w:rFonts w:hint="eastAsia" w:hAnsi="宋体" w:cs="宋体"/>
          <w:color w:val="auto"/>
          <w:highlight w:val="none"/>
          <w:u w:val="single"/>
        </w:rPr>
        <w:t>工程进度款支付金额为本计量周期已完成工程量的</w:t>
      </w:r>
      <w:r>
        <w:rPr>
          <w:rFonts w:hint="eastAsia" w:hAnsi="宋体" w:cs="宋体"/>
          <w:color w:val="auto"/>
          <w:highlight w:val="none"/>
          <w:u w:val="single"/>
          <w:lang w:val="en-US" w:eastAsia="zh-CN"/>
        </w:rPr>
        <w:t>90</w:t>
      </w:r>
      <w:r>
        <w:rPr>
          <w:rFonts w:hint="eastAsia" w:hAnsi="宋体" w:cs="宋体"/>
          <w:color w:val="auto"/>
          <w:highlight w:val="none"/>
          <w:u w:val="single"/>
        </w:rPr>
        <w:t>%</w:t>
      </w:r>
      <w:r>
        <w:rPr>
          <w:rFonts w:hint="eastAsia" w:ascii="宋体" w:hAnsi="宋体" w:cs="宋体"/>
          <w:i/>
          <w:iCs/>
          <w:color w:val="auto"/>
          <w:highlight w:val="none"/>
        </w:rPr>
        <w:t>【</w:t>
      </w:r>
      <w:r>
        <w:rPr>
          <w:rFonts w:hint="eastAsia" w:ascii="宋体" w:hAnsi="宋体" w:cs="宋体"/>
          <w:i/>
          <w:iCs/>
          <w:color w:val="auto"/>
          <w:szCs w:val="21"/>
          <w:highlight w:val="none"/>
          <w:lang w:bidi="ar"/>
        </w:rPr>
        <w:t>政府机关、事业单位、国有企业建设工程进度款支付应不低于已完成工程价款的80%</w:t>
      </w:r>
      <w:r>
        <w:rPr>
          <w:rFonts w:hint="eastAsia" w:ascii="宋体" w:hAnsi="宋体" w:cs="宋体"/>
          <w:i/>
          <w:iCs/>
          <w:color w:val="auto"/>
          <w:highlight w:val="none"/>
        </w:rPr>
        <w:t>，含尚未抵扣的工程预付款】</w:t>
      </w:r>
    </w:p>
    <w:p w14:paraId="2E67D11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11.人员基本要求：</w:t>
      </w:r>
    </w:p>
    <w:p w14:paraId="35B8987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11.1项目经理：供应商</w:t>
      </w:r>
      <w:r>
        <w:rPr>
          <w:rFonts w:hint="eastAsia" w:ascii="宋体" w:hAnsi="宋体" w:cs="宋体"/>
          <w:color w:val="auto"/>
          <w:highlight w:val="none"/>
        </w:rPr>
        <w:t>拟派项目经理须具备</w:t>
      </w:r>
      <w:r>
        <w:rPr>
          <w:rFonts w:hint="eastAsia" w:ascii="宋体" w:hAnsi="宋体" w:cs="宋体"/>
          <w:color w:val="auto"/>
          <w:highlight w:val="none"/>
          <w:u w:val="single"/>
        </w:rPr>
        <w:t xml:space="preserve"> 水利水电工程 </w:t>
      </w:r>
      <w:r>
        <w:rPr>
          <w:rFonts w:hint="eastAsia" w:ascii="宋体" w:hAnsi="宋体" w:cs="宋体"/>
          <w:color w:val="auto"/>
          <w:highlight w:val="none"/>
        </w:rPr>
        <w:t>专业</w:t>
      </w:r>
      <w:r>
        <w:rPr>
          <w:rFonts w:hint="eastAsia" w:ascii="宋体" w:hAnsi="宋体" w:cs="宋体"/>
          <w:color w:val="auto"/>
          <w:highlight w:val="none"/>
          <w:u w:val="single"/>
        </w:rPr>
        <w:t xml:space="preserve">  二  </w:t>
      </w:r>
      <w:r>
        <w:rPr>
          <w:rFonts w:hint="eastAsia" w:ascii="宋体" w:hAnsi="宋体" w:cs="宋体"/>
          <w:color w:val="auto"/>
          <w:highlight w:val="none"/>
        </w:rPr>
        <w:t>级及以上注册建造师执业资格，具备有效的安全生产考核合格证书（B类）。本项目不接受有在建、已中标未开工或已列为其他项目中标候选人第一名的建造师作为项目经理（符合</w:t>
      </w:r>
      <w:r>
        <w:rPr>
          <w:rFonts w:hint="eastAsia" w:ascii="宋体" w:hAnsi="宋体" w:cs="宋体"/>
          <w:color w:val="auto"/>
          <w:szCs w:val="21"/>
          <w:highlight w:val="none"/>
        </w:rPr>
        <w:t>《广西壮族自治区建筑市场诚信卡管理暂行办法》第十六条第一款及桂建管〔2016〕70号、桂建管〔2020〕11号文的除外）。</w:t>
      </w:r>
    </w:p>
    <w:p w14:paraId="2EEFCB9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拟派项目经理被列为失信被执行人的（以评审阶段通过“信用中国”网站（www.creditchina.gov.cn）查询的结果为准），不得参与竞标。</w:t>
      </w:r>
    </w:p>
    <w:p w14:paraId="332E959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11.2 项目技术负责人：具备</w:t>
      </w:r>
      <w:r>
        <w:rPr>
          <w:rFonts w:hint="eastAsia" w:ascii="宋体" w:hAnsi="宋体" w:cs="宋体"/>
          <w:color w:val="auto"/>
          <w:szCs w:val="21"/>
          <w:highlight w:val="none"/>
          <w:u w:val="single"/>
        </w:rPr>
        <w:t xml:space="preserve"> 中级或中级以上水利水电工程类专业</w:t>
      </w:r>
      <w:r>
        <w:rPr>
          <w:rFonts w:hint="eastAsia"/>
          <w:color w:val="auto"/>
          <w:highlight w:val="none"/>
          <w:lang w:val="en-US" w:eastAsia="zh-CN"/>
        </w:rPr>
        <w:t>职称</w:t>
      </w:r>
      <w:r>
        <w:rPr>
          <w:rFonts w:hint="eastAsia" w:ascii="宋体" w:hAnsi="宋体" w:cs="宋体"/>
          <w:color w:val="auto"/>
          <w:szCs w:val="21"/>
          <w:highlight w:val="none"/>
          <w:u w:val="single"/>
        </w:rPr>
        <w:t>（专业以技术职称证书所填写专业为准）</w:t>
      </w:r>
      <w:r>
        <w:rPr>
          <w:rFonts w:hint="eastAsia" w:ascii="宋体" w:hAnsi="宋体" w:cs="宋体"/>
          <w:color w:val="auto"/>
          <w:szCs w:val="21"/>
          <w:highlight w:val="none"/>
        </w:rPr>
        <w:t>等要求</w:t>
      </w:r>
    </w:p>
    <w:p w14:paraId="45E6D7EB">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rPr>
        <w:t>11.3</w:t>
      </w:r>
      <w:r>
        <w:rPr>
          <w:rFonts w:hint="eastAsia" w:ascii="宋体" w:hAnsi="宋体" w:cs="宋体"/>
          <w:color w:val="auto"/>
          <w:highlight w:val="none"/>
        </w:rPr>
        <w:t>专职安全生产管理人员：持有省级或省级以上水 行政主管部门或其授权部门（机构）颁发的c 类安全生产考核合格证书</w:t>
      </w:r>
      <w:r>
        <w:rPr>
          <w:rFonts w:hint="eastAsia" w:ascii="宋体" w:hAnsi="宋体" w:cs="宋体"/>
          <w:color w:val="auto"/>
          <w:szCs w:val="21"/>
          <w:highlight w:val="none"/>
        </w:rPr>
        <w:t>，人数符合住房和城乡建设部</w:t>
      </w:r>
      <w:r>
        <w:rPr>
          <w:rFonts w:hint="eastAsia" w:ascii="宋体" w:hAnsi="宋体" w:cs="宋体"/>
          <w:color w:val="auto"/>
          <w:highlight w:val="none"/>
        </w:rPr>
        <w:t>《建筑施工企业、工程项目安全生产管理机构设置及安全生产管理人员配备办法》（建质规〔2025〕3号）</w:t>
      </w:r>
      <w:r>
        <w:rPr>
          <w:rFonts w:hint="eastAsia" w:ascii="宋体" w:hAnsi="宋体" w:cs="宋体"/>
          <w:color w:val="auto"/>
          <w:szCs w:val="21"/>
          <w:highlight w:val="none"/>
        </w:rPr>
        <w:t>的规定</w:t>
      </w:r>
      <w:r>
        <w:rPr>
          <w:rFonts w:hint="eastAsia" w:ascii="宋体" w:hAnsi="宋体" w:eastAsia="宋体" w:cs="宋体"/>
          <w:color w:val="auto"/>
          <w:szCs w:val="21"/>
          <w:highlight w:val="none"/>
        </w:rPr>
        <w:t>不少于</w:t>
      </w:r>
      <w:r>
        <w:rPr>
          <w:rFonts w:hint="eastAsia" w:ascii="宋体" w:hAnsi="宋体" w:eastAsia="宋体" w:cs="宋体"/>
          <w:color w:val="auto"/>
          <w:szCs w:val="21"/>
          <w:highlight w:val="none"/>
          <w:u w:val="none"/>
        </w:rPr>
        <w:t xml:space="preserve"> 1 </w:t>
      </w:r>
      <w:r>
        <w:rPr>
          <w:rFonts w:hint="eastAsia" w:ascii="宋体" w:hAnsi="宋体" w:eastAsia="宋体" w:cs="宋体"/>
          <w:color w:val="auto"/>
          <w:szCs w:val="21"/>
          <w:highlight w:val="none"/>
        </w:rPr>
        <w:t>人（本项目施工活动不涉及建筑起重机械，不增设机械类专职安全生产管理人员）。本项目不接受有在建项目、已中标未开工项目或已列为其他项目中标候选人第一名的专职安全生产管理人员的人员作为本项目专职安全生产管理人员（符合桂建管﹝</w:t>
      </w:r>
      <w:r>
        <w:rPr>
          <w:rFonts w:hint="eastAsia" w:ascii="宋体" w:hAnsi="宋体" w:eastAsia="宋体" w:cs="宋体"/>
          <w:color w:val="auto"/>
          <w:kern w:val="2"/>
          <w:szCs w:val="21"/>
          <w:highlight w:val="none"/>
        </w:rPr>
        <w:t>2016</w:t>
      </w:r>
      <w:r>
        <w:rPr>
          <w:rFonts w:hint="eastAsia" w:ascii="宋体" w:hAnsi="宋体" w:eastAsia="宋体" w:cs="宋体"/>
          <w:color w:val="auto"/>
          <w:szCs w:val="21"/>
          <w:highlight w:val="none"/>
        </w:rPr>
        <w:t>﹞70号</w:t>
      </w:r>
      <w:r>
        <w:rPr>
          <w:rFonts w:hint="eastAsia" w:ascii="宋体" w:hAnsi="宋体" w:eastAsia="宋体" w:cs="宋体"/>
          <w:color w:val="auto"/>
          <w:kern w:val="2"/>
          <w:szCs w:val="21"/>
          <w:highlight w:val="none"/>
        </w:rPr>
        <w:t>、桂建管〔2020〕11号</w:t>
      </w:r>
      <w:r>
        <w:rPr>
          <w:rFonts w:hint="eastAsia" w:ascii="宋体" w:hAnsi="宋体" w:eastAsia="宋体" w:cs="宋体"/>
          <w:color w:val="auto"/>
          <w:szCs w:val="21"/>
          <w:highlight w:val="none"/>
        </w:rPr>
        <w:t>文要求的除外）。</w:t>
      </w:r>
    </w:p>
    <w:p w14:paraId="4172A5C7">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11.4 其他人员：</w:t>
      </w:r>
      <w:r>
        <w:rPr>
          <w:rFonts w:hint="eastAsia" w:ascii="宋体" w:hAnsi="宋体" w:cs="宋体"/>
          <w:color w:val="auto"/>
          <w:szCs w:val="21"/>
          <w:highlight w:val="none"/>
          <w:lang w:val="en-US" w:eastAsia="zh-CN"/>
        </w:rPr>
        <w:t>无</w:t>
      </w:r>
    </w:p>
    <w:p w14:paraId="2564B605">
      <w:pPr>
        <w:widowControl/>
        <w:shd w:val="clear" w:color="auto" w:fill="FFFFFF"/>
        <w:spacing w:line="360" w:lineRule="auto"/>
        <w:rPr>
          <w:rFonts w:hint="eastAsia" w:ascii="宋体" w:hAnsi="宋体" w:cs="宋体"/>
          <w:color w:val="auto"/>
          <w:szCs w:val="21"/>
          <w:highlight w:val="none"/>
        </w:rPr>
      </w:pPr>
      <w:r>
        <w:rPr>
          <w:rFonts w:hint="eastAsia" w:ascii="宋体" w:hAnsi="宋体" w:cs="宋体"/>
          <w:color w:val="auto"/>
          <w:szCs w:val="21"/>
          <w:highlight w:val="none"/>
        </w:rPr>
        <w:t>12.合同签订期：自成交通知书发出之日起</w:t>
      </w:r>
      <w:r>
        <w:rPr>
          <w:rFonts w:hint="eastAsia" w:ascii="宋体" w:hAnsi="宋体" w:cs="宋体"/>
          <w:color w:val="auto"/>
          <w:szCs w:val="21"/>
          <w:highlight w:val="none"/>
          <w:u w:val="single"/>
        </w:rPr>
        <w:t xml:space="preserve"> 25　</w:t>
      </w:r>
      <w:r>
        <w:rPr>
          <w:rFonts w:hint="eastAsia" w:ascii="宋体" w:hAnsi="宋体" w:cs="宋体"/>
          <w:color w:val="auto"/>
          <w:szCs w:val="21"/>
          <w:highlight w:val="none"/>
        </w:rPr>
        <w:t>日内</w:t>
      </w:r>
      <w:r>
        <w:rPr>
          <w:rFonts w:hint="eastAsia" w:ascii="宋体" w:hAnsi="宋体" w:cs="宋体"/>
          <w:color w:val="auto"/>
          <w:highlight w:val="none"/>
        </w:rPr>
        <w:t>。</w:t>
      </w:r>
    </w:p>
    <w:p w14:paraId="69F180E4">
      <w:pPr>
        <w:tabs>
          <w:tab w:val="left" w:pos="180"/>
          <w:tab w:val="left" w:pos="1620"/>
        </w:tabs>
        <w:spacing w:line="360" w:lineRule="auto"/>
        <w:rPr>
          <w:rFonts w:hint="eastAsia" w:ascii="宋体" w:hAnsi="宋体" w:cs="宋体"/>
          <w:b/>
          <w:bCs/>
          <w:color w:val="auto"/>
          <w:szCs w:val="21"/>
          <w:highlight w:val="none"/>
        </w:rPr>
      </w:pPr>
    </w:p>
    <w:p w14:paraId="70FBD99C">
      <w:pPr>
        <w:tabs>
          <w:tab w:val="left" w:pos="180"/>
          <w:tab w:val="left" w:pos="1620"/>
        </w:tabs>
        <w:spacing w:line="360" w:lineRule="auto"/>
        <w:rPr>
          <w:rFonts w:hint="eastAsia" w:ascii="宋体" w:hAnsi="宋体" w:cs="宋体"/>
          <w:b/>
          <w:bCs/>
          <w:color w:val="auto"/>
          <w:szCs w:val="21"/>
          <w:highlight w:val="none"/>
        </w:rPr>
      </w:pPr>
      <w:r>
        <w:rPr>
          <w:rFonts w:hint="eastAsia" w:ascii="宋体" w:hAnsi="宋体" w:cs="宋体"/>
          <w:b/>
          <w:bCs/>
          <w:color w:val="auto"/>
          <w:sz w:val="24"/>
          <w:highlight w:val="none"/>
        </w:rPr>
        <w:t>二、其他说明</w:t>
      </w:r>
    </w:p>
    <w:p w14:paraId="4AEBDE68">
      <w:pPr>
        <w:tabs>
          <w:tab w:val="left" w:pos="180"/>
          <w:tab w:val="left" w:pos="1620"/>
        </w:tabs>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1.招标工程量清单相关说明详见本章附件1。</w:t>
      </w:r>
    </w:p>
    <w:p w14:paraId="53E0CD8D">
      <w:pPr>
        <w:tabs>
          <w:tab w:val="left" w:pos="180"/>
          <w:tab w:val="left" w:pos="1620"/>
        </w:tabs>
        <w:spacing w:line="360" w:lineRule="auto"/>
        <w:ind w:firstLine="422" w:firstLineChars="200"/>
        <w:rPr>
          <w:rFonts w:hint="eastAsia" w:ascii="宋体" w:hAnsi="宋体" w:cs="宋体"/>
          <w:color w:val="auto"/>
          <w:szCs w:val="21"/>
          <w:highlight w:val="none"/>
        </w:rPr>
        <w:sectPr>
          <w:footerReference r:id="rId12" w:type="default"/>
          <w:pgSz w:w="11911" w:h="16838"/>
          <w:pgMar w:top="1134" w:right="1134" w:bottom="1134" w:left="1134" w:header="720" w:footer="720" w:gutter="0"/>
          <w:cols w:space="720" w:num="1"/>
        </w:sectPr>
      </w:pPr>
      <w:r>
        <w:rPr>
          <w:rFonts w:hint="eastAsia" w:ascii="宋体" w:hAnsi="宋体" w:cs="宋体"/>
          <w:b/>
          <w:bCs/>
          <w:color w:val="auto"/>
          <w:szCs w:val="21"/>
          <w:highlight w:val="none"/>
        </w:rPr>
        <w:t>2.</w:t>
      </w:r>
      <w:r>
        <w:rPr>
          <w:rFonts w:hint="eastAsia" w:ascii="宋体" w:hAnsi="宋体" w:cs="宋体"/>
          <w:color w:val="auto"/>
          <w:szCs w:val="21"/>
          <w:highlight w:val="none"/>
        </w:rPr>
        <w:t>本项目采用多次报价方式，作最终响应报价时采购人将书面告知各供应商，供应商的最终响应报价如有变动，则必须以招标工程量清单的格式编制重新提交，供应商须提前做好相关准备并按时递交最终响应报价文件，</w:t>
      </w:r>
      <w:r>
        <w:rPr>
          <w:rFonts w:hint="eastAsia" w:ascii="宋体" w:hAnsi="宋体" w:cs="宋体"/>
          <w:b/>
          <w:bCs/>
          <w:color w:val="auto"/>
          <w:szCs w:val="21"/>
          <w:highlight w:val="none"/>
        </w:rPr>
        <w:t>否则其响应文件按无效响应处理</w:t>
      </w:r>
      <w:r>
        <w:rPr>
          <w:rFonts w:hint="eastAsia" w:ascii="宋体" w:hAnsi="宋体" w:cs="宋体"/>
          <w:color w:val="auto"/>
          <w:szCs w:val="21"/>
          <w:highlight w:val="none"/>
        </w:rPr>
        <w:t>。</w:t>
      </w:r>
    </w:p>
    <w:p w14:paraId="17AD5D94">
      <w:pPr>
        <w:tabs>
          <w:tab w:val="left" w:pos="180"/>
          <w:tab w:val="left" w:pos="1620"/>
        </w:tabs>
        <w:spacing w:line="360" w:lineRule="auto"/>
        <w:rPr>
          <w:rFonts w:hint="eastAsia" w:ascii="宋体" w:hAnsi="宋体" w:cs="宋体"/>
          <w:color w:val="auto"/>
          <w:szCs w:val="21"/>
          <w:highlight w:val="none"/>
        </w:rPr>
      </w:pPr>
      <w:r>
        <w:rPr>
          <w:rFonts w:hint="eastAsia" w:ascii="宋体" w:hAnsi="宋体" w:cs="宋体"/>
          <w:color w:val="auto"/>
          <w:sz w:val="32"/>
          <w:szCs w:val="32"/>
          <w:highlight w:val="none"/>
        </w:rPr>
        <w:t>附件1</w:t>
      </w:r>
    </w:p>
    <w:p w14:paraId="652B9A76">
      <w:pPr>
        <w:tabs>
          <w:tab w:val="left" w:pos="180"/>
          <w:tab w:val="left" w:pos="1620"/>
        </w:tabs>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一、招标工程量清单</w:t>
      </w:r>
    </w:p>
    <w:p w14:paraId="3C7B4DD9">
      <w:pPr>
        <w:tabs>
          <w:tab w:val="left" w:pos="180"/>
          <w:tab w:val="left" w:pos="1620"/>
        </w:tabs>
        <w:spacing w:line="360" w:lineRule="auto"/>
        <w:rPr>
          <w:rFonts w:ascii="宋体" w:hAnsi="宋体" w:cs="宋体"/>
          <w:color w:val="auto"/>
          <w:szCs w:val="21"/>
          <w:highlight w:val="none"/>
        </w:rPr>
      </w:pPr>
    </w:p>
    <w:p w14:paraId="70430C3B">
      <w:pPr>
        <w:pStyle w:val="3"/>
        <w:rPr>
          <w:color w:val="auto"/>
          <w:kern w:val="44"/>
          <w:highlight w:val="none"/>
        </w:rPr>
      </w:pPr>
      <w:bookmarkStart w:id="42" w:name="_Toc23613"/>
      <w:r>
        <w:rPr>
          <w:color w:val="auto"/>
          <w:highlight w:val="none"/>
        </w:rPr>
        <w:t xml:space="preserve">1 </w:t>
      </w:r>
      <w:r>
        <w:rPr>
          <w:rFonts w:hint="eastAsia" w:cs="黑体"/>
          <w:color w:val="auto"/>
          <w:highlight w:val="none"/>
        </w:rPr>
        <w:t>工程量清单编制说明</w:t>
      </w:r>
      <w:bookmarkEnd w:id="42"/>
    </w:p>
    <w:p w14:paraId="69554540">
      <w:pPr>
        <w:spacing w:line="360" w:lineRule="auto"/>
        <w:ind w:firstLine="630" w:firstLineChars="300"/>
        <w:jc w:val="left"/>
        <w:rPr>
          <w:rFonts w:hint="default" w:ascii="Times New Roman" w:hAnsi="Times New Roman" w:eastAsia="宋体" w:cs="宋体"/>
          <w:color w:val="auto"/>
          <w:highlight w:val="none"/>
          <w:lang w:val="en-US" w:eastAsia="zh-CN"/>
        </w:rPr>
      </w:pPr>
      <w:r>
        <w:rPr>
          <w:rFonts w:hint="eastAsia" w:cs="宋体"/>
          <w:color w:val="auto"/>
          <w:highlight w:val="none"/>
          <w:lang w:val="en-US" w:eastAsia="zh-CN"/>
        </w:rPr>
        <w:t>（详见工程量清单）</w:t>
      </w:r>
    </w:p>
    <w:p w14:paraId="652C74BA">
      <w:pPr>
        <w:spacing w:line="360" w:lineRule="auto"/>
        <w:ind w:firstLine="420" w:firstLineChars="200"/>
        <w:jc w:val="left"/>
        <w:rPr>
          <w:rFonts w:hint="eastAsia" w:hAnsi="宋体" w:eastAsia="宋体" w:cs="宋体"/>
          <w:color w:val="auto"/>
          <w:kern w:val="0"/>
          <w:highlight w:val="none"/>
          <w:lang w:val="en-US" w:eastAsia="zh-CN"/>
        </w:rPr>
      </w:pPr>
      <w:r>
        <w:rPr>
          <w:rFonts w:hint="eastAsia" w:hAnsi="宋体" w:cs="宋体"/>
          <w:color w:val="auto"/>
          <w:kern w:val="0"/>
          <w:highlight w:val="none"/>
        </w:rPr>
        <w:t>1.12 招标工程量清单</w:t>
      </w:r>
      <w:r>
        <w:rPr>
          <w:rFonts w:hint="eastAsia" w:hAnsi="宋体" w:cs="宋体"/>
          <w:color w:val="auto"/>
          <w:kern w:val="0"/>
          <w:highlight w:val="none"/>
          <w:lang w:val="en-US" w:eastAsia="zh-CN"/>
        </w:rPr>
        <w:t>后附</w:t>
      </w:r>
    </w:p>
    <w:p w14:paraId="020FBBA2">
      <w:pPr>
        <w:tabs>
          <w:tab w:val="left" w:pos="180"/>
          <w:tab w:val="left" w:pos="1620"/>
        </w:tabs>
        <w:spacing w:line="360" w:lineRule="auto"/>
        <w:rPr>
          <w:rFonts w:hint="eastAsia" w:ascii="宋体" w:hAnsi="宋体" w:cs="宋体"/>
          <w:b/>
          <w:bCs/>
          <w:color w:val="auto"/>
          <w:sz w:val="24"/>
          <w:highlight w:val="none"/>
        </w:rPr>
      </w:pPr>
    </w:p>
    <w:p w14:paraId="56236876">
      <w:pPr>
        <w:pStyle w:val="3"/>
        <w:rPr>
          <w:rFonts w:hint="eastAsia"/>
          <w:color w:val="auto"/>
          <w:highlight w:val="none"/>
        </w:rPr>
      </w:pPr>
      <w:bookmarkStart w:id="43" w:name="_Toc24340"/>
      <w:r>
        <w:rPr>
          <w:color w:val="auto"/>
          <w:highlight w:val="none"/>
        </w:rPr>
        <w:t xml:space="preserve">2 </w:t>
      </w:r>
      <w:r>
        <w:rPr>
          <w:rFonts w:cs="黑体"/>
          <w:color w:val="auto"/>
          <w:highlight w:val="none"/>
          <w:lang w:val="en"/>
        </w:rPr>
        <w:t>最高投标限价</w:t>
      </w:r>
      <w:r>
        <w:rPr>
          <w:rFonts w:hint="eastAsia" w:cs="黑体"/>
          <w:color w:val="auto"/>
          <w:highlight w:val="none"/>
        </w:rPr>
        <w:t>编制说明</w:t>
      </w:r>
      <w:bookmarkEnd w:id="43"/>
      <w:r>
        <w:rPr>
          <w:rFonts w:hint="eastAsia" w:cs="黑体"/>
          <w:color w:val="auto"/>
          <w:highlight w:val="none"/>
        </w:rPr>
        <w:t>（如有）</w:t>
      </w:r>
    </w:p>
    <w:p w14:paraId="19285ABE">
      <w:pPr>
        <w:pStyle w:val="19"/>
        <w:spacing w:line="360" w:lineRule="auto"/>
        <w:ind w:firstLineChars="200"/>
        <w:rPr>
          <w:rFonts w:hint="eastAsia"/>
          <w:color w:val="auto"/>
          <w:highlight w:val="none"/>
        </w:rPr>
      </w:pPr>
      <w:r>
        <w:rPr>
          <w:rFonts w:hint="eastAsia"/>
          <w:color w:val="auto"/>
          <w:highlight w:val="none"/>
          <w:u w:val="single"/>
          <w:lang w:eastAsia="zh-CN"/>
        </w:rPr>
        <w:t>（</w:t>
      </w:r>
      <w:r>
        <w:rPr>
          <w:rFonts w:hint="eastAsia"/>
          <w:color w:val="auto"/>
          <w:highlight w:val="none"/>
          <w:u w:val="single"/>
          <w:lang w:val="en-US" w:eastAsia="zh-CN"/>
        </w:rPr>
        <w:t>详见投标限价</w:t>
      </w:r>
      <w:r>
        <w:rPr>
          <w:rFonts w:hint="eastAsia"/>
          <w:color w:val="auto"/>
          <w:highlight w:val="none"/>
          <w:u w:val="single"/>
          <w:lang w:eastAsia="zh-CN"/>
        </w:rPr>
        <w:t>）</w:t>
      </w:r>
      <w:r>
        <w:rPr>
          <w:color w:val="auto"/>
          <w:highlight w:val="none"/>
          <w:u w:val="single"/>
        </w:rPr>
        <w:t xml:space="preserve"> </w:t>
      </w:r>
    </w:p>
    <w:p w14:paraId="26FAFCB9">
      <w:pPr>
        <w:tabs>
          <w:tab w:val="left" w:pos="180"/>
          <w:tab w:val="left" w:pos="1620"/>
        </w:tabs>
        <w:spacing w:line="360" w:lineRule="auto"/>
        <w:rPr>
          <w:rFonts w:hint="eastAsia" w:ascii="宋体" w:hAnsi="宋体" w:cs="宋体"/>
          <w:b/>
          <w:bCs/>
          <w:color w:val="auto"/>
          <w:sz w:val="24"/>
          <w:highlight w:val="none"/>
        </w:rPr>
      </w:pPr>
    </w:p>
    <w:p w14:paraId="1C44FE7D">
      <w:pPr>
        <w:tabs>
          <w:tab w:val="left" w:pos="180"/>
          <w:tab w:val="left" w:pos="1620"/>
        </w:tabs>
        <w:spacing w:line="360" w:lineRule="auto"/>
        <w:jc w:val="center"/>
        <w:rPr>
          <w:rFonts w:hint="eastAsia" w:ascii="宋体" w:hAnsi="宋体" w:cs="宋体"/>
          <w:color w:val="auto"/>
          <w:sz w:val="32"/>
          <w:szCs w:val="32"/>
          <w:highlight w:val="none"/>
        </w:rPr>
      </w:pPr>
    </w:p>
    <w:p w14:paraId="618DF5A5">
      <w:pPr>
        <w:tabs>
          <w:tab w:val="left" w:pos="180"/>
          <w:tab w:val="left" w:pos="1620"/>
        </w:tabs>
        <w:spacing w:line="360" w:lineRule="auto"/>
        <w:jc w:val="center"/>
        <w:rPr>
          <w:rFonts w:hint="eastAsia" w:ascii="宋体" w:hAnsi="宋体" w:cs="宋体"/>
          <w:color w:val="auto"/>
          <w:sz w:val="32"/>
          <w:szCs w:val="32"/>
          <w:highlight w:val="none"/>
        </w:rPr>
        <w:sectPr>
          <w:pgSz w:w="11911" w:h="16838"/>
          <w:pgMar w:top="1440" w:right="1080" w:bottom="1440" w:left="1080" w:header="720" w:footer="720" w:gutter="0"/>
          <w:cols w:space="720" w:num="1"/>
        </w:sectPr>
      </w:pPr>
      <w:r>
        <w:rPr>
          <w:rFonts w:hint="eastAsia" w:ascii="宋体" w:hAnsi="宋体" w:cs="宋体"/>
          <w:color w:val="auto"/>
          <w:sz w:val="32"/>
          <w:szCs w:val="32"/>
          <w:highlight w:val="none"/>
        </w:rPr>
        <w:t>二、</w:t>
      </w:r>
      <w:r>
        <w:rPr>
          <w:rFonts w:hint="eastAsia" w:ascii="宋体" w:hAnsi="宋体" w:cs="宋体"/>
          <w:b/>
          <w:bCs/>
          <w:color w:val="auto"/>
          <w:sz w:val="32"/>
          <w:szCs w:val="32"/>
          <w:highlight w:val="none"/>
        </w:rPr>
        <w:t>图纸（另册）</w:t>
      </w:r>
    </w:p>
    <w:p w14:paraId="03CCECC7">
      <w:pPr>
        <w:spacing w:line="428" w:lineRule="exact"/>
        <w:rPr>
          <w:rFonts w:hint="eastAsia" w:ascii="宋体" w:hAnsi="宋体" w:cs="宋体"/>
          <w:color w:val="auto"/>
          <w:sz w:val="17"/>
          <w:szCs w:val="17"/>
          <w:highlight w:val="none"/>
        </w:rPr>
      </w:pPr>
      <w:r>
        <w:rPr>
          <w:rFonts w:hint="eastAsia" w:ascii="宋体" w:hAnsi="宋体" w:cs="宋体"/>
          <w:color w:val="auto"/>
          <w:sz w:val="32"/>
          <w:szCs w:val="32"/>
          <w:highlight w:val="none"/>
        </w:rPr>
        <w:t>附件2</w:t>
      </w:r>
    </w:p>
    <w:p w14:paraId="4EBA895D">
      <w:pPr>
        <w:widowControl/>
        <w:spacing w:before="120" w:beforeLines="50" w:after="120" w:afterLines="50" w:line="280" w:lineRule="exact"/>
        <w:jc w:val="center"/>
        <w:rPr>
          <w:rFonts w:hint="eastAsia" w:ascii="宋体" w:hAnsi="宋体" w:cs="宋体"/>
          <w:b/>
          <w:bCs/>
          <w:color w:val="auto"/>
          <w:kern w:val="0"/>
          <w:sz w:val="30"/>
          <w:szCs w:val="30"/>
          <w:highlight w:val="none"/>
        </w:rPr>
      </w:pPr>
      <w:bookmarkStart w:id="44" w:name="_Toc28361_WPSOffice_Level2"/>
      <w:r>
        <w:rPr>
          <w:rFonts w:hint="eastAsia" w:ascii="宋体" w:hAnsi="宋体" w:cs="宋体"/>
          <w:b/>
          <w:bCs/>
          <w:color w:val="auto"/>
          <w:kern w:val="0"/>
          <w:sz w:val="30"/>
          <w:szCs w:val="30"/>
          <w:highlight w:val="none"/>
        </w:rPr>
        <w:t>统计上大中小微型企业划分标准</w:t>
      </w:r>
      <w:bookmarkEnd w:id="44"/>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50E5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noWrap w:val="0"/>
            <w:vAlign w:val="center"/>
          </w:tcPr>
          <w:p w14:paraId="6BFD1802">
            <w:pPr>
              <w:widowControl/>
              <w:spacing w:line="280" w:lineRule="exact"/>
              <w:jc w:val="center"/>
              <w:rPr>
                <w:rFonts w:hint="eastAsia"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shd w:val="clear" w:color="auto" w:fill="8DB3E2"/>
            <w:noWrap w:val="0"/>
            <w:vAlign w:val="center"/>
          </w:tcPr>
          <w:p w14:paraId="5B522667">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shd w:val="clear" w:color="auto" w:fill="8DB3E2"/>
            <w:noWrap w:val="0"/>
            <w:vAlign w:val="center"/>
          </w:tcPr>
          <w:p w14:paraId="2074B470">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计量</w:t>
            </w:r>
          </w:p>
          <w:p w14:paraId="232B9942">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单位</w:t>
            </w:r>
          </w:p>
        </w:tc>
        <w:tc>
          <w:tcPr>
            <w:tcW w:w="1125" w:type="dxa"/>
            <w:shd w:val="clear" w:color="auto" w:fill="8DB3E2"/>
            <w:noWrap w:val="0"/>
            <w:vAlign w:val="center"/>
          </w:tcPr>
          <w:p w14:paraId="3896149C">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shd w:val="clear" w:color="auto" w:fill="8DB3E2"/>
            <w:noWrap w:val="0"/>
            <w:vAlign w:val="center"/>
          </w:tcPr>
          <w:p w14:paraId="0360A4EB">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shd w:val="clear" w:color="auto" w:fill="8DB3E2"/>
            <w:noWrap w:val="0"/>
            <w:vAlign w:val="center"/>
          </w:tcPr>
          <w:p w14:paraId="4014F99E">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shd w:val="clear" w:color="auto" w:fill="8DB3E2"/>
            <w:noWrap w:val="0"/>
            <w:vAlign w:val="center"/>
          </w:tcPr>
          <w:p w14:paraId="0C769438">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2D22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1F5C2717">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noWrap w:val="0"/>
            <w:vAlign w:val="center"/>
          </w:tcPr>
          <w:p w14:paraId="42BB623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465D6F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2EFDB54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noWrap w:val="0"/>
            <w:vAlign w:val="center"/>
          </w:tcPr>
          <w:p w14:paraId="0425626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noWrap w:val="0"/>
            <w:vAlign w:val="center"/>
          </w:tcPr>
          <w:p w14:paraId="29C5D18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992" w:type="dxa"/>
            <w:noWrap w:val="0"/>
            <w:vAlign w:val="center"/>
          </w:tcPr>
          <w:p w14:paraId="11D1B63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5958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2ECE4045">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noWrap w:val="0"/>
            <w:vAlign w:val="center"/>
          </w:tcPr>
          <w:p w14:paraId="78AAB78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2852682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2E45681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452EC15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061AF55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1308A10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A57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35B6193">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5224944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7E26863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680E631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noWrap w:val="0"/>
            <w:vAlign w:val="center"/>
          </w:tcPr>
          <w:p w14:paraId="4C46196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noWrap w:val="0"/>
            <w:vAlign w:val="center"/>
          </w:tcPr>
          <w:p w14:paraId="7CA1264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992" w:type="dxa"/>
            <w:noWrap w:val="0"/>
            <w:vAlign w:val="center"/>
          </w:tcPr>
          <w:p w14:paraId="63B870B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0D4D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17EE56D">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noWrap w:val="0"/>
            <w:vAlign w:val="center"/>
          </w:tcPr>
          <w:p w14:paraId="560C43B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7FBEB30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5474C9F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noWrap w:val="0"/>
            <w:vAlign w:val="center"/>
          </w:tcPr>
          <w:p w14:paraId="695545B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noWrap w:val="0"/>
            <w:vAlign w:val="center"/>
          </w:tcPr>
          <w:p w14:paraId="4E1768E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992" w:type="dxa"/>
            <w:noWrap w:val="0"/>
            <w:vAlign w:val="center"/>
          </w:tcPr>
          <w:p w14:paraId="05324D0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7C6C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F5023FB">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433373E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66F76C2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65FF04B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noWrap w:val="0"/>
            <w:vAlign w:val="center"/>
          </w:tcPr>
          <w:p w14:paraId="6353191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noWrap w:val="0"/>
            <w:vAlign w:val="center"/>
          </w:tcPr>
          <w:p w14:paraId="47F9BA1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992" w:type="dxa"/>
            <w:noWrap w:val="0"/>
            <w:vAlign w:val="center"/>
          </w:tcPr>
          <w:p w14:paraId="634431D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4E61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92D28D7">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noWrap w:val="0"/>
            <w:vAlign w:val="center"/>
          </w:tcPr>
          <w:p w14:paraId="7067393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5359051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382D973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noWrap w:val="0"/>
            <w:vAlign w:val="center"/>
          </w:tcPr>
          <w:p w14:paraId="458F5B8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noWrap w:val="0"/>
            <w:vAlign w:val="center"/>
          </w:tcPr>
          <w:p w14:paraId="2C7316F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992" w:type="dxa"/>
            <w:noWrap w:val="0"/>
            <w:vAlign w:val="center"/>
          </w:tcPr>
          <w:p w14:paraId="538A466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4996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FF1EE75">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35D4735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520E903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529CF25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noWrap w:val="0"/>
            <w:vAlign w:val="center"/>
          </w:tcPr>
          <w:p w14:paraId="2789D45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noWrap w:val="0"/>
            <w:vAlign w:val="center"/>
          </w:tcPr>
          <w:p w14:paraId="67DB2A90">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noWrap w:val="0"/>
            <w:vAlign w:val="center"/>
          </w:tcPr>
          <w:p w14:paraId="253F804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7C0D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9CB618E">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noWrap w:val="0"/>
            <w:vAlign w:val="center"/>
          </w:tcPr>
          <w:p w14:paraId="4D3010F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635CCA4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7FAD8C1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58CB335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noWrap w:val="0"/>
            <w:vAlign w:val="center"/>
          </w:tcPr>
          <w:p w14:paraId="367A583B">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noWrap w:val="0"/>
            <w:vAlign w:val="center"/>
          </w:tcPr>
          <w:p w14:paraId="0EA47B2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C3C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01A9210">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0F0839C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799F94B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39CB503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noWrap w:val="0"/>
            <w:vAlign w:val="center"/>
          </w:tcPr>
          <w:p w14:paraId="722B7A5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noWrap w:val="0"/>
            <w:vAlign w:val="center"/>
          </w:tcPr>
          <w:p w14:paraId="2E39347F">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992" w:type="dxa"/>
            <w:noWrap w:val="0"/>
            <w:vAlign w:val="center"/>
          </w:tcPr>
          <w:p w14:paraId="1A287F4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FF9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1927FC2F">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noWrap w:val="0"/>
            <w:vAlign w:val="center"/>
          </w:tcPr>
          <w:p w14:paraId="4216CC6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198D479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6FAB7BA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07D5791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690F8EF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7A36870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B50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E3DE795">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5041B2A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2AD8E11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4C89532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76A660A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noWrap w:val="0"/>
            <w:vAlign w:val="center"/>
          </w:tcPr>
          <w:p w14:paraId="505388E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992" w:type="dxa"/>
            <w:noWrap w:val="0"/>
            <w:vAlign w:val="center"/>
          </w:tcPr>
          <w:p w14:paraId="34C7734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07B4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EEE1C60">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noWrap w:val="0"/>
            <w:vAlign w:val="center"/>
          </w:tcPr>
          <w:p w14:paraId="45D16CB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18F89C3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484FF1A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noWrap w:val="0"/>
            <w:vAlign w:val="center"/>
          </w:tcPr>
          <w:p w14:paraId="2E0E6050">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noWrap w:val="0"/>
            <w:vAlign w:val="center"/>
          </w:tcPr>
          <w:p w14:paraId="18730A7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992" w:type="dxa"/>
            <w:noWrap w:val="0"/>
            <w:vAlign w:val="center"/>
          </w:tcPr>
          <w:p w14:paraId="792864C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47E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338F39B">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37128C6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066996E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222E808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2775FC1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noWrap w:val="0"/>
            <w:vAlign w:val="center"/>
          </w:tcPr>
          <w:p w14:paraId="480D5FF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2B60042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C70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61B9596">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noWrap w:val="0"/>
            <w:vAlign w:val="center"/>
          </w:tcPr>
          <w:p w14:paraId="630C227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3365683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4155EB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164D857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3201682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4C38F2B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6C9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EE28917">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434726B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579A5A6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4F047AE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5485E1E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noWrap w:val="0"/>
            <w:vAlign w:val="center"/>
          </w:tcPr>
          <w:p w14:paraId="11124F7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22315B5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972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2322FB4D">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noWrap w:val="0"/>
            <w:vAlign w:val="center"/>
          </w:tcPr>
          <w:p w14:paraId="2E3AA1C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769B88A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5B331A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76CC90EC">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760AF7B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01459AB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7A6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E4348EE">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452B521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6C4A99E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6DF9A33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733097D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noWrap w:val="0"/>
            <w:vAlign w:val="center"/>
          </w:tcPr>
          <w:p w14:paraId="61042A5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6FFB07E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379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63FC152">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noWrap w:val="0"/>
            <w:vAlign w:val="center"/>
          </w:tcPr>
          <w:p w14:paraId="5F2FAB4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33C72C3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C07D10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5298D311">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noWrap w:val="0"/>
            <w:vAlign w:val="center"/>
          </w:tcPr>
          <w:p w14:paraId="5DA6767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1EDDED9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9E8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637361B">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1EC2CDD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4CB7E7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C93722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28C5F99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noWrap w:val="0"/>
            <w:vAlign w:val="center"/>
          </w:tcPr>
          <w:p w14:paraId="1866A95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711B4DC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44C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D33F1E1">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noWrap w:val="0"/>
            <w:vAlign w:val="center"/>
          </w:tcPr>
          <w:p w14:paraId="3170E4C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19CBD18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0C69DB6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noWrap w:val="0"/>
            <w:vAlign w:val="center"/>
          </w:tcPr>
          <w:p w14:paraId="06F4948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noWrap w:val="0"/>
            <w:vAlign w:val="center"/>
          </w:tcPr>
          <w:p w14:paraId="103A554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69D0C29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73F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A73805B">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6D5D8C5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F0BFE6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1FCDF96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noWrap w:val="0"/>
            <w:vAlign w:val="center"/>
          </w:tcPr>
          <w:p w14:paraId="3727F71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26" w:type="dxa"/>
            <w:noWrap w:val="0"/>
            <w:vAlign w:val="center"/>
          </w:tcPr>
          <w:p w14:paraId="4AAA963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2617008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F78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5AB1BC86">
            <w:pPr>
              <w:widowControl/>
              <w:spacing w:line="280" w:lineRule="exact"/>
              <w:jc w:val="left"/>
              <w:rPr>
                <w:rFonts w:hint="eastAsia"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noWrap w:val="0"/>
            <w:vAlign w:val="center"/>
          </w:tcPr>
          <w:p w14:paraId="39867D9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476E10A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3B74A5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4D04C99A">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noWrap w:val="0"/>
            <w:vAlign w:val="center"/>
          </w:tcPr>
          <w:p w14:paraId="0075FBC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777F863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3D3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2748498D">
            <w:pPr>
              <w:widowControl/>
              <w:spacing w:line="280" w:lineRule="exact"/>
              <w:jc w:val="left"/>
              <w:rPr>
                <w:rFonts w:hint="eastAsia" w:ascii="宋体" w:hAnsi="宋体" w:cs="宋体"/>
                <w:color w:val="auto"/>
                <w:spacing w:val="-12"/>
                <w:kern w:val="0"/>
                <w:sz w:val="18"/>
                <w:szCs w:val="18"/>
                <w:highlight w:val="none"/>
              </w:rPr>
            </w:pPr>
          </w:p>
        </w:tc>
        <w:tc>
          <w:tcPr>
            <w:tcW w:w="1369" w:type="dxa"/>
            <w:noWrap w:val="0"/>
            <w:vAlign w:val="center"/>
          </w:tcPr>
          <w:p w14:paraId="3274E02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1683FBE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2AD56D8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1D66207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noWrap w:val="0"/>
            <w:vAlign w:val="center"/>
          </w:tcPr>
          <w:p w14:paraId="7B19717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992" w:type="dxa"/>
            <w:noWrap w:val="0"/>
            <w:vAlign w:val="center"/>
          </w:tcPr>
          <w:p w14:paraId="3DAC9E8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5915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0F443957">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noWrap w:val="0"/>
            <w:vAlign w:val="center"/>
          </w:tcPr>
          <w:p w14:paraId="40F1245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784FADE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097DF4B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noWrap w:val="0"/>
            <w:vAlign w:val="center"/>
          </w:tcPr>
          <w:p w14:paraId="7B51202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26" w:type="dxa"/>
            <w:noWrap w:val="0"/>
            <w:vAlign w:val="center"/>
          </w:tcPr>
          <w:p w14:paraId="1F9E860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1DF985E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934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323ED6D5">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1B8AC88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21B0267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317E1EE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noWrap w:val="0"/>
            <w:vAlign w:val="center"/>
          </w:tcPr>
          <w:p w14:paraId="66C9641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noWrap w:val="0"/>
            <w:vAlign w:val="center"/>
          </w:tcPr>
          <w:p w14:paraId="7305AE8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2000≤Z＜5000</w:t>
            </w:r>
          </w:p>
        </w:tc>
        <w:tc>
          <w:tcPr>
            <w:tcW w:w="992" w:type="dxa"/>
            <w:noWrap w:val="0"/>
            <w:vAlign w:val="center"/>
          </w:tcPr>
          <w:p w14:paraId="3183065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2F87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6EB8F68B">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noWrap w:val="0"/>
            <w:vAlign w:val="center"/>
          </w:tcPr>
          <w:p w14:paraId="6E4A9E3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3C41B54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4BBDDCF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3FE6CA1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13F3943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92" w:type="dxa"/>
            <w:noWrap w:val="0"/>
            <w:vAlign w:val="center"/>
          </w:tcPr>
          <w:p w14:paraId="39BCD68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3FE6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862E8BA">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4ADFAB0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2520FD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496FE5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noWrap w:val="0"/>
            <w:vAlign w:val="center"/>
          </w:tcPr>
          <w:p w14:paraId="4C11A2BF">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26" w:type="dxa"/>
            <w:noWrap w:val="0"/>
            <w:vAlign w:val="center"/>
          </w:tcPr>
          <w:p w14:paraId="10685C6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992" w:type="dxa"/>
            <w:noWrap w:val="0"/>
            <w:vAlign w:val="center"/>
          </w:tcPr>
          <w:p w14:paraId="33780C4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1288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394E2BEA">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noWrap w:val="0"/>
            <w:vAlign w:val="center"/>
          </w:tcPr>
          <w:p w14:paraId="190AB1A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26973CA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0371184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43C2EBD5">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7FF3BA0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3A9DCF4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939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5DE89300">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124D9C8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32B58E3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4053B0B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noWrap w:val="0"/>
            <w:vAlign w:val="center"/>
          </w:tcPr>
          <w:p w14:paraId="6190CA2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26" w:type="dxa"/>
            <w:noWrap w:val="0"/>
            <w:vAlign w:val="center"/>
          </w:tcPr>
          <w:p w14:paraId="15DFC88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992" w:type="dxa"/>
            <w:noWrap w:val="0"/>
            <w:vAlign w:val="center"/>
          </w:tcPr>
          <w:p w14:paraId="5C3E65A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3BE2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16ADA013">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noWrap w:val="0"/>
            <w:vAlign w:val="center"/>
          </w:tcPr>
          <w:p w14:paraId="58B5B90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662007E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14A61AF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140DD7A8">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6898393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44299FE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71560C98">
      <w:pPr>
        <w:widowControl/>
        <w:spacing w:line="280" w:lineRule="exact"/>
        <w:rPr>
          <w:rFonts w:hint="eastAsia" w:ascii="宋体" w:hAnsi="宋体" w:cs="宋体"/>
          <w:color w:val="auto"/>
          <w:spacing w:val="8"/>
          <w:kern w:val="0"/>
          <w:sz w:val="24"/>
          <w:highlight w:val="none"/>
        </w:rPr>
      </w:pPr>
    </w:p>
    <w:p w14:paraId="2F4916F8">
      <w:pPr>
        <w:widowControl/>
        <w:spacing w:line="480" w:lineRule="auto"/>
        <w:rPr>
          <w:rFonts w:hint="eastAsia" w:ascii="宋体" w:hAnsi="宋体" w:cs="宋体"/>
          <w:color w:val="auto"/>
          <w:spacing w:val="8"/>
          <w:kern w:val="0"/>
          <w:szCs w:val="21"/>
          <w:highlight w:val="none"/>
        </w:rPr>
      </w:pPr>
      <w:r>
        <w:rPr>
          <w:rFonts w:hint="eastAsia" w:ascii="宋体" w:hAnsi="宋体" w:cs="宋体"/>
          <w:color w:val="auto"/>
          <w:spacing w:val="8"/>
          <w:kern w:val="0"/>
          <w:szCs w:val="21"/>
          <w:highlight w:val="none"/>
        </w:rPr>
        <w:t>说明：</w:t>
      </w:r>
    </w:p>
    <w:p w14:paraId="33AC1044">
      <w:pPr>
        <w:pStyle w:val="12"/>
        <w:adjustRightInd w:val="0"/>
        <w:spacing w:line="480" w:lineRule="auto"/>
        <w:ind w:firstLine="432" w:firstLineChars="200"/>
        <w:contextualSpacing/>
        <w:rPr>
          <w:rFonts w:hint="eastAsia" w:hAnsi="宋体" w:cs="宋体"/>
          <w:color w:val="auto"/>
          <w:spacing w:val="8"/>
          <w:highlight w:val="none"/>
        </w:rPr>
      </w:pPr>
      <w:r>
        <w:rPr>
          <w:rFonts w:hint="eastAsia" w:hAnsi="宋体" w:cs="宋体"/>
          <w:color w:val="auto"/>
          <w:spacing w:val="8"/>
          <w:highlight w:val="none"/>
        </w:rPr>
        <w:t>1.大型、中型和小型企业须同时满足所列指标的下限，否则下划一档；微型企业只需满足所列指标中的一项即可。</w:t>
      </w:r>
    </w:p>
    <w:p w14:paraId="6ABBBF9B">
      <w:pPr>
        <w:pStyle w:val="12"/>
        <w:adjustRightInd w:val="0"/>
        <w:spacing w:line="480" w:lineRule="auto"/>
        <w:ind w:firstLine="432" w:firstLineChars="200"/>
        <w:contextualSpacing/>
        <w:rPr>
          <w:rFonts w:hint="eastAsia" w:hAnsi="宋体" w:cs="宋体"/>
          <w:color w:val="auto"/>
          <w:spacing w:val="8"/>
          <w:highlight w:val="none"/>
        </w:rPr>
      </w:pPr>
      <w:r>
        <w:rPr>
          <w:rFonts w:hint="eastAsia" w:hAnsi="宋体" w:cs="宋体"/>
          <w:color w:val="auto"/>
          <w:spacing w:val="8"/>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287BC11A">
      <w:pPr>
        <w:pStyle w:val="12"/>
        <w:spacing w:line="480" w:lineRule="auto"/>
        <w:ind w:firstLine="432" w:firstLineChars="200"/>
        <w:rPr>
          <w:rFonts w:hint="eastAsia" w:hAnsi="宋体" w:cs="宋体"/>
          <w:color w:val="auto"/>
          <w:spacing w:val="8"/>
          <w:highlight w:val="none"/>
        </w:rPr>
        <w:sectPr>
          <w:pgSz w:w="11911" w:h="16838"/>
          <w:pgMar w:top="1134" w:right="1134" w:bottom="1134" w:left="1134" w:header="720" w:footer="720" w:gutter="0"/>
          <w:cols w:space="720" w:num="1"/>
        </w:sectPr>
      </w:pPr>
      <w:r>
        <w:rPr>
          <w:rFonts w:hint="eastAsia" w:hAnsi="宋体" w:cs="宋体"/>
          <w:color w:val="auto"/>
          <w:spacing w:val="8"/>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503D33E3">
      <w:pPr>
        <w:pStyle w:val="2"/>
        <w:spacing w:line="480" w:lineRule="auto"/>
        <w:jc w:val="center"/>
        <w:rPr>
          <w:rFonts w:hint="eastAsia" w:ascii="宋体" w:hAnsi="宋体" w:cs="宋体"/>
          <w:color w:val="auto"/>
          <w:sz w:val="36"/>
          <w:szCs w:val="36"/>
          <w:highlight w:val="none"/>
        </w:rPr>
      </w:pPr>
      <w:bookmarkStart w:id="45" w:name="_Toc9239"/>
      <w:bookmarkStart w:id="46" w:name="_Toc19152"/>
      <w:bookmarkStart w:id="47" w:name="_Toc13614"/>
      <w:bookmarkStart w:id="48" w:name="_Toc24174"/>
      <w:bookmarkStart w:id="49" w:name="_Toc7704"/>
      <w:bookmarkStart w:id="50" w:name="_Toc3319"/>
      <w:bookmarkStart w:id="51" w:name="_Toc80886927"/>
      <w:r>
        <w:rPr>
          <w:rFonts w:hint="eastAsia" w:ascii="宋体" w:hAnsi="宋体" w:cs="宋体"/>
          <w:bCs w:val="0"/>
          <w:color w:val="auto"/>
          <w:sz w:val="36"/>
          <w:szCs w:val="36"/>
          <w:highlight w:val="none"/>
        </w:rPr>
        <w:t>第三章 供应商须知</w:t>
      </w:r>
      <w:bookmarkEnd w:id="45"/>
      <w:bookmarkEnd w:id="46"/>
      <w:bookmarkEnd w:id="47"/>
      <w:bookmarkEnd w:id="48"/>
      <w:bookmarkEnd w:id="49"/>
      <w:bookmarkEnd w:id="50"/>
      <w:bookmarkEnd w:id="51"/>
    </w:p>
    <w:p w14:paraId="0B85CF38">
      <w:pPr>
        <w:pStyle w:val="3"/>
        <w:jc w:val="center"/>
        <w:rPr>
          <w:rFonts w:hint="eastAsia" w:ascii="宋体" w:hAnsi="宋体" w:cs="宋体"/>
          <w:b w:val="0"/>
          <w:color w:val="auto"/>
          <w:highlight w:val="none"/>
        </w:rPr>
      </w:pPr>
      <w:bookmarkStart w:id="52" w:name="_Toc9482"/>
      <w:bookmarkStart w:id="53" w:name="_Toc80886928"/>
      <w:bookmarkStart w:id="54" w:name="_Toc30660"/>
      <w:r>
        <w:rPr>
          <w:rFonts w:hint="eastAsia" w:ascii="宋体" w:hAnsi="宋体" w:cs="宋体"/>
          <w:b w:val="0"/>
          <w:color w:val="auto"/>
          <w:highlight w:val="none"/>
        </w:rPr>
        <w:t>第一节 供应商须知前附表</w:t>
      </w:r>
      <w:bookmarkEnd w:id="52"/>
      <w:bookmarkEnd w:id="53"/>
      <w:bookmarkEnd w:id="54"/>
    </w:p>
    <w:p w14:paraId="026834CF">
      <w:pPr>
        <w:spacing w:line="400" w:lineRule="exact"/>
        <w:jc w:val="center"/>
        <w:rPr>
          <w:rFonts w:hint="eastAsia" w:ascii="宋体" w:hAnsi="宋体" w:cs="宋体"/>
          <w:b/>
          <w:color w:val="auto"/>
          <w:sz w:val="32"/>
          <w:szCs w:val="32"/>
          <w:highlight w:val="none"/>
        </w:rPr>
      </w:pPr>
    </w:p>
    <w:tbl>
      <w:tblPr>
        <w:tblStyle w:val="21"/>
        <w:tblW w:w="103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3"/>
        <w:gridCol w:w="2548"/>
        <w:gridCol w:w="6853"/>
      </w:tblGrid>
      <w:tr w14:paraId="044C5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63" w:type="dxa"/>
            <w:noWrap w:val="0"/>
            <w:vAlign w:val="top"/>
          </w:tcPr>
          <w:p w14:paraId="69F3A666">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2548" w:type="dxa"/>
            <w:noWrap w:val="0"/>
            <w:vAlign w:val="center"/>
          </w:tcPr>
          <w:p w14:paraId="1FE9B0F1">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条款内容</w:t>
            </w:r>
          </w:p>
        </w:tc>
        <w:tc>
          <w:tcPr>
            <w:tcW w:w="6853" w:type="dxa"/>
            <w:noWrap w:val="0"/>
            <w:vAlign w:val="top"/>
          </w:tcPr>
          <w:p w14:paraId="1FE1F110">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具体要求</w:t>
            </w:r>
          </w:p>
        </w:tc>
      </w:tr>
      <w:tr w14:paraId="78404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top"/>
          </w:tcPr>
          <w:p w14:paraId="22FF2499">
            <w:pPr>
              <w:spacing w:line="360" w:lineRule="auto"/>
              <w:jc w:val="center"/>
              <w:rPr>
                <w:rFonts w:hint="eastAsia" w:ascii="宋体" w:hAnsi="宋体" w:cs="宋体"/>
                <w:b/>
                <w:color w:val="auto"/>
                <w:szCs w:val="21"/>
                <w:highlight w:val="none"/>
              </w:rPr>
            </w:pPr>
            <w:r>
              <w:rPr>
                <w:rFonts w:hint="eastAsia" w:ascii="宋体" w:hAnsi="宋体" w:cs="宋体"/>
                <w:color w:val="auto"/>
                <w:szCs w:val="21"/>
                <w:highlight w:val="none"/>
              </w:rPr>
              <w:t xml:space="preserve">2.7 </w:t>
            </w:r>
          </w:p>
        </w:tc>
        <w:tc>
          <w:tcPr>
            <w:tcW w:w="2548" w:type="dxa"/>
            <w:noWrap w:val="0"/>
            <w:vAlign w:val="center"/>
          </w:tcPr>
          <w:p w14:paraId="1046C20D">
            <w:pPr>
              <w:spacing w:line="360" w:lineRule="auto"/>
              <w:jc w:val="center"/>
              <w:rPr>
                <w:rFonts w:hint="eastAsia" w:ascii="宋体" w:hAnsi="宋体" w:cs="宋体"/>
                <w:b/>
                <w:color w:val="auto"/>
                <w:szCs w:val="21"/>
                <w:highlight w:val="none"/>
              </w:rPr>
            </w:pPr>
            <w:r>
              <w:rPr>
                <w:rFonts w:hint="eastAsia" w:ascii="宋体" w:hAnsi="宋体" w:cs="宋体"/>
                <w:color w:val="auto"/>
                <w:szCs w:val="21"/>
                <w:highlight w:val="none"/>
              </w:rPr>
              <w:t>实质性要求</w:t>
            </w:r>
          </w:p>
        </w:tc>
        <w:tc>
          <w:tcPr>
            <w:tcW w:w="6853" w:type="dxa"/>
            <w:noWrap w:val="0"/>
            <w:vAlign w:val="top"/>
          </w:tcPr>
          <w:p w14:paraId="1EA9B8F8">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指竞争性磋商文件中已经指明不提供或不满足则响应文件作无效响应处理的条款，或者第二章“采购需求”及第五章“响应文件格式”中带“▲”的条款。</w:t>
            </w:r>
          </w:p>
        </w:tc>
      </w:tr>
      <w:tr w14:paraId="1B530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2AE5CEB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548" w:type="dxa"/>
            <w:noWrap w:val="0"/>
            <w:vAlign w:val="center"/>
          </w:tcPr>
          <w:p w14:paraId="48E3DA1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供应商资格条件</w:t>
            </w:r>
          </w:p>
        </w:tc>
        <w:tc>
          <w:tcPr>
            <w:tcW w:w="6853" w:type="dxa"/>
            <w:noWrap w:val="0"/>
            <w:vAlign w:val="top"/>
          </w:tcPr>
          <w:p w14:paraId="37CB583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详见竞争性磋商公告。</w:t>
            </w:r>
          </w:p>
        </w:tc>
      </w:tr>
      <w:tr w14:paraId="50BF5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25CE2EB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2548" w:type="dxa"/>
            <w:noWrap w:val="0"/>
            <w:vAlign w:val="center"/>
          </w:tcPr>
          <w:p w14:paraId="0D6C237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是否接受联合体竞标</w:t>
            </w:r>
          </w:p>
        </w:tc>
        <w:tc>
          <w:tcPr>
            <w:tcW w:w="6853" w:type="dxa"/>
            <w:noWrap w:val="0"/>
            <w:vAlign w:val="center"/>
          </w:tcPr>
          <w:p w14:paraId="56D4137A">
            <w:pPr>
              <w:spacing w:line="360" w:lineRule="auto"/>
              <w:rPr>
                <w:rFonts w:hint="eastAsia" w:ascii="宋体" w:hAnsi="宋体" w:cs="宋体"/>
                <w:color w:val="auto"/>
                <w:szCs w:val="21"/>
                <w:highlight w:val="none"/>
              </w:rPr>
            </w:pPr>
            <w:bookmarkStart w:id="55" w:name="PO_3000001868_PM007"/>
            <w:r>
              <w:rPr>
                <w:rFonts w:hint="eastAsia" w:ascii="宋体" w:hAnsi="宋体" w:cs="宋体"/>
                <w:color w:val="auto"/>
                <w:szCs w:val="21"/>
                <w:highlight w:val="none"/>
              </w:rPr>
              <w:t>详见竞争性磋商公告</w:t>
            </w:r>
            <w:bookmarkEnd w:id="55"/>
            <w:r>
              <w:rPr>
                <w:rFonts w:hint="eastAsia" w:ascii="宋体" w:hAnsi="宋体" w:cs="宋体"/>
                <w:color w:val="auto"/>
                <w:szCs w:val="21"/>
                <w:highlight w:val="none"/>
              </w:rPr>
              <w:t>。</w:t>
            </w:r>
          </w:p>
        </w:tc>
      </w:tr>
      <w:tr w14:paraId="2506F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4" w:hRule="atLeast"/>
          <w:jc w:val="center"/>
        </w:trPr>
        <w:tc>
          <w:tcPr>
            <w:tcW w:w="963" w:type="dxa"/>
            <w:noWrap w:val="0"/>
            <w:vAlign w:val="center"/>
          </w:tcPr>
          <w:p w14:paraId="442940F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5.2</w:t>
            </w:r>
          </w:p>
        </w:tc>
        <w:tc>
          <w:tcPr>
            <w:tcW w:w="2548" w:type="dxa"/>
            <w:noWrap w:val="0"/>
            <w:vAlign w:val="center"/>
          </w:tcPr>
          <w:p w14:paraId="50E721F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联合体竞标要求</w:t>
            </w:r>
          </w:p>
        </w:tc>
        <w:tc>
          <w:tcPr>
            <w:tcW w:w="6853" w:type="dxa"/>
            <w:noWrap w:val="0"/>
            <w:vAlign w:val="center"/>
          </w:tcPr>
          <w:p w14:paraId="08D30DE5">
            <w:pPr>
              <w:pStyle w:val="9"/>
              <w:spacing w:line="380" w:lineRule="exact"/>
              <w:rPr>
                <w:rFonts w:hint="eastAsia" w:ascii="宋体" w:hAnsi="宋体" w:cs="宋体"/>
                <w:color w:val="auto"/>
                <w:szCs w:val="21"/>
                <w:highlight w:val="none"/>
              </w:rPr>
            </w:pPr>
            <w:r>
              <w:rPr>
                <w:rFonts w:hint="eastAsia" w:ascii="宋体" w:hAnsi="宋体" w:cs="宋体"/>
                <w:color w:val="auto"/>
                <w:szCs w:val="21"/>
                <w:highlight w:val="none"/>
              </w:rPr>
              <w:t>不接受联合体。</w:t>
            </w:r>
          </w:p>
          <w:p w14:paraId="2878FADA">
            <w:pPr>
              <w:rPr>
                <w:color w:val="auto"/>
                <w:highlight w:val="none"/>
              </w:rPr>
            </w:pPr>
          </w:p>
          <w:p w14:paraId="7BB64A4F">
            <w:pPr>
              <w:rPr>
                <w:color w:val="auto"/>
                <w:highlight w:val="none"/>
              </w:rPr>
            </w:pPr>
          </w:p>
          <w:p w14:paraId="622CF7D5">
            <w:pPr>
              <w:rPr>
                <w:color w:val="auto"/>
                <w:highlight w:val="none"/>
              </w:rPr>
            </w:pPr>
          </w:p>
          <w:p w14:paraId="6B96AE34">
            <w:pPr>
              <w:rPr>
                <w:color w:val="auto"/>
                <w:highlight w:val="none"/>
              </w:rPr>
            </w:pPr>
          </w:p>
          <w:p w14:paraId="6F57F3FC">
            <w:pPr>
              <w:rPr>
                <w:color w:val="auto"/>
                <w:highlight w:val="none"/>
              </w:rPr>
            </w:pPr>
          </w:p>
          <w:p w14:paraId="0A2FB80A">
            <w:pPr>
              <w:rPr>
                <w:color w:val="auto"/>
                <w:highlight w:val="none"/>
              </w:rPr>
            </w:pPr>
          </w:p>
          <w:p w14:paraId="02A4ECB7">
            <w:pPr>
              <w:rPr>
                <w:color w:val="auto"/>
                <w:highlight w:val="none"/>
              </w:rPr>
            </w:pPr>
          </w:p>
          <w:p w14:paraId="73B9AC68">
            <w:pPr>
              <w:rPr>
                <w:color w:val="auto"/>
                <w:highlight w:val="none"/>
              </w:rPr>
            </w:pPr>
          </w:p>
          <w:p w14:paraId="5A343231">
            <w:pPr>
              <w:spacing w:line="360" w:lineRule="auto"/>
              <w:rPr>
                <w:rFonts w:hint="eastAsia" w:ascii="宋体" w:hAnsi="宋体" w:cs="宋体"/>
                <w:color w:val="auto"/>
                <w:szCs w:val="21"/>
                <w:highlight w:val="none"/>
              </w:rPr>
            </w:pPr>
          </w:p>
        </w:tc>
      </w:tr>
      <w:tr w14:paraId="18DAC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52EFF7D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2548" w:type="dxa"/>
            <w:noWrap w:val="0"/>
            <w:vAlign w:val="center"/>
          </w:tcPr>
          <w:p w14:paraId="3CE423D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是否允许分包</w:t>
            </w:r>
          </w:p>
        </w:tc>
        <w:tc>
          <w:tcPr>
            <w:tcW w:w="6853" w:type="dxa"/>
            <w:noWrap w:val="0"/>
            <w:vAlign w:val="center"/>
          </w:tcPr>
          <w:p w14:paraId="4874173A">
            <w:pPr>
              <w:rPr>
                <w:color w:val="auto"/>
                <w:highlight w:val="none"/>
              </w:rPr>
            </w:pPr>
            <w:r>
              <w:rPr>
                <w:rFonts w:hint="eastAsia" w:ascii="宋体" w:hAnsi="宋体" w:cs="宋体"/>
                <w:color w:val="auto"/>
                <w:szCs w:val="21"/>
                <w:highlight w:val="none"/>
              </w:rPr>
              <w:t>不允许分包。</w:t>
            </w:r>
          </w:p>
          <w:p w14:paraId="57F999DA">
            <w:pPr>
              <w:rPr>
                <w:color w:val="auto"/>
                <w:highlight w:val="none"/>
              </w:rPr>
            </w:pPr>
          </w:p>
          <w:p w14:paraId="541FA047">
            <w:pPr>
              <w:rPr>
                <w:color w:val="auto"/>
                <w:highlight w:val="none"/>
              </w:rPr>
            </w:pPr>
          </w:p>
          <w:p w14:paraId="57ABD303">
            <w:pPr>
              <w:pStyle w:val="9"/>
              <w:spacing w:line="360" w:lineRule="auto"/>
              <w:rPr>
                <w:rFonts w:hint="eastAsia" w:ascii="宋体" w:hAnsi="宋体" w:cs="宋体"/>
                <w:color w:val="auto"/>
                <w:szCs w:val="21"/>
                <w:highlight w:val="none"/>
              </w:rPr>
            </w:pPr>
          </w:p>
        </w:tc>
      </w:tr>
      <w:tr w14:paraId="4852F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2270833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12.1.1</w:t>
            </w:r>
          </w:p>
        </w:tc>
        <w:tc>
          <w:tcPr>
            <w:tcW w:w="2548" w:type="dxa"/>
            <w:noWrap w:val="0"/>
            <w:vAlign w:val="center"/>
          </w:tcPr>
          <w:p w14:paraId="7C506421">
            <w:pPr>
              <w:snapToGrid w:val="0"/>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资格文件组成</w:t>
            </w:r>
          </w:p>
        </w:tc>
        <w:tc>
          <w:tcPr>
            <w:tcW w:w="6853" w:type="dxa"/>
            <w:noWrap w:val="0"/>
            <w:vAlign w:val="center"/>
          </w:tcPr>
          <w:p w14:paraId="138F0B61">
            <w:pPr>
              <w:pStyle w:val="9"/>
              <w:numPr>
                <w:ilvl w:val="0"/>
                <w:numId w:val="2"/>
              </w:num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供应商为法人或者其他组织的，提供营业执照等证明文件复印件（如营业执照或者事业单位法人证书或者执业许可证等），供应商为自然人的，提供有效身份证正反面复印件；（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D4DCF4C">
            <w:pPr>
              <w:pStyle w:val="9"/>
              <w:spacing w:line="360" w:lineRule="auto"/>
              <w:ind w:firstLine="0"/>
              <w:rPr>
                <w:rFonts w:hint="eastAsia" w:ascii="宋体" w:hAnsi="宋体" w:eastAsia="宋体" w:cs="宋体"/>
                <w:color w:val="auto"/>
                <w:szCs w:val="21"/>
                <w:highlight w:val="none"/>
                <w:lang w:val="en-US" w:eastAsia="zh-CN" w:bidi="ar-SA"/>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bidi="ar-SA"/>
              </w:rPr>
              <w:t>贵港</w:t>
            </w:r>
            <w:r>
              <w:rPr>
                <w:rFonts w:hint="eastAsia" w:ascii="宋体" w:hAnsi="宋体" w:cs="宋体"/>
                <w:color w:val="auto"/>
                <w:szCs w:val="21"/>
                <w:highlight w:val="none"/>
                <w:lang w:bidi="ar-SA"/>
              </w:rPr>
              <w:t>市政府采购项目</w:t>
            </w:r>
            <w:r>
              <w:rPr>
                <w:rFonts w:hint="eastAsia" w:ascii="宋体" w:hAnsi="宋体" w:cs="宋体"/>
                <w:color w:val="auto"/>
                <w:szCs w:val="21"/>
                <w:highlight w:val="none"/>
                <w:lang w:eastAsia="zh-CN" w:bidi="ar-SA"/>
              </w:rPr>
              <w:t>投</w:t>
            </w:r>
            <w:r>
              <w:rPr>
                <w:rFonts w:hint="eastAsia" w:ascii="宋体" w:hAnsi="宋体" w:cs="宋体"/>
                <w:color w:val="auto"/>
                <w:szCs w:val="21"/>
                <w:highlight w:val="none"/>
                <w:lang w:bidi="ar-SA"/>
              </w:rPr>
              <w:t>标资格承诺函（格式后附）；</w:t>
            </w:r>
            <w:r>
              <w:rPr>
                <w:rFonts w:hint="eastAsia" w:ascii="宋体" w:hAnsi="宋体" w:cs="宋体"/>
                <w:b/>
                <w:bCs/>
                <w:color w:val="auto"/>
                <w:szCs w:val="21"/>
                <w:highlight w:val="none"/>
                <w:lang w:bidi="ar-SA"/>
              </w:rPr>
              <w:t>（</w:t>
            </w:r>
            <w:r>
              <w:rPr>
                <w:rFonts w:hint="eastAsia" w:ascii="宋体" w:hAnsi="宋体" w:cs="宋体"/>
                <w:b/>
                <w:color w:val="auto"/>
                <w:szCs w:val="21"/>
                <w:highlight w:val="none"/>
                <w:lang w:bidi="ar-SA"/>
              </w:rPr>
              <w:t>必须提供，否则作无效投标处理</w:t>
            </w:r>
            <w:r>
              <w:rPr>
                <w:rFonts w:hint="eastAsia" w:ascii="宋体" w:hAnsi="宋体" w:cs="宋体"/>
                <w:b/>
                <w:bCs/>
                <w:color w:val="auto"/>
                <w:szCs w:val="21"/>
                <w:highlight w:val="none"/>
                <w:lang w:bidi="ar-SA"/>
              </w:rPr>
              <w:t>）</w:t>
            </w:r>
          </w:p>
          <w:p w14:paraId="46851D44">
            <w:pPr>
              <w:snapToGrid/>
              <w:spacing w:line="240" w:lineRule="auto"/>
              <w:jc w:val="both"/>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.本项目的特定资格要求</w:t>
            </w:r>
            <w:r>
              <w:rPr>
                <w:rFonts w:hint="eastAsia" w:ascii="宋体" w:hAnsi="宋体" w:cs="宋体"/>
                <w:color w:val="auto"/>
                <w:szCs w:val="21"/>
                <w:highlight w:val="none"/>
                <w:u w:val="single"/>
              </w:rPr>
              <w:t>：</w:t>
            </w:r>
            <w:r>
              <w:rPr>
                <w:rFonts w:hint="eastAsia"/>
                <w:color w:val="auto"/>
                <w:highlight w:val="none"/>
              </w:rPr>
              <w:t>（1）供应商具备水利水电工程施工总承包三级(含三级)以上资质。具有省级及以上建设行政主管部门颁发的安全生产许可证。（2）拟投入本工程的项目经理持有水利水电工程二级以上(含二级)建造师注册证书，持有省级或省级以上行政主管部门颁发的安全生产考核合格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345D3D5">
            <w:pPr>
              <w:snapToGrid w:val="0"/>
              <w:spacing w:line="380" w:lineRule="exact"/>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.供应商直接控股股东信息表（格式后附）。（</w:t>
            </w:r>
            <w:r>
              <w:rPr>
                <w:rFonts w:hint="eastAsia" w:ascii="宋体" w:hAnsi="宋体" w:cs="宋体"/>
                <w:b/>
                <w:color w:val="auto"/>
                <w:szCs w:val="21"/>
                <w:highlight w:val="none"/>
              </w:rPr>
              <w:t>必须提供，否则作无效响应处理</w:t>
            </w:r>
            <w:r>
              <w:rPr>
                <w:rFonts w:hint="eastAsia" w:ascii="宋体" w:hAnsi="宋体" w:cs="宋体"/>
                <w:color w:val="auto"/>
                <w:szCs w:val="21"/>
                <w:highlight w:val="none"/>
              </w:rPr>
              <w:t>）</w:t>
            </w:r>
          </w:p>
          <w:p w14:paraId="11A6BE5E">
            <w:pPr>
              <w:snapToGrid w:val="0"/>
              <w:spacing w:line="380" w:lineRule="exact"/>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.供应商直接管理关系信息表（格式后附）。（</w:t>
            </w:r>
            <w:r>
              <w:rPr>
                <w:rFonts w:hint="eastAsia" w:ascii="宋体" w:hAnsi="宋体" w:cs="宋体"/>
                <w:b/>
                <w:color w:val="auto"/>
                <w:szCs w:val="21"/>
                <w:highlight w:val="none"/>
              </w:rPr>
              <w:t>必须提供，否则作无效响应处理</w:t>
            </w:r>
            <w:r>
              <w:rPr>
                <w:rFonts w:hint="eastAsia" w:ascii="宋体" w:hAnsi="宋体" w:cs="宋体"/>
                <w:color w:val="auto"/>
                <w:szCs w:val="21"/>
                <w:highlight w:val="none"/>
              </w:rPr>
              <w:t>）</w:t>
            </w:r>
          </w:p>
          <w:p w14:paraId="3EBC0DAB">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.声明函（格式后附）；（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5A1D93F">
            <w:pPr>
              <w:snapToGrid w:val="0"/>
              <w:spacing w:line="360" w:lineRule="auto"/>
              <w:jc w:val="left"/>
              <w:rPr>
                <w:rFonts w:hint="eastAsia" w:ascii="宋体" w:hAnsi="宋体" w:cs="宋体"/>
                <w:color w:val="auto"/>
                <w:szCs w:val="21"/>
                <w:highlight w:val="none"/>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中小企业声明函或者残疾人福利性单位声明函（格式后附）或者供应商属于监狱企业的，提供由省级以上监狱管理局、戒毒管理局（含新疆生产建设兵团）出具的属于监狱企业的证明文件；</w:t>
            </w:r>
            <w:r>
              <w:rPr>
                <w:rFonts w:hint="eastAsia" w:ascii="宋体" w:hAnsi="宋体" w:cs="宋体"/>
                <w:b/>
                <w:color w:val="auto"/>
                <w:sz w:val="21"/>
                <w:szCs w:val="21"/>
                <w:highlight w:val="none"/>
              </w:rPr>
              <w:t>（必须提供，否则响应文件按无效响应处理）</w:t>
            </w:r>
          </w:p>
          <w:p w14:paraId="11A11A8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.除竞争性磋商文件规定必须提供以外，供应商认为需要提供的其他证明材料（格式自拟）。</w:t>
            </w:r>
          </w:p>
          <w:p w14:paraId="6DA6C1CE">
            <w:pPr>
              <w:pStyle w:val="9"/>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注：</w:t>
            </w:r>
          </w:p>
          <w:p w14:paraId="4EB3A8E2">
            <w:pPr>
              <w:pStyle w:val="9"/>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　　1.以上标明“必须提供”的材料属于复印件的扫描件的，必须加盖供应商公章，否则响应文件按无效响应处理。</w:t>
            </w:r>
          </w:p>
          <w:p w14:paraId="31658E6A">
            <w:pPr>
              <w:pStyle w:val="9"/>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2.联合体竞标时，第1-7项资格文件联合体各方均必须分别提供，联合体各方分别盖章，否则响应文件按无效响应处理。</w:t>
            </w:r>
          </w:p>
        </w:tc>
      </w:tr>
      <w:tr w14:paraId="2F7C2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restart"/>
            <w:noWrap w:val="0"/>
            <w:vAlign w:val="center"/>
          </w:tcPr>
          <w:p w14:paraId="7F12EEC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2548" w:type="dxa"/>
            <w:noWrap w:val="0"/>
            <w:vAlign w:val="center"/>
          </w:tcPr>
          <w:p w14:paraId="33E19933">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6853" w:type="dxa"/>
            <w:noWrap w:val="0"/>
            <w:vAlign w:val="center"/>
          </w:tcPr>
          <w:p w14:paraId="0E00EDD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FD7A62F">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2.法定代表人身份证明及法定代表人有效身份证正反面复印件（格式后附）；（</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D47A33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3.法定代表人授权委托书及委托代理人有效身份证正反面复印件（格式后附）；（</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7E841720">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.建设工程项目管理承诺书（格式后附）；（</w:t>
            </w:r>
            <w:r>
              <w:rPr>
                <w:rFonts w:hint="eastAsia" w:ascii="宋体" w:hAnsi="宋体" w:cs="宋体"/>
                <w:b/>
                <w:bCs/>
                <w:color w:val="auto"/>
                <w:szCs w:val="21"/>
                <w:highlight w:val="none"/>
              </w:rPr>
              <w:t>必须提供，否则响应文件按无效响应处理</w:t>
            </w:r>
            <w:r>
              <w:rPr>
                <w:rFonts w:hint="eastAsia" w:ascii="宋体" w:hAnsi="宋体" w:cs="宋体"/>
                <w:color w:val="auto"/>
                <w:szCs w:val="21"/>
                <w:highlight w:val="none"/>
              </w:rPr>
              <w:t>）</w:t>
            </w:r>
          </w:p>
          <w:p w14:paraId="573A195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.建筑材料和设备节能环保要求承诺书；（</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5F5F66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.供应商情况介绍（格式自拟）；</w:t>
            </w:r>
          </w:p>
          <w:p w14:paraId="33566692">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.对应采购需求提供的商务文件资料（格式自拟）；</w:t>
            </w:r>
          </w:p>
          <w:p w14:paraId="0272AD5A">
            <w:pPr>
              <w:spacing w:line="360" w:lineRule="auto"/>
              <w:rPr>
                <w:rFonts w:hint="eastAsia" w:ascii="宋体" w:hAnsi="宋体" w:cs="宋体"/>
                <w:b/>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.供应商认为需要提供的其他有关资料（格式自拟）。</w:t>
            </w:r>
          </w:p>
          <w:p w14:paraId="3BDF0149">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注： </w:t>
            </w:r>
          </w:p>
          <w:p w14:paraId="4E0F9643">
            <w:pPr>
              <w:snapToGrid w:val="0"/>
              <w:spacing w:line="360" w:lineRule="auto"/>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1.法定代表人授权委托书必须由法定代表人及其委托代理人签字，并加盖供应商公章，否则响应文件按无效响应处理。</w:t>
            </w:r>
          </w:p>
          <w:p w14:paraId="0B621B0F">
            <w:pPr>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2.以上标明“必须提供”的材料属于复印件的扫描件的，必须加盖供应商公章，否则响应文件按无效响应处理。</w:t>
            </w:r>
          </w:p>
        </w:tc>
      </w:tr>
      <w:tr w14:paraId="18954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3" w:hRule="atLeast"/>
          <w:jc w:val="center"/>
        </w:trPr>
        <w:tc>
          <w:tcPr>
            <w:tcW w:w="963" w:type="dxa"/>
            <w:vMerge w:val="continue"/>
            <w:noWrap w:val="0"/>
            <w:vAlign w:val="center"/>
          </w:tcPr>
          <w:p w14:paraId="50FA7467">
            <w:pPr>
              <w:spacing w:line="360" w:lineRule="auto"/>
              <w:jc w:val="center"/>
              <w:rPr>
                <w:rFonts w:hint="eastAsia" w:ascii="宋体" w:hAnsi="宋体" w:cs="宋体"/>
                <w:color w:val="auto"/>
                <w:szCs w:val="21"/>
                <w:highlight w:val="none"/>
              </w:rPr>
            </w:pPr>
          </w:p>
        </w:tc>
        <w:tc>
          <w:tcPr>
            <w:tcW w:w="2548" w:type="dxa"/>
            <w:noWrap w:val="0"/>
            <w:vAlign w:val="center"/>
          </w:tcPr>
          <w:p w14:paraId="3AFA045E">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6853" w:type="dxa"/>
            <w:noWrap w:val="0"/>
            <w:vAlign w:val="center"/>
          </w:tcPr>
          <w:p w14:paraId="03CB6FD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1.施工组织设计（格式后附）；（</w:t>
            </w:r>
            <w:r>
              <w:rPr>
                <w:rFonts w:hint="eastAsia" w:ascii="宋体" w:hAnsi="宋体" w:cs="宋体"/>
                <w:b/>
                <w:bCs/>
                <w:color w:val="auto"/>
                <w:szCs w:val="21"/>
                <w:highlight w:val="none"/>
              </w:rPr>
              <w:t>必须提供，否则响应文件按无效响应处理</w:t>
            </w:r>
            <w:r>
              <w:rPr>
                <w:rFonts w:hint="eastAsia" w:ascii="宋体" w:hAnsi="宋体" w:cs="宋体"/>
                <w:color w:val="auto"/>
                <w:szCs w:val="21"/>
                <w:highlight w:val="none"/>
              </w:rPr>
              <w:t>）</w:t>
            </w:r>
          </w:p>
          <w:p w14:paraId="117AA6F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2.项目经理简历表；（</w:t>
            </w:r>
            <w:r>
              <w:rPr>
                <w:rFonts w:hint="eastAsia" w:ascii="宋体" w:hAnsi="宋体" w:cs="宋体"/>
                <w:b/>
                <w:bCs/>
                <w:color w:val="auto"/>
                <w:szCs w:val="21"/>
                <w:highlight w:val="none"/>
              </w:rPr>
              <w:t>必须提供，否则响应文件按无效响应处理</w:t>
            </w:r>
            <w:r>
              <w:rPr>
                <w:rFonts w:hint="eastAsia" w:ascii="宋体" w:hAnsi="宋体" w:cs="宋体"/>
                <w:color w:val="auto"/>
                <w:szCs w:val="21"/>
                <w:highlight w:val="none"/>
              </w:rPr>
              <w:t>）</w:t>
            </w:r>
          </w:p>
          <w:p w14:paraId="7D1BBC36">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3.项目技术负责人简历表；（</w:t>
            </w:r>
            <w:r>
              <w:rPr>
                <w:rFonts w:hint="eastAsia" w:ascii="宋体" w:hAnsi="宋体" w:cs="宋体"/>
                <w:b/>
                <w:bCs/>
                <w:color w:val="auto"/>
                <w:szCs w:val="21"/>
                <w:highlight w:val="none"/>
              </w:rPr>
              <w:t>必须提供，否则响应文件按无效响应处理</w:t>
            </w:r>
            <w:r>
              <w:rPr>
                <w:rFonts w:hint="eastAsia" w:ascii="宋体" w:hAnsi="宋体" w:cs="宋体"/>
                <w:color w:val="auto"/>
                <w:szCs w:val="21"/>
                <w:highlight w:val="none"/>
              </w:rPr>
              <w:t>）</w:t>
            </w:r>
          </w:p>
          <w:p w14:paraId="596F3400">
            <w:pPr>
              <w:snapToGrid w:val="0"/>
              <w:spacing w:line="360" w:lineRule="auto"/>
              <w:jc w:val="left"/>
              <w:rPr>
                <w:rFonts w:hint="eastAsia"/>
                <w:color w:val="auto"/>
                <w:highlight w:val="none"/>
              </w:rPr>
            </w:pPr>
            <w:r>
              <w:rPr>
                <w:rFonts w:hint="eastAsia" w:ascii="宋体" w:hAnsi="宋体" w:cs="宋体"/>
                <w:color w:val="auto"/>
                <w:szCs w:val="21"/>
                <w:highlight w:val="none"/>
              </w:rPr>
              <w:t>4.专职安全生产管理人员简历表；（</w:t>
            </w:r>
            <w:r>
              <w:rPr>
                <w:rFonts w:hint="eastAsia" w:ascii="宋体" w:hAnsi="宋体" w:cs="宋体"/>
                <w:b/>
                <w:bCs/>
                <w:color w:val="auto"/>
                <w:szCs w:val="21"/>
                <w:highlight w:val="none"/>
              </w:rPr>
              <w:t>必须提供，否则响应文件按无效响应处理</w:t>
            </w:r>
            <w:r>
              <w:rPr>
                <w:rFonts w:hint="eastAsia" w:ascii="宋体" w:hAnsi="宋体" w:cs="宋体"/>
                <w:color w:val="auto"/>
                <w:szCs w:val="21"/>
                <w:highlight w:val="none"/>
              </w:rPr>
              <w:t>）</w:t>
            </w:r>
          </w:p>
          <w:p w14:paraId="6B25D668">
            <w:pPr>
              <w:tabs>
                <w:tab w:val="center" w:pos="4153"/>
                <w:tab w:val="right" w:pos="8306"/>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Calibri" w:hAnsi="Calibri" w:cs="宋体"/>
                <w:color w:val="auto"/>
                <w:highlight w:val="none"/>
              </w:rPr>
              <w:t>项目管理机构配备情况表</w:t>
            </w:r>
            <w:r>
              <w:rPr>
                <w:rFonts w:hint="eastAsia" w:ascii="宋体" w:hAnsi="宋体" w:cs="宋体"/>
                <w:color w:val="auto"/>
                <w:szCs w:val="21"/>
                <w:highlight w:val="none"/>
              </w:rPr>
              <w:t>（格式后附）</w:t>
            </w:r>
            <w:r>
              <w:rPr>
                <w:rFonts w:hint="eastAsia" w:ascii="Calibri" w:hAnsi="Calibri" w:cs="宋体"/>
                <w:color w:val="auto"/>
                <w:highlight w:val="none"/>
              </w:rPr>
              <w:t>（</w:t>
            </w:r>
            <w:r>
              <w:rPr>
                <w:rFonts w:ascii="Calibri" w:hAnsi="Calibri" w:cs="宋体"/>
                <w:color w:val="auto"/>
                <w:highlight w:val="none"/>
              </w:rPr>
              <w:t>含</w:t>
            </w:r>
            <w:r>
              <w:rPr>
                <w:rFonts w:hint="eastAsia" w:ascii="Calibri" w:hAnsi="Calibri" w:cs="宋体"/>
                <w:color w:val="auto"/>
                <w:highlight w:val="none"/>
              </w:rPr>
              <w:t>项目经理、技术负责人和主要管理人员情况）</w:t>
            </w:r>
            <w:r>
              <w:rPr>
                <w:rFonts w:ascii="Calibri" w:hAnsi="Calibri" w:cs="宋体"/>
                <w:color w:val="auto"/>
                <w:highlight w:val="none"/>
              </w:rPr>
              <w:t>，</w:t>
            </w:r>
            <w:r>
              <w:rPr>
                <w:rFonts w:hint="eastAsia" w:ascii="Calibri" w:hAnsi="Calibri" w:cs="宋体"/>
                <w:color w:val="auto"/>
                <w:highlight w:val="none"/>
              </w:rPr>
              <w:t>并提供表中人员于竞标截止时间前3个月内</w:t>
            </w:r>
            <w:r>
              <w:rPr>
                <w:rFonts w:hint="eastAsia"/>
                <w:color w:val="auto"/>
                <w:highlight w:val="none"/>
                <w:lang w:eastAsia="zh-CN"/>
              </w:rPr>
              <w:t>（</w:t>
            </w:r>
            <w:r>
              <w:rPr>
                <w:rFonts w:hint="eastAsia"/>
                <w:color w:val="auto"/>
                <w:highlight w:val="none"/>
                <w:lang w:val="en-US" w:eastAsia="zh-CN"/>
              </w:rPr>
              <w:t>2026年7月-2026年9月</w:t>
            </w:r>
            <w:r>
              <w:rPr>
                <w:rFonts w:hint="eastAsia"/>
                <w:color w:val="auto"/>
                <w:highlight w:val="none"/>
                <w:lang w:eastAsia="zh-CN"/>
              </w:rPr>
              <w:t>）</w:t>
            </w:r>
            <w:r>
              <w:rPr>
                <w:rFonts w:hint="eastAsia" w:ascii="Calibri" w:hAnsi="Calibri" w:cs="宋体"/>
                <w:color w:val="auto"/>
                <w:highlight w:val="none"/>
              </w:rPr>
              <w:t>任意1个月（竞标截止时间所在月份不计）在供应商单位依法缴纳社会保险证明材料的扫描件</w:t>
            </w:r>
            <w:r>
              <w:rPr>
                <w:rFonts w:hint="eastAsia" w:ascii="宋体" w:hAnsi="宋体" w:cs="宋体"/>
                <w:color w:val="auto"/>
                <w:szCs w:val="21"/>
                <w:highlight w:val="none"/>
              </w:rPr>
              <w:t>（已退休未满65岁的项目经理不用提供社保，但应附退休证明文件的扫描件，且建造师等注册证书注册单位与供应商单位名称一致）</w:t>
            </w:r>
            <w:r>
              <w:rPr>
                <w:rFonts w:hint="eastAsia" w:ascii="Calibri" w:hAnsi="Calibri" w:cs="宋体"/>
                <w:color w:val="auto"/>
                <w:highlight w:val="none"/>
              </w:rPr>
              <w:t>；</w:t>
            </w:r>
            <w:r>
              <w:rPr>
                <w:rFonts w:hint="eastAsia" w:ascii="宋体" w:hAnsi="宋体" w:cs="宋体"/>
                <w:color w:val="auto"/>
                <w:szCs w:val="21"/>
                <w:highlight w:val="none"/>
              </w:rPr>
              <w:t>（</w:t>
            </w:r>
            <w:r>
              <w:rPr>
                <w:rFonts w:hint="eastAsia" w:ascii="宋体" w:hAnsi="宋体" w:cs="宋体"/>
                <w:b/>
                <w:bCs/>
                <w:color w:val="auto"/>
                <w:szCs w:val="21"/>
                <w:highlight w:val="none"/>
              </w:rPr>
              <w:t>必须提供，否则响应文件按无效响应处理</w:t>
            </w:r>
            <w:r>
              <w:rPr>
                <w:rFonts w:hint="eastAsia" w:ascii="宋体" w:hAnsi="宋体" w:cs="宋体"/>
                <w:color w:val="auto"/>
                <w:szCs w:val="21"/>
                <w:highlight w:val="none"/>
              </w:rPr>
              <w:t>）</w:t>
            </w:r>
          </w:p>
          <w:p w14:paraId="4141AD45">
            <w:pPr>
              <w:tabs>
                <w:tab w:val="center" w:pos="4153"/>
                <w:tab w:val="right" w:pos="8306"/>
              </w:tabs>
              <w:spacing w:line="360" w:lineRule="auto"/>
              <w:jc w:val="left"/>
              <w:rPr>
                <w:rFonts w:hint="eastAsia" w:ascii="Calibri" w:hAnsi="Calibri" w:cs="宋体"/>
                <w:color w:val="auto"/>
                <w:highlight w:val="none"/>
              </w:rPr>
            </w:pPr>
            <w:r>
              <w:rPr>
                <w:rFonts w:hint="eastAsia" w:ascii="宋体" w:hAnsi="宋体" w:cs="宋体"/>
                <w:color w:val="auto"/>
                <w:highlight w:val="none"/>
              </w:rPr>
              <w:t>6.</w:t>
            </w:r>
            <w:r>
              <w:rPr>
                <w:rFonts w:hint="eastAsia" w:ascii="Calibri" w:hAnsi="Calibri" w:cs="宋体"/>
                <w:color w:val="auto"/>
                <w:highlight w:val="none"/>
              </w:rPr>
              <w:t>拟投入施工机械设备情况表；</w:t>
            </w:r>
            <w:r>
              <w:rPr>
                <w:rFonts w:hint="eastAsia" w:ascii="宋体" w:hAnsi="宋体" w:cs="宋体"/>
                <w:color w:val="auto"/>
                <w:szCs w:val="21"/>
                <w:highlight w:val="none"/>
              </w:rPr>
              <w:t>（</w:t>
            </w:r>
            <w:r>
              <w:rPr>
                <w:rFonts w:hint="eastAsia" w:ascii="宋体" w:hAnsi="宋体" w:cs="宋体"/>
                <w:b/>
                <w:bCs/>
                <w:color w:val="auto"/>
                <w:szCs w:val="21"/>
                <w:highlight w:val="none"/>
              </w:rPr>
              <w:t>必须提供，否则响应文件按无效响应处理</w:t>
            </w:r>
            <w:r>
              <w:rPr>
                <w:rFonts w:hint="eastAsia" w:ascii="宋体" w:hAnsi="宋体" w:cs="宋体"/>
                <w:color w:val="auto"/>
                <w:szCs w:val="21"/>
                <w:highlight w:val="none"/>
              </w:rPr>
              <w:t>）</w:t>
            </w:r>
          </w:p>
          <w:p w14:paraId="544A4CAD">
            <w:pPr>
              <w:snapToGrid w:val="0"/>
              <w:spacing w:line="360" w:lineRule="auto"/>
              <w:jc w:val="left"/>
              <w:rPr>
                <w:rFonts w:hint="eastAsia" w:ascii="宋体" w:hAnsi="宋体" w:cs="宋体"/>
                <w:color w:val="auto"/>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.除磋商文件规定必须提供以外，供应商需要说明的其他文件和说明（格式自拟）。</w:t>
            </w:r>
          </w:p>
          <w:p w14:paraId="318375B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注：以上标明“必须提供”的材料属于复印件的扫描件的，必须加盖供应商公章，否则响应文件按无效响应处理。</w:t>
            </w:r>
          </w:p>
        </w:tc>
      </w:tr>
      <w:tr w14:paraId="1C519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38CFA95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12.1.3</w:t>
            </w:r>
          </w:p>
        </w:tc>
        <w:tc>
          <w:tcPr>
            <w:tcW w:w="2548" w:type="dxa"/>
            <w:noWrap w:val="0"/>
            <w:vAlign w:val="center"/>
          </w:tcPr>
          <w:p w14:paraId="3A3EB075">
            <w:pPr>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报价文件组成</w:t>
            </w:r>
          </w:p>
        </w:tc>
        <w:tc>
          <w:tcPr>
            <w:tcW w:w="6853" w:type="dxa"/>
            <w:noWrap w:val="0"/>
            <w:vAlign w:val="center"/>
          </w:tcPr>
          <w:p w14:paraId="30DF668D">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1.响应函及响应函附录（格式后附）；</w:t>
            </w:r>
            <w:r>
              <w:rPr>
                <w:rFonts w:hint="eastAsia" w:ascii="宋体" w:hAnsi="宋体" w:cs="宋体"/>
                <w:b/>
                <w:color w:val="auto"/>
                <w:szCs w:val="21"/>
                <w:highlight w:val="none"/>
              </w:rPr>
              <w:t>（必须提供，否则响应文件按无效响应处理）</w:t>
            </w:r>
          </w:p>
          <w:p w14:paraId="28543BE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2.响应报价表（首次）（格式后附）；（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A3C01CE">
            <w:pPr>
              <w:widowControl/>
              <w:kinsoku w:val="0"/>
              <w:autoSpaceDE w:val="0"/>
              <w:autoSpaceDN w:val="0"/>
              <w:adjustRightInd w:val="0"/>
              <w:snapToGrid w:val="0"/>
              <w:spacing w:line="360" w:lineRule="auto"/>
              <w:textAlignment w:val="baseline"/>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已标价工程量清单</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p>
          <w:p w14:paraId="1F430BAC">
            <w:pPr>
              <w:rPr>
                <w:color w:val="auto"/>
                <w:highlight w:val="none"/>
              </w:rPr>
            </w:pPr>
          </w:p>
          <w:p w14:paraId="2CA346CC">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.供应商针对报价需要说明的其他文件和说明（格式自拟）。</w:t>
            </w:r>
          </w:p>
        </w:tc>
      </w:tr>
      <w:tr w14:paraId="32347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0353E79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12.2</w:t>
            </w:r>
          </w:p>
        </w:tc>
        <w:tc>
          <w:tcPr>
            <w:tcW w:w="2548" w:type="dxa"/>
            <w:noWrap w:val="0"/>
            <w:vAlign w:val="center"/>
          </w:tcPr>
          <w:p w14:paraId="08B73DF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响应文件电子版要求</w:t>
            </w:r>
          </w:p>
        </w:tc>
        <w:tc>
          <w:tcPr>
            <w:tcW w:w="6853" w:type="dxa"/>
            <w:noWrap w:val="0"/>
            <w:vAlign w:val="center"/>
          </w:tcPr>
          <w:p w14:paraId="602560E7">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1.响应文件电子版要求：按照本竞争性磋商文件“第五章 响应文件格式”编写，第五章未附格式的，由供应商自行拟定。</w:t>
            </w:r>
          </w:p>
          <w:p w14:paraId="6532F352">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2.响应文件电子版加密提交方式：电子响应文件通过平台有效CA加密后在广西政府采购云平台提交。</w:t>
            </w:r>
          </w:p>
        </w:tc>
      </w:tr>
      <w:tr w14:paraId="4464C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4F88CD5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16.2</w:t>
            </w:r>
          </w:p>
        </w:tc>
        <w:tc>
          <w:tcPr>
            <w:tcW w:w="2548" w:type="dxa"/>
            <w:noWrap w:val="0"/>
            <w:vAlign w:val="center"/>
          </w:tcPr>
          <w:p w14:paraId="1C2AAED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竞标有效期</w:t>
            </w:r>
          </w:p>
        </w:tc>
        <w:tc>
          <w:tcPr>
            <w:tcW w:w="6853" w:type="dxa"/>
            <w:noWrap w:val="0"/>
            <w:vAlign w:val="center"/>
          </w:tcPr>
          <w:p w14:paraId="6FFBF413">
            <w:pPr>
              <w:pStyle w:val="7"/>
              <w:widowControl w:val="0"/>
              <w:tabs>
                <w:tab w:val="left" w:pos="720"/>
                <w:tab w:val="left" w:pos="840"/>
              </w:tabs>
              <w:snapToGrid w:val="0"/>
              <w:spacing w:afterLines="0" w:line="360" w:lineRule="auto"/>
              <w:ind w:left="283" w:hanging="283" w:hangingChars="135"/>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自首次响应文件提交截止之日起</w:t>
            </w:r>
            <w:r>
              <w:rPr>
                <w:rFonts w:hint="eastAsia" w:ascii="宋体" w:hAnsi="宋体" w:cs="宋体"/>
                <w:color w:val="auto"/>
                <w:kern w:val="2"/>
                <w:sz w:val="21"/>
                <w:szCs w:val="21"/>
                <w:highlight w:val="none"/>
                <w:u w:val="single"/>
              </w:rPr>
              <w:t xml:space="preserve"> 60 </w:t>
            </w:r>
            <w:r>
              <w:rPr>
                <w:rFonts w:hint="eastAsia" w:ascii="宋体" w:hAnsi="宋体" w:cs="宋体"/>
                <w:color w:val="auto"/>
                <w:kern w:val="2"/>
                <w:sz w:val="21"/>
                <w:szCs w:val="21"/>
                <w:highlight w:val="none"/>
              </w:rPr>
              <w:t>日。</w:t>
            </w:r>
          </w:p>
        </w:tc>
      </w:tr>
      <w:tr w14:paraId="7C3EC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3" w:hRule="atLeast"/>
          <w:jc w:val="center"/>
        </w:trPr>
        <w:tc>
          <w:tcPr>
            <w:tcW w:w="963" w:type="dxa"/>
            <w:noWrap w:val="0"/>
            <w:vAlign w:val="center"/>
          </w:tcPr>
          <w:p w14:paraId="52B6529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2548" w:type="dxa"/>
            <w:noWrap w:val="0"/>
            <w:vAlign w:val="center"/>
          </w:tcPr>
          <w:p w14:paraId="0CCB6F4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853" w:type="dxa"/>
            <w:noWrap w:val="0"/>
            <w:vAlign w:val="center"/>
          </w:tcPr>
          <w:p w14:paraId="48C5CAEA">
            <w:pPr>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本项目不需要缴</w:t>
            </w:r>
            <w:r>
              <w:rPr>
                <w:rFonts w:hint="eastAsia" w:ascii="宋体" w:hAnsi="宋体" w:cs="宋体"/>
                <w:b/>
                <w:bCs/>
                <w:color w:val="auto"/>
                <w:kern w:val="0"/>
                <w:szCs w:val="21"/>
                <w:highlight w:val="none"/>
              </w:rPr>
              <w:t>纳</w:t>
            </w:r>
            <w:r>
              <w:rPr>
                <w:rFonts w:hint="eastAsia" w:ascii="宋体" w:hAnsi="宋体" w:cs="宋体"/>
                <w:b/>
                <w:bCs/>
                <w:color w:val="auto"/>
                <w:szCs w:val="21"/>
                <w:highlight w:val="none"/>
              </w:rPr>
              <w:t>磋商保证金。</w:t>
            </w:r>
          </w:p>
        </w:tc>
      </w:tr>
      <w:tr w14:paraId="16747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63" w:type="dxa"/>
            <w:vMerge w:val="restart"/>
            <w:noWrap w:val="0"/>
            <w:vAlign w:val="center"/>
          </w:tcPr>
          <w:p w14:paraId="48D0A14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2548" w:type="dxa"/>
            <w:noWrap w:val="0"/>
            <w:vAlign w:val="center"/>
          </w:tcPr>
          <w:p w14:paraId="3E847A8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首次响应文件提交截止</w:t>
            </w:r>
          </w:p>
          <w:p w14:paraId="29C8972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时间</w:t>
            </w:r>
          </w:p>
        </w:tc>
        <w:tc>
          <w:tcPr>
            <w:tcW w:w="6853" w:type="dxa"/>
            <w:noWrap w:val="0"/>
            <w:vAlign w:val="center"/>
          </w:tcPr>
          <w:p w14:paraId="0F679E62">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06142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63" w:type="dxa"/>
            <w:vMerge w:val="continue"/>
            <w:noWrap w:val="0"/>
            <w:vAlign w:val="center"/>
          </w:tcPr>
          <w:p w14:paraId="26158373">
            <w:pPr>
              <w:spacing w:line="360" w:lineRule="auto"/>
              <w:jc w:val="center"/>
              <w:rPr>
                <w:rFonts w:hint="eastAsia" w:ascii="宋体" w:hAnsi="宋体" w:cs="宋体"/>
                <w:color w:val="auto"/>
                <w:szCs w:val="21"/>
                <w:highlight w:val="none"/>
              </w:rPr>
            </w:pPr>
          </w:p>
        </w:tc>
        <w:tc>
          <w:tcPr>
            <w:tcW w:w="2548" w:type="dxa"/>
            <w:noWrap w:val="0"/>
            <w:vAlign w:val="center"/>
          </w:tcPr>
          <w:p w14:paraId="2D54402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首次响应文件开启</w:t>
            </w:r>
          </w:p>
          <w:p w14:paraId="5B188DA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时间</w:t>
            </w:r>
          </w:p>
        </w:tc>
        <w:tc>
          <w:tcPr>
            <w:tcW w:w="6853" w:type="dxa"/>
            <w:noWrap w:val="0"/>
            <w:vAlign w:val="center"/>
          </w:tcPr>
          <w:p w14:paraId="3527E2C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详见竞争性磋商公告。</w:t>
            </w:r>
          </w:p>
        </w:tc>
      </w:tr>
      <w:tr w14:paraId="21D3F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vMerge w:val="continue"/>
            <w:noWrap w:val="0"/>
            <w:vAlign w:val="center"/>
          </w:tcPr>
          <w:p w14:paraId="34C74A36">
            <w:pPr>
              <w:spacing w:line="360" w:lineRule="auto"/>
              <w:jc w:val="center"/>
              <w:rPr>
                <w:rFonts w:hint="eastAsia" w:ascii="宋体" w:hAnsi="宋体" w:cs="宋体"/>
                <w:color w:val="auto"/>
                <w:szCs w:val="21"/>
                <w:highlight w:val="none"/>
              </w:rPr>
            </w:pPr>
          </w:p>
        </w:tc>
        <w:tc>
          <w:tcPr>
            <w:tcW w:w="2548" w:type="dxa"/>
            <w:noWrap w:val="0"/>
            <w:vAlign w:val="center"/>
          </w:tcPr>
          <w:p w14:paraId="342F4B4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首次响应文件提交地点</w:t>
            </w:r>
          </w:p>
        </w:tc>
        <w:tc>
          <w:tcPr>
            <w:tcW w:w="6853" w:type="dxa"/>
            <w:noWrap w:val="0"/>
            <w:vAlign w:val="center"/>
          </w:tcPr>
          <w:p w14:paraId="4D5E7313">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31037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noWrap w:val="0"/>
            <w:vAlign w:val="center"/>
          </w:tcPr>
          <w:p w14:paraId="78F632C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20.6</w:t>
            </w:r>
          </w:p>
        </w:tc>
        <w:tc>
          <w:tcPr>
            <w:tcW w:w="2548" w:type="dxa"/>
            <w:noWrap w:val="0"/>
            <w:vAlign w:val="center"/>
          </w:tcPr>
          <w:p w14:paraId="3E9BC5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备份响应文件</w:t>
            </w:r>
          </w:p>
        </w:tc>
        <w:tc>
          <w:tcPr>
            <w:tcW w:w="6853" w:type="dxa"/>
            <w:noWrap w:val="0"/>
            <w:vAlign w:val="center"/>
          </w:tcPr>
          <w:p w14:paraId="402FA88B">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本项目不接受备份响应文件。</w:t>
            </w:r>
          </w:p>
        </w:tc>
      </w:tr>
      <w:tr w14:paraId="15A30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noWrap w:val="0"/>
            <w:vAlign w:val="center"/>
          </w:tcPr>
          <w:p w14:paraId="655390A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w:t>
            </w:r>
          </w:p>
        </w:tc>
        <w:tc>
          <w:tcPr>
            <w:tcW w:w="2548" w:type="dxa"/>
            <w:noWrap w:val="0"/>
            <w:vAlign w:val="center"/>
          </w:tcPr>
          <w:p w14:paraId="002806C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首次响应文件的补充、修改与撤回</w:t>
            </w:r>
          </w:p>
        </w:tc>
        <w:tc>
          <w:tcPr>
            <w:tcW w:w="6853" w:type="dxa"/>
            <w:noWrap w:val="0"/>
            <w:vAlign w:val="center"/>
          </w:tcPr>
          <w:p w14:paraId="7AD6087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详见</w:t>
            </w:r>
            <w:r>
              <w:rPr>
                <w:rFonts w:hint="eastAsia" w:ascii="宋体" w:hAnsi="宋体" w:cs="宋体"/>
                <w:bCs/>
                <w:color w:val="auto"/>
                <w:highlight w:val="none"/>
              </w:rPr>
              <w:t>供应商须知正文</w:t>
            </w:r>
            <w:r>
              <w:rPr>
                <w:rFonts w:hint="eastAsia" w:ascii="宋体" w:hAnsi="宋体" w:cs="宋体"/>
                <w:color w:val="auto"/>
                <w:szCs w:val="21"/>
                <w:highlight w:val="none"/>
              </w:rPr>
              <w:t>。</w:t>
            </w:r>
          </w:p>
        </w:tc>
      </w:tr>
      <w:tr w14:paraId="6E8C4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restart"/>
            <w:noWrap w:val="0"/>
            <w:vAlign w:val="center"/>
          </w:tcPr>
          <w:p w14:paraId="53CE320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25</w:t>
            </w:r>
          </w:p>
        </w:tc>
        <w:tc>
          <w:tcPr>
            <w:tcW w:w="2548" w:type="dxa"/>
            <w:noWrap w:val="0"/>
            <w:vAlign w:val="center"/>
          </w:tcPr>
          <w:p w14:paraId="62EC5AC6">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评审方法</w:t>
            </w:r>
          </w:p>
        </w:tc>
        <w:tc>
          <w:tcPr>
            <w:tcW w:w="6853" w:type="dxa"/>
            <w:noWrap w:val="0"/>
            <w:vAlign w:val="center"/>
          </w:tcPr>
          <w:p w14:paraId="2201D2C1">
            <w:pPr>
              <w:pStyle w:val="9"/>
              <w:spacing w:line="360" w:lineRule="auto"/>
              <w:rPr>
                <w:rFonts w:hint="eastAsia" w:ascii="宋体" w:hAnsi="宋体" w:cs="宋体"/>
                <w:b/>
                <w:color w:val="auto"/>
                <w:szCs w:val="21"/>
                <w:highlight w:val="none"/>
              </w:rPr>
            </w:pPr>
            <w:r>
              <w:rPr>
                <w:rFonts w:hint="eastAsia" w:ascii="宋体" w:hAnsi="宋体" w:cs="宋体"/>
                <w:color w:val="auto"/>
                <w:highlight w:val="none"/>
              </w:rPr>
              <w:t>本项目采用综合评分法。综合评分法是指响应文件满足竞争性磋商文件全部实质性要求且按评审因素的量化指标评审得分最高的供应商为成交候选供应商的评审方法。</w:t>
            </w:r>
          </w:p>
        </w:tc>
      </w:tr>
      <w:tr w14:paraId="77048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noWrap w:val="0"/>
            <w:vAlign w:val="center"/>
          </w:tcPr>
          <w:p w14:paraId="158F1577">
            <w:pPr>
              <w:spacing w:line="360" w:lineRule="auto"/>
              <w:jc w:val="center"/>
              <w:rPr>
                <w:rFonts w:hint="eastAsia" w:ascii="宋体" w:hAnsi="宋体" w:cs="宋体"/>
                <w:color w:val="auto"/>
                <w:szCs w:val="21"/>
                <w:highlight w:val="none"/>
              </w:rPr>
            </w:pPr>
          </w:p>
        </w:tc>
        <w:tc>
          <w:tcPr>
            <w:tcW w:w="2548" w:type="dxa"/>
            <w:noWrap w:val="0"/>
            <w:vAlign w:val="center"/>
          </w:tcPr>
          <w:p w14:paraId="5AA0B13A">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磋商的顺序</w:t>
            </w:r>
          </w:p>
        </w:tc>
        <w:tc>
          <w:tcPr>
            <w:tcW w:w="6853" w:type="dxa"/>
            <w:noWrap w:val="0"/>
            <w:vAlign w:val="center"/>
          </w:tcPr>
          <w:p w14:paraId="50827B8E">
            <w:pPr>
              <w:rPr>
                <w:color w:val="auto"/>
                <w:highlight w:val="none"/>
              </w:rPr>
            </w:pPr>
          </w:p>
          <w:p w14:paraId="6B399744">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随机排序。</w:t>
            </w:r>
          </w:p>
          <w:p w14:paraId="1546A382">
            <w:pPr>
              <w:pStyle w:val="9"/>
              <w:spacing w:line="360" w:lineRule="auto"/>
              <w:rPr>
                <w:rFonts w:hint="eastAsia" w:ascii="宋体" w:hAnsi="宋体" w:cs="宋体"/>
                <w:b/>
                <w:color w:val="auto"/>
                <w:szCs w:val="21"/>
                <w:highlight w:val="none"/>
              </w:rPr>
            </w:pPr>
          </w:p>
        </w:tc>
      </w:tr>
      <w:tr w14:paraId="52A2F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1DAA30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27.1</w:t>
            </w:r>
          </w:p>
        </w:tc>
        <w:tc>
          <w:tcPr>
            <w:tcW w:w="2548" w:type="dxa"/>
            <w:noWrap w:val="0"/>
            <w:vAlign w:val="center"/>
          </w:tcPr>
          <w:p w14:paraId="1A35415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853" w:type="dxa"/>
            <w:noWrap w:val="0"/>
            <w:vAlign w:val="center"/>
          </w:tcPr>
          <w:p w14:paraId="429D8AF7">
            <w:pPr>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本项目不需要缴</w:t>
            </w:r>
            <w:r>
              <w:rPr>
                <w:rFonts w:hint="eastAsia" w:ascii="宋体" w:hAnsi="宋体" w:cs="宋体"/>
                <w:b/>
                <w:bCs/>
                <w:color w:val="auto"/>
                <w:kern w:val="0"/>
                <w:szCs w:val="21"/>
                <w:highlight w:val="none"/>
              </w:rPr>
              <w:t>纳</w:t>
            </w:r>
            <w:r>
              <w:rPr>
                <w:rFonts w:hint="eastAsia" w:ascii="宋体" w:hAnsi="宋体" w:cs="宋体"/>
                <w:b/>
                <w:bCs/>
                <w:color w:val="auto"/>
                <w:szCs w:val="21"/>
                <w:highlight w:val="none"/>
              </w:rPr>
              <w:t>履约保证金。</w:t>
            </w:r>
          </w:p>
        </w:tc>
      </w:tr>
      <w:tr w14:paraId="2C141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4AF6325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28.5</w:t>
            </w:r>
          </w:p>
        </w:tc>
        <w:tc>
          <w:tcPr>
            <w:tcW w:w="2548" w:type="dxa"/>
            <w:noWrap w:val="0"/>
            <w:vAlign w:val="center"/>
          </w:tcPr>
          <w:p w14:paraId="1F5C690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签订合同携带的材料</w:t>
            </w:r>
          </w:p>
        </w:tc>
        <w:tc>
          <w:tcPr>
            <w:tcW w:w="6853" w:type="dxa"/>
            <w:noWrap w:val="0"/>
            <w:vAlign w:val="center"/>
          </w:tcPr>
          <w:p w14:paraId="72F6B356">
            <w:pPr>
              <w:snapToGrid w:val="0"/>
              <w:spacing w:line="360" w:lineRule="auto"/>
              <w:rPr>
                <w:rFonts w:hint="eastAsia" w:ascii="宋体" w:hAnsi="宋体" w:cs="宋体"/>
                <w:b/>
                <w:bCs/>
                <w:i/>
                <w:iCs/>
                <w:color w:val="auto"/>
                <w:szCs w:val="21"/>
                <w:highlight w:val="none"/>
              </w:rPr>
            </w:pPr>
            <w:r>
              <w:rPr>
                <w:rFonts w:hint="eastAsia" w:ascii="宋体" w:hAnsi="宋体" w:cs="宋体"/>
                <w:color w:val="auto"/>
                <w:szCs w:val="21"/>
                <w:highlight w:val="none"/>
              </w:rPr>
              <w:t>使用的有效CA证书加盖单位电子公章</w:t>
            </w:r>
          </w:p>
          <w:p w14:paraId="1731BEAC">
            <w:pPr>
              <w:autoSpaceDE w:val="0"/>
              <w:autoSpaceDN w:val="0"/>
              <w:snapToGrid w:val="0"/>
              <w:spacing w:line="360" w:lineRule="auto"/>
              <w:textAlignment w:val="bottom"/>
              <w:rPr>
                <w:rFonts w:hint="eastAsia" w:ascii="宋体" w:hAnsi="宋体" w:cs="宋体"/>
                <w:b/>
                <w:bCs/>
                <w:i/>
                <w:iCs/>
                <w:color w:val="auto"/>
                <w:szCs w:val="21"/>
                <w:highlight w:val="none"/>
              </w:rPr>
            </w:pPr>
            <w:r>
              <w:rPr>
                <w:rFonts w:hint="eastAsia" w:ascii="宋体" w:hAnsi="宋体" w:cs="宋体"/>
                <w:color w:val="auto"/>
                <w:szCs w:val="21"/>
                <w:highlight w:val="none"/>
              </w:rPr>
              <w:t>委托代理人负责签订合同的，须携带有效的法定代表人授权委托书及其委托代理人身份证原件等其他资格证件。</w:t>
            </w:r>
          </w:p>
        </w:tc>
      </w:tr>
      <w:tr w14:paraId="52B75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restart"/>
            <w:noWrap w:val="0"/>
            <w:vAlign w:val="center"/>
          </w:tcPr>
          <w:p w14:paraId="6BCDA82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30.2</w:t>
            </w:r>
          </w:p>
        </w:tc>
        <w:tc>
          <w:tcPr>
            <w:tcW w:w="2548" w:type="dxa"/>
            <w:noWrap w:val="0"/>
            <w:vAlign w:val="center"/>
          </w:tcPr>
          <w:p w14:paraId="45F9C9FE">
            <w:pPr>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接收质疑函方式</w:t>
            </w:r>
          </w:p>
        </w:tc>
        <w:tc>
          <w:tcPr>
            <w:tcW w:w="6853" w:type="dxa"/>
            <w:noWrap w:val="0"/>
            <w:vAlign w:val="center"/>
          </w:tcPr>
          <w:p w14:paraId="18A9CBCF">
            <w:pPr>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以书面形式</w:t>
            </w:r>
          </w:p>
        </w:tc>
      </w:tr>
      <w:tr w14:paraId="504BE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noWrap w:val="0"/>
            <w:vAlign w:val="center"/>
          </w:tcPr>
          <w:p w14:paraId="59BBAC99">
            <w:pPr>
              <w:spacing w:line="360" w:lineRule="auto"/>
              <w:jc w:val="center"/>
              <w:rPr>
                <w:rFonts w:hint="eastAsia" w:ascii="宋体" w:hAnsi="宋体" w:cs="宋体"/>
                <w:color w:val="auto"/>
                <w:szCs w:val="21"/>
                <w:highlight w:val="none"/>
              </w:rPr>
            </w:pPr>
          </w:p>
        </w:tc>
        <w:tc>
          <w:tcPr>
            <w:tcW w:w="2548" w:type="dxa"/>
            <w:noWrap w:val="0"/>
            <w:vAlign w:val="center"/>
          </w:tcPr>
          <w:p w14:paraId="596373F0">
            <w:pPr>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质疑联系部门及联系</w:t>
            </w:r>
          </w:p>
          <w:p w14:paraId="5F4F24A6">
            <w:pPr>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方式</w:t>
            </w:r>
          </w:p>
        </w:tc>
        <w:tc>
          <w:tcPr>
            <w:tcW w:w="6853" w:type="dxa"/>
            <w:noWrap w:val="0"/>
            <w:vAlign w:val="center"/>
          </w:tcPr>
          <w:p w14:paraId="3ED98807">
            <w:pPr>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（1）</w:t>
            </w:r>
            <w:bookmarkStart w:id="56" w:name="PO_3000001868_PM031_3"/>
            <w:r>
              <w:rPr>
                <w:rFonts w:hint="eastAsia" w:ascii="宋体" w:hAnsi="宋体" w:cs="宋体"/>
                <w:color w:val="auto"/>
                <w:szCs w:val="21"/>
                <w:highlight w:val="none"/>
              </w:rPr>
              <w:t>名称：</w:t>
            </w:r>
            <w:bookmarkEnd w:id="56"/>
            <w:r>
              <w:rPr>
                <w:rFonts w:hint="eastAsia" w:ascii="宋体" w:hAnsi="宋体" w:cs="宋体"/>
                <w:color w:val="auto"/>
                <w:szCs w:val="21"/>
                <w:highlight w:val="none"/>
              </w:rPr>
              <w:t xml:space="preserve">名  称： </w:t>
            </w:r>
            <w:r>
              <w:rPr>
                <w:rFonts w:hint="eastAsia" w:ascii="宋体" w:hAnsi="宋体" w:cs="宋体"/>
                <w:color w:val="auto"/>
                <w:szCs w:val="21"/>
                <w:highlight w:val="none"/>
                <w:lang w:eastAsia="zh-CN"/>
              </w:rPr>
              <w:t>贵港市达开水库管理中心</w:t>
            </w:r>
            <w:r>
              <w:rPr>
                <w:rFonts w:hint="eastAsia" w:ascii="宋体" w:hAnsi="宋体" w:cs="宋体"/>
                <w:color w:val="auto"/>
                <w:szCs w:val="21"/>
                <w:highlight w:val="none"/>
              </w:rPr>
              <w:t xml:space="preserve">  </w:t>
            </w:r>
          </w:p>
          <w:p w14:paraId="32C2D1C6">
            <w:pPr>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地  址：</w:t>
            </w:r>
            <w:r>
              <w:rPr>
                <w:rStyle w:val="27"/>
                <w:rFonts w:hint="eastAsia" w:ascii="宋体" w:hAnsi="宋体"/>
                <w:b w:val="0"/>
                <w:i w:val="0"/>
                <w:caps w:val="0"/>
                <w:color w:val="auto"/>
                <w:spacing w:val="0"/>
                <w:w w:val="100"/>
                <w:kern w:val="2"/>
                <w:sz w:val="21"/>
                <w:szCs w:val="21"/>
                <w:highlight w:val="none"/>
                <w:lang w:val="en-US" w:eastAsia="zh-CN" w:bidi="ar-SA"/>
              </w:rPr>
              <w:t>贵港市港北区贵城街道北苑街852号水利大厦十三楼</w:t>
            </w:r>
            <w:r>
              <w:rPr>
                <w:rFonts w:hint="eastAsia" w:ascii="宋体" w:hAnsi="宋体" w:cs="宋体"/>
                <w:color w:val="auto"/>
                <w:szCs w:val="21"/>
                <w:highlight w:val="none"/>
              </w:rPr>
              <w:t xml:space="preserve">   </w:t>
            </w:r>
          </w:p>
          <w:p w14:paraId="4D62160A">
            <w:pPr>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 xml:space="preserve">联系方式：  周铭进 </w:t>
            </w:r>
            <w:r>
              <w:rPr>
                <w:rStyle w:val="27"/>
                <w:rFonts w:hint="eastAsia" w:ascii="宋体" w:hAnsi="宋体"/>
                <w:b w:val="0"/>
                <w:i w:val="0"/>
                <w:caps w:val="0"/>
                <w:color w:val="auto"/>
                <w:spacing w:val="0"/>
                <w:w w:val="100"/>
                <w:kern w:val="2"/>
                <w:sz w:val="21"/>
                <w:szCs w:val="21"/>
                <w:highlight w:val="none"/>
                <w:lang w:val="en-US" w:eastAsia="zh-CN" w:bidi="ar-SA"/>
              </w:rPr>
              <w:t>0775-4595803</w:t>
            </w:r>
          </w:p>
          <w:p w14:paraId="000C2EEC">
            <w:pPr>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 xml:space="preserve">（2）名  称： </w:t>
            </w:r>
            <w:r>
              <w:rPr>
                <w:rFonts w:hint="eastAsia" w:ascii="宋体" w:hAnsi="宋体" w:cs="宋体"/>
                <w:color w:val="auto"/>
                <w:szCs w:val="21"/>
                <w:highlight w:val="none"/>
                <w:lang w:eastAsia="zh-CN"/>
              </w:rPr>
              <w:t>广西云立方工程管理有限公司</w:t>
            </w:r>
            <w:r>
              <w:rPr>
                <w:rFonts w:hint="eastAsia" w:ascii="宋体" w:hAnsi="宋体" w:cs="宋体"/>
                <w:color w:val="auto"/>
                <w:szCs w:val="21"/>
                <w:highlight w:val="none"/>
              </w:rPr>
              <w:t xml:space="preserve">  </w:t>
            </w:r>
          </w:p>
          <w:p w14:paraId="76149726">
            <w:pPr>
              <w:snapToGrid w:val="0"/>
              <w:spacing w:line="380" w:lineRule="exact"/>
              <w:rPr>
                <w:rFonts w:hint="eastAsia" w:ascii="宋体" w:hAnsi="宋体" w:cs="宋体"/>
                <w:color w:val="auto"/>
                <w:szCs w:val="21"/>
                <w:highlight w:val="none"/>
              </w:rPr>
            </w:pPr>
            <w:r>
              <w:rPr>
                <w:rFonts w:hint="eastAsia" w:ascii="宋体" w:hAnsi="宋体" w:cs="宋体"/>
                <w:color w:val="auto"/>
                <w:szCs w:val="21"/>
                <w:highlight w:val="none"/>
              </w:rPr>
              <w:t>地　址： 贵港市港北区金港大道935号十七楼172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xml:space="preserve">室 </w:t>
            </w:r>
          </w:p>
          <w:p w14:paraId="1435E410">
            <w:pPr>
              <w:snapToGrid w:val="0"/>
              <w:spacing w:line="38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联系方式： </w:t>
            </w:r>
            <w:r>
              <w:rPr>
                <w:rFonts w:hint="eastAsia" w:ascii="宋体" w:hAnsi="宋体" w:cs="宋体"/>
                <w:color w:val="auto"/>
                <w:szCs w:val="21"/>
                <w:highlight w:val="none"/>
                <w:lang w:val="en-US" w:eastAsia="zh-CN"/>
              </w:rPr>
              <w:t>梁欢凡</w:t>
            </w:r>
            <w:r>
              <w:rPr>
                <w:rFonts w:hint="eastAsia" w:ascii="宋体" w:hAnsi="宋体" w:cs="宋体"/>
                <w:color w:val="auto"/>
                <w:szCs w:val="21"/>
                <w:highlight w:val="none"/>
              </w:rPr>
              <w:t xml:space="preserve"> 0775-4</w:t>
            </w:r>
            <w:r>
              <w:rPr>
                <w:rFonts w:hint="eastAsia" w:ascii="宋体" w:hAnsi="宋体" w:cs="宋体"/>
                <w:color w:val="auto"/>
                <w:szCs w:val="21"/>
                <w:highlight w:val="none"/>
                <w:lang w:val="en-US" w:eastAsia="zh-CN"/>
              </w:rPr>
              <w:t>338136</w:t>
            </w:r>
          </w:p>
        </w:tc>
      </w:tr>
      <w:tr w14:paraId="488F0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noWrap w:val="0"/>
            <w:vAlign w:val="center"/>
          </w:tcPr>
          <w:p w14:paraId="73A53A99">
            <w:pPr>
              <w:spacing w:line="360" w:lineRule="auto"/>
              <w:jc w:val="center"/>
              <w:rPr>
                <w:rFonts w:hint="eastAsia" w:ascii="宋体" w:hAnsi="宋体" w:cs="宋体"/>
                <w:color w:val="auto"/>
                <w:szCs w:val="21"/>
                <w:highlight w:val="none"/>
              </w:rPr>
            </w:pPr>
          </w:p>
        </w:tc>
        <w:tc>
          <w:tcPr>
            <w:tcW w:w="2548" w:type="dxa"/>
            <w:noWrap w:val="0"/>
            <w:vAlign w:val="center"/>
          </w:tcPr>
          <w:p w14:paraId="20D26EF7">
            <w:pPr>
              <w:spacing w:line="380" w:lineRule="exact"/>
              <w:jc w:val="center"/>
              <w:rPr>
                <w:rFonts w:hint="eastAsia" w:ascii="宋体" w:hAnsi="宋体" w:cs="宋体"/>
                <w:color w:val="auto"/>
                <w:highlight w:val="none"/>
              </w:rPr>
            </w:pPr>
            <w:r>
              <w:rPr>
                <w:rFonts w:hint="eastAsia" w:ascii="宋体" w:hAnsi="宋体" w:cs="宋体"/>
                <w:color w:val="auto"/>
                <w:highlight w:val="none"/>
              </w:rPr>
              <w:t>现场提交质疑办理业务</w:t>
            </w:r>
          </w:p>
          <w:p w14:paraId="08A56B59">
            <w:pPr>
              <w:spacing w:line="380" w:lineRule="exact"/>
              <w:jc w:val="center"/>
              <w:rPr>
                <w:rFonts w:hint="eastAsia" w:ascii="宋体" w:hAnsi="宋体" w:cs="宋体"/>
                <w:color w:val="auto"/>
                <w:szCs w:val="21"/>
                <w:highlight w:val="none"/>
              </w:rPr>
            </w:pPr>
            <w:r>
              <w:rPr>
                <w:rFonts w:hint="eastAsia" w:ascii="宋体" w:hAnsi="宋体" w:cs="宋体"/>
                <w:color w:val="auto"/>
                <w:highlight w:val="none"/>
              </w:rPr>
              <w:t>时间</w:t>
            </w:r>
          </w:p>
        </w:tc>
        <w:tc>
          <w:tcPr>
            <w:tcW w:w="6853" w:type="dxa"/>
            <w:noWrap w:val="0"/>
            <w:vAlign w:val="center"/>
          </w:tcPr>
          <w:p w14:paraId="333D59F6">
            <w:pPr>
              <w:snapToGrid w:val="0"/>
              <w:spacing w:line="380" w:lineRule="exact"/>
              <w:rPr>
                <w:rFonts w:hint="eastAsia" w:ascii="宋体" w:hAnsi="宋体" w:cs="宋体"/>
                <w:color w:val="auto"/>
                <w:szCs w:val="21"/>
                <w:highlight w:val="none"/>
              </w:rPr>
            </w:pPr>
            <w:r>
              <w:rPr>
                <w:rFonts w:hint="eastAsia" w:ascii="宋体" w:hAnsi="宋体" w:cs="宋体"/>
                <w:color w:val="auto"/>
                <w:highlight w:val="none"/>
              </w:rPr>
              <w:t>质疑期内每个工作日（北京时间）上午</w:t>
            </w:r>
            <w:r>
              <w:rPr>
                <w:rFonts w:hint="eastAsia" w:ascii="宋体" w:hAnsi="宋体" w:cs="宋体"/>
                <w:color w:val="auto"/>
                <w:highlight w:val="none"/>
                <w:u w:val="single"/>
              </w:rPr>
              <w:t>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12</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分，15时00分到</w:t>
            </w:r>
            <w:r>
              <w:rPr>
                <w:rFonts w:hint="eastAsia" w:ascii="宋体" w:hAnsi="宋体" w:cs="宋体"/>
                <w:color w:val="auto"/>
                <w:highlight w:val="none"/>
                <w:u w:val="single"/>
              </w:rPr>
              <w:t>18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p>
        </w:tc>
      </w:tr>
      <w:tr w14:paraId="139F0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036CEBC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30.6</w:t>
            </w:r>
          </w:p>
        </w:tc>
        <w:tc>
          <w:tcPr>
            <w:tcW w:w="2548" w:type="dxa"/>
            <w:noWrap w:val="0"/>
            <w:vAlign w:val="center"/>
          </w:tcPr>
          <w:p w14:paraId="267DF16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受理投诉方式</w:t>
            </w:r>
          </w:p>
        </w:tc>
        <w:tc>
          <w:tcPr>
            <w:tcW w:w="6853" w:type="dxa"/>
            <w:noWrap w:val="0"/>
            <w:vAlign w:val="center"/>
          </w:tcPr>
          <w:p w14:paraId="3A2D405D">
            <w:pPr>
              <w:snapToGrid w:val="0"/>
              <w:spacing w:line="380" w:lineRule="exact"/>
              <w:rPr>
                <w:rFonts w:hint="eastAsia" w:ascii="宋体" w:hAnsi="宋体" w:cs="宋体"/>
                <w:color w:val="auto"/>
                <w:highlight w:val="none"/>
              </w:rPr>
            </w:pPr>
            <w:r>
              <w:rPr>
                <w:rFonts w:hint="eastAsia" w:ascii="宋体" w:hAnsi="宋体" w:cs="宋体"/>
                <w:color w:val="auto"/>
                <w:highlight w:val="none"/>
              </w:rPr>
              <w:t>1.受理方式：纸质方式受理，投诉书正、副本（经过质疑的事项才可投诉）。</w:t>
            </w:r>
          </w:p>
          <w:p w14:paraId="16424188">
            <w:pPr>
              <w:snapToGrid w:val="0"/>
              <w:spacing w:line="380" w:lineRule="exact"/>
              <w:rPr>
                <w:rFonts w:hint="eastAsia" w:ascii="宋体" w:hAnsi="宋体" w:cs="宋体"/>
                <w:color w:val="auto"/>
                <w:highlight w:val="none"/>
              </w:rPr>
            </w:pPr>
            <w:r>
              <w:rPr>
                <w:rFonts w:hint="eastAsia" w:ascii="宋体" w:hAnsi="宋体" w:cs="宋体"/>
                <w:color w:val="auto"/>
                <w:highlight w:val="none"/>
              </w:rPr>
              <w:t>2.通信方式</w:t>
            </w:r>
          </w:p>
          <w:p w14:paraId="653A2162">
            <w:pPr>
              <w:snapToGrid w:val="0"/>
              <w:spacing w:line="380" w:lineRule="exact"/>
              <w:rPr>
                <w:rFonts w:hint="default" w:ascii="宋体" w:hAnsi="宋体" w:eastAsia="宋体" w:cs="宋体"/>
                <w:color w:val="auto"/>
                <w:highlight w:val="none"/>
                <w:lang w:val="en-US" w:eastAsia="zh-CN"/>
              </w:rPr>
            </w:pPr>
            <w:r>
              <w:rPr>
                <w:rFonts w:hint="eastAsia" w:ascii="宋体" w:hAnsi="宋体" w:cs="宋体"/>
                <w:color w:val="auto"/>
                <w:highlight w:val="none"/>
              </w:rPr>
              <w:t>名称：</w:t>
            </w:r>
            <w:r>
              <w:rPr>
                <w:rFonts w:hint="eastAsia" w:ascii="宋体" w:hAnsi="宋体" w:cs="宋体"/>
                <w:color w:val="auto"/>
                <w:highlight w:val="none"/>
                <w:lang w:val="en-US" w:eastAsia="zh-CN"/>
              </w:rPr>
              <w:t>贵港市财政局政府采购监督管理科</w:t>
            </w:r>
          </w:p>
          <w:p w14:paraId="4B60CBC9">
            <w:pPr>
              <w:snapToGrid w:val="0"/>
              <w:spacing w:line="380" w:lineRule="exact"/>
              <w:rPr>
                <w:rFonts w:hint="default" w:ascii="宋体" w:hAnsi="宋体" w:eastAsia="宋体" w:cs="宋体"/>
                <w:color w:val="auto"/>
                <w:highlight w:val="none"/>
                <w:lang w:val="en-US" w:eastAsia="zh-CN"/>
              </w:rPr>
            </w:pPr>
            <w:r>
              <w:rPr>
                <w:rFonts w:hint="eastAsia" w:ascii="宋体" w:hAnsi="宋体" w:cs="宋体"/>
                <w:color w:val="auto"/>
                <w:highlight w:val="none"/>
              </w:rPr>
              <w:t>联系电话：0775-4555290、0775-4564649</w:t>
            </w:r>
            <w:r>
              <w:rPr>
                <w:rFonts w:hint="eastAsia" w:ascii="宋体" w:hAnsi="宋体" w:cs="宋体"/>
                <w:color w:val="auto"/>
                <w:highlight w:val="none"/>
                <w:lang w:val="en-US" w:eastAsia="zh-CN"/>
              </w:rPr>
              <w:t xml:space="preserve"> </w:t>
            </w:r>
          </w:p>
        </w:tc>
      </w:tr>
      <w:tr w14:paraId="61043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6AF171D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32</w:t>
            </w:r>
          </w:p>
        </w:tc>
        <w:tc>
          <w:tcPr>
            <w:tcW w:w="2548" w:type="dxa"/>
            <w:noWrap w:val="0"/>
            <w:vAlign w:val="center"/>
          </w:tcPr>
          <w:p w14:paraId="7A4A864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采购代理服务费</w:t>
            </w:r>
          </w:p>
        </w:tc>
        <w:tc>
          <w:tcPr>
            <w:tcW w:w="6853" w:type="dxa"/>
            <w:noWrap w:val="0"/>
            <w:vAlign w:val="center"/>
          </w:tcPr>
          <w:p w14:paraId="79128902">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1. 是否收取采购代理服务费：</w:t>
            </w:r>
          </w:p>
          <w:p w14:paraId="22C6AC88">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☑是    □ 否</w:t>
            </w:r>
          </w:p>
          <w:p w14:paraId="51451C7C">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2.采购代理服务费支付方式：</w:t>
            </w:r>
          </w:p>
          <w:p w14:paraId="60C08012">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☑本项目采购代理服务费由</w:t>
            </w:r>
            <w:r>
              <w:rPr>
                <w:rFonts w:hint="eastAsia" w:ascii="宋体" w:hAnsi="宋体" w:cs="宋体"/>
                <w:color w:val="auto"/>
                <w:kern w:val="0"/>
                <w:szCs w:val="21"/>
                <w:highlight w:val="none"/>
                <w:u w:val="single"/>
              </w:rPr>
              <w:t>成交供应商</w:t>
            </w:r>
            <w:r>
              <w:rPr>
                <w:rFonts w:hint="eastAsia" w:ascii="宋体" w:hAnsi="宋体" w:cs="宋体"/>
                <w:color w:val="auto"/>
                <w:kern w:val="0"/>
                <w:szCs w:val="21"/>
                <w:highlight w:val="none"/>
              </w:rPr>
              <w:t>在签订合同前，</w:t>
            </w:r>
            <w:r>
              <w:rPr>
                <w:rFonts w:hint="eastAsia" w:ascii="宋体" w:hAnsi="宋体" w:cs="宋体"/>
                <w:color w:val="auto"/>
                <w:highlight w:val="none"/>
              </w:rPr>
              <w:t>以银行转账、电汇等方式</w:t>
            </w:r>
            <w:r>
              <w:rPr>
                <w:rFonts w:hint="eastAsia" w:ascii="宋体" w:hAnsi="宋体" w:cs="宋体"/>
                <w:color w:val="auto"/>
                <w:kern w:val="0"/>
                <w:szCs w:val="21"/>
                <w:highlight w:val="none"/>
              </w:rPr>
              <w:t>一次性向采购代理机构支付。</w:t>
            </w:r>
          </w:p>
          <w:p w14:paraId="669B6F88">
            <w:pPr>
              <w:rPr>
                <w:color w:val="auto"/>
                <w:highlight w:val="none"/>
              </w:rPr>
            </w:pPr>
          </w:p>
          <w:p w14:paraId="04CD108A">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3.采购代理服务费收取标准：</w:t>
            </w:r>
          </w:p>
          <w:p w14:paraId="4828B65F">
            <w:pPr>
              <w:rPr>
                <w:color w:val="auto"/>
                <w:highlight w:val="none"/>
              </w:rPr>
            </w:pPr>
          </w:p>
          <w:p w14:paraId="3053F080">
            <w:pPr>
              <w:snapToGrid w:val="0"/>
              <w:spacing w:line="360" w:lineRule="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固定采购代理收费：</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人民币壹万贰仟元整（¥12000.00）</w:t>
            </w:r>
            <w:r>
              <w:rPr>
                <w:rFonts w:hint="eastAsia" w:ascii="宋体" w:hAnsi="宋体" w:cs="宋体"/>
                <w:color w:val="auto"/>
                <w:kern w:val="0"/>
                <w:szCs w:val="21"/>
                <w:highlight w:val="none"/>
                <w:u w:val="single"/>
              </w:rPr>
              <w:t xml:space="preserve"> 。</w:t>
            </w:r>
          </w:p>
          <w:p w14:paraId="3EDB6DB7">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4. 采购代理服务费收取银行账户的信息</w:t>
            </w:r>
          </w:p>
          <w:p w14:paraId="51806296">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w:t>
            </w:r>
            <w:r>
              <w:rPr>
                <w:rFonts w:hint="eastAsia" w:ascii="宋体" w:hAnsi="宋体" w:cs="宋体"/>
                <w:color w:val="auto"/>
                <w:kern w:val="0"/>
                <w:szCs w:val="21"/>
                <w:highlight w:val="none"/>
                <w:lang w:eastAsia="zh-CN"/>
              </w:rPr>
              <w:t>广西云立方工程管理有限公司</w:t>
            </w:r>
          </w:p>
          <w:p w14:paraId="7E8CD2C6">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开户银行：中国建设银行股份有限公司 </w:t>
            </w:r>
          </w:p>
          <w:p w14:paraId="471DDB8A">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银行账号：45050175375600001204</w:t>
            </w:r>
          </w:p>
        </w:tc>
      </w:tr>
      <w:tr w14:paraId="3BB4F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33193F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33.1</w:t>
            </w:r>
          </w:p>
        </w:tc>
        <w:tc>
          <w:tcPr>
            <w:tcW w:w="2548" w:type="dxa"/>
            <w:noWrap w:val="0"/>
            <w:vAlign w:val="center"/>
          </w:tcPr>
          <w:p w14:paraId="698D4E01">
            <w:pPr>
              <w:spacing w:line="360" w:lineRule="auto"/>
              <w:jc w:val="center"/>
              <w:rPr>
                <w:rFonts w:hint="eastAsia" w:ascii="宋体" w:hAnsi="宋体" w:cs="宋体"/>
                <w:color w:val="auto"/>
                <w:szCs w:val="21"/>
                <w:highlight w:val="none"/>
              </w:rPr>
            </w:pPr>
            <w:r>
              <w:rPr>
                <w:rFonts w:hint="eastAsia" w:ascii="宋体" w:hAnsi="宋体" w:cs="宋体"/>
                <w:color w:val="auto"/>
                <w:highlight w:val="none"/>
              </w:rPr>
              <w:t>解释</w:t>
            </w:r>
          </w:p>
        </w:tc>
        <w:tc>
          <w:tcPr>
            <w:tcW w:w="6853" w:type="dxa"/>
            <w:noWrap w:val="0"/>
            <w:vAlign w:val="center"/>
          </w:tcPr>
          <w:p w14:paraId="6947DBD5">
            <w:pPr>
              <w:snapToGrid w:val="0"/>
              <w:spacing w:line="360" w:lineRule="auto"/>
              <w:rPr>
                <w:rFonts w:hint="eastAsia" w:ascii="宋体" w:hAnsi="宋体" w:cs="宋体"/>
                <w:b/>
                <w:color w:val="auto"/>
                <w:kern w:val="0"/>
                <w:szCs w:val="21"/>
                <w:highlight w:val="none"/>
              </w:rPr>
            </w:pPr>
            <w:r>
              <w:rPr>
                <w:rFonts w:hint="eastAsia" w:ascii="宋体" w:hAnsi="宋体" w:cs="宋体"/>
                <w:b/>
                <w:color w:val="auto"/>
                <w:kern w:val="0"/>
                <w:szCs w:val="21"/>
                <w:highlight w:val="none"/>
              </w:rPr>
              <w:t>解释：</w:t>
            </w:r>
            <w:r>
              <w:rPr>
                <w:rFonts w:hint="eastAsia" w:ascii="Calibri" w:hAnsi="Calibri" w:cs="宋体"/>
                <w:color w:val="auto"/>
                <w:highlight w:val="none"/>
              </w:rPr>
              <w:t>构成本磋商文件的各个组成文件应互为解释，互为说明；</w:t>
            </w:r>
            <w:r>
              <w:rPr>
                <w:rFonts w:hint="eastAsia" w:ascii="宋体" w:hAnsi="宋体" w:cs="宋体"/>
                <w:color w:val="auto"/>
                <w:kern w:val="0"/>
                <w:szCs w:val="21"/>
                <w:highlight w:val="none"/>
              </w:rPr>
              <w:t>除竞争性磋商文件中有特别规定外，仅适用于竞标阶段的规定，</w:t>
            </w:r>
            <w:r>
              <w:rPr>
                <w:rFonts w:hint="eastAsia" w:ascii="Calibri" w:hAnsi="Calibri" w:cs="宋体"/>
                <w:color w:val="auto"/>
                <w:highlight w:val="none"/>
              </w:rPr>
              <w:t>按更正公告</w:t>
            </w:r>
            <w:r>
              <w:rPr>
                <w:rFonts w:hint="eastAsia" w:ascii="宋体" w:hAnsi="宋体" w:cs="宋体"/>
                <w:color w:val="auto"/>
                <w:kern w:val="0"/>
                <w:szCs w:val="21"/>
                <w:highlight w:val="none"/>
              </w:rPr>
              <w:t>（澄清公告）、竞争性</w:t>
            </w:r>
            <w:r>
              <w:rPr>
                <w:rFonts w:hint="eastAsia" w:ascii="Calibri" w:hAnsi="Calibri" w:cs="宋体"/>
                <w:color w:val="auto"/>
                <w:highlight w:val="none"/>
              </w:rPr>
              <w:t>磋商公告、</w:t>
            </w:r>
            <w:r>
              <w:rPr>
                <w:rFonts w:hint="eastAsia" w:ascii="宋体" w:hAnsi="宋体" w:cs="宋体"/>
                <w:color w:val="auto"/>
                <w:kern w:val="0"/>
                <w:szCs w:val="21"/>
                <w:highlight w:val="none"/>
              </w:rPr>
              <w:t>采购需求、</w:t>
            </w:r>
            <w:r>
              <w:rPr>
                <w:rFonts w:hint="eastAsia" w:ascii="Calibri" w:hAnsi="Calibri" w:cs="宋体"/>
                <w:color w:val="auto"/>
                <w:highlight w:val="none"/>
              </w:rPr>
              <w:t>供应商须知、</w:t>
            </w:r>
            <w:r>
              <w:rPr>
                <w:rFonts w:hint="eastAsia" w:ascii="宋体" w:hAnsi="宋体" w:cs="宋体"/>
                <w:color w:val="auto"/>
                <w:kern w:val="0"/>
                <w:szCs w:val="21"/>
                <w:highlight w:val="none"/>
              </w:rPr>
              <w:t>评审程序、评审方法和评审标准</w:t>
            </w:r>
            <w:r>
              <w:rPr>
                <w:rFonts w:hint="eastAsia" w:ascii="Calibri" w:hAnsi="Calibri" w:cs="宋体"/>
                <w:color w:val="auto"/>
                <w:highlight w:val="none"/>
              </w:rPr>
              <w:t>、合同条款及格式、工程量清单、图纸、危险性较大的分部分项工程清单（如有）、技术标准和要求、磋商文件格式的先后顺序解释；同一组成文件中就同一事项的规定或约定不一致的，以编排顺序在后者为准；同一组成文件不同版本之间有不一致的，以形成时间在后者为准；</w:t>
            </w:r>
            <w:r>
              <w:rPr>
                <w:rFonts w:hint="eastAsia" w:ascii="宋体" w:hAnsi="宋体" w:cs="宋体"/>
                <w:color w:val="auto"/>
                <w:kern w:val="0"/>
                <w:szCs w:val="21"/>
                <w:highlight w:val="none"/>
              </w:rPr>
              <w:t>更正公告（澄清公告）与同步更新的磋商文件不一致时以更正公告（澄清公告）为准</w:t>
            </w:r>
            <w:r>
              <w:rPr>
                <w:rFonts w:hint="eastAsia" w:ascii="Calibri" w:hAnsi="Calibri" w:cs="宋体"/>
                <w:color w:val="auto"/>
                <w:highlight w:val="none"/>
              </w:rPr>
              <w:t>。按本款前述规定仍不能形成结论的，由采购人负责解释。</w:t>
            </w:r>
          </w:p>
          <w:p w14:paraId="7C714317">
            <w:pPr>
              <w:snapToGrid w:val="0"/>
              <w:spacing w:line="360" w:lineRule="auto"/>
              <w:rPr>
                <w:rFonts w:hint="eastAsia" w:ascii="宋体" w:hAnsi="宋体" w:cs="宋体"/>
                <w:b/>
                <w:color w:val="auto"/>
                <w:kern w:val="0"/>
                <w:szCs w:val="21"/>
                <w:highlight w:val="none"/>
              </w:rPr>
            </w:pPr>
            <w:r>
              <w:rPr>
                <w:rFonts w:hint="eastAsia" w:ascii="宋体" w:hAnsi="宋体" w:cs="宋体"/>
                <w:b/>
                <w:color w:val="auto"/>
                <w:kern w:val="0"/>
                <w:szCs w:val="21"/>
                <w:highlight w:val="none"/>
              </w:rPr>
              <w:t>法律责任：</w:t>
            </w:r>
          </w:p>
          <w:p w14:paraId="3520FA0D">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09832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256D645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33.2</w:t>
            </w:r>
          </w:p>
        </w:tc>
        <w:tc>
          <w:tcPr>
            <w:tcW w:w="2548" w:type="dxa"/>
            <w:noWrap w:val="0"/>
            <w:vAlign w:val="center"/>
          </w:tcPr>
          <w:p w14:paraId="018D0B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w:t>
            </w:r>
          </w:p>
        </w:tc>
        <w:tc>
          <w:tcPr>
            <w:tcW w:w="6853" w:type="dxa"/>
            <w:noWrap w:val="0"/>
            <w:vAlign w:val="center"/>
          </w:tcPr>
          <w:p w14:paraId="6977D856">
            <w:pPr>
              <w:pStyle w:val="9"/>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竞争性磋商文件中描述供应商的“公章”是指根据我国对公章的管理规定，使用供应商法定主体行为名称制作的实物印章或供应商通过指定电子化政府采购平台办理数字证书（CA认证）获得的以法定主体行为名称制作的电子印章。除本竞争性磋商文件有特殊规定外，供应商的财务章、部门章、分公司章、工会章、合同章、投标专用章、业务专用章及银行的转账章、现金收讫章、现金付讫章等其他形式印章均不能代替公章。</w:t>
            </w:r>
          </w:p>
          <w:p w14:paraId="3490BB89">
            <w:pPr>
              <w:pStyle w:val="9"/>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2.本竞争性磋商文件中描述供应商的“签字”是指供应商通过指定电子化政府采购平台办理数字证书（CA认证）获得的以供应商法定代表人或者委托代理人姓名制作的电子印章或手写签字。</w:t>
            </w:r>
          </w:p>
          <w:p w14:paraId="58001792">
            <w:pPr>
              <w:pStyle w:val="9"/>
              <w:tabs>
                <w:tab w:val="center" w:pos="4153"/>
                <w:tab w:val="right" w:pos="8306"/>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竞争性磋商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510CDDF3">
            <w:pPr>
              <w:pStyle w:val="9"/>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供应商为其他组织或者自然人时，本竞争性磋商文件规定的法定代表人指负责人或者自然人。本竞争性磋商文件所称负责人是指参加竞标的其他组织营业执照上的负责人，本竞争性磋商文件所称自然人指参与竞标的自然人本人。</w:t>
            </w:r>
          </w:p>
          <w:p w14:paraId="7C3EB03E">
            <w:pPr>
              <w:pStyle w:val="9"/>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5.自然人竞标的，竞争性磋商文件规定盖公章处由自然人摁手指指印。</w:t>
            </w:r>
          </w:p>
          <w:p w14:paraId="59D6B745">
            <w:pPr>
              <w:snapToGrid w:val="0"/>
              <w:spacing w:line="360" w:lineRule="auto"/>
              <w:rPr>
                <w:rFonts w:hint="eastAsia" w:ascii="宋体" w:hAnsi="宋体" w:cs="宋体"/>
                <w:color w:val="auto"/>
                <w:kern w:val="0"/>
                <w:szCs w:val="21"/>
                <w:highlight w:val="none"/>
              </w:rPr>
            </w:pPr>
            <w:r>
              <w:rPr>
                <w:rFonts w:hint="eastAsia" w:ascii="宋体" w:hAnsi="宋体" w:cs="宋体"/>
                <w:color w:val="auto"/>
                <w:szCs w:val="21"/>
                <w:highlight w:val="none"/>
              </w:rPr>
              <w:t xml:space="preserve">    6.本竞争性磋商文件所称的“以上”“以下”“以内”“届满”，包括本数；所称的“不满”“超过”“以外”，不包括本数。</w:t>
            </w:r>
          </w:p>
        </w:tc>
      </w:tr>
    </w:tbl>
    <w:p w14:paraId="4522D790">
      <w:pPr>
        <w:pStyle w:val="3"/>
        <w:spacing w:line="420" w:lineRule="exact"/>
        <w:jc w:val="center"/>
        <w:rPr>
          <w:rFonts w:hint="eastAsia" w:ascii="宋体" w:hAnsi="宋体" w:cs="宋体"/>
          <w:b w:val="0"/>
          <w:color w:val="auto"/>
          <w:highlight w:val="none"/>
        </w:rPr>
      </w:pPr>
      <w:r>
        <w:rPr>
          <w:rFonts w:hint="eastAsia" w:ascii="宋体" w:hAnsi="宋体" w:cs="宋体"/>
          <w:b w:val="0"/>
          <w:color w:val="auto"/>
          <w:highlight w:val="none"/>
        </w:rPr>
        <w:br w:type="page"/>
      </w:r>
      <w:bookmarkStart w:id="57" w:name="_Toc80886929"/>
      <w:bookmarkStart w:id="58" w:name="_Toc27094"/>
      <w:bookmarkStart w:id="59" w:name="_Toc30957"/>
      <w:r>
        <w:rPr>
          <w:rFonts w:hint="eastAsia" w:ascii="宋体" w:hAnsi="宋体" w:cs="宋体"/>
          <w:b w:val="0"/>
          <w:color w:val="auto"/>
          <w:highlight w:val="none"/>
        </w:rPr>
        <w:t>第二节 供应商须知正文</w:t>
      </w:r>
      <w:bookmarkEnd w:id="57"/>
      <w:bookmarkEnd w:id="58"/>
      <w:bookmarkEnd w:id="59"/>
    </w:p>
    <w:p w14:paraId="33F77807">
      <w:pPr>
        <w:pStyle w:val="4"/>
        <w:spacing w:before="0" w:after="0" w:line="360" w:lineRule="auto"/>
        <w:ind w:firstLine="640" w:firstLineChars="200"/>
        <w:rPr>
          <w:rFonts w:hint="eastAsia" w:ascii="宋体" w:hAnsi="宋体" w:cs="宋体"/>
          <w:b w:val="0"/>
          <w:color w:val="auto"/>
          <w:highlight w:val="none"/>
        </w:rPr>
      </w:pPr>
      <w:bookmarkStart w:id="60" w:name="_Toc6457"/>
      <w:bookmarkStart w:id="61" w:name="_Toc80886930"/>
      <w:bookmarkStart w:id="62" w:name="_Toc26166"/>
      <w:r>
        <w:rPr>
          <w:rFonts w:hint="eastAsia" w:ascii="宋体" w:hAnsi="宋体" w:cs="宋体"/>
          <w:b w:val="0"/>
          <w:color w:val="auto"/>
          <w:highlight w:val="none"/>
        </w:rPr>
        <w:t>一、总则</w:t>
      </w:r>
      <w:bookmarkEnd w:id="60"/>
      <w:bookmarkEnd w:id="61"/>
      <w:bookmarkEnd w:id="62"/>
    </w:p>
    <w:p w14:paraId="4FD77701">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1.适用范围</w:t>
      </w:r>
    </w:p>
    <w:p w14:paraId="77754DD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77740F2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3BEFC1ED">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2.定义</w:t>
      </w:r>
    </w:p>
    <w:p w14:paraId="2A288EB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5C1C0FEB">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6EFFF32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4E7AF8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2.4“工程”是指建设工程，包括建筑物和构筑物的新建、改建、扩建、装修、拆除、修缮等。</w:t>
      </w:r>
    </w:p>
    <w:p w14:paraId="3BD457E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2.5“竞标”是指供应商按照本项目竞争性磋商公告规定的方式获取磋商文件、提交响应文件并希望获得标的的行为。</w:t>
      </w:r>
    </w:p>
    <w:p w14:paraId="682803D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2.6“响应文件”</w:t>
      </w:r>
      <w:r>
        <w:rPr>
          <w:rFonts w:hint="eastAsia" w:ascii="宋体" w:hAnsi="宋体" w:cs="宋体"/>
          <w:color w:val="auto"/>
          <w:spacing w:val="-6"/>
          <w:szCs w:val="21"/>
          <w:highlight w:val="none"/>
        </w:rPr>
        <w:t>是指供应商根据本磋商文件要求，编制包含资格文件、</w:t>
      </w:r>
      <w:r>
        <w:rPr>
          <w:rFonts w:hint="eastAsia" w:ascii="宋体" w:hAnsi="宋体" w:cs="宋体"/>
          <w:color w:val="auto"/>
          <w:szCs w:val="21"/>
          <w:highlight w:val="none"/>
        </w:rPr>
        <w:t>报价文件、商务和技术文件</w:t>
      </w:r>
      <w:r>
        <w:rPr>
          <w:rFonts w:hint="eastAsia" w:ascii="宋体" w:hAnsi="宋体" w:cs="宋体"/>
          <w:color w:val="auto"/>
          <w:spacing w:val="-6"/>
          <w:szCs w:val="21"/>
          <w:highlight w:val="none"/>
        </w:rPr>
        <w:t>等所有内容的文件。</w:t>
      </w:r>
    </w:p>
    <w:p w14:paraId="0AC94EB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2.7“实质性要求”：详见供应商须知前附表。</w:t>
      </w:r>
    </w:p>
    <w:p w14:paraId="52B43CC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2.8“工程量清单”是指采购人依据相关工程规范、图纸以及磋商文件的要求，对项目所需要全部工程内容进行的详细列举和量化表述。包括项目名称、编码、单位、数量等关键信息。</w:t>
      </w:r>
    </w:p>
    <w:p w14:paraId="0A58D8C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2.9“已标价工程量清单”是指供应商在理解并接受工程量清单的基础上，结合自身实力和市场情况，对每个清单内容进行价格标注后形成的文件。</w:t>
      </w:r>
    </w:p>
    <w:p w14:paraId="5157A27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2.10“书面形式”是指合同书、信件和数据电文（包括电报、电传、传真、电子数据交换和电子邮件）等可以有形地表现所载内容的形式。</w:t>
      </w:r>
    </w:p>
    <w:p w14:paraId="0BCC592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2.11“首次报价”是指供应商提交的首次响应文件中的报价。</w:t>
      </w:r>
    </w:p>
    <w:p w14:paraId="6532DD3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2.12“评审价”是指供应商提交的最终响应报价并经修正（如有）和政策功能价格扣除（如有）后的价格。</w:t>
      </w:r>
    </w:p>
    <w:p w14:paraId="25C8145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3.供应商的资格条件</w:t>
      </w:r>
    </w:p>
    <w:p w14:paraId="7207FA0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7DEDE65C">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4.磋商费用</w:t>
      </w:r>
    </w:p>
    <w:p w14:paraId="614D7BE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1F605CED">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5.联合体竞标</w:t>
      </w:r>
    </w:p>
    <w:p w14:paraId="3E3FFA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50E38AD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s="宋体"/>
          <w:color w:val="auto"/>
          <w:highlight w:val="none"/>
        </w:rPr>
        <w:t>如接受联合体竞标，</w:t>
      </w:r>
      <w:r>
        <w:rPr>
          <w:rFonts w:hint="eastAsia" w:ascii="宋体" w:hAnsi="宋体" w:cs="宋体"/>
          <w:color w:val="auto"/>
          <w:szCs w:val="21"/>
          <w:highlight w:val="none"/>
        </w:rPr>
        <w:t>联合体竞标要求详见“供应商须知前附表”。</w:t>
      </w:r>
    </w:p>
    <w:p w14:paraId="7965D631">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 xml:space="preserve">6.转包与分包             </w:t>
      </w:r>
    </w:p>
    <w:p w14:paraId="1199BDD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6.1本项目不允许转包。</w:t>
      </w:r>
    </w:p>
    <w:p w14:paraId="58F22EB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6.2本项目是否允许分包详见“供应商须知前附表”，本项目不允许违法分包。</w:t>
      </w:r>
    </w:p>
    <w:p w14:paraId="0471B56D">
      <w:pPr>
        <w:spacing w:line="360" w:lineRule="auto"/>
        <w:ind w:firstLine="482" w:firstLineChars="200"/>
        <w:rPr>
          <w:rFonts w:hint="eastAsia" w:ascii="宋体" w:hAnsi="宋体" w:cs="宋体"/>
          <w:b/>
          <w:bCs/>
          <w:color w:val="auto"/>
          <w:sz w:val="24"/>
          <w:highlight w:val="none"/>
        </w:rPr>
      </w:pPr>
      <w:bookmarkStart w:id="63" w:name="_Toc254970673"/>
      <w:bookmarkStart w:id="64" w:name="_Toc254970532"/>
      <w:r>
        <w:rPr>
          <w:rFonts w:hint="eastAsia" w:ascii="宋体" w:hAnsi="宋体" w:cs="宋体"/>
          <w:b/>
          <w:bCs/>
          <w:color w:val="auto"/>
          <w:sz w:val="24"/>
          <w:highlight w:val="none"/>
        </w:rPr>
        <w:t>7.特别说明</w:t>
      </w:r>
      <w:bookmarkEnd w:id="63"/>
      <w:bookmarkEnd w:id="64"/>
    </w:p>
    <w:p w14:paraId="21E1165A">
      <w:pPr>
        <w:spacing w:line="360" w:lineRule="auto"/>
        <w:ind w:firstLine="420" w:firstLineChars="200"/>
        <w:rPr>
          <w:rFonts w:hint="eastAsia" w:ascii="宋体" w:hAnsi="宋体" w:cs="宋体"/>
          <w:color w:val="auto"/>
          <w:szCs w:val="21"/>
          <w:highlight w:val="none"/>
        </w:rPr>
      </w:pPr>
      <w:bookmarkStart w:id="65" w:name="_8.1提供相同品牌产品且通过资格审查、符合性审查的不同投标人参加同一合"/>
      <w:bookmarkEnd w:id="65"/>
      <w:r>
        <w:rPr>
          <w:rFonts w:hint="eastAsia" w:ascii="宋体" w:hAnsi="宋体" w:cs="宋体"/>
          <w:color w:val="auto"/>
          <w:szCs w:val="21"/>
          <w:highlight w:val="none"/>
        </w:rPr>
        <w:t>7.1</w:t>
      </w:r>
      <w:bookmarkStart w:id="66" w:name="_Hlk65832145"/>
      <w:r>
        <w:rPr>
          <w:rFonts w:hint="eastAsia" w:ascii="宋体" w:hAnsi="宋体" w:cs="宋体"/>
          <w:color w:val="auto"/>
          <w:szCs w:val="21"/>
          <w:highlight w:val="none"/>
        </w:rPr>
        <w:t>如果本磋商文件要求提供供应商或联合体成员的资格、信誉、荣誉、业绩与企业认证等材料的，资格、信誉、荣誉、业绩与企业认证等必须为供应商或者联合体成员所拥有或自身获得。</w:t>
      </w:r>
    </w:p>
    <w:bookmarkEnd w:id="66"/>
    <w:p w14:paraId="2CD628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14:paraId="36DAA6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供应商在竞标活动中提供任何疑似虚假材料，其响应文件作无效处理，将报监管部门查处；签订合同后发现的，成交供应商须依照《中华人民共和国民法典》规定赔偿采购人，且民事赔偿并不免除违法供应商的行政与刑事责任。</w:t>
      </w:r>
    </w:p>
    <w:p w14:paraId="7550BC7A">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7.4在政府采购活动中，采购人员及相关人员与供应商有下列利害关系之一的，应当回避：</w:t>
      </w:r>
    </w:p>
    <w:p w14:paraId="66D7FF8F">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（1）参加采购活动前3年内与供应商存在劳动关系；</w:t>
      </w:r>
    </w:p>
    <w:p w14:paraId="46119892">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（2）参加采购活动前3年内担任供应商的董事、监事；</w:t>
      </w:r>
    </w:p>
    <w:p w14:paraId="1A12A17D">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（3）参加采购活动前3年内是供应商的控股股东或者实际控制人；</w:t>
      </w:r>
    </w:p>
    <w:p w14:paraId="0AA0ABE9">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（4）与供应商的法定代表人或者负责人有夫妻、直系血亲、三代以内旁系血亲或者近姻亲关系；</w:t>
      </w:r>
    </w:p>
    <w:p w14:paraId="40E6E23E">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（5）与供应商有其他可能影响政府采购活动公平、公正进行的关系。</w:t>
      </w:r>
    </w:p>
    <w:p w14:paraId="6A26BBFD">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8B6681F">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7.5有下列情形之一的视为供应商相互串通竞标，响应文件将被视为无效：</w:t>
      </w:r>
    </w:p>
    <w:p w14:paraId="6FD6C508">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 xml:space="preserve">（1）不同供应商的响应文件由同一单位或者个人编制；或不同供应商报名的IP地址一致的； </w:t>
      </w:r>
    </w:p>
    <w:p w14:paraId="5A7D8A83">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（2）不同供应商委托同一单位或者个人办理竞标事宜；</w:t>
      </w:r>
    </w:p>
    <w:p w14:paraId="3529B382">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（3）不同的供应商的响应文件载明的项目管理员为同一个人；</w:t>
      </w:r>
    </w:p>
    <w:p w14:paraId="33018AEF">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（4）不同供应商的响应文件异常一致或者报价呈规律性差异；</w:t>
      </w:r>
    </w:p>
    <w:p w14:paraId="0A28ED3E">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（5）不同供应商的响应文件相互混装；</w:t>
      </w:r>
    </w:p>
    <w:p w14:paraId="2B1BDB04">
      <w:pPr>
        <w:tabs>
          <w:tab w:val="left" w:pos="6931"/>
        </w:tabs>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（6）不同供应商的磋商保证金从同一单位或者个人账户转出。</w:t>
      </w:r>
      <w:r>
        <w:rPr>
          <w:rFonts w:hint="eastAsia" w:ascii="宋体" w:hAnsi="宋体" w:cs="宋体"/>
          <w:b/>
          <w:bCs/>
          <w:color w:val="auto"/>
          <w:szCs w:val="21"/>
          <w:highlight w:val="none"/>
        </w:rPr>
        <w:tab/>
      </w:r>
    </w:p>
    <w:p w14:paraId="79B594EF">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7.6供应商有下列情形之一的，属于恶意串通行为，将报同级监督管理部门：</w:t>
      </w:r>
    </w:p>
    <w:p w14:paraId="73662499">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（1）供应商直接或者间接从采购人或者采购代理机构处获得其他供应商的相关信息并修改其响应文件；</w:t>
      </w:r>
    </w:p>
    <w:p w14:paraId="4B503651">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（2）供应商按照采购人或者采购代理机构的授意撤换、修改响应文件；</w:t>
      </w:r>
    </w:p>
    <w:p w14:paraId="58B58451">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（3）供应商之间协商报价、技术方案等响应文件的实质性内容；</w:t>
      </w:r>
    </w:p>
    <w:p w14:paraId="08B90ADA">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（4）属于同一集团、协会、商会等组织成员的供应商按照该组织要求协同参加政府采购活动；</w:t>
      </w:r>
    </w:p>
    <w:p w14:paraId="7164F1A0">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02243D88">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（6）供应商之间商定部分供应商放弃参加政府采购活动或者放弃成交；</w:t>
      </w:r>
    </w:p>
    <w:p w14:paraId="01B90B98">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（7）供应商与采购人或者采购代理机构之间、供应商相互之间，为谋求特定供应商成交或者排斥其他供应商的其他串通行为。</w:t>
      </w:r>
    </w:p>
    <w:p w14:paraId="6FCC3BC6">
      <w:pPr>
        <w:pStyle w:val="4"/>
        <w:spacing w:before="0" w:after="0" w:line="360" w:lineRule="auto"/>
        <w:ind w:firstLine="640" w:firstLineChars="200"/>
        <w:rPr>
          <w:rFonts w:hint="eastAsia" w:ascii="宋体" w:hAnsi="宋体" w:cs="宋体"/>
          <w:b w:val="0"/>
          <w:bCs w:val="0"/>
          <w:color w:val="auto"/>
          <w:highlight w:val="none"/>
        </w:rPr>
      </w:pPr>
      <w:bookmarkStart w:id="67" w:name="_Toc27583"/>
      <w:bookmarkStart w:id="68" w:name="_Toc80886931"/>
      <w:bookmarkStart w:id="69" w:name="_Toc12713"/>
      <w:bookmarkStart w:id="70" w:name="_Toc254970534"/>
      <w:bookmarkStart w:id="71" w:name="_Toc254970675"/>
      <w:r>
        <w:rPr>
          <w:rFonts w:hint="eastAsia" w:ascii="宋体" w:hAnsi="宋体" w:cs="宋体"/>
          <w:b w:val="0"/>
          <w:bCs w:val="0"/>
          <w:color w:val="auto"/>
          <w:highlight w:val="none"/>
        </w:rPr>
        <w:t>二、磋商文件</w:t>
      </w:r>
      <w:bookmarkEnd w:id="67"/>
      <w:bookmarkEnd w:id="68"/>
      <w:bookmarkEnd w:id="69"/>
      <w:bookmarkEnd w:id="70"/>
      <w:bookmarkEnd w:id="71"/>
    </w:p>
    <w:p w14:paraId="2EF788B0">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8.磋商文件的构成</w:t>
      </w:r>
    </w:p>
    <w:p w14:paraId="6CC739A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第一章 竞争性磋商公告；</w:t>
      </w:r>
    </w:p>
    <w:p w14:paraId="23ABA5E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第二章 采购需求；</w:t>
      </w:r>
    </w:p>
    <w:p w14:paraId="1C184282">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第三章 供应商须知； </w:t>
      </w:r>
    </w:p>
    <w:p w14:paraId="708FA4F5">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第四章 评审程序、评审方法和评审标准；</w:t>
      </w:r>
    </w:p>
    <w:p w14:paraId="17E1A93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第五章 响应文件格式；</w:t>
      </w:r>
    </w:p>
    <w:p w14:paraId="10E3D34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第六章 合同文本；</w:t>
      </w:r>
    </w:p>
    <w:p w14:paraId="3FD6EEE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第七章 质疑、投诉材料格式。</w:t>
      </w:r>
    </w:p>
    <w:p w14:paraId="1EE59C1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9.供应商的询问</w:t>
      </w:r>
    </w:p>
    <w:p w14:paraId="32BD50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39515372">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10.磋商文件的澄清和修改</w:t>
      </w:r>
    </w:p>
    <w:p w14:paraId="397DFBF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10.1已获取磋商文件的潜在供应商，若有问题需要澄清，应于响应文件提交截止时间前，以书面形式向采购代理机构提出，采购代理机构与采购人研究后，对认为有必要回答的问题，按照本章10.3的内容处理。</w:t>
      </w:r>
    </w:p>
    <w:p w14:paraId="2DD58CBF">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3E7737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时间。澄清或者更正公告在竞争性磋商公告发布媒体上发布，一经发布，视作已以书面形式通知所有获取竞争性磋商文件的潜在供应商，不再另行通知，所有潜在供应商应密切关注竞争性磋商公告发布媒体，因未能及时获知，由此产生的后果均应自行承担。</w:t>
      </w:r>
    </w:p>
    <w:p w14:paraId="5D79BC6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10.4</w:t>
      </w:r>
      <w:r>
        <w:rPr>
          <w:rFonts w:hint="eastAsia" w:ascii="宋体" w:hAnsi="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920B5D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10.5  采购人和采购代理机构可以视采购具体情况，变更提交首次响应文件截止时间和磋商时间，变更时间将在竞争性磋商公告中“七、其他补充事宜2.网上查询地址”规定的政府采购信息发布媒体上发布更正公告。</w:t>
      </w:r>
    </w:p>
    <w:p w14:paraId="3C293F29">
      <w:pPr>
        <w:spacing w:line="360" w:lineRule="auto"/>
        <w:ind w:firstLine="402" w:firstLineChars="200"/>
        <w:rPr>
          <w:rFonts w:hint="eastAsia" w:ascii="宋体" w:hAnsi="宋体" w:cs="宋体"/>
          <w:color w:val="auto"/>
          <w:kern w:val="0"/>
          <w:sz w:val="20"/>
          <w:szCs w:val="21"/>
          <w:highlight w:val="none"/>
        </w:rPr>
      </w:pPr>
      <w:r>
        <w:rPr>
          <w:rFonts w:hint="eastAsia" w:ascii="宋体" w:hAnsi="宋体" w:cs="宋体"/>
          <w:b/>
          <w:color w:val="auto"/>
          <w:kern w:val="0"/>
          <w:sz w:val="20"/>
          <w:szCs w:val="21"/>
          <w:highlight w:val="none"/>
        </w:rPr>
        <w:t>响应文件未按磋商文件的澄清、修改的内容编制，又不符合实质性要求的，其响应文件按无效处理。</w:t>
      </w:r>
    </w:p>
    <w:p w14:paraId="4D0FE9A2">
      <w:pPr>
        <w:pStyle w:val="4"/>
        <w:spacing w:before="0" w:after="0" w:line="360" w:lineRule="auto"/>
        <w:ind w:firstLine="320" w:firstLineChars="100"/>
        <w:rPr>
          <w:rFonts w:hint="eastAsia" w:ascii="宋体" w:hAnsi="宋体" w:cs="宋体"/>
          <w:b w:val="0"/>
          <w:bCs w:val="0"/>
          <w:color w:val="auto"/>
          <w:highlight w:val="none"/>
        </w:rPr>
      </w:pPr>
      <w:r>
        <w:rPr>
          <w:rFonts w:hint="eastAsia" w:ascii="宋体" w:hAnsi="宋体" w:cs="宋体"/>
          <w:b w:val="0"/>
          <w:bCs w:val="0"/>
          <w:color w:val="auto"/>
          <w:highlight w:val="none"/>
        </w:rPr>
        <w:t xml:space="preserve">  </w:t>
      </w:r>
      <w:bookmarkStart w:id="72" w:name="_Toc21480"/>
      <w:bookmarkStart w:id="73" w:name="_Toc21690"/>
      <w:bookmarkStart w:id="74" w:name="_Toc80886932"/>
      <w:r>
        <w:rPr>
          <w:rFonts w:hint="eastAsia" w:ascii="宋体" w:hAnsi="宋体" w:cs="宋体"/>
          <w:b w:val="0"/>
          <w:bCs w:val="0"/>
          <w:color w:val="auto"/>
          <w:highlight w:val="none"/>
        </w:rPr>
        <w:t>三、响应文件的编制</w:t>
      </w:r>
      <w:bookmarkEnd w:id="72"/>
      <w:bookmarkEnd w:id="73"/>
      <w:bookmarkEnd w:id="74"/>
    </w:p>
    <w:p w14:paraId="66ABEEA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11.响应文件的编制原则</w:t>
      </w:r>
    </w:p>
    <w:p w14:paraId="340EECE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454597E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12.响应文件的组成</w:t>
      </w:r>
    </w:p>
    <w:p w14:paraId="7C31F53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12.1响应文件由资格文件、报价文件、商务技术文件三部分组成。</w:t>
      </w:r>
    </w:p>
    <w:p w14:paraId="208274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12.1.1资格文件：详见供应商须知前附表</w:t>
      </w:r>
    </w:p>
    <w:p w14:paraId="0DEEFA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00F5657C">
      <w:pPr>
        <w:spacing w:line="360" w:lineRule="auto"/>
        <w:ind w:firstLine="420" w:firstLineChars="200"/>
        <w:rPr>
          <w:rFonts w:cs="宋体"/>
          <w:color w:val="auto"/>
          <w:highlight w:val="none"/>
        </w:rPr>
      </w:pPr>
      <w:r>
        <w:rPr>
          <w:rFonts w:hint="eastAsia" w:ascii="宋体" w:hAnsi="宋体" w:cs="宋体"/>
          <w:color w:val="auto"/>
          <w:szCs w:val="21"/>
          <w:highlight w:val="none"/>
        </w:rPr>
        <w:t>12.1.3商务技术文件：详见供应商须知前附表。</w:t>
      </w:r>
      <w:r>
        <w:rPr>
          <w:rFonts w:hint="eastAsia"/>
          <w:color w:val="auto"/>
          <w:highlight w:val="none"/>
        </w:rPr>
        <w:t>其中</w:t>
      </w:r>
      <w:r>
        <w:rPr>
          <w:color w:val="auto"/>
          <w:highlight w:val="none"/>
        </w:rPr>
        <w:t>施工组织</w:t>
      </w:r>
      <w:r>
        <w:rPr>
          <w:rFonts w:hint="eastAsia"/>
          <w:color w:val="auto"/>
          <w:highlight w:val="none"/>
        </w:rPr>
        <w:t>设计具体</w:t>
      </w:r>
      <w:r>
        <w:rPr>
          <w:color w:val="auto"/>
          <w:highlight w:val="none"/>
        </w:rPr>
        <w:t>内容</w:t>
      </w:r>
      <w:r>
        <w:rPr>
          <w:rFonts w:hint="eastAsia" w:cs="宋体"/>
          <w:color w:val="auto"/>
          <w:highlight w:val="none"/>
        </w:rPr>
        <w:t>如下：</w:t>
      </w:r>
    </w:p>
    <w:p w14:paraId="53294466">
      <w:pPr>
        <w:spacing w:line="360" w:lineRule="auto"/>
        <w:ind w:firstLine="420" w:firstLineChars="200"/>
        <w:rPr>
          <w:rFonts w:hint="eastAsia"/>
          <w:color w:val="auto"/>
          <w:highlight w:val="none"/>
        </w:rPr>
      </w:pPr>
      <w:r>
        <w:rPr>
          <w:rFonts w:hint="eastAsia"/>
          <w:color w:val="auto"/>
          <w:highlight w:val="none"/>
        </w:rPr>
        <w:t>（1）概述；</w:t>
      </w:r>
    </w:p>
    <w:p w14:paraId="311EBDDC">
      <w:pPr>
        <w:spacing w:line="360" w:lineRule="auto"/>
        <w:ind w:firstLine="420" w:firstLineChars="200"/>
        <w:rPr>
          <w:rFonts w:hint="eastAsia"/>
          <w:color w:val="auto"/>
          <w:highlight w:val="none"/>
        </w:rPr>
      </w:pPr>
      <w:r>
        <w:rPr>
          <w:rFonts w:hint="eastAsia"/>
          <w:color w:val="auto"/>
          <w:highlight w:val="none"/>
        </w:rPr>
        <w:t>（2）主要施工方法；</w:t>
      </w:r>
    </w:p>
    <w:p w14:paraId="1F24E067">
      <w:pPr>
        <w:spacing w:line="360" w:lineRule="auto"/>
        <w:ind w:firstLine="420" w:firstLineChars="200"/>
        <w:rPr>
          <w:rFonts w:hint="eastAsia"/>
          <w:color w:val="auto"/>
          <w:highlight w:val="none"/>
        </w:rPr>
      </w:pPr>
      <w:r>
        <w:rPr>
          <w:rFonts w:hint="eastAsia"/>
          <w:color w:val="auto"/>
          <w:highlight w:val="none"/>
        </w:rPr>
        <w:t>（3）拟投入的主要物资计划；</w:t>
      </w:r>
    </w:p>
    <w:p w14:paraId="3A3F551C">
      <w:pPr>
        <w:spacing w:line="360" w:lineRule="auto"/>
        <w:ind w:firstLine="420" w:firstLineChars="200"/>
        <w:rPr>
          <w:rFonts w:hint="eastAsia"/>
          <w:color w:val="auto"/>
          <w:highlight w:val="none"/>
        </w:rPr>
      </w:pPr>
      <w:r>
        <w:rPr>
          <w:rFonts w:hint="eastAsia"/>
          <w:color w:val="auto"/>
          <w:highlight w:val="none"/>
        </w:rPr>
        <w:t>（</w:t>
      </w:r>
      <w:r>
        <w:rPr>
          <w:color w:val="auto"/>
          <w:highlight w:val="none"/>
        </w:rPr>
        <w:t>4</w:t>
      </w:r>
      <w:r>
        <w:rPr>
          <w:rFonts w:hint="eastAsia"/>
          <w:color w:val="auto"/>
          <w:highlight w:val="none"/>
        </w:rPr>
        <w:t>）劳动力安排计划；</w:t>
      </w:r>
    </w:p>
    <w:p w14:paraId="2A41043D">
      <w:pPr>
        <w:spacing w:line="360" w:lineRule="auto"/>
        <w:ind w:firstLine="420" w:firstLineChars="200"/>
        <w:rPr>
          <w:rFonts w:hint="eastAsia"/>
          <w:color w:val="auto"/>
          <w:highlight w:val="none"/>
        </w:rPr>
      </w:pPr>
      <w:r>
        <w:rPr>
          <w:rFonts w:hint="eastAsia"/>
          <w:color w:val="auto"/>
          <w:highlight w:val="none"/>
        </w:rPr>
        <w:t>（</w:t>
      </w:r>
      <w:r>
        <w:rPr>
          <w:color w:val="auto"/>
          <w:highlight w:val="none"/>
        </w:rPr>
        <w:t>5</w:t>
      </w:r>
      <w:r>
        <w:rPr>
          <w:rFonts w:hint="eastAsia"/>
          <w:color w:val="auto"/>
          <w:highlight w:val="none"/>
        </w:rPr>
        <w:t>）确保工程质量的技术组织措施；</w:t>
      </w:r>
    </w:p>
    <w:p w14:paraId="216075F3">
      <w:pPr>
        <w:spacing w:line="360" w:lineRule="auto"/>
        <w:ind w:firstLine="420" w:firstLineChars="200"/>
        <w:rPr>
          <w:rFonts w:hint="eastAsia"/>
          <w:color w:val="auto"/>
          <w:highlight w:val="none"/>
        </w:rPr>
      </w:pPr>
      <w:r>
        <w:rPr>
          <w:rFonts w:hint="eastAsia"/>
          <w:color w:val="auto"/>
          <w:highlight w:val="none"/>
        </w:rPr>
        <w:t>（</w:t>
      </w:r>
      <w:r>
        <w:rPr>
          <w:color w:val="auto"/>
          <w:highlight w:val="none"/>
        </w:rPr>
        <w:t>6</w:t>
      </w:r>
      <w:r>
        <w:rPr>
          <w:rFonts w:hint="eastAsia"/>
          <w:color w:val="auto"/>
          <w:highlight w:val="none"/>
        </w:rPr>
        <w:t>）确保安全生产的技术组织措施；</w:t>
      </w:r>
    </w:p>
    <w:p w14:paraId="55530B45">
      <w:pPr>
        <w:spacing w:line="360" w:lineRule="auto"/>
        <w:ind w:firstLine="420" w:firstLineChars="200"/>
        <w:rPr>
          <w:rFonts w:hint="eastAsia"/>
          <w:color w:val="auto"/>
          <w:highlight w:val="none"/>
        </w:rPr>
      </w:pPr>
      <w:r>
        <w:rPr>
          <w:rFonts w:hint="eastAsia"/>
          <w:color w:val="auto"/>
          <w:highlight w:val="none"/>
        </w:rPr>
        <w:t>（</w:t>
      </w:r>
      <w:r>
        <w:rPr>
          <w:color w:val="auto"/>
          <w:highlight w:val="none"/>
        </w:rPr>
        <w:t>7</w:t>
      </w:r>
      <w:r>
        <w:rPr>
          <w:rFonts w:hint="eastAsia"/>
          <w:color w:val="auto"/>
          <w:highlight w:val="none"/>
        </w:rPr>
        <w:t>）确保工期的技术组织措施；</w:t>
      </w:r>
    </w:p>
    <w:p w14:paraId="70993F17">
      <w:pPr>
        <w:spacing w:line="360" w:lineRule="auto"/>
        <w:ind w:firstLine="420" w:firstLineChars="200"/>
        <w:rPr>
          <w:rFonts w:hint="eastAsia"/>
          <w:color w:val="auto"/>
          <w:highlight w:val="none"/>
        </w:rPr>
      </w:pPr>
      <w:r>
        <w:rPr>
          <w:rFonts w:hint="eastAsia"/>
          <w:color w:val="auto"/>
          <w:highlight w:val="none"/>
        </w:rPr>
        <w:t>（</w:t>
      </w:r>
      <w:r>
        <w:rPr>
          <w:color w:val="auto"/>
          <w:highlight w:val="none"/>
        </w:rPr>
        <w:t>8</w:t>
      </w:r>
      <w:r>
        <w:rPr>
          <w:rFonts w:hint="eastAsia"/>
          <w:color w:val="auto"/>
          <w:highlight w:val="none"/>
        </w:rPr>
        <w:t>）确保文明施工的技术组织措施；</w:t>
      </w:r>
    </w:p>
    <w:p w14:paraId="43FED6AD">
      <w:pPr>
        <w:spacing w:line="360" w:lineRule="auto"/>
        <w:ind w:firstLine="420" w:firstLineChars="200"/>
        <w:rPr>
          <w:rFonts w:hint="eastAsia"/>
          <w:color w:val="auto"/>
          <w:highlight w:val="none"/>
        </w:rPr>
      </w:pPr>
      <w:r>
        <w:rPr>
          <w:rFonts w:hint="eastAsia"/>
          <w:color w:val="auto"/>
          <w:highlight w:val="none"/>
        </w:rPr>
        <w:t>（</w:t>
      </w:r>
      <w:r>
        <w:rPr>
          <w:color w:val="auto"/>
          <w:highlight w:val="none"/>
        </w:rPr>
        <w:t>9</w:t>
      </w:r>
      <w:r>
        <w:rPr>
          <w:rFonts w:hint="eastAsia"/>
          <w:color w:val="auto"/>
          <w:highlight w:val="none"/>
        </w:rPr>
        <w:t>）工程施工的重点和难点及保证措施；</w:t>
      </w:r>
    </w:p>
    <w:p w14:paraId="7A63CC12">
      <w:pPr>
        <w:spacing w:line="360" w:lineRule="auto"/>
        <w:ind w:firstLine="420" w:firstLineChars="200"/>
        <w:rPr>
          <w:color w:val="auto"/>
          <w:highlight w:val="none"/>
        </w:rPr>
      </w:pPr>
      <w:r>
        <w:rPr>
          <w:rFonts w:hint="eastAsia"/>
          <w:color w:val="auto"/>
          <w:highlight w:val="none"/>
        </w:rPr>
        <w:t>（1</w:t>
      </w:r>
      <w:r>
        <w:rPr>
          <w:color w:val="auto"/>
          <w:highlight w:val="none"/>
        </w:rPr>
        <w:t>0</w:t>
      </w:r>
      <w:r>
        <w:rPr>
          <w:rFonts w:hint="eastAsia"/>
          <w:color w:val="auto"/>
          <w:highlight w:val="none"/>
        </w:rPr>
        <w:t>）施工总平面布置图；</w:t>
      </w:r>
    </w:p>
    <w:p w14:paraId="0B338F12">
      <w:pPr>
        <w:spacing w:line="360" w:lineRule="auto"/>
        <w:ind w:firstLine="420" w:firstLineChars="200"/>
        <w:rPr>
          <w:rFonts w:hint="eastAsia" w:ascii="宋体" w:hAnsi="宋体" w:cs="宋体"/>
          <w:color w:val="auto"/>
          <w:szCs w:val="21"/>
          <w:highlight w:val="none"/>
        </w:rPr>
      </w:pPr>
      <w:r>
        <w:rPr>
          <w:rFonts w:hint="eastAsia"/>
          <w:color w:val="auto"/>
          <w:highlight w:val="none"/>
        </w:rPr>
        <w:t>（1</w:t>
      </w:r>
      <w:r>
        <w:rPr>
          <w:color w:val="auto"/>
          <w:highlight w:val="none"/>
        </w:rPr>
        <w:t>1</w:t>
      </w:r>
      <w:r>
        <w:rPr>
          <w:rFonts w:hint="eastAsia"/>
          <w:color w:val="auto"/>
          <w:highlight w:val="none"/>
        </w:rPr>
        <w:t>）其他。（</w:t>
      </w:r>
      <w:r>
        <w:rPr>
          <w:color w:val="auto"/>
          <w:highlight w:val="none"/>
        </w:rPr>
        <w:t>如有）</w:t>
      </w:r>
    </w:p>
    <w:p w14:paraId="6EBF52A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12.2磋商文件“第五章 响应文件格式”有规定格式要求的，供应商应按规定的格式填写并按要求提交相关的证明材料。</w:t>
      </w:r>
    </w:p>
    <w:p w14:paraId="665F86DA">
      <w:pPr>
        <w:spacing w:line="360" w:lineRule="auto"/>
        <w:ind w:firstLine="420" w:firstLineChars="200"/>
        <w:rPr>
          <w:rFonts w:hint="eastAsia"/>
          <w:color w:val="auto"/>
          <w:highlight w:val="none"/>
        </w:rPr>
      </w:pPr>
      <w:r>
        <w:rPr>
          <w:rFonts w:hint="eastAsia" w:ascii="宋体" w:hAnsi="宋体" w:cs="宋体"/>
          <w:color w:val="auto"/>
          <w:szCs w:val="21"/>
          <w:highlight w:val="none"/>
        </w:rPr>
        <w:t>12.3响应文件电子版：详见供应商须知前附表</w:t>
      </w:r>
    </w:p>
    <w:p w14:paraId="6EB7E059">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13.计量单位</w:t>
      </w:r>
    </w:p>
    <w:p w14:paraId="15AFA02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4DF623A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14.竞标的风险</w:t>
      </w:r>
    </w:p>
    <w:p w14:paraId="7DF44CF8">
      <w:pPr>
        <w:widowControl/>
        <w:kinsoku w:val="0"/>
        <w:autoSpaceDE w:val="0"/>
        <w:autoSpaceDN w:val="0"/>
        <w:adjustRightInd w:val="0"/>
        <w:snapToGrid w:val="0"/>
        <w:spacing w:line="360" w:lineRule="auto"/>
        <w:ind w:firstLine="420" w:firstLineChars="200"/>
        <w:textAlignment w:val="baseline"/>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289DC94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15.响应报价</w:t>
      </w:r>
    </w:p>
    <w:p w14:paraId="34525822">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供应商须按“第二章 采购需求”中附件1“招标工程量清单”的要求填写相应表格。</w:t>
      </w:r>
    </w:p>
    <w:p w14:paraId="753265BA">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16.竞标有效期</w:t>
      </w:r>
    </w:p>
    <w:p w14:paraId="345985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26BF837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144751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216DA3AE">
      <w:pPr>
        <w:spacing w:line="360" w:lineRule="auto"/>
        <w:rPr>
          <w:rFonts w:hint="eastAsia" w:ascii="宋体" w:hAnsi="宋体" w:cs="宋体"/>
          <w:b/>
          <w:bCs/>
          <w:i/>
          <w:iCs/>
          <w:color w:val="auto"/>
          <w:sz w:val="24"/>
          <w:highlight w:val="none"/>
        </w:rPr>
      </w:pPr>
      <w:r>
        <w:rPr>
          <w:rFonts w:hint="eastAsia" w:ascii="宋体" w:hAnsi="宋体" w:cs="宋体"/>
          <w:b/>
          <w:bCs/>
          <w:color w:val="auto"/>
          <w:sz w:val="24"/>
          <w:highlight w:val="none"/>
        </w:rPr>
        <w:t>17.磋商保证金</w:t>
      </w:r>
    </w:p>
    <w:p w14:paraId="58E03044">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14:paraId="329DD83C">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17.2磋商保证金的退还</w:t>
      </w:r>
    </w:p>
    <w:p w14:paraId="551EED9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17.2.1未</w:t>
      </w:r>
      <w:r>
        <w:rPr>
          <w:rFonts w:hint="eastAsia" w:ascii="宋体" w:hAnsi="宋体" w:cs="宋体"/>
          <w:color w:val="auto"/>
          <w:spacing w:val="-6"/>
          <w:szCs w:val="21"/>
          <w:highlight w:val="none"/>
        </w:rPr>
        <w:t>成交供应商的磋商保证金自成交通知书发出之日起5个工作日内退还，退还方式如下：</w:t>
      </w:r>
    </w:p>
    <w:p w14:paraId="1A68C8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（1）采用银行转账方式的，以转账方式退回到供应商银行账户。</w:t>
      </w:r>
    </w:p>
    <w:p w14:paraId="1E142910">
      <w:pPr>
        <w:pStyle w:val="8"/>
        <w:spacing w:line="360" w:lineRule="auto"/>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（2）采用支票、汇票、本票或者金融机构、担保机构出具的保函等方式的，由供应商代表持相关授权证明材料至采购代理机构办理支票、汇票、本票或者金融机构、担保机构出具的保函等原件退还手续。</w:t>
      </w:r>
    </w:p>
    <w:p w14:paraId="609390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17.2.2成交供应商的磋商保证金自签订合同之日起5个工作日内退还，退还方式同未成交供应商的磋商保证金的退还方式。 </w:t>
      </w:r>
    </w:p>
    <w:p w14:paraId="67C9B3F9">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17.3磋商保证金不计息。</w:t>
      </w:r>
    </w:p>
    <w:p w14:paraId="30C18583">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17.4供应商有下列情形之一的，磋商保证金将不予退还： </w:t>
      </w:r>
    </w:p>
    <w:p w14:paraId="472AE2D8">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0962EB0D">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（2）供应商在响应文件中提供虚假材料的；</w:t>
      </w:r>
    </w:p>
    <w:p w14:paraId="2DD5FDB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（3）除因不可抗力或者磋商文件认可的情形以外，成交供应商不与采购人签订合同的；</w:t>
      </w:r>
    </w:p>
    <w:p w14:paraId="1B37EB9B">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（4）供应商与采购人、其他供应商或者采购代理机构恶意串通的；</w:t>
      </w:r>
    </w:p>
    <w:p w14:paraId="02927989">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（5）磋商文件规定的其他情形。</w:t>
      </w:r>
    </w:p>
    <w:p w14:paraId="2C39D953">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18.响应文件编制的要求</w:t>
      </w:r>
    </w:p>
    <w:p w14:paraId="200C0B7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68C31B8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18.2响应文件应按资格文件、报价文件分别编制，商务文件与技术文件合并编制，本磋商只接受电子版响应文件，要求见本章“12.2响应文件电子版要求”。</w:t>
      </w:r>
    </w:p>
    <w:p w14:paraId="50D3CEA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w:t>
      </w:r>
      <w:bookmarkStart w:id="75" w:name="_Hlk65832699"/>
      <w:r>
        <w:rPr>
          <w:rFonts w:hint="eastAsia" w:ascii="宋体" w:hAnsi="宋体" w:cs="宋体"/>
          <w:color w:val="auto"/>
          <w:szCs w:val="21"/>
          <w:highlight w:val="none"/>
        </w:rPr>
        <w:t>3响应文件须由供应商按</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第五章 响应文件格式</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要求进行签署、盖章，</w:t>
      </w:r>
      <w:r>
        <w:rPr>
          <w:rFonts w:hint="eastAsia" w:ascii="宋体" w:hAnsi="宋体" w:cs="宋体"/>
          <w:b/>
          <w:bCs/>
          <w:color w:val="auto"/>
          <w:szCs w:val="21"/>
          <w:highlight w:val="none"/>
        </w:rPr>
        <w:t>否则其响应文件按无效响应处理</w:t>
      </w:r>
      <w:bookmarkEnd w:id="75"/>
      <w:r>
        <w:rPr>
          <w:rFonts w:hint="eastAsia" w:ascii="宋体" w:hAnsi="宋体" w:cs="宋体"/>
          <w:color w:val="auto"/>
          <w:szCs w:val="21"/>
          <w:highlight w:val="none"/>
        </w:rPr>
        <w:t>。</w:t>
      </w:r>
    </w:p>
    <w:p w14:paraId="3F8CA9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18.4响应文件中标注的供应商名称应与营业执照（事业单位法人证书、执业许可证、自然人身份证）及供应商公章一致，</w:t>
      </w:r>
      <w:r>
        <w:rPr>
          <w:rFonts w:hint="eastAsia" w:ascii="宋体" w:hAnsi="宋体" w:cs="宋体"/>
          <w:b/>
          <w:bCs/>
          <w:color w:val="auto"/>
          <w:szCs w:val="21"/>
          <w:highlight w:val="none"/>
        </w:rPr>
        <w:t>否则其响应文件按无效响应处理。</w:t>
      </w:r>
    </w:p>
    <w:p w14:paraId="33C080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18.5响应文件应避免涂改、行间插字或者删除。</w:t>
      </w:r>
    </w:p>
    <w:p w14:paraId="1BB57F2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19.响应文件的加密</w:t>
      </w:r>
    </w:p>
    <w:p w14:paraId="331964F8">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19.1供应商进行电子交易应安装客户端软件—“</w:t>
      </w:r>
      <w:r>
        <w:rPr>
          <w:rFonts w:hint="eastAsia" w:ascii="宋体" w:hAnsi="宋体" w:cs="宋体"/>
          <w:color w:val="auto"/>
          <w:szCs w:val="21"/>
          <w:highlight w:val="none"/>
        </w:rPr>
        <w:t>广西政府采购云平台新版客户端</w:t>
      </w:r>
      <w:r>
        <w:rPr>
          <w:rFonts w:hint="eastAsia" w:ascii="宋体" w:hAnsi="宋体" w:cs="宋体"/>
          <w:color w:val="auto"/>
          <w:kern w:val="0"/>
          <w:szCs w:val="21"/>
          <w:highlight w:val="none"/>
          <w:lang w:val="zh-CN"/>
        </w:rPr>
        <w:t>”，并按照磋商文件和电子交易平台的要求编制并加密响应文件。供应商未按规定加密的响应文件，电子交易平台将拒收并提示。</w:t>
      </w:r>
    </w:p>
    <w:p w14:paraId="397B023B">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19.2使用“</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lang w:val="zh-CN"/>
        </w:rPr>
        <w:t>电子交易客户端”需要提前申领CA数字证书。</w:t>
      </w:r>
    </w:p>
    <w:p w14:paraId="436CE993">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19.3为确保网上操作合法、有效和安全，供应商应当在响应文件提交截止时间前完成在“</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”的身份认证，确保在电子交易过程中能够对相关数据电文进行加密和使用电子签名。</w:t>
      </w:r>
    </w:p>
    <w:p w14:paraId="56FBBCB8">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20.响应文件的提交</w:t>
      </w:r>
    </w:p>
    <w:p w14:paraId="49159AD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3E34BE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20.2 在响应文件提交截止时间以后，不能补充、修改响应文件。</w:t>
      </w:r>
    </w:p>
    <w:p w14:paraId="4AF9CA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20.3 在提交“最终响应报价”后，供应商不能退出磋商。</w:t>
      </w:r>
    </w:p>
    <w:p w14:paraId="341E30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20.4 电子交易平台收到响应文件，将妥善保存并即时向供应商发出确认回执通知。在响应文件提交截止时间之前，除供应商补充、修改或者撤回响应文件外，任何单位和个人不得解密或提取响应文件。</w:t>
      </w:r>
    </w:p>
    <w:p w14:paraId="211A54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20.5 采购机构不可视情况延长提交响应文件的截止时间。</w:t>
      </w:r>
    </w:p>
    <w:p w14:paraId="7E514EB4">
      <w:pPr>
        <w:spacing w:line="360" w:lineRule="auto"/>
        <w:ind w:firstLine="420" w:firstLineChars="200"/>
        <w:rPr>
          <w:rFonts w:hint="eastAsia" w:ascii="宋体" w:hAnsi="宋体" w:cs="宋体"/>
          <w:color w:val="auto"/>
          <w:sz w:val="24"/>
          <w:highlight w:val="none"/>
        </w:rPr>
      </w:pPr>
      <w:r>
        <w:rPr>
          <w:rFonts w:hint="eastAsia" w:ascii="宋体" w:hAnsi="宋体" w:cs="宋体"/>
          <w:color w:val="auto"/>
          <w:szCs w:val="21"/>
          <w:highlight w:val="none"/>
        </w:rPr>
        <w:t>20.6备份响应文件。</w:t>
      </w:r>
      <w:r>
        <w:rPr>
          <w:rFonts w:hint="eastAsia" w:ascii="宋体" w:hAnsi="宋体" w:cs="宋体"/>
          <w:bCs/>
          <w:color w:val="auto"/>
          <w:szCs w:val="21"/>
          <w:highlight w:val="none"/>
        </w:rPr>
        <w:t>详见“供应商须知前附表”。</w:t>
      </w:r>
    </w:p>
    <w:p w14:paraId="4E1F8FC0">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14:paraId="42567BE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供应商应当在提交响应文件截止时间前完成响应文件的传输提交，并可以补充、修改或者撤回响应文件。补充或者修改响应文件的，应当先行撤回原文件，补充、修改后重新传输提交。提交响应文件截止时间之前未完成传输的，视为撤回响应文件。响应文件提交截止时间后提交的响应文件，电子交易平台将拒收</w:t>
      </w:r>
      <w:r>
        <w:rPr>
          <w:rFonts w:hint="eastAsia" w:ascii="宋体" w:hAnsi="宋体" w:cs="宋体"/>
          <w:color w:val="auto"/>
          <w:szCs w:val="21"/>
          <w:highlight w:val="none"/>
        </w:rPr>
        <w:t>。</w:t>
      </w:r>
    </w:p>
    <w:p w14:paraId="1157D8A1">
      <w:pPr>
        <w:spacing w:line="360" w:lineRule="auto"/>
        <w:ind w:firstLine="482" w:firstLineChars="200"/>
        <w:rPr>
          <w:rFonts w:hint="eastAsia" w:ascii="宋体" w:hAnsi="宋体" w:cs="宋体"/>
          <w:b/>
          <w:bCs/>
          <w:color w:val="auto"/>
          <w:sz w:val="24"/>
          <w:highlight w:val="none"/>
        </w:rPr>
      </w:pPr>
      <w:bookmarkStart w:id="76" w:name="_Hlk45702405"/>
      <w:r>
        <w:rPr>
          <w:rFonts w:hint="eastAsia" w:ascii="宋体" w:hAnsi="宋体" w:cs="宋体"/>
          <w:b/>
          <w:bCs/>
          <w:color w:val="auto"/>
          <w:sz w:val="24"/>
          <w:highlight w:val="none"/>
        </w:rPr>
        <w:t>22. 截止时间后的撤回</w:t>
      </w:r>
    </w:p>
    <w:bookmarkEnd w:id="76"/>
    <w:p w14:paraId="26E60410">
      <w:pPr>
        <w:pStyle w:val="20"/>
        <w:ind w:left="0" w:leftChars="0"/>
        <w:rPr>
          <w:rFonts w:hint="eastAsia" w:ascii="宋体" w:hAnsi="宋体" w:cs="宋体"/>
          <w:b/>
          <w:bCs/>
          <w:color w:val="auto"/>
          <w:highlight w:val="none"/>
        </w:rPr>
      </w:pPr>
      <w:r>
        <w:rPr>
          <w:rFonts w:hint="eastAsia" w:ascii="宋体" w:hAnsi="宋体" w:cs="宋体"/>
          <w:color w:val="auto"/>
          <w:highlight w:val="none"/>
        </w:rPr>
        <w:t>供应商在首次响应文件提交截止时间后向采购人、采购代理机构书面申请撤回电子响应文件的，将根据本须知正文17.4的规定不予退还其磋商保证金（如有）。</w:t>
      </w:r>
    </w:p>
    <w:p w14:paraId="067851ED">
      <w:pPr>
        <w:pStyle w:val="4"/>
        <w:spacing w:before="0" w:after="0" w:line="360" w:lineRule="auto"/>
        <w:ind w:firstLine="640" w:firstLineChars="200"/>
        <w:rPr>
          <w:rFonts w:hint="eastAsia" w:ascii="宋体" w:hAnsi="宋体" w:cs="宋体"/>
          <w:b w:val="0"/>
          <w:bCs w:val="0"/>
          <w:color w:val="auto"/>
          <w:highlight w:val="none"/>
        </w:rPr>
      </w:pPr>
      <w:r>
        <w:rPr>
          <w:rFonts w:hint="eastAsia" w:ascii="宋体" w:hAnsi="宋体" w:cs="宋体"/>
          <w:b w:val="0"/>
          <w:bCs w:val="0"/>
          <w:color w:val="auto"/>
          <w:highlight w:val="none"/>
        </w:rPr>
        <w:t xml:space="preserve">  </w:t>
      </w:r>
      <w:bookmarkStart w:id="77" w:name="_Toc17876"/>
      <w:bookmarkStart w:id="78" w:name="_Toc20044"/>
      <w:bookmarkStart w:id="79" w:name="_Toc80886933"/>
      <w:r>
        <w:rPr>
          <w:rFonts w:hint="eastAsia" w:ascii="宋体" w:hAnsi="宋体" w:cs="宋体"/>
          <w:b w:val="0"/>
          <w:bCs w:val="0"/>
          <w:color w:val="auto"/>
          <w:highlight w:val="none"/>
        </w:rPr>
        <w:t>四、评审及磋商</w:t>
      </w:r>
      <w:bookmarkEnd w:id="77"/>
      <w:bookmarkEnd w:id="78"/>
      <w:bookmarkEnd w:id="79"/>
    </w:p>
    <w:p w14:paraId="4A8F14F9">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23.磋商小组成立</w:t>
      </w:r>
    </w:p>
    <w:p w14:paraId="0112A3A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08D2125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w:t>
      </w:r>
    </w:p>
    <w:p w14:paraId="44B03467">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24.首次响应文件的开启</w:t>
      </w:r>
    </w:p>
    <w:p w14:paraId="51637E2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24.1首次响应文件由磋商小组或者采购代理机构在“供应商须知前附表”规定的时间开启。</w:t>
      </w:r>
    </w:p>
    <w:p w14:paraId="2051DA1F">
      <w:pPr>
        <w:spacing w:line="360" w:lineRule="auto"/>
        <w:ind w:firstLine="420" w:firstLineChars="200"/>
        <w:rPr>
          <w:rFonts w:hint="eastAsia" w:ascii="宋体" w:hAnsi="宋体" w:cs="宋体"/>
          <w:bCs/>
          <w:color w:val="auto"/>
          <w:kern w:val="0"/>
          <w:szCs w:val="21"/>
          <w:highlight w:val="none"/>
        </w:rPr>
      </w:pPr>
      <w:r>
        <w:rPr>
          <w:rFonts w:hint="eastAsia" w:ascii="宋体" w:hAnsi="宋体" w:cs="宋体"/>
          <w:color w:val="auto"/>
          <w:kern w:val="0"/>
          <w:szCs w:val="21"/>
          <w:highlight w:val="none"/>
        </w:rPr>
        <w:t xml:space="preserve">24.2 </w:t>
      </w:r>
      <w:r>
        <w:rPr>
          <w:rFonts w:hint="eastAsia" w:ascii="宋体" w:hAnsi="宋体" w:cs="宋体"/>
          <w:bCs/>
          <w:color w:val="auto"/>
          <w:kern w:val="0"/>
          <w:szCs w:val="21"/>
          <w:highlight w:val="none"/>
        </w:rPr>
        <w:t>响应文件解密</w:t>
      </w:r>
    </w:p>
    <w:p w14:paraId="61F79402">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bCs/>
          <w:color w:val="auto"/>
          <w:kern w:val="0"/>
          <w:szCs w:val="21"/>
          <w:highlight w:val="none"/>
        </w:rPr>
        <w:t>采购代理机构将在“供应商须知前附表”规定的时</w:t>
      </w:r>
      <w:r>
        <w:rPr>
          <w:rFonts w:hint="eastAsia" w:ascii="宋体" w:hAnsi="宋体" w:cs="宋体"/>
          <w:color w:val="auto"/>
          <w:kern w:val="0"/>
          <w:szCs w:val="21"/>
          <w:highlight w:val="none"/>
        </w:rPr>
        <w:t>间通过电子交易平台组织响应文件开启，采购机构依托电子交易平台发起开始解密指令，供应商的法定代表人或其委托代理人</w:t>
      </w:r>
      <w:r>
        <w:rPr>
          <w:rFonts w:hint="eastAsia" w:ascii="宋体" w:hAnsi="宋体" w:cs="宋体"/>
          <w:b/>
          <w:color w:val="auto"/>
          <w:kern w:val="0"/>
          <w:szCs w:val="21"/>
          <w:highlight w:val="none"/>
        </w:rPr>
        <w:t>须携带加密时所用的CA锁按平台提示和采购文件的规定登录到广西政府采购云平台电子开标大厅签到并在规定的时间内完成对电子响应文件在线解密</w:t>
      </w:r>
      <w:r>
        <w:rPr>
          <w:rFonts w:hint="eastAsia" w:ascii="宋体" w:hAnsi="宋体" w:cs="宋体"/>
          <w:color w:val="auto"/>
          <w:kern w:val="0"/>
          <w:szCs w:val="21"/>
          <w:highlight w:val="none"/>
        </w:rPr>
        <w:t>。</w:t>
      </w:r>
      <w:r>
        <w:rPr>
          <w:rFonts w:hint="eastAsia" w:ascii="宋体" w:hAnsi="宋体" w:cs="宋体"/>
          <w:color w:val="auto"/>
          <w:kern w:val="1"/>
          <w:szCs w:val="21"/>
          <w:highlight w:val="none"/>
        </w:rPr>
        <w:t>响应文件未按时解密的</w:t>
      </w:r>
      <w:r>
        <w:rPr>
          <w:rFonts w:hint="eastAsia" w:ascii="宋体" w:hAnsi="宋体" w:cs="宋体"/>
          <w:color w:val="auto"/>
          <w:kern w:val="0"/>
          <w:szCs w:val="21"/>
          <w:highlight w:val="none"/>
        </w:rPr>
        <w:t>，</w:t>
      </w:r>
      <w:r>
        <w:rPr>
          <w:rFonts w:hint="eastAsia" w:ascii="宋体" w:hAnsi="宋体" w:cs="宋体"/>
          <w:b/>
          <w:color w:val="auto"/>
          <w:kern w:val="0"/>
          <w:szCs w:val="21"/>
          <w:highlight w:val="none"/>
        </w:rPr>
        <w:t>视为响应文件无效。</w:t>
      </w:r>
      <w:r>
        <w:rPr>
          <w:rFonts w:hint="eastAsia" w:ascii="宋体" w:hAnsi="宋体" w:cs="宋体"/>
          <w:color w:val="auto"/>
          <w:kern w:val="0"/>
          <w:szCs w:val="21"/>
          <w:highlight w:val="none"/>
        </w:rPr>
        <w:t>（解密</w:t>
      </w:r>
      <w:r>
        <w:rPr>
          <w:rFonts w:hint="eastAsia" w:ascii="宋体" w:hAnsi="宋体" w:cs="宋体"/>
          <w:bCs/>
          <w:color w:val="auto"/>
          <w:kern w:val="0"/>
          <w:szCs w:val="21"/>
          <w:highlight w:val="none"/>
        </w:rPr>
        <w:t>异常情况处理：详见本章</w:t>
      </w:r>
      <w:r>
        <w:rPr>
          <w:rFonts w:hint="eastAsia" w:ascii="宋体" w:hAnsi="宋体" w:cs="宋体"/>
          <w:color w:val="auto"/>
          <w:kern w:val="0"/>
          <w:szCs w:val="21"/>
          <w:highlight w:val="none"/>
        </w:rPr>
        <w:t>25.4电子交易活动的中止。）</w:t>
      </w:r>
    </w:p>
    <w:p w14:paraId="10B2864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如</w:t>
      </w:r>
      <w:r>
        <w:rPr>
          <w:rFonts w:hint="eastAsia" w:ascii="宋体" w:hAnsi="宋体" w:cs="宋体"/>
          <w:bCs/>
          <w:color w:val="auto"/>
          <w:kern w:val="0"/>
          <w:szCs w:val="21"/>
          <w:highlight w:val="none"/>
        </w:rPr>
        <w:t>供应商成功解密响应文件，但未在“</w:t>
      </w:r>
      <w:r>
        <w:rPr>
          <w:rFonts w:hint="eastAsia" w:ascii="宋体" w:hAnsi="宋体" w:cs="宋体"/>
          <w:color w:val="auto"/>
          <w:szCs w:val="21"/>
          <w:highlight w:val="none"/>
        </w:rPr>
        <w:t>广西政府采购云平台</w:t>
      </w:r>
      <w:r>
        <w:rPr>
          <w:rFonts w:hint="eastAsia" w:ascii="宋体" w:hAnsi="宋体" w:cs="宋体"/>
          <w:bCs/>
          <w:color w:val="auto"/>
          <w:kern w:val="0"/>
          <w:szCs w:val="21"/>
          <w:highlight w:val="none"/>
        </w:rPr>
        <w:t>”电子开标大厅参加磋商的，视同认可磋商过程和结果，</w:t>
      </w:r>
      <w:r>
        <w:rPr>
          <w:rFonts w:hint="eastAsia" w:ascii="宋体" w:hAnsi="宋体" w:cs="宋体"/>
          <w:color w:val="auto"/>
          <w:kern w:val="0"/>
          <w:szCs w:val="21"/>
          <w:highlight w:val="none"/>
        </w:rPr>
        <w:t>由此产生的后果由供应商自行负责。 参与磋商的供应商不足3家的，不得磋商。</w:t>
      </w:r>
    </w:p>
    <w:p w14:paraId="3037F6F8">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25.评审程序、评审方法和评审标准</w:t>
      </w:r>
    </w:p>
    <w:p w14:paraId="1C56A26A">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25.1</w:t>
      </w:r>
      <w:r>
        <w:rPr>
          <w:rFonts w:hint="eastAsia" w:ascii="宋体" w:hAnsi="宋体" w:cs="宋体"/>
          <w:color w:val="auto"/>
          <w:highlight w:val="none"/>
        </w:rPr>
        <w:t>本项目的评审方法详见“供应商须知前附表”。磋商小组按照“第四章 评审程序、评审方法和评审标准”规定的方法、评审因素、标准和程序对响应文件进行评审。</w:t>
      </w:r>
    </w:p>
    <w:p w14:paraId="1B5D108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25.2磋商文件内容违反国家有关强制性规定的，磋商小组应当停止评审并向采购人或者采购代理机构说明情况，并在评审报告中书面体现。</w:t>
      </w:r>
    </w:p>
    <w:p w14:paraId="0881526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25.3 磋商顺序详见“供应商须知前附表”。</w:t>
      </w:r>
    </w:p>
    <w:p w14:paraId="1559044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25.4电子交易活动的中止。采购过程中出现以下情形，导致电子交易平台无法正常运行，或者无法保证电子交易的公平、公正和安全时，采购机构可中止电子交易活动：</w:t>
      </w:r>
    </w:p>
    <w:p w14:paraId="5A593BB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0B4A1AA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6F70A5A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23B901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（4）病毒发作导致不能进行正常操作的； </w:t>
      </w:r>
    </w:p>
    <w:p w14:paraId="3627C06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（5）其他无法保证电子交易的公平、公正和安全的情况。</w:t>
      </w:r>
    </w:p>
    <w:p w14:paraId="637637C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25.5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257E246">
      <w:pPr>
        <w:pStyle w:val="4"/>
        <w:spacing w:before="0" w:after="0" w:line="360" w:lineRule="auto"/>
        <w:ind w:firstLine="480" w:firstLineChars="150"/>
        <w:rPr>
          <w:rFonts w:hint="eastAsia" w:ascii="宋体" w:hAnsi="宋体" w:cs="宋体"/>
          <w:b w:val="0"/>
          <w:bCs w:val="0"/>
          <w:color w:val="auto"/>
          <w:highlight w:val="none"/>
        </w:rPr>
      </w:pPr>
      <w:bookmarkStart w:id="80" w:name="_Toc12018"/>
      <w:bookmarkStart w:id="81" w:name="_Toc80886934"/>
      <w:bookmarkStart w:id="82" w:name="_Toc17745"/>
      <w:r>
        <w:rPr>
          <w:rFonts w:hint="eastAsia" w:ascii="宋体" w:hAnsi="宋体" w:cs="宋体"/>
          <w:b w:val="0"/>
          <w:bCs w:val="0"/>
          <w:color w:val="auto"/>
          <w:highlight w:val="none"/>
        </w:rPr>
        <w:t>五、成交及合同</w:t>
      </w:r>
      <w:bookmarkEnd w:id="80"/>
      <w:bookmarkEnd w:id="81"/>
      <w:bookmarkEnd w:id="82"/>
    </w:p>
    <w:p w14:paraId="34C0420C">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26.确定成交供应商及结果公告</w:t>
      </w:r>
    </w:p>
    <w:p w14:paraId="2369B244">
      <w:pPr>
        <w:spacing w:line="360" w:lineRule="auto"/>
        <w:ind w:firstLine="420" w:firstLineChars="200"/>
        <w:rPr>
          <w:rFonts w:hint="eastAsia" w:ascii="宋体" w:hAnsi="宋体" w:cs="宋体"/>
          <w:i/>
          <w:iCs/>
          <w:color w:val="auto"/>
          <w:szCs w:val="21"/>
          <w:highlight w:val="none"/>
        </w:rPr>
      </w:pPr>
      <w:r>
        <w:rPr>
          <w:rFonts w:hint="eastAsia" w:ascii="宋体" w:hAnsi="宋体" w:cs="宋体"/>
          <w:color w:val="auto"/>
          <w:highlight w:val="none"/>
        </w:rPr>
        <w:t>26.1确定成交供应商。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06D0EE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26.2成交通知及成交结果公告。采购代理机构应当在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w:t>
      </w:r>
    </w:p>
    <w:p w14:paraId="68A682A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依法确定排名第二的成交候选人为成交供应商。排名第二的成交候选人因上述规定的同样原因被取消成交资格的，采购人可以依法确定排名第三的成交候选人为成交供应商，以此类推。以上信息查询记录及相关证据与磋商文件一并保存。成交供应商享受《政府采购促进中小企业发展管理办法》（财库〔2020〕46号）规定的中小企业扶持政策的，采购人、采购代理机构应当随成交结果公开成交供应商的《中小企业声明函》。</w:t>
      </w:r>
    </w:p>
    <w:p w14:paraId="59FF86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37B2CC0C">
      <w:pPr>
        <w:spacing w:line="360" w:lineRule="auto"/>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26.5排名第一的成交候选人放弃成交，采购人可以按照评审报告推荐的成交候选人名单排序，依法确定下一候选人为成交</w:t>
      </w:r>
      <w:r>
        <w:rPr>
          <w:rFonts w:hint="eastAsia" w:ascii="宋体" w:hAnsi="宋体" w:cs="宋体"/>
          <w:color w:val="auto"/>
          <w:szCs w:val="21"/>
          <w:highlight w:val="none"/>
        </w:rPr>
        <w:t>供应商</w:t>
      </w:r>
      <w:r>
        <w:rPr>
          <w:rFonts w:hint="eastAsia" w:ascii="宋体" w:hAnsi="宋体" w:cs="宋体"/>
          <w:bCs/>
          <w:color w:val="auto"/>
          <w:szCs w:val="21"/>
          <w:highlight w:val="none"/>
        </w:rPr>
        <w:t>，也可以重新开展政府采购活动</w:t>
      </w:r>
      <w:r>
        <w:rPr>
          <w:rFonts w:hint="eastAsia" w:ascii="宋体" w:hAnsi="宋体" w:cs="宋体"/>
          <w:color w:val="auto"/>
          <w:szCs w:val="21"/>
          <w:highlight w:val="none"/>
        </w:rPr>
        <w:t>。</w:t>
      </w:r>
    </w:p>
    <w:p w14:paraId="52E3EFFB">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27.履约保证金</w:t>
      </w:r>
    </w:p>
    <w:p w14:paraId="76A3B07B">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27.1 履约保证金的金额、提交方式、退付的时间和条件详见 “供应商须知前附表”。成交供应商未按规定提交履约保证金的，视为拒绝</w:t>
      </w:r>
      <w:r>
        <w:rPr>
          <w:rFonts w:hint="eastAsia" w:ascii="宋体" w:hAnsi="宋体" w:cs="宋体"/>
          <w:color w:val="auto"/>
          <w:highlight w:val="none"/>
        </w:rPr>
        <w:t>与采购人</w:t>
      </w:r>
      <w:r>
        <w:rPr>
          <w:rFonts w:hint="eastAsia" w:ascii="宋体" w:hAnsi="宋体" w:cs="宋体"/>
          <w:color w:val="auto"/>
          <w:szCs w:val="21"/>
          <w:highlight w:val="none"/>
        </w:rPr>
        <w:t>签订合同，采购人可以按照评审报告推荐的成交候选人名单排序，依法确定下一候选人为成交供应商，也可以重新开展政府采购活动。</w:t>
      </w:r>
    </w:p>
    <w:p w14:paraId="1DAACCFF">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27.2签订合同后，如成交供应商不按双方签订的合同规定履约，则没收其全部履约保证金，履约保证金不足以赔偿损失的，按实际损失赔偿。</w:t>
      </w:r>
    </w:p>
    <w:p w14:paraId="6B594636">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27.3在履约保证金退还日期前，若成交供应商的开户名称、开户银行、账号有变动的，请以书面形式通知履约保证金收取单位，否则由此产生的后果由成交供应商自行承担。</w:t>
      </w:r>
    </w:p>
    <w:p w14:paraId="4DF1470C">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28.签订合同</w:t>
      </w:r>
    </w:p>
    <w:p w14:paraId="663266B0">
      <w:pPr>
        <w:pStyle w:val="26"/>
        <w:snapToGrid w:val="0"/>
        <w:spacing w:before="0"/>
        <w:ind w:firstLine="420"/>
        <w:rPr>
          <w:rFonts w:hint="eastAsia" w:ascii="宋体" w:hAnsi="宋体" w:cs="宋体"/>
          <w:color w:val="auto"/>
          <w:sz w:val="21"/>
          <w:szCs w:val="21"/>
          <w:highlight w:val="none"/>
          <w:lang w:val="zh-CN"/>
        </w:rPr>
      </w:pPr>
      <w:r>
        <w:rPr>
          <w:rFonts w:hint="eastAsia" w:ascii="宋体" w:hAnsi="宋体" w:cs="宋体"/>
          <w:color w:val="auto"/>
          <w:sz w:val="21"/>
          <w:szCs w:val="21"/>
          <w:highlight w:val="none"/>
        </w:rPr>
        <w:t>28.1采购人与成交供应商应当在成交通知书规定的时间内，按照磋商文件确定的合同文本以及工期、工程质量标准等事项签订政府采购合同。</w:t>
      </w:r>
      <w:r>
        <w:rPr>
          <w:rFonts w:hint="eastAsia" w:ascii="宋体" w:hAnsi="宋体" w:cs="宋体"/>
          <w:color w:val="auto"/>
          <w:sz w:val="21"/>
          <w:szCs w:val="21"/>
          <w:highlight w:val="none"/>
          <w:lang w:val="zh-CN"/>
        </w:rPr>
        <w:t>如成交供应商为联合体的，由联合体成员各方法定代表人或其授权代表与采购人代表签订合同。</w:t>
      </w:r>
    </w:p>
    <w:p w14:paraId="3EDC4F3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28.2采购人不得向成交供应商提出超出磋商文件以外的任何要求作为签订合同的条件，不得与成交供应商订立背离磋商文件确定的合同文本以及采购范围、工期、工程质量标准等实质性内容的协议。</w:t>
      </w:r>
    </w:p>
    <w:p w14:paraId="3D23DBF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28.3成交供应商拒绝签订政府采购合同的，采购人可以按照评审报告推荐的成交候选人名单排序，依法确定下一候选人为成交供应商，也可以重新开展采购活动。拒绝签订政府采购合同的成交供应商不得参加对该项目重新开展的采购活动。</w:t>
      </w:r>
    </w:p>
    <w:p w14:paraId="752794B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28.4如签订合同并生效后，供应商无故拒绝或延期，除按照合同条款处理外，列入不良行为记录，并给予通报。</w:t>
      </w:r>
    </w:p>
    <w:p w14:paraId="4A9AE970">
      <w:pPr>
        <w:spacing w:line="360" w:lineRule="auto"/>
        <w:ind w:firstLine="420" w:firstLineChars="200"/>
        <w:rPr>
          <w:rFonts w:hint="eastAsia" w:ascii="宋体" w:hAnsi="宋体" w:cs="宋体"/>
          <w:b/>
          <w:bCs/>
          <w:i/>
          <w:iCs/>
          <w:color w:val="auto"/>
          <w:szCs w:val="21"/>
          <w:highlight w:val="none"/>
        </w:rPr>
      </w:pPr>
      <w:r>
        <w:rPr>
          <w:rFonts w:hint="eastAsia" w:ascii="宋体" w:hAnsi="宋体" w:cs="宋体"/>
          <w:color w:val="auto"/>
          <w:szCs w:val="21"/>
          <w:highlight w:val="none"/>
        </w:rPr>
        <w:t>28.5采购合同由采购人与成交供应商根据磋商文件、响应文件等内容通过政府采购电子交易平台在线签订，自动备案，在线签订须携带的材料见“</w:t>
      </w:r>
      <w:r>
        <w:rPr>
          <w:rFonts w:hint="eastAsia" w:ascii="宋体" w:hAnsi="宋体" w:cs="宋体"/>
          <w:color w:val="auto"/>
          <w:highlight w:val="none"/>
        </w:rPr>
        <w:t xml:space="preserve"> </w:t>
      </w:r>
      <w:r>
        <w:rPr>
          <w:rFonts w:hint="eastAsia" w:ascii="宋体" w:hAnsi="宋体" w:cs="宋体"/>
          <w:color w:val="auto"/>
          <w:szCs w:val="21"/>
          <w:highlight w:val="none"/>
        </w:rPr>
        <w:t>供应商须知前附表”。</w:t>
      </w:r>
    </w:p>
    <w:p w14:paraId="27FB11BD">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29.政府采购合同公告</w:t>
      </w:r>
    </w:p>
    <w:p w14:paraId="7468E9F7">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采购人应当自政府采购合同签订之日起2个工作日内，将政府采购合同在省级以上人民政府财政部门指定的媒体上公告，但政府采购合同中涉及国家秘密、商业秘密的内容除外</w:t>
      </w:r>
      <w:r>
        <w:rPr>
          <w:rFonts w:hint="eastAsia" w:ascii="宋体" w:hAnsi="宋体" w:cs="宋体"/>
          <w:color w:val="auto"/>
          <w:highlight w:val="none"/>
        </w:rPr>
        <w:t>。</w:t>
      </w:r>
    </w:p>
    <w:p w14:paraId="7B0825BA">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30. 询问、质疑和投诉</w:t>
      </w:r>
    </w:p>
    <w:p w14:paraId="58CC40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30.1供应商对政府采购活动事项有疑问的，可以向采购人或者采购代理机构提出询问，采购人或者采购代理机构应当在3个工作日内对供应商依法提出的询问作出答复。</w:t>
      </w:r>
    </w:p>
    <w:p w14:paraId="7EA3BC83">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highlight w:val="none"/>
        </w:rPr>
        <w:t>30.2供应商认为磋商文件、采购过程或者成交结果使自己的合法权益受到损害的，应当在知道或者应知其权益受到损害之日起7个工作日内，以书面形式向采购人或者采购代理机构提出质疑，采购人或者采购代理机构应当在7个工作日内对供应商依法提出的质疑作出答复。</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cs="宋体"/>
          <w:b/>
          <w:color w:val="auto"/>
          <w:szCs w:val="21"/>
          <w:highlight w:val="none"/>
        </w:rPr>
        <w:t xml:space="preserve">具体质疑起算时间及处理方式如下： </w:t>
      </w:r>
    </w:p>
    <w:p w14:paraId="45709875">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（1）潜在供应商依法获取采购文件后，认为采购文件使自己的权益受到损害的，应当在竞争性磋商文件公告期限届满之日起7个工作日内提出质疑。</w:t>
      </w:r>
    </w:p>
    <w:p w14:paraId="5A246633">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者采购代理机构提出，由采购人或者采购代理机构受理并负责答复；对采购过程中采购执行程序的质疑由采购代理机构受理并负责答复。</w:t>
      </w:r>
    </w:p>
    <w:p w14:paraId="63A2A12E">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（3）供应商认为成交结果使自己的权益受到损害的，应当在成交结果公告期限届满之日起7个工作日内提出质疑，由采购人受理并负责答复。</w:t>
      </w:r>
    </w:p>
    <w:p w14:paraId="06A57B6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30.3供应商提出的询问或者质疑超出采购人对采购代理机构委托授权范围的，采购代理机构应当告知供应商向采购人提出。政府采购评审专家应当配合采购人或者采购代理机构答复供应商的询问和质疑。</w:t>
      </w:r>
    </w:p>
    <w:p w14:paraId="7FD4AB10">
      <w:pPr>
        <w:spacing w:line="360" w:lineRule="auto"/>
        <w:ind w:firstLine="422" w:firstLineChars="200"/>
        <w:rPr>
          <w:rFonts w:hint="eastAsia" w:ascii="宋体" w:hAnsi="宋体" w:cs="宋体"/>
          <w:color w:val="auto"/>
          <w:highlight w:val="none"/>
        </w:rPr>
      </w:pPr>
      <w:r>
        <w:rPr>
          <w:rFonts w:hint="eastAsia" w:ascii="宋体" w:hAnsi="宋体" w:cs="宋体"/>
          <w:b/>
          <w:bCs/>
          <w:color w:val="auto"/>
          <w:highlight w:val="none"/>
        </w:rPr>
        <w:t>30.4 供应商提出质疑应当提交质疑函和必要的证明材料，针对同一采购程序环节的质疑必须在法定质疑期内一次性提出。质疑函应当包括下列内容（质疑函格式后附）：</w:t>
      </w:r>
    </w:p>
    <w:p w14:paraId="547AFA7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621DF1F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4CB7C5D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492A8EC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4D1D989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4E57E5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429CDB2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67146ED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30.5采购人、采购代理机构认为供应商质疑不成立，或者成立但未对成交结果构成影响的，继续开展采购活动；认为供应商质疑成立且影响或者可能影响成交结果的，按照下列情况处理：</w:t>
      </w:r>
    </w:p>
    <w:p w14:paraId="49DCD29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28696BB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48E6F2D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44065662">
      <w:pPr>
        <w:spacing w:line="360" w:lineRule="auto"/>
        <w:ind w:firstLine="422" w:firstLineChars="200"/>
        <w:rPr>
          <w:rFonts w:hint="eastAsia" w:ascii="宋体" w:hAnsi="宋体" w:cs="宋体"/>
          <w:color w:val="auto"/>
          <w:highlight w:val="none"/>
        </w:rPr>
      </w:pPr>
      <w:r>
        <w:rPr>
          <w:rFonts w:hint="eastAsia" w:ascii="宋体" w:hAnsi="宋体" w:cs="宋体"/>
          <w:b/>
          <w:bCs/>
          <w:color w:val="auto"/>
          <w:highlight w:val="none"/>
        </w:rPr>
        <w:t>30.6投诉的权利。质疑供应商对采购人或采购代理机构的答复不满意，或者采购人或采购代理机构未在规定时间内作出答复的，可以在答复期满后15个工作日内向《政府采购质疑和投诉办法》（财政部令第94号）第六条规定的财政部门提起投诉（投诉书格式后附），受理投诉方式见“供应商须知前附表”</w:t>
      </w:r>
      <w:r>
        <w:rPr>
          <w:rFonts w:hint="eastAsia" w:ascii="宋体" w:hAnsi="宋体" w:cs="宋体"/>
          <w:color w:val="auto"/>
          <w:highlight w:val="none"/>
        </w:rPr>
        <w:t>。</w:t>
      </w:r>
      <w:bookmarkStart w:id="83" w:name="_Toc80205930"/>
    </w:p>
    <w:p w14:paraId="478940FF">
      <w:pPr>
        <w:pStyle w:val="4"/>
        <w:spacing w:before="0" w:after="0" w:line="360" w:lineRule="auto"/>
        <w:ind w:firstLine="315" w:firstLineChars="98"/>
        <w:rPr>
          <w:rFonts w:hint="eastAsia" w:ascii="宋体" w:hAnsi="宋体" w:cs="宋体"/>
          <w:b w:val="0"/>
          <w:color w:val="auto"/>
          <w:highlight w:val="none"/>
        </w:rPr>
      </w:pPr>
      <w:bookmarkStart w:id="84" w:name="_Toc80886935"/>
      <w:bookmarkStart w:id="85" w:name="_Toc9275"/>
      <w:bookmarkStart w:id="86" w:name="_Toc26989"/>
      <w:r>
        <w:rPr>
          <w:rFonts w:hint="eastAsia" w:ascii="宋体" w:hAnsi="宋体" w:cs="宋体"/>
          <w:color w:val="auto"/>
          <w:highlight w:val="none"/>
        </w:rPr>
        <w:t>六</w:t>
      </w:r>
      <w:r>
        <w:rPr>
          <w:rFonts w:hint="eastAsia" w:ascii="宋体" w:hAnsi="宋体" w:cs="宋体"/>
          <w:b w:val="0"/>
          <w:color w:val="auto"/>
          <w:highlight w:val="none"/>
        </w:rPr>
        <w:t>、验收</w:t>
      </w:r>
      <w:bookmarkEnd w:id="83"/>
      <w:bookmarkEnd w:id="84"/>
      <w:bookmarkEnd w:id="85"/>
      <w:bookmarkEnd w:id="86"/>
    </w:p>
    <w:p w14:paraId="59C39444">
      <w:pPr>
        <w:tabs>
          <w:tab w:val="left" w:pos="0"/>
        </w:tabs>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31.验收</w:t>
      </w:r>
    </w:p>
    <w:p w14:paraId="5807E1DB">
      <w:pPr>
        <w:tabs>
          <w:tab w:val="left" w:pos="0"/>
        </w:tabs>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31.1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6C3AEC0F">
      <w:pPr>
        <w:tabs>
          <w:tab w:val="left" w:pos="0"/>
        </w:tabs>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31.2采购人可以邀请参加本项目的其他供应商或者第三方机构参与验收。参与验收的供应商或者第三方机构的意见作为验收书的参考资料一并存档。</w:t>
      </w:r>
    </w:p>
    <w:p w14:paraId="77B9E466">
      <w:pPr>
        <w:tabs>
          <w:tab w:val="left" w:pos="0"/>
        </w:tabs>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31.3严格按照采购合同开展履约验收。采购人成立验收小组，按照采购合同的约定对供应商履约情况进行验收。验收时，按照采购合同的约定对履约情况进行确认。验收结束后，应当出具验收书，列明各项标准的验收情况及项目总体评价，由验收双方共同签署。验收结果与采购合同约定的资金支付及履约保证金（如有）返还条件挂钩。履约验收的各项资料应当存档备查。</w:t>
      </w:r>
    </w:p>
    <w:p w14:paraId="52719475">
      <w:pPr>
        <w:tabs>
          <w:tab w:val="left" w:pos="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31.4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61E6286">
      <w:pPr>
        <w:pStyle w:val="4"/>
        <w:spacing w:before="0" w:after="0" w:line="360" w:lineRule="auto"/>
        <w:ind w:firstLine="320" w:firstLineChars="100"/>
        <w:rPr>
          <w:rFonts w:hint="eastAsia" w:ascii="宋体" w:hAnsi="宋体" w:cs="宋体"/>
          <w:b w:val="0"/>
          <w:bCs w:val="0"/>
          <w:color w:val="auto"/>
          <w:highlight w:val="none"/>
        </w:rPr>
      </w:pPr>
      <w:bookmarkStart w:id="87" w:name="_Toc10913"/>
      <w:bookmarkStart w:id="88" w:name="_Toc1170"/>
      <w:bookmarkStart w:id="89" w:name="_Toc80886936"/>
      <w:r>
        <w:rPr>
          <w:rFonts w:hint="eastAsia" w:ascii="宋体" w:hAnsi="宋体" w:cs="宋体"/>
          <w:b w:val="0"/>
          <w:bCs w:val="0"/>
          <w:color w:val="auto"/>
          <w:highlight w:val="none"/>
        </w:rPr>
        <w:t>七、其他事项</w:t>
      </w:r>
      <w:bookmarkEnd w:id="87"/>
      <w:bookmarkEnd w:id="88"/>
      <w:bookmarkEnd w:id="89"/>
    </w:p>
    <w:p w14:paraId="5A4CFE70">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32.采购代理服务费</w:t>
      </w:r>
    </w:p>
    <w:p w14:paraId="3A2EBCC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 采购代理服务费收费标准及缴费账户详见“供应商须知前附表”，供应商为联合体的，可以由联合体中的一方或者多方共同缴纳采购代理服务费。</w:t>
      </w:r>
    </w:p>
    <w:p w14:paraId="5879A83C">
      <w:pPr>
        <w:pStyle w:val="10"/>
        <w:ind w:firstLine="420" w:firstLineChars="200"/>
        <w:rPr>
          <w:rFonts w:hint="eastAsia" w:ascii="宋体" w:hAnsi="宋体" w:cs="宋体"/>
          <w:color w:val="auto"/>
          <w:highlight w:val="none"/>
        </w:rPr>
      </w:pPr>
      <w:r>
        <w:rPr>
          <w:rFonts w:hint="eastAsia" w:ascii="宋体" w:hAnsi="宋体" w:cs="宋体"/>
          <w:color w:val="auto"/>
          <w:szCs w:val="21"/>
          <w:highlight w:val="none"/>
        </w:rPr>
        <w:t>32.2采购代理服务费收费计算标准：</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49D6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noWrap w:val="0"/>
            <w:vAlign w:val="top"/>
          </w:tcPr>
          <w:p w14:paraId="3E78CD5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费率</w:t>
            </w:r>
          </w:p>
          <w:p w14:paraId="23096D4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金额</w:t>
            </w:r>
          </w:p>
        </w:tc>
        <w:tc>
          <w:tcPr>
            <w:tcW w:w="1659" w:type="dxa"/>
            <w:noWrap w:val="0"/>
            <w:vAlign w:val="center"/>
          </w:tcPr>
          <w:p w14:paraId="022E1802">
            <w:pPr>
              <w:spacing w:line="360" w:lineRule="auto"/>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货物类</w:t>
            </w:r>
          </w:p>
        </w:tc>
        <w:tc>
          <w:tcPr>
            <w:tcW w:w="1532" w:type="dxa"/>
            <w:noWrap w:val="0"/>
            <w:vAlign w:val="center"/>
          </w:tcPr>
          <w:p w14:paraId="6115EAB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服务类</w:t>
            </w:r>
          </w:p>
        </w:tc>
        <w:tc>
          <w:tcPr>
            <w:tcW w:w="1546" w:type="dxa"/>
            <w:noWrap w:val="0"/>
            <w:vAlign w:val="center"/>
          </w:tcPr>
          <w:p w14:paraId="58DAF7E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工程类</w:t>
            </w:r>
          </w:p>
        </w:tc>
      </w:tr>
      <w:tr w14:paraId="0061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0E81CDE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659" w:type="dxa"/>
            <w:noWrap w:val="0"/>
            <w:vAlign w:val="top"/>
          </w:tcPr>
          <w:p w14:paraId="710D249A">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1.5%                </w:t>
            </w:r>
          </w:p>
        </w:tc>
        <w:tc>
          <w:tcPr>
            <w:tcW w:w="1532" w:type="dxa"/>
            <w:noWrap w:val="0"/>
            <w:vAlign w:val="top"/>
          </w:tcPr>
          <w:p w14:paraId="6520501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546" w:type="dxa"/>
            <w:noWrap w:val="0"/>
            <w:vAlign w:val="top"/>
          </w:tcPr>
          <w:p w14:paraId="7C90C60F">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1.0% </w:t>
            </w:r>
          </w:p>
        </w:tc>
      </w:tr>
      <w:tr w14:paraId="43C0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5EF3F10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100万～500万元</w:t>
            </w:r>
          </w:p>
        </w:tc>
        <w:tc>
          <w:tcPr>
            <w:tcW w:w="1659" w:type="dxa"/>
            <w:noWrap w:val="0"/>
            <w:vAlign w:val="top"/>
          </w:tcPr>
          <w:p w14:paraId="0C545B11">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1.1%                 </w:t>
            </w:r>
          </w:p>
        </w:tc>
        <w:tc>
          <w:tcPr>
            <w:tcW w:w="1532" w:type="dxa"/>
            <w:noWrap w:val="0"/>
            <w:vAlign w:val="top"/>
          </w:tcPr>
          <w:p w14:paraId="40C6696A">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546" w:type="dxa"/>
            <w:noWrap w:val="0"/>
            <w:vAlign w:val="top"/>
          </w:tcPr>
          <w:p w14:paraId="45F50DB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0.7% </w:t>
            </w:r>
          </w:p>
        </w:tc>
      </w:tr>
      <w:tr w14:paraId="2DD6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1954ADE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500万～1000万元</w:t>
            </w:r>
          </w:p>
        </w:tc>
        <w:tc>
          <w:tcPr>
            <w:tcW w:w="1659" w:type="dxa"/>
            <w:noWrap w:val="0"/>
            <w:vAlign w:val="top"/>
          </w:tcPr>
          <w:p w14:paraId="63DF7A8E">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0.8%                </w:t>
            </w:r>
          </w:p>
        </w:tc>
        <w:tc>
          <w:tcPr>
            <w:tcW w:w="1532" w:type="dxa"/>
            <w:noWrap w:val="0"/>
            <w:vAlign w:val="top"/>
          </w:tcPr>
          <w:p w14:paraId="69CD6ED1">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0.45%</w:t>
            </w:r>
          </w:p>
        </w:tc>
        <w:tc>
          <w:tcPr>
            <w:tcW w:w="1546" w:type="dxa"/>
            <w:noWrap w:val="0"/>
            <w:vAlign w:val="top"/>
          </w:tcPr>
          <w:p w14:paraId="522B4E1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0.55%</w:t>
            </w:r>
          </w:p>
        </w:tc>
      </w:tr>
      <w:tr w14:paraId="1561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4A47966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1000万～5000万元</w:t>
            </w:r>
          </w:p>
        </w:tc>
        <w:tc>
          <w:tcPr>
            <w:tcW w:w="1659" w:type="dxa"/>
            <w:noWrap w:val="0"/>
            <w:vAlign w:val="top"/>
          </w:tcPr>
          <w:p w14:paraId="3543F8A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0.5%                </w:t>
            </w:r>
          </w:p>
        </w:tc>
        <w:tc>
          <w:tcPr>
            <w:tcW w:w="1532" w:type="dxa"/>
            <w:noWrap w:val="0"/>
            <w:vAlign w:val="top"/>
          </w:tcPr>
          <w:p w14:paraId="076E8B71">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546" w:type="dxa"/>
            <w:noWrap w:val="0"/>
            <w:vAlign w:val="top"/>
          </w:tcPr>
          <w:p w14:paraId="137D422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0.35% </w:t>
            </w:r>
          </w:p>
        </w:tc>
      </w:tr>
      <w:tr w14:paraId="0BDEE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4728FA0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noWrap w:val="0"/>
            <w:vAlign w:val="top"/>
          </w:tcPr>
          <w:p w14:paraId="0186314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0.25%                 </w:t>
            </w:r>
          </w:p>
        </w:tc>
        <w:tc>
          <w:tcPr>
            <w:tcW w:w="1532" w:type="dxa"/>
            <w:noWrap w:val="0"/>
            <w:vAlign w:val="top"/>
          </w:tcPr>
          <w:p w14:paraId="464734C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0.1%</w:t>
            </w:r>
          </w:p>
        </w:tc>
        <w:tc>
          <w:tcPr>
            <w:tcW w:w="1546" w:type="dxa"/>
            <w:noWrap w:val="0"/>
            <w:vAlign w:val="top"/>
          </w:tcPr>
          <w:p w14:paraId="769E8045">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0.2%</w:t>
            </w:r>
          </w:p>
        </w:tc>
      </w:tr>
      <w:tr w14:paraId="01BC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7540824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1亿～5亿元</w:t>
            </w:r>
          </w:p>
        </w:tc>
        <w:tc>
          <w:tcPr>
            <w:tcW w:w="1659" w:type="dxa"/>
            <w:noWrap w:val="0"/>
            <w:vAlign w:val="top"/>
          </w:tcPr>
          <w:p w14:paraId="7791B3C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0.05%</w:t>
            </w:r>
          </w:p>
        </w:tc>
        <w:tc>
          <w:tcPr>
            <w:tcW w:w="1532" w:type="dxa"/>
            <w:noWrap w:val="0"/>
            <w:vAlign w:val="top"/>
          </w:tcPr>
          <w:p w14:paraId="1FA6B8E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c>
          <w:tcPr>
            <w:tcW w:w="1546" w:type="dxa"/>
            <w:noWrap w:val="0"/>
            <w:vAlign w:val="top"/>
          </w:tcPr>
          <w:p w14:paraId="264B3AC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r>
      <w:tr w14:paraId="2688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72087BF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5亿～10亿元</w:t>
            </w:r>
          </w:p>
        </w:tc>
        <w:tc>
          <w:tcPr>
            <w:tcW w:w="1659" w:type="dxa"/>
            <w:noWrap w:val="0"/>
            <w:vAlign w:val="top"/>
          </w:tcPr>
          <w:p w14:paraId="302B3886">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532" w:type="dxa"/>
            <w:noWrap w:val="0"/>
            <w:vAlign w:val="top"/>
          </w:tcPr>
          <w:p w14:paraId="0664442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0.035%</w:t>
            </w:r>
          </w:p>
        </w:tc>
        <w:tc>
          <w:tcPr>
            <w:tcW w:w="1546" w:type="dxa"/>
            <w:noWrap w:val="0"/>
            <w:vAlign w:val="top"/>
          </w:tcPr>
          <w:p w14:paraId="02C14B6F">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0.035%</w:t>
            </w:r>
          </w:p>
        </w:tc>
      </w:tr>
      <w:tr w14:paraId="668E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6CDA3EC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10亿～50亿元</w:t>
            </w:r>
          </w:p>
        </w:tc>
        <w:tc>
          <w:tcPr>
            <w:tcW w:w="1659" w:type="dxa"/>
            <w:noWrap w:val="0"/>
            <w:vAlign w:val="top"/>
          </w:tcPr>
          <w:p w14:paraId="5299284D">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32" w:type="dxa"/>
            <w:noWrap w:val="0"/>
            <w:vAlign w:val="top"/>
          </w:tcPr>
          <w:p w14:paraId="1B100118">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46" w:type="dxa"/>
            <w:noWrap w:val="0"/>
            <w:vAlign w:val="top"/>
          </w:tcPr>
          <w:p w14:paraId="57CA47EA">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0.008%</w:t>
            </w:r>
          </w:p>
        </w:tc>
      </w:tr>
      <w:tr w14:paraId="2246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72" w:type="dxa"/>
            <w:noWrap w:val="0"/>
            <w:vAlign w:val="top"/>
          </w:tcPr>
          <w:p w14:paraId="0F95698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50亿～100亿元</w:t>
            </w:r>
          </w:p>
        </w:tc>
        <w:tc>
          <w:tcPr>
            <w:tcW w:w="1659" w:type="dxa"/>
            <w:noWrap w:val="0"/>
            <w:vAlign w:val="top"/>
          </w:tcPr>
          <w:p w14:paraId="09BA3C4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0.006%</w:t>
            </w:r>
          </w:p>
        </w:tc>
        <w:tc>
          <w:tcPr>
            <w:tcW w:w="1532" w:type="dxa"/>
            <w:noWrap w:val="0"/>
            <w:vAlign w:val="top"/>
          </w:tcPr>
          <w:p w14:paraId="6FCC4F2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0.006%</w:t>
            </w:r>
          </w:p>
        </w:tc>
        <w:tc>
          <w:tcPr>
            <w:tcW w:w="1546" w:type="dxa"/>
            <w:noWrap w:val="0"/>
            <w:vAlign w:val="top"/>
          </w:tcPr>
          <w:p w14:paraId="757D539F">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0.006%</w:t>
            </w:r>
          </w:p>
        </w:tc>
      </w:tr>
      <w:tr w14:paraId="7828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068915F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100亿元以上</w:t>
            </w:r>
          </w:p>
        </w:tc>
        <w:tc>
          <w:tcPr>
            <w:tcW w:w="1659" w:type="dxa"/>
            <w:noWrap w:val="0"/>
            <w:vAlign w:val="top"/>
          </w:tcPr>
          <w:p w14:paraId="53A9599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0.004%</w:t>
            </w:r>
          </w:p>
        </w:tc>
        <w:tc>
          <w:tcPr>
            <w:tcW w:w="1532" w:type="dxa"/>
            <w:noWrap w:val="0"/>
            <w:vAlign w:val="top"/>
          </w:tcPr>
          <w:p w14:paraId="28EC4B4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546" w:type="dxa"/>
            <w:noWrap w:val="0"/>
            <w:vAlign w:val="top"/>
          </w:tcPr>
          <w:p w14:paraId="0E1FB115">
            <w:pPr>
              <w:spacing w:line="360" w:lineRule="auto"/>
              <w:ind w:firstLine="105" w:firstLineChars="50"/>
              <w:rPr>
                <w:rFonts w:hint="eastAsia" w:ascii="宋体" w:hAnsi="宋体" w:cs="宋体"/>
                <w:color w:val="auto"/>
                <w:szCs w:val="21"/>
                <w:highlight w:val="none"/>
              </w:rPr>
            </w:pPr>
            <w:r>
              <w:rPr>
                <w:rFonts w:hint="eastAsia" w:ascii="宋体" w:hAnsi="宋体" w:cs="宋体"/>
                <w:color w:val="auto"/>
                <w:szCs w:val="21"/>
                <w:highlight w:val="none"/>
              </w:rPr>
              <w:t>0.004%</w:t>
            </w:r>
          </w:p>
        </w:tc>
      </w:tr>
    </w:tbl>
    <w:p w14:paraId="14A5DD0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注：</w:t>
      </w:r>
    </w:p>
    <w:p w14:paraId="3A3541B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（1）按本表费率计算的收费为采购代理的收费基准价格；</w:t>
      </w:r>
    </w:p>
    <w:p w14:paraId="2E921E4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（2）采购代理收费按差额定率累进法计算。</w:t>
      </w:r>
    </w:p>
    <w:p w14:paraId="1235494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例如：某工程采购代理业务成交金额或者暂定价为150万元，计算采购代理收费额如下：</w:t>
      </w:r>
    </w:p>
    <w:p w14:paraId="0EE92F9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100 万元 ×l ％＝ 1 万元</w:t>
      </w:r>
    </w:p>
    <w:p w14:paraId="0E8FE4D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150 － 100 ）万元 ×0.7％＝ 0.35万元</w:t>
      </w:r>
    </w:p>
    <w:p w14:paraId="4230F82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合计收费＝ 1 ＋ 0.35＝ 1.35 万元</w:t>
      </w:r>
    </w:p>
    <w:p w14:paraId="43215B33">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33.需要补充的其他内容</w:t>
      </w:r>
    </w:p>
    <w:p w14:paraId="344F2A76">
      <w:pPr>
        <w:spacing w:line="360" w:lineRule="auto"/>
        <w:ind w:firstLine="420" w:firstLineChars="200"/>
        <w:textAlignment w:val="center"/>
        <w:rPr>
          <w:rFonts w:hint="eastAsia" w:ascii="宋体" w:hAnsi="宋体" w:cs="宋体"/>
          <w:color w:val="auto"/>
          <w:szCs w:val="21"/>
          <w:highlight w:val="none"/>
        </w:rPr>
      </w:pPr>
      <w:r>
        <w:rPr>
          <w:rFonts w:hint="eastAsia" w:ascii="宋体" w:hAnsi="宋体" w:cs="宋体"/>
          <w:color w:val="auto"/>
          <w:szCs w:val="21"/>
          <w:highlight w:val="none"/>
        </w:rPr>
        <w:t>33.1本磋商文件解释规则详见“供应商须知前附表”。</w:t>
      </w:r>
    </w:p>
    <w:p w14:paraId="1E342DCC">
      <w:pPr>
        <w:spacing w:line="360" w:lineRule="auto"/>
        <w:ind w:firstLine="420" w:firstLineChars="200"/>
        <w:textAlignment w:val="center"/>
        <w:rPr>
          <w:rFonts w:hint="eastAsia" w:ascii="宋体" w:hAnsi="宋体" w:cs="宋体"/>
          <w:color w:val="auto"/>
          <w:szCs w:val="21"/>
          <w:highlight w:val="none"/>
        </w:rPr>
      </w:pPr>
      <w:r>
        <w:rPr>
          <w:rFonts w:hint="eastAsia" w:ascii="宋体" w:hAnsi="宋体" w:cs="宋体"/>
          <w:color w:val="auto"/>
          <w:szCs w:val="21"/>
          <w:highlight w:val="none"/>
        </w:rPr>
        <w:t>33.2 其他事项详见“供应商须知前附表”。</w:t>
      </w:r>
    </w:p>
    <w:p w14:paraId="529228DB">
      <w:pPr>
        <w:pStyle w:val="12"/>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33.3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02C3C08F">
      <w:pPr>
        <w:pStyle w:val="12"/>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p>
    <w:p w14:paraId="346AE13F">
      <w:pPr>
        <w:pStyle w:val="12"/>
        <w:spacing w:line="360" w:lineRule="auto"/>
        <w:ind w:firstLine="420" w:firstLineChars="200"/>
        <w:rPr>
          <w:rFonts w:hint="eastAsia" w:hAnsi="宋体" w:cs="宋体"/>
          <w:color w:val="auto"/>
          <w:sz w:val="21"/>
          <w:highlight w:val="none"/>
        </w:rPr>
      </w:pPr>
      <w:r>
        <w:rPr>
          <w:rFonts w:hint="eastAsia" w:hAnsi="宋体" w:cs="宋体"/>
          <w:color w:val="auto"/>
          <w:sz w:val="21"/>
          <w:highlight w:val="none"/>
        </w:rPr>
        <w:t>残疾人福利性单位视同小型、微型企业，享受预留份额、评审中价格扣除等促进中小企业发展的政府采购政策。残疾人福利性单位参加政府采购活动时，应当提供该通知规定的《残疾人福利性单位声明函》，并对声明的真实性负责。</w:t>
      </w:r>
    </w:p>
    <w:p w14:paraId="052C92FD">
      <w:pPr>
        <w:pStyle w:val="12"/>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在工程采购项目中，以联合体形式参加政府采购活动，联合体各方均为中小企业的，联合体视同中小企业。其中，联合体各方均为小微企业的，联合体视同小微企业。</w:t>
      </w:r>
    </w:p>
    <w:p w14:paraId="20D273B7">
      <w:pPr>
        <w:pStyle w:val="12"/>
        <w:spacing w:line="360" w:lineRule="auto"/>
        <w:ind w:firstLine="420" w:firstLineChars="200"/>
        <w:contextualSpacing/>
        <w:rPr>
          <w:rFonts w:hint="eastAsia" w:hAnsi="宋体" w:cs="宋体"/>
          <w:color w:val="auto"/>
          <w:sz w:val="21"/>
          <w:highlight w:val="none"/>
        </w:rPr>
      </w:pPr>
      <w:r>
        <w:rPr>
          <w:rFonts w:hint="eastAsia" w:hAnsi="宋体" w:cs="宋体"/>
          <w:color w:val="auto"/>
          <w:sz w:val="21"/>
          <w:highlight w:val="none"/>
        </w:rPr>
        <w:t>依据本文件规定享受扶持政策获得政府采购合同的，小微企业不得将合同分包给大中型企业，中型企业不得将合同分包给大型企业。</w:t>
      </w:r>
    </w:p>
    <w:p w14:paraId="7FD02215">
      <w:pPr>
        <w:spacing w:line="360" w:lineRule="auto"/>
        <w:ind w:firstLine="482" w:firstLineChars="200"/>
        <w:rPr>
          <w:rFonts w:hint="eastAsia" w:ascii="宋体" w:hAnsi="宋体" w:cs="宋体"/>
          <w:color w:val="auto"/>
          <w:sz w:val="24"/>
          <w:highlight w:val="none"/>
        </w:rPr>
      </w:pPr>
      <w:r>
        <w:rPr>
          <w:rFonts w:hint="eastAsia" w:ascii="宋体" w:hAnsi="宋体" w:cs="宋体"/>
          <w:b/>
          <w:bCs/>
          <w:color w:val="auto"/>
          <w:sz w:val="24"/>
          <w:highlight w:val="none"/>
        </w:rPr>
        <w:t>34. 广西线上“政采贷”政策告知函</w:t>
      </w:r>
    </w:p>
    <w:p w14:paraId="6AB07D6A">
      <w:pPr>
        <w:spacing w:line="580" w:lineRule="exact"/>
        <w:jc w:val="center"/>
        <w:rPr>
          <w:rFonts w:hint="eastAsia" w:ascii="宋体" w:hAnsi="宋体" w:cs="宋体"/>
          <w:color w:val="auto"/>
          <w:sz w:val="32"/>
          <w:szCs w:val="32"/>
          <w:highlight w:val="none"/>
        </w:rPr>
      </w:pPr>
    </w:p>
    <w:p w14:paraId="252D1551">
      <w:pPr>
        <w:spacing w:line="58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广西线上“政采贷”政策告知函</w:t>
      </w:r>
    </w:p>
    <w:p w14:paraId="62B53A2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各供应商：</w:t>
      </w:r>
    </w:p>
    <w:p w14:paraId="7C1213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欢迎贵公司参与广西政府采购活动！</w:t>
      </w:r>
    </w:p>
    <w:p w14:paraId="1A20AA9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0884CDF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相关金融产品和银行业金融机构联系方式，可在中征应收账款融资服务平台查询（网址：</w:t>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HYPERLINK "https://www.crcrfsp.com/" </w:instrText>
      </w:r>
      <w:r>
        <w:rPr>
          <w:rFonts w:hint="eastAsia" w:ascii="宋体" w:hAnsi="宋体" w:cs="宋体"/>
          <w:color w:val="auto"/>
          <w:szCs w:val="21"/>
          <w:highlight w:val="none"/>
        </w:rPr>
        <w:fldChar w:fldCharType="separate"/>
      </w:r>
      <w:r>
        <w:rPr>
          <w:rStyle w:val="24"/>
          <w:rFonts w:hint="eastAsia" w:ascii="宋体" w:hAnsi="宋体" w:cs="宋体"/>
          <w:color w:val="auto"/>
          <w:szCs w:val="21"/>
          <w:highlight w:val="none"/>
        </w:rPr>
        <w:t>https://www.crcrfsp.com/</w:t>
      </w:r>
      <w:r>
        <w:rPr>
          <w:rFonts w:hint="eastAsia" w:ascii="宋体" w:hAnsi="宋体" w:cs="宋体"/>
          <w:color w:val="auto"/>
          <w:szCs w:val="21"/>
          <w:highlight w:val="none"/>
        </w:rPr>
        <w:fldChar w:fldCharType="end"/>
      </w:r>
      <w:r>
        <w:rPr>
          <w:rFonts w:hint="eastAsia" w:ascii="宋体" w:hAnsi="宋体" w:cs="宋体"/>
          <w:color w:val="auto"/>
          <w:szCs w:val="21"/>
          <w:highlight w:val="none"/>
        </w:rPr>
        <w:t>，客服电话：400-009-0001）。</w:t>
      </w:r>
    </w:p>
    <w:p w14:paraId="352F0A2C">
      <w:pPr>
        <w:pStyle w:val="13"/>
        <w:spacing w:line="360" w:lineRule="auto"/>
        <w:rPr>
          <w:rFonts w:hint="eastAsia" w:ascii="宋体" w:hAnsi="宋体" w:cs="宋体"/>
          <w:color w:val="auto"/>
          <w:szCs w:val="21"/>
          <w:highlight w:val="none"/>
        </w:rPr>
      </w:pPr>
      <w:r>
        <w:rPr>
          <w:rFonts w:hint="eastAsia" w:ascii="宋体" w:hAnsi="宋体" w:cs="宋体"/>
          <w:color w:val="auto"/>
          <w:szCs w:val="21"/>
          <w:highlight w:val="none"/>
        </w:rPr>
        <w:br w:type="page"/>
      </w:r>
    </w:p>
    <w:p w14:paraId="601C7121">
      <w:pPr>
        <w:spacing w:line="360" w:lineRule="auto"/>
        <w:ind w:firstLine="400" w:firstLineChars="200"/>
        <w:textAlignment w:val="center"/>
        <w:rPr>
          <w:rFonts w:hint="eastAsia" w:ascii="宋体" w:hAnsi="宋体" w:cs="宋体"/>
          <w:color w:val="auto"/>
          <w:kern w:val="0"/>
          <w:sz w:val="20"/>
          <w:szCs w:val="21"/>
          <w:highlight w:val="none"/>
        </w:rPr>
      </w:pPr>
    </w:p>
    <w:p w14:paraId="5FD9222A">
      <w:pPr>
        <w:pStyle w:val="2"/>
        <w:spacing w:before="0" w:after="0" w:line="240" w:lineRule="auto"/>
        <w:jc w:val="center"/>
        <w:rPr>
          <w:rFonts w:hint="eastAsia" w:ascii="宋体" w:hAnsi="宋体" w:cs="宋体"/>
          <w:color w:val="auto"/>
          <w:highlight w:val="none"/>
        </w:rPr>
      </w:pPr>
      <w:bookmarkStart w:id="90" w:name="_Toc28979"/>
      <w:bookmarkStart w:id="91" w:name="_Toc8593"/>
      <w:bookmarkStart w:id="92" w:name="_Toc17511"/>
      <w:bookmarkStart w:id="93" w:name="_Toc3976"/>
      <w:bookmarkStart w:id="94" w:name="_Toc80886937"/>
      <w:bookmarkStart w:id="95" w:name="_Toc3879"/>
      <w:bookmarkStart w:id="96" w:name="_Toc8412"/>
      <w:r>
        <w:rPr>
          <w:rFonts w:hint="eastAsia" w:ascii="宋体" w:hAnsi="宋体" w:cs="宋体"/>
          <w:color w:val="auto"/>
          <w:sz w:val="36"/>
          <w:szCs w:val="36"/>
          <w:highlight w:val="none"/>
        </w:rPr>
        <w:t>第四章  评审程序、评审方法和评审标准</w:t>
      </w:r>
      <w:bookmarkEnd w:id="90"/>
      <w:bookmarkEnd w:id="91"/>
      <w:bookmarkEnd w:id="92"/>
      <w:bookmarkEnd w:id="93"/>
      <w:bookmarkEnd w:id="94"/>
      <w:bookmarkEnd w:id="95"/>
      <w:bookmarkEnd w:id="96"/>
    </w:p>
    <w:p w14:paraId="496643A1">
      <w:pPr>
        <w:pStyle w:val="2"/>
        <w:spacing w:before="0" w:after="0" w:line="240" w:lineRule="auto"/>
        <w:jc w:val="center"/>
        <w:rPr>
          <w:rFonts w:hint="eastAsia" w:ascii="宋体" w:hAnsi="宋体" w:cs="宋体"/>
          <w:color w:val="auto"/>
          <w:highlight w:val="none"/>
        </w:rPr>
      </w:pPr>
      <w:bookmarkStart w:id="97" w:name="_Toc17424"/>
      <w:bookmarkStart w:id="98" w:name="_Toc11607"/>
      <w:bookmarkStart w:id="99" w:name="_Toc80886938"/>
    </w:p>
    <w:p w14:paraId="7B94D099">
      <w:pPr>
        <w:pStyle w:val="3"/>
        <w:jc w:val="center"/>
        <w:rPr>
          <w:rFonts w:hint="eastAsia" w:ascii="宋体" w:hAnsi="宋体" w:cs="宋体"/>
          <w:b w:val="0"/>
          <w:color w:val="auto"/>
          <w:highlight w:val="none"/>
        </w:rPr>
      </w:pPr>
      <w:r>
        <w:rPr>
          <w:rFonts w:hint="eastAsia" w:ascii="宋体" w:hAnsi="宋体" w:cs="宋体"/>
          <w:b w:val="0"/>
          <w:color w:val="auto"/>
          <w:highlight w:val="none"/>
        </w:rPr>
        <w:t>第一节 评审程序和评审方法</w:t>
      </w:r>
      <w:bookmarkEnd w:id="97"/>
      <w:bookmarkEnd w:id="98"/>
      <w:bookmarkEnd w:id="99"/>
    </w:p>
    <w:p w14:paraId="54582B7A">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1.确认磋商文件</w:t>
      </w:r>
    </w:p>
    <w:p w14:paraId="26F264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由磋商小组确认磋商文件。</w:t>
      </w:r>
    </w:p>
    <w:p w14:paraId="3776D303">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2.资格审查</w:t>
      </w:r>
    </w:p>
    <w:p w14:paraId="42AE7B9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2.1响应文件开启后，磋商小组依法对供应商的资格文件进行审查。</w:t>
      </w:r>
    </w:p>
    <w:p w14:paraId="3C10398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36D7BBFE">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（1）查询渠道：广西政府采购云平台“信用中国”网站、中国政府采购网链接入口。</w:t>
      </w:r>
    </w:p>
    <w:p w14:paraId="4C9BE87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8756BA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查询记录和证据留存方式：查询结果另存为电子文档，作为评审资料保存。</w:t>
      </w:r>
    </w:p>
    <w:p w14:paraId="5934513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D03BC1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0163F773">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2.3供应商有下列情形之一的，资格审查不通过，其响应文件按无效响应处理：</w:t>
      </w:r>
    </w:p>
    <w:p w14:paraId="429846EC">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14:paraId="383822A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（2）有串通投标或弄虚作假或有其他违法行为的；</w:t>
      </w:r>
    </w:p>
    <w:p w14:paraId="094A15D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（3）组成联合体竞标，响应文件未附联合体各方共同竞标协议书的；</w:t>
      </w:r>
    </w:p>
    <w:p w14:paraId="488BAE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（4）响应文件未提供任一项“供应商须知前附表”资格文件组成中规定“必须提供”的文件资料或提供的文件资料无效的；</w:t>
      </w:r>
    </w:p>
    <w:p w14:paraId="1AC18CA7">
      <w:pPr>
        <w:spacing w:line="360" w:lineRule="auto"/>
        <w:ind w:firstLine="420" w:firstLineChars="200"/>
        <w:rPr>
          <w:rFonts w:hint="eastAsia" w:ascii="宋体" w:hAnsi="宋体" w:cs="宋体"/>
          <w:color w:val="auto"/>
          <w:szCs w:val="21"/>
          <w:highlight w:val="none"/>
        </w:rPr>
      </w:pPr>
      <w:bookmarkStart w:id="100" w:name="_Hlk68601553"/>
      <w:r>
        <w:rPr>
          <w:rFonts w:hint="eastAsia" w:ascii="宋体" w:hAnsi="宋体" w:cs="宋体"/>
          <w:color w:val="auto"/>
          <w:szCs w:val="21"/>
          <w:highlight w:val="none"/>
        </w:rPr>
        <w:t>（5）同一合同项下的不同供应商，单位负责人为同一人或者存在直接控股、管理关系的；为本项目提供过整体设计、规范编制或者项目管理、监理、检测等服务的</w:t>
      </w:r>
      <w:bookmarkEnd w:id="100"/>
      <w:r>
        <w:rPr>
          <w:rFonts w:hint="eastAsia" w:ascii="宋体" w:hAnsi="宋体" w:cs="宋体"/>
          <w:color w:val="auto"/>
          <w:szCs w:val="21"/>
          <w:highlight w:val="none"/>
        </w:rPr>
        <w:t>；</w:t>
      </w:r>
    </w:p>
    <w:p w14:paraId="6011B3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（6）法律法规和磋商文件规定的其他无效情形。</w:t>
      </w:r>
    </w:p>
    <w:p w14:paraId="098034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2.4通过资格审查的合格供应商不足3家的，不得进入符合性审查环节，采购人或者采购代理机构应当重新开展采购活动。</w:t>
      </w:r>
    </w:p>
    <w:p w14:paraId="1C4CFF58">
      <w:pPr>
        <w:spacing w:line="360" w:lineRule="auto"/>
        <w:ind w:firstLine="482" w:firstLineChars="200"/>
        <w:rPr>
          <w:rFonts w:hint="eastAsia" w:ascii="宋体" w:hAnsi="宋体" w:cs="宋体"/>
          <w:b/>
          <w:bCs/>
          <w:color w:val="auto"/>
          <w:sz w:val="24"/>
          <w:highlight w:val="none"/>
        </w:rPr>
      </w:pPr>
    </w:p>
    <w:p w14:paraId="41CE8E52">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3.符合性审查</w:t>
      </w:r>
    </w:p>
    <w:p w14:paraId="046D27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3.1由磋商小组对通过资格审查的合格供应商的响应文件中的响应报价、投入人员、已标价工程量清单、工期，质量标准等响应情况进行符合性审查，以确定其是否满足磋商文件的实质性要求。</w:t>
      </w:r>
    </w:p>
    <w:p w14:paraId="22E711C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r>
        <w:rPr>
          <w:rFonts w:cs="宋体"/>
          <w:color w:val="auto"/>
          <w:highlight w:val="none"/>
          <w:lang w:val="en"/>
        </w:rPr>
        <w:t>，</w:t>
      </w:r>
      <w:r>
        <w:rPr>
          <w:rFonts w:hint="eastAsia" w:cs="宋体"/>
          <w:color w:val="auto"/>
          <w:highlight w:val="none"/>
        </w:rPr>
        <w:t>也不可对响应报价总价进行修改</w:t>
      </w:r>
      <w:r>
        <w:rPr>
          <w:rFonts w:hint="eastAsia" w:ascii="宋体" w:hAnsi="宋体" w:cs="宋体"/>
          <w:color w:val="auto"/>
          <w:szCs w:val="21"/>
          <w:highlight w:val="none"/>
        </w:rPr>
        <w:t>。</w:t>
      </w:r>
      <w:r>
        <w:rPr>
          <w:rFonts w:hint="eastAsia" w:cs="宋体"/>
          <w:color w:val="auto"/>
          <w:highlight w:val="none"/>
        </w:rPr>
        <w:t>响应报价澄清或说明过程不可要求供应商通过确认或撤回不响应的响应文件转变为响应文件实质性要求的响应文件</w:t>
      </w:r>
      <w:r>
        <w:rPr>
          <w:rFonts w:cs="宋体"/>
          <w:color w:val="auto"/>
          <w:highlight w:val="none"/>
          <w:lang w:val="en"/>
        </w:rPr>
        <w:t>。</w:t>
      </w:r>
    </w:p>
    <w:p w14:paraId="7790BBAC">
      <w:pPr>
        <w:spacing w:line="360" w:lineRule="auto"/>
        <w:ind w:firstLine="420" w:firstLineChars="200"/>
        <w:rPr>
          <w:rFonts w:hint="eastAsia" w:ascii="宋体" w:hAnsi="宋体" w:cs="宋体"/>
          <w:color w:val="auto"/>
          <w:spacing w:val="-6"/>
          <w:szCs w:val="21"/>
          <w:highlight w:val="none"/>
        </w:rPr>
      </w:pPr>
      <w:r>
        <w:rPr>
          <w:rFonts w:hint="eastAsia" w:ascii="宋体" w:hAnsi="宋体" w:cs="宋体"/>
          <w:color w:val="auto"/>
          <w:szCs w:val="21"/>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其授权代表签字或者加盖公章</w:t>
      </w:r>
      <w:r>
        <w:rPr>
          <w:rFonts w:hint="eastAsia" w:ascii="宋体" w:hAnsi="宋体" w:cs="宋体"/>
          <w:color w:val="auto"/>
          <w:spacing w:val="-6"/>
          <w:szCs w:val="21"/>
          <w:highlight w:val="none"/>
        </w:rPr>
        <w:t>。供应商为自然人的，必须由本人签字并附身份证明。</w:t>
      </w:r>
    </w:p>
    <w:p w14:paraId="50FBBE3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3.4对响应报价</w:t>
      </w:r>
      <w:r>
        <w:rPr>
          <w:rFonts w:hint="eastAsia" w:ascii="宋体" w:hAnsi="宋体" w:cs="宋体"/>
          <w:color w:val="auto"/>
          <w:szCs w:val="21"/>
          <w:highlight w:val="none"/>
        </w:rPr>
        <w:t>（包含首次报价、最终响应报价）</w:t>
      </w:r>
      <w:r>
        <w:rPr>
          <w:rFonts w:hint="eastAsia" w:ascii="宋体" w:hAnsi="宋体" w:cs="宋体"/>
          <w:color w:val="auto"/>
          <w:highlight w:val="none"/>
        </w:rPr>
        <w:t>的澄清或说明的</w:t>
      </w:r>
      <w:r>
        <w:rPr>
          <w:rFonts w:hint="eastAsia" w:ascii="宋体" w:hAnsi="宋体" w:cs="宋体"/>
          <w:color w:val="auto"/>
          <w:highlight w:val="none"/>
          <w:lang w:val="en"/>
        </w:rPr>
        <w:t>具体规定如下</w:t>
      </w:r>
      <w:r>
        <w:rPr>
          <w:rFonts w:hint="eastAsia" w:ascii="宋体" w:hAnsi="宋体" w:cs="宋体"/>
          <w:color w:val="auto"/>
          <w:highlight w:val="none"/>
        </w:rPr>
        <w:t>：</w:t>
      </w:r>
    </w:p>
    <w:p w14:paraId="4FE56BC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3.4.1磋商小组可就响应文件中工程量清单项目编码、名称及特征、计量单位与工程量清单不一致等要求供应商澄清或说明；</w:t>
      </w:r>
    </w:p>
    <w:p w14:paraId="3C15CAF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3.4.2磋商小组可就响应文件中的报价合理性，存在下列报价合理性疑问的，可要求供应商作出相应的澄清或说明：</w:t>
      </w:r>
    </w:p>
    <w:p w14:paraId="14B6B01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 对最高响应报价限价和所有经过初步评审合格后的响应报价计算出每项分部分项工程量清单综合单价算术平均值，以每项的综合单价算术平均值作为基准值，分部分项工程清单项目的综合单价与基准值相比非合理性偏低或偏高（非合理性偏低或偏高值为30%），可要求供应商提供证明其所报综合单价不低于成本价或报价合理的支持资料。并要求供应商在不改变响应报价总价的前提下，将基准值作为合理修正综合单价用于已标价工程量清单所列清单项目工程量增减的计价和工程变更计价。</w:t>
      </w:r>
    </w:p>
    <w:p w14:paraId="17FDC3E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3.4.3 磋商小组发现供应商存在下列未按要求完整（漏报或未报）填写响应报价的，可要求供应商澄清或说明：</w:t>
      </w:r>
    </w:p>
    <w:p w14:paraId="30A1508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（1）未按要求填报总价合同中分部分项工程清单项目综合单价及合价的，其费用应视为已包含在其他的清单项目综合单价、合价及响应报价总价中，工程结算时不作重新计价及调整；</w:t>
      </w:r>
    </w:p>
    <w:p w14:paraId="43A7D6C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（2）未按要求填报措施清单项目的价格、按项计价的分部分项工程清单项目的价格，其费用应视为已包含在其他的清单项目综合单价、合价及响应报价总价中，工程结算时不作重新计价及调整；</w:t>
      </w:r>
    </w:p>
    <w:p w14:paraId="278461F4">
      <w:pPr>
        <w:spacing w:line="360" w:lineRule="auto"/>
        <w:ind w:firstLine="420" w:firstLineChars="200"/>
        <w:rPr>
          <w:rFonts w:hint="eastAsia" w:ascii="宋体" w:hAnsi="宋体" w:cs="宋体"/>
          <w:color w:val="auto"/>
          <w:spacing w:val="-6"/>
          <w:szCs w:val="21"/>
          <w:highlight w:val="none"/>
        </w:rPr>
      </w:pPr>
      <w:r>
        <w:rPr>
          <w:rFonts w:hint="eastAsia" w:ascii="宋体" w:hAnsi="宋体" w:cs="宋体"/>
          <w:color w:val="auto"/>
          <w:highlight w:val="none"/>
        </w:rPr>
        <w:t>（3）未按要求填报单价合同中分部分项工程清单项目的综合单价及合价的，该清单项目价格视为包含在其他分部分项工程清单项目中，并要求供应商在不改变响应报价总价的前提下，将基准值作为合理修正综合单价（按本章3.4.2款计算）用于已标价工程量清单所列清单项目工程量增减的计价和工程变更计价。</w:t>
      </w:r>
    </w:p>
    <w:p w14:paraId="4899481A">
      <w:pPr>
        <w:spacing w:line="360" w:lineRule="auto"/>
        <w:ind w:firstLine="396" w:firstLineChars="200"/>
        <w:rPr>
          <w:rFonts w:hint="eastAsia" w:ascii="宋体" w:hAnsi="宋体" w:cs="宋体"/>
          <w:color w:val="auto"/>
          <w:highlight w:val="none"/>
        </w:rPr>
      </w:pPr>
      <w:r>
        <w:rPr>
          <w:rFonts w:hint="eastAsia" w:ascii="宋体" w:hAnsi="宋体" w:cs="宋体"/>
          <w:color w:val="auto"/>
          <w:spacing w:val="-6"/>
          <w:szCs w:val="21"/>
          <w:highlight w:val="none"/>
        </w:rPr>
        <w:t>3.4.4</w:t>
      </w:r>
      <w:r>
        <w:rPr>
          <w:rFonts w:hint="eastAsia" w:ascii="宋体" w:hAnsi="宋体" w:cs="宋体"/>
          <w:color w:val="auto"/>
          <w:highlight w:val="none"/>
        </w:rPr>
        <w:t xml:space="preserve"> 磋商小组发现供应商的响应文件存在以下算术误差及细微偏差问题的，应要求供应商澄清、说明或者按以下规定修正，但响应报价总价不得作任何调整，修正报价汇总后的总价应与响应报价表（首次或最终）内填报的响应报价总价一致，修正的价格经供应商书面确认后具有约束力。供应商不接受修正价格的，其竞标作否决处理。</w:t>
      </w:r>
    </w:p>
    <w:p w14:paraId="16EF7F1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（1）响应报价表（首次或最终）内填报的响应报价总价大写金额与小写金额不一致的，应以大写金额为准，修正相应小写金额；</w:t>
      </w:r>
    </w:p>
    <w:p w14:paraId="17B3C8F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 响应报价表（首次或最终）内填报的响应报价总价与已标价工程量清单项目填报的价格累计总额不一致的，应以响应报价表（首次或最终）内响应报价总价为准，修正工程量清单项目报价累计总额；</w:t>
      </w:r>
    </w:p>
    <w:p w14:paraId="0C440CA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（3）响应报价总价中所列的暂列金额、专业工程暂估价、材料暂估价、优良工程增加费与工程量清单内提供的金额不一致的，应按工程量清单内提供的金额修正其报价；</w:t>
      </w:r>
    </w:p>
    <w:p w14:paraId="071ABFE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供应商所报的已标价工程量清单项目的合价与其清单项目数量乘以综合单价计算结果不一致的，应以清单项目综合单价为准，修正合价。但清单项目的综合单价小数点有明显错误或明显不合理的，应以清单项目合价为准，修正其综合单价；</w:t>
      </w:r>
    </w:p>
    <w:p w14:paraId="2AE3B72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供应商所报的单价计价的已标价工程量清单项目综合单价与其综合单价分析表中的综合单价不一致，或总价计价清单项目价格与其构成明细分析表中的清单项目价格不一致的，应以已标价工程量清单的清单项目综合单价和（或）清单项目价格为准，修正其分析表的报价；</w:t>
      </w:r>
    </w:p>
    <w:p w14:paraId="2E00066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按上述规定完成修正的算术响应报价总价小于响应报价表（最终）内的响应报价总价的，则签订合同时以修正的算术响应报价总价为准；按上述规定完成修正的算术响应报价总价大于响应报价表（最终）内的响应报价总价的，则签订合同时以响应报价表（最终）大写金额报价为准，同时按比例修正（降低）相应预算清单子目的综合单价或合价。经修正后的综合单价作为工程进度款、工程变更以及单价合同竣工结算的计价依据。</w:t>
      </w:r>
    </w:p>
    <w:p w14:paraId="4EF6951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3.4.5要求澄清或说明的文件应以书面形式发出给相关供应商，供应商应以书面形式予以回复，要求澄清或说明的文件及回复文件在评审、确定成交人的过程中应严格保密。</w:t>
      </w:r>
    </w:p>
    <w:p w14:paraId="3DBB6E4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3.4.6供应商回复的响应报价澄清或说明文件应包括证明其报价合理的支持文件，但不应涉及要求澄清或说明文件中未要求回复的内容。</w:t>
      </w:r>
    </w:p>
    <w:p w14:paraId="2F69CC8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3.4.7磋商小组宜结合要求澄清或说明的文件和供应商提交的澄清或说明回复文件进行评审。如响应要求澄清或说明的文件，提交回复文件的供应商成交，则成交人接收的要求澄清或说明的文件和回复文件可构成合同文件的组成部分，其已标价工程量清单的综合单价及其修正综合单价作为合同单价，应用于合同价款调整的计价。</w:t>
      </w:r>
    </w:p>
    <w:p w14:paraId="1769A136">
      <w:pPr>
        <w:spacing w:line="360" w:lineRule="auto"/>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3.5商务技术、报价评审</w:t>
      </w:r>
    </w:p>
    <w:p w14:paraId="081DED6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7588D9B7">
      <w:pPr>
        <w:spacing w:line="360" w:lineRule="auto"/>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（1）商务技术评审</w:t>
      </w:r>
    </w:p>
    <w:p w14:paraId="5E48C5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1）响应文件未提供任一项“供应商须知前附表”商务文件组成及技术文件组成中规定“必须提供”的文件资料或提供的文件资料无效的；</w:t>
      </w:r>
    </w:p>
    <w:p w14:paraId="6A18A74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2）响应文件标注的项目名称或者项目编号与竞争性磋商文件标注的项目名称或者项目编号不一致的；</w:t>
      </w:r>
    </w:p>
    <w:p w14:paraId="5DDEBE7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3）供应商未按照磋商文件“第三章 供应商须知”的要求缴纳磋商保证金的或未按规定提交磋商保证金证明材料的；</w:t>
      </w:r>
    </w:p>
    <w:p w14:paraId="3187D1B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4）响应文件未按磋商文件要求签署、盖章；</w:t>
      </w:r>
    </w:p>
    <w:p w14:paraId="1F5821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5）委托代理人未能出具有效身份证明或者出具的身份证明与授权委托书中的信息不符； </w:t>
      </w:r>
    </w:p>
    <w:p w14:paraId="2B974A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65D1A40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7）属于“供应商须知正文”第7.5条情形；</w:t>
      </w:r>
    </w:p>
    <w:p w14:paraId="74E0B3C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8）供应商拟投入本工程的项目经理在在建项目或已中标未开工项目中任项目经理的（符合法规规定的特殊情况和桂建管﹝</w:t>
      </w:r>
      <w:r>
        <w:rPr>
          <w:rFonts w:hint="eastAsia" w:ascii="宋体" w:hAnsi="宋体" w:cs="宋体"/>
          <w:color w:val="auto"/>
          <w:kern w:val="0"/>
          <w:highlight w:val="none"/>
        </w:rPr>
        <w:t>2016</w:t>
      </w:r>
      <w:r>
        <w:rPr>
          <w:rFonts w:hint="eastAsia" w:ascii="宋体" w:hAnsi="宋体" w:cs="宋体"/>
          <w:color w:val="auto"/>
          <w:highlight w:val="none"/>
        </w:rPr>
        <w:t>﹞70号</w:t>
      </w:r>
      <w:r>
        <w:rPr>
          <w:rFonts w:hint="eastAsia" w:ascii="宋体" w:hAnsi="宋体" w:cs="宋体"/>
          <w:color w:val="auto"/>
          <w:kern w:val="0"/>
          <w:highlight w:val="none"/>
        </w:rPr>
        <w:t>、</w:t>
      </w:r>
      <w:r>
        <w:rPr>
          <w:rFonts w:hint="eastAsia" w:ascii="宋体" w:hAnsi="宋体" w:cs="宋体"/>
          <w:color w:val="auto"/>
          <w:kern w:val="0"/>
          <w:szCs w:val="21"/>
          <w:highlight w:val="none"/>
        </w:rPr>
        <w:t>桂建管〔2020〕11号</w:t>
      </w:r>
      <w:r>
        <w:rPr>
          <w:rFonts w:hint="eastAsia" w:ascii="宋体" w:hAnsi="宋体" w:cs="宋体"/>
          <w:color w:val="auto"/>
          <w:highlight w:val="none"/>
        </w:rPr>
        <w:t>文要求的除外）或已列为其他项目中标候选人第一名的项目经理或无有效安全生产考核合格证（B类）的，</w:t>
      </w:r>
      <w:r>
        <w:rPr>
          <w:rFonts w:hint="eastAsia"/>
          <w:color w:val="auto"/>
          <w:highlight w:val="none"/>
        </w:rPr>
        <w:t>拟派项目经理被列为失信被执行人的（以评审阶段查询</w:t>
      </w:r>
      <w:r>
        <w:rPr>
          <w:rFonts w:hint="eastAsia" w:ascii="宋体" w:hAnsi="宋体" w:cs="宋体"/>
          <w:color w:val="auto"/>
          <w:kern w:val="0"/>
          <w:szCs w:val="21"/>
          <w:highlight w:val="none"/>
        </w:rPr>
        <w:t>“信用中国”网站（www.creditchina.gov.cn）</w:t>
      </w:r>
      <w:r>
        <w:rPr>
          <w:rFonts w:hint="eastAsia"/>
          <w:color w:val="auto"/>
          <w:highlight w:val="none"/>
        </w:rPr>
        <w:t>的结果为准）</w:t>
      </w:r>
      <w:r>
        <w:rPr>
          <w:rFonts w:hint="eastAsia" w:ascii="宋体" w:hAnsi="宋体" w:cs="宋体"/>
          <w:color w:val="auto"/>
          <w:highlight w:val="none"/>
        </w:rPr>
        <w:t>；</w:t>
      </w:r>
    </w:p>
    <w:p w14:paraId="0EAFE5D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9）供应商拟投入本工程项目的专职安全生产</w:t>
      </w:r>
      <w:r>
        <w:rPr>
          <w:rFonts w:hint="eastAsia" w:ascii="宋体" w:hAnsi="宋体" w:eastAsia="宋体" w:cs="宋体"/>
          <w:color w:val="auto"/>
          <w:highlight w:val="none"/>
        </w:rPr>
        <w:t>管理人员在在建项目中任专职安全生产管理人员的（符合法规规定的特殊情况和桂建管﹝</w:t>
      </w:r>
      <w:r>
        <w:rPr>
          <w:rFonts w:hint="eastAsia" w:ascii="宋体" w:hAnsi="宋体" w:eastAsia="宋体" w:cs="宋体"/>
          <w:color w:val="auto"/>
          <w:kern w:val="2"/>
          <w:highlight w:val="none"/>
        </w:rPr>
        <w:t>2016</w:t>
      </w:r>
      <w:r>
        <w:rPr>
          <w:rFonts w:hint="eastAsia" w:ascii="宋体" w:hAnsi="宋体" w:eastAsia="宋体" w:cs="宋体"/>
          <w:color w:val="auto"/>
          <w:highlight w:val="none"/>
        </w:rPr>
        <w:t>﹞70号</w:t>
      </w:r>
      <w:r>
        <w:rPr>
          <w:rFonts w:hint="eastAsia" w:ascii="宋体" w:hAnsi="宋体" w:eastAsia="宋体" w:cs="宋体"/>
          <w:color w:val="auto"/>
          <w:kern w:val="2"/>
          <w:highlight w:val="none"/>
        </w:rPr>
        <w:t>、</w:t>
      </w:r>
      <w:r>
        <w:rPr>
          <w:rFonts w:hint="eastAsia" w:ascii="宋体" w:hAnsi="宋体" w:eastAsia="宋体" w:cs="宋体"/>
          <w:color w:val="auto"/>
          <w:kern w:val="2"/>
          <w:szCs w:val="24"/>
          <w:highlight w:val="none"/>
        </w:rPr>
        <w:t>桂建管〔2020〕11号</w:t>
      </w:r>
      <w:r>
        <w:rPr>
          <w:rFonts w:hint="eastAsia" w:ascii="宋体" w:hAnsi="宋体" w:eastAsia="宋体" w:cs="宋体"/>
          <w:color w:val="auto"/>
          <w:highlight w:val="none"/>
        </w:rPr>
        <w:t>文要求的除外）或</w:t>
      </w:r>
      <w:r>
        <w:rPr>
          <w:rFonts w:hint="eastAsia" w:ascii="宋体" w:hAnsi="宋体" w:cs="宋体"/>
          <w:color w:val="auto"/>
          <w:highlight w:val="none"/>
        </w:rPr>
        <w:t>无有效安全生产考核合格证（C类）的；</w:t>
      </w:r>
    </w:p>
    <w:p w14:paraId="593F99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highlight w:val="none"/>
        </w:rPr>
        <w:t>响应文件没有响应磋商文件实质性要求的（包括：人员要求、质量要求、工期、技术标准和要求、合同价款主要条款、竞标有效期等）；</w:t>
      </w:r>
    </w:p>
    <w:p w14:paraId="79189D7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11）不按磋商小组要求澄清、说明或补正的；</w:t>
      </w:r>
    </w:p>
    <w:p w14:paraId="2190F00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12）响应文件中的文件资料因填写不齐全或者内容虚假或者出现其他情形而导致被磋商小组认定无效；</w:t>
      </w:r>
    </w:p>
    <w:p w14:paraId="1C15160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highlight w:val="none"/>
        </w:rPr>
        <w:t>响应文件的关键内容字迹模糊、辨认不清的；</w:t>
      </w:r>
    </w:p>
    <w:p w14:paraId="2108E4E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14）响应文件含有采购人不能接受的附加条件；</w:t>
      </w:r>
    </w:p>
    <w:p w14:paraId="1422DF8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15）有串通投标（竞标）或弄虚作假或有其他违法行为的</w:t>
      </w:r>
      <w:r>
        <w:rPr>
          <w:rFonts w:hint="eastAsia" w:ascii="宋体" w:hAnsi="宋体" w:cs="宋体"/>
          <w:color w:val="auto"/>
          <w:szCs w:val="21"/>
          <w:highlight w:val="none"/>
        </w:rPr>
        <w:t>；</w:t>
      </w:r>
    </w:p>
    <w:p w14:paraId="61CB15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16）供应商就本工程提交一个以上响应文件的；</w:t>
      </w:r>
    </w:p>
    <w:p w14:paraId="1FBA35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17）法律法规和磋商文件规定的其他无效情形。</w:t>
      </w:r>
    </w:p>
    <w:p w14:paraId="11CEF054">
      <w:pPr>
        <w:spacing w:line="360" w:lineRule="auto"/>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（2）报价评审</w:t>
      </w:r>
    </w:p>
    <w:p w14:paraId="67ECD9F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1）响应文件未提供任一项“供应商须知前附表”报价文件组成中规定“必须提供”的文件资料或提供的文件资料无效的；</w:t>
      </w:r>
    </w:p>
    <w:p w14:paraId="087CC07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7CBA4D5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3）响应报价（包含首次报价、最终响应报价）超过采购预算金额或者最高限价的；</w:t>
      </w:r>
      <w:r>
        <w:rPr>
          <w:rFonts w:hint="eastAsia" w:ascii="宋体" w:hAnsi="宋体" w:cs="宋体"/>
          <w:i/>
          <w:iCs/>
          <w:color w:val="auto"/>
          <w:kern w:val="0"/>
          <w:szCs w:val="21"/>
          <w:highlight w:val="none"/>
          <w:lang w:bidi="ar"/>
        </w:rPr>
        <w:t>（注意与公告相关表述一致）</w:t>
      </w:r>
    </w:p>
    <w:p w14:paraId="2A95DE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highlight w:val="none"/>
        </w:rPr>
        <w:t>供应商不接受磋商小组按</w:t>
      </w:r>
      <w:r>
        <w:rPr>
          <w:rFonts w:hint="eastAsia" w:ascii="宋体" w:hAnsi="宋体" w:cs="宋体"/>
          <w:color w:val="auto"/>
          <w:szCs w:val="21"/>
          <w:highlight w:val="none"/>
        </w:rPr>
        <w:t>“第四章 评审程序、评审方法和评审标准”正文第3.4条的原则对响应报价进行修正的；</w:t>
      </w:r>
    </w:p>
    <w:p w14:paraId="1761AD2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5）不按磋商小组要求澄清、说明或补正的；</w:t>
      </w:r>
    </w:p>
    <w:p w14:paraId="36D690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6）在单价合同工程中供应商采用总价优惠或以总价百分比优惠的方式进行响应报价的；</w:t>
      </w:r>
    </w:p>
    <w:p w14:paraId="36BDC5E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highlight w:val="none"/>
        </w:rPr>
        <w:t>安全生产费不按自治区建设主管部门颁发的相应规定费率计价的；</w:t>
      </w:r>
    </w:p>
    <w:p w14:paraId="7BE03BB1">
      <w:pPr>
        <w:widowControl/>
        <w:spacing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8）报价评审中出现下列情形之一的，磋商小组应当启动异常低价响应审查程序：</w:t>
      </w:r>
    </w:p>
    <w:p w14:paraId="7B066E14">
      <w:pPr>
        <w:spacing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A.最终响应报价低于全部通过符合性审查供应商最终响应报价平均值</w:t>
      </w:r>
      <w:r>
        <w:rPr>
          <w:rFonts w:hint="eastAsia" w:ascii="宋体" w:hAnsi="宋体" w:cs="宋体"/>
          <w:color w:val="auto"/>
          <w:szCs w:val="21"/>
          <w:highlight w:val="none"/>
          <w:u w:val="single"/>
          <w:shd w:val="clear" w:color="auto" w:fill="FFFFFF"/>
          <w:lang w:val="en-US" w:eastAsia="zh-CN"/>
        </w:rPr>
        <w:t>65</w:t>
      </w:r>
      <w:r>
        <w:rPr>
          <w:rFonts w:hint="eastAsia" w:ascii="宋体" w:hAnsi="宋体" w:cs="宋体"/>
          <w:color w:val="auto"/>
          <w:szCs w:val="21"/>
          <w:highlight w:val="none"/>
          <w:u w:val="single"/>
          <w:shd w:val="clear" w:color="auto" w:fill="FFFFFF"/>
        </w:rPr>
        <w:t>%</w:t>
      </w:r>
      <w:r>
        <w:rPr>
          <w:rFonts w:hint="eastAsia" w:ascii="宋体" w:hAnsi="宋体" w:cs="宋体"/>
          <w:color w:val="auto"/>
          <w:szCs w:val="21"/>
          <w:highlight w:val="none"/>
          <w:shd w:val="clear" w:color="auto" w:fill="FFFFFF"/>
        </w:rPr>
        <w:t>的，即最终响应报价＜全部通过符合性审查供应商最终响应报价平均值×</w:t>
      </w:r>
      <w:r>
        <w:rPr>
          <w:rFonts w:hint="eastAsia" w:ascii="宋体" w:hAnsi="宋体" w:cs="宋体"/>
          <w:color w:val="auto"/>
          <w:szCs w:val="21"/>
          <w:highlight w:val="none"/>
          <w:u w:val="single"/>
          <w:shd w:val="clear" w:color="auto" w:fill="FFFFFF"/>
          <w:lang w:val="en-US" w:eastAsia="zh-CN"/>
        </w:rPr>
        <w:t>65</w:t>
      </w:r>
      <w:r>
        <w:rPr>
          <w:rFonts w:hint="eastAsia" w:ascii="宋体" w:hAnsi="宋体" w:cs="宋体"/>
          <w:color w:val="auto"/>
          <w:szCs w:val="21"/>
          <w:highlight w:val="none"/>
          <w:u w:val="single"/>
          <w:shd w:val="clear" w:color="auto" w:fill="FFFFFF"/>
        </w:rPr>
        <w:t>%</w:t>
      </w:r>
      <w:r>
        <w:rPr>
          <w:rFonts w:hint="eastAsia" w:ascii="宋体" w:hAnsi="宋体" w:cs="宋体"/>
          <w:color w:val="auto"/>
          <w:szCs w:val="21"/>
          <w:highlight w:val="none"/>
          <w:shd w:val="clear" w:color="auto" w:fill="FFFFFF"/>
        </w:rPr>
        <w:t xml:space="preserve">； </w:t>
      </w:r>
    </w:p>
    <w:p w14:paraId="18B73AE8">
      <w:pPr>
        <w:spacing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B.最终响应报价低于通过符合性审查的次低报价供应商最终响应报价</w:t>
      </w:r>
      <w:r>
        <w:rPr>
          <w:rFonts w:hint="eastAsia" w:ascii="宋体" w:hAnsi="宋体" w:cs="宋体"/>
          <w:color w:val="auto"/>
          <w:szCs w:val="21"/>
          <w:highlight w:val="none"/>
          <w:u w:val="single"/>
          <w:shd w:val="clear" w:color="auto" w:fill="FFFFFF"/>
          <w:lang w:val="en-US" w:eastAsia="zh-CN"/>
        </w:rPr>
        <w:t>65</w:t>
      </w:r>
      <w:r>
        <w:rPr>
          <w:rFonts w:hint="eastAsia" w:ascii="宋体" w:hAnsi="宋体" w:cs="宋体"/>
          <w:color w:val="auto"/>
          <w:szCs w:val="21"/>
          <w:highlight w:val="none"/>
          <w:u w:val="single"/>
          <w:shd w:val="clear" w:color="auto" w:fill="FFFFFF"/>
        </w:rPr>
        <w:t>%</w:t>
      </w:r>
      <w:r>
        <w:rPr>
          <w:rFonts w:hint="eastAsia" w:ascii="宋体" w:hAnsi="宋体" w:cs="宋体"/>
          <w:color w:val="auto"/>
          <w:szCs w:val="21"/>
          <w:highlight w:val="none"/>
          <w:shd w:val="clear" w:color="auto" w:fill="FFFFFF"/>
        </w:rPr>
        <w:t>的，即最终响应报价＜通过符合性审查的次低报价供应商最终响应报价×</w:t>
      </w:r>
      <w:r>
        <w:rPr>
          <w:rFonts w:hint="eastAsia" w:ascii="宋体" w:hAnsi="宋体" w:cs="宋体"/>
          <w:color w:val="auto"/>
          <w:szCs w:val="21"/>
          <w:highlight w:val="none"/>
          <w:u w:val="single"/>
          <w:shd w:val="clear" w:color="auto" w:fill="FFFFFF"/>
          <w:lang w:val="en-US" w:eastAsia="zh-CN"/>
        </w:rPr>
        <w:t>65</w:t>
      </w:r>
      <w:r>
        <w:rPr>
          <w:rFonts w:hint="eastAsia" w:ascii="宋体" w:hAnsi="宋体" w:cs="宋体"/>
          <w:color w:val="auto"/>
          <w:szCs w:val="21"/>
          <w:highlight w:val="none"/>
          <w:u w:val="single"/>
          <w:shd w:val="clear" w:color="auto" w:fill="FFFFFF"/>
        </w:rPr>
        <w:t>%</w:t>
      </w:r>
      <w:r>
        <w:rPr>
          <w:rFonts w:hint="eastAsia" w:ascii="宋体" w:hAnsi="宋体" w:cs="宋体"/>
          <w:color w:val="auto"/>
          <w:szCs w:val="21"/>
          <w:highlight w:val="none"/>
          <w:shd w:val="clear" w:color="auto" w:fill="FFFFFF"/>
        </w:rPr>
        <w:t xml:space="preserve">； </w:t>
      </w:r>
    </w:p>
    <w:p w14:paraId="5F7E2BB2">
      <w:pPr>
        <w:spacing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C.最终响应报价低于采购项目最高限价</w:t>
      </w:r>
      <w:r>
        <w:rPr>
          <w:rFonts w:hint="eastAsia" w:ascii="宋体" w:hAnsi="宋体" w:cs="宋体"/>
          <w:color w:val="auto"/>
          <w:szCs w:val="21"/>
          <w:highlight w:val="none"/>
          <w:u w:val="single"/>
          <w:shd w:val="clear" w:color="auto" w:fill="FFFFFF"/>
          <w:lang w:val="en-US" w:eastAsia="zh-CN"/>
        </w:rPr>
        <w:t>65</w:t>
      </w:r>
      <w:r>
        <w:rPr>
          <w:rFonts w:hint="eastAsia" w:ascii="宋体" w:hAnsi="宋体" w:cs="宋体"/>
          <w:color w:val="auto"/>
          <w:szCs w:val="21"/>
          <w:highlight w:val="none"/>
          <w:u w:val="single"/>
          <w:shd w:val="clear" w:color="auto" w:fill="FFFFFF"/>
        </w:rPr>
        <w:t>%</w:t>
      </w:r>
      <w:r>
        <w:rPr>
          <w:rFonts w:hint="eastAsia" w:ascii="宋体" w:hAnsi="宋体" w:cs="宋体"/>
          <w:color w:val="auto"/>
          <w:szCs w:val="21"/>
          <w:highlight w:val="none"/>
          <w:shd w:val="clear" w:color="auto" w:fill="FFFFFF"/>
        </w:rPr>
        <w:t>的，即最终响应报价＜采购项目最高限价×</w:t>
      </w:r>
      <w:r>
        <w:rPr>
          <w:rFonts w:hint="eastAsia" w:ascii="宋体" w:hAnsi="宋体" w:cs="宋体"/>
          <w:color w:val="auto"/>
          <w:szCs w:val="21"/>
          <w:highlight w:val="none"/>
          <w:u w:val="single"/>
          <w:shd w:val="clear" w:color="auto" w:fill="FFFFFF"/>
          <w:lang w:val="en-US" w:eastAsia="zh-CN"/>
        </w:rPr>
        <w:t>65</w:t>
      </w:r>
      <w:r>
        <w:rPr>
          <w:rFonts w:hint="eastAsia" w:ascii="宋体" w:hAnsi="宋体" w:cs="宋体"/>
          <w:color w:val="auto"/>
          <w:szCs w:val="21"/>
          <w:highlight w:val="none"/>
          <w:u w:val="single"/>
          <w:shd w:val="clear" w:color="auto" w:fill="FFFFFF"/>
        </w:rPr>
        <w:t>%</w:t>
      </w:r>
      <w:r>
        <w:rPr>
          <w:rFonts w:hint="eastAsia" w:ascii="宋体" w:hAnsi="宋体" w:cs="宋体"/>
          <w:color w:val="auto"/>
          <w:szCs w:val="21"/>
          <w:highlight w:val="none"/>
          <w:shd w:val="clear" w:color="auto" w:fill="FFFFFF"/>
        </w:rPr>
        <w:t>；</w:t>
      </w:r>
    </w:p>
    <w:p w14:paraId="70A2A8EE">
      <w:pPr>
        <w:spacing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D.磋商小组基于专业判断，认为供应商报价过低，有可能影响产品质量或者不能诚信履约的其他情形。</w:t>
      </w:r>
    </w:p>
    <w:p w14:paraId="42C147FD">
      <w:pPr>
        <w:spacing w:line="360" w:lineRule="auto"/>
        <w:ind w:firstLine="420" w:firstLineChars="200"/>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相关法律法规对供应商报价有规定的，从其规定。</w:t>
      </w:r>
    </w:p>
    <w:p w14:paraId="173812A4">
      <w:pPr>
        <w:spacing w:line="360" w:lineRule="auto"/>
        <w:ind w:left="105"/>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 xml:space="preserve">    磋商小组启动异常低价响应审查后，属于上述A项至D项情形的，应当要求相关供应商在评审现场合理的时间内对响应价格作出解释，并提供项目具体成本测算等与报价合理性相关的书面说明及必要的证明材料，包括但不限于原材料成本、人工成本、制造费用等，给予相关供应商的合理时间一般不少于30分钟。其中，属于上述C项情形，供应商已随响应文件一并提交相关书面说明及必要的证明材料的，在评审现场可不再重复提交。</w:t>
      </w:r>
    </w:p>
    <w:p w14:paraId="3D0605C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shd w:val="clear" w:color="auto" w:fill="FFFFFF"/>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bCs/>
          <w:color w:val="auto"/>
          <w:szCs w:val="21"/>
          <w:highlight w:val="none"/>
          <w:shd w:val="clear" w:color="auto" w:fill="FFFFFF"/>
        </w:rPr>
        <w:t>供应商不能提供书面说明、证明材料，或者提供的书面说明、证明材料不能证明其报价合理性的，磋商小组应当将其作为无效响应处理。</w:t>
      </w:r>
    </w:p>
    <w:p w14:paraId="62562AD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D61D9C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4.磋商程序</w:t>
      </w:r>
    </w:p>
    <w:p w14:paraId="2F775D0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4.1磋商小组按照“供应商须知前附表”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AA405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在磋商过程中，磋商小组可以根据磋商文件和磋商情况实质性变动采购需求中的项目要求（建设地点、采购范围、工期除外）以及合同草案条款，但不得变动磋商文件中的其他内容。实质性变动的内容，须经采购人代表确认。可能实质性变动的内容为采购需求中项目要求（建设地点、采购范围、工期除外）以及合同草案条款。</w:t>
      </w:r>
    </w:p>
    <w:p w14:paraId="51DCAE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4.3对磋商文件作出的实质性变动是磋商文件的有效组成部分，由磋商小组及时以电子澄清函形式同时通知所有参加磋商的供应商。</w:t>
      </w:r>
    </w:p>
    <w:p w14:paraId="3E490C8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供应商必须按照磋商文件的变动情况和磋商小组的要求以回函的形式重新提交响应文件，并加盖供应商公章。供应商为自然人的，必须由本人签字并附身份证明。参加磋商的供应商未在规定时间内重新提交响应文件的，视同退出磋商。</w:t>
      </w:r>
    </w:p>
    <w:p w14:paraId="6527FD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4.5磋商中，磋商的任何一方不得透露与磋商有关的其他供应商的技术资料、价格和其他信息。</w:t>
      </w:r>
    </w:p>
    <w:p w14:paraId="54183198">
      <w:pPr>
        <w:ind w:firstLine="420"/>
        <w:rPr>
          <w:rFonts w:hint="eastAsia" w:ascii="宋体" w:hAnsi="宋体" w:cs="宋体"/>
          <w:color w:val="auto"/>
          <w:szCs w:val="21"/>
          <w:highlight w:val="none"/>
        </w:rPr>
      </w:pPr>
      <w:r>
        <w:rPr>
          <w:rFonts w:hint="eastAsia" w:ascii="宋体" w:hAnsi="宋体" w:cs="宋体"/>
          <w:color w:val="auto"/>
          <w:szCs w:val="21"/>
          <w:highlight w:val="none"/>
        </w:rPr>
        <w:t>4.6磋商小组应对磋商过程和重要磋商内容进行记录，作为评审报告一部分，磋商小组在记录上签字确认。</w:t>
      </w:r>
    </w:p>
    <w:p w14:paraId="4137F77D">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4.7磋商过程中重新提交的响应文件，供应商可以在开启前补充、修改。</w:t>
      </w:r>
    </w:p>
    <w:p w14:paraId="5CA3E80E">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6DAC118F">
      <w:pPr>
        <w:spacing w:line="360" w:lineRule="auto"/>
        <w:ind w:firstLine="200"/>
        <w:rPr>
          <w:rFonts w:hint="eastAsia" w:ascii="宋体" w:hAnsi="宋体" w:cs="宋体"/>
          <w:color w:val="auto"/>
          <w:szCs w:val="21"/>
          <w:highlight w:val="none"/>
        </w:rPr>
      </w:pPr>
      <w:r>
        <w:rPr>
          <w:rFonts w:hint="eastAsia" w:ascii="宋体" w:hAnsi="宋体" w:cs="宋体"/>
          <w:b/>
          <w:bCs/>
          <w:color w:val="auto"/>
          <w:sz w:val="24"/>
          <w:highlight w:val="none"/>
        </w:rPr>
        <w:t>5. 最终响应报价</w:t>
      </w:r>
    </w:p>
    <w:p w14:paraId="0622C4F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5.1磋商文件能够详细列明采购标的要求的，磋商结束后，由磋商小组要求所有继续参加磋商的供应商在规定时间内提交最终响应报价，提交最终响应报价的供应商不得少于3家，否则必须重新采购。</w:t>
      </w:r>
    </w:p>
    <w:p w14:paraId="665A97F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磋商文件不能详细列明采购标的要求，需经磋商由供应商提供最后设计方案或者解决方案的，磋商结束后，由磋商小组按照少数服从多数的原则投票推荐3家以上供应商的设计方案或者解决方案，并要求其在规定时间内提交最终响应报价。</w:t>
      </w:r>
    </w:p>
    <w:p w14:paraId="75D79A9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5.3已经提交响应文件的供应商，在提交最终响应报价之前，可以根据磋商情况退出磋商，退出磋商的供应商的响应文件按无效响应处理。</w:t>
      </w:r>
    </w:p>
    <w:p w14:paraId="5265569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5.4供应商未在规定时间内提交最终响应报价的，视同退出磋商，其响应文件按无效处理。</w:t>
      </w:r>
    </w:p>
    <w:p w14:paraId="04DC2547">
      <w:pPr>
        <w:widowControl/>
        <w:spacing w:line="360" w:lineRule="auto"/>
        <w:ind w:firstLine="420" w:firstLineChars="200"/>
        <w:rPr>
          <w:rFonts w:hint="eastAsia" w:ascii="宋体" w:hAnsi="宋体" w:cs="宋体"/>
          <w:b/>
          <w:bCs/>
          <w:color w:val="auto"/>
          <w:szCs w:val="21"/>
          <w:highlight w:val="none"/>
          <w:shd w:val="clear" w:color="auto" w:fill="FFFFFF"/>
        </w:rPr>
      </w:pPr>
      <w:r>
        <w:rPr>
          <w:rFonts w:hint="eastAsia" w:ascii="宋体" w:hAnsi="宋体" w:cs="宋体"/>
          <w:color w:val="auto"/>
          <w:szCs w:val="21"/>
          <w:highlight w:val="none"/>
        </w:rPr>
        <w:t>5.5磋商小组收齐最终响应报价后统一开启，磋商小组对最终响应报价进行有效性、完整性和响应程度的审查。</w:t>
      </w:r>
    </w:p>
    <w:p w14:paraId="12028FA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5.6最终响应文件的报价出现需要澄清说明情形的，按照本章第3.4条的规定修正。 </w:t>
      </w:r>
    </w:p>
    <w:p w14:paraId="5A8200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5.7修正后的最终响应报价出现下列情形的，按无效响应处理：</w:t>
      </w:r>
    </w:p>
    <w:p w14:paraId="06529C7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（1）供应商不确认的（全流程电子化磋商采取在线确认）；</w:t>
      </w:r>
    </w:p>
    <w:p w14:paraId="4C4E28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（2）经供应商确认修正后的响应报价（包含首次报价、最终响应报价）超过所竞标规定的采购预算金额或者最高限价的（如本项目公布了最高限价）；</w:t>
      </w:r>
    </w:p>
    <w:p w14:paraId="44244E4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5.8经供应商确认修正后的最终响应报价作为评审及签订合同的依据。</w:t>
      </w:r>
    </w:p>
    <w:p w14:paraId="249AE8B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5.9供应商出现最终响应报价按无效响应处理或者响应文件按无效处理时</w:t>
      </w:r>
      <w:r>
        <w:rPr>
          <w:rFonts w:hint="eastAsia" w:ascii="宋体" w:hAnsi="宋体" w:cs="宋体"/>
          <w:color w:val="auto"/>
          <w:sz w:val="22"/>
          <w:szCs w:val="22"/>
          <w:highlight w:val="none"/>
        </w:rPr>
        <w:t>，磋商小组应当告知有关供应商</w:t>
      </w:r>
      <w:r>
        <w:rPr>
          <w:rFonts w:hint="eastAsia" w:ascii="宋体" w:hAnsi="宋体" w:cs="宋体"/>
          <w:color w:val="auto"/>
          <w:szCs w:val="21"/>
          <w:highlight w:val="none"/>
        </w:rPr>
        <w:t>。</w:t>
      </w:r>
    </w:p>
    <w:p w14:paraId="59A2BEF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5.10最终响应报价结束后，磋商小组不得再与供应商进行任何形式的商谈。</w:t>
      </w:r>
    </w:p>
    <w:p w14:paraId="3E4E7465">
      <w:pPr>
        <w:spacing w:line="360" w:lineRule="auto"/>
        <w:ind w:firstLine="200"/>
        <w:rPr>
          <w:rFonts w:hint="eastAsia" w:ascii="宋体" w:hAnsi="宋体" w:cs="宋体"/>
          <w:b/>
          <w:bCs/>
          <w:color w:val="auto"/>
          <w:sz w:val="24"/>
          <w:highlight w:val="none"/>
        </w:rPr>
      </w:pPr>
      <w:r>
        <w:rPr>
          <w:rFonts w:hint="eastAsia" w:ascii="宋体" w:hAnsi="宋体" w:cs="宋体"/>
          <w:b/>
          <w:bCs/>
          <w:color w:val="auto"/>
          <w:sz w:val="24"/>
          <w:highlight w:val="none"/>
        </w:rPr>
        <w:t>6.比较与评价</w:t>
      </w:r>
    </w:p>
    <w:p w14:paraId="5EE194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6.1评审方法：综合评分法。</w:t>
      </w:r>
    </w:p>
    <w:p w14:paraId="12536DB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6.2经磋商确定最终采购需求和提交最终响应报价的供应商后，由磋商小组采用综合评分法对提交最终响应报价的供应商的响应文件和最终响应报价进行综合评分。</w:t>
      </w:r>
    </w:p>
    <w:p w14:paraId="25B53D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6.3评审时，磋商小组各成员应当独立对每个有效响应的文件进行评价、打分，然后汇总每个供应商每项评分因素的得分。</w:t>
      </w:r>
    </w:p>
    <w:p w14:paraId="1F58F8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磋商小组成员要根据政府采购法律法规和采购文件所载明的评审方法、标准进行评审。对供应商的价格分等客观评分项的评分应当一致，对其他需要借助专业知识评判的主观评分项，应当严格按照评分细则公正评分。</w:t>
      </w:r>
    </w:p>
    <w:p w14:paraId="2263C2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（2）磋商小组按照磋商文件中规定的评审标准计算各供应商的报价得分。项目评审过程中，不得去掉最终响应报价中的最高报价和最低报价。</w:t>
      </w:r>
    </w:p>
    <w:p w14:paraId="7CE98786">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（3）各供应商的得分为磋商小组所有成员的有效评分的算术平均数。</w:t>
      </w:r>
    </w:p>
    <w:p w14:paraId="5DF464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6.4评审价为供应商的最终响应报价进行政策性扣除后的价格，评审价只是作为评审时使用。最终成交供应商的成交金额等于最终响应报价（如有修正，以确认修正后的最终响应报价为准）。</w:t>
      </w:r>
    </w:p>
    <w:p w14:paraId="18633753">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6.5磋商小组根据综合评分情况，按照评审得分由高到低顺序推荐3名以上成交候选供应商，并编写评审报告。评审得分相同的，按照最终响应报价由低到高的顺序推荐。</w:t>
      </w:r>
    </w:p>
    <w:p w14:paraId="3851A0A8">
      <w:pPr>
        <w:spacing w:line="360" w:lineRule="auto"/>
        <w:ind w:firstLine="420" w:firstLineChars="200"/>
        <w:rPr>
          <w:rFonts w:hint="eastAsia" w:ascii="宋体" w:hAnsi="宋体" w:cs="宋体"/>
          <w:b/>
          <w:bCs/>
          <w:color w:val="auto"/>
          <w:sz w:val="24"/>
          <w:highlight w:val="none"/>
        </w:rPr>
      </w:pPr>
      <w:r>
        <w:rPr>
          <w:rFonts w:hint="eastAsia" w:ascii="宋体" w:hAnsi="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F1E9FF1">
      <w:pPr>
        <w:spacing w:line="360" w:lineRule="auto"/>
        <w:ind w:firstLine="200"/>
        <w:rPr>
          <w:rFonts w:hint="eastAsia" w:ascii="宋体" w:hAnsi="宋体" w:cs="宋体"/>
          <w:b/>
          <w:bCs/>
          <w:color w:val="auto"/>
          <w:sz w:val="24"/>
          <w:highlight w:val="none"/>
        </w:rPr>
      </w:pPr>
      <w:r>
        <w:rPr>
          <w:rFonts w:hint="eastAsia" w:ascii="宋体" w:hAnsi="宋体" w:cs="宋体"/>
          <w:b/>
          <w:bCs/>
          <w:color w:val="auto"/>
          <w:sz w:val="24"/>
          <w:highlight w:val="none"/>
        </w:rPr>
        <w:t>7.评审标准</w:t>
      </w:r>
    </w:p>
    <w:p w14:paraId="3173DF2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highlight w:val="none"/>
        </w:rPr>
        <w:t>7.</w:t>
      </w:r>
      <w:r>
        <w:rPr>
          <w:rFonts w:hint="eastAsia" w:ascii="宋体" w:hAnsi="宋体" w:cs="宋体"/>
          <w:bCs/>
          <w:color w:val="auto"/>
          <w:szCs w:val="21"/>
          <w:highlight w:val="none"/>
        </w:rPr>
        <w:t>1评审依据：磋商小组将以响应文件为评审依据，对供应商的报价、技术、商务等方面内容按百分制打分。（计分方法按四舍五入取至百分位）</w:t>
      </w:r>
    </w:p>
    <w:p w14:paraId="40535DF5">
      <w:pPr>
        <w:spacing w:line="360" w:lineRule="auto"/>
        <w:ind w:firstLine="420" w:firstLineChars="200"/>
        <w:rPr>
          <w:rFonts w:hint="eastAsia" w:ascii="宋体" w:hAnsi="宋体" w:cs="宋体"/>
          <w:bCs/>
          <w:color w:val="auto"/>
          <w:szCs w:val="21"/>
          <w:highlight w:val="none"/>
        </w:rPr>
      </w:pPr>
    </w:p>
    <w:p w14:paraId="1AE6FCE6">
      <w:pPr>
        <w:spacing w:line="360" w:lineRule="auto"/>
        <w:ind w:firstLine="420" w:firstLineChars="200"/>
        <w:rPr>
          <w:rFonts w:hint="eastAsia" w:ascii="宋体" w:hAnsi="宋体" w:cs="宋体"/>
          <w:bCs/>
          <w:color w:val="auto"/>
          <w:szCs w:val="21"/>
          <w:highlight w:val="none"/>
        </w:rPr>
      </w:pPr>
    </w:p>
    <w:tbl>
      <w:tblPr>
        <w:tblStyle w:val="21"/>
        <w:tblW w:w="9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917"/>
        <w:gridCol w:w="6288"/>
        <w:gridCol w:w="1144"/>
      </w:tblGrid>
      <w:tr w14:paraId="1D6B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34" w:type="dxa"/>
            <w:vAlign w:val="center"/>
          </w:tcPr>
          <w:p w14:paraId="297D932E">
            <w:pPr>
              <w:widowControl/>
              <w:spacing w:line="312"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序号</w:t>
            </w:r>
          </w:p>
        </w:tc>
        <w:tc>
          <w:tcPr>
            <w:tcW w:w="917" w:type="dxa"/>
            <w:vAlign w:val="center"/>
          </w:tcPr>
          <w:p w14:paraId="01C19B26">
            <w:pPr>
              <w:widowControl/>
              <w:spacing w:line="312"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评审因素</w:t>
            </w:r>
          </w:p>
        </w:tc>
        <w:tc>
          <w:tcPr>
            <w:tcW w:w="6288" w:type="dxa"/>
            <w:vAlign w:val="center"/>
          </w:tcPr>
          <w:p w14:paraId="135899EE">
            <w:pPr>
              <w:widowControl/>
              <w:spacing w:line="312"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评审标准</w:t>
            </w:r>
          </w:p>
        </w:tc>
        <w:tc>
          <w:tcPr>
            <w:tcW w:w="1144" w:type="dxa"/>
            <w:vAlign w:val="center"/>
          </w:tcPr>
          <w:p w14:paraId="4B670210">
            <w:pPr>
              <w:widowControl/>
              <w:spacing w:line="312"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分值</w:t>
            </w:r>
          </w:p>
        </w:tc>
      </w:tr>
      <w:tr w14:paraId="606C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34" w:type="dxa"/>
            <w:vAlign w:val="center"/>
          </w:tcPr>
          <w:p w14:paraId="3EB681E1">
            <w:pPr>
              <w:widowControl/>
              <w:spacing w:line="312"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1、价格分</w:t>
            </w:r>
            <w:r>
              <w:rPr>
                <w:rFonts w:hint="eastAsia" w:ascii="仿宋" w:hAnsi="仿宋" w:eastAsia="仿宋" w:cs="仿宋"/>
                <w:sz w:val="24"/>
                <w:szCs w:val="24"/>
              </w:rPr>
              <w:t>（</w:t>
            </w:r>
            <w:r>
              <w:rPr>
                <w:rFonts w:hint="eastAsia" w:ascii="仿宋" w:hAnsi="仿宋" w:eastAsia="仿宋" w:cs="仿宋"/>
                <w:spacing w:val="2"/>
                <w:sz w:val="24"/>
                <w:szCs w:val="24"/>
              </w:rPr>
              <w:t>满分</w:t>
            </w:r>
            <w:r>
              <w:rPr>
                <w:rFonts w:hint="eastAsia" w:ascii="仿宋" w:hAnsi="仿宋" w:eastAsia="仿宋" w:cs="仿宋"/>
                <w:spacing w:val="1"/>
                <w:sz w:val="24"/>
                <w:szCs w:val="24"/>
              </w:rPr>
              <w:t>30</w:t>
            </w:r>
            <w:r>
              <w:rPr>
                <w:rFonts w:hint="eastAsia" w:ascii="仿宋" w:hAnsi="仿宋" w:eastAsia="仿宋" w:cs="仿宋"/>
                <w:sz w:val="24"/>
                <w:szCs w:val="24"/>
              </w:rPr>
              <w:t>分）</w:t>
            </w:r>
          </w:p>
        </w:tc>
        <w:tc>
          <w:tcPr>
            <w:tcW w:w="917" w:type="dxa"/>
            <w:vAlign w:val="center"/>
          </w:tcPr>
          <w:p w14:paraId="3BE301D6">
            <w:pPr>
              <w:pStyle w:val="9"/>
              <w:spacing w:line="312" w:lineRule="auto"/>
              <w:rPr>
                <w:rFonts w:hint="eastAsia" w:ascii="仿宋" w:hAnsi="仿宋" w:eastAsia="仿宋" w:cs="仿宋"/>
                <w:sz w:val="24"/>
                <w:szCs w:val="24"/>
              </w:rPr>
            </w:pPr>
          </w:p>
          <w:p w14:paraId="6E16F3C9">
            <w:pPr>
              <w:widowControl/>
              <w:spacing w:line="312"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价格分</w:t>
            </w:r>
          </w:p>
        </w:tc>
        <w:tc>
          <w:tcPr>
            <w:tcW w:w="6288" w:type="dxa"/>
          </w:tcPr>
          <w:p w14:paraId="6C265585">
            <w:pPr>
              <w:spacing w:line="312" w:lineRule="auto"/>
              <w:ind w:firstLine="480" w:firstLineChars="200"/>
              <w:rPr>
                <w:rFonts w:hint="eastAsia" w:ascii="仿宋" w:hAnsi="仿宋" w:eastAsia="仿宋" w:cs="仿宋"/>
                <w:sz w:val="24"/>
                <w:szCs w:val="24"/>
              </w:rPr>
            </w:pPr>
            <w:r>
              <w:rPr>
                <w:rFonts w:hint="eastAsia" w:ascii="仿宋" w:hAnsi="仿宋" w:eastAsia="仿宋" w:cs="仿宋"/>
                <w:bCs/>
                <w:sz w:val="24"/>
                <w:szCs w:val="24"/>
              </w:rPr>
              <w:t>（1）</w:t>
            </w:r>
            <w:r>
              <w:rPr>
                <w:rFonts w:hint="eastAsia" w:ascii="仿宋" w:hAnsi="仿宋" w:eastAsia="仿宋" w:cs="仿宋"/>
                <w:sz w:val="24"/>
                <w:szCs w:val="24"/>
              </w:rPr>
              <w:t>评审价为供应商的最后报价进行政策性扣除后的价格，评审价只是作为评审时使用。最终成交供应商的成交金额等于最后报价（如有修正，以确认修正后的最后报价为准）。</w:t>
            </w:r>
          </w:p>
          <w:p w14:paraId="57A76489">
            <w:pPr>
              <w:pStyle w:val="12"/>
              <w:spacing w:line="312" w:lineRule="auto"/>
              <w:ind w:firstLine="480" w:firstLineChars="200"/>
              <w:rPr>
                <w:rFonts w:hint="eastAsia" w:ascii="仿宋" w:hAnsi="仿宋" w:eastAsia="仿宋" w:cs="仿宋"/>
                <w:sz w:val="24"/>
                <w:szCs w:val="24"/>
              </w:rPr>
            </w:pPr>
            <w:r>
              <w:rPr>
                <w:rFonts w:hint="eastAsia" w:ascii="仿宋" w:hAnsi="仿宋" w:eastAsia="仿宋" w:cs="仿宋"/>
                <w:bCs/>
                <w:kern w:val="2"/>
                <w:sz w:val="24"/>
                <w:szCs w:val="24"/>
              </w:rPr>
              <w:t>（2）政府采购政策性扣除计算方法</w:t>
            </w:r>
          </w:p>
          <w:p w14:paraId="17D57C7D">
            <w:pPr>
              <w:spacing w:line="312" w:lineRule="auto"/>
              <w:ind w:firstLine="482" w:firstLineChars="200"/>
              <w:rPr>
                <w:rFonts w:hint="eastAsia" w:ascii="仿宋" w:hAnsi="仿宋" w:eastAsia="仿宋" w:cs="仿宋"/>
                <w:b/>
                <w:bCs w:val="0"/>
                <w:sz w:val="24"/>
                <w:szCs w:val="24"/>
              </w:rPr>
            </w:pPr>
            <w:r>
              <w:rPr>
                <w:rFonts w:hint="eastAsia" w:ascii="仿宋" w:hAnsi="仿宋" w:eastAsia="仿宋" w:cs="仿宋"/>
                <w:b/>
                <w:bCs w:val="0"/>
                <w:sz w:val="24"/>
                <w:szCs w:val="24"/>
              </w:rPr>
              <w:t>本项目为专门面向中小微企业项目，小微企业、监狱企业、残疾人福利性单位不再执行价格评审优惠的扶持政策。</w:t>
            </w:r>
          </w:p>
          <w:p w14:paraId="6FEBB0D3">
            <w:pPr>
              <w:pStyle w:val="12"/>
              <w:spacing w:line="312" w:lineRule="auto"/>
              <w:ind w:firstLine="480" w:firstLineChars="200"/>
              <w:rPr>
                <w:rFonts w:hint="eastAsia" w:ascii="仿宋" w:hAnsi="仿宋" w:eastAsia="仿宋" w:cs="仿宋"/>
                <w:bCs/>
                <w:kern w:val="2"/>
                <w:sz w:val="24"/>
                <w:szCs w:val="24"/>
              </w:rPr>
            </w:pPr>
            <w:r>
              <w:rPr>
                <w:rFonts w:hint="eastAsia" w:ascii="仿宋" w:hAnsi="仿宋" w:eastAsia="仿宋" w:cs="仿宋"/>
                <w:bCs/>
                <w:kern w:val="2"/>
                <w:sz w:val="24"/>
                <w:szCs w:val="24"/>
              </w:rPr>
              <w:t>（3）以进入比较与评价环节的最低的评审价为基准价，基准价得分为</w:t>
            </w:r>
            <w:r>
              <w:rPr>
                <w:rFonts w:hint="eastAsia" w:ascii="仿宋" w:hAnsi="仿宋" w:eastAsia="仿宋" w:cs="仿宋"/>
                <w:bCs/>
                <w:kern w:val="2"/>
                <w:sz w:val="24"/>
                <w:szCs w:val="24"/>
                <w:u w:val="single"/>
              </w:rPr>
              <w:t>30</w:t>
            </w:r>
            <w:r>
              <w:rPr>
                <w:rFonts w:hint="eastAsia" w:ascii="仿宋" w:hAnsi="仿宋" w:eastAsia="仿宋" w:cs="仿宋"/>
                <w:bCs/>
                <w:kern w:val="2"/>
                <w:sz w:val="24"/>
                <w:szCs w:val="24"/>
              </w:rPr>
              <w:t>分。</w:t>
            </w:r>
          </w:p>
          <w:p w14:paraId="00DC8CE8">
            <w:pPr>
              <w:pStyle w:val="12"/>
              <w:spacing w:line="312" w:lineRule="auto"/>
              <w:ind w:firstLine="480" w:firstLineChars="200"/>
              <w:rPr>
                <w:rFonts w:hint="eastAsia" w:ascii="仿宋" w:hAnsi="仿宋" w:eastAsia="仿宋" w:cs="仿宋"/>
                <w:bCs/>
                <w:kern w:val="2"/>
                <w:sz w:val="24"/>
                <w:szCs w:val="24"/>
              </w:rPr>
            </w:pPr>
            <w:r>
              <w:rPr>
                <w:rFonts w:hint="eastAsia" w:ascii="仿宋" w:hAnsi="仿宋" w:eastAsia="仿宋" w:cs="仿宋"/>
                <w:bCs/>
                <w:kern w:val="2"/>
                <w:sz w:val="24"/>
                <w:szCs w:val="24"/>
              </w:rPr>
              <w:t>（4）价格分计算公式：</w:t>
            </w:r>
          </w:p>
          <w:p w14:paraId="78AAB968">
            <w:pPr>
              <w:pStyle w:val="12"/>
              <w:spacing w:line="312" w:lineRule="auto"/>
              <w:ind w:firstLine="480" w:firstLineChars="200"/>
              <w:rPr>
                <w:rFonts w:hint="eastAsia" w:ascii="仿宋" w:hAnsi="仿宋" w:eastAsia="仿宋" w:cs="仿宋"/>
                <w:bCs/>
                <w:kern w:val="2"/>
                <w:sz w:val="24"/>
                <w:szCs w:val="24"/>
              </w:rPr>
            </w:pPr>
            <w:r>
              <w:rPr>
                <w:rFonts w:hint="eastAsia" w:ascii="仿宋" w:hAnsi="仿宋" w:eastAsia="仿宋" w:cs="仿宋"/>
                <w:bCs/>
                <w:kern w:val="2"/>
                <w:sz w:val="24"/>
                <w:szCs w:val="24"/>
              </w:rPr>
              <w:t>报价得分=（基准价/最后报价）×</w:t>
            </w:r>
            <w:r>
              <w:rPr>
                <w:rFonts w:hint="eastAsia" w:ascii="仿宋" w:hAnsi="仿宋" w:eastAsia="仿宋" w:cs="仿宋"/>
                <w:bCs/>
                <w:kern w:val="2"/>
                <w:sz w:val="24"/>
                <w:szCs w:val="24"/>
                <w:u w:val="single"/>
              </w:rPr>
              <w:t>30</w:t>
            </w:r>
            <w:r>
              <w:rPr>
                <w:rFonts w:hint="eastAsia" w:ascii="仿宋" w:hAnsi="仿宋" w:eastAsia="仿宋" w:cs="仿宋"/>
                <w:bCs/>
                <w:kern w:val="2"/>
                <w:sz w:val="24"/>
                <w:szCs w:val="24"/>
              </w:rPr>
              <w:t>分</w:t>
            </w:r>
          </w:p>
        </w:tc>
        <w:tc>
          <w:tcPr>
            <w:tcW w:w="1144" w:type="dxa"/>
            <w:vAlign w:val="center"/>
          </w:tcPr>
          <w:p w14:paraId="32A1C16E">
            <w:pPr>
              <w:widowControl/>
              <w:spacing w:line="312"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30分</w:t>
            </w:r>
          </w:p>
        </w:tc>
      </w:tr>
      <w:tr w14:paraId="77D2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restart"/>
            <w:vAlign w:val="center"/>
          </w:tcPr>
          <w:p w14:paraId="352CC067">
            <w:pPr>
              <w:widowControl/>
              <w:spacing w:line="312" w:lineRule="auto"/>
              <w:jc w:val="center"/>
              <w:rPr>
                <w:rFonts w:hint="eastAsia" w:ascii="仿宋" w:hAnsi="仿宋" w:eastAsia="仿宋" w:cs="仿宋"/>
                <w:kern w:val="0"/>
                <w:sz w:val="24"/>
                <w:szCs w:val="24"/>
              </w:rPr>
            </w:pPr>
            <w:r>
              <w:rPr>
                <w:rFonts w:hint="eastAsia" w:ascii="仿宋" w:hAnsi="仿宋" w:eastAsia="仿宋" w:cs="仿宋"/>
                <w:bCs/>
                <w:kern w:val="0"/>
                <w:sz w:val="24"/>
                <w:szCs w:val="24"/>
              </w:rPr>
              <w:t>2、技术分</w:t>
            </w:r>
            <w:r>
              <w:rPr>
                <w:rFonts w:hint="eastAsia" w:ascii="仿宋" w:hAnsi="仿宋" w:eastAsia="仿宋" w:cs="仿宋"/>
                <w:sz w:val="24"/>
                <w:szCs w:val="24"/>
              </w:rPr>
              <w:t>（</w:t>
            </w:r>
            <w:r>
              <w:rPr>
                <w:rFonts w:hint="eastAsia" w:ascii="仿宋" w:hAnsi="仿宋" w:eastAsia="仿宋" w:cs="仿宋"/>
                <w:spacing w:val="2"/>
                <w:sz w:val="24"/>
                <w:szCs w:val="24"/>
              </w:rPr>
              <w:t>满分</w:t>
            </w:r>
            <w:r>
              <w:rPr>
                <w:rFonts w:hint="eastAsia" w:ascii="仿宋" w:hAnsi="仿宋" w:eastAsia="仿宋" w:cs="仿宋"/>
                <w:spacing w:val="1"/>
                <w:sz w:val="24"/>
                <w:szCs w:val="24"/>
              </w:rPr>
              <w:t>6</w:t>
            </w:r>
            <w:r>
              <w:rPr>
                <w:rFonts w:hint="eastAsia" w:ascii="仿宋" w:hAnsi="仿宋" w:eastAsia="仿宋" w:cs="仿宋"/>
                <w:spacing w:val="1"/>
                <w:sz w:val="24"/>
                <w:szCs w:val="24"/>
                <w:lang w:val="en-US" w:eastAsia="zh-CN"/>
              </w:rPr>
              <w:t>6</w:t>
            </w:r>
            <w:r>
              <w:rPr>
                <w:rFonts w:hint="eastAsia" w:ascii="仿宋" w:hAnsi="仿宋" w:eastAsia="仿宋" w:cs="仿宋"/>
                <w:sz w:val="24"/>
                <w:szCs w:val="24"/>
              </w:rPr>
              <w:t>分）</w:t>
            </w:r>
          </w:p>
        </w:tc>
        <w:tc>
          <w:tcPr>
            <w:tcW w:w="8349" w:type="dxa"/>
            <w:gridSpan w:val="3"/>
            <w:vAlign w:val="center"/>
          </w:tcPr>
          <w:p w14:paraId="36207355">
            <w:pPr>
              <w:spacing w:line="312" w:lineRule="auto"/>
              <w:jc w:val="center"/>
              <w:rPr>
                <w:rFonts w:hint="eastAsia" w:ascii="仿宋" w:hAnsi="仿宋" w:eastAsia="仿宋" w:cs="仿宋"/>
                <w:kern w:val="0"/>
                <w:sz w:val="24"/>
                <w:szCs w:val="24"/>
              </w:rPr>
            </w:pPr>
            <w:r>
              <w:rPr>
                <w:rFonts w:hint="eastAsia" w:ascii="仿宋" w:hAnsi="仿宋" w:eastAsia="仿宋" w:cs="仿宋"/>
                <w:bCs/>
                <w:sz w:val="24"/>
                <w:szCs w:val="24"/>
              </w:rPr>
              <w:t>评审标准</w:t>
            </w:r>
          </w:p>
        </w:tc>
      </w:tr>
      <w:tr w14:paraId="26CA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1034" w:type="dxa"/>
            <w:vMerge w:val="continue"/>
            <w:vAlign w:val="center"/>
          </w:tcPr>
          <w:p w14:paraId="18781B7E">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restart"/>
            <w:vAlign w:val="center"/>
          </w:tcPr>
          <w:p w14:paraId="2DC01C04">
            <w:pPr>
              <w:pStyle w:val="39"/>
              <w:widowControl w:val="0"/>
              <w:autoSpaceDE w:val="0"/>
              <w:autoSpaceDN w:val="0"/>
              <w:spacing w:before="0" w:after="0" w:line="312" w:lineRule="auto"/>
              <w:jc w:val="left"/>
              <w:rPr>
                <w:rFonts w:hint="eastAsia" w:ascii="仿宋" w:hAnsi="仿宋" w:eastAsia="仿宋" w:cs="仿宋"/>
                <w:kern w:val="2"/>
                <w:sz w:val="24"/>
                <w:szCs w:val="24"/>
                <w:lang w:eastAsia="zh-CN"/>
              </w:rPr>
            </w:pPr>
            <w:r>
              <w:rPr>
                <w:rFonts w:hint="eastAsia" w:ascii="仿宋" w:hAnsi="仿宋" w:eastAsia="仿宋" w:cs="仿宋"/>
                <w:spacing w:val="1"/>
                <w:kern w:val="2"/>
                <w:sz w:val="24"/>
                <w:szCs w:val="24"/>
                <w:lang w:eastAsia="zh-CN"/>
              </w:rPr>
              <w:t>项目管理机构</w:t>
            </w:r>
            <w:r>
              <w:rPr>
                <w:rFonts w:hint="eastAsia" w:ascii="仿宋" w:hAnsi="仿宋" w:eastAsia="仿宋" w:cs="仿宋"/>
                <w:spacing w:val="2"/>
                <w:kern w:val="2"/>
                <w:sz w:val="24"/>
                <w:szCs w:val="24"/>
                <w:lang w:eastAsia="zh-CN"/>
              </w:rPr>
              <w:t>（满分</w:t>
            </w:r>
            <w:r>
              <w:rPr>
                <w:rFonts w:hint="eastAsia" w:ascii="仿宋" w:hAnsi="仿宋" w:eastAsia="仿宋" w:cs="仿宋"/>
                <w:kern w:val="2"/>
                <w:sz w:val="24"/>
                <w:szCs w:val="24"/>
                <w:lang w:val="en-US" w:eastAsia="zh-CN"/>
              </w:rPr>
              <w:t>6</w:t>
            </w:r>
            <w:r>
              <w:rPr>
                <w:rFonts w:hint="eastAsia" w:ascii="仿宋" w:hAnsi="仿宋" w:eastAsia="仿宋" w:cs="仿宋"/>
                <w:kern w:val="2"/>
                <w:sz w:val="24"/>
                <w:szCs w:val="24"/>
                <w:lang w:eastAsia="zh-CN"/>
              </w:rPr>
              <w:t>分）</w:t>
            </w:r>
          </w:p>
          <w:p w14:paraId="3C0701F3">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7ECEEADE">
            <w:pPr>
              <w:pStyle w:val="5"/>
              <w:spacing w:line="312" w:lineRule="auto"/>
              <w:rPr>
                <w:rFonts w:hint="eastAsia" w:ascii="仿宋" w:hAnsi="仿宋" w:eastAsia="仿宋" w:cs="仿宋"/>
                <w:b w:val="0"/>
                <w:bCs w:val="0"/>
                <w:spacing w:val="2"/>
                <w:sz w:val="24"/>
                <w:szCs w:val="24"/>
              </w:rPr>
            </w:pPr>
            <w:r>
              <w:rPr>
                <w:rFonts w:hint="eastAsia" w:ascii="仿宋" w:hAnsi="仿宋" w:eastAsia="仿宋" w:cs="仿宋"/>
                <w:b w:val="0"/>
                <w:bCs w:val="0"/>
                <w:spacing w:val="2"/>
                <w:sz w:val="24"/>
                <w:szCs w:val="24"/>
                <w:lang w:eastAsia="zh-CN"/>
              </w:rPr>
              <w:t>（</w:t>
            </w:r>
            <w:r>
              <w:rPr>
                <w:rFonts w:hint="eastAsia" w:ascii="仿宋" w:hAnsi="仿宋" w:eastAsia="仿宋" w:cs="仿宋"/>
                <w:b w:val="0"/>
                <w:bCs w:val="0"/>
                <w:spacing w:val="2"/>
                <w:sz w:val="24"/>
                <w:szCs w:val="24"/>
                <w:lang w:val="en-US" w:eastAsia="zh-CN"/>
              </w:rPr>
              <w:t>1</w:t>
            </w:r>
            <w:r>
              <w:rPr>
                <w:rFonts w:hint="eastAsia" w:ascii="仿宋" w:hAnsi="仿宋" w:eastAsia="仿宋" w:cs="仿宋"/>
                <w:b w:val="0"/>
                <w:bCs w:val="0"/>
                <w:spacing w:val="2"/>
                <w:sz w:val="24"/>
                <w:szCs w:val="24"/>
                <w:lang w:eastAsia="zh-CN"/>
              </w:rPr>
              <w:t>）</w:t>
            </w:r>
            <w:r>
              <w:rPr>
                <w:rFonts w:hint="eastAsia" w:ascii="仿宋" w:hAnsi="仿宋" w:eastAsia="仿宋" w:cs="仿宋"/>
                <w:b w:val="0"/>
                <w:bCs w:val="0"/>
                <w:spacing w:val="2"/>
                <w:sz w:val="24"/>
                <w:szCs w:val="24"/>
              </w:rPr>
              <w:t>项目经理任职资格（满分</w:t>
            </w:r>
            <w:r>
              <w:rPr>
                <w:rFonts w:hint="eastAsia" w:ascii="仿宋" w:hAnsi="仿宋" w:eastAsia="仿宋" w:cs="仿宋"/>
                <w:b w:val="0"/>
                <w:bCs w:val="0"/>
                <w:spacing w:val="2"/>
                <w:sz w:val="24"/>
                <w:szCs w:val="24"/>
                <w:lang w:val="en-US" w:eastAsia="zh-CN"/>
              </w:rPr>
              <w:t>2</w:t>
            </w:r>
            <w:r>
              <w:rPr>
                <w:rFonts w:hint="eastAsia" w:ascii="仿宋" w:hAnsi="仿宋" w:eastAsia="仿宋" w:cs="仿宋"/>
                <w:b w:val="0"/>
                <w:bCs w:val="0"/>
                <w:spacing w:val="2"/>
                <w:sz w:val="24"/>
                <w:szCs w:val="24"/>
              </w:rPr>
              <w:t>分）</w:t>
            </w:r>
          </w:p>
          <w:p w14:paraId="217722E3">
            <w:pPr>
              <w:pStyle w:val="5"/>
              <w:spacing w:line="312" w:lineRule="auto"/>
              <w:rPr>
                <w:rFonts w:hint="eastAsia" w:ascii="仿宋" w:hAnsi="仿宋" w:eastAsia="仿宋" w:cs="仿宋"/>
                <w:sz w:val="24"/>
                <w:szCs w:val="24"/>
              </w:rPr>
            </w:pPr>
            <w:r>
              <w:rPr>
                <w:rFonts w:hint="eastAsia" w:ascii="仿宋" w:hAnsi="仿宋" w:eastAsia="仿宋" w:cs="仿宋"/>
                <w:b w:val="0"/>
                <w:bCs w:val="0"/>
                <w:spacing w:val="2"/>
                <w:sz w:val="24"/>
                <w:szCs w:val="24"/>
              </w:rPr>
              <w:t>项目经理</w:t>
            </w:r>
            <w:r>
              <w:rPr>
                <w:rFonts w:hint="eastAsia" w:ascii="仿宋" w:hAnsi="仿宋" w:eastAsia="仿宋" w:cs="仿宋"/>
                <w:b w:val="0"/>
                <w:bCs w:val="0"/>
                <w:spacing w:val="2"/>
                <w:sz w:val="24"/>
                <w:szCs w:val="24"/>
                <w:lang w:eastAsia="zh-CN"/>
              </w:rPr>
              <w:t>持有二级及以上注册建造师证书</w:t>
            </w:r>
            <w:r>
              <w:rPr>
                <w:rFonts w:hint="eastAsia" w:ascii="仿宋" w:hAnsi="仿宋" w:eastAsia="仿宋" w:cs="仿宋"/>
                <w:b w:val="0"/>
                <w:bCs w:val="0"/>
                <w:spacing w:val="2"/>
                <w:sz w:val="24"/>
                <w:szCs w:val="24"/>
              </w:rPr>
              <w:t>专业是水利水电工程类专业的得</w:t>
            </w:r>
            <w:r>
              <w:rPr>
                <w:rFonts w:hint="eastAsia" w:ascii="仿宋" w:hAnsi="仿宋" w:eastAsia="仿宋" w:cs="仿宋"/>
                <w:b w:val="0"/>
                <w:bCs w:val="0"/>
                <w:spacing w:val="2"/>
                <w:sz w:val="24"/>
                <w:szCs w:val="24"/>
                <w:lang w:val="en-US" w:eastAsia="zh-CN"/>
              </w:rPr>
              <w:t>2</w:t>
            </w:r>
            <w:r>
              <w:rPr>
                <w:rFonts w:hint="eastAsia" w:ascii="仿宋" w:hAnsi="仿宋" w:eastAsia="仿宋" w:cs="仿宋"/>
                <w:b w:val="0"/>
                <w:bCs w:val="0"/>
                <w:spacing w:val="2"/>
                <w:sz w:val="24"/>
                <w:szCs w:val="24"/>
              </w:rPr>
              <w:t>分。（拟派任项目经理必须与资格审查合格通过的项目经理在名称、专业、资格等级等方面一致。）提供相关证照复印件（或扫描件）加盖公章证明。</w:t>
            </w:r>
          </w:p>
        </w:tc>
        <w:tc>
          <w:tcPr>
            <w:tcW w:w="1144" w:type="dxa"/>
            <w:vAlign w:val="center"/>
          </w:tcPr>
          <w:p w14:paraId="7DC4D60D">
            <w:pPr>
              <w:spacing w:line="312" w:lineRule="auto"/>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分</w:t>
            </w:r>
          </w:p>
        </w:tc>
      </w:tr>
      <w:tr w14:paraId="2FD6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034" w:type="dxa"/>
            <w:vMerge w:val="continue"/>
            <w:vAlign w:val="center"/>
          </w:tcPr>
          <w:p w14:paraId="34ACD63C">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70E88804">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1B52FC4E">
            <w:pPr>
              <w:pStyle w:val="5"/>
              <w:spacing w:line="312" w:lineRule="auto"/>
              <w:rPr>
                <w:rFonts w:hint="eastAsia" w:ascii="仿宋" w:hAnsi="仿宋" w:eastAsia="仿宋" w:cs="仿宋"/>
                <w:b w:val="0"/>
                <w:bCs w:val="0"/>
                <w:spacing w:val="2"/>
                <w:sz w:val="24"/>
                <w:szCs w:val="24"/>
              </w:rPr>
            </w:pPr>
            <w:r>
              <w:rPr>
                <w:rFonts w:hint="eastAsia" w:ascii="仿宋" w:hAnsi="仿宋" w:eastAsia="仿宋" w:cs="仿宋"/>
                <w:b w:val="0"/>
                <w:bCs w:val="0"/>
                <w:spacing w:val="2"/>
                <w:sz w:val="24"/>
                <w:szCs w:val="24"/>
                <w:lang w:eastAsia="zh-CN"/>
              </w:rPr>
              <w:t>（</w:t>
            </w:r>
            <w:r>
              <w:rPr>
                <w:rFonts w:hint="eastAsia" w:ascii="仿宋" w:hAnsi="仿宋" w:eastAsia="仿宋" w:cs="仿宋"/>
                <w:b w:val="0"/>
                <w:bCs w:val="0"/>
                <w:spacing w:val="2"/>
                <w:sz w:val="24"/>
                <w:szCs w:val="24"/>
                <w:lang w:val="en-US" w:eastAsia="zh-CN"/>
              </w:rPr>
              <w:t>2</w:t>
            </w:r>
            <w:r>
              <w:rPr>
                <w:rFonts w:hint="eastAsia" w:ascii="仿宋" w:hAnsi="仿宋" w:eastAsia="仿宋" w:cs="仿宋"/>
                <w:b w:val="0"/>
                <w:bCs w:val="0"/>
                <w:spacing w:val="2"/>
                <w:sz w:val="24"/>
                <w:szCs w:val="24"/>
                <w:lang w:eastAsia="zh-CN"/>
              </w:rPr>
              <w:t>）</w:t>
            </w:r>
            <w:r>
              <w:rPr>
                <w:rFonts w:hint="eastAsia" w:ascii="仿宋" w:hAnsi="仿宋" w:eastAsia="仿宋" w:cs="仿宋"/>
                <w:b w:val="0"/>
                <w:bCs w:val="0"/>
                <w:spacing w:val="2"/>
                <w:sz w:val="24"/>
                <w:szCs w:val="24"/>
              </w:rPr>
              <w:t>其他主要人员（满分</w:t>
            </w:r>
            <w:r>
              <w:rPr>
                <w:rFonts w:hint="eastAsia" w:ascii="仿宋" w:hAnsi="仿宋" w:eastAsia="仿宋" w:cs="仿宋"/>
                <w:b w:val="0"/>
                <w:bCs w:val="0"/>
                <w:spacing w:val="2"/>
                <w:sz w:val="24"/>
                <w:szCs w:val="24"/>
                <w:lang w:val="en-US" w:eastAsia="zh-CN"/>
              </w:rPr>
              <w:t>4</w:t>
            </w:r>
            <w:r>
              <w:rPr>
                <w:rFonts w:hint="eastAsia" w:ascii="仿宋" w:hAnsi="仿宋" w:eastAsia="仿宋" w:cs="仿宋"/>
                <w:b w:val="0"/>
                <w:bCs w:val="0"/>
                <w:spacing w:val="2"/>
                <w:sz w:val="24"/>
                <w:szCs w:val="24"/>
              </w:rPr>
              <w:t>分）：</w:t>
            </w:r>
          </w:p>
          <w:p w14:paraId="5B602D3B">
            <w:pPr>
              <w:pStyle w:val="5"/>
              <w:spacing w:line="312" w:lineRule="auto"/>
              <w:outlineLvl w:val="9"/>
              <w:rPr>
                <w:rFonts w:hint="eastAsia" w:ascii="仿宋" w:hAnsi="仿宋" w:eastAsia="仿宋" w:cs="仿宋"/>
                <w:b w:val="0"/>
                <w:bCs w:val="0"/>
                <w:color w:val="auto"/>
                <w:spacing w:val="2"/>
                <w:sz w:val="24"/>
                <w:szCs w:val="24"/>
                <w:highlight w:val="none"/>
                <w:lang w:eastAsia="zh-CN"/>
              </w:rPr>
            </w:pPr>
            <w:r>
              <w:rPr>
                <w:rFonts w:hint="eastAsia" w:ascii="仿宋" w:hAnsi="仿宋" w:eastAsia="仿宋" w:cs="仿宋"/>
                <w:b w:val="0"/>
                <w:bCs w:val="0"/>
                <w:color w:val="auto"/>
                <w:spacing w:val="2"/>
                <w:sz w:val="24"/>
                <w:szCs w:val="24"/>
                <w:highlight w:val="none"/>
                <w:lang w:eastAsia="zh-CN"/>
              </w:rPr>
              <w:t>拟投入本工程的施工员、材料员、</w:t>
            </w:r>
            <w:r>
              <w:rPr>
                <w:rFonts w:hint="eastAsia" w:ascii="仿宋" w:hAnsi="仿宋" w:eastAsia="仿宋" w:cs="仿宋"/>
                <w:b w:val="0"/>
                <w:bCs w:val="0"/>
                <w:color w:val="auto"/>
                <w:spacing w:val="2"/>
                <w:sz w:val="24"/>
                <w:szCs w:val="24"/>
                <w:highlight w:val="none"/>
                <w:lang w:val="en-US" w:eastAsia="zh-CN"/>
              </w:rPr>
              <w:t>质量员</w:t>
            </w:r>
            <w:r>
              <w:rPr>
                <w:rFonts w:hint="eastAsia" w:ascii="仿宋" w:hAnsi="仿宋" w:eastAsia="仿宋" w:cs="仿宋"/>
                <w:b w:val="0"/>
                <w:bCs w:val="0"/>
                <w:color w:val="auto"/>
                <w:spacing w:val="2"/>
                <w:sz w:val="24"/>
                <w:szCs w:val="24"/>
                <w:highlight w:val="none"/>
              </w:rPr>
              <w:t>具备</w:t>
            </w:r>
            <w:r>
              <w:rPr>
                <w:rFonts w:hint="eastAsia" w:ascii="仿宋" w:hAnsi="仿宋" w:eastAsia="仿宋" w:cs="仿宋"/>
                <w:b w:val="0"/>
                <w:bCs w:val="0"/>
                <w:color w:val="auto"/>
                <w:spacing w:val="2"/>
                <w:sz w:val="24"/>
                <w:szCs w:val="24"/>
                <w:highlight w:val="none"/>
                <w:lang w:eastAsia="zh-CN"/>
              </w:rPr>
              <w:t>助理</w:t>
            </w:r>
            <w:r>
              <w:rPr>
                <w:rFonts w:hint="eastAsia" w:ascii="仿宋" w:hAnsi="仿宋" w:eastAsia="仿宋" w:cs="仿宋"/>
                <w:b w:val="0"/>
                <w:bCs w:val="0"/>
                <w:color w:val="auto"/>
                <w:spacing w:val="2"/>
                <w:sz w:val="24"/>
                <w:szCs w:val="24"/>
                <w:highlight w:val="none"/>
              </w:rPr>
              <w:t>工程师及以上职称</w:t>
            </w:r>
            <w:r>
              <w:rPr>
                <w:rFonts w:hint="eastAsia" w:ascii="仿宋" w:hAnsi="仿宋" w:eastAsia="仿宋" w:cs="仿宋"/>
                <w:b w:val="0"/>
                <w:bCs w:val="0"/>
                <w:color w:val="auto"/>
                <w:spacing w:val="2"/>
                <w:sz w:val="24"/>
                <w:szCs w:val="24"/>
                <w:highlight w:val="none"/>
                <w:lang w:eastAsia="zh-CN"/>
              </w:rPr>
              <w:t>，每人得</w:t>
            </w:r>
            <w:r>
              <w:rPr>
                <w:rFonts w:hint="eastAsia" w:ascii="仿宋" w:hAnsi="仿宋" w:eastAsia="仿宋" w:cs="仿宋"/>
                <w:b w:val="0"/>
                <w:bCs w:val="0"/>
                <w:color w:val="auto"/>
                <w:spacing w:val="2"/>
                <w:sz w:val="24"/>
                <w:szCs w:val="24"/>
                <w:highlight w:val="none"/>
                <w:lang w:val="en-US" w:eastAsia="zh-CN"/>
              </w:rPr>
              <w:t>2</w:t>
            </w:r>
            <w:r>
              <w:rPr>
                <w:rFonts w:hint="eastAsia" w:ascii="仿宋" w:hAnsi="仿宋" w:eastAsia="仿宋" w:cs="仿宋"/>
                <w:b w:val="0"/>
                <w:bCs w:val="0"/>
                <w:color w:val="auto"/>
                <w:spacing w:val="2"/>
                <w:sz w:val="24"/>
                <w:szCs w:val="24"/>
                <w:highlight w:val="none"/>
                <w:lang w:eastAsia="zh-CN"/>
              </w:rPr>
              <w:t>分，满分</w:t>
            </w:r>
            <w:r>
              <w:rPr>
                <w:rFonts w:hint="eastAsia" w:ascii="仿宋" w:hAnsi="仿宋" w:eastAsia="仿宋" w:cs="仿宋"/>
                <w:b w:val="0"/>
                <w:bCs w:val="0"/>
                <w:color w:val="auto"/>
                <w:spacing w:val="2"/>
                <w:sz w:val="24"/>
                <w:szCs w:val="24"/>
                <w:highlight w:val="none"/>
                <w:lang w:val="en-US" w:eastAsia="zh-CN"/>
              </w:rPr>
              <w:t>4分</w:t>
            </w:r>
            <w:r>
              <w:rPr>
                <w:rFonts w:hint="eastAsia" w:ascii="仿宋" w:hAnsi="仿宋" w:eastAsia="仿宋" w:cs="仿宋"/>
                <w:b w:val="0"/>
                <w:bCs w:val="0"/>
                <w:color w:val="auto"/>
                <w:spacing w:val="2"/>
                <w:sz w:val="24"/>
                <w:szCs w:val="24"/>
                <w:highlight w:val="none"/>
                <w:lang w:eastAsia="zh-CN"/>
              </w:rPr>
              <w:t>；</w:t>
            </w:r>
          </w:p>
          <w:p w14:paraId="2AAE14C3">
            <w:pPr>
              <w:pStyle w:val="5"/>
              <w:spacing w:line="312" w:lineRule="auto"/>
              <w:rPr>
                <w:rFonts w:hint="eastAsia" w:ascii="仿宋" w:hAnsi="仿宋" w:eastAsia="仿宋" w:cs="仿宋"/>
                <w:sz w:val="24"/>
                <w:szCs w:val="24"/>
              </w:rPr>
            </w:pPr>
            <w:r>
              <w:rPr>
                <w:rFonts w:hint="eastAsia" w:ascii="仿宋" w:hAnsi="仿宋" w:eastAsia="仿宋" w:cs="仿宋"/>
                <w:b w:val="0"/>
                <w:bCs w:val="0"/>
                <w:color w:val="auto"/>
                <w:spacing w:val="2"/>
                <w:sz w:val="24"/>
                <w:szCs w:val="24"/>
                <w:highlight w:val="none"/>
                <w:lang w:eastAsia="zh-CN"/>
              </w:rPr>
              <w:t>注：供应商须在响应文件中提供以上人员的相关证书扫描件及为本单位职工的证明资料（劳动合同或聘用证书等），上述材料加盖供应商电子印章。</w:t>
            </w:r>
          </w:p>
        </w:tc>
        <w:tc>
          <w:tcPr>
            <w:tcW w:w="1144" w:type="dxa"/>
            <w:vAlign w:val="center"/>
          </w:tcPr>
          <w:p w14:paraId="0F62EA9D">
            <w:pPr>
              <w:spacing w:line="312" w:lineRule="auto"/>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分</w:t>
            </w:r>
          </w:p>
        </w:tc>
      </w:tr>
      <w:tr w14:paraId="4D7B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34" w:type="dxa"/>
            <w:vMerge w:val="continue"/>
            <w:vAlign w:val="center"/>
          </w:tcPr>
          <w:p w14:paraId="6AFE10DC">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restart"/>
            <w:vAlign w:val="center"/>
          </w:tcPr>
          <w:p w14:paraId="6918A7D5">
            <w:pPr>
              <w:pStyle w:val="39"/>
              <w:widowControl w:val="0"/>
              <w:autoSpaceDE w:val="0"/>
              <w:autoSpaceDN w:val="0"/>
              <w:spacing w:before="0" w:after="0" w:line="312" w:lineRule="auto"/>
              <w:jc w:val="left"/>
              <w:rPr>
                <w:rFonts w:hint="eastAsia" w:ascii="仿宋" w:hAnsi="仿宋" w:eastAsia="仿宋" w:cs="仿宋"/>
                <w:kern w:val="2"/>
                <w:sz w:val="24"/>
                <w:szCs w:val="24"/>
                <w:lang w:eastAsia="zh-CN"/>
              </w:rPr>
            </w:pPr>
            <w:r>
              <w:rPr>
                <w:rFonts w:hint="eastAsia" w:ascii="仿宋" w:hAnsi="仿宋" w:eastAsia="仿宋" w:cs="仿宋"/>
                <w:spacing w:val="1"/>
                <w:kern w:val="2"/>
                <w:sz w:val="24"/>
                <w:szCs w:val="24"/>
                <w:lang w:eastAsia="zh-CN"/>
              </w:rPr>
              <w:t>施工组织设计</w:t>
            </w:r>
            <w:r>
              <w:rPr>
                <w:rFonts w:hint="eastAsia" w:ascii="仿宋" w:hAnsi="仿宋" w:eastAsia="仿宋" w:cs="仿宋"/>
                <w:kern w:val="2"/>
                <w:sz w:val="24"/>
                <w:szCs w:val="24"/>
                <w:lang w:eastAsia="zh-CN"/>
              </w:rPr>
              <w:t>（</w:t>
            </w:r>
            <w:r>
              <w:rPr>
                <w:rFonts w:hint="eastAsia" w:ascii="仿宋" w:hAnsi="仿宋" w:eastAsia="仿宋" w:cs="仿宋"/>
                <w:spacing w:val="2"/>
                <w:kern w:val="2"/>
                <w:sz w:val="24"/>
                <w:szCs w:val="24"/>
                <w:lang w:eastAsia="zh-CN"/>
              </w:rPr>
              <w:t>满分</w:t>
            </w:r>
            <w:r>
              <w:rPr>
                <w:rFonts w:hint="eastAsia" w:ascii="仿宋" w:hAnsi="仿宋" w:eastAsia="仿宋" w:cs="仿宋"/>
                <w:spacing w:val="-1"/>
                <w:kern w:val="2"/>
                <w:sz w:val="24"/>
                <w:szCs w:val="24"/>
                <w:lang w:val="en-US" w:eastAsia="zh-CN"/>
              </w:rPr>
              <w:t>60</w:t>
            </w:r>
            <w:r>
              <w:rPr>
                <w:rFonts w:hint="eastAsia" w:ascii="仿宋" w:hAnsi="仿宋" w:eastAsia="仿宋" w:cs="仿宋"/>
                <w:spacing w:val="-1"/>
                <w:kern w:val="2"/>
                <w:sz w:val="24"/>
                <w:szCs w:val="24"/>
                <w:lang w:eastAsia="zh-CN"/>
              </w:rPr>
              <w:t>分</w:t>
            </w:r>
            <w:r>
              <w:rPr>
                <w:rFonts w:hint="eastAsia" w:ascii="仿宋" w:hAnsi="仿宋" w:eastAsia="仿宋" w:cs="仿宋"/>
                <w:kern w:val="2"/>
                <w:sz w:val="24"/>
                <w:szCs w:val="24"/>
                <w:lang w:eastAsia="zh-CN"/>
              </w:rPr>
              <w:t xml:space="preserve"> ）</w:t>
            </w:r>
          </w:p>
          <w:p w14:paraId="10CA5833">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0DBA40B0">
            <w:pPr>
              <w:pStyle w:val="12"/>
              <w:spacing w:line="312"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主要施工方法（满分8分）</w:t>
            </w:r>
          </w:p>
          <w:p w14:paraId="02E01904">
            <w:pPr>
              <w:pStyle w:val="12"/>
              <w:spacing w:line="312" w:lineRule="auto"/>
              <w:rPr>
                <w:rFonts w:hint="eastAsia" w:ascii="仿宋" w:hAnsi="仿宋" w:eastAsia="仿宋" w:cs="仿宋"/>
                <w:sz w:val="24"/>
                <w:szCs w:val="24"/>
              </w:rPr>
            </w:pPr>
            <w:r>
              <w:rPr>
                <w:rFonts w:hint="eastAsia" w:ascii="仿宋" w:hAnsi="仿宋" w:eastAsia="仿宋" w:cs="仿宋"/>
                <w:sz w:val="24"/>
                <w:szCs w:val="24"/>
              </w:rPr>
              <w:t>四档（8分）：各主要分部施工方法符合项目实际，有详尽的施工技术方案，工艺</w:t>
            </w:r>
            <w:r>
              <w:rPr>
                <w:rFonts w:hint="eastAsia" w:ascii="仿宋" w:hAnsi="仿宋" w:eastAsia="仿宋" w:cs="仿宋"/>
                <w:bCs/>
                <w:sz w:val="24"/>
                <w:szCs w:val="24"/>
              </w:rPr>
              <w:t>精细化</w:t>
            </w:r>
            <w:r>
              <w:rPr>
                <w:rFonts w:hint="eastAsia" w:ascii="仿宋" w:hAnsi="仿宋" w:eastAsia="仿宋" w:cs="仿宋"/>
                <w:sz w:val="24"/>
                <w:szCs w:val="24"/>
              </w:rPr>
              <w:t>、方法科学合理、可行，能指导具体施工并确保安全。</w:t>
            </w:r>
          </w:p>
          <w:p w14:paraId="4FDF4FBF">
            <w:pPr>
              <w:pStyle w:val="12"/>
              <w:spacing w:line="312" w:lineRule="auto"/>
              <w:rPr>
                <w:rFonts w:hint="eastAsia" w:ascii="仿宋" w:hAnsi="仿宋" w:eastAsia="仿宋" w:cs="仿宋"/>
                <w:sz w:val="24"/>
                <w:szCs w:val="24"/>
              </w:rPr>
            </w:pPr>
            <w:r>
              <w:rPr>
                <w:rFonts w:hint="eastAsia" w:ascii="仿宋" w:hAnsi="仿宋" w:eastAsia="仿宋" w:cs="仿宋"/>
                <w:sz w:val="24"/>
                <w:szCs w:val="24"/>
              </w:rPr>
              <w:t>三档（6分）：各主要分部施工方法符合项目实际，有详尽的施工技术方案，工艺合理、方法可行，能指导具体施工并确保安全。</w:t>
            </w:r>
          </w:p>
          <w:p w14:paraId="6EBE32C1">
            <w:pPr>
              <w:pStyle w:val="12"/>
              <w:spacing w:line="312" w:lineRule="auto"/>
              <w:rPr>
                <w:rFonts w:hint="eastAsia" w:ascii="仿宋" w:hAnsi="仿宋" w:eastAsia="仿宋" w:cs="仿宋"/>
                <w:sz w:val="24"/>
                <w:szCs w:val="24"/>
              </w:rPr>
            </w:pPr>
            <w:r>
              <w:rPr>
                <w:rFonts w:hint="eastAsia" w:ascii="仿宋" w:hAnsi="仿宋" w:eastAsia="仿宋" w:cs="仿宋"/>
                <w:sz w:val="24"/>
                <w:szCs w:val="24"/>
              </w:rPr>
              <w:t>二档（4分）：各主要分部施工方法符合项目实际，有施工技术方案，工艺合理、方法可行，能指导施工并确保安全。</w:t>
            </w:r>
          </w:p>
          <w:p w14:paraId="398B1C33">
            <w:pPr>
              <w:pStyle w:val="12"/>
              <w:spacing w:line="312" w:lineRule="auto"/>
              <w:rPr>
                <w:rFonts w:hint="eastAsia" w:ascii="仿宋" w:hAnsi="仿宋" w:eastAsia="仿宋" w:cs="仿宋"/>
                <w:sz w:val="24"/>
                <w:szCs w:val="24"/>
              </w:rPr>
            </w:pPr>
            <w:r>
              <w:rPr>
                <w:rFonts w:hint="eastAsia" w:ascii="仿宋" w:hAnsi="仿宋" w:eastAsia="仿宋" w:cs="仿宋"/>
                <w:sz w:val="24"/>
                <w:szCs w:val="24"/>
              </w:rPr>
              <w:t>一档（2分）：各主要分部施工方法不符合项目实际，有施工技术方案，工艺不合理，能指导具体施工并确保安全。</w:t>
            </w:r>
          </w:p>
        </w:tc>
        <w:tc>
          <w:tcPr>
            <w:tcW w:w="1144" w:type="dxa"/>
            <w:vAlign w:val="center"/>
          </w:tcPr>
          <w:p w14:paraId="36BE058D">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8分</w:t>
            </w:r>
          </w:p>
        </w:tc>
      </w:tr>
      <w:tr w14:paraId="1A63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3" w:hRule="atLeast"/>
          <w:jc w:val="center"/>
        </w:trPr>
        <w:tc>
          <w:tcPr>
            <w:tcW w:w="1034" w:type="dxa"/>
            <w:vMerge w:val="continue"/>
            <w:vAlign w:val="center"/>
          </w:tcPr>
          <w:p w14:paraId="52DB15AF">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6DD41D07">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73052BE9">
            <w:pPr>
              <w:pStyle w:val="5"/>
              <w:spacing w:line="312" w:lineRule="auto"/>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2</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拟投入的主要物资计划（满分8分）</w:t>
            </w:r>
          </w:p>
          <w:p w14:paraId="5C3B7749">
            <w:pPr>
              <w:pStyle w:val="12"/>
              <w:spacing w:line="312" w:lineRule="auto"/>
              <w:rPr>
                <w:rFonts w:hint="eastAsia" w:ascii="仿宋" w:hAnsi="仿宋" w:eastAsia="仿宋" w:cs="仿宋"/>
                <w:sz w:val="24"/>
                <w:szCs w:val="24"/>
              </w:rPr>
            </w:pPr>
            <w:r>
              <w:rPr>
                <w:rFonts w:hint="eastAsia" w:ascii="仿宋" w:hAnsi="仿宋" w:eastAsia="仿宋" w:cs="仿宋"/>
                <w:sz w:val="24"/>
                <w:szCs w:val="24"/>
              </w:rPr>
              <w:t>四档（8分）：投入的施工材料有详细的组织计划且计划周密，数量、选型配置、进场时间安排合理，满足施工需要。</w:t>
            </w:r>
          </w:p>
          <w:p w14:paraId="23A951EE">
            <w:pPr>
              <w:pStyle w:val="12"/>
              <w:spacing w:line="312" w:lineRule="auto"/>
              <w:rPr>
                <w:rFonts w:hint="eastAsia" w:ascii="仿宋" w:hAnsi="仿宋" w:eastAsia="仿宋" w:cs="仿宋"/>
                <w:sz w:val="24"/>
                <w:szCs w:val="24"/>
              </w:rPr>
            </w:pPr>
            <w:r>
              <w:rPr>
                <w:rFonts w:hint="eastAsia" w:ascii="仿宋" w:hAnsi="仿宋" w:eastAsia="仿宋" w:cs="仿宋"/>
                <w:sz w:val="24"/>
                <w:szCs w:val="24"/>
              </w:rPr>
              <w:t>三档（6分）：投入的施工材料有详细的组织计划，计划具备可行性，数量、选型配置、进场时间安排合理，满足施工需要。</w:t>
            </w:r>
          </w:p>
          <w:p w14:paraId="3203395B">
            <w:pPr>
              <w:pStyle w:val="12"/>
              <w:spacing w:line="312" w:lineRule="auto"/>
              <w:rPr>
                <w:rFonts w:hint="eastAsia" w:ascii="仿宋" w:hAnsi="仿宋" w:eastAsia="仿宋" w:cs="仿宋"/>
                <w:sz w:val="24"/>
                <w:szCs w:val="24"/>
              </w:rPr>
            </w:pPr>
            <w:r>
              <w:rPr>
                <w:rFonts w:hint="eastAsia" w:ascii="仿宋" w:hAnsi="仿宋" w:eastAsia="仿宋" w:cs="仿宋"/>
                <w:sz w:val="24"/>
                <w:szCs w:val="24"/>
              </w:rPr>
              <w:t>二档（4分）：投入的施工材料有组织计划，数量、选型配置、进场时间安排合理，满足施工需要。</w:t>
            </w:r>
          </w:p>
          <w:p w14:paraId="2DF49F19">
            <w:pPr>
              <w:spacing w:line="312" w:lineRule="auto"/>
              <w:rPr>
                <w:rFonts w:hint="eastAsia" w:ascii="仿宋" w:hAnsi="仿宋" w:eastAsia="仿宋" w:cs="仿宋"/>
                <w:sz w:val="24"/>
                <w:szCs w:val="24"/>
              </w:rPr>
            </w:pPr>
            <w:r>
              <w:rPr>
                <w:rFonts w:hint="eastAsia" w:ascii="仿宋" w:hAnsi="仿宋" w:eastAsia="仿宋" w:cs="仿宋"/>
                <w:sz w:val="24"/>
                <w:szCs w:val="24"/>
              </w:rPr>
              <w:t>一档（2分）：投入的施工材料无组织计划，数量、选型配置、进场时间安排不合理，仅满足施工需要。</w:t>
            </w:r>
          </w:p>
        </w:tc>
        <w:tc>
          <w:tcPr>
            <w:tcW w:w="1144" w:type="dxa"/>
            <w:vAlign w:val="center"/>
          </w:tcPr>
          <w:p w14:paraId="1CC27925">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8分</w:t>
            </w:r>
          </w:p>
        </w:tc>
      </w:tr>
      <w:tr w14:paraId="314F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jc w:val="center"/>
        </w:trPr>
        <w:tc>
          <w:tcPr>
            <w:tcW w:w="1034" w:type="dxa"/>
            <w:vMerge w:val="continue"/>
            <w:vAlign w:val="center"/>
          </w:tcPr>
          <w:p w14:paraId="2AA972C1">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585FD137">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445A8789">
            <w:pPr>
              <w:pStyle w:val="12"/>
              <w:spacing w:line="312"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拟投入的主要施工机械、设备计划（满分8分）</w:t>
            </w:r>
          </w:p>
          <w:p w14:paraId="0B4C35D9">
            <w:pPr>
              <w:pStyle w:val="12"/>
              <w:spacing w:line="312" w:lineRule="auto"/>
              <w:rPr>
                <w:rFonts w:hint="eastAsia" w:ascii="仿宋" w:hAnsi="仿宋" w:eastAsia="仿宋" w:cs="仿宋"/>
                <w:sz w:val="24"/>
                <w:szCs w:val="24"/>
              </w:rPr>
            </w:pPr>
            <w:r>
              <w:rPr>
                <w:rFonts w:hint="eastAsia" w:ascii="仿宋" w:hAnsi="仿宋" w:eastAsia="仿宋" w:cs="仿宋"/>
                <w:sz w:val="24"/>
                <w:szCs w:val="24"/>
              </w:rPr>
              <w:t>四档（8分）：投入的施工机械、设备、机具有详细周密的组织计划，且计划具备可行性，设备数量、选型配置、进场时间安排合理，满足施工需要。</w:t>
            </w:r>
          </w:p>
          <w:p w14:paraId="5DA69F5C">
            <w:pPr>
              <w:pStyle w:val="12"/>
              <w:spacing w:line="312" w:lineRule="auto"/>
              <w:rPr>
                <w:rFonts w:hint="eastAsia" w:ascii="仿宋" w:hAnsi="仿宋" w:eastAsia="仿宋" w:cs="仿宋"/>
                <w:sz w:val="24"/>
                <w:szCs w:val="24"/>
              </w:rPr>
            </w:pPr>
            <w:r>
              <w:rPr>
                <w:rFonts w:hint="eastAsia" w:ascii="仿宋" w:hAnsi="仿宋" w:eastAsia="仿宋" w:cs="仿宋"/>
                <w:sz w:val="24"/>
                <w:szCs w:val="24"/>
              </w:rPr>
              <w:t>三档（6分）：投入的施工机械、设备、机具有详细的组织计划，设备数量、选型配置、进场时间安排合理，满足施工需要。</w:t>
            </w:r>
          </w:p>
          <w:p w14:paraId="723C8882">
            <w:pPr>
              <w:pStyle w:val="12"/>
              <w:spacing w:line="312" w:lineRule="auto"/>
              <w:rPr>
                <w:rFonts w:hint="eastAsia" w:ascii="仿宋" w:hAnsi="仿宋" w:eastAsia="仿宋" w:cs="仿宋"/>
                <w:sz w:val="24"/>
                <w:szCs w:val="24"/>
              </w:rPr>
            </w:pPr>
            <w:r>
              <w:rPr>
                <w:rFonts w:hint="eastAsia" w:ascii="仿宋" w:hAnsi="仿宋" w:eastAsia="仿宋" w:cs="仿宋"/>
                <w:sz w:val="24"/>
                <w:szCs w:val="24"/>
              </w:rPr>
              <w:t>二档（4分）：投入的施工机械、设备、机具有组织计划，设备数量、选型配置、进场时间安排合理，满足施工需要。</w:t>
            </w:r>
          </w:p>
          <w:p w14:paraId="3224DF8F">
            <w:pPr>
              <w:pStyle w:val="12"/>
              <w:spacing w:line="312" w:lineRule="auto"/>
              <w:rPr>
                <w:rFonts w:hint="eastAsia" w:ascii="仿宋" w:hAnsi="仿宋" w:eastAsia="仿宋" w:cs="仿宋"/>
                <w:sz w:val="24"/>
                <w:szCs w:val="24"/>
              </w:rPr>
            </w:pPr>
            <w:r>
              <w:rPr>
                <w:rFonts w:hint="eastAsia" w:ascii="仿宋" w:hAnsi="仿宋" w:eastAsia="仿宋" w:cs="仿宋"/>
                <w:sz w:val="24"/>
                <w:szCs w:val="24"/>
              </w:rPr>
              <w:t>一档（2分）：投入的施工机械、设备、机具无组织计划，设备数量、选型配置、进场时间安排不合理，仅满足施工需要。</w:t>
            </w:r>
          </w:p>
        </w:tc>
        <w:tc>
          <w:tcPr>
            <w:tcW w:w="1144" w:type="dxa"/>
            <w:vAlign w:val="center"/>
          </w:tcPr>
          <w:p w14:paraId="0F98C691">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8分</w:t>
            </w:r>
          </w:p>
        </w:tc>
      </w:tr>
      <w:tr w14:paraId="348B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4" w:type="dxa"/>
            <w:vMerge w:val="continue"/>
            <w:vAlign w:val="center"/>
          </w:tcPr>
          <w:p w14:paraId="13AC209A">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09D07504">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276B2FB1">
            <w:pPr>
              <w:pStyle w:val="12"/>
              <w:spacing w:line="312"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劳动力安排计划（满分5分）</w:t>
            </w:r>
          </w:p>
          <w:p w14:paraId="34BCAE3B">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四档（5分）</w:t>
            </w:r>
            <w:r>
              <w:rPr>
                <w:rFonts w:hint="eastAsia" w:ascii="仿宋" w:hAnsi="仿宋" w:eastAsia="仿宋" w:cs="仿宋"/>
                <w:sz w:val="24"/>
                <w:szCs w:val="24"/>
              </w:rPr>
              <w:t>：</w:t>
            </w:r>
            <w:r>
              <w:rPr>
                <w:rFonts w:hint="eastAsia" w:ascii="仿宋" w:hAnsi="仿宋" w:eastAsia="仿宋" w:cs="仿宋"/>
                <w:kern w:val="0"/>
                <w:sz w:val="24"/>
                <w:szCs w:val="24"/>
              </w:rPr>
              <w:t>各主要施工工序有详细周密的劳动力安排计划，有各工种劳动力安排计划，劳动力投入合理，满足施工需要。</w:t>
            </w:r>
          </w:p>
          <w:p w14:paraId="19DDC9D9">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三档（4分）</w:t>
            </w:r>
            <w:r>
              <w:rPr>
                <w:rFonts w:hint="eastAsia" w:ascii="仿宋" w:hAnsi="仿宋" w:eastAsia="仿宋" w:cs="仿宋"/>
                <w:sz w:val="24"/>
                <w:szCs w:val="24"/>
              </w:rPr>
              <w:t>：</w:t>
            </w:r>
            <w:r>
              <w:rPr>
                <w:rFonts w:hint="eastAsia" w:ascii="仿宋" w:hAnsi="仿宋" w:eastAsia="仿宋" w:cs="仿宋"/>
                <w:kern w:val="0"/>
                <w:sz w:val="24"/>
                <w:szCs w:val="24"/>
              </w:rPr>
              <w:t>各主要施工工序有劳动力安排计划，有各工种劳动力安排计划，劳动力投入合理，满足施工需要。</w:t>
            </w:r>
          </w:p>
          <w:p w14:paraId="52E987EE">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二档（3分）</w:t>
            </w:r>
            <w:r>
              <w:rPr>
                <w:rFonts w:hint="eastAsia" w:ascii="仿宋" w:hAnsi="仿宋" w:eastAsia="仿宋" w:cs="仿宋"/>
                <w:sz w:val="24"/>
                <w:szCs w:val="24"/>
              </w:rPr>
              <w:t>：</w:t>
            </w:r>
            <w:r>
              <w:rPr>
                <w:rFonts w:hint="eastAsia" w:ascii="仿宋" w:hAnsi="仿宋" w:eastAsia="仿宋" w:cs="仿宋"/>
                <w:kern w:val="0"/>
                <w:sz w:val="24"/>
                <w:szCs w:val="24"/>
              </w:rPr>
              <w:t>各主要施工工序只有劳动力安排计划，无各工种劳动力安排计划，劳动力投入合理，满足施工需要。</w:t>
            </w:r>
          </w:p>
          <w:p w14:paraId="51D5F151">
            <w:pPr>
              <w:spacing w:line="312" w:lineRule="auto"/>
              <w:rPr>
                <w:rFonts w:hint="eastAsia" w:ascii="仿宋" w:hAnsi="仿宋" w:eastAsia="仿宋" w:cs="仿宋"/>
                <w:sz w:val="24"/>
                <w:szCs w:val="24"/>
              </w:rPr>
            </w:pPr>
            <w:r>
              <w:rPr>
                <w:rFonts w:hint="eastAsia" w:ascii="仿宋" w:hAnsi="仿宋" w:eastAsia="仿宋" w:cs="仿宋"/>
                <w:sz w:val="24"/>
                <w:szCs w:val="24"/>
              </w:rPr>
              <w:t>一档（1分）：各主要施工工序无劳动力安排计划，劳动力投入不合理，仅满足施工需要。</w:t>
            </w:r>
          </w:p>
        </w:tc>
        <w:tc>
          <w:tcPr>
            <w:tcW w:w="1144" w:type="dxa"/>
            <w:vAlign w:val="center"/>
          </w:tcPr>
          <w:p w14:paraId="4254D3EF">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5分</w:t>
            </w:r>
          </w:p>
        </w:tc>
      </w:tr>
      <w:tr w14:paraId="5DC8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034" w:type="dxa"/>
            <w:vMerge w:val="continue"/>
            <w:vAlign w:val="center"/>
          </w:tcPr>
          <w:p w14:paraId="267D1899">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54B6BC56">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128B8A6D">
            <w:pPr>
              <w:pStyle w:val="12"/>
              <w:spacing w:line="312"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确保工程质量的技术组织措施（满分5分）</w:t>
            </w:r>
          </w:p>
          <w:p w14:paraId="409DD79D">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四档（5 分）</w:t>
            </w:r>
            <w:r>
              <w:rPr>
                <w:rFonts w:hint="eastAsia" w:ascii="仿宋" w:hAnsi="仿宋" w:eastAsia="仿宋" w:cs="仿宋"/>
                <w:sz w:val="24"/>
                <w:szCs w:val="24"/>
              </w:rPr>
              <w:t>：</w:t>
            </w:r>
            <w:r>
              <w:rPr>
                <w:rFonts w:hint="eastAsia" w:ascii="仿宋" w:hAnsi="仿宋" w:eastAsia="仿宋" w:cs="仿宋"/>
                <w:kern w:val="0"/>
                <w:sz w:val="24"/>
                <w:szCs w:val="24"/>
              </w:rPr>
              <w:t>有专门的质量技术管理班子和制度，且人员配备合理，制度健全。主要工序有质量技术保证措施和手段，质控体系完整，能有效保证技术质量，达到承诺的质量标准。</w:t>
            </w:r>
          </w:p>
          <w:p w14:paraId="19CAC861">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三档（4分）</w:t>
            </w:r>
            <w:r>
              <w:rPr>
                <w:rFonts w:hint="eastAsia" w:ascii="仿宋" w:hAnsi="仿宋" w:eastAsia="仿宋" w:cs="仿宋"/>
                <w:sz w:val="24"/>
                <w:szCs w:val="24"/>
              </w:rPr>
              <w:t>：</w:t>
            </w:r>
            <w:r>
              <w:rPr>
                <w:rFonts w:hint="eastAsia" w:ascii="仿宋" w:hAnsi="仿宋" w:eastAsia="仿宋" w:cs="仿宋"/>
                <w:kern w:val="0"/>
                <w:sz w:val="24"/>
                <w:szCs w:val="24"/>
              </w:rPr>
              <w:t>有质量技术管理班子和制度，且人员配备合理，制度健全。主要工序有质量技术保证措施和手段，质控体系完整，能有效保证技术质量，达到承诺的质量标准。</w:t>
            </w:r>
          </w:p>
          <w:p w14:paraId="53C76C63">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二档（3 分）</w:t>
            </w:r>
            <w:r>
              <w:rPr>
                <w:rFonts w:hint="eastAsia" w:ascii="仿宋" w:hAnsi="仿宋" w:eastAsia="仿宋" w:cs="仿宋"/>
                <w:sz w:val="24"/>
                <w:szCs w:val="24"/>
              </w:rPr>
              <w:t>：</w:t>
            </w:r>
            <w:r>
              <w:rPr>
                <w:rFonts w:hint="eastAsia" w:ascii="仿宋" w:hAnsi="仿宋" w:eastAsia="仿宋" w:cs="仿宋"/>
                <w:kern w:val="0"/>
                <w:sz w:val="24"/>
                <w:szCs w:val="24"/>
              </w:rPr>
              <w:t>有质量技术管理班子和制度。主要工序有质量技术保证措施和手段，质控体系完整，能保证技术质量，达到承诺的质量标准。</w:t>
            </w:r>
          </w:p>
          <w:p w14:paraId="4A11D707">
            <w:pPr>
              <w:spacing w:line="312" w:lineRule="auto"/>
              <w:rPr>
                <w:rFonts w:hint="eastAsia" w:ascii="仿宋" w:hAnsi="仿宋" w:eastAsia="仿宋" w:cs="仿宋"/>
                <w:bCs/>
                <w:sz w:val="24"/>
                <w:szCs w:val="24"/>
              </w:rPr>
            </w:pPr>
            <w:r>
              <w:rPr>
                <w:rFonts w:hint="eastAsia" w:ascii="仿宋" w:hAnsi="仿宋" w:eastAsia="仿宋" w:cs="仿宋"/>
                <w:kern w:val="0"/>
                <w:sz w:val="24"/>
                <w:szCs w:val="24"/>
              </w:rPr>
              <w:t>一档（1 分）</w:t>
            </w:r>
            <w:r>
              <w:rPr>
                <w:rFonts w:hint="eastAsia" w:ascii="仿宋" w:hAnsi="仿宋" w:eastAsia="仿宋" w:cs="仿宋"/>
                <w:sz w:val="24"/>
                <w:szCs w:val="24"/>
              </w:rPr>
              <w:t>：</w:t>
            </w:r>
            <w:r>
              <w:rPr>
                <w:rFonts w:hint="eastAsia" w:ascii="仿宋" w:hAnsi="仿宋" w:eastAsia="仿宋" w:cs="仿宋"/>
                <w:kern w:val="0"/>
                <w:sz w:val="24"/>
                <w:szCs w:val="24"/>
              </w:rPr>
              <w:t>有质量技术管理班子和制度。主要工序无质量技术保证措施和手段，质控体系不完整，仅能有效保证技术质量。</w:t>
            </w:r>
          </w:p>
        </w:tc>
        <w:tc>
          <w:tcPr>
            <w:tcW w:w="1144" w:type="dxa"/>
            <w:vAlign w:val="center"/>
          </w:tcPr>
          <w:p w14:paraId="473678C6">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5分</w:t>
            </w:r>
          </w:p>
        </w:tc>
      </w:tr>
      <w:tr w14:paraId="239D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4" w:type="dxa"/>
            <w:vMerge w:val="continue"/>
            <w:vAlign w:val="center"/>
          </w:tcPr>
          <w:p w14:paraId="059CBE5C">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66CD0FED">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058AF232">
            <w:pPr>
              <w:pStyle w:val="12"/>
              <w:spacing w:line="312"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w:t>
            </w:r>
            <w:r>
              <w:rPr>
                <w:rFonts w:hint="eastAsia" w:ascii="仿宋" w:hAnsi="仿宋" w:eastAsia="仿宋" w:cs="仿宋"/>
                <w:sz w:val="24"/>
                <w:szCs w:val="24"/>
              </w:rPr>
              <w:t>确保安全生产的技术组织措施（满分5分）</w:t>
            </w:r>
          </w:p>
          <w:p w14:paraId="2434D8CE">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四档（5 分）</w:t>
            </w:r>
            <w:r>
              <w:rPr>
                <w:rFonts w:hint="eastAsia" w:ascii="仿宋" w:hAnsi="仿宋" w:eastAsia="仿宋" w:cs="仿宋"/>
                <w:sz w:val="24"/>
                <w:szCs w:val="24"/>
              </w:rPr>
              <w:t>：</w:t>
            </w:r>
            <w:r>
              <w:rPr>
                <w:rFonts w:hint="eastAsia" w:ascii="仿宋" w:hAnsi="仿宋" w:eastAsia="仿宋" w:cs="仿宋"/>
                <w:kern w:val="0"/>
                <w:sz w:val="24"/>
                <w:szCs w:val="24"/>
              </w:rPr>
              <w:t>有专门的安全管理人员和制度，且人员配备合理，制度健全，各道工序安全技术措施具有针对性，符合实际且满足有关安全技术标准要求。现场防火、应急救援、社会治安安全措施得力。</w:t>
            </w:r>
          </w:p>
          <w:p w14:paraId="2544C646">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三档（4分）</w:t>
            </w:r>
            <w:r>
              <w:rPr>
                <w:rFonts w:hint="eastAsia" w:ascii="仿宋" w:hAnsi="仿宋" w:eastAsia="仿宋" w:cs="仿宋"/>
                <w:sz w:val="24"/>
                <w:szCs w:val="24"/>
              </w:rPr>
              <w:t>：</w:t>
            </w:r>
            <w:r>
              <w:rPr>
                <w:rFonts w:hint="eastAsia" w:ascii="仿宋" w:hAnsi="仿宋" w:eastAsia="仿宋" w:cs="仿宋"/>
                <w:kern w:val="0"/>
                <w:sz w:val="24"/>
                <w:szCs w:val="24"/>
              </w:rPr>
              <w:t>有安全管理人员和制度，且人员配备合理，制度健全，各道工序安全技术措施具有针对性，符合实际且满足有关安全技术标准要求。现场防火、应急救援、社会治安安全措施得力。</w:t>
            </w:r>
          </w:p>
          <w:p w14:paraId="5E93ECE8">
            <w:pPr>
              <w:spacing w:line="312" w:lineRule="auto"/>
              <w:rPr>
                <w:rFonts w:hint="eastAsia" w:ascii="仿宋" w:hAnsi="仿宋" w:eastAsia="仿宋" w:cs="仿宋"/>
                <w:kern w:val="0"/>
                <w:sz w:val="24"/>
                <w:szCs w:val="24"/>
              </w:rPr>
            </w:pPr>
            <w:r>
              <w:rPr>
                <w:rFonts w:hint="eastAsia" w:ascii="仿宋" w:hAnsi="仿宋" w:eastAsia="仿宋" w:cs="仿宋"/>
                <w:kern w:val="0"/>
                <w:sz w:val="24"/>
                <w:szCs w:val="24"/>
              </w:rPr>
              <w:t>二档（3 分）</w:t>
            </w:r>
            <w:r>
              <w:rPr>
                <w:rFonts w:hint="eastAsia" w:ascii="仿宋" w:hAnsi="仿宋" w:eastAsia="仿宋" w:cs="仿宋"/>
                <w:sz w:val="24"/>
                <w:szCs w:val="24"/>
              </w:rPr>
              <w:t>：</w:t>
            </w:r>
            <w:r>
              <w:rPr>
                <w:rFonts w:hint="eastAsia" w:ascii="仿宋" w:hAnsi="仿宋" w:eastAsia="仿宋" w:cs="仿宋"/>
                <w:kern w:val="0"/>
                <w:sz w:val="24"/>
                <w:szCs w:val="24"/>
              </w:rPr>
              <w:t>有安全管理人员和制度，人员配备不合理，制度健全不完整，各道工序安全技术措施具备可行性，满足有关安全技术标准要求。现场防火、应急救援、社会治安安全措施得力。</w:t>
            </w:r>
          </w:p>
          <w:p w14:paraId="2DF92C54">
            <w:pPr>
              <w:pStyle w:val="12"/>
              <w:spacing w:line="312" w:lineRule="auto"/>
              <w:rPr>
                <w:rFonts w:hint="eastAsia" w:ascii="仿宋" w:hAnsi="仿宋" w:eastAsia="仿宋" w:cs="仿宋"/>
                <w:bCs/>
                <w:kern w:val="2"/>
                <w:sz w:val="24"/>
                <w:szCs w:val="24"/>
              </w:rPr>
            </w:pPr>
            <w:r>
              <w:rPr>
                <w:rFonts w:hint="eastAsia" w:ascii="仿宋" w:hAnsi="仿宋" w:eastAsia="仿宋" w:cs="仿宋"/>
                <w:kern w:val="2"/>
                <w:sz w:val="24"/>
                <w:szCs w:val="24"/>
              </w:rPr>
              <w:t>一档（1 分）</w:t>
            </w:r>
            <w:r>
              <w:rPr>
                <w:rFonts w:hint="eastAsia" w:ascii="仿宋" w:hAnsi="仿宋" w:eastAsia="仿宋" w:cs="仿宋"/>
                <w:sz w:val="24"/>
                <w:szCs w:val="24"/>
              </w:rPr>
              <w:t>：</w:t>
            </w:r>
            <w:r>
              <w:rPr>
                <w:rFonts w:hint="eastAsia" w:ascii="仿宋" w:hAnsi="仿宋" w:eastAsia="仿宋" w:cs="仿宋"/>
                <w:kern w:val="2"/>
                <w:sz w:val="24"/>
                <w:szCs w:val="24"/>
              </w:rPr>
              <w:t>有安全管理人员和制度，各道工序安全技术措施无针对性，满足有关安全技术标准要求。现场防火、应急救援、社会治安安全措施不完整。</w:t>
            </w:r>
          </w:p>
        </w:tc>
        <w:tc>
          <w:tcPr>
            <w:tcW w:w="1144" w:type="dxa"/>
            <w:vAlign w:val="center"/>
          </w:tcPr>
          <w:p w14:paraId="3B424C88">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5分</w:t>
            </w:r>
          </w:p>
        </w:tc>
      </w:tr>
      <w:tr w14:paraId="220E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034" w:type="dxa"/>
            <w:vMerge w:val="continue"/>
            <w:vAlign w:val="center"/>
          </w:tcPr>
          <w:p w14:paraId="224D9FC8">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29136B78">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2226A685">
            <w:pPr>
              <w:pStyle w:val="12"/>
              <w:spacing w:line="312"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w:t>
            </w:r>
            <w:r>
              <w:rPr>
                <w:rFonts w:hint="eastAsia" w:ascii="仿宋" w:hAnsi="仿宋" w:eastAsia="仿宋" w:cs="仿宋"/>
                <w:sz w:val="24"/>
                <w:szCs w:val="24"/>
              </w:rPr>
              <w:t>确保工期的技术组织措施（满分5分）</w:t>
            </w:r>
          </w:p>
          <w:p w14:paraId="6D74D8B2">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四档（5分）</w:t>
            </w:r>
            <w:r>
              <w:rPr>
                <w:rFonts w:hint="eastAsia" w:ascii="仿宋" w:hAnsi="仿宋" w:eastAsia="仿宋" w:cs="仿宋"/>
                <w:sz w:val="24"/>
                <w:szCs w:val="24"/>
              </w:rPr>
              <w:t>：</w:t>
            </w:r>
            <w:r>
              <w:rPr>
                <w:rFonts w:hint="eastAsia" w:ascii="仿宋" w:hAnsi="仿宋" w:eastAsia="仿宋" w:cs="仿宋"/>
                <w:kern w:val="2"/>
                <w:sz w:val="24"/>
                <w:szCs w:val="24"/>
              </w:rPr>
              <w:t>在施工工艺、施工方法、材料选用、劳动力安排、技术等方面有保证工期的具体措施且措施得当。有控制工期的施工进度计划。有施工总进度表或施工网络图，各项计划图表编制完善，安排合理，符合本项目施工实际要求。</w:t>
            </w:r>
          </w:p>
          <w:p w14:paraId="0A406A4F">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三档（4分）</w:t>
            </w:r>
            <w:r>
              <w:rPr>
                <w:rFonts w:hint="eastAsia" w:ascii="仿宋" w:hAnsi="仿宋" w:eastAsia="仿宋" w:cs="仿宋"/>
                <w:sz w:val="24"/>
                <w:szCs w:val="24"/>
              </w:rPr>
              <w:t>：</w:t>
            </w:r>
            <w:r>
              <w:rPr>
                <w:rFonts w:hint="eastAsia" w:ascii="仿宋" w:hAnsi="仿宋" w:eastAsia="仿宋" w:cs="仿宋"/>
                <w:kern w:val="2"/>
                <w:sz w:val="24"/>
                <w:szCs w:val="24"/>
              </w:rPr>
              <w:t>施工工艺、施工方法、材料选用、劳动力安排、技术等方面有保证工期的具体措施。有控制工期的施工进度计划。有施工总进度表或施工网络图，各项计划图表编制完善，符合本项目施工实际要求。</w:t>
            </w:r>
          </w:p>
          <w:p w14:paraId="39045F67">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二档（3分）</w:t>
            </w:r>
            <w:r>
              <w:rPr>
                <w:rFonts w:hint="eastAsia" w:ascii="仿宋" w:hAnsi="仿宋" w:eastAsia="仿宋" w:cs="仿宋"/>
                <w:sz w:val="24"/>
                <w:szCs w:val="24"/>
              </w:rPr>
              <w:t>：</w:t>
            </w:r>
            <w:r>
              <w:rPr>
                <w:rFonts w:hint="eastAsia" w:ascii="仿宋" w:hAnsi="仿宋" w:eastAsia="仿宋" w:cs="仿宋"/>
                <w:kern w:val="2"/>
                <w:sz w:val="24"/>
                <w:szCs w:val="24"/>
              </w:rPr>
              <w:t>施工工艺、施工方法、材料选用、劳动力安排、技术等方面有措施。有控制工期的施工进度计划。有施工总进度表或施工网络图，各项计划图表编制完善，符合本项目施工实际要求。</w:t>
            </w:r>
          </w:p>
          <w:p w14:paraId="7DAC4505">
            <w:pPr>
              <w:pStyle w:val="12"/>
              <w:spacing w:line="312" w:lineRule="auto"/>
              <w:rPr>
                <w:rFonts w:hint="eastAsia" w:ascii="仿宋" w:hAnsi="仿宋" w:eastAsia="仿宋" w:cs="仿宋"/>
                <w:sz w:val="24"/>
                <w:szCs w:val="24"/>
              </w:rPr>
            </w:pPr>
            <w:r>
              <w:rPr>
                <w:rFonts w:hint="eastAsia" w:ascii="仿宋" w:hAnsi="仿宋" w:eastAsia="仿宋" w:cs="仿宋"/>
                <w:kern w:val="2"/>
                <w:sz w:val="24"/>
                <w:szCs w:val="24"/>
              </w:rPr>
              <w:t>一档（1 分）</w:t>
            </w:r>
            <w:r>
              <w:rPr>
                <w:rFonts w:hint="eastAsia" w:ascii="仿宋" w:hAnsi="仿宋" w:eastAsia="仿宋" w:cs="仿宋"/>
                <w:sz w:val="24"/>
                <w:szCs w:val="24"/>
              </w:rPr>
              <w:t>：</w:t>
            </w:r>
            <w:r>
              <w:rPr>
                <w:rFonts w:hint="eastAsia" w:ascii="仿宋" w:hAnsi="仿宋" w:eastAsia="仿宋" w:cs="仿宋"/>
                <w:kern w:val="2"/>
                <w:sz w:val="24"/>
                <w:szCs w:val="24"/>
              </w:rPr>
              <w:t>施工工艺、施工方法、材料选用、劳动力安排、技术等方面有措施。有控制工期的施工进度计划。有施工总进度表或施工网络图，各项计划图表编制不够完善，不符合本项目施工实际要求。</w:t>
            </w:r>
          </w:p>
        </w:tc>
        <w:tc>
          <w:tcPr>
            <w:tcW w:w="1144" w:type="dxa"/>
            <w:vAlign w:val="center"/>
          </w:tcPr>
          <w:p w14:paraId="0F39F02A">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5分</w:t>
            </w:r>
          </w:p>
        </w:tc>
      </w:tr>
      <w:tr w14:paraId="2555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continue"/>
            <w:vAlign w:val="center"/>
          </w:tcPr>
          <w:p w14:paraId="5CEBCAAA">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4FAE8852">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7A4C1910">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lang w:eastAsia="zh-CN"/>
              </w:rPr>
              <w:t>（</w:t>
            </w:r>
            <w:r>
              <w:rPr>
                <w:rFonts w:hint="eastAsia" w:ascii="仿宋" w:hAnsi="仿宋" w:eastAsia="仿宋" w:cs="仿宋"/>
                <w:kern w:val="2"/>
                <w:sz w:val="24"/>
                <w:szCs w:val="24"/>
                <w:lang w:val="en-US" w:eastAsia="zh-CN"/>
              </w:rPr>
              <w:t>8</w:t>
            </w:r>
            <w:r>
              <w:rPr>
                <w:rFonts w:hint="eastAsia" w:ascii="仿宋" w:hAnsi="仿宋" w:eastAsia="仿宋" w:cs="仿宋"/>
                <w:kern w:val="2"/>
                <w:sz w:val="24"/>
                <w:szCs w:val="24"/>
                <w:lang w:eastAsia="zh-CN"/>
              </w:rPr>
              <w:t>）</w:t>
            </w:r>
            <w:r>
              <w:rPr>
                <w:rFonts w:hint="eastAsia" w:ascii="仿宋" w:hAnsi="仿宋" w:eastAsia="仿宋" w:cs="仿宋"/>
                <w:kern w:val="2"/>
                <w:sz w:val="24"/>
                <w:szCs w:val="24"/>
              </w:rPr>
              <w:t>确保文明施工的技术组织措施（满分5分）</w:t>
            </w:r>
          </w:p>
          <w:p w14:paraId="3F294F9B">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四档（5分）</w:t>
            </w:r>
            <w:r>
              <w:rPr>
                <w:rFonts w:hint="eastAsia" w:ascii="仿宋" w:hAnsi="仿宋" w:eastAsia="仿宋" w:cs="仿宋"/>
                <w:sz w:val="24"/>
                <w:szCs w:val="24"/>
              </w:rPr>
              <w:t>：</w:t>
            </w:r>
            <w:r>
              <w:rPr>
                <w:rFonts w:hint="eastAsia" w:ascii="仿宋" w:hAnsi="仿宋" w:eastAsia="仿宋" w:cs="仿宋"/>
                <w:kern w:val="2"/>
                <w:sz w:val="24"/>
                <w:szCs w:val="24"/>
              </w:rPr>
              <w:t>针对本工程项目特点，有现场文明施工、环境保护措施，且措施符合国家、行业、地方标准和要求，各项措施周全、具体、有效。有具体实现现场文明施工目标的承诺。</w:t>
            </w:r>
          </w:p>
          <w:p w14:paraId="3F1D9BEE">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三档（4分）</w:t>
            </w:r>
            <w:r>
              <w:rPr>
                <w:rFonts w:hint="eastAsia" w:ascii="仿宋" w:hAnsi="仿宋" w:eastAsia="仿宋" w:cs="仿宋"/>
                <w:sz w:val="24"/>
                <w:szCs w:val="24"/>
              </w:rPr>
              <w:t>：</w:t>
            </w:r>
            <w:r>
              <w:rPr>
                <w:rFonts w:hint="eastAsia" w:ascii="仿宋" w:hAnsi="仿宋" w:eastAsia="仿宋" w:cs="仿宋"/>
                <w:kern w:val="2"/>
                <w:sz w:val="24"/>
                <w:szCs w:val="24"/>
              </w:rPr>
              <w:t>针对本工程项目特点，有现场文明施工、环境保护措施，且措施符合国家、行业、地方标准和要求，有实现现场文明施工目标的承诺。</w:t>
            </w:r>
          </w:p>
          <w:p w14:paraId="71063BAD">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二档（3分）</w:t>
            </w:r>
            <w:r>
              <w:rPr>
                <w:rFonts w:hint="eastAsia" w:ascii="仿宋" w:hAnsi="仿宋" w:eastAsia="仿宋" w:cs="仿宋"/>
                <w:sz w:val="24"/>
                <w:szCs w:val="24"/>
              </w:rPr>
              <w:t>：</w:t>
            </w:r>
            <w:r>
              <w:rPr>
                <w:rFonts w:hint="eastAsia" w:ascii="仿宋" w:hAnsi="仿宋" w:eastAsia="仿宋" w:cs="仿宋"/>
                <w:kern w:val="2"/>
                <w:sz w:val="24"/>
                <w:szCs w:val="24"/>
              </w:rPr>
              <w:t>有现场文明施工、环境保护措施，且措施符合国家、行业、地方标准和要求，有实现现场文明施工目标的承诺。</w:t>
            </w:r>
          </w:p>
          <w:p w14:paraId="24D65EC9">
            <w:pPr>
              <w:pStyle w:val="12"/>
              <w:spacing w:line="312" w:lineRule="auto"/>
              <w:rPr>
                <w:rFonts w:hint="eastAsia" w:ascii="仿宋" w:hAnsi="仿宋" w:eastAsia="仿宋" w:cs="仿宋"/>
                <w:sz w:val="24"/>
                <w:szCs w:val="24"/>
              </w:rPr>
            </w:pPr>
            <w:r>
              <w:rPr>
                <w:rFonts w:hint="eastAsia" w:ascii="仿宋" w:hAnsi="仿宋" w:eastAsia="仿宋" w:cs="仿宋"/>
                <w:kern w:val="2"/>
                <w:sz w:val="24"/>
                <w:szCs w:val="24"/>
              </w:rPr>
              <w:t>一档（1 分）</w:t>
            </w:r>
            <w:r>
              <w:rPr>
                <w:rFonts w:hint="eastAsia" w:ascii="仿宋" w:hAnsi="仿宋" w:eastAsia="仿宋" w:cs="仿宋"/>
                <w:sz w:val="24"/>
                <w:szCs w:val="24"/>
              </w:rPr>
              <w:t>：</w:t>
            </w:r>
            <w:r>
              <w:rPr>
                <w:rFonts w:hint="eastAsia" w:ascii="仿宋" w:hAnsi="仿宋" w:eastAsia="仿宋" w:cs="仿宋"/>
                <w:kern w:val="2"/>
                <w:sz w:val="24"/>
                <w:szCs w:val="24"/>
              </w:rPr>
              <w:t>有现场文明施工、环境保护措施，且措施符合国家、行业、地方标准和要求，无实现现场文明施工目标的承诺。</w:t>
            </w:r>
          </w:p>
        </w:tc>
        <w:tc>
          <w:tcPr>
            <w:tcW w:w="1144" w:type="dxa"/>
            <w:vAlign w:val="center"/>
          </w:tcPr>
          <w:p w14:paraId="67BED8BA">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5分</w:t>
            </w:r>
          </w:p>
        </w:tc>
      </w:tr>
      <w:tr w14:paraId="43A1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1" w:hRule="atLeast"/>
          <w:jc w:val="center"/>
        </w:trPr>
        <w:tc>
          <w:tcPr>
            <w:tcW w:w="1034" w:type="dxa"/>
            <w:vMerge w:val="continue"/>
            <w:vAlign w:val="center"/>
          </w:tcPr>
          <w:p w14:paraId="1FBE975A">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4C6478B7">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745D42DD">
            <w:pPr>
              <w:pStyle w:val="12"/>
              <w:spacing w:line="312"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9</w:t>
            </w:r>
            <w:r>
              <w:rPr>
                <w:rFonts w:hint="eastAsia" w:ascii="仿宋" w:hAnsi="仿宋" w:eastAsia="仿宋" w:cs="仿宋"/>
                <w:sz w:val="24"/>
                <w:szCs w:val="24"/>
                <w:lang w:eastAsia="zh-CN"/>
              </w:rPr>
              <w:t>）</w:t>
            </w:r>
            <w:r>
              <w:rPr>
                <w:rFonts w:hint="eastAsia" w:ascii="仿宋" w:hAnsi="仿宋" w:eastAsia="仿宋" w:cs="仿宋"/>
                <w:sz w:val="24"/>
                <w:szCs w:val="24"/>
              </w:rPr>
              <w:t>工程施工的重点和难点（满分</w:t>
            </w:r>
            <w:r>
              <w:rPr>
                <w:rFonts w:hint="eastAsia" w:ascii="仿宋" w:hAnsi="仿宋" w:eastAsia="仿宋" w:cs="仿宋"/>
                <w:sz w:val="24"/>
                <w:szCs w:val="24"/>
                <w:lang w:val="en-US" w:eastAsia="zh-CN"/>
              </w:rPr>
              <w:t>6</w:t>
            </w:r>
            <w:r>
              <w:rPr>
                <w:rFonts w:hint="eastAsia" w:ascii="仿宋" w:hAnsi="仿宋" w:eastAsia="仿宋" w:cs="仿宋"/>
                <w:sz w:val="24"/>
                <w:szCs w:val="24"/>
              </w:rPr>
              <w:t>分）</w:t>
            </w:r>
          </w:p>
          <w:p w14:paraId="2A101C98">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四档（</w:t>
            </w:r>
            <w:r>
              <w:rPr>
                <w:rFonts w:hint="eastAsia" w:ascii="仿宋" w:hAnsi="仿宋" w:eastAsia="仿宋" w:cs="仿宋"/>
                <w:kern w:val="2"/>
                <w:sz w:val="24"/>
                <w:szCs w:val="24"/>
                <w:lang w:val="en-US" w:eastAsia="zh-CN"/>
              </w:rPr>
              <w:t>6</w:t>
            </w:r>
            <w:r>
              <w:rPr>
                <w:rFonts w:hint="eastAsia" w:ascii="仿宋" w:hAnsi="仿宋" w:eastAsia="仿宋" w:cs="仿宋"/>
                <w:kern w:val="2"/>
                <w:sz w:val="24"/>
                <w:szCs w:val="24"/>
              </w:rPr>
              <w:t>分）</w:t>
            </w:r>
            <w:r>
              <w:rPr>
                <w:rFonts w:hint="eastAsia" w:ascii="仿宋" w:hAnsi="仿宋" w:eastAsia="仿宋" w:cs="仿宋"/>
                <w:sz w:val="24"/>
                <w:szCs w:val="24"/>
              </w:rPr>
              <w:t>：</w:t>
            </w:r>
            <w:r>
              <w:rPr>
                <w:rFonts w:hint="eastAsia" w:ascii="仿宋" w:hAnsi="仿宋" w:eastAsia="仿宋" w:cs="仿宋"/>
                <w:kern w:val="2"/>
                <w:sz w:val="24"/>
                <w:szCs w:val="24"/>
              </w:rPr>
              <w:t>针对本工程的特点，详细阐述了本工程的重点和难点，解决重点和难点问题的方法合理、具备可行性。</w:t>
            </w:r>
          </w:p>
          <w:p w14:paraId="671C9D36">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三档（4分）</w:t>
            </w:r>
            <w:r>
              <w:rPr>
                <w:rFonts w:hint="eastAsia" w:ascii="仿宋" w:hAnsi="仿宋" w:eastAsia="仿宋" w:cs="仿宋"/>
                <w:sz w:val="24"/>
                <w:szCs w:val="24"/>
              </w:rPr>
              <w:t>：</w:t>
            </w:r>
            <w:r>
              <w:rPr>
                <w:rFonts w:hint="eastAsia" w:ascii="仿宋" w:hAnsi="仿宋" w:eastAsia="仿宋" w:cs="仿宋"/>
                <w:kern w:val="2"/>
                <w:sz w:val="24"/>
                <w:szCs w:val="24"/>
              </w:rPr>
              <w:t>针对本工程的特点，阐述了本工程的重点和难点，解决重点和难点问题的方法合理。</w:t>
            </w:r>
          </w:p>
          <w:p w14:paraId="27C73B2A">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二档（3分）</w:t>
            </w:r>
            <w:r>
              <w:rPr>
                <w:rFonts w:hint="eastAsia" w:ascii="仿宋" w:hAnsi="仿宋" w:eastAsia="仿宋" w:cs="仿宋"/>
                <w:sz w:val="24"/>
                <w:szCs w:val="24"/>
              </w:rPr>
              <w:t>：</w:t>
            </w:r>
            <w:r>
              <w:rPr>
                <w:rFonts w:hint="eastAsia" w:ascii="仿宋" w:hAnsi="仿宋" w:eastAsia="仿宋" w:cs="仿宋"/>
                <w:kern w:val="2"/>
                <w:sz w:val="24"/>
                <w:szCs w:val="24"/>
              </w:rPr>
              <w:t>简单阐述了本工程的重点和难点，解决重点和难点问题的方法不够合理。</w:t>
            </w:r>
          </w:p>
          <w:p w14:paraId="0A6A7433">
            <w:pPr>
              <w:pStyle w:val="12"/>
              <w:spacing w:line="312" w:lineRule="auto"/>
              <w:rPr>
                <w:rFonts w:hint="eastAsia" w:ascii="仿宋" w:hAnsi="仿宋" w:eastAsia="仿宋" w:cs="仿宋"/>
                <w:sz w:val="24"/>
                <w:szCs w:val="24"/>
              </w:rPr>
            </w:pPr>
            <w:r>
              <w:rPr>
                <w:rFonts w:hint="eastAsia" w:ascii="仿宋" w:hAnsi="仿宋" w:eastAsia="仿宋" w:cs="仿宋"/>
                <w:kern w:val="2"/>
                <w:sz w:val="24"/>
                <w:szCs w:val="24"/>
              </w:rPr>
              <w:t>一档（1 分）</w:t>
            </w:r>
            <w:r>
              <w:rPr>
                <w:rFonts w:hint="eastAsia" w:ascii="仿宋" w:hAnsi="仿宋" w:eastAsia="仿宋" w:cs="仿宋"/>
                <w:sz w:val="24"/>
                <w:szCs w:val="24"/>
              </w:rPr>
              <w:t>：</w:t>
            </w:r>
            <w:r>
              <w:rPr>
                <w:rFonts w:hint="eastAsia" w:ascii="仿宋" w:hAnsi="仿宋" w:eastAsia="仿宋" w:cs="仿宋"/>
                <w:kern w:val="2"/>
                <w:sz w:val="24"/>
                <w:szCs w:val="24"/>
              </w:rPr>
              <w:t>未阐述本工程的重点和难点，无解决及保证措施重点和难点问题的方法。</w:t>
            </w:r>
          </w:p>
        </w:tc>
        <w:tc>
          <w:tcPr>
            <w:tcW w:w="1144" w:type="dxa"/>
            <w:vAlign w:val="center"/>
          </w:tcPr>
          <w:p w14:paraId="112C409A">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分</w:t>
            </w:r>
          </w:p>
        </w:tc>
      </w:tr>
      <w:tr w14:paraId="50E7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Merge w:val="continue"/>
            <w:vAlign w:val="center"/>
          </w:tcPr>
          <w:p w14:paraId="353C82EA">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p>
        </w:tc>
        <w:tc>
          <w:tcPr>
            <w:tcW w:w="917" w:type="dxa"/>
            <w:vMerge w:val="continue"/>
            <w:vAlign w:val="center"/>
          </w:tcPr>
          <w:p w14:paraId="54979149">
            <w:pPr>
              <w:adjustRightInd w:val="0"/>
              <w:spacing w:line="312" w:lineRule="auto"/>
              <w:jc w:val="center"/>
              <w:textAlignment w:val="baseline"/>
              <w:rPr>
                <w:rFonts w:hint="eastAsia" w:ascii="仿宋" w:hAnsi="仿宋" w:eastAsia="仿宋" w:cs="仿宋"/>
                <w:bCs/>
                <w:kern w:val="0"/>
                <w:sz w:val="24"/>
                <w:szCs w:val="24"/>
              </w:rPr>
            </w:pPr>
          </w:p>
        </w:tc>
        <w:tc>
          <w:tcPr>
            <w:tcW w:w="6288" w:type="dxa"/>
            <w:vAlign w:val="center"/>
          </w:tcPr>
          <w:p w14:paraId="2EDDC013">
            <w:pPr>
              <w:pStyle w:val="12"/>
              <w:spacing w:line="312" w:lineRule="auto"/>
              <w:rPr>
                <w:rFonts w:hint="eastAsia" w:ascii="仿宋" w:hAnsi="仿宋" w:eastAsia="仿宋" w:cs="仿宋"/>
                <w:kern w:val="2"/>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10</w:t>
            </w:r>
            <w:r>
              <w:rPr>
                <w:rFonts w:hint="eastAsia" w:ascii="仿宋" w:hAnsi="仿宋" w:eastAsia="仿宋" w:cs="仿宋"/>
                <w:sz w:val="24"/>
                <w:szCs w:val="24"/>
                <w:lang w:eastAsia="zh-CN"/>
              </w:rPr>
              <w:t>）</w:t>
            </w:r>
            <w:r>
              <w:rPr>
                <w:rFonts w:hint="eastAsia" w:ascii="仿宋" w:hAnsi="仿宋" w:eastAsia="仿宋" w:cs="仿宋"/>
                <w:sz w:val="24"/>
                <w:szCs w:val="24"/>
              </w:rPr>
              <w:t>施工总平面布置图（满分5分）</w:t>
            </w:r>
          </w:p>
          <w:p w14:paraId="544A8B64">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四档（5分）</w:t>
            </w:r>
            <w:r>
              <w:rPr>
                <w:rFonts w:hint="eastAsia" w:ascii="仿宋" w:hAnsi="仿宋" w:eastAsia="仿宋" w:cs="仿宋"/>
                <w:sz w:val="24"/>
                <w:szCs w:val="24"/>
              </w:rPr>
              <w:t>：</w:t>
            </w:r>
            <w:r>
              <w:rPr>
                <w:rFonts w:hint="eastAsia" w:ascii="仿宋" w:hAnsi="仿宋" w:eastAsia="仿宋" w:cs="仿宋"/>
                <w:kern w:val="2"/>
                <w:sz w:val="24"/>
                <w:szCs w:val="24"/>
              </w:rPr>
              <w:t>有施工总平面布置图，安排详细合理，符合本项目施工实际要求。</w:t>
            </w:r>
          </w:p>
          <w:p w14:paraId="12F7E609">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三档（4分）</w:t>
            </w:r>
            <w:r>
              <w:rPr>
                <w:rFonts w:hint="eastAsia" w:ascii="仿宋" w:hAnsi="仿宋" w:eastAsia="仿宋" w:cs="仿宋"/>
                <w:sz w:val="24"/>
                <w:szCs w:val="24"/>
              </w:rPr>
              <w:t>：</w:t>
            </w:r>
            <w:r>
              <w:rPr>
                <w:rFonts w:hint="eastAsia" w:ascii="仿宋" w:hAnsi="仿宋" w:eastAsia="仿宋" w:cs="仿宋"/>
                <w:kern w:val="2"/>
                <w:sz w:val="24"/>
                <w:szCs w:val="24"/>
              </w:rPr>
              <w:t>有施工总平面布置图，安排合理，符合本项目施工实际要求。</w:t>
            </w:r>
          </w:p>
          <w:p w14:paraId="6DA191EB">
            <w:pPr>
              <w:pStyle w:val="12"/>
              <w:spacing w:line="312" w:lineRule="auto"/>
              <w:rPr>
                <w:rFonts w:hint="eastAsia" w:ascii="仿宋" w:hAnsi="仿宋" w:eastAsia="仿宋" w:cs="仿宋"/>
                <w:kern w:val="2"/>
                <w:sz w:val="24"/>
                <w:szCs w:val="24"/>
              </w:rPr>
            </w:pPr>
            <w:r>
              <w:rPr>
                <w:rFonts w:hint="eastAsia" w:ascii="仿宋" w:hAnsi="仿宋" w:eastAsia="仿宋" w:cs="仿宋"/>
                <w:kern w:val="2"/>
                <w:sz w:val="24"/>
                <w:szCs w:val="24"/>
              </w:rPr>
              <w:t>二档（3分）</w:t>
            </w:r>
            <w:r>
              <w:rPr>
                <w:rFonts w:hint="eastAsia" w:ascii="仿宋" w:hAnsi="仿宋" w:eastAsia="仿宋" w:cs="仿宋"/>
                <w:sz w:val="24"/>
                <w:szCs w:val="24"/>
              </w:rPr>
              <w:t>：</w:t>
            </w:r>
            <w:r>
              <w:rPr>
                <w:rFonts w:hint="eastAsia" w:ascii="仿宋" w:hAnsi="仿宋" w:eastAsia="仿宋" w:cs="仿宋"/>
                <w:kern w:val="2"/>
                <w:sz w:val="24"/>
                <w:szCs w:val="24"/>
              </w:rPr>
              <w:t>有施工总平面布置图，基本符合本项目施工实际要求。</w:t>
            </w:r>
          </w:p>
          <w:p w14:paraId="14EDFDF6">
            <w:pPr>
              <w:pStyle w:val="12"/>
              <w:spacing w:line="312" w:lineRule="auto"/>
              <w:rPr>
                <w:rFonts w:hint="eastAsia" w:ascii="仿宋" w:hAnsi="仿宋" w:eastAsia="仿宋" w:cs="仿宋"/>
                <w:sz w:val="24"/>
                <w:szCs w:val="24"/>
              </w:rPr>
            </w:pPr>
            <w:r>
              <w:rPr>
                <w:rFonts w:hint="eastAsia" w:ascii="仿宋" w:hAnsi="仿宋" w:eastAsia="仿宋" w:cs="仿宋"/>
                <w:kern w:val="2"/>
                <w:sz w:val="24"/>
                <w:szCs w:val="24"/>
              </w:rPr>
              <w:t>一档（1 分）</w:t>
            </w:r>
            <w:r>
              <w:rPr>
                <w:rFonts w:hint="eastAsia" w:ascii="仿宋" w:hAnsi="仿宋" w:eastAsia="仿宋" w:cs="仿宋"/>
                <w:sz w:val="24"/>
                <w:szCs w:val="24"/>
              </w:rPr>
              <w:t>：</w:t>
            </w:r>
            <w:r>
              <w:rPr>
                <w:rFonts w:hint="eastAsia" w:ascii="仿宋" w:hAnsi="仿宋" w:eastAsia="仿宋" w:cs="仿宋"/>
                <w:kern w:val="2"/>
                <w:sz w:val="24"/>
                <w:szCs w:val="24"/>
              </w:rPr>
              <w:t>有施工总平面布置图，但不符合本项目施工实际要求。</w:t>
            </w:r>
          </w:p>
        </w:tc>
        <w:tc>
          <w:tcPr>
            <w:tcW w:w="1144" w:type="dxa"/>
            <w:vAlign w:val="center"/>
          </w:tcPr>
          <w:p w14:paraId="2D755358">
            <w:pPr>
              <w:spacing w:line="312" w:lineRule="auto"/>
              <w:jc w:val="center"/>
              <w:rPr>
                <w:rFonts w:hint="eastAsia" w:ascii="仿宋" w:hAnsi="仿宋" w:eastAsia="仿宋" w:cs="仿宋"/>
                <w:kern w:val="0"/>
                <w:sz w:val="24"/>
                <w:szCs w:val="24"/>
              </w:rPr>
            </w:pPr>
            <w:r>
              <w:rPr>
                <w:rFonts w:hint="eastAsia" w:ascii="仿宋" w:hAnsi="仿宋" w:eastAsia="仿宋" w:cs="仿宋"/>
                <w:sz w:val="24"/>
                <w:szCs w:val="24"/>
              </w:rPr>
              <w:t>5分</w:t>
            </w:r>
          </w:p>
        </w:tc>
      </w:tr>
      <w:tr w14:paraId="3CA4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34" w:type="dxa"/>
            <w:vAlign w:val="center"/>
          </w:tcPr>
          <w:p w14:paraId="2394DBCF">
            <w:pPr>
              <w:adjustRightInd w:val="0"/>
              <w:spacing w:line="312" w:lineRule="auto"/>
              <w:ind w:left="-105" w:leftChars="-50" w:right="-105" w:rightChars="-50"/>
              <w:jc w:val="center"/>
              <w:textAlignment w:val="baseline"/>
              <w:rPr>
                <w:rFonts w:hint="eastAsia" w:ascii="仿宋" w:hAnsi="仿宋" w:eastAsia="仿宋" w:cs="仿宋"/>
                <w:bCs/>
                <w:kern w:val="0"/>
                <w:sz w:val="24"/>
                <w:szCs w:val="24"/>
              </w:rPr>
            </w:pPr>
            <w:r>
              <w:rPr>
                <w:rFonts w:hint="eastAsia" w:ascii="仿宋" w:hAnsi="仿宋" w:eastAsia="仿宋" w:cs="仿宋"/>
                <w:kern w:val="0"/>
                <w:sz w:val="24"/>
                <w:szCs w:val="24"/>
              </w:rPr>
              <w:t>3、商务分（满分</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分）</w:t>
            </w:r>
          </w:p>
        </w:tc>
        <w:tc>
          <w:tcPr>
            <w:tcW w:w="917" w:type="dxa"/>
            <w:vAlign w:val="center"/>
          </w:tcPr>
          <w:p w14:paraId="23E8F190">
            <w:pPr>
              <w:pStyle w:val="12"/>
              <w:spacing w:line="312" w:lineRule="auto"/>
              <w:rPr>
                <w:rFonts w:hint="eastAsia" w:ascii="仿宋" w:hAnsi="仿宋" w:eastAsia="仿宋" w:cs="仿宋"/>
                <w:bCs/>
                <w:sz w:val="24"/>
                <w:szCs w:val="24"/>
              </w:rPr>
            </w:pPr>
            <w:r>
              <w:rPr>
                <w:rFonts w:hint="eastAsia" w:ascii="仿宋" w:hAnsi="仿宋" w:eastAsia="仿宋" w:cs="仿宋"/>
                <w:kern w:val="2"/>
                <w:sz w:val="24"/>
                <w:szCs w:val="24"/>
              </w:rPr>
              <w:t>业绩分（满分</w:t>
            </w:r>
            <w:r>
              <w:rPr>
                <w:rFonts w:hint="eastAsia" w:ascii="仿宋" w:hAnsi="仿宋" w:eastAsia="仿宋" w:cs="仿宋"/>
                <w:kern w:val="2"/>
                <w:sz w:val="24"/>
                <w:szCs w:val="24"/>
                <w:lang w:val="en-US" w:eastAsia="zh-CN"/>
              </w:rPr>
              <w:t>4</w:t>
            </w:r>
            <w:r>
              <w:rPr>
                <w:rFonts w:hint="eastAsia" w:ascii="仿宋" w:hAnsi="仿宋" w:eastAsia="仿宋" w:cs="仿宋"/>
                <w:kern w:val="2"/>
                <w:sz w:val="24"/>
                <w:szCs w:val="24"/>
              </w:rPr>
              <w:t>分）</w:t>
            </w:r>
          </w:p>
        </w:tc>
        <w:tc>
          <w:tcPr>
            <w:tcW w:w="6288" w:type="dxa"/>
            <w:vAlign w:val="center"/>
          </w:tcPr>
          <w:p w14:paraId="4C55335B">
            <w:pPr>
              <w:pStyle w:val="12"/>
              <w:spacing w:line="312" w:lineRule="auto"/>
              <w:rPr>
                <w:rFonts w:hint="eastAsia" w:ascii="仿宋" w:hAnsi="仿宋" w:eastAsia="仿宋" w:cs="仿宋"/>
                <w:kern w:val="2"/>
                <w:sz w:val="24"/>
                <w:szCs w:val="24"/>
              </w:rPr>
            </w:pPr>
            <w:r>
              <w:rPr>
                <w:rFonts w:hint="eastAsia" w:ascii="仿宋" w:hAnsi="仿宋" w:eastAsia="仿宋" w:cs="仿宋"/>
                <w:bCs/>
                <w:kern w:val="2"/>
                <w:sz w:val="24"/>
                <w:szCs w:val="24"/>
              </w:rPr>
              <w:t>2023年1月1日以来至响应文件递交截止日期止，供应商具有水利水电工程施工项目业绩，每项得2分，满分</w:t>
            </w:r>
            <w:r>
              <w:rPr>
                <w:rFonts w:hint="eastAsia" w:ascii="仿宋" w:hAnsi="仿宋" w:eastAsia="仿宋" w:cs="仿宋"/>
                <w:bCs/>
                <w:kern w:val="2"/>
                <w:sz w:val="24"/>
                <w:szCs w:val="24"/>
                <w:lang w:val="en-US" w:eastAsia="zh-CN"/>
              </w:rPr>
              <w:t>4</w:t>
            </w:r>
            <w:r>
              <w:rPr>
                <w:rFonts w:hint="eastAsia" w:ascii="仿宋" w:hAnsi="仿宋" w:eastAsia="仿宋" w:cs="仿宋"/>
                <w:bCs/>
                <w:kern w:val="2"/>
                <w:sz w:val="24"/>
                <w:szCs w:val="24"/>
              </w:rPr>
              <w:t>分。[以工程合同协议书或者中标（成交）通知书复印件/扫描件]及工程竣（完）工验收证明复印件/扫描件为准，并加盖供应商公章。</w:t>
            </w:r>
          </w:p>
        </w:tc>
        <w:tc>
          <w:tcPr>
            <w:tcW w:w="1144" w:type="dxa"/>
            <w:vAlign w:val="center"/>
          </w:tcPr>
          <w:p w14:paraId="1EE28543">
            <w:pPr>
              <w:widowControl/>
              <w:spacing w:line="312" w:lineRule="auto"/>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分</w:t>
            </w:r>
          </w:p>
        </w:tc>
      </w:tr>
      <w:tr w14:paraId="10DD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239" w:type="dxa"/>
            <w:gridSpan w:val="3"/>
          </w:tcPr>
          <w:p w14:paraId="54FDECFC">
            <w:pPr>
              <w:pStyle w:val="12"/>
              <w:spacing w:line="312" w:lineRule="auto"/>
              <w:ind w:firstLine="480" w:firstLineChars="200"/>
              <w:rPr>
                <w:rFonts w:hint="eastAsia" w:ascii="仿宋" w:hAnsi="仿宋" w:eastAsia="仿宋" w:cs="仿宋"/>
                <w:bCs/>
                <w:kern w:val="2"/>
                <w:sz w:val="24"/>
                <w:szCs w:val="24"/>
              </w:rPr>
            </w:pPr>
            <w:r>
              <w:rPr>
                <w:rFonts w:hint="eastAsia" w:ascii="仿宋" w:hAnsi="仿宋" w:eastAsia="仿宋" w:cs="仿宋"/>
                <w:bCs/>
                <w:kern w:val="2"/>
                <w:sz w:val="24"/>
                <w:szCs w:val="24"/>
              </w:rPr>
              <w:t>总得分＝1＋2+3</w:t>
            </w:r>
          </w:p>
        </w:tc>
        <w:tc>
          <w:tcPr>
            <w:tcW w:w="1144" w:type="dxa"/>
            <w:vAlign w:val="center"/>
          </w:tcPr>
          <w:p w14:paraId="13F90247">
            <w:pPr>
              <w:widowControl/>
              <w:spacing w:line="312"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100分</w:t>
            </w:r>
          </w:p>
        </w:tc>
      </w:tr>
    </w:tbl>
    <w:p w14:paraId="60996CBD">
      <w:pPr>
        <w:spacing w:line="360" w:lineRule="auto"/>
        <w:ind w:firstLine="420" w:firstLineChars="200"/>
        <w:rPr>
          <w:rFonts w:hint="eastAsia" w:ascii="宋体" w:hAnsi="宋体" w:cs="宋体"/>
          <w:bCs/>
          <w:color w:val="auto"/>
          <w:szCs w:val="21"/>
          <w:highlight w:val="none"/>
        </w:rPr>
      </w:pPr>
    </w:p>
    <w:p w14:paraId="52DC0B98">
      <w:pPr>
        <w:spacing w:line="360" w:lineRule="auto"/>
        <w:ind w:firstLine="420" w:firstLineChars="200"/>
        <w:rPr>
          <w:rFonts w:hint="eastAsia" w:ascii="宋体" w:hAnsi="宋体" w:cs="宋体"/>
          <w:bCs/>
          <w:color w:val="auto"/>
          <w:szCs w:val="21"/>
          <w:highlight w:val="none"/>
        </w:rPr>
      </w:pPr>
    </w:p>
    <w:p w14:paraId="46C5D748">
      <w:pPr>
        <w:spacing w:line="360" w:lineRule="auto"/>
        <w:ind w:firstLine="420" w:firstLineChars="200"/>
        <w:rPr>
          <w:rFonts w:hint="eastAsia" w:ascii="宋体" w:hAnsi="宋体" w:cs="宋体"/>
          <w:color w:val="auto"/>
          <w:highlight w:val="none"/>
        </w:rPr>
      </w:pPr>
      <w:bookmarkStart w:id="101" w:name="_Toc80205935"/>
    </w:p>
    <w:p w14:paraId="3AC3B2C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7.2终止竞争性磋商采购活动</w:t>
      </w:r>
    </w:p>
    <w:p w14:paraId="550E90B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70CECEF">
      <w:pPr>
        <w:pStyle w:val="3"/>
        <w:spacing w:before="0" w:after="0" w:line="360" w:lineRule="auto"/>
        <w:ind w:firstLine="640" w:firstLineChars="200"/>
        <w:jc w:val="center"/>
        <w:rPr>
          <w:rFonts w:hint="eastAsia" w:ascii="宋体" w:hAnsi="宋体" w:cs="宋体"/>
          <w:b w:val="0"/>
          <w:color w:val="auto"/>
          <w:highlight w:val="none"/>
        </w:rPr>
      </w:pPr>
    </w:p>
    <w:p w14:paraId="753CB900">
      <w:pPr>
        <w:rPr>
          <w:rFonts w:hint="eastAsia" w:ascii="宋体" w:hAnsi="宋体" w:cs="宋体"/>
          <w:b/>
          <w:color w:val="auto"/>
          <w:highlight w:val="none"/>
        </w:rPr>
      </w:pPr>
    </w:p>
    <w:p w14:paraId="16881E5E">
      <w:pPr>
        <w:rPr>
          <w:rFonts w:hint="eastAsia" w:ascii="宋体" w:hAnsi="宋体" w:cs="宋体"/>
          <w:b/>
          <w:color w:val="auto"/>
          <w:highlight w:val="none"/>
        </w:rPr>
      </w:pPr>
    </w:p>
    <w:p w14:paraId="72A858CE">
      <w:pPr>
        <w:pStyle w:val="3"/>
        <w:spacing w:before="0" w:after="0" w:line="360" w:lineRule="auto"/>
        <w:ind w:firstLine="640" w:firstLineChars="200"/>
        <w:jc w:val="center"/>
        <w:rPr>
          <w:rFonts w:hint="eastAsia" w:ascii="宋体" w:hAnsi="宋体" w:cs="宋体"/>
          <w:b w:val="0"/>
          <w:color w:val="auto"/>
          <w:highlight w:val="none"/>
        </w:rPr>
      </w:pPr>
      <w:bookmarkStart w:id="102" w:name="_Toc80886939"/>
      <w:r>
        <w:rPr>
          <w:rFonts w:hint="eastAsia" w:ascii="宋体" w:hAnsi="宋体" w:cs="宋体"/>
          <w:b w:val="0"/>
          <w:color w:val="auto"/>
          <w:highlight w:val="none"/>
        </w:rPr>
        <w:br w:type="page"/>
      </w:r>
      <w:bookmarkStart w:id="103" w:name="_Toc22545"/>
      <w:bookmarkStart w:id="104" w:name="_Toc11595"/>
      <w:r>
        <w:rPr>
          <w:rFonts w:hint="eastAsia" w:ascii="宋体" w:hAnsi="宋体" w:cs="宋体"/>
          <w:b w:val="0"/>
          <w:color w:val="auto"/>
          <w:highlight w:val="none"/>
        </w:rPr>
        <w:t>第二节 评审报告</w:t>
      </w:r>
      <w:bookmarkEnd w:id="101"/>
      <w:bookmarkEnd w:id="102"/>
      <w:bookmarkEnd w:id="103"/>
      <w:bookmarkEnd w:id="104"/>
    </w:p>
    <w:p w14:paraId="6A416D74">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1.成交标准</w:t>
      </w:r>
    </w:p>
    <w:p w14:paraId="14F6AB8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磋商小组根据综合评分情况，按照评审得分由高到低顺序推荐3名以上成交候选供应商，并编写评审报告。评审得分相同的，按照最终响应报价由低到高的顺序推荐；评审得分且最终响应报价相同的，按照技术指标优劣顺序推荐；</w:t>
      </w:r>
      <w:r>
        <w:rPr>
          <w:rFonts w:hint="eastAsia" w:ascii="宋体" w:hAnsi="宋体" w:cs="宋体"/>
          <w:color w:val="auto"/>
          <w:kern w:val="0"/>
          <w:szCs w:val="21"/>
          <w:highlight w:val="none"/>
          <w:u w:val="single"/>
        </w:rPr>
        <w:t>技术指标</w:t>
      </w:r>
      <w:r>
        <w:rPr>
          <w:rFonts w:hint="eastAsia" w:ascii="宋体" w:hAnsi="宋体" w:cs="宋体"/>
          <w:color w:val="auto"/>
          <w:kern w:val="0"/>
          <w:szCs w:val="21"/>
          <w:highlight w:val="none"/>
        </w:rPr>
        <w:t>仍相同的，由磋商小组随机抽取推荐。</w:t>
      </w:r>
    </w:p>
    <w:p w14:paraId="380D3C62">
      <w:pPr>
        <w:spacing w:line="360" w:lineRule="auto"/>
        <w:ind w:firstLine="480" w:firstLineChars="200"/>
        <w:rPr>
          <w:rFonts w:hint="eastAsia" w:ascii="宋体" w:hAnsi="宋体" w:cs="宋体"/>
          <w:color w:val="auto"/>
          <w:sz w:val="24"/>
          <w:highlight w:val="none"/>
        </w:rPr>
      </w:pPr>
    </w:p>
    <w:p w14:paraId="0A80D176">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2.评审争议事项处理</w:t>
      </w:r>
    </w:p>
    <w:p w14:paraId="5A4BF52B">
      <w:pPr>
        <w:pStyle w:val="26"/>
        <w:spacing w:before="0"/>
        <w:ind w:firstLine="420"/>
        <w:rPr>
          <w:rFonts w:hint="eastAsia" w:ascii="宋体" w:hAnsi="宋体" w:cs="宋体"/>
          <w:color w:val="auto"/>
          <w:kern w:val="2"/>
          <w:sz w:val="21"/>
          <w:szCs w:val="24"/>
          <w:highlight w:val="none"/>
        </w:rPr>
      </w:pPr>
      <w:r>
        <w:rPr>
          <w:rFonts w:hint="eastAsia" w:ascii="宋体" w:hAnsi="宋体" w:cs="宋体"/>
          <w:color w:val="auto"/>
          <w:kern w:val="2"/>
          <w:sz w:val="21"/>
          <w:szCs w:val="24"/>
          <w:highlight w:val="none"/>
        </w:rPr>
        <w:t>磋商小组成员对需要共同认定的事项存在争议的，应当按照少数服从多数的原则作出结论。持不同意见的磋商小组成员应当在评审报告上签署不同意见及理由，否则视为同意评审报告。</w:t>
      </w:r>
    </w:p>
    <w:p w14:paraId="5832EC1C">
      <w:pPr>
        <w:pStyle w:val="26"/>
        <w:spacing w:before="0"/>
        <w:ind w:firstLine="420"/>
        <w:rPr>
          <w:rFonts w:hint="eastAsia" w:ascii="宋体" w:hAnsi="宋体" w:cs="宋体"/>
          <w:color w:val="auto"/>
          <w:kern w:val="2"/>
          <w:sz w:val="21"/>
          <w:szCs w:val="24"/>
          <w:highlight w:val="none"/>
        </w:rPr>
      </w:pPr>
    </w:p>
    <w:p w14:paraId="6B0D71A5">
      <w:pPr>
        <w:pStyle w:val="3"/>
        <w:spacing w:before="0" w:after="0" w:line="360" w:lineRule="auto"/>
        <w:ind w:firstLine="640" w:firstLineChars="200"/>
        <w:jc w:val="center"/>
        <w:rPr>
          <w:rFonts w:hint="eastAsia" w:ascii="宋体" w:hAnsi="宋体" w:cs="宋体"/>
          <w:b w:val="0"/>
          <w:color w:val="auto"/>
          <w:highlight w:val="none"/>
        </w:rPr>
      </w:pPr>
      <w:bookmarkStart w:id="105" w:name="_Toc80886940"/>
      <w:bookmarkStart w:id="106" w:name="_Toc80205936"/>
      <w:bookmarkStart w:id="107" w:name="_Toc20045"/>
      <w:bookmarkStart w:id="108" w:name="_Toc2025"/>
      <w:r>
        <w:rPr>
          <w:rFonts w:hint="eastAsia" w:ascii="宋体" w:hAnsi="宋体" w:cs="宋体"/>
          <w:b w:val="0"/>
          <w:color w:val="auto"/>
          <w:highlight w:val="none"/>
        </w:rPr>
        <w:t>第三节 评审过程的保密与录像</w:t>
      </w:r>
      <w:bookmarkEnd w:id="105"/>
      <w:bookmarkEnd w:id="106"/>
      <w:bookmarkEnd w:id="107"/>
      <w:bookmarkEnd w:id="108"/>
    </w:p>
    <w:p w14:paraId="4A719649">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1.保密。</w:t>
      </w:r>
    </w:p>
    <w:p w14:paraId="4150EAE7">
      <w:pPr>
        <w:widowControl/>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审活动在严格保密的情况下进行。评审过程中凡是与响应文件评审和比较、成交供应商推荐等评审有关的情况，以及涉及国家秘密和商业秘密等信息，磋商小组成员、采购人和采购代理机构工作人员、相关监督人员等与评审有关的人员应当予以保密。</w:t>
      </w:r>
    </w:p>
    <w:p w14:paraId="7FA60A84">
      <w:pPr>
        <w:widowControl/>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2.录音录像。</w:t>
      </w:r>
    </w:p>
    <w:p w14:paraId="489C454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p>
    <w:p w14:paraId="5744A8E3">
      <w:pPr>
        <w:spacing w:line="400" w:lineRule="exact"/>
        <w:ind w:firstLine="420" w:firstLineChars="200"/>
        <w:rPr>
          <w:rFonts w:hint="eastAsia" w:ascii="宋体" w:hAnsi="宋体" w:cs="宋体"/>
          <w:color w:val="auto"/>
          <w:highlight w:val="none"/>
        </w:rPr>
      </w:pPr>
    </w:p>
    <w:p w14:paraId="656BA062">
      <w:pPr>
        <w:spacing w:line="400" w:lineRule="exact"/>
        <w:ind w:firstLine="420" w:firstLineChars="200"/>
        <w:rPr>
          <w:rFonts w:hint="eastAsia" w:ascii="宋体" w:hAnsi="宋体" w:cs="宋体"/>
          <w:color w:val="auto"/>
          <w:highlight w:val="none"/>
        </w:rPr>
      </w:pPr>
    </w:p>
    <w:p w14:paraId="586E39AE">
      <w:pPr>
        <w:pStyle w:val="3"/>
        <w:rPr>
          <w:rFonts w:hint="eastAsia" w:ascii="宋体" w:hAnsi="宋体" w:cs="宋体"/>
          <w:color w:val="auto"/>
          <w:highlight w:val="none"/>
        </w:rPr>
      </w:pPr>
    </w:p>
    <w:p w14:paraId="237A3CF3">
      <w:pPr>
        <w:pStyle w:val="3"/>
        <w:jc w:val="center"/>
        <w:rPr>
          <w:rFonts w:hint="eastAsia" w:ascii="宋体" w:hAnsi="宋体" w:cs="宋体"/>
          <w:color w:val="auto"/>
          <w:highlight w:val="none"/>
        </w:rPr>
      </w:pPr>
      <w:r>
        <w:rPr>
          <w:rFonts w:hint="eastAsia" w:ascii="宋体" w:hAnsi="宋体" w:cs="宋体"/>
          <w:color w:val="auto"/>
          <w:highlight w:val="none"/>
        </w:rPr>
        <w:br w:type="page"/>
      </w:r>
    </w:p>
    <w:p w14:paraId="79D4FD06">
      <w:pPr>
        <w:pStyle w:val="3"/>
        <w:jc w:val="center"/>
        <w:rPr>
          <w:rFonts w:hint="eastAsia" w:ascii="宋体" w:hAnsi="宋体" w:cs="宋体"/>
          <w:color w:val="auto"/>
          <w:highlight w:val="none"/>
        </w:rPr>
      </w:pPr>
    </w:p>
    <w:p w14:paraId="7B129C5E">
      <w:pPr>
        <w:pStyle w:val="3"/>
        <w:jc w:val="center"/>
        <w:rPr>
          <w:rFonts w:hint="eastAsia" w:ascii="宋体" w:hAnsi="宋体" w:cs="宋体"/>
          <w:color w:val="auto"/>
          <w:highlight w:val="none"/>
        </w:rPr>
      </w:pPr>
    </w:p>
    <w:p w14:paraId="20D78D29">
      <w:pPr>
        <w:pStyle w:val="3"/>
        <w:jc w:val="center"/>
        <w:rPr>
          <w:rFonts w:hint="eastAsia" w:ascii="宋体" w:hAnsi="宋体" w:cs="宋体"/>
          <w:color w:val="auto"/>
          <w:highlight w:val="none"/>
        </w:rPr>
      </w:pPr>
    </w:p>
    <w:p w14:paraId="7184B559">
      <w:pPr>
        <w:pStyle w:val="3"/>
        <w:jc w:val="center"/>
        <w:rPr>
          <w:rFonts w:hint="eastAsia" w:ascii="宋体" w:hAnsi="宋体" w:cs="宋体"/>
          <w:color w:val="auto"/>
          <w:highlight w:val="none"/>
        </w:rPr>
      </w:pPr>
    </w:p>
    <w:p w14:paraId="5CB2FB47">
      <w:pPr>
        <w:pStyle w:val="3"/>
        <w:jc w:val="center"/>
        <w:rPr>
          <w:rFonts w:hint="eastAsia" w:ascii="宋体" w:hAnsi="宋体" w:cs="宋体"/>
          <w:color w:val="auto"/>
          <w:highlight w:val="none"/>
        </w:rPr>
      </w:pPr>
    </w:p>
    <w:p w14:paraId="2EA3502C">
      <w:pPr>
        <w:pStyle w:val="2"/>
        <w:jc w:val="center"/>
        <w:rPr>
          <w:rFonts w:hint="eastAsia" w:ascii="宋体" w:hAnsi="宋体" w:cs="宋体"/>
          <w:color w:val="auto"/>
          <w:highlight w:val="none"/>
        </w:rPr>
        <w:sectPr>
          <w:pgSz w:w="11911" w:h="16838"/>
          <w:pgMar w:top="1134" w:right="1134" w:bottom="1134" w:left="1134" w:header="720" w:footer="720" w:gutter="0"/>
          <w:cols w:space="720" w:num="1"/>
        </w:sectPr>
      </w:pPr>
      <w:bookmarkStart w:id="109" w:name="_Toc26272"/>
      <w:bookmarkStart w:id="110" w:name="_Toc27282"/>
      <w:bookmarkStart w:id="111" w:name="_Toc5005"/>
      <w:bookmarkStart w:id="112" w:name="_Toc17404"/>
      <w:bookmarkStart w:id="113" w:name="_Toc12890"/>
      <w:bookmarkStart w:id="114" w:name="_Toc80886941"/>
      <w:bookmarkStart w:id="115" w:name="_Toc7776"/>
      <w:r>
        <w:rPr>
          <w:rFonts w:hint="eastAsia" w:ascii="宋体" w:hAnsi="宋体" w:cs="宋体"/>
          <w:color w:val="auto"/>
          <w:sz w:val="36"/>
          <w:szCs w:val="36"/>
          <w:highlight w:val="none"/>
        </w:rPr>
        <w:t>第五章 响应文件格式</w:t>
      </w:r>
      <w:bookmarkEnd w:id="109"/>
      <w:bookmarkEnd w:id="110"/>
      <w:bookmarkEnd w:id="111"/>
      <w:bookmarkEnd w:id="112"/>
      <w:bookmarkEnd w:id="113"/>
      <w:bookmarkEnd w:id="114"/>
      <w:bookmarkEnd w:id="115"/>
    </w:p>
    <w:p w14:paraId="5A31F407">
      <w:pPr>
        <w:pStyle w:val="3"/>
        <w:jc w:val="center"/>
        <w:rPr>
          <w:rFonts w:hint="eastAsia" w:ascii="宋体" w:hAnsi="宋体" w:cs="宋体"/>
          <w:bCs w:val="0"/>
          <w:color w:val="auto"/>
          <w:highlight w:val="none"/>
        </w:rPr>
      </w:pPr>
      <w:bookmarkStart w:id="116" w:name="_Toc22245"/>
      <w:bookmarkStart w:id="117" w:name="_Toc80205939"/>
      <w:bookmarkStart w:id="118" w:name="_Toc80886943"/>
      <w:bookmarkStart w:id="119" w:name="_Toc12994"/>
      <w:r>
        <w:rPr>
          <w:rFonts w:hint="eastAsia" w:ascii="宋体" w:hAnsi="宋体" w:cs="宋体"/>
          <w:bCs w:val="0"/>
          <w:color w:val="auto"/>
          <w:highlight w:val="none"/>
        </w:rPr>
        <w:t>第一节 资格文件格式</w:t>
      </w:r>
      <w:bookmarkEnd w:id="116"/>
      <w:bookmarkEnd w:id="117"/>
      <w:bookmarkEnd w:id="118"/>
      <w:bookmarkEnd w:id="119"/>
    </w:p>
    <w:p w14:paraId="3F0E77A2">
      <w:pPr>
        <w:snapToGrid w:val="0"/>
        <w:spacing w:before="120" w:beforeLines="50" w:after="50"/>
        <w:jc w:val="left"/>
        <w:rPr>
          <w:rFonts w:hint="eastAsia" w:ascii="宋体" w:hAnsi="宋体" w:cs="宋体"/>
          <w:color w:val="auto"/>
          <w:sz w:val="24"/>
          <w:highlight w:val="none"/>
        </w:rPr>
      </w:pPr>
      <w:r>
        <w:rPr>
          <w:rFonts w:hint="eastAsia" w:ascii="宋体" w:hAnsi="宋体" w:cs="宋体"/>
          <w:b/>
          <w:bCs/>
          <w:color w:val="auto"/>
          <w:sz w:val="28"/>
          <w:szCs w:val="28"/>
          <w:highlight w:val="none"/>
        </w:rPr>
        <w:t>1.资格文件封面的格式</w:t>
      </w:r>
      <w:r>
        <w:rPr>
          <w:rFonts w:hint="eastAsia" w:ascii="宋体" w:hAnsi="宋体" w:cs="宋体"/>
          <w:b/>
          <w:color w:val="auto"/>
          <w:sz w:val="28"/>
          <w:szCs w:val="28"/>
          <w:highlight w:val="none"/>
        </w:rPr>
        <w:t>（参照此格式自拟）</w:t>
      </w:r>
      <w:r>
        <w:rPr>
          <w:rFonts w:hint="eastAsia" w:ascii="宋体" w:hAnsi="宋体" w:cs="宋体"/>
          <w:b/>
          <w:bCs/>
          <w:color w:val="auto"/>
          <w:sz w:val="28"/>
          <w:szCs w:val="28"/>
          <w:highlight w:val="none"/>
        </w:rPr>
        <w:t>：</w:t>
      </w:r>
      <w:r>
        <w:rPr>
          <w:rFonts w:hint="eastAsia" w:ascii="宋体" w:hAnsi="宋体" w:cs="宋体"/>
          <w:color w:val="auto"/>
          <w:sz w:val="24"/>
          <w:highlight w:val="none"/>
        </w:rPr>
        <w:t xml:space="preserve">                                      </w:t>
      </w:r>
    </w:p>
    <w:p w14:paraId="4868FBE9">
      <w:pPr>
        <w:snapToGrid w:val="0"/>
        <w:spacing w:before="120" w:beforeLines="50" w:after="50"/>
        <w:ind w:firstLine="10560" w:firstLineChars="3300"/>
        <w:rPr>
          <w:rFonts w:hint="eastAsia" w:ascii="宋体" w:hAnsi="宋体" w:cs="宋体"/>
          <w:bCs/>
          <w:color w:val="auto"/>
          <w:sz w:val="32"/>
          <w:szCs w:val="20"/>
          <w:highlight w:val="none"/>
        </w:rPr>
      </w:pPr>
    </w:p>
    <w:p w14:paraId="529BCD52">
      <w:pPr>
        <w:snapToGrid w:val="0"/>
        <w:spacing w:before="120" w:beforeLines="50" w:after="50"/>
        <w:rPr>
          <w:rFonts w:hint="eastAsia" w:ascii="宋体" w:hAnsi="宋体" w:cs="宋体"/>
          <w:color w:val="auto"/>
          <w:sz w:val="24"/>
          <w:szCs w:val="20"/>
          <w:highlight w:val="none"/>
        </w:rPr>
      </w:pPr>
    </w:p>
    <w:p w14:paraId="265D8935">
      <w:pPr>
        <w:snapToGrid w:val="0"/>
        <w:spacing w:before="120" w:beforeLines="50" w:after="50"/>
        <w:rPr>
          <w:rFonts w:hint="eastAsia" w:ascii="宋体" w:hAnsi="宋体" w:cs="宋体"/>
          <w:color w:val="auto"/>
          <w:sz w:val="24"/>
          <w:szCs w:val="20"/>
          <w:highlight w:val="none"/>
        </w:rPr>
      </w:pPr>
    </w:p>
    <w:p w14:paraId="138552B4">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资  格  文  件</w:t>
      </w:r>
    </w:p>
    <w:p w14:paraId="5FF0B8C8">
      <w:pPr>
        <w:snapToGrid w:val="0"/>
        <w:spacing w:before="120" w:beforeLines="50" w:after="50"/>
        <w:rPr>
          <w:rFonts w:hint="eastAsia" w:ascii="宋体" w:hAnsi="宋体" w:cs="宋体"/>
          <w:bCs/>
          <w:color w:val="auto"/>
          <w:sz w:val="24"/>
          <w:szCs w:val="20"/>
          <w:highlight w:val="none"/>
        </w:rPr>
      </w:pPr>
    </w:p>
    <w:p w14:paraId="41135340">
      <w:pPr>
        <w:snapToGrid w:val="0"/>
        <w:spacing w:before="120" w:beforeLines="50" w:after="50"/>
        <w:rPr>
          <w:rFonts w:hint="eastAsia" w:ascii="宋体" w:hAnsi="宋体" w:cs="宋体"/>
          <w:bCs/>
          <w:color w:val="auto"/>
          <w:sz w:val="24"/>
          <w:szCs w:val="20"/>
          <w:highlight w:val="none"/>
        </w:rPr>
      </w:pPr>
    </w:p>
    <w:p w14:paraId="3AA7A06B">
      <w:pPr>
        <w:snapToGrid w:val="0"/>
        <w:spacing w:before="120" w:beforeLines="50" w:after="50"/>
        <w:rPr>
          <w:rFonts w:hint="eastAsia" w:ascii="宋体" w:hAnsi="宋体" w:cs="宋体"/>
          <w:bCs/>
          <w:color w:val="auto"/>
          <w:sz w:val="24"/>
          <w:szCs w:val="20"/>
          <w:highlight w:val="none"/>
        </w:rPr>
      </w:pPr>
    </w:p>
    <w:p w14:paraId="4CBE6D9C">
      <w:pPr>
        <w:snapToGrid w:val="0"/>
        <w:spacing w:before="120" w:beforeLines="50" w:after="50"/>
        <w:rPr>
          <w:rFonts w:hint="eastAsia" w:ascii="宋体" w:hAnsi="宋体" w:cs="宋体"/>
          <w:bCs/>
          <w:color w:val="auto"/>
          <w:sz w:val="24"/>
          <w:szCs w:val="20"/>
          <w:highlight w:val="none"/>
        </w:rPr>
      </w:pPr>
    </w:p>
    <w:p w14:paraId="61E4D485">
      <w:pPr>
        <w:snapToGrid w:val="0"/>
        <w:spacing w:before="120" w:beforeLines="50" w:after="50"/>
        <w:rPr>
          <w:rFonts w:hint="eastAsia" w:ascii="宋体" w:hAnsi="宋体" w:cs="宋体"/>
          <w:bCs/>
          <w:color w:val="auto"/>
          <w:sz w:val="24"/>
          <w:szCs w:val="20"/>
          <w:highlight w:val="none"/>
        </w:rPr>
      </w:pPr>
    </w:p>
    <w:p w14:paraId="53D63BAB">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035B848C">
      <w:pPr>
        <w:snapToGrid w:val="0"/>
        <w:spacing w:before="120" w:beforeLines="50" w:after="50"/>
        <w:ind w:firstLine="720" w:firstLineChars="225"/>
        <w:rPr>
          <w:rFonts w:hint="eastAsia" w:ascii="宋体" w:hAnsi="宋体" w:cs="宋体"/>
          <w:bCs/>
          <w:color w:val="auto"/>
          <w:sz w:val="32"/>
          <w:szCs w:val="32"/>
          <w:highlight w:val="none"/>
        </w:rPr>
      </w:pPr>
    </w:p>
    <w:p w14:paraId="52FE0DEF">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0DBFE5CA">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75CA2D86">
      <w:pPr>
        <w:snapToGrid w:val="0"/>
        <w:spacing w:before="120" w:beforeLines="50" w:after="50"/>
        <w:ind w:firstLine="720" w:firstLineChars="225"/>
        <w:rPr>
          <w:rFonts w:hint="eastAsia" w:ascii="宋体" w:hAnsi="宋体" w:cs="宋体"/>
          <w:bCs/>
          <w:color w:val="auto"/>
          <w:sz w:val="32"/>
          <w:szCs w:val="32"/>
          <w:highlight w:val="none"/>
        </w:rPr>
      </w:pPr>
    </w:p>
    <w:p w14:paraId="683B126B">
      <w:pPr>
        <w:pStyle w:val="8"/>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3B9857C2">
      <w:pPr>
        <w:pStyle w:val="8"/>
        <w:snapToGrid w:val="0"/>
        <w:spacing w:before="50" w:after="50"/>
        <w:ind w:firstLine="720" w:firstLineChars="225"/>
        <w:rPr>
          <w:rFonts w:hint="eastAsia" w:ascii="宋体" w:hAnsi="宋体" w:cs="宋体"/>
          <w:bCs/>
          <w:color w:val="auto"/>
          <w:sz w:val="32"/>
          <w:szCs w:val="32"/>
          <w:highlight w:val="none"/>
        </w:rPr>
      </w:pPr>
    </w:p>
    <w:p w14:paraId="22FB5E33">
      <w:pPr>
        <w:pStyle w:val="8"/>
        <w:snapToGrid w:val="0"/>
        <w:spacing w:before="50" w:after="50"/>
        <w:ind w:firstLine="720" w:firstLineChars="225"/>
        <w:rPr>
          <w:rFonts w:hint="eastAsia" w:ascii="宋体" w:hAnsi="宋体" w:cs="宋体"/>
          <w:bCs/>
          <w:color w:val="auto"/>
          <w:sz w:val="32"/>
          <w:szCs w:val="32"/>
          <w:highlight w:val="none"/>
        </w:rPr>
      </w:pPr>
    </w:p>
    <w:p w14:paraId="51B0EE1B">
      <w:pPr>
        <w:pStyle w:val="8"/>
        <w:snapToGrid w:val="0"/>
        <w:spacing w:before="50" w:after="50"/>
        <w:ind w:firstLine="720" w:firstLineChars="225"/>
        <w:rPr>
          <w:rFonts w:hint="eastAsia" w:ascii="宋体" w:hAnsi="宋体" w:cs="宋体"/>
          <w:bCs/>
          <w:color w:val="auto"/>
          <w:sz w:val="32"/>
          <w:szCs w:val="32"/>
          <w:highlight w:val="none"/>
        </w:rPr>
      </w:pPr>
    </w:p>
    <w:p w14:paraId="76B68595">
      <w:pPr>
        <w:pStyle w:val="8"/>
        <w:snapToGrid w:val="0"/>
        <w:spacing w:before="50" w:after="50"/>
        <w:ind w:firstLine="1280" w:firstLineChars="400"/>
        <w:rPr>
          <w:rFonts w:hint="eastAsia" w:ascii="宋体" w:hAnsi="宋体" w:cs="宋体"/>
          <w:bCs/>
          <w:color w:val="auto"/>
          <w:sz w:val="32"/>
          <w:szCs w:val="32"/>
          <w:highlight w:val="none"/>
        </w:rPr>
      </w:pPr>
    </w:p>
    <w:p w14:paraId="6194D1A4">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559AA44A">
      <w:pPr>
        <w:snapToGrid w:val="0"/>
        <w:spacing w:before="120" w:beforeLines="50" w:after="50" w:line="360" w:lineRule="auto"/>
        <w:jc w:val="left"/>
        <w:rPr>
          <w:rFonts w:hint="eastAsia" w:ascii="宋体" w:hAnsi="宋体" w:cs="宋体"/>
          <w:b/>
          <w:bCs/>
          <w:color w:val="auto"/>
          <w:sz w:val="28"/>
          <w:szCs w:val="28"/>
          <w:highlight w:val="none"/>
        </w:rPr>
      </w:pPr>
      <w:r>
        <w:rPr>
          <w:rFonts w:hint="eastAsia" w:ascii="宋体" w:hAnsi="宋体" w:cs="宋体"/>
          <w:color w:val="auto"/>
          <w:sz w:val="24"/>
          <w:highlight w:val="none"/>
        </w:rPr>
        <w:br w:type="page"/>
      </w:r>
      <w:r>
        <w:rPr>
          <w:rFonts w:hint="eastAsia" w:ascii="宋体" w:hAnsi="宋体" w:cs="宋体"/>
          <w:b/>
          <w:bCs/>
          <w:color w:val="auto"/>
          <w:sz w:val="28"/>
          <w:szCs w:val="28"/>
          <w:highlight w:val="none"/>
        </w:rPr>
        <w:t>2.资格文件目录</w:t>
      </w:r>
    </w:p>
    <w:p w14:paraId="7ED7C437">
      <w:p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根据竞争性磋商文件规定及供应商提供的材料自行编写目录（部分格式后附）。</w:t>
      </w:r>
    </w:p>
    <w:p w14:paraId="31583E8F">
      <w:pPr>
        <w:pStyle w:val="19"/>
        <w:ind w:firstLine="210"/>
        <w:rPr>
          <w:rFonts w:hint="eastAsia"/>
          <w:color w:val="auto"/>
          <w:highlight w:val="none"/>
        </w:rPr>
        <w:sectPr>
          <w:pgSz w:w="11911" w:h="16838"/>
          <w:pgMar w:top="1134" w:right="1134" w:bottom="1134" w:left="1134" w:header="720" w:footer="720" w:gutter="0"/>
          <w:cols w:space="720" w:num="1"/>
        </w:sectPr>
      </w:pPr>
    </w:p>
    <w:p w14:paraId="35FD6845">
      <w:pPr>
        <w:pStyle w:val="13"/>
        <w:jc w:val="center"/>
        <w:rPr>
          <w:rFonts w:hint="eastAsia" w:ascii="宋体" w:hAnsi="宋体" w:cs="宋体"/>
          <w:b/>
          <w:color w:val="auto"/>
          <w:sz w:val="32"/>
          <w:szCs w:val="32"/>
          <w:highlight w:val="none"/>
          <w:lang w:bidi="ar-SA"/>
        </w:rPr>
      </w:pPr>
      <w:r>
        <w:rPr>
          <w:rFonts w:hint="eastAsia" w:ascii="宋体" w:hAnsi="宋体" w:cs="宋体"/>
          <w:b/>
          <w:color w:val="auto"/>
          <w:kern w:val="0"/>
          <w:sz w:val="28"/>
          <w:szCs w:val="28"/>
          <w:highlight w:val="none"/>
        </w:rPr>
        <w:t>3.</w:t>
      </w:r>
      <w:r>
        <w:rPr>
          <w:rFonts w:hint="eastAsia" w:ascii="宋体" w:hAnsi="宋体" w:cs="宋体"/>
          <w:b/>
          <w:color w:val="auto"/>
          <w:sz w:val="32"/>
          <w:szCs w:val="32"/>
          <w:highlight w:val="none"/>
          <w:lang w:val="en-US" w:eastAsia="zh-CN" w:bidi="ar-SA"/>
        </w:rPr>
        <w:t>贵港</w:t>
      </w:r>
      <w:r>
        <w:rPr>
          <w:rFonts w:hint="eastAsia" w:ascii="宋体" w:hAnsi="宋体" w:cs="宋体"/>
          <w:b/>
          <w:color w:val="auto"/>
          <w:sz w:val="32"/>
          <w:szCs w:val="32"/>
          <w:highlight w:val="none"/>
          <w:lang w:bidi="ar-SA"/>
        </w:rPr>
        <w:t>市政府采购项目投标资格承诺函</w:t>
      </w:r>
    </w:p>
    <w:p w14:paraId="74CDC77E">
      <w:pPr>
        <w:widowControl/>
        <w:spacing w:line="360" w:lineRule="auto"/>
        <w:ind w:firstLine="420" w:firstLineChars="200"/>
        <w:jc w:val="left"/>
        <w:rPr>
          <w:rFonts w:hint="eastAsia" w:ascii="宋体" w:hAnsi="宋体" w:cs="宋体"/>
          <w:color w:val="auto"/>
          <w:kern w:val="0"/>
          <w:szCs w:val="21"/>
          <w:highlight w:val="none"/>
          <w:lang w:bidi="ar"/>
        </w:rPr>
      </w:pPr>
    </w:p>
    <w:p w14:paraId="7FCD7A2A">
      <w:pPr>
        <w:widowControl/>
        <w:spacing w:line="360" w:lineRule="auto"/>
        <w:ind w:firstLine="480" w:firstLineChars="200"/>
        <w:jc w:val="left"/>
        <w:rPr>
          <w:rFonts w:hint="eastAsia" w:ascii="宋体" w:hAnsi="宋体" w:cs="宋体"/>
          <w:color w:val="auto"/>
          <w:sz w:val="24"/>
          <w:highlight w:val="none"/>
          <w:lang w:bidi="ar-SA"/>
        </w:rPr>
      </w:pPr>
      <w:r>
        <w:rPr>
          <w:rFonts w:hint="eastAsia" w:ascii="宋体" w:hAnsi="宋体" w:cs="宋体"/>
          <w:color w:val="auto"/>
          <w:kern w:val="0"/>
          <w:sz w:val="24"/>
          <w:highlight w:val="none"/>
          <w:lang w:bidi="ar"/>
        </w:rPr>
        <w:t xml:space="preserve">本公司郑重承诺，根据《中华人民共和国政府采购法》第二十二条的规定，本公司为参加政府采购活动的合格供应商。即本公司同时满足以下条件： </w:t>
      </w:r>
    </w:p>
    <w:p w14:paraId="423C49FE">
      <w:pPr>
        <w:widowControl/>
        <w:spacing w:line="360" w:lineRule="auto"/>
        <w:ind w:firstLine="480" w:firstLineChars="200"/>
        <w:jc w:val="left"/>
        <w:rPr>
          <w:rFonts w:hint="eastAsia" w:ascii="宋体" w:hAnsi="宋体" w:cs="宋体"/>
          <w:color w:val="auto"/>
          <w:sz w:val="24"/>
          <w:highlight w:val="none"/>
          <w:lang w:bidi="ar-SA"/>
        </w:rPr>
      </w:pPr>
      <w:r>
        <w:rPr>
          <w:rFonts w:hint="eastAsia" w:ascii="宋体" w:hAnsi="宋体" w:cs="宋体"/>
          <w:color w:val="auto"/>
          <w:kern w:val="0"/>
          <w:sz w:val="24"/>
          <w:highlight w:val="none"/>
          <w:lang w:bidi="ar"/>
        </w:rPr>
        <w:t xml:space="preserve">1.具有独立承担民事责任的能力。 </w:t>
      </w:r>
    </w:p>
    <w:p w14:paraId="00FF2022">
      <w:pPr>
        <w:widowControl/>
        <w:spacing w:line="360" w:lineRule="auto"/>
        <w:ind w:firstLine="480" w:firstLineChars="200"/>
        <w:jc w:val="left"/>
        <w:rPr>
          <w:rFonts w:hint="eastAsia" w:ascii="宋体" w:hAnsi="宋体" w:cs="宋体"/>
          <w:color w:val="auto"/>
          <w:sz w:val="24"/>
          <w:highlight w:val="none"/>
          <w:lang w:bidi="ar-SA"/>
        </w:rPr>
      </w:pPr>
      <w:r>
        <w:rPr>
          <w:rFonts w:hint="eastAsia" w:ascii="宋体" w:hAnsi="宋体" w:cs="宋体"/>
          <w:color w:val="auto"/>
          <w:kern w:val="0"/>
          <w:sz w:val="24"/>
          <w:highlight w:val="none"/>
          <w:lang w:bidi="ar"/>
        </w:rPr>
        <w:t xml:space="preserve">2.具有良好的商业信誉和健全的财务会计制度。 </w:t>
      </w:r>
    </w:p>
    <w:p w14:paraId="2FA940ED">
      <w:pPr>
        <w:widowControl/>
        <w:spacing w:line="360" w:lineRule="auto"/>
        <w:ind w:firstLine="480" w:firstLineChars="200"/>
        <w:jc w:val="left"/>
        <w:rPr>
          <w:rFonts w:hint="eastAsia" w:ascii="宋体" w:hAnsi="宋体" w:cs="宋体"/>
          <w:color w:val="auto"/>
          <w:sz w:val="24"/>
          <w:highlight w:val="none"/>
          <w:lang w:bidi="ar-SA"/>
        </w:rPr>
      </w:pPr>
      <w:r>
        <w:rPr>
          <w:rFonts w:hint="eastAsia" w:ascii="宋体" w:hAnsi="宋体" w:cs="宋体"/>
          <w:color w:val="auto"/>
          <w:kern w:val="0"/>
          <w:sz w:val="24"/>
          <w:highlight w:val="none"/>
          <w:lang w:bidi="ar"/>
        </w:rPr>
        <w:t xml:space="preserve">3.具有履行合同所必需的设备和专业技术能力。 </w:t>
      </w:r>
    </w:p>
    <w:p w14:paraId="6BE716C1">
      <w:pPr>
        <w:widowControl/>
        <w:spacing w:line="360" w:lineRule="auto"/>
        <w:ind w:firstLine="480" w:firstLineChars="200"/>
        <w:jc w:val="left"/>
        <w:rPr>
          <w:rFonts w:hint="eastAsia" w:ascii="宋体" w:hAnsi="宋体" w:cs="宋体"/>
          <w:color w:val="auto"/>
          <w:sz w:val="24"/>
          <w:highlight w:val="none"/>
          <w:lang w:bidi="ar-SA"/>
        </w:rPr>
      </w:pPr>
      <w:r>
        <w:rPr>
          <w:rFonts w:hint="eastAsia" w:ascii="宋体" w:hAnsi="宋体" w:cs="宋体"/>
          <w:color w:val="auto"/>
          <w:kern w:val="0"/>
          <w:sz w:val="24"/>
          <w:highlight w:val="none"/>
          <w:lang w:bidi="ar"/>
        </w:rPr>
        <w:t xml:space="preserve">4.有依法缴纳税收和社会保障资金的良好记录。 </w:t>
      </w:r>
    </w:p>
    <w:p w14:paraId="5052CCF2">
      <w:pPr>
        <w:widowControl/>
        <w:spacing w:line="360" w:lineRule="auto"/>
        <w:ind w:firstLine="480" w:firstLineChars="200"/>
        <w:jc w:val="left"/>
        <w:rPr>
          <w:rFonts w:hint="eastAsia" w:ascii="宋体" w:hAnsi="宋体" w:cs="宋体"/>
          <w:color w:val="auto"/>
          <w:sz w:val="24"/>
          <w:highlight w:val="none"/>
          <w:lang w:bidi="ar-SA"/>
        </w:rPr>
      </w:pPr>
      <w:r>
        <w:rPr>
          <w:rFonts w:hint="eastAsia" w:ascii="宋体" w:hAnsi="宋体" w:cs="宋体"/>
          <w:color w:val="auto"/>
          <w:kern w:val="0"/>
          <w:sz w:val="24"/>
          <w:highlight w:val="none"/>
          <w:lang w:bidi="ar"/>
        </w:rPr>
        <w:t xml:space="preserve">5. 提交响应文件截止日期前三年内，在经营活动中没有重大违法记录。 </w:t>
      </w:r>
    </w:p>
    <w:p w14:paraId="6E3CEBCC">
      <w:pPr>
        <w:widowControl/>
        <w:spacing w:line="360" w:lineRule="auto"/>
        <w:ind w:firstLine="480" w:firstLineChars="200"/>
        <w:jc w:val="left"/>
        <w:rPr>
          <w:rFonts w:hint="eastAsia" w:ascii="宋体" w:hAnsi="宋体" w:cs="宋体"/>
          <w:color w:val="auto"/>
          <w:kern w:val="0"/>
          <w:sz w:val="24"/>
          <w:highlight w:val="none"/>
          <w:lang w:bidi="ar"/>
        </w:rPr>
      </w:pPr>
      <w:r>
        <w:rPr>
          <w:rFonts w:hint="eastAsia" w:ascii="宋体" w:hAnsi="宋体" w:cs="宋体"/>
          <w:color w:val="auto"/>
          <w:kern w:val="0"/>
          <w:sz w:val="24"/>
          <w:highlight w:val="none"/>
          <w:lang w:bidi="ar"/>
        </w:rPr>
        <w:t xml:space="preserve">本公司对上述承诺的真实性负责，并接受政府采购、税务、社会保障等监督管理部门、采购文件规定的资格审查机构、社会公众的监督和检查。如有虚假，将依法承担相应责任。 </w:t>
      </w:r>
    </w:p>
    <w:p w14:paraId="6A05388E">
      <w:pPr>
        <w:widowControl/>
        <w:spacing w:line="360" w:lineRule="auto"/>
        <w:ind w:firstLine="480" w:firstLineChars="200"/>
        <w:jc w:val="left"/>
        <w:rPr>
          <w:rFonts w:hint="eastAsia" w:ascii="宋体" w:hAnsi="宋体" w:cs="宋体"/>
          <w:color w:val="auto"/>
          <w:kern w:val="0"/>
          <w:sz w:val="24"/>
          <w:highlight w:val="none"/>
          <w:lang w:bidi="ar"/>
        </w:rPr>
      </w:pPr>
    </w:p>
    <w:p w14:paraId="1D6C912E">
      <w:pPr>
        <w:widowControl/>
        <w:spacing w:line="360" w:lineRule="auto"/>
        <w:ind w:firstLine="480" w:firstLineChars="200"/>
        <w:jc w:val="left"/>
        <w:rPr>
          <w:rFonts w:hint="eastAsia" w:ascii="宋体" w:hAnsi="宋体" w:cs="宋体"/>
          <w:color w:val="auto"/>
          <w:kern w:val="0"/>
          <w:sz w:val="24"/>
          <w:highlight w:val="none"/>
          <w:lang w:bidi="ar"/>
        </w:rPr>
      </w:pPr>
    </w:p>
    <w:p w14:paraId="36DD9F5D">
      <w:pPr>
        <w:widowControl/>
        <w:spacing w:line="360" w:lineRule="auto"/>
        <w:jc w:val="center"/>
        <w:rPr>
          <w:rFonts w:hint="eastAsia" w:ascii="宋体" w:hAnsi="宋体" w:cs="宋体"/>
          <w:color w:val="auto"/>
          <w:kern w:val="0"/>
          <w:sz w:val="24"/>
          <w:highlight w:val="none"/>
          <w:lang w:bidi="ar"/>
        </w:rPr>
      </w:pPr>
      <w:r>
        <w:rPr>
          <w:rFonts w:hint="eastAsia" w:ascii="宋体" w:hAnsi="宋体" w:cs="宋体"/>
          <w:color w:val="auto"/>
          <w:kern w:val="0"/>
          <w:sz w:val="24"/>
          <w:highlight w:val="none"/>
          <w:lang w:bidi="ar"/>
        </w:rPr>
        <w:t xml:space="preserve">                     法定代表人（</w:t>
      </w:r>
      <w:r>
        <w:rPr>
          <w:rFonts w:hint="eastAsia"/>
          <w:color w:val="auto"/>
          <w:sz w:val="24"/>
          <w:highlight w:val="none"/>
        </w:rPr>
        <w:t>签字或盖章</w:t>
      </w:r>
      <w:r>
        <w:rPr>
          <w:rFonts w:hint="eastAsia" w:ascii="宋体" w:hAnsi="宋体" w:cs="宋体"/>
          <w:color w:val="auto"/>
          <w:kern w:val="0"/>
          <w:sz w:val="24"/>
          <w:highlight w:val="none"/>
          <w:lang w:bidi="ar"/>
        </w:rPr>
        <w:t xml:space="preserve">）：   </w:t>
      </w:r>
    </w:p>
    <w:p w14:paraId="5ED6DDE2">
      <w:pPr>
        <w:autoSpaceDE w:val="0"/>
        <w:autoSpaceDN w:val="0"/>
        <w:spacing w:line="360" w:lineRule="exact"/>
        <w:ind w:left="4365" w:leftChars="1850" w:hanging="480" w:hangingChars="200"/>
        <w:rPr>
          <w:rFonts w:hint="eastAsia" w:ascii="宋体" w:hAnsi="宋体" w:eastAsia="宋体" w:cs="宋体"/>
          <w:color w:val="auto"/>
          <w:kern w:val="0"/>
          <w:sz w:val="24"/>
          <w:szCs w:val="24"/>
          <w:highlight w:val="none"/>
          <w:lang w:bidi="ar-SA"/>
        </w:rPr>
      </w:pPr>
      <w:r>
        <w:rPr>
          <w:rFonts w:hint="eastAsia" w:ascii="宋体" w:hAnsi="宋体" w:cs="宋体"/>
          <w:color w:val="auto"/>
          <w:kern w:val="0"/>
          <w:sz w:val="24"/>
          <w:highlight w:val="none"/>
          <w:lang w:bidi="ar"/>
        </w:rPr>
        <w:t xml:space="preserve">     </w:t>
      </w:r>
      <w:r>
        <w:rPr>
          <w:rFonts w:hint="eastAsia" w:ascii="宋体" w:hAnsi="宋体" w:eastAsia="宋体" w:cs="宋体"/>
          <w:color w:val="auto"/>
          <w:kern w:val="0"/>
          <w:sz w:val="24"/>
          <w:szCs w:val="24"/>
          <w:highlight w:val="none"/>
          <w:lang w:bidi="ar-SA"/>
        </w:rPr>
        <w:t>供应商名称（</w:t>
      </w:r>
      <w:r>
        <w:rPr>
          <w:rFonts w:hint="eastAsia" w:ascii="宋体" w:hAnsi="宋体" w:eastAsia="宋体" w:cs="宋体"/>
          <w:color w:val="auto"/>
          <w:kern w:val="0"/>
          <w:sz w:val="24"/>
          <w:szCs w:val="24"/>
          <w:highlight w:val="none"/>
          <w:lang w:eastAsia="zh-CN" w:bidi="ar-SA"/>
        </w:rPr>
        <w:t>盖公章</w:t>
      </w:r>
      <w:r>
        <w:rPr>
          <w:rFonts w:hint="eastAsia" w:ascii="宋体" w:hAnsi="宋体" w:eastAsia="宋体" w:cs="宋体"/>
          <w:color w:val="auto"/>
          <w:kern w:val="0"/>
          <w:sz w:val="24"/>
          <w:szCs w:val="24"/>
          <w:highlight w:val="none"/>
          <w:lang w:bidi="ar-SA"/>
        </w:rPr>
        <w:t>）：</w:t>
      </w:r>
    </w:p>
    <w:p w14:paraId="55593595">
      <w:pPr>
        <w:snapToGrid w:val="0"/>
        <w:spacing w:before="50" w:after="120" w:afterLines="50" w:line="360" w:lineRule="auto"/>
        <w:ind w:firstLine="4080" w:firstLineChars="1700"/>
        <w:rPr>
          <w:rFonts w:hint="eastAsia" w:ascii="宋体" w:hAnsi="宋体" w:cs="宋体"/>
          <w:b/>
          <w:color w:val="auto"/>
          <w:kern w:val="0"/>
          <w:sz w:val="28"/>
          <w:szCs w:val="28"/>
          <w:highlight w:val="none"/>
        </w:rPr>
      </w:pPr>
      <w:r>
        <w:rPr>
          <w:rFonts w:hint="eastAsia" w:ascii="宋体" w:hAnsi="宋体" w:cs="宋体"/>
          <w:color w:val="auto"/>
          <w:kern w:val="0"/>
          <w:sz w:val="24"/>
          <w:highlight w:val="none"/>
          <w:lang w:bidi="ar"/>
        </w:rPr>
        <w:t xml:space="preserve">日期：   年   月   日 </w:t>
      </w:r>
    </w:p>
    <w:p w14:paraId="1B9C573B">
      <w:pPr>
        <w:snapToGrid w:val="0"/>
        <w:spacing w:before="50" w:after="120" w:afterLines="50" w:line="360" w:lineRule="auto"/>
        <w:rPr>
          <w:rFonts w:hint="eastAsia" w:ascii="宋体" w:hAnsi="宋体" w:cs="宋体"/>
          <w:b/>
          <w:color w:val="auto"/>
          <w:kern w:val="0"/>
          <w:sz w:val="32"/>
          <w:szCs w:val="32"/>
          <w:highlight w:val="none"/>
        </w:rPr>
      </w:pPr>
      <w:r>
        <w:rPr>
          <w:rFonts w:hint="eastAsia" w:ascii="宋体" w:hAnsi="宋体" w:cs="宋体"/>
          <w:b/>
          <w:color w:val="auto"/>
          <w:kern w:val="0"/>
          <w:sz w:val="28"/>
          <w:szCs w:val="28"/>
          <w:highlight w:val="none"/>
          <w:lang w:val="en-US" w:eastAsia="zh-CN"/>
        </w:rPr>
        <w:t>4</w:t>
      </w:r>
      <w:r>
        <w:rPr>
          <w:rFonts w:hint="eastAsia" w:ascii="宋体" w:hAnsi="宋体" w:cs="宋体"/>
          <w:b/>
          <w:color w:val="auto"/>
          <w:kern w:val="0"/>
          <w:sz w:val="28"/>
          <w:szCs w:val="28"/>
          <w:highlight w:val="none"/>
        </w:rPr>
        <w:t>.</w:t>
      </w:r>
      <w:r>
        <w:rPr>
          <w:rFonts w:hint="eastAsia" w:ascii="宋体" w:hAnsi="宋体" w:cs="宋体"/>
          <w:b/>
          <w:color w:val="auto"/>
          <w:sz w:val="28"/>
          <w:szCs w:val="28"/>
          <w:highlight w:val="none"/>
        </w:rPr>
        <w:t>供应商直接控股股东信息表格式</w:t>
      </w:r>
      <w:r>
        <w:rPr>
          <w:rFonts w:hint="eastAsia" w:ascii="宋体" w:hAnsi="宋体" w:cs="宋体"/>
          <w:color w:val="auto"/>
          <w:sz w:val="28"/>
          <w:szCs w:val="28"/>
          <w:highlight w:val="none"/>
        </w:rPr>
        <w:t>：</w:t>
      </w:r>
    </w:p>
    <w:p w14:paraId="2FF2B001">
      <w:pPr>
        <w:snapToGrid w:val="0"/>
        <w:spacing w:before="50" w:after="120" w:afterLines="50" w:line="360" w:lineRule="auto"/>
        <w:jc w:val="center"/>
        <w:rPr>
          <w:rFonts w:hint="eastAsia" w:ascii="宋体" w:hAnsi="宋体" w:cs="宋体"/>
          <w:b/>
          <w:color w:val="auto"/>
          <w:kern w:val="0"/>
          <w:sz w:val="32"/>
          <w:szCs w:val="32"/>
          <w:highlight w:val="none"/>
        </w:rPr>
      </w:pPr>
      <w:r>
        <w:rPr>
          <w:rFonts w:hint="eastAsia" w:ascii="宋体" w:hAnsi="宋体" w:cs="宋体"/>
          <w:b/>
          <w:color w:val="auto"/>
          <w:sz w:val="28"/>
          <w:szCs w:val="28"/>
          <w:highlight w:val="none"/>
        </w:rPr>
        <w:t>供应商直接控股股东信息表</w:t>
      </w:r>
    </w:p>
    <w:tbl>
      <w:tblPr>
        <w:tblStyle w:val="21"/>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879"/>
        <w:gridCol w:w="1261"/>
      </w:tblGrid>
      <w:tr w14:paraId="2AFDE4EE">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A459527">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71FFECA">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78FC90D">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E4E74C9">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261"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31A07C7">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F6C149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776F2B">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30ADC">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5A5E38">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04A54CB">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71BC52">
            <w:pPr>
              <w:spacing w:line="360" w:lineRule="auto"/>
              <w:jc w:val="center"/>
              <w:rPr>
                <w:rFonts w:hint="eastAsia" w:ascii="宋体" w:hAnsi="宋体" w:cs="宋体"/>
                <w:color w:val="auto"/>
                <w:kern w:val="0"/>
                <w:sz w:val="24"/>
                <w:highlight w:val="none"/>
              </w:rPr>
            </w:pPr>
          </w:p>
        </w:tc>
      </w:tr>
      <w:tr w14:paraId="7806C321">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C0A1BA">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4C8BF6">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F926CC">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BEF9E5">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E4AE7B5">
            <w:pPr>
              <w:spacing w:line="360" w:lineRule="auto"/>
              <w:jc w:val="center"/>
              <w:rPr>
                <w:rFonts w:hint="eastAsia" w:ascii="宋体" w:hAnsi="宋体" w:cs="宋体"/>
                <w:color w:val="auto"/>
                <w:kern w:val="0"/>
                <w:sz w:val="24"/>
                <w:highlight w:val="none"/>
              </w:rPr>
            </w:pPr>
          </w:p>
        </w:tc>
      </w:tr>
      <w:tr w14:paraId="43360121">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2D7F748">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537644D">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2512368">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48EE2">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3C12674">
            <w:pPr>
              <w:spacing w:line="360" w:lineRule="auto"/>
              <w:jc w:val="center"/>
              <w:rPr>
                <w:rFonts w:hint="eastAsia" w:ascii="宋体" w:hAnsi="宋体" w:cs="宋体"/>
                <w:color w:val="auto"/>
                <w:kern w:val="0"/>
                <w:sz w:val="24"/>
                <w:highlight w:val="none"/>
              </w:rPr>
            </w:pPr>
          </w:p>
        </w:tc>
      </w:tr>
      <w:tr w14:paraId="3F6E12A6">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B9A56A">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8BF0AA">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797A87">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C667B2">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AD0EB">
            <w:pPr>
              <w:spacing w:line="360" w:lineRule="auto"/>
              <w:jc w:val="center"/>
              <w:rPr>
                <w:rFonts w:hint="eastAsia" w:ascii="宋体" w:hAnsi="宋体" w:cs="宋体"/>
                <w:color w:val="auto"/>
                <w:kern w:val="0"/>
                <w:sz w:val="24"/>
                <w:highlight w:val="none"/>
              </w:rPr>
            </w:pPr>
          </w:p>
        </w:tc>
      </w:tr>
    </w:tbl>
    <w:p w14:paraId="1733C773">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6B894B99">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会的决议产生重大影响的股东。</w:t>
      </w:r>
    </w:p>
    <w:p w14:paraId="4C7B855B">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6A3B2B96">
      <w:pPr>
        <w:snapToGrid w:val="0"/>
        <w:spacing w:line="360" w:lineRule="auto"/>
        <w:ind w:firstLine="420" w:firstLineChars="200"/>
        <w:jc w:val="left"/>
        <w:rPr>
          <w:rFonts w:hint="eastAsia" w:ascii="宋体" w:hAnsi="宋体" w:cs="宋体"/>
          <w:color w:val="auto"/>
          <w:sz w:val="24"/>
          <w:highlight w:val="none"/>
        </w:rPr>
      </w:pPr>
      <w:r>
        <w:rPr>
          <w:rFonts w:hint="eastAsia" w:ascii="宋体" w:hAnsi="宋体" w:cs="宋体"/>
          <w:color w:val="auto"/>
          <w:szCs w:val="21"/>
          <w:highlight w:val="none"/>
        </w:rPr>
        <w:t>3.供应商不存在直接控股股东的，则填“无”。</w:t>
      </w:r>
    </w:p>
    <w:p w14:paraId="3C161ABD">
      <w:pPr>
        <w:snapToGrid w:val="0"/>
        <w:spacing w:line="360" w:lineRule="auto"/>
        <w:jc w:val="left"/>
        <w:rPr>
          <w:rFonts w:hint="eastAsia" w:ascii="宋体" w:hAnsi="宋体" w:cs="宋体"/>
          <w:color w:val="auto"/>
          <w:sz w:val="24"/>
          <w:highlight w:val="none"/>
        </w:rPr>
      </w:pPr>
    </w:p>
    <w:p w14:paraId="1F1F3141">
      <w:pPr>
        <w:snapToGrid w:val="0"/>
        <w:spacing w:line="360" w:lineRule="auto"/>
        <w:jc w:val="left"/>
        <w:rPr>
          <w:rFonts w:hint="eastAsia" w:ascii="宋体" w:hAnsi="宋体" w:cs="宋体"/>
          <w:color w:val="auto"/>
          <w:sz w:val="24"/>
          <w:highlight w:val="none"/>
        </w:rPr>
      </w:pPr>
    </w:p>
    <w:p w14:paraId="7C14A229">
      <w:pPr>
        <w:snapToGrid w:val="0"/>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lang w:val="zh-CN"/>
        </w:rPr>
        <w:t>供应商名称（盖公章）：</w:t>
      </w:r>
    </w:p>
    <w:p w14:paraId="61D7A11D">
      <w:pPr>
        <w:snapToGrid w:val="0"/>
        <w:spacing w:line="360" w:lineRule="auto"/>
        <w:jc w:val="center"/>
        <w:rPr>
          <w:rFonts w:hint="eastAsia" w:ascii="宋体" w:hAnsi="宋体" w:cs="宋体"/>
          <w:color w:val="auto"/>
          <w:sz w:val="24"/>
          <w:highlight w:val="none"/>
          <w:lang w:val="zh-CN"/>
        </w:rPr>
      </w:pPr>
      <w:r>
        <w:rPr>
          <w:rFonts w:hint="eastAsia" w:ascii="宋体" w:hAnsi="宋体" w:cs="宋体"/>
          <w:color w:val="auto"/>
          <w:sz w:val="24"/>
          <w:highlight w:val="none"/>
          <w:lang w:val="zh-CN"/>
        </w:rPr>
        <w:t>日期</w:t>
      </w:r>
      <w:r>
        <w:rPr>
          <w:rFonts w:hint="eastAsia" w:ascii="宋体" w:hAnsi="宋体" w:cs="宋体"/>
          <w:color w:val="auto"/>
          <w:sz w:val="24"/>
          <w:highlight w:val="none"/>
        </w:rPr>
        <w:t xml:space="preserve">：  年  </w:t>
      </w:r>
      <w:r>
        <w:rPr>
          <w:rFonts w:hint="eastAsia" w:ascii="宋体" w:hAnsi="宋体" w:cs="宋体"/>
          <w:color w:val="auto"/>
          <w:sz w:val="24"/>
          <w:highlight w:val="none"/>
          <w:lang w:val="zh-CN"/>
        </w:rPr>
        <w:t>月</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日</w:t>
      </w:r>
    </w:p>
    <w:p w14:paraId="08A0D1DD">
      <w:pPr>
        <w:spacing w:line="360" w:lineRule="auto"/>
        <w:rPr>
          <w:rFonts w:hint="eastAsia" w:ascii="宋体" w:hAnsi="宋体" w:cs="宋体"/>
          <w:color w:val="auto"/>
          <w:sz w:val="28"/>
          <w:szCs w:val="28"/>
          <w:highlight w:val="none"/>
        </w:rPr>
        <w:sectPr>
          <w:pgSz w:w="11911" w:h="16838"/>
          <w:pgMar w:top="1134" w:right="1134" w:bottom="1134" w:left="1134" w:header="720" w:footer="720" w:gutter="0"/>
          <w:cols w:space="720" w:num="1"/>
        </w:sectPr>
      </w:pPr>
    </w:p>
    <w:p w14:paraId="1612435E">
      <w:pPr>
        <w:snapToGrid w:val="0"/>
        <w:rPr>
          <w:rFonts w:hint="eastAsia" w:ascii="宋体" w:hAnsi="宋体" w:cs="宋体"/>
          <w:b/>
          <w:color w:val="auto"/>
          <w:sz w:val="28"/>
          <w:szCs w:val="28"/>
          <w:highlight w:val="none"/>
        </w:rPr>
      </w:pPr>
      <w:r>
        <w:rPr>
          <w:rFonts w:hint="eastAsia" w:ascii="宋体" w:hAnsi="宋体" w:cs="宋体"/>
          <w:b/>
          <w:color w:val="auto"/>
          <w:kern w:val="0"/>
          <w:sz w:val="32"/>
          <w:szCs w:val="32"/>
          <w:highlight w:val="none"/>
          <w:lang w:val="en-US" w:eastAsia="zh-CN"/>
        </w:rPr>
        <w:t>5</w:t>
      </w:r>
      <w:r>
        <w:rPr>
          <w:rFonts w:hint="eastAsia" w:ascii="宋体" w:hAnsi="宋体" w:cs="宋体"/>
          <w:b/>
          <w:color w:val="auto"/>
          <w:kern w:val="0"/>
          <w:sz w:val="32"/>
          <w:szCs w:val="32"/>
          <w:highlight w:val="none"/>
        </w:rPr>
        <w:t>.</w:t>
      </w:r>
      <w:r>
        <w:rPr>
          <w:rFonts w:hint="eastAsia" w:ascii="宋体" w:hAnsi="宋体" w:cs="宋体"/>
          <w:b/>
          <w:color w:val="auto"/>
          <w:sz w:val="28"/>
          <w:szCs w:val="28"/>
          <w:highlight w:val="none"/>
        </w:rPr>
        <w:t>供应商直接管理关系信息表格式</w:t>
      </w:r>
      <w:r>
        <w:rPr>
          <w:rFonts w:hint="eastAsia" w:ascii="宋体" w:hAnsi="宋体" w:cs="宋体"/>
          <w:color w:val="auto"/>
          <w:sz w:val="28"/>
          <w:szCs w:val="28"/>
          <w:highlight w:val="none"/>
        </w:rPr>
        <w:t>：</w:t>
      </w:r>
    </w:p>
    <w:p w14:paraId="109A26A5">
      <w:pPr>
        <w:snapToGrid w:val="0"/>
        <w:spacing w:line="360" w:lineRule="auto"/>
        <w:jc w:val="center"/>
        <w:rPr>
          <w:rFonts w:hint="eastAsia" w:ascii="宋体" w:hAnsi="宋体" w:cs="宋体"/>
          <w:b/>
          <w:color w:val="auto"/>
          <w:sz w:val="32"/>
          <w:szCs w:val="32"/>
          <w:highlight w:val="none"/>
        </w:rPr>
      </w:pPr>
    </w:p>
    <w:p w14:paraId="3F4E1B7C">
      <w:pPr>
        <w:snapToGrid w:val="0"/>
        <w:spacing w:line="360" w:lineRule="auto"/>
        <w:jc w:val="center"/>
        <w:rPr>
          <w:rFonts w:hint="eastAsia" w:ascii="宋体" w:hAnsi="宋体" w:cs="宋体"/>
          <w:color w:val="auto"/>
          <w:sz w:val="32"/>
          <w:szCs w:val="32"/>
          <w:highlight w:val="none"/>
        </w:rPr>
      </w:pPr>
      <w:r>
        <w:rPr>
          <w:rFonts w:hint="eastAsia" w:ascii="宋体" w:hAnsi="宋体" w:cs="宋体"/>
          <w:b/>
          <w:color w:val="auto"/>
          <w:sz w:val="28"/>
          <w:szCs w:val="28"/>
          <w:highlight w:val="none"/>
        </w:rPr>
        <w:t>供应商直接管理关系信息表</w:t>
      </w:r>
    </w:p>
    <w:tbl>
      <w:tblPr>
        <w:tblStyle w:val="21"/>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27C40D95">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3A08B21">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2C1DFE8">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7E25518">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D27C6EA">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85ECB5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A84F05">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2B9273">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261FE57">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5A1CDA">
            <w:pPr>
              <w:spacing w:line="360" w:lineRule="auto"/>
              <w:jc w:val="center"/>
              <w:rPr>
                <w:rFonts w:hint="eastAsia" w:ascii="宋体" w:hAnsi="宋体" w:cs="宋体"/>
                <w:color w:val="auto"/>
                <w:kern w:val="0"/>
                <w:sz w:val="24"/>
                <w:highlight w:val="none"/>
              </w:rPr>
            </w:pPr>
          </w:p>
        </w:tc>
      </w:tr>
      <w:tr w14:paraId="028C17AB">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98049F">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B9ACFC">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33F2F7">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B27041">
            <w:pPr>
              <w:spacing w:line="360" w:lineRule="auto"/>
              <w:jc w:val="center"/>
              <w:rPr>
                <w:rFonts w:hint="eastAsia" w:ascii="宋体" w:hAnsi="宋体" w:cs="宋体"/>
                <w:color w:val="auto"/>
                <w:kern w:val="0"/>
                <w:sz w:val="24"/>
                <w:highlight w:val="none"/>
              </w:rPr>
            </w:pPr>
          </w:p>
        </w:tc>
      </w:tr>
      <w:tr w14:paraId="78EE03F3">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EA6295">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D49DDB">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5B6016C">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EB66C4A">
            <w:pPr>
              <w:spacing w:line="360" w:lineRule="auto"/>
              <w:jc w:val="center"/>
              <w:rPr>
                <w:rFonts w:hint="eastAsia" w:ascii="宋体" w:hAnsi="宋体" w:cs="宋体"/>
                <w:color w:val="auto"/>
                <w:kern w:val="0"/>
                <w:sz w:val="24"/>
                <w:highlight w:val="none"/>
              </w:rPr>
            </w:pPr>
          </w:p>
        </w:tc>
      </w:tr>
      <w:tr w14:paraId="351D4137">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9A2BEC">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6AD352">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1D75799">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D1F389">
            <w:pPr>
              <w:spacing w:line="360" w:lineRule="auto"/>
              <w:jc w:val="center"/>
              <w:rPr>
                <w:rFonts w:hint="eastAsia" w:ascii="宋体" w:hAnsi="宋体" w:cs="宋体"/>
                <w:color w:val="auto"/>
                <w:kern w:val="0"/>
                <w:sz w:val="24"/>
                <w:highlight w:val="none"/>
              </w:rPr>
            </w:pPr>
          </w:p>
        </w:tc>
      </w:tr>
    </w:tbl>
    <w:p w14:paraId="1306649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5A6F58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03055B94">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pacing w:val="-6"/>
          <w:szCs w:val="21"/>
          <w:highlight w:val="none"/>
        </w:rPr>
        <w:t>本表所指的管理关系仅限于直接管理关系，不包括间接的管理关系。</w:t>
      </w:r>
    </w:p>
    <w:p w14:paraId="56A8C299">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4D4DFCBB">
      <w:pPr>
        <w:snapToGrid w:val="0"/>
        <w:spacing w:line="360" w:lineRule="auto"/>
        <w:jc w:val="left"/>
        <w:rPr>
          <w:rFonts w:hint="eastAsia" w:ascii="宋体" w:hAnsi="宋体" w:cs="宋体"/>
          <w:color w:val="auto"/>
          <w:sz w:val="24"/>
          <w:highlight w:val="none"/>
        </w:rPr>
      </w:pPr>
    </w:p>
    <w:p w14:paraId="632811E0">
      <w:pPr>
        <w:snapToGrid w:val="0"/>
        <w:spacing w:line="360" w:lineRule="auto"/>
        <w:jc w:val="left"/>
        <w:rPr>
          <w:rFonts w:hint="eastAsia" w:ascii="宋体" w:hAnsi="宋体" w:cs="宋体"/>
          <w:color w:val="auto"/>
          <w:sz w:val="24"/>
          <w:highlight w:val="none"/>
        </w:rPr>
      </w:pPr>
    </w:p>
    <w:p w14:paraId="4170D935">
      <w:pPr>
        <w:snapToGrid w:val="0"/>
        <w:spacing w:line="360" w:lineRule="auto"/>
        <w:jc w:val="left"/>
        <w:rPr>
          <w:rFonts w:hint="eastAsia" w:ascii="宋体" w:hAnsi="宋体" w:cs="宋体"/>
          <w:color w:val="auto"/>
          <w:sz w:val="24"/>
          <w:highlight w:val="none"/>
        </w:rPr>
      </w:pPr>
    </w:p>
    <w:p w14:paraId="79B9871C">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lang w:val="zh-CN"/>
        </w:rPr>
        <w:t>供应商名称（盖公章）：</w:t>
      </w:r>
    </w:p>
    <w:p w14:paraId="32143042">
      <w:pPr>
        <w:spacing w:line="360" w:lineRule="auto"/>
        <w:jc w:val="center"/>
        <w:rPr>
          <w:rFonts w:hint="eastAsia" w:ascii="宋体" w:hAnsi="宋体" w:cs="宋体"/>
          <w:b/>
          <w:bCs/>
          <w:color w:val="auto"/>
          <w:kern w:val="0"/>
          <w:sz w:val="24"/>
          <w:highlight w:val="none"/>
          <w:lang w:val="zh-CN"/>
        </w:rPr>
      </w:pPr>
      <w:r>
        <w:rPr>
          <w:rFonts w:hint="eastAsia" w:ascii="宋体" w:hAnsi="宋体" w:cs="宋体"/>
          <w:b/>
          <w:bCs/>
          <w:color w:val="auto"/>
          <w:kern w:val="0"/>
          <w:sz w:val="24"/>
          <w:highlight w:val="none"/>
          <w:lang w:val="zh-CN"/>
        </w:rPr>
        <w:t>日期</w:t>
      </w:r>
      <w:r>
        <w:rPr>
          <w:rFonts w:hint="eastAsia" w:ascii="宋体" w:hAnsi="宋体" w:cs="宋体"/>
          <w:b/>
          <w:bCs/>
          <w:color w:val="auto"/>
          <w:kern w:val="0"/>
          <w:sz w:val="24"/>
          <w:highlight w:val="none"/>
        </w:rPr>
        <w:t xml:space="preserve">：  年  </w:t>
      </w:r>
      <w:r>
        <w:rPr>
          <w:rFonts w:hint="eastAsia" w:ascii="宋体" w:hAnsi="宋体" w:cs="宋体"/>
          <w:b/>
          <w:bCs/>
          <w:color w:val="auto"/>
          <w:kern w:val="0"/>
          <w:sz w:val="24"/>
          <w:highlight w:val="none"/>
          <w:lang w:val="zh-CN"/>
        </w:rPr>
        <w:t>月</w:t>
      </w:r>
      <w:r>
        <w:rPr>
          <w:rFonts w:hint="eastAsia" w:ascii="宋体" w:hAnsi="宋体" w:cs="宋体"/>
          <w:b/>
          <w:bCs/>
          <w:color w:val="auto"/>
          <w:kern w:val="0"/>
          <w:sz w:val="24"/>
          <w:highlight w:val="none"/>
        </w:rPr>
        <w:t xml:space="preserve">   </w:t>
      </w:r>
      <w:r>
        <w:rPr>
          <w:rFonts w:hint="eastAsia" w:ascii="宋体" w:hAnsi="宋体" w:cs="宋体"/>
          <w:b/>
          <w:bCs/>
          <w:color w:val="auto"/>
          <w:kern w:val="0"/>
          <w:sz w:val="24"/>
          <w:highlight w:val="none"/>
          <w:lang w:val="zh-CN"/>
        </w:rPr>
        <w:t>日</w:t>
      </w:r>
    </w:p>
    <w:p w14:paraId="74DFF4CA">
      <w:pPr>
        <w:spacing w:line="360" w:lineRule="auto"/>
        <w:rPr>
          <w:rFonts w:hint="eastAsia" w:ascii="宋体" w:hAnsi="宋体" w:cs="宋体"/>
          <w:color w:val="auto"/>
          <w:sz w:val="28"/>
          <w:szCs w:val="28"/>
          <w:highlight w:val="none"/>
        </w:rPr>
      </w:pPr>
    </w:p>
    <w:p w14:paraId="71B43B1E">
      <w:pPr>
        <w:spacing w:line="320" w:lineRule="exact"/>
        <w:jc w:val="left"/>
        <w:rPr>
          <w:rFonts w:hint="eastAsia" w:ascii="宋体" w:hAnsi="宋体" w:cs="宋体"/>
          <w:b/>
          <w:bCs/>
          <w:color w:val="auto"/>
          <w:sz w:val="28"/>
          <w:szCs w:val="28"/>
          <w:highlight w:val="none"/>
        </w:rPr>
      </w:pPr>
      <w:r>
        <w:rPr>
          <w:rFonts w:hint="eastAsia" w:ascii="宋体" w:hAnsi="宋体" w:cs="宋体"/>
          <w:color w:val="auto"/>
          <w:szCs w:val="21"/>
          <w:highlight w:val="none"/>
        </w:rPr>
        <w:br w:type="page"/>
      </w:r>
      <w:r>
        <w:rPr>
          <w:rFonts w:hint="eastAsia" w:ascii="宋体" w:hAnsi="宋体" w:cs="宋体"/>
          <w:b/>
          <w:bCs/>
          <w:color w:val="auto"/>
          <w:kern w:val="0"/>
          <w:sz w:val="28"/>
          <w:szCs w:val="28"/>
          <w:highlight w:val="none"/>
          <w:lang w:val="en-US" w:eastAsia="zh-CN"/>
        </w:rPr>
        <w:t>6</w:t>
      </w:r>
      <w:r>
        <w:rPr>
          <w:rFonts w:hint="eastAsia" w:ascii="宋体" w:hAnsi="宋体" w:cs="宋体"/>
          <w:b/>
          <w:bCs/>
          <w:color w:val="auto"/>
          <w:kern w:val="0"/>
          <w:sz w:val="28"/>
          <w:szCs w:val="28"/>
          <w:highlight w:val="none"/>
        </w:rPr>
        <w:t>.声明函的格式：</w:t>
      </w:r>
    </w:p>
    <w:p w14:paraId="4FB3884A">
      <w:pPr>
        <w:spacing w:line="320" w:lineRule="exact"/>
        <w:jc w:val="center"/>
        <w:rPr>
          <w:rFonts w:hint="eastAsia" w:ascii="宋体" w:hAnsi="宋体" w:cs="宋体"/>
          <w:b/>
          <w:color w:val="auto"/>
          <w:sz w:val="32"/>
          <w:szCs w:val="32"/>
          <w:highlight w:val="none"/>
        </w:rPr>
      </w:pPr>
    </w:p>
    <w:p w14:paraId="3F89BF6B">
      <w:pPr>
        <w:spacing w:line="3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声明函</w:t>
      </w:r>
    </w:p>
    <w:p w14:paraId="1B9787A9">
      <w:pPr>
        <w:spacing w:line="320" w:lineRule="exact"/>
        <w:jc w:val="center"/>
        <w:rPr>
          <w:rFonts w:hint="eastAsia" w:ascii="宋体" w:hAnsi="宋体" w:cs="宋体"/>
          <w:color w:val="auto"/>
          <w:sz w:val="24"/>
          <w:szCs w:val="20"/>
          <w:highlight w:val="none"/>
        </w:rPr>
      </w:pPr>
    </w:p>
    <w:p w14:paraId="7AA3A2CA">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（采购代理机构名称）</w:t>
      </w:r>
      <w:r>
        <w:rPr>
          <w:rFonts w:hint="eastAsia" w:ascii="宋体" w:hAnsi="宋体" w:cs="宋体"/>
          <w:color w:val="auto"/>
          <w:sz w:val="24"/>
          <w:highlight w:val="none"/>
        </w:rPr>
        <w:t>：</w:t>
      </w:r>
    </w:p>
    <w:p w14:paraId="26E3E71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i/>
          <w:iCs/>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63A6C3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i/>
          <w:iCs/>
          <w:color w:val="auto"/>
          <w:sz w:val="24"/>
          <w:highlight w:val="none"/>
          <w:u w:val="single"/>
        </w:rPr>
        <w:t>（项目名称）</w:t>
      </w:r>
      <w:r>
        <w:rPr>
          <w:rFonts w:hint="eastAsia" w:ascii="宋体" w:hAnsi="宋体" w:cs="宋体"/>
          <w:color w:val="auto"/>
          <w:sz w:val="24"/>
          <w:highlight w:val="none"/>
        </w:rPr>
        <w:t>项目的竞标，为便于贵方公正、择优地确定成交供应商，我方就本次竞标有关事项郑重声明如下：</w:t>
      </w:r>
    </w:p>
    <w:p w14:paraId="192CEDD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1B0214A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043819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且不存在下列情形之一：</w:t>
      </w:r>
    </w:p>
    <w:p w14:paraId="719A48E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（1）与采购人存在利害关系可能影响采购公正性的法人、其他组织；</w:t>
      </w:r>
    </w:p>
    <w:p w14:paraId="01F8AFD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（2）为本项目前期准备提供设计或咨询服务的，但设计施工总承包的除外；</w:t>
      </w:r>
    </w:p>
    <w:p w14:paraId="71271AD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（3）为本项目的监理人；</w:t>
      </w:r>
    </w:p>
    <w:p w14:paraId="4E1B456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（4）为本项目的代建人；</w:t>
      </w:r>
    </w:p>
    <w:p w14:paraId="51E72F0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（5）为本项目提供采购代理服务的；</w:t>
      </w:r>
    </w:p>
    <w:p w14:paraId="6465BF7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（6）与本项目的监理人或代建人或招标代理机构同为一个法定代表人的；</w:t>
      </w:r>
    </w:p>
    <w:p w14:paraId="3158DC3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（7）与本项目的监理人或代建人或招标代理机构相互控股或参股的；</w:t>
      </w:r>
    </w:p>
    <w:p w14:paraId="62547A4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（8）与本项目的监理人或代建人或招标代理机构相互任职或工作的；</w:t>
      </w:r>
    </w:p>
    <w:p w14:paraId="2B038ED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（9）吊销或暂扣营业执照、安全生产许可证期间；</w:t>
      </w:r>
    </w:p>
    <w:p w14:paraId="592D506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（10）在本行政区域被暂停或取消投标资格的；</w:t>
      </w:r>
    </w:p>
    <w:p w14:paraId="19B3E98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（11）财产被接管或基本账户被冻结的；</w:t>
      </w:r>
    </w:p>
    <w:p w14:paraId="4194C32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（12）有骗取中标或严重违约或工程质量安全问题，在本行政区域正处在停业整顿或暂停投标期间的；</w:t>
      </w:r>
    </w:p>
    <w:p w14:paraId="17E068D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（13）被责令停业的。</w:t>
      </w:r>
    </w:p>
    <w:p w14:paraId="60C4A857">
      <w:pPr>
        <w:spacing w:line="360" w:lineRule="auto"/>
        <w:ind w:firstLine="480" w:firstLineChars="200"/>
        <w:contextualSpacing/>
        <w:jc w:val="left"/>
        <w:rPr>
          <w:rFonts w:hint="eastAsia"/>
          <w:color w:val="auto"/>
          <w:highlight w:val="none"/>
        </w:rPr>
      </w:pPr>
      <w:r>
        <w:rPr>
          <w:rFonts w:hint="eastAsia" w:ascii="宋体" w:hAnsi="宋体" w:cs="宋体"/>
          <w:color w:val="auto"/>
          <w:sz w:val="24"/>
          <w:highlight w:val="none"/>
        </w:rPr>
        <w:t>（14）供应商（如为联合体，则为联合体任一成员）在“信用中国”网站（www.creditchina.gov.cn） 、中国政府采购网（www.ccgp.gov.cn）被列入失信被执行人、重大税收违法失信主体、政府采购严重违法失信行为记录名单的（以评审阶段通过相关网站查询的结果为准）。</w:t>
      </w:r>
    </w:p>
    <w:p w14:paraId="5662804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19178DB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124B116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（2）已详细审查磋商文件的全部内容，包括澄清或者更正公告（如有）；</w:t>
      </w:r>
    </w:p>
    <w:p w14:paraId="11FCE13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5DAF061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w:t>
      </w:r>
    </w:p>
    <w:p w14:paraId="24F2AD0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根据《中华人民共和国政府采购法实施条例》第五十条要求对政府采购合同进行公告，但政府采购合同中涉及国家秘密、商业秘密的内容除外。我方就对本次响应文件进行注明如下：（两项内容中必须选择一项）</w:t>
      </w:r>
    </w:p>
    <w:p w14:paraId="681CAE3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3F2645C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2C7C9A7F">
      <w:pPr>
        <w:pStyle w:val="11"/>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6.</w:t>
      </w:r>
      <w:r>
        <w:rPr>
          <w:rFonts w:hint="eastAsia" w:ascii="宋体" w:hAnsi="宋体" w:cs="宋体"/>
          <w:color w:val="auto"/>
          <w:sz w:val="24"/>
          <w:highlight w:val="none"/>
        </w:rPr>
        <w:t>以上事项如有虚假或者隐瞒，我方愿意承担一切后果，并不再寻求任何旨在减轻或者免除法律责任的辩解。</w:t>
      </w:r>
    </w:p>
    <w:p w14:paraId="0006620C">
      <w:pPr>
        <w:pStyle w:val="11"/>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31DA2209">
      <w:pPr>
        <w:pStyle w:val="11"/>
        <w:tabs>
          <w:tab w:val="left" w:pos="939"/>
        </w:tabs>
        <w:spacing w:line="360" w:lineRule="auto"/>
        <w:ind w:left="0" w:leftChars="0"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注：如为联合体竞标，盖章处须加盖联合体各方公章，否则其响应文件按无效响应处理。</w:t>
      </w:r>
    </w:p>
    <w:p w14:paraId="166F48D5">
      <w:pPr>
        <w:autoSpaceDE w:val="0"/>
        <w:autoSpaceDN w:val="0"/>
        <w:spacing w:line="360" w:lineRule="auto"/>
        <w:ind w:left="4365" w:leftChars="1850" w:hanging="480" w:hangingChars="200"/>
        <w:rPr>
          <w:rFonts w:hint="eastAsia" w:ascii="宋体" w:hAnsi="宋体" w:cs="宋体"/>
          <w:color w:val="auto"/>
          <w:kern w:val="0"/>
          <w:sz w:val="24"/>
          <w:highlight w:val="none"/>
        </w:rPr>
      </w:pPr>
    </w:p>
    <w:p w14:paraId="6178F1CF">
      <w:pPr>
        <w:autoSpaceDE w:val="0"/>
        <w:autoSpaceDN w:val="0"/>
        <w:spacing w:line="360" w:lineRule="auto"/>
        <w:ind w:left="4365" w:leftChars="1850" w:hanging="480" w:hangingChars="200"/>
        <w:rPr>
          <w:rFonts w:hint="eastAsia" w:ascii="宋体" w:hAnsi="宋体" w:cs="宋体"/>
          <w:color w:val="auto"/>
          <w:kern w:val="0"/>
          <w:sz w:val="24"/>
          <w:highlight w:val="none"/>
        </w:rPr>
      </w:pPr>
    </w:p>
    <w:p w14:paraId="70286A7D">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49F1EAB2">
      <w:pPr>
        <w:autoSpaceDE w:val="0"/>
        <w:autoSpaceDN w:val="0"/>
        <w:spacing w:line="360" w:lineRule="auto"/>
        <w:ind w:firstLine="6120" w:firstLineChars="2550"/>
        <w:rPr>
          <w:rFonts w:hint="eastAsia" w:ascii="宋体" w:hAnsi="宋体" w:cs="宋体"/>
          <w:color w:val="auto"/>
          <w:kern w:val="0"/>
          <w:sz w:val="24"/>
          <w:highlight w:val="none"/>
          <w:lang w:val="zh-CN"/>
        </w:rPr>
        <w:sectPr>
          <w:pgSz w:w="11911" w:h="16838"/>
          <w:pgMar w:top="1134" w:right="1134" w:bottom="1134" w:left="1134" w:header="720" w:footer="720" w:gutter="0"/>
          <w:cols w:space="720" w:num="1"/>
        </w:sectPr>
      </w:pPr>
      <w:r>
        <w:rPr>
          <w:rFonts w:hint="eastAsia" w:ascii="宋体" w:hAnsi="宋体" w:cs="宋体"/>
          <w:color w:val="auto"/>
          <w:kern w:val="0"/>
          <w:sz w:val="24"/>
          <w:highlight w:val="none"/>
          <w:lang w:val="zh-CN"/>
        </w:rPr>
        <w:t>日期：  年  月   日</w:t>
      </w:r>
    </w:p>
    <w:p w14:paraId="7D0EBE4C">
      <w:pPr>
        <w:pStyle w:val="8"/>
        <w:overflowPunct w:val="0"/>
        <w:spacing w:line="520" w:lineRule="exact"/>
        <w:ind w:firstLine="0"/>
        <w:rPr>
          <w:rFonts w:hint="eastAsia" w:ascii="宋体" w:hAnsi="宋体" w:cs="宋体"/>
          <w:b/>
          <w:bCs/>
          <w:color w:val="auto"/>
          <w:sz w:val="28"/>
          <w:szCs w:val="28"/>
          <w:highlight w:val="none"/>
        </w:rPr>
      </w:pPr>
      <w:r>
        <w:rPr>
          <w:rFonts w:hint="eastAsia" w:ascii="宋体" w:hAnsi="宋体" w:cs="宋体"/>
          <w:b/>
          <w:color w:val="auto"/>
          <w:kern w:val="0"/>
          <w:sz w:val="28"/>
          <w:szCs w:val="28"/>
          <w:highlight w:val="none"/>
          <w:lang w:val="en-US" w:eastAsia="zh-CN"/>
        </w:rPr>
        <w:t>7</w:t>
      </w:r>
      <w:r>
        <w:rPr>
          <w:rFonts w:hint="eastAsia" w:ascii="宋体" w:hAnsi="宋体" w:cs="宋体"/>
          <w:b/>
          <w:color w:val="auto"/>
          <w:kern w:val="0"/>
          <w:sz w:val="28"/>
          <w:szCs w:val="28"/>
          <w:highlight w:val="none"/>
        </w:rPr>
        <w:t>.联合体竞标协议书的格式：</w:t>
      </w:r>
    </w:p>
    <w:p w14:paraId="7D4586B1">
      <w:pPr>
        <w:spacing w:line="600" w:lineRule="exact"/>
        <w:jc w:val="center"/>
        <w:rPr>
          <w:rFonts w:hint="eastAsia" w:ascii="宋体" w:hAnsi="宋体" w:cs="宋体"/>
          <w:color w:val="auto"/>
          <w:sz w:val="44"/>
          <w:szCs w:val="44"/>
          <w:highlight w:val="none"/>
        </w:rPr>
      </w:pPr>
    </w:p>
    <w:p w14:paraId="401741CC">
      <w:pPr>
        <w:spacing w:line="60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联合体竞标协议书</w:t>
      </w:r>
    </w:p>
    <w:p w14:paraId="014F1B1E">
      <w:pPr>
        <w:autoSpaceDE w:val="0"/>
        <w:autoSpaceDN w:val="0"/>
        <w:adjustRightInd w:val="0"/>
        <w:spacing w:line="360" w:lineRule="auto"/>
        <w:jc w:val="left"/>
        <w:rPr>
          <w:rFonts w:hint="eastAsia" w:ascii="宋体" w:hAnsi="宋体" w:cs="宋体"/>
          <w:color w:val="auto"/>
          <w:kern w:val="0"/>
          <w:szCs w:val="21"/>
          <w:highlight w:val="none"/>
          <w:u w:val="single"/>
        </w:rPr>
      </w:pPr>
    </w:p>
    <w:p w14:paraId="09E93878">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（所有成员单位名称）自愿组成联合体，共同参加</w:t>
      </w:r>
      <w:r>
        <w:rPr>
          <w:rFonts w:hint="eastAsia" w:ascii="宋体" w:hAnsi="宋体" w:cs="宋体"/>
          <w:color w:val="auto"/>
          <w:kern w:val="0"/>
          <w:sz w:val="24"/>
          <w:highlight w:val="none"/>
          <w:u w:val="single"/>
        </w:rPr>
        <w:t xml:space="preserve">     </w:t>
      </w:r>
      <w:r>
        <w:rPr>
          <w:rFonts w:hint="eastAsia" w:ascii="宋体" w:hAnsi="宋体" w:cs="宋体"/>
          <w:i/>
          <w:iCs/>
          <w:color w:val="auto"/>
          <w:kern w:val="0"/>
          <w:sz w:val="24"/>
          <w:highlight w:val="none"/>
          <w:u w:val="single"/>
        </w:rPr>
        <w:t>（采购代理机构名称）</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组织的</w:t>
      </w:r>
      <w:r>
        <w:rPr>
          <w:rFonts w:hint="eastAsia" w:ascii="宋体" w:hAnsi="宋体" w:cs="宋体"/>
          <w:color w:val="auto"/>
          <w:kern w:val="0"/>
          <w:sz w:val="24"/>
          <w:highlight w:val="none"/>
          <w:u w:val="single"/>
        </w:rPr>
        <w:t xml:space="preserve">        </w:t>
      </w:r>
      <w:r>
        <w:rPr>
          <w:rFonts w:hint="eastAsia" w:ascii="宋体" w:hAnsi="宋体" w:cs="宋体"/>
          <w:i/>
          <w:iCs/>
          <w:color w:val="auto"/>
          <w:kern w:val="0"/>
          <w:sz w:val="24"/>
          <w:highlight w:val="none"/>
          <w:u w:val="single"/>
        </w:rPr>
        <w:t xml:space="preserve"> （项目名称）</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（项目编号：</w:t>
      </w:r>
      <w:r>
        <w:rPr>
          <w:rFonts w:hint="eastAsia" w:ascii="宋体" w:hAnsi="宋体" w:cs="宋体"/>
          <w:i/>
          <w:iCs/>
          <w:color w:val="auto"/>
          <w:kern w:val="0"/>
          <w:sz w:val="24"/>
          <w:highlight w:val="none"/>
          <w:u w:val="single"/>
        </w:rPr>
        <w:t>（项目编号）</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）竞争性磋商采购。现就联合体竞标事宜订立如下协议：</w:t>
      </w:r>
    </w:p>
    <w:p w14:paraId="4156B82D">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（某成员单位名称）为联合体名称牵头人。</w:t>
      </w:r>
    </w:p>
    <w:p w14:paraId="75137640">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2B5910AB">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376E20E8">
      <w:pPr>
        <w:autoSpaceDE w:val="0"/>
        <w:autoSpaceDN w:val="0"/>
        <w:adjustRightInd w:val="0"/>
        <w:spacing w:line="360" w:lineRule="exact"/>
        <w:ind w:left="479" w:leftChars="228"/>
        <w:jc w:val="left"/>
        <w:rPr>
          <w:rFonts w:hint="eastAsia" w:ascii="宋体" w:hAnsi="宋体" w:cs="宋体"/>
          <w:color w:val="auto"/>
          <w:kern w:val="0"/>
          <w:sz w:val="24"/>
          <w:highlight w:val="none"/>
        </w:rPr>
      </w:pPr>
      <w:r>
        <w:rPr>
          <w:rFonts w:hint="eastAsia" w:ascii="宋体" w:hAnsi="宋体" w:cs="宋体"/>
          <w:color w:val="auto"/>
          <w:kern w:val="0"/>
          <w:sz w:val="24"/>
          <w:highlight w:val="none"/>
        </w:rPr>
        <w:t>4.联合体各成员单位内部的职责分工如下：</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72111410">
      <w:pPr>
        <w:spacing w:line="36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5.本联合体中，</w:t>
      </w:r>
      <w:r>
        <w:rPr>
          <w:rFonts w:hint="eastAsia" w:ascii="宋体" w:hAnsi="宋体" w:cs="宋体"/>
          <w:color w:val="auto"/>
          <w:kern w:val="0"/>
          <w:sz w:val="24"/>
          <w:highlight w:val="none"/>
          <w:u w:val="single"/>
        </w:rPr>
        <w:t xml:space="preserve">                         （某成员单位名称）为       </w:t>
      </w:r>
      <w:r>
        <w:rPr>
          <w:rFonts w:hint="eastAsia" w:ascii="宋体" w:hAnsi="宋体" w:cs="宋体"/>
          <w:color w:val="auto"/>
          <w:kern w:val="0"/>
          <w:sz w:val="24"/>
          <w:highlight w:val="none"/>
        </w:rPr>
        <w:t>（请填写：中型、小型、微型）企业，其协议合同金额占联合体协议合同总金额的</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%。【如联合体成员中有小型、微型企业的，请填写此条，否则无需填写；如联合体成员中有多个小型、微型企业的，请逐一列出】</w:t>
      </w:r>
    </w:p>
    <w:p w14:paraId="3A1D51D5">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6.本协议书自签署之日起生效，合同履行完毕后自动失效。</w:t>
      </w:r>
    </w:p>
    <w:p w14:paraId="4E3ED91B">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7.本协议书一式</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份，联合体成员和采购代理机构各执一份。</w:t>
      </w:r>
    </w:p>
    <w:p w14:paraId="0D751F54">
      <w:pPr>
        <w:autoSpaceDE w:val="0"/>
        <w:autoSpaceDN w:val="0"/>
        <w:adjustRightInd w:val="0"/>
        <w:spacing w:line="360" w:lineRule="exact"/>
        <w:ind w:firstLine="42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注：本协议书由法定代表人签字的，应附法定代表人身份证明；本协议书由委托代理人签字的，应附法定代表人授权委托书。</w:t>
      </w:r>
    </w:p>
    <w:p w14:paraId="4D794447">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牵头人名称：</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（盖公章）</w:t>
      </w:r>
    </w:p>
    <w:p w14:paraId="3393E3E2">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（签字）</w:t>
      </w:r>
    </w:p>
    <w:p w14:paraId="3EDD7858">
      <w:pPr>
        <w:autoSpaceDE w:val="0"/>
        <w:autoSpaceDN w:val="0"/>
        <w:adjustRightInd w:val="0"/>
        <w:spacing w:line="360" w:lineRule="exact"/>
        <w:jc w:val="left"/>
        <w:rPr>
          <w:rFonts w:hint="eastAsia" w:ascii="宋体" w:hAnsi="宋体" w:cs="宋体"/>
          <w:color w:val="auto"/>
          <w:kern w:val="0"/>
          <w:sz w:val="24"/>
          <w:highlight w:val="none"/>
        </w:rPr>
      </w:pPr>
    </w:p>
    <w:p w14:paraId="49597D98">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成员一名称：</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（盖公章）</w:t>
      </w:r>
    </w:p>
    <w:p w14:paraId="5EE938B5">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（签字）</w:t>
      </w:r>
    </w:p>
    <w:p w14:paraId="2F0179DF">
      <w:pPr>
        <w:autoSpaceDE w:val="0"/>
        <w:autoSpaceDN w:val="0"/>
        <w:adjustRightInd w:val="0"/>
        <w:spacing w:line="360" w:lineRule="exact"/>
        <w:jc w:val="left"/>
        <w:rPr>
          <w:rFonts w:hint="eastAsia" w:ascii="宋体" w:hAnsi="宋体" w:cs="宋体"/>
          <w:color w:val="auto"/>
          <w:kern w:val="0"/>
          <w:szCs w:val="21"/>
          <w:highlight w:val="none"/>
        </w:rPr>
      </w:pPr>
    </w:p>
    <w:p w14:paraId="2F90A7F2">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成员二名称：</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（盖公章）</w:t>
      </w:r>
    </w:p>
    <w:p w14:paraId="255103DF">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法定代表人或其委托代理人：                         （签字）</w:t>
      </w:r>
    </w:p>
    <w:p w14:paraId="2E9496A5">
      <w:pPr>
        <w:autoSpaceDE w:val="0"/>
        <w:autoSpaceDN w:val="0"/>
        <w:adjustRightInd w:val="0"/>
        <w:spacing w:line="360" w:lineRule="exact"/>
        <w:jc w:val="left"/>
        <w:rPr>
          <w:rFonts w:hint="eastAsia" w:ascii="宋体" w:hAnsi="宋体" w:cs="宋体"/>
          <w:color w:val="auto"/>
          <w:kern w:val="0"/>
          <w:sz w:val="24"/>
          <w:highlight w:val="none"/>
        </w:rPr>
      </w:pPr>
    </w:p>
    <w:p w14:paraId="01812285">
      <w:pPr>
        <w:autoSpaceDE w:val="0"/>
        <w:autoSpaceDN w:val="0"/>
        <w:adjustRightInd w:val="0"/>
        <w:spacing w:line="3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1ADA0B8E">
      <w:pPr>
        <w:autoSpaceDE w:val="0"/>
        <w:autoSpaceDN w:val="0"/>
        <w:spacing w:line="360" w:lineRule="exact"/>
        <w:ind w:left="4365" w:leftChars="1850" w:hanging="480" w:hangingChars="200"/>
        <w:rPr>
          <w:rFonts w:hint="eastAsia" w:ascii="宋体" w:hAnsi="宋体" w:cs="宋体"/>
          <w:color w:val="auto"/>
          <w:kern w:val="0"/>
          <w:sz w:val="24"/>
          <w:highlight w:val="none"/>
        </w:rPr>
      </w:pPr>
    </w:p>
    <w:p w14:paraId="6C7A361A">
      <w:pPr>
        <w:autoSpaceDE w:val="0"/>
        <w:autoSpaceDN w:val="0"/>
        <w:spacing w:line="360" w:lineRule="exact"/>
        <w:ind w:firstLine="6120" w:firstLineChars="2550"/>
        <w:rPr>
          <w:rFonts w:hint="eastAsia" w:ascii="宋体" w:hAnsi="宋体" w:cs="宋体"/>
          <w:color w:val="auto"/>
          <w:kern w:val="0"/>
          <w:sz w:val="24"/>
          <w:highlight w:val="none"/>
          <w:lang w:val="zh-CN"/>
        </w:rPr>
        <w:sectPr>
          <w:pgSz w:w="11911" w:h="16838"/>
          <w:pgMar w:top="1134" w:right="1134" w:bottom="1134" w:left="1134" w:header="720" w:footer="720" w:gutter="0"/>
          <w:cols w:space="720" w:num="1"/>
        </w:sectPr>
      </w:pPr>
      <w:r>
        <w:rPr>
          <w:rFonts w:hint="eastAsia" w:ascii="宋体" w:hAnsi="宋体" w:cs="宋体"/>
          <w:color w:val="auto"/>
          <w:kern w:val="0"/>
          <w:sz w:val="24"/>
          <w:highlight w:val="none"/>
          <w:lang w:val="zh-CN"/>
        </w:rPr>
        <w:t>日期：  年  月   日</w:t>
      </w:r>
    </w:p>
    <w:p w14:paraId="02A5A1DC">
      <w:pPr>
        <w:autoSpaceDE w:val="0"/>
        <w:autoSpaceDN w:val="0"/>
        <w:spacing w:line="360" w:lineRule="exact"/>
        <w:rPr>
          <w:rFonts w:hint="eastAsia" w:ascii="宋体" w:hAnsi="宋体" w:cs="宋体"/>
          <w:color w:val="auto"/>
          <w:kern w:val="0"/>
          <w:sz w:val="24"/>
          <w:highlight w:val="none"/>
          <w:lang w:val="zh-CN"/>
        </w:rPr>
      </w:pPr>
    </w:p>
    <w:p w14:paraId="0C7D3989">
      <w:pPr>
        <w:pStyle w:val="3"/>
        <w:jc w:val="center"/>
        <w:rPr>
          <w:rFonts w:hint="eastAsia" w:ascii="宋体" w:hAnsi="宋体" w:cs="宋体"/>
          <w:b w:val="0"/>
          <w:color w:val="auto"/>
          <w:highlight w:val="none"/>
        </w:rPr>
      </w:pPr>
      <w:bookmarkStart w:id="120" w:name="_Toc80205940"/>
      <w:bookmarkStart w:id="121" w:name="_Toc20562"/>
      <w:bookmarkStart w:id="122" w:name="_Toc15951"/>
      <w:bookmarkStart w:id="123" w:name="_Toc80886944"/>
      <w:r>
        <w:rPr>
          <w:rFonts w:hint="eastAsia" w:ascii="宋体" w:hAnsi="宋体" w:cs="宋体"/>
          <w:b w:val="0"/>
          <w:bCs w:val="0"/>
          <w:color w:val="auto"/>
          <w:highlight w:val="none"/>
        </w:rPr>
        <w:t xml:space="preserve">第二节 </w:t>
      </w:r>
      <w:r>
        <w:rPr>
          <w:rFonts w:hint="eastAsia" w:ascii="宋体" w:hAnsi="宋体" w:cs="宋体"/>
          <w:b w:val="0"/>
          <w:color w:val="auto"/>
          <w:highlight w:val="none"/>
        </w:rPr>
        <w:t>商务技术文件格式</w:t>
      </w:r>
      <w:bookmarkEnd w:id="120"/>
      <w:bookmarkEnd w:id="121"/>
      <w:bookmarkEnd w:id="122"/>
      <w:bookmarkEnd w:id="123"/>
    </w:p>
    <w:p w14:paraId="563E7221">
      <w:pPr>
        <w:snapToGrid w:val="0"/>
        <w:spacing w:before="120" w:beforeLines="50" w:after="50" w:line="360" w:lineRule="auto"/>
        <w:jc w:val="left"/>
        <w:rPr>
          <w:rFonts w:hint="eastAsia" w:ascii="宋体" w:hAnsi="宋体" w:cs="宋体"/>
          <w:b/>
          <w:color w:val="auto"/>
          <w:sz w:val="32"/>
          <w:szCs w:val="32"/>
          <w:highlight w:val="none"/>
        </w:rPr>
      </w:pPr>
      <w:r>
        <w:rPr>
          <w:rFonts w:hint="eastAsia" w:ascii="宋体" w:hAnsi="宋体" w:cs="宋体"/>
          <w:b/>
          <w:color w:val="auto"/>
          <w:sz w:val="28"/>
          <w:szCs w:val="28"/>
          <w:highlight w:val="none"/>
        </w:rPr>
        <w:t>1.商务技术文件封面的格式（参照此格式自拟）：</w:t>
      </w:r>
    </w:p>
    <w:p w14:paraId="0025C211">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3EBB9C3">
      <w:pPr>
        <w:snapToGrid w:val="0"/>
        <w:spacing w:before="120" w:beforeLines="50" w:after="50"/>
        <w:ind w:firstLine="10240" w:firstLineChars="3200"/>
        <w:rPr>
          <w:rFonts w:hint="eastAsia" w:ascii="宋体" w:hAnsi="宋体" w:cs="宋体"/>
          <w:bCs/>
          <w:color w:val="auto"/>
          <w:sz w:val="32"/>
          <w:szCs w:val="20"/>
          <w:highlight w:val="none"/>
        </w:rPr>
      </w:pPr>
    </w:p>
    <w:p w14:paraId="4E19CE29">
      <w:pPr>
        <w:snapToGrid w:val="0"/>
        <w:spacing w:before="120" w:beforeLines="50" w:after="50"/>
        <w:rPr>
          <w:rFonts w:hint="eastAsia" w:ascii="宋体" w:hAnsi="宋体" w:cs="宋体"/>
          <w:color w:val="auto"/>
          <w:sz w:val="24"/>
          <w:szCs w:val="20"/>
          <w:highlight w:val="none"/>
        </w:rPr>
      </w:pPr>
    </w:p>
    <w:p w14:paraId="3474D7D9">
      <w:pPr>
        <w:snapToGrid w:val="0"/>
        <w:spacing w:before="120" w:beforeLines="50" w:after="50"/>
        <w:rPr>
          <w:rFonts w:hint="eastAsia" w:ascii="宋体" w:hAnsi="宋体" w:cs="宋体"/>
          <w:color w:val="auto"/>
          <w:sz w:val="24"/>
          <w:szCs w:val="20"/>
          <w:highlight w:val="none"/>
        </w:rPr>
      </w:pPr>
    </w:p>
    <w:p w14:paraId="01D66C1B">
      <w:pPr>
        <w:snapToGrid w:val="0"/>
        <w:spacing w:before="120" w:beforeLines="50" w:after="50"/>
        <w:rPr>
          <w:rFonts w:hint="eastAsia" w:ascii="宋体" w:hAnsi="宋体" w:cs="宋体"/>
          <w:color w:val="auto"/>
          <w:sz w:val="24"/>
          <w:szCs w:val="20"/>
          <w:highlight w:val="none"/>
        </w:rPr>
      </w:pPr>
    </w:p>
    <w:p w14:paraId="41DE28B2">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商务技术文件</w:t>
      </w:r>
    </w:p>
    <w:p w14:paraId="1F7EB4E0">
      <w:pPr>
        <w:snapToGrid w:val="0"/>
        <w:spacing w:before="120" w:beforeLines="50" w:after="50"/>
        <w:rPr>
          <w:rFonts w:hint="eastAsia" w:ascii="宋体" w:hAnsi="宋体" w:cs="宋体"/>
          <w:bCs/>
          <w:color w:val="auto"/>
          <w:sz w:val="24"/>
          <w:szCs w:val="20"/>
          <w:highlight w:val="none"/>
        </w:rPr>
      </w:pPr>
    </w:p>
    <w:p w14:paraId="6FCB3423">
      <w:pPr>
        <w:snapToGrid w:val="0"/>
        <w:spacing w:before="120" w:beforeLines="50" w:after="50"/>
        <w:rPr>
          <w:rFonts w:hint="eastAsia" w:ascii="宋体" w:hAnsi="宋体" w:cs="宋体"/>
          <w:bCs/>
          <w:color w:val="auto"/>
          <w:sz w:val="24"/>
          <w:szCs w:val="20"/>
          <w:highlight w:val="none"/>
        </w:rPr>
      </w:pPr>
    </w:p>
    <w:p w14:paraId="3BCF6217">
      <w:pPr>
        <w:snapToGrid w:val="0"/>
        <w:spacing w:before="120" w:beforeLines="50" w:after="50"/>
        <w:rPr>
          <w:rFonts w:hint="eastAsia" w:ascii="宋体" w:hAnsi="宋体" w:cs="宋体"/>
          <w:bCs/>
          <w:color w:val="auto"/>
          <w:sz w:val="24"/>
          <w:szCs w:val="20"/>
          <w:highlight w:val="none"/>
        </w:rPr>
      </w:pPr>
    </w:p>
    <w:p w14:paraId="165FA807">
      <w:pPr>
        <w:snapToGrid w:val="0"/>
        <w:spacing w:before="120" w:beforeLines="50" w:after="50"/>
        <w:rPr>
          <w:rFonts w:hint="eastAsia" w:ascii="宋体" w:hAnsi="宋体" w:cs="宋体"/>
          <w:bCs/>
          <w:color w:val="auto"/>
          <w:sz w:val="24"/>
          <w:szCs w:val="20"/>
          <w:highlight w:val="none"/>
        </w:rPr>
      </w:pPr>
    </w:p>
    <w:p w14:paraId="4B62ACED">
      <w:pPr>
        <w:snapToGrid w:val="0"/>
        <w:spacing w:before="120" w:beforeLines="50" w:after="50"/>
        <w:rPr>
          <w:rFonts w:hint="eastAsia" w:ascii="宋体" w:hAnsi="宋体" w:cs="宋体"/>
          <w:bCs/>
          <w:color w:val="auto"/>
          <w:sz w:val="24"/>
          <w:szCs w:val="20"/>
          <w:highlight w:val="none"/>
        </w:rPr>
      </w:pPr>
    </w:p>
    <w:p w14:paraId="0F5BE5C4">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3F4B1497">
      <w:pPr>
        <w:snapToGrid w:val="0"/>
        <w:spacing w:before="120" w:beforeLines="50" w:after="50"/>
        <w:ind w:firstLine="720" w:firstLineChars="225"/>
        <w:rPr>
          <w:rFonts w:hint="eastAsia" w:ascii="宋体" w:hAnsi="宋体" w:cs="宋体"/>
          <w:bCs/>
          <w:color w:val="auto"/>
          <w:sz w:val="32"/>
          <w:szCs w:val="32"/>
          <w:highlight w:val="none"/>
        </w:rPr>
      </w:pPr>
    </w:p>
    <w:p w14:paraId="5B6AB14E">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58CFAA52">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223AF0CF">
      <w:pPr>
        <w:pStyle w:val="8"/>
        <w:snapToGrid w:val="0"/>
        <w:spacing w:before="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79B3F1AE">
      <w:pPr>
        <w:pStyle w:val="8"/>
        <w:snapToGrid w:val="0"/>
        <w:spacing w:before="50" w:after="50"/>
        <w:ind w:firstLine="720" w:firstLineChars="225"/>
        <w:rPr>
          <w:rFonts w:hint="eastAsia" w:ascii="宋体" w:hAnsi="宋体" w:cs="宋体"/>
          <w:bCs/>
          <w:color w:val="auto"/>
          <w:sz w:val="32"/>
          <w:szCs w:val="32"/>
          <w:highlight w:val="none"/>
        </w:rPr>
      </w:pPr>
    </w:p>
    <w:p w14:paraId="7B166A25">
      <w:pPr>
        <w:pStyle w:val="8"/>
        <w:snapToGrid w:val="0"/>
        <w:spacing w:before="50" w:after="50"/>
        <w:ind w:firstLine="720" w:firstLineChars="225"/>
        <w:rPr>
          <w:rFonts w:hint="eastAsia" w:ascii="宋体" w:hAnsi="宋体" w:cs="宋体"/>
          <w:bCs/>
          <w:color w:val="auto"/>
          <w:sz w:val="32"/>
          <w:szCs w:val="32"/>
          <w:highlight w:val="none"/>
        </w:rPr>
      </w:pPr>
    </w:p>
    <w:p w14:paraId="523A68EF">
      <w:pPr>
        <w:pStyle w:val="8"/>
        <w:snapToGrid w:val="0"/>
        <w:spacing w:before="50" w:after="50"/>
        <w:ind w:firstLine="1280" w:firstLineChars="400"/>
        <w:rPr>
          <w:rFonts w:hint="eastAsia" w:ascii="宋体" w:hAnsi="宋体" w:cs="宋体"/>
          <w:bCs/>
          <w:color w:val="auto"/>
          <w:sz w:val="32"/>
          <w:szCs w:val="32"/>
          <w:highlight w:val="none"/>
        </w:rPr>
      </w:pPr>
    </w:p>
    <w:p w14:paraId="4CD6B342">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74581987">
      <w:pPr>
        <w:snapToGrid w:val="0"/>
        <w:spacing w:before="120" w:beforeLines="50" w:after="50" w:line="360" w:lineRule="auto"/>
        <w:ind w:left="142" w:firstLine="643" w:firstLineChars="200"/>
        <w:jc w:val="left"/>
        <w:rPr>
          <w:rFonts w:hint="eastAsia" w:ascii="宋体" w:hAnsi="宋体" w:cs="宋体"/>
          <w:b/>
          <w:bCs/>
          <w:color w:val="auto"/>
          <w:sz w:val="32"/>
          <w:szCs w:val="32"/>
          <w:highlight w:val="none"/>
        </w:rPr>
        <w:sectPr>
          <w:pgSz w:w="11911" w:h="16838"/>
          <w:pgMar w:top="1134" w:right="1134" w:bottom="1134" w:left="1134" w:header="720" w:footer="720" w:gutter="0"/>
          <w:cols w:space="720" w:num="1"/>
        </w:sectPr>
      </w:pPr>
    </w:p>
    <w:p w14:paraId="5289D9B9">
      <w:pPr>
        <w:spacing w:line="360" w:lineRule="auto"/>
        <w:ind w:right="420"/>
        <w:rPr>
          <w:rFonts w:hint="eastAsia" w:ascii="宋体" w:hAnsi="宋体" w:cs="宋体"/>
          <w:color w:val="auto"/>
          <w:sz w:val="24"/>
          <w:szCs w:val="20"/>
          <w:highlight w:val="none"/>
        </w:rPr>
      </w:pPr>
      <w:r>
        <w:rPr>
          <w:rFonts w:hint="eastAsia" w:ascii="宋体" w:hAnsi="宋体" w:cs="宋体"/>
          <w:b/>
          <w:bCs/>
          <w:color w:val="auto"/>
          <w:sz w:val="28"/>
          <w:szCs w:val="28"/>
          <w:highlight w:val="none"/>
        </w:rPr>
        <w:t>2.商务技术文件目录</w:t>
      </w:r>
    </w:p>
    <w:p w14:paraId="7A39FC1C">
      <w:pPr>
        <w:spacing w:line="400" w:lineRule="exact"/>
        <w:rPr>
          <w:rFonts w:hint="eastAsia" w:ascii="宋体" w:hAnsi="宋体" w:cs="宋体"/>
          <w:color w:val="auto"/>
          <w:sz w:val="32"/>
          <w:szCs w:val="32"/>
          <w:highlight w:val="none"/>
        </w:rPr>
      </w:pPr>
      <w:r>
        <w:rPr>
          <w:rFonts w:hint="eastAsia" w:ascii="宋体" w:hAnsi="宋体" w:cs="宋体"/>
          <w:color w:val="auto"/>
          <w:kern w:val="0"/>
          <w:sz w:val="24"/>
          <w:highlight w:val="none"/>
        </w:rPr>
        <w:t xml:space="preserve">  根据竞争性磋商文件规定及供应商提供的材料自行编写目录（部分格式后附）。</w:t>
      </w:r>
    </w:p>
    <w:p w14:paraId="791955A4">
      <w:pPr>
        <w:spacing w:line="520" w:lineRule="exact"/>
        <w:jc w:val="left"/>
        <w:rPr>
          <w:rFonts w:hint="eastAsia" w:ascii="宋体" w:hAnsi="宋体" w:cs="宋体"/>
          <w:color w:val="auto"/>
          <w:sz w:val="44"/>
          <w:szCs w:val="44"/>
          <w:highlight w:val="none"/>
        </w:rPr>
      </w:pPr>
    </w:p>
    <w:p w14:paraId="428CD3D0">
      <w:pPr>
        <w:spacing w:line="520" w:lineRule="exact"/>
        <w:jc w:val="left"/>
        <w:rPr>
          <w:rFonts w:hint="eastAsia" w:ascii="宋体" w:hAnsi="宋体" w:cs="宋体"/>
          <w:color w:val="auto"/>
          <w:sz w:val="28"/>
          <w:szCs w:val="28"/>
          <w:highlight w:val="none"/>
        </w:rPr>
      </w:pPr>
      <w:r>
        <w:rPr>
          <w:rFonts w:hint="eastAsia" w:ascii="宋体" w:hAnsi="宋体" w:cs="宋体"/>
          <w:color w:val="auto"/>
          <w:sz w:val="44"/>
          <w:szCs w:val="44"/>
          <w:highlight w:val="none"/>
        </w:rPr>
        <w:br w:type="page"/>
      </w:r>
      <w:r>
        <w:rPr>
          <w:rFonts w:hint="eastAsia" w:ascii="宋体" w:hAnsi="宋体" w:cs="宋体"/>
          <w:b/>
          <w:color w:val="auto"/>
          <w:sz w:val="28"/>
          <w:szCs w:val="28"/>
          <w:highlight w:val="none"/>
        </w:rPr>
        <w:t>3.无串通竞标行为的承诺函的格式：</w:t>
      </w:r>
    </w:p>
    <w:p w14:paraId="7E6A87A4">
      <w:pPr>
        <w:spacing w:line="520" w:lineRule="exact"/>
        <w:jc w:val="center"/>
        <w:rPr>
          <w:rFonts w:hint="eastAsia" w:ascii="宋体" w:hAnsi="宋体" w:cs="宋体"/>
          <w:color w:val="auto"/>
          <w:sz w:val="44"/>
          <w:szCs w:val="44"/>
          <w:highlight w:val="none"/>
        </w:rPr>
      </w:pPr>
    </w:p>
    <w:p w14:paraId="6A8BB6E7">
      <w:pPr>
        <w:spacing w:line="52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无串通竞标行为的承诺函</w:t>
      </w:r>
    </w:p>
    <w:p w14:paraId="274F182F">
      <w:pPr>
        <w:spacing w:line="520" w:lineRule="exact"/>
        <w:ind w:firstLine="640" w:firstLineChars="200"/>
        <w:rPr>
          <w:rFonts w:hint="eastAsia" w:ascii="宋体" w:hAnsi="宋体" w:cs="宋体"/>
          <w:color w:val="auto"/>
          <w:sz w:val="32"/>
          <w:szCs w:val="32"/>
          <w:highlight w:val="none"/>
        </w:rPr>
      </w:pPr>
    </w:p>
    <w:p w14:paraId="0214F480">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14:paraId="7E2159F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1.不同供应商的响应文件由同一单位或者个人编制；</w:t>
      </w:r>
      <w:r>
        <w:rPr>
          <w:rFonts w:hint="eastAsia" w:ascii="宋体" w:hAnsi="宋体" w:cs="宋体"/>
          <w:b/>
          <w:bCs/>
          <w:color w:val="auto"/>
          <w:szCs w:val="21"/>
          <w:highlight w:val="none"/>
        </w:rPr>
        <w:t xml:space="preserve">或不同供应商报名的IP地址一致的； </w:t>
      </w:r>
      <w:r>
        <w:rPr>
          <w:rFonts w:hint="eastAsia" w:ascii="宋体" w:hAnsi="宋体" w:cs="宋体"/>
          <w:color w:val="auto"/>
          <w:sz w:val="24"/>
          <w:highlight w:val="none"/>
        </w:rPr>
        <w:t xml:space="preserve"> </w:t>
      </w:r>
    </w:p>
    <w:p w14:paraId="1D63E12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130D38C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3.不同供应商的响应文件载明的项目管理员为同一个人；</w:t>
      </w:r>
    </w:p>
    <w:p w14:paraId="3981EBA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同供应商的响应文件异常一致或者响应报价呈规律性差异；</w:t>
      </w:r>
    </w:p>
    <w:p w14:paraId="6CAA91B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5.不同供应商的响应文件相互混装；</w:t>
      </w:r>
    </w:p>
    <w:p w14:paraId="434C82F9">
      <w:pPr>
        <w:pStyle w:val="10"/>
        <w:ind w:firstLine="480" w:firstLineChars="200"/>
        <w:rPr>
          <w:rFonts w:hint="eastAsia" w:ascii="宋体" w:hAnsi="宋体" w:cs="宋体"/>
          <w:color w:val="auto"/>
          <w:highlight w:val="none"/>
        </w:rPr>
      </w:pPr>
      <w:r>
        <w:rPr>
          <w:rFonts w:hint="eastAsia" w:ascii="宋体" w:hAnsi="宋体" w:cs="宋体"/>
          <w:color w:val="auto"/>
          <w:sz w:val="24"/>
          <w:highlight w:val="none"/>
        </w:rPr>
        <w:t>6.不同供应商的磋商保证金从同一单位或者个人账户转出。</w:t>
      </w:r>
    </w:p>
    <w:p w14:paraId="63BD64F8">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3FA689E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000C42C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2FE6EF2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1A17B9B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7125324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5B1DDC7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0AD5D58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26796E60">
      <w:pPr>
        <w:spacing w:line="360" w:lineRule="auto"/>
        <w:ind w:firstLine="480" w:firstLineChars="200"/>
        <w:contextualSpacing/>
        <w:rPr>
          <w:rFonts w:hint="eastAsia" w:ascii="宋体" w:hAnsi="宋体" w:cs="宋体"/>
          <w:color w:val="auto"/>
          <w:sz w:val="24"/>
          <w:highlight w:val="none"/>
        </w:rPr>
      </w:pPr>
    </w:p>
    <w:p w14:paraId="24ACAE5A">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以上情形一经核查属实，接受政府采购监管部门对我方认定存在围标串标行为，我方愿意承担一切后果，并不再寻求任何旨在减轻或者免除法律责任的辩解。</w:t>
      </w:r>
    </w:p>
    <w:p w14:paraId="5A8CC5C3">
      <w:pPr>
        <w:pStyle w:val="13"/>
        <w:rPr>
          <w:rFonts w:hint="eastAsia" w:ascii="宋体" w:hAnsi="宋体" w:cs="宋体"/>
          <w:b/>
          <w:bCs/>
          <w:color w:val="auto"/>
          <w:sz w:val="24"/>
          <w:highlight w:val="none"/>
        </w:rPr>
      </w:pPr>
    </w:p>
    <w:p w14:paraId="103D0E19">
      <w:pPr>
        <w:pStyle w:val="13"/>
        <w:rPr>
          <w:rFonts w:hint="eastAsia" w:ascii="宋体" w:hAnsi="宋体" w:cs="宋体"/>
          <w:b/>
          <w:bCs/>
          <w:color w:val="auto"/>
          <w:sz w:val="24"/>
          <w:highlight w:val="none"/>
        </w:rPr>
      </w:pPr>
    </w:p>
    <w:p w14:paraId="1E3755E5">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07662AE4">
      <w:pPr>
        <w:spacing w:line="480" w:lineRule="auto"/>
        <w:ind w:firstLine="5040" w:firstLineChars="2100"/>
        <w:jc w:val="left"/>
        <w:rPr>
          <w:rFonts w:hint="eastAsia" w:ascii="宋体" w:hAnsi="宋体" w:cs="宋体"/>
          <w:b/>
          <w:bCs/>
          <w:color w:val="auto"/>
          <w:sz w:val="28"/>
          <w:szCs w:val="28"/>
          <w:highlight w:val="none"/>
        </w:rPr>
      </w:pPr>
      <w:r>
        <w:rPr>
          <w:rFonts w:hint="eastAsia" w:ascii="宋体" w:hAnsi="宋体" w:cs="宋体"/>
          <w:color w:val="auto"/>
          <w:kern w:val="0"/>
          <w:sz w:val="24"/>
          <w:highlight w:val="none"/>
          <w:lang w:val="zh-CN"/>
        </w:rPr>
        <w:t xml:space="preserve">日期：  年  月   日   </w:t>
      </w:r>
      <w:r>
        <w:rPr>
          <w:rFonts w:hint="eastAsia" w:ascii="宋体" w:hAnsi="宋体" w:cs="宋体"/>
          <w:b/>
          <w:bCs/>
          <w:color w:val="auto"/>
          <w:sz w:val="32"/>
          <w:szCs w:val="32"/>
          <w:highlight w:val="none"/>
        </w:rPr>
        <w:br w:type="page"/>
      </w:r>
      <w:r>
        <w:rPr>
          <w:rFonts w:hint="eastAsia" w:ascii="宋体" w:hAnsi="宋体" w:cs="宋体"/>
          <w:b/>
          <w:bCs/>
          <w:color w:val="auto"/>
          <w:sz w:val="28"/>
          <w:szCs w:val="28"/>
          <w:highlight w:val="none"/>
        </w:rPr>
        <w:t>4.法定代表人身份证明的格式：</w:t>
      </w:r>
    </w:p>
    <w:p w14:paraId="135E9DED">
      <w:pPr>
        <w:spacing w:line="520" w:lineRule="exact"/>
        <w:jc w:val="center"/>
        <w:rPr>
          <w:rFonts w:hint="eastAsia" w:ascii="宋体" w:hAnsi="宋体" w:cs="宋体"/>
          <w:color w:val="auto"/>
          <w:sz w:val="32"/>
          <w:szCs w:val="32"/>
          <w:highlight w:val="none"/>
        </w:rPr>
      </w:pPr>
      <w:r>
        <w:rPr>
          <w:rFonts w:hint="eastAsia" w:ascii="宋体" w:hAnsi="宋体" w:cs="宋体"/>
          <w:bCs/>
          <w:color w:val="auto"/>
          <w:sz w:val="32"/>
          <w:szCs w:val="32"/>
          <w:highlight w:val="none"/>
        </w:rPr>
        <w:t>法定代表人身份证明</w:t>
      </w:r>
    </w:p>
    <w:p w14:paraId="1769E8DF">
      <w:pPr>
        <w:spacing w:line="360" w:lineRule="auto"/>
        <w:ind w:left="540"/>
        <w:contextualSpacing/>
        <w:rPr>
          <w:rFonts w:hint="eastAsia" w:ascii="宋体" w:hAnsi="宋体" w:cs="宋体"/>
          <w:color w:val="auto"/>
          <w:sz w:val="32"/>
          <w:szCs w:val="32"/>
          <w:highlight w:val="none"/>
        </w:rPr>
      </w:pPr>
    </w:p>
    <w:p w14:paraId="16784FD4">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14:paraId="5C0E4C88">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5CB16736">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113737DE">
      <w:pPr>
        <w:spacing w:line="360" w:lineRule="auto"/>
        <w:ind w:left="540"/>
        <w:contextualSpacing/>
        <w:rPr>
          <w:rFonts w:hint="eastAsia"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76C2C44B">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3A471BE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 xml:space="preserve">系       </w:t>
      </w:r>
      <w:r>
        <w:rPr>
          <w:rFonts w:hint="eastAsia" w:ascii="宋体" w:hAnsi="宋体" w:cs="宋体"/>
          <w:color w:val="auto"/>
          <w:sz w:val="24"/>
          <w:highlight w:val="none"/>
          <w:u w:val="single"/>
        </w:rPr>
        <w:t xml:space="preserve">（供应商名称）          </w:t>
      </w:r>
      <w:r>
        <w:rPr>
          <w:rFonts w:hint="eastAsia" w:ascii="宋体" w:hAnsi="宋体" w:cs="宋体"/>
          <w:color w:val="auto"/>
          <w:sz w:val="24"/>
          <w:highlight w:val="none"/>
        </w:rPr>
        <w:t>的法定代表人。</w:t>
      </w:r>
    </w:p>
    <w:p w14:paraId="11323AE1">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特此证明。</w:t>
      </w:r>
    </w:p>
    <w:p w14:paraId="29466BA1">
      <w:pPr>
        <w:spacing w:line="360" w:lineRule="auto"/>
        <w:ind w:left="540"/>
        <w:contextualSpacing/>
        <w:rPr>
          <w:rFonts w:hint="eastAsia" w:ascii="宋体" w:hAnsi="宋体" w:cs="宋体"/>
          <w:color w:val="auto"/>
          <w:sz w:val="24"/>
          <w:highlight w:val="none"/>
        </w:rPr>
      </w:pPr>
    </w:p>
    <w:p w14:paraId="50E67B6B">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10301929">
      <w:pPr>
        <w:spacing w:line="360" w:lineRule="auto"/>
        <w:ind w:left="540"/>
        <w:contextualSpacing/>
        <w:rPr>
          <w:rFonts w:hint="eastAsia" w:ascii="宋体" w:hAnsi="宋体" w:cs="宋体"/>
          <w:color w:val="auto"/>
          <w:sz w:val="24"/>
          <w:highlight w:val="none"/>
        </w:rPr>
      </w:pPr>
    </w:p>
    <w:p w14:paraId="4947D488">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44F2C26C">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31D63E3D">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22CA1974">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3C2C4D1D">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6E5EB0A7">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29FCF76B">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22C176B1">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1023228B">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7DE08C45">
      <w:pP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6A52FCA7">
      <w:pPr>
        <w:spacing w:line="360" w:lineRule="auto"/>
        <w:contextualSpacing/>
        <w:jc w:val="left"/>
        <w:rPr>
          <w:rFonts w:hint="eastAsia" w:ascii="宋体" w:hAnsi="宋体" w:cs="宋体"/>
          <w:color w:val="auto"/>
          <w:sz w:val="24"/>
          <w:highlight w:val="none"/>
        </w:rPr>
      </w:pPr>
    </w:p>
    <w:p w14:paraId="4512CD42">
      <w:pPr>
        <w:spacing w:line="360" w:lineRule="auto"/>
        <w:contextualSpacing/>
        <w:jc w:val="left"/>
        <w:rPr>
          <w:rFonts w:hint="eastAsia" w:ascii="宋体" w:hAnsi="宋体" w:cs="宋体"/>
          <w:color w:val="auto"/>
          <w:sz w:val="24"/>
          <w:highlight w:val="none"/>
        </w:rPr>
      </w:pPr>
    </w:p>
    <w:p w14:paraId="0BC5D079">
      <w:pPr>
        <w:spacing w:line="360" w:lineRule="auto"/>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686EA069">
      <w:pPr>
        <w:spacing w:line="360" w:lineRule="auto"/>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1.自然人竞标的无需提供，联合体竞标的只需牵头人出具。</w:t>
      </w:r>
    </w:p>
    <w:p w14:paraId="43B3AD91">
      <w:pPr>
        <w:spacing w:line="360" w:lineRule="auto"/>
        <w:ind w:firstLine="420" w:firstLineChars="200"/>
        <w:contextualSpacing/>
        <w:jc w:val="left"/>
        <w:rPr>
          <w:rFonts w:hint="eastAsia" w:ascii="宋体" w:hAnsi="宋体" w:cs="宋体"/>
          <w:color w:val="auto"/>
          <w:szCs w:val="21"/>
          <w:highlight w:val="none"/>
        </w:rPr>
        <w:sectPr>
          <w:pgSz w:w="11911" w:h="16838"/>
          <w:pgMar w:top="1134" w:right="1134" w:bottom="1134" w:left="1134" w:header="720" w:footer="720" w:gutter="0"/>
          <w:cols w:space="720" w:num="1"/>
        </w:sectPr>
      </w:pPr>
      <w:r>
        <w:rPr>
          <w:rFonts w:hint="eastAsia" w:ascii="宋体" w:hAnsi="宋体" w:cs="宋体"/>
          <w:color w:val="auto"/>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355CF9F">
      <w:pPr>
        <w:spacing w:line="520" w:lineRule="exact"/>
        <w:jc w:val="left"/>
        <w:rPr>
          <w:rFonts w:hint="eastAsia" w:ascii="宋体" w:hAnsi="宋体" w:cs="宋体"/>
          <w:bCs/>
          <w:color w:val="auto"/>
          <w:sz w:val="44"/>
          <w:szCs w:val="44"/>
          <w:highlight w:val="none"/>
        </w:rPr>
      </w:pPr>
      <w:r>
        <w:rPr>
          <w:rFonts w:hint="eastAsia" w:ascii="宋体" w:hAnsi="宋体" w:cs="宋体"/>
          <w:b/>
          <w:bCs/>
          <w:color w:val="auto"/>
          <w:sz w:val="28"/>
          <w:szCs w:val="28"/>
          <w:highlight w:val="none"/>
        </w:rPr>
        <w:t>5.法定代表人授权委托书的格式：</w:t>
      </w:r>
    </w:p>
    <w:p w14:paraId="55DB3405">
      <w:pPr>
        <w:spacing w:line="500" w:lineRule="exact"/>
        <w:jc w:val="center"/>
        <w:rPr>
          <w:rFonts w:hint="eastAsia" w:ascii="宋体" w:hAnsi="宋体" w:cs="宋体"/>
          <w:color w:val="auto"/>
          <w:sz w:val="44"/>
          <w:szCs w:val="44"/>
          <w:highlight w:val="none"/>
        </w:rPr>
      </w:pPr>
    </w:p>
    <w:p w14:paraId="0AFA7C8B">
      <w:pPr>
        <w:spacing w:line="52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授权委托书（非联合体竞标格式）</w:t>
      </w:r>
    </w:p>
    <w:p w14:paraId="3A6D5406">
      <w:pPr>
        <w:spacing w:line="52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（如有委托时）</w:t>
      </w:r>
    </w:p>
    <w:p w14:paraId="3257F8AC">
      <w:pPr>
        <w:spacing w:line="520" w:lineRule="exact"/>
        <w:rPr>
          <w:rFonts w:hint="eastAsia" w:ascii="宋体" w:hAnsi="宋体" w:cs="宋体"/>
          <w:color w:val="auto"/>
          <w:sz w:val="32"/>
          <w:szCs w:val="32"/>
          <w:highlight w:val="none"/>
        </w:rPr>
      </w:pPr>
    </w:p>
    <w:p w14:paraId="0B229EC3">
      <w:pPr>
        <w:spacing w:line="360" w:lineRule="auto"/>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3E0F437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w:t>
      </w:r>
      <w:r>
        <w:rPr>
          <w:rFonts w:hint="eastAsia" w:ascii="宋体" w:hAnsi="宋体" w:cs="宋体"/>
          <w:i/>
          <w:iCs/>
          <w:color w:val="auto"/>
          <w:sz w:val="24"/>
          <w:highlight w:val="none"/>
          <w:u w:val="single"/>
        </w:rPr>
        <w:t>（姓名）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w:t>
      </w:r>
      <w:r>
        <w:rPr>
          <w:rFonts w:hint="eastAsia" w:ascii="宋体" w:hAnsi="宋体" w:cs="宋体"/>
          <w:i/>
          <w:iCs/>
          <w:color w:val="auto"/>
          <w:sz w:val="24"/>
          <w:highlight w:val="none"/>
          <w:u w:val="single"/>
        </w:rPr>
        <w:t>（供应商名称）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w:t>
      </w:r>
      <w:r>
        <w:rPr>
          <w:rFonts w:hint="eastAsia" w:ascii="宋体" w:hAnsi="宋体" w:cs="宋体"/>
          <w:i/>
          <w:iCs/>
          <w:color w:val="auto"/>
          <w:sz w:val="24"/>
          <w:highlight w:val="none"/>
          <w:u w:val="single"/>
        </w:rPr>
        <w:t>（姓名）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i/>
          <w:iCs/>
          <w:color w:val="auto"/>
          <w:sz w:val="24"/>
          <w:highlight w:val="none"/>
          <w:u w:val="singl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项目的竞标活动，并代表我方全权办理针对上述项目的所有采购程序和环节的具体事务和签署相关文件。</w:t>
      </w:r>
    </w:p>
    <w:p w14:paraId="3F69D1C9">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6F07D47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2FA505F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332DD91F">
      <w:pPr>
        <w:spacing w:line="360" w:lineRule="auto"/>
        <w:ind w:firstLine="480" w:firstLineChars="200"/>
        <w:rPr>
          <w:rFonts w:hint="eastAsia" w:ascii="宋体" w:hAnsi="宋体" w:cs="宋体"/>
          <w:color w:val="auto"/>
          <w:sz w:val="24"/>
          <w:highlight w:val="none"/>
        </w:rPr>
      </w:pPr>
    </w:p>
    <w:p w14:paraId="2F08A110">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附：委托代理人有效身份证正反面复印件</w:t>
      </w:r>
    </w:p>
    <w:p w14:paraId="6BFBF2DE">
      <w:pPr>
        <w:spacing w:line="360" w:lineRule="auto"/>
        <w:rPr>
          <w:rFonts w:hint="eastAsia" w:ascii="宋体" w:hAnsi="宋体" w:cs="宋体"/>
          <w:color w:val="auto"/>
          <w:sz w:val="24"/>
          <w:highlight w:val="none"/>
        </w:rPr>
      </w:pPr>
    </w:p>
    <w:p w14:paraId="109FD4AB">
      <w:pPr>
        <w:spacing w:line="360" w:lineRule="auto"/>
        <w:rPr>
          <w:rFonts w:hint="eastAsia" w:ascii="宋体" w:hAnsi="宋体" w:cs="宋体"/>
          <w:color w:val="auto"/>
          <w:sz w:val="24"/>
          <w:highlight w:val="none"/>
        </w:rPr>
      </w:pPr>
    </w:p>
    <w:p w14:paraId="276E9232">
      <w:pPr>
        <w:spacing w:line="360" w:lineRule="auto"/>
        <w:rPr>
          <w:rFonts w:hint="eastAsia" w:ascii="宋体" w:hAnsi="宋体" w:cs="宋体"/>
          <w:color w:val="auto"/>
          <w:sz w:val="24"/>
          <w:highlight w:val="none"/>
        </w:rPr>
      </w:pPr>
    </w:p>
    <w:p w14:paraId="78370B99">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委托代理人（签字）：         法定代表人（签字）：                    </w:t>
      </w:r>
    </w:p>
    <w:p w14:paraId="71160350">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6AB9A7B2">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B55742B">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rPr>
        <w:t>供应商名称（盖公章）：</w:t>
      </w:r>
    </w:p>
    <w:p w14:paraId="31E83E27">
      <w:pP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461FD6B7">
      <w:pPr>
        <w:spacing w:line="360" w:lineRule="auto"/>
        <w:rPr>
          <w:rFonts w:hint="eastAsia" w:ascii="宋体" w:hAnsi="宋体" w:cs="宋体"/>
          <w:color w:val="auto"/>
          <w:sz w:val="24"/>
          <w:highlight w:val="none"/>
        </w:rPr>
      </w:pPr>
    </w:p>
    <w:p w14:paraId="3675AE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p>
    <w:p w14:paraId="2EE4D48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法定代表人和委托代理人必须在授权委托书上签字，</w:t>
      </w:r>
      <w:r>
        <w:rPr>
          <w:rFonts w:hint="eastAsia" w:ascii="宋体" w:hAnsi="宋体" w:cs="宋体"/>
          <w:b/>
          <w:color w:val="auto"/>
          <w:szCs w:val="21"/>
          <w:highlight w:val="none"/>
        </w:rPr>
        <w:t>否则其响应文件按无效响应处理。</w:t>
      </w:r>
    </w:p>
    <w:p w14:paraId="3FB7A7C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9660BF3">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 法人、其他组织竞标时“我方”是指“我单位”，自然人竞标时“我方”是指“本人”。</w:t>
      </w:r>
    </w:p>
    <w:p w14:paraId="452C3464">
      <w:pPr>
        <w:spacing w:line="500" w:lineRule="exact"/>
        <w:jc w:val="center"/>
        <w:rPr>
          <w:rFonts w:hint="eastAsia" w:ascii="宋体" w:hAnsi="宋体" w:cs="宋体"/>
          <w:b/>
          <w:bCs/>
          <w:color w:val="auto"/>
          <w:sz w:val="32"/>
          <w:szCs w:val="32"/>
          <w:highlight w:val="none"/>
        </w:rPr>
      </w:pPr>
      <w:r>
        <w:rPr>
          <w:rFonts w:hint="eastAsia" w:ascii="宋体" w:hAnsi="宋体" w:cs="宋体"/>
          <w:color w:val="auto"/>
          <w:szCs w:val="21"/>
          <w:highlight w:val="none"/>
        </w:rPr>
        <w:br w:type="page"/>
      </w:r>
      <w:r>
        <w:rPr>
          <w:rFonts w:hint="eastAsia" w:ascii="宋体" w:hAnsi="宋体" w:cs="宋体"/>
          <w:b/>
          <w:bCs/>
          <w:color w:val="auto"/>
          <w:sz w:val="32"/>
          <w:szCs w:val="32"/>
          <w:highlight w:val="none"/>
        </w:rPr>
        <w:t>授权委托书（联合体竞标格式）</w:t>
      </w:r>
    </w:p>
    <w:p w14:paraId="0B1F2A96">
      <w:pPr>
        <w:spacing w:line="50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（如有委托时）</w:t>
      </w:r>
    </w:p>
    <w:p w14:paraId="0D294F04">
      <w:pPr>
        <w:spacing w:line="500" w:lineRule="exact"/>
        <w:jc w:val="center"/>
        <w:rPr>
          <w:rFonts w:hint="eastAsia" w:ascii="宋体" w:hAnsi="宋体" w:cs="宋体"/>
          <w:color w:val="auto"/>
          <w:sz w:val="44"/>
          <w:szCs w:val="44"/>
          <w:highlight w:val="none"/>
        </w:rPr>
      </w:pPr>
    </w:p>
    <w:p w14:paraId="3367F608">
      <w:pPr>
        <w:spacing w:line="500" w:lineRule="exact"/>
        <w:jc w:val="center"/>
        <w:rPr>
          <w:rFonts w:hint="eastAsia" w:ascii="宋体" w:hAnsi="宋体" w:cs="宋体"/>
          <w:color w:val="auto"/>
          <w:sz w:val="32"/>
          <w:szCs w:val="32"/>
          <w:highlight w:val="none"/>
        </w:rPr>
      </w:pPr>
    </w:p>
    <w:p w14:paraId="57C9CF28">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本授权委托书声明：根据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（联合体其他成员名称）签订的《联合体竞标协议书》的内容，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（牵头人名称）的法定代表人</w:t>
      </w:r>
      <w:r>
        <w:rPr>
          <w:rFonts w:hint="eastAsia" w:ascii="宋体" w:hAnsi="宋体" w:cs="宋体"/>
          <w:color w:val="auto"/>
          <w:sz w:val="24"/>
          <w:highlight w:val="none"/>
          <w:u w:val="single"/>
        </w:rPr>
        <w:t xml:space="preserve">      </w:t>
      </w:r>
      <w:r>
        <w:rPr>
          <w:rFonts w:hint="eastAsia" w:ascii="宋体" w:hAnsi="宋体" w:cs="宋体"/>
          <w:i/>
          <w:iCs/>
          <w:color w:val="auto"/>
          <w:sz w:val="24"/>
          <w:highlight w:val="none"/>
          <w:u w:val="single"/>
        </w:rPr>
        <w:t>（姓名）</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w:t>
      </w:r>
      <w:r>
        <w:rPr>
          <w:rFonts w:hint="eastAsia" w:ascii="宋体" w:hAnsi="宋体" w:cs="宋体"/>
          <w:i/>
          <w:iCs/>
          <w:color w:val="auto"/>
          <w:sz w:val="24"/>
          <w:highlight w:val="none"/>
          <w:u w:val="single"/>
        </w:rPr>
        <w:t xml:space="preserve"> （姓名）</w:t>
      </w:r>
      <w:r>
        <w:rPr>
          <w:rFonts w:hint="eastAsia" w:ascii="宋体" w:hAnsi="宋体" w:cs="宋体"/>
          <w:color w:val="auto"/>
          <w:sz w:val="24"/>
          <w:highlight w:val="none"/>
        </w:rPr>
        <w:t>为联合委托代理人，并代表我方全权办理针对上述项目的所有采购程序和环节的具体事务和签署相关文件。</w:t>
      </w:r>
    </w:p>
    <w:p w14:paraId="628C601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14:paraId="758C1EE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091E289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1F48B348">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C7BE7BB">
      <w:pPr>
        <w:spacing w:line="360" w:lineRule="auto"/>
        <w:rPr>
          <w:rFonts w:hint="eastAsia" w:ascii="宋体" w:hAnsi="宋体" w:cs="宋体"/>
          <w:color w:val="auto"/>
          <w:sz w:val="24"/>
          <w:highlight w:val="none"/>
        </w:rPr>
      </w:pPr>
      <w:r>
        <w:rPr>
          <w:rFonts w:hint="eastAsia" w:ascii="宋体" w:hAnsi="宋体" w:cs="宋体"/>
          <w:color w:val="auto"/>
          <w:sz w:val="24"/>
          <w:highlight w:val="none"/>
        </w:rPr>
        <w:t>附：委托代理人有效身份证正反面复印件</w:t>
      </w:r>
    </w:p>
    <w:p w14:paraId="76D1B084">
      <w:pPr>
        <w:spacing w:line="360" w:lineRule="auto"/>
        <w:ind w:firstLine="1560" w:firstLineChars="650"/>
        <w:rPr>
          <w:rFonts w:hint="eastAsia" w:ascii="宋体" w:hAnsi="宋体" w:cs="宋体"/>
          <w:color w:val="auto"/>
          <w:sz w:val="24"/>
          <w:highlight w:val="none"/>
        </w:rPr>
      </w:pPr>
    </w:p>
    <w:p w14:paraId="747D3B7E">
      <w:pPr>
        <w:spacing w:line="360" w:lineRule="auto"/>
        <w:ind w:firstLine="1560" w:firstLineChars="650"/>
        <w:rPr>
          <w:rFonts w:hint="eastAsia" w:ascii="宋体" w:hAnsi="宋体" w:cs="宋体"/>
          <w:color w:val="auto"/>
          <w:sz w:val="24"/>
          <w:highlight w:val="none"/>
        </w:rPr>
      </w:pPr>
    </w:p>
    <w:p w14:paraId="2D27AC99">
      <w:pPr>
        <w:spacing w:line="360" w:lineRule="auto"/>
        <w:ind w:firstLine="1560" w:firstLineChars="650"/>
        <w:rPr>
          <w:rFonts w:hint="eastAsia" w:ascii="宋体" w:hAnsi="宋体" w:cs="宋体"/>
          <w:color w:val="auto"/>
          <w:sz w:val="24"/>
          <w:highlight w:val="none"/>
        </w:rPr>
      </w:pPr>
      <w:r>
        <w:rPr>
          <w:rFonts w:hint="eastAsia" w:ascii="宋体" w:hAnsi="宋体" w:cs="宋体"/>
          <w:color w:val="auto"/>
          <w:sz w:val="24"/>
          <w:highlight w:val="none"/>
        </w:rPr>
        <w:t>牵头人法定代表人（签字）：</w:t>
      </w:r>
    </w:p>
    <w:p w14:paraId="3C43F149">
      <w:pPr>
        <w:spacing w:line="360" w:lineRule="auto"/>
        <w:ind w:firstLine="3120" w:firstLineChars="1300"/>
        <w:rPr>
          <w:rFonts w:hint="eastAsia" w:ascii="宋体" w:hAnsi="宋体" w:cs="宋体"/>
          <w:color w:val="auto"/>
          <w:sz w:val="24"/>
          <w:highlight w:val="none"/>
        </w:rPr>
      </w:pPr>
      <w:r>
        <w:rPr>
          <w:rFonts w:hint="eastAsia" w:ascii="宋体" w:hAnsi="宋体" w:cs="宋体"/>
          <w:color w:val="auto"/>
          <w:sz w:val="24"/>
          <w:highlight w:val="none"/>
        </w:rPr>
        <w:t>牵头人名称（盖公章）：</w:t>
      </w:r>
    </w:p>
    <w:p w14:paraId="6C97CAB4">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7A909CBC">
      <w:pPr>
        <w:spacing w:line="360" w:lineRule="auto"/>
        <w:rPr>
          <w:rFonts w:hint="eastAsia" w:ascii="宋体" w:hAnsi="宋体" w:cs="宋体"/>
          <w:color w:val="auto"/>
          <w:sz w:val="24"/>
          <w:highlight w:val="none"/>
        </w:rPr>
      </w:pPr>
    </w:p>
    <w:p w14:paraId="188FFC7B">
      <w:pPr>
        <w:spacing w:line="360" w:lineRule="auto"/>
        <w:ind w:firstLine="3120" w:firstLineChars="1300"/>
        <w:rPr>
          <w:rFonts w:hint="eastAsia" w:ascii="宋体" w:hAnsi="宋体" w:cs="宋体"/>
          <w:color w:val="auto"/>
          <w:sz w:val="24"/>
          <w:highlight w:val="none"/>
        </w:rPr>
      </w:pPr>
      <w:r>
        <w:rPr>
          <w:rFonts w:hint="eastAsia" w:ascii="宋体" w:hAnsi="宋体" w:cs="宋体"/>
          <w:color w:val="auto"/>
          <w:sz w:val="24"/>
          <w:highlight w:val="none"/>
        </w:rPr>
        <w:t>委托代理人（签字）：</w:t>
      </w:r>
    </w:p>
    <w:p w14:paraId="782900C0">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7970020E">
      <w:pPr>
        <w:spacing w:line="360" w:lineRule="auto"/>
        <w:rPr>
          <w:rFonts w:hint="eastAsia" w:ascii="宋体" w:hAnsi="宋体" w:cs="宋体"/>
          <w:color w:val="auto"/>
          <w:sz w:val="24"/>
          <w:highlight w:val="none"/>
        </w:rPr>
      </w:pPr>
    </w:p>
    <w:p w14:paraId="08F638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p>
    <w:p w14:paraId="755DA7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法定代表人和委托代理人必须在授权委托书上签字，</w:t>
      </w:r>
      <w:r>
        <w:rPr>
          <w:rFonts w:hint="eastAsia" w:ascii="宋体" w:hAnsi="宋体" w:cs="宋体"/>
          <w:b/>
          <w:color w:val="auto"/>
          <w:szCs w:val="21"/>
          <w:highlight w:val="none"/>
        </w:rPr>
        <w:t>否则其响应文件按无效响应处理。</w:t>
      </w:r>
    </w:p>
    <w:p w14:paraId="7700C43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2.本授权委托书应由联合体牵头人的法定代表人按上述规定签署。</w:t>
      </w:r>
    </w:p>
    <w:p w14:paraId="70D264B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75A7AD2">
      <w:pPr>
        <w:spacing w:line="360" w:lineRule="auto"/>
        <w:ind w:firstLine="420" w:firstLineChars="200"/>
        <w:jc w:val="left"/>
        <w:rPr>
          <w:rFonts w:hint="eastAsia" w:ascii="宋体" w:hAnsi="宋体" w:cs="宋体"/>
          <w:color w:val="auto"/>
          <w:sz w:val="24"/>
          <w:highlight w:val="none"/>
        </w:rPr>
      </w:pPr>
      <w:r>
        <w:rPr>
          <w:rFonts w:hint="eastAsia" w:ascii="宋体" w:hAnsi="宋体" w:cs="宋体"/>
          <w:color w:val="auto"/>
          <w:szCs w:val="21"/>
          <w:highlight w:val="none"/>
        </w:rPr>
        <w:t>4.法人、其他组织竞标时“我方”是指“我单位”，自然人竞标时“我方”是指“本人”。</w:t>
      </w:r>
    </w:p>
    <w:p w14:paraId="00ED7BE7">
      <w:pPr>
        <w:spacing w:line="360" w:lineRule="auto"/>
        <w:ind w:firstLine="420" w:firstLineChars="200"/>
        <w:jc w:val="left"/>
        <w:rPr>
          <w:rFonts w:hint="eastAsia" w:ascii="宋体" w:hAnsi="宋体" w:cs="宋体"/>
          <w:color w:val="auto"/>
          <w:szCs w:val="21"/>
          <w:highlight w:val="none"/>
        </w:rPr>
      </w:pPr>
    </w:p>
    <w:p w14:paraId="0CD56295">
      <w:pPr>
        <w:snapToGrid w:val="0"/>
        <w:spacing w:line="360" w:lineRule="auto"/>
        <w:rPr>
          <w:rFonts w:hint="eastAsia" w:ascii="宋体" w:hAnsi="宋体" w:cs="宋体"/>
          <w:color w:val="auto"/>
          <w:sz w:val="28"/>
          <w:szCs w:val="28"/>
          <w:highlight w:val="none"/>
        </w:rPr>
      </w:pPr>
      <w:r>
        <w:rPr>
          <w:rFonts w:hint="eastAsia" w:ascii="宋体" w:hAnsi="宋体" w:cs="宋体"/>
          <w:color w:val="auto"/>
          <w:sz w:val="32"/>
          <w:szCs w:val="32"/>
          <w:highlight w:val="none"/>
        </w:rPr>
        <w:br w:type="page"/>
      </w:r>
      <w:r>
        <w:rPr>
          <w:rFonts w:hint="eastAsia" w:ascii="宋体" w:hAnsi="宋体" w:cs="宋体"/>
          <w:b/>
          <w:color w:val="auto"/>
          <w:sz w:val="28"/>
          <w:szCs w:val="28"/>
          <w:highlight w:val="none"/>
        </w:rPr>
        <w:t>6.建设工程项目管理承诺书的格式：</w:t>
      </w:r>
    </w:p>
    <w:p w14:paraId="50F257FC">
      <w:pPr>
        <w:autoSpaceDE w:val="0"/>
        <w:autoSpaceDN w:val="0"/>
        <w:spacing w:line="360" w:lineRule="auto"/>
        <w:ind w:firstLine="6480" w:firstLineChars="2700"/>
        <w:rPr>
          <w:rFonts w:hint="eastAsia" w:ascii="宋体" w:hAnsi="宋体" w:cs="宋体"/>
          <w:color w:val="auto"/>
          <w:kern w:val="0"/>
          <w:sz w:val="24"/>
          <w:highlight w:val="none"/>
          <w:lang w:val="zh-CN"/>
        </w:rPr>
      </w:pPr>
    </w:p>
    <w:p w14:paraId="796A3055">
      <w:pPr>
        <w:tabs>
          <w:tab w:val="left" w:pos="5387"/>
        </w:tabs>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建设工程项目管理承诺书</w:t>
      </w:r>
    </w:p>
    <w:p w14:paraId="3A80112A">
      <w:pPr>
        <w:spacing w:line="360" w:lineRule="auto"/>
        <w:jc w:val="left"/>
        <w:rPr>
          <w:rFonts w:hint="eastAsia" w:ascii="宋体" w:hAnsi="宋体" w:cs="宋体"/>
          <w:color w:val="auto"/>
          <w:sz w:val="24"/>
          <w:highlight w:val="none"/>
        </w:rPr>
      </w:pPr>
    </w:p>
    <w:p w14:paraId="71EA1022">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（采购人名称）：</w:t>
      </w:r>
    </w:p>
    <w:p w14:paraId="13A5792F">
      <w:pPr>
        <w:spacing w:line="360" w:lineRule="auto"/>
        <w:ind w:left="-10" w:firstLine="520" w:firstLineChars="217"/>
        <w:jc w:val="left"/>
        <w:rPr>
          <w:rFonts w:hint="eastAsia" w:ascii="宋体" w:hAnsi="宋体" w:cs="宋体"/>
          <w:color w:val="auto"/>
          <w:sz w:val="24"/>
          <w:highlight w:val="none"/>
        </w:rPr>
      </w:pPr>
      <w:r>
        <w:rPr>
          <w:rFonts w:hint="eastAsia" w:ascii="宋体" w:hAnsi="宋体" w:cs="宋体"/>
          <w:color w:val="auto"/>
          <w:sz w:val="24"/>
          <w:highlight w:val="none"/>
        </w:rPr>
        <w:t>作为参与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（工程名称）项目的磋商供应商，根据国家、自治区相关文件规定，我方在此向采购人承诺：</w:t>
      </w:r>
    </w:p>
    <w:p w14:paraId="5DC50E31">
      <w:pPr>
        <w:spacing w:line="360" w:lineRule="auto"/>
        <w:ind w:left="-10" w:firstLine="520" w:firstLineChars="217"/>
        <w:jc w:val="left"/>
        <w:rPr>
          <w:rFonts w:hint="eastAsia" w:ascii="宋体" w:hAnsi="宋体" w:cs="宋体"/>
          <w:color w:val="auto"/>
          <w:sz w:val="24"/>
          <w:highlight w:val="none"/>
        </w:rPr>
      </w:pPr>
      <w:r>
        <w:rPr>
          <w:rFonts w:hint="eastAsia" w:ascii="宋体" w:hAnsi="宋体" w:cs="宋体"/>
          <w:color w:val="auto"/>
          <w:sz w:val="24"/>
          <w:highlight w:val="none"/>
        </w:rPr>
        <w:t>1.一旦成交，我方保证按照政府相关部门的规定，在发出成交通知书之日起7个工作日内足额将农民工工资保障金转入农民工工资保障金专用账户。一旦我方所承包的该项目中出现拖欠农民工工资情况，由劳动保障、住房城乡建设行政主管部门按照《关于进一步完善建筑行业农民工工资保证金制度的通知》（桂劳社发〔2009〕50号）从我方农民工工资保障金中先予划支。</w:t>
      </w:r>
    </w:p>
    <w:p w14:paraId="10C7C049">
      <w:pPr>
        <w:spacing w:line="360" w:lineRule="auto"/>
        <w:ind w:left="-10" w:firstLine="520" w:firstLineChars="217"/>
        <w:jc w:val="left"/>
        <w:rPr>
          <w:rFonts w:hint="eastAsia" w:ascii="宋体" w:hAnsi="宋体" w:cs="宋体"/>
          <w:color w:val="auto"/>
          <w:sz w:val="24"/>
          <w:highlight w:val="none"/>
        </w:rPr>
      </w:pPr>
      <w:r>
        <w:rPr>
          <w:rFonts w:hint="eastAsia" w:ascii="宋体" w:hAnsi="宋体" w:cs="宋体"/>
          <w:color w:val="auto"/>
          <w:sz w:val="24"/>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264BEBC4">
      <w:pPr>
        <w:spacing w:line="360" w:lineRule="auto"/>
        <w:ind w:left="-2" w:leftChars="-1" w:firstLine="513" w:firstLineChars="214"/>
        <w:jc w:val="left"/>
        <w:rPr>
          <w:rFonts w:hint="eastAsia" w:ascii="宋体" w:hAnsi="宋体" w:cs="宋体"/>
          <w:color w:val="auto"/>
          <w:sz w:val="24"/>
          <w:highlight w:val="none"/>
        </w:rPr>
      </w:pPr>
      <w:r>
        <w:rPr>
          <w:rFonts w:hint="eastAsia" w:ascii="宋体" w:hAnsi="宋体" w:cs="宋体"/>
          <w:color w:val="auto"/>
          <w:sz w:val="24"/>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153CD1BF">
      <w:pPr>
        <w:spacing w:line="360" w:lineRule="auto"/>
        <w:ind w:left="-10" w:firstLine="520" w:firstLineChars="217"/>
        <w:jc w:val="left"/>
        <w:rPr>
          <w:rFonts w:hint="eastAsia" w:ascii="宋体" w:hAnsi="宋体" w:cs="宋体"/>
          <w:color w:val="auto"/>
          <w:sz w:val="24"/>
          <w:highlight w:val="none"/>
        </w:rPr>
      </w:pPr>
      <w:r>
        <w:rPr>
          <w:rFonts w:hint="eastAsia" w:ascii="宋体" w:hAnsi="宋体" w:cs="宋体"/>
          <w:color w:val="auto"/>
          <w:sz w:val="24"/>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03BF0F4D">
      <w:pPr>
        <w:spacing w:line="360" w:lineRule="auto"/>
        <w:ind w:left="-10" w:firstLine="520" w:firstLineChars="217"/>
        <w:jc w:val="left"/>
        <w:rPr>
          <w:rFonts w:hint="eastAsia" w:ascii="宋体" w:hAnsi="宋体" w:cs="宋体"/>
          <w:color w:val="auto"/>
          <w:sz w:val="24"/>
          <w:highlight w:val="none"/>
        </w:rPr>
      </w:pPr>
      <w:r>
        <w:rPr>
          <w:rFonts w:hint="eastAsia" w:ascii="宋体" w:hAnsi="宋体" w:cs="宋体"/>
          <w:color w:val="auto"/>
          <w:sz w:val="24"/>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0CF9F3EF">
      <w:pPr>
        <w:pStyle w:val="8"/>
        <w:overflowPunct w:val="0"/>
        <w:spacing w:line="360" w:lineRule="auto"/>
        <w:ind w:firstLine="0"/>
        <w:contextualSpacing/>
        <w:jc w:val="left"/>
        <w:rPr>
          <w:rFonts w:hint="eastAsia" w:ascii="宋体" w:hAnsi="宋体" w:cs="宋体"/>
          <w:color w:val="auto"/>
          <w:sz w:val="24"/>
          <w:szCs w:val="24"/>
          <w:highlight w:val="none"/>
        </w:rPr>
      </w:pPr>
    </w:p>
    <w:p w14:paraId="5F6868BF">
      <w:pPr>
        <w:adjustRightInd w:val="0"/>
        <w:snapToGrid w:val="0"/>
        <w:spacing w:line="360" w:lineRule="auto"/>
        <w:ind w:firstLine="960" w:firstLineChars="400"/>
        <w:jc w:val="left"/>
        <w:rPr>
          <w:rFonts w:hint="eastAsia" w:ascii="宋体" w:hAnsi="宋体" w:cs="宋体"/>
          <w:color w:val="auto"/>
          <w:sz w:val="24"/>
          <w:highlight w:val="none"/>
        </w:rPr>
      </w:pPr>
      <w:r>
        <w:rPr>
          <w:rFonts w:hint="eastAsia" w:ascii="宋体" w:hAnsi="宋体" w:cs="宋体"/>
          <w:color w:val="auto"/>
          <w:sz w:val="24"/>
          <w:highlight w:val="none"/>
        </w:rPr>
        <w:t>供应商名称（公章）：</w:t>
      </w:r>
    </w:p>
    <w:p w14:paraId="59E68837">
      <w:pPr>
        <w:adjustRightInd w:val="0"/>
        <w:snapToGrid w:val="0"/>
        <w:spacing w:line="360" w:lineRule="auto"/>
        <w:ind w:firstLine="960" w:firstLineChars="400"/>
        <w:jc w:val="left"/>
        <w:rPr>
          <w:rFonts w:hint="eastAsia" w:ascii="宋体" w:hAnsi="宋体" w:cs="宋体"/>
          <w:color w:val="auto"/>
          <w:sz w:val="24"/>
          <w:highlight w:val="none"/>
        </w:rPr>
      </w:pPr>
      <w:r>
        <w:rPr>
          <w:rFonts w:hint="eastAsia" w:ascii="宋体" w:hAnsi="宋体" w:cs="宋体"/>
          <w:color w:val="auto"/>
          <w:sz w:val="24"/>
          <w:highlight w:val="none"/>
        </w:rPr>
        <w:t>法定代表人（负责人）或委托代理人（签名）：</w:t>
      </w:r>
    </w:p>
    <w:p w14:paraId="37859FB8">
      <w:pPr>
        <w:spacing w:line="360" w:lineRule="auto"/>
        <w:ind w:firstLine="960" w:firstLineChars="400"/>
        <w:jc w:val="left"/>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4A28EA5C">
      <w:pPr>
        <w:autoSpaceDE w:val="0"/>
        <w:autoSpaceDN w:val="0"/>
        <w:spacing w:line="360" w:lineRule="auto"/>
        <w:ind w:firstLine="6480" w:firstLineChars="2700"/>
        <w:rPr>
          <w:rFonts w:hint="eastAsia" w:ascii="宋体" w:hAnsi="宋体" w:cs="宋体"/>
          <w:color w:val="auto"/>
          <w:kern w:val="0"/>
          <w:sz w:val="24"/>
          <w:highlight w:val="none"/>
          <w:lang w:val="zh-CN"/>
        </w:rPr>
      </w:pPr>
    </w:p>
    <w:p w14:paraId="463AC747">
      <w:pPr>
        <w:pStyle w:val="8"/>
        <w:overflowPunct w:val="0"/>
        <w:spacing w:line="520" w:lineRule="exact"/>
        <w:ind w:firstLine="0"/>
        <w:rPr>
          <w:rFonts w:hint="eastAsia" w:ascii="宋体" w:hAnsi="宋体" w:cs="宋体"/>
          <w:b/>
          <w:color w:val="auto"/>
          <w:kern w:val="0"/>
          <w:sz w:val="28"/>
          <w:szCs w:val="28"/>
          <w:highlight w:val="none"/>
        </w:rPr>
      </w:pPr>
    </w:p>
    <w:p w14:paraId="380715A9">
      <w:pPr>
        <w:spacing w:line="360" w:lineRule="auto"/>
        <w:jc w:val="center"/>
        <w:rPr>
          <w:rFonts w:hint="eastAsia" w:ascii="宋体" w:hAnsi="宋体" w:cs="宋体"/>
          <w:color w:val="auto"/>
          <w:highlight w:val="none"/>
        </w:rPr>
      </w:pPr>
      <w:r>
        <w:rPr>
          <w:rFonts w:hint="eastAsia" w:ascii="宋体" w:hAnsi="宋体" w:cs="宋体"/>
          <w:b/>
          <w:bCs/>
          <w:color w:val="auto"/>
          <w:sz w:val="32"/>
          <w:szCs w:val="32"/>
          <w:highlight w:val="none"/>
        </w:rPr>
        <w:t>广西壮族自治区建筑工程安全文明施工措施项目清单内容</w:t>
      </w:r>
    </w:p>
    <w:p w14:paraId="5B2AA2C2">
      <w:pPr>
        <w:spacing w:line="360" w:lineRule="auto"/>
        <w:ind w:firstLine="600" w:firstLineChars="250"/>
        <w:jc w:val="center"/>
        <w:rPr>
          <w:rFonts w:hint="eastAsia" w:ascii="宋体" w:hAnsi="宋体" w:cs="宋体"/>
          <w:color w:val="auto"/>
          <w:sz w:val="24"/>
          <w:highlight w:val="none"/>
        </w:rPr>
      </w:pPr>
      <w:r>
        <w:rPr>
          <w:rFonts w:hint="eastAsia" w:ascii="宋体" w:hAnsi="宋体" w:cs="宋体"/>
          <w:color w:val="auto"/>
          <w:sz w:val="24"/>
          <w:highlight w:val="none"/>
        </w:rPr>
        <w:t>（桂建质〔2015〕16号文附件一）</w:t>
      </w:r>
    </w:p>
    <w:p w14:paraId="347DBBAF">
      <w:pPr>
        <w:pStyle w:val="29"/>
        <w:spacing w:line="240" w:lineRule="atLeast"/>
        <w:jc w:val="cente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广西壮族自治区</w:t>
      </w:r>
    </w:p>
    <w:p w14:paraId="1C7C8271">
      <w:pPr>
        <w:pStyle w:val="29"/>
        <w:spacing w:line="240" w:lineRule="atLeast"/>
        <w:ind w:firstLine="546"/>
        <w:jc w:val="center"/>
        <w:rPr>
          <w:rFonts w:hint="eastAsia" w:ascii="宋体" w:hAnsi="宋体" w:cs="宋体"/>
          <w:b/>
          <w:bCs/>
          <w:color w:val="auto"/>
          <w:w w:val="90"/>
          <w:sz w:val="24"/>
          <w:szCs w:val="24"/>
          <w:highlight w:val="none"/>
        </w:rPr>
      </w:pPr>
      <w:r>
        <w:rPr>
          <w:rFonts w:hint="eastAsia" w:ascii="宋体" w:hAnsi="宋体" w:cs="宋体"/>
          <w:b/>
          <w:bCs/>
          <w:color w:val="auto"/>
          <w:w w:val="90"/>
          <w:sz w:val="30"/>
          <w:szCs w:val="30"/>
          <w:highlight w:val="none"/>
        </w:rPr>
        <w:t>建设工程安全文明施工措施项目清单内容</w:t>
      </w:r>
    </w:p>
    <w:p w14:paraId="73361CC3">
      <w:pPr>
        <w:pStyle w:val="29"/>
        <w:spacing w:line="240" w:lineRule="atLeast"/>
        <w:ind w:firstLine="546"/>
        <w:jc w:val="center"/>
        <w:rPr>
          <w:rFonts w:hint="eastAsia" w:ascii="宋体" w:hAnsi="宋体" w:cs="宋体"/>
          <w:b/>
          <w:bCs/>
          <w:color w:val="auto"/>
          <w:w w:val="90"/>
          <w:sz w:val="24"/>
          <w:szCs w:val="24"/>
          <w:highlight w:val="none"/>
        </w:rPr>
      </w:pPr>
    </w:p>
    <w:tbl>
      <w:tblPr>
        <w:tblStyle w:val="21"/>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10E17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tcBorders>
              <w:top w:val="single" w:color="auto" w:sz="12" w:space="0"/>
            </w:tcBorders>
            <w:noWrap w:val="0"/>
            <w:vAlign w:val="center"/>
          </w:tcPr>
          <w:p w14:paraId="53C9CEBA">
            <w:pPr>
              <w:pStyle w:val="29"/>
              <w:spacing w:line="300" w:lineRule="exact"/>
              <w:jc w:val="center"/>
              <w:rPr>
                <w:rFonts w:hint="eastAsia" w:ascii="宋体" w:hAnsi="宋体" w:cs="宋体"/>
                <w:b/>
                <w:bCs/>
                <w:color w:val="auto"/>
                <w:highlight w:val="none"/>
              </w:rPr>
            </w:pPr>
            <w:r>
              <w:rPr>
                <w:rFonts w:hint="eastAsia" w:ascii="宋体" w:hAnsi="宋体" w:cs="宋体"/>
                <w:b/>
                <w:bCs/>
                <w:color w:val="auto"/>
                <w:highlight w:val="none"/>
              </w:rPr>
              <w:t>类别</w:t>
            </w:r>
          </w:p>
        </w:tc>
        <w:tc>
          <w:tcPr>
            <w:tcW w:w="2070" w:type="dxa"/>
            <w:gridSpan w:val="2"/>
            <w:tcBorders>
              <w:top w:val="single" w:color="auto" w:sz="12" w:space="0"/>
            </w:tcBorders>
            <w:noWrap w:val="0"/>
            <w:vAlign w:val="center"/>
          </w:tcPr>
          <w:p w14:paraId="764FE281">
            <w:pPr>
              <w:pStyle w:val="29"/>
              <w:spacing w:line="300" w:lineRule="exact"/>
              <w:jc w:val="center"/>
              <w:rPr>
                <w:rFonts w:hint="eastAsia" w:ascii="宋体" w:hAnsi="宋体" w:cs="宋体"/>
                <w:b/>
                <w:bCs/>
                <w:color w:val="auto"/>
                <w:highlight w:val="none"/>
              </w:rPr>
            </w:pPr>
            <w:r>
              <w:rPr>
                <w:rFonts w:hint="eastAsia" w:ascii="宋体" w:hAnsi="宋体" w:cs="宋体"/>
                <w:b/>
                <w:bCs/>
                <w:color w:val="auto"/>
                <w:highlight w:val="none"/>
              </w:rPr>
              <w:t>项目名称</w:t>
            </w:r>
          </w:p>
        </w:tc>
        <w:tc>
          <w:tcPr>
            <w:tcW w:w="6645" w:type="dxa"/>
            <w:tcBorders>
              <w:top w:val="single" w:color="auto" w:sz="12" w:space="0"/>
            </w:tcBorders>
            <w:noWrap w:val="0"/>
            <w:vAlign w:val="center"/>
          </w:tcPr>
          <w:p w14:paraId="5AC3A55F">
            <w:pPr>
              <w:pStyle w:val="29"/>
              <w:spacing w:line="300" w:lineRule="exact"/>
              <w:jc w:val="center"/>
              <w:rPr>
                <w:rFonts w:hint="eastAsia" w:ascii="宋体" w:hAnsi="宋体" w:cs="宋体"/>
                <w:b/>
                <w:bCs/>
                <w:color w:val="auto"/>
                <w:highlight w:val="none"/>
              </w:rPr>
            </w:pPr>
            <w:r>
              <w:rPr>
                <w:rFonts w:hint="eastAsia" w:ascii="宋体" w:hAnsi="宋体" w:cs="宋体"/>
                <w:b/>
                <w:bCs/>
                <w:color w:val="auto"/>
                <w:highlight w:val="none"/>
              </w:rPr>
              <w:t>主要内容和要求</w:t>
            </w:r>
          </w:p>
        </w:tc>
      </w:tr>
      <w:tr w14:paraId="7A78B5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74668AA6">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文明</w:t>
            </w:r>
          </w:p>
          <w:p w14:paraId="661004DF">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施工</w:t>
            </w:r>
          </w:p>
          <w:p w14:paraId="50EE20B8">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与</w:t>
            </w:r>
          </w:p>
          <w:p w14:paraId="66CD2433">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环境</w:t>
            </w:r>
          </w:p>
          <w:p w14:paraId="3CF104AB">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保护</w:t>
            </w:r>
          </w:p>
        </w:tc>
        <w:tc>
          <w:tcPr>
            <w:tcW w:w="2070" w:type="dxa"/>
            <w:gridSpan w:val="2"/>
            <w:noWrap w:val="0"/>
            <w:vAlign w:val="center"/>
          </w:tcPr>
          <w:p w14:paraId="6683E18C">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安全警示</w:t>
            </w:r>
          </w:p>
          <w:p w14:paraId="507B0A0F">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标志牌</w:t>
            </w:r>
          </w:p>
        </w:tc>
        <w:tc>
          <w:tcPr>
            <w:tcW w:w="6645" w:type="dxa"/>
            <w:noWrap w:val="0"/>
            <w:vAlign w:val="center"/>
          </w:tcPr>
          <w:p w14:paraId="4DCEB174">
            <w:pPr>
              <w:pStyle w:val="29"/>
              <w:spacing w:line="300" w:lineRule="exact"/>
              <w:rPr>
                <w:rFonts w:hint="eastAsia" w:ascii="宋体" w:hAnsi="宋体" w:cs="宋体"/>
                <w:color w:val="auto"/>
                <w:highlight w:val="none"/>
              </w:rPr>
            </w:pPr>
            <w:r>
              <w:rPr>
                <w:rFonts w:hint="eastAsia" w:ascii="宋体" w:hAnsi="宋体" w:cs="宋体"/>
                <w:color w:val="auto"/>
                <w:highlight w:val="none"/>
              </w:rPr>
              <w:t>在易发伤亡事故（或危险）处设置明显的、符合国家标准要求的安全警示标志牌。</w:t>
            </w:r>
          </w:p>
        </w:tc>
      </w:tr>
      <w:tr w14:paraId="3D67E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DADD235">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4F553A0C">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现场围挡</w:t>
            </w:r>
          </w:p>
        </w:tc>
        <w:tc>
          <w:tcPr>
            <w:tcW w:w="6645" w:type="dxa"/>
            <w:noWrap w:val="0"/>
            <w:vAlign w:val="center"/>
          </w:tcPr>
          <w:p w14:paraId="6716C114">
            <w:pPr>
              <w:pStyle w:val="29"/>
              <w:spacing w:line="300" w:lineRule="exact"/>
              <w:rPr>
                <w:rFonts w:hint="eastAsia" w:ascii="宋体" w:hAnsi="宋体" w:cs="宋体"/>
                <w:color w:val="auto"/>
                <w:highlight w:val="none"/>
              </w:rPr>
            </w:pPr>
            <w:r>
              <w:rPr>
                <w:rFonts w:hint="eastAsia" w:ascii="宋体" w:hAnsi="宋体" w:cs="宋体"/>
                <w:color w:val="auto"/>
                <w:highlight w:val="none"/>
              </w:rPr>
              <w:t>1. 现场采用封闭围挡，高度不小于1.8m。</w:t>
            </w:r>
          </w:p>
          <w:p w14:paraId="368E089A">
            <w:pPr>
              <w:pStyle w:val="29"/>
              <w:spacing w:line="300" w:lineRule="exact"/>
              <w:rPr>
                <w:rFonts w:hint="eastAsia" w:ascii="宋体" w:hAnsi="宋体" w:cs="宋体"/>
                <w:color w:val="auto"/>
                <w:highlight w:val="none"/>
              </w:rPr>
            </w:pPr>
            <w:r>
              <w:rPr>
                <w:rFonts w:hint="eastAsia" w:ascii="宋体" w:hAnsi="宋体" w:cs="宋体"/>
                <w:color w:val="auto"/>
                <w:highlight w:val="none"/>
              </w:rPr>
              <w:t>2. 围挡材料可用彩色、定型钢板，砌块等墙体。</w:t>
            </w:r>
          </w:p>
        </w:tc>
      </w:tr>
      <w:tr w14:paraId="2D79C6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5177DE4">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5E7C75CD">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七牌二图</w:t>
            </w:r>
          </w:p>
        </w:tc>
        <w:tc>
          <w:tcPr>
            <w:tcW w:w="6645" w:type="dxa"/>
            <w:noWrap w:val="0"/>
            <w:vAlign w:val="center"/>
          </w:tcPr>
          <w:p w14:paraId="10E27184">
            <w:pPr>
              <w:pStyle w:val="29"/>
              <w:spacing w:line="300" w:lineRule="exact"/>
              <w:rPr>
                <w:rFonts w:hint="eastAsia" w:ascii="宋体" w:hAnsi="宋体" w:cs="宋体"/>
                <w:color w:val="auto"/>
                <w:highlight w:val="none"/>
              </w:rPr>
            </w:pPr>
            <w:r>
              <w:rPr>
                <w:rFonts w:hint="eastAsia" w:ascii="宋体" w:hAnsi="宋体" w:cs="宋体"/>
                <w:color w:val="auto"/>
                <w:highlight w:val="none"/>
              </w:rPr>
              <w:t>在进门处悬挂工程概况、现场出入制度、管理人员名单及监督电话、安全生产规定、文明施工、消防保卫、节能公示等七牌以及施工现场总平面图、工程效果图。</w:t>
            </w:r>
          </w:p>
        </w:tc>
      </w:tr>
      <w:tr w14:paraId="2F4D90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5CF07AD4">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77C3EF13">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企业标志</w:t>
            </w:r>
          </w:p>
        </w:tc>
        <w:tc>
          <w:tcPr>
            <w:tcW w:w="6645" w:type="dxa"/>
            <w:noWrap w:val="0"/>
            <w:vAlign w:val="center"/>
          </w:tcPr>
          <w:p w14:paraId="75DD7B77">
            <w:pPr>
              <w:pStyle w:val="29"/>
              <w:spacing w:line="300" w:lineRule="exact"/>
              <w:rPr>
                <w:rFonts w:hint="eastAsia" w:ascii="宋体" w:hAnsi="宋体" w:cs="宋体"/>
                <w:color w:val="auto"/>
                <w:highlight w:val="none"/>
              </w:rPr>
            </w:pPr>
            <w:r>
              <w:rPr>
                <w:rFonts w:hint="eastAsia" w:ascii="宋体" w:hAnsi="宋体" w:cs="宋体"/>
                <w:color w:val="auto"/>
                <w:highlight w:val="none"/>
              </w:rPr>
              <w:t>现场出入的大门应设有本企业标志或企业标识。</w:t>
            </w:r>
          </w:p>
        </w:tc>
      </w:tr>
      <w:tr w14:paraId="1D40F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CD1D36">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0E776436">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场容场貌</w:t>
            </w:r>
          </w:p>
        </w:tc>
        <w:tc>
          <w:tcPr>
            <w:tcW w:w="6645" w:type="dxa"/>
            <w:noWrap w:val="0"/>
            <w:vAlign w:val="center"/>
          </w:tcPr>
          <w:p w14:paraId="4AED0159">
            <w:pPr>
              <w:pStyle w:val="29"/>
              <w:spacing w:line="300" w:lineRule="exact"/>
              <w:rPr>
                <w:rFonts w:hint="eastAsia" w:ascii="宋体" w:hAnsi="宋体" w:cs="宋体"/>
                <w:color w:val="auto"/>
                <w:highlight w:val="none"/>
              </w:rPr>
            </w:pPr>
            <w:r>
              <w:rPr>
                <w:rFonts w:hint="eastAsia" w:ascii="宋体" w:hAnsi="宋体" w:cs="宋体"/>
                <w:color w:val="auto"/>
                <w:highlight w:val="none"/>
              </w:rPr>
              <w:t>1. 道路畅通。</w:t>
            </w:r>
          </w:p>
          <w:p w14:paraId="68CB2338">
            <w:pPr>
              <w:pStyle w:val="29"/>
              <w:spacing w:line="300" w:lineRule="exact"/>
              <w:rPr>
                <w:rFonts w:hint="eastAsia" w:ascii="宋体" w:hAnsi="宋体" w:cs="宋体"/>
                <w:color w:val="auto"/>
                <w:highlight w:val="none"/>
              </w:rPr>
            </w:pPr>
            <w:r>
              <w:rPr>
                <w:rFonts w:hint="eastAsia" w:ascii="宋体" w:hAnsi="宋体" w:cs="宋体"/>
                <w:color w:val="auto"/>
                <w:highlight w:val="none"/>
              </w:rPr>
              <w:t>2. 排水设施齐全畅通。</w:t>
            </w:r>
          </w:p>
          <w:p w14:paraId="6CC167EF">
            <w:pPr>
              <w:pStyle w:val="29"/>
              <w:spacing w:line="300" w:lineRule="exact"/>
              <w:rPr>
                <w:rFonts w:hint="eastAsia" w:ascii="宋体" w:hAnsi="宋体" w:cs="宋体"/>
                <w:color w:val="auto"/>
                <w:highlight w:val="none"/>
              </w:rPr>
            </w:pPr>
            <w:r>
              <w:rPr>
                <w:rFonts w:hint="eastAsia" w:ascii="宋体" w:hAnsi="宋体" w:cs="宋体"/>
                <w:color w:val="auto"/>
                <w:highlight w:val="none"/>
              </w:rPr>
              <w:t>3. 工地地面硬化处理（办公区、生活区、现场道路、材料堆放、混凝土搅拌、砂浆搅拌、钢筋加工等场地和外脚手架基础等）。</w:t>
            </w:r>
          </w:p>
        </w:tc>
      </w:tr>
      <w:tr w14:paraId="1275D0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8B76E9D">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5FD30347">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材料堆放</w:t>
            </w:r>
          </w:p>
        </w:tc>
        <w:tc>
          <w:tcPr>
            <w:tcW w:w="6645" w:type="dxa"/>
            <w:noWrap w:val="0"/>
            <w:vAlign w:val="center"/>
          </w:tcPr>
          <w:p w14:paraId="70FE57AC">
            <w:pPr>
              <w:pStyle w:val="29"/>
              <w:numPr>
                <w:ilvl w:val="0"/>
                <w:numId w:val="3"/>
              </w:numPr>
              <w:spacing w:line="300" w:lineRule="exact"/>
              <w:rPr>
                <w:rFonts w:hint="eastAsia" w:ascii="宋体" w:hAnsi="宋体" w:cs="宋体"/>
                <w:color w:val="auto"/>
                <w:highlight w:val="none"/>
              </w:rPr>
            </w:pPr>
            <w:r>
              <w:rPr>
                <w:rFonts w:hint="eastAsia" w:ascii="宋体" w:hAnsi="宋体" w:cs="宋体"/>
                <w:color w:val="auto"/>
                <w:highlight w:val="none"/>
              </w:rPr>
              <w:t>材料、构件、料具等堆放时，应有名称、品种、规格等标牌。</w:t>
            </w:r>
          </w:p>
          <w:p w14:paraId="2F6C8629">
            <w:pPr>
              <w:pStyle w:val="29"/>
              <w:spacing w:line="300" w:lineRule="exact"/>
              <w:rPr>
                <w:rFonts w:hint="eastAsia" w:ascii="宋体" w:hAnsi="宋体" w:cs="宋体"/>
                <w:color w:val="auto"/>
                <w:highlight w:val="none"/>
              </w:rPr>
            </w:pPr>
            <w:r>
              <w:rPr>
                <w:rFonts w:hint="eastAsia" w:ascii="宋体" w:hAnsi="宋体" w:cs="宋体"/>
                <w:color w:val="auto"/>
                <w:highlight w:val="none"/>
              </w:rPr>
              <w:t>2. 水泥和其他易飞扬细颗粒建筑材料应封闭存放或采取覆盖等措施。</w:t>
            </w:r>
          </w:p>
          <w:p w14:paraId="6ED088F6">
            <w:pPr>
              <w:pStyle w:val="29"/>
              <w:spacing w:line="300" w:lineRule="exact"/>
              <w:rPr>
                <w:rFonts w:hint="eastAsia" w:ascii="宋体" w:hAnsi="宋体" w:cs="宋体"/>
                <w:color w:val="auto"/>
                <w:highlight w:val="none"/>
              </w:rPr>
            </w:pPr>
            <w:r>
              <w:rPr>
                <w:rFonts w:hint="eastAsia" w:ascii="宋体" w:hAnsi="宋体" w:cs="宋体"/>
                <w:color w:val="auto"/>
                <w:highlight w:val="none"/>
              </w:rPr>
              <w:t>3. 易燃、易爆和有毒有害物品分类存放。</w:t>
            </w:r>
          </w:p>
        </w:tc>
      </w:tr>
      <w:tr w14:paraId="6C17A9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0DC9AFA6">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215EF42C">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现场防火</w:t>
            </w:r>
          </w:p>
        </w:tc>
        <w:tc>
          <w:tcPr>
            <w:tcW w:w="6645" w:type="dxa"/>
            <w:noWrap w:val="0"/>
            <w:vAlign w:val="center"/>
          </w:tcPr>
          <w:p w14:paraId="473B5182">
            <w:pPr>
              <w:pStyle w:val="29"/>
              <w:spacing w:line="300" w:lineRule="exact"/>
              <w:rPr>
                <w:rFonts w:hint="eastAsia" w:ascii="宋体" w:hAnsi="宋体" w:cs="宋体"/>
                <w:color w:val="auto"/>
                <w:highlight w:val="none"/>
              </w:rPr>
            </w:pPr>
            <w:r>
              <w:rPr>
                <w:rFonts w:hint="eastAsia" w:ascii="宋体" w:hAnsi="宋体" w:cs="宋体"/>
                <w:color w:val="auto"/>
                <w:highlight w:val="none"/>
              </w:rPr>
              <w:t>消防器材配置合理，符合消防要求。</w:t>
            </w:r>
          </w:p>
        </w:tc>
      </w:tr>
      <w:tr w14:paraId="59583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FA25654">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226E1F4E">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垃圾清运</w:t>
            </w:r>
          </w:p>
        </w:tc>
        <w:tc>
          <w:tcPr>
            <w:tcW w:w="6645" w:type="dxa"/>
            <w:noWrap w:val="0"/>
            <w:vAlign w:val="center"/>
          </w:tcPr>
          <w:p w14:paraId="278A476F">
            <w:pPr>
              <w:pStyle w:val="29"/>
              <w:spacing w:line="300" w:lineRule="exact"/>
              <w:rPr>
                <w:rFonts w:hint="eastAsia" w:ascii="宋体" w:hAnsi="宋体" w:cs="宋体"/>
                <w:color w:val="auto"/>
                <w:highlight w:val="none"/>
              </w:rPr>
            </w:pPr>
            <w:r>
              <w:rPr>
                <w:rFonts w:hint="eastAsia" w:ascii="宋体" w:hAnsi="宋体" w:cs="宋体"/>
                <w:color w:val="auto"/>
                <w:highlight w:val="none"/>
              </w:rPr>
              <w:t>1. 施工现场应设置密闭式垃圾站，施工垃圾、生活垃圾应分类存放。</w:t>
            </w:r>
          </w:p>
          <w:p w14:paraId="6C54B5BF">
            <w:pPr>
              <w:pStyle w:val="29"/>
              <w:spacing w:line="300" w:lineRule="exact"/>
              <w:rPr>
                <w:rFonts w:hint="eastAsia" w:ascii="宋体" w:hAnsi="宋体" w:cs="宋体"/>
                <w:color w:val="auto"/>
                <w:highlight w:val="none"/>
              </w:rPr>
            </w:pPr>
            <w:r>
              <w:rPr>
                <w:rFonts w:hint="eastAsia" w:ascii="宋体" w:hAnsi="宋体" w:cs="宋体"/>
                <w:color w:val="auto"/>
                <w:highlight w:val="none"/>
              </w:rPr>
              <w:t>2. 施工垃圾必须采用相应容器或管道运输。</w:t>
            </w:r>
          </w:p>
        </w:tc>
      </w:tr>
      <w:tr w14:paraId="2D8B1C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436022B">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142FD41D">
            <w:pPr>
              <w:pStyle w:val="29"/>
              <w:spacing w:line="300" w:lineRule="exact"/>
              <w:rPr>
                <w:rFonts w:hint="eastAsia" w:ascii="宋体" w:hAnsi="宋体" w:cs="宋体"/>
                <w:color w:val="auto"/>
                <w:highlight w:val="none"/>
              </w:rPr>
            </w:pPr>
            <w:r>
              <w:rPr>
                <w:rFonts w:hint="eastAsia" w:ascii="宋体" w:hAnsi="宋体" w:cs="宋体"/>
                <w:color w:val="auto"/>
                <w:highlight w:val="none"/>
              </w:rPr>
              <w:t>宣传栏、环保及不扰民措施</w:t>
            </w:r>
          </w:p>
        </w:tc>
        <w:tc>
          <w:tcPr>
            <w:tcW w:w="6645" w:type="dxa"/>
            <w:noWrap w:val="0"/>
            <w:vAlign w:val="center"/>
          </w:tcPr>
          <w:p w14:paraId="49DFD48D">
            <w:pPr>
              <w:pStyle w:val="29"/>
              <w:spacing w:line="300" w:lineRule="exact"/>
              <w:rPr>
                <w:rFonts w:hint="eastAsia" w:ascii="宋体" w:hAnsi="宋体" w:cs="宋体"/>
                <w:color w:val="auto"/>
                <w:highlight w:val="none"/>
              </w:rPr>
            </w:pPr>
            <w:r>
              <w:rPr>
                <w:rFonts w:hint="eastAsia" w:ascii="宋体" w:hAnsi="宋体" w:cs="宋体"/>
                <w:color w:val="auto"/>
                <w:highlight w:val="none"/>
              </w:rPr>
              <w:t>宣传栏、安全宣传标语等，洗车（防止污染市区道路）、粉尘、噪声控制和排污（污水、废气）措施等。</w:t>
            </w:r>
          </w:p>
        </w:tc>
      </w:tr>
      <w:tr w14:paraId="13B26E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9F287B4">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临时设施</w:t>
            </w:r>
          </w:p>
        </w:tc>
        <w:tc>
          <w:tcPr>
            <w:tcW w:w="2070" w:type="dxa"/>
            <w:gridSpan w:val="2"/>
            <w:noWrap w:val="0"/>
            <w:vAlign w:val="center"/>
          </w:tcPr>
          <w:p w14:paraId="07107DBD">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现场办公</w:t>
            </w:r>
          </w:p>
          <w:p w14:paraId="66F86F16">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生活设施</w:t>
            </w:r>
          </w:p>
        </w:tc>
        <w:tc>
          <w:tcPr>
            <w:tcW w:w="6645" w:type="dxa"/>
            <w:noWrap w:val="0"/>
            <w:vAlign w:val="center"/>
          </w:tcPr>
          <w:p w14:paraId="41D2FC1C">
            <w:pPr>
              <w:pStyle w:val="29"/>
              <w:spacing w:line="300" w:lineRule="exact"/>
              <w:rPr>
                <w:rFonts w:hint="eastAsia" w:ascii="宋体" w:hAnsi="宋体" w:cs="宋体"/>
                <w:color w:val="auto"/>
                <w:highlight w:val="none"/>
              </w:rPr>
            </w:pPr>
            <w:r>
              <w:rPr>
                <w:rFonts w:hint="eastAsia" w:ascii="宋体" w:hAnsi="宋体" w:cs="宋体"/>
                <w:color w:val="auto"/>
                <w:highlight w:val="none"/>
              </w:rPr>
              <w:t>1. 施工现场办公、生活区与作业区分开设置，保持安全距离。</w:t>
            </w:r>
          </w:p>
          <w:p w14:paraId="0AD7D289">
            <w:pPr>
              <w:pStyle w:val="29"/>
              <w:spacing w:line="300" w:lineRule="exact"/>
              <w:rPr>
                <w:rFonts w:hint="eastAsia" w:ascii="宋体" w:hAnsi="宋体" w:cs="宋体"/>
                <w:color w:val="auto"/>
                <w:highlight w:val="none"/>
              </w:rPr>
            </w:pPr>
            <w:r>
              <w:rPr>
                <w:rFonts w:hint="eastAsia" w:ascii="宋体" w:hAnsi="宋体" w:cs="宋体"/>
                <w:color w:val="auto"/>
                <w:highlight w:val="none"/>
              </w:rPr>
              <w:t>2. 工地办公室、现场宿舍、食堂、厕所、饮水、沐浴、休息场所等符合卫生、消防安全要求。</w:t>
            </w:r>
          </w:p>
        </w:tc>
      </w:tr>
      <w:tr w14:paraId="66E1E8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E19793C">
            <w:pPr>
              <w:pStyle w:val="29"/>
              <w:spacing w:line="300" w:lineRule="exact"/>
              <w:jc w:val="center"/>
              <w:rPr>
                <w:rFonts w:hint="eastAsia" w:ascii="宋体" w:hAnsi="宋体" w:cs="宋体"/>
                <w:color w:val="auto"/>
                <w:highlight w:val="none"/>
              </w:rPr>
            </w:pPr>
          </w:p>
        </w:tc>
        <w:tc>
          <w:tcPr>
            <w:tcW w:w="525" w:type="dxa"/>
            <w:vMerge w:val="restart"/>
            <w:noWrap w:val="0"/>
            <w:vAlign w:val="center"/>
          </w:tcPr>
          <w:p w14:paraId="1426ADBE">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施工现场</w:t>
            </w:r>
          </w:p>
          <w:p w14:paraId="3D4B0644">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临时用电</w:t>
            </w:r>
          </w:p>
        </w:tc>
        <w:tc>
          <w:tcPr>
            <w:tcW w:w="1545" w:type="dxa"/>
            <w:noWrap w:val="0"/>
            <w:vAlign w:val="center"/>
          </w:tcPr>
          <w:p w14:paraId="0786F734">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配电线路</w:t>
            </w:r>
          </w:p>
        </w:tc>
        <w:tc>
          <w:tcPr>
            <w:tcW w:w="6645" w:type="dxa"/>
            <w:noWrap w:val="0"/>
            <w:vAlign w:val="center"/>
          </w:tcPr>
          <w:p w14:paraId="16797960">
            <w:pPr>
              <w:pStyle w:val="29"/>
              <w:spacing w:line="300" w:lineRule="exact"/>
              <w:rPr>
                <w:rFonts w:hint="eastAsia" w:ascii="宋体" w:hAnsi="宋体" w:cs="宋体"/>
                <w:color w:val="auto"/>
                <w:highlight w:val="none"/>
              </w:rPr>
            </w:pPr>
            <w:r>
              <w:rPr>
                <w:rFonts w:hint="eastAsia" w:ascii="宋体" w:hAnsi="宋体" w:cs="宋体"/>
                <w:color w:val="auto"/>
                <w:highlight w:val="none"/>
              </w:rPr>
              <w:t>1. 按照TN-S系统要求配备五芯电缆、四芯电缆和三芯电缆。</w:t>
            </w:r>
          </w:p>
          <w:p w14:paraId="0B65305A">
            <w:pPr>
              <w:pStyle w:val="29"/>
              <w:spacing w:line="300" w:lineRule="exact"/>
              <w:rPr>
                <w:rFonts w:hint="eastAsia" w:ascii="宋体" w:hAnsi="宋体" w:cs="宋体"/>
                <w:color w:val="auto"/>
                <w:highlight w:val="none"/>
              </w:rPr>
            </w:pPr>
            <w:r>
              <w:rPr>
                <w:rFonts w:hint="eastAsia" w:ascii="宋体" w:hAnsi="宋体" w:cs="宋体"/>
                <w:color w:val="auto"/>
                <w:highlight w:val="none"/>
              </w:rPr>
              <w:t>2. 按要求架设临时用电线路的电杆、横担、瓷夹、瓷瓶等，或电缆埋地的地沟。</w:t>
            </w:r>
          </w:p>
          <w:p w14:paraId="7E1E158F">
            <w:pPr>
              <w:pStyle w:val="29"/>
              <w:spacing w:line="300" w:lineRule="exact"/>
              <w:rPr>
                <w:rFonts w:hint="eastAsia" w:ascii="宋体" w:hAnsi="宋体" w:cs="宋体"/>
                <w:color w:val="auto"/>
                <w:highlight w:val="none"/>
              </w:rPr>
            </w:pPr>
            <w:r>
              <w:rPr>
                <w:rFonts w:hint="eastAsia" w:ascii="宋体" w:hAnsi="宋体" w:cs="宋体"/>
                <w:color w:val="auto"/>
                <w:highlight w:val="none"/>
              </w:rPr>
              <w:t>3. 对靠近施工现场的外电线路，设置木质、塑料等绝缘体的防护设施。</w:t>
            </w:r>
          </w:p>
        </w:tc>
      </w:tr>
      <w:tr w14:paraId="7E676C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512F493">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5BC26D29">
            <w:pPr>
              <w:pStyle w:val="29"/>
              <w:spacing w:line="300" w:lineRule="exact"/>
              <w:jc w:val="center"/>
              <w:rPr>
                <w:rFonts w:hint="eastAsia" w:ascii="宋体" w:hAnsi="宋体" w:cs="宋体"/>
                <w:color w:val="auto"/>
                <w:highlight w:val="none"/>
              </w:rPr>
            </w:pPr>
          </w:p>
        </w:tc>
        <w:tc>
          <w:tcPr>
            <w:tcW w:w="1545" w:type="dxa"/>
            <w:noWrap w:val="0"/>
            <w:vAlign w:val="center"/>
          </w:tcPr>
          <w:p w14:paraId="0383D9CE">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配电箱</w:t>
            </w:r>
          </w:p>
          <w:p w14:paraId="7522EEC2">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开关箱</w:t>
            </w:r>
          </w:p>
        </w:tc>
        <w:tc>
          <w:tcPr>
            <w:tcW w:w="6645" w:type="dxa"/>
            <w:noWrap w:val="0"/>
            <w:vAlign w:val="center"/>
          </w:tcPr>
          <w:p w14:paraId="624ECE22">
            <w:pPr>
              <w:pStyle w:val="29"/>
              <w:spacing w:line="300" w:lineRule="exact"/>
              <w:rPr>
                <w:rFonts w:hint="eastAsia" w:ascii="宋体" w:hAnsi="宋体" w:cs="宋体"/>
                <w:color w:val="auto"/>
                <w:highlight w:val="none"/>
              </w:rPr>
            </w:pPr>
            <w:r>
              <w:rPr>
                <w:rFonts w:hint="eastAsia" w:ascii="宋体" w:hAnsi="宋体" w:cs="宋体"/>
                <w:color w:val="auto"/>
                <w:highlight w:val="none"/>
              </w:rPr>
              <w:t>1. 按三级配电要求，配备总配电箱、分配电箱、开关箱三类（铁质）标准电箱，开关箱应符合“一机、一箱、一闸、一漏”，三类电箱中的各类电器应是合格品。</w:t>
            </w:r>
          </w:p>
          <w:p w14:paraId="5E7F0C60">
            <w:pPr>
              <w:pStyle w:val="29"/>
              <w:spacing w:line="300" w:lineRule="exact"/>
              <w:rPr>
                <w:rFonts w:hint="eastAsia" w:ascii="宋体" w:hAnsi="宋体" w:cs="宋体"/>
                <w:color w:val="auto"/>
                <w:highlight w:val="none"/>
              </w:rPr>
            </w:pPr>
            <w:r>
              <w:rPr>
                <w:rFonts w:hint="eastAsia" w:ascii="宋体" w:hAnsi="宋体" w:cs="宋体"/>
                <w:color w:val="auto"/>
                <w:highlight w:val="none"/>
              </w:rPr>
              <w:t>2. 按两级保护的要求，选取符合容量要求和质量合格的总配电箱和开关箱中的漏电保护器。</w:t>
            </w:r>
          </w:p>
          <w:p w14:paraId="46F386DD">
            <w:pPr>
              <w:pStyle w:val="29"/>
              <w:spacing w:line="300" w:lineRule="exact"/>
              <w:rPr>
                <w:rFonts w:hint="eastAsia" w:ascii="宋体" w:hAnsi="宋体" w:cs="宋体"/>
                <w:color w:val="auto"/>
                <w:highlight w:val="none"/>
              </w:rPr>
            </w:pPr>
            <w:r>
              <w:rPr>
                <w:rFonts w:hint="eastAsia" w:ascii="宋体" w:hAnsi="宋体" w:cs="宋体"/>
                <w:color w:val="auto"/>
                <w:highlight w:val="none"/>
              </w:rPr>
              <w:t>3. 对大型、落地式分配电箱、开关箱设置防护棚和通透式围挡。</w:t>
            </w:r>
          </w:p>
        </w:tc>
      </w:tr>
      <w:tr w14:paraId="5483CB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7407A3BF">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630E3A6D">
            <w:pPr>
              <w:pStyle w:val="29"/>
              <w:spacing w:line="300" w:lineRule="exact"/>
              <w:jc w:val="center"/>
              <w:rPr>
                <w:rFonts w:hint="eastAsia" w:ascii="宋体" w:hAnsi="宋体" w:cs="宋体"/>
                <w:color w:val="auto"/>
                <w:highlight w:val="none"/>
              </w:rPr>
            </w:pPr>
          </w:p>
        </w:tc>
        <w:tc>
          <w:tcPr>
            <w:tcW w:w="1545" w:type="dxa"/>
            <w:noWrap w:val="0"/>
            <w:vAlign w:val="center"/>
          </w:tcPr>
          <w:p w14:paraId="51884773">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接地装置</w:t>
            </w:r>
          </w:p>
        </w:tc>
        <w:tc>
          <w:tcPr>
            <w:tcW w:w="6645" w:type="dxa"/>
            <w:noWrap w:val="0"/>
            <w:vAlign w:val="center"/>
          </w:tcPr>
          <w:p w14:paraId="7FDCB026">
            <w:pPr>
              <w:pStyle w:val="29"/>
              <w:spacing w:line="300" w:lineRule="exact"/>
              <w:rPr>
                <w:rFonts w:hint="eastAsia" w:ascii="宋体" w:hAnsi="宋体" w:cs="宋体"/>
                <w:color w:val="auto"/>
                <w:highlight w:val="none"/>
              </w:rPr>
            </w:pPr>
            <w:r>
              <w:rPr>
                <w:rFonts w:hint="eastAsia" w:ascii="宋体" w:hAnsi="宋体" w:cs="宋体"/>
                <w:color w:val="auto"/>
                <w:highlight w:val="none"/>
              </w:rPr>
              <w:t>施工现场应设置不少于三处的重复接地装置。</w:t>
            </w:r>
          </w:p>
        </w:tc>
      </w:tr>
      <w:tr w14:paraId="02CA2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B08D9C8">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3EADA599">
            <w:pPr>
              <w:pStyle w:val="29"/>
              <w:spacing w:line="300" w:lineRule="exact"/>
              <w:jc w:val="center"/>
              <w:rPr>
                <w:rFonts w:hint="eastAsia" w:ascii="宋体" w:hAnsi="宋体" w:cs="宋体"/>
                <w:color w:val="auto"/>
                <w:highlight w:val="none"/>
              </w:rPr>
            </w:pPr>
          </w:p>
        </w:tc>
        <w:tc>
          <w:tcPr>
            <w:tcW w:w="1545" w:type="dxa"/>
            <w:noWrap w:val="0"/>
            <w:vAlign w:val="center"/>
          </w:tcPr>
          <w:p w14:paraId="5B6D96BB">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现场变配电装置</w:t>
            </w:r>
          </w:p>
        </w:tc>
        <w:tc>
          <w:tcPr>
            <w:tcW w:w="6645" w:type="dxa"/>
            <w:noWrap w:val="0"/>
            <w:vAlign w:val="center"/>
          </w:tcPr>
          <w:p w14:paraId="548B4D4D">
            <w:pPr>
              <w:pStyle w:val="29"/>
              <w:spacing w:line="300" w:lineRule="exact"/>
              <w:rPr>
                <w:rFonts w:hint="eastAsia" w:ascii="宋体" w:hAnsi="宋体" w:cs="宋体"/>
                <w:color w:val="auto"/>
                <w:highlight w:val="none"/>
              </w:rPr>
            </w:pPr>
            <w:r>
              <w:rPr>
                <w:rFonts w:hint="eastAsia" w:ascii="宋体" w:hAnsi="宋体" w:cs="宋体"/>
                <w:color w:val="auto"/>
                <w:highlight w:val="none"/>
              </w:rPr>
              <w:t>总配电房建筑材料必须达到消防防火要求，室内做硬地坪、电缆沟。</w:t>
            </w:r>
          </w:p>
        </w:tc>
      </w:tr>
      <w:tr w14:paraId="45072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738" w:type="dxa"/>
            <w:noWrap w:val="0"/>
            <w:vAlign w:val="center"/>
          </w:tcPr>
          <w:p w14:paraId="63FCA5E9">
            <w:pPr>
              <w:pStyle w:val="29"/>
              <w:spacing w:line="300" w:lineRule="exact"/>
              <w:jc w:val="center"/>
              <w:rPr>
                <w:rFonts w:hint="eastAsia" w:ascii="宋体" w:hAnsi="宋体" w:cs="宋体"/>
                <w:b/>
                <w:bCs/>
                <w:color w:val="auto"/>
                <w:highlight w:val="none"/>
              </w:rPr>
            </w:pPr>
            <w:r>
              <w:rPr>
                <w:rFonts w:hint="eastAsia" w:ascii="宋体" w:hAnsi="宋体" w:cs="宋体"/>
                <w:b/>
                <w:bCs/>
                <w:color w:val="auto"/>
                <w:highlight w:val="none"/>
              </w:rPr>
              <w:t>类别</w:t>
            </w:r>
          </w:p>
        </w:tc>
        <w:tc>
          <w:tcPr>
            <w:tcW w:w="2070" w:type="dxa"/>
            <w:gridSpan w:val="2"/>
            <w:noWrap w:val="0"/>
            <w:vAlign w:val="center"/>
          </w:tcPr>
          <w:p w14:paraId="24EE5ED3">
            <w:pPr>
              <w:pStyle w:val="29"/>
              <w:spacing w:line="300" w:lineRule="exact"/>
              <w:jc w:val="center"/>
              <w:rPr>
                <w:rFonts w:hint="eastAsia" w:ascii="宋体" w:hAnsi="宋体" w:cs="宋体"/>
                <w:b/>
                <w:bCs/>
                <w:color w:val="auto"/>
                <w:highlight w:val="none"/>
              </w:rPr>
            </w:pPr>
            <w:r>
              <w:rPr>
                <w:rFonts w:hint="eastAsia" w:ascii="宋体" w:hAnsi="宋体" w:cs="宋体"/>
                <w:b/>
                <w:bCs/>
                <w:color w:val="auto"/>
                <w:highlight w:val="none"/>
              </w:rPr>
              <w:t>项目名称</w:t>
            </w:r>
          </w:p>
        </w:tc>
        <w:tc>
          <w:tcPr>
            <w:tcW w:w="6645" w:type="dxa"/>
            <w:noWrap w:val="0"/>
            <w:vAlign w:val="center"/>
          </w:tcPr>
          <w:p w14:paraId="33341472">
            <w:pPr>
              <w:pStyle w:val="29"/>
              <w:spacing w:line="300" w:lineRule="exact"/>
              <w:jc w:val="center"/>
              <w:rPr>
                <w:rFonts w:hint="eastAsia" w:ascii="宋体" w:hAnsi="宋体" w:cs="宋体"/>
                <w:b/>
                <w:bCs/>
                <w:color w:val="auto"/>
                <w:highlight w:val="none"/>
              </w:rPr>
            </w:pPr>
            <w:r>
              <w:rPr>
                <w:rFonts w:hint="eastAsia" w:ascii="宋体" w:hAnsi="宋体" w:cs="宋体"/>
                <w:b/>
                <w:bCs/>
                <w:color w:val="auto"/>
                <w:highlight w:val="none"/>
              </w:rPr>
              <w:t>主要内容和要求</w:t>
            </w:r>
          </w:p>
        </w:tc>
      </w:tr>
      <w:tr w14:paraId="2794E4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928DAFD">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安全施工</w:t>
            </w:r>
          </w:p>
        </w:tc>
        <w:tc>
          <w:tcPr>
            <w:tcW w:w="525" w:type="dxa"/>
            <w:vMerge w:val="restart"/>
            <w:noWrap w:val="0"/>
            <w:vAlign w:val="center"/>
          </w:tcPr>
          <w:p w14:paraId="2FC9F785">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高处作业防护</w:t>
            </w:r>
          </w:p>
        </w:tc>
        <w:tc>
          <w:tcPr>
            <w:tcW w:w="1545" w:type="dxa"/>
            <w:noWrap w:val="0"/>
            <w:vAlign w:val="center"/>
          </w:tcPr>
          <w:p w14:paraId="200A90D1">
            <w:pPr>
              <w:pStyle w:val="29"/>
              <w:spacing w:line="300" w:lineRule="exact"/>
              <w:rPr>
                <w:rFonts w:hint="eastAsia" w:ascii="宋体" w:hAnsi="宋体" w:cs="宋体"/>
                <w:color w:val="auto"/>
                <w:highlight w:val="none"/>
              </w:rPr>
            </w:pPr>
            <w:r>
              <w:rPr>
                <w:rFonts w:hint="eastAsia" w:ascii="宋体" w:hAnsi="宋体" w:cs="宋体"/>
                <w:color w:val="auto"/>
                <w:highlight w:val="none"/>
              </w:rPr>
              <w:t>楼层、屋面、阳台等临边</w:t>
            </w:r>
          </w:p>
        </w:tc>
        <w:tc>
          <w:tcPr>
            <w:tcW w:w="6645" w:type="dxa"/>
            <w:noWrap w:val="0"/>
            <w:vAlign w:val="center"/>
          </w:tcPr>
          <w:p w14:paraId="4F2F114F">
            <w:pPr>
              <w:pStyle w:val="29"/>
              <w:spacing w:line="300" w:lineRule="exact"/>
              <w:rPr>
                <w:rFonts w:hint="eastAsia" w:ascii="宋体" w:hAnsi="宋体" w:cs="宋体"/>
                <w:color w:val="auto"/>
                <w:highlight w:val="none"/>
              </w:rPr>
            </w:pPr>
            <w:r>
              <w:rPr>
                <w:rFonts w:hint="eastAsia" w:ascii="宋体" w:hAnsi="宋体" w:cs="宋体"/>
                <w:color w:val="auto"/>
                <w:highlight w:val="none"/>
              </w:rPr>
              <w:t>设两道防护栏杆和18cm高的踢脚板，用密目式安全立网全封闭。</w:t>
            </w:r>
          </w:p>
        </w:tc>
      </w:tr>
      <w:tr w14:paraId="0E70D5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D1A9995">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0D4500D0">
            <w:pPr>
              <w:pStyle w:val="29"/>
              <w:spacing w:line="300" w:lineRule="exact"/>
              <w:jc w:val="center"/>
              <w:rPr>
                <w:rFonts w:hint="eastAsia" w:ascii="宋体" w:hAnsi="宋体" w:cs="宋体"/>
                <w:color w:val="auto"/>
                <w:highlight w:val="none"/>
              </w:rPr>
            </w:pPr>
          </w:p>
        </w:tc>
        <w:tc>
          <w:tcPr>
            <w:tcW w:w="1545" w:type="dxa"/>
            <w:noWrap w:val="0"/>
            <w:vAlign w:val="center"/>
          </w:tcPr>
          <w:p w14:paraId="6877075F">
            <w:pPr>
              <w:pStyle w:val="29"/>
              <w:spacing w:line="300" w:lineRule="exact"/>
              <w:rPr>
                <w:rFonts w:hint="eastAsia" w:ascii="宋体" w:hAnsi="宋体" w:cs="宋体"/>
                <w:color w:val="auto"/>
                <w:highlight w:val="none"/>
              </w:rPr>
            </w:pPr>
            <w:r>
              <w:rPr>
                <w:rFonts w:hint="eastAsia" w:ascii="宋体" w:hAnsi="宋体" w:cs="宋体"/>
                <w:color w:val="auto"/>
                <w:highlight w:val="none"/>
              </w:rPr>
              <w:t>通道口</w:t>
            </w:r>
          </w:p>
        </w:tc>
        <w:tc>
          <w:tcPr>
            <w:tcW w:w="6645" w:type="dxa"/>
            <w:noWrap w:val="0"/>
            <w:vAlign w:val="center"/>
          </w:tcPr>
          <w:p w14:paraId="43E2AAA7">
            <w:pPr>
              <w:pStyle w:val="29"/>
              <w:spacing w:line="300" w:lineRule="exact"/>
              <w:rPr>
                <w:rFonts w:hint="eastAsia" w:ascii="宋体" w:hAnsi="宋体" w:cs="宋体"/>
                <w:color w:val="auto"/>
                <w:highlight w:val="none"/>
              </w:rPr>
            </w:pPr>
            <w:r>
              <w:rPr>
                <w:rFonts w:hint="eastAsia" w:ascii="宋体" w:hAnsi="宋体" w:cs="宋体"/>
                <w:color w:val="auto"/>
                <w:highlight w:val="none"/>
              </w:rPr>
              <w:t>设防护棚，防护棚应为不小于5cm厚的木板或两道相距50cm的竹笆。两侧应沿栏杆架用密目式安全网封闭。</w:t>
            </w:r>
          </w:p>
        </w:tc>
      </w:tr>
      <w:tr w14:paraId="0F4C5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EE21CBD">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34A54F65">
            <w:pPr>
              <w:pStyle w:val="29"/>
              <w:spacing w:line="300" w:lineRule="exact"/>
              <w:jc w:val="center"/>
              <w:rPr>
                <w:rFonts w:hint="eastAsia" w:ascii="宋体" w:hAnsi="宋体" w:cs="宋体"/>
                <w:color w:val="auto"/>
                <w:highlight w:val="none"/>
              </w:rPr>
            </w:pPr>
          </w:p>
        </w:tc>
        <w:tc>
          <w:tcPr>
            <w:tcW w:w="1545" w:type="dxa"/>
            <w:noWrap w:val="0"/>
            <w:vAlign w:val="center"/>
          </w:tcPr>
          <w:p w14:paraId="166BFE1E">
            <w:pPr>
              <w:pStyle w:val="29"/>
              <w:spacing w:line="300" w:lineRule="exact"/>
              <w:rPr>
                <w:rFonts w:hint="eastAsia" w:ascii="宋体" w:hAnsi="宋体" w:cs="宋体"/>
                <w:color w:val="auto"/>
                <w:highlight w:val="none"/>
              </w:rPr>
            </w:pPr>
            <w:r>
              <w:rPr>
                <w:rFonts w:hint="eastAsia" w:ascii="宋体" w:hAnsi="宋体" w:cs="宋体"/>
                <w:color w:val="auto"/>
                <w:highlight w:val="none"/>
              </w:rPr>
              <w:t>预留洞口</w:t>
            </w:r>
          </w:p>
        </w:tc>
        <w:tc>
          <w:tcPr>
            <w:tcW w:w="6645" w:type="dxa"/>
            <w:noWrap w:val="0"/>
            <w:vAlign w:val="center"/>
          </w:tcPr>
          <w:p w14:paraId="7DDA6E48">
            <w:pPr>
              <w:pStyle w:val="29"/>
              <w:spacing w:line="300" w:lineRule="exact"/>
              <w:rPr>
                <w:rFonts w:hint="eastAsia" w:ascii="宋体" w:hAnsi="宋体" w:cs="宋体"/>
                <w:color w:val="auto"/>
                <w:highlight w:val="none"/>
              </w:rPr>
            </w:pPr>
            <w:r>
              <w:rPr>
                <w:rFonts w:hint="eastAsia" w:ascii="宋体" w:hAnsi="宋体" w:cs="宋体"/>
                <w:color w:val="auto"/>
                <w:highlight w:val="none"/>
              </w:rPr>
              <w:t>用硬质材料全封闭，短边超过1.5m长的洞口，除封闭外四周还应设有防护栏杆。</w:t>
            </w:r>
          </w:p>
        </w:tc>
      </w:tr>
      <w:tr w14:paraId="029094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5BCE24CD">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6EF64EC9">
            <w:pPr>
              <w:pStyle w:val="29"/>
              <w:spacing w:line="300" w:lineRule="exact"/>
              <w:jc w:val="center"/>
              <w:rPr>
                <w:rFonts w:hint="eastAsia" w:ascii="宋体" w:hAnsi="宋体" w:cs="宋体"/>
                <w:color w:val="auto"/>
                <w:highlight w:val="none"/>
              </w:rPr>
            </w:pPr>
          </w:p>
        </w:tc>
        <w:tc>
          <w:tcPr>
            <w:tcW w:w="1545" w:type="dxa"/>
            <w:noWrap w:val="0"/>
            <w:vAlign w:val="center"/>
          </w:tcPr>
          <w:p w14:paraId="3F720F9A">
            <w:pPr>
              <w:pStyle w:val="29"/>
              <w:spacing w:line="300" w:lineRule="exact"/>
              <w:rPr>
                <w:rFonts w:hint="eastAsia" w:ascii="宋体" w:hAnsi="宋体" w:cs="宋体"/>
                <w:color w:val="auto"/>
                <w:highlight w:val="none"/>
              </w:rPr>
            </w:pPr>
            <w:r>
              <w:rPr>
                <w:rFonts w:hint="eastAsia" w:ascii="宋体" w:hAnsi="宋体" w:cs="宋体"/>
                <w:color w:val="auto"/>
                <w:highlight w:val="none"/>
              </w:rPr>
              <w:t>电梯井口</w:t>
            </w:r>
          </w:p>
        </w:tc>
        <w:tc>
          <w:tcPr>
            <w:tcW w:w="6645" w:type="dxa"/>
            <w:noWrap w:val="0"/>
            <w:vAlign w:val="center"/>
          </w:tcPr>
          <w:p w14:paraId="2790562D">
            <w:pPr>
              <w:pStyle w:val="29"/>
              <w:spacing w:line="300" w:lineRule="exact"/>
              <w:rPr>
                <w:rFonts w:hint="eastAsia" w:ascii="宋体" w:hAnsi="宋体" w:cs="宋体"/>
                <w:color w:val="auto"/>
                <w:highlight w:val="none"/>
              </w:rPr>
            </w:pPr>
            <w:r>
              <w:rPr>
                <w:rFonts w:hint="eastAsia" w:ascii="宋体" w:hAnsi="宋体" w:cs="宋体"/>
                <w:color w:val="auto"/>
                <w:highlight w:val="none"/>
              </w:rPr>
              <w:t>设置定型化、工具化的防护门，在电梯井内每隔2层（不大于10m）设置一道水平防护。</w:t>
            </w:r>
          </w:p>
        </w:tc>
      </w:tr>
      <w:tr w14:paraId="3E09C2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59E7256">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0A6D72FB">
            <w:pPr>
              <w:pStyle w:val="29"/>
              <w:spacing w:line="300" w:lineRule="exact"/>
              <w:jc w:val="center"/>
              <w:rPr>
                <w:rFonts w:hint="eastAsia" w:ascii="宋体" w:hAnsi="宋体" w:cs="宋体"/>
                <w:color w:val="auto"/>
                <w:highlight w:val="none"/>
              </w:rPr>
            </w:pPr>
          </w:p>
        </w:tc>
        <w:tc>
          <w:tcPr>
            <w:tcW w:w="1545" w:type="dxa"/>
            <w:noWrap w:val="0"/>
            <w:vAlign w:val="center"/>
          </w:tcPr>
          <w:p w14:paraId="4449BFD4">
            <w:pPr>
              <w:pStyle w:val="29"/>
              <w:spacing w:line="300" w:lineRule="exact"/>
              <w:rPr>
                <w:rFonts w:hint="eastAsia" w:ascii="宋体" w:hAnsi="宋体" w:cs="宋体"/>
                <w:color w:val="auto"/>
                <w:highlight w:val="none"/>
              </w:rPr>
            </w:pPr>
            <w:r>
              <w:rPr>
                <w:rFonts w:hint="eastAsia" w:ascii="宋体" w:hAnsi="宋体" w:cs="宋体"/>
                <w:color w:val="auto"/>
                <w:highlight w:val="none"/>
              </w:rPr>
              <w:t>楼梯边</w:t>
            </w:r>
          </w:p>
        </w:tc>
        <w:tc>
          <w:tcPr>
            <w:tcW w:w="6645" w:type="dxa"/>
            <w:noWrap w:val="0"/>
            <w:vAlign w:val="center"/>
          </w:tcPr>
          <w:p w14:paraId="61C35A8B">
            <w:pPr>
              <w:pStyle w:val="29"/>
              <w:spacing w:line="300" w:lineRule="exact"/>
              <w:rPr>
                <w:rFonts w:hint="eastAsia" w:ascii="宋体" w:hAnsi="宋体" w:cs="宋体"/>
                <w:color w:val="auto"/>
                <w:highlight w:val="none"/>
              </w:rPr>
            </w:pPr>
            <w:r>
              <w:rPr>
                <w:rFonts w:hint="eastAsia" w:ascii="宋体" w:hAnsi="宋体" w:cs="宋体"/>
                <w:color w:val="auto"/>
                <w:highlight w:val="none"/>
              </w:rPr>
              <w:t>设1.2m高的定型化、工具化的防护栏，18cm高的踢脚板。</w:t>
            </w:r>
          </w:p>
        </w:tc>
      </w:tr>
      <w:tr w14:paraId="22D4EB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F00C5C4">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7867FBE6">
            <w:pPr>
              <w:pStyle w:val="29"/>
              <w:spacing w:line="300" w:lineRule="exact"/>
              <w:jc w:val="center"/>
              <w:rPr>
                <w:rFonts w:hint="eastAsia" w:ascii="宋体" w:hAnsi="宋体" w:cs="宋体"/>
                <w:color w:val="auto"/>
                <w:highlight w:val="none"/>
              </w:rPr>
            </w:pPr>
          </w:p>
        </w:tc>
        <w:tc>
          <w:tcPr>
            <w:tcW w:w="1545" w:type="dxa"/>
            <w:noWrap w:val="0"/>
            <w:vAlign w:val="center"/>
          </w:tcPr>
          <w:p w14:paraId="29340DE5">
            <w:pPr>
              <w:pStyle w:val="29"/>
              <w:spacing w:line="300" w:lineRule="exact"/>
              <w:rPr>
                <w:rFonts w:hint="eastAsia" w:ascii="宋体" w:hAnsi="宋体" w:cs="宋体"/>
                <w:color w:val="auto"/>
                <w:highlight w:val="none"/>
              </w:rPr>
            </w:pPr>
            <w:r>
              <w:rPr>
                <w:rFonts w:hint="eastAsia" w:ascii="宋体" w:hAnsi="宋体" w:cs="宋体"/>
                <w:color w:val="auto"/>
                <w:highlight w:val="none"/>
              </w:rPr>
              <w:t>垂直方向交叉作业</w:t>
            </w:r>
          </w:p>
        </w:tc>
        <w:tc>
          <w:tcPr>
            <w:tcW w:w="6645" w:type="dxa"/>
            <w:noWrap w:val="0"/>
            <w:vAlign w:val="center"/>
          </w:tcPr>
          <w:p w14:paraId="62A3A5D2">
            <w:pPr>
              <w:pStyle w:val="29"/>
              <w:spacing w:line="300" w:lineRule="exact"/>
              <w:rPr>
                <w:rFonts w:hint="eastAsia" w:ascii="宋体" w:hAnsi="宋体" w:cs="宋体"/>
                <w:color w:val="auto"/>
                <w:highlight w:val="none"/>
              </w:rPr>
            </w:pPr>
            <w:r>
              <w:rPr>
                <w:rFonts w:hint="eastAsia" w:ascii="宋体" w:hAnsi="宋体" w:cs="宋体"/>
                <w:color w:val="auto"/>
                <w:highlight w:val="none"/>
              </w:rPr>
              <w:t>设置防护隔离棚或其他设施。</w:t>
            </w:r>
          </w:p>
        </w:tc>
      </w:tr>
      <w:tr w14:paraId="7EE34B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BB3AE2F">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55173A5B">
            <w:pPr>
              <w:pStyle w:val="29"/>
              <w:spacing w:line="300" w:lineRule="exact"/>
              <w:jc w:val="center"/>
              <w:rPr>
                <w:rFonts w:hint="eastAsia" w:ascii="宋体" w:hAnsi="宋体" w:cs="宋体"/>
                <w:color w:val="auto"/>
                <w:highlight w:val="none"/>
              </w:rPr>
            </w:pPr>
          </w:p>
        </w:tc>
        <w:tc>
          <w:tcPr>
            <w:tcW w:w="1545" w:type="dxa"/>
            <w:noWrap w:val="0"/>
            <w:vAlign w:val="center"/>
          </w:tcPr>
          <w:p w14:paraId="482101F4">
            <w:pPr>
              <w:pStyle w:val="29"/>
              <w:spacing w:line="300" w:lineRule="exact"/>
              <w:rPr>
                <w:rFonts w:hint="eastAsia" w:ascii="宋体" w:hAnsi="宋体" w:cs="宋体"/>
                <w:color w:val="auto"/>
                <w:highlight w:val="none"/>
              </w:rPr>
            </w:pPr>
            <w:r>
              <w:rPr>
                <w:rFonts w:hint="eastAsia" w:ascii="宋体" w:hAnsi="宋体" w:cs="宋体"/>
                <w:color w:val="auto"/>
                <w:highlight w:val="none"/>
              </w:rPr>
              <w:t>高处作业</w:t>
            </w:r>
          </w:p>
        </w:tc>
        <w:tc>
          <w:tcPr>
            <w:tcW w:w="6645" w:type="dxa"/>
            <w:noWrap w:val="0"/>
            <w:vAlign w:val="center"/>
          </w:tcPr>
          <w:p w14:paraId="19364159">
            <w:pPr>
              <w:pStyle w:val="29"/>
              <w:spacing w:line="300" w:lineRule="exact"/>
              <w:rPr>
                <w:rFonts w:hint="eastAsia" w:ascii="宋体" w:hAnsi="宋体" w:cs="宋体"/>
                <w:color w:val="auto"/>
                <w:highlight w:val="none"/>
              </w:rPr>
            </w:pPr>
            <w:r>
              <w:rPr>
                <w:rFonts w:hint="eastAsia" w:ascii="宋体" w:hAnsi="宋体" w:cs="宋体"/>
                <w:color w:val="auto"/>
                <w:highlight w:val="none"/>
              </w:rPr>
              <w:t>有悬挂安全带的悬索或其他设施，有操作平台，有上下的梯子或其他形式的通道。</w:t>
            </w:r>
          </w:p>
        </w:tc>
      </w:tr>
      <w:tr w14:paraId="152684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E710720">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39F3A6F8">
            <w:pPr>
              <w:pStyle w:val="29"/>
              <w:spacing w:line="300" w:lineRule="exact"/>
              <w:jc w:val="center"/>
              <w:rPr>
                <w:rFonts w:hint="eastAsia" w:ascii="宋体" w:hAnsi="宋体" w:cs="宋体"/>
                <w:color w:val="auto"/>
                <w:highlight w:val="none"/>
              </w:rPr>
            </w:pPr>
          </w:p>
        </w:tc>
        <w:tc>
          <w:tcPr>
            <w:tcW w:w="1545" w:type="dxa"/>
            <w:noWrap w:val="0"/>
            <w:vAlign w:val="center"/>
          </w:tcPr>
          <w:p w14:paraId="15D452AA">
            <w:pPr>
              <w:pStyle w:val="29"/>
              <w:spacing w:line="300" w:lineRule="exact"/>
              <w:rPr>
                <w:rFonts w:hint="eastAsia" w:ascii="宋体" w:hAnsi="宋体" w:cs="宋体"/>
                <w:color w:val="auto"/>
                <w:highlight w:val="none"/>
              </w:rPr>
            </w:pPr>
            <w:r>
              <w:rPr>
                <w:rFonts w:hint="eastAsia" w:ascii="宋体" w:hAnsi="宋体" w:cs="宋体"/>
                <w:color w:val="auto"/>
                <w:highlight w:val="none"/>
              </w:rPr>
              <w:t>基坑、物料平台</w:t>
            </w:r>
          </w:p>
        </w:tc>
        <w:tc>
          <w:tcPr>
            <w:tcW w:w="6645" w:type="dxa"/>
            <w:noWrap w:val="0"/>
            <w:vAlign w:val="center"/>
          </w:tcPr>
          <w:p w14:paraId="6EF4CB60">
            <w:pPr>
              <w:pStyle w:val="29"/>
              <w:spacing w:line="300" w:lineRule="exact"/>
              <w:rPr>
                <w:rFonts w:hint="eastAsia" w:ascii="宋体" w:hAnsi="宋体" w:cs="宋体"/>
                <w:color w:val="auto"/>
                <w:highlight w:val="none"/>
              </w:rPr>
            </w:pPr>
            <w:r>
              <w:rPr>
                <w:rFonts w:hint="eastAsia" w:ascii="宋体" w:hAnsi="宋体" w:cs="宋体"/>
                <w:color w:val="auto"/>
                <w:highlight w:val="none"/>
              </w:rPr>
              <w:t>设1.2m高标准化的防护栏，用密目式安全立网封闭，悬挂标识。</w:t>
            </w:r>
          </w:p>
        </w:tc>
      </w:tr>
      <w:tr w14:paraId="4A731D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74ED7E5">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7229496A">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安全防护用品</w:t>
            </w:r>
          </w:p>
        </w:tc>
        <w:tc>
          <w:tcPr>
            <w:tcW w:w="6645" w:type="dxa"/>
            <w:noWrap w:val="0"/>
            <w:vAlign w:val="center"/>
          </w:tcPr>
          <w:p w14:paraId="79A00EB6">
            <w:pPr>
              <w:pStyle w:val="29"/>
              <w:spacing w:line="300" w:lineRule="exact"/>
              <w:rPr>
                <w:rFonts w:hint="eastAsia" w:ascii="宋体" w:hAnsi="宋体" w:cs="宋体"/>
                <w:color w:val="auto"/>
                <w:highlight w:val="none"/>
              </w:rPr>
            </w:pPr>
            <w:r>
              <w:rPr>
                <w:rFonts w:hint="eastAsia" w:ascii="宋体" w:hAnsi="宋体" w:cs="宋体"/>
                <w:color w:val="auto"/>
                <w:highlight w:val="none"/>
              </w:rPr>
              <w:t>安全帽、安全带、特种作业人员（电工、焊工、架子工等）防护服装、用品等。</w:t>
            </w:r>
          </w:p>
        </w:tc>
      </w:tr>
      <w:tr w14:paraId="77BEB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66234788">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其他</w:t>
            </w:r>
          </w:p>
        </w:tc>
        <w:tc>
          <w:tcPr>
            <w:tcW w:w="525" w:type="dxa"/>
            <w:vMerge w:val="restart"/>
            <w:noWrap w:val="0"/>
            <w:vAlign w:val="center"/>
          </w:tcPr>
          <w:p w14:paraId="18974BE9">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机械设备防护</w:t>
            </w:r>
          </w:p>
        </w:tc>
        <w:tc>
          <w:tcPr>
            <w:tcW w:w="1545" w:type="dxa"/>
            <w:noWrap w:val="0"/>
            <w:vAlign w:val="center"/>
          </w:tcPr>
          <w:p w14:paraId="60970CFC">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中小型机械</w:t>
            </w:r>
          </w:p>
        </w:tc>
        <w:tc>
          <w:tcPr>
            <w:tcW w:w="6645" w:type="dxa"/>
            <w:noWrap w:val="0"/>
            <w:vAlign w:val="center"/>
          </w:tcPr>
          <w:p w14:paraId="7BF26DED">
            <w:pPr>
              <w:pStyle w:val="29"/>
              <w:spacing w:line="300" w:lineRule="exact"/>
              <w:rPr>
                <w:rFonts w:hint="eastAsia" w:ascii="宋体" w:hAnsi="宋体" w:cs="宋体"/>
                <w:color w:val="auto"/>
                <w:highlight w:val="none"/>
              </w:rPr>
            </w:pPr>
            <w:r>
              <w:rPr>
                <w:rFonts w:hint="eastAsia" w:ascii="宋体" w:hAnsi="宋体" w:cs="宋体"/>
                <w:color w:val="auto"/>
                <w:highlight w:val="none"/>
              </w:rPr>
              <w:t>设防护棚（同通道口防护并有防雨措施）。</w:t>
            </w:r>
          </w:p>
        </w:tc>
      </w:tr>
      <w:tr w14:paraId="6EF9A0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7B01BAE">
            <w:pPr>
              <w:pStyle w:val="29"/>
              <w:spacing w:line="300" w:lineRule="exact"/>
              <w:jc w:val="center"/>
              <w:rPr>
                <w:rFonts w:hint="eastAsia" w:ascii="宋体" w:hAnsi="宋体" w:cs="宋体"/>
                <w:color w:val="auto"/>
                <w:highlight w:val="none"/>
              </w:rPr>
            </w:pPr>
          </w:p>
        </w:tc>
        <w:tc>
          <w:tcPr>
            <w:tcW w:w="525" w:type="dxa"/>
            <w:vMerge w:val="continue"/>
            <w:noWrap w:val="0"/>
            <w:vAlign w:val="center"/>
          </w:tcPr>
          <w:p w14:paraId="5724CC73">
            <w:pPr>
              <w:pStyle w:val="29"/>
              <w:spacing w:line="300" w:lineRule="exact"/>
              <w:jc w:val="center"/>
              <w:rPr>
                <w:rFonts w:hint="eastAsia" w:ascii="宋体" w:hAnsi="宋体" w:cs="宋体"/>
                <w:color w:val="auto"/>
                <w:highlight w:val="none"/>
              </w:rPr>
            </w:pPr>
          </w:p>
        </w:tc>
        <w:tc>
          <w:tcPr>
            <w:tcW w:w="1545" w:type="dxa"/>
            <w:noWrap w:val="0"/>
            <w:vAlign w:val="center"/>
          </w:tcPr>
          <w:p w14:paraId="4161396B">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垂直运输设备</w:t>
            </w:r>
          </w:p>
        </w:tc>
        <w:tc>
          <w:tcPr>
            <w:tcW w:w="6645" w:type="dxa"/>
            <w:noWrap w:val="0"/>
            <w:vAlign w:val="center"/>
          </w:tcPr>
          <w:p w14:paraId="54E8DC46">
            <w:pPr>
              <w:pStyle w:val="29"/>
              <w:spacing w:line="300" w:lineRule="exact"/>
              <w:rPr>
                <w:rFonts w:hint="eastAsia" w:ascii="宋体" w:hAnsi="宋体" w:cs="宋体"/>
                <w:color w:val="auto"/>
                <w:highlight w:val="none"/>
              </w:rPr>
            </w:pPr>
            <w:r>
              <w:rPr>
                <w:rFonts w:hint="eastAsia" w:ascii="宋体" w:hAnsi="宋体" w:cs="宋体"/>
                <w:color w:val="auto"/>
                <w:highlight w:val="none"/>
              </w:rPr>
              <w:t>1. 垂直运输设备检测、检验、日常维护、保养等。</w:t>
            </w:r>
          </w:p>
          <w:p w14:paraId="55484596">
            <w:pPr>
              <w:pStyle w:val="29"/>
              <w:spacing w:line="300" w:lineRule="exact"/>
              <w:rPr>
                <w:rFonts w:hint="eastAsia" w:ascii="宋体" w:hAnsi="宋体" w:cs="宋体"/>
                <w:color w:val="auto"/>
                <w:highlight w:val="none"/>
              </w:rPr>
            </w:pPr>
            <w:r>
              <w:rPr>
                <w:rFonts w:hint="eastAsia" w:ascii="宋体" w:hAnsi="宋体" w:cs="宋体"/>
                <w:color w:val="auto"/>
                <w:highlight w:val="none"/>
              </w:rPr>
              <w:t>2. 物料提升机、施工电梯等物料平台搭设、外侧用密目式安全立网全封闭，有安全通道、安全防护门、防护棚等。</w:t>
            </w:r>
          </w:p>
        </w:tc>
      </w:tr>
      <w:tr w14:paraId="66AF8C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7BD680E7">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0FEED777">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专家论证审查</w:t>
            </w:r>
          </w:p>
        </w:tc>
        <w:tc>
          <w:tcPr>
            <w:tcW w:w="6645" w:type="dxa"/>
            <w:noWrap w:val="0"/>
            <w:vAlign w:val="center"/>
          </w:tcPr>
          <w:p w14:paraId="0F66E226">
            <w:pPr>
              <w:pStyle w:val="29"/>
              <w:spacing w:line="300" w:lineRule="exact"/>
              <w:rPr>
                <w:rFonts w:hint="eastAsia" w:ascii="宋体" w:hAnsi="宋体" w:cs="宋体"/>
                <w:color w:val="auto"/>
                <w:highlight w:val="none"/>
              </w:rPr>
            </w:pPr>
            <w:r>
              <w:rPr>
                <w:rFonts w:hint="eastAsia" w:ascii="宋体" w:hAnsi="宋体" w:cs="宋体"/>
                <w:color w:val="auto"/>
                <w:highlight w:val="none"/>
              </w:rPr>
              <w:t>超过一定规模的危险性较大分部分项工程专家论证审查。</w:t>
            </w:r>
          </w:p>
        </w:tc>
      </w:tr>
      <w:tr w14:paraId="6DF60D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6D5CDCFA">
            <w:pPr>
              <w:pStyle w:val="29"/>
              <w:spacing w:line="300" w:lineRule="exact"/>
              <w:jc w:val="center"/>
              <w:rPr>
                <w:rFonts w:hint="eastAsia" w:ascii="宋体" w:hAnsi="宋体" w:cs="宋体"/>
                <w:color w:val="auto"/>
                <w:highlight w:val="none"/>
              </w:rPr>
            </w:pPr>
          </w:p>
        </w:tc>
        <w:tc>
          <w:tcPr>
            <w:tcW w:w="2070" w:type="dxa"/>
            <w:gridSpan w:val="2"/>
            <w:noWrap w:val="0"/>
            <w:vAlign w:val="center"/>
          </w:tcPr>
          <w:p w14:paraId="2422FB1E">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应急救援预案</w:t>
            </w:r>
          </w:p>
        </w:tc>
        <w:tc>
          <w:tcPr>
            <w:tcW w:w="6645" w:type="dxa"/>
            <w:noWrap w:val="0"/>
            <w:vAlign w:val="center"/>
          </w:tcPr>
          <w:p w14:paraId="1B1E0879">
            <w:pPr>
              <w:pStyle w:val="29"/>
              <w:spacing w:line="300" w:lineRule="exact"/>
              <w:rPr>
                <w:rFonts w:hint="eastAsia" w:ascii="宋体" w:hAnsi="宋体" w:cs="宋体"/>
                <w:color w:val="auto"/>
                <w:highlight w:val="none"/>
              </w:rPr>
            </w:pPr>
            <w:r>
              <w:rPr>
                <w:rFonts w:hint="eastAsia" w:ascii="宋体" w:hAnsi="宋体" w:cs="宋体"/>
                <w:color w:val="auto"/>
                <w:highlight w:val="none"/>
              </w:rPr>
              <w:t>救援器材准备及演练等。</w:t>
            </w:r>
          </w:p>
        </w:tc>
      </w:tr>
      <w:tr w14:paraId="35B47F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bottom w:val="single" w:color="auto" w:sz="12" w:space="0"/>
            </w:tcBorders>
            <w:noWrap w:val="0"/>
            <w:vAlign w:val="center"/>
          </w:tcPr>
          <w:p w14:paraId="627F51D1">
            <w:pPr>
              <w:pStyle w:val="29"/>
              <w:spacing w:line="300" w:lineRule="exact"/>
              <w:jc w:val="center"/>
              <w:rPr>
                <w:rFonts w:hint="eastAsia" w:ascii="宋体" w:hAnsi="宋体" w:cs="宋体"/>
                <w:color w:val="auto"/>
                <w:highlight w:val="none"/>
              </w:rPr>
            </w:pPr>
          </w:p>
        </w:tc>
        <w:tc>
          <w:tcPr>
            <w:tcW w:w="2070" w:type="dxa"/>
            <w:gridSpan w:val="2"/>
            <w:tcBorders>
              <w:bottom w:val="single" w:color="auto" w:sz="12" w:space="0"/>
            </w:tcBorders>
            <w:noWrap w:val="0"/>
            <w:vAlign w:val="center"/>
          </w:tcPr>
          <w:p w14:paraId="559DED54">
            <w:pPr>
              <w:pStyle w:val="29"/>
              <w:spacing w:line="300" w:lineRule="exact"/>
              <w:jc w:val="center"/>
              <w:rPr>
                <w:rFonts w:hint="eastAsia" w:ascii="宋体" w:hAnsi="宋体" w:cs="宋体"/>
                <w:color w:val="auto"/>
                <w:highlight w:val="none"/>
              </w:rPr>
            </w:pPr>
            <w:r>
              <w:rPr>
                <w:rFonts w:hint="eastAsia" w:ascii="宋体" w:hAnsi="宋体" w:cs="宋体"/>
                <w:color w:val="auto"/>
                <w:highlight w:val="none"/>
              </w:rPr>
              <w:t>非正常情况施工</w:t>
            </w:r>
          </w:p>
        </w:tc>
        <w:tc>
          <w:tcPr>
            <w:tcW w:w="6645" w:type="dxa"/>
            <w:tcBorders>
              <w:bottom w:val="single" w:color="auto" w:sz="12" w:space="0"/>
            </w:tcBorders>
            <w:noWrap w:val="0"/>
            <w:vAlign w:val="center"/>
          </w:tcPr>
          <w:p w14:paraId="14A664B8">
            <w:pPr>
              <w:pStyle w:val="29"/>
              <w:spacing w:line="300" w:lineRule="exact"/>
              <w:rPr>
                <w:rFonts w:hint="eastAsia" w:ascii="宋体" w:hAnsi="宋体" w:cs="宋体"/>
                <w:color w:val="auto"/>
                <w:highlight w:val="none"/>
              </w:rPr>
            </w:pPr>
            <w:r>
              <w:rPr>
                <w:rFonts w:hint="eastAsia" w:ascii="宋体" w:hAnsi="宋体" w:cs="宋体"/>
                <w:color w:val="auto"/>
                <w:highlight w:val="none"/>
              </w:rPr>
              <w:t>其它特殊情况下的防护费用，如：城市主干道、人流密集、河边等处施工及文物、古建筑、古树保护等。</w:t>
            </w:r>
          </w:p>
        </w:tc>
      </w:tr>
    </w:tbl>
    <w:p w14:paraId="123F247F">
      <w:pPr>
        <w:pStyle w:val="29"/>
        <w:spacing w:line="240" w:lineRule="atLeast"/>
        <w:ind w:firstLine="546"/>
        <w:jc w:val="center"/>
        <w:rPr>
          <w:rFonts w:hint="eastAsia" w:ascii="宋体" w:hAnsi="宋体" w:cs="宋体"/>
          <w:b/>
          <w:bCs/>
          <w:color w:val="auto"/>
          <w:w w:val="90"/>
          <w:sz w:val="24"/>
          <w:szCs w:val="24"/>
          <w:highlight w:val="none"/>
        </w:rPr>
      </w:pPr>
    </w:p>
    <w:p w14:paraId="1F65876D">
      <w:pPr>
        <w:spacing w:before="120" w:beforeLines="50"/>
        <w:ind w:firstLine="420" w:firstLineChars="200"/>
        <w:rPr>
          <w:rFonts w:hint="eastAsia" w:ascii="宋体" w:hAnsi="宋体" w:cs="宋体"/>
          <w:color w:val="auto"/>
          <w:highlight w:val="none"/>
        </w:rPr>
      </w:pPr>
      <w:r>
        <w:rPr>
          <w:rFonts w:hint="eastAsia" w:ascii="宋体" w:hAnsi="宋体" w:cs="宋体"/>
          <w:color w:val="auto"/>
          <w:highlight w:val="none"/>
        </w:rPr>
        <w:t>注：本表所列建筑工程安全文明施工费，是依据现行法律法规及标准规范确定的。如法律法规和标准规范修订，本表所列项目应按照修订后的法律法规和标准规范进行调整。</w:t>
      </w:r>
    </w:p>
    <w:p w14:paraId="480AF736">
      <w:pPr>
        <w:spacing w:before="120" w:beforeLines="50"/>
        <w:ind w:firstLine="420" w:firstLineChars="200"/>
        <w:rPr>
          <w:rFonts w:hint="eastAsia" w:ascii="宋体" w:hAnsi="宋体" w:cs="宋体"/>
          <w:color w:val="auto"/>
          <w:highlight w:val="none"/>
        </w:rPr>
      </w:pPr>
    </w:p>
    <w:p w14:paraId="29AA1DBD">
      <w:pPr>
        <w:snapToGrid w:val="0"/>
        <w:spacing w:before="120" w:beforeLines="50" w:after="50"/>
        <w:rPr>
          <w:rFonts w:hint="eastAsia" w:ascii="宋体" w:hAnsi="宋体" w:cs="宋体"/>
          <w:b/>
          <w:color w:val="auto"/>
          <w:sz w:val="28"/>
          <w:szCs w:val="28"/>
          <w:highlight w:val="none"/>
        </w:rPr>
        <w:sectPr>
          <w:pgSz w:w="11911" w:h="16838"/>
          <w:pgMar w:top="1134" w:right="1134" w:bottom="1134" w:left="1134" w:header="720" w:footer="720" w:gutter="0"/>
          <w:cols w:space="720" w:num="1"/>
        </w:sectPr>
      </w:pPr>
    </w:p>
    <w:p w14:paraId="723F59D3">
      <w:pPr>
        <w:pStyle w:val="8"/>
        <w:overflowPunct w:val="0"/>
        <w:spacing w:line="520" w:lineRule="exact"/>
        <w:ind w:firstLine="0"/>
        <w:rPr>
          <w:rFonts w:hint="eastAsia" w:ascii="宋体" w:hAnsi="宋体" w:cs="宋体"/>
          <w:b/>
          <w:color w:val="auto"/>
          <w:kern w:val="0"/>
          <w:sz w:val="28"/>
          <w:szCs w:val="28"/>
          <w:highlight w:val="none"/>
        </w:rPr>
      </w:pPr>
      <w:bookmarkStart w:id="124" w:name="_Toc389065360"/>
      <w:r>
        <w:rPr>
          <w:rFonts w:hint="eastAsia" w:ascii="宋体" w:hAnsi="宋体" w:cs="宋体"/>
          <w:b/>
          <w:color w:val="auto"/>
          <w:kern w:val="0"/>
          <w:sz w:val="28"/>
          <w:szCs w:val="28"/>
          <w:highlight w:val="none"/>
        </w:rPr>
        <w:t>7.建筑材料和设备节能环保要求承诺书的格式：</w:t>
      </w:r>
    </w:p>
    <w:p w14:paraId="750D0A55">
      <w:pPr>
        <w:autoSpaceDE w:val="0"/>
        <w:autoSpaceDN w:val="0"/>
        <w:spacing w:line="360" w:lineRule="exact"/>
        <w:rPr>
          <w:rFonts w:hint="eastAsia" w:ascii="宋体" w:hAnsi="宋体" w:cs="宋体"/>
          <w:color w:val="auto"/>
          <w:kern w:val="0"/>
          <w:sz w:val="24"/>
          <w:highlight w:val="none"/>
          <w:lang w:val="zh-CN"/>
        </w:rPr>
      </w:pPr>
    </w:p>
    <w:p w14:paraId="62BB34E2">
      <w:pPr>
        <w:spacing w:line="360" w:lineRule="auto"/>
        <w:jc w:val="center"/>
        <w:rPr>
          <w:rFonts w:hint="eastAsia" w:ascii="宋体" w:hAnsi="宋体" w:cs="宋体"/>
          <w:b/>
          <w:bCs/>
          <w:color w:val="auto"/>
          <w:sz w:val="30"/>
          <w:szCs w:val="30"/>
          <w:highlight w:val="none"/>
          <w:lang w:val="zh-CN"/>
        </w:rPr>
      </w:pPr>
    </w:p>
    <w:p w14:paraId="1233A5BA">
      <w:pPr>
        <w:spacing w:line="360" w:lineRule="auto"/>
        <w:jc w:val="center"/>
        <w:rPr>
          <w:rFonts w:hint="eastAsia" w:ascii="宋体" w:hAnsi="宋体" w:cs="宋体"/>
          <w:b/>
          <w:bCs/>
          <w:color w:val="auto"/>
          <w:sz w:val="32"/>
          <w:szCs w:val="32"/>
          <w:highlight w:val="none"/>
          <w:lang w:val="zh-CN"/>
        </w:rPr>
      </w:pPr>
      <w:r>
        <w:rPr>
          <w:rFonts w:hint="eastAsia" w:ascii="宋体" w:hAnsi="宋体" w:cs="宋体"/>
          <w:b/>
          <w:bCs/>
          <w:color w:val="auto"/>
          <w:sz w:val="30"/>
          <w:szCs w:val="30"/>
          <w:highlight w:val="none"/>
          <w:lang w:val="zh-CN"/>
        </w:rPr>
        <w:t>建筑材料和设备节能环保要求承诺书</w:t>
      </w:r>
    </w:p>
    <w:p w14:paraId="7ECB2EBF">
      <w:pPr>
        <w:autoSpaceDE w:val="0"/>
        <w:autoSpaceDN w:val="0"/>
        <w:adjustRightInd w:val="0"/>
        <w:spacing w:line="480" w:lineRule="auto"/>
        <w:ind w:firstLine="420"/>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我方承诺，一旦</w:t>
      </w:r>
      <w:r>
        <w:rPr>
          <w:rFonts w:hint="eastAsia" w:ascii="宋体" w:hAnsi="宋体" w:cs="宋体"/>
          <w:color w:val="auto"/>
          <w:kern w:val="0"/>
          <w:sz w:val="24"/>
          <w:highlight w:val="none"/>
        </w:rPr>
        <w:t>成交</w:t>
      </w:r>
      <w:r>
        <w:rPr>
          <w:rFonts w:hint="eastAsia" w:ascii="宋体" w:hAnsi="宋体" w:cs="宋体"/>
          <w:color w:val="auto"/>
          <w:kern w:val="0"/>
          <w:sz w:val="24"/>
          <w:highlight w:val="none"/>
          <w:lang w:val="zh-CN"/>
        </w:rPr>
        <w:t>，我方保证严格执行《财政部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2EE7AF55">
      <w:pPr>
        <w:autoSpaceDE w:val="0"/>
        <w:autoSpaceDN w:val="0"/>
        <w:adjustRightInd w:val="0"/>
        <w:spacing w:line="480" w:lineRule="auto"/>
        <w:ind w:firstLine="420"/>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备注：附拟</w:t>
      </w:r>
      <w:r>
        <w:rPr>
          <w:rFonts w:hint="eastAsia" w:ascii="宋体" w:hAnsi="宋体" w:cs="宋体"/>
          <w:color w:val="auto"/>
          <w:kern w:val="0"/>
          <w:sz w:val="24"/>
          <w:highlight w:val="none"/>
        </w:rPr>
        <w:t>竞标</w:t>
      </w:r>
      <w:r>
        <w:rPr>
          <w:rFonts w:hint="eastAsia" w:ascii="宋体" w:hAnsi="宋体" w:cs="宋体"/>
          <w:color w:val="auto"/>
          <w:kern w:val="0"/>
          <w:sz w:val="24"/>
          <w:highlight w:val="none"/>
          <w:lang w:val="zh-CN"/>
        </w:rPr>
        <w:t>的政府强制采购的节能产品认证证书原件扫描件（如有）</w:t>
      </w:r>
    </w:p>
    <w:p w14:paraId="0BA9DCFC">
      <w:pPr>
        <w:autoSpaceDE w:val="0"/>
        <w:autoSpaceDN w:val="0"/>
        <w:spacing w:line="360" w:lineRule="auto"/>
        <w:rPr>
          <w:rFonts w:hint="eastAsia" w:ascii="宋体" w:hAnsi="宋体" w:cs="宋体"/>
          <w:color w:val="auto"/>
          <w:kern w:val="0"/>
          <w:sz w:val="24"/>
          <w:highlight w:val="none"/>
          <w:lang w:val="zh-CN"/>
        </w:rPr>
      </w:pPr>
    </w:p>
    <w:p w14:paraId="531A79A7">
      <w:pPr>
        <w:autoSpaceDE w:val="0"/>
        <w:autoSpaceDN w:val="0"/>
        <w:spacing w:line="360" w:lineRule="auto"/>
        <w:rPr>
          <w:rFonts w:hint="eastAsia" w:ascii="宋体" w:hAnsi="宋体" w:cs="宋体"/>
          <w:color w:val="auto"/>
          <w:kern w:val="0"/>
          <w:sz w:val="24"/>
          <w:highlight w:val="none"/>
          <w:lang w:val="zh-CN"/>
        </w:rPr>
      </w:pPr>
    </w:p>
    <w:p w14:paraId="43B1C4DF">
      <w:pPr>
        <w:autoSpaceDE w:val="0"/>
        <w:autoSpaceDN w:val="0"/>
        <w:adjustRightInd w:val="0"/>
        <w:spacing w:line="480" w:lineRule="auto"/>
        <w:ind w:firstLine="420"/>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供应商名称（盖公章）：            </w:t>
      </w:r>
    </w:p>
    <w:p w14:paraId="271BA294">
      <w:pPr>
        <w:autoSpaceDE w:val="0"/>
        <w:autoSpaceDN w:val="0"/>
        <w:adjustRightInd w:val="0"/>
        <w:spacing w:line="480" w:lineRule="auto"/>
        <w:ind w:firstLine="420"/>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法定代表人（负责人）或委托代理人（签名）：</w:t>
      </w:r>
    </w:p>
    <w:p w14:paraId="3DFC2CD8">
      <w:pPr>
        <w:autoSpaceDE w:val="0"/>
        <w:autoSpaceDN w:val="0"/>
        <w:adjustRightInd w:val="0"/>
        <w:spacing w:line="480" w:lineRule="auto"/>
        <w:ind w:firstLine="420"/>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08D02008">
      <w:pPr>
        <w:autoSpaceDE w:val="0"/>
        <w:autoSpaceDN w:val="0"/>
        <w:spacing w:line="360" w:lineRule="auto"/>
        <w:rPr>
          <w:rFonts w:hint="eastAsia" w:ascii="宋体" w:hAnsi="宋体" w:cs="宋体"/>
          <w:color w:val="auto"/>
          <w:kern w:val="0"/>
          <w:sz w:val="24"/>
          <w:highlight w:val="none"/>
          <w:lang w:val="zh-CN"/>
        </w:rPr>
      </w:pPr>
    </w:p>
    <w:p w14:paraId="4C5AFA9A">
      <w:pPr>
        <w:pStyle w:val="19"/>
        <w:ind w:firstLine="240"/>
        <w:rPr>
          <w:rFonts w:hint="eastAsia" w:ascii="宋体" w:hAnsi="宋体" w:cs="宋体"/>
          <w:color w:val="auto"/>
          <w:kern w:val="0"/>
          <w:sz w:val="24"/>
          <w:highlight w:val="none"/>
          <w:lang w:val="zh-CN"/>
        </w:rPr>
        <w:sectPr>
          <w:pgSz w:w="11911" w:h="16838"/>
          <w:pgMar w:top="1134" w:right="1134" w:bottom="1134" w:left="1134" w:header="720" w:footer="720" w:gutter="0"/>
          <w:cols w:space="720" w:num="1"/>
        </w:sectPr>
      </w:pPr>
    </w:p>
    <w:p w14:paraId="73FE0A4A">
      <w:pPr>
        <w:snapToGrid w:val="0"/>
        <w:spacing w:before="120" w:beforeLines="50" w:after="50"/>
        <w:rPr>
          <w:rFonts w:hint="eastAsia" w:ascii="宋体" w:hAnsi="宋体" w:cs="宋体"/>
          <w:b/>
          <w:color w:val="auto"/>
          <w:sz w:val="28"/>
          <w:szCs w:val="28"/>
          <w:highlight w:val="none"/>
        </w:rPr>
      </w:pPr>
      <w:r>
        <w:rPr>
          <w:rFonts w:hint="eastAsia" w:ascii="宋体" w:hAnsi="宋体" w:cs="宋体"/>
          <w:b/>
          <w:color w:val="auto"/>
          <w:sz w:val="28"/>
          <w:szCs w:val="28"/>
          <w:highlight w:val="none"/>
        </w:rPr>
        <w:t>8.供应商类似业绩证明文件</w:t>
      </w:r>
      <w:r>
        <w:rPr>
          <w:rFonts w:hint="eastAsia" w:ascii="宋体" w:hAnsi="宋体" w:cs="宋体"/>
          <w:b/>
          <w:bCs/>
          <w:color w:val="auto"/>
          <w:sz w:val="30"/>
          <w:szCs w:val="30"/>
          <w:highlight w:val="none"/>
        </w:rPr>
        <w:t>（如有要求）：</w:t>
      </w:r>
    </w:p>
    <w:p w14:paraId="6FE7D1E9">
      <w:pPr>
        <w:pStyle w:val="16"/>
        <w:snapToGrid w:val="0"/>
        <w:ind w:left="480" w:hanging="480"/>
        <w:rPr>
          <w:rFonts w:hint="eastAsia" w:ascii="宋体" w:hAnsi="宋体" w:cs="宋体"/>
          <w:color w:val="auto"/>
          <w:sz w:val="24"/>
          <w:highlight w:val="none"/>
        </w:rPr>
      </w:pPr>
    </w:p>
    <w:p w14:paraId="3E817F9F">
      <w:pPr>
        <w:pStyle w:val="16"/>
        <w:snapToGrid w:val="0"/>
        <w:ind w:left="480" w:hanging="480"/>
        <w:rPr>
          <w:rFonts w:hint="eastAsia" w:ascii="宋体" w:hAnsi="宋体" w:cs="宋体"/>
          <w:color w:val="auto"/>
          <w:sz w:val="24"/>
          <w:highlight w:val="none"/>
        </w:rPr>
      </w:pPr>
    </w:p>
    <w:p w14:paraId="5A60F19F">
      <w:pPr>
        <w:contextualSpacing/>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类似工程项目业绩一览表</w:t>
      </w:r>
    </w:p>
    <w:p w14:paraId="502593A1">
      <w:pPr>
        <w:pStyle w:val="16"/>
        <w:snapToGrid w:val="0"/>
        <w:ind w:left="480" w:hanging="480"/>
        <w:rPr>
          <w:rFonts w:hint="eastAsia" w:ascii="宋体" w:hAnsi="宋体" w:cs="宋体"/>
          <w:color w:val="auto"/>
          <w:sz w:val="24"/>
          <w:highlight w:val="none"/>
        </w:rPr>
      </w:pPr>
    </w:p>
    <w:tbl>
      <w:tblPr>
        <w:tblStyle w:val="21"/>
        <w:tblW w:w="47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2017"/>
        <w:gridCol w:w="1415"/>
        <w:gridCol w:w="1497"/>
        <w:gridCol w:w="1498"/>
        <w:gridCol w:w="1695"/>
      </w:tblGrid>
      <w:tr w14:paraId="7DC6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5" w:type="dxa"/>
            <w:noWrap w:val="0"/>
            <w:vAlign w:val="center"/>
          </w:tcPr>
          <w:p w14:paraId="1626A8E7">
            <w:pPr>
              <w:pStyle w:val="10"/>
              <w:keepNext/>
              <w:spacing w:after="0"/>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2017" w:type="dxa"/>
            <w:noWrap w:val="0"/>
            <w:vAlign w:val="center"/>
          </w:tcPr>
          <w:p w14:paraId="7AC5C591">
            <w:pPr>
              <w:pStyle w:val="10"/>
              <w:keepNext/>
              <w:spacing w:after="0"/>
              <w:jc w:val="center"/>
              <w:rPr>
                <w:rFonts w:hint="eastAsia" w:ascii="宋体" w:hAnsi="宋体" w:cs="宋体"/>
                <w:color w:val="auto"/>
                <w:sz w:val="24"/>
                <w:highlight w:val="none"/>
              </w:rPr>
            </w:pPr>
            <w:r>
              <w:rPr>
                <w:rFonts w:hint="eastAsia" w:ascii="宋体" w:hAnsi="宋体" w:cs="宋体"/>
                <w:color w:val="auto"/>
                <w:sz w:val="24"/>
                <w:highlight w:val="none"/>
              </w:rPr>
              <w:t>单位工程名称</w:t>
            </w:r>
          </w:p>
        </w:tc>
        <w:tc>
          <w:tcPr>
            <w:tcW w:w="1415" w:type="dxa"/>
            <w:noWrap w:val="0"/>
            <w:vAlign w:val="center"/>
          </w:tcPr>
          <w:p w14:paraId="4E46208B">
            <w:pPr>
              <w:pStyle w:val="10"/>
              <w:keepNext/>
              <w:spacing w:after="0"/>
              <w:jc w:val="center"/>
              <w:rPr>
                <w:rFonts w:hint="eastAsia" w:ascii="宋体" w:hAnsi="宋体" w:cs="宋体"/>
                <w:color w:val="auto"/>
                <w:sz w:val="24"/>
                <w:highlight w:val="none"/>
              </w:rPr>
            </w:pPr>
            <w:r>
              <w:rPr>
                <w:rFonts w:hint="eastAsia" w:ascii="宋体" w:hAnsi="宋体" w:cs="宋体"/>
                <w:color w:val="auto"/>
                <w:sz w:val="24"/>
                <w:highlight w:val="none"/>
              </w:rPr>
              <w:t>建设规模</w:t>
            </w:r>
          </w:p>
        </w:tc>
        <w:tc>
          <w:tcPr>
            <w:tcW w:w="1497" w:type="dxa"/>
            <w:noWrap w:val="0"/>
            <w:vAlign w:val="center"/>
          </w:tcPr>
          <w:p w14:paraId="2081E643">
            <w:pPr>
              <w:pStyle w:val="10"/>
              <w:keepNext/>
              <w:spacing w:after="0"/>
              <w:jc w:val="center"/>
              <w:rPr>
                <w:rFonts w:hint="eastAsia" w:ascii="宋体" w:hAnsi="宋体" w:cs="宋体"/>
                <w:color w:val="auto"/>
                <w:sz w:val="24"/>
                <w:highlight w:val="none"/>
              </w:rPr>
            </w:pPr>
            <w:r>
              <w:rPr>
                <w:rFonts w:hint="eastAsia" w:ascii="宋体" w:hAnsi="宋体" w:cs="宋体"/>
                <w:color w:val="auto"/>
                <w:sz w:val="24"/>
                <w:highlight w:val="none"/>
              </w:rPr>
              <w:t>合同价格（元）</w:t>
            </w:r>
          </w:p>
        </w:tc>
        <w:tc>
          <w:tcPr>
            <w:tcW w:w="1498" w:type="dxa"/>
            <w:noWrap w:val="0"/>
            <w:vAlign w:val="center"/>
          </w:tcPr>
          <w:p w14:paraId="6D09FE53">
            <w:pPr>
              <w:pStyle w:val="10"/>
              <w:keepNext/>
              <w:spacing w:after="0"/>
              <w:jc w:val="center"/>
              <w:rPr>
                <w:rFonts w:hint="eastAsia" w:ascii="宋体" w:hAnsi="宋体" w:cs="宋体"/>
                <w:color w:val="auto"/>
                <w:sz w:val="24"/>
                <w:highlight w:val="none"/>
              </w:rPr>
            </w:pPr>
            <w:r>
              <w:rPr>
                <w:rFonts w:hint="eastAsia" w:ascii="宋体" w:hAnsi="宋体" w:cs="宋体"/>
                <w:color w:val="auto"/>
                <w:sz w:val="24"/>
                <w:highlight w:val="none"/>
              </w:rPr>
              <w:t>开工日期</w:t>
            </w:r>
          </w:p>
        </w:tc>
        <w:tc>
          <w:tcPr>
            <w:tcW w:w="1694" w:type="dxa"/>
            <w:noWrap w:val="0"/>
            <w:vAlign w:val="center"/>
          </w:tcPr>
          <w:p w14:paraId="32B6B65B">
            <w:pPr>
              <w:pStyle w:val="10"/>
              <w:keepNext/>
              <w:spacing w:after="0"/>
              <w:jc w:val="center"/>
              <w:rPr>
                <w:rFonts w:hint="eastAsia" w:ascii="宋体" w:hAnsi="宋体" w:cs="宋体"/>
                <w:color w:val="auto"/>
                <w:sz w:val="24"/>
                <w:highlight w:val="none"/>
              </w:rPr>
            </w:pPr>
            <w:r>
              <w:rPr>
                <w:rFonts w:hint="eastAsia" w:ascii="宋体" w:hAnsi="宋体" w:cs="宋体"/>
                <w:color w:val="auto"/>
                <w:sz w:val="24"/>
                <w:highlight w:val="none"/>
              </w:rPr>
              <w:t>竣工日期</w:t>
            </w:r>
          </w:p>
        </w:tc>
      </w:tr>
      <w:tr w14:paraId="6726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noWrap w:val="0"/>
            <w:vAlign w:val="top"/>
          </w:tcPr>
          <w:p w14:paraId="4D83EA87">
            <w:pPr>
              <w:snapToGrid w:val="0"/>
              <w:rPr>
                <w:rFonts w:hint="eastAsia" w:ascii="宋体" w:hAnsi="宋体" w:cs="宋体"/>
                <w:color w:val="auto"/>
                <w:sz w:val="24"/>
                <w:szCs w:val="20"/>
                <w:highlight w:val="none"/>
              </w:rPr>
            </w:pPr>
          </w:p>
        </w:tc>
        <w:tc>
          <w:tcPr>
            <w:tcW w:w="2017" w:type="dxa"/>
            <w:noWrap w:val="0"/>
            <w:vAlign w:val="top"/>
          </w:tcPr>
          <w:p w14:paraId="0B332C4D">
            <w:pPr>
              <w:snapToGrid w:val="0"/>
              <w:rPr>
                <w:rFonts w:hint="eastAsia" w:ascii="宋体" w:hAnsi="宋体" w:cs="宋体"/>
                <w:color w:val="auto"/>
                <w:sz w:val="24"/>
                <w:szCs w:val="20"/>
                <w:highlight w:val="none"/>
              </w:rPr>
            </w:pPr>
          </w:p>
        </w:tc>
        <w:tc>
          <w:tcPr>
            <w:tcW w:w="1415" w:type="dxa"/>
            <w:noWrap w:val="0"/>
            <w:vAlign w:val="top"/>
          </w:tcPr>
          <w:p w14:paraId="1C5AAA1F">
            <w:pPr>
              <w:snapToGrid w:val="0"/>
              <w:rPr>
                <w:rFonts w:hint="eastAsia" w:ascii="宋体" w:hAnsi="宋体" w:cs="宋体"/>
                <w:color w:val="auto"/>
                <w:sz w:val="24"/>
                <w:szCs w:val="20"/>
                <w:highlight w:val="none"/>
              </w:rPr>
            </w:pPr>
          </w:p>
        </w:tc>
        <w:tc>
          <w:tcPr>
            <w:tcW w:w="1497" w:type="dxa"/>
            <w:noWrap w:val="0"/>
            <w:vAlign w:val="top"/>
          </w:tcPr>
          <w:p w14:paraId="5B7A372D">
            <w:pPr>
              <w:snapToGrid w:val="0"/>
              <w:rPr>
                <w:rFonts w:hint="eastAsia" w:ascii="宋体" w:hAnsi="宋体" w:cs="宋体"/>
                <w:color w:val="auto"/>
                <w:sz w:val="24"/>
                <w:szCs w:val="20"/>
                <w:highlight w:val="none"/>
              </w:rPr>
            </w:pPr>
          </w:p>
        </w:tc>
        <w:tc>
          <w:tcPr>
            <w:tcW w:w="1498" w:type="dxa"/>
            <w:noWrap w:val="0"/>
            <w:vAlign w:val="top"/>
          </w:tcPr>
          <w:p w14:paraId="2472D01D">
            <w:pPr>
              <w:snapToGrid w:val="0"/>
              <w:rPr>
                <w:rFonts w:hint="eastAsia" w:ascii="宋体" w:hAnsi="宋体" w:cs="宋体"/>
                <w:color w:val="auto"/>
                <w:sz w:val="24"/>
                <w:szCs w:val="20"/>
                <w:highlight w:val="none"/>
              </w:rPr>
            </w:pPr>
          </w:p>
        </w:tc>
        <w:tc>
          <w:tcPr>
            <w:tcW w:w="1694" w:type="dxa"/>
            <w:noWrap w:val="0"/>
            <w:vAlign w:val="top"/>
          </w:tcPr>
          <w:p w14:paraId="018D46AC">
            <w:pPr>
              <w:snapToGrid w:val="0"/>
              <w:rPr>
                <w:rFonts w:hint="eastAsia" w:ascii="宋体" w:hAnsi="宋体" w:cs="宋体"/>
                <w:color w:val="auto"/>
                <w:sz w:val="24"/>
                <w:szCs w:val="20"/>
                <w:highlight w:val="none"/>
              </w:rPr>
            </w:pPr>
          </w:p>
        </w:tc>
      </w:tr>
      <w:tr w14:paraId="0B0A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noWrap w:val="0"/>
            <w:vAlign w:val="top"/>
          </w:tcPr>
          <w:p w14:paraId="591D028A">
            <w:pPr>
              <w:snapToGrid w:val="0"/>
              <w:rPr>
                <w:rFonts w:hint="eastAsia" w:ascii="宋体" w:hAnsi="宋体" w:cs="宋体"/>
                <w:color w:val="auto"/>
                <w:sz w:val="24"/>
                <w:szCs w:val="20"/>
                <w:highlight w:val="none"/>
              </w:rPr>
            </w:pPr>
          </w:p>
        </w:tc>
        <w:tc>
          <w:tcPr>
            <w:tcW w:w="2017" w:type="dxa"/>
            <w:noWrap w:val="0"/>
            <w:vAlign w:val="top"/>
          </w:tcPr>
          <w:p w14:paraId="1C6E1E65">
            <w:pPr>
              <w:snapToGrid w:val="0"/>
              <w:rPr>
                <w:rFonts w:hint="eastAsia" w:ascii="宋体" w:hAnsi="宋体" w:cs="宋体"/>
                <w:color w:val="auto"/>
                <w:sz w:val="24"/>
                <w:szCs w:val="20"/>
                <w:highlight w:val="none"/>
              </w:rPr>
            </w:pPr>
          </w:p>
        </w:tc>
        <w:tc>
          <w:tcPr>
            <w:tcW w:w="1415" w:type="dxa"/>
            <w:noWrap w:val="0"/>
            <w:vAlign w:val="top"/>
          </w:tcPr>
          <w:p w14:paraId="412D01B5">
            <w:pPr>
              <w:snapToGrid w:val="0"/>
              <w:rPr>
                <w:rFonts w:hint="eastAsia" w:ascii="宋体" w:hAnsi="宋体" w:cs="宋体"/>
                <w:color w:val="auto"/>
                <w:sz w:val="24"/>
                <w:szCs w:val="20"/>
                <w:highlight w:val="none"/>
              </w:rPr>
            </w:pPr>
          </w:p>
        </w:tc>
        <w:tc>
          <w:tcPr>
            <w:tcW w:w="1497" w:type="dxa"/>
            <w:noWrap w:val="0"/>
            <w:vAlign w:val="top"/>
          </w:tcPr>
          <w:p w14:paraId="37BD53F4">
            <w:pPr>
              <w:snapToGrid w:val="0"/>
              <w:rPr>
                <w:rFonts w:hint="eastAsia" w:ascii="宋体" w:hAnsi="宋体" w:cs="宋体"/>
                <w:color w:val="auto"/>
                <w:sz w:val="24"/>
                <w:szCs w:val="20"/>
                <w:highlight w:val="none"/>
              </w:rPr>
            </w:pPr>
          </w:p>
        </w:tc>
        <w:tc>
          <w:tcPr>
            <w:tcW w:w="1498" w:type="dxa"/>
            <w:noWrap w:val="0"/>
            <w:vAlign w:val="top"/>
          </w:tcPr>
          <w:p w14:paraId="266A3FC1">
            <w:pPr>
              <w:snapToGrid w:val="0"/>
              <w:rPr>
                <w:rFonts w:hint="eastAsia" w:ascii="宋体" w:hAnsi="宋体" w:cs="宋体"/>
                <w:color w:val="auto"/>
                <w:sz w:val="24"/>
                <w:szCs w:val="20"/>
                <w:highlight w:val="none"/>
              </w:rPr>
            </w:pPr>
          </w:p>
        </w:tc>
        <w:tc>
          <w:tcPr>
            <w:tcW w:w="1694" w:type="dxa"/>
            <w:noWrap w:val="0"/>
            <w:vAlign w:val="top"/>
          </w:tcPr>
          <w:p w14:paraId="483CE09F">
            <w:pPr>
              <w:snapToGrid w:val="0"/>
              <w:rPr>
                <w:rFonts w:hint="eastAsia" w:ascii="宋体" w:hAnsi="宋体" w:cs="宋体"/>
                <w:color w:val="auto"/>
                <w:sz w:val="24"/>
                <w:szCs w:val="20"/>
                <w:highlight w:val="none"/>
              </w:rPr>
            </w:pPr>
          </w:p>
        </w:tc>
      </w:tr>
      <w:tr w14:paraId="5E32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noWrap w:val="0"/>
            <w:vAlign w:val="top"/>
          </w:tcPr>
          <w:p w14:paraId="7AF9661B">
            <w:pPr>
              <w:snapToGrid w:val="0"/>
              <w:rPr>
                <w:rFonts w:hint="eastAsia" w:ascii="宋体" w:hAnsi="宋体" w:cs="宋体"/>
                <w:color w:val="auto"/>
                <w:sz w:val="24"/>
                <w:szCs w:val="20"/>
                <w:highlight w:val="none"/>
              </w:rPr>
            </w:pPr>
          </w:p>
        </w:tc>
        <w:tc>
          <w:tcPr>
            <w:tcW w:w="2017" w:type="dxa"/>
            <w:noWrap w:val="0"/>
            <w:vAlign w:val="top"/>
          </w:tcPr>
          <w:p w14:paraId="67EFE46D">
            <w:pPr>
              <w:snapToGrid w:val="0"/>
              <w:rPr>
                <w:rFonts w:hint="eastAsia" w:ascii="宋体" w:hAnsi="宋体" w:cs="宋体"/>
                <w:color w:val="auto"/>
                <w:sz w:val="24"/>
                <w:szCs w:val="20"/>
                <w:highlight w:val="none"/>
              </w:rPr>
            </w:pPr>
          </w:p>
        </w:tc>
        <w:tc>
          <w:tcPr>
            <w:tcW w:w="1415" w:type="dxa"/>
            <w:noWrap w:val="0"/>
            <w:vAlign w:val="top"/>
          </w:tcPr>
          <w:p w14:paraId="746CA0ED">
            <w:pPr>
              <w:snapToGrid w:val="0"/>
              <w:rPr>
                <w:rFonts w:hint="eastAsia" w:ascii="宋体" w:hAnsi="宋体" w:cs="宋体"/>
                <w:color w:val="auto"/>
                <w:sz w:val="24"/>
                <w:szCs w:val="20"/>
                <w:highlight w:val="none"/>
              </w:rPr>
            </w:pPr>
          </w:p>
        </w:tc>
        <w:tc>
          <w:tcPr>
            <w:tcW w:w="1497" w:type="dxa"/>
            <w:noWrap w:val="0"/>
            <w:vAlign w:val="top"/>
          </w:tcPr>
          <w:p w14:paraId="5E4F5F1F">
            <w:pPr>
              <w:snapToGrid w:val="0"/>
              <w:rPr>
                <w:rFonts w:hint="eastAsia" w:ascii="宋体" w:hAnsi="宋体" w:cs="宋体"/>
                <w:color w:val="auto"/>
                <w:sz w:val="24"/>
                <w:szCs w:val="20"/>
                <w:highlight w:val="none"/>
              </w:rPr>
            </w:pPr>
          </w:p>
        </w:tc>
        <w:tc>
          <w:tcPr>
            <w:tcW w:w="1498" w:type="dxa"/>
            <w:noWrap w:val="0"/>
            <w:vAlign w:val="top"/>
          </w:tcPr>
          <w:p w14:paraId="45F04E8A">
            <w:pPr>
              <w:snapToGrid w:val="0"/>
              <w:rPr>
                <w:rFonts w:hint="eastAsia" w:ascii="宋体" w:hAnsi="宋体" w:cs="宋体"/>
                <w:color w:val="auto"/>
                <w:sz w:val="24"/>
                <w:szCs w:val="20"/>
                <w:highlight w:val="none"/>
              </w:rPr>
            </w:pPr>
          </w:p>
        </w:tc>
        <w:tc>
          <w:tcPr>
            <w:tcW w:w="1694" w:type="dxa"/>
            <w:noWrap w:val="0"/>
            <w:vAlign w:val="top"/>
          </w:tcPr>
          <w:p w14:paraId="747729DA">
            <w:pPr>
              <w:snapToGrid w:val="0"/>
              <w:rPr>
                <w:rFonts w:hint="eastAsia" w:ascii="宋体" w:hAnsi="宋体" w:cs="宋体"/>
                <w:color w:val="auto"/>
                <w:sz w:val="24"/>
                <w:szCs w:val="20"/>
                <w:highlight w:val="none"/>
              </w:rPr>
            </w:pPr>
          </w:p>
        </w:tc>
      </w:tr>
      <w:tr w14:paraId="2DCB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noWrap w:val="0"/>
            <w:vAlign w:val="top"/>
          </w:tcPr>
          <w:p w14:paraId="434CC090">
            <w:pPr>
              <w:snapToGrid w:val="0"/>
              <w:rPr>
                <w:rFonts w:hint="eastAsia" w:ascii="宋体" w:hAnsi="宋体" w:cs="宋体"/>
                <w:color w:val="auto"/>
                <w:sz w:val="24"/>
                <w:szCs w:val="20"/>
                <w:highlight w:val="none"/>
              </w:rPr>
            </w:pPr>
          </w:p>
        </w:tc>
        <w:tc>
          <w:tcPr>
            <w:tcW w:w="2017" w:type="dxa"/>
            <w:noWrap w:val="0"/>
            <w:vAlign w:val="top"/>
          </w:tcPr>
          <w:p w14:paraId="793B2158">
            <w:pPr>
              <w:snapToGrid w:val="0"/>
              <w:rPr>
                <w:rFonts w:hint="eastAsia" w:ascii="宋体" w:hAnsi="宋体" w:cs="宋体"/>
                <w:color w:val="auto"/>
                <w:sz w:val="24"/>
                <w:szCs w:val="20"/>
                <w:highlight w:val="none"/>
              </w:rPr>
            </w:pPr>
          </w:p>
        </w:tc>
        <w:tc>
          <w:tcPr>
            <w:tcW w:w="1415" w:type="dxa"/>
            <w:noWrap w:val="0"/>
            <w:vAlign w:val="top"/>
          </w:tcPr>
          <w:p w14:paraId="41D8772E">
            <w:pPr>
              <w:snapToGrid w:val="0"/>
              <w:rPr>
                <w:rFonts w:hint="eastAsia" w:ascii="宋体" w:hAnsi="宋体" w:cs="宋体"/>
                <w:color w:val="auto"/>
                <w:sz w:val="24"/>
                <w:szCs w:val="20"/>
                <w:highlight w:val="none"/>
              </w:rPr>
            </w:pPr>
          </w:p>
        </w:tc>
        <w:tc>
          <w:tcPr>
            <w:tcW w:w="1497" w:type="dxa"/>
            <w:noWrap w:val="0"/>
            <w:vAlign w:val="top"/>
          </w:tcPr>
          <w:p w14:paraId="2655B119">
            <w:pPr>
              <w:snapToGrid w:val="0"/>
              <w:rPr>
                <w:rFonts w:hint="eastAsia" w:ascii="宋体" w:hAnsi="宋体" w:cs="宋体"/>
                <w:color w:val="auto"/>
                <w:sz w:val="24"/>
                <w:szCs w:val="20"/>
                <w:highlight w:val="none"/>
              </w:rPr>
            </w:pPr>
          </w:p>
        </w:tc>
        <w:tc>
          <w:tcPr>
            <w:tcW w:w="1498" w:type="dxa"/>
            <w:noWrap w:val="0"/>
            <w:vAlign w:val="top"/>
          </w:tcPr>
          <w:p w14:paraId="707A399A">
            <w:pPr>
              <w:snapToGrid w:val="0"/>
              <w:rPr>
                <w:rFonts w:hint="eastAsia" w:ascii="宋体" w:hAnsi="宋体" w:cs="宋体"/>
                <w:color w:val="auto"/>
                <w:sz w:val="24"/>
                <w:szCs w:val="20"/>
                <w:highlight w:val="none"/>
              </w:rPr>
            </w:pPr>
          </w:p>
        </w:tc>
        <w:tc>
          <w:tcPr>
            <w:tcW w:w="1694" w:type="dxa"/>
            <w:noWrap w:val="0"/>
            <w:vAlign w:val="top"/>
          </w:tcPr>
          <w:p w14:paraId="3C565AAA">
            <w:pPr>
              <w:snapToGrid w:val="0"/>
              <w:rPr>
                <w:rFonts w:hint="eastAsia" w:ascii="宋体" w:hAnsi="宋体" w:cs="宋体"/>
                <w:color w:val="auto"/>
                <w:sz w:val="24"/>
                <w:szCs w:val="20"/>
                <w:highlight w:val="none"/>
              </w:rPr>
            </w:pPr>
          </w:p>
        </w:tc>
      </w:tr>
      <w:tr w14:paraId="5ADF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noWrap w:val="0"/>
            <w:vAlign w:val="top"/>
          </w:tcPr>
          <w:p w14:paraId="10CAF572">
            <w:pPr>
              <w:snapToGrid w:val="0"/>
              <w:rPr>
                <w:rFonts w:hint="eastAsia" w:ascii="宋体" w:hAnsi="宋体" w:cs="宋体"/>
                <w:color w:val="auto"/>
                <w:sz w:val="24"/>
                <w:szCs w:val="20"/>
                <w:highlight w:val="none"/>
              </w:rPr>
            </w:pPr>
          </w:p>
        </w:tc>
        <w:tc>
          <w:tcPr>
            <w:tcW w:w="2017" w:type="dxa"/>
            <w:noWrap w:val="0"/>
            <w:vAlign w:val="top"/>
          </w:tcPr>
          <w:p w14:paraId="7706D1E5">
            <w:pPr>
              <w:snapToGrid w:val="0"/>
              <w:rPr>
                <w:rFonts w:hint="eastAsia" w:ascii="宋体" w:hAnsi="宋体" w:cs="宋体"/>
                <w:color w:val="auto"/>
                <w:sz w:val="24"/>
                <w:szCs w:val="20"/>
                <w:highlight w:val="none"/>
              </w:rPr>
            </w:pPr>
          </w:p>
        </w:tc>
        <w:tc>
          <w:tcPr>
            <w:tcW w:w="1415" w:type="dxa"/>
            <w:noWrap w:val="0"/>
            <w:vAlign w:val="top"/>
          </w:tcPr>
          <w:p w14:paraId="7BAF646B">
            <w:pPr>
              <w:snapToGrid w:val="0"/>
              <w:rPr>
                <w:rFonts w:hint="eastAsia" w:ascii="宋体" w:hAnsi="宋体" w:cs="宋体"/>
                <w:color w:val="auto"/>
                <w:sz w:val="24"/>
                <w:szCs w:val="20"/>
                <w:highlight w:val="none"/>
              </w:rPr>
            </w:pPr>
          </w:p>
        </w:tc>
        <w:tc>
          <w:tcPr>
            <w:tcW w:w="1497" w:type="dxa"/>
            <w:noWrap w:val="0"/>
            <w:vAlign w:val="top"/>
          </w:tcPr>
          <w:p w14:paraId="4C012A88">
            <w:pPr>
              <w:snapToGrid w:val="0"/>
              <w:rPr>
                <w:rFonts w:hint="eastAsia" w:ascii="宋体" w:hAnsi="宋体" w:cs="宋体"/>
                <w:color w:val="auto"/>
                <w:sz w:val="24"/>
                <w:szCs w:val="20"/>
                <w:highlight w:val="none"/>
              </w:rPr>
            </w:pPr>
          </w:p>
        </w:tc>
        <w:tc>
          <w:tcPr>
            <w:tcW w:w="1498" w:type="dxa"/>
            <w:noWrap w:val="0"/>
            <w:vAlign w:val="top"/>
          </w:tcPr>
          <w:p w14:paraId="711FB124">
            <w:pPr>
              <w:snapToGrid w:val="0"/>
              <w:rPr>
                <w:rFonts w:hint="eastAsia" w:ascii="宋体" w:hAnsi="宋体" w:cs="宋体"/>
                <w:color w:val="auto"/>
                <w:sz w:val="24"/>
                <w:szCs w:val="20"/>
                <w:highlight w:val="none"/>
              </w:rPr>
            </w:pPr>
          </w:p>
        </w:tc>
        <w:tc>
          <w:tcPr>
            <w:tcW w:w="1694" w:type="dxa"/>
            <w:noWrap w:val="0"/>
            <w:vAlign w:val="top"/>
          </w:tcPr>
          <w:p w14:paraId="1047DFC3">
            <w:pPr>
              <w:snapToGrid w:val="0"/>
              <w:rPr>
                <w:rFonts w:hint="eastAsia" w:ascii="宋体" w:hAnsi="宋体" w:cs="宋体"/>
                <w:color w:val="auto"/>
                <w:sz w:val="24"/>
                <w:szCs w:val="20"/>
                <w:highlight w:val="none"/>
              </w:rPr>
            </w:pPr>
          </w:p>
        </w:tc>
      </w:tr>
      <w:tr w14:paraId="1668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5" w:type="dxa"/>
            <w:noWrap w:val="0"/>
            <w:vAlign w:val="top"/>
          </w:tcPr>
          <w:p w14:paraId="5B911D32">
            <w:pPr>
              <w:snapToGrid w:val="0"/>
              <w:rPr>
                <w:rFonts w:hint="eastAsia" w:ascii="宋体" w:hAnsi="宋体" w:cs="宋体"/>
                <w:color w:val="auto"/>
                <w:sz w:val="24"/>
                <w:szCs w:val="20"/>
                <w:highlight w:val="none"/>
              </w:rPr>
            </w:pPr>
          </w:p>
        </w:tc>
        <w:tc>
          <w:tcPr>
            <w:tcW w:w="2017" w:type="dxa"/>
            <w:noWrap w:val="0"/>
            <w:vAlign w:val="top"/>
          </w:tcPr>
          <w:p w14:paraId="087DF4E2">
            <w:pPr>
              <w:snapToGrid w:val="0"/>
              <w:rPr>
                <w:rFonts w:hint="eastAsia" w:ascii="宋体" w:hAnsi="宋体" w:cs="宋体"/>
                <w:color w:val="auto"/>
                <w:sz w:val="24"/>
                <w:szCs w:val="20"/>
                <w:highlight w:val="none"/>
              </w:rPr>
            </w:pPr>
          </w:p>
        </w:tc>
        <w:tc>
          <w:tcPr>
            <w:tcW w:w="1415" w:type="dxa"/>
            <w:noWrap w:val="0"/>
            <w:vAlign w:val="top"/>
          </w:tcPr>
          <w:p w14:paraId="22D97C5B">
            <w:pPr>
              <w:snapToGrid w:val="0"/>
              <w:rPr>
                <w:rFonts w:hint="eastAsia" w:ascii="宋体" w:hAnsi="宋体" w:cs="宋体"/>
                <w:color w:val="auto"/>
                <w:sz w:val="24"/>
                <w:szCs w:val="20"/>
                <w:highlight w:val="none"/>
              </w:rPr>
            </w:pPr>
          </w:p>
        </w:tc>
        <w:tc>
          <w:tcPr>
            <w:tcW w:w="1497" w:type="dxa"/>
            <w:noWrap w:val="0"/>
            <w:vAlign w:val="top"/>
          </w:tcPr>
          <w:p w14:paraId="1758D40B">
            <w:pPr>
              <w:snapToGrid w:val="0"/>
              <w:rPr>
                <w:rFonts w:hint="eastAsia" w:ascii="宋体" w:hAnsi="宋体" w:cs="宋体"/>
                <w:color w:val="auto"/>
                <w:sz w:val="24"/>
                <w:szCs w:val="20"/>
                <w:highlight w:val="none"/>
              </w:rPr>
            </w:pPr>
          </w:p>
        </w:tc>
        <w:tc>
          <w:tcPr>
            <w:tcW w:w="1498" w:type="dxa"/>
            <w:noWrap w:val="0"/>
            <w:vAlign w:val="top"/>
          </w:tcPr>
          <w:p w14:paraId="559F358D">
            <w:pPr>
              <w:snapToGrid w:val="0"/>
              <w:rPr>
                <w:rFonts w:hint="eastAsia" w:ascii="宋体" w:hAnsi="宋体" w:cs="宋体"/>
                <w:color w:val="auto"/>
                <w:sz w:val="24"/>
                <w:szCs w:val="20"/>
                <w:highlight w:val="none"/>
              </w:rPr>
            </w:pPr>
          </w:p>
        </w:tc>
        <w:tc>
          <w:tcPr>
            <w:tcW w:w="1694" w:type="dxa"/>
            <w:noWrap w:val="0"/>
            <w:vAlign w:val="top"/>
          </w:tcPr>
          <w:p w14:paraId="0B43E73E">
            <w:pPr>
              <w:snapToGrid w:val="0"/>
              <w:rPr>
                <w:rFonts w:hint="eastAsia" w:ascii="宋体" w:hAnsi="宋体" w:cs="宋体"/>
                <w:color w:val="auto"/>
                <w:sz w:val="24"/>
                <w:szCs w:val="20"/>
                <w:highlight w:val="none"/>
              </w:rPr>
            </w:pPr>
          </w:p>
        </w:tc>
      </w:tr>
    </w:tbl>
    <w:p w14:paraId="2CF63599">
      <w:pPr>
        <w:snapToGrid w:val="0"/>
        <w:rPr>
          <w:rFonts w:hint="eastAsia" w:ascii="宋体" w:hAnsi="宋体" w:cs="宋体"/>
          <w:color w:val="auto"/>
          <w:sz w:val="24"/>
          <w:szCs w:val="20"/>
          <w:highlight w:val="none"/>
        </w:rPr>
      </w:pPr>
    </w:p>
    <w:p w14:paraId="2976ECCD">
      <w:pPr>
        <w:snapToGrid w:val="0"/>
        <w:rPr>
          <w:rFonts w:hint="eastAsia" w:ascii="宋体" w:hAnsi="宋体" w:cs="宋体"/>
          <w:color w:val="auto"/>
          <w:sz w:val="24"/>
          <w:szCs w:val="20"/>
          <w:highlight w:val="none"/>
        </w:rPr>
      </w:pPr>
    </w:p>
    <w:p w14:paraId="5C6A4CE1">
      <w:pPr>
        <w:snapToGrid w:val="0"/>
        <w:rPr>
          <w:rFonts w:hint="eastAsia" w:ascii="宋体" w:hAnsi="宋体" w:cs="宋体"/>
          <w:color w:val="auto"/>
          <w:szCs w:val="21"/>
          <w:highlight w:val="none"/>
        </w:rPr>
      </w:pPr>
      <w:r>
        <w:rPr>
          <w:rFonts w:hint="eastAsia" w:ascii="宋体" w:hAnsi="宋体" w:cs="宋体"/>
          <w:color w:val="auto"/>
          <w:sz w:val="24"/>
          <w:szCs w:val="20"/>
          <w:highlight w:val="none"/>
        </w:rPr>
        <w:t>注：在填写时，如本表格不适合供应商的实际情况，可参照本表格式自行制表填写，并附上相关证明材料</w:t>
      </w:r>
      <w:r>
        <w:rPr>
          <w:rFonts w:hint="eastAsia" w:ascii="宋体" w:hAnsi="宋体" w:cs="宋体"/>
          <w:color w:val="auto"/>
          <w:highlight w:val="none"/>
        </w:rPr>
        <w:t>。</w:t>
      </w:r>
    </w:p>
    <w:p w14:paraId="54424263">
      <w:pPr>
        <w:snapToGrid w:val="0"/>
        <w:spacing w:line="360" w:lineRule="auto"/>
        <w:ind w:left="6804" w:leftChars="3240" w:firstLine="3150" w:firstLineChars="1500"/>
        <w:rPr>
          <w:rFonts w:hint="eastAsia"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供应商名称（盖公章）：</w:t>
      </w:r>
    </w:p>
    <w:p w14:paraId="4402F866">
      <w:pPr>
        <w:spacing w:line="500" w:lineRule="exact"/>
        <w:jc w:val="center"/>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3E2FE202">
      <w:pPr>
        <w:pStyle w:val="19"/>
        <w:ind w:firstLine="240"/>
        <w:rPr>
          <w:rFonts w:hint="eastAsia" w:ascii="宋体" w:hAnsi="宋体" w:cs="宋体"/>
          <w:color w:val="auto"/>
          <w:kern w:val="0"/>
          <w:sz w:val="24"/>
          <w:highlight w:val="none"/>
          <w:lang w:val="zh-CN"/>
        </w:rPr>
      </w:pPr>
    </w:p>
    <w:p w14:paraId="0FE8948F">
      <w:pPr>
        <w:pStyle w:val="19"/>
        <w:ind w:firstLine="240"/>
        <w:rPr>
          <w:rFonts w:hint="eastAsia" w:ascii="宋体" w:hAnsi="宋体" w:cs="宋体"/>
          <w:color w:val="auto"/>
          <w:kern w:val="0"/>
          <w:sz w:val="24"/>
          <w:highlight w:val="none"/>
          <w:lang w:val="zh-CN"/>
        </w:rPr>
      </w:pPr>
    </w:p>
    <w:p w14:paraId="6379A56C">
      <w:pPr>
        <w:pStyle w:val="19"/>
        <w:ind w:firstLine="240"/>
        <w:rPr>
          <w:rFonts w:hint="eastAsia" w:ascii="宋体" w:hAnsi="宋体" w:cs="宋体"/>
          <w:color w:val="auto"/>
          <w:kern w:val="0"/>
          <w:sz w:val="24"/>
          <w:highlight w:val="none"/>
          <w:lang w:val="zh-CN"/>
        </w:rPr>
        <w:sectPr>
          <w:pgSz w:w="11911" w:h="16838"/>
          <w:pgMar w:top="1134" w:right="1134" w:bottom="1134" w:left="1134" w:header="720" w:footer="720" w:gutter="0"/>
          <w:cols w:space="720" w:num="1"/>
        </w:sectPr>
      </w:pPr>
    </w:p>
    <w:p w14:paraId="0E386477">
      <w:pPr>
        <w:pStyle w:val="30"/>
        <w:jc w:val="left"/>
        <w:outlineLvl w:val="0"/>
        <w:rPr>
          <w:rFonts w:hint="eastAsia" w:cs="宋体"/>
          <w:b/>
          <w:bCs/>
          <w:color w:val="auto"/>
          <w:sz w:val="24"/>
          <w:szCs w:val="24"/>
          <w:highlight w:val="none"/>
        </w:rPr>
      </w:pPr>
      <w:r>
        <w:rPr>
          <w:rFonts w:hint="eastAsia" w:ascii="宋体" w:hAnsi="宋体" w:cs="宋体"/>
          <w:b/>
          <w:color w:val="auto"/>
          <w:sz w:val="28"/>
          <w:szCs w:val="28"/>
          <w:highlight w:val="none"/>
        </w:rPr>
        <w:t>9.</w:t>
      </w:r>
      <w:r>
        <w:rPr>
          <w:rFonts w:hint="eastAsia" w:cs="宋体"/>
          <w:b/>
          <w:bCs/>
          <w:color w:val="auto"/>
          <w:sz w:val="28"/>
          <w:szCs w:val="28"/>
          <w:highlight w:val="none"/>
        </w:rPr>
        <w:t>施工组织设计</w:t>
      </w:r>
    </w:p>
    <w:p w14:paraId="677A657E">
      <w:pPr>
        <w:pStyle w:val="30"/>
        <w:jc w:val="center"/>
        <w:outlineLvl w:val="0"/>
        <w:rPr>
          <w:rFonts w:hint="eastAsia" w:cs="宋体"/>
          <w:b/>
          <w:bCs/>
          <w:color w:val="auto"/>
          <w:sz w:val="32"/>
          <w:szCs w:val="32"/>
          <w:highlight w:val="none"/>
        </w:rPr>
      </w:pPr>
    </w:p>
    <w:p w14:paraId="164A87AB">
      <w:pPr>
        <w:pStyle w:val="30"/>
        <w:jc w:val="center"/>
        <w:outlineLvl w:val="0"/>
        <w:rPr>
          <w:b/>
          <w:bCs/>
          <w:color w:val="auto"/>
          <w:sz w:val="32"/>
          <w:szCs w:val="32"/>
          <w:highlight w:val="none"/>
        </w:rPr>
      </w:pPr>
      <w:r>
        <w:rPr>
          <w:rFonts w:hint="eastAsia" w:cs="宋体"/>
          <w:b/>
          <w:bCs/>
          <w:color w:val="auto"/>
          <w:sz w:val="32"/>
          <w:szCs w:val="32"/>
          <w:highlight w:val="none"/>
        </w:rPr>
        <w:t>施工组织设计</w:t>
      </w:r>
      <w:bookmarkEnd w:id="124"/>
    </w:p>
    <w:p w14:paraId="5301C948">
      <w:pPr>
        <w:rPr>
          <w:color w:val="auto"/>
          <w:sz w:val="32"/>
          <w:szCs w:val="32"/>
          <w:highlight w:val="none"/>
        </w:rPr>
      </w:pPr>
    </w:p>
    <w:p w14:paraId="430FF3C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施工组织设计编制要求：</w:t>
      </w:r>
    </w:p>
    <w:p w14:paraId="5FF6696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1.技术标施工组织设计应按目录的内容顺序编制，可采用文字并结合图表形式说明施工方法。</w:t>
      </w:r>
    </w:p>
    <w:p w14:paraId="48C83F3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目录应按如下格式编制：</w:t>
      </w:r>
    </w:p>
    <w:p w14:paraId="71DDED3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（1）概述</w:t>
      </w:r>
    </w:p>
    <w:p w14:paraId="209A168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（2）主要施工方法</w:t>
      </w:r>
    </w:p>
    <w:p w14:paraId="1DB3256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（3）拟投入的主要物资计划</w:t>
      </w:r>
    </w:p>
    <w:p w14:paraId="405C63F5">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（4）劳动力安排计划</w:t>
      </w:r>
    </w:p>
    <w:p w14:paraId="107A503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（5）确保工程质量的技术组织措施</w:t>
      </w:r>
    </w:p>
    <w:p w14:paraId="36CCE19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（6）确保安全生产的技术组织措施</w:t>
      </w:r>
    </w:p>
    <w:p w14:paraId="548369C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（7）确保工期的技术组织措施</w:t>
      </w:r>
    </w:p>
    <w:p w14:paraId="2E6509D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（8）确保文明施工的技术组织措施</w:t>
      </w:r>
    </w:p>
    <w:p w14:paraId="392BCC7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（9）工程施工的重点和难点及保证措施</w:t>
      </w:r>
    </w:p>
    <w:p w14:paraId="06FE8B0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（10）施工总平面布置图</w:t>
      </w:r>
    </w:p>
    <w:p w14:paraId="7C083F7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（11）其他（如有）</w:t>
      </w:r>
    </w:p>
    <w:p w14:paraId="51179E24">
      <w:pPr>
        <w:spacing w:line="360" w:lineRule="auto"/>
        <w:ind w:firstLine="480" w:firstLineChars="200"/>
        <w:rPr>
          <w:rFonts w:hint="eastAsia" w:ascii="宋体" w:hAnsi="宋体" w:cs="宋体"/>
          <w:color w:val="auto"/>
          <w:sz w:val="24"/>
          <w:highlight w:val="none"/>
        </w:rPr>
      </w:pPr>
    </w:p>
    <w:p w14:paraId="042942D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2.施工组织设计除采用文字表述外可附下列图表。</w:t>
      </w:r>
    </w:p>
    <w:p w14:paraId="284A8F8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附表一：劳动力计划表</w:t>
      </w:r>
    </w:p>
    <w:p w14:paraId="64CD70B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附表二：计划开、竣工日期和施工进度计划（网络图或横道图）</w:t>
      </w:r>
    </w:p>
    <w:p w14:paraId="74CEBBB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附表三：施工总平面图</w:t>
      </w:r>
    </w:p>
    <w:p w14:paraId="196588B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附表四：临时用地表</w:t>
      </w:r>
    </w:p>
    <w:p w14:paraId="6B66BD7F">
      <w:pPr>
        <w:snapToGrid w:val="0"/>
        <w:spacing w:line="360" w:lineRule="auto"/>
        <w:rPr>
          <w:rFonts w:hint="eastAsia" w:ascii="宋体" w:hAnsi="宋体" w:cs="宋体"/>
          <w:b/>
          <w:color w:val="auto"/>
          <w:sz w:val="28"/>
          <w:szCs w:val="28"/>
          <w:highlight w:val="none"/>
        </w:rPr>
      </w:pPr>
    </w:p>
    <w:p w14:paraId="2C341C1D">
      <w:pPr>
        <w:snapToGrid w:val="0"/>
        <w:spacing w:line="360" w:lineRule="auto"/>
        <w:rPr>
          <w:rFonts w:hint="eastAsia" w:ascii="宋体" w:hAnsi="宋体" w:cs="宋体"/>
          <w:b/>
          <w:color w:val="auto"/>
          <w:sz w:val="28"/>
          <w:szCs w:val="28"/>
          <w:highlight w:val="none"/>
        </w:rPr>
      </w:pPr>
    </w:p>
    <w:p w14:paraId="7D44C2BE">
      <w:pPr>
        <w:snapToGrid w:val="0"/>
        <w:spacing w:line="360" w:lineRule="auto"/>
        <w:rPr>
          <w:rFonts w:hint="eastAsia" w:ascii="宋体" w:hAnsi="宋体" w:cs="宋体"/>
          <w:b/>
          <w:color w:val="auto"/>
          <w:sz w:val="28"/>
          <w:szCs w:val="28"/>
          <w:highlight w:val="none"/>
        </w:rPr>
      </w:pPr>
    </w:p>
    <w:p w14:paraId="59C88E4A">
      <w:pPr>
        <w:snapToGrid w:val="0"/>
        <w:spacing w:line="360" w:lineRule="auto"/>
        <w:rPr>
          <w:rFonts w:hint="eastAsia" w:ascii="宋体" w:hAnsi="宋体" w:cs="宋体"/>
          <w:b/>
          <w:color w:val="auto"/>
          <w:sz w:val="28"/>
          <w:szCs w:val="28"/>
          <w:highlight w:val="none"/>
        </w:rPr>
      </w:pPr>
    </w:p>
    <w:p w14:paraId="04D72F87">
      <w:pPr>
        <w:snapToGrid w:val="0"/>
        <w:spacing w:line="360" w:lineRule="auto"/>
        <w:rPr>
          <w:rFonts w:hint="eastAsia" w:ascii="宋体" w:hAnsi="宋体" w:cs="宋体"/>
          <w:b/>
          <w:color w:val="auto"/>
          <w:sz w:val="28"/>
          <w:szCs w:val="28"/>
          <w:highlight w:val="none"/>
        </w:rPr>
      </w:pPr>
    </w:p>
    <w:p w14:paraId="635494E5">
      <w:pPr>
        <w:snapToGrid w:val="0"/>
        <w:spacing w:line="360" w:lineRule="auto"/>
        <w:rPr>
          <w:rFonts w:hint="eastAsia" w:ascii="宋体" w:hAnsi="宋体" w:cs="宋体"/>
          <w:b/>
          <w:i/>
          <w:iCs/>
          <w:color w:val="auto"/>
          <w:sz w:val="28"/>
          <w:szCs w:val="28"/>
          <w:highlight w:val="none"/>
        </w:rPr>
      </w:pPr>
      <w:r>
        <w:rPr>
          <w:rFonts w:hint="eastAsia" w:ascii="宋体" w:hAnsi="宋体" w:cs="宋体"/>
          <w:b/>
          <w:color w:val="auto"/>
          <w:sz w:val="28"/>
          <w:szCs w:val="28"/>
          <w:highlight w:val="none"/>
        </w:rPr>
        <w:t>10.</w:t>
      </w:r>
      <w:r>
        <w:rPr>
          <w:rFonts w:hint="eastAsia" w:cs="宋体"/>
          <w:b/>
          <w:bCs/>
          <w:color w:val="auto"/>
          <w:sz w:val="28"/>
          <w:szCs w:val="28"/>
          <w:highlight w:val="none"/>
        </w:rPr>
        <w:t>项目经理简历表</w:t>
      </w:r>
    </w:p>
    <w:p w14:paraId="6B24D2C2">
      <w:pPr>
        <w:pStyle w:val="13"/>
        <w:rPr>
          <w:rFonts w:hint="eastAsia" w:ascii="宋体" w:hAnsi="宋体" w:cs="宋体"/>
          <w:color w:val="auto"/>
          <w:highlight w:val="none"/>
        </w:rPr>
      </w:pPr>
    </w:p>
    <w:p w14:paraId="6B32D8EE">
      <w:pPr>
        <w:spacing w:line="360" w:lineRule="auto"/>
        <w:jc w:val="center"/>
        <w:rPr>
          <w:rFonts w:hint="eastAsia" w:ascii="宋体" w:hAnsi="宋体" w:cs="宋体"/>
          <w:color w:val="auto"/>
          <w:highlight w:val="none"/>
        </w:rPr>
      </w:pPr>
      <w:r>
        <w:rPr>
          <w:rFonts w:hint="eastAsia" w:ascii="宋体" w:hAnsi="宋体" w:cs="宋体"/>
          <w:color w:val="auto"/>
          <w:spacing w:val="8"/>
          <w:sz w:val="31"/>
          <w:szCs w:val="31"/>
          <w:highlight w:val="none"/>
        </w:rPr>
        <w:t>项目经理简历表</w:t>
      </w:r>
    </w:p>
    <w:tbl>
      <w:tblPr>
        <w:tblStyle w:val="21"/>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86"/>
        <w:gridCol w:w="371"/>
        <w:gridCol w:w="765"/>
        <w:gridCol w:w="618"/>
        <w:gridCol w:w="284"/>
        <w:gridCol w:w="179"/>
        <w:gridCol w:w="1297"/>
        <w:gridCol w:w="1193"/>
        <w:gridCol w:w="76"/>
        <w:gridCol w:w="364"/>
        <w:gridCol w:w="1018"/>
        <w:gridCol w:w="75"/>
        <w:gridCol w:w="1256"/>
        <w:gridCol w:w="89"/>
      </w:tblGrid>
      <w:tr w14:paraId="01F75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09" w:hRule="atLeast"/>
          <w:jc w:val="center"/>
        </w:trPr>
        <w:tc>
          <w:tcPr>
            <w:tcW w:w="626" w:type="pct"/>
            <w:noWrap w:val="0"/>
            <w:vAlign w:val="center"/>
          </w:tcPr>
          <w:p w14:paraId="3928B10B">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姓名</w:t>
            </w:r>
          </w:p>
        </w:tc>
        <w:tc>
          <w:tcPr>
            <w:tcW w:w="1175" w:type="pct"/>
            <w:gridSpan w:val="4"/>
            <w:noWrap w:val="0"/>
            <w:vAlign w:val="center"/>
          </w:tcPr>
          <w:p w14:paraId="19FC1F73">
            <w:pPr>
              <w:spacing w:line="360" w:lineRule="auto"/>
              <w:jc w:val="center"/>
              <w:rPr>
                <w:rFonts w:hint="eastAsia" w:ascii="宋体" w:hAnsi="宋体" w:cs="宋体"/>
                <w:color w:val="auto"/>
                <w:szCs w:val="21"/>
                <w:highlight w:val="none"/>
              </w:rPr>
            </w:pPr>
          </w:p>
        </w:tc>
        <w:tc>
          <w:tcPr>
            <w:tcW w:w="851" w:type="pct"/>
            <w:gridSpan w:val="2"/>
            <w:noWrap w:val="0"/>
            <w:vAlign w:val="center"/>
          </w:tcPr>
          <w:p w14:paraId="2700D6AD">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性别</w:t>
            </w:r>
          </w:p>
        </w:tc>
        <w:tc>
          <w:tcPr>
            <w:tcW w:w="942" w:type="pct"/>
            <w:gridSpan w:val="3"/>
            <w:noWrap w:val="0"/>
            <w:vAlign w:val="center"/>
          </w:tcPr>
          <w:p w14:paraId="039F6124">
            <w:pPr>
              <w:spacing w:line="360" w:lineRule="auto"/>
              <w:jc w:val="center"/>
              <w:rPr>
                <w:rFonts w:hint="eastAsia" w:ascii="宋体" w:hAnsi="宋体" w:cs="宋体"/>
                <w:color w:val="auto"/>
                <w:szCs w:val="21"/>
                <w:highlight w:val="none"/>
              </w:rPr>
            </w:pPr>
          </w:p>
        </w:tc>
        <w:tc>
          <w:tcPr>
            <w:tcW w:w="587" w:type="pct"/>
            <w:noWrap w:val="0"/>
            <w:vAlign w:val="center"/>
          </w:tcPr>
          <w:p w14:paraId="60DCBE0A">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年龄</w:t>
            </w:r>
          </w:p>
        </w:tc>
        <w:tc>
          <w:tcPr>
            <w:tcW w:w="765" w:type="pct"/>
            <w:gridSpan w:val="2"/>
            <w:noWrap w:val="0"/>
            <w:vAlign w:val="center"/>
          </w:tcPr>
          <w:p w14:paraId="74A9C0DD">
            <w:pPr>
              <w:spacing w:line="360" w:lineRule="auto"/>
              <w:jc w:val="center"/>
              <w:rPr>
                <w:rFonts w:hint="eastAsia" w:ascii="宋体" w:hAnsi="宋体" w:cs="宋体"/>
                <w:color w:val="auto"/>
                <w:szCs w:val="21"/>
                <w:highlight w:val="none"/>
              </w:rPr>
            </w:pPr>
          </w:p>
        </w:tc>
      </w:tr>
      <w:tr w14:paraId="15A7E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28" w:hRule="atLeast"/>
          <w:jc w:val="center"/>
        </w:trPr>
        <w:tc>
          <w:tcPr>
            <w:tcW w:w="626" w:type="pct"/>
            <w:noWrap w:val="0"/>
            <w:vAlign w:val="center"/>
          </w:tcPr>
          <w:p w14:paraId="4229CDC5">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8"/>
                <w:kern w:val="0"/>
                <w:szCs w:val="21"/>
                <w:highlight w:val="none"/>
                <w:lang w:eastAsia="en-US"/>
              </w:rPr>
              <w:t>岗位</w:t>
            </w:r>
          </w:p>
        </w:tc>
        <w:tc>
          <w:tcPr>
            <w:tcW w:w="1175" w:type="pct"/>
            <w:gridSpan w:val="4"/>
            <w:noWrap w:val="0"/>
            <w:vAlign w:val="center"/>
          </w:tcPr>
          <w:p w14:paraId="0EA3694C">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项目经理</w:t>
            </w:r>
          </w:p>
        </w:tc>
        <w:tc>
          <w:tcPr>
            <w:tcW w:w="851" w:type="pct"/>
            <w:gridSpan w:val="2"/>
            <w:noWrap w:val="0"/>
            <w:vAlign w:val="center"/>
          </w:tcPr>
          <w:p w14:paraId="54F46B5D">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职称</w:t>
            </w:r>
          </w:p>
        </w:tc>
        <w:tc>
          <w:tcPr>
            <w:tcW w:w="942" w:type="pct"/>
            <w:gridSpan w:val="3"/>
            <w:noWrap w:val="0"/>
            <w:vAlign w:val="center"/>
          </w:tcPr>
          <w:p w14:paraId="328498D1">
            <w:pPr>
              <w:spacing w:line="360" w:lineRule="auto"/>
              <w:jc w:val="center"/>
              <w:rPr>
                <w:rFonts w:hint="eastAsia" w:ascii="宋体" w:hAnsi="宋体" w:cs="宋体"/>
                <w:color w:val="auto"/>
                <w:szCs w:val="21"/>
                <w:highlight w:val="none"/>
              </w:rPr>
            </w:pPr>
          </w:p>
        </w:tc>
        <w:tc>
          <w:tcPr>
            <w:tcW w:w="587" w:type="pct"/>
            <w:noWrap w:val="0"/>
            <w:vAlign w:val="center"/>
          </w:tcPr>
          <w:p w14:paraId="19A4F5A9">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学历</w:t>
            </w:r>
          </w:p>
        </w:tc>
        <w:tc>
          <w:tcPr>
            <w:tcW w:w="765" w:type="pct"/>
            <w:gridSpan w:val="2"/>
            <w:noWrap w:val="0"/>
            <w:vAlign w:val="center"/>
          </w:tcPr>
          <w:p w14:paraId="1401F9EB">
            <w:pPr>
              <w:spacing w:line="360" w:lineRule="auto"/>
              <w:jc w:val="center"/>
              <w:rPr>
                <w:rFonts w:hint="eastAsia" w:ascii="宋体" w:hAnsi="宋体" w:cs="宋体"/>
                <w:color w:val="auto"/>
                <w:szCs w:val="21"/>
                <w:highlight w:val="none"/>
              </w:rPr>
            </w:pPr>
          </w:p>
        </w:tc>
      </w:tr>
      <w:tr w14:paraId="33381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28" w:hRule="atLeast"/>
          <w:jc w:val="center"/>
        </w:trPr>
        <w:tc>
          <w:tcPr>
            <w:tcW w:w="626" w:type="pct"/>
            <w:noWrap w:val="0"/>
            <w:vAlign w:val="center"/>
          </w:tcPr>
          <w:p w14:paraId="24EF9AA3">
            <w:pPr>
              <w:kinsoku w:val="0"/>
              <w:autoSpaceDE w:val="0"/>
              <w:autoSpaceDN w:val="0"/>
              <w:adjustRightInd w:val="0"/>
              <w:snapToGrid w:val="0"/>
              <w:ind w:right="189"/>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rPr>
              <w:t>从业</w:t>
            </w:r>
            <w:r>
              <w:rPr>
                <w:rFonts w:hint="eastAsia" w:ascii="宋体" w:hAnsi="宋体" w:cs="宋体"/>
                <w:snapToGrid w:val="0"/>
                <w:color w:val="auto"/>
                <w:spacing w:val="-3"/>
                <w:kern w:val="0"/>
                <w:szCs w:val="21"/>
                <w:highlight w:val="none"/>
                <w:lang w:eastAsia="en-US"/>
              </w:rPr>
              <w:t>开始</w:t>
            </w:r>
            <w:r>
              <w:rPr>
                <w:rFonts w:hint="eastAsia" w:ascii="宋体" w:hAnsi="宋体" w:cs="宋体"/>
                <w:snapToGrid w:val="0"/>
                <w:color w:val="auto"/>
                <w:spacing w:val="-4"/>
                <w:kern w:val="0"/>
                <w:szCs w:val="21"/>
                <w:highlight w:val="none"/>
                <w:lang w:eastAsia="en-US"/>
              </w:rPr>
              <w:t>时间</w:t>
            </w:r>
          </w:p>
        </w:tc>
        <w:tc>
          <w:tcPr>
            <w:tcW w:w="1175" w:type="pct"/>
            <w:gridSpan w:val="4"/>
            <w:noWrap w:val="0"/>
            <w:vAlign w:val="center"/>
          </w:tcPr>
          <w:p w14:paraId="590E71EF">
            <w:pPr>
              <w:spacing w:line="360" w:lineRule="auto"/>
              <w:jc w:val="center"/>
              <w:rPr>
                <w:rFonts w:hint="eastAsia" w:ascii="宋体" w:hAnsi="宋体" w:cs="宋体"/>
                <w:color w:val="auto"/>
                <w:szCs w:val="21"/>
                <w:highlight w:val="none"/>
              </w:rPr>
            </w:pPr>
          </w:p>
        </w:tc>
        <w:tc>
          <w:tcPr>
            <w:tcW w:w="851" w:type="pct"/>
            <w:gridSpan w:val="2"/>
            <w:noWrap w:val="0"/>
            <w:vAlign w:val="center"/>
          </w:tcPr>
          <w:p w14:paraId="7EA0C2B8">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职称获得时间</w:t>
            </w:r>
          </w:p>
        </w:tc>
        <w:tc>
          <w:tcPr>
            <w:tcW w:w="942" w:type="pct"/>
            <w:gridSpan w:val="3"/>
            <w:noWrap w:val="0"/>
            <w:vAlign w:val="center"/>
          </w:tcPr>
          <w:p w14:paraId="0FB09757">
            <w:pPr>
              <w:spacing w:line="360" w:lineRule="auto"/>
              <w:jc w:val="center"/>
              <w:rPr>
                <w:rFonts w:hint="eastAsia" w:ascii="宋体" w:hAnsi="宋体" w:cs="宋体"/>
                <w:color w:val="auto"/>
                <w:szCs w:val="21"/>
                <w:highlight w:val="none"/>
              </w:rPr>
            </w:pPr>
          </w:p>
        </w:tc>
        <w:tc>
          <w:tcPr>
            <w:tcW w:w="587" w:type="pct"/>
            <w:noWrap w:val="0"/>
            <w:vAlign w:val="center"/>
          </w:tcPr>
          <w:p w14:paraId="364F0BBE">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毕业时间</w:t>
            </w:r>
          </w:p>
        </w:tc>
        <w:tc>
          <w:tcPr>
            <w:tcW w:w="765" w:type="pct"/>
            <w:gridSpan w:val="2"/>
            <w:noWrap w:val="0"/>
            <w:vAlign w:val="center"/>
          </w:tcPr>
          <w:p w14:paraId="08605BD6">
            <w:pPr>
              <w:jc w:val="center"/>
              <w:rPr>
                <w:rFonts w:hint="eastAsia" w:ascii="宋体" w:hAnsi="宋体" w:cs="宋体"/>
                <w:color w:val="auto"/>
                <w:szCs w:val="21"/>
                <w:highlight w:val="none"/>
              </w:rPr>
            </w:pPr>
          </w:p>
        </w:tc>
      </w:tr>
      <w:tr w14:paraId="288AE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28" w:hRule="atLeast"/>
          <w:jc w:val="center"/>
        </w:trPr>
        <w:tc>
          <w:tcPr>
            <w:tcW w:w="626" w:type="pct"/>
            <w:noWrap w:val="0"/>
            <w:vAlign w:val="center"/>
          </w:tcPr>
          <w:p w14:paraId="41EE3EE3">
            <w:pPr>
              <w:kinsoku w:val="0"/>
              <w:autoSpaceDE w:val="0"/>
              <w:autoSpaceDN w:val="0"/>
              <w:adjustRightInd w:val="0"/>
              <w:snapToGrid w:val="0"/>
              <w:ind w:right="163"/>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担任项目</w:t>
            </w:r>
            <w:r>
              <w:rPr>
                <w:rFonts w:hint="eastAsia" w:ascii="宋体" w:hAnsi="宋体" w:cs="宋体"/>
                <w:snapToGrid w:val="0"/>
                <w:color w:val="auto"/>
                <w:kern w:val="0"/>
                <w:szCs w:val="21"/>
                <w:highlight w:val="none"/>
                <w:lang w:eastAsia="en-US"/>
              </w:rPr>
              <w:t xml:space="preserve"> </w:t>
            </w:r>
            <w:r>
              <w:rPr>
                <w:rFonts w:hint="eastAsia" w:ascii="宋体" w:hAnsi="宋体" w:cs="宋体"/>
                <w:snapToGrid w:val="0"/>
                <w:color w:val="auto"/>
                <w:spacing w:val="-2"/>
                <w:kern w:val="0"/>
                <w:szCs w:val="21"/>
                <w:highlight w:val="none"/>
                <w:lang w:eastAsia="en-US"/>
              </w:rPr>
              <w:t>经理年限</w:t>
            </w:r>
          </w:p>
        </w:tc>
        <w:tc>
          <w:tcPr>
            <w:tcW w:w="1175" w:type="pct"/>
            <w:gridSpan w:val="4"/>
            <w:noWrap w:val="0"/>
            <w:vAlign w:val="center"/>
          </w:tcPr>
          <w:p w14:paraId="0206BBC1">
            <w:pPr>
              <w:spacing w:line="360" w:lineRule="auto"/>
              <w:jc w:val="center"/>
              <w:rPr>
                <w:rFonts w:hint="eastAsia" w:ascii="宋体" w:hAnsi="宋体" w:cs="宋体"/>
                <w:color w:val="auto"/>
                <w:szCs w:val="21"/>
                <w:highlight w:val="none"/>
              </w:rPr>
            </w:pPr>
          </w:p>
        </w:tc>
        <w:tc>
          <w:tcPr>
            <w:tcW w:w="851" w:type="pct"/>
            <w:gridSpan w:val="2"/>
            <w:noWrap w:val="0"/>
            <w:vAlign w:val="center"/>
          </w:tcPr>
          <w:p w14:paraId="05619262">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身份证号码</w:t>
            </w:r>
          </w:p>
        </w:tc>
        <w:tc>
          <w:tcPr>
            <w:tcW w:w="2295" w:type="pct"/>
            <w:gridSpan w:val="6"/>
            <w:noWrap w:val="0"/>
            <w:vAlign w:val="center"/>
          </w:tcPr>
          <w:p w14:paraId="54F17CB6">
            <w:pPr>
              <w:spacing w:line="360" w:lineRule="auto"/>
              <w:jc w:val="center"/>
              <w:rPr>
                <w:rFonts w:hint="eastAsia" w:ascii="宋体" w:hAnsi="宋体" w:cs="宋体"/>
                <w:color w:val="auto"/>
                <w:szCs w:val="21"/>
                <w:highlight w:val="none"/>
              </w:rPr>
            </w:pPr>
          </w:p>
        </w:tc>
      </w:tr>
      <w:tr w14:paraId="41BC7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04" w:hRule="atLeast"/>
          <w:jc w:val="center"/>
        </w:trPr>
        <w:tc>
          <w:tcPr>
            <w:tcW w:w="626" w:type="pct"/>
            <w:noWrap w:val="0"/>
            <w:vAlign w:val="center"/>
          </w:tcPr>
          <w:p w14:paraId="7769F2D5">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证书名称</w:t>
            </w:r>
          </w:p>
        </w:tc>
        <w:tc>
          <w:tcPr>
            <w:tcW w:w="655" w:type="pct"/>
            <w:gridSpan w:val="2"/>
            <w:noWrap w:val="0"/>
            <w:vAlign w:val="center"/>
          </w:tcPr>
          <w:p w14:paraId="6B30030F">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注册专业</w:t>
            </w:r>
          </w:p>
        </w:tc>
        <w:tc>
          <w:tcPr>
            <w:tcW w:w="623" w:type="pct"/>
            <w:gridSpan w:val="3"/>
            <w:noWrap w:val="0"/>
            <w:vAlign w:val="center"/>
          </w:tcPr>
          <w:p w14:paraId="3CC5B540">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级别</w:t>
            </w:r>
          </w:p>
        </w:tc>
        <w:tc>
          <w:tcPr>
            <w:tcW w:w="747" w:type="pct"/>
            <w:noWrap w:val="0"/>
            <w:vAlign w:val="center"/>
          </w:tcPr>
          <w:p w14:paraId="34181C69">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证书编号</w:t>
            </w:r>
          </w:p>
        </w:tc>
        <w:tc>
          <w:tcPr>
            <w:tcW w:w="732" w:type="pct"/>
            <w:gridSpan w:val="2"/>
            <w:noWrap w:val="0"/>
            <w:vAlign w:val="center"/>
          </w:tcPr>
          <w:p w14:paraId="3C130D8E">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注册时间</w:t>
            </w:r>
          </w:p>
        </w:tc>
        <w:tc>
          <w:tcPr>
            <w:tcW w:w="840" w:type="pct"/>
            <w:gridSpan w:val="3"/>
            <w:noWrap w:val="0"/>
            <w:vAlign w:val="center"/>
          </w:tcPr>
          <w:p w14:paraId="573D90A1">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注册单位</w:t>
            </w:r>
          </w:p>
        </w:tc>
        <w:tc>
          <w:tcPr>
            <w:tcW w:w="722" w:type="pct"/>
            <w:noWrap w:val="0"/>
            <w:vAlign w:val="center"/>
          </w:tcPr>
          <w:p w14:paraId="0E794008">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1"/>
                <w:kern w:val="0"/>
                <w:szCs w:val="21"/>
                <w:highlight w:val="none"/>
                <w:lang w:eastAsia="en-US"/>
              </w:rPr>
              <w:t>注册有效期</w:t>
            </w:r>
          </w:p>
        </w:tc>
      </w:tr>
      <w:tr w14:paraId="36135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07" w:hRule="atLeast"/>
          <w:jc w:val="center"/>
        </w:trPr>
        <w:tc>
          <w:tcPr>
            <w:tcW w:w="626" w:type="pct"/>
            <w:noWrap w:val="0"/>
            <w:vAlign w:val="center"/>
          </w:tcPr>
          <w:p w14:paraId="172E0CDF">
            <w:pPr>
              <w:spacing w:line="360" w:lineRule="auto"/>
              <w:jc w:val="center"/>
              <w:rPr>
                <w:rFonts w:hint="eastAsia" w:ascii="宋体" w:hAnsi="宋体" w:cs="宋体"/>
                <w:color w:val="auto"/>
                <w:szCs w:val="21"/>
                <w:highlight w:val="none"/>
              </w:rPr>
            </w:pPr>
          </w:p>
        </w:tc>
        <w:tc>
          <w:tcPr>
            <w:tcW w:w="655" w:type="pct"/>
            <w:gridSpan w:val="2"/>
            <w:noWrap w:val="0"/>
            <w:vAlign w:val="center"/>
          </w:tcPr>
          <w:p w14:paraId="39B1FD05">
            <w:pPr>
              <w:spacing w:line="360" w:lineRule="auto"/>
              <w:jc w:val="center"/>
              <w:rPr>
                <w:rFonts w:hint="eastAsia" w:ascii="宋体" w:hAnsi="宋体" w:cs="宋体"/>
                <w:color w:val="auto"/>
                <w:szCs w:val="21"/>
                <w:highlight w:val="none"/>
              </w:rPr>
            </w:pPr>
          </w:p>
        </w:tc>
        <w:tc>
          <w:tcPr>
            <w:tcW w:w="623" w:type="pct"/>
            <w:gridSpan w:val="3"/>
            <w:noWrap w:val="0"/>
            <w:vAlign w:val="center"/>
          </w:tcPr>
          <w:p w14:paraId="71FDBB7D">
            <w:pPr>
              <w:spacing w:line="360" w:lineRule="auto"/>
              <w:jc w:val="center"/>
              <w:rPr>
                <w:rFonts w:hint="eastAsia" w:ascii="宋体" w:hAnsi="宋体" w:cs="宋体"/>
                <w:color w:val="auto"/>
                <w:szCs w:val="21"/>
                <w:highlight w:val="none"/>
              </w:rPr>
            </w:pPr>
          </w:p>
        </w:tc>
        <w:tc>
          <w:tcPr>
            <w:tcW w:w="747" w:type="pct"/>
            <w:noWrap w:val="0"/>
            <w:vAlign w:val="center"/>
          </w:tcPr>
          <w:p w14:paraId="2096F010">
            <w:pPr>
              <w:spacing w:line="360" w:lineRule="auto"/>
              <w:jc w:val="center"/>
              <w:rPr>
                <w:rFonts w:hint="eastAsia" w:ascii="宋体" w:hAnsi="宋体" w:cs="宋体"/>
                <w:color w:val="auto"/>
                <w:szCs w:val="21"/>
                <w:highlight w:val="none"/>
              </w:rPr>
            </w:pPr>
          </w:p>
        </w:tc>
        <w:tc>
          <w:tcPr>
            <w:tcW w:w="732" w:type="pct"/>
            <w:gridSpan w:val="2"/>
            <w:noWrap w:val="0"/>
            <w:vAlign w:val="center"/>
          </w:tcPr>
          <w:p w14:paraId="0995FE58">
            <w:pPr>
              <w:spacing w:line="360" w:lineRule="auto"/>
              <w:jc w:val="center"/>
              <w:rPr>
                <w:rFonts w:hint="eastAsia" w:ascii="宋体" w:hAnsi="宋体" w:cs="宋体"/>
                <w:color w:val="auto"/>
                <w:szCs w:val="21"/>
                <w:highlight w:val="none"/>
              </w:rPr>
            </w:pPr>
          </w:p>
        </w:tc>
        <w:tc>
          <w:tcPr>
            <w:tcW w:w="840" w:type="pct"/>
            <w:gridSpan w:val="3"/>
            <w:noWrap w:val="0"/>
            <w:vAlign w:val="center"/>
          </w:tcPr>
          <w:p w14:paraId="6EB3134C">
            <w:pPr>
              <w:spacing w:line="360" w:lineRule="auto"/>
              <w:jc w:val="center"/>
              <w:rPr>
                <w:rFonts w:hint="eastAsia" w:ascii="宋体" w:hAnsi="宋体" w:cs="宋体"/>
                <w:color w:val="auto"/>
                <w:szCs w:val="21"/>
                <w:highlight w:val="none"/>
              </w:rPr>
            </w:pPr>
          </w:p>
        </w:tc>
        <w:tc>
          <w:tcPr>
            <w:tcW w:w="722" w:type="pct"/>
            <w:noWrap w:val="0"/>
            <w:vAlign w:val="center"/>
          </w:tcPr>
          <w:p w14:paraId="7773A307">
            <w:pPr>
              <w:spacing w:line="360" w:lineRule="auto"/>
              <w:jc w:val="center"/>
              <w:rPr>
                <w:rFonts w:hint="eastAsia" w:ascii="宋体" w:hAnsi="宋体" w:cs="宋体"/>
                <w:color w:val="auto"/>
                <w:szCs w:val="21"/>
                <w:highlight w:val="none"/>
              </w:rPr>
            </w:pPr>
          </w:p>
        </w:tc>
      </w:tr>
      <w:tr w14:paraId="4B74D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940" w:hRule="atLeast"/>
          <w:jc w:val="center"/>
        </w:trPr>
        <w:tc>
          <w:tcPr>
            <w:tcW w:w="626" w:type="pct"/>
            <w:noWrap w:val="0"/>
            <w:vAlign w:val="center"/>
          </w:tcPr>
          <w:p w14:paraId="4D2E040F">
            <w:pPr>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3"/>
                <w:kern w:val="0"/>
                <w:szCs w:val="21"/>
                <w:highlight w:val="none"/>
              </w:rPr>
              <w:t>安全生产</w:t>
            </w:r>
            <w:r>
              <w:rPr>
                <w:rFonts w:hint="eastAsia" w:ascii="宋体" w:hAnsi="宋体" w:cs="宋体"/>
                <w:snapToGrid w:val="0"/>
                <w:color w:val="auto"/>
                <w:spacing w:val="-2"/>
                <w:kern w:val="0"/>
                <w:szCs w:val="21"/>
                <w:highlight w:val="none"/>
              </w:rPr>
              <w:t>考核合格证书</w:t>
            </w:r>
          </w:p>
        </w:tc>
        <w:tc>
          <w:tcPr>
            <w:tcW w:w="655" w:type="pct"/>
            <w:gridSpan w:val="2"/>
            <w:noWrap w:val="0"/>
            <w:vAlign w:val="center"/>
          </w:tcPr>
          <w:p w14:paraId="1E24E6A0">
            <w:pPr>
              <w:spacing w:line="360" w:lineRule="auto"/>
              <w:jc w:val="center"/>
              <w:rPr>
                <w:rFonts w:hint="eastAsia" w:ascii="宋体" w:hAnsi="宋体" w:cs="宋体"/>
                <w:color w:val="auto"/>
                <w:szCs w:val="21"/>
                <w:highlight w:val="none"/>
              </w:rPr>
            </w:pPr>
          </w:p>
        </w:tc>
        <w:tc>
          <w:tcPr>
            <w:tcW w:w="623" w:type="pct"/>
            <w:gridSpan w:val="3"/>
            <w:noWrap w:val="0"/>
            <w:vAlign w:val="center"/>
          </w:tcPr>
          <w:p w14:paraId="1AC97E01">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B</w:t>
            </w:r>
            <w:r>
              <w:rPr>
                <w:rFonts w:hint="eastAsia" w:ascii="宋体" w:hAnsi="宋体" w:cs="宋体"/>
                <w:snapToGrid w:val="0"/>
                <w:color w:val="auto"/>
                <w:spacing w:val="9"/>
                <w:kern w:val="0"/>
                <w:szCs w:val="21"/>
                <w:highlight w:val="none"/>
                <w:lang w:eastAsia="en-US"/>
              </w:rPr>
              <w:t xml:space="preserve"> </w:t>
            </w:r>
            <w:r>
              <w:rPr>
                <w:rFonts w:hint="eastAsia" w:ascii="宋体" w:hAnsi="宋体" w:cs="宋体"/>
                <w:snapToGrid w:val="0"/>
                <w:color w:val="auto"/>
                <w:spacing w:val="-2"/>
                <w:kern w:val="0"/>
                <w:szCs w:val="21"/>
                <w:highlight w:val="none"/>
                <w:lang w:eastAsia="en-US"/>
              </w:rPr>
              <w:t>类</w:t>
            </w:r>
          </w:p>
        </w:tc>
        <w:tc>
          <w:tcPr>
            <w:tcW w:w="747" w:type="pct"/>
            <w:noWrap w:val="0"/>
            <w:vAlign w:val="center"/>
          </w:tcPr>
          <w:p w14:paraId="60E6C6F2">
            <w:pPr>
              <w:spacing w:line="360" w:lineRule="auto"/>
              <w:jc w:val="center"/>
              <w:rPr>
                <w:rFonts w:hint="eastAsia" w:ascii="宋体" w:hAnsi="宋体" w:cs="宋体"/>
                <w:color w:val="auto"/>
                <w:szCs w:val="21"/>
                <w:highlight w:val="none"/>
              </w:rPr>
            </w:pPr>
          </w:p>
        </w:tc>
        <w:tc>
          <w:tcPr>
            <w:tcW w:w="732" w:type="pct"/>
            <w:gridSpan w:val="2"/>
            <w:noWrap w:val="0"/>
            <w:vAlign w:val="center"/>
          </w:tcPr>
          <w:p w14:paraId="4773E155">
            <w:pPr>
              <w:spacing w:line="360" w:lineRule="auto"/>
              <w:jc w:val="center"/>
              <w:rPr>
                <w:rFonts w:hint="eastAsia" w:ascii="宋体" w:hAnsi="宋体" w:cs="宋体"/>
                <w:color w:val="auto"/>
                <w:szCs w:val="21"/>
                <w:highlight w:val="none"/>
              </w:rPr>
            </w:pPr>
          </w:p>
        </w:tc>
        <w:tc>
          <w:tcPr>
            <w:tcW w:w="840" w:type="pct"/>
            <w:gridSpan w:val="3"/>
            <w:noWrap w:val="0"/>
            <w:vAlign w:val="center"/>
          </w:tcPr>
          <w:p w14:paraId="179B838A">
            <w:pPr>
              <w:spacing w:line="360" w:lineRule="auto"/>
              <w:jc w:val="center"/>
              <w:rPr>
                <w:rFonts w:hint="eastAsia" w:ascii="宋体" w:hAnsi="宋体" w:cs="宋体"/>
                <w:color w:val="auto"/>
                <w:szCs w:val="21"/>
                <w:highlight w:val="none"/>
              </w:rPr>
            </w:pPr>
          </w:p>
        </w:tc>
        <w:tc>
          <w:tcPr>
            <w:tcW w:w="722" w:type="pct"/>
            <w:noWrap w:val="0"/>
            <w:vAlign w:val="center"/>
          </w:tcPr>
          <w:p w14:paraId="5B2D687A">
            <w:pPr>
              <w:spacing w:line="360" w:lineRule="auto"/>
              <w:jc w:val="center"/>
              <w:rPr>
                <w:rFonts w:hint="eastAsia" w:ascii="宋体" w:hAnsi="宋体" w:cs="宋体"/>
                <w:color w:val="auto"/>
                <w:szCs w:val="21"/>
                <w:highlight w:val="none"/>
              </w:rPr>
            </w:pPr>
          </w:p>
        </w:tc>
      </w:tr>
      <w:tr w14:paraId="04781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24" w:hRule="atLeast"/>
          <w:jc w:val="center"/>
        </w:trPr>
        <w:tc>
          <w:tcPr>
            <w:tcW w:w="4948" w:type="pct"/>
            <w:gridSpan w:val="13"/>
            <w:noWrap w:val="0"/>
            <w:vAlign w:val="center"/>
          </w:tcPr>
          <w:p w14:paraId="14BA1814">
            <w:pPr>
              <w:kinsoku w:val="0"/>
              <w:autoSpaceDE w:val="0"/>
              <w:autoSpaceDN w:val="0"/>
              <w:adjustRightInd w:val="0"/>
              <w:snapToGrid w:val="0"/>
              <w:spacing w:line="360" w:lineRule="auto"/>
              <w:ind w:left="3664"/>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1"/>
                <w:kern w:val="0"/>
                <w:szCs w:val="21"/>
                <w:highlight w:val="none"/>
              </w:rPr>
              <w:t>在建和已完工程项目情况</w:t>
            </w:r>
          </w:p>
        </w:tc>
      </w:tr>
      <w:tr w14:paraId="28C42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840" w:type="pct"/>
            <w:gridSpan w:val="2"/>
            <w:noWrap w:val="0"/>
            <w:vAlign w:val="center"/>
          </w:tcPr>
          <w:p w14:paraId="19E56A23">
            <w:pPr>
              <w:spacing w:line="360" w:lineRule="auto"/>
              <w:rPr>
                <w:rFonts w:hint="eastAsia" w:ascii="宋体" w:hAnsi="宋体" w:cs="宋体"/>
                <w:color w:val="auto"/>
                <w:szCs w:val="21"/>
                <w:highlight w:val="none"/>
              </w:rPr>
            </w:pPr>
          </w:p>
        </w:tc>
        <w:tc>
          <w:tcPr>
            <w:tcW w:w="797" w:type="pct"/>
            <w:gridSpan w:val="2"/>
            <w:noWrap w:val="0"/>
            <w:vAlign w:val="center"/>
          </w:tcPr>
          <w:p w14:paraId="3AE432C1">
            <w:pPr>
              <w:kinsoku w:val="0"/>
              <w:autoSpaceDE w:val="0"/>
              <w:autoSpaceDN w:val="0"/>
              <w:adjustRightInd w:val="0"/>
              <w:snapToGrid w:val="0"/>
              <w:spacing w:line="360" w:lineRule="auto"/>
              <w:ind w:left="493"/>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26"/>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1</w:t>
            </w:r>
          </w:p>
        </w:tc>
        <w:tc>
          <w:tcPr>
            <w:tcW w:w="1014" w:type="pct"/>
            <w:gridSpan w:val="3"/>
            <w:noWrap w:val="0"/>
            <w:vAlign w:val="center"/>
          </w:tcPr>
          <w:p w14:paraId="70E76F6C">
            <w:pPr>
              <w:kinsoku w:val="0"/>
              <w:autoSpaceDE w:val="0"/>
              <w:autoSpaceDN w:val="0"/>
              <w:adjustRightInd w:val="0"/>
              <w:snapToGrid w:val="0"/>
              <w:spacing w:line="360" w:lineRule="auto"/>
              <w:ind w:left="709"/>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6"/>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2</w:t>
            </w:r>
          </w:p>
        </w:tc>
        <w:tc>
          <w:tcPr>
            <w:tcW w:w="688" w:type="pct"/>
            <w:noWrap w:val="0"/>
            <w:vAlign w:val="center"/>
          </w:tcPr>
          <w:p w14:paraId="3C2B33B7">
            <w:pPr>
              <w:kinsoku w:val="0"/>
              <w:autoSpaceDE w:val="0"/>
              <w:autoSpaceDN w:val="0"/>
              <w:adjustRightInd w:val="0"/>
              <w:snapToGrid w:val="0"/>
              <w:spacing w:line="360" w:lineRule="auto"/>
              <w:ind w:left="387"/>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2"/>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3</w:t>
            </w:r>
          </w:p>
        </w:tc>
        <w:tc>
          <w:tcPr>
            <w:tcW w:w="841" w:type="pct"/>
            <w:gridSpan w:val="3"/>
            <w:noWrap w:val="0"/>
            <w:vAlign w:val="center"/>
          </w:tcPr>
          <w:p w14:paraId="4695DF69">
            <w:pPr>
              <w:kinsoku w:val="0"/>
              <w:autoSpaceDE w:val="0"/>
              <w:autoSpaceDN w:val="0"/>
              <w:adjustRightInd w:val="0"/>
              <w:snapToGrid w:val="0"/>
              <w:spacing w:line="360" w:lineRule="auto"/>
              <w:ind w:left="543"/>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8"/>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4</w:t>
            </w:r>
          </w:p>
        </w:tc>
        <w:tc>
          <w:tcPr>
            <w:tcW w:w="765" w:type="pct"/>
            <w:gridSpan w:val="2"/>
            <w:noWrap w:val="0"/>
            <w:vAlign w:val="center"/>
          </w:tcPr>
          <w:p w14:paraId="79EBEA86">
            <w:pPr>
              <w:kinsoku w:val="0"/>
              <w:autoSpaceDE w:val="0"/>
              <w:autoSpaceDN w:val="0"/>
              <w:adjustRightInd w:val="0"/>
              <w:snapToGrid w:val="0"/>
              <w:spacing w:line="360" w:lineRule="auto"/>
              <w:ind w:left="561"/>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5"/>
                <w:kern w:val="0"/>
                <w:position w:val="2"/>
                <w:szCs w:val="21"/>
                <w:highlight w:val="none"/>
                <w:lang w:eastAsia="en-US"/>
              </w:rPr>
              <w:t>……</w:t>
            </w:r>
          </w:p>
        </w:tc>
        <w:tc>
          <w:tcPr>
            <w:tcW w:w="51" w:type="pct"/>
            <w:tcBorders>
              <w:top w:val="single" w:color="FFFFFF" w:sz="2" w:space="0"/>
              <w:bottom w:val="nil"/>
              <w:right w:val="nil"/>
            </w:tcBorders>
            <w:noWrap w:val="0"/>
            <w:vAlign w:val="center"/>
          </w:tcPr>
          <w:p w14:paraId="7E5A9517">
            <w:pPr>
              <w:spacing w:line="360" w:lineRule="auto"/>
              <w:jc w:val="center"/>
              <w:rPr>
                <w:rFonts w:hint="eastAsia" w:ascii="宋体" w:hAnsi="宋体" w:cs="宋体"/>
                <w:color w:val="auto"/>
                <w:szCs w:val="21"/>
                <w:highlight w:val="none"/>
              </w:rPr>
            </w:pPr>
          </w:p>
        </w:tc>
      </w:tr>
      <w:tr w14:paraId="2ADB2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840" w:type="pct"/>
            <w:gridSpan w:val="2"/>
            <w:noWrap w:val="0"/>
            <w:vAlign w:val="center"/>
          </w:tcPr>
          <w:p w14:paraId="55AF8839">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项目名称</w:t>
            </w:r>
          </w:p>
        </w:tc>
        <w:tc>
          <w:tcPr>
            <w:tcW w:w="797" w:type="pct"/>
            <w:gridSpan w:val="2"/>
            <w:noWrap w:val="0"/>
            <w:vAlign w:val="center"/>
          </w:tcPr>
          <w:p w14:paraId="42065A3F">
            <w:pPr>
              <w:spacing w:line="360" w:lineRule="auto"/>
              <w:rPr>
                <w:rFonts w:hint="eastAsia" w:ascii="宋体" w:hAnsi="宋体" w:cs="宋体"/>
                <w:color w:val="auto"/>
                <w:szCs w:val="21"/>
                <w:highlight w:val="none"/>
              </w:rPr>
            </w:pPr>
          </w:p>
        </w:tc>
        <w:tc>
          <w:tcPr>
            <w:tcW w:w="1014" w:type="pct"/>
            <w:gridSpan w:val="3"/>
            <w:noWrap w:val="0"/>
            <w:vAlign w:val="center"/>
          </w:tcPr>
          <w:p w14:paraId="39FBCE92">
            <w:pPr>
              <w:spacing w:line="360" w:lineRule="auto"/>
              <w:rPr>
                <w:rFonts w:hint="eastAsia" w:ascii="宋体" w:hAnsi="宋体" w:cs="宋体"/>
                <w:color w:val="auto"/>
                <w:szCs w:val="21"/>
                <w:highlight w:val="none"/>
              </w:rPr>
            </w:pPr>
          </w:p>
        </w:tc>
        <w:tc>
          <w:tcPr>
            <w:tcW w:w="688" w:type="pct"/>
            <w:noWrap w:val="0"/>
            <w:vAlign w:val="center"/>
          </w:tcPr>
          <w:p w14:paraId="4C27E984">
            <w:pPr>
              <w:spacing w:line="360" w:lineRule="auto"/>
              <w:rPr>
                <w:rFonts w:hint="eastAsia" w:ascii="宋体" w:hAnsi="宋体" w:cs="宋体"/>
                <w:color w:val="auto"/>
                <w:szCs w:val="21"/>
                <w:highlight w:val="none"/>
              </w:rPr>
            </w:pPr>
          </w:p>
        </w:tc>
        <w:tc>
          <w:tcPr>
            <w:tcW w:w="841" w:type="pct"/>
            <w:gridSpan w:val="3"/>
            <w:noWrap w:val="0"/>
            <w:vAlign w:val="center"/>
          </w:tcPr>
          <w:p w14:paraId="619615A8">
            <w:pPr>
              <w:spacing w:line="360" w:lineRule="auto"/>
              <w:rPr>
                <w:rFonts w:hint="eastAsia" w:ascii="宋体" w:hAnsi="宋体" w:cs="宋体"/>
                <w:color w:val="auto"/>
                <w:szCs w:val="21"/>
                <w:highlight w:val="none"/>
              </w:rPr>
            </w:pPr>
          </w:p>
        </w:tc>
        <w:tc>
          <w:tcPr>
            <w:tcW w:w="765" w:type="pct"/>
            <w:gridSpan w:val="2"/>
            <w:noWrap w:val="0"/>
            <w:vAlign w:val="center"/>
          </w:tcPr>
          <w:p w14:paraId="73105381">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14A65B67">
            <w:pPr>
              <w:spacing w:line="360" w:lineRule="auto"/>
              <w:jc w:val="center"/>
              <w:rPr>
                <w:rFonts w:hint="eastAsia" w:ascii="宋体" w:hAnsi="宋体" w:cs="宋体"/>
                <w:color w:val="auto"/>
                <w:szCs w:val="21"/>
                <w:highlight w:val="none"/>
              </w:rPr>
            </w:pPr>
          </w:p>
        </w:tc>
      </w:tr>
      <w:tr w14:paraId="28821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840" w:type="pct"/>
            <w:gridSpan w:val="2"/>
            <w:noWrap w:val="0"/>
            <w:vAlign w:val="center"/>
          </w:tcPr>
          <w:p w14:paraId="56F37295">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建设单位</w:t>
            </w:r>
          </w:p>
        </w:tc>
        <w:tc>
          <w:tcPr>
            <w:tcW w:w="797" w:type="pct"/>
            <w:gridSpan w:val="2"/>
            <w:noWrap w:val="0"/>
            <w:vAlign w:val="center"/>
          </w:tcPr>
          <w:p w14:paraId="22C9699C">
            <w:pPr>
              <w:spacing w:line="360" w:lineRule="auto"/>
              <w:rPr>
                <w:rFonts w:hint="eastAsia" w:ascii="宋体" w:hAnsi="宋体" w:cs="宋体"/>
                <w:color w:val="auto"/>
                <w:szCs w:val="21"/>
                <w:highlight w:val="none"/>
              </w:rPr>
            </w:pPr>
          </w:p>
        </w:tc>
        <w:tc>
          <w:tcPr>
            <w:tcW w:w="1014" w:type="pct"/>
            <w:gridSpan w:val="3"/>
            <w:noWrap w:val="0"/>
            <w:vAlign w:val="center"/>
          </w:tcPr>
          <w:p w14:paraId="0EF7D4D6">
            <w:pPr>
              <w:spacing w:line="360" w:lineRule="auto"/>
              <w:rPr>
                <w:rFonts w:hint="eastAsia" w:ascii="宋体" w:hAnsi="宋体" w:cs="宋体"/>
                <w:color w:val="auto"/>
                <w:szCs w:val="21"/>
                <w:highlight w:val="none"/>
              </w:rPr>
            </w:pPr>
          </w:p>
        </w:tc>
        <w:tc>
          <w:tcPr>
            <w:tcW w:w="688" w:type="pct"/>
            <w:noWrap w:val="0"/>
            <w:vAlign w:val="center"/>
          </w:tcPr>
          <w:p w14:paraId="7EACD133">
            <w:pPr>
              <w:spacing w:line="360" w:lineRule="auto"/>
              <w:rPr>
                <w:rFonts w:hint="eastAsia" w:ascii="宋体" w:hAnsi="宋体" w:cs="宋体"/>
                <w:color w:val="auto"/>
                <w:szCs w:val="21"/>
                <w:highlight w:val="none"/>
              </w:rPr>
            </w:pPr>
          </w:p>
        </w:tc>
        <w:tc>
          <w:tcPr>
            <w:tcW w:w="841" w:type="pct"/>
            <w:gridSpan w:val="3"/>
            <w:noWrap w:val="0"/>
            <w:vAlign w:val="center"/>
          </w:tcPr>
          <w:p w14:paraId="70ABB80A">
            <w:pPr>
              <w:spacing w:line="360" w:lineRule="auto"/>
              <w:rPr>
                <w:rFonts w:hint="eastAsia" w:ascii="宋体" w:hAnsi="宋体" w:cs="宋体"/>
                <w:color w:val="auto"/>
                <w:szCs w:val="21"/>
                <w:highlight w:val="none"/>
              </w:rPr>
            </w:pPr>
          </w:p>
        </w:tc>
        <w:tc>
          <w:tcPr>
            <w:tcW w:w="765" w:type="pct"/>
            <w:gridSpan w:val="2"/>
            <w:noWrap w:val="0"/>
            <w:vAlign w:val="center"/>
          </w:tcPr>
          <w:p w14:paraId="2416FB3C">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113CF01D">
            <w:pPr>
              <w:spacing w:line="360" w:lineRule="auto"/>
              <w:jc w:val="center"/>
              <w:rPr>
                <w:rFonts w:hint="eastAsia" w:ascii="宋体" w:hAnsi="宋体" w:cs="宋体"/>
                <w:color w:val="auto"/>
                <w:szCs w:val="21"/>
                <w:highlight w:val="none"/>
              </w:rPr>
            </w:pPr>
          </w:p>
        </w:tc>
      </w:tr>
      <w:tr w14:paraId="28779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840" w:type="pct"/>
            <w:gridSpan w:val="2"/>
            <w:noWrap w:val="0"/>
            <w:vAlign w:val="center"/>
          </w:tcPr>
          <w:p w14:paraId="31B565AD">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建设规模</w:t>
            </w:r>
          </w:p>
        </w:tc>
        <w:tc>
          <w:tcPr>
            <w:tcW w:w="797" w:type="pct"/>
            <w:gridSpan w:val="2"/>
            <w:noWrap w:val="0"/>
            <w:vAlign w:val="center"/>
          </w:tcPr>
          <w:p w14:paraId="7B156907">
            <w:pPr>
              <w:spacing w:line="360" w:lineRule="auto"/>
              <w:rPr>
                <w:rFonts w:hint="eastAsia" w:ascii="宋体" w:hAnsi="宋体" w:cs="宋体"/>
                <w:color w:val="auto"/>
                <w:szCs w:val="21"/>
                <w:highlight w:val="none"/>
              </w:rPr>
            </w:pPr>
          </w:p>
        </w:tc>
        <w:tc>
          <w:tcPr>
            <w:tcW w:w="1014" w:type="pct"/>
            <w:gridSpan w:val="3"/>
            <w:noWrap w:val="0"/>
            <w:vAlign w:val="center"/>
          </w:tcPr>
          <w:p w14:paraId="370B8446">
            <w:pPr>
              <w:spacing w:line="360" w:lineRule="auto"/>
              <w:rPr>
                <w:rFonts w:hint="eastAsia" w:ascii="宋体" w:hAnsi="宋体" w:cs="宋体"/>
                <w:color w:val="auto"/>
                <w:szCs w:val="21"/>
                <w:highlight w:val="none"/>
              </w:rPr>
            </w:pPr>
          </w:p>
        </w:tc>
        <w:tc>
          <w:tcPr>
            <w:tcW w:w="688" w:type="pct"/>
            <w:noWrap w:val="0"/>
            <w:vAlign w:val="center"/>
          </w:tcPr>
          <w:p w14:paraId="63E14CAB">
            <w:pPr>
              <w:spacing w:line="360" w:lineRule="auto"/>
              <w:rPr>
                <w:rFonts w:hint="eastAsia" w:ascii="宋体" w:hAnsi="宋体" w:cs="宋体"/>
                <w:color w:val="auto"/>
                <w:szCs w:val="21"/>
                <w:highlight w:val="none"/>
              </w:rPr>
            </w:pPr>
          </w:p>
        </w:tc>
        <w:tc>
          <w:tcPr>
            <w:tcW w:w="841" w:type="pct"/>
            <w:gridSpan w:val="3"/>
            <w:noWrap w:val="0"/>
            <w:vAlign w:val="center"/>
          </w:tcPr>
          <w:p w14:paraId="5F84DA9F">
            <w:pPr>
              <w:spacing w:line="360" w:lineRule="auto"/>
              <w:rPr>
                <w:rFonts w:hint="eastAsia" w:ascii="宋体" w:hAnsi="宋体" w:cs="宋体"/>
                <w:color w:val="auto"/>
                <w:szCs w:val="21"/>
                <w:highlight w:val="none"/>
              </w:rPr>
            </w:pPr>
          </w:p>
        </w:tc>
        <w:tc>
          <w:tcPr>
            <w:tcW w:w="765" w:type="pct"/>
            <w:gridSpan w:val="2"/>
            <w:noWrap w:val="0"/>
            <w:vAlign w:val="center"/>
          </w:tcPr>
          <w:p w14:paraId="42873BC3">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4C15A8DC">
            <w:pPr>
              <w:spacing w:line="360" w:lineRule="auto"/>
              <w:jc w:val="center"/>
              <w:rPr>
                <w:rFonts w:hint="eastAsia" w:ascii="宋体" w:hAnsi="宋体" w:cs="宋体"/>
                <w:color w:val="auto"/>
                <w:szCs w:val="21"/>
                <w:highlight w:val="none"/>
              </w:rPr>
            </w:pPr>
          </w:p>
        </w:tc>
      </w:tr>
      <w:tr w14:paraId="3432D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840" w:type="pct"/>
            <w:gridSpan w:val="2"/>
            <w:noWrap w:val="0"/>
            <w:vAlign w:val="center"/>
          </w:tcPr>
          <w:p w14:paraId="5291F337">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开工日期</w:t>
            </w:r>
          </w:p>
        </w:tc>
        <w:tc>
          <w:tcPr>
            <w:tcW w:w="797" w:type="pct"/>
            <w:gridSpan w:val="2"/>
            <w:noWrap w:val="0"/>
            <w:vAlign w:val="center"/>
          </w:tcPr>
          <w:p w14:paraId="32177E1A">
            <w:pPr>
              <w:spacing w:line="360" w:lineRule="auto"/>
              <w:rPr>
                <w:rFonts w:hint="eastAsia" w:ascii="宋体" w:hAnsi="宋体" w:cs="宋体"/>
                <w:color w:val="auto"/>
                <w:szCs w:val="21"/>
                <w:highlight w:val="none"/>
              </w:rPr>
            </w:pPr>
          </w:p>
        </w:tc>
        <w:tc>
          <w:tcPr>
            <w:tcW w:w="1014" w:type="pct"/>
            <w:gridSpan w:val="3"/>
            <w:noWrap w:val="0"/>
            <w:vAlign w:val="center"/>
          </w:tcPr>
          <w:p w14:paraId="20B2D9CE">
            <w:pPr>
              <w:spacing w:line="360" w:lineRule="auto"/>
              <w:rPr>
                <w:rFonts w:hint="eastAsia" w:ascii="宋体" w:hAnsi="宋体" w:cs="宋体"/>
                <w:color w:val="auto"/>
                <w:szCs w:val="21"/>
                <w:highlight w:val="none"/>
              </w:rPr>
            </w:pPr>
          </w:p>
        </w:tc>
        <w:tc>
          <w:tcPr>
            <w:tcW w:w="688" w:type="pct"/>
            <w:noWrap w:val="0"/>
            <w:vAlign w:val="center"/>
          </w:tcPr>
          <w:p w14:paraId="0CFDF28C">
            <w:pPr>
              <w:spacing w:line="360" w:lineRule="auto"/>
              <w:rPr>
                <w:rFonts w:hint="eastAsia" w:ascii="宋体" w:hAnsi="宋体" w:cs="宋体"/>
                <w:color w:val="auto"/>
                <w:szCs w:val="21"/>
                <w:highlight w:val="none"/>
              </w:rPr>
            </w:pPr>
          </w:p>
        </w:tc>
        <w:tc>
          <w:tcPr>
            <w:tcW w:w="841" w:type="pct"/>
            <w:gridSpan w:val="3"/>
            <w:noWrap w:val="0"/>
            <w:vAlign w:val="center"/>
          </w:tcPr>
          <w:p w14:paraId="1BBF7AA6">
            <w:pPr>
              <w:spacing w:line="360" w:lineRule="auto"/>
              <w:rPr>
                <w:rFonts w:hint="eastAsia" w:ascii="宋体" w:hAnsi="宋体" w:cs="宋体"/>
                <w:color w:val="auto"/>
                <w:szCs w:val="21"/>
                <w:highlight w:val="none"/>
              </w:rPr>
            </w:pPr>
          </w:p>
        </w:tc>
        <w:tc>
          <w:tcPr>
            <w:tcW w:w="765" w:type="pct"/>
            <w:gridSpan w:val="2"/>
            <w:noWrap w:val="0"/>
            <w:vAlign w:val="center"/>
          </w:tcPr>
          <w:p w14:paraId="36B8893E">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4C1AE7D2">
            <w:pPr>
              <w:spacing w:line="360" w:lineRule="auto"/>
              <w:jc w:val="center"/>
              <w:rPr>
                <w:rFonts w:hint="eastAsia" w:ascii="宋体" w:hAnsi="宋体" w:cs="宋体"/>
                <w:color w:val="auto"/>
                <w:szCs w:val="21"/>
                <w:highlight w:val="none"/>
              </w:rPr>
            </w:pPr>
          </w:p>
        </w:tc>
      </w:tr>
      <w:tr w14:paraId="2DA85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40" w:type="pct"/>
            <w:gridSpan w:val="2"/>
            <w:noWrap w:val="0"/>
            <w:vAlign w:val="center"/>
          </w:tcPr>
          <w:p w14:paraId="1CDA1FA2">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竣工日期</w:t>
            </w:r>
          </w:p>
        </w:tc>
        <w:tc>
          <w:tcPr>
            <w:tcW w:w="797" w:type="pct"/>
            <w:gridSpan w:val="2"/>
            <w:noWrap w:val="0"/>
            <w:vAlign w:val="center"/>
          </w:tcPr>
          <w:p w14:paraId="5E2FAFAC">
            <w:pPr>
              <w:spacing w:line="360" w:lineRule="auto"/>
              <w:rPr>
                <w:rFonts w:hint="eastAsia" w:ascii="宋体" w:hAnsi="宋体" w:cs="宋体"/>
                <w:color w:val="auto"/>
                <w:szCs w:val="21"/>
                <w:highlight w:val="none"/>
              </w:rPr>
            </w:pPr>
          </w:p>
        </w:tc>
        <w:tc>
          <w:tcPr>
            <w:tcW w:w="1014" w:type="pct"/>
            <w:gridSpan w:val="3"/>
            <w:noWrap w:val="0"/>
            <w:vAlign w:val="center"/>
          </w:tcPr>
          <w:p w14:paraId="074116D0">
            <w:pPr>
              <w:spacing w:line="360" w:lineRule="auto"/>
              <w:rPr>
                <w:rFonts w:hint="eastAsia" w:ascii="宋体" w:hAnsi="宋体" w:cs="宋体"/>
                <w:color w:val="auto"/>
                <w:szCs w:val="21"/>
                <w:highlight w:val="none"/>
              </w:rPr>
            </w:pPr>
          </w:p>
        </w:tc>
        <w:tc>
          <w:tcPr>
            <w:tcW w:w="688" w:type="pct"/>
            <w:noWrap w:val="0"/>
            <w:vAlign w:val="center"/>
          </w:tcPr>
          <w:p w14:paraId="021CF8A2">
            <w:pPr>
              <w:spacing w:line="360" w:lineRule="auto"/>
              <w:rPr>
                <w:rFonts w:hint="eastAsia" w:ascii="宋体" w:hAnsi="宋体" w:cs="宋体"/>
                <w:color w:val="auto"/>
                <w:szCs w:val="21"/>
                <w:highlight w:val="none"/>
              </w:rPr>
            </w:pPr>
          </w:p>
        </w:tc>
        <w:tc>
          <w:tcPr>
            <w:tcW w:w="841" w:type="pct"/>
            <w:gridSpan w:val="3"/>
            <w:noWrap w:val="0"/>
            <w:vAlign w:val="center"/>
          </w:tcPr>
          <w:p w14:paraId="4624DC5D">
            <w:pPr>
              <w:spacing w:line="360" w:lineRule="auto"/>
              <w:rPr>
                <w:rFonts w:hint="eastAsia" w:ascii="宋体" w:hAnsi="宋体" w:cs="宋体"/>
                <w:color w:val="auto"/>
                <w:szCs w:val="21"/>
                <w:highlight w:val="none"/>
              </w:rPr>
            </w:pPr>
          </w:p>
        </w:tc>
        <w:tc>
          <w:tcPr>
            <w:tcW w:w="765" w:type="pct"/>
            <w:gridSpan w:val="2"/>
            <w:noWrap w:val="0"/>
            <w:vAlign w:val="center"/>
          </w:tcPr>
          <w:p w14:paraId="45068D57">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7F1FB572">
            <w:pPr>
              <w:spacing w:line="360" w:lineRule="auto"/>
              <w:jc w:val="center"/>
              <w:rPr>
                <w:rFonts w:hint="eastAsia" w:ascii="宋体" w:hAnsi="宋体" w:cs="宋体"/>
                <w:color w:val="auto"/>
                <w:szCs w:val="21"/>
                <w:highlight w:val="none"/>
              </w:rPr>
            </w:pPr>
          </w:p>
        </w:tc>
      </w:tr>
      <w:tr w14:paraId="76F4F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40" w:type="pct"/>
            <w:gridSpan w:val="2"/>
            <w:noWrap w:val="0"/>
            <w:vAlign w:val="center"/>
          </w:tcPr>
          <w:p w14:paraId="2DA5DC50">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人员角色</w:t>
            </w:r>
          </w:p>
        </w:tc>
        <w:tc>
          <w:tcPr>
            <w:tcW w:w="797" w:type="pct"/>
            <w:gridSpan w:val="2"/>
            <w:noWrap w:val="0"/>
            <w:vAlign w:val="center"/>
          </w:tcPr>
          <w:p w14:paraId="25E200E6">
            <w:pPr>
              <w:spacing w:line="360" w:lineRule="auto"/>
              <w:rPr>
                <w:rFonts w:hint="eastAsia" w:ascii="宋体" w:hAnsi="宋体" w:cs="宋体"/>
                <w:color w:val="auto"/>
                <w:szCs w:val="21"/>
                <w:highlight w:val="none"/>
              </w:rPr>
            </w:pPr>
          </w:p>
        </w:tc>
        <w:tc>
          <w:tcPr>
            <w:tcW w:w="1014" w:type="pct"/>
            <w:gridSpan w:val="3"/>
            <w:noWrap w:val="0"/>
            <w:vAlign w:val="center"/>
          </w:tcPr>
          <w:p w14:paraId="0F0AE566">
            <w:pPr>
              <w:spacing w:line="360" w:lineRule="auto"/>
              <w:rPr>
                <w:rFonts w:hint="eastAsia" w:ascii="宋体" w:hAnsi="宋体" w:cs="宋体"/>
                <w:color w:val="auto"/>
                <w:szCs w:val="21"/>
                <w:highlight w:val="none"/>
              </w:rPr>
            </w:pPr>
          </w:p>
        </w:tc>
        <w:tc>
          <w:tcPr>
            <w:tcW w:w="688" w:type="pct"/>
            <w:noWrap w:val="0"/>
            <w:vAlign w:val="center"/>
          </w:tcPr>
          <w:p w14:paraId="173A8579">
            <w:pPr>
              <w:spacing w:line="360" w:lineRule="auto"/>
              <w:rPr>
                <w:rFonts w:hint="eastAsia" w:ascii="宋体" w:hAnsi="宋体" w:cs="宋体"/>
                <w:color w:val="auto"/>
                <w:szCs w:val="21"/>
                <w:highlight w:val="none"/>
              </w:rPr>
            </w:pPr>
          </w:p>
        </w:tc>
        <w:tc>
          <w:tcPr>
            <w:tcW w:w="841" w:type="pct"/>
            <w:gridSpan w:val="3"/>
            <w:noWrap w:val="0"/>
            <w:vAlign w:val="center"/>
          </w:tcPr>
          <w:p w14:paraId="2C977715">
            <w:pPr>
              <w:spacing w:line="360" w:lineRule="auto"/>
              <w:rPr>
                <w:rFonts w:hint="eastAsia" w:ascii="宋体" w:hAnsi="宋体" w:cs="宋体"/>
                <w:color w:val="auto"/>
                <w:szCs w:val="21"/>
                <w:highlight w:val="none"/>
              </w:rPr>
            </w:pPr>
          </w:p>
        </w:tc>
        <w:tc>
          <w:tcPr>
            <w:tcW w:w="765" w:type="pct"/>
            <w:gridSpan w:val="2"/>
            <w:noWrap w:val="0"/>
            <w:vAlign w:val="center"/>
          </w:tcPr>
          <w:p w14:paraId="787CC15C">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520FDA45">
            <w:pPr>
              <w:spacing w:line="360" w:lineRule="auto"/>
              <w:jc w:val="center"/>
              <w:rPr>
                <w:rFonts w:hint="eastAsia" w:ascii="宋体" w:hAnsi="宋体" w:cs="宋体"/>
                <w:color w:val="auto"/>
                <w:szCs w:val="21"/>
                <w:highlight w:val="none"/>
              </w:rPr>
            </w:pPr>
          </w:p>
        </w:tc>
      </w:tr>
      <w:tr w14:paraId="75D36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40" w:type="pct"/>
            <w:gridSpan w:val="2"/>
            <w:noWrap w:val="0"/>
            <w:vAlign w:val="center"/>
          </w:tcPr>
          <w:p w14:paraId="5D97E41E">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1"/>
                <w:kern w:val="0"/>
                <w:szCs w:val="21"/>
                <w:highlight w:val="none"/>
                <w:lang w:eastAsia="en-US"/>
              </w:rPr>
              <w:t>在建或已完</w:t>
            </w:r>
            <w:r>
              <w:rPr>
                <w:rFonts w:hint="eastAsia" w:ascii="宋体" w:hAnsi="宋体" w:cs="宋体"/>
                <w:snapToGrid w:val="0"/>
                <w:color w:val="auto"/>
                <w:spacing w:val="-1"/>
                <w:kern w:val="0"/>
                <w:szCs w:val="21"/>
                <w:highlight w:val="none"/>
              </w:rPr>
              <w:t>工</w:t>
            </w:r>
          </w:p>
        </w:tc>
        <w:tc>
          <w:tcPr>
            <w:tcW w:w="797" w:type="pct"/>
            <w:gridSpan w:val="2"/>
            <w:noWrap w:val="0"/>
            <w:vAlign w:val="center"/>
          </w:tcPr>
          <w:p w14:paraId="1A8FF7CE">
            <w:pPr>
              <w:spacing w:line="360" w:lineRule="auto"/>
              <w:rPr>
                <w:rFonts w:hint="eastAsia" w:ascii="宋体" w:hAnsi="宋体" w:cs="宋体"/>
                <w:color w:val="auto"/>
                <w:szCs w:val="21"/>
                <w:highlight w:val="none"/>
              </w:rPr>
            </w:pPr>
          </w:p>
        </w:tc>
        <w:tc>
          <w:tcPr>
            <w:tcW w:w="1014" w:type="pct"/>
            <w:gridSpan w:val="3"/>
            <w:noWrap w:val="0"/>
            <w:vAlign w:val="center"/>
          </w:tcPr>
          <w:p w14:paraId="3CADF156">
            <w:pPr>
              <w:spacing w:line="360" w:lineRule="auto"/>
              <w:rPr>
                <w:rFonts w:hint="eastAsia" w:ascii="宋体" w:hAnsi="宋体" w:cs="宋体"/>
                <w:color w:val="auto"/>
                <w:szCs w:val="21"/>
                <w:highlight w:val="none"/>
              </w:rPr>
            </w:pPr>
          </w:p>
        </w:tc>
        <w:tc>
          <w:tcPr>
            <w:tcW w:w="688" w:type="pct"/>
            <w:noWrap w:val="0"/>
            <w:vAlign w:val="center"/>
          </w:tcPr>
          <w:p w14:paraId="5035AD14">
            <w:pPr>
              <w:spacing w:line="360" w:lineRule="auto"/>
              <w:rPr>
                <w:rFonts w:hint="eastAsia" w:ascii="宋体" w:hAnsi="宋体" w:cs="宋体"/>
                <w:color w:val="auto"/>
                <w:szCs w:val="21"/>
                <w:highlight w:val="none"/>
              </w:rPr>
            </w:pPr>
          </w:p>
        </w:tc>
        <w:tc>
          <w:tcPr>
            <w:tcW w:w="841" w:type="pct"/>
            <w:gridSpan w:val="3"/>
            <w:noWrap w:val="0"/>
            <w:vAlign w:val="center"/>
          </w:tcPr>
          <w:p w14:paraId="544CACE9">
            <w:pPr>
              <w:spacing w:line="360" w:lineRule="auto"/>
              <w:rPr>
                <w:rFonts w:hint="eastAsia" w:ascii="宋体" w:hAnsi="宋体" w:cs="宋体"/>
                <w:color w:val="auto"/>
                <w:szCs w:val="21"/>
                <w:highlight w:val="none"/>
              </w:rPr>
            </w:pPr>
          </w:p>
        </w:tc>
        <w:tc>
          <w:tcPr>
            <w:tcW w:w="765" w:type="pct"/>
            <w:gridSpan w:val="2"/>
            <w:noWrap w:val="0"/>
            <w:vAlign w:val="center"/>
          </w:tcPr>
          <w:p w14:paraId="5ADDAD37">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433EC57F">
            <w:pPr>
              <w:spacing w:line="360" w:lineRule="auto"/>
              <w:jc w:val="center"/>
              <w:rPr>
                <w:rFonts w:hint="eastAsia" w:ascii="宋体" w:hAnsi="宋体" w:cs="宋体"/>
                <w:color w:val="auto"/>
                <w:szCs w:val="21"/>
                <w:highlight w:val="none"/>
              </w:rPr>
            </w:pPr>
          </w:p>
        </w:tc>
      </w:tr>
      <w:tr w14:paraId="481CC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40" w:type="pct"/>
            <w:gridSpan w:val="2"/>
            <w:noWrap w:val="0"/>
            <w:vAlign w:val="center"/>
          </w:tcPr>
          <w:p w14:paraId="194A4616">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工程质量</w:t>
            </w:r>
          </w:p>
        </w:tc>
        <w:tc>
          <w:tcPr>
            <w:tcW w:w="797" w:type="pct"/>
            <w:gridSpan w:val="2"/>
            <w:noWrap w:val="0"/>
            <w:vAlign w:val="center"/>
          </w:tcPr>
          <w:p w14:paraId="6A8E4126">
            <w:pPr>
              <w:spacing w:line="360" w:lineRule="auto"/>
              <w:rPr>
                <w:rFonts w:hint="eastAsia" w:ascii="宋体" w:hAnsi="宋体" w:cs="宋体"/>
                <w:color w:val="auto"/>
                <w:szCs w:val="21"/>
                <w:highlight w:val="none"/>
              </w:rPr>
            </w:pPr>
          </w:p>
        </w:tc>
        <w:tc>
          <w:tcPr>
            <w:tcW w:w="1014" w:type="pct"/>
            <w:gridSpan w:val="3"/>
            <w:noWrap w:val="0"/>
            <w:vAlign w:val="center"/>
          </w:tcPr>
          <w:p w14:paraId="21E55465">
            <w:pPr>
              <w:spacing w:line="360" w:lineRule="auto"/>
              <w:rPr>
                <w:rFonts w:hint="eastAsia" w:ascii="宋体" w:hAnsi="宋体" w:cs="宋体"/>
                <w:color w:val="auto"/>
                <w:szCs w:val="21"/>
                <w:highlight w:val="none"/>
              </w:rPr>
            </w:pPr>
          </w:p>
        </w:tc>
        <w:tc>
          <w:tcPr>
            <w:tcW w:w="688" w:type="pct"/>
            <w:noWrap w:val="0"/>
            <w:vAlign w:val="center"/>
          </w:tcPr>
          <w:p w14:paraId="42B32685">
            <w:pPr>
              <w:spacing w:line="360" w:lineRule="auto"/>
              <w:rPr>
                <w:rFonts w:hint="eastAsia" w:ascii="宋体" w:hAnsi="宋体" w:cs="宋体"/>
                <w:color w:val="auto"/>
                <w:szCs w:val="21"/>
                <w:highlight w:val="none"/>
              </w:rPr>
            </w:pPr>
          </w:p>
        </w:tc>
        <w:tc>
          <w:tcPr>
            <w:tcW w:w="841" w:type="pct"/>
            <w:gridSpan w:val="3"/>
            <w:noWrap w:val="0"/>
            <w:vAlign w:val="center"/>
          </w:tcPr>
          <w:p w14:paraId="40A1BF15">
            <w:pPr>
              <w:spacing w:line="360" w:lineRule="auto"/>
              <w:rPr>
                <w:rFonts w:hint="eastAsia" w:ascii="宋体" w:hAnsi="宋体" w:cs="宋体"/>
                <w:color w:val="auto"/>
                <w:szCs w:val="21"/>
                <w:highlight w:val="none"/>
              </w:rPr>
            </w:pPr>
          </w:p>
        </w:tc>
        <w:tc>
          <w:tcPr>
            <w:tcW w:w="765" w:type="pct"/>
            <w:gridSpan w:val="2"/>
            <w:noWrap w:val="0"/>
            <w:vAlign w:val="center"/>
          </w:tcPr>
          <w:p w14:paraId="7688034A">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5ABCB87F">
            <w:pPr>
              <w:spacing w:line="360" w:lineRule="auto"/>
              <w:jc w:val="center"/>
              <w:rPr>
                <w:rFonts w:hint="eastAsia" w:ascii="宋体" w:hAnsi="宋体" w:cs="宋体"/>
                <w:color w:val="auto"/>
                <w:szCs w:val="21"/>
                <w:highlight w:val="none"/>
              </w:rPr>
            </w:pPr>
          </w:p>
        </w:tc>
      </w:tr>
      <w:tr w14:paraId="6C0E2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840" w:type="pct"/>
            <w:gridSpan w:val="2"/>
            <w:noWrap w:val="0"/>
            <w:vAlign w:val="center"/>
          </w:tcPr>
          <w:p w14:paraId="562F7F0B">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受奖情况</w:t>
            </w:r>
          </w:p>
        </w:tc>
        <w:tc>
          <w:tcPr>
            <w:tcW w:w="797" w:type="pct"/>
            <w:gridSpan w:val="2"/>
            <w:noWrap w:val="0"/>
            <w:vAlign w:val="center"/>
          </w:tcPr>
          <w:p w14:paraId="0165A127">
            <w:pPr>
              <w:spacing w:line="360" w:lineRule="auto"/>
              <w:rPr>
                <w:rFonts w:hint="eastAsia" w:ascii="宋体" w:hAnsi="宋体" w:cs="宋体"/>
                <w:color w:val="auto"/>
                <w:szCs w:val="21"/>
                <w:highlight w:val="none"/>
              </w:rPr>
            </w:pPr>
          </w:p>
        </w:tc>
        <w:tc>
          <w:tcPr>
            <w:tcW w:w="1014" w:type="pct"/>
            <w:gridSpan w:val="3"/>
            <w:noWrap w:val="0"/>
            <w:vAlign w:val="center"/>
          </w:tcPr>
          <w:p w14:paraId="513084E4">
            <w:pPr>
              <w:spacing w:line="360" w:lineRule="auto"/>
              <w:rPr>
                <w:rFonts w:hint="eastAsia" w:ascii="宋体" w:hAnsi="宋体" w:cs="宋体"/>
                <w:color w:val="auto"/>
                <w:szCs w:val="21"/>
                <w:highlight w:val="none"/>
              </w:rPr>
            </w:pPr>
          </w:p>
        </w:tc>
        <w:tc>
          <w:tcPr>
            <w:tcW w:w="688" w:type="pct"/>
            <w:noWrap w:val="0"/>
            <w:vAlign w:val="center"/>
          </w:tcPr>
          <w:p w14:paraId="2C50CAF1">
            <w:pPr>
              <w:spacing w:line="360" w:lineRule="auto"/>
              <w:rPr>
                <w:rFonts w:hint="eastAsia" w:ascii="宋体" w:hAnsi="宋体" w:cs="宋体"/>
                <w:color w:val="auto"/>
                <w:szCs w:val="21"/>
                <w:highlight w:val="none"/>
              </w:rPr>
            </w:pPr>
          </w:p>
        </w:tc>
        <w:tc>
          <w:tcPr>
            <w:tcW w:w="841" w:type="pct"/>
            <w:gridSpan w:val="3"/>
            <w:noWrap w:val="0"/>
            <w:vAlign w:val="center"/>
          </w:tcPr>
          <w:p w14:paraId="192C2C57">
            <w:pPr>
              <w:spacing w:line="360" w:lineRule="auto"/>
              <w:rPr>
                <w:rFonts w:hint="eastAsia" w:ascii="宋体" w:hAnsi="宋体" w:cs="宋体"/>
                <w:color w:val="auto"/>
                <w:szCs w:val="21"/>
                <w:highlight w:val="none"/>
              </w:rPr>
            </w:pPr>
          </w:p>
        </w:tc>
        <w:tc>
          <w:tcPr>
            <w:tcW w:w="765" w:type="pct"/>
            <w:gridSpan w:val="2"/>
            <w:noWrap w:val="0"/>
            <w:vAlign w:val="center"/>
          </w:tcPr>
          <w:p w14:paraId="4CBAB27F">
            <w:pPr>
              <w:spacing w:line="360" w:lineRule="auto"/>
              <w:rPr>
                <w:rFonts w:hint="eastAsia" w:ascii="宋体" w:hAnsi="宋体" w:cs="宋体"/>
                <w:color w:val="auto"/>
                <w:szCs w:val="21"/>
                <w:highlight w:val="none"/>
              </w:rPr>
            </w:pPr>
          </w:p>
        </w:tc>
        <w:tc>
          <w:tcPr>
            <w:tcW w:w="51" w:type="pct"/>
            <w:tcBorders>
              <w:top w:val="nil"/>
              <w:bottom w:val="nil"/>
              <w:right w:val="nil"/>
            </w:tcBorders>
            <w:noWrap w:val="0"/>
            <w:vAlign w:val="center"/>
          </w:tcPr>
          <w:p w14:paraId="159A57DB">
            <w:pPr>
              <w:spacing w:line="360" w:lineRule="auto"/>
              <w:jc w:val="center"/>
              <w:rPr>
                <w:rFonts w:hint="eastAsia" w:ascii="宋体" w:hAnsi="宋体" w:cs="宋体"/>
                <w:color w:val="auto"/>
                <w:szCs w:val="21"/>
                <w:highlight w:val="none"/>
              </w:rPr>
            </w:pPr>
          </w:p>
        </w:tc>
      </w:tr>
    </w:tbl>
    <w:p w14:paraId="26B59CB3">
      <w:pPr>
        <w:widowControl/>
        <w:kinsoku w:val="0"/>
        <w:autoSpaceDE w:val="0"/>
        <w:autoSpaceDN w:val="0"/>
        <w:adjustRightInd w:val="0"/>
        <w:snapToGrid w:val="0"/>
        <w:spacing w:line="360" w:lineRule="auto"/>
        <w:ind w:firstLine="420" w:firstLineChars="200"/>
        <w:textAlignment w:val="baseline"/>
        <w:rPr>
          <w:rFonts w:hint="eastAsia" w:ascii="宋体" w:hAnsi="宋体" w:cs="宋体"/>
          <w:color w:val="auto"/>
          <w:szCs w:val="21"/>
          <w:highlight w:val="none"/>
        </w:rPr>
      </w:pPr>
      <w:r>
        <w:rPr>
          <w:rFonts w:hint="eastAsia" w:ascii="宋体" w:hAnsi="宋体" w:cs="宋体"/>
          <w:color w:val="auto"/>
          <w:szCs w:val="21"/>
          <w:highlight w:val="none"/>
        </w:rPr>
        <w:t>备注：</w:t>
      </w:r>
    </w:p>
    <w:p w14:paraId="7A8B51CC">
      <w:pPr>
        <w:widowControl/>
        <w:numPr>
          <w:ilvl w:val="0"/>
          <w:numId w:val="4"/>
        </w:numPr>
        <w:kinsoku w:val="0"/>
        <w:autoSpaceDE w:val="0"/>
        <w:autoSpaceDN w:val="0"/>
        <w:adjustRightInd w:val="0"/>
        <w:snapToGrid w:val="0"/>
        <w:textAlignment w:val="baseline"/>
        <w:rPr>
          <w:rFonts w:hint="eastAsia" w:ascii="宋体" w:hAnsi="宋体" w:cs="宋体"/>
          <w:color w:val="auto"/>
          <w:szCs w:val="21"/>
          <w:highlight w:val="none"/>
        </w:rPr>
      </w:pPr>
      <w:r>
        <w:rPr>
          <w:rFonts w:hint="eastAsia" w:ascii="宋体" w:hAnsi="宋体" w:cs="宋体"/>
          <w:color w:val="auto"/>
          <w:szCs w:val="21"/>
          <w:highlight w:val="none"/>
        </w:rPr>
        <w:t>项目数可以根据需要增加。</w:t>
      </w:r>
    </w:p>
    <w:p w14:paraId="7FEC709F">
      <w:pPr>
        <w:snapToGrid w:val="0"/>
        <w:spacing w:line="360" w:lineRule="auto"/>
        <w:rPr>
          <w:rFonts w:hint="eastAsia" w:ascii="宋体" w:hAnsi="宋体" w:cs="宋体"/>
          <w:b/>
          <w:i/>
          <w:iCs/>
          <w:color w:val="auto"/>
          <w:sz w:val="28"/>
          <w:szCs w:val="28"/>
          <w:highlight w:val="none"/>
        </w:rPr>
      </w:pPr>
      <w:r>
        <w:rPr>
          <w:rFonts w:hint="eastAsia" w:ascii="宋体" w:hAnsi="宋体" w:cs="宋体"/>
          <w:color w:val="auto"/>
          <w:spacing w:val="-1"/>
          <w:szCs w:val="21"/>
          <w:highlight w:val="none"/>
        </w:rPr>
        <w:t>2.本表所列相关证书应后附复印件并加盖供应商公章。</w:t>
      </w:r>
      <w:r>
        <w:rPr>
          <w:rFonts w:hint="eastAsia" w:ascii="宋体" w:hAnsi="宋体" w:cs="宋体"/>
          <w:color w:val="auto"/>
          <w:sz w:val="24"/>
          <w:highlight w:val="none"/>
        </w:rPr>
        <w:br w:type="page"/>
      </w:r>
      <w:r>
        <w:rPr>
          <w:rFonts w:hint="eastAsia" w:ascii="宋体" w:hAnsi="宋体" w:cs="宋体"/>
          <w:b/>
          <w:color w:val="auto"/>
          <w:sz w:val="28"/>
          <w:szCs w:val="28"/>
          <w:highlight w:val="none"/>
        </w:rPr>
        <w:t>11.</w:t>
      </w:r>
      <w:r>
        <w:rPr>
          <w:rFonts w:hint="eastAsia" w:cs="宋体"/>
          <w:b/>
          <w:bCs/>
          <w:color w:val="auto"/>
          <w:sz w:val="28"/>
          <w:szCs w:val="28"/>
          <w:highlight w:val="none"/>
        </w:rPr>
        <w:t>项目技术负责人简历表</w:t>
      </w:r>
    </w:p>
    <w:p w14:paraId="562CAE52">
      <w:pPr>
        <w:widowControl/>
        <w:kinsoku w:val="0"/>
        <w:autoSpaceDE w:val="0"/>
        <w:autoSpaceDN w:val="0"/>
        <w:adjustRightInd w:val="0"/>
        <w:snapToGrid w:val="0"/>
        <w:textAlignment w:val="baseline"/>
        <w:rPr>
          <w:rFonts w:hint="eastAsia" w:ascii="宋体" w:hAnsi="宋体" w:cs="宋体"/>
          <w:color w:val="auto"/>
          <w:sz w:val="24"/>
          <w:highlight w:val="none"/>
        </w:rPr>
      </w:pPr>
    </w:p>
    <w:p w14:paraId="030387AC">
      <w:pPr>
        <w:spacing w:line="360" w:lineRule="auto"/>
        <w:jc w:val="center"/>
        <w:rPr>
          <w:rFonts w:hint="eastAsia" w:ascii="宋体" w:hAnsi="宋体" w:cs="宋体"/>
          <w:color w:val="auto"/>
          <w:highlight w:val="none"/>
        </w:rPr>
      </w:pPr>
      <w:r>
        <w:rPr>
          <w:rFonts w:hint="eastAsia" w:ascii="宋体" w:hAnsi="宋体" w:cs="宋体"/>
          <w:color w:val="auto"/>
          <w:spacing w:val="3"/>
          <w:sz w:val="31"/>
          <w:szCs w:val="31"/>
          <w:highlight w:val="none"/>
        </w:rPr>
        <w:t>项目技术负责人简历表</w:t>
      </w:r>
    </w:p>
    <w:tbl>
      <w:tblPr>
        <w:tblStyle w:val="21"/>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88"/>
        <w:gridCol w:w="267"/>
        <w:gridCol w:w="791"/>
        <w:gridCol w:w="590"/>
        <w:gridCol w:w="293"/>
        <w:gridCol w:w="206"/>
        <w:gridCol w:w="1268"/>
        <w:gridCol w:w="217"/>
        <w:gridCol w:w="972"/>
        <w:gridCol w:w="78"/>
        <w:gridCol w:w="366"/>
        <w:gridCol w:w="1015"/>
        <w:gridCol w:w="75"/>
        <w:gridCol w:w="1260"/>
        <w:gridCol w:w="87"/>
      </w:tblGrid>
      <w:tr w14:paraId="180FC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0" w:type="pct"/>
          <w:trHeight w:val="609" w:hRule="atLeast"/>
          <w:jc w:val="center"/>
        </w:trPr>
        <w:tc>
          <w:tcPr>
            <w:tcW w:w="685" w:type="pct"/>
            <w:noWrap w:val="0"/>
            <w:vAlign w:val="center"/>
          </w:tcPr>
          <w:p w14:paraId="24F70F0D">
            <w:pPr>
              <w:kinsoku w:val="0"/>
              <w:autoSpaceDE w:val="0"/>
              <w:autoSpaceDN w:val="0"/>
              <w:adjustRightInd w:val="0"/>
              <w:snapToGrid w:val="0"/>
              <w:ind w:left="382"/>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姓名</w:t>
            </w:r>
          </w:p>
        </w:tc>
        <w:tc>
          <w:tcPr>
            <w:tcW w:w="1119" w:type="pct"/>
            <w:gridSpan w:val="4"/>
            <w:noWrap w:val="0"/>
            <w:vAlign w:val="center"/>
          </w:tcPr>
          <w:p w14:paraId="3BBDE76A">
            <w:pPr>
              <w:jc w:val="center"/>
              <w:rPr>
                <w:rFonts w:hint="eastAsia" w:ascii="宋体" w:hAnsi="宋体" w:cs="宋体"/>
                <w:color w:val="auto"/>
                <w:szCs w:val="21"/>
                <w:highlight w:val="none"/>
              </w:rPr>
            </w:pPr>
          </w:p>
        </w:tc>
        <w:tc>
          <w:tcPr>
            <w:tcW w:w="975" w:type="pct"/>
            <w:gridSpan w:val="3"/>
            <w:noWrap w:val="0"/>
            <w:vAlign w:val="center"/>
          </w:tcPr>
          <w:p w14:paraId="0028A65E">
            <w:pPr>
              <w:kinsoku w:val="0"/>
              <w:autoSpaceDE w:val="0"/>
              <w:autoSpaceDN w:val="0"/>
              <w:adjustRightInd w:val="0"/>
              <w:snapToGrid w:val="0"/>
              <w:ind w:left="742"/>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性别</w:t>
            </w:r>
          </w:p>
        </w:tc>
        <w:tc>
          <w:tcPr>
            <w:tcW w:w="816" w:type="pct"/>
            <w:gridSpan w:val="3"/>
            <w:noWrap w:val="0"/>
            <w:vAlign w:val="center"/>
          </w:tcPr>
          <w:p w14:paraId="429A78F2">
            <w:pPr>
              <w:jc w:val="center"/>
              <w:rPr>
                <w:rFonts w:hint="eastAsia" w:ascii="宋体" w:hAnsi="宋体" w:cs="宋体"/>
                <w:color w:val="auto"/>
                <w:szCs w:val="21"/>
                <w:highlight w:val="none"/>
              </w:rPr>
            </w:pPr>
          </w:p>
        </w:tc>
        <w:tc>
          <w:tcPr>
            <w:tcW w:w="584" w:type="pct"/>
            <w:noWrap w:val="0"/>
            <w:vAlign w:val="center"/>
          </w:tcPr>
          <w:p w14:paraId="0BE96761">
            <w:pPr>
              <w:kinsoku w:val="0"/>
              <w:autoSpaceDE w:val="0"/>
              <w:autoSpaceDN w:val="0"/>
              <w:adjustRightInd w:val="0"/>
              <w:snapToGrid w:val="0"/>
              <w:ind w:left="351"/>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年龄</w:t>
            </w:r>
          </w:p>
        </w:tc>
        <w:tc>
          <w:tcPr>
            <w:tcW w:w="767" w:type="pct"/>
            <w:gridSpan w:val="2"/>
            <w:noWrap w:val="0"/>
            <w:vAlign w:val="center"/>
          </w:tcPr>
          <w:p w14:paraId="4B2CA094">
            <w:pPr>
              <w:jc w:val="center"/>
              <w:rPr>
                <w:rFonts w:hint="eastAsia" w:ascii="宋体" w:hAnsi="宋体" w:cs="宋体"/>
                <w:color w:val="auto"/>
                <w:szCs w:val="21"/>
                <w:highlight w:val="none"/>
              </w:rPr>
            </w:pPr>
          </w:p>
        </w:tc>
      </w:tr>
      <w:tr w14:paraId="6198D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0" w:type="pct"/>
          <w:trHeight w:val="628" w:hRule="atLeast"/>
          <w:jc w:val="center"/>
        </w:trPr>
        <w:tc>
          <w:tcPr>
            <w:tcW w:w="685" w:type="pct"/>
            <w:noWrap w:val="0"/>
            <w:vAlign w:val="center"/>
          </w:tcPr>
          <w:p w14:paraId="6312CDA6">
            <w:pPr>
              <w:kinsoku w:val="0"/>
              <w:autoSpaceDE w:val="0"/>
              <w:autoSpaceDN w:val="0"/>
              <w:adjustRightInd w:val="0"/>
              <w:snapToGrid w:val="0"/>
              <w:ind w:left="405"/>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8"/>
                <w:kern w:val="0"/>
                <w:szCs w:val="21"/>
                <w:highlight w:val="none"/>
                <w:lang w:eastAsia="en-US"/>
              </w:rPr>
              <w:t>岗位</w:t>
            </w:r>
          </w:p>
        </w:tc>
        <w:tc>
          <w:tcPr>
            <w:tcW w:w="1119" w:type="pct"/>
            <w:gridSpan w:val="4"/>
            <w:noWrap w:val="0"/>
            <w:vAlign w:val="center"/>
          </w:tcPr>
          <w:p w14:paraId="729ED1F5">
            <w:pPr>
              <w:kinsoku w:val="0"/>
              <w:autoSpaceDE w:val="0"/>
              <w:autoSpaceDN w:val="0"/>
              <w:adjustRightInd w:val="0"/>
              <w:snapToGrid w:val="0"/>
              <w:ind w:left="860" w:right="115" w:hanging="733"/>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1"/>
                <w:kern w:val="0"/>
                <w:szCs w:val="21"/>
                <w:highlight w:val="none"/>
              </w:rPr>
              <w:t>项目技术负责人</w:t>
            </w:r>
          </w:p>
        </w:tc>
        <w:tc>
          <w:tcPr>
            <w:tcW w:w="975" w:type="pct"/>
            <w:gridSpan w:val="3"/>
            <w:noWrap w:val="0"/>
            <w:vAlign w:val="center"/>
          </w:tcPr>
          <w:p w14:paraId="22C60103">
            <w:pPr>
              <w:kinsoku w:val="0"/>
              <w:autoSpaceDE w:val="0"/>
              <w:autoSpaceDN w:val="0"/>
              <w:adjustRightInd w:val="0"/>
              <w:snapToGrid w:val="0"/>
              <w:ind w:left="743"/>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职称</w:t>
            </w:r>
          </w:p>
        </w:tc>
        <w:tc>
          <w:tcPr>
            <w:tcW w:w="816" w:type="pct"/>
            <w:gridSpan w:val="3"/>
            <w:noWrap w:val="0"/>
            <w:vAlign w:val="center"/>
          </w:tcPr>
          <w:p w14:paraId="1C814C31">
            <w:pPr>
              <w:jc w:val="center"/>
              <w:rPr>
                <w:rFonts w:hint="eastAsia" w:ascii="宋体" w:hAnsi="宋体" w:cs="宋体"/>
                <w:color w:val="auto"/>
                <w:szCs w:val="21"/>
                <w:highlight w:val="none"/>
              </w:rPr>
            </w:pPr>
          </w:p>
        </w:tc>
        <w:tc>
          <w:tcPr>
            <w:tcW w:w="584" w:type="pct"/>
            <w:noWrap w:val="0"/>
            <w:vAlign w:val="center"/>
          </w:tcPr>
          <w:p w14:paraId="33166DD3">
            <w:pPr>
              <w:kinsoku w:val="0"/>
              <w:autoSpaceDE w:val="0"/>
              <w:autoSpaceDN w:val="0"/>
              <w:adjustRightInd w:val="0"/>
              <w:snapToGrid w:val="0"/>
              <w:ind w:left="354"/>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学历</w:t>
            </w:r>
          </w:p>
        </w:tc>
        <w:tc>
          <w:tcPr>
            <w:tcW w:w="767" w:type="pct"/>
            <w:gridSpan w:val="2"/>
            <w:noWrap w:val="0"/>
            <w:vAlign w:val="center"/>
          </w:tcPr>
          <w:p w14:paraId="061120E7">
            <w:pPr>
              <w:jc w:val="center"/>
              <w:rPr>
                <w:rFonts w:hint="eastAsia" w:ascii="宋体" w:hAnsi="宋体" w:cs="宋体"/>
                <w:color w:val="auto"/>
                <w:szCs w:val="21"/>
                <w:highlight w:val="none"/>
              </w:rPr>
            </w:pPr>
          </w:p>
        </w:tc>
      </w:tr>
      <w:tr w14:paraId="1D5C8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0" w:type="pct"/>
          <w:trHeight w:val="628" w:hRule="atLeast"/>
          <w:jc w:val="center"/>
        </w:trPr>
        <w:tc>
          <w:tcPr>
            <w:tcW w:w="685" w:type="pct"/>
            <w:noWrap w:val="0"/>
            <w:vAlign w:val="center"/>
          </w:tcPr>
          <w:p w14:paraId="53FF28FE">
            <w:pPr>
              <w:kinsoku w:val="0"/>
              <w:autoSpaceDE w:val="0"/>
              <w:autoSpaceDN w:val="0"/>
              <w:adjustRightInd w:val="0"/>
              <w:snapToGrid w:val="0"/>
              <w:ind w:left="391" w:right="155" w:hanging="218"/>
              <w:jc w:val="left"/>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从业开始</w:t>
            </w:r>
            <w:r>
              <w:rPr>
                <w:rFonts w:hint="eastAsia" w:ascii="宋体" w:hAnsi="宋体" w:cs="宋体"/>
                <w:snapToGrid w:val="0"/>
                <w:color w:val="auto"/>
                <w:spacing w:val="2"/>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时间</w:t>
            </w:r>
          </w:p>
        </w:tc>
        <w:tc>
          <w:tcPr>
            <w:tcW w:w="1119" w:type="pct"/>
            <w:gridSpan w:val="4"/>
            <w:noWrap w:val="0"/>
            <w:vAlign w:val="center"/>
          </w:tcPr>
          <w:p w14:paraId="3974C9EE">
            <w:pPr>
              <w:jc w:val="center"/>
              <w:rPr>
                <w:rFonts w:hint="eastAsia" w:ascii="宋体" w:hAnsi="宋体" w:cs="宋体"/>
                <w:color w:val="auto"/>
                <w:szCs w:val="21"/>
                <w:highlight w:val="none"/>
              </w:rPr>
            </w:pPr>
          </w:p>
        </w:tc>
        <w:tc>
          <w:tcPr>
            <w:tcW w:w="975" w:type="pct"/>
            <w:gridSpan w:val="3"/>
            <w:noWrap w:val="0"/>
            <w:vAlign w:val="center"/>
          </w:tcPr>
          <w:p w14:paraId="6B80D069">
            <w:pPr>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职称获得时间</w:t>
            </w:r>
          </w:p>
        </w:tc>
        <w:tc>
          <w:tcPr>
            <w:tcW w:w="816" w:type="pct"/>
            <w:gridSpan w:val="3"/>
            <w:noWrap w:val="0"/>
            <w:vAlign w:val="center"/>
          </w:tcPr>
          <w:p w14:paraId="5883D7E0">
            <w:pPr>
              <w:jc w:val="center"/>
              <w:rPr>
                <w:rFonts w:hint="eastAsia" w:ascii="宋体" w:hAnsi="宋体" w:cs="宋体"/>
                <w:color w:val="auto"/>
                <w:szCs w:val="21"/>
                <w:highlight w:val="none"/>
              </w:rPr>
            </w:pPr>
          </w:p>
        </w:tc>
        <w:tc>
          <w:tcPr>
            <w:tcW w:w="584" w:type="pct"/>
            <w:noWrap w:val="0"/>
            <w:vAlign w:val="center"/>
          </w:tcPr>
          <w:p w14:paraId="2059F6DF">
            <w:pPr>
              <w:kinsoku w:val="0"/>
              <w:autoSpaceDE w:val="0"/>
              <w:autoSpaceDN w:val="0"/>
              <w:adjustRightInd w:val="0"/>
              <w:snapToGrid w:val="0"/>
              <w:ind w:left="145"/>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毕业时间</w:t>
            </w:r>
          </w:p>
        </w:tc>
        <w:tc>
          <w:tcPr>
            <w:tcW w:w="767" w:type="pct"/>
            <w:gridSpan w:val="2"/>
            <w:noWrap w:val="0"/>
            <w:vAlign w:val="center"/>
          </w:tcPr>
          <w:p w14:paraId="75A50309">
            <w:pPr>
              <w:jc w:val="center"/>
              <w:rPr>
                <w:rFonts w:hint="eastAsia" w:ascii="宋体" w:hAnsi="宋体" w:cs="宋体"/>
                <w:color w:val="auto"/>
                <w:szCs w:val="21"/>
                <w:highlight w:val="none"/>
              </w:rPr>
            </w:pPr>
          </w:p>
        </w:tc>
      </w:tr>
      <w:tr w14:paraId="0FE4C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0" w:type="pct"/>
          <w:trHeight w:val="631" w:hRule="atLeast"/>
          <w:jc w:val="center"/>
        </w:trPr>
        <w:tc>
          <w:tcPr>
            <w:tcW w:w="685" w:type="pct"/>
            <w:noWrap w:val="0"/>
            <w:vAlign w:val="center"/>
          </w:tcPr>
          <w:p w14:paraId="4848CC81">
            <w:pPr>
              <w:kinsoku w:val="0"/>
              <w:autoSpaceDE w:val="0"/>
              <w:autoSpaceDN w:val="0"/>
              <w:adjustRightInd w:val="0"/>
              <w:snapToGrid w:val="0"/>
              <w:ind w:left="582" w:right="131" w:hanging="434"/>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担任年</w:t>
            </w:r>
            <w:r>
              <w:rPr>
                <w:rFonts w:hint="eastAsia" w:ascii="宋体" w:hAnsi="宋体" w:cs="宋体"/>
                <w:snapToGrid w:val="0"/>
                <w:color w:val="auto"/>
                <w:kern w:val="0"/>
                <w:szCs w:val="21"/>
                <w:highlight w:val="none"/>
                <w:lang w:eastAsia="en-US"/>
              </w:rPr>
              <w:t>限</w:t>
            </w:r>
          </w:p>
        </w:tc>
        <w:tc>
          <w:tcPr>
            <w:tcW w:w="1119" w:type="pct"/>
            <w:gridSpan w:val="4"/>
            <w:noWrap w:val="0"/>
            <w:vAlign w:val="center"/>
          </w:tcPr>
          <w:p w14:paraId="6BA3481C">
            <w:pPr>
              <w:jc w:val="center"/>
              <w:rPr>
                <w:rFonts w:hint="eastAsia" w:ascii="宋体" w:hAnsi="宋体" w:cs="宋体"/>
                <w:color w:val="auto"/>
                <w:szCs w:val="21"/>
                <w:highlight w:val="none"/>
              </w:rPr>
            </w:pPr>
          </w:p>
        </w:tc>
        <w:tc>
          <w:tcPr>
            <w:tcW w:w="850" w:type="pct"/>
            <w:gridSpan w:val="2"/>
            <w:noWrap w:val="0"/>
            <w:vAlign w:val="center"/>
          </w:tcPr>
          <w:p w14:paraId="43D6F013">
            <w:pPr>
              <w:kinsoku w:val="0"/>
              <w:autoSpaceDE w:val="0"/>
              <w:autoSpaceDN w:val="0"/>
              <w:adjustRightInd w:val="0"/>
              <w:snapToGrid w:val="0"/>
              <w:ind w:left="311"/>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身份证号码</w:t>
            </w:r>
          </w:p>
        </w:tc>
        <w:tc>
          <w:tcPr>
            <w:tcW w:w="2293" w:type="pct"/>
            <w:gridSpan w:val="7"/>
            <w:noWrap w:val="0"/>
            <w:vAlign w:val="center"/>
          </w:tcPr>
          <w:p w14:paraId="1B3C418D">
            <w:pPr>
              <w:jc w:val="center"/>
              <w:rPr>
                <w:rFonts w:hint="eastAsia" w:ascii="宋体" w:hAnsi="宋体" w:cs="宋体"/>
                <w:color w:val="auto"/>
                <w:szCs w:val="21"/>
                <w:highlight w:val="none"/>
              </w:rPr>
            </w:pPr>
          </w:p>
        </w:tc>
      </w:tr>
      <w:tr w14:paraId="6ED19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0" w:type="pct"/>
          <w:trHeight w:val="604" w:hRule="atLeast"/>
          <w:jc w:val="center"/>
        </w:trPr>
        <w:tc>
          <w:tcPr>
            <w:tcW w:w="685" w:type="pct"/>
            <w:noWrap w:val="0"/>
            <w:vAlign w:val="center"/>
          </w:tcPr>
          <w:p w14:paraId="51572E79">
            <w:pPr>
              <w:kinsoku w:val="0"/>
              <w:autoSpaceDE w:val="0"/>
              <w:autoSpaceDN w:val="0"/>
              <w:adjustRightInd w:val="0"/>
              <w:snapToGrid w:val="0"/>
              <w:ind w:left="252"/>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证书名称</w:t>
            </w:r>
          </w:p>
        </w:tc>
        <w:tc>
          <w:tcPr>
            <w:tcW w:w="610" w:type="pct"/>
            <w:gridSpan w:val="2"/>
            <w:noWrap w:val="0"/>
            <w:vAlign w:val="center"/>
          </w:tcPr>
          <w:p w14:paraId="50E1B082">
            <w:pPr>
              <w:kinsoku w:val="0"/>
              <w:autoSpaceDE w:val="0"/>
              <w:autoSpaceDN w:val="0"/>
              <w:adjustRightInd w:val="0"/>
              <w:snapToGrid w:val="0"/>
              <w:ind w:left="178"/>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注册专业</w:t>
            </w:r>
          </w:p>
        </w:tc>
        <w:tc>
          <w:tcPr>
            <w:tcW w:w="628" w:type="pct"/>
            <w:gridSpan w:val="3"/>
            <w:noWrap w:val="0"/>
            <w:vAlign w:val="center"/>
          </w:tcPr>
          <w:p w14:paraId="58EAEE0A">
            <w:pPr>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级别</w:t>
            </w:r>
          </w:p>
        </w:tc>
        <w:tc>
          <w:tcPr>
            <w:tcW w:w="730" w:type="pct"/>
            <w:noWrap w:val="0"/>
            <w:vAlign w:val="center"/>
          </w:tcPr>
          <w:p w14:paraId="04A2ACF1">
            <w:pPr>
              <w:kinsoku w:val="0"/>
              <w:autoSpaceDE w:val="0"/>
              <w:autoSpaceDN w:val="0"/>
              <w:adjustRightInd w:val="0"/>
              <w:snapToGrid w:val="0"/>
              <w:ind w:left="293"/>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证书编号</w:t>
            </w:r>
          </w:p>
        </w:tc>
        <w:tc>
          <w:tcPr>
            <w:tcW w:w="730" w:type="pct"/>
            <w:gridSpan w:val="3"/>
            <w:noWrap w:val="0"/>
            <w:vAlign w:val="center"/>
          </w:tcPr>
          <w:p w14:paraId="2EE233E6">
            <w:pPr>
              <w:kinsoku w:val="0"/>
              <w:autoSpaceDE w:val="0"/>
              <w:autoSpaceDN w:val="0"/>
              <w:adjustRightInd w:val="0"/>
              <w:snapToGrid w:val="0"/>
              <w:ind w:left="294"/>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注册时间</w:t>
            </w:r>
          </w:p>
        </w:tc>
        <w:tc>
          <w:tcPr>
            <w:tcW w:w="839" w:type="pct"/>
            <w:gridSpan w:val="3"/>
            <w:noWrap w:val="0"/>
            <w:vAlign w:val="center"/>
          </w:tcPr>
          <w:p w14:paraId="3949BE8D">
            <w:pPr>
              <w:kinsoku w:val="0"/>
              <w:autoSpaceDE w:val="0"/>
              <w:autoSpaceDN w:val="0"/>
              <w:adjustRightInd w:val="0"/>
              <w:snapToGrid w:val="0"/>
              <w:ind w:left="402"/>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注册单位</w:t>
            </w:r>
          </w:p>
        </w:tc>
        <w:tc>
          <w:tcPr>
            <w:tcW w:w="723" w:type="pct"/>
            <w:noWrap w:val="0"/>
            <w:vAlign w:val="center"/>
          </w:tcPr>
          <w:p w14:paraId="50D185DF">
            <w:pPr>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1"/>
                <w:kern w:val="0"/>
                <w:szCs w:val="21"/>
                <w:highlight w:val="none"/>
                <w:lang w:eastAsia="en-US"/>
              </w:rPr>
              <w:t>注册有效期</w:t>
            </w:r>
          </w:p>
        </w:tc>
      </w:tr>
      <w:tr w14:paraId="455AE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0" w:type="pct"/>
          <w:trHeight w:val="604" w:hRule="atLeast"/>
          <w:jc w:val="center"/>
        </w:trPr>
        <w:tc>
          <w:tcPr>
            <w:tcW w:w="685" w:type="pct"/>
            <w:noWrap w:val="0"/>
            <w:vAlign w:val="center"/>
          </w:tcPr>
          <w:p w14:paraId="1050B6E8">
            <w:pPr>
              <w:spacing w:line="360" w:lineRule="auto"/>
              <w:jc w:val="center"/>
              <w:rPr>
                <w:rFonts w:hint="eastAsia" w:ascii="宋体" w:hAnsi="宋体" w:cs="宋体"/>
                <w:color w:val="auto"/>
                <w:szCs w:val="21"/>
                <w:highlight w:val="none"/>
              </w:rPr>
            </w:pPr>
          </w:p>
        </w:tc>
        <w:tc>
          <w:tcPr>
            <w:tcW w:w="610" w:type="pct"/>
            <w:gridSpan w:val="2"/>
            <w:noWrap w:val="0"/>
            <w:vAlign w:val="center"/>
          </w:tcPr>
          <w:p w14:paraId="125E3167">
            <w:pPr>
              <w:spacing w:line="360" w:lineRule="auto"/>
              <w:jc w:val="center"/>
              <w:rPr>
                <w:rFonts w:hint="eastAsia" w:ascii="宋体" w:hAnsi="宋体" w:cs="宋体"/>
                <w:color w:val="auto"/>
                <w:szCs w:val="21"/>
                <w:highlight w:val="none"/>
              </w:rPr>
            </w:pPr>
          </w:p>
        </w:tc>
        <w:tc>
          <w:tcPr>
            <w:tcW w:w="628" w:type="pct"/>
            <w:gridSpan w:val="3"/>
            <w:noWrap w:val="0"/>
            <w:vAlign w:val="center"/>
          </w:tcPr>
          <w:p w14:paraId="70244BB1">
            <w:pPr>
              <w:spacing w:line="360" w:lineRule="auto"/>
              <w:jc w:val="center"/>
              <w:rPr>
                <w:rFonts w:hint="eastAsia" w:ascii="宋体" w:hAnsi="宋体" w:cs="宋体"/>
                <w:color w:val="auto"/>
                <w:szCs w:val="21"/>
                <w:highlight w:val="none"/>
              </w:rPr>
            </w:pPr>
          </w:p>
        </w:tc>
        <w:tc>
          <w:tcPr>
            <w:tcW w:w="730" w:type="pct"/>
            <w:noWrap w:val="0"/>
            <w:vAlign w:val="center"/>
          </w:tcPr>
          <w:p w14:paraId="1224898E">
            <w:pPr>
              <w:spacing w:line="360" w:lineRule="auto"/>
              <w:jc w:val="center"/>
              <w:rPr>
                <w:rFonts w:hint="eastAsia" w:ascii="宋体" w:hAnsi="宋体" w:cs="宋体"/>
                <w:color w:val="auto"/>
                <w:szCs w:val="21"/>
                <w:highlight w:val="none"/>
              </w:rPr>
            </w:pPr>
          </w:p>
        </w:tc>
        <w:tc>
          <w:tcPr>
            <w:tcW w:w="730" w:type="pct"/>
            <w:gridSpan w:val="3"/>
            <w:noWrap w:val="0"/>
            <w:vAlign w:val="center"/>
          </w:tcPr>
          <w:p w14:paraId="752003A2">
            <w:pPr>
              <w:spacing w:line="360" w:lineRule="auto"/>
              <w:jc w:val="center"/>
              <w:rPr>
                <w:rFonts w:hint="eastAsia" w:ascii="宋体" w:hAnsi="宋体" w:cs="宋体"/>
                <w:color w:val="auto"/>
                <w:szCs w:val="21"/>
                <w:highlight w:val="none"/>
              </w:rPr>
            </w:pPr>
          </w:p>
        </w:tc>
        <w:tc>
          <w:tcPr>
            <w:tcW w:w="839" w:type="pct"/>
            <w:gridSpan w:val="3"/>
            <w:noWrap w:val="0"/>
            <w:vAlign w:val="center"/>
          </w:tcPr>
          <w:p w14:paraId="5EED3E85">
            <w:pPr>
              <w:spacing w:line="360" w:lineRule="auto"/>
              <w:jc w:val="center"/>
              <w:rPr>
                <w:rFonts w:hint="eastAsia" w:ascii="宋体" w:hAnsi="宋体" w:cs="宋体"/>
                <w:color w:val="auto"/>
                <w:szCs w:val="21"/>
                <w:highlight w:val="none"/>
              </w:rPr>
            </w:pPr>
          </w:p>
        </w:tc>
        <w:tc>
          <w:tcPr>
            <w:tcW w:w="723" w:type="pct"/>
            <w:noWrap w:val="0"/>
            <w:vAlign w:val="center"/>
          </w:tcPr>
          <w:p w14:paraId="0C9B8D6C">
            <w:pPr>
              <w:spacing w:line="360" w:lineRule="auto"/>
              <w:jc w:val="center"/>
              <w:rPr>
                <w:rFonts w:hint="eastAsia" w:ascii="宋体" w:hAnsi="宋体" w:cs="宋体"/>
                <w:color w:val="auto"/>
                <w:szCs w:val="21"/>
                <w:highlight w:val="none"/>
              </w:rPr>
            </w:pPr>
          </w:p>
        </w:tc>
      </w:tr>
      <w:tr w14:paraId="68B61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0" w:type="pct"/>
          <w:trHeight w:val="604" w:hRule="atLeast"/>
          <w:jc w:val="center"/>
        </w:trPr>
        <w:tc>
          <w:tcPr>
            <w:tcW w:w="685" w:type="pct"/>
            <w:noWrap w:val="0"/>
            <w:vAlign w:val="center"/>
          </w:tcPr>
          <w:p w14:paraId="0159B5E6">
            <w:pPr>
              <w:spacing w:line="360" w:lineRule="auto"/>
              <w:jc w:val="center"/>
              <w:rPr>
                <w:rFonts w:hint="eastAsia" w:ascii="宋体" w:hAnsi="宋体" w:cs="宋体"/>
                <w:color w:val="auto"/>
                <w:szCs w:val="21"/>
                <w:highlight w:val="none"/>
              </w:rPr>
            </w:pPr>
          </w:p>
        </w:tc>
        <w:tc>
          <w:tcPr>
            <w:tcW w:w="610" w:type="pct"/>
            <w:gridSpan w:val="2"/>
            <w:noWrap w:val="0"/>
            <w:vAlign w:val="center"/>
          </w:tcPr>
          <w:p w14:paraId="7C2A1736">
            <w:pPr>
              <w:spacing w:line="360" w:lineRule="auto"/>
              <w:jc w:val="center"/>
              <w:rPr>
                <w:rFonts w:hint="eastAsia" w:ascii="宋体" w:hAnsi="宋体" w:cs="宋体"/>
                <w:color w:val="auto"/>
                <w:szCs w:val="21"/>
                <w:highlight w:val="none"/>
              </w:rPr>
            </w:pPr>
          </w:p>
        </w:tc>
        <w:tc>
          <w:tcPr>
            <w:tcW w:w="628" w:type="pct"/>
            <w:gridSpan w:val="3"/>
            <w:noWrap w:val="0"/>
            <w:vAlign w:val="center"/>
          </w:tcPr>
          <w:p w14:paraId="2A864865">
            <w:pPr>
              <w:spacing w:line="360" w:lineRule="auto"/>
              <w:jc w:val="center"/>
              <w:rPr>
                <w:rFonts w:hint="eastAsia" w:ascii="宋体" w:hAnsi="宋体" w:cs="宋体"/>
                <w:color w:val="auto"/>
                <w:szCs w:val="21"/>
                <w:highlight w:val="none"/>
              </w:rPr>
            </w:pPr>
          </w:p>
        </w:tc>
        <w:tc>
          <w:tcPr>
            <w:tcW w:w="730" w:type="pct"/>
            <w:noWrap w:val="0"/>
            <w:vAlign w:val="center"/>
          </w:tcPr>
          <w:p w14:paraId="5E8FB013">
            <w:pPr>
              <w:spacing w:line="360" w:lineRule="auto"/>
              <w:jc w:val="center"/>
              <w:rPr>
                <w:rFonts w:hint="eastAsia" w:ascii="宋体" w:hAnsi="宋体" w:cs="宋体"/>
                <w:color w:val="auto"/>
                <w:szCs w:val="21"/>
                <w:highlight w:val="none"/>
              </w:rPr>
            </w:pPr>
          </w:p>
        </w:tc>
        <w:tc>
          <w:tcPr>
            <w:tcW w:w="730" w:type="pct"/>
            <w:gridSpan w:val="3"/>
            <w:noWrap w:val="0"/>
            <w:vAlign w:val="center"/>
          </w:tcPr>
          <w:p w14:paraId="4C2CB74B">
            <w:pPr>
              <w:spacing w:line="360" w:lineRule="auto"/>
              <w:jc w:val="center"/>
              <w:rPr>
                <w:rFonts w:hint="eastAsia" w:ascii="宋体" w:hAnsi="宋体" w:cs="宋体"/>
                <w:color w:val="auto"/>
                <w:szCs w:val="21"/>
                <w:highlight w:val="none"/>
              </w:rPr>
            </w:pPr>
          </w:p>
        </w:tc>
        <w:tc>
          <w:tcPr>
            <w:tcW w:w="839" w:type="pct"/>
            <w:gridSpan w:val="3"/>
            <w:noWrap w:val="0"/>
            <w:vAlign w:val="center"/>
          </w:tcPr>
          <w:p w14:paraId="68210EA8">
            <w:pPr>
              <w:spacing w:line="360" w:lineRule="auto"/>
              <w:jc w:val="center"/>
              <w:rPr>
                <w:rFonts w:hint="eastAsia" w:ascii="宋体" w:hAnsi="宋体" w:cs="宋体"/>
                <w:color w:val="auto"/>
                <w:szCs w:val="21"/>
                <w:highlight w:val="none"/>
              </w:rPr>
            </w:pPr>
          </w:p>
        </w:tc>
        <w:tc>
          <w:tcPr>
            <w:tcW w:w="723" w:type="pct"/>
            <w:noWrap w:val="0"/>
            <w:vAlign w:val="center"/>
          </w:tcPr>
          <w:p w14:paraId="5D5C5BBA">
            <w:pPr>
              <w:spacing w:line="360" w:lineRule="auto"/>
              <w:jc w:val="center"/>
              <w:rPr>
                <w:rFonts w:hint="eastAsia" w:ascii="宋体" w:hAnsi="宋体" w:cs="宋体"/>
                <w:color w:val="auto"/>
                <w:szCs w:val="21"/>
                <w:highlight w:val="none"/>
              </w:rPr>
            </w:pPr>
          </w:p>
        </w:tc>
      </w:tr>
      <w:tr w14:paraId="7B99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0" w:type="pct"/>
          <w:trHeight w:val="626" w:hRule="atLeast"/>
          <w:jc w:val="center"/>
        </w:trPr>
        <w:tc>
          <w:tcPr>
            <w:tcW w:w="4949" w:type="pct"/>
            <w:gridSpan w:val="14"/>
            <w:noWrap w:val="0"/>
            <w:vAlign w:val="center"/>
          </w:tcPr>
          <w:p w14:paraId="044682D2">
            <w:pPr>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1"/>
                <w:kern w:val="0"/>
                <w:szCs w:val="21"/>
                <w:highlight w:val="none"/>
              </w:rPr>
              <w:t>在建和已完工程项目情况</w:t>
            </w:r>
          </w:p>
        </w:tc>
      </w:tr>
      <w:tr w14:paraId="69763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839" w:type="pct"/>
            <w:gridSpan w:val="2"/>
            <w:noWrap w:val="0"/>
            <w:vAlign w:val="center"/>
          </w:tcPr>
          <w:p w14:paraId="1EC1EA8D">
            <w:pPr>
              <w:spacing w:line="360" w:lineRule="auto"/>
              <w:jc w:val="center"/>
              <w:rPr>
                <w:rFonts w:hint="eastAsia" w:ascii="宋体" w:hAnsi="宋体" w:cs="宋体"/>
                <w:color w:val="auto"/>
                <w:szCs w:val="21"/>
                <w:highlight w:val="none"/>
              </w:rPr>
            </w:pPr>
          </w:p>
        </w:tc>
        <w:tc>
          <w:tcPr>
            <w:tcW w:w="796" w:type="pct"/>
            <w:gridSpan w:val="2"/>
            <w:noWrap w:val="0"/>
            <w:vAlign w:val="center"/>
          </w:tcPr>
          <w:p w14:paraId="7147F83A">
            <w:pPr>
              <w:kinsoku w:val="0"/>
              <w:autoSpaceDE w:val="0"/>
              <w:autoSpaceDN w:val="0"/>
              <w:adjustRightInd w:val="0"/>
              <w:snapToGrid w:val="0"/>
              <w:spacing w:line="360" w:lineRule="auto"/>
              <w:ind w:left="494"/>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26"/>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1</w:t>
            </w:r>
          </w:p>
        </w:tc>
        <w:tc>
          <w:tcPr>
            <w:tcW w:w="1019" w:type="pct"/>
            <w:gridSpan w:val="3"/>
            <w:noWrap w:val="0"/>
            <w:vAlign w:val="center"/>
          </w:tcPr>
          <w:p w14:paraId="3F577521">
            <w:pPr>
              <w:kinsoku w:val="0"/>
              <w:autoSpaceDE w:val="0"/>
              <w:autoSpaceDN w:val="0"/>
              <w:adjustRightInd w:val="0"/>
              <w:snapToGrid w:val="0"/>
              <w:spacing w:line="360" w:lineRule="auto"/>
              <w:ind w:left="711"/>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6"/>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2</w:t>
            </w:r>
          </w:p>
        </w:tc>
        <w:tc>
          <w:tcPr>
            <w:tcW w:w="685" w:type="pct"/>
            <w:gridSpan w:val="2"/>
            <w:noWrap w:val="0"/>
            <w:vAlign w:val="center"/>
          </w:tcPr>
          <w:p w14:paraId="20260B6C">
            <w:pPr>
              <w:kinsoku w:val="0"/>
              <w:autoSpaceDE w:val="0"/>
              <w:autoSpaceDN w:val="0"/>
              <w:adjustRightInd w:val="0"/>
              <w:snapToGrid w:val="0"/>
              <w:spacing w:line="360" w:lineRule="auto"/>
              <w:ind w:left="385"/>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2"/>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3</w:t>
            </w:r>
          </w:p>
        </w:tc>
        <w:tc>
          <w:tcPr>
            <w:tcW w:w="841" w:type="pct"/>
            <w:gridSpan w:val="3"/>
            <w:noWrap w:val="0"/>
            <w:vAlign w:val="center"/>
          </w:tcPr>
          <w:p w14:paraId="3D66D901">
            <w:pPr>
              <w:kinsoku w:val="0"/>
              <w:autoSpaceDE w:val="0"/>
              <w:autoSpaceDN w:val="0"/>
              <w:adjustRightInd w:val="0"/>
              <w:snapToGrid w:val="0"/>
              <w:spacing w:line="360" w:lineRule="auto"/>
              <w:ind w:left="541"/>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8"/>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4</w:t>
            </w:r>
          </w:p>
        </w:tc>
        <w:tc>
          <w:tcPr>
            <w:tcW w:w="767" w:type="pct"/>
            <w:gridSpan w:val="2"/>
            <w:noWrap w:val="0"/>
            <w:vAlign w:val="center"/>
          </w:tcPr>
          <w:p w14:paraId="350BDF1E">
            <w:pPr>
              <w:kinsoku w:val="0"/>
              <w:autoSpaceDE w:val="0"/>
              <w:autoSpaceDN w:val="0"/>
              <w:adjustRightInd w:val="0"/>
              <w:snapToGrid w:val="0"/>
              <w:spacing w:line="360" w:lineRule="auto"/>
              <w:ind w:left="560"/>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5"/>
                <w:kern w:val="0"/>
                <w:position w:val="2"/>
                <w:szCs w:val="21"/>
                <w:highlight w:val="none"/>
                <w:lang w:eastAsia="en-US"/>
              </w:rPr>
              <w:t>……</w:t>
            </w:r>
          </w:p>
        </w:tc>
        <w:tc>
          <w:tcPr>
            <w:tcW w:w="50" w:type="pct"/>
            <w:tcBorders>
              <w:top w:val="single" w:color="FFFFFF" w:sz="2" w:space="0"/>
              <w:bottom w:val="nil"/>
              <w:right w:val="nil"/>
            </w:tcBorders>
            <w:noWrap w:val="0"/>
            <w:vAlign w:val="top"/>
          </w:tcPr>
          <w:p w14:paraId="139AB2B6">
            <w:pPr>
              <w:spacing w:line="360" w:lineRule="auto"/>
              <w:rPr>
                <w:rFonts w:hint="eastAsia" w:ascii="宋体" w:hAnsi="宋体" w:cs="宋体"/>
                <w:color w:val="auto"/>
                <w:szCs w:val="21"/>
                <w:highlight w:val="none"/>
              </w:rPr>
            </w:pPr>
          </w:p>
        </w:tc>
      </w:tr>
      <w:tr w14:paraId="6E6F2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839" w:type="pct"/>
            <w:gridSpan w:val="2"/>
            <w:noWrap w:val="0"/>
            <w:vAlign w:val="center"/>
          </w:tcPr>
          <w:p w14:paraId="78FA4ABD">
            <w:pPr>
              <w:kinsoku w:val="0"/>
              <w:autoSpaceDE w:val="0"/>
              <w:autoSpaceDN w:val="0"/>
              <w:adjustRightInd w:val="0"/>
              <w:snapToGrid w:val="0"/>
              <w:spacing w:line="360" w:lineRule="auto"/>
              <w:ind w:left="405"/>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项目名称</w:t>
            </w:r>
          </w:p>
        </w:tc>
        <w:tc>
          <w:tcPr>
            <w:tcW w:w="796" w:type="pct"/>
            <w:gridSpan w:val="2"/>
            <w:noWrap w:val="0"/>
            <w:vAlign w:val="center"/>
          </w:tcPr>
          <w:p w14:paraId="01595D67">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164FC491">
            <w:pPr>
              <w:spacing w:line="360" w:lineRule="auto"/>
              <w:jc w:val="center"/>
              <w:rPr>
                <w:rFonts w:hint="eastAsia" w:ascii="宋体" w:hAnsi="宋体" w:cs="宋体"/>
                <w:color w:val="auto"/>
                <w:szCs w:val="21"/>
                <w:highlight w:val="none"/>
              </w:rPr>
            </w:pPr>
          </w:p>
        </w:tc>
        <w:tc>
          <w:tcPr>
            <w:tcW w:w="685" w:type="pct"/>
            <w:gridSpan w:val="2"/>
            <w:noWrap w:val="0"/>
            <w:vAlign w:val="center"/>
          </w:tcPr>
          <w:p w14:paraId="1DBCE8AF">
            <w:pPr>
              <w:spacing w:line="360" w:lineRule="auto"/>
              <w:jc w:val="center"/>
              <w:rPr>
                <w:rFonts w:hint="eastAsia" w:ascii="宋体" w:hAnsi="宋体" w:cs="宋体"/>
                <w:color w:val="auto"/>
                <w:szCs w:val="21"/>
                <w:highlight w:val="none"/>
              </w:rPr>
            </w:pPr>
          </w:p>
        </w:tc>
        <w:tc>
          <w:tcPr>
            <w:tcW w:w="841" w:type="pct"/>
            <w:gridSpan w:val="3"/>
            <w:noWrap w:val="0"/>
            <w:vAlign w:val="center"/>
          </w:tcPr>
          <w:p w14:paraId="2B242AFF">
            <w:pPr>
              <w:spacing w:line="360" w:lineRule="auto"/>
              <w:jc w:val="center"/>
              <w:rPr>
                <w:rFonts w:hint="eastAsia" w:ascii="宋体" w:hAnsi="宋体" w:cs="宋体"/>
                <w:color w:val="auto"/>
                <w:szCs w:val="21"/>
                <w:highlight w:val="none"/>
              </w:rPr>
            </w:pPr>
          </w:p>
        </w:tc>
        <w:tc>
          <w:tcPr>
            <w:tcW w:w="767" w:type="pct"/>
            <w:gridSpan w:val="2"/>
            <w:noWrap w:val="0"/>
            <w:vAlign w:val="center"/>
          </w:tcPr>
          <w:p w14:paraId="4E2ABE34">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545F7FD8">
            <w:pPr>
              <w:spacing w:line="360" w:lineRule="auto"/>
              <w:rPr>
                <w:rFonts w:hint="eastAsia" w:ascii="宋体" w:hAnsi="宋体" w:cs="宋体"/>
                <w:color w:val="auto"/>
                <w:szCs w:val="21"/>
                <w:highlight w:val="none"/>
              </w:rPr>
            </w:pPr>
          </w:p>
        </w:tc>
      </w:tr>
      <w:tr w14:paraId="70548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839" w:type="pct"/>
            <w:gridSpan w:val="2"/>
            <w:noWrap w:val="0"/>
            <w:vAlign w:val="center"/>
          </w:tcPr>
          <w:p w14:paraId="6C7B4EA7">
            <w:pPr>
              <w:kinsoku w:val="0"/>
              <w:autoSpaceDE w:val="0"/>
              <w:autoSpaceDN w:val="0"/>
              <w:adjustRightInd w:val="0"/>
              <w:snapToGrid w:val="0"/>
              <w:spacing w:line="360" w:lineRule="auto"/>
              <w:ind w:left="404"/>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建设单位</w:t>
            </w:r>
          </w:p>
        </w:tc>
        <w:tc>
          <w:tcPr>
            <w:tcW w:w="796" w:type="pct"/>
            <w:gridSpan w:val="2"/>
            <w:noWrap w:val="0"/>
            <w:vAlign w:val="center"/>
          </w:tcPr>
          <w:p w14:paraId="18943620">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0D48710B">
            <w:pPr>
              <w:spacing w:line="360" w:lineRule="auto"/>
              <w:jc w:val="center"/>
              <w:rPr>
                <w:rFonts w:hint="eastAsia" w:ascii="宋体" w:hAnsi="宋体" w:cs="宋体"/>
                <w:color w:val="auto"/>
                <w:szCs w:val="21"/>
                <w:highlight w:val="none"/>
              </w:rPr>
            </w:pPr>
          </w:p>
        </w:tc>
        <w:tc>
          <w:tcPr>
            <w:tcW w:w="685" w:type="pct"/>
            <w:gridSpan w:val="2"/>
            <w:noWrap w:val="0"/>
            <w:vAlign w:val="center"/>
          </w:tcPr>
          <w:p w14:paraId="6781947A">
            <w:pPr>
              <w:spacing w:line="360" w:lineRule="auto"/>
              <w:jc w:val="center"/>
              <w:rPr>
                <w:rFonts w:hint="eastAsia" w:ascii="宋体" w:hAnsi="宋体" w:cs="宋体"/>
                <w:color w:val="auto"/>
                <w:szCs w:val="21"/>
                <w:highlight w:val="none"/>
              </w:rPr>
            </w:pPr>
          </w:p>
        </w:tc>
        <w:tc>
          <w:tcPr>
            <w:tcW w:w="841" w:type="pct"/>
            <w:gridSpan w:val="3"/>
            <w:noWrap w:val="0"/>
            <w:vAlign w:val="center"/>
          </w:tcPr>
          <w:p w14:paraId="69D22413">
            <w:pPr>
              <w:spacing w:line="360" w:lineRule="auto"/>
              <w:jc w:val="center"/>
              <w:rPr>
                <w:rFonts w:hint="eastAsia" w:ascii="宋体" w:hAnsi="宋体" w:cs="宋体"/>
                <w:color w:val="auto"/>
                <w:szCs w:val="21"/>
                <w:highlight w:val="none"/>
              </w:rPr>
            </w:pPr>
          </w:p>
        </w:tc>
        <w:tc>
          <w:tcPr>
            <w:tcW w:w="767" w:type="pct"/>
            <w:gridSpan w:val="2"/>
            <w:noWrap w:val="0"/>
            <w:vAlign w:val="center"/>
          </w:tcPr>
          <w:p w14:paraId="00406FD8">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533049CC">
            <w:pPr>
              <w:spacing w:line="360" w:lineRule="auto"/>
              <w:rPr>
                <w:rFonts w:hint="eastAsia" w:ascii="宋体" w:hAnsi="宋体" w:cs="宋体"/>
                <w:color w:val="auto"/>
                <w:szCs w:val="21"/>
                <w:highlight w:val="none"/>
              </w:rPr>
            </w:pPr>
          </w:p>
        </w:tc>
      </w:tr>
      <w:tr w14:paraId="7AB06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839" w:type="pct"/>
            <w:gridSpan w:val="2"/>
            <w:noWrap w:val="0"/>
            <w:vAlign w:val="center"/>
          </w:tcPr>
          <w:p w14:paraId="00B6BF58">
            <w:pPr>
              <w:kinsoku w:val="0"/>
              <w:autoSpaceDE w:val="0"/>
              <w:autoSpaceDN w:val="0"/>
              <w:adjustRightInd w:val="0"/>
              <w:snapToGrid w:val="0"/>
              <w:spacing w:line="360" w:lineRule="auto"/>
              <w:ind w:left="404"/>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建设规模</w:t>
            </w:r>
          </w:p>
        </w:tc>
        <w:tc>
          <w:tcPr>
            <w:tcW w:w="796" w:type="pct"/>
            <w:gridSpan w:val="2"/>
            <w:noWrap w:val="0"/>
            <w:vAlign w:val="center"/>
          </w:tcPr>
          <w:p w14:paraId="27D0460C">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0B29FE60">
            <w:pPr>
              <w:spacing w:line="360" w:lineRule="auto"/>
              <w:jc w:val="center"/>
              <w:rPr>
                <w:rFonts w:hint="eastAsia" w:ascii="宋体" w:hAnsi="宋体" w:cs="宋体"/>
                <w:color w:val="auto"/>
                <w:szCs w:val="21"/>
                <w:highlight w:val="none"/>
              </w:rPr>
            </w:pPr>
          </w:p>
        </w:tc>
        <w:tc>
          <w:tcPr>
            <w:tcW w:w="685" w:type="pct"/>
            <w:gridSpan w:val="2"/>
            <w:noWrap w:val="0"/>
            <w:vAlign w:val="center"/>
          </w:tcPr>
          <w:p w14:paraId="0980946D">
            <w:pPr>
              <w:spacing w:line="360" w:lineRule="auto"/>
              <w:jc w:val="center"/>
              <w:rPr>
                <w:rFonts w:hint="eastAsia" w:ascii="宋体" w:hAnsi="宋体" w:cs="宋体"/>
                <w:color w:val="auto"/>
                <w:szCs w:val="21"/>
                <w:highlight w:val="none"/>
              </w:rPr>
            </w:pPr>
          </w:p>
        </w:tc>
        <w:tc>
          <w:tcPr>
            <w:tcW w:w="841" w:type="pct"/>
            <w:gridSpan w:val="3"/>
            <w:noWrap w:val="0"/>
            <w:vAlign w:val="center"/>
          </w:tcPr>
          <w:p w14:paraId="51A16154">
            <w:pPr>
              <w:spacing w:line="360" w:lineRule="auto"/>
              <w:jc w:val="center"/>
              <w:rPr>
                <w:rFonts w:hint="eastAsia" w:ascii="宋体" w:hAnsi="宋体" w:cs="宋体"/>
                <w:color w:val="auto"/>
                <w:szCs w:val="21"/>
                <w:highlight w:val="none"/>
              </w:rPr>
            </w:pPr>
          </w:p>
        </w:tc>
        <w:tc>
          <w:tcPr>
            <w:tcW w:w="767" w:type="pct"/>
            <w:gridSpan w:val="2"/>
            <w:noWrap w:val="0"/>
            <w:vAlign w:val="center"/>
          </w:tcPr>
          <w:p w14:paraId="49E71AC7">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51939378">
            <w:pPr>
              <w:spacing w:line="360" w:lineRule="auto"/>
              <w:rPr>
                <w:rFonts w:hint="eastAsia" w:ascii="宋体" w:hAnsi="宋体" w:cs="宋体"/>
                <w:color w:val="auto"/>
                <w:szCs w:val="21"/>
                <w:highlight w:val="none"/>
              </w:rPr>
            </w:pPr>
          </w:p>
        </w:tc>
      </w:tr>
      <w:tr w14:paraId="21239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839" w:type="pct"/>
            <w:gridSpan w:val="2"/>
            <w:noWrap w:val="0"/>
            <w:vAlign w:val="center"/>
          </w:tcPr>
          <w:p w14:paraId="27D4C9E7">
            <w:pPr>
              <w:kinsoku w:val="0"/>
              <w:autoSpaceDE w:val="0"/>
              <w:autoSpaceDN w:val="0"/>
              <w:adjustRightInd w:val="0"/>
              <w:snapToGrid w:val="0"/>
              <w:spacing w:line="360" w:lineRule="auto"/>
              <w:ind w:left="402"/>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开工日期</w:t>
            </w:r>
          </w:p>
        </w:tc>
        <w:tc>
          <w:tcPr>
            <w:tcW w:w="796" w:type="pct"/>
            <w:gridSpan w:val="2"/>
            <w:noWrap w:val="0"/>
            <w:vAlign w:val="center"/>
          </w:tcPr>
          <w:p w14:paraId="0CEDFB93">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0C313CD4">
            <w:pPr>
              <w:spacing w:line="360" w:lineRule="auto"/>
              <w:jc w:val="center"/>
              <w:rPr>
                <w:rFonts w:hint="eastAsia" w:ascii="宋体" w:hAnsi="宋体" w:cs="宋体"/>
                <w:color w:val="auto"/>
                <w:szCs w:val="21"/>
                <w:highlight w:val="none"/>
              </w:rPr>
            </w:pPr>
          </w:p>
        </w:tc>
        <w:tc>
          <w:tcPr>
            <w:tcW w:w="685" w:type="pct"/>
            <w:gridSpan w:val="2"/>
            <w:noWrap w:val="0"/>
            <w:vAlign w:val="center"/>
          </w:tcPr>
          <w:p w14:paraId="56932D10">
            <w:pPr>
              <w:spacing w:line="360" w:lineRule="auto"/>
              <w:jc w:val="center"/>
              <w:rPr>
                <w:rFonts w:hint="eastAsia" w:ascii="宋体" w:hAnsi="宋体" w:cs="宋体"/>
                <w:color w:val="auto"/>
                <w:szCs w:val="21"/>
                <w:highlight w:val="none"/>
              </w:rPr>
            </w:pPr>
          </w:p>
        </w:tc>
        <w:tc>
          <w:tcPr>
            <w:tcW w:w="841" w:type="pct"/>
            <w:gridSpan w:val="3"/>
            <w:noWrap w:val="0"/>
            <w:vAlign w:val="center"/>
          </w:tcPr>
          <w:p w14:paraId="7624DE9B">
            <w:pPr>
              <w:spacing w:line="360" w:lineRule="auto"/>
              <w:jc w:val="center"/>
              <w:rPr>
                <w:rFonts w:hint="eastAsia" w:ascii="宋体" w:hAnsi="宋体" w:cs="宋体"/>
                <w:color w:val="auto"/>
                <w:szCs w:val="21"/>
                <w:highlight w:val="none"/>
              </w:rPr>
            </w:pPr>
          </w:p>
        </w:tc>
        <w:tc>
          <w:tcPr>
            <w:tcW w:w="767" w:type="pct"/>
            <w:gridSpan w:val="2"/>
            <w:noWrap w:val="0"/>
            <w:vAlign w:val="center"/>
          </w:tcPr>
          <w:p w14:paraId="31C1578C">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2B815B47">
            <w:pPr>
              <w:spacing w:line="360" w:lineRule="auto"/>
              <w:rPr>
                <w:rFonts w:hint="eastAsia" w:ascii="宋体" w:hAnsi="宋体" w:cs="宋体"/>
                <w:color w:val="auto"/>
                <w:szCs w:val="21"/>
                <w:highlight w:val="none"/>
              </w:rPr>
            </w:pPr>
          </w:p>
        </w:tc>
      </w:tr>
      <w:tr w14:paraId="343D7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jc w:val="center"/>
        </w:trPr>
        <w:tc>
          <w:tcPr>
            <w:tcW w:w="839" w:type="pct"/>
            <w:gridSpan w:val="2"/>
            <w:noWrap w:val="0"/>
            <w:vAlign w:val="center"/>
          </w:tcPr>
          <w:p w14:paraId="1F84D7E4">
            <w:pPr>
              <w:kinsoku w:val="0"/>
              <w:autoSpaceDE w:val="0"/>
              <w:autoSpaceDN w:val="0"/>
              <w:adjustRightInd w:val="0"/>
              <w:snapToGrid w:val="0"/>
              <w:spacing w:line="360" w:lineRule="auto"/>
              <w:ind w:left="402"/>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竣工日期</w:t>
            </w:r>
          </w:p>
        </w:tc>
        <w:tc>
          <w:tcPr>
            <w:tcW w:w="796" w:type="pct"/>
            <w:gridSpan w:val="2"/>
            <w:noWrap w:val="0"/>
            <w:vAlign w:val="center"/>
          </w:tcPr>
          <w:p w14:paraId="6AC46D1F">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2E51832A">
            <w:pPr>
              <w:spacing w:line="360" w:lineRule="auto"/>
              <w:jc w:val="center"/>
              <w:rPr>
                <w:rFonts w:hint="eastAsia" w:ascii="宋体" w:hAnsi="宋体" w:cs="宋体"/>
                <w:color w:val="auto"/>
                <w:szCs w:val="21"/>
                <w:highlight w:val="none"/>
              </w:rPr>
            </w:pPr>
          </w:p>
        </w:tc>
        <w:tc>
          <w:tcPr>
            <w:tcW w:w="685" w:type="pct"/>
            <w:gridSpan w:val="2"/>
            <w:noWrap w:val="0"/>
            <w:vAlign w:val="center"/>
          </w:tcPr>
          <w:p w14:paraId="2AD9A032">
            <w:pPr>
              <w:spacing w:line="360" w:lineRule="auto"/>
              <w:jc w:val="center"/>
              <w:rPr>
                <w:rFonts w:hint="eastAsia" w:ascii="宋体" w:hAnsi="宋体" w:cs="宋体"/>
                <w:color w:val="auto"/>
                <w:szCs w:val="21"/>
                <w:highlight w:val="none"/>
              </w:rPr>
            </w:pPr>
          </w:p>
        </w:tc>
        <w:tc>
          <w:tcPr>
            <w:tcW w:w="841" w:type="pct"/>
            <w:gridSpan w:val="3"/>
            <w:noWrap w:val="0"/>
            <w:vAlign w:val="center"/>
          </w:tcPr>
          <w:p w14:paraId="211A6113">
            <w:pPr>
              <w:spacing w:line="360" w:lineRule="auto"/>
              <w:jc w:val="center"/>
              <w:rPr>
                <w:rFonts w:hint="eastAsia" w:ascii="宋体" w:hAnsi="宋体" w:cs="宋体"/>
                <w:color w:val="auto"/>
                <w:szCs w:val="21"/>
                <w:highlight w:val="none"/>
              </w:rPr>
            </w:pPr>
          </w:p>
        </w:tc>
        <w:tc>
          <w:tcPr>
            <w:tcW w:w="767" w:type="pct"/>
            <w:gridSpan w:val="2"/>
            <w:noWrap w:val="0"/>
            <w:vAlign w:val="center"/>
          </w:tcPr>
          <w:p w14:paraId="415FE466">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5B4C2D7A">
            <w:pPr>
              <w:spacing w:line="360" w:lineRule="auto"/>
              <w:rPr>
                <w:rFonts w:hint="eastAsia" w:ascii="宋体" w:hAnsi="宋体" w:cs="宋体"/>
                <w:color w:val="auto"/>
                <w:szCs w:val="21"/>
                <w:highlight w:val="none"/>
              </w:rPr>
            </w:pPr>
          </w:p>
        </w:tc>
      </w:tr>
      <w:tr w14:paraId="07DBB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39" w:type="pct"/>
            <w:gridSpan w:val="2"/>
            <w:noWrap w:val="0"/>
            <w:vAlign w:val="center"/>
          </w:tcPr>
          <w:p w14:paraId="099E451E">
            <w:pPr>
              <w:kinsoku w:val="0"/>
              <w:autoSpaceDE w:val="0"/>
              <w:autoSpaceDN w:val="0"/>
              <w:adjustRightInd w:val="0"/>
              <w:snapToGrid w:val="0"/>
              <w:spacing w:line="360" w:lineRule="auto"/>
              <w:ind w:left="403"/>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人员角色</w:t>
            </w:r>
          </w:p>
        </w:tc>
        <w:tc>
          <w:tcPr>
            <w:tcW w:w="796" w:type="pct"/>
            <w:gridSpan w:val="2"/>
            <w:noWrap w:val="0"/>
            <w:vAlign w:val="center"/>
          </w:tcPr>
          <w:p w14:paraId="29E4287B">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46C5872C">
            <w:pPr>
              <w:spacing w:line="360" w:lineRule="auto"/>
              <w:jc w:val="center"/>
              <w:rPr>
                <w:rFonts w:hint="eastAsia" w:ascii="宋体" w:hAnsi="宋体" w:cs="宋体"/>
                <w:color w:val="auto"/>
                <w:szCs w:val="21"/>
                <w:highlight w:val="none"/>
              </w:rPr>
            </w:pPr>
          </w:p>
        </w:tc>
        <w:tc>
          <w:tcPr>
            <w:tcW w:w="685" w:type="pct"/>
            <w:gridSpan w:val="2"/>
            <w:noWrap w:val="0"/>
            <w:vAlign w:val="center"/>
          </w:tcPr>
          <w:p w14:paraId="3A52B6F0">
            <w:pPr>
              <w:spacing w:line="360" w:lineRule="auto"/>
              <w:jc w:val="center"/>
              <w:rPr>
                <w:rFonts w:hint="eastAsia" w:ascii="宋体" w:hAnsi="宋体" w:cs="宋体"/>
                <w:color w:val="auto"/>
                <w:szCs w:val="21"/>
                <w:highlight w:val="none"/>
              </w:rPr>
            </w:pPr>
          </w:p>
        </w:tc>
        <w:tc>
          <w:tcPr>
            <w:tcW w:w="841" w:type="pct"/>
            <w:gridSpan w:val="3"/>
            <w:noWrap w:val="0"/>
            <w:vAlign w:val="center"/>
          </w:tcPr>
          <w:p w14:paraId="50947CA1">
            <w:pPr>
              <w:spacing w:line="360" w:lineRule="auto"/>
              <w:jc w:val="center"/>
              <w:rPr>
                <w:rFonts w:hint="eastAsia" w:ascii="宋体" w:hAnsi="宋体" w:cs="宋体"/>
                <w:color w:val="auto"/>
                <w:szCs w:val="21"/>
                <w:highlight w:val="none"/>
              </w:rPr>
            </w:pPr>
          </w:p>
        </w:tc>
        <w:tc>
          <w:tcPr>
            <w:tcW w:w="767" w:type="pct"/>
            <w:gridSpan w:val="2"/>
            <w:noWrap w:val="0"/>
            <w:vAlign w:val="center"/>
          </w:tcPr>
          <w:p w14:paraId="1077E78C">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4E9F120D">
            <w:pPr>
              <w:spacing w:line="360" w:lineRule="auto"/>
              <w:rPr>
                <w:rFonts w:hint="eastAsia" w:ascii="宋体" w:hAnsi="宋体" w:cs="宋体"/>
                <w:color w:val="auto"/>
                <w:szCs w:val="21"/>
                <w:highlight w:val="none"/>
              </w:rPr>
            </w:pPr>
          </w:p>
        </w:tc>
      </w:tr>
      <w:tr w14:paraId="65003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39" w:type="pct"/>
            <w:gridSpan w:val="2"/>
            <w:noWrap w:val="0"/>
            <w:vAlign w:val="center"/>
          </w:tcPr>
          <w:p w14:paraId="6C0D86DE">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1"/>
                <w:kern w:val="0"/>
                <w:szCs w:val="21"/>
                <w:highlight w:val="none"/>
                <w:lang w:eastAsia="en-US"/>
              </w:rPr>
              <w:t>在建或已完</w:t>
            </w:r>
            <w:r>
              <w:rPr>
                <w:rFonts w:hint="eastAsia" w:ascii="宋体" w:hAnsi="宋体" w:cs="宋体"/>
                <w:snapToGrid w:val="0"/>
                <w:color w:val="auto"/>
                <w:spacing w:val="-1"/>
                <w:kern w:val="0"/>
                <w:szCs w:val="21"/>
                <w:highlight w:val="none"/>
              </w:rPr>
              <w:t>工</w:t>
            </w:r>
          </w:p>
        </w:tc>
        <w:tc>
          <w:tcPr>
            <w:tcW w:w="796" w:type="pct"/>
            <w:gridSpan w:val="2"/>
            <w:noWrap w:val="0"/>
            <w:vAlign w:val="center"/>
          </w:tcPr>
          <w:p w14:paraId="372DF273">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3F6D64EE">
            <w:pPr>
              <w:spacing w:line="360" w:lineRule="auto"/>
              <w:jc w:val="center"/>
              <w:rPr>
                <w:rFonts w:hint="eastAsia" w:ascii="宋体" w:hAnsi="宋体" w:cs="宋体"/>
                <w:color w:val="auto"/>
                <w:szCs w:val="21"/>
                <w:highlight w:val="none"/>
              </w:rPr>
            </w:pPr>
          </w:p>
        </w:tc>
        <w:tc>
          <w:tcPr>
            <w:tcW w:w="685" w:type="pct"/>
            <w:gridSpan w:val="2"/>
            <w:noWrap w:val="0"/>
            <w:vAlign w:val="center"/>
          </w:tcPr>
          <w:p w14:paraId="0201E4E3">
            <w:pPr>
              <w:spacing w:line="360" w:lineRule="auto"/>
              <w:jc w:val="center"/>
              <w:rPr>
                <w:rFonts w:hint="eastAsia" w:ascii="宋体" w:hAnsi="宋体" w:cs="宋体"/>
                <w:color w:val="auto"/>
                <w:szCs w:val="21"/>
                <w:highlight w:val="none"/>
              </w:rPr>
            </w:pPr>
          </w:p>
        </w:tc>
        <w:tc>
          <w:tcPr>
            <w:tcW w:w="841" w:type="pct"/>
            <w:gridSpan w:val="3"/>
            <w:noWrap w:val="0"/>
            <w:vAlign w:val="center"/>
          </w:tcPr>
          <w:p w14:paraId="37B297F4">
            <w:pPr>
              <w:spacing w:line="360" w:lineRule="auto"/>
              <w:jc w:val="center"/>
              <w:rPr>
                <w:rFonts w:hint="eastAsia" w:ascii="宋体" w:hAnsi="宋体" w:cs="宋体"/>
                <w:color w:val="auto"/>
                <w:szCs w:val="21"/>
                <w:highlight w:val="none"/>
              </w:rPr>
            </w:pPr>
          </w:p>
        </w:tc>
        <w:tc>
          <w:tcPr>
            <w:tcW w:w="767" w:type="pct"/>
            <w:gridSpan w:val="2"/>
            <w:noWrap w:val="0"/>
            <w:vAlign w:val="center"/>
          </w:tcPr>
          <w:p w14:paraId="166A9E07">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3C105F0D">
            <w:pPr>
              <w:spacing w:line="360" w:lineRule="auto"/>
              <w:rPr>
                <w:rFonts w:hint="eastAsia" w:ascii="宋体" w:hAnsi="宋体" w:cs="宋体"/>
                <w:color w:val="auto"/>
                <w:szCs w:val="21"/>
                <w:highlight w:val="none"/>
              </w:rPr>
            </w:pPr>
          </w:p>
        </w:tc>
      </w:tr>
      <w:tr w14:paraId="43CFC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39" w:type="pct"/>
            <w:gridSpan w:val="2"/>
            <w:noWrap w:val="0"/>
            <w:vAlign w:val="center"/>
          </w:tcPr>
          <w:p w14:paraId="018A5528">
            <w:pPr>
              <w:kinsoku w:val="0"/>
              <w:autoSpaceDE w:val="0"/>
              <w:autoSpaceDN w:val="0"/>
              <w:adjustRightInd w:val="0"/>
              <w:snapToGrid w:val="0"/>
              <w:spacing w:line="360" w:lineRule="auto"/>
              <w:ind w:left="404"/>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工程质量</w:t>
            </w:r>
          </w:p>
        </w:tc>
        <w:tc>
          <w:tcPr>
            <w:tcW w:w="796" w:type="pct"/>
            <w:gridSpan w:val="2"/>
            <w:noWrap w:val="0"/>
            <w:vAlign w:val="center"/>
          </w:tcPr>
          <w:p w14:paraId="7C1459B6">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4B49F8A6">
            <w:pPr>
              <w:spacing w:line="360" w:lineRule="auto"/>
              <w:jc w:val="center"/>
              <w:rPr>
                <w:rFonts w:hint="eastAsia" w:ascii="宋体" w:hAnsi="宋体" w:cs="宋体"/>
                <w:color w:val="auto"/>
                <w:szCs w:val="21"/>
                <w:highlight w:val="none"/>
              </w:rPr>
            </w:pPr>
          </w:p>
        </w:tc>
        <w:tc>
          <w:tcPr>
            <w:tcW w:w="685" w:type="pct"/>
            <w:gridSpan w:val="2"/>
            <w:noWrap w:val="0"/>
            <w:vAlign w:val="center"/>
          </w:tcPr>
          <w:p w14:paraId="4709488F">
            <w:pPr>
              <w:spacing w:line="360" w:lineRule="auto"/>
              <w:jc w:val="center"/>
              <w:rPr>
                <w:rFonts w:hint="eastAsia" w:ascii="宋体" w:hAnsi="宋体" w:cs="宋体"/>
                <w:color w:val="auto"/>
                <w:szCs w:val="21"/>
                <w:highlight w:val="none"/>
              </w:rPr>
            </w:pPr>
          </w:p>
        </w:tc>
        <w:tc>
          <w:tcPr>
            <w:tcW w:w="841" w:type="pct"/>
            <w:gridSpan w:val="3"/>
            <w:noWrap w:val="0"/>
            <w:vAlign w:val="center"/>
          </w:tcPr>
          <w:p w14:paraId="65A3B83F">
            <w:pPr>
              <w:spacing w:line="360" w:lineRule="auto"/>
              <w:jc w:val="center"/>
              <w:rPr>
                <w:rFonts w:hint="eastAsia" w:ascii="宋体" w:hAnsi="宋体" w:cs="宋体"/>
                <w:color w:val="auto"/>
                <w:szCs w:val="21"/>
                <w:highlight w:val="none"/>
              </w:rPr>
            </w:pPr>
          </w:p>
        </w:tc>
        <w:tc>
          <w:tcPr>
            <w:tcW w:w="767" w:type="pct"/>
            <w:gridSpan w:val="2"/>
            <w:noWrap w:val="0"/>
            <w:vAlign w:val="center"/>
          </w:tcPr>
          <w:p w14:paraId="4935FF0F">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1E9477B9">
            <w:pPr>
              <w:spacing w:line="360" w:lineRule="auto"/>
              <w:rPr>
                <w:rFonts w:hint="eastAsia" w:ascii="宋体" w:hAnsi="宋体" w:cs="宋体"/>
                <w:color w:val="auto"/>
                <w:szCs w:val="21"/>
                <w:highlight w:val="none"/>
              </w:rPr>
            </w:pPr>
          </w:p>
        </w:tc>
      </w:tr>
      <w:tr w14:paraId="14967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839" w:type="pct"/>
            <w:gridSpan w:val="2"/>
            <w:noWrap w:val="0"/>
            <w:vAlign w:val="center"/>
          </w:tcPr>
          <w:p w14:paraId="5891C004">
            <w:pPr>
              <w:kinsoku w:val="0"/>
              <w:autoSpaceDE w:val="0"/>
              <w:autoSpaceDN w:val="0"/>
              <w:adjustRightInd w:val="0"/>
              <w:snapToGrid w:val="0"/>
              <w:spacing w:line="360" w:lineRule="auto"/>
              <w:ind w:left="405"/>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受奖情况</w:t>
            </w:r>
          </w:p>
        </w:tc>
        <w:tc>
          <w:tcPr>
            <w:tcW w:w="796" w:type="pct"/>
            <w:gridSpan w:val="2"/>
            <w:noWrap w:val="0"/>
            <w:vAlign w:val="center"/>
          </w:tcPr>
          <w:p w14:paraId="5148F09B">
            <w:pPr>
              <w:spacing w:line="360" w:lineRule="auto"/>
              <w:jc w:val="center"/>
              <w:rPr>
                <w:rFonts w:hint="eastAsia" w:ascii="宋体" w:hAnsi="宋体" w:cs="宋体"/>
                <w:color w:val="auto"/>
                <w:szCs w:val="21"/>
                <w:highlight w:val="none"/>
              </w:rPr>
            </w:pPr>
          </w:p>
        </w:tc>
        <w:tc>
          <w:tcPr>
            <w:tcW w:w="1019" w:type="pct"/>
            <w:gridSpan w:val="3"/>
            <w:noWrap w:val="0"/>
            <w:vAlign w:val="center"/>
          </w:tcPr>
          <w:p w14:paraId="485A5CB5">
            <w:pPr>
              <w:spacing w:line="360" w:lineRule="auto"/>
              <w:jc w:val="center"/>
              <w:rPr>
                <w:rFonts w:hint="eastAsia" w:ascii="宋体" w:hAnsi="宋体" w:cs="宋体"/>
                <w:color w:val="auto"/>
                <w:szCs w:val="21"/>
                <w:highlight w:val="none"/>
              </w:rPr>
            </w:pPr>
          </w:p>
        </w:tc>
        <w:tc>
          <w:tcPr>
            <w:tcW w:w="685" w:type="pct"/>
            <w:gridSpan w:val="2"/>
            <w:noWrap w:val="0"/>
            <w:vAlign w:val="center"/>
          </w:tcPr>
          <w:p w14:paraId="3568D627">
            <w:pPr>
              <w:spacing w:line="360" w:lineRule="auto"/>
              <w:jc w:val="center"/>
              <w:rPr>
                <w:rFonts w:hint="eastAsia" w:ascii="宋体" w:hAnsi="宋体" w:cs="宋体"/>
                <w:color w:val="auto"/>
                <w:szCs w:val="21"/>
                <w:highlight w:val="none"/>
              </w:rPr>
            </w:pPr>
          </w:p>
        </w:tc>
        <w:tc>
          <w:tcPr>
            <w:tcW w:w="841" w:type="pct"/>
            <w:gridSpan w:val="3"/>
            <w:noWrap w:val="0"/>
            <w:vAlign w:val="center"/>
          </w:tcPr>
          <w:p w14:paraId="21C5E572">
            <w:pPr>
              <w:spacing w:line="360" w:lineRule="auto"/>
              <w:jc w:val="center"/>
              <w:rPr>
                <w:rFonts w:hint="eastAsia" w:ascii="宋体" w:hAnsi="宋体" w:cs="宋体"/>
                <w:color w:val="auto"/>
                <w:szCs w:val="21"/>
                <w:highlight w:val="none"/>
              </w:rPr>
            </w:pPr>
          </w:p>
        </w:tc>
        <w:tc>
          <w:tcPr>
            <w:tcW w:w="767" w:type="pct"/>
            <w:gridSpan w:val="2"/>
            <w:noWrap w:val="0"/>
            <w:vAlign w:val="center"/>
          </w:tcPr>
          <w:p w14:paraId="273E4889">
            <w:pPr>
              <w:spacing w:line="360" w:lineRule="auto"/>
              <w:jc w:val="center"/>
              <w:rPr>
                <w:rFonts w:hint="eastAsia" w:ascii="宋体" w:hAnsi="宋体" w:cs="宋体"/>
                <w:color w:val="auto"/>
                <w:szCs w:val="21"/>
                <w:highlight w:val="none"/>
              </w:rPr>
            </w:pPr>
          </w:p>
        </w:tc>
        <w:tc>
          <w:tcPr>
            <w:tcW w:w="50" w:type="pct"/>
            <w:tcBorders>
              <w:top w:val="nil"/>
              <w:bottom w:val="nil"/>
              <w:right w:val="nil"/>
            </w:tcBorders>
            <w:noWrap w:val="0"/>
            <w:vAlign w:val="top"/>
          </w:tcPr>
          <w:p w14:paraId="147A250E">
            <w:pPr>
              <w:spacing w:line="360" w:lineRule="auto"/>
              <w:rPr>
                <w:rFonts w:hint="eastAsia" w:ascii="宋体" w:hAnsi="宋体" w:cs="宋体"/>
                <w:color w:val="auto"/>
                <w:szCs w:val="21"/>
                <w:highlight w:val="none"/>
              </w:rPr>
            </w:pPr>
          </w:p>
        </w:tc>
      </w:tr>
    </w:tbl>
    <w:p w14:paraId="7073B31B">
      <w:pPr>
        <w:spacing w:line="360" w:lineRule="auto"/>
        <w:ind w:left="385"/>
        <w:rPr>
          <w:rFonts w:hint="eastAsia" w:ascii="宋体" w:hAnsi="宋体" w:cs="宋体"/>
          <w:color w:val="auto"/>
          <w:szCs w:val="21"/>
          <w:highlight w:val="none"/>
        </w:rPr>
      </w:pPr>
      <w:r>
        <w:rPr>
          <w:rFonts w:hint="eastAsia" w:ascii="宋体" w:hAnsi="宋体" w:cs="宋体"/>
          <w:color w:val="auto"/>
          <w:spacing w:val="-13"/>
          <w:szCs w:val="21"/>
          <w:highlight w:val="none"/>
        </w:rPr>
        <w:t>备注：</w:t>
      </w:r>
    </w:p>
    <w:p w14:paraId="1786B28F">
      <w:pPr>
        <w:spacing w:line="360" w:lineRule="auto"/>
        <w:ind w:left="818"/>
        <w:rPr>
          <w:rFonts w:hint="eastAsia" w:ascii="宋体" w:hAnsi="宋体" w:cs="宋体"/>
          <w:color w:val="auto"/>
          <w:szCs w:val="21"/>
          <w:highlight w:val="none"/>
        </w:rPr>
      </w:pPr>
      <w:r>
        <w:rPr>
          <w:rFonts w:hint="eastAsia" w:ascii="宋体" w:hAnsi="宋体" w:cs="宋体"/>
          <w:color w:val="auto"/>
          <w:spacing w:val="-3"/>
          <w:szCs w:val="21"/>
          <w:highlight w:val="none"/>
        </w:rPr>
        <w:t>1.项目数可以根据需要增加。</w:t>
      </w:r>
    </w:p>
    <w:p w14:paraId="3627AA3E">
      <w:pPr>
        <w:spacing w:line="360" w:lineRule="auto"/>
        <w:ind w:left="805"/>
        <w:rPr>
          <w:rFonts w:hint="eastAsia" w:ascii="宋体" w:hAnsi="宋体" w:cs="宋体"/>
          <w:color w:val="auto"/>
          <w:szCs w:val="21"/>
          <w:highlight w:val="none"/>
        </w:rPr>
      </w:pPr>
      <w:r>
        <w:rPr>
          <w:rFonts w:hint="eastAsia" w:ascii="宋体" w:hAnsi="宋体" w:cs="宋体"/>
          <w:color w:val="auto"/>
          <w:spacing w:val="-3"/>
          <w:szCs w:val="21"/>
          <w:highlight w:val="none"/>
        </w:rPr>
        <w:t>2.本表所列相关证书</w:t>
      </w:r>
      <w:r>
        <w:rPr>
          <w:rFonts w:hint="eastAsia" w:ascii="宋体" w:hAnsi="宋体" w:cs="宋体"/>
          <w:color w:val="auto"/>
          <w:spacing w:val="-1"/>
          <w:szCs w:val="21"/>
          <w:highlight w:val="none"/>
        </w:rPr>
        <w:t>应</w:t>
      </w:r>
      <w:r>
        <w:rPr>
          <w:rFonts w:hint="eastAsia" w:ascii="宋体" w:hAnsi="宋体" w:cs="宋体"/>
          <w:color w:val="auto"/>
          <w:spacing w:val="-4"/>
          <w:szCs w:val="21"/>
          <w:highlight w:val="none"/>
        </w:rPr>
        <w:t>后附</w:t>
      </w:r>
      <w:r>
        <w:rPr>
          <w:rFonts w:hint="eastAsia" w:ascii="宋体" w:hAnsi="宋体" w:cs="宋体"/>
          <w:color w:val="auto"/>
          <w:spacing w:val="-3"/>
          <w:szCs w:val="21"/>
          <w:highlight w:val="none"/>
        </w:rPr>
        <w:t>复</w:t>
      </w:r>
      <w:r>
        <w:rPr>
          <w:rFonts w:hint="eastAsia" w:ascii="宋体" w:hAnsi="宋体" w:cs="宋体"/>
          <w:color w:val="auto"/>
          <w:spacing w:val="-4"/>
          <w:szCs w:val="21"/>
          <w:highlight w:val="none"/>
        </w:rPr>
        <w:t>印件并加盖供应商公章。</w:t>
      </w:r>
    </w:p>
    <w:p w14:paraId="7024BE3F">
      <w:pPr>
        <w:snapToGrid w:val="0"/>
        <w:spacing w:line="360" w:lineRule="auto"/>
        <w:rPr>
          <w:rFonts w:hint="eastAsia" w:ascii="宋体" w:hAnsi="宋体" w:cs="宋体"/>
          <w:b/>
          <w:i/>
          <w:iCs/>
          <w:color w:val="auto"/>
          <w:sz w:val="28"/>
          <w:szCs w:val="28"/>
          <w:highlight w:val="none"/>
        </w:rPr>
      </w:pPr>
      <w:r>
        <w:rPr>
          <w:rFonts w:hint="eastAsia" w:ascii="宋体" w:hAnsi="宋体" w:cs="宋体"/>
          <w:color w:val="auto"/>
          <w:sz w:val="24"/>
          <w:highlight w:val="none"/>
        </w:rPr>
        <w:br w:type="page"/>
      </w:r>
      <w:bookmarkStart w:id="125" w:name="_Toc28941"/>
      <w:bookmarkStart w:id="126" w:name="_Toc4741"/>
      <w:r>
        <w:rPr>
          <w:rFonts w:hint="eastAsia" w:ascii="宋体" w:hAnsi="宋体" w:cs="宋体"/>
          <w:b/>
          <w:color w:val="auto"/>
          <w:sz w:val="28"/>
          <w:szCs w:val="28"/>
          <w:highlight w:val="none"/>
        </w:rPr>
        <w:t>12.</w:t>
      </w:r>
      <w:r>
        <w:rPr>
          <w:rFonts w:hint="eastAsia" w:cs="宋体"/>
          <w:b/>
          <w:bCs/>
          <w:color w:val="auto"/>
          <w:sz w:val="28"/>
          <w:szCs w:val="28"/>
          <w:highlight w:val="none"/>
        </w:rPr>
        <w:t>专职安全生产管理人员简历表</w:t>
      </w:r>
    </w:p>
    <w:p w14:paraId="40E8423D">
      <w:pPr>
        <w:spacing w:line="360" w:lineRule="auto"/>
        <w:rPr>
          <w:rFonts w:hint="eastAsia" w:ascii="宋体" w:hAnsi="宋体" w:cs="宋体"/>
          <w:color w:val="auto"/>
          <w:szCs w:val="21"/>
          <w:highlight w:val="none"/>
        </w:rPr>
      </w:pPr>
    </w:p>
    <w:p w14:paraId="388058D2">
      <w:pPr>
        <w:spacing w:line="360" w:lineRule="auto"/>
        <w:jc w:val="center"/>
        <w:rPr>
          <w:rFonts w:hint="eastAsia" w:ascii="宋体" w:hAnsi="宋体" w:cs="宋体"/>
          <w:color w:val="auto"/>
          <w:highlight w:val="none"/>
        </w:rPr>
      </w:pPr>
      <w:r>
        <w:rPr>
          <w:rFonts w:hint="eastAsia" w:ascii="宋体" w:hAnsi="宋体" w:cs="宋体"/>
          <w:color w:val="auto"/>
          <w:spacing w:val="10"/>
          <w:sz w:val="30"/>
          <w:szCs w:val="30"/>
          <w:highlight w:val="none"/>
        </w:rPr>
        <w:t>专职安全生产管理人员简历表</w:t>
      </w:r>
      <w:bookmarkEnd w:id="125"/>
      <w:bookmarkEnd w:id="126"/>
    </w:p>
    <w:tbl>
      <w:tblPr>
        <w:tblStyle w:val="21"/>
        <w:tblW w:w="500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75"/>
        <w:gridCol w:w="378"/>
        <w:gridCol w:w="755"/>
        <w:gridCol w:w="627"/>
        <w:gridCol w:w="465"/>
        <w:gridCol w:w="1272"/>
        <w:gridCol w:w="1227"/>
        <w:gridCol w:w="38"/>
        <w:gridCol w:w="410"/>
        <w:gridCol w:w="1012"/>
        <w:gridCol w:w="33"/>
        <w:gridCol w:w="1297"/>
        <w:gridCol w:w="89"/>
      </w:tblGrid>
      <w:tr w14:paraId="20CB8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09" w:hRule="atLeast"/>
          <w:jc w:val="center"/>
        </w:trPr>
        <w:tc>
          <w:tcPr>
            <w:tcW w:w="619" w:type="pct"/>
            <w:noWrap w:val="0"/>
            <w:vAlign w:val="center"/>
          </w:tcPr>
          <w:p w14:paraId="7012AF73">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姓名</w:t>
            </w:r>
          </w:p>
        </w:tc>
        <w:tc>
          <w:tcPr>
            <w:tcW w:w="1282" w:type="pct"/>
            <w:gridSpan w:val="4"/>
            <w:noWrap w:val="0"/>
            <w:vAlign w:val="center"/>
          </w:tcPr>
          <w:p w14:paraId="7CF5E6C9">
            <w:pPr>
              <w:spacing w:line="360" w:lineRule="auto"/>
              <w:jc w:val="center"/>
              <w:rPr>
                <w:rFonts w:hint="eastAsia" w:ascii="宋体" w:hAnsi="宋体" w:cs="宋体"/>
                <w:color w:val="auto"/>
                <w:szCs w:val="21"/>
                <w:highlight w:val="none"/>
              </w:rPr>
            </w:pPr>
          </w:p>
        </w:tc>
        <w:tc>
          <w:tcPr>
            <w:tcW w:w="733" w:type="pct"/>
            <w:noWrap w:val="0"/>
            <w:vAlign w:val="center"/>
          </w:tcPr>
          <w:p w14:paraId="24640323">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性别</w:t>
            </w:r>
          </w:p>
        </w:tc>
        <w:tc>
          <w:tcPr>
            <w:tcW w:w="965" w:type="pct"/>
            <w:gridSpan w:val="3"/>
            <w:noWrap w:val="0"/>
            <w:vAlign w:val="center"/>
          </w:tcPr>
          <w:p w14:paraId="0F32D0AF">
            <w:pPr>
              <w:spacing w:line="360" w:lineRule="auto"/>
              <w:jc w:val="center"/>
              <w:rPr>
                <w:rFonts w:hint="eastAsia" w:ascii="宋体" w:hAnsi="宋体" w:cs="宋体"/>
                <w:color w:val="auto"/>
                <w:szCs w:val="21"/>
                <w:highlight w:val="none"/>
              </w:rPr>
            </w:pPr>
          </w:p>
        </w:tc>
        <w:tc>
          <w:tcPr>
            <w:tcW w:w="583" w:type="pct"/>
            <w:noWrap w:val="0"/>
            <w:vAlign w:val="center"/>
          </w:tcPr>
          <w:p w14:paraId="2F92200B">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年龄</w:t>
            </w:r>
          </w:p>
        </w:tc>
        <w:tc>
          <w:tcPr>
            <w:tcW w:w="763" w:type="pct"/>
            <w:gridSpan w:val="2"/>
            <w:noWrap w:val="0"/>
            <w:vAlign w:val="center"/>
          </w:tcPr>
          <w:p w14:paraId="74FA09E9">
            <w:pPr>
              <w:spacing w:line="360" w:lineRule="auto"/>
              <w:jc w:val="center"/>
              <w:rPr>
                <w:rFonts w:hint="eastAsia" w:ascii="宋体" w:hAnsi="宋体" w:cs="宋体"/>
                <w:color w:val="auto"/>
                <w:szCs w:val="21"/>
                <w:highlight w:val="none"/>
              </w:rPr>
            </w:pPr>
          </w:p>
        </w:tc>
      </w:tr>
      <w:tr w14:paraId="540E8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28" w:hRule="atLeast"/>
          <w:jc w:val="center"/>
        </w:trPr>
        <w:tc>
          <w:tcPr>
            <w:tcW w:w="619" w:type="pct"/>
            <w:noWrap w:val="0"/>
            <w:vAlign w:val="center"/>
          </w:tcPr>
          <w:p w14:paraId="4723CB40">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8"/>
                <w:kern w:val="0"/>
                <w:szCs w:val="21"/>
                <w:highlight w:val="none"/>
                <w:lang w:eastAsia="en-US"/>
              </w:rPr>
              <w:t>岗位</w:t>
            </w:r>
          </w:p>
        </w:tc>
        <w:tc>
          <w:tcPr>
            <w:tcW w:w="1282" w:type="pct"/>
            <w:gridSpan w:val="4"/>
            <w:noWrap w:val="0"/>
            <w:vAlign w:val="center"/>
          </w:tcPr>
          <w:p w14:paraId="0E4259F9">
            <w:pPr>
              <w:kinsoku w:val="0"/>
              <w:autoSpaceDE w:val="0"/>
              <w:autoSpaceDN w:val="0"/>
              <w:adjustRightInd w:val="0"/>
              <w:snapToGrid w:val="0"/>
              <w:spacing w:line="360" w:lineRule="auto"/>
              <w:ind w:left="90"/>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1"/>
                <w:kern w:val="0"/>
                <w:szCs w:val="21"/>
                <w:highlight w:val="none"/>
              </w:rPr>
              <w:t>专职安全生产管理人员</w:t>
            </w:r>
          </w:p>
        </w:tc>
        <w:tc>
          <w:tcPr>
            <w:tcW w:w="733" w:type="pct"/>
            <w:noWrap w:val="0"/>
            <w:vAlign w:val="center"/>
          </w:tcPr>
          <w:p w14:paraId="0480966B">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职称</w:t>
            </w:r>
          </w:p>
        </w:tc>
        <w:tc>
          <w:tcPr>
            <w:tcW w:w="965" w:type="pct"/>
            <w:gridSpan w:val="3"/>
            <w:noWrap w:val="0"/>
            <w:vAlign w:val="center"/>
          </w:tcPr>
          <w:p w14:paraId="6A2DA879">
            <w:pPr>
              <w:spacing w:line="360" w:lineRule="auto"/>
              <w:jc w:val="center"/>
              <w:rPr>
                <w:rFonts w:hint="eastAsia" w:ascii="宋体" w:hAnsi="宋体" w:cs="宋体"/>
                <w:color w:val="auto"/>
                <w:szCs w:val="21"/>
                <w:highlight w:val="none"/>
              </w:rPr>
            </w:pPr>
          </w:p>
        </w:tc>
        <w:tc>
          <w:tcPr>
            <w:tcW w:w="583" w:type="pct"/>
            <w:noWrap w:val="0"/>
            <w:vAlign w:val="center"/>
          </w:tcPr>
          <w:p w14:paraId="2F348AE8">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学历</w:t>
            </w:r>
          </w:p>
        </w:tc>
        <w:tc>
          <w:tcPr>
            <w:tcW w:w="763" w:type="pct"/>
            <w:gridSpan w:val="2"/>
            <w:noWrap w:val="0"/>
            <w:vAlign w:val="center"/>
          </w:tcPr>
          <w:p w14:paraId="1FBD9A22">
            <w:pPr>
              <w:spacing w:line="360" w:lineRule="auto"/>
              <w:jc w:val="center"/>
              <w:rPr>
                <w:rFonts w:hint="eastAsia" w:ascii="宋体" w:hAnsi="宋体" w:cs="宋体"/>
                <w:color w:val="auto"/>
                <w:szCs w:val="21"/>
                <w:highlight w:val="none"/>
              </w:rPr>
            </w:pPr>
          </w:p>
        </w:tc>
      </w:tr>
      <w:tr w14:paraId="39119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28" w:hRule="atLeast"/>
          <w:jc w:val="center"/>
        </w:trPr>
        <w:tc>
          <w:tcPr>
            <w:tcW w:w="619" w:type="pct"/>
            <w:noWrap w:val="0"/>
            <w:vAlign w:val="center"/>
          </w:tcPr>
          <w:p w14:paraId="1F27DF61">
            <w:pPr>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从业开始时间</w:t>
            </w:r>
          </w:p>
        </w:tc>
        <w:tc>
          <w:tcPr>
            <w:tcW w:w="1282" w:type="pct"/>
            <w:gridSpan w:val="4"/>
            <w:noWrap w:val="0"/>
            <w:vAlign w:val="center"/>
          </w:tcPr>
          <w:p w14:paraId="339F895E">
            <w:pPr>
              <w:jc w:val="center"/>
              <w:rPr>
                <w:rFonts w:hint="eastAsia" w:ascii="宋体" w:hAnsi="宋体" w:cs="宋体"/>
                <w:color w:val="auto"/>
                <w:szCs w:val="21"/>
                <w:highlight w:val="none"/>
              </w:rPr>
            </w:pPr>
          </w:p>
        </w:tc>
        <w:tc>
          <w:tcPr>
            <w:tcW w:w="733" w:type="pct"/>
            <w:noWrap w:val="0"/>
            <w:vAlign w:val="center"/>
          </w:tcPr>
          <w:p w14:paraId="4BE4CADA">
            <w:pPr>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职称获得时间</w:t>
            </w:r>
          </w:p>
        </w:tc>
        <w:tc>
          <w:tcPr>
            <w:tcW w:w="965" w:type="pct"/>
            <w:gridSpan w:val="3"/>
            <w:noWrap w:val="0"/>
            <w:vAlign w:val="center"/>
          </w:tcPr>
          <w:p w14:paraId="156B609C">
            <w:pPr>
              <w:jc w:val="center"/>
              <w:rPr>
                <w:rFonts w:hint="eastAsia" w:ascii="宋体" w:hAnsi="宋体" w:cs="宋体"/>
                <w:color w:val="auto"/>
                <w:szCs w:val="21"/>
                <w:highlight w:val="none"/>
              </w:rPr>
            </w:pPr>
          </w:p>
        </w:tc>
        <w:tc>
          <w:tcPr>
            <w:tcW w:w="583" w:type="pct"/>
            <w:noWrap w:val="0"/>
            <w:vAlign w:val="center"/>
          </w:tcPr>
          <w:p w14:paraId="1049445D">
            <w:pPr>
              <w:kinsoku w:val="0"/>
              <w:autoSpaceDE w:val="0"/>
              <w:autoSpaceDN w:val="0"/>
              <w:adjustRightInd w:val="0"/>
              <w:snapToGrid w:val="0"/>
              <w:ind w:left="132"/>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毕业时间</w:t>
            </w:r>
          </w:p>
        </w:tc>
        <w:tc>
          <w:tcPr>
            <w:tcW w:w="763" w:type="pct"/>
            <w:gridSpan w:val="2"/>
            <w:noWrap w:val="0"/>
            <w:vAlign w:val="center"/>
          </w:tcPr>
          <w:p w14:paraId="053F45CB">
            <w:pPr>
              <w:jc w:val="center"/>
              <w:rPr>
                <w:rFonts w:hint="eastAsia" w:ascii="宋体" w:hAnsi="宋体" w:cs="宋体"/>
                <w:color w:val="auto"/>
                <w:szCs w:val="21"/>
                <w:highlight w:val="none"/>
              </w:rPr>
            </w:pPr>
          </w:p>
        </w:tc>
      </w:tr>
      <w:tr w14:paraId="7FB60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28" w:hRule="atLeast"/>
          <w:jc w:val="center"/>
        </w:trPr>
        <w:tc>
          <w:tcPr>
            <w:tcW w:w="619" w:type="pct"/>
            <w:noWrap w:val="0"/>
            <w:vAlign w:val="center"/>
          </w:tcPr>
          <w:p w14:paraId="24D7D23D">
            <w:pPr>
              <w:spacing w:line="360" w:lineRule="auto"/>
              <w:jc w:val="center"/>
              <w:rPr>
                <w:rFonts w:hint="eastAsia" w:ascii="宋体" w:hAnsi="宋体" w:cs="宋体"/>
                <w:color w:val="auto"/>
                <w:szCs w:val="21"/>
                <w:highlight w:val="none"/>
                <w:lang w:eastAsia="en-US"/>
              </w:rPr>
            </w:pPr>
            <w:r>
              <w:rPr>
                <w:rFonts w:hint="eastAsia" w:ascii="宋体" w:hAnsi="宋体" w:cs="宋体"/>
                <w:color w:val="auto"/>
                <w:szCs w:val="21"/>
                <w:highlight w:val="none"/>
                <w:lang w:eastAsia="en-US"/>
              </w:rPr>
              <w:t>担任年限</w:t>
            </w:r>
          </w:p>
        </w:tc>
        <w:tc>
          <w:tcPr>
            <w:tcW w:w="1282" w:type="pct"/>
            <w:gridSpan w:val="4"/>
            <w:noWrap w:val="0"/>
            <w:vAlign w:val="center"/>
          </w:tcPr>
          <w:p w14:paraId="3F8332CB">
            <w:pPr>
              <w:jc w:val="center"/>
              <w:rPr>
                <w:rFonts w:hint="eastAsia" w:ascii="宋体" w:hAnsi="宋体" w:cs="宋体"/>
                <w:color w:val="auto"/>
                <w:szCs w:val="21"/>
                <w:highlight w:val="none"/>
              </w:rPr>
            </w:pPr>
          </w:p>
        </w:tc>
        <w:tc>
          <w:tcPr>
            <w:tcW w:w="733" w:type="pct"/>
            <w:noWrap w:val="0"/>
            <w:vAlign w:val="center"/>
          </w:tcPr>
          <w:p w14:paraId="649D44B2">
            <w:pPr>
              <w:kinsoku w:val="0"/>
              <w:autoSpaceDE w:val="0"/>
              <w:autoSpaceDN w:val="0"/>
              <w:adjustRightInd w:val="0"/>
              <w:snapToGrid w:val="0"/>
              <w:ind w:right="179"/>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身份证号</w:t>
            </w:r>
            <w:r>
              <w:rPr>
                <w:rFonts w:hint="eastAsia" w:ascii="宋体" w:hAnsi="宋体" w:cs="宋体"/>
                <w:snapToGrid w:val="0"/>
                <w:color w:val="auto"/>
                <w:kern w:val="0"/>
                <w:szCs w:val="21"/>
                <w:highlight w:val="none"/>
                <w:lang w:eastAsia="en-US"/>
              </w:rPr>
              <w:t xml:space="preserve"> 码</w:t>
            </w:r>
          </w:p>
        </w:tc>
        <w:tc>
          <w:tcPr>
            <w:tcW w:w="2312" w:type="pct"/>
            <w:gridSpan w:val="6"/>
            <w:noWrap w:val="0"/>
            <w:vAlign w:val="center"/>
          </w:tcPr>
          <w:p w14:paraId="15E3480F">
            <w:pPr>
              <w:jc w:val="center"/>
              <w:rPr>
                <w:rFonts w:hint="eastAsia" w:ascii="宋体" w:hAnsi="宋体" w:cs="宋体"/>
                <w:color w:val="auto"/>
                <w:szCs w:val="21"/>
                <w:highlight w:val="none"/>
              </w:rPr>
            </w:pPr>
          </w:p>
        </w:tc>
      </w:tr>
      <w:tr w14:paraId="50855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04" w:hRule="atLeast"/>
          <w:jc w:val="center"/>
        </w:trPr>
        <w:tc>
          <w:tcPr>
            <w:tcW w:w="619" w:type="pct"/>
            <w:noWrap w:val="0"/>
            <w:vAlign w:val="center"/>
          </w:tcPr>
          <w:p w14:paraId="1489A730">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证书名称</w:t>
            </w:r>
          </w:p>
        </w:tc>
        <w:tc>
          <w:tcPr>
            <w:tcW w:w="653" w:type="pct"/>
            <w:gridSpan w:val="2"/>
            <w:noWrap w:val="0"/>
            <w:vAlign w:val="center"/>
          </w:tcPr>
          <w:p w14:paraId="02E41E88">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注册专业</w:t>
            </w:r>
          </w:p>
        </w:tc>
        <w:tc>
          <w:tcPr>
            <w:tcW w:w="629" w:type="pct"/>
            <w:gridSpan w:val="2"/>
            <w:noWrap w:val="0"/>
            <w:vAlign w:val="center"/>
          </w:tcPr>
          <w:p w14:paraId="6D1CB024">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级别</w:t>
            </w:r>
          </w:p>
        </w:tc>
        <w:tc>
          <w:tcPr>
            <w:tcW w:w="733" w:type="pct"/>
            <w:noWrap w:val="0"/>
            <w:vAlign w:val="center"/>
          </w:tcPr>
          <w:p w14:paraId="6F57A542">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证书编号</w:t>
            </w:r>
          </w:p>
        </w:tc>
        <w:tc>
          <w:tcPr>
            <w:tcW w:w="729" w:type="pct"/>
            <w:gridSpan w:val="2"/>
            <w:noWrap w:val="0"/>
            <w:vAlign w:val="center"/>
          </w:tcPr>
          <w:p w14:paraId="7177CAD0">
            <w:pPr>
              <w:kinsoku w:val="0"/>
              <w:autoSpaceDE w:val="0"/>
              <w:autoSpaceDN w:val="0"/>
              <w:adjustRightInd w:val="0"/>
              <w:snapToGrid w:val="0"/>
              <w:spacing w:line="360" w:lineRule="auto"/>
              <w:ind w:left="333"/>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注册时间</w:t>
            </w:r>
          </w:p>
        </w:tc>
        <w:tc>
          <w:tcPr>
            <w:tcW w:w="838" w:type="pct"/>
            <w:gridSpan w:val="3"/>
            <w:noWrap w:val="0"/>
            <w:vAlign w:val="center"/>
          </w:tcPr>
          <w:p w14:paraId="74C505A2">
            <w:pPr>
              <w:kinsoku w:val="0"/>
              <w:autoSpaceDE w:val="0"/>
              <w:autoSpaceDN w:val="0"/>
              <w:adjustRightInd w:val="0"/>
              <w:snapToGrid w:val="0"/>
              <w:spacing w:line="360" w:lineRule="auto"/>
              <w:ind w:left="441"/>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注册单位</w:t>
            </w:r>
          </w:p>
        </w:tc>
        <w:tc>
          <w:tcPr>
            <w:tcW w:w="744" w:type="pct"/>
            <w:noWrap w:val="0"/>
            <w:vAlign w:val="center"/>
          </w:tcPr>
          <w:p w14:paraId="0A1F6D1D">
            <w:pPr>
              <w:kinsoku w:val="0"/>
              <w:autoSpaceDE w:val="0"/>
              <w:autoSpaceDN w:val="0"/>
              <w:adjustRightInd w:val="0"/>
              <w:snapToGrid w:val="0"/>
              <w:spacing w:line="360" w:lineRule="auto"/>
              <w:ind w:left="227"/>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1"/>
                <w:kern w:val="0"/>
                <w:szCs w:val="21"/>
                <w:highlight w:val="none"/>
                <w:lang w:eastAsia="en-US"/>
              </w:rPr>
              <w:t>注册有效期</w:t>
            </w:r>
          </w:p>
        </w:tc>
      </w:tr>
      <w:tr w14:paraId="2A4FB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943" w:hRule="atLeast"/>
          <w:jc w:val="center"/>
        </w:trPr>
        <w:tc>
          <w:tcPr>
            <w:tcW w:w="619" w:type="pct"/>
            <w:noWrap w:val="0"/>
            <w:vAlign w:val="center"/>
          </w:tcPr>
          <w:p w14:paraId="1DB6541E">
            <w:pPr>
              <w:kinsoku w:val="0"/>
              <w:autoSpaceDE w:val="0"/>
              <w:autoSpaceDN w:val="0"/>
              <w:adjustRightInd w:val="0"/>
              <w:snapToGrid w:val="0"/>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3"/>
                <w:kern w:val="0"/>
                <w:szCs w:val="21"/>
                <w:highlight w:val="none"/>
              </w:rPr>
              <w:t>安全生产</w:t>
            </w:r>
            <w:r>
              <w:rPr>
                <w:rFonts w:hint="eastAsia" w:ascii="宋体" w:hAnsi="宋体" w:cs="宋体"/>
                <w:snapToGrid w:val="0"/>
                <w:color w:val="auto"/>
                <w:spacing w:val="-2"/>
                <w:kern w:val="0"/>
                <w:szCs w:val="21"/>
                <w:highlight w:val="none"/>
              </w:rPr>
              <w:t>考核合格证书</w:t>
            </w:r>
          </w:p>
        </w:tc>
        <w:tc>
          <w:tcPr>
            <w:tcW w:w="653" w:type="pct"/>
            <w:gridSpan w:val="2"/>
            <w:noWrap w:val="0"/>
            <w:vAlign w:val="center"/>
          </w:tcPr>
          <w:p w14:paraId="15698D4A">
            <w:pPr>
              <w:spacing w:line="360" w:lineRule="auto"/>
              <w:jc w:val="center"/>
              <w:rPr>
                <w:rFonts w:hint="eastAsia" w:ascii="宋体" w:hAnsi="宋体" w:cs="宋体"/>
                <w:color w:val="auto"/>
                <w:szCs w:val="21"/>
                <w:highlight w:val="none"/>
              </w:rPr>
            </w:pPr>
          </w:p>
        </w:tc>
        <w:tc>
          <w:tcPr>
            <w:tcW w:w="629" w:type="pct"/>
            <w:gridSpan w:val="2"/>
            <w:noWrap w:val="0"/>
            <w:vAlign w:val="center"/>
          </w:tcPr>
          <w:p w14:paraId="32654282">
            <w:pPr>
              <w:spacing w:line="360" w:lineRule="auto"/>
              <w:jc w:val="center"/>
              <w:rPr>
                <w:rFonts w:hint="eastAsia" w:ascii="宋体" w:hAnsi="宋体" w:cs="宋体"/>
                <w:color w:val="auto"/>
                <w:szCs w:val="21"/>
                <w:highlight w:val="none"/>
              </w:rPr>
            </w:pPr>
          </w:p>
          <w:p w14:paraId="6ED36578">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C</w:t>
            </w:r>
            <w:r>
              <w:rPr>
                <w:rFonts w:hint="eastAsia" w:ascii="宋体" w:hAnsi="宋体" w:cs="宋体"/>
                <w:snapToGrid w:val="0"/>
                <w:color w:val="auto"/>
                <w:spacing w:val="9"/>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类</w:t>
            </w:r>
          </w:p>
        </w:tc>
        <w:tc>
          <w:tcPr>
            <w:tcW w:w="733" w:type="pct"/>
            <w:noWrap w:val="0"/>
            <w:vAlign w:val="center"/>
          </w:tcPr>
          <w:p w14:paraId="19B06351">
            <w:pPr>
              <w:spacing w:line="360" w:lineRule="auto"/>
              <w:jc w:val="center"/>
              <w:rPr>
                <w:rFonts w:hint="eastAsia" w:ascii="宋体" w:hAnsi="宋体" w:cs="宋体"/>
                <w:color w:val="auto"/>
                <w:szCs w:val="21"/>
                <w:highlight w:val="none"/>
              </w:rPr>
            </w:pPr>
          </w:p>
        </w:tc>
        <w:tc>
          <w:tcPr>
            <w:tcW w:w="729" w:type="pct"/>
            <w:gridSpan w:val="2"/>
            <w:noWrap w:val="0"/>
            <w:vAlign w:val="center"/>
          </w:tcPr>
          <w:p w14:paraId="66E8EC4C">
            <w:pPr>
              <w:spacing w:line="360" w:lineRule="auto"/>
              <w:jc w:val="center"/>
              <w:rPr>
                <w:rFonts w:hint="eastAsia" w:ascii="宋体" w:hAnsi="宋体" w:cs="宋体"/>
                <w:color w:val="auto"/>
                <w:szCs w:val="21"/>
                <w:highlight w:val="none"/>
              </w:rPr>
            </w:pPr>
          </w:p>
        </w:tc>
        <w:tc>
          <w:tcPr>
            <w:tcW w:w="838" w:type="pct"/>
            <w:gridSpan w:val="3"/>
            <w:noWrap w:val="0"/>
            <w:vAlign w:val="center"/>
          </w:tcPr>
          <w:p w14:paraId="3F89EE57">
            <w:pPr>
              <w:spacing w:line="360" w:lineRule="auto"/>
              <w:jc w:val="center"/>
              <w:rPr>
                <w:rFonts w:hint="eastAsia" w:ascii="宋体" w:hAnsi="宋体" w:cs="宋体"/>
                <w:color w:val="auto"/>
                <w:szCs w:val="21"/>
                <w:highlight w:val="none"/>
              </w:rPr>
            </w:pPr>
          </w:p>
        </w:tc>
        <w:tc>
          <w:tcPr>
            <w:tcW w:w="744" w:type="pct"/>
            <w:noWrap w:val="0"/>
            <w:vAlign w:val="center"/>
          </w:tcPr>
          <w:p w14:paraId="6AA47601">
            <w:pPr>
              <w:spacing w:line="360" w:lineRule="auto"/>
              <w:jc w:val="center"/>
              <w:rPr>
                <w:rFonts w:hint="eastAsia" w:ascii="宋体" w:hAnsi="宋体" w:cs="宋体"/>
                <w:color w:val="auto"/>
                <w:szCs w:val="21"/>
                <w:highlight w:val="none"/>
              </w:rPr>
            </w:pPr>
          </w:p>
        </w:tc>
      </w:tr>
      <w:tr w14:paraId="551DD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04" w:hRule="atLeast"/>
          <w:jc w:val="center"/>
        </w:trPr>
        <w:tc>
          <w:tcPr>
            <w:tcW w:w="619" w:type="pct"/>
            <w:noWrap w:val="0"/>
            <w:vAlign w:val="center"/>
          </w:tcPr>
          <w:p w14:paraId="11527ACF">
            <w:pPr>
              <w:spacing w:line="360" w:lineRule="auto"/>
              <w:jc w:val="center"/>
              <w:rPr>
                <w:rFonts w:hint="eastAsia" w:ascii="宋体" w:hAnsi="宋体" w:cs="宋体"/>
                <w:color w:val="auto"/>
                <w:szCs w:val="21"/>
                <w:highlight w:val="none"/>
              </w:rPr>
            </w:pPr>
          </w:p>
        </w:tc>
        <w:tc>
          <w:tcPr>
            <w:tcW w:w="653" w:type="pct"/>
            <w:gridSpan w:val="2"/>
            <w:noWrap w:val="0"/>
            <w:vAlign w:val="center"/>
          </w:tcPr>
          <w:p w14:paraId="77A0C769">
            <w:pPr>
              <w:spacing w:line="360" w:lineRule="auto"/>
              <w:jc w:val="center"/>
              <w:rPr>
                <w:rFonts w:hint="eastAsia" w:ascii="宋体" w:hAnsi="宋体" w:cs="宋体"/>
                <w:color w:val="auto"/>
                <w:szCs w:val="21"/>
                <w:highlight w:val="none"/>
              </w:rPr>
            </w:pPr>
          </w:p>
        </w:tc>
        <w:tc>
          <w:tcPr>
            <w:tcW w:w="629" w:type="pct"/>
            <w:gridSpan w:val="2"/>
            <w:noWrap w:val="0"/>
            <w:vAlign w:val="center"/>
          </w:tcPr>
          <w:p w14:paraId="34765011">
            <w:pPr>
              <w:spacing w:line="360" w:lineRule="auto"/>
              <w:jc w:val="center"/>
              <w:rPr>
                <w:rFonts w:hint="eastAsia" w:ascii="宋体" w:hAnsi="宋体" w:cs="宋体"/>
                <w:color w:val="auto"/>
                <w:szCs w:val="21"/>
                <w:highlight w:val="none"/>
              </w:rPr>
            </w:pPr>
          </w:p>
        </w:tc>
        <w:tc>
          <w:tcPr>
            <w:tcW w:w="733" w:type="pct"/>
            <w:noWrap w:val="0"/>
            <w:vAlign w:val="center"/>
          </w:tcPr>
          <w:p w14:paraId="7C22361C">
            <w:pPr>
              <w:spacing w:line="360" w:lineRule="auto"/>
              <w:jc w:val="center"/>
              <w:rPr>
                <w:rFonts w:hint="eastAsia" w:ascii="宋体" w:hAnsi="宋体" w:cs="宋体"/>
                <w:color w:val="auto"/>
                <w:szCs w:val="21"/>
                <w:highlight w:val="none"/>
              </w:rPr>
            </w:pPr>
          </w:p>
        </w:tc>
        <w:tc>
          <w:tcPr>
            <w:tcW w:w="729" w:type="pct"/>
            <w:gridSpan w:val="2"/>
            <w:noWrap w:val="0"/>
            <w:vAlign w:val="center"/>
          </w:tcPr>
          <w:p w14:paraId="185CE08C">
            <w:pPr>
              <w:spacing w:line="360" w:lineRule="auto"/>
              <w:jc w:val="center"/>
              <w:rPr>
                <w:rFonts w:hint="eastAsia" w:ascii="宋体" w:hAnsi="宋体" w:cs="宋体"/>
                <w:color w:val="auto"/>
                <w:szCs w:val="21"/>
                <w:highlight w:val="none"/>
              </w:rPr>
            </w:pPr>
          </w:p>
        </w:tc>
        <w:tc>
          <w:tcPr>
            <w:tcW w:w="838" w:type="pct"/>
            <w:gridSpan w:val="3"/>
            <w:noWrap w:val="0"/>
            <w:vAlign w:val="center"/>
          </w:tcPr>
          <w:p w14:paraId="5A8C3BAF">
            <w:pPr>
              <w:spacing w:line="360" w:lineRule="auto"/>
              <w:jc w:val="center"/>
              <w:rPr>
                <w:rFonts w:hint="eastAsia" w:ascii="宋体" w:hAnsi="宋体" w:cs="宋体"/>
                <w:color w:val="auto"/>
                <w:szCs w:val="21"/>
                <w:highlight w:val="none"/>
              </w:rPr>
            </w:pPr>
          </w:p>
        </w:tc>
        <w:tc>
          <w:tcPr>
            <w:tcW w:w="744" w:type="pct"/>
            <w:noWrap w:val="0"/>
            <w:vAlign w:val="center"/>
          </w:tcPr>
          <w:p w14:paraId="5273335E">
            <w:pPr>
              <w:spacing w:line="360" w:lineRule="auto"/>
              <w:jc w:val="center"/>
              <w:rPr>
                <w:rFonts w:hint="eastAsia" w:ascii="宋体" w:hAnsi="宋体" w:cs="宋体"/>
                <w:color w:val="auto"/>
                <w:szCs w:val="21"/>
                <w:highlight w:val="none"/>
              </w:rPr>
            </w:pPr>
          </w:p>
        </w:tc>
      </w:tr>
      <w:tr w14:paraId="703D9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1" w:type="pct"/>
          <w:trHeight w:val="624" w:hRule="atLeast"/>
          <w:jc w:val="center"/>
        </w:trPr>
        <w:tc>
          <w:tcPr>
            <w:tcW w:w="4948" w:type="pct"/>
            <w:gridSpan w:val="12"/>
            <w:noWrap w:val="0"/>
            <w:vAlign w:val="center"/>
          </w:tcPr>
          <w:p w14:paraId="5C86E1D5">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1"/>
                <w:kern w:val="0"/>
                <w:szCs w:val="21"/>
                <w:highlight w:val="none"/>
              </w:rPr>
              <w:t>在建和已完工程项目情况</w:t>
            </w:r>
          </w:p>
        </w:tc>
      </w:tr>
      <w:tr w14:paraId="05B44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837" w:type="pct"/>
            <w:gridSpan w:val="2"/>
            <w:noWrap w:val="0"/>
            <w:vAlign w:val="center"/>
          </w:tcPr>
          <w:p w14:paraId="7C4E8F76">
            <w:pPr>
              <w:spacing w:line="360" w:lineRule="auto"/>
              <w:jc w:val="center"/>
              <w:rPr>
                <w:rFonts w:hint="eastAsia" w:ascii="宋体" w:hAnsi="宋体" w:cs="宋体"/>
                <w:color w:val="auto"/>
                <w:szCs w:val="21"/>
                <w:highlight w:val="none"/>
              </w:rPr>
            </w:pPr>
          </w:p>
        </w:tc>
        <w:tc>
          <w:tcPr>
            <w:tcW w:w="796" w:type="pct"/>
            <w:gridSpan w:val="2"/>
            <w:noWrap w:val="0"/>
            <w:vAlign w:val="center"/>
          </w:tcPr>
          <w:p w14:paraId="5E16E245">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26"/>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1</w:t>
            </w:r>
          </w:p>
        </w:tc>
        <w:tc>
          <w:tcPr>
            <w:tcW w:w="1001" w:type="pct"/>
            <w:gridSpan w:val="2"/>
            <w:noWrap w:val="0"/>
            <w:vAlign w:val="center"/>
          </w:tcPr>
          <w:p w14:paraId="2A96E7DA">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6"/>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2</w:t>
            </w:r>
          </w:p>
        </w:tc>
        <w:tc>
          <w:tcPr>
            <w:tcW w:w="707" w:type="pct"/>
            <w:noWrap w:val="0"/>
            <w:vAlign w:val="center"/>
          </w:tcPr>
          <w:p w14:paraId="397BC144">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2"/>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3</w:t>
            </w:r>
          </w:p>
        </w:tc>
        <w:tc>
          <w:tcPr>
            <w:tcW w:w="841" w:type="pct"/>
            <w:gridSpan w:val="3"/>
            <w:noWrap w:val="0"/>
            <w:vAlign w:val="center"/>
          </w:tcPr>
          <w:p w14:paraId="1E28FEBC">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4"/>
                <w:kern w:val="0"/>
                <w:szCs w:val="21"/>
                <w:highlight w:val="none"/>
                <w:lang w:eastAsia="en-US"/>
              </w:rPr>
              <w:t>项目</w:t>
            </w:r>
            <w:r>
              <w:rPr>
                <w:rFonts w:hint="eastAsia" w:ascii="宋体" w:hAnsi="宋体" w:cs="宋体"/>
                <w:snapToGrid w:val="0"/>
                <w:color w:val="auto"/>
                <w:spacing w:val="-48"/>
                <w:kern w:val="0"/>
                <w:szCs w:val="21"/>
                <w:highlight w:val="none"/>
                <w:lang w:eastAsia="en-US"/>
              </w:rPr>
              <w:t xml:space="preserve"> </w:t>
            </w:r>
            <w:r>
              <w:rPr>
                <w:rFonts w:hint="eastAsia" w:ascii="宋体" w:hAnsi="宋体" w:cs="宋体"/>
                <w:snapToGrid w:val="0"/>
                <w:color w:val="auto"/>
                <w:spacing w:val="-4"/>
                <w:kern w:val="0"/>
                <w:szCs w:val="21"/>
                <w:highlight w:val="none"/>
                <w:lang w:eastAsia="en-US"/>
              </w:rPr>
              <w:t>4</w:t>
            </w:r>
          </w:p>
        </w:tc>
        <w:tc>
          <w:tcPr>
            <w:tcW w:w="763" w:type="pct"/>
            <w:gridSpan w:val="2"/>
            <w:noWrap w:val="0"/>
            <w:vAlign w:val="center"/>
          </w:tcPr>
          <w:p w14:paraId="74A574B1">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5"/>
                <w:kern w:val="0"/>
                <w:position w:val="2"/>
                <w:szCs w:val="21"/>
                <w:highlight w:val="none"/>
                <w:lang w:eastAsia="en-US"/>
              </w:rPr>
              <w:t>……</w:t>
            </w:r>
          </w:p>
        </w:tc>
        <w:tc>
          <w:tcPr>
            <w:tcW w:w="51" w:type="pct"/>
            <w:tcBorders>
              <w:top w:val="single" w:color="FFFFFF" w:sz="2" w:space="0"/>
              <w:bottom w:val="nil"/>
              <w:right w:val="nil"/>
            </w:tcBorders>
            <w:noWrap w:val="0"/>
            <w:vAlign w:val="top"/>
          </w:tcPr>
          <w:p w14:paraId="5509165F">
            <w:pPr>
              <w:spacing w:line="360" w:lineRule="auto"/>
              <w:rPr>
                <w:rFonts w:hint="eastAsia" w:ascii="宋体" w:hAnsi="宋体" w:cs="宋体"/>
                <w:color w:val="auto"/>
                <w:szCs w:val="21"/>
                <w:highlight w:val="none"/>
              </w:rPr>
            </w:pPr>
          </w:p>
        </w:tc>
      </w:tr>
      <w:tr w14:paraId="7FA72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837" w:type="pct"/>
            <w:gridSpan w:val="2"/>
            <w:noWrap w:val="0"/>
            <w:vAlign w:val="center"/>
          </w:tcPr>
          <w:p w14:paraId="5F306F34">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项目名称</w:t>
            </w:r>
          </w:p>
        </w:tc>
        <w:tc>
          <w:tcPr>
            <w:tcW w:w="796" w:type="pct"/>
            <w:gridSpan w:val="2"/>
            <w:noWrap w:val="0"/>
            <w:vAlign w:val="center"/>
          </w:tcPr>
          <w:p w14:paraId="11CE8D69">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7B593450">
            <w:pPr>
              <w:spacing w:line="360" w:lineRule="auto"/>
              <w:jc w:val="center"/>
              <w:rPr>
                <w:rFonts w:hint="eastAsia" w:ascii="宋体" w:hAnsi="宋体" w:cs="宋体"/>
                <w:color w:val="auto"/>
                <w:szCs w:val="21"/>
                <w:highlight w:val="none"/>
              </w:rPr>
            </w:pPr>
          </w:p>
        </w:tc>
        <w:tc>
          <w:tcPr>
            <w:tcW w:w="707" w:type="pct"/>
            <w:noWrap w:val="0"/>
            <w:vAlign w:val="center"/>
          </w:tcPr>
          <w:p w14:paraId="15011507">
            <w:pPr>
              <w:spacing w:line="360" w:lineRule="auto"/>
              <w:jc w:val="center"/>
              <w:rPr>
                <w:rFonts w:hint="eastAsia" w:ascii="宋体" w:hAnsi="宋体" w:cs="宋体"/>
                <w:color w:val="auto"/>
                <w:szCs w:val="21"/>
                <w:highlight w:val="none"/>
              </w:rPr>
            </w:pPr>
          </w:p>
        </w:tc>
        <w:tc>
          <w:tcPr>
            <w:tcW w:w="841" w:type="pct"/>
            <w:gridSpan w:val="3"/>
            <w:noWrap w:val="0"/>
            <w:vAlign w:val="center"/>
          </w:tcPr>
          <w:p w14:paraId="571561A4">
            <w:pPr>
              <w:spacing w:line="360" w:lineRule="auto"/>
              <w:jc w:val="center"/>
              <w:rPr>
                <w:rFonts w:hint="eastAsia" w:ascii="宋体" w:hAnsi="宋体" w:cs="宋体"/>
                <w:color w:val="auto"/>
                <w:szCs w:val="21"/>
                <w:highlight w:val="none"/>
              </w:rPr>
            </w:pPr>
          </w:p>
        </w:tc>
        <w:tc>
          <w:tcPr>
            <w:tcW w:w="763" w:type="pct"/>
            <w:gridSpan w:val="2"/>
            <w:noWrap w:val="0"/>
            <w:vAlign w:val="center"/>
          </w:tcPr>
          <w:p w14:paraId="271E2F49">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21D00E50">
            <w:pPr>
              <w:spacing w:line="360" w:lineRule="auto"/>
              <w:rPr>
                <w:rFonts w:hint="eastAsia" w:ascii="宋体" w:hAnsi="宋体" w:cs="宋体"/>
                <w:color w:val="auto"/>
                <w:szCs w:val="21"/>
                <w:highlight w:val="none"/>
              </w:rPr>
            </w:pPr>
          </w:p>
        </w:tc>
      </w:tr>
      <w:tr w14:paraId="78706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837" w:type="pct"/>
            <w:gridSpan w:val="2"/>
            <w:noWrap w:val="0"/>
            <w:vAlign w:val="center"/>
          </w:tcPr>
          <w:p w14:paraId="263D9BFC">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建设单位</w:t>
            </w:r>
          </w:p>
        </w:tc>
        <w:tc>
          <w:tcPr>
            <w:tcW w:w="796" w:type="pct"/>
            <w:gridSpan w:val="2"/>
            <w:noWrap w:val="0"/>
            <w:vAlign w:val="center"/>
          </w:tcPr>
          <w:p w14:paraId="51E81B3B">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6379DCDA">
            <w:pPr>
              <w:spacing w:line="360" w:lineRule="auto"/>
              <w:jc w:val="center"/>
              <w:rPr>
                <w:rFonts w:hint="eastAsia" w:ascii="宋体" w:hAnsi="宋体" w:cs="宋体"/>
                <w:color w:val="auto"/>
                <w:szCs w:val="21"/>
                <w:highlight w:val="none"/>
              </w:rPr>
            </w:pPr>
          </w:p>
        </w:tc>
        <w:tc>
          <w:tcPr>
            <w:tcW w:w="707" w:type="pct"/>
            <w:noWrap w:val="0"/>
            <w:vAlign w:val="center"/>
          </w:tcPr>
          <w:p w14:paraId="0F8E358C">
            <w:pPr>
              <w:spacing w:line="360" w:lineRule="auto"/>
              <w:jc w:val="center"/>
              <w:rPr>
                <w:rFonts w:hint="eastAsia" w:ascii="宋体" w:hAnsi="宋体" w:cs="宋体"/>
                <w:color w:val="auto"/>
                <w:szCs w:val="21"/>
                <w:highlight w:val="none"/>
              </w:rPr>
            </w:pPr>
          </w:p>
        </w:tc>
        <w:tc>
          <w:tcPr>
            <w:tcW w:w="841" w:type="pct"/>
            <w:gridSpan w:val="3"/>
            <w:noWrap w:val="0"/>
            <w:vAlign w:val="center"/>
          </w:tcPr>
          <w:p w14:paraId="220AA2ED">
            <w:pPr>
              <w:spacing w:line="360" w:lineRule="auto"/>
              <w:jc w:val="center"/>
              <w:rPr>
                <w:rFonts w:hint="eastAsia" w:ascii="宋体" w:hAnsi="宋体" w:cs="宋体"/>
                <w:color w:val="auto"/>
                <w:szCs w:val="21"/>
                <w:highlight w:val="none"/>
              </w:rPr>
            </w:pPr>
          </w:p>
        </w:tc>
        <w:tc>
          <w:tcPr>
            <w:tcW w:w="763" w:type="pct"/>
            <w:gridSpan w:val="2"/>
            <w:noWrap w:val="0"/>
            <w:vAlign w:val="center"/>
          </w:tcPr>
          <w:p w14:paraId="1A790737">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65BFEFBA">
            <w:pPr>
              <w:spacing w:line="360" w:lineRule="auto"/>
              <w:rPr>
                <w:rFonts w:hint="eastAsia" w:ascii="宋体" w:hAnsi="宋体" w:cs="宋体"/>
                <w:color w:val="auto"/>
                <w:szCs w:val="21"/>
                <w:highlight w:val="none"/>
              </w:rPr>
            </w:pPr>
          </w:p>
        </w:tc>
      </w:tr>
      <w:tr w14:paraId="1BFA0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837" w:type="pct"/>
            <w:gridSpan w:val="2"/>
            <w:noWrap w:val="0"/>
            <w:vAlign w:val="center"/>
          </w:tcPr>
          <w:p w14:paraId="20DDC6CF">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建设规模</w:t>
            </w:r>
          </w:p>
        </w:tc>
        <w:tc>
          <w:tcPr>
            <w:tcW w:w="796" w:type="pct"/>
            <w:gridSpan w:val="2"/>
            <w:noWrap w:val="0"/>
            <w:vAlign w:val="center"/>
          </w:tcPr>
          <w:p w14:paraId="26F81051">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563A8B8D">
            <w:pPr>
              <w:spacing w:line="360" w:lineRule="auto"/>
              <w:jc w:val="center"/>
              <w:rPr>
                <w:rFonts w:hint="eastAsia" w:ascii="宋体" w:hAnsi="宋体" w:cs="宋体"/>
                <w:color w:val="auto"/>
                <w:szCs w:val="21"/>
                <w:highlight w:val="none"/>
              </w:rPr>
            </w:pPr>
          </w:p>
        </w:tc>
        <w:tc>
          <w:tcPr>
            <w:tcW w:w="707" w:type="pct"/>
            <w:noWrap w:val="0"/>
            <w:vAlign w:val="center"/>
          </w:tcPr>
          <w:p w14:paraId="0FC49680">
            <w:pPr>
              <w:spacing w:line="360" w:lineRule="auto"/>
              <w:jc w:val="center"/>
              <w:rPr>
                <w:rFonts w:hint="eastAsia" w:ascii="宋体" w:hAnsi="宋体" w:cs="宋体"/>
                <w:color w:val="auto"/>
                <w:szCs w:val="21"/>
                <w:highlight w:val="none"/>
              </w:rPr>
            </w:pPr>
          </w:p>
        </w:tc>
        <w:tc>
          <w:tcPr>
            <w:tcW w:w="841" w:type="pct"/>
            <w:gridSpan w:val="3"/>
            <w:noWrap w:val="0"/>
            <w:vAlign w:val="center"/>
          </w:tcPr>
          <w:p w14:paraId="1DD4C68F">
            <w:pPr>
              <w:spacing w:line="360" w:lineRule="auto"/>
              <w:jc w:val="center"/>
              <w:rPr>
                <w:rFonts w:hint="eastAsia" w:ascii="宋体" w:hAnsi="宋体" w:cs="宋体"/>
                <w:color w:val="auto"/>
                <w:szCs w:val="21"/>
                <w:highlight w:val="none"/>
              </w:rPr>
            </w:pPr>
          </w:p>
        </w:tc>
        <w:tc>
          <w:tcPr>
            <w:tcW w:w="763" w:type="pct"/>
            <w:gridSpan w:val="2"/>
            <w:noWrap w:val="0"/>
            <w:vAlign w:val="center"/>
          </w:tcPr>
          <w:p w14:paraId="0CABA78F">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2B01240A">
            <w:pPr>
              <w:spacing w:line="360" w:lineRule="auto"/>
              <w:rPr>
                <w:rFonts w:hint="eastAsia" w:ascii="宋体" w:hAnsi="宋体" w:cs="宋体"/>
                <w:color w:val="auto"/>
                <w:szCs w:val="21"/>
                <w:highlight w:val="none"/>
              </w:rPr>
            </w:pPr>
          </w:p>
        </w:tc>
      </w:tr>
      <w:tr w14:paraId="7FB3C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837" w:type="pct"/>
            <w:gridSpan w:val="2"/>
            <w:noWrap w:val="0"/>
            <w:vAlign w:val="center"/>
          </w:tcPr>
          <w:p w14:paraId="34D13C5A">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开工日期</w:t>
            </w:r>
          </w:p>
        </w:tc>
        <w:tc>
          <w:tcPr>
            <w:tcW w:w="796" w:type="pct"/>
            <w:gridSpan w:val="2"/>
            <w:noWrap w:val="0"/>
            <w:vAlign w:val="center"/>
          </w:tcPr>
          <w:p w14:paraId="64515984">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3CCF7BED">
            <w:pPr>
              <w:spacing w:line="360" w:lineRule="auto"/>
              <w:jc w:val="center"/>
              <w:rPr>
                <w:rFonts w:hint="eastAsia" w:ascii="宋体" w:hAnsi="宋体" w:cs="宋体"/>
                <w:color w:val="auto"/>
                <w:szCs w:val="21"/>
                <w:highlight w:val="none"/>
              </w:rPr>
            </w:pPr>
          </w:p>
        </w:tc>
        <w:tc>
          <w:tcPr>
            <w:tcW w:w="707" w:type="pct"/>
            <w:noWrap w:val="0"/>
            <w:vAlign w:val="center"/>
          </w:tcPr>
          <w:p w14:paraId="315E0E61">
            <w:pPr>
              <w:spacing w:line="360" w:lineRule="auto"/>
              <w:jc w:val="center"/>
              <w:rPr>
                <w:rFonts w:hint="eastAsia" w:ascii="宋体" w:hAnsi="宋体" w:cs="宋体"/>
                <w:color w:val="auto"/>
                <w:szCs w:val="21"/>
                <w:highlight w:val="none"/>
              </w:rPr>
            </w:pPr>
          </w:p>
        </w:tc>
        <w:tc>
          <w:tcPr>
            <w:tcW w:w="841" w:type="pct"/>
            <w:gridSpan w:val="3"/>
            <w:noWrap w:val="0"/>
            <w:vAlign w:val="center"/>
          </w:tcPr>
          <w:p w14:paraId="2EAFA67C">
            <w:pPr>
              <w:spacing w:line="360" w:lineRule="auto"/>
              <w:jc w:val="center"/>
              <w:rPr>
                <w:rFonts w:hint="eastAsia" w:ascii="宋体" w:hAnsi="宋体" w:cs="宋体"/>
                <w:color w:val="auto"/>
                <w:szCs w:val="21"/>
                <w:highlight w:val="none"/>
              </w:rPr>
            </w:pPr>
          </w:p>
        </w:tc>
        <w:tc>
          <w:tcPr>
            <w:tcW w:w="763" w:type="pct"/>
            <w:gridSpan w:val="2"/>
            <w:noWrap w:val="0"/>
            <w:vAlign w:val="center"/>
          </w:tcPr>
          <w:p w14:paraId="1E716EF7">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6271B86E">
            <w:pPr>
              <w:spacing w:line="360" w:lineRule="auto"/>
              <w:rPr>
                <w:rFonts w:hint="eastAsia" w:ascii="宋体" w:hAnsi="宋体" w:cs="宋体"/>
                <w:color w:val="auto"/>
                <w:szCs w:val="21"/>
                <w:highlight w:val="none"/>
              </w:rPr>
            </w:pPr>
          </w:p>
        </w:tc>
      </w:tr>
      <w:tr w14:paraId="70108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37" w:type="pct"/>
            <w:gridSpan w:val="2"/>
            <w:noWrap w:val="0"/>
            <w:vAlign w:val="center"/>
          </w:tcPr>
          <w:p w14:paraId="3981AF63">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竣工日期</w:t>
            </w:r>
          </w:p>
        </w:tc>
        <w:tc>
          <w:tcPr>
            <w:tcW w:w="796" w:type="pct"/>
            <w:gridSpan w:val="2"/>
            <w:noWrap w:val="0"/>
            <w:vAlign w:val="center"/>
          </w:tcPr>
          <w:p w14:paraId="3AA701DB">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04188D6E">
            <w:pPr>
              <w:spacing w:line="360" w:lineRule="auto"/>
              <w:jc w:val="center"/>
              <w:rPr>
                <w:rFonts w:hint="eastAsia" w:ascii="宋体" w:hAnsi="宋体" w:cs="宋体"/>
                <w:color w:val="auto"/>
                <w:szCs w:val="21"/>
                <w:highlight w:val="none"/>
              </w:rPr>
            </w:pPr>
          </w:p>
        </w:tc>
        <w:tc>
          <w:tcPr>
            <w:tcW w:w="707" w:type="pct"/>
            <w:noWrap w:val="0"/>
            <w:vAlign w:val="center"/>
          </w:tcPr>
          <w:p w14:paraId="0996AF68">
            <w:pPr>
              <w:spacing w:line="360" w:lineRule="auto"/>
              <w:jc w:val="center"/>
              <w:rPr>
                <w:rFonts w:hint="eastAsia" w:ascii="宋体" w:hAnsi="宋体" w:cs="宋体"/>
                <w:color w:val="auto"/>
                <w:szCs w:val="21"/>
                <w:highlight w:val="none"/>
              </w:rPr>
            </w:pPr>
          </w:p>
        </w:tc>
        <w:tc>
          <w:tcPr>
            <w:tcW w:w="841" w:type="pct"/>
            <w:gridSpan w:val="3"/>
            <w:noWrap w:val="0"/>
            <w:vAlign w:val="center"/>
          </w:tcPr>
          <w:p w14:paraId="0E8D7765">
            <w:pPr>
              <w:spacing w:line="360" w:lineRule="auto"/>
              <w:jc w:val="center"/>
              <w:rPr>
                <w:rFonts w:hint="eastAsia" w:ascii="宋体" w:hAnsi="宋体" w:cs="宋体"/>
                <w:color w:val="auto"/>
                <w:szCs w:val="21"/>
                <w:highlight w:val="none"/>
              </w:rPr>
            </w:pPr>
          </w:p>
        </w:tc>
        <w:tc>
          <w:tcPr>
            <w:tcW w:w="763" w:type="pct"/>
            <w:gridSpan w:val="2"/>
            <w:noWrap w:val="0"/>
            <w:vAlign w:val="center"/>
          </w:tcPr>
          <w:p w14:paraId="23D8657D">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655FD07E">
            <w:pPr>
              <w:spacing w:line="360" w:lineRule="auto"/>
              <w:rPr>
                <w:rFonts w:hint="eastAsia" w:ascii="宋体" w:hAnsi="宋体" w:cs="宋体"/>
                <w:color w:val="auto"/>
                <w:szCs w:val="21"/>
                <w:highlight w:val="none"/>
              </w:rPr>
            </w:pPr>
          </w:p>
        </w:tc>
      </w:tr>
      <w:tr w14:paraId="7A50B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37" w:type="pct"/>
            <w:gridSpan w:val="2"/>
            <w:noWrap w:val="0"/>
            <w:vAlign w:val="center"/>
          </w:tcPr>
          <w:p w14:paraId="6E64E596">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人员角色</w:t>
            </w:r>
          </w:p>
        </w:tc>
        <w:tc>
          <w:tcPr>
            <w:tcW w:w="796" w:type="pct"/>
            <w:gridSpan w:val="2"/>
            <w:noWrap w:val="0"/>
            <w:vAlign w:val="center"/>
          </w:tcPr>
          <w:p w14:paraId="5600A564">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72F47A05">
            <w:pPr>
              <w:spacing w:line="360" w:lineRule="auto"/>
              <w:jc w:val="center"/>
              <w:rPr>
                <w:rFonts w:hint="eastAsia" w:ascii="宋体" w:hAnsi="宋体" w:cs="宋体"/>
                <w:color w:val="auto"/>
                <w:szCs w:val="21"/>
                <w:highlight w:val="none"/>
              </w:rPr>
            </w:pPr>
          </w:p>
        </w:tc>
        <w:tc>
          <w:tcPr>
            <w:tcW w:w="707" w:type="pct"/>
            <w:noWrap w:val="0"/>
            <w:vAlign w:val="center"/>
          </w:tcPr>
          <w:p w14:paraId="6077DB0E">
            <w:pPr>
              <w:spacing w:line="360" w:lineRule="auto"/>
              <w:jc w:val="center"/>
              <w:rPr>
                <w:rFonts w:hint="eastAsia" w:ascii="宋体" w:hAnsi="宋体" w:cs="宋体"/>
                <w:color w:val="auto"/>
                <w:szCs w:val="21"/>
                <w:highlight w:val="none"/>
              </w:rPr>
            </w:pPr>
          </w:p>
        </w:tc>
        <w:tc>
          <w:tcPr>
            <w:tcW w:w="841" w:type="pct"/>
            <w:gridSpan w:val="3"/>
            <w:noWrap w:val="0"/>
            <w:vAlign w:val="center"/>
          </w:tcPr>
          <w:p w14:paraId="3498E30A">
            <w:pPr>
              <w:spacing w:line="360" w:lineRule="auto"/>
              <w:jc w:val="center"/>
              <w:rPr>
                <w:rFonts w:hint="eastAsia" w:ascii="宋体" w:hAnsi="宋体" w:cs="宋体"/>
                <w:color w:val="auto"/>
                <w:szCs w:val="21"/>
                <w:highlight w:val="none"/>
              </w:rPr>
            </w:pPr>
          </w:p>
        </w:tc>
        <w:tc>
          <w:tcPr>
            <w:tcW w:w="763" w:type="pct"/>
            <w:gridSpan w:val="2"/>
            <w:noWrap w:val="0"/>
            <w:vAlign w:val="center"/>
          </w:tcPr>
          <w:p w14:paraId="78BAD668">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2E2B1BE2">
            <w:pPr>
              <w:spacing w:line="360" w:lineRule="auto"/>
              <w:rPr>
                <w:rFonts w:hint="eastAsia" w:ascii="宋体" w:hAnsi="宋体" w:cs="宋体"/>
                <w:color w:val="auto"/>
                <w:szCs w:val="21"/>
                <w:highlight w:val="none"/>
              </w:rPr>
            </w:pPr>
          </w:p>
        </w:tc>
      </w:tr>
      <w:tr w14:paraId="6B9BB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37" w:type="pct"/>
            <w:gridSpan w:val="2"/>
            <w:noWrap w:val="0"/>
            <w:vAlign w:val="center"/>
          </w:tcPr>
          <w:p w14:paraId="02D59967">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rPr>
            </w:pPr>
            <w:r>
              <w:rPr>
                <w:rFonts w:hint="eastAsia" w:ascii="宋体" w:hAnsi="宋体" w:cs="宋体"/>
                <w:snapToGrid w:val="0"/>
                <w:color w:val="auto"/>
                <w:spacing w:val="-1"/>
                <w:kern w:val="0"/>
                <w:szCs w:val="21"/>
                <w:highlight w:val="none"/>
                <w:lang w:eastAsia="en-US"/>
              </w:rPr>
              <w:t>在建或已完</w:t>
            </w:r>
            <w:r>
              <w:rPr>
                <w:rFonts w:hint="eastAsia" w:ascii="宋体" w:hAnsi="宋体" w:cs="宋体"/>
                <w:snapToGrid w:val="0"/>
                <w:color w:val="auto"/>
                <w:spacing w:val="-1"/>
                <w:kern w:val="0"/>
                <w:szCs w:val="21"/>
                <w:highlight w:val="none"/>
              </w:rPr>
              <w:t>工</w:t>
            </w:r>
          </w:p>
        </w:tc>
        <w:tc>
          <w:tcPr>
            <w:tcW w:w="796" w:type="pct"/>
            <w:gridSpan w:val="2"/>
            <w:noWrap w:val="0"/>
            <w:vAlign w:val="center"/>
          </w:tcPr>
          <w:p w14:paraId="35BB4FC9">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0994F744">
            <w:pPr>
              <w:spacing w:line="360" w:lineRule="auto"/>
              <w:jc w:val="center"/>
              <w:rPr>
                <w:rFonts w:hint="eastAsia" w:ascii="宋体" w:hAnsi="宋体" w:cs="宋体"/>
                <w:color w:val="auto"/>
                <w:szCs w:val="21"/>
                <w:highlight w:val="none"/>
              </w:rPr>
            </w:pPr>
          </w:p>
        </w:tc>
        <w:tc>
          <w:tcPr>
            <w:tcW w:w="707" w:type="pct"/>
            <w:noWrap w:val="0"/>
            <w:vAlign w:val="center"/>
          </w:tcPr>
          <w:p w14:paraId="7DFB0AD2">
            <w:pPr>
              <w:spacing w:line="360" w:lineRule="auto"/>
              <w:jc w:val="center"/>
              <w:rPr>
                <w:rFonts w:hint="eastAsia" w:ascii="宋体" w:hAnsi="宋体" w:cs="宋体"/>
                <w:color w:val="auto"/>
                <w:szCs w:val="21"/>
                <w:highlight w:val="none"/>
              </w:rPr>
            </w:pPr>
          </w:p>
        </w:tc>
        <w:tc>
          <w:tcPr>
            <w:tcW w:w="841" w:type="pct"/>
            <w:gridSpan w:val="3"/>
            <w:noWrap w:val="0"/>
            <w:vAlign w:val="center"/>
          </w:tcPr>
          <w:p w14:paraId="71A040D0">
            <w:pPr>
              <w:spacing w:line="360" w:lineRule="auto"/>
              <w:jc w:val="center"/>
              <w:rPr>
                <w:rFonts w:hint="eastAsia" w:ascii="宋体" w:hAnsi="宋体" w:cs="宋体"/>
                <w:color w:val="auto"/>
                <w:szCs w:val="21"/>
                <w:highlight w:val="none"/>
              </w:rPr>
            </w:pPr>
          </w:p>
        </w:tc>
        <w:tc>
          <w:tcPr>
            <w:tcW w:w="763" w:type="pct"/>
            <w:gridSpan w:val="2"/>
            <w:noWrap w:val="0"/>
            <w:vAlign w:val="center"/>
          </w:tcPr>
          <w:p w14:paraId="4497C939">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25B19563">
            <w:pPr>
              <w:spacing w:line="360" w:lineRule="auto"/>
              <w:rPr>
                <w:rFonts w:hint="eastAsia" w:ascii="宋体" w:hAnsi="宋体" w:cs="宋体"/>
                <w:color w:val="auto"/>
                <w:szCs w:val="21"/>
                <w:highlight w:val="none"/>
              </w:rPr>
            </w:pPr>
          </w:p>
        </w:tc>
      </w:tr>
      <w:tr w14:paraId="0189C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837" w:type="pct"/>
            <w:gridSpan w:val="2"/>
            <w:noWrap w:val="0"/>
            <w:vAlign w:val="center"/>
          </w:tcPr>
          <w:p w14:paraId="126D5E1D">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2"/>
                <w:kern w:val="0"/>
                <w:szCs w:val="21"/>
                <w:highlight w:val="none"/>
                <w:lang w:eastAsia="en-US"/>
              </w:rPr>
              <w:t>工程质量</w:t>
            </w:r>
          </w:p>
        </w:tc>
        <w:tc>
          <w:tcPr>
            <w:tcW w:w="796" w:type="pct"/>
            <w:gridSpan w:val="2"/>
            <w:noWrap w:val="0"/>
            <w:vAlign w:val="center"/>
          </w:tcPr>
          <w:p w14:paraId="7AE3755D">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2E04F4CD">
            <w:pPr>
              <w:spacing w:line="360" w:lineRule="auto"/>
              <w:jc w:val="center"/>
              <w:rPr>
                <w:rFonts w:hint="eastAsia" w:ascii="宋体" w:hAnsi="宋体" w:cs="宋体"/>
                <w:color w:val="auto"/>
                <w:szCs w:val="21"/>
                <w:highlight w:val="none"/>
              </w:rPr>
            </w:pPr>
          </w:p>
        </w:tc>
        <w:tc>
          <w:tcPr>
            <w:tcW w:w="707" w:type="pct"/>
            <w:noWrap w:val="0"/>
            <w:vAlign w:val="center"/>
          </w:tcPr>
          <w:p w14:paraId="6000A09D">
            <w:pPr>
              <w:spacing w:line="360" w:lineRule="auto"/>
              <w:jc w:val="center"/>
              <w:rPr>
                <w:rFonts w:hint="eastAsia" w:ascii="宋体" w:hAnsi="宋体" w:cs="宋体"/>
                <w:color w:val="auto"/>
                <w:szCs w:val="21"/>
                <w:highlight w:val="none"/>
              </w:rPr>
            </w:pPr>
          </w:p>
        </w:tc>
        <w:tc>
          <w:tcPr>
            <w:tcW w:w="841" w:type="pct"/>
            <w:gridSpan w:val="3"/>
            <w:noWrap w:val="0"/>
            <w:vAlign w:val="center"/>
          </w:tcPr>
          <w:p w14:paraId="78AD03F1">
            <w:pPr>
              <w:spacing w:line="360" w:lineRule="auto"/>
              <w:jc w:val="center"/>
              <w:rPr>
                <w:rFonts w:hint="eastAsia" w:ascii="宋体" w:hAnsi="宋体" w:cs="宋体"/>
                <w:color w:val="auto"/>
                <w:szCs w:val="21"/>
                <w:highlight w:val="none"/>
              </w:rPr>
            </w:pPr>
          </w:p>
        </w:tc>
        <w:tc>
          <w:tcPr>
            <w:tcW w:w="763" w:type="pct"/>
            <w:gridSpan w:val="2"/>
            <w:noWrap w:val="0"/>
            <w:vAlign w:val="center"/>
          </w:tcPr>
          <w:p w14:paraId="033D4A7C">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2185B9D3">
            <w:pPr>
              <w:spacing w:line="360" w:lineRule="auto"/>
              <w:rPr>
                <w:rFonts w:hint="eastAsia" w:ascii="宋体" w:hAnsi="宋体" w:cs="宋体"/>
                <w:color w:val="auto"/>
                <w:szCs w:val="21"/>
                <w:highlight w:val="none"/>
              </w:rPr>
            </w:pPr>
          </w:p>
        </w:tc>
      </w:tr>
      <w:tr w14:paraId="29B8B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837" w:type="pct"/>
            <w:gridSpan w:val="2"/>
            <w:noWrap w:val="0"/>
            <w:vAlign w:val="center"/>
          </w:tcPr>
          <w:p w14:paraId="06F9E5F0">
            <w:pPr>
              <w:kinsoku w:val="0"/>
              <w:autoSpaceDE w:val="0"/>
              <w:autoSpaceDN w:val="0"/>
              <w:adjustRightInd w:val="0"/>
              <w:snapToGrid w:val="0"/>
              <w:spacing w:line="360" w:lineRule="auto"/>
              <w:jc w:val="center"/>
              <w:textAlignment w:val="baseline"/>
              <w:rPr>
                <w:rFonts w:hint="eastAsia" w:ascii="宋体" w:hAnsi="宋体" w:cs="宋体"/>
                <w:snapToGrid w:val="0"/>
                <w:color w:val="auto"/>
                <w:kern w:val="0"/>
                <w:szCs w:val="21"/>
                <w:highlight w:val="none"/>
                <w:lang w:eastAsia="en-US"/>
              </w:rPr>
            </w:pPr>
            <w:r>
              <w:rPr>
                <w:rFonts w:hint="eastAsia" w:ascii="宋体" w:hAnsi="宋体" w:cs="宋体"/>
                <w:snapToGrid w:val="0"/>
                <w:color w:val="auto"/>
                <w:spacing w:val="-3"/>
                <w:kern w:val="0"/>
                <w:szCs w:val="21"/>
                <w:highlight w:val="none"/>
                <w:lang w:eastAsia="en-US"/>
              </w:rPr>
              <w:t>受奖情况</w:t>
            </w:r>
          </w:p>
        </w:tc>
        <w:tc>
          <w:tcPr>
            <w:tcW w:w="796" w:type="pct"/>
            <w:gridSpan w:val="2"/>
            <w:noWrap w:val="0"/>
            <w:vAlign w:val="center"/>
          </w:tcPr>
          <w:p w14:paraId="652F1862">
            <w:pPr>
              <w:spacing w:line="360" w:lineRule="auto"/>
              <w:jc w:val="center"/>
              <w:rPr>
                <w:rFonts w:hint="eastAsia" w:ascii="宋体" w:hAnsi="宋体" w:cs="宋体"/>
                <w:color w:val="auto"/>
                <w:szCs w:val="21"/>
                <w:highlight w:val="none"/>
              </w:rPr>
            </w:pPr>
          </w:p>
        </w:tc>
        <w:tc>
          <w:tcPr>
            <w:tcW w:w="1001" w:type="pct"/>
            <w:gridSpan w:val="2"/>
            <w:noWrap w:val="0"/>
            <w:vAlign w:val="center"/>
          </w:tcPr>
          <w:p w14:paraId="3A58059D">
            <w:pPr>
              <w:spacing w:line="360" w:lineRule="auto"/>
              <w:jc w:val="center"/>
              <w:rPr>
                <w:rFonts w:hint="eastAsia" w:ascii="宋体" w:hAnsi="宋体" w:cs="宋体"/>
                <w:color w:val="auto"/>
                <w:szCs w:val="21"/>
                <w:highlight w:val="none"/>
              </w:rPr>
            </w:pPr>
          </w:p>
        </w:tc>
        <w:tc>
          <w:tcPr>
            <w:tcW w:w="707" w:type="pct"/>
            <w:noWrap w:val="0"/>
            <w:vAlign w:val="center"/>
          </w:tcPr>
          <w:p w14:paraId="0F98963D">
            <w:pPr>
              <w:spacing w:line="360" w:lineRule="auto"/>
              <w:jc w:val="center"/>
              <w:rPr>
                <w:rFonts w:hint="eastAsia" w:ascii="宋体" w:hAnsi="宋体" w:cs="宋体"/>
                <w:color w:val="auto"/>
                <w:szCs w:val="21"/>
                <w:highlight w:val="none"/>
              </w:rPr>
            </w:pPr>
          </w:p>
        </w:tc>
        <w:tc>
          <w:tcPr>
            <w:tcW w:w="841" w:type="pct"/>
            <w:gridSpan w:val="3"/>
            <w:noWrap w:val="0"/>
            <w:vAlign w:val="center"/>
          </w:tcPr>
          <w:p w14:paraId="6539F13E">
            <w:pPr>
              <w:spacing w:line="360" w:lineRule="auto"/>
              <w:jc w:val="center"/>
              <w:rPr>
                <w:rFonts w:hint="eastAsia" w:ascii="宋体" w:hAnsi="宋体" w:cs="宋体"/>
                <w:color w:val="auto"/>
                <w:szCs w:val="21"/>
                <w:highlight w:val="none"/>
              </w:rPr>
            </w:pPr>
          </w:p>
        </w:tc>
        <w:tc>
          <w:tcPr>
            <w:tcW w:w="763" w:type="pct"/>
            <w:gridSpan w:val="2"/>
            <w:noWrap w:val="0"/>
            <w:vAlign w:val="center"/>
          </w:tcPr>
          <w:p w14:paraId="18B9FB3E">
            <w:pPr>
              <w:spacing w:line="360" w:lineRule="auto"/>
              <w:jc w:val="center"/>
              <w:rPr>
                <w:rFonts w:hint="eastAsia" w:ascii="宋体" w:hAnsi="宋体" w:cs="宋体"/>
                <w:color w:val="auto"/>
                <w:szCs w:val="21"/>
                <w:highlight w:val="none"/>
              </w:rPr>
            </w:pPr>
          </w:p>
        </w:tc>
        <w:tc>
          <w:tcPr>
            <w:tcW w:w="51" w:type="pct"/>
            <w:tcBorders>
              <w:top w:val="nil"/>
              <w:bottom w:val="nil"/>
              <w:right w:val="nil"/>
            </w:tcBorders>
            <w:noWrap w:val="0"/>
            <w:vAlign w:val="top"/>
          </w:tcPr>
          <w:p w14:paraId="5AB9D30E">
            <w:pPr>
              <w:spacing w:line="360" w:lineRule="auto"/>
              <w:rPr>
                <w:rFonts w:hint="eastAsia" w:ascii="宋体" w:hAnsi="宋体" w:cs="宋体"/>
                <w:color w:val="auto"/>
                <w:szCs w:val="21"/>
                <w:highlight w:val="none"/>
              </w:rPr>
            </w:pPr>
          </w:p>
        </w:tc>
      </w:tr>
    </w:tbl>
    <w:p w14:paraId="2F08E1A2">
      <w:pPr>
        <w:spacing w:line="360" w:lineRule="auto"/>
        <w:ind w:left="385"/>
        <w:rPr>
          <w:rFonts w:hint="eastAsia" w:ascii="宋体" w:hAnsi="宋体" w:cs="宋体"/>
          <w:color w:val="auto"/>
          <w:szCs w:val="21"/>
          <w:highlight w:val="none"/>
        </w:rPr>
      </w:pPr>
      <w:r>
        <w:rPr>
          <w:rFonts w:hint="eastAsia" w:ascii="宋体" w:hAnsi="宋体" w:cs="宋体"/>
          <w:color w:val="auto"/>
          <w:spacing w:val="-13"/>
          <w:szCs w:val="21"/>
          <w:highlight w:val="none"/>
        </w:rPr>
        <w:t>备注：</w:t>
      </w:r>
    </w:p>
    <w:p w14:paraId="1DA84D9E">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pacing w:val="-1"/>
          <w:szCs w:val="21"/>
          <w:highlight w:val="none"/>
        </w:rPr>
        <w:t>1.供应商可以根据项目情况增减表格内容，项目数可以根据需要</w:t>
      </w:r>
      <w:r>
        <w:rPr>
          <w:rFonts w:hint="eastAsia" w:ascii="宋体" w:hAnsi="宋体" w:cs="宋体"/>
          <w:color w:val="auto"/>
          <w:spacing w:val="-2"/>
          <w:szCs w:val="21"/>
          <w:highlight w:val="none"/>
        </w:rPr>
        <w:t>增加。</w:t>
      </w:r>
    </w:p>
    <w:p w14:paraId="6838E634">
      <w:pPr>
        <w:adjustRightInd w:val="0"/>
        <w:snapToGrid w:val="0"/>
        <w:spacing w:line="360" w:lineRule="auto"/>
        <w:rPr>
          <w:rFonts w:hint="eastAsia" w:ascii="宋体" w:hAnsi="宋体" w:cs="宋体"/>
          <w:color w:val="auto"/>
          <w:spacing w:val="-4"/>
          <w:szCs w:val="21"/>
          <w:highlight w:val="none"/>
        </w:rPr>
      </w:pPr>
      <w:r>
        <w:rPr>
          <w:rFonts w:hint="eastAsia" w:ascii="宋体" w:hAnsi="宋体" w:cs="宋体"/>
          <w:color w:val="auto"/>
          <w:spacing w:val="-1"/>
          <w:szCs w:val="21"/>
          <w:highlight w:val="none"/>
        </w:rPr>
        <w:t>2.本表所列相关证书应后附复印件并加盖供应商公章。</w:t>
      </w:r>
    </w:p>
    <w:p w14:paraId="6561E487">
      <w:pPr>
        <w:pStyle w:val="30"/>
        <w:spacing w:line="360" w:lineRule="auto"/>
        <w:jc w:val="left"/>
        <w:outlineLvl w:val="0"/>
        <w:rPr>
          <w:rFonts w:cs="宋体"/>
          <w:b/>
          <w:bCs/>
          <w:color w:val="auto"/>
          <w:sz w:val="28"/>
          <w:szCs w:val="28"/>
          <w:highlight w:val="none"/>
        </w:rPr>
      </w:pPr>
      <w:r>
        <w:rPr>
          <w:rFonts w:hint="eastAsia" w:ascii="宋体" w:hAnsi="宋体" w:cs="宋体"/>
          <w:b/>
          <w:bCs/>
          <w:color w:val="auto"/>
          <w:sz w:val="28"/>
          <w:szCs w:val="28"/>
          <w:highlight w:val="none"/>
        </w:rPr>
        <w:t>13.</w:t>
      </w:r>
      <w:r>
        <w:rPr>
          <w:rFonts w:hint="eastAsia" w:cs="宋体"/>
          <w:b/>
          <w:bCs/>
          <w:color w:val="auto"/>
          <w:sz w:val="28"/>
          <w:szCs w:val="28"/>
          <w:highlight w:val="none"/>
        </w:rPr>
        <w:t>项目管理机构配备情况表</w:t>
      </w:r>
    </w:p>
    <w:p w14:paraId="6F627DEC">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项目</w:t>
      </w:r>
      <w:r>
        <w:rPr>
          <w:rFonts w:ascii="宋体" w:hAnsi="宋体"/>
          <w:b/>
          <w:color w:val="auto"/>
          <w:sz w:val="28"/>
          <w:szCs w:val="28"/>
          <w:highlight w:val="none"/>
        </w:rPr>
        <w:t>管理机构配备情况表</w:t>
      </w:r>
    </w:p>
    <w:p w14:paraId="788F69DF">
      <w:pPr>
        <w:spacing w:line="360" w:lineRule="auto"/>
        <w:jc w:val="center"/>
        <w:rPr>
          <w:rFonts w:hint="eastAsia" w:ascii="宋体" w:hAnsi="宋体"/>
          <w:b/>
          <w:color w:val="auto"/>
          <w:highlight w:val="none"/>
        </w:rPr>
      </w:pPr>
      <w:r>
        <w:rPr>
          <w:rFonts w:hint="eastAsia" w:ascii="宋体" w:hAnsi="宋体"/>
          <w:b/>
          <w:color w:val="auto"/>
          <w:highlight w:val="none"/>
        </w:rPr>
        <w:t>（含项目经理、技术负责人、专职安全生产管理人员和主要管理人员情况）</w:t>
      </w:r>
    </w:p>
    <w:p w14:paraId="73DD0F7C">
      <w:pPr>
        <w:pStyle w:val="31"/>
        <w:spacing w:line="360" w:lineRule="auto"/>
        <w:rPr>
          <w:color w:val="auto"/>
          <w:highlight w:val="none"/>
        </w:rPr>
      </w:pPr>
      <w:r>
        <w:rPr>
          <w:color w:val="auto"/>
          <w:highlight w:val="none"/>
          <w:u w:val="single"/>
        </w:rPr>
        <w:t xml:space="preserve">       </w:t>
      </w:r>
      <w:r>
        <w:rPr>
          <w:rFonts w:hint="eastAsia"/>
          <w:color w:val="auto"/>
          <w:highlight w:val="none"/>
          <w:u w:val="single"/>
        </w:rPr>
        <w:t>（项目名称）</w:t>
      </w:r>
      <w:r>
        <w:rPr>
          <w:color w:val="auto"/>
          <w:highlight w:val="none"/>
          <w:u w:val="single"/>
        </w:rPr>
        <w:t xml:space="preserve">     </w:t>
      </w:r>
      <w:r>
        <w:rPr>
          <w:color w:val="auto"/>
          <w:highlight w:val="none"/>
        </w:rPr>
        <w:t xml:space="preserve"> 工程</w:t>
      </w:r>
    </w:p>
    <w:tbl>
      <w:tblPr>
        <w:tblStyle w:val="21"/>
        <w:tblW w:w="48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845"/>
        <w:gridCol w:w="757"/>
        <w:gridCol w:w="700"/>
        <w:gridCol w:w="946"/>
        <w:gridCol w:w="717"/>
        <w:gridCol w:w="902"/>
        <w:gridCol w:w="964"/>
        <w:gridCol w:w="915"/>
        <w:gridCol w:w="1158"/>
        <w:gridCol w:w="9"/>
      </w:tblGrid>
      <w:tr w14:paraId="469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cantSplit/>
          <w:trHeight w:val="467" w:hRule="atLeast"/>
          <w:jc w:val="center"/>
        </w:trPr>
        <w:tc>
          <w:tcPr>
            <w:tcW w:w="401" w:type="pct"/>
            <w:vMerge w:val="restart"/>
            <w:noWrap w:val="0"/>
            <w:vAlign w:val="center"/>
          </w:tcPr>
          <w:p w14:paraId="26BF03C3">
            <w:pPr>
              <w:ind w:left="223" w:hanging="222" w:hangingChars="106"/>
              <w:jc w:val="center"/>
              <w:rPr>
                <w:rFonts w:ascii="Calibri" w:hAnsi="Calibri"/>
                <w:color w:val="auto"/>
                <w:highlight w:val="none"/>
              </w:rPr>
            </w:pPr>
            <w:r>
              <w:rPr>
                <w:rFonts w:ascii="Calibri" w:hAnsi="Calibri"/>
                <w:color w:val="auto"/>
                <w:highlight w:val="none"/>
              </w:rPr>
              <w:t>岗位</w:t>
            </w:r>
          </w:p>
        </w:tc>
        <w:tc>
          <w:tcPr>
            <w:tcW w:w="491" w:type="pct"/>
            <w:vMerge w:val="restart"/>
            <w:noWrap w:val="0"/>
            <w:vAlign w:val="center"/>
          </w:tcPr>
          <w:p w14:paraId="501A4EA5">
            <w:pPr>
              <w:ind w:left="223" w:hanging="222" w:hangingChars="106"/>
              <w:jc w:val="center"/>
              <w:rPr>
                <w:rFonts w:ascii="Calibri" w:hAnsi="Calibri"/>
                <w:color w:val="auto"/>
                <w:highlight w:val="none"/>
              </w:rPr>
            </w:pPr>
            <w:r>
              <w:rPr>
                <w:rFonts w:ascii="Calibri" w:hAnsi="Calibri"/>
                <w:color w:val="auto"/>
                <w:highlight w:val="none"/>
              </w:rPr>
              <w:t>姓名</w:t>
            </w:r>
          </w:p>
        </w:tc>
        <w:tc>
          <w:tcPr>
            <w:tcW w:w="440" w:type="pct"/>
            <w:vMerge w:val="restart"/>
            <w:noWrap w:val="0"/>
            <w:vAlign w:val="center"/>
          </w:tcPr>
          <w:p w14:paraId="4593A7AE">
            <w:pPr>
              <w:jc w:val="center"/>
              <w:rPr>
                <w:color w:val="auto"/>
                <w:highlight w:val="none"/>
              </w:rPr>
            </w:pPr>
            <w:r>
              <w:rPr>
                <w:color w:val="auto"/>
                <w:highlight w:val="none"/>
              </w:rPr>
              <w:t>身份证号</w:t>
            </w:r>
          </w:p>
        </w:tc>
        <w:tc>
          <w:tcPr>
            <w:tcW w:w="407" w:type="pct"/>
            <w:vMerge w:val="restart"/>
            <w:noWrap w:val="0"/>
            <w:vAlign w:val="center"/>
          </w:tcPr>
          <w:p w14:paraId="1812D7A4">
            <w:pPr>
              <w:ind w:left="223" w:hanging="222" w:hangingChars="106"/>
              <w:jc w:val="center"/>
              <w:rPr>
                <w:rFonts w:ascii="Calibri" w:hAnsi="Calibri"/>
                <w:color w:val="auto"/>
                <w:highlight w:val="none"/>
              </w:rPr>
            </w:pPr>
            <w:r>
              <w:rPr>
                <w:rFonts w:ascii="Calibri" w:hAnsi="Calibri"/>
                <w:color w:val="auto"/>
                <w:highlight w:val="none"/>
              </w:rPr>
              <w:t>职称</w:t>
            </w:r>
          </w:p>
        </w:tc>
        <w:tc>
          <w:tcPr>
            <w:tcW w:w="2050" w:type="pct"/>
            <w:gridSpan w:val="4"/>
            <w:noWrap w:val="0"/>
            <w:vAlign w:val="center"/>
          </w:tcPr>
          <w:p w14:paraId="45E99E44">
            <w:pPr>
              <w:ind w:left="223" w:hanging="222" w:hangingChars="106"/>
              <w:jc w:val="center"/>
              <w:rPr>
                <w:rFonts w:ascii="Calibri" w:hAnsi="Calibri"/>
                <w:color w:val="auto"/>
                <w:highlight w:val="none"/>
              </w:rPr>
            </w:pPr>
            <w:r>
              <w:rPr>
                <w:rFonts w:ascii="Calibri" w:hAnsi="Calibri"/>
                <w:color w:val="auto"/>
                <w:highlight w:val="none"/>
              </w:rPr>
              <w:t>执业或职业资格</w:t>
            </w:r>
          </w:p>
        </w:tc>
        <w:tc>
          <w:tcPr>
            <w:tcW w:w="1205" w:type="pct"/>
            <w:gridSpan w:val="2"/>
            <w:noWrap w:val="0"/>
            <w:vAlign w:val="center"/>
          </w:tcPr>
          <w:p w14:paraId="4D1BF593">
            <w:pPr>
              <w:jc w:val="center"/>
              <w:rPr>
                <w:rFonts w:ascii="Calibri" w:hAnsi="Calibri"/>
                <w:color w:val="auto"/>
                <w:highlight w:val="none"/>
              </w:rPr>
            </w:pPr>
            <w:r>
              <w:rPr>
                <w:rFonts w:ascii="Calibri" w:hAnsi="Calibri"/>
                <w:color w:val="auto"/>
                <w:highlight w:val="none"/>
              </w:rPr>
              <w:t>承担完工</w:t>
            </w:r>
            <w:r>
              <w:rPr>
                <w:rFonts w:hint="eastAsia" w:ascii="Calibri" w:hAnsi="Calibri"/>
                <w:color w:val="auto"/>
                <w:highlight w:val="none"/>
              </w:rPr>
              <w:t>、</w:t>
            </w:r>
            <w:r>
              <w:rPr>
                <w:rFonts w:ascii="Calibri" w:hAnsi="Calibri"/>
                <w:color w:val="auto"/>
                <w:highlight w:val="none"/>
              </w:rPr>
              <w:t>在建工程情况</w:t>
            </w:r>
          </w:p>
        </w:tc>
      </w:tr>
      <w:tr w14:paraId="7905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cantSplit/>
          <w:trHeight w:val="444" w:hRule="atLeast"/>
          <w:jc w:val="center"/>
        </w:trPr>
        <w:tc>
          <w:tcPr>
            <w:tcW w:w="401" w:type="pct"/>
            <w:vMerge w:val="continue"/>
            <w:noWrap w:val="0"/>
            <w:vAlign w:val="center"/>
          </w:tcPr>
          <w:p w14:paraId="5CA74E11">
            <w:pPr>
              <w:ind w:left="223" w:hanging="222" w:hangingChars="106"/>
              <w:jc w:val="center"/>
              <w:rPr>
                <w:rFonts w:ascii="Calibri" w:hAnsi="Calibri"/>
                <w:color w:val="auto"/>
                <w:highlight w:val="none"/>
              </w:rPr>
            </w:pPr>
          </w:p>
        </w:tc>
        <w:tc>
          <w:tcPr>
            <w:tcW w:w="491" w:type="pct"/>
            <w:vMerge w:val="continue"/>
            <w:noWrap w:val="0"/>
            <w:vAlign w:val="center"/>
          </w:tcPr>
          <w:p w14:paraId="5908D445">
            <w:pPr>
              <w:ind w:left="223" w:hanging="222" w:hangingChars="106"/>
              <w:jc w:val="center"/>
              <w:rPr>
                <w:rFonts w:ascii="Calibri" w:hAnsi="Calibri"/>
                <w:color w:val="auto"/>
                <w:highlight w:val="none"/>
              </w:rPr>
            </w:pPr>
          </w:p>
        </w:tc>
        <w:tc>
          <w:tcPr>
            <w:tcW w:w="440" w:type="pct"/>
            <w:vMerge w:val="continue"/>
            <w:noWrap w:val="0"/>
            <w:vAlign w:val="center"/>
          </w:tcPr>
          <w:p w14:paraId="210C5031">
            <w:pPr>
              <w:ind w:left="223" w:hanging="222" w:hangingChars="106"/>
              <w:jc w:val="center"/>
              <w:rPr>
                <w:rFonts w:ascii="Calibri" w:hAnsi="Calibri"/>
                <w:color w:val="auto"/>
                <w:highlight w:val="none"/>
              </w:rPr>
            </w:pPr>
          </w:p>
        </w:tc>
        <w:tc>
          <w:tcPr>
            <w:tcW w:w="407" w:type="pct"/>
            <w:vMerge w:val="continue"/>
            <w:noWrap w:val="0"/>
            <w:vAlign w:val="center"/>
          </w:tcPr>
          <w:p w14:paraId="10B7FC4B">
            <w:pPr>
              <w:ind w:left="223" w:hanging="222" w:hangingChars="106"/>
              <w:jc w:val="center"/>
              <w:rPr>
                <w:rFonts w:ascii="Calibri" w:hAnsi="Calibri"/>
                <w:color w:val="auto"/>
                <w:highlight w:val="none"/>
              </w:rPr>
            </w:pPr>
          </w:p>
        </w:tc>
        <w:tc>
          <w:tcPr>
            <w:tcW w:w="550" w:type="pct"/>
            <w:noWrap w:val="0"/>
            <w:vAlign w:val="center"/>
          </w:tcPr>
          <w:p w14:paraId="7BC4702D">
            <w:pPr>
              <w:jc w:val="center"/>
              <w:rPr>
                <w:rFonts w:hint="eastAsia" w:ascii="Calibri" w:hAnsi="Calibri"/>
                <w:color w:val="auto"/>
                <w:highlight w:val="none"/>
              </w:rPr>
            </w:pPr>
            <w:r>
              <w:rPr>
                <w:rFonts w:hint="eastAsia" w:ascii="Calibri" w:hAnsi="Calibri"/>
                <w:color w:val="auto"/>
                <w:highlight w:val="none"/>
              </w:rPr>
              <w:t>证书</w:t>
            </w:r>
          </w:p>
          <w:p w14:paraId="39A9F332">
            <w:pPr>
              <w:jc w:val="center"/>
              <w:rPr>
                <w:rFonts w:hint="eastAsia" w:ascii="Calibri" w:hAnsi="Calibri"/>
                <w:color w:val="auto"/>
                <w:highlight w:val="none"/>
              </w:rPr>
            </w:pPr>
            <w:r>
              <w:rPr>
                <w:rFonts w:ascii="Calibri" w:hAnsi="Calibri"/>
                <w:color w:val="auto"/>
                <w:highlight w:val="none"/>
              </w:rPr>
              <w:t>名称</w:t>
            </w:r>
          </w:p>
        </w:tc>
        <w:tc>
          <w:tcPr>
            <w:tcW w:w="417" w:type="pct"/>
            <w:noWrap w:val="0"/>
            <w:vAlign w:val="center"/>
          </w:tcPr>
          <w:p w14:paraId="6D19CDA4">
            <w:pPr>
              <w:ind w:left="223" w:hanging="222" w:hangingChars="106"/>
              <w:jc w:val="center"/>
              <w:rPr>
                <w:rFonts w:ascii="Calibri" w:hAnsi="Calibri"/>
                <w:color w:val="auto"/>
                <w:highlight w:val="none"/>
              </w:rPr>
            </w:pPr>
            <w:r>
              <w:rPr>
                <w:rFonts w:ascii="Calibri" w:hAnsi="Calibri"/>
                <w:color w:val="auto"/>
                <w:highlight w:val="none"/>
              </w:rPr>
              <w:t>级别</w:t>
            </w:r>
          </w:p>
        </w:tc>
        <w:tc>
          <w:tcPr>
            <w:tcW w:w="524" w:type="pct"/>
            <w:noWrap w:val="0"/>
            <w:vAlign w:val="center"/>
          </w:tcPr>
          <w:p w14:paraId="4F99E059">
            <w:pPr>
              <w:ind w:left="223" w:hanging="222" w:hangingChars="106"/>
              <w:jc w:val="center"/>
              <w:rPr>
                <w:rFonts w:ascii="Calibri" w:hAnsi="Calibri"/>
                <w:color w:val="auto"/>
                <w:highlight w:val="none"/>
              </w:rPr>
            </w:pPr>
            <w:r>
              <w:rPr>
                <w:rFonts w:ascii="Calibri" w:hAnsi="Calibri"/>
                <w:color w:val="auto"/>
                <w:highlight w:val="none"/>
              </w:rPr>
              <w:t>证号</w:t>
            </w:r>
          </w:p>
        </w:tc>
        <w:tc>
          <w:tcPr>
            <w:tcW w:w="560" w:type="pct"/>
            <w:noWrap w:val="0"/>
            <w:vAlign w:val="center"/>
          </w:tcPr>
          <w:p w14:paraId="5C79C892">
            <w:pPr>
              <w:rPr>
                <w:color w:val="auto"/>
                <w:highlight w:val="none"/>
              </w:rPr>
            </w:pPr>
          </w:p>
          <w:p w14:paraId="5767747F">
            <w:pPr>
              <w:ind w:left="0" w:firstLine="0" w:firstLineChars="0"/>
              <w:jc w:val="center"/>
              <w:rPr>
                <w:rFonts w:ascii="Calibri" w:hAnsi="Calibri"/>
                <w:color w:val="auto"/>
                <w:highlight w:val="none"/>
              </w:rPr>
            </w:pPr>
            <w:r>
              <w:rPr>
                <w:rFonts w:ascii="Calibri" w:hAnsi="Calibri"/>
                <w:color w:val="auto"/>
                <w:highlight w:val="none"/>
              </w:rPr>
              <w:t>专业</w:t>
            </w:r>
          </w:p>
        </w:tc>
        <w:tc>
          <w:tcPr>
            <w:tcW w:w="532" w:type="pct"/>
            <w:noWrap w:val="0"/>
            <w:vAlign w:val="center"/>
          </w:tcPr>
          <w:p w14:paraId="61FD9566">
            <w:pPr>
              <w:jc w:val="center"/>
              <w:rPr>
                <w:rFonts w:ascii="Calibri" w:hAnsi="Calibri"/>
                <w:color w:val="auto"/>
                <w:highlight w:val="none"/>
              </w:rPr>
            </w:pPr>
            <w:r>
              <w:rPr>
                <w:rFonts w:hint="eastAsia" w:ascii="Calibri" w:hAnsi="Calibri"/>
                <w:color w:val="auto"/>
                <w:highlight w:val="none"/>
              </w:rPr>
              <w:t>完工/在建</w:t>
            </w:r>
          </w:p>
        </w:tc>
        <w:tc>
          <w:tcPr>
            <w:tcW w:w="672" w:type="pct"/>
            <w:noWrap w:val="0"/>
            <w:vAlign w:val="center"/>
          </w:tcPr>
          <w:p w14:paraId="60FA0721">
            <w:pPr>
              <w:jc w:val="center"/>
              <w:rPr>
                <w:rFonts w:ascii="Calibri" w:hAnsi="Calibri"/>
                <w:color w:val="auto"/>
                <w:highlight w:val="none"/>
              </w:rPr>
            </w:pPr>
            <w:r>
              <w:rPr>
                <w:rFonts w:ascii="Calibri" w:hAnsi="Calibri"/>
                <w:color w:val="auto"/>
                <w:highlight w:val="none"/>
              </w:rPr>
              <w:t>主要项目</w:t>
            </w:r>
          </w:p>
          <w:p w14:paraId="41AF7729">
            <w:pPr>
              <w:jc w:val="center"/>
              <w:rPr>
                <w:rFonts w:ascii="Calibri" w:hAnsi="Calibri"/>
                <w:color w:val="auto"/>
                <w:highlight w:val="none"/>
              </w:rPr>
            </w:pPr>
            <w:r>
              <w:rPr>
                <w:rFonts w:ascii="Calibri" w:hAnsi="Calibri"/>
                <w:color w:val="auto"/>
                <w:highlight w:val="none"/>
              </w:rPr>
              <w:t>名称</w:t>
            </w:r>
          </w:p>
        </w:tc>
      </w:tr>
      <w:tr w14:paraId="4074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660" w:hRule="atLeast"/>
          <w:jc w:val="center"/>
        </w:trPr>
        <w:tc>
          <w:tcPr>
            <w:tcW w:w="401" w:type="pct"/>
            <w:noWrap w:val="0"/>
            <w:vAlign w:val="center"/>
          </w:tcPr>
          <w:p w14:paraId="1DB70EC3">
            <w:pPr>
              <w:ind w:left="223" w:hanging="222" w:hangingChars="106"/>
              <w:jc w:val="center"/>
              <w:rPr>
                <w:rFonts w:ascii="Calibri" w:hAnsi="Calibri"/>
                <w:color w:val="auto"/>
                <w:highlight w:val="none"/>
              </w:rPr>
            </w:pPr>
          </w:p>
        </w:tc>
        <w:tc>
          <w:tcPr>
            <w:tcW w:w="491" w:type="pct"/>
            <w:noWrap w:val="0"/>
            <w:vAlign w:val="center"/>
          </w:tcPr>
          <w:p w14:paraId="636BFF05">
            <w:pPr>
              <w:ind w:left="223" w:hanging="222" w:hangingChars="106"/>
              <w:jc w:val="center"/>
              <w:rPr>
                <w:rFonts w:ascii="Calibri" w:hAnsi="Calibri"/>
                <w:color w:val="auto"/>
                <w:highlight w:val="none"/>
              </w:rPr>
            </w:pPr>
          </w:p>
        </w:tc>
        <w:tc>
          <w:tcPr>
            <w:tcW w:w="440" w:type="pct"/>
            <w:noWrap w:val="0"/>
            <w:vAlign w:val="center"/>
          </w:tcPr>
          <w:p w14:paraId="64945DED">
            <w:pPr>
              <w:ind w:left="223" w:hanging="222" w:hangingChars="106"/>
              <w:jc w:val="center"/>
              <w:rPr>
                <w:rFonts w:ascii="Calibri" w:hAnsi="Calibri"/>
                <w:color w:val="auto"/>
                <w:highlight w:val="none"/>
              </w:rPr>
            </w:pPr>
          </w:p>
        </w:tc>
        <w:tc>
          <w:tcPr>
            <w:tcW w:w="407" w:type="pct"/>
            <w:noWrap w:val="0"/>
            <w:vAlign w:val="center"/>
          </w:tcPr>
          <w:p w14:paraId="6EC75DEA">
            <w:pPr>
              <w:ind w:left="223" w:hanging="222" w:hangingChars="106"/>
              <w:jc w:val="center"/>
              <w:rPr>
                <w:rFonts w:ascii="Calibri" w:hAnsi="Calibri"/>
                <w:color w:val="auto"/>
                <w:highlight w:val="none"/>
              </w:rPr>
            </w:pPr>
          </w:p>
        </w:tc>
        <w:tc>
          <w:tcPr>
            <w:tcW w:w="550" w:type="pct"/>
            <w:noWrap w:val="0"/>
            <w:vAlign w:val="center"/>
          </w:tcPr>
          <w:p w14:paraId="14E4F309">
            <w:pPr>
              <w:ind w:left="223" w:hanging="222" w:hangingChars="106"/>
              <w:jc w:val="center"/>
              <w:rPr>
                <w:rFonts w:ascii="Calibri" w:hAnsi="Calibri"/>
                <w:color w:val="auto"/>
                <w:highlight w:val="none"/>
              </w:rPr>
            </w:pPr>
          </w:p>
        </w:tc>
        <w:tc>
          <w:tcPr>
            <w:tcW w:w="417" w:type="pct"/>
            <w:noWrap w:val="0"/>
            <w:vAlign w:val="center"/>
          </w:tcPr>
          <w:p w14:paraId="21B4E62F">
            <w:pPr>
              <w:ind w:left="223" w:hanging="222" w:hangingChars="106"/>
              <w:jc w:val="center"/>
              <w:rPr>
                <w:rFonts w:ascii="Calibri" w:hAnsi="Calibri"/>
                <w:color w:val="auto"/>
                <w:highlight w:val="none"/>
              </w:rPr>
            </w:pPr>
          </w:p>
        </w:tc>
        <w:tc>
          <w:tcPr>
            <w:tcW w:w="524" w:type="pct"/>
            <w:noWrap w:val="0"/>
            <w:vAlign w:val="center"/>
          </w:tcPr>
          <w:p w14:paraId="57F59EA3">
            <w:pPr>
              <w:ind w:left="223" w:hanging="222" w:hangingChars="106"/>
              <w:jc w:val="center"/>
              <w:rPr>
                <w:rFonts w:ascii="Calibri" w:hAnsi="Calibri"/>
                <w:color w:val="auto"/>
                <w:highlight w:val="none"/>
              </w:rPr>
            </w:pPr>
          </w:p>
        </w:tc>
        <w:tc>
          <w:tcPr>
            <w:tcW w:w="560" w:type="pct"/>
            <w:noWrap w:val="0"/>
            <w:vAlign w:val="center"/>
          </w:tcPr>
          <w:p w14:paraId="38638FB6">
            <w:pPr>
              <w:ind w:left="223" w:hanging="222" w:hangingChars="106"/>
              <w:jc w:val="center"/>
              <w:rPr>
                <w:rFonts w:ascii="Calibri" w:hAnsi="Calibri"/>
                <w:color w:val="auto"/>
                <w:highlight w:val="none"/>
              </w:rPr>
            </w:pPr>
          </w:p>
        </w:tc>
        <w:tc>
          <w:tcPr>
            <w:tcW w:w="532" w:type="pct"/>
            <w:noWrap w:val="0"/>
            <w:vAlign w:val="center"/>
          </w:tcPr>
          <w:p w14:paraId="7F559639">
            <w:pPr>
              <w:ind w:left="223" w:hanging="222" w:hangingChars="106"/>
              <w:jc w:val="center"/>
              <w:rPr>
                <w:rFonts w:ascii="Calibri" w:hAnsi="Calibri"/>
                <w:color w:val="auto"/>
                <w:highlight w:val="none"/>
              </w:rPr>
            </w:pPr>
          </w:p>
        </w:tc>
        <w:tc>
          <w:tcPr>
            <w:tcW w:w="672" w:type="pct"/>
            <w:noWrap w:val="0"/>
            <w:vAlign w:val="center"/>
          </w:tcPr>
          <w:p w14:paraId="22F18CFA">
            <w:pPr>
              <w:ind w:left="223" w:hanging="222" w:hangingChars="106"/>
              <w:jc w:val="center"/>
              <w:rPr>
                <w:rFonts w:ascii="Calibri" w:hAnsi="Calibri"/>
                <w:color w:val="auto"/>
                <w:highlight w:val="none"/>
              </w:rPr>
            </w:pPr>
          </w:p>
        </w:tc>
      </w:tr>
      <w:tr w14:paraId="49A0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660" w:hRule="atLeast"/>
          <w:jc w:val="center"/>
        </w:trPr>
        <w:tc>
          <w:tcPr>
            <w:tcW w:w="401" w:type="pct"/>
            <w:noWrap w:val="0"/>
            <w:vAlign w:val="center"/>
          </w:tcPr>
          <w:p w14:paraId="297F44E4">
            <w:pPr>
              <w:ind w:left="223" w:hanging="222" w:hangingChars="106"/>
              <w:jc w:val="center"/>
              <w:rPr>
                <w:rFonts w:ascii="Calibri" w:hAnsi="Calibri"/>
                <w:color w:val="auto"/>
                <w:highlight w:val="none"/>
              </w:rPr>
            </w:pPr>
          </w:p>
        </w:tc>
        <w:tc>
          <w:tcPr>
            <w:tcW w:w="491" w:type="pct"/>
            <w:noWrap w:val="0"/>
            <w:vAlign w:val="center"/>
          </w:tcPr>
          <w:p w14:paraId="2FAB953E">
            <w:pPr>
              <w:ind w:left="223" w:hanging="222" w:hangingChars="106"/>
              <w:jc w:val="center"/>
              <w:rPr>
                <w:rFonts w:ascii="Calibri" w:hAnsi="Calibri"/>
                <w:color w:val="auto"/>
                <w:highlight w:val="none"/>
              </w:rPr>
            </w:pPr>
          </w:p>
        </w:tc>
        <w:tc>
          <w:tcPr>
            <w:tcW w:w="440" w:type="pct"/>
            <w:noWrap w:val="0"/>
            <w:vAlign w:val="center"/>
          </w:tcPr>
          <w:p w14:paraId="4D2105F3">
            <w:pPr>
              <w:ind w:left="223" w:hanging="222" w:hangingChars="106"/>
              <w:jc w:val="center"/>
              <w:rPr>
                <w:rFonts w:ascii="Calibri" w:hAnsi="Calibri"/>
                <w:color w:val="auto"/>
                <w:highlight w:val="none"/>
              </w:rPr>
            </w:pPr>
          </w:p>
        </w:tc>
        <w:tc>
          <w:tcPr>
            <w:tcW w:w="407" w:type="pct"/>
            <w:noWrap w:val="0"/>
            <w:vAlign w:val="center"/>
          </w:tcPr>
          <w:p w14:paraId="499ACF54">
            <w:pPr>
              <w:ind w:left="223" w:hanging="222" w:hangingChars="106"/>
              <w:jc w:val="center"/>
              <w:rPr>
                <w:rFonts w:ascii="Calibri" w:hAnsi="Calibri"/>
                <w:color w:val="auto"/>
                <w:highlight w:val="none"/>
              </w:rPr>
            </w:pPr>
          </w:p>
        </w:tc>
        <w:tc>
          <w:tcPr>
            <w:tcW w:w="550" w:type="pct"/>
            <w:noWrap w:val="0"/>
            <w:vAlign w:val="center"/>
          </w:tcPr>
          <w:p w14:paraId="4E1ACACF">
            <w:pPr>
              <w:ind w:left="223" w:hanging="222" w:hangingChars="106"/>
              <w:jc w:val="center"/>
              <w:rPr>
                <w:rFonts w:ascii="Calibri" w:hAnsi="Calibri"/>
                <w:color w:val="auto"/>
                <w:highlight w:val="none"/>
              </w:rPr>
            </w:pPr>
          </w:p>
        </w:tc>
        <w:tc>
          <w:tcPr>
            <w:tcW w:w="417" w:type="pct"/>
            <w:noWrap w:val="0"/>
            <w:vAlign w:val="center"/>
          </w:tcPr>
          <w:p w14:paraId="2D9D922E">
            <w:pPr>
              <w:ind w:left="223" w:hanging="222" w:hangingChars="106"/>
              <w:jc w:val="center"/>
              <w:rPr>
                <w:rFonts w:ascii="Calibri" w:hAnsi="Calibri"/>
                <w:color w:val="auto"/>
                <w:highlight w:val="none"/>
              </w:rPr>
            </w:pPr>
          </w:p>
        </w:tc>
        <w:tc>
          <w:tcPr>
            <w:tcW w:w="524" w:type="pct"/>
            <w:noWrap w:val="0"/>
            <w:vAlign w:val="center"/>
          </w:tcPr>
          <w:p w14:paraId="597C7799">
            <w:pPr>
              <w:ind w:left="223" w:hanging="222" w:hangingChars="106"/>
              <w:jc w:val="center"/>
              <w:rPr>
                <w:rFonts w:ascii="Calibri" w:hAnsi="Calibri"/>
                <w:color w:val="auto"/>
                <w:highlight w:val="none"/>
              </w:rPr>
            </w:pPr>
          </w:p>
        </w:tc>
        <w:tc>
          <w:tcPr>
            <w:tcW w:w="560" w:type="pct"/>
            <w:noWrap w:val="0"/>
            <w:vAlign w:val="center"/>
          </w:tcPr>
          <w:p w14:paraId="2DAB3B44">
            <w:pPr>
              <w:ind w:left="223" w:hanging="222" w:hangingChars="106"/>
              <w:jc w:val="center"/>
              <w:rPr>
                <w:rFonts w:ascii="Calibri" w:hAnsi="Calibri"/>
                <w:color w:val="auto"/>
                <w:highlight w:val="none"/>
              </w:rPr>
            </w:pPr>
          </w:p>
        </w:tc>
        <w:tc>
          <w:tcPr>
            <w:tcW w:w="532" w:type="pct"/>
            <w:noWrap w:val="0"/>
            <w:vAlign w:val="center"/>
          </w:tcPr>
          <w:p w14:paraId="13968E6D">
            <w:pPr>
              <w:ind w:left="223" w:hanging="222" w:hangingChars="106"/>
              <w:jc w:val="center"/>
              <w:rPr>
                <w:rFonts w:ascii="Calibri" w:hAnsi="Calibri"/>
                <w:color w:val="auto"/>
                <w:highlight w:val="none"/>
              </w:rPr>
            </w:pPr>
          </w:p>
        </w:tc>
        <w:tc>
          <w:tcPr>
            <w:tcW w:w="672" w:type="pct"/>
            <w:noWrap w:val="0"/>
            <w:vAlign w:val="center"/>
          </w:tcPr>
          <w:p w14:paraId="642C8AED">
            <w:pPr>
              <w:ind w:left="223" w:hanging="222" w:hangingChars="106"/>
              <w:jc w:val="center"/>
              <w:rPr>
                <w:rFonts w:ascii="Calibri" w:hAnsi="Calibri"/>
                <w:color w:val="auto"/>
                <w:highlight w:val="none"/>
              </w:rPr>
            </w:pPr>
          </w:p>
        </w:tc>
      </w:tr>
      <w:tr w14:paraId="381A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660" w:hRule="atLeast"/>
          <w:jc w:val="center"/>
        </w:trPr>
        <w:tc>
          <w:tcPr>
            <w:tcW w:w="401" w:type="pct"/>
            <w:noWrap w:val="0"/>
            <w:vAlign w:val="center"/>
          </w:tcPr>
          <w:p w14:paraId="4AC83D29">
            <w:pPr>
              <w:ind w:left="223" w:hanging="222" w:hangingChars="106"/>
              <w:jc w:val="center"/>
              <w:rPr>
                <w:rFonts w:ascii="Calibri" w:hAnsi="Calibri"/>
                <w:color w:val="auto"/>
                <w:highlight w:val="none"/>
              </w:rPr>
            </w:pPr>
          </w:p>
        </w:tc>
        <w:tc>
          <w:tcPr>
            <w:tcW w:w="491" w:type="pct"/>
            <w:noWrap w:val="0"/>
            <w:vAlign w:val="center"/>
          </w:tcPr>
          <w:p w14:paraId="1DBC93EC">
            <w:pPr>
              <w:ind w:left="223" w:hanging="222" w:hangingChars="106"/>
              <w:jc w:val="center"/>
              <w:rPr>
                <w:rFonts w:ascii="Calibri" w:hAnsi="Calibri"/>
                <w:color w:val="auto"/>
                <w:highlight w:val="none"/>
              </w:rPr>
            </w:pPr>
          </w:p>
        </w:tc>
        <w:tc>
          <w:tcPr>
            <w:tcW w:w="440" w:type="pct"/>
            <w:noWrap w:val="0"/>
            <w:vAlign w:val="center"/>
          </w:tcPr>
          <w:p w14:paraId="1D2C90D2">
            <w:pPr>
              <w:ind w:left="223" w:hanging="222" w:hangingChars="106"/>
              <w:jc w:val="center"/>
              <w:rPr>
                <w:rFonts w:ascii="Calibri" w:hAnsi="Calibri"/>
                <w:color w:val="auto"/>
                <w:highlight w:val="none"/>
              </w:rPr>
            </w:pPr>
          </w:p>
        </w:tc>
        <w:tc>
          <w:tcPr>
            <w:tcW w:w="407" w:type="pct"/>
            <w:noWrap w:val="0"/>
            <w:vAlign w:val="center"/>
          </w:tcPr>
          <w:p w14:paraId="5B61CD9B">
            <w:pPr>
              <w:ind w:left="223" w:hanging="222" w:hangingChars="106"/>
              <w:jc w:val="center"/>
              <w:rPr>
                <w:rFonts w:ascii="Calibri" w:hAnsi="Calibri"/>
                <w:color w:val="auto"/>
                <w:highlight w:val="none"/>
              </w:rPr>
            </w:pPr>
          </w:p>
        </w:tc>
        <w:tc>
          <w:tcPr>
            <w:tcW w:w="550" w:type="pct"/>
            <w:noWrap w:val="0"/>
            <w:vAlign w:val="center"/>
          </w:tcPr>
          <w:p w14:paraId="0D8FA74F">
            <w:pPr>
              <w:ind w:left="223" w:hanging="222" w:hangingChars="106"/>
              <w:jc w:val="center"/>
              <w:rPr>
                <w:rFonts w:ascii="Calibri" w:hAnsi="Calibri"/>
                <w:color w:val="auto"/>
                <w:highlight w:val="none"/>
              </w:rPr>
            </w:pPr>
          </w:p>
        </w:tc>
        <w:tc>
          <w:tcPr>
            <w:tcW w:w="417" w:type="pct"/>
            <w:noWrap w:val="0"/>
            <w:vAlign w:val="center"/>
          </w:tcPr>
          <w:p w14:paraId="1A1C7186">
            <w:pPr>
              <w:ind w:left="223" w:hanging="222" w:hangingChars="106"/>
              <w:jc w:val="center"/>
              <w:rPr>
                <w:rFonts w:ascii="Calibri" w:hAnsi="Calibri"/>
                <w:color w:val="auto"/>
                <w:highlight w:val="none"/>
              </w:rPr>
            </w:pPr>
          </w:p>
        </w:tc>
        <w:tc>
          <w:tcPr>
            <w:tcW w:w="524" w:type="pct"/>
            <w:noWrap w:val="0"/>
            <w:vAlign w:val="center"/>
          </w:tcPr>
          <w:p w14:paraId="549783C9">
            <w:pPr>
              <w:ind w:left="223" w:hanging="222" w:hangingChars="106"/>
              <w:jc w:val="center"/>
              <w:rPr>
                <w:rFonts w:ascii="Calibri" w:hAnsi="Calibri"/>
                <w:color w:val="auto"/>
                <w:highlight w:val="none"/>
              </w:rPr>
            </w:pPr>
          </w:p>
        </w:tc>
        <w:tc>
          <w:tcPr>
            <w:tcW w:w="560" w:type="pct"/>
            <w:noWrap w:val="0"/>
            <w:vAlign w:val="center"/>
          </w:tcPr>
          <w:p w14:paraId="7FF08B43">
            <w:pPr>
              <w:ind w:left="223" w:hanging="222" w:hangingChars="106"/>
              <w:jc w:val="center"/>
              <w:rPr>
                <w:rFonts w:ascii="Calibri" w:hAnsi="Calibri"/>
                <w:color w:val="auto"/>
                <w:highlight w:val="none"/>
              </w:rPr>
            </w:pPr>
          </w:p>
        </w:tc>
        <w:tc>
          <w:tcPr>
            <w:tcW w:w="532" w:type="pct"/>
            <w:noWrap w:val="0"/>
            <w:vAlign w:val="center"/>
          </w:tcPr>
          <w:p w14:paraId="52094767">
            <w:pPr>
              <w:ind w:left="223" w:hanging="222" w:hangingChars="106"/>
              <w:jc w:val="center"/>
              <w:rPr>
                <w:rFonts w:ascii="Calibri" w:hAnsi="Calibri"/>
                <w:color w:val="auto"/>
                <w:highlight w:val="none"/>
              </w:rPr>
            </w:pPr>
          </w:p>
        </w:tc>
        <w:tc>
          <w:tcPr>
            <w:tcW w:w="672" w:type="pct"/>
            <w:noWrap w:val="0"/>
            <w:vAlign w:val="center"/>
          </w:tcPr>
          <w:p w14:paraId="7E4EA4B3">
            <w:pPr>
              <w:ind w:left="223" w:hanging="222" w:hangingChars="106"/>
              <w:jc w:val="center"/>
              <w:rPr>
                <w:rFonts w:ascii="Calibri" w:hAnsi="Calibri"/>
                <w:color w:val="auto"/>
                <w:highlight w:val="none"/>
              </w:rPr>
            </w:pPr>
          </w:p>
        </w:tc>
      </w:tr>
      <w:tr w14:paraId="3B29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pct"/>
          <w:trHeight w:val="660" w:hRule="atLeast"/>
          <w:jc w:val="center"/>
        </w:trPr>
        <w:tc>
          <w:tcPr>
            <w:tcW w:w="401" w:type="pct"/>
            <w:noWrap w:val="0"/>
            <w:vAlign w:val="center"/>
          </w:tcPr>
          <w:p w14:paraId="0ED93470">
            <w:pPr>
              <w:ind w:left="223" w:hanging="222" w:hangingChars="106"/>
              <w:jc w:val="center"/>
              <w:rPr>
                <w:rFonts w:ascii="Calibri" w:hAnsi="Calibri"/>
                <w:color w:val="auto"/>
                <w:highlight w:val="none"/>
              </w:rPr>
            </w:pPr>
          </w:p>
        </w:tc>
        <w:tc>
          <w:tcPr>
            <w:tcW w:w="491" w:type="pct"/>
            <w:noWrap w:val="0"/>
            <w:vAlign w:val="center"/>
          </w:tcPr>
          <w:p w14:paraId="7DD3E6E4">
            <w:pPr>
              <w:ind w:left="223" w:hanging="222" w:hangingChars="106"/>
              <w:jc w:val="center"/>
              <w:rPr>
                <w:rFonts w:ascii="Calibri" w:hAnsi="Calibri"/>
                <w:color w:val="auto"/>
                <w:highlight w:val="none"/>
              </w:rPr>
            </w:pPr>
          </w:p>
        </w:tc>
        <w:tc>
          <w:tcPr>
            <w:tcW w:w="440" w:type="pct"/>
            <w:noWrap w:val="0"/>
            <w:vAlign w:val="center"/>
          </w:tcPr>
          <w:p w14:paraId="2460A886">
            <w:pPr>
              <w:ind w:left="223" w:hanging="222" w:hangingChars="106"/>
              <w:jc w:val="center"/>
              <w:rPr>
                <w:rFonts w:ascii="Calibri" w:hAnsi="Calibri"/>
                <w:color w:val="auto"/>
                <w:highlight w:val="none"/>
              </w:rPr>
            </w:pPr>
          </w:p>
        </w:tc>
        <w:tc>
          <w:tcPr>
            <w:tcW w:w="407" w:type="pct"/>
            <w:noWrap w:val="0"/>
            <w:vAlign w:val="center"/>
          </w:tcPr>
          <w:p w14:paraId="6438BAB7">
            <w:pPr>
              <w:ind w:left="223" w:hanging="222" w:hangingChars="106"/>
              <w:jc w:val="center"/>
              <w:rPr>
                <w:rFonts w:ascii="Calibri" w:hAnsi="Calibri"/>
                <w:color w:val="auto"/>
                <w:highlight w:val="none"/>
              </w:rPr>
            </w:pPr>
          </w:p>
        </w:tc>
        <w:tc>
          <w:tcPr>
            <w:tcW w:w="550" w:type="pct"/>
            <w:noWrap w:val="0"/>
            <w:vAlign w:val="center"/>
          </w:tcPr>
          <w:p w14:paraId="17DDAE03">
            <w:pPr>
              <w:ind w:left="223" w:hanging="222" w:hangingChars="106"/>
              <w:jc w:val="center"/>
              <w:rPr>
                <w:rFonts w:ascii="Calibri" w:hAnsi="Calibri"/>
                <w:color w:val="auto"/>
                <w:highlight w:val="none"/>
              </w:rPr>
            </w:pPr>
          </w:p>
        </w:tc>
        <w:tc>
          <w:tcPr>
            <w:tcW w:w="417" w:type="pct"/>
            <w:noWrap w:val="0"/>
            <w:vAlign w:val="center"/>
          </w:tcPr>
          <w:p w14:paraId="0F870336">
            <w:pPr>
              <w:ind w:left="223" w:hanging="222" w:hangingChars="106"/>
              <w:jc w:val="center"/>
              <w:rPr>
                <w:rFonts w:ascii="Calibri" w:hAnsi="Calibri"/>
                <w:color w:val="auto"/>
                <w:highlight w:val="none"/>
              </w:rPr>
            </w:pPr>
          </w:p>
        </w:tc>
        <w:tc>
          <w:tcPr>
            <w:tcW w:w="524" w:type="pct"/>
            <w:noWrap w:val="0"/>
            <w:vAlign w:val="center"/>
          </w:tcPr>
          <w:p w14:paraId="3DD9704B">
            <w:pPr>
              <w:ind w:left="223" w:hanging="222" w:hangingChars="106"/>
              <w:jc w:val="center"/>
              <w:rPr>
                <w:rFonts w:ascii="Calibri" w:hAnsi="Calibri"/>
                <w:color w:val="auto"/>
                <w:highlight w:val="none"/>
              </w:rPr>
            </w:pPr>
          </w:p>
        </w:tc>
        <w:tc>
          <w:tcPr>
            <w:tcW w:w="560" w:type="pct"/>
            <w:noWrap w:val="0"/>
            <w:vAlign w:val="center"/>
          </w:tcPr>
          <w:p w14:paraId="341883E0">
            <w:pPr>
              <w:ind w:left="223" w:hanging="222" w:hangingChars="106"/>
              <w:jc w:val="center"/>
              <w:rPr>
                <w:rFonts w:ascii="Calibri" w:hAnsi="Calibri"/>
                <w:color w:val="auto"/>
                <w:highlight w:val="none"/>
              </w:rPr>
            </w:pPr>
          </w:p>
        </w:tc>
        <w:tc>
          <w:tcPr>
            <w:tcW w:w="532" w:type="pct"/>
            <w:noWrap w:val="0"/>
            <w:vAlign w:val="center"/>
          </w:tcPr>
          <w:p w14:paraId="5C254120">
            <w:pPr>
              <w:ind w:left="223" w:hanging="222" w:hangingChars="106"/>
              <w:jc w:val="center"/>
              <w:rPr>
                <w:rFonts w:ascii="Calibri" w:hAnsi="Calibri"/>
                <w:color w:val="auto"/>
                <w:highlight w:val="none"/>
              </w:rPr>
            </w:pPr>
          </w:p>
        </w:tc>
        <w:tc>
          <w:tcPr>
            <w:tcW w:w="672" w:type="pct"/>
            <w:noWrap w:val="0"/>
            <w:vAlign w:val="center"/>
          </w:tcPr>
          <w:p w14:paraId="5D637435">
            <w:pPr>
              <w:ind w:left="223" w:hanging="222" w:hangingChars="106"/>
              <w:jc w:val="center"/>
              <w:rPr>
                <w:rFonts w:ascii="Calibri" w:hAnsi="Calibri"/>
                <w:color w:val="auto"/>
                <w:highlight w:val="none"/>
              </w:rPr>
            </w:pPr>
          </w:p>
        </w:tc>
      </w:tr>
      <w:tr w14:paraId="3966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000" w:type="pct"/>
            <w:gridSpan w:val="11"/>
            <w:noWrap w:val="0"/>
            <w:vAlign w:val="center"/>
          </w:tcPr>
          <w:p w14:paraId="70B8930F">
            <w:pPr>
              <w:ind w:left="223" w:hanging="222" w:hangingChars="106"/>
              <w:jc w:val="center"/>
              <w:rPr>
                <w:rFonts w:ascii="Calibri" w:hAnsi="Calibri"/>
                <w:color w:val="auto"/>
                <w:highlight w:val="none"/>
              </w:rPr>
            </w:pPr>
            <w:r>
              <w:rPr>
                <w:rFonts w:hint="eastAsia" w:ascii="Calibri" w:hAnsi="Calibri"/>
                <w:color w:val="auto"/>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03B90CA5">
      <w:pPr>
        <w:spacing w:line="360" w:lineRule="auto"/>
        <w:rPr>
          <w:rFonts w:eastAsia="楷体_GB2312"/>
          <w:color w:val="auto"/>
          <w:highlight w:val="none"/>
        </w:rPr>
      </w:pPr>
      <w:r>
        <w:rPr>
          <w:rFonts w:hint="eastAsia" w:eastAsia="楷体_GB2312" w:cs="楷体_GB2312"/>
          <w:color w:val="auto"/>
          <w:highlight w:val="none"/>
        </w:rPr>
        <w:t>备注：</w:t>
      </w:r>
    </w:p>
    <w:p w14:paraId="584ADB68">
      <w:pPr>
        <w:numPr>
          <w:ilvl w:val="0"/>
          <w:numId w:val="5"/>
        </w:numPr>
        <w:spacing w:line="360" w:lineRule="auto"/>
        <w:ind w:firstLine="420" w:firstLineChars="200"/>
        <w:rPr>
          <w:rFonts w:hint="eastAsia" w:eastAsia="楷体_GB2312" w:cs="楷体_GB2312"/>
          <w:color w:val="auto"/>
          <w:highlight w:val="none"/>
        </w:rPr>
      </w:pPr>
      <w:r>
        <w:rPr>
          <w:rFonts w:hint="eastAsia" w:eastAsia="楷体_GB2312" w:cs="楷体_GB2312"/>
          <w:color w:val="auto"/>
          <w:highlight w:val="none"/>
        </w:rPr>
        <w:t>提供竞标截止时间前3个月内任意1个月（竞标截止时间所在月份不计）在现任职单位依法缴纳社会保险的证明材料的扫描件（社保证明材料应清晰显示单位名称）（已退休未满65岁的项目经理不用提供社保，但应附退休证明文件的扫描件，且建造师等注册证书注册单位与竞标单位一致），</w:t>
      </w:r>
      <w:r>
        <w:rPr>
          <w:rFonts w:eastAsia="楷体_GB2312" w:cs="楷体_GB2312"/>
          <w:color w:val="auto"/>
          <w:highlight w:val="none"/>
        </w:rPr>
        <w:t>否则</w:t>
      </w:r>
      <w:r>
        <w:rPr>
          <w:rFonts w:hint="eastAsia" w:eastAsia="楷体_GB2312" w:cs="楷体_GB2312"/>
          <w:color w:val="auto"/>
          <w:highlight w:val="none"/>
        </w:rPr>
        <w:t>评审时不予承认。</w:t>
      </w:r>
    </w:p>
    <w:p w14:paraId="3AAAE7F7">
      <w:pPr>
        <w:pStyle w:val="19"/>
        <w:ind w:firstLine="240"/>
        <w:rPr>
          <w:rFonts w:hint="eastAsia" w:ascii="宋体" w:hAnsi="宋体" w:cs="宋体"/>
          <w:color w:val="auto"/>
          <w:kern w:val="0"/>
          <w:sz w:val="24"/>
          <w:highlight w:val="none"/>
          <w:lang w:val="zh-CN"/>
        </w:rPr>
      </w:pPr>
    </w:p>
    <w:p w14:paraId="5796E5FD">
      <w:pPr>
        <w:pStyle w:val="19"/>
        <w:ind w:firstLine="240"/>
        <w:rPr>
          <w:rFonts w:hint="eastAsia" w:ascii="宋体" w:hAnsi="宋体" w:cs="宋体"/>
          <w:color w:val="auto"/>
          <w:kern w:val="0"/>
          <w:sz w:val="24"/>
          <w:highlight w:val="none"/>
          <w:lang w:val="zh-CN"/>
        </w:rPr>
      </w:pPr>
    </w:p>
    <w:p w14:paraId="4C7FF898">
      <w:pPr>
        <w:tabs>
          <w:tab w:val="left" w:pos="826"/>
        </w:tabs>
        <w:snapToGrid w:val="0"/>
        <w:ind w:firstLine="482" w:firstLineChars="200"/>
        <w:rPr>
          <w:rFonts w:hint="eastAsia" w:cs="宋体"/>
          <w:b/>
          <w:bCs/>
          <w:color w:val="auto"/>
          <w:sz w:val="24"/>
          <w:highlight w:val="none"/>
        </w:rPr>
      </w:pPr>
    </w:p>
    <w:p w14:paraId="24500BD5">
      <w:pPr>
        <w:tabs>
          <w:tab w:val="left" w:pos="826"/>
        </w:tabs>
        <w:snapToGrid w:val="0"/>
        <w:ind w:firstLine="482" w:firstLineChars="200"/>
        <w:rPr>
          <w:rFonts w:hint="eastAsia" w:cs="宋体"/>
          <w:b/>
          <w:bCs/>
          <w:color w:val="auto"/>
          <w:sz w:val="24"/>
          <w:highlight w:val="none"/>
        </w:rPr>
      </w:pPr>
    </w:p>
    <w:p w14:paraId="7CB51F60">
      <w:pPr>
        <w:tabs>
          <w:tab w:val="left" w:pos="826"/>
        </w:tabs>
        <w:snapToGrid w:val="0"/>
        <w:ind w:firstLine="482" w:firstLineChars="200"/>
        <w:rPr>
          <w:rFonts w:hint="eastAsia" w:cs="宋体"/>
          <w:b/>
          <w:bCs/>
          <w:color w:val="auto"/>
          <w:sz w:val="24"/>
          <w:highlight w:val="none"/>
        </w:rPr>
      </w:pPr>
    </w:p>
    <w:p w14:paraId="588EA813">
      <w:pPr>
        <w:tabs>
          <w:tab w:val="left" w:pos="826"/>
        </w:tabs>
        <w:snapToGrid w:val="0"/>
        <w:ind w:firstLine="482" w:firstLineChars="200"/>
        <w:rPr>
          <w:rFonts w:hint="eastAsia" w:cs="宋体"/>
          <w:b/>
          <w:bCs/>
          <w:color w:val="auto"/>
          <w:sz w:val="24"/>
          <w:highlight w:val="none"/>
        </w:rPr>
      </w:pPr>
    </w:p>
    <w:p w14:paraId="5003A65A">
      <w:pPr>
        <w:tabs>
          <w:tab w:val="left" w:pos="826"/>
        </w:tabs>
        <w:snapToGrid w:val="0"/>
        <w:ind w:firstLine="482" w:firstLineChars="200"/>
        <w:rPr>
          <w:rFonts w:hint="eastAsia" w:cs="宋体"/>
          <w:b/>
          <w:bCs/>
          <w:color w:val="auto"/>
          <w:sz w:val="24"/>
          <w:highlight w:val="none"/>
        </w:rPr>
      </w:pPr>
    </w:p>
    <w:p w14:paraId="28883EF0">
      <w:pPr>
        <w:tabs>
          <w:tab w:val="left" w:pos="826"/>
        </w:tabs>
        <w:snapToGrid w:val="0"/>
        <w:ind w:firstLine="482" w:firstLineChars="200"/>
        <w:rPr>
          <w:rFonts w:hint="eastAsia" w:cs="宋体"/>
          <w:b/>
          <w:bCs/>
          <w:color w:val="auto"/>
          <w:sz w:val="24"/>
          <w:highlight w:val="none"/>
        </w:rPr>
      </w:pPr>
    </w:p>
    <w:p w14:paraId="017282AE">
      <w:pPr>
        <w:tabs>
          <w:tab w:val="left" w:pos="826"/>
        </w:tabs>
        <w:snapToGrid w:val="0"/>
        <w:ind w:firstLine="482" w:firstLineChars="200"/>
        <w:rPr>
          <w:rFonts w:hint="eastAsia" w:cs="宋体"/>
          <w:b/>
          <w:bCs/>
          <w:color w:val="auto"/>
          <w:sz w:val="24"/>
          <w:highlight w:val="none"/>
        </w:rPr>
      </w:pPr>
    </w:p>
    <w:p w14:paraId="43F24960">
      <w:pPr>
        <w:tabs>
          <w:tab w:val="left" w:pos="826"/>
        </w:tabs>
        <w:snapToGrid w:val="0"/>
        <w:ind w:firstLine="482" w:firstLineChars="200"/>
        <w:rPr>
          <w:rFonts w:hint="eastAsia" w:cs="宋体"/>
          <w:b/>
          <w:bCs/>
          <w:color w:val="auto"/>
          <w:sz w:val="24"/>
          <w:highlight w:val="none"/>
        </w:rPr>
      </w:pPr>
    </w:p>
    <w:p w14:paraId="4DD10C3B">
      <w:pPr>
        <w:tabs>
          <w:tab w:val="left" w:pos="826"/>
        </w:tabs>
        <w:snapToGrid w:val="0"/>
        <w:ind w:firstLine="482" w:firstLineChars="200"/>
        <w:rPr>
          <w:rFonts w:hint="eastAsia" w:cs="宋体"/>
          <w:b/>
          <w:bCs/>
          <w:color w:val="auto"/>
          <w:sz w:val="24"/>
          <w:highlight w:val="none"/>
        </w:rPr>
      </w:pPr>
    </w:p>
    <w:p w14:paraId="4635B254">
      <w:pPr>
        <w:tabs>
          <w:tab w:val="left" w:pos="826"/>
        </w:tabs>
        <w:snapToGrid w:val="0"/>
        <w:ind w:firstLine="482" w:firstLineChars="200"/>
        <w:rPr>
          <w:rFonts w:hint="eastAsia" w:cs="宋体"/>
          <w:b/>
          <w:bCs/>
          <w:color w:val="auto"/>
          <w:sz w:val="24"/>
          <w:highlight w:val="none"/>
        </w:rPr>
      </w:pPr>
    </w:p>
    <w:p w14:paraId="01590804">
      <w:pPr>
        <w:tabs>
          <w:tab w:val="left" w:pos="826"/>
        </w:tabs>
        <w:snapToGrid w:val="0"/>
        <w:ind w:firstLine="482" w:firstLineChars="200"/>
        <w:rPr>
          <w:rFonts w:hint="eastAsia" w:cs="宋体"/>
          <w:b/>
          <w:bCs/>
          <w:color w:val="auto"/>
          <w:sz w:val="24"/>
          <w:highlight w:val="none"/>
        </w:rPr>
      </w:pPr>
    </w:p>
    <w:p w14:paraId="21906C6E">
      <w:pPr>
        <w:tabs>
          <w:tab w:val="left" w:pos="826"/>
        </w:tabs>
        <w:snapToGrid w:val="0"/>
        <w:rPr>
          <w:rFonts w:hint="eastAsia" w:cs="宋体"/>
          <w:b/>
          <w:bCs/>
          <w:color w:val="auto"/>
          <w:sz w:val="28"/>
          <w:szCs w:val="28"/>
          <w:highlight w:val="none"/>
        </w:rPr>
      </w:pPr>
      <w:r>
        <w:rPr>
          <w:rFonts w:cs="宋体"/>
          <w:b/>
          <w:bCs/>
          <w:color w:val="auto"/>
          <w:sz w:val="28"/>
          <w:szCs w:val="28"/>
          <w:highlight w:val="none"/>
        </w:rPr>
        <w:br w:type="page"/>
      </w:r>
      <w:r>
        <w:rPr>
          <w:rFonts w:hint="eastAsia" w:cs="宋体"/>
          <w:b/>
          <w:bCs/>
          <w:color w:val="auto"/>
          <w:sz w:val="28"/>
          <w:szCs w:val="28"/>
          <w:highlight w:val="none"/>
        </w:rPr>
        <w:t>14.拟投入施工机械设备情况表</w:t>
      </w:r>
    </w:p>
    <w:p w14:paraId="339B0A96">
      <w:pPr>
        <w:rPr>
          <w:rFonts w:hint="eastAsia" w:cs="宋体"/>
          <w:color w:val="auto"/>
          <w:highlight w:val="none"/>
        </w:rPr>
      </w:pPr>
    </w:p>
    <w:p w14:paraId="22936919">
      <w:pPr>
        <w:rPr>
          <w:rFonts w:hint="eastAsia" w:ascii="宋体" w:hAnsi="宋体" w:cs="宋体"/>
          <w:color w:val="auto"/>
          <w:sz w:val="24"/>
          <w:highlight w:val="none"/>
        </w:rPr>
      </w:pPr>
      <w:r>
        <w:rPr>
          <w:rFonts w:hint="eastAsia" w:ascii="宋体" w:hAnsi="宋体" w:cs="宋体"/>
          <w:b/>
          <w:bCs/>
          <w:color w:val="auto"/>
          <w:sz w:val="24"/>
          <w:highlight w:val="none"/>
        </w:rPr>
        <w:t>附表一：拟投入本工程的主要施工设备表</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165"/>
        <w:gridCol w:w="807"/>
        <w:gridCol w:w="672"/>
        <w:gridCol w:w="672"/>
        <w:gridCol w:w="807"/>
        <w:gridCol w:w="1077"/>
        <w:gridCol w:w="942"/>
        <w:gridCol w:w="1078"/>
        <w:gridCol w:w="943"/>
      </w:tblGrid>
      <w:tr w14:paraId="7554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404" w:type="pct"/>
            <w:noWrap w:val="0"/>
            <w:vAlign w:val="center"/>
          </w:tcPr>
          <w:p w14:paraId="46A8AE19">
            <w:pPr>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655" w:type="pct"/>
            <w:noWrap w:val="0"/>
            <w:vAlign w:val="center"/>
          </w:tcPr>
          <w:p w14:paraId="5E3B4189">
            <w:pPr>
              <w:jc w:val="center"/>
              <w:rPr>
                <w:rFonts w:hint="eastAsia" w:ascii="宋体" w:hAnsi="宋体" w:cs="宋体"/>
                <w:color w:val="auto"/>
                <w:sz w:val="24"/>
                <w:highlight w:val="none"/>
              </w:rPr>
            </w:pPr>
            <w:r>
              <w:rPr>
                <w:rFonts w:hint="eastAsia" w:ascii="宋体" w:hAnsi="宋体" w:cs="宋体"/>
                <w:color w:val="auto"/>
                <w:sz w:val="24"/>
                <w:highlight w:val="none"/>
              </w:rPr>
              <w:t>设备名称</w:t>
            </w:r>
          </w:p>
        </w:tc>
        <w:tc>
          <w:tcPr>
            <w:tcW w:w="454" w:type="pct"/>
            <w:noWrap w:val="0"/>
            <w:vAlign w:val="center"/>
          </w:tcPr>
          <w:p w14:paraId="17FC90C3">
            <w:pPr>
              <w:jc w:val="center"/>
              <w:rPr>
                <w:rFonts w:hint="eastAsia" w:ascii="宋体" w:hAnsi="宋体" w:cs="宋体"/>
                <w:color w:val="auto"/>
                <w:sz w:val="24"/>
                <w:highlight w:val="none"/>
              </w:rPr>
            </w:pPr>
            <w:r>
              <w:rPr>
                <w:rFonts w:hint="eastAsia" w:ascii="宋体" w:hAnsi="宋体" w:cs="宋体"/>
                <w:color w:val="auto"/>
                <w:sz w:val="24"/>
                <w:highlight w:val="none"/>
              </w:rPr>
              <w:t>型号</w:t>
            </w:r>
          </w:p>
          <w:p w14:paraId="05A422EB">
            <w:pPr>
              <w:jc w:val="center"/>
              <w:rPr>
                <w:rFonts w:hint="eastAsia" w:ascii="宋体" w:hAnsi="宋体" w:cs="宋体"/>
                <w:color w:val="auto"/>
                <w:sz w:val="24"/>
                <w:highlight w:val="none"/>
              </w:rPr>
            </w:pPr>
            <w:r>
              <w:rPr>
                <w:rFonts w:hint="eastAsia" w:ascii="宋体" w:hAnsi="宋体" w:cs="宋体"/>
                <w:color w:val="auto"/>
                <w:sz w:val="24"/>
                <w:highlight w:val="none"/>
              </w:rPr>
              <w:t>规格</w:t>
            </w:r>
          </w:p>
        </w:tc>
        <w:tc>
          <w:tcPr>
            <w:tcW w:w="378" w:type="pct"/>
            <w:noWrap w:val="0"/>
            <w:vAlign w:val="center"/>
          </w:tcPr>
          <w:p w14:paraId="63BB2018">
            <w:pPr>
              <w:jc w:val="center"/>
              <w:rPr>
                <w:rFonts w:hint="eastAsia" w:ascii="宋体" w:hAnsi="宋体" w:cs="宋体"/>
                <w:color w:val="auto"/>
                <w:sz w:val="24"/>
                <w:highlight w:val="none"/>
              </w:rPr>
            </w:pPr>
            <w:r>
              <w:rPr>
                <w:rFonts w:hint="eastAsia" w:ascii="宋体" w:hAnsi="宋体" w:cs="宋体"/>
                <w:color w:val="auto"/>
                <w:sz w:val="24"/>
                <w:highlight w:val="none"/>
              </w:rPr>
              <w:t>数量</w:t>
            </w:r>
          </w:p>
        </w:tc>
        <w:tc>
          <w:tcPr>
            <w:tcW w:w="378" w:type="pct"/>
            <w:noWrap w:val="0"/>
            <w:vAlign w:val="center"/>
          </w:tcPr>
          <w:p w14:paraId="017FB614">
            <w:pPr>
              <w:jc w:val="center"/>
              <w:rPr>
                <w:rFonts w:ascii="Calibri" w:hAnsi="Calibri"/>
                <w:color w:val="auto"/>
                <w:highlight w:val="none"/>
              </w:rPr>
            </w:pPr>
            <w:r>
              <w:rPr>
                <w:rFonts w:hint="eastAsia" w:ascii="Calibri" w:hAnsi="Calibri"/>
                <w:color w:val="auto"/>
                <w:highlight w:val="none"/>
              </w:rPr>
              <w:t>国别产地</w:t>
            </w:r>
          </w:p>
        </w:tc>
        <w:tc>
          <w:tcPr>
            <w:tcW w:w="454" w:type="pct"/>
            <w:noWrap w:val="0"/>
            <w:vAlign w:val="center"/>
          </w:tcPr>
          <w:p w14:paraId="1185C559">
            <w:pPr>
              <w:jc w:val="center"/>
              <w:rPr>
                <w:rFonts w:hint="eastAsia" w:ascii="宋体" w:hAnsi="宋体" w:cs="宋体"/>
                <w:color w:val="auto"/>
                <w:sz w:val="24"/>
                <w:highlight w:val="none"/>
              </w:rPr>
            </w:pPr>
            <w:r>
              <w:rPr>
                <w:rFonts w:hint="eastAsia" w:ascii="宋体" w:hAnsi="宋体" w:cs="宋体"/>
                <w:color w:val="auto"/>
                <w:sz w:val="24"/>
                <w:highlight w:val="none"/>
              </w:rPr>
              <w:t>制造</w:t>
            </w:r>
          </w:p>
          <w:p w14:paraId="32476BCC">
            <w:pPr>
              <w:jc w:val="center"/>
              <w:rPr>
                <w:rFonts w:hint="eastAsia" w:ascii="宋体" w:hAnsi="宋体" w:cs="宋体"/>
                <w:color w:val="auto"/>
                <w:sz w:val="24"/>
                <w:highlight w:val="none"/>
              </w:rPr>
            </w:pPr>
            <w:r>
              <w:rPr>
                <w:rFonts w:hint="eastAsia" w:ascii="宋体" w:hAnsi="宋体" w:cs="宋体"/>
                <w:color w:val="auto"/>
                <w:sz w:val="24"/>
                <w:highlight w:val="none"/>
              </w:rPr>
              <w:t>年份</w:t>
            </w:r>
          </w:p>
        </w:tc>
        <w:tc>
          <w:tcPr>
            <w:tcW w:w="606" w:type="pct"/>
            <w:noWrap w:val="0"/>
            <w:vAlign w:val="center"/>
          </w:tcPr>
          <w:p w14:paraId="7B47CC0A">
            <w:pPr>
              <w:jc w:val="center"/>
              <w:rPr>
                <w:rFonts w:hint="eastAsia" w:ascii="宋体" w:hAnsi="宋体" w:cs="宋体"/>
                <w:color w:val="auto"/>
                <w:sz w:val="24"/>
                <w:highlight w:val="none"/>
              </w:rPr>
            </w:pPr>
            <w:r>
              <w:rPr>
                <w:rFonts w:hint="eastAsia" w:ascii="宋体" w:hAnsi="宋体" w:cs="宋体"/>
                <w:color w:val="auto"/>
                <w:sz w:val="24"/>
                <w:highlight w:val="none"/>
              </w:rPr>
              <w:t>额定功率</w:t>
            </w:r>
          </w:p>
          <w:p w14:paraId="4486AFDB">
            <w:pPr>
              <w:jc w:val="center"/>
              <w:rPr>
                <w:rFonts w:hint="eastAsia" w:ascii="宋体" w:hAnsi="宋体" w:cs="宋体"/>
                <w:color w:val="auto"/>
                <w:sz w:val="24"/>
                <w:highlight w:val="none"/>
              </w:rPr>
            </w:pPr>
            <w:r>
              <w:rPr>
                <w:rFonts w:hint="eastAsia" w:ascii="宋体" w:hAnsi="宋体" w:cs="宋体"/>
                <w:color w:val="auto"/>
                <w:sz w:val="24"/>
                <w:highlight w:val="none"/>
              </w:rPr>
              <w:t>(kW)</w:t>
            </w:r>
          </w:p>
        </w:tc>
        <w:tc>
          <w:tcPr>
            <w:tcW w:w="530" w:type="pct"/>
            <w:noWrap w:val="0"/>
            <w:vAlign w:val="center"/>
          </w:tcPr>
          <w:p w14:paraId="2F21875A">
            <w:pPr>
              <w:jc w:val="center"/>
              <w:rPr>
                <w:rFonts w:hint="eastAsia" w:ascii="宋体" w:hAnsi="宋体" w:cs="宋体"/>
                <w:color w:val="auto"/>
                <w:sz w:val="24"/>
                <w:highlight w:val="none"/>
              </w:rPr>
            </w:pPr>
            <w:r>
              <w:rPr>
                <w:rFonts w:hint="eastAsia" w:ascii="宋体" w:hAnsi="宋体" w:cs="宋体"/>
                <w:color w:val="auto"/>
                <w:sz w:val="24"/>
                <w:highlight w:val="none"/>
              </w:rPr>
              <w:t>生产</w:t>
            </w:r>
          </w:p>
          <w:p w14:paraId="7116AC70">
            <w:pPr>
              <w:jc w:val="center"/>
              <w:rPr>
                <w:rFonts w:hint="eastAsia" w:ascii="宋体" w:hAnsi="宋体" w:cs="宋体"/>
                <w:color w:val="auto"/>
                <w:sz w:val="24"/>
                <w:highlight w:val="none"/>
              </w:rPr>
            </w:pPr>
            <w:r>
              <w:rPr>
                <w:rFonts w:hint="eastAsia" w:ascii="宋体" w:hAnsi="宋体" w:cs="宋体"/>
                <w:color w:val="auto"/>
                <w:sz w:val="24"/>
                <w:highlight w:val="none"/>
              </w:rPr>
              <w:t>能力</w:t>
            </w:r>
          </w:p>
        </w:tc>
        <w:tc>
          <w:tcPr>
            <w:tcW w:w="606" w:type="pct"/>
            <w:noWrap w:val="0"/>
            <w:vAlign w:val="center"/>
          </w:tcPr>
          <w:p w14:paraId="2A79C84B">
            <w:pPr>
              <w:jc w:val="center"/>
              <w:rPr>
                <w:rFonts w:hint="eastAsia" w:ascii="宋体" w:hAnsi="宋体" w:cs="宋体"/>
                <w:color w:val="auto"/>
                <w:sz w:val="24"/>
                <w:highlight w:val="none"/>
              </w:rPr>
            </w:pPr>
            <w:r>
              <w:rPr>
                <w:rFonts w:hint="eastAsia" w:ascii="宋体" w:hAnsi="宋体" w:cs="宋体"/>
                <w:color w:val="auto"/>
                <w:sz w:val="24"/>
                <w:highlight w:val="none"/>
              </w:rPr>
              <w:t>用于施</w:t>
            </w:r>
          </w:p>
          <w:p w14:paraId="633AD151">
            <w:pPr>
              <w:jc w:val="center"/>
              <w:rPr>
                <w:rFonts w:hint="eastAsia" w:ascii="宋体" w:hAnsi="宋体" w:cs="宋体"/>
                <w:color w:val="auto"/>
                <w:sz w:val="24"/>
                <w:highlight w:val="none"/>
              </w:rPr>
            </w:pPr>
            <w:r>
              <w:rPr>
                <w:rFonts w:hint="eastAsia" w:ascii="宋体" w:hAnsi="宋体" w:cs="宋体"/>
                <w:color w:val="auto"/>
                <w:sz w:val="24"/>
                <w:highlight w:val="none"/>
              </w:rPr>
              <w:t>工部位</w:t>
            </w:r>
          </w:p>
        </w:tc>
        <w:tc>
          <w:tcPr>
            <w:tcW w:w="530" w:type="pct"/>
            <w:noWrap w:val="0"/>
            <w:vAlign w:val="center"/>
          </w:tcPr>
          <w:p w14:paraId="3CB6B4F7">
            <w:pPr>
              <w:jc w:val="center"/>
              <w:rPr>
                <w:rFonts w:hint="eastAsia" w:ascii="宋体" w:hAnsi="宋体" w:cs="宋体"/>
                <w:color w:val="auto"/>
                <w:sz w:val="24"/>
                <w:highlight w:val="none"/>
              </w:rPr>
            </w:pPr>
            <w:r>
              <w:rPr>
                <w:rFonts w:hint="eastAsia" w:ascii="宋体" w:hAnsi="宋体" w:cs="宋体"/>
                <w:color w:val="auto"/>
                <w:sz w:val="24"/>
                <w:highlight w:val="none"/>
              </w:rPr>
              <w:t>备注</w:t>
            </w:r>
          </w:p>
        </w:tc>
      </w:tr>
      <w:tr w14:paraId="0AF1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noWrap w:val="0"/>
            <w:vAlign w:val="top"/>
          </w:tcPr>
          <w:p w14:paraId="3E83BE0E">
            <w:pPr>
              <w:spacing w:line="360" w:lineRule="auto"/>
              <w:rPr>
                <w:rFonts w:hint="eastAsia" w:ascii="宋体" w:hAnsi="宋体" w:cs="宋体"/>
                <w:color w:val="auto"/>
                <w:sz w:val="24"/>
                <w:highlight w:val="none"/>
              </w:rPr>
            </w:pPr>
          </w:p>
        </w:tc>
        <w:tc>
          <w:tcPr>
            <w:tcW w:w="655" w:type="pct"/>
            <w:noWrap w:val="0"/>
            <w:vAlign w:val="top"/>
          </w:tcPr>
          <w:p w14:paraId="6DEDB307">
            <w:pPr>
              <w:spacing w:line="360" w:lineRule="auto"/>
              <w:ind w:firstLine="480" w:firstLineChars="200"/>
              <w:rPr>
                <w:rFonts w:hint="eastAsia" w:ascii="宋体" w:hAnsi="宋体" w:cs="宋体"/>
                <w:color w:val="auto"/>
                <w:sz w:val="24"/>
                <w:highlight w:val="none"/>
              </w:rPr>
            </w:pPr>
          </w:p>
        </w:tc>
        <w:tc>
          <w:tcPr>
            <w:tcW w:w="454" w:type="pct"/>
            <w:noWrap w:val="0"/>
            <w:vAlign w:val="top"/>
          </w:tcPr>
          <w:p w14:paraId="30EC4035">
            <w:pPr>
              <w:spacing w:line="360" w:lineRule="auto"/>
              <w:rPr>
                <w:rFonts w:hint="eastAsia" w:ascii="宋体" w:hAnsi="宋体" w:cs="宋体"/>
                <w:color w:val="auto"/>
                <w:sz w:val="24"/>
                <w:highlight w:val="none"/>
              </w:rPr>
            </w:pPr>
          </w:p>
        </w:tc>
        <w:tc>
          <w:tcPr>
            <w:tcW w:w="378" w:type="pct"/>
            <w:noWrap w:val="0"/>
            <w:vAlign w:val="top"/>
          </w:tcPr>
          <w:p w14:paraId="7010BC04">
            <w:pPr>
              <w:spacing w:line="360" w:lineRule="auto"/>
              <w:rPr>
                <w:rFonts w:hint="eastAsia" w:ascii="宋体" w:hAnsi="宋体" w:cs="宋体"/>
                <w:color w:val="auto"/>
                <w:sz w:val="24"/>
                <w:highlight w:val="none"/>
              </w:rPr>
            </w:pPr>
          </w:p>
        </w:tc>
        <w:tc>
          <w:tcPr>
            <w:tcW w:w="378" w:type="pct"/>
            <w:noWrap w:val="0"/>
            <w:vAlign w:val="top"/>
          </w:tcPr>
          <w:p w14:paraId="3E42CD9C">
            <w:pPr>
              <w:jc w:val="center"/>
              <w:rPr>
                <w:rFonts w:hint="eastAsia" w:ascii="Calibri" w:hAnsi="Calibri"/>
                <w:color w:val="auto"/>
                <w:highlight w:val="none"/>
              </w:rPr>
            </w:pPr>
          </w:p>
        </w:tc>
        <w:tc>
          <w:tcPr>
            <w:tcW w:w="454" w:type="pct"/>
            <w:noWrap w:val="0"/>
            <w:vAlign w:val="top"/>
          </w:tcPr>
          <w:p w14:paraId="275CB111">
            <w:pPr>
              <w:spacing w:line="360" w:lineRule="auto"/>
              <w:rPr>
                <w:rFonts w:hint="eastAsia" w:ascii="宋体" w:hAnsi="宋体" w:cs="宋体"/>
                <w:color w:val="auto"/>
                <w:sz w:val="24"/>
                <w:highlight w:val="none"/>
              </w:rPr>
            </w:pPr>
          </w:p>
        </w:tc>
        <w:tc>
          <w:tcPr>
            <w:tcW w:w="606" w:type="pct"/>
            <w:noWrap w:val="0"/>
            <w:vAlign w:val="top"/>
          </w:tcPr>
          <w:p w14:paraId="5333FA99">
            <w:pPr>
              <w:spacing w:line="360" w:lineRule="auto"/>
              <w:rPr>
                <w:rFonts w:hint="eastAsia" w:ascii="宋体" w:hAnsi="宋体" w:cs="宋体"/>
                <w:color w:val="auto"/>
                <w:sz w:val="24"/>
                <w:highlight w:val="none"/>
              </w:rPr>
            </w:pPr>
          </w:p>
        </w:tc>
        <w:tc>
          <w:tcPr>
            <w:tcW w:w="530" w:type="pct"/>
            <w:noWrap w:val="0"/>
            <w:vAlign w:val="top"/>
          </w:tcPr>
          <w:p w14:paraId="08BD38A9">
            <w:pPr>
              <w:spacing w:line="360" w:lineRule="auto"/>
              <w:rPr>
                <w:rFonts w:hint="eastAsia" w:ascii="宋体" w:hAnsi="宋体" w:cs="宋体"/>
                <w:color w:val="auto"/>
                <w:sz w:val="24"/>
                <w:highlight w:val="none"/>
              </w:rPr>
            </w:pPr>
          </w:p>
        </w:tc>
        <w:tc>
          <w:tcPr>
            <w:tcW w:w="606" w:type="pct"/>
            <w:noWrap w:val="0"/>
            <w:vAlign w:val="top"/>
          </w:tcPr>
          <w:p w14:paraId="1888A137">
            <w:pPr>
              <w:spacing w:line="360" w:lineRule="auto"/>
              <w:rPr>
                <w:rFonts w:hint="eastAsia" w:ascii="宋体" w:hAnsi="宋体" w:cs="宋体"/>
                <w:color w:val="auto"/>
                <w:sz w:val="24"/>
                <w:highlight w:val="none"/>
              </w:rPr>
            </w:pPr>
          </w:p>
        </w:tc>
        <w:tc>
          <w:tcPr>
            <w:tcW w:w="530" w:type="pct"/>
            <w:noWrap w:val="0"/>
            <w:vAlign w:val="top"/>
          </w:tcPr>
          <w:p w14:paraId="3F20E08D">
            <w:pPr>
              <w:spacing w:line="360" w:lineRule="auto"/>
              <w:rPr>
                <w:rFonts w:hint="eastAsia" w:ascii="宋体" w:hAnsi="宋体" w:cs="宋体"/>
                <w:color w:val="auto"/>
                <w:sz w:val="24"/>
                <w:highlight w:val="none"/>
              </w:rPr>
            </w:pPr>
          </w:p>
        </w:tc>
      </w:tr>
      <w:tr w14:paraId="2286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noWrap w:val="0"/>
            <w:vAlign w:val="top"/>
          </w:tcPr>
          <w:p w14:paraId="0BCBD5E1">
            <w:pPr>
              <w:spacing w:line="360" w:lineRule="auto"/>
              <w:rPr>
                <w:rFonts w:hint="eastAsia" w:ascii="宋体" w:hAnsi="宋体" w:cs="宋体"/>
                <w:color w:val="auto"/>
                <w:sz w:val="24"/>
                <w:highlight w:val="none"/>
              </w:rPr>
            </w:pPr>
          </w:p>
        </w:tc>
        <w:tc>
          <w:tcPr>
            <w:tcW w:w="655" w:type="pct"/>
            <w:noWrap w:val="0"/>
            <w:vAlign w:val="top"/>
          </w:tcPr>
          <w:p w14:paraId="41E336B4">
            <w:pPr>
              <w:spacing w:line="360" w:lineRule="auto"/>
              <w:rPr>
                <w:rFonts w:hint="eastAsia" w:ascii="宋体" w:hAnsi="宋体" w:cs="宋体"/>
                <w:color w:val="auto"/>
                <w:sz w:val="24"/>
                <w:highlight w:val="none"/>
              </w:rPr>
            </w:pPr>
          </w:p>
        </w:tc>
        <w:tc>
          <w:tcPr>
            <w:tcW w:w="454" w:type="pct"/>
            <w:noWrap w:val="0"/>
            <w:vAlign w:val="top"/>
          </w:tcPr>
          <w:p w14:paraId="06DCD551">
            <w:pPr>
              <w:spacing w:line="360" w:lineRule="auto"/>
              <w:rPr>
                <w:rFonts w:hint="eastAsia" w:ascii="宋体" w:hAnsi="宋体" w:cs="宋体"/>
                <w:color w:val="auto"/>
                <w:sz w:val="24"/>
                <w:highlight w:val="none"/>
              </w:rPr>
            </w:pPr>
          </w:p>
        </w:tc>
        <w:tc>
          <w:tcPr>
            <w:tcW w:w="378" w:type="pct"/>
            <w:noWrap w:val="0"/>
            <w:vAlign w:val="top"/>
          </w:tcPr>
          <w:p w14:paraId="2BBED9BA">
            <w:pPr>
              <w:spacing w:line="360" w:lineRule="auto"/>
              <w:rPr>
                <w:rFonts w:hint="eastAsia" w:ascii="宋体" w:hAnsi="宋体" w:cs="宋体"/>
                <w:color w:val="auto"/>
                <w:sz w:val="24"/>
                <w:highlight w:val="none"/>
              </w:rPr>
            </w:pPr>
          </w:p>
        </w:tc>
        <w:tc>
          <w:tcPr>
            <w:tcW w:w="378" w:type="pct"/>
            <w:noWrap w:val="0"/>
            <w:vAlign w:val="top"/>
          </w:tcPr>
          <w:p w14:paraId="536E18E2">
            <w:pPr>
              <w:spacing w:line="360" w:lineRule="auto"/>
              <w:rPr>
                <w:rFonts w:hint="eastAsia" w:ascii="宋体" w:hAnsi="宋体" w:cs="宋体"/>
                <w:color w:val="auto"/>
                <w:sz w:val="24"/>
                <w:highlight w:val="none"/>
              </w:rPr>
            </w:pPr>
          </w:p>
        </w:tc>
        <w:tc>
          <w:tcPr>
            <w:tcW w:w="454" w:type="pct"/>
            <w:noWrap w:val="0"/>
            <w:vAlign w:val="top"/>
          </w:tcPr>
          <w:p w14:paraId="6AE590D0">
            <w:pPr>
              <w:spacing w:line="360" w:lineRule="auto"/>
              <w:rPr>
                <w:rFonts w:hint="eastAsia" w:ascii="宋体" w:hAnsi="宋体" w:cs="宋体"/>
                <w:color w:val="auto"/>
                <w:sz w:val="24"/>
                <w:highlight w:val="none"/>
              </w:rPr>
            </w:pPr>
          </w:p>
        </w:tc>
        <w:tc>
          <w:tcPr>
            <w:tcW w:w="606" w:type="pct"/>
            <w:noWrap w:val="0"/>
            <w:vAlign w:val="top"/>
          </w:tcPr>
          <w:p w14:paraId="22112F78">
            <w:pPr>
              <w:spacing w:line="360" w:lineRule="auto"/>
              <w:rPr>
                <w:rFonts w:hint="eastAsia" w:ascii="宋体" w:hAnsi="宋体" w:cs="宋体"/>
                <w:color w:val="auto"/>
                <w:sz w:val="24"/>
                <w:highlight w:val="none"/>
              </w:rPr>
            </w:pPr>
          </w:p>
        </w:tc>
        <w:tc>
          <w:tcPr>
            <w:tcW w:w="530" w:type="pct"/>
            <w:noWrap w:val="0"/>
            <w:vAlign w:val="top"/>
          </w:tcPr>
          <w:p w14:paraId="7F7F2161">
            <w:pPr>
              <w:spacing w:line="360" w:lineRule="auto"/>
              <w:rPr>
                <w:rFonts w:hint="eastAsia" w:ascii="宋体" w:hAnsi="宋体" w:cs="宋体"/>
                <w:color w:val="auto"/>
                <w:sz w:val="24"/>
                <w:highlight w:val="none"/>
              </w:rPr>
            </w:pPr>
          </w:p>
        </w:tc>
        <w:tc>
          <w:tcPr>
            <w:tcW w:w="606" w:type="pct"/>
            <w:noWrap w:val="0"/>
            <w:vAlign w:val="top"/>
          </w:tcPr>
          <w:p w14:paraId="79D7097B">
            <w:pPr>
              <w:spacing w:line="360" w:lineRule="auto"/>
              <w:rPr>
                <w:rFonts w:hint="eastAsia" w:ascii="宋体" w:hAnsi="宋体" w:cs="宋体"/>
                <w:color w:val="auto"/>
                <w:sz w:val="24"/>
                <w:highlight w:val="none"/>
              </w:rPr>
            </w:pPr>
          </w:p>
        </w:tc>
        <w:tc>
          <w:tcPr>
            <w:tcW w:w="530" w:type="pct"/>
            <w:noWrap w:val="0"/>
            <w:vAlign w:val="top"/>
          </w:tcPr>
          <w:p w14:paraId="4B83FE99">
            <w:pPr>
              <w:spacing w:line="360" w:lineRule="auto"/>
              <w:rPr>
                <w:rFonts w:hint="eastAsia" w:ascii="宋体" w:hAnsi="宋体" w:cs="宋体"/>
                <w:color w:val="auto"/>
                <w:sz w:val="24"/>
                <w:highlight w:val="none"/>
              </w:rPr>
            </w:pPr>
          </w:p>
        </w:tc>
      </w:tr>
      <w:tr w14:paraId="7C6A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noWrap w:val="0"/>
            <w:vAlign w:val="top"/>
          </w:tcPr>
          <w:p w14:paraId="32D1A61F">
            <w:pPr>
              <w:spacing w:line="360" w:lineRule="auto"/>
              <w:rPr>
                <w:rFonts w:hint="eastAsia" w:ascii="宋体" w:hAnsi="宋体" w:cs="宋体"/>
                <w:color w:val="auto"/>
                <w:sz w:val="24"/>
                <w:highlight w:val="none"/>
              </w:rPr>
            </w:pPr>
          </w:p>
        </w:tc>
        <w:tc>
          <w:tcPr>
            <w:tcW w:w="655" w:type="pct"/>
            <w:noWrap w:val="0"/>
            <w:vAlign w:val="top"/>
          </w:tcPr>
          <w:p w14:paraId="3889BD68">
            <w:pPr>
              <w:spacing w:line="360" w:lineRule="auto"/>
              <w:rPr>
                <w:rFonts w:hint="eastAsia" w:ascii="宋体" w:hAnsi="宋体" w:cs="宋体"/>
                <w:color w:val="auto"/>
                <w:sz w:val="24"/>
                <w:highlight w:val="none"/>
              </w:rPr>
            </w:pPr>
          </w:p>
        </w:tc>
        <w:tc>
          <w:tcPr>
            <w:tcW w:w="454" w:type="pct"/>
            <w:noWrap w:val="0"/>
            <w:vAlign w:val="top"/>
          </w:tcPr>
          <w:p w14:paraId="26452CCD">
            <w:pPr>
              <w:spacing w:line="360" w:lineRule="auto"/>
              <w:rPr>
                <w:rFonts w:hint="eastAsia" w:ascii="宋体" w:hAnsi="宋体" w:cs="宋体"/>
                <w:color w:val="auto"/>
                <w:sz w:val="24"/>
                <w:highlight w:val="none"/>
              </w:rPr>
            </w:pPr>
          </w:p>
        </w:tc>
        <w:tc>
          <w:tcPr>
            <w:tcW w:w="378" w:type="pct"/>
            <w:noWrap w:val="0"/>
            <w:vAlign w:val="top"/>
          </w:tcPr>
          <w:p w14:paraId="709CB376">
            <w:pPr>
              <w:spacing w:line="360" w:lineRule="auto"/>
              <w:rPr>
                <w:rFonts w:hint="eastAsia" w:ascii="宋体" w:hAnsi="宋体" w:cs="宋体"/>
                <w:color w:val="auto"/>
                <w:sz w:val="24"/>
                <w:highlight w:val="none"/>
              </w:rPr>
            </w:pPr>
          </w:p>
        </w:tc>
        <w:tc>
          <w:tcPr>
            <w:tcW w:w="378" w:type="pct"/>
            <w:noWrap w:val="0"/>
            <w:vAlign w:val="top"/>
          </w:tcPr>
          <w:p w14:paraId="2B4B6CC5">
            <w:pPr>
              <w:spacing w:line="360" w:lineRule="auto"/>
              <w:rPr>
                <w:rFonts w:hint="eastAsia" w:ascii="宋体" w:hAnsi="宋体" w:cs="宋体"/>
                <w:color w:val="auto"/>
                <w:sz w:val="24"/>
                <w:highlight w:val="none"/>
              </w:rPr>
            </w:pPr>
          </w:p>
        </w:tc>
        <w:tc>
          <w:tcPr>
            <w:tcW w:w="454" w:type="pct"/>
            <w:noWrap w:val="0"/>
            <w:vAlign w:val="top"/>
          </w:tcPr>
          <w:p w14:paraId="33E1CC48">
            <w:pPr>
              <w:spacing w:line="360" w:lineRule="auto"/>
              <w:rPr>
                <w:rFonts w:hint="eastAsia" w:ascii="宋体" w:hAnsi="宋体" w:cs="宋体"/>
                <w:color w:val="auto"/>
                <w:sz w:val="24"/>
                <w:highlight w:val="none"/>
              </w:rPr>
            </w:pPr>
          </w:p>
        </w:tc>
        <w:tc>
          <w:tcPr>
            <w:tcW w:w="606" w:type="pct"/>
            <w:noWrap w:val="0"/>
            <w:vAlign w:val="top"/>
          </w:tcPr>
          <w:p w14:paraId="1C1740F5">
            <w:pPr>
              <w:spacing w:line="360" w:lineRule="auto"/>
              <w:rPr>
                <w:rFonts w:hint="eastAsia" w:ascii="宋体" w:hAnsi="宋体" w:cs="宋体"/>
                <w:color w:val="auto"/>
                <w:sz w:val="24"/>
                <w:highlight w:val="none"/>
              </w:rPr>
            </w:pPr>
          </w:p>
        </w:tc>
        <w:tc>
          <w:tcPr>
            <w:tcW w:w="530" w:type="pct"/>
            <w:noWrap w:val="0"/>
            <w:vAlign w:val="top"/>
          </w:tcPr>
          <w:p w14:paraId="522E39D8">
            <w:pPr>
              <w:spacing w:line="360" w:lineRule="auto"/>
              <w:rPr>
                <w:rFonts w:hint="eastAsia" w:ascii="宋体" w:hAnsi="宋体" w:cs="宋体"/>
                <w:color w:val="auto"/>
                <w:sz w:val="24"/>
                <w:highlight w:val="none"/>
              </w:rPr>
            </w:pPr>
          </w:p>
        </w:tc>
        <w:tc>
          <w:tcPr>
            <w:tcW w:w="606" w:type="pct"/>
            <w:noWrap w:val="0"/>
            <w:vAlign w:val="top"/>
          </w:tcPr>
          <w:p w14:paraId="5C796F75">
            <w:pPr>
              <w:spacing w:line="360" w:lineRule="auto"/>
              <w:rPr>
                <w:rFonts w:hint="eastAsia" w:ascii="宋体" w:hAnsi="宋体" w:cs="宋体"/>
                <w:color w:val="auto"/>
                <w:sz w:val="24"/>
                <w:highlight w:val="none"/>
              </w:rPr>
            </w:pPr>
          </w:p>
        </w:tc>
        <w:tc>
          <w:tcPr>
            <w:tcW w:w="530" w:type="pct"/>
            <w:noWrap w:val="0"/>
            <w:vAlign w:val="top"/>
          </w:tcPr>
          <w:p w14:paraId="2C2392AC">
            <w:pPr>
              <w:spacing w:line="360" w:lineRule="auto"/>
              <w:rPr>
                <w:rFonts w:hint="eastAsia" w:ascii="宋体" w:hAnsi="宋体" w:cs="宋体"/>
                <w:color w:val="auto"/>
                <w:sz w:val="24"/>
                <w:highlight w:val="none"/>
              </w:rPr>
            </w:pPr>
          </w:p>
        </w:tc>
      </w:tr>
      <w:tr w14:paraId="4B86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noWrap w:val="0"/>
            <w:vAlign w:val="top"/>
          </w:tcPr>
          <w:p w14:paraId="524D6AA1">
            <w:pPr>
              <w:spacing w:line="360" w:lineRule="auto"/>
              <w:rPr>
                <w:rFonts w:hint="eastAsia" w:ascii="宋体" w:hAnsi="宋体" w:cs="宋体"/>
                <w:color w:val="auto"/>
                <w:sz w:val="24"/>
                <w:highlight w:val="none"/>
              </w:rPr>
            </w:pPr>
          </w:p>
        </w:tc>
        <w:tc>
          <w:tcPr>
            <w:tcW w:w="655" w:type="pct"/>
            <w:noWrap w:val="0"/>
            <w:vAlign w:val="top"/>
          </w:tcPr>
          <w:p w14:paraId="4D03A730">
            <w:pPr>
              <w:spacing w:line="360" w:lineRule="auto"/>
              <w:rPr>
                <w:rFonts w:hint="eastAsia" w:ascii="宋体" w:hAnsi="宋体" w:cs="宋体"/>
                <w:color w:val="auto"/>
                <w:sz w:val="24"/>
                <w:highlight w:val="none"/>
              </w:rPr>
            </w:pPr>
          </w:p>
        </w:tc>
        <w:tc>
          <w:tcPr>
            <w:tcW w:w="454" w:type="pct"/>
            <w:noWrap w:val="0"/>
            <w:vAlign w:val="top"/>
          </w:tcPr>
          <w:p w14:paraId="496E35F7">
            <w:pPr>
              <w:spacing w:line="360" w:lineRule="auto"/>
              <w:rPr>
                <w:rFonts w:hint="eastAsia" w:ascii="宋体" w:hAnsi="宋体" w:cs="宋体"/>
                <w:color w:val="auto"/>
                <w:sz w:val="24"/>
                <w:highlight w:val="none"/>
              </w:rPr>
            </w:pPr>
          </w:p>
        </w:tc>
        <w:tc>
          <w:tcPr>
            <w:tcW w:w="378" w:type="pct"/>
            <w:noWrap w:val="0"/>
            <w:vAlign w:val="top"/>
          </w:tcPr>
          <w:p w14:paraId="71599FF6">
            <w:pPr>
              <w:spacing w:line="360" w:lineRule="auto"/>
              <w:rPr>
                <w:rFonts w:hint="eastAsia" w:ascii="宋体" w:hAnsi="宋体" w:cs="宋体"/>
                <w:color w:val="auto"/>
                <w:sz w:val="24"/>
                <w:highlight w:val="none"/>
              </w:rPr>
            </w:pPr>
          </w:p>
        </w:tc>
        <w:tc>
          <w:tcPr>
            <w:tcW w:w="378" w:type="pct"/>
            <w:noWrap w:val="0"/>
            <w:vAlign w:val="top"/>
          </w:tcPr>
          <w:p w14:paraId="31679612">
            <w:pPr>
              <w:spacing w:line="360" w:lineRule="auto"/>
              <w:rPr>
                <w:rFonts w:hint="eastAsia" w:ascii="宋体" w:hAnsi="宋体" w:cs="宋体"/>
                <w:color w:val="auto"/>
                <w:sz w:val="24"/>
                <w:highlight w:val="none"/>
              </w:rPr>
            </w:pPr>
          </w:p>
        </w:tc>
        <w:tc>
          <w:tcPr>
            <w:tcW w:w="454" w:type="pct"/>
            <w:noWrap w:val="0"/>
            <w:vAlign w:val="top"/>
          </w:tcPr>
          <w:p w14:paraId="7CB4C32F">
            <w:pPr>
              <w:spacing w:line="360" w:lineRule="auto"/>
              <w:rPr>
                <w:rFonts w:hint="eastAsia" w:ascii="宋体" w:hAnsi="宋体" w:cs="宋体"/>
                <w:color w:val="auto"/>
                <w:sz w:val="24"/>
                <w:highlight w:val="none"/>
              </w:rPr>
            </w:pPr>
          </w:p>
        </w:tc>
        <w:tc>
          <w:tcPr>
            <w:tcW w:w="606" w:type="pct"/>
            <w:noWrap w:val="0"/>
            <w:vAlign w:val="top"/>
          </w:tcPr>
          <w:p w14:paraId="696A0AE4">
            <w:pPr>
              <w:spacing w:line="360" w:lineRule="auto"/>
              <w:rPr>
                <w:rFonts w:hint="eastAsia" w:ascii="宋体" w:hAnsi="宋体" w:cs="宋体"/>
                <w:color w:val="auto"/>
                <w:sz w:val="24"/>
                <w:highlight w:val="none"/>
              </w:rPr>
            </w:pPr>
          </w:p>
        </w:tc>
        <w:tc>
          <w:tcPr>
            <w:tcW w:w="530" w:type="pct"/>
            <w:noWrap w:val="0"/>
            <w:vAlign w:val="top"/>
          </w:tcPr>
          <w:p w14:paraId="6D85766D">
            <w:pPr>
              <w:spacing w:line="360" w:lineRule="auto"/>
              <w:rPr>
                <w:rFonts w:hint="eastAsia" w:ascii="宋体" w:hAnsi="宋体" w:cs="宋体"/>
                <w:color w:val="auto"/>
                <w:sz w:val="24"/>
                <w:highlight w:val="none"/>
              </w:rPr>
            </w:pPr>
          </w:p>
        </w:tc>
        <w:tc>
          <w:tcPr>
            <w:tcW w:w="606" w:type="pct"/>
            <w:noWrap w:val="0"/>
            <w:vAlign w:val="top"/>
          </w:tcPr>
          <w:p w14:paraId="58359891">
            <w:pPr>
              <w:spacing w:line="360" w:lineRule="auto"/>
              <w:rPr>
                <w:rFonts w:hint="eastAsia" w:ascii="宋体" w:hAnsi="宋体" w:cs="宋体"/>
                <w:color w:val="auto"/>
                <w:sz w:val="24"/>
                <w:highlight w:val="none"/>
              </w:rPr>
            </w:pPr>
          </w:p>
        </w:tc>
        <w:tc>
          <w:tcPr>
            <w:tcW w:w="530" w:type="pct"/>
            <w:noWrap w:val="0"/>
            <w:vAlign w:val="top"/>
          </w:tcPr>
          <w:p w14:paraId="65CDAC61">
            <w:pPr>
              <w:spacing w:line="360" w:lineRule="auto"/>
              <w:rPr>
                <w:rFonts w:hint="eastAsia" w:ascii="宋体" w:hAnsi="宋体" w:cs="宋体"/>
                <w:color w:val="auto"/>
                <w:sz w:val="24"/>
                <w:highlight w:val="none"/>
              </w:rPr>
            </w:pPr>
          </w:p>
        </w:tc>
      </w:tr>
      <w:tr w14:paraId="579C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4" w:type="pct"/>
            <w:noWrap w:val="0"/>
            <w:vAlign w:val="top"/>
          </w:tcPr>
          <w:p w14:paraId="494E70EC">
            <w:pPr>
              <w:spacing w:line="360" w:lineRule="auto"/>
              <w:rPr>
                <w:rFonts w:hint="eastAsia" w:ascii="宋体" w:hAnsi="宋体" w:cs="宋体"/>
                <w:color w:val="auto"/>
                <w:sz w:val="24"/>
                <w:highlight w:val="none"/>
              </w:rPr>
            </w:pPr>
          </w:p>
        </w:tc>
        <w:tc>
          <w:tcPr>
            <w:tcW w:w="655" w:type="pct"/>
            <w:noWrap w:val="0"/>
            <w:vAlign w:val="top"/>
          </w:tcPr>
          <w:p w14:paraId="34750E2C">
            <w:pPr>
              <w:spacing w:line="360" w:lineRule="auto"/>
              <w:rPr>
                <w:rFonts w:hint="eastAsia" w:ascii="宋体" w:hAnsi="宋体" w:cs="宋体"/>
                <w:color w:val="auto"/>
                <w:sz w:val="24"/>
                <w:highlight w:val="none"/>
              </w:rPr>
            </w:pPr>
          </w:p>
        </w:tc>
        <w:tc>
          <w:tcPr>
            <w:tcW w:w="454" w:type="pct"/>
            <w:noWrap w:val="0"/>
            <w:vAlign w:val="top"/>
          </w:tcPr>
          <w:p w14:paraId="33560B77">
            <w:pPr>
              <w:spacing w:line="360" w:lineRule="auto"/>
              <w:rPr>
                <w:rFonts w:hint="eastAsia" w:ascii="宋体" w:hAnsi="宋体" w:cs="宋体"/>
                <w:color w:val="auto"/>
                <w:sz w:val="24"/>
                <w:highlight w:val="none"/>
              </w:rPr>
            </w:pPr>
          </w:p>
        </w:tc>
        <w:tc>
          <w:tcPr>
            <w:tcW w:w="378" w:type="pct"/>
            <w:noWrap w:val="0"/>
            <w:vAlign w:val="top"/>
          </w:tcPr>
          <w:p w14:paraId="2E71AAD5">
            <w:pPr>
              <w:spacing w:line="360" w:lineRule="auto"/>
              <w:rPr>
                <w:rFonts w:hint="eastAsia" w:ascii="宋体" w:hAnsi="宋体" w:cs="宋体"/>
                <w:color w:val="auto"/>
                <w:sz w:val="24"/>
                <w:highlight w:val="none"/>
              </w:rPr>
            </w:pPr>
          </w:p>
        </w:tc>
        <w:tc>
          <w:tcPr>
            <w:tcW w:w="378" w:type="pct"/>
            <w:noWrap w:val="0"/>
            <w:vAlign w:val="top"/>
          </w:tcPr>
          <w:p w14:paraId="74AD4402">
            <w:pPr>
              <w:spacing w:line="360" w:lineRule="auto"/>
              <w:rPr>
                <w:rFonts w:hint="eastAsia" w:ascii="宋体" w:hAnsi="宋体" w:cs="宋体"/>
                <w:color w:val="auto"/>
                <w:sz w:val="24"/>
                <w:highlight w:val="none"/>
              </w:rPr>
            </w:pPr>
          </w:p>
        </w:tc>
        <w:tc>
          <w:tcPr>
            <w:tcW w:w="454" w:type="pct"/>
            <w:noWrap w:val="0"/>
            <w:vAlign w:val="top"/>
          </w:tcPr>
          <w:p w14:paraId="0BE5D40E">
            <w:pPr>
              <w:spacing w:line="360" w:lineRule="auto"/>
              <w:rPr>
                <w:rFonts w:hint="eastAsia" w:ascii="宋体" w:hAnsi="宋体" w:cs="宋体"/>
                <w:color w:val="auto"/>
                <w:sz w:val="24"/>
                <w:highlight w:val="none"/>
              </w:rPr>
            </w:pPr>
          </w:p>
        </w:tc>
        <w:tc>
          <w:tcPr>
            <w:tcW w:w="606" w:type="pct"/>
            <w:noWrap w:val="0"/>
            <w:vAlign w:val="top"/>
          </w:tcPr>
          <w:p w14:paraId="4F42A60C">
            <w:pPr>
              <w:spacing w:line="360" w:lineRule="auto"/>
              <w:rPr>
                <w:rFonts w:hint="eastAsia" w:ascii="宋体" w:hAnsi="宋体" w:cs="宋体"/>
                <w:color w:val="auto"/>
                <w:sz w:val="24"/>
                <w:highlight w:val="none"/>
              </w:rPr>
            </w:pPr>
          </w:p>
        </w:tc>
        <w:tc>
          <w:tcPr>
            <w:tcW w:w="530" w:type="pct"/>
            <w:noWrap w:val="0"/>
            <w:vAlign w:val="top"/>
          </w:tcPr>
          <w:p w14:paraId="2063875F">
            <w:pPr>
              <w:spacing w:line="360" w:lineRule="auto"/>
              <w:rPr>
                <w:rFonts w:hint="eastAsia" w:ascii="宋体" w:hAnsi="宋体" w:cs="宋体"/>
                <w:color w:val="auto"/>
                <w:sz w:val="24"/>
                <w:highlight w:val="none"/>
              </w:rPr>
            </w:pPr>
          </w:p>
        </w:tc>
        <w:tc>
          <w:tcPr>
            <w:tcW w:w="606" w:type="pct"/>
            <w:noWrap w:val="0"/>
            <w:vAlign w:val="top"/>
          </w:tcPr>
          <w:p w14:paraId="5CD6391F">
            <w:pPr>
              <w:spacing w:line="360" w:lineRule="auto"/>
              <w:rPr>
                <w:rFonts w:hint="eastAsia" w:ascii="宋体" w:hAnsi="宋体" w:cs="宋体"/>
                <w:color w:val="auto"/>
                <w:sz w:val="24"/>
                <w:highlight w:val="none"/>
              </w:rPr>
            </w:pPr>
          </w:p>
        </w:tc>
        <w:tc>
          <w:tcPr>
            <w:tcW w:w="530" w:type="pct"/>
            <w:noWrap w:val="0"/>
            <w:vAlign w:val="top"/>
          </w:tcPr>
          <w:p w14:paraId="09F986D7">
            <w:pPr>
              <w:spacing w:line="360" w:lineRule="auto"/>
              <w:rPr>
                <w:rFonts w:hint="eastAsia" w:ascii="宋体" w:hAnsi="宋体" w:cs="宋体"/>
                <w:color w:val="auto"/>
                <w:sz w:val="24"/>
                <w:highlight w:val="none"/>
              </w:rPr>
            </w:pPr>
          </w:p>
        </w:tc>
      </w:tr>
    </w:tbl>
    <w:p w14:paraId="708CE462">
      <w:pPr>
        <w:rPr>
          <w:rFonts w:hint="eastAsia" w:ascii="宋体" w:hAnsi="宋体" w:cs="宋体"/>
          <w:color w:val="auto"/>
          <w:sz w:val="24"/>
          <w:highlight w:val="none"/>
        </w:rPr>
      </w:pPr>
    </w:p>
    <w:p w14:paraId="24984364">
      <w:pPr>
        <w:rPr>
          <w:rFonts w:hint="eastAsia" w:ascii="宋体" w:hAnsi="宋体" w:cs="宋体"/>
          <w:color w:val="auto"/>
          <w:sz w:val="24"/>
          <w:highlight w:val="none"/>
        </w:rPr>
      </w:pPr>
    </w:p>
    <w:p w14:paraId="1F1ACA4D">
      <w:pPr>
        <w:rPr>
          <w:rFonts w:hint="eastAsia" w:ascii="宋体" w:hAnsi="宋体" w:cs="宋体"/>
          <w:b/>
          <w:bCs/>
          <w:color w:val="auto"/>
          <w:sz w:val="24"/>
          <w:highlight w:val="none"/>
        </w:rPr>
      </w:pPr>
      <w:r>
        <w:rPr>
          <w:rFonts w:hint="eastAsia" w:ascii="宋体" w:hAnsi="宋体" w:cs="宋体"/>
          <w:b/>
          <w:bCs/>
          <w:color w:val="auto"/>
          <w:sz w:val="24"/>
          <w:highlight w:val="none"/>
        </w:rPr>
        <w:t>附表二：拟配备本工程的试验和检测仪器设备表</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164"/>
        <w:gridCol w:w="807"/>
        <w:gridCol w:w="672"/>
        <w:gridCol w:w="672"/>
        <w:gridCol w:w="1077"/>
        <w:gridCol w:w="1212"/>
        <w:gridCol w:w="1077"/>
        <w:gridCol w:w="1482"/>
      </w:tblGrid>
      <w:tr w14:paraId="2ADD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404" w:type="pct"/>
            <w:noWrap w:val="0"/>
            <w:vAlign w:val="center"/>
          </w:tcPr>
          <w:p w14:paraId="74276A1E">
            <w:pPr>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655" w:type="pct"/>
            <w:noWrap w:val="0"/>
            <w:vAlign w:val="center"/>
          </w:tcPr>
          <w:p w14:paraId="793E0DAD">
            <w:pPr>
              <w:jc w:val="center"/>
              <w:rPr>
                <w:rFonts w:hint="eastAsia" w:ascii="宋体" w:hAnsi="宋体" w:cs="宋体"/>
                <w:color w:val="auto"/>
                <w:sz w:val="24"/>
                <w:highlight w:val="none"/>
              </w:rPr>
            </w:pPr>
            <w:r>
              <w:rPr>
                <w:rFonts w:hint="eastAsia" w:ascii="宋体" w:hAnsi="宋体" w:cs="宋体"/>
                <w:color w:val="auto"/>
                <w:sz w:val="24"/>
                <w:highlight w:val="none"/>
              </w:rPr>
              <w:t>仪器设备名称</w:t>
            </w:r>
          </w:p>
        </w:tc>
        <w:tc>
          <w:tcPr>
            <w:tcW w:w="454" w:type="pct"/>
            <w:noWrap w:val="0"/>
            <w:vAlign w:val="center"/>
          </w:tcPr>
          <w:p w14:paraId="56EDF868">
            <w:pPr>
              <w:jc w:val="center"/>
              <w:rPr>
                <w:rFonts w:hint="eastAsia" w:ascii="宋体" w:hAnsi="宋体" w:cs="宋体"/>
                <w:color w:val="auto"/>
                <w:sz w:val="24"/>
                <w:highlight w:val="none"/>
              </w:rPr>
            </w:pPr>
            <w:r>
              <w:rPr>
                <w:rFonts w:hint="eastAsia" w:ascii="宋体" w:hAnsi="宋体" w:cs="宋体"/>
                <w:color w:val="auto"/>
                <w:sz w:val="24"/>
                <w:highlight w:val="none"/>
              </w:rPr>
              <w:t>型号</w:t>
            </w:r>
          </w:p>
          <w:p w14:paraId="6AA60D78">
            <w:pPr>
              <w:jc w:val="center"/>
              <w:rPr>
                <w:rFonts w:hint="eastAsia" w:ascii="宋体" w:hAnsi="宋体" w:cs="宋体"/>
                <w:color w:val="auto"/>
                <w:sz w:val="24"/>
                <w:highlight w:val="none"/>
              </w:rPr>
            </w:pPr>
            <w:r>
              <w:rPr>
                <w:rFonts w:hint="eastAsia" w:ascii="宋体" w:hAnsi="宋体" w:cs="宋体"/>
                <w:color w:val="auto"/>
                <w:sz w:val="24"/>
                <w:highlight w:val="none"/>
              </w:rPr>
              <w:t>规格</w:t>
            </w:r>
          </w:p>
        </w:tc>
        <w:tc>
          <w:tcPr>
            <w:tcW w:w="378" w:type="pct"/>
            <w:noWrap w:val="0"/>
            <w:vAlign w:val="center"/>
          </w:tcPr>
          <w:p w14:paraId="1C6C5235">
            <w:pPr>
              <w:jc w:val="center"/>
              <w:rPr>
                <w:rFonts w:hint="eastAsia" w:ascii="宋体" w:hAnsi="宋体" w:cs="宋体"/>
                <w:color w:val="auto"/>
                <w:sz w:val="24"/>
                <w:highlight w:val="none"/>
              </w:rPr>
            </w:pPr>
            <w:r>
              <w:rPr>
                <w:rFonts w:hint="eastAsia" w:ascii="宋体" w:hAnsi="宋体" w:cs="宋体"/>
                <w:color w:val="auto"/>
                <w:sz w:val="24"/>
                <w:highlight w:val="none"/>
              </w:rPr>
              <w:t>数量</w:t>
            </w:r>
          </w:p>
        </w:tc>
        <w:tc>
          <w:tcPr>
            <w:tcW w:w="378" w:type="pct"/>
            <w:noWrap w:val="0"/>
            <w:vAlign w:val="center"/>
          </w:tcPr>
          <w:p w14:paraId="37EF4DDB">
            <w:pPr>
              <w:jc w:val="center"/>
              <w:rPr>
                <w:rFonts w:hint="eastAsia" w:ascii="Calibri" w:hAnsi="Calibri"/>
                <w:color w:val="auto"/>
                <w:highlight w:val="none"/>
              </w:rPr>
            </w:pPr>
            <w:r>
              <w:rPr>
                <w:rFonts w:hint="eastAsia" w:ascii="Calibri" w:hAnsi="Calibri"/>
                <w:color w:val="auto"/>
                <w:highlight w:val="none"/>
              </w:rPr>
              <w:t>国别</w:t>
            </w:r>
          </w:p>
          <w:p w14:paraId="79C2F9AD">
            <w:pPr>
              <w:jc w:val="center"/>
              <w:rPr>
                <w:rFonts w:hint="eastAsia" w:ascii="Calibri" w:hAnsi="Calibri"/>
                <w:color w:val="auto"/>
                <w:highlight w:val="none"/>
              </w:rPr>
            </w:pPr>
            <w:r>
              <w:rPr>
                <w:rFonts w:hint="eastAsia" w:ascii="Calibri" w:hAnsi="Calibri"/>
                <w:color w:val="auto"/>
                <w:highlight w:val="none"/>
              </w:rPr>
              <w:t>产地</w:t>
            </w:r>
          </w:p>
        </w:tc>
        <w:tc>
          <w:tcPr>
            <w:tcW w:w="606" w:type="pct"/>
            <w:noWrap w:val="0"/>
            <w:vAlign w:val="center"/>
          </w:tcPr>
          <w:p w14:paraId="54AB4FAA">
            <w:pPr>
              <w:jc w:val="center"/>
              <w:rPr>
                <w:rFonts w:hint="eastAsia" w:ascii="宋体" w:hAnsi="宋体" w:cs="宋体"/>
                <w:color w:val="auto"/>
                <w:sz w:val="24"/>
                <w:highlight w:val="none"/>
              </w:rPr>
            </w:pPr>
            <w:r>
              <w:rPr>
                <w:rFonts w:hint="eastAsia" w:ascii="宋体" w:hAnsi="宋体" w:cs="宋体"/>
                <w:color w:val="auto"/>
                <w:sz w:val="24"/>
                <w:highlight w:val="none"/>
              </w:rPr>
              <w:t>制造年份</w:t>
            </w:r>
          </w:p>
        </w:tc>
        <w:tc>
          <w:tcPr>
            <w:tcW w:w="682" w:type="pct"/>
            <w:noWrap w:val="0"/>
            <w:vAlign w:val="center"/>
          </w:tcPr>
          <w:p w14:paraId="39E73C5A">
            <w:pPr>
              <w:jc w:val="center"/>
              <w:rPr>
                <w:rFonts w:hint="eastAsia" w:ascii="宋体" w:hAnsi="宋体" w:cs="宋体"/>
                <w:color w:val="auto"/>
                <w:sz w:val="24"/>
                <w:highlight w:val="none"/>
              </w:rPr>
            </w:pPr>
            <w:r>
              <w:rPr>
                <w:rFonts w:hint="eastAsia" w:ascii="宋体" w:hAnsi="宋体" w:cs="宋体"/>
                <w:color w:val="auto"/>
                <w:sz w:val="24"/>
                <w:highlight w:val="none"/>
              </w:rPr>
              <w:t>已使用</w:t>
            </w:r>
          </w:p>
          <w:p w14:paraId="32CC309D">
            <w:pPr>
              <w:jc w:val="center"/>
              <w:rPr>
                <w:rFonts w:hint="eastAsia" w:ascii="宋体" w:hAnsi="宋体" w:cs="宋体"/>
                <w:color w:val="auto"/>
                <w:sz w:val="24"/>
                <w:highlight w:val="none"/>
              </w:rPr>
            </w:pPr>
            <w:r>
              <w:rPr>
                <w:rFonts w:hint="eastAsia" w:ascii="宋体" w:hAnsi="宋体" w:cs="宋体"/>
                <w:color w:val="auto"/>
                <w:sz w:val="24"/>
                <w:highlight w:val="none"/>
              </w:rPr>
              <w:t>台时数</w:t>
            </w:r>
          </w:p>
        </w:tc>
        <w:tc>
          <w:tcPr>
            <w:tcW w:w="606" w:type="pct"/>
            <w:noWrap w:val="0"/>
            <w:vAlign w:val="center"/>
          </w:tcPr>
          <w:p w14:paraId="5FBEC57D">
            <w:pPr>
              <w:jc w:val="center"/>
              <w:rPr>
                <w:rFonts w:hint="eastAsia" w:ascii="宋体" w:hAnsi="宋体" w:cs="宋体"/>
                <w:color w:val="auto"/>
                <w:sz w:val="24"/>
                <w:highlight w:val="none"/>
              </w:rPr>
            </w:pPr>
            <w:r>
              <w:rPr>
                <w:rFonts w:hint="eastAsia" w:ascii="宋体" w:hAnsi="宋体" w:cs="宋体"/>
                <w:color w:val="auto"/>
                <w:sz w:val="24"/>
                <w:highlight w:val="none"/>
              </w:rPr>
              <w:t>用途</w:t>
            </w:r>
          </w:p>
        </w:tc>
        <w:tc>
          <w:tcPr>
            <w:tcW w:w="833" w:type="pct"/>
            <w:noWrap w:val="0"/>
            <w:vAlign w:val="center"/>
          </w:tcPr>
          <w:p w14:paraId="6DA8CDD6">
            <w:pPr>
              <w:jc w:val="center"/>
              <w:rPr>
                <w:rFonts w:hint="eastAsia" w:ascii="宋体" w:hAnsi="宋体" w:cs="宋体"/>
                <w:color w:val="auto"/>
                <w:sz w:val="24"/>
                <w:highlight w:val="none"/>
              </w:rPr>
            </w:pPr>
            <w:r>
              <w:rPr>
                <w:rFonts w:hint="eastAsia" w:ascii="宋体" w:hAnsi="宋体" w:cs="宋体"/>
                <w:color w:val="auto"/>
                <w:sz w:val="24"/>
                <w:highlight w:val="none"/>
              </w:rPr>
              <w:t>备注</w:t>
            </w:r>
          </w:p>
        </w:tc>
      </w:tr>
      <w:tr w14:paraId="4A90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noWrap w:val="0"/>
            <w:vAlign w:val="center"/>
          </w:tcPr>
          <w:p w14:paraId="2F8FDD0F">
            <w:pPr>
              <w:spacing w:line="360" w:lineRule="auto"/>
              <w:ind w:firstLine="480" w:firstLineChars="200"/>
              <w:rPr>
                <w:rFonts w:hint="eastAsia" w:ascii="宋体" w:hAnsi="宋体" w:cs="宋体"/>
                <w:color w:val="auto"/>
                <w:sz w:val="24"/>
                <w:highlight w:val="none"/>
              </w:rPr>
            </w:pPr>
          </w:p>
        </w:tc>
        <w:tc>
          <w:tcPr>
            <w:tcW w:w="655" w:type="pct"/>
            <w:noWrap w:val="0"/>
            <w:vAlign w:val="center"/>
          </w:tcPr>
          <w:p w14:paraId="1E3A69EE">
            <w:pPr>
              <w:spacing w:line="360" w:lineRule="auto"/>
              <w:ind w:firstLine="480" w:firstLineChars="200"/>
              <w:rPr>
                <w:rFonts w:hint="eastAsia" w:ascii="宋体" w:hAnsi="宋体" w:cs="宋体"/>
                <w:color w:val="auto"/>
                <w:sz w:val="24"/>
                <w:highlight w:val="none"/>
              </w:rPr>
            </w:pPr>
          </w:p>
        </w:tc>
        <w:tc>
          <w:tcPr>
            <w:tcW w:w="454" w:type="pct"/>
            <w:noWrap w:val="0"/>
            <w:vAlign w:val="center"/>
          </w:tcPr>
          <w:p w14:paraId="031F49F8">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3022F1B5">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4BA7FADA">
            <w:pPr>
              <w:jc w:val="center"/>
              <w:rPr>
                <w:rFonts w:hint="eastAsia" w:ascii="Calibri" w:hAnsi="Calibri"/>
                <w:color w:val="auto"/>
                <w:highlight w:val="none"/>
              </w:rPr>
            </w:pPr>
          </w:p>
        </w:tc>
        <w:tc>
          <w:tcPr>
            <w:tcW w:w="606" w:type="pct"/>
            <w:noWrap w:val="0"/>
            <w:vAlign w:val="center"/>
          </w:tcPr>
          <w:p w14:paraId="71D5C89B">
            <w:pPr>
              <w:spacing w:line="360" w:lineRule="auto"/>
              <w:ind w:firstLine="480" w:firstLineChars="200"/>
              <w:rPr>
                <w:rFonts w:hint="eastAsia" w:ascii="宋体" w:hAnsi="宋体" w:cs="宋体"/>
                <w:color w:val="auto"/>
                <w:sz w:val="24"/>
                <w:highlight w:val="none"/>
              </w:rPr>
            </w:pPr>
          </w:p>
        </w:tc>
        <w:tc>
          <w:tcPr>
            <w:tcW w:w="682" w:type="pct"/>
            <w:noWrap w:val="0"/>
            <w:vAlign w:val="center"/>
          </w:tcPr>
          <w:p w14:paraId="1A354510">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7BC25B0C">
            <w:pPr>
              <w:spacing w:line="360" w:lineRule="auto"/>
              <w:ind w:firstLine="480" w:firstLineChars="200"/>
              <w:rPr>
                <w:rFonts w:hint="eastAsia" w:ascii="宋体" w:hAnsi="宋体" w:cs="宋体"/>
                <w:color w:val="auto"/>
                <w:sz w:val="24"/>
                <w:highlight w:val="none"/>
              </w:rPr>
            </w:pPr>
          </w:p>
        </w:tc>
        <w:tc>
          <w:tcPr>
            <w:tcW w:w="833" w:type="pct"/>
            <w:noWrap w:val="0"/>
            <w:vAlign w:val="center"/>
          </w:tcPr>
          <w:p w14:paraId="5B7D7095">
            <w:pPr>
              <w:spacing w:line="360" w:lineRule="auto"/>
              <w:ind w:firstLine="480" w:firstLineChars="200"/>
              <w:rPr>
                <w:rFonts w:hint="eastAsia" w:ascii="宋体" w:hAnsi="宋体" w:cs="宋体"/>
                <w:color w:val="auto"/>
                <w:sz w:val="24"/>
                <w:highlight w:val="none"/>
              </w:rPr>
            </w:pPr>
          </w:p>
        </w:tc>
      </w:tr>
      <w:tr w14:paraId="7F0C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noWrap w:val="0"/>
            <w:vAlign w:val="center"/>
          </w:tcPr>
          <w:p w14:paraId="052B3332">
            <w:pPr>
              <w:spacing w:line="360" w:lineRule="auto"/>
              <w:ind w:firstLine="480" w:firstLineChars="200"/>
              <w:rPr>
                <w:rFonts w:hint="eastAsia" w:ascii="宋体" w:hAnsi="宋体" w:cs="宋体"/>
                <w:color w:val="auto"/>
                <w:sz w:val="24"/>
                <w:highlight w:val="none"/>
              </w:rPr>
            </w:pPr>
          </w:p>
        </w:tc>
        <w:tc>
          <w:tcPr>
            <w:tcW w:w="655" w:type="pct"/>
            <w:noWrap w:val="0"/>
            <w:vAlign w:val="center"/>
          </w:tcPr>
          <w:p w14:paraId="11326114">
            <w:pPr>
              <w:spacing w:line="360" w:lineRule="auto"/>
              <w:ind w:firstLine="480" w:firstLineChars="200"/>
              <w:rPr>
                <w:rFonts w:hint="eastAsia" w:ascii="宋体" w:hAnsi="宋体" w:cs="宋体"/>
                <w:color w:val="auto"/>
                <w:sz w:val="24"/>
                <w:highlight w:val="none"/>
              </w:rPr>
            </w:pPr>
          </w:p>
        </w:tc>
        <w:tc>
          <w:tcPr>
            <w:tcW w:w="454" w:type="pct"/>
            <w:noWrap w:val="0"/>
            <w:vAlign w:val="center"/>
          </w:tcPr>
          <w:p w14:paraId="0C9AAEB2">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052589D8">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224A070E">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6D56F925">
            <w:pPr>
              <w:spacing w:line="360" w:lineRule="auto"/>
              <w:ind w:firstLine="480" w:firstLineChars="200"/>
              <w:rPr>
                <w:rFonts w:hint="eastAsia" w:ascii="宋体" w:hAnsi="宋体" w:cs="宋体"/>
                <w:color w:val="auto"/>
                <w:sz w:val="24"/>
                <w:highlight w:val="none"/>
              </w:rPr>
            </w:pPr>
          </w:p>
        </w:tc>
        <w:tc>
          <w:tcPr>
            <w:tcW w:w="682" w:type="pct"/>
            <w:noWrap w:val="0"/>
            <w:vAlign w:val="center"/>
          </w:tcPr>
          <w:p w14:paraId="296840EA">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216E5FB8">
            <w:pPr>
              <w:spacing w:line="360" w:lineRule="auto"/>
              <w:ind w:firstLine="480" w:firstLineChars="200"/>
              <w:rPr>
                <w:rFonts w:hint="eastAsia" w:ascii="宋体" w:hAnsi="宋体" w:cs="宋体"/>
                <w:color w:val="auto"/>
                <w:sz w:val="24"/>
                <w:highlight w:val="none"/>
              </w:rPr>
            </w:pPr>
          </w:p>
        </w:tc>
        <w:tc>
          <w:tcPr>
            <w:tcW w:w="833" w:type="pct"/>
            <w:noWrap w:val="0"/>
            <w:vAlign w:val="center"/>
          </w:tcPr>
          <w:p w14:paraId="51B083BE">
            <w:pPr>
              <w:spacing w:line="360" w:lineRule="auto"/>
              <w:ind w:firstLine="480" w:firstLineChars="200"/>
              <w:rPr>
                <w:rFonts w:hint="eastAsia" w:ascii="宋体" w:hAnsi="宋体" w:cs="宋体"/>
                <w:color w:val="auto"/>
                <w:sz w:val="24"/>
                <w:highlight w:val="none"/>
              </w:rPr>
            </w:pPr>
          </w:p>
        </w:tc>
      </w:tr>
      <w:tr w14:paraId="1692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noWrap w:val="0"/>
            <w:vAlign w:val="center"/>
          </w:tcPr>
          <w:p w14:paraId="7EDC7372">
            <w:pPr>
              <w:spacing w:line="360" w:lineRule="auto"/>
              <w:ind w:firstLine="480" w:firstLineChars="200"/>
              <w:rPr>
                <w:rFonts w:hint="eastAsia" w:ascii="宋体" w:hAnsi="宋体" w:cs="宋体"/>
                <w:color w:val="auto"/>
                <w:sz w:val="24"/>
                <w:highlight w:val="none"/>
              </w:rPr>
            </w:pPr>
          </w:p>
        </w:tc>
        <w:tc>
          <w:tcPr>
            <w:tcW w:w="655" w:type="pct"/>
            <w:noWrap w:val="0"/>
            <w:vAlign w:val="center"/>
          </w:tcPr>
          <w:p w14:paraId="32ABC524">
            <w:pPr>
              <w:spacing w:line="360" w:lineRule="auto"/>
              <w:ind w:firstLine="480" w:firstLineChars="200"/>
              <w:rPr>
                <w:rFonts w:hint="eastAsia" w:ascii="宋体" w:hAnsi="宋体" w:cs="宋体"/>
                <w:color w:val="auto"/>
                <w:sz w:val="24"/>
                <w:highlight w:val="none"/>
              </w:rPr>
            </w:pPr>
          </w:p>
        </w:tc>
        <w:tc>
          <w:tcPr>
            <w:tcW w:w="454" w:type="pct"/>
            <w:noWrap w:val="0"/>
            <w:vAlign w:val="center"/>
          </w:tcPr>
          <w:p w14:paraId="28833D65">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09190CE0">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7BBD3836">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3817FF2B">
            <w:pPr>
              <w:spacing w:line="360" w:lineRule="auto"/>
              <w:ind w:firstLine="480" w:firstLineChars="200"/>
              <w:rPr>
                <w:rFonts w:hint="eastAsia" w:ascii="宋体" w:hAnsi="宋体" w:cs="宋体"/>
                <w:color w:val="auto"/>
                <w:sz w:val="24"/>
                <w:highlight w:val="none"/>
              </w:rPr>
            </w:pPr>
          </w:p>
        </w:tc>
        <w:tc>
          <w:tcPr>
            <w:tcW w:w="682" w:type="pct"/>
            <w:noWrap w:val="0"/>
            <w:vAlign w:val="center"/>
          </w:tcPr>
          <w:p w14:paraId="1A383FAC">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56C7C2C0">
            <w:pPr>
              <w:spacing w:line="360" w:lineRule="auto"/>
              <w:ind w:firstLine="480" w:firstLineChars="200"/>
              <w:rPr>
                <w:rFonts w:hint="eastAsia" w:ascii="宋体" w:hAnsi="宋体" w:cs="宋体"/>
                <w:color w:val="auto"/>
                <w:sz w:val="24"/>
                <w:highlight w:val="none"/>
              </w:rPr>
            </w:pPr>
          </w:p>
        </w:tc>
        <w:tc>
          <w:tcPr>
            <w:tcW w:w="833" w:type="pct"/>
            <w:noWrap w:val="0"/>
            <w:vAlign w:val="center"/>
          </w:tcPr>
          <w:p w14:paraId="51D7CBB6">
            <w:pPr>
              <w:spacing w:line="360" w:lineRule="auto"/>
              <w:ind w:firstLine="480" w:firstLineChars="200"/>
              <w:rPr>
                <w:rFonts w:hint="eastAsia" w:ascii="宋体" w:hAnsi="宋体" w:cs="宋体"/>
                <w:color w:val="auto"/>
                <w:sz w:val="24"/>
                <w:highlight w:val="none"/>
              </w:rPr>
            </w:pPr>
          </w:p>
        </w:tc>
      </w:tr>
      <w:tr w14:paraId="4928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noWrap w:val="0"/>
            <w:vAlign w:val="center"/>
          </w:tcPr>
          <w:p w14:paraId="5243A114">
            <w:pPr>
              <w:spacing w:line="360" w:lineRule="auto"/>
              <w:ind w:firstLine="480" w:firstLineChars="200"/>
              <w:rPr>
                <w:rFonts w:hint="eastAsia" w:ascii="宋体" w:hAnsi="宋体" w:cs="宋体"/>
                <w:color w:val="auto"/>
                <w:sz w:val="24"/>
                <w:highlight w:val="none"/>
              </w:rPr>
            </w:pPr>
          </w:p>
        </w:tc>
        <w:tc>
          <w:tcPr>
            <w:tcW w:w="655" w:type="pct"/>
            <w:noWrap w:val="0"/>
            <w:vAlign w:val="center"/>
          </w:tcPr>
          <w:p w14:paraId="582F9463">
            <w:pPr>
              <w:spacing w:line="360" w:lineRule="auto"/>
              <w:ind w:firstLine="480" w:firstLineChars="200"/>
              <w:rPr>
                <w:rFonts w:hint="eastAsia" w:ascii="宋体" w:hAnsi="宋体" w:cs="宋体"/>
                <w:color w:val="auto"/>
                <w:sz w:val="24"/>
                <w:highlight w:val="none"/>
              </w:rPr>
            </w:pPr>
          </w:p>
        </w:tc>
        <w:tc>
          <w:tcPr>
            <w:tcW w:w="454" w:type="pct"/>
            <w:noWrap w:val="0"/>
            <w:vAlign w:val="center"/>
          </w:tcPr>
          <w:p w14:paraId="4AD064DD">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69CC23DB">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5F9BB6F7">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5161F268">
            <w:pPr>
              <w:spacing w:line="360" w:lineRule="auto"/>
              <w:ind w:firstLine="480" w:firstLineChars="200"/>
              <w:rPr>
                <w:rFonts w:hint="eastAsia" w:ascii="宋体" w:hAnsi="宋体" w:cs="宋体"/>
                <w:color w:val="auto"/>
                <w:sz w:val="24"/>
                <w:highlight w:val="none"/>
              </w:rPr>
            </w:pPr>
          </w:p>
        </w:tc>
        <w:tc>
          <w:tcPr>
            <w:tcW w:w="682" w:type="pct"/>
            <w:noWrap w:val="0"/>
            <w:vAlign w:val="center"/>
          </w:tcPr>
          <w:p w14:paraId="74E592BD">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2B2F7E5F">
            <w:pPr>
              <w:spacing w:line="360" w:lineRule="auto"/>
              <w:ind w:firstLine="480" w:firstLineChars="200"/>
              <w:rPr>
                <w:rFonts w:hint="eastAsia" w:ascii="宋体" w:hAnsi="宋体" w:cs="宋体"/>
                <w:color w:val="auto"/>
                <w:sz w:val="24"/>
                <w:highlight w:val="none"/>
              </w:rPr>
            </w:pPr>
          </w:p>
        </w:tc>
        <w:tc>
          <w:tcPr>
            <w:tcW w:w="833" w:type="pct"/>
            <w:noWrap w:val="0"/>
            <w:vAlign w:val="center"/>
          </w:tcPr>
          <w:p w14:paraId="724E0331">
            <w:pPr>
              <w:spacing w:line="360" w:lineRule="auto"/>
              <w:ind w:firstLine="480" w:firstLineChars="200"/>
              <w:rPr>
                <w:rFonts w:hint="eastAsia" w:ascii="宋体" w:hAnsi="宋体" w:cs="宋体"/>
                <w:color w:val="auto"/>
                <w:sz w:val="24"/>
                <w:highlight w:val="none"/>
              </w:rPr>
            </w:pPr>
          </w:p>
        </w:tc>
      </w:tr>
      <w:tr w14:paraId="7645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pct"/>
            <w:noWrap w:val="0"/>
            <w:vAlign w:val="center"/>
          </w:tcPr>
          <w:p w14:paraId="7800777D">
            <w:pPr>
              <w:spacing w:line="360" w:lineRule="auto"/>
              <w:ind w:firstLine="480" w:firstLineChars="200"/>
              <w:rPr>
                <w:rFonts w:hint="eastAsia" w:ascii="宋体" w:hAnsi="宋体" w:cs="宋体"/>
                <w:color w:val="auto"/>
                <w:sz w:val="24"/>
                <w:highlight w:val="none"/>
              </w:rPr>
            </w:pPr>
          </w:p>
        </w:tc>
        <w:tc>
          <w:tcPr>
            <w:tcW w:w="655" w:type="pct"/>
            <w:noWrap w:val="0"/>
            <w:vAlign w:val="center"/>
          </w:tcPr>
          <w:p w14:paraId="19C488B3">
            <w:pPr>
              <w:spacing w:line="360" w:lineRule="auto"/>
              <w:ind w:firstLine="480" w:firstLineChars="200"/>
              <w:rPr>
                <w:rFonts w:hint="eastAsia" w:ascii="宋体" w:hAnsi="宋体" w:cs="宋体"/>
                <w:color w:val="auto"/>
                <w:sz w:val="24"/>
                <w:highlight w:val="none"/>
              </w:rPr>
            </w:pPr>
          </w:p>
        </w:tc>
        <w:tc>
          <w:tcPr>
            <w:tcW w:w="454" w:type="pct"/>
            <w:noWrap w:val="0"/>
            <w:vAlign w:val="center"/>
          </w:tcPr>
          <w:p w14:paraId="6790EDB0">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7B38C596">
            <w:pPr>
              <w:spacing w:line="360" w:lineRule="auto"/>
              <w:ind w:firstLine="480" w:firstLineChars="200"/>
              <w:rPr>
                <w:rFonts w:hint="eastAsia" w:ascii="宋体" w:hAnsi="宋体" w:cs="宋体"/>
                <w:color w:val="auto"/>
                <w:sz w:val="24"/>
                <w:highlight w:val="none"/>
              </w:rPr>
            </w:pPr>
          </w:p>
        </w:tc>
        <w:tc>
          <w:tcPr>
            <w:tcW w:w="378" w:type="pct"/>
            <w:noWrap w:val="0"/>
            <w:vAlign w:val="center"/>
          </w:tcPr>
          <w:p w14:paraId="4A363479">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522F87B9">
            <w:pPr>
              <w:spacing w:line="360" w:lineRule="auto"/>
              <w:ind w:firstLine="480" w:firstLineChars="200"/>
              <w:rPr>
                <w:rFonts w:hint="eastAsia" w:ascii="宋体" w:hAnsi="宋体" w:cs="宋体"/>
                <w:color w:val="auto"/>
                <w:sz w:val="24"/>
                <w:highlight w:val="none"/>
              </w:rPr>
            </w:pPr>
          </w:p>
        </w:tc>
        <w:tc>
          <w:tcPr>
            <w:tcW w:w="682" w:type="pct"/>
            <w:noWrap w:val="0"/>
            <w:vAlign w:val="center"/>
          </w:tcPr>
          <w:p w14:paraId="794C6168">
            <w:pPr>
              <w:spacing w:line="360" w:lineRule="auto"/>
              <w:ind w:firstLine="480" w:firstLineChars="200"/>
              <w:rPr>
                <w:rFonts w:hint="eastAsia" w:ascii="宋体" w:hAnsi="宋体" w:cs="宋体"/>
                <w:color w:val="auto"/>
                <w:sz w:val="24"/>
                <w:highlight w:val="none"/>
              </w:rPr>
            </w:pPr>
          </w:p>
        </w:tc>
        <w:tc>
          <w:tcPr>
            <w:tcW w:w="606" w:type="pct"/>
            <w:noWrap w:val="0"/>
            <w:vAlign w:val="center"/>
          </w:tcPr>
          <w:p w14:paraId="39972A4F">
            <w:pPr>
              <w:spacing w:line="360" w:lineRule="auto"/>
              <w:ind w:firstLine="480" w:firstLineChars="200"/>
              <w:rPr>
                <w:rFonts w:hint="eastAsia" w:ascii="宋体" w:hAnsi="宋体" w:cs="宋体"/>
                <w:color w:val="auto"/>
                <w:sz w:val="24"/>
                <w:highlight w:val="none"/>
              </w:rPr>
            </w:pPr>
          </w:p>
        </w:tc>
        <w:tc>
          <w:tcPr>
            <w:tcW w:w="833" w:type="pct"/>
            <w:noWrap w:val="0"/>
            <w:vAlign w:val="center"/>
          </w:tcPr>
          <w:p w14:paraId="71CF1E89">
            <w:pPr>
              <w:spacing w:line="360" w:lineRule="auto"/>
              <w:ind w:firstLine="480" w:firstLineChars="200"/>
              <w:rPr>
                <w:rFonts w:hint="eastAsia" w:ascii="宋体" w:hAnsi="宋体" w:cs="宋体"/>
                <w:color w:val="auto"/>
                <w:sz w:val="24"/>
                <w:highlight w:val="none"/>
              </w:rPr>
            </w:pPr>
          </w:p>
        </w:tc>
      </w:tr>
    </w:tbl>
    <w:p w14:paraId="1E734405">
      <w:pPr>
        <w:rPr>
          <w:rFonts w:hint="eastAsia" w:ascii="宋体" w:hAnsi="宋体" w:cs="宋体"/>
          <w:color w:val="auto"/>
          <w:sz w:val="24"/>
          <w:highlight w:val="none"/>
        </w:rPr>
      </w:pPr>
    </w:p>
    <w:p w14:paraId="74AAEA82">
      <w:pPr>
        <w:spacing w:before="120" w:beforeLines="50" w:after="120" w:afterLines="50" w:line="440" w:lineRule="exact"/>
        <w:ind w:left="772" w:leftChars="100" w:hanging="562" w:hangingChars="200"/>
        <w:jc w:val="center"/>
        <w:rPr>
          <w:b/>
          <w:bCs/>
          <w:color w:val="auto"/>
          <w:sz w:val="28"/>
          <w:szCs w:val="28"/>
          <w:highlight w:val="none"/>
        </w:rPr>
      </w:pPr>
    </w:p>
    <w:p w14:paraId="2EE2E1C7">
      <w:pPr>
        <w:spacing w:before="120" w:beforeLines="50" w:after="120" w:afterLines="50" w:line="440" w:lineRule="exact"/>
        <w:ind w:left="772" w:leftChars="100" w:hanging="562" w:hangingChars="200"/>
        <w:jc w:val="center"/>
        <w:rPr>
          <w:b/>
          <w:bCs/>
          <w:color w:val="auto"/>
          <w:sz w:val="28"/>
          <w:szCs w:val="28"/>
          <w:highlight w:val="none"/>
        </w:rPr>
        <w:sectPr>
          <w:pgSz w:w="11907" w:h="16840"/>
          <w:pgMar w:top="1440" w:right="1440" w:bottom="1440" w:left="1797" w:header="851" w:footer="851" w:gutter="0"/>
          <w:cols w:space="720" w:num="1"/>
          <w:docGrid w:linePitch="312" w:charSpace="0"/>
        </w:sectPr>
      </w:pPr>
    </w:p>
    <w:p w14:paraId="6FB49664">
      <w:pPr>
        <w:spacing w:line="360" w:lineRule="auto"/>
        <w:rPr>
          <w:rFonts w:hint="eastAsia" w:ascii="宋体" w:hAnsi="宋体" w:cs="宋体"/>
          <w:b/>
          <w:bCs/>
          <w:color w:val="auto"/>
          <w:spacing w:val="9"/>
          <w:sz w:val="43"/>
          <w:szCs w:val="43"/>
          <w:highlight w:val="none"/>
        </w:rPr>
      </w:pPr>
      <w:r>
        <w:rPr>
          <w:rFonts w:hint="eastAsia" w:ascii="宋体" w:hAnsi="宋体" w:cs="宋体"/>
          <w:b/>
          <w:color w:val="auto"/>
          <w:sz w:val="28"/>
          <w:szCs w:val="28"/>
          <w:highlight w:val="none"/>
        </w:rPr>
        <w:t>15.拟分包项目情况表（如有要求）</w:t>
      </w:r>
    </w:p>
    <w:p w14:paraId="61D75C29">
      <w:pPr>
        <w:ind w:left="2904"/>
        <w:rPr>
          <w:rFonts w:hint="eastAsia" w:ascii="宋体" w:hAnsi="宋体" w:cs="宋体"/>
          <w:b/>
          <w:bCs/>
          <w:color w:val="auto"/>
          <w:spacing w:val="9"/>
          <w:sz w:val="43"/>
          <w:szCs w:val="43"/>
          <w:highlight w:val="none"/>
        </w:rPr>
      </w:pPr>
    </w:p>
    <w:p w14:paraId="4F9D527D">
      <w:pPr>
        <w:spacing w:line="360" w:lineRule="auto"/>
        <w:jc w:val="center"/>
        <w:rPr>
          <w:rFonts w:hint="eastAsia" w:ascii="宋体" w:hAnsi="宋体" w:cs="宋体"/>
          <w:snapToGrid w:val="0"/>
          <w:color w:val="auto"/>
          <w:kern w:val="0"/>
          <w:sz w:val="24"/>
          <w:highlight w:val="none"/>
        </w:rPr>
      </w:pPr>
      <w:r>
        <w:rPr>
          <w:rFonts w:hint="eastAsia" w:ascii="宋体" w:hAnsi="宋体" w:cs="宋体"/>
          <w:b/>
          <w:bCs/>
          <w:color w:val="auto"/>
          <w:spacing w:val="9"/>
          <w:sz w:val="30"/>
          <w:szCs w:val="30"/>
          <w:highlight w:val="none"/>
        </w:rPr>
        <w:t>拟分包项目情况表</w:t>
      </w:r>
    </w:p>
    <w:p w14:paraId="255374E8">
      <w:pPr>
        <w:rPr>
          <w:rFonts w:hint="eastAsia" w:ascii="宋体" w:hAnsi="宋体" w:cs="宋体"/>
          <w:color w:val="auto"/>
          <w:sz w:val="24"/>
          <w:highlight w:val="none"/>
        </w:rPr>
      </w:pPr>
    </w:p>
    <w:tbl>
      <w:tblPr>
        <w:tblStyle w:val="21"/>
        <w:tblW w:w="931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693"/>
        <w:gridCol w:w="751"/>
        <w:gridCol w:w="947"/>
        <w:gridCol w:w="1123"/>
        <w:gridCol w:w="1091"/>
        <w:gridCol w:w="1195"/>
        <w:gridCol w:w="1139"/>
        <w:gridCol w:w="806"/>
      </w:tblGrid>
      <w:tr w14:paraId="69D90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restart"/>
            <w:tcBorders>
              <w:bottom w:val="nil"/>
            </w:tcBorders>
            <w:noWrap w:val="0"/>
            <w:textDirection w:val="tbRlV"/>
            <w:vAlign w:val="top"/>
          </w:tcPr>
          <w:p w14:paraId="2C7B10A7">
            <w:pPr>
              <w:kinsoku w:val="0"/>
              <w:autoSpaceDE w:val="0"/>
              <w:autoSpaceDN w:val="0"/>
              <w:adjustRightInd w:val="0"/>
              <w:snapToGrid w:val="0"/>
              <w:spacing w:line="360" w:lineRule="auto"/>
              <w:ind w:left="202"/>
              <w:jc w:val="left"/>
              <w:textAlignment w:val="baseline"/>
              <w:rPr>
                <w:rFonts w:hint="eastAsia"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序</w:t>
            </w:r>
            <w:r>
              <w:rPr>
                <w:rFonts w:hint="eastAsia" w:ascii="宋体" w:hAnsi="宋体" w:cs="宋体"/>
                <w:snapToGrid w:val="0"/>
                <w:color w:val="auto"/>
                <w:spacing w:val="-6"/>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号</w:t>
            </w:r>
          </w:p>
        </w:tc>
        <w:tc>
          <w:tcPr>
            <w:tcW w:w="1693" w:type="dxa"/>
            <w:vMerge w:val="restart"/>
            <w:tcBorders>
              <w:bottom w:val="nil"/>
            </w:tcBorders>
            <w:noWrap w:val="0"/>
            <w:vAlign w:val="top"/>
          </w:tcPr>
          <w:p w14:paraId="405E8F72">
            <w:pPr>
              <w:kinsoku w:val="0"/>
              <w:autoSpaceDE w:val="0"/>
              <w:autoSpaceDN w:val="0"/>
              <w:adjustRightInd w:val="0"/>
              <w:snapToGrid w:val="0"/>
              <w:spacing w:line="360" w:lineRule="auto"/>
              <w:ind w:left="115" w:right="106" w:firstLine="106"/>
              <w:jc w:val="left"/>
              <w:textAlignment w:val="baseline"/>
              <w:rPr>
                <w:rFonts w:hint="eastAsia"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拟分包项目名</w:t>
            </w:r>
            <w:r>
              <w:rPr>
                <w:rFonts w:hint="eastAsia" w:ascii="宋体" w:hAnsi="宋体" w:cs="宋体"/>
                <w:snapToGrid w:val="0"/>
                <w:color w:val="auto"/>
                <w:kern w:val="0"/>
                <w:sz w:val="24"/>
                <w:highlight w:val="none"/>
              </w:rPr>
              <w:t xml:space="preserve">  </w:t>
            </w:r>
            <w:r>
              <w:rPr>
                <w:rFonts w:hint="eastAsia" w:ascii="宋体" w:hAnsi="宋体" w:cs="宋体"/>
                <w:snapToGrid w:val="0"/>
                <w:color w:val="auto"/>
                <w:spacing w:val="-1"/>
                <w:kern w:val="0"/>
                <w:sz w:val="24"/>
                <w:highlight w:val="none"/>
              </w:rPr>
              <w:t>称、范围及理由</w:t>
            </w:r>
          </w:p>
        </w:tc>
        <w:tc>
          <w:tcPr>
            <w:tcW w:w="6246" w:type="dxa"/>
            <w:gridSpan w:val="6"/>
            <w:noWrap w:val="0"/>
            <w:vAlign w:val="top"/>
          </w:tcPr>
          <w:p w14:paraId="55D26166">
            <w:pPr>
              <w:kinsoku w:val="0"/>
              <w:autoSpaceDE w:val="0"/>
              <w:autoSpaceDN w:val="0"/>
              <w:adjustRightInd w:val="0"/>
              <w:snapToGrid w:val="0"/>
              <w:spacing w:line="360" w:lineRule="auto"/>
              <w:ind w:left="2668"/>
              <w:jc w:val="left"/>
              <w:textAlignment w:val="baseline"/>
              <w:rPr>
                <w:rFonts w:hint="eastAsia"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拟选分包人</w:t>
            </w:r>
          </w:p>
        </w:tc>
        <w:tc>
          <w:tcPr>
            <w:tcW w:w="806" w:type="dxa"/>
            <w:vMerge w:val="restart"/>
            <w:tcBorders>
              <w:bottom w:val="nil"/>
            </w:tcBorders>
            <w:noWrap w:val="0"/>
            <w:vAlign w:val="top"/>
          </w:tcPr>
          <w:p w14:paraId="10C5DF72">
            <w:pPr>
              <w:spacing w:line="360" w:lineRule="auto"/>
              <w:rPr>
                <w:rFonts w:hint="eastAsia" w:ascii="宋体" w:hAnsi="宋体" w:cs="宋体"/>
                <w:color w:val="auto"/>
                <w:sz w:val="24"/>
                <w:highlight w:val="none"/>
              </w:rPr>
            </w:pPr>
          </w:p>
          <w:p w14:paraId="360E18B9">
            <w:pPr>
              <w:kinsoku w:val="0"/>
              <w:autoSpaceDE w:val="0"/>
              <w:autoSpaceDN w:val="0"/>
              <w:adjustRightInd w:val="0"/>
              <w:snapToGrid w:val="0"/>
              <w:spacing w:line="360" w:lineRule="auto"/>
              <w:ind w:left="135"/>
              <w:jc w:val="left"/>
              <w:textAlignment w:val="baseline"/>
              <w:rPr>
                <w:rFonts w:hint="eastAsia"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备注</w:t>
            </w:r>
          </w:p>
        </w:tc>
      </w:tr>
      <w:tr w14:paraId="3CC06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71" w:type="dxa"/>
            <w:vMerge w:val="continue"/>
            <w:tcBorders>
              <w:top w:val="nil"/>
            </w:tcBorders>
            <w:noWrap w:val="0"/>
            <w:textDirection w:val="tbRlV"/>
            <w:vAlign w:val="top"/>
          </w:tcPr>
          <w:p w14:paraId="47FBE8FA">
            <w:pPr>
              <w:spacing w:line="360" w:lineRule="auto"/>
              <w:rPr>
                <w:rFonts w:hint="eastAsia" w:ascii="宋体" w:hAnsi="宋体" w:cs="宋体"/>
                <w:color w:val="auto"/>
                <w:sz w:val="24"/>
                <w:highlight w:val="none"/>
              </w:rPr>
            </w:pPr>
          </w:p>
        </w:tc>
        <w:tc>
          <w:tcPr>
            <w:tcW w:w="1693" w:type="dxa"/>
            <w:vMerge w:val="continue"/>
            <w:tcBorders>
              <w:top w:val="nil"/>
            </w:tcBorders>
            <w:noWrap w:val="0"/>
            <w:vAlign w:val="top"/>
          </w:tcPr>
          <w:p w14:paraId="5F4EF47E">
            <w:pPr>
              <w:spacing w:line="360" w:lineRule="auto"/>
              <w:rPr>
                <w:rFonts w:hint="eastAsia" w:ascii="宋体" w:hAnsi="宋体" w:cs="宋体"/>
                <w:color w:val="auto"/>
                <w:sz w:val="24"/>
                <w:highlight w:val="none"/>
              </w:rPr>
            </w:pPr>
          </w:p>
        </w:tc>
        <w:tc>
          <w:tcPr>
            <w:tcW w:w="1698" w:type="dxa"/>
            <w:gridSpan w:val="2"/>
            <w:noWrap w:val="0"/>
            <w:vAlign w:val="top"/>
          </w:tcPr>
          <w:p w14:paraId="36A59A56">
            <w:pPr>
              <w:kinsoku w:val="0"/>
              <w:autoSpaceDE w:val="0"/>
              <w:autoSpaceDN w:val="0"/>
              <w:adjustRightInd w:val="0"/>
              <w:snapToGrid w:val="0"/>
              <w:spacing w:line="360" w:lineRule="auto"/>
              <w:ind w:left="120"/>
              <w:jc w:val="left"/>
              <w:textAlignment w:val="baseline"/>
              <w:rPr>
                <w:rFonts w:hint="eastAsia"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拟选分包人名称</w:t>
            </w:r>
          </w:p>
        </w:tc>
        <w:tc>
          <w:tcPr>
            <w:tcW w:w="1123" w:type="dxa"/>
            <w:noWrap w:val="0"/>
            <w:vAlign w:val="top"/>
          </w:tcPr>
          <w:p w14:paraId="61489FDF">
            <w:pPr>
              <w:kinsoku w:val="0"/>
              <w:autoSpaceDE w:val="0"/>
              <w:autoSpaceDN w:val="0"/>
              <w:adjustRightInd w:val="0"/>
              <w:snapToGrid w:val="0"/>
              <w:spacing w:line="360" w:lineRule="auto"/>
              <w:ind w:left="150"/>
              <w:jc w:val="left"/>
              <w:textAlignment w:val="baseline"/>
              <w:rPr>
                <w:rFonts w:hint="eastAsia"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注册地点</w:t>
            </w:r>
          </w:p>
        </w:tc>
        <w:tc>
          <w:tcPr>
            <w:tcW w:w="1091" w:type="dxa"/>
            <w:noWrap w:val="0"/>
            <w:vAlign w:val="top"/>
          </w:tcPr>
          <w:p w14:paraId="5E1C85F6">
            <w:pPr>
              <w:kinsoku w:val="0"/>
              <w:autoSpaceDE w:val="0"/>
              <w:autoSpaceDN w:val="0"/>
              <w:adjustRightInd w:val="0"/>
              <w:snapToGrid w:val="0"/>
              <w:spacing w:line="360" w:lineRule="auto"/>
              <w:ind w:left="136"/>
              <w:jc w:val="left"/>
              <w:textAlignment w:val="baseline"/>
              <w:rPr>
                <w:rFonts w:hint="eastAsia"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企业资质</w:t>
            </w:r>
          </w:p>
        </w:tc>
        <w:tc>
          <w:tcPr>
            <w:tcW w:w="1195" w:type="dxa"/>
            <w:noWrap w:val="0"/>
            <w:vAlign w:val="top"/>
          </w:tcPr>
          <w:p w14:paraId="772150BF">
            <w:pPr>
              <w:kinsoku w:val="0"/>
              <w:autoSpaceDE w:val="0"/>
              <w:autoSpaceDN w:val="0"/>
              <w:adjustRightInd w:val="0"/>
              <w:snapToGrid w:val="0"/>
              <w:spacing w:line="360" w:lineRule="auto"/>
              <w:ind w:left="185"/>
              <w:jc w:val="left"/>
              <w:textAlignment w:val="baseline"/>
              <w:rPr>
                <w:rFonts w:hint="eastAsia"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有关业绩</w:t>
            </w:r>
          </w:p>
        </w:tc>
        <w:tc>
          <w:tcPr>
            <w:tcW w:w="1139" w:type="dxa"/>
            <w:noWrap w:val="0"/>
            <w:vAlign w:val="top"/>
          </w:tcPr>
          <w:p w14:paraId="40D14DFD">
            <w:pPr>
              <w:kinsoku w:val="0"/>
              <w:autoSpaceDE w:val="0"/>
              <w:autoSpaceDN w:val="0"/>
              <w:adjustRightInd w:val="0"/>
              <w:snapToGrid w:val="0"/>
              <w:spacing w:line="360" w:lineRule="auto"/>
              <w:ind w:left="117"/>
              <w:jc w:val="left"/>
              <w:textAlignment w:val="baseline"/>
              <w:rPr>
                <w:rFonts w:hint="eastAsia"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拟分包金额</w:t>
            </w:r>
          </w:p>
        </w:tc>
        <w:tc>
          <w:tcPr>
            <w:tcW w:w="806" w:type="dxa"/>
            <w:vMerge w:val="continue"/>
            <w:tcBorders>
              <w:top w:val="nil"/>
            </w:tcBorders>
            <w:noWrap w:val="0"/>
            <w:vAlign w:val="top"/>
          </w:tcPr>
          <w:p w14:paraId="0A3ABFD7">
            <w:pPr>
              <w:spacing w:line="360" w:lineRule="auto"/>
              <w:rPr>
                <w:rFonts w:hint="eastAsia" w:ascii="宋体" w:hAnsi="宋体" w:cs="宋体"/>
                <w:color w:val="auto"/>
                <w:sz w:val="24"/>
                <w:highlight w:val="none"/>
              </w:rPr>
            </w:pPr>
          </w:p>
        </w:tc>
      </w:tr>
      <w:tr w14:paraId="7630E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noWrap w:val="0"/>
            <w:vAlign w:val="top"/>
          </w:tcPr>
          <w:p w14:paraId="5F4D4EAA">
            <w:pPr>
              <w:spacing w:line="360" w:lineRule="auto"/>
              <w:rPr>
                <w:rFonts w:hint="eastAsia" w:ascii="宋体" w:hAnsi="宋体" w:cs="宋体"/>
                <w:color w:val="auto"/>
                <w:sz w:val="24"/>
                <w:highlight w:val="none"/>
              </w:rPr>
            </w:pPr>
          </w:p>
        </w:tc>
        <w:tc>
          <w:tcPr>
            <w:tcW w:w="1693" w:type="dxa"/>
            <w:vMerge w:val="restart"/>
            <w:tcBorders>
              <w:bottom w:val="nil"/>
            </w:tcBorders>
            <w:noWrap w:val="0"/>
            <w:vAlign w:val="top"/>
          </w:tcPr>
          <w:p w14:paraId="39FCD231">
            <w:pPr>
              <w:spacing w:line="360" w:lineRule="auto"/>
              <w:rPr>
                <w:rFonts w:hint="eastAsia" w:ascii="宋体" w:hAnsi="宋体" w:cs="宋体"/>
                <w:color w:val="auto"/>
                <w:sz w:val="24"/>
                <w:highlight w:val="none"/>
              </w:rPr>
            </w:pPr>
          </w:p>
        </w:tc>
        <w:tc>
          <w:tcPr>
            <w:tcW w:w="751" w:type="dxa"/>
            <w:noWrap w:val="0"/>
            <w:vAlign w:val="top"/>
          </w:tcPr>
          <w:p w14:paraId="44366FB1">
            <w:pPr>
              <w:spacing w:line="360" w:lineRule="auto"/>
              <w:ind w:left="342"/>
              <w:rPr>
                <w:rFonts w:hint="eastAsia" w:ascii="宋体" w:hAnsi="宋体" w:cs="宋体"/>
                <w:color w:val="auto"/>
                <w:sz w:val="24"/>
                <w:highlight w:val="none"/>
              </w:rPr>
            </w:pPr>
            <w:r>
              <w:rPr>
                <w:rFonts w:hint="eastAsia" w:ascii="宋体" w:hAnsi="宋体" w:cs="宋体"/>
                <w:color w:val="auto"/>
                <w:sz w:val="24"/>
                <w:highlight w:val="none"/>
              </w:rPr>
              <w:t>1</w:t>
            </w:r>
          </w:p>
        </w:tc>
        <w:tc>
          <w:tcPr>
            <w:tcW w:w="947" w:type="dxa"/>
            <w:noWrap w:val="0"/>
            <w:vAlign w:val="top"/>
          </w:tcPr>
          <w:p w14:paraId="708947B1">
            <w:pPr>
              <w:spacing w:line="360" w:lineRule="auto"/>
              <w:rPr>
                <w:rFonts w:hint="eastAsia" w:ascii="宋体" w:hAnsi="宋体" w:cs="宋体"/>
                <w:color w:val="auto"/>
                <w:sz w:val="24"/>
                <w:highlight w:val="none"/>
              </w:rPr>
            </w:pPr>
          </w:p>
        </w:tc>
        <w:tc>
          <w:tcPr>
            <w:tcW w:w="1123" w:type="dxa"/>
            <w:noWrap w:val="0"/>
            <w:vAlign w:val="top"/>
          </w:tcPr>
          <w:p w14:paraId="251D3106">
            <w:pPr>
              <w:spacing w:line="360" w:lineRule="auto"/>
              <w:rPr>
                <w:rFonts w:hint="eastAsia" w:ascii="宋体" w:hAnsi="宋体" w:cs="宋体"/>
                <w:color w:val="auto"/>
                <w:sz w:val="24"/>
                <w:highlight w:val="none"/>
              </w:rPr>
            </w:pPr>
          </w:p>
        </w:tc>
        <w:tc>
          <w:tcPr>
            <w:tcW w:w="1091" w:type="dxa"/>
            <w:noWrap w:val="0"/>
            <w:vAlign w:val="top"/>
          </w:tcPr>
          <w:p w14:paraId="5843B22A">
            <w:pPr>
              <w:spacing w:line="360" w:lineRule="auto"/>
              <w:rPr>
                <w:rFonts w:hint="eastAsia" w:ascii="宋体" w:hAnsi="宋体" w:cs="宋体"/>
                <w:color w:val="auto"/>
                <w:sz w:val="24"/>
                <w:highlight w:val="none"/>
              </w:rPr>
            </w:pPr>
          </w:p>
        </w:tc>
        <w:tc>
          <w:tcPr>
            <w:tcW w:w="1195" w:type="dxa"/>
            <w:noWrap w:val="0"/>
            <w:vAlign w:val="top"/>
          </w:tcPr>
          <w:p w14:paraId="26734000">
            <w:pPr>
              <w:spacing w:line="360" w:lineRule="auto"/>
              <w:rPr>
                <w:rFonts w:hint="eastAsia" w:ascii="宋体" w:hAnsi="宋体" w:cs="宋体"/>
                <w:color w:val="auto"/>
                <w:sz w:val="24"/>
                <w:highlight w:val="none"/>
              </w:rPr>
            </w:pPr>
          </w:p>
        </w:tc>
        <w:tc>
          <w:tcPr>
            <w:tcW w:w="1139" w:type="dxa"/>
            <w:noWrap w:val="0"/>
            <w:vAlign w:val="top"/>
          </w:tcPr>
          <w:p w14:paraId="38D98ED7">
            <w:pPr>
              <w:spacing w:line="360" w:lineRule="auto"/>
              <w:rPr>
                <w:rFonts w:hint="eastAsia" w:ascii="宋体" w:hAnsi="宋体" w:cs="宋体"/>
                <w:color w:val="auto"/>
                <w:sz w:val="24"/>
                <w:highlight w:val="none"/>
              </w:rPr>
            </w:pPr>
          </w:p>
        </w:tc>
        <w:tc>
          <w:tcPr>
            <w:tcW w:w="806" w:type="dxa"/>
            <w:noWrap w:val="0"/>
            <w:vAlign w:val="top"/>
          </w:tcPr>
          <w:p w14:paraId="5AD847A3">
            <w:pPr>
              <w:spacing w:line="360" w:lineRule="auto"/>
              <w:rPr>
                <w:rFonts w:hint="eastAsia" w:ascii="宋体" w:hAnsi="宋体" w:cs="宋体"/>
                <w:color w:val="auto"/>
                <w:sz w:val="24"/>
                <w:highlight w:val="none"/>
              </w:rPr>
            </w:pPr>
          </w:p>
        </w:tc>
      </w:tr>
      <w:tr w14:paraId="754E2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noWrap w:val="0"/>
            <w:vAlign w:val="top"/>
          </w:tcPr>
          <w:p w14:paraId="4CCF6070">
            <w:pPr>
              <w:spacing w:line="360" w:lineRule="auto"/>
              <w:rPr>
                <w:rFonts w:hint="eastAsia" w:ascii="宋体" w:hAnsi="宋体" w:cs="宋体"/>
                <w:color w:val="auto"/>
                <w:sz w:val="24"/>
                <w:highlight w:val="none"/>
              </w:rPr>
            </w:pPr>
          </w:p>
        </w:tc>
        <w:tc>
          <w:tcPr>
            <w:tcW w:w="1693" w:type="dxa"/>
            <w:vMerge w:val="continue"/>
            <w:tcBorders>
              <w:top w:val="nil"/>
              <w:bottom w:val="nil"/>
            </w:tcBorders>
            <w:noWrap w:val="0"/>
            <w:vAlign w:val="top"/>
          </w:tcPr>
          <w:p w14:paraId="65FA0EF6">
            <w:pPr>
              <w:spacing w:line="360" w:lineRule="auto"/>
              <w:rPr>
                <w:rFonts w:hint="eastAsia" w:ascii="宋体" w:hAnsi="宋体" w:cs="宋体"/>
                <w:color w:val="auto"/>
                <w:sz w:val="24"/>
                <w:highlight w:val="none"/>
              </w:rPr>
            </w:pPr>
          </w:p>
        </w:tc>
        <w:tc>
          <w:tcPr>
            <w:tcW w:w="751" w:type="dxa"/>
            <w:noWrap w:val="0"/>
            <w:vAlign w:val="top"/>
          </w:tcPr>
          <w:p w14:paraId="16E55D80">
            <w:pPr>
              <w:spacing w:line="360" w:lineRule="auto"/>
              <w:ind w:left="322"/>
              <w:rPr>
                <w:rFonts w:hint="eastAsia" w:ascii="宋体" w:hAnsi="宋体" w:cs="宋体"/>
                <w:color w:val="auto"/>
                <w:sz w:val="24"/>
                <w:highlight w:val="none"/>
              </w:rPr>
            </w:pPr>
            <w:r>
              <w:rPr>
                <w:rFonts w:hint="eastAsia" w:ascii="宋体" w:hAnsi="宋体" w:cs="宋体"/>
                <w:color w:val="auto"/>
                <w:sz w:val="24"/>
                <w:highlight w:val="none"/>
              </w:rPr>
              <w:t>2</w:t>
            </w:r>
          </w:p>
        </w:tc>
        <w:tc>
          <w:tcPr>
            <w:tcW w:w="947" w:type="dxa"/>
            <w:noWrap w:val="0"/>
            <w:vAlign w:val="top"/>
          </w:tcPr>
          <w:p w14:paraId="12DDE533">
            <w:pPr>
              <w:spacing w:line="360" w:lineRule="auto"/>
              <w:rPr>
                <w:rFonts w:hint="eastAsia" w:ascii="宋体" w:hAnsi="宋体" w:cs="宋体"/>
                <w:color w:val="auto"/>
                <w:sz w:val="24"/>
                <w:highlight w:val="none"/>
              </w:rPr>
            </w:pPr>
          </w:p>
        </w:tc>
        <w:tc>
          <w:tcPr>
            <w:tcW w:w="1123" w:type="dxa"/>
            <w:noWrap w:val="0"/>
            <w:vAlign w:val="top"/>
          </w:tcPr>
          <w:p w14:paraId="6DC39D05">
            <w:pPr>
              <w:spacing w:line="360" w:lineRule="auto"/>
              <w:rPr>
                <w:rFonts w:hint="eastAsia" w:ascii="宋体" w:hAnsi="宋体" w:cs="宋体"/>
                <w:color w:val="auto"/>
                <w:sz w:val="24"/>
                <w:highlight w:val="none"/>
              </w:rPr>
            </w:pPr>
          </w:p>
        </w:tc>
        <w:tc>
          <w:tcPr>
            <w:tcW w:w="1091" w:type="dxa"/>
            <w:noWrap w:val="0"/>
            <w:vAlign w:val="top"/>
          </w:tcPr>
          <w:p w14:paraId="6222E29F">
            <w:pPr>
              <w:spacing w:line="360" w:lineRule="auto"/>
              <w:rPr>
                <w:rFonts w:hint="eastAsia" w:ascii="宋体" w:hAnsi="宋体" w:cs="宋体"/>
                <w:color w:val="auto"/>
                <w:sz w:val="24"/>
                <w:highlight w:val="none"/>
              </w:rPr>
            </w:pPr>
          </w:p>
        </w:tc>
        <w:tc>
          <w:tcPr>
            <w:tcW w:w="1195" w:type="dxa"/>
            <w:noWrap w:val="0"/>
            <w:vAlign w:val="top"/>
          </w:tcPr>
          <w:p w14:paraId="30C14150">
            <w:pPr>
              <w:spacing w:line="360" w:lineRule="auto"/>
              <w:rPr>
                <w:rFonts w:hint="eastAsia" w:ascii="宋体" w:hAnsi="宋体" w:cs="宋体"/>
                <w:color w:val="auto"/>
                <w:sz w:val="24"/>
                <w:highlight w:val="none"/>
              </w:rPr>
            </w:pPr>
          </w:p>
        </w:tc>
        <w:tc>
          <w:tcPr>
            <w:tcW w:w="1139" w:type="dxa"/>
            <w:noWrap w:val="0"/>
            <w:vAlign w:val="top"/>
          </w:tcPr>
          <w:p w14:paraId="5D306964">
            <w:pPr>
              <w:spacing w:line="360" w:lineRule="auto"/>
              <w:rPr>
                <w:rFonts w:hint="eastAsia" w:ascii="宋体" w:hAnsi="宋体" w:cs="宋体"/>
                <w:color w:val="auto"/>
                <w:sz w:val="24"/>
                <w:highlight w:val="none"/>
              </w:rPr>
            </w:pPr>
          </w:p>
        </w:tc>
        <w:tc>
          <w:tcPr>
            <w:tcW w:w="806" w:type="dxa"/>
            <w:noWrap w:val="0"/>
            <w:vAlign w:val="top"/>
          </w:tcPr>
          <w:p w14:paraId="3C408972">
            <w:pPr>
              <w:spacing w:line="360" w:lineRule="auto"/>
              <w:rPr>
                <w:rFonts w:hint="eastAsia" w:ascii="宋体" w:hAnsi="宋体" w:cs="宋体"/>
                <w:color w:val="auto"/>
                <w:sz w:val="24"/>
                <w:highlight w:val="none"/>
              </w:rPr>
            </w:pPr>
          </w:p>
        </w:tc>
      </w:tr>
      <w:tr w14:paraId="45117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tcBorders>
            <w:noWrap w:val="0"/>
            <w:vAlign w:val="top"/>
          </w:tcPr>
          <w:p w14:paraId="2A6D044E">
            <w:pPr>
              <w:spacing w:line="360" w:lineRule="auto"/>
              <w:rPr>
                <w:rFonts w:hint="eastAsia" w:ascii="宋体" w:hAnsi="宋体" w:cs="宋体"/>
                <w:color w:val="auto"/>
                <w:sz w:val="24"/>
                <w:highlight w:val="none"/>
              </w:rPr>
            </w:pPr>
          </w:p>
        </w:tc>
        <w:tc>
          <w:tcPr>
            <w:tcW w:w="1693" w:type="dxa"/>
            <w:vMerge w:val="continue"/>
            <w:tcBorders>
              <w:top w:val="nil"/>
            </w:tcBorders>
            <w:noWrap w:val="0"/>
            <w:vAlign w:val="top"/>
          </w:tcPr>
          <w:p w14:paraId="46D49DF5">
            <w:pPr>
              <w:spacing w:line="360" w:lineRule="auto"/>
              <w:rPr>
                <w:rFonts w:hint="eastAsia" w:ascii="宋体" w:hAnsi="宋体" w:cs="宋体"/>
                <w:color w:val="auto"/>
                <w:sz w:val="24"/>
                <w:highlight w:val="none"/>
              </w:rPr>
            </w:pPr>
          </w:p>
        </w:tc>
        <w:tc>
          <w:tcPr>
            <w:tcW w:w="751" w:type="dxa"/>
            <w:noWrap w:val="0"/>
            <w:vAlign w:val="top"/>
          </w:tcPr>
          <w:p w14:paraId="391EDF31">
            <w:pPr>
              <w:spacing w:line="360" w:lineRule="auto"/>
              <w:ind w:left="326"/>
              <w:rPr>
                <w:rFonts w:hint="eastAsia" w:ascii="宋体" w:hAnsi="宋体" w:cs="宋体"/>
                <w:color w:val="auto"/>
                <w:sz w:val="24"/>
                <w:highlight w:val="none"/>
              </w:rPr>
            </w:pPr>
            <w:r>
              <w:rPr>
                <w:rFonts w:hint="eastAsia" w:ascii="宋体" w:hAnsi="宋体" w:cs="宋体"/>
                <w:color w:val="auto"/>
                <w:sz w:val="24"/>
                <w:highlight w:val="none"/>
              </w:rPr>
              <w:t>3</w:t>
            </w:r>
          </w:p>
        </w:tc>
        <w:tc>
          <w:tcPr>
            <w:tcW w:w="947" w:type="dxa"/>
            <w:noWrap w:val="0"/>
            <w:vAlign w:val="top"/>
          </w:tcPr>
          <w:p w14:paraId="5766DFED">
            <w:pPr>
              <w:spacing w:line="360" w:lineRule="auto"/>
              <w:rPr>
                <w:rFonts w:hint="eastAsia" w:ascii="宋体" w:hAnsi="宋体" w:cs="宋体"/>
                <w:color w:val="auto"/>
                <w:sz w:val="24"/>
                <w:highlight w:val="none"/>
              </w:rPr>
            </w:pPr>
          </w:p>
        </w:tc>
        <w:tc>
          <w:tcPr>
            <w:tcW w:w="1123" w:type="dxa"/>
            <w:noWrap w:val="0"/>
            <w:vAlign w:val="top"/>
          </w:tcPr>
          <w:p w14:paraId="5692DBC6">
            <w:pPr>
              <w:spacing w:line="360" w:lineRule="auto"/>
              <w:rPr>
                <w:rFonts w:hint="eastAsia" w:ascii="宋体" w:hAnsi="宋体" w:cs="宋体"/>
                <w:color w:val="auto"/>
                <w:sz w:val="24"/>
                <w:highlight w:val="none"/>
              </w:rPr>
            </w:pPr>
          </w:p>
        </w:tc>
        <w:tc>
          <w:tcPr>
            <w:tcW w:w="1091" w:type="dxa"/>
            <w:noWrap w:val="0"/>
            <w:vAlign w:val="top"/>
          </w:tcPr>
          <w:p w14:paraId="4CC15E97">
            <w:pPr>
              <w:spacing w:line="360" w:lineRule="auto"/>
              <w:rPr>
                <w:rFonts w:hint="eastAsia" w:ascii="宋体" w:hAnsi="宋体" w:cs="宋体"/>
                <w:color w:val="auto"/>
                <w:sz w:val="24"/>
                <w:highlight w:val="none"/>
              </w:rPr>
            </w:pPr>
          </w:p>
        </w:tc>
        <w:tc>
          <w:tcPr>
            <w:tcW w:w="1195" w:type="dxa"/>
            <w:noWrap w:val="0"/>
            <w:vAlign w:val="top"/>
          </w:tcPr>
          <w:p w14:paraId="59957F91">
            <w:pPr>
              <w:spacing w:line="360" w:lineRule="auto"/>
              <w:rPr>
                <w:rFonts w:hint="eastAsia" w:ascii="宋体" w:hAnsi="宋体" w:cs="宋体"/>
                <w:color w:val="auto"/>
                <w:sz w:val="24"/>
                <w:highlight w:val="none"/>
              </w:rPr>
            </w:pPr>
          </w:p>
        </w:tc>
        <w:tc>
          <w:tcPr>
            <w:tcW w:w="1139" w:type="dxa"/>
            <w:noWrap w:val="0"/>
            <w:vAlign w:val="top"/>
          </w:tcPr>
          <w:p w14:paraId="48318A9F">
            <w:pPr>
              <w:spacing w:line="360" w:lineRule="auto"/>
              <w:rPr>
                <w:rFonts w:hint="eastAsia" w:ascii="宋体" w:hAnsi="宋体" w:cs="宋体"/>
                <w:color w:val="auto"/>
                <w:sz w:val="24"/>
                <w:highlight w:val="none"/>
              </w:rPr>
            </w:pPr>
          </w:p>
        </w:tc>
        <w:tc>
          <w:tcPr>
            <w:tcW w:w="806" w:type="dxa"/>
            <w:noWrap w:val="0"/>
            <w:vAlign w:val="top"/>
          </w:tcPr>
          <w:p w14:paraId="479E2400">
            <w:pPr>
              <w:spacing w:line="360" w:lineRule="auto"/>
              <w:rPr>
                <w:rFonts w:hint="eastAsia" w:ascii="宋体" w:hAnsi="宋体" w:cs="宋体"/>
                <w:color w:val="auto"/>
                <w:sz w:val="24"/>
                <w:highlight w:val="none"/>
              </w:rPr>
            </w:pPr>
          </w:p>
        </w:tc>
      </w:tr>
      <w:tr w14:paraId="31201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noWrap w:val="0"/>
            <w:vAlign w:val="top"/>
          </w:tcPr>
          <w:p w14:paraId="3DC6EFF1">
            <w:pPr>
              <w:spacing w:line="360" w:lineRule="auto"/>
              <w:rPr>
                <w:rFonts w:hint="eastAsia" w:ascii="宋体" w:hAnsi="宋体" w:cs="宋体"/>
                <w:color w:val="auto"/>
                <w:sz w:val="24"/>
                <w:highlight w:val="none"/>
              </w:rPr>
            </w:pPr>
          </w:p>
        </w:tc>
        <w:tc>
          <w:tcPr>
            <w:tcW w:w="1693" w:type="dxa"/>
            <w:vMerge w:val="restart"/>
            <w:tcBorders>
              <w:bottom w:val="nil"/>
            </w:tcBorders>
            <w:noWrap w:val="0"/>
            <w:vAlign w:val="top"/>
          </w:tcPr>
          <w:p w14:paraId="4A1A8283">
            <w:pPr>
              <w:spacing w:line="360" w:lineRule="auto"/>
              <w:rPr>
                <w:rFonts w:hint="eastAsia" w:ascii="宋体" w:hAnsi="宋体" w:cs="宋体"/>
                <w:color w:val="auto"/>
                <w:sz w:val="24"/>
                <w:highlight w:val="none"/>
              </w:rPr>
            </w:pPr>
          </w:p>
        </w:tc>
        <w:tc>
          <w:tcPr>
            <w:tcW w:w="751" w:type="dxa"/>
            <w:noWrap w:val="0"/>
            <w:vAlign w:val="top"/>
          </w:tcPr>
          <w:p w14:paraId="0F7F04C6">
            <w:pPr>
              <w:spacing w:line="360" w:lineRule="auto"/>
              <w:ind w:left="342"/>
              <w:rPr>
                <w:rFonts w:hint="eastAsia" w:ascii="宋体" w:hAnsi="宋体" w:cs="宋体"/>
                <w:color w:val="auto"/>
                <w:sz w:val="24"/>
                <w:highlight w:val="none"/>
              </w:rPr>
            </w:pPr>
            <w:r>
              <w:rPr>
                <w:rFonts w:hint="eastAsia" w:ascii="宋体" w:hAnsi="宋体" w:cs="宋体"/>
                <w:color w:val="auto"/>
                <w:sz w:val="24"/>
                <w:highlight w:val="none"/>
              </w:rPr>
              <w:t>1</w:t>
            </w:r>
          </w:p>
        </w:tc>
        <w:tc>
          <w:tcPr>
            <w:tcW w:w="947" w:type="dxa"/>
            <w:noWrap w:val="0"/>
            <w:vAlign w:val="top"/>
          </w:tcPr>
          <w:p w14:paraId="59B48F84">
            <w:pPr>
              <w:spacing w:line="360" w:lineRule="auto"/>
              <w:rPr>
                <w:rFonts w:hint="eastAsia" w:ascii="宋体" w:hAnsi="宋体" w:cs="宋体"/>
                <w:color w:val="auto"/>
                <w:sz w:val="24"/>
                <w:highlight w:val="none"/>
              </w:rPr>
            </w:pPr>
          </w:p>
        </w:tc>
        <w:tc>
          <w:tcPr>
            <w:tcW w:w="1123" w:type="dxa"/>
            <w:noWrap w:val="0"/>
            <w:vAlign w:val="top"/>
          </w:tcPr>
          <w:p w14:paraId="63D0C32E">
            <w:pPr>
              <w:spacing w:line="360" w:lineRule="auto"/>
              <w:rPr>
                <w:rFonts w:hint="eastAsia" w:ascii="宋体" w:hAnsi="宋体" w:cs="宋体"/>
                <w:color w:val="auto"/>
                <w:sz w:val="24"/>
                <w:highlight w:val="none"/>
              </w:rPr>
            </w:pPr>
          </w:p>
        </w:tc>
        <w:tc>
          <w:tcPr>
            <w:tcW w:w="1091" w:type="dxa"/>
            <w:noWrap w:val="0"/>
            <w:vAlign w:val="top"/>
          </w:tcPr>
          <w:p w14:paraId="2B5ADE72">
            <w:pPr>
              <w:spacing w:line="360" w:lineRule="auto"/>
              <w:rPr>
                <w:rFonts w:hint="eastAsia" w:ascii="宋体" w:hAnsi="宋体" w:cs="宋体"/>
                <w:color w:val="auto"/>
                <w:sz w:val="24"/>
                <w:highlight w:val="none"/>
              </w:rPr>
            </w:pPr>
          </w:p>
        </w:tc>
        <w:tc>
          <w:tcPr>
            <w:tcW w:w="1195" w:type="dxa"/>
            <w:noWrap w:val="0"/>
            <w:vAlign w:val="top"/>
          </w:tcPr>
          <w:p w14:paraId="19E6DC42">
            <w:pPr>
              <w:spacing w:line="360" w:lineRule="auto"/>
              <w:rPr>
                <w:rFonts w:hint="eastAsia" w:ascii="宋体" w:hAnsi="宋体" w:cs="宋体"/>
                <w:color w:val="auto"/>
                <w:sz w:val="24"/>
                <w:highlight w:val="none"/>
              </w:rPr>
            </w:pPr>
          </w:p>
        </w:tc>
        <w:tc>
          <w:tcPr>
            <w:tcW w:w="1139" w:type="dxa"/>
            <w:noWrap w:val="0"/>
            <w:vAlign w:val="top"/>
          </w:tcPr>
          <w:p w14:paraId="78319649">
            <w:pPr>
              <w:spacing w:line="360" w:lineRule="auto"/>
              <w:rPr>
                <w:rFonts w:hint="eastAsia" w:ascii="宋体" w:hAnsi="宋体" w:cs="宋体"/>
                <w:color w:val="auto"/>
                <w:sz w:val="24"/>
                <w:highlight w:val="none"/>
              </w:rPr>
            </w:pPr>
          </w:p>
        </w:tc>
        <w:tc>
          <w:tcPr>
            <w:tcW w:w="806" w:type="dxa"/>
            <w:noWrap w:val="0"/>
            <w:vAlign w:val="top"/>
          </w:tcPr>
          <w:p w14:paraId="61FC6175">
            <w:pPr>
              <w:spacing w:line="360" w:lineRule="auto"/>
              <w:rPr>
                <w:rFonts w:hint="eastAsia" w:ascii="宋体" w:hAnsi="宋体" w:cs="宋体"/>
                <w:color w:val="auto"/>
                <w:sz w:val="24"/>
                <w:highlight w:val="none"/>
              </w:rPr>
            </w:pPr>
          </w:p>
        </w:tc>
      </w:tr>
      <w:tr w14:paraId="59417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noWrap w:val="0"/>
            <w:vAlign w:val="top"/>
          </w:tcPr>
          <w:p w14:paraId="3C4E7DEF">
            <w:pPr>
              <w:spacing w:line="360" w:lineRule="auto"/>
              <w:rPr>
                <w:rFonts w:hint="eastAsia" w:ascii="宋体" w:hAnsi="宋体" w:cs="宋体"/>
                <w:color w:val="auto"/>
                <w:sz w:val="24"/>
                <w:highlight w:val="none"/>
              </w:rPr>
            </w:pPr>
          </w:p>
        </w:tc>
        <w:tc>
          <w:tcPr>
            <w:tcW w:w="1693" w:type="dxa"/>
            <w:vMerge w:val="continue"/>
            <w:tcBorders>
              <w:top w:val="nil"/>
              <w:bottom w:val="nil"/>
            </w:tcBorders>
            <w:noWrap w:val="0"/>
            <w:vAlign w:val="top"/>
          </w:tcPr>
          <w:p w14:paraId="46D9F1D9">
            <w:pPr>
              <w:spacing w:line="360" w:lineRule="auto"/>
              <w:rPr>
                <w:rFonts w:hint="eastAsia" w:ascii="宋体" w:hAnsi="宋体" w:cs="宋体"/>
                <w:color w:val="auto"/>
                <w:sz w:val="24"/>
                <w:highlight w:val="none"/>
              </w:rPr>
            </w:pPr>
          </w:p>
        </w:tc>
        <w:tc>
          <w:tcPr>
            <w:tcW w:w="751" w:type="dxa"/>
            <w:noWrap w:val="0"/>
            <w:vAlign w:val="top"/>
          </w:tcPr>
          <w:p w14:paraId="2B9C5E3E">
            <w:pPr>
              <w:spacing w:line="360" w:lineRule="auto"/>
              <w:ind w:left="322"/>
              <w:rPr>
                <w:rFonts w:hint="eastAsia" w:ascii="宋体" w:hAnsi="宋体" w:cs="宋体"/>
                <w:color w:val="auto"/>
                <w:sz w:val="24"/>
                <w:highlight w:val="none"/>
              </w:rPr>
            </w:pPr>
            <w:r>
              <w:rPr>
                <w:rFonts w:hint="eastAsia" w:ascii="宋体" w:hAnsi="宋体" w:cs="宋体"/>
                <w:color w:val="auto"/>
                <w:sz w:val="24"/>
                <w:highlight w:val="none"/>
              </w:rPr>
              <w:t>2</w:t>
            </w:r>
          </w:p>
        </w:tc>
        <w:tc>
          <w:tcPr>
            <w:tcW w:w="947" w:type="dxa"/>
            <w:noWrap w:val="0"/>
            <w:vAlign w:val="top"/>
          </w:tcPr>
          <w:p w14:paraId="132F279F">
            <w:pPr>
              <w:spacing w:line="360" w:lineRule="auto"/>
              <w:rPr>
                <w:rFonts w:hint="eastAsia" w:ascii="宋体" w:hAnsi="宋体" w:cs="宋体"/>
                <w:color w:val="auto"/>
                <w:sz w:val="24"/>
                <w:highlight w:val="none"/>
              </w:rPr>
            </w:pPr>
          </w:p>
        </w:tc>
        <w:tc>
          <w:tcPr>
            <w:tcW w:w="1123" w:type="dxa"/>
            <w:noWrap w:val="0"/>
            <w:vAlign w:val="top"/>
          </w:tcPr>
          <w:p w14:paraId="7301753E">
            <w:pPr>
              <w:spacing w:line="360" w:lineRule="auto"/>
              <w:rPr>
                <w:rFonts w:hint="eastAsia" w:ascii="宋体" w:hAnsi="宋体" w:cs="宋体"/>
                <w:color w:val="auto"/>
                <w:sz w:val="24"/>
                <w:highlight w:val="none"/>
              </w:rPr>
            </w:pPr>
          </w:p>
        </w:tc>
        <w:tc>
          <w:tcPr>
            <w:tcW w:w="1091" w:type="dxa"/>
            <w:noWrap w:val="0"/>
            <w:vAlign w:val="top"/>
          </w:tcPr>
          <w:p w14:paraId="12D4490B">
            <w:pPr>
              <w:spacing w:line="360" w:lineRule="auto"/>
              <w:rPr>
                <w:rFonts w:hint="eastAsia" w:ascii="宋体" w:hAnsi="宋体" w:cs="宋体"/>
                <w:color w:val="auto"/>
                <w:sz w:val="24"/>
                <w:highlight w:val="none"/>
              </w:rPr>
            </w:pPr>
          </w:p>
        </w:tc>
        <w:tc>
          <w:tcPr>
            <w:tcW w:w="1195" w:type="dxa"/>
            <w:noWrap w:val="0"/>
            <w:vAlign w:val="top"/>
          </w:tcPr>
          <w:p w14:paraId="0912B4C0">
            <w:pPr>
              <w:spacing w:line="360" w:lineRule="auto"/>
              <w:rPr>
                <w:rFonts w:hint="eastAsia" w:ascii="宋体" w:hAnsi="宋体" w:cs="宋体"/>
                <w:color w:val="auto"/>
                <w:sz w:val="24"/>
                <w:highlight w:val="none"/>
              </w:rPr>
            </w:pPr>
          </w:p>
        </w:tc>
        <w:tc>
          <w:tcPr>
            <w:tcW w:w="1139" w:type="dxa"/>
            <w:noWrap w:val="0"/>
            <w:vAlign w:val="top"/>
          </w:tcPr>
          <w:p w14:paraId="2A5F5B44">
            <w:pPr>
              <w:spacing w:line="360" w:lineRule="auto"/>
              <w:rPr>
                <w:rFonts w:hint="eastAsia" w:ascii="宋体" w:hAnsi="宋体" w:cs="宋体"/>
                <w:color w:val="auto"/>
                <w:sz w:val="24"/>
                <w:highlight w:val="none"/>
              </w:rPr>
            </w:pPr>
          </w:p>
        </w:tc>
        <w:tc>
          <w:tcPr>
            <w:tcW w:w="806" w:type="dxa"/>
            <w:noWrap w:val="0"/>
            <w:vAlign w:val="top"/>
          </w:tcPr>
          <w:p w14:paraId="31A5E10C">
            <w:pPr>
              <w:spacing w:line="360" w:lineRule="auto"/>
              <w:rPr>
                <w:rFonts w:hint="eastAsia" w:ascii="宋体" w:hAnsi="宋体" w:cs="宋体"/>
                <w:color w:val="auto"/>
                <w:sz w:val="24"/>
                <w:highlight w:val="none"/>
              </w:rPr>
            </w:pPr>
          </w:p>
        </w:tc>
      </w:tr>
      <w:tr w14:paraId="73200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continue"/>
            <w:tcBorders>
              <w:top w:val="nil"/>
            </w:tcBorders>
            <w:noWrap w:val="0"/>
            <w:vAlign w:val="top"/>
          </w:tcPr>
          <w:p w14:paraId="320F95A5">
            <w:pPr>
              <w:spacing w:line="360" w:lineRule="auto"/>
              <w:rPr>
                <w:rFonts w:hint="eastAsia" w:ascii="宋体" w:hAnsi="宋体" w:cs="宋体"/>
                <w:color w:val="auto"/>
                <w:sz w:val="24"/>
                <w:highlight w:val="none"/>
              </w:rPr>
            </w:pPr>
          </w:p>
        </w:tc>
        <w:tc>
          <w:tcPr>
            <w:tcW w:w="1693" w:type="dxa"/>
            <w:vMerge w:val="continue"/>
            <w:tcBorders>
              <w:top w:val="nil"/>
            </w:tcBorders>
            <w:noWrap w:val="0"/>
            <w:vAlign w:val="top"/>
          </w:tcPr>
          <w:p w14:paraId="2F57383D">
            <w:pPr>
              <w:spacing w:line="360" w:lineRule="auto"/>
              <w:rPr>
                <w:rFonts w:hint="eastAsia" w:ascii="宋体" w:hAnsi="宋体" w:cs="宋体"/>
                <w:color w:val="auto"/>
                <w:sz w:val="24"/>
                <w:highlight w:val="none"/>
              </w:rPr>
            </w:pPr>
          </w:p>
        </w:tc>
        <w:tc>
          <w:tcPr>
            <w:tcW w:w="751" w:type="dxa"/>
            <w:noWrap w:val="0"/>
            <w:vAlign w:val="top"/>
          </w:tcPr>
          <w:p w14:paraId="05C70E8B">
            <w:pPr>
              <w:spacing w:line="360" w:lineRule="auto"/>
              <w:ind w:left="326"/>
              <w:rPr>
                <w:rFonts w:hint="eastAsia" w:ascii="宋体" w:hAnsi="宋体" w:cs="宋体"/>
                <w:color w:val="auto"/>
                <w:sz w:val="24"/>
                <w:highlight w:val="none"/>
              </w:rPr>
            </w:pPr>
            <w:r>
              <w:rPr>
                <w:rFonts w:hint="eastAsia" w:ascii="宋体" w:hAnsi="宋体" w:cs="宋体"/>
                <w:color w:val="auto"/>
                <w:sz w:val="24"/>
                <w:highlight w:val="none"/>
              </w:rPr>
              <w:t>3</w:t>
            </w:r>
          </w:p>
        </w:tc>
        <w:tc>
          <w:tcPr>
            <w:tcW w:w="947" w:type="dxa"/>
            <w:noWrap w:val="0"/>
            <w:vAlign w:val="top"/>
          </w:tcPr>
          <w:p w14:paraId="576A0232">
            <w:pPr>
              <w:spacing w:line="360" w:lineRule="auto"/>
              <w:rPr>
                <w:rFonts w:hint="eastAsia" w:ascii="宋体" w:hAnsi="宋体" w:cs="宋体"/>
                <w:color w:val="auto"/>
                <w:sz w:val="24"/>
                <w:highlight w:val="none"/>
              </w:rPr>
            </w:pPr>
          </w:p>
        </w:tc>
        <w:tc>
          <w:tcPr>
            <w:tcW w:w="1123" w:type="dxa"/>
            <w:noWrap w:val="0"/>
            <w:vAlign w:val="top"/>
          </w:tcPr>
          <w:p w14:paraId="2AA9EFF3">
            <w:pPr>
              <w:spacing w:line="360" w:lineRule="auto"/>
              <w:rPr>
                <w:rFonts w:hint="eastAsia" w:ascii="宋体" w:hAnsi="宋体" w:cs="宋体"/>
                <w:color w:val="auto"/>
                <w:sz w:val="24"/>
                <w:highlight w:val="none"/>
              </w:rPr>
            </w:pPr>
          </w:p>
        </w:tc>
        <w:tc>
          <w:tcPr>
            <w:tcW w:w="1091" w:type="dxa"/>
            <w:noWrap w:val="0"/>
            <w:vAlign w:val="top"/>
          </w:tcPr>
          <w:p w14:paraId="022FDA83">
            <w:pPr>
              <w:spacing w:line="360" w:lineRule="auto"/>
              <w:rPr>
                <w:rFonts w:hint="eastAsia" w:ascii="宋体" w:hAnsi="宋体" w:cs="宋体"/>
                <w:color w:val="auto"/>
                <w:sz w:val="24"/>
                <w:highlight w:val="none"/>
              </w:rPr>
            </w:pPr>
          </w:p>
        </w:tc>
        <w:tc>
          <w:tcPr>
            <w:tcW w:w="1195" w:type="dxa"/>
            <w:noWrap w:val="0"/>
            <w:vAlign w:val="top"/>
          </w:tcPr>
          <w:p w14:paraId="0AD86920">
            <w:pPr>
              <w:spacing w:line="360" w:lineRule="auto"/>
              <w:rPr>
                <w:rFonts w:hint="eastAsia" w:ascii="宋体" w:hAnsi="宋体" w:cs="宋体"/>
                <w:color w:val="auto"/>
                <w:sz w:val="24"/>
                <w:highlight w:val="none"/>
              </w:rPr>
            </w:pPr>
          </w:p>
        </w:tc>
        <w:tc>
          <w:tcPr>
            <w:tcW w:w="1139" w:type="dxa"/>
            <w:noWrap w:val="0"/>
            <w:vAlign w:val="top"/>
          </w:tcPr>
          <w:p w14:paraId="65C5919A">
            <w:pPr>
              <w:spacing w:line="360" w:lineRule="auto"/>
              <w:rPr>
                <w:rFonts w:hint="eastAsia" w:ascii="宋体" w:hAnsi="宋体" w:cs="宋体"/>
                <w:color w:val="auto"/>
                <w:sz w:val="24"/>
                <w:highlight w:val="none"/>
              </w:rPr>
            </w:pPr>
          </w:p>
        </w:tc>
        <w:tc>
          <w:tcPr>
            <w:tcW w:w="806" w:type="dxa"/>
            <w:noWrap w:val="0"/>
            <w:vAlign w:val="top"/>
          </w:tcPr>
          <w:p w14:paraId="0F329054">
            <w:pPr>
              <w:spacing w:line="360" w:lineRule="auto"/>
              <w:rPr>
                <w:rFonts w:hint="eastAsia" w:ascii="宋体" w:hAnsi="宋体" w:cs="宋体"/>
                <w:color w:val="auto"/>
                <w:sz w:val="24"/>
                <w:highlight w:val="none"/>
              </w:rPr>
            </w:pPr>
          </w:p>
        </w:tc>
      </w:tr>
    </w:tbl>
    <w:p w14:paraId="2C8DAEA7">
      <w:pPr>
        <w:spacing w:line="360" w:lineRule="auto"/>
        <w:ind w:left="713"/>
        <w:rPr>
          <w:rFonts w:hint="eastAsia" w:ascii="宋体" w:hAnsi="宋体" w:cs="宋体"/>
          <w:color w:val="auto"/>
          <w:sz w:val="24"/>
          <w:highlight w:val="none"/>
        </w:rPr>
      </w:pPr>
      <w:r>
        <w:rPr>
          <w:rFonts w:hint="eastAsia" w:ascii="宋体" w:hAnsi="宋体" w:cs="宋体"/>
          <w:color w:val="auto"/>
          <w:spacing w:val="-6"/>
          <w:sz w:val="24"/>
          <w:highlight w:val="none"/>
        </w:rPr>
        <w:t>备注： 1.若无分包计划，则供应商应在本表填写</w:t>
      </w:r>
      <w:r>
        <w:rPr>
          <w:rFonts w:hint="eastAsia" w:ascii="宋体" w:hAnsi="宋体" w:cs="宋体"/>
          <w:color w:val="auto"/>
          <w:spacing w:val="-7"/>
          <w:sz w:val="24"/>
          <w:highlight w:val="none"/>
        </w:rPr>
        <w:t>“无”。</w:t>
      </w:r>
    </w:p>
    <w:p w14:paraId="293400FF">
      <w:pPr>
        <w:spacing w:line="360" w:lineRule="auto"/>
        <w:ind w:firstLine="1428" w:firstLineChars="600"/>
        <w:rPr>
          <w:rFonts w:hint="eastAsia" w:ascii="宋体" w:hAnsi="宋体" w:cs="宋体"/>
          <w:color w:val="auto"/>
          <w:spacing w:val="-2"/>
          <w:sz w:val="24"/>
          <w:highlight w:val="none"/>
        </w:rPr>
      </w:pPr>
      <w:r>
        <w:rPr>
          <w:rFonts w:hint="eastAsia" w:ascii="宋体" w:hAnsi="宋体" w:cs="宋体"/>
          <w:color w:val="auto"/>
          <w:spacing w:val="-1"/>
          <w:sz w:val="24"/>
          <w:highlight w:val="none"/>
        </w:rPr>
        <w:t>2.本表所列分包仅限于承包人自行施工范围内的非主体</w:t>
      </w:r>
      <w:r>
        <w:rPr>
          <w:rFonts w:hint="eastAsia" w:ascii="宋体" w:hAnsi="宋体" w:cs="宋体"/>
          <w:color w:val="auto"/>
          <w:spacing w:val="-2"/>
          <w:sz w:val="24"/>
          <w:highlight w:val="none"/>
        </w:rPr>
        <w:t>、非关键工程。</w:t>
      </w:r>
    </w:p>
    <w:p w14:paraId="0F7B8E3C">
      <w:pPr>
        <w:spacing w:line="360" w:lineRule="auto"/>
        <w:ind w:firstLine="1416" w:firstLineChars="600"/>
        <w:rPr>
          <w:rFonts w:hint="eastAsia" w:ascii="宋体" w:hAnsi="宋体" w:cs="宋体"/>
          <w:color w:val="auto"/>
          <w:spacing w:val="-2"/>
          <w:sz w:val="24"/>
          <w:highlight w:val="none"/>
        </w:rPr>
      </w:pPr>
    </w:p>
    <w:p w14:paraId="0AC75BB9">
      <w:pPr>
        <w:spacing w:line="360" w:lineRule="auto"/>
        <w:ind w:firstLine="1416" w:firstLineChars="600"/>
        <w:rPr>
          <w:rFonts w:hint="eastAsia" w:ascii="宋体" w:hAnsi="宋体" w:cs="宋体"/>
          <w:color w:val="auto"/>
          <w:spacing w:val="-2"/>
          <w:sz w:val="24"/>
          <w:highlight w:val="none"/>
        </w:rPr>
      </w:pPr>
    </w:p>
    <w:p w14:paraId="199CD878">
      <w:pPr>
        <w:spacing w:line="360" w:lineRule="auto"/>
        <w:ind w:firstLine="1416" w:firstLineChars="600"/>
        <w:rPr>
          <w:rFonts w:hint="eastAsia" w:ascii="宋体" w:hAnsi="宋体" w:cs="宋体"/>
          <w:color w:val="auto"/>
          <w:spacing w:val="-2"/>
          <w:sz w:val="24"/>
          <w:highlight w:val="none"/>
        </w:rPr>
      </w:pPr>
    </w:p>
    <w:p w14:paraId="0DC7D4A5">
      <w:pPr>
        <w:spacing w:line="360" w:lineRule="auto"/>
        <w:ind w:firstLine="1416" w:firstLineChars="600"/>
        <w:rPr>
          <w:rFonts w:hint="eastAsia" w:ascii="宋体" w:hAnsi="宋体" w:cs="宋体"/>
          <w:color w:val="auto"/>
          <w:spacing w:val="-2"/>
          <w:sz w:val="24"/>
          <w:highlight w:val="none"/>
        </w:rPr>
      </w:pPr>
    </w:p>
    <w:p w14:paraId="1F28D709">
      <w:pPr>
        <w:spacing w:line="360" w:lineRule="auto"/>
        <w:ind w:firstLine="1416" w:firstLineChars="600"/>
        <w:rPr>
          <w:rFonts w:hint="eastAsia" w:ascii="宋体" w:hAnsi="宋体" w:cs="宋体"/>
          <w:color w:val="auto"/>
          <w:spacing w:val="-2"/>
          <w:sz w:val="24"/>
          <w:highlight w:val="none"/>
        </w:rPr>
      </w:pPr>
    </w:p>
    <w:p w14:paraId="4E1B4F38">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589D8726">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70A2760F">
      <w:pPr>
        <w:pStyle w:val="19"/>
        <w:ind w:firstLine="240"/>
        <w:rPr>
          <w:rFonts w:hint="eastAsia" w:ascii="宋体" w:hAnsi="宋体" w:cs="宋体"/>
          <w:color w:val="auto"/>
          <w:kern w:val="0"/>
          <w:sz w:val="24"/>
          <w:highlight w:val="none"/>
          <w:lang w:val="zh-CN"/>
        </w:rPr>
        <w:sectPr>
          <w:pgSz w:w="11911" w:h="16838"/>
          <w:pgMar w:top="1134" w:right="1134" w:bottom="1134" w:left="1134" w:header="720" w:footer="720" w:gutter="0"/>
          <w:cols w:space="720" w:num="1"/>
        </w:sectPr>
      </w:pPr>
    </w:p>
    <w:p w14:paraId="69B18E31">
      <w:pPr>
        <w:autoSpaceDE w:val="0"/>
        <w:autoSpaceDN w:val="0"/>
        <w:spacing w:line="360" w:lineRule="auto"/>
        <w:ind w:firstLine="6505" w:firstLineChars="2700"/>
        <w:rPr>
          <w:rFonts w:hint="eastAsia" w:ascii="宋体" w:hAnsi="宋体" w:cs="宋体"/>
          <w:b/>
          <w:bCs/>
          <w:color w:val="auto"/>
          <w:sz w:val="24"/>
          <w:highlight w:val="none"/>
        </w:rPr>
      </w:pPr>
    </w:p>
    <w:p w14:paraId="2B30E292">
      <w:pPr>
        <w:pStyle w:val="3"/>
        <w:jc w:val="center"/>
        <w:rPr>
          <w:rFonts w:hint="eastAsia" w:ascii="宋体" w:hAnsi="宋体" w:cs="宋体"/>
          <w:color w:val="auto"/>
          <w:highlight w:val="none"/>
        </w:rPr>
      </w:pPr>
      <w:bookmarkStart w:id="127" w:name="_Toc12611"/>
      <w:bookmarkStart w:id="128" w:name="_Toc31035"/>
      <w:bookmarkStart w:id="129" w:name="_Toc80886945"/>
      <w:bookmarkStart w:id="130" w:name="_Toc80205941"/>
      <w:r>
        <w:rPr>
          <w:rFonts w:hint="eastAsia" w:ascii="宋体" w:hAnsi="宋体" w:cs="宋体"/>
          <w:color w:val="auto"/>
          <w:highlight w:val="none"/>
        </w:rPr>
        <w:t>第三节 报价文件格式</w:t>
      </w:r>
      <w:bookmarkEnd w:id="127"/>
      <w:bookmarkEnd w:id="128"/>
      <w:bookmarkEnd w:id="129"/>
      <w:bookmarkEnd w:id="130"/>
    </w:p>
    <w:p w14:paraId="450555AE">
      <w:pPr>
        <w:pStyle w:val="13"/>
        <w:rPr>
          <w:rFonts w:hint="eastAsia" w:ascii="宋体" w:hAnsi="宋体" w:cs="宋体"/>
          <w:color w:val="auto"/>
          <w:highlight w:val="none"/>
          <w:lang w:val="zh-CN"/>
        </w:rPr>
      </w:pPr>
      <w:r>
        <w:rPr>
          <w:rFonts w:hint="eastAsia" w:ascii="宋体" w:hAnsi="宋体" w:cs="宋体"/>
          <w:color w:val="auto"/>
          <w:sz w:val="24"/>
          <w:highlight w:val="none"/>
        </w:rPr>
        <w:t xml:space="preserve">  </w:t>
      </w:r>
      <w:r>
        <w:rPr>
          <w:rFonts w:hint="eastAsia" w:ascii="宋体" w:hAnsi="宋体" w:cs="宋体"/>
          <w:b/>
          <w:bCs/>
          <w:color w:val="auto"/>
          <w:sz w:val="28"/>
          <w:szCs w:val="28"/>
          <w:highlight w:val="none"/>
        </w:rPr>
        <w:t>1.报价文件封面的格式</w:t>
      </w:r>
      <w:r>
        <w:rPr>
          <w:rFonts w:hint="eastAsia" w:ascii="宋体" w:hAnsi="宋体" w:cs="宋体"/>
          <w:b/>
          <w:color w:val="auto"/>
          <w:sz w:val="28"/>
          <w:szCs w:val="28"/>
          <w:highlight w:val="none"/>
        </w:rPr>
        <w:t>（参照此格式自拟）</w:t>
      </w:r>
      <w:r>
        <w:rPr>
          <w:rFonts w:hint="eastAsia" w:ascii="宋体" w:hAnsi="宋体" w:cs="宋体"/>
          <w:b/>
          <w:bCs/>
          <w:color w:val="auto"/>
          <w:sz w:val="28"/>
          <w:szCs w:val="28"/>
          <w:highlight w:val="none"/>
        </w:rPr>
        <w:t>：</w:t>
      </w:r>
    </w:p>
    <w:p w14:paraId="68885E72">
      <w:pPr>
        <w:snapToGrid w:val="0"/>
        <w:spacing w:before="120" w:beforeLines="50" w:after="5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413A61D9">
      <w:pPr>
        <w:snapToGrid w:val="0"/>
        <w:spacing w:before="120" w:beforeLines="50" w:after="50"/>
        <w:ind w:firstLine="10240" w:firstLineChars="3200"/>
        <w:rPr>
          <w:rFonts w:hint="eastAsia" w:ascii="宋体" w:hAnsi="宋体" w:cs="宋体"/>
          <w:bCs/>
          <w:color w:val="auto"/>
          <w:sz w:val="32"/>
          <w:szCs w:val="20"/>
          <w:highlight w:val="none"/>
        </w:rPr>
      </w:pPr>
    </w:p>
    <w:p w14:paraId="0627AB35">
      <w:pPr>
        <w:snapToGrid w:val="0"/>
        <w:spacing w:before="120" w:beforeLines="50" w:after="50"/>
        <w:rPr>
          <w:rFonts w:hint="eastAsia" w:ascii="宋体" w:hAnsi="宋体" w:cs="宋体"/>
          <w:color w:val="auto"/>
          <w:sz w:val="24"/>
          <w:szCs w:val="20"/>
          <w:highlight w:val="none"/>
        </w:rPr>
      </w:pPr>
    </w:p>
    <w:p w14:paraId="5C157F81">
      <w:pPr>
        <w:snapToGrid w:val="0"/>
        <w:spacing w:before="120" w:beforeLines="50" w:after="50"/>
        <w:rPr>
          <w:rFonts w:hint="eastAsia" w:ascii="宋体" w:hAnsi="宋体" w:cs="宋体"/>
          <w:color w:val="auto"/>
          <w:sz w:val="24"/>
          <w:szCs w:val="20"/>
          <w:highlight w:val="none"/>
        </w:rPr>
      </w:pPr>
    </w:p>
    <w:p w14:paraId="144E4852">
      <w:pPr>
        <w:snapToGrid w:val="0"/>
        <w:spacing w:before="120" w:beforeLines="50" w:after="50"/>
        <w:rPr>
          <w:rFonts w:hint="eastAsia" w:ascii="宋体" w:hAnsi="宋体" w:cs="宋体"/>
          <w:color w:val="auto"/>
          <w:sz w:val="24"/>
          <w:szCs w:val="20"/>
          <w:highlight w:val="none"/>
        </w:rPr>
      </w:pPr>
    </w:p>
    <w:p w14:paraId="144AFA47">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报  价  文  件</w:t>
      </w:r>
    </w:p>
    <w:p w14:paraId="7BEA102B">
      <w:pPr>
        <w:snapToGrid w:val="0"/>
        <w:spacing w:before="120" w:beforeLines="50" w:after="50"/>
        <w:rPr>
          <w:rFonts w:hint="eastAsia" w:ascii="宋体" w:hAnsi="宋体" w:cs="宋体"/>
          <w:bCs/>
          <w:color w:val="auto"/>
          <w:sz w:val="24"/>
          <w:szCs w:val="20"/>
          <w:highlight w:val="none"/>
        </w:rPr>
      </w:pPr>
    </w:p>
    <w:p w14:paraId="5E335902">
      <w:pPr>
        <w:snapToGrid w:val="0"/>
        <w:spacing w:before="120" w:beforeLines="50" w:after="50"/>
        <w:rPr>
          <w:rFonts w:hint="eastAsia" w:ascii="宋体" w:hAnsi="宋体" w:cs="宋体"/>
          <w:bCs/>
          <w:color w:val="auto"/>
          <w:sz w:val="24"/>
          <w:szCs w:val="20"/>
          <w:highlight w:val="none"/>
        </w:rPr>
      </w:pPr>
    </w:p>
    <w:p w14:paraId="7C683C04">
      <w:pPr>
        <w:snapToGrid w:val="0"/>
        <w:spacing w:before="120" w:beforeLines="50" w:after="50"/>
        <w:rPr>
          <w:rFonts w:hint="eastAsia" w:ascii="宋体" w:hAnsi="宋体" w:cs="宋体"/>
          <w:bCs/>
          <w:color w:val="auto"/>
          <w:sz w:val="24"/>
          <w:szCs w:val="20"/>
          <w:highlight w:val="none"/>
        </w:rPr>
      </w:pPr>
    </w:p>
    <w:p w14:paraId="156EDFE8">
      <w:pPr>
        <w:snapToGrid w:val="0"/>
        <w:spacing w:before="120" w:beforeLines="50" w:after="50"/>
        <w:rPr>
          <w:rFonts w:hint="eastAsia" w:ascii="宋体" w:hAnsi="宋体" w:cs="宋体"/>
          <w:bCs/>
          <w:color w:val="auto"/>
          <w:sz w:val="24"/>
          <w:szCs w:val="20"/>
          <w:highlight w:val="none"/>
        </w:rPr>
      </w:pPr>
    </w:p>
    <w:p w14:paraId="7AC1C8E8">
      <w:pPr>
        <w:snapToGrid w:val="0"/>
        <w:spacing w:before="120" w:beforeLines="50" w:after="50"/>
        <w:rPr>
          <w:rFonts w:hint="eastAsia" w:ascii="宋体" w:hAnsi="宋体" w:cs="宋体"/>
          <w:bCs/>
          <w:color w:val="auto"/>
          <w:sz w:val="24"/>
          <w:szCs w:val="20"/>
          <w:highlight w:val="none"/>
        </w:rPr>
      </w:pPr>
    </w:p>
    <w:p w14:paraId="30739C94">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0C0780A6">
      <w:pPr>
        <w:snapToGrid w:val="0"/>
        <w:spacing w:before="120" w:beforeLines="50" w:after="50"/>
        <w:ind w:firstLine="720" w:firstLineChars="225"/>
        <w:rPr>
          <w:rFonts w:hint="eastAsia" w:ascii="宋体" w:hAnsi="宋体" w:cs="宋体"/>
          <w:bCs/>
          <w:color w:val="auto"/>
          <w:sz w:val="32"/>
          <w:szCs w:val="32"/>
          <w:highlight w:val="none"/>
        </w:rPr>
      </w:pPr>
    </w:p>
    <w:p w14:paraId="0D55E322">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4A297255">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5B90B4E7">
      <w:pPr>
        <w:pStyle w:val="8"/>
        <w:snapToGrid w:val="0"/>
        <w:spacing w:before="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0CCBA9CE">
      <w:pPr>
        <w:pStyle w:val="8"/>
        <w:snapToGrid w:val="0"/>
        <w:spacing w:before="50" w:after="50"/>
        <w:ind w:firstLine="720" w:firstLineChars="225"/>
        <w:rPr>
          <w:rFonts w:hint="eastAsia" w:ascii="宋体" w:hAnsi="宋体" w:cs="宋体"/>
          <w:bCs/>
          <w:color w:val="auto"/>
          <w:sz w:val="32"/>
          <w:szCs w:val="32"/>
          <w:highlight w:val="none"/>
        </w:rPr>
      </w:pPr>
    </w:p>
    <w:p w14:paraId="1D242025">
      <w:pPr>
        <w:pStyle w:val="8"/>
        <w:snapToGrid w:val="0"/>
        <w:spacing w:before="50" w:after="50"/>
        <w:ind w:firstLine="720" w:firstLineChars="225"/>
        <w:rPr>
          <w:rFonts w:hint="eastAsia" w:ascii="宋体" w:hAnsi="宋体" w:cs="宋体"/>
          <w:bCs/>
          <w:color w:val="auto"/>
          <w:sz w:val="32"/>
          <w:szCs w:val="32"/>
          <w:highlight w:val="none"/>
        </w:rPr>
      </w:pPr>
    </w:p>
    <w:p w14:paraId="78CF428D">
      <w:pPr>
        <w:pStyle w:val="8"/>
        <w:snapToGrid w:val="0"/>
        <w:spacing w:before="50" w:after="50"/>
        <w:ind w:firstLine="1280" w:firstLineChars="400"/>
        <w:rPr>
          <w:rFonts w:hint="eastAsia" w:ascii="宋体" w:hAnsi="宋体" w:cs="宋体"/>
          <w:bCs/>
          <w:color w:val="auto"/>
          <w:sz w:val="32"/>
          <w:szCs w:val="32"/>
          <w:highlight w:val="none"/>
        </w:rPr>
      </w:pPr>
    </w:p>
    <w:p w14:paraId="0D2733AE">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56C5CD1C">
      <w:pPr>
        <w:snapToGrid w:val="0"/>
        <w:spacing w:before="120" w:beforeLines="50" w:after="50" w:line="360" w:lineRule="auto"/>
        <w:jc w:val="left"/>
        <w:rPr>
          <w:rFonts w:hint="eastAsia" w:ascii="宋体" w:hAnsi="宋体" w:cs="宋体"/>
          <w:color w:val="auto"/>
          <w:sz w:val="28"/>
          <w:szCs w:val="28"/>
          <w:highlight w:val="none"/>
        </w:rPr>
      </w:pPr>
      <w:r>
        <w:rPr>
          <w:rFonts w:hint="eastAsia" w:ascii="宋体" w:hAnsi="宋体" w:cs="宋体"/>
          <w:color w:val="auto"/>
          <w:sz w:val="24"/>
          <w:highlight w:val="none"/>
        </w:rPr>
        <w:br w:type="page"/>
      </w:r>
      <w:r>
        <w:rPr>
          <w:rFonts w:hint="eastAsia" w:ascii="宋体" w:hAnsi="宋体" w:cs="宋体"/>
          <w:b/>
          <w:color w:val="auto"/>
          <w:sz w:val="28"/>
          <w:szCs w:val="28"/>
          <w:highlight w:val="none"/>
        </w:rPr>
        <w:t>2.</w:t>
      </w:r>
      <w:r>
        <w:rPr>
          <w:rFonts w:hint="eastAsia" w:ascii="宋体" w:hAnsi="宋体" w:cs="宋体"/>
          <w:b/>
          <w:bCs/>
          <w:color w:val="auto"/>
          <w:sz w:val="28"/>
          <w:szCs w:val="28"/>
          <w:highlight w:val="none"/>
        </w:rPr>
        <w:t>报价文件目录</w:t>
      </w:r>
    </w:p>
    <w:p w14:paraId="3CB14D24">
      <w:pPr>
        <w:snapToGrid w:val="0"/>
        <w:spacing w:before="50" w:after="120" w:afterLines="50" w:line="360" w:lineRule="auto"/>
        <w:jc w:val="left"/>
        <w:rPr>
          <w:rFonts w:hint="eastAsia" w:ascii="宋体" w:hAnsi="宋体" w:cs="宋体"/>
          <w:b/>
          <w:color w:val="auto"/>
          <w:sz w:val="24"/>
          <w:highlight w:val="none"/>
        </w:rPr>
      </w:pPr>
      <w:r>
        <w:rPr>
          <w:rFonts w:hint="eastAsia" w:ascii="宋体" w:hAnsi="宋体" w:cs="宋体"/>
          <w:color w:val="auto"/>
          <w:sz w:val="24"/>
          <w:highlight w:val="none"/>
        </w:rPr>
        <w:t>根据竞争性磋商文件规定及供应商提供的材料自行编写目录</w:t>
      </w:r>
      <w:r>
        <w:rPr>
          <w:rFonts w:hint="eastAsia" w:ascii="宋体" w:hAnsi="宋体" w:cs="宋体"/>
          <w:color w:val="auto"/>
          <w:kern w:val="0"/>
          <w:sz w:val="24"/>
          <w:highlight w:val="none"/>
        </w:rPr>
        <w:t>（部分格式后附）</w:t>
      </w:r>
      <w:r>
        <w:rPr>
          <w:rFonts w:hint="eastAsia" w:ascii="宋体" w:hAnsi="宋体" w:cs="宋体"/>
          <w:color w:val="auto"/>
          <w:sz w:val="24"/>
          <w:highlight w:val="none"/>
        </w:rPr>
        <w:t>。</w:t>
      </w:r>
    </w:p>
    <w:p w14:paraId="62433C9E">
      <w:pPr>
        <w:spacing w:line="360" w:lineRule="auto"/>
        <w:rPr>
          <w:rFonts w:hint="eastAsia" w:ascii="宋体" w:hAnsi="宋体" w:cs="宋体"/>
          <w:color w:val="auto"/>
          <w:sz w:val="24"/>
          <w:highlight w:val="none"/>
        </w:rPr>
      </w:pPr>
    </w:p>
    <w:p w14:paraId="6C9F52FA">
      <w:pPr>
        <w:snapToGrid w:val="0"/>
        <w:spacing w:before="120" w:beforeLines="50" w:after="50" w:line="360" w:lineRule="auto"/>
        <w:ind w:left="142" w:firstLine="640" w:firstLineChars="200"/>
        <w:jc w:val="left"/>
        <w:rPr>
          <w:rFonts w:hint="eastAsia" w:ascii="宋体" w:hAnsi="宋体" w:cs="宋体"/>
          <w:color w:val="auto"/>
          <w:sz w:val="32"/>
          <w:szCs w:val="32"/>
          <w:highlight w:val="none"/>
        </w:rPr>
      </w:pPr>
    </w:p>
    <w:p w14:paraId="5ADBF44F">
      <w:pPr>
        <w:snapToGrid w:val="0"/>
        <w:spacing w:before="120" w:beforeLines="50" w:after="50" w:line="360" w:lineRule="auto"/>
        <w:jc w:val="left"/>
        <w:rPr>
          <w:rFonts w:hint="eastAsia"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color w:val="auto"/>
          <w:sz w:val="28"/>
          <w:szCs w:val="28"/>
          <w:highlight w:val="none"/>
        </w:rPr>
        <w:t>3.</w:t>
      </w:r>
      <w:r>
        <w:rPr>
          <w:rFonts w:hint="eastAsia" w:ascii="宋体" w:hAnsi="宋体" w:cs="宋体"/>
          <w:b/>
          <w:color w:val="auto"/>
          <w:sz w:val="28"/>
          <w:szCs w:val="28"/>
          <w:highlight w:val="none"/>
          <w:lang w:val="zh-CN"/>
        </w:rPr>
        <w:t>响应函的格式：</w:t>
      </w:r>
    </w:p>
    <w:p w14:paraId="55FB8101">
      <w:pPr>
        <w:spacing w:line="500" w:lineRule="exact"/>
        <w:jc w:val="center"/>
        <w:rPr>
          <w:rFonts w:hint="eastAsia"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响应函</w:t>
      </w:r>
    </w:p>
    <w:p w14:paraId="2A9DDE53">
      <w:pPr>
        <w:spacing w:line="500" w:lineRule="exact"/>
        <w:rPr>
          <w:rFonts w:hint="eastAsia" w:ascii="宋体" w:hAnsi="宋体" w:cs="宋体"/>
          <w:color w:val="auto"/>
          <w:kern w:val="0"/>
          <w:sz w:val="32"/>
          <w:szCs w:val="21"/>
          <w:highlight w:val="none"/>
        </w:rPr>
      </w:pPr>
    </w:p>
    <w:p w14:paraId="6CD42EC6">
      <w:pPr>
        <w:spacing w:line="44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致：</w:t>
      </w:r>
      <w:r>
        <w:rPr>
          <w:rFonts w:hint="eastAsia" w:ascii="宋体" w:hAnsi="宋体" w:cs="宋体"/>
          <w:color w:val="auto"/>
          <w:kern w:val="0"/>
          <w:sz w:val="24"/>
          <w:highlight w:val="none"/>
          <w:u w:val="single"/>
        </w:rPr>
        <w:t>（采购代理机构名称）</w:t>
      </w:r>
    </w:p>
    <w:p w14:paraId="7545E33B">
      <w:pPr>
        <w:spacing w:line="440" w:lineRule="exact"/>
        <w:ind w:firstLine="480" w:firstLineChars="200"/>
        <w:rPr>
          <w:rFonts w:hint="eastAsia" w:ascii="宋体" w:hAnsi="宋体" w:cs="宋体"/>
          <w:color w:val="auto"/>
          <w:kern w:val="0"/>
          <w:sz w:val="24"/>
          <w:highlight w:val="none"/>
        </w:rPr>
      </w:pPr>
    </w:p>
    <w:p w14:paraId="2B43F18A">
      <w:pPr>
        <w:spacing w:line="44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我方已仔细阅读了贵方组织的</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项目（项目编号：</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）的竞争性磋商文件的全部内容，现正式提交下述文件参加贵方组织的本次政府采购活动： </w:t>
      </w:r>
    </w:p>
    <w:p w14:paraId="58DE0E21">
      <w:pPr>
        <w:spacing w:line="44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一、首次报价文件电子版（包含按“第三章 供应商须知”提交的全部文件）；</w:t>
      </w:r>
    </w:p>
    <w:p w14:paraId="3E99A1B7">
      <w:pPr>
        <w:spacing w:line="44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二、</w:t>
      </w:r>
      <w:r>
        <w:rPr>
          <w:rFonts w:hint="eastAsia" w:ascii="宋体" w:hAnsi="宋体" w:cs="宋体"/>
          <w:color w:val="auto"/>
          <w:kern w:val="0"/>
          <w:sz w:val="24"/>
          <w:highlight w:val="none"/>
          <w:lang w:val="zh-CN"/>
        </w:rPr>
        <w:t>商务技术文件电子版（包含按“第三章 供应商须知”提交的全部文件）</w:t>
      </w:r>
      <w:r>
        <w:rPr>
          <w:rFonts w:hint="eastAsia" w:ascii="宋体" w:hAnsi="宋体" w:cs="宋体"/>
          <w:color w:val="auto"/>
          <w:kern w:val="0"/>
          <w:sz w:val="24"/>
          <w:highlight w:val="none"/>
        </w:rPr>
        <w:t>；</w:t>
      </w:r>
    </w:p>
    <w:p w14:paraId="1FAE4C33">
      <w:pPr>
        <w:spacing w:line="44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三、资格文件电子版（包含按“第三章供应商须知”提交的全部文件）。</w:t>
      </w:r>
    </w:p>
    <w:p w14:paraId="69A74527">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据此函，我方兹宣布：</w:t>
      </w:r>
    </w:p>
    <w:p w14:paraId="02AA7470">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1.我方愿意承包上述工程的施工、竣工，并承担任何质量缺陷保修责任。响应报价详见响应报价表（首次）及已标价工程量清单。</w:t>
      </w:r>
    </w:p>
    <w:p w14:paraId="2222BA85">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2.我方已详细审核本项目竞争性磋商文件，包括澄清或更正文件（如有）及有关附件。</w:t>
      </w:r>
    </w:p>
    <w:p w14:paraId="52BA6AED">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3.我方承认响应函附录是我方响应函的组成部分。</w:t>
      </w:r>
    </w:p>
    <w:p w14:paraId="1C80B5EA">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4.我方同意自本项目竞争性磋商文件采购公告规定的提交响应文件截止时间起遵循本响应函，并承诺在“第三章 供应商须知”规定的竞标有效期内不修改、撤销响应文件。</w:t>
      </w:r>
    </w:p>
    <w:p w14:paraId="3FC4A45E">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5.我方在此声明，所提交的响应文件及有关资料内容完整、真实和准确。</w:t>
      </w:r>
    </w:p>
    <w:p w14:paraId="0462AC85">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6.如本项目采购内容涉及须符合国家强制规定的，我方承诺我方本次竞标均符合国家有关强制规定。</w:t>
      </w:r>
    </w:p>
    <w:p w14:paraId="7A0C8F4C">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7.如我方成交，我方承诺在收到成交通知书后，在成交通知书规定的期限内，根据竞争性磋商文件、我方的响应文件及有关澄清承诺书的要求按第六章“合同文本”与采购人订立书面合同，并按照合同约定承担完成合同的责任和义务。</w:t>
      </w:r>
    </w:p>
    <w:p w14:paraId="0D0C2E44">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8.我方承诺满足竞争性磋商文件第六章“合同文本”的条款，承担完成合同的责任和义务。</w:t>
      </w:r>
    </w:p>
    <w:p w14:paraId="6EE1306B">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9.我方同意应贵方要求提供与本次竞标有关的任何数据或资料。若贵方需要，我方愿意提供我方作出的一切承诺的证明材料。</w:t>
      </w:r>
    </w:p>
    <w:p w14:paraId="14940937">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10.我方完全理解贵方不一定接受响应报价最低的供应商为成交供应商的行为。</w:t>
      </w:r>
    </w:p>
    <w:p w14:paraId="6558046A">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11.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771F011">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（1）提供虚假材料谋取中标、成交的；</w:t>
      </w:r>
    </w:p>
    <w:p w14:paraId="71CC1532">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（2）采取不正当手段诋毁、排挤其他供应商的；</w:t>
      </w:r>
    </w:p>
    <w:p w14:paraId="60C87FCE">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（3）与采购人、其他供应商或者采购代理机构恶意串通的；</w:t>
      </w:r>
    </w:p>
    <w:p w14:paraId="62BE7A80">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（4）向采购人、采购代理机构行贿或者提供其他不正当利益的；</w:t>
      </w:r>
    </w:p>
    <w:p w14:paraId="4E3DB94A">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（5）在采购过程中与采购人进行协商磋商的；</w:t>
      </w:r>
    </w:p>
    <w:p w14:paraId="0E9604D8">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（6）拒绝有关部门监督检查或提供虚假情况的。</w:t>
      </w:r>
    </w:p>
    <w:p w14:paraId="5A8E0E87">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12.以上事项如有虚假或者隐瞒，我方愿意承担一切后果，并不再寻求任何旨在减轻或者免除法律责任的辩解。</w:t>
      </w:r>
    </w:p>
    <w:p w14:paraId="3CBD2112">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13.与本次竞标有关的一切正式往来信函请寄： </w:t>
      </w:r>
    </w:p>
    <w:p w14:paraId="7A8A5342">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地址：                                                                         </w:t>
      </w:r>
    </w:p>
    <w:p w14:paraId="41013A96">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电话：                                                         　　　　　　　　　</w:t>
      </w:r>
    </w:p>
    <w:p w14:paraId="17AA429B">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传真：                  　　　　　　　　　　　　　　　　　　　　　　　　　　　　</w:t>
      </w:r>
    </w:p>
    <w:p w14:paraId="3836D240">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电子邮箱：                 　　　　　　　　　　　　　　　　　　　　　　　　　　</w:t>
      </w:r>
    </w:p>
    <w:p w14:paraId="698DF310">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邮政编码：                                                                     </w:t>
      </w:r>
    </w:p>
    <w:p w14:paraId="08D27ECE">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开户名称：                                                                      </w:t>
      </w:r>
    </w:p>
    <w:p w14:paraId="2DEB1695">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开户银行：                                                                             </w:t>
      </w:r>
    </w:p>
    <w:p w14:paraId="0D4646D6">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银行账号：                                                                        </w:t>
      </w:r>
    </w:p>
    <w:p w14:paraId="03E1A38E">
      <w:pPr>
        <w:spacing w:line="440" w:lineRule="exact"/>
        <w:ind w:firstLine="482"/>
        <w:rPr>
          <w:rFonts w:hint="eastAsia" w:ascii="宋体" w:hAnsi="宋体" w:cs="宋体"/>
          <w:color w:val="auto"/>
          <w:kern w:val="0"/>
          <w:sz w:val="24"/>
          <w:highlight w:val="none"/>
        </w:rPr>
      </w:pPr>
    </w:p>
    <w:p w14:paraId="2C8A9840">
      <w:pPr>
        <w:spacing w:line="440" w:lineRule="exact"/>
        <w:ind w:firstLine="482"/>
        <w:rPr>
          <w:rFonts w:hint="eastAsia" w:ascii="宋体" w:hAnsi="宋体" w:cs="宋体"/>
          <w:color w:val="auto"/>
          <w:kern w:val="0"/>
          <w:sz w:val="24"/>
          <w:highlight w:val="none"/>
        </w:rPr>
      </w:pPr>
      <w:r>
        <w:rPr>
          <w:rFonts w:hint="eastAsia" w:ascii="宋体" w:hAnsi="宋体" w:cs="宋体"/>
          <w:color w:val="auto"/>
          <w:kern w:val="0"/>
          <w:sz w:val="24"/>
          <w:highlight w:val="none"/>
        </w:rPr>
        <w:t>特此承诺。</w:t>
      </w:r>
    </w:p>
    <w:p w14:paraId="383B2471">
      <w:pPr>
        <w:spacing w:line="440" w:lineRule="exact"/>
        <w:ind w:firstLine="482"/>
        <w:jc w:val="left"/>
        <w:rPr>
          <w:rFonts w:hint="eastAsia" w:ascii="宋体" w:hAnsi="宋体" w:cs="宋体"/>
          <w:color w:val="auto"/>
          <w:kern w:val="0"/>
          <w:sz w:val="24"/>
          <w:highlight w:val="none"/>
        </w:rPr>
      </w:pPr>
    </w:p>
    <w:p w14:paraId="2F21BC6D">
      <w:pPr>
        <w:spacing w:line="440" w:lineRule="exact"/>
        <w:ind w:firstLine="482"/>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2B90A622">
      <w:pPr>
        <w:spacing w:line="440" w:lineRule="exact"/>
        <w:ind w:firstLine="482"/>
        <w:jc w:val="center"/>
        <w:rPr>
          <w:rFonts w:hint="eastAsia" w:ascii="宋体" w:hAnsi="宋体" w:cs="宋体"/>
          <w:color w:val="auto"/>
          <w:kern w:val="0"/>
          <w:sz w:val="24"/>
          <w:highlight w:val="none"/>
          <w:lang w:val="zh-CN"/>
        </w:rPr>
        <w:sectPr>
          <w:pgSz w:w="11911" w:h="16838"/>
          <w:pgMar w:top="1134" w:right="1134" w:bottom="1134" w:left="1134" w:header="720" w:footer="720" w:gutter="0"/>
          <w:cols w:space="720" w:num="1"/>
        </w:sectPr>
      </w:pPr>
      <w:r>
        <w:rPr>
          <w:rFonts w:hint="eastAsia" w:ascii="宋体" w:hAnsi="宋体" w:cs="宋体"/>
          <w:color w:val="auto"/>
          <w:kern w:val="0"/>
          <w:sz w:val="24"/>
          <w:highlight w:val="none"/>
          <w:lang w:val="zh-CN"/>
        </w:rPr>
        <w:t>日期：  年  月   日</w:t>
      </w:r>
    </w:p>
    <w:p w14:paraId="5949B477">
      <w:pPr>
        <w:snapToGrid w:val="0"/>
        <w:spacing w:before="120" w:beforeLines="50" w:after="50" w:line="360" w:lineRule="auto"/>
        <w:jc w:val="left"/>
        <w:rPr>
          <w:rFonts w:hint="eastAsia" w:ascii="宋体" w:hAnsi="宋体" w:cs="宋体"/>
          <w:color w:val="auto"/>
          <w:sz w:val="24"/>
          <w:highlight w:val="none"/>
        </w:rPr>
      </w:pPr>
      <w:r>
        <w:rPr>
          <w:rFonts w:hint="eastAsia" w:ascii="宋体" w:hAnsi="宋体" w:cs="宋体"/>
          <w:b/>
          <w:color w:val="auto"/>
          <w:sz w:val="28"/>
          <w:szCs w:val="28"/>
          <w:highlight w:val="none"/>
          <w:lang w:val="zh-CN"/>
        </w:rPr>
        <w:t>响应函</w:t>
      </w:r>
      <w:r>
        <w:rPr>
          <w:rFonts w:hint="eastAsia" w:ascii="宋体" w:hAnsi="宋体" w:cs="宋体"/>
          <w:b/>
          <w:color w:val="auto"/>
          <w:sz w:val="28"/>
          <w:szCs w:val="28"/>
          <w:highlight w:val="none"/>
        </w:rPr>
        <w:t>附录</w:t>
      </w:r>
      <w:r>
        <w:rPr>
          <w:rFonts w:hint="eastAsia" w:ascii="宋体" w:hAnsi="宋体" w:cs="宋体"/>
          <w:b/>
          <w:color w:val="auto"/>
          <w:sz w:val="28"/>
          <w:szCs w:val="28"/>
          <w:highlight w:val="none"/>
          <w:lang w:val="zh-CN"/>
        </w:rPr>
        <w:t>的格式：</w:t>
      </w:r>
    </w:p>
    <w:p w14:paraId="4689E2C6">
      <w:pPr>
        <w:spacing w:line="500" w:lineRule="exact"/>
        <w:jc w:val="center"/>
        <w:rPr>
          <w:rFonts w:hint="eastAsia"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响应函附录</w:t>
      </w:r>
    </w:p>
    <w:p w14:paraId="04A74000">
      <w:pPr>
        <w:spacing w:line="500" w:lineRule="exact"/>
        <w:rPr>
          <w:rFonts w:hint="eastAsia" w:ascii="宋体" w:hAnsi="宋体" w:cs="宋体"/>
          <w:color w:val="auto"/>
          <w:kern w:val="0"/>
          <w:sz w:val="32"/>
          <w:szCs w:val="21"/>
          <w:highlight w:val="none"/>
        </w:rPr>
      </w:pPr>
    </w:p>
    <w:tbl>
      <w:tblPr>
        <w:tblStyle w:val="21"/>
        <w:tblpPr w:leftFromText="180" w:rightFromText="180" w:vertAnchor="text" w:horzAnchor="page" w:tblpX="1516" w:tblpY="271"/>
        <w:tblOverlap w:val="never"/>
        <w:tblW w:w="8958"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5"/>
        <w:gridCol w:w="2591"/>
        <w:gridCol w:w="1380"/>
        <w:gridCol w:w="2776"/>
        <w:gridCol w:w="1516"/>
      </w:tblGrid>
      <w:tr w14:paraId="6BE6F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95" w:type="dxa"/>
            <w:noWrap w:val="0"/>
            <w:vAlign w:val="center"/>
          </w:tcPr>
          <w:p w14:paraId="471957F9">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序号</w:t>
            </w:r>
          </w:p>
        </w:tc>
        <w:tc>
          <w:tcPr>
            <w:tcW w:w="2591" w:type="dxa"/>
            <w:noWrap w:val="0"/>
            <w:vAlign w:val="center"/>
          </w:tcPr>
          <w:p w14:paraId="5BCB2C27">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条款内容</w:t>
            </w:r>
          </w:p>
        </w:tc>
        <w:tc>
          <w:tcPr>
            <w:tcW w:w="1380" w:type="dxa"/>
            <w:noWrap w:val="0"/>
            <w:vAlign w:val="center"/>
          </w:tcPr>
          <w:p w14:paraId="431EDAFF">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合同条款号</w:t>
            </w:r>
          </w:p>
        </w:tc>
        <w:tc>
          <w:tcPr>
            <w:tcW w:w="2776" w:type="dxa"/>
            <w:noWrap w:val="0"/>
            <w:vAlign w:val="center"/>
          </w:tcPr>
          <w:p w14:paraId="3F233001">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约定内容</w:t>
            </w:r>
          </w:p>
        </w:tc>
        <w:tc>
          <w:tcPr>
            <w:tcW w:w="1516" w:type="dxa"/>
            <w:noWrap w:val="0"/>
            <w:vAlign w:val="center"/>
          </w:tcPr>
          <w:p w14:paraId="73BD6FDF">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供应商承诺</w:t>
            </w:r>
          </w:p>
        </w:tc>
      </w:tr>
      <w:tr w14:paraId="7011A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noWrap w:val="0"/>
            <w:vAlign w:val="center"/>
          </w:tcPr>
          <w:p w14:paraId="3BDBE2B9">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1</w:t>
            </w:r>
          </w:p>
        </w:tc>
        <w:tc>
          <w:tcPr>
            <w:tcW w:w="2591" w:type="dxa"/>
            <w:noWrap w:val="0"/>
            <w:vAlign w:val="center"/>
          </w:tcPr>
          <w:p w14:paraId="5FEABF7C">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项目经理</w:t>
            </w:r>
          </w:p>
        </w:tc>
        <w:tc>
          <w:tcPr>
            <w:tcW w:w="1380" w:type="dxa"/>
            <w:noWrap w:val="0"/>
            <w:vAlign w:val="center"/>
          </w:tcPr>
          <w:p w14:paraId="019EE87B">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79B05576">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lang w:eastAsia="en-US"/>
              </w:rPr>
              <w:t>姓名</w:t>
            </w:r>
            <w:r>
              <w:rPr>
                <w:rFonts w:hint="eastAsia" w:ascii="宋体" w:hAnsi="宋体" w:cs="宋体"/>
                <w:color w:val="auto"/>
                <w:sz w:val="24"/>
                <w:highlight w:val="none"/>
                <w:lang w:eastAsia="en-US"/>
              </w:rPr>
              <w:br w:type="textWrapping"/>
            </w:r>
            <w:r>
              <w:rPr>
                <w:rFonts w:hint="eastAsia" w:ascii="宋体" w:hAnsi="宋体" w:cs="宋体"/>
                <w:color w:val="auto"/>
                <w:sz w:val="24"/>
                <w:highlight w:val="none"/>
              </w:rPr>
              <w:t>执业证书信息</w:t>
            </w:r>
          </w:p>
        </w:tc>
        <w:tc>
          <w:tcPr>
            <w:tcW w:w="1516" w:type="dxa"/>
            <w:noWrap w:val="0"/>
            <w:vAlign w:val="center"/>
          </w:tcPr>
          <w:p w14:paraId="2CDEA5D1">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02BC8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noWrap w:val="0"/>
            <w:vAlign w:val="center"/>
          </w:tcPr>
          <w:p w14:paraId="20A5CE30">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2</w:t>
            </w:r>
          </w:p>
        </w:tc>
        <w:tc>
          <w:tcPr>
            <w:tcW w:w="2591" w:type="dxa"/>
            <w:noWrap w:val="0"/>
            <w:vAlign w:val="center"/>
          </w:tcPr>
          <w:p w14:paraId="382E75D2">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竞标有效期</w:t>
            </w:r>
          </w:p>
        </w:tc>
        <w:tc>
          <w:tcPr>
            <w:tcW w:w="1380" w:type="dxa"/>
            <w:noWrap w:val="0"/>
            <w:vAlign w:val="center"/>
          </w:tcPr>
          <w:p w14:paraId="04CBE135">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2776" w:type="dxa"/>
            <w:noWrap w:val="0"/>
            <w:vAlign w:val="center"/>
          </w:tcPr>
          <w:p w14:paraId="09401016">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Calibri" w:hAnsi="Calibri" w:cs="宋体"/>
                <w:color w:val="auto"/>
                <w:highlight w:val="none"/>
              </w:rPr>
              <w:t>日历天</w:t>
            </w:r>
          </w:p>
        </w:tc>
        <w:tc>
          <w:tcPr>
            <w:tcW w:w="1516" w:type="dxa"/>
            <w:noWrap w:val="0"/>
            <w:vAlign w:val="center"/>
          </w:tcPr>
          <w:p w14:paraId="17BDFB84">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5CFB9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noWrap w:val="0"/>
            <w:vAlign w:val="center"/>
          </w:tcPr>
          <w:p w14:paraId="7693C956">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3</w:t>
            </w:r>
          </w:p>
        </w:tc>
        <w:tc>
          <w:tcPr>
            <w:tcW w:w="2591" w:type="dxa"/>
            <w:noWrap w:val="0"/>
            <w:vAlign w:val="center"/>
          </w:tcPr>
          <w:p w14:paraId="7107F308">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工期</w:t>
            </w:r>
          </w:p>
        </w:tc>
        <w:tc>
          <w:tcPr>
            <w:tcW w:w="1380" w:type="dxa"/>
            <w:noWrap w:val="0"/>
            <w:vAlign w:val="center"/>
          </w:tcPr>
          <w:p w14:paraId="10A7A8DA">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5AD1368B">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Calibri" w:hAnsi="Calibri" w:cs="宋体"/>
                <w:color w:val="auto"/>
                <w:highlight w:val="none"/>
              </w:rPr>
              <w:t>日历天</w:t>
            </w:r>
          </w:p>
        </w:tc>
        <w:tc>
          <w:tcPr>
            <w:tcW w:w="1516" w:type="dxa"/>
            <w:noWrap w:val="0"/>
            <w:vAlign w:val="center"/>
          </w:tcPr>
          <w:p w14:paraId="191739B9">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1DF07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95" w:type="dxa"/>
            <w:noWrap w:val="0"/>
            <w:vAlign w:val="center"/>
          </w:tcPr>
          <w:p w14:paraId="50B9FCF5">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4</w:t>
            </w:r>
          </w:p>
        </w:tc>
        <w:tc>
          <w:tcPr>
            <w:tcW w:w="2591" w:type="dxa"/>
            <w:noWrap w:val="0"/>
            <w:vAlign w:val="center"/>
          </w:tcPr>
          <w:p w14:paraId="242B10BF">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缺陷责任期</w:t>
            </w:r>
          </w:p>
        </w:tc>
        <w:tc>
          <w:tcPr>
            <w:tcW w:w="1380" w:type="dxa"/>
            <w:noWrap w:val="0"/>
            <w:vAlign w:val="center"/>
          </w:tcPr>
          <w:p w14:paraId="6FF4DBC7">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3EDA22DF">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1516" w:type="dxa"/>
            <w:noWrap w:val="0"/>
            <w:vAlign w:val="center"/>
          </w:tcPr>
          <w:p w14:paraId="548E6D00">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00382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noWrap w:val="0"/>
            <w:vAlign w:val="center"/>
          </w:tcPr>
          <w:p w14:paraId="6992E414">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5</w:t>
            </w:r>
          </w:p>
        </w:tc>
        <w:tc>
          <w:tcPr>
            <w:tcW w:w="2591" w:type="dxa"/>
            <w:noWrap w:val="0"/>
            <w:vAlign w:val="center"/>
          </w:tcPr>
          <w:p w14:paraId="56771BB5">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发包人支付担保</w:t>
            </w:r>
          </w:p>
        </w:tc>
        <w:tc>
          <w:tcPr>
            <w:tcW w:w="1380" w:type="dxa"/>
            <w:noWrap w:val="0"/>
            <w:vAlign w:val="center"/>
          </w:tcPr>
          <w:p w14:paraId="0BC8523C">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1342A485">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1516" w:type="dxa"/>
            <w:noWrap w:val="0"/>
            <w:vAlign w:val="center"/>
          </w:tcPr>
          <w:p w14:paraId="3029B93B">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04C7F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95" w:type="dxa"/>
            <w:noWrap w:val="0"/>
            <w:vAlign w:val="center"/>
          </w:tcPr>
          <w:p w14:paraId="4576DE57">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6</w:t>
            </w:r>
          </w:p>
        </w:tc>
        <w:tc>
          <w:tcPr>
            <w:tcW w:w="2591" w:type="dxa"/>
            <w:noWrap w:val="0"/>
            <w:vAlign w:val="center"/>
          </w:tcPr>
          <w:p w14:paraId="6B933761">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承包人履约担保金额</w:t>
            </w:r>
          </w:p>
        </w:tc>
        <w:tc>
          <w:tcPr>
            <w:tcW w:w="1380" w:type="dxa"/>
            <w:noWrap w:val="0"/>
            <w:vAlign w:val="center"/>
          </w:tcPr>
          <w:p w14:paraId="1CD01F02">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3D0BC9CA">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1516" w:type="dxa"/>
            <w:noWrap w:val="0"/>
            <w:vAlign w:val="center"/>
          </w:tcPr>
          <w:p w14:paraId="7D6B8BCB">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4C314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noWrap w:val="0"/>
            <w:vAlign w:val="center"/>
          </w:tcPr>
          <w:p w14:paraId="7104B940">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7</w:t>
            </w:r>
          </w:p>
        </w:tc>
        <w:tc>
          <w:tcPr>
            <w:tcW w:w="2591" w:type="dxa"/>
            <w:noWrap w:val="0"/>
            <w:vAlign w:val="center"/>
          </w:tcPr>
          <w:p w14:paraId="7F7E4067">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分包</w:t>
            </w:r>
          </w:p>
        </w:tc>
        <w:tc>
          <w:tcPr>
            <w:tcW w:w="1380" w:type="dxa"/>
            <w:noWrap w:val="0"/>
            <w:vAlign w:val="center"/>
          </w:tcPr>
          <w:p w14:paraId="0840C1B2">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54635661">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见分包项目情况表</w:t>
            </w:r>
          </w:p>
        </w:tc>
        <w:tc>
          <w:tcPr>
            <w:tcW w:w="1516" w:type="dxa"/>
            <w:noWrap w:val="0"/>
            <w:vAlign w:val="center"/>
          </w:tcPr>
          <w:p w14:paraId="1CA3106A">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33A81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noWrap w:val="0"/>
            <w:vAlign w:val="center"/>
          </w:tcPr>
          <w:p w14:paraId="22BB4300">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8</w:t>
            </w:r>
          </w:p>
        </w:tc>
        <w:tc>
          <w:tcPr>
            <w:tcW w:w="2591" w:type="dxa"/>
            <w:noWrap w:val="0"/>
            <w:vAlign w:val="center"/>
          </w:tcPr>
          <w:p w14:paraId="0FCB269E">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逾期竣工违约金</w:t>
            </w:r>
          </w:p>
        </w:tc>
        <w:tc>
          <w:tcPr>
            <w:tcW w:w="1380" w:type="dxa"/>
            <w:noWrap w:val="0"/>
            <w:vAlign w:val="center"/>
          </w:tcPr>
          <w:p w14:paraId="4BE423FB">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4CC4A635">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1516" w:type="dxa"/>
            <w:noWrap w:val="0"/>
            <w:vAlign w:val="center"/>
          </w:tcPr>
          <w:p w14:paraId="534FB5C1">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58647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695" w:type="dxa"/>
            <w:noWrap w:val="0"/>
            <w:vAlign w:val="center"/>
          </w:tcPr>
          <w:p w14:paraId="71A0F8CB">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9</w:t>
            </w:r>
          </w:p>
        </w:tc>
        <w:tc>
          <w:tcPr>
            <w:tcW w:w="2591" w:type="dxa"/>
            <w:noWrap w:val="0"/>
            <w:vAlign w:val="center"/>
          </w:tcPr>
          <w:p w14:paraId="5B107E07">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逾期竣工违约金的上限</w:t>
            </w:r>
          </w:p>
        </w:tc>
        <w:tc>
          <w:tcPr>
            <w:tcW w:w="1380" w:type="dxa"/>
            <w:noWrap w:val="0"/>
            <w:vAlign w:val="center"/>
          </w:tcPr>
          <w:p w14:paraId="6812E5D7">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0FCFC44D">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1516" w:type="dxa"/>
            <w:noWrap w:val="0"/>
            <w:vAlign w:val="center"/>
          </w:tcPr>
          <w:p w14:paraId="73EFEFD4">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6C6F1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noWrap w:val="0"/>
            <w:vAlign w:val="center"/>
          </w:tcPr>
          <w:p w14:paraId="1E92895A">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10</w:t>
            </w:r>
          </w:p>
        </w:tc>
        <w:tc>
          <w:tcPr>
            <w:tcW w:w="2591" w:type="dxa"/>
            <w:noWrap w:val="0"/>
            <w:vAlign w:val="center"/>
          </w:tcPr>
          <w:p w14:paraId="736473E1">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质量标准</w:t>
            </w:r>
          </w:p>
        </w:tc>
        <w:tc>
          <w:tcPr>
            <w:tcW w:w="1380" w:type="dxa"/>
            <w:noWrap w:val="0"/>
            <w:vAlign w:val="center"/>
          </w:tcPr>
          <w:p w14:paraId="473F1DC1">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68E76E8B">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1516" w:type="dxa"/>
            <w:noWrap w:val="0"/>
            <w:vAlign w:val="center"/>
          </w:tcPr>
          <w:p w14:paraId="42A980BE">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69EDA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noWrap w:val="0"/>
            <w:vAlign w:val="center"/>
          </w:tcPr>
          <w:p w14:paraId="314C6FFD">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11</w:t>
            </w:r>
          </w:p>
        </w:tc>
        <w:tc>
          <w:tcPr>
            <w:tcW w:w="2591" w:type="dxa"/>
            <w:noWrap w:val="0"/>
            <w:vAlign w:val="center"/>
          </w:tcPr>
          <w:p w14:paraId="2535F048">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预付款额度</w:t>
            </w:r>
          </w:p>
        </w:tc>
        <w:tc>
          <w:tcPr>
            <w:tcW w:w="1380" w:type="dxa"/>
            <w:noWrap w:val="0"/>
            <w:vAlign w:val="center"/>
          </w:tcPr>
          <w:p w14:paraId="134559D4">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1BD740A2">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1516" w:type="dxa"/>
            <w:noWrap w:val="0"/>
            <w:vAlign w:val="center"/>
          </w:tcPr>
          <w:p w14:paraId="04A08E34">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213C7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noWrap w:val="0"/>
            <w:vAlign w:val="center"/>
          </w:tcPr>
          <w:p w14:paraId="7A43E000">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12</w:t>
            </w:r>
          </w:p>
        </w:tc>
        <w:tc>
          <w:tcPr>
            <w:tcW w:w="2591" w:type="dxa"/>
            <w:noWrap w:val="0"/>
            <w:vAlign w:val="center"/>
          </w:tcPr>
          <w:p w14:paraId="75ED426D">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预付款保函金额</w:t>
            </w:r>
          </w:p>
        </w:tc>
        <w:tc>
          <w:tcPr>
            <w:tcW w:w="1380" w:type="dxa"/>
            <w:noWrap w:val="0"/>
            <w:vAlign w:val="center"/>
          </w:tcPr>
          <w:p w14:paraId="55D5E3D2">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297B979E">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mc:AlternateContent>
                <mc:Choice Requires="wps">
                  <w:drawing>
                    <wp:anchor distT="0" distB="0" distL="114300" distR="114300" simplePos="0" relativeHeight="251659264" behindDoc="0" locked="0" layoutInCell="1" allowOverlap="1">
                      <wp:simplePos x="0" y="0"/>
                      <wp:positionH relativeFrom="page">
                        <wp:posOffset>4598670</wp:posOffset>
                      </wp:positionH>
                      <wp:positionV relativeFrom="page">
                        <wp:posOffset>6225540</wp:posOffset>
                      </wp:positionV>
                      <wp:extent cx="67310" cy="6350"/>
                      <wp:effectExtent l="0" t="0" r="0" b="0"/>
                      <wp:wrapNone/>
                      <wp:docPr id="6" name="矩形 6"/>
                      <wp:cNvGraphicFramePr/>
                      <a:graphic xmlns:a="http://schemas.openxmlformats.org/drawingml/2006/main">
                        <a:graphicData uri="http://schemas.microsoft.com/office/word/2010/wordprocessingShape">
                          <wps:wsp>
                            <wps:cNvSpPr/>
                            <wps:spPr>
                              <a:xfrm>
                                <a:off x="0" y="0"/>
                                <a:ext cx="67310" cy="6350"/>
                              </a:xfrm>
                              <a:prstGeom prst="rect">
                                <a:avLst/>
                              </a:prstGeom>
                              <a:solidFill>
                                <a:srgbClr val="000000"/>
                              </a:solidFill>
                              <a:ln>
                                <a:noFill/>
                              </a:ln>
                              <a:effectLst/>
                            </wps:spPr>
                            <wps:bodyPr upright="1"/>
                          </wps:wsp>
                        </a:graphicData>
                      </a:graphic>
                    </wp:anchor>
                  </w:drawing>
                </mc:Choice>
                <mc:Fallback>
                  <w:pict>
                    <v:rect id="_x0000_s1026" o:spid="_x0000_s1026" o:spt="1" style="position:absolute;left:0pt;margin-left:362.1pt;margin-top:490.2pt;height:0.5pt;width:5.3pt;mso-position-horizontal-relative:page;mso-position-vertical-relative:page;z-index:251659264;mso-width-relative:page;mso-height-relative:page;" fillcolor="#000000" filled="t" stroked="f" coordsize="21600,21600" o:gfxdata="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PPGQg2gAAAAsBAAAPAAAAAAAAAAEAIAAAACIAAABkcnMvZG93bnJldi54bWxQSwECFAAUAAAA&#10;CACHTuJAugcrSLMBAABpAwAADgAAAAAAAAABACAAAAApAQAAZHJzL2Uyb0RvYy54bWxQSwUGAAAA&#10;AAYABgBZAQAATgUAAAAA&#10;">
                      <v:fill on="t" focussize="0,0"/>
                      <v:stroke on="f"/>
                      <v:imagedata o:title=""/>
                      <o:lock v:ext="edit" aspectratio="f"/>
                    </v:rect>
                  </w:pict>
                </mc:Fallback>
              </mc:AlternateContent>
            </w:r>
          </w:p>
        </w:tc>
        <w:tc>
          <w:tcPr>
            <w:tcW w:w="1516" w:type="dxa"/>
            <w:noWrap w:val="0"/>
            <w:vAlign w:val="center"/>
          </w:tcPr>
          <w:p w14:paraId="090B3692">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4A40D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noWrap w:val="0"/>
            <w:vAlign w:val="center"/>
          </w:tcPr>
          <w:p w14:paraId="7DAF238C">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13</w:t>
            </w:r>
          </w:p>
        </w:tc>
        <w:tc>
          <w:tcPr>
            <w:tcW w:w="2591" w:type="dxa"/>
            <w:noWrap w:val="0"/>
            <w:vAlign w:val="center"/>
          </w:tcPr>
          <w:p w14:paraId="4045D307">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质量保证金额度</w:t>
            </w:r>
          </w:p>
        </w:tc>
        <w:tc>
          <w:tcPr>
            <w:tcW w:w="1380" w:type="dxa"/>
            <w:noWrap w:val="0"/>
            <w:vAlign w:val="center"/>
          </w:tcPr>
          <w:p w14:paraId="15CFB7D9">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776" w:type="dxa"/>
            <w:noWrap w:val="0"/>
            <w:vAlign w:val="center"/>
          </w:tcPr>
          <w:p w14:paraId="5E0A9E06">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结算价的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tc>
        <w:tc>
          <w:tcPr>
            <w:tcW w:w="1516" w:type="dxa"/>
            <w:noWrap w:val="0"/>
            <w:vAlign w:val="center"/>
          </w:tcPr>
          <w:p w14:paraId="256ECEF2">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331DE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noWrap w:val="0"/>
            <w:vAlign w:val="center"/>
          </w:tcPr>
          <w:p w14:paraId="2AD2DCD9">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p w14:paraId="7104DF6A">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w:t>
            </w:r>
          </w:p>
        </w:tc>
        <w:tc>
          <w:tcPr>
            <w:tcW w:w="2591" w:type="dxa"/>
            <w:noWrap w:val="0"/>
            <w:vAlign w:val="center"/>
          </w:tcPr>
          <w:p w14:paraId="0AA492D6">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p w14:paraId="2921CACA">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w:t>
            </w:r>
          </w:p>
        </w:tc>
        <w:tc>
          <w:tcPr>
            <w:tcW w:w="1380" w:type="dxa"/>
            <w:noWrap w:val="0"/>
            <w:vAlign w:val="center"/>
          </w:tcPr>
          <w:p w14:paraId="0AEFCA3A">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2776" w:type="dxa"/>
            <w:noWrap w:val="0"/>
            <w:vAlign w:val="center"/>
          </w:tcPr>
          <w:p w14:paraId="45883904">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c>
          <w:tcPr>
            <w:tcW w:w="1516" w:type="dxa"/>
            <w:noWrap w:val="0"/>
            <w:vAlign w:val="center"/>
          </w:tcPr>
          <w:p w14:paraId="4D7CB303">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p>
        </w:tc>
      </w:tr>
      <w:tr w14:paraId="196FE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958" w:type="dxa"/>
            <w:gridSpan w:val="5"/>
            <w:noWrap w:val="0"/>
            <w:vAlign w:val="center"/>
          </w:tcPr>
          <w:p w14:paraId="2C58C1F7">
            <w:pPr>
              <w:widowControl/>
              <w:kinsoku w:val="0"/>
              <w:autoSpaceDE w:val="0"/>
              <w:autoSpaceDN w:val="0"/>
              <w:adjustRightInd w:val="0"/>
              <w:snapToGrid w:val="0"/>
              <w:spacing w:line="360" w:lineRule="auto"/>
              <w:jc w:val="left"/>
              <w:textAlignment w:val="baseline"/>
              <w:rPr>
                <w:rFonts w:hint="eastAsia" w:ascii="宋体" w:hAnsi="宋体" w:cs="宋体"/>
                <w:color w:val="auto"/>
                <w:sz w:val="24"/>
                <w:highlight w:val="none"/>
              </w:rPr>
            </w:pPr>
            <w:r>
              <w:rPr>
                <w:rFonts w:hint="eastAsia" w:ascii="宋体" w:hAnsi="宋体" w:cs="宋体"/>
                <w:color w:val="auto"/>
                <w:sz w:val="24"/>
                <w:highlight w:val="none"/>
              </w:rPr>
              <w:t>说明： 供应商在响应磋商文件中规定的实质性要求和条件的基础上，可做出其他有利于采购人的承诺。此类承诺可在本表中予以补充填写。</w:t>
            </w:r>
          </w:p>
        </w:tc>
      </w:tr>
    </w:tbl>
    <w:p w14:paraId="3CDA78F3">
      <w:pPr>
        <w:widowControl/>
        <w:kinsoku w:val="0"/>
        <w:autoSpaceDE w:val="0"/>
        <w:autoSpaceDN w:val="0"/>
        <w:adjustRightInd w:val="0"/>
        <w:snapToGrid w:val="0"/>
        <w:spacing w:line="360" w:lineRule="auto"/>
        <w:jc w:val="left"/>
        <w:textAlignment w:val="baseline"/>
        <w:rPr>
          <w:rFonts w:hint="eastAsia" w:ascii="宋体" w:hAnsi="宋体" w:cs="宋体"/>
          <w:color w:val="auto"/>
          <w:sz w:val="24"/>
          <w:highlight w:val="none"/>
        </w:rPr>
      </w:pPr>
    </w:p>
    <w:p w14:paraId="3EB4A4B1">
      <w:pPr>
        <w:adjustRightInd w:val="0"/>
        <w:snapToGrid w:val="0"/>
        <w:spacing w:line="360" w:lineRule="auto"/>
        <w:ind w:firstLine="960" w:firstLineChars="400"/>
        <w:jc w:val="left"/>
        <w:rPr>
          <w:rFonts w:hint="eastAsia" w:ascii="宋体" w:hAnsi="宋体" w:cs="宋体"/>
          <w:color w:val="auto"/>
          <w:sz w:val="24"/>
          <w:highlight w:val="none"/>
        </w:rPr>
      </w:pPr>
      <w:r>
        <w:rPr>
          <w:rFonts w:hint="eastAsia" w:ascii="宋体" w:hAnsi="宋体" w:cs="宋体"/>
          <w:color w:val="auto"/>
          <w:sz w:val="24"/>
          <w:highlight w:val="none"/>
        </w:rPr>
        <w:t xml:space="preserve">供应商名称（公章）： </w:t>
      </w:r>
    </w:p>
    <w:p w14:paraId="53D7FAE5">
      <w:pPr>
        <w:adjustRightInd w:val="0"/>
        <w:snapToGrid w:val="0"/>
        <w:spacing w:line="360" w:lineRule="auto"/>
        <w:ind w:firstLine="960" w:firstLineChars="400"/>
        <w:jc w:val="left"/>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法定代表人（负责人）或委托代理人（签名）：                          </w:t>
      </w:r>
    </w:p>
    <w:p w14:paraId="782AD597">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sz w:val="24"/>
          <w:highlight w:val="none"/>
        </w:rPr>
        <w:t>日期：  年   月   日</w:t>
      </w:r>
    </w:p>
    <w:p w14:paraId="23B1C6B3">
      <w:pPr>
        <w:spacing w:line="500" w:lineRule="exact"/>
        <w:rPr>
          <w:rFonts w:hint="eastAsia" w:ascii="宋体" w:hAnsi="宋体" w:cs="宋体"/>
          <w:b/>
          <w:color w:val="auto"/>
          <w:sz w:val="30"/>
          <w:szCs w:val="30"/>
          <w:highlight w:val="none"/>
          <w:lang w:val="zh-CN"/>
        </w:rPr>
      </w:pPr>
      <w:r>
        <w:rPr>
          <w:rFonts w:hint="eastAsia" w:ascii="宋体" w:hAnsi="宋体" w:cs="宋体"/>
          <w:b/>
          <w:color w:val="auto"/>
          <w:sz w:val="28"/>
          <w:szCs w:val="28"/>
          <w:highlight w:val="none"/>
        </w:rPr>
        <w:t>4.</w:t>
      </w:r>
      <w:r>
        <w:rPr>
          <w:rFonts w:hint="eastAsia" w:ascii="宋体" w:hAnsi="宋体" w:cs="宋体"/>
          <w:b/>
          <w:color w:val="auto"/>
          <w:sz w:val="28"/>
          <w:szCs w:val="28"/>
          <w:highlight w:val="none"/>
          <w:lang w:val="zh-CN"/>
        </w:rPr>
        <w:t>响应报价表的格式：</w:t>
      </w:r>
      <w:r>
        <w:rPr>
          <w:rFonts w:hint="eastAsia" w:ascii="宋体" w:hAnsi="宋体" w:cs="宋体"/>
          <w:b/>
          <w:color w:val="auto"/>
          <w:sz w:val="30"/>
          <w:szCs w:val="30"/>
          <w:highlight w:val="none"/>
          <w:lang w:val="zh-CN"/>
        </w:rPr>
        <w:t xml:space="preserve"> </w:t>
      </w:r>
    </w:p>
    <w:p w14:paraId="594FF8CF">
      <w:pPr>
        <w:spacing w:line="520" w:lineRule="exact"/>
        <w:ind w:firstLine="420" w:firstLineChars="200"/>
        <w:rPr>
          <w:rFonts w:hint="eastAsia" w:ascii="宋体" w:hAnsi="宋体" w:cs="宋体"/>
          <w:color w:val="auto"/>
          <w:highlight w:val="none"/>
        </w:rPr>
      </w:pPr>
    </w:p>
    <w:p w14:paraId="265326E3">
      <w:pPr>
        <w:spacing w:line="520" w:lineRule="exact"/>
        <w:jc w:val="center"/>
        <w:rPr>
          <w:rFonts w:hint="eastAsia" w:ascii="宋体" w:hAnsi="宋体" w:cs="宋体"/>
          <w:color w:val="auto"/>
          <w:sz w:val="24"/>
          <w:highlight w:val="none"/>
        </w:rPr>
      </w:pPr>
      <w:r>
        <w:rPr>
          <w:rFonts w:hint="eastAsia" w:ascii="宋体" w:hAnsi="宋体" w:cs="宋体"/>
          <w:b/>
          <w:bCs/>
          <w:color w:val="auto"/>
          <w:sz w:val="32"/>
          <w:szCs w:val="32"/>
          <w:highlight w:val="none"/>
        </w:rPr>
        <w:t>4.1响应报价表（首次）</w:t>
      </w:r>
    </w:p>
    <w:p w14:paraId="10D9C078">
      <w:pPr>
        <w:snapToGrid w:val="0"/>
        <w:spacing w:before="50" w:after="50"/>
        <w:rPr>
          <w:rFonts w:hint="eastAsia"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4124D91">
      <w:pPr>
        <w:snapToGrid w:val="0"/>
        <w:spacing w:before="50" w:after="50"/>
        <w:rPr>
          <w:rFonts w:hint="eastAsia" w:ascii="宋体" w:hAnsi="宋体" w:cs="宋体"/>
          <w:color w:val="auto"/>
          <w:sz w:val="24"/>
          <w:highlight w:val="non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6E548497">
      <w:pPr>
        <w:contextualSpacing/>
        <w:rPr>
          <w:rFonts w:hint="eastAsia" w:ascii="宋体" w:hAnsi="宋体" w:cs="宋体"/>
          <w:color w:val="auto"/>
          <w:sz w:val="24"/>
          <w:highlight w:val="none"/>
          <w:u w:val="single"/>
        </w:rPr>
      </w:pPr>
      <w:r>
        <w:rPr>
          <w:rFonts w:hint="eastAsia" w:ascii="宋体" w:hAnsi="宋体" w:cs="宋体"/>
          <w:color w:val="auto"/>
          <w:sz w:val="24"/>
          <w:highlight w:val="none"/>
        </w:rPr>
        <w:t xml:space="preserve">                 </w:t>
      </w:r>
    </w:p>
    <w:tbl>
      <w:tblPr>
        <w:tblStyle w:val="21"/>
        <w:tblW w:w="8803"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1658"/>
        <w:gridCol w:w="2794"/>
        <w:gridCol w:w="1707"/>
        <w:gridCol w:w="1710"/>
      </w:tblGrid>
      <w:tr w14:paraId="5C0F0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5386" w:type="dxa"/>
            <w:gridSpan w:val="3"/>
            <w:noWrap w:val="0"/>
            <w:vAlign w:val="center"/>
          </w:tcPr>
          <w:p w14:paraId="3DFB224C">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rPr>
              <w:t>响应总</w:t>
            </w:r>
            <w:r>
              <w:rPr>
                <w:rFonts w:hint="eastAsia" w:ascii="宋体" w:hAnsi="宋体" w:cs="宋体"/>
                <w:color w:val="auto"/>
                <w:sz w:val="24"/>
                <w:highlight w:val="none"/>
                <w:lang w:eastAsia="en-US"/>
              </w:rPr>
              <w:t>报价</w:t>
            </w:r>
          </w:p>
        </w:tc>
        <w:tc>
          <w:tcPr>
            <w:tcW w:w="1707" w:type="dxa"/>
            <w:noWrap w:val="0"/>
            <w:vAlign w:val="center"/>
          </w:tcPr>
          <w:p w14:paraId="76AD6D0B">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1E847EA5">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备注</w:t>
            </w:r>
          </w:p>
        </w:tc>
      </w:tr>
      <w:tr w14:paraId="4CB89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934" w:type="dxa"/>
            <w:vMerge w:val="restart"/>
            <w:noWrap w:val="0"/>
            <w:vAlign w:val="center"/>
          </w:tcPr>
          <w:p w14:paraId="5E334BC7">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p>
          <w:p w14:paraId="79B2F538">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其中</w:t>
            </w:r>
          </w:p>
        </w:tc>
        <w:tc>
          <w:tcPr>
            <w:tcW w:w="4452" w:type="dxa"/>
            <w:gridSpan w:val="2"/>
            <w:tcBorders>
              <w:bottom w:val="single" w:color="000000" w:sz="2" w:space="0"/>
            </w:tcBorders>
            <w:noWrap w:val="0"/>
            <w:vAlign w:val="center"/>
          </w:tcPr>
          <w:p w14:paraId="4388E3D4">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安全文明施工费</w:t>
            </w:r>
          </w:p>
        </w:tc>
        <w:tc>
          <w:tcPr>
            <w:tcW w:w="1707" w:type="dxa"/>
            <w:noWrap w:val="0"/>
            <w:vAlign w:val="center"/>
          </w:tcPr>
          <w:p w14:paraId="27A9DED5">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718960D7">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03501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934" w:type="dxa"/>
            <w:vMerge w:val="continue"/>
            <w:noWrap w:val="0"/>
            <w:vAlign w:val="center"/>
          </w:tcPr>
          <w:p w14:paraId="0749E2F2">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224ECB2F">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发包人提供材料（如有）</w:t>
            </w:r>
          </w:p>
        </w:tc>
        <w:tc>
          <w:tcPr>
            <w:tcW w:w="1707" w:type="dxa"/>
            <w:noWrap w:val="0"/>
            <w:vAlign w:val="center"/>
          </w:tcPr>
          <w:p w14:paraId="1C5D313D">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7CA03CF6">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2E208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934" w:type="dxa"/>
            <w:vMerge w:val="continue"/>
            <w:noWrap w:val="0"/>
            <w:vAlign w:val="center"/>
          </w:tcPr>
          <w:p w14:paraId="6199D3FE">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1C2D3AF7">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承包人提供材料（设备）暂估价（如有）</w:t>
            </w:r>
          </w:p>
        </w:tc>
        <w:tc>
          <w:tcPr>
            <w:tcW w:w="1707" w:type="dxa"/>
            <w:noWrap w:val="0"/>
            <w:vAlign w:val="center"/>
          </w:tcPr>
          <w:p w14:paraId="726ECEAB">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2293A8B7">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12936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934" w:type="dxa"/>
            <w:vMerge w:val="continue"/>
            <w:noWrap w:val="0"/>
            <w:vAlign w:val="center"/>
          </w:tcPr>
          <w:p w14:paraId="34599816">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141A255C">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暂估专业工程（如有）</w:t>
            </w:r>
          </w:p>
        </w:tc>
        <w:tc>
          <w:tcPr>
            <w:tcW w:w="1707" w:type="dxa"/>
            <w:noWrap w:val="0"/>
            <w:vAlign w:val="center"/>
          </w:tcPr>
          <w:p w14:paraId="7F8E4DDE">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4CA0104D">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0CBB5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34" w:type="dxa"/>
            <w:vMerge w:val="continue"/>
            <w:noWrap w:val="0"/>
            <w:vAlign w:val="center"/>
          </w:tcPr>
          <w:p w14:paraId="615E27AB">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0DF890BC">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暂列金额（如有）</w:t>
            </w:r>
          </w:p>
        </w:tc>
        <w:tc>
          <w:tcPr>
            <w:tcW w:w="1707" w:type="dxa"/>
            <w:noWrap w:val="0"/>
            <w:vAlign w:val="center"/>
          </w:tcPr>
          <w:p w14:paraId="4114EC48">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742B1D62">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26879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934" w:type="dxa"/>
            <w:vMerge w:val="continue"/>
            <w:tcBorders>
              <w:bottom w:val="single" w:color="000000" w:sz="2" w:space="0"/>
            </w:tcBorders>
            <w:noWrap w:val="0"/>
            <w:vAlign w:val="center"/>
          </w:tcPr>
          <w:p w14:paraId="483B6AFF">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4212A14F">
            <w:pPr>
              <w:pStyle w:val="18"/>
              <w:jc w:val="center"/>
              <w:rPr>
                <w:rFonts w:hint="eastAsia" w:ascii="宋体" w:hAnsi="宋体" w:cs="宋体"/>
                <w:color w:val="auto"/>
                <w:highlight w:val="none"/>
              </w:rPr>
            </w:pPr>
            <w:r>
              <w:rPr>
                <w:rFonts w:hint="eastAsia" w:ascii="宋体" w:hAnsi="宋体" w:cs="宋体"/>
                <w:color w:val="auto"/>
                <w:highlight w:val="none"/>
              </w:rPr>
              <w:t>安全生产责任保险费暂估价（如有）</w:t>
            </w:r>
          </w:p>
        </w:tc>
        <w:tc>
          <w:tcPr>
            <w:tcW w:w="1707" w:type="dxa"/>
            <w:noWrap w:val="0"/>
            <w:vAlign w:val="center"/>
          </w:tcPr>
          <w:p w14:paraId="2BE706EC">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元</w:t>
            </w:r>
          </w:p>
        </w:tc>
        <w:tc>
          <w:tcPr>
            <w:tcW w:w="1710" w:type="dxa"/>
            <w:noWrap w:val="0"/>
            <w:vAlign w:val="center"/>
          </w:tcPr>
          <w:p w14:paraId="3383939E">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1E404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2592" w:type="dxa"/>
            <w:gridSpan w:val="2"/>
            <w:tcBorders>
              <w:top w:val="single" w:color="000000" w:sz="2" w:space="0"/>
              <w:right w:val="single" w:color="auto" w:sz="4" w:space="0"/>
            </w:tcBorders>
            <w:noWrap w:val="0"/>
            <w:vAlign w:val="center"/>
          </w:tcPr>
          <w:p w14:paraId="6CD78B9E">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施工范围</w:t>
            </w:r>
          </w:p>
        </w:tc>
        <w:tc>
          <w:tcPr>
            <w:tcW w:w="6211" w:type="dxa"/>
            <w:gridSpan w:val="3"/>
            <w:tcBorders>
              <w:top w:val="single" w:color="000000" w:sz="2" w:space="0"/>
              <w:left w:val="single" w:color="auto" w:sz="4" w:space="0"/>
            </w:tcBorders>
            <w:noWrap w:val="0"/>
            <w:vAlign w:val="center"/>
          </w:tcPr>
          <w:p w14:paraId="5AC600DE">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bl>
    <w:p w14:paraId="028E5C1D">
      <w:pPr>
        <w:snapToGrid w:val="0"/>
        <w:spacing w:before="50" w:after="50" w:line="360" w:lineRule="auto"/>
        <w:jc w:val="left"/>
        <w:rPr>
          <w:rFonts w:hint="eastAsia" w:ascii="宋体" w:hAnsi="宋体" w:cs="宋体"/>
          <w:color w:val="auto"/>
          <w:kern w:val="0"/>
          <w:szCs w:val="21"/>
          <w:highlight w:val="none"/>
          <w:lang w:val="zh-CN"/>
        </w:rPr>
      </w:pPr>
    </w:p>
    <w:p w14:paraId="68AB337A">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14:paraId="51A2185D">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1.供应商需按本表格式填写，不得自行更改，也不得留空（备注一栏除外）， </w:t>
      </w:r>
      <w:r>
        <w:rPr>
          <w:rFonts w:hint="eastAsia" w:ascii="宋体" w:hAnsi="宋体" w:cs="宋体"/>
          <w:b/>
          <w:color w:val="auto"/>
          <w:kern w:val="0"/>
          <w:szCs w:val="21"/>
          <w:highlight w:val="none"/>
          <w:lang w:val="zh-CN"/>
        </w:rPr>
        <w:t>否则其响应按无效响应处理。</w:t>
      </w:r>
    </w:p>
    <w:p w14:paraId="45D15DCE">
      <w:pPr>
        <w:snapToGrid w:val="0"/>
        <w:spacing w:before="50" w:after="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2.同时附上</w:t>
      </w:r>
      <w:r>
        <w:rPr>
          <w:rFonts w:hint="eastAsia" w:ascii="宋体" w:hAnsi="宋体" w:cs="宋体"/>
          <w:color w:val="auto"/>
          <w:kern w:val="0"/>
          <w:szCs w:val="21"/>
          <w:highlight w:val="none"/>
          <w:lang w:val="zh-CN"/>
        </w:rPr>
        <w:t>已标价工程量清单。</w:t>
      </w:r>
    </w:p>
    <w:p w14:paraId="35E082F4">
      <w:pPr>
        <w:snapToGrid w:val="0"/>
        <w:spacing w:before="50" w:after="50" w:line="360" w:lineRule="auto"/>
        <w:ind w:firstLine="420" w:firstLineChars="200"/>
        <w:jc w:val="left"/>
        <w:rPr>
          <w:rFonts w:hint="eastAsia" w:ascii="宋体" w:hAnsi="宋体" w:cs="宋体"/>
          <w:b/>
          <w:color w:val="auto"/>
          <w:kern w:val="0"/>
          <w:szCs w:val="21"/>
          <w:highlight w:val="none"/>
          <w:lang w:val="zh-CN"/>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zh-CN"/>
        </w:rPr>
        <w:t>.如为联合体响应的，“供应商名称”处必须列明联合体各方名称，并标注联合体牵头人名称，且盖章处须加盖联合体各方公章，</w:t>
      </w:r>
      <w:r>
        <w:rPr>
          <w:rFonts w:hint="eastAsia" w:ascii="宋体" w:hAnsi="宋体" w:cs="宋体"/>
          <w:b/>
          <w:color w:val="auto"/>
          <w:kern w:val="0"/>
          <w:szCs w:val="21"/>
          <w:highlight w:val="none"/>
          <w:lang w:val="zh-CN"/>
        </w:rPr>
        <w:t>否则其响应按无效响应处理。</w:t>
      </w:r>
    </w:p>
    <w:p w14:paraId="74C9CC7D">
      <w:pPr>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4.</w:t>
      </w:r>
      <w:r>
        <w:rPr>
          <w:rFonts w:hint="eastAsia" w:ascii="宋体" w:hAnsi="宋体" w:cs="宋体"/>
          <w:color w:val="auto"/>
          <w:kern w:val="0"/>
          <w:szCs w:val="21"/>
          <w:highlight w:val="none"/>
          <w:lang w:val="zh-CN"/>
        </w:rPr>
        <w:t>符合采购文件中列明的可享受中小企业扶持政策的供应商，请填写中小企业声明函。</w:t>
      </w:r>
    </w:p>
    <w:p w14:paraId="16CD22BA">
      <w:pPr>
        <w:snapToGrid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kern w:val="0"/>
          <w:szCs w:val="21"/>
          <w:highlight w:val="none"/>
        </w:rPr>
        <w:t>5.</w:t>
      </w:r>
      <w:r>
        <w:rPr>
          <w:rFonts w:hint="eastAsia" w:ascii="宋体" w:hAnsi="宋体" w:cs="宋体"/>
          <w:color w:val="auto"/>
          <w:kern w:val="0"/>
          <w:szCs w:val="21"/>
          <w:highlight w:val="none"/>
          <w:lang w:val="zh-CN"/>
        </w:rPr>
        <w:t>供应商提供的中小企业声明函内容不实的，属于提供虚假材料谋取中标、成交，依照《中华人民共和国政府采购法》等国家有关规定追究相应责任。</w:t>
      </w:r>
    </w:p>
    <w:p w14:paraId="191ABCEE">
      <w:pPr>
        <w:autoSpaceDE w:val="0"/>
        <w:autoSpaceDN w:val="0"/>
        <w:spacing w:line="360" w:lineRule="auto"/>
        <w:ind w:firstLine="6240" w:firstLineChars="2600"/>
        <w:rPr>
          <w:rFonts w:hint="eastAsia" w:ascii="宋体" w:hAnsi="宋体" w:cs="宋体"/>
          <w:color w:val="auto"/>
          <w:kern w:val="0"/>
          <w:sz w:val="24"/>
          <w:highlight w:val="none"/>
        </w:rPr>
      </w:pPr>
    </w:p>
    <w:p w14:paraId="3FF89D6A">
      <w:pPr>
        <w:autoSpaceDE w:val="0"/>
        <w:autoSpaceDN w:val="0"/>
        <w:spacing w:line="360" w:lineRule="auto"/>
        <w:ind w:firstLine="6240" w:firstLineChars="26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63E23329">
      <w:pPr>
        <w:spacing w:line="360" w:lineRule="auto"/>
        <w:ind w:firstLine="6360" w:firstLineChars="2650"/>
        <w:rPr>
          <w:rFonts w:hint="eastAsia" w:ascii="宋体" w:hAnsi="宋体" w:cs="宋体"/>
          <w:color w:val="auto"/>
          <w:kern w:val="0"/>
          <w:sz w:val="24"/>
          <w:szCs w:val="21"/>
          <w:highlight w:val="none"/>
          <w:lang w:val="zh-CN"/>
        </w:rPr>
      </w:pPr>
      <w:r>
        <w:rPr>
          <w:rFonts w:hint="eastAsia" w:ascii="宋体" w:hAnsi="宋体" w:cs="宋体"/>
          <w:color w:val="auto"/>
          <w:kern w:val="0"/>
          <w:sz w:val="24"/>
          <w:szCs w:val="21"/>
          <w:highlight w:val="none"/>
          <w:lang w:val="zh-CN"/>
        </w:rPr>
        <w:t>日期：  年  月   日</w:t>
      </w:r>
    </w:p>
    <w:p w14:paraId="6FBE1C5F">
      <w:pPr>
        <w:spacing w:line="52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4.2响应报价表（最终）</w:t>
      </w:r>
    </w:p>
    <w:p w14:paraId="20455D30">
      <w:pPr>
        <w:snapToGrid w:val="0"/>
        <w:spacing w:before="50" w:after="50" w:line="360" w:lineRule="auto"/>
        <w:rPr>
          <w:rFonts w:hint="eastAsia" w:ascii="宋体" w:hAnsi="宋体" w:cs="宋体"/>
          <w:color w:val="auto"/>
          <w:sz w:val="24"/>
          <w:highlight w:val="none"/>
        </w:rPr>
      </w:pPr>
    </w:p>
    <w:p w14:paraId="532C0635">
      <w:pPr>
        <w:snapToGrid w:val="0"/>
        <w:spacing w:before="50" w:after="50" w:line="360" w:lineRule="auto"/>
        <w:rPr>
          <w:rFonts w:hint="eastAsia"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6265C924">
      <w:pPr>
        <w:snapToGrid w:val="0"/>
        <w:spacing w:before="50" w:after="50" w:line="360" w:lineRule="auto"/>
        <w:rPr>
          <w:rFonts w:hint="eastAsia" w:ascii="宋体" w:hAnsi="宋体" w:cs="宋体"/>
          <w:color w:val="auto"/>
          <w:sz w:val="24"/>
          <w:highlight w:val="non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21"/>
        <w:tblW w:w="8803"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4"/>
        <w:gridCol w:w="1658"/>
        <w:gridCol w:w="2794"/>
        <w:gridCol w:w="1707"/>
        <w:gridCol w:w="1710"/>
      </w:tblGrid>
      <w:tr w14:paraId="04F44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5386" w:type="dxa"/>
            <w:gridSpan w:val="3"/>
            <w:noWrap w:val="0"/>
            <w:vAlign w:val="center"/>
          </w:tcPr>
          <w:p w14:paraId="1716DDC5">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rPr>
              <w:t>响应总</w:t>
            </w:r>
            <w:r>
              <w:rPr>
                <w:rFonts w:hint="eastAsia" w:ascii="宋体" w:hAnsi="宋体" w:cs="宋体"/>
                <w:color w:val="auto"/>
                <w:sz w:val="24"/>
                <w:highlight w:val="none"/>
                <w:lang w:eastAsia="en-US"/>
              </w:rPr>
              <w:t>报价</w:t>
            </w:r>
          </w:p>
        </w:tc>
        <w:tc>
          <w:tcPr>
            <w:tcW w:w="1707" w:type="dxa"/>
            <w:noWrap w:val="0"/>
            <w:vAlign w:val="center"/>
          </w:tcPr>
          <w:p w14:paraId="01F01362">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5DD716C2">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备注</w:t>
            </w:r>
          </w:p>
        </w:tc>
      </w:tr>
      <w:tr w14:paraId="4DD5B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934" w:type="dxa"/>
            <w:vMerge w:val="restart"/>
            <w:noWrap w:val="0"/>
            <w:vAlign w:val="center"/>
          </w:tcPr>
          <w:p w14:paraId="6EAD44FE">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p>
          <w:p w14:paraId="0D3E3BC9">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其中</w:t>
            </w:r>
          </w:p>
        </w:tc>
        <w:tc>
          <w:tcPr>
            <w:tcW w:w="4452" w:type="dxa"/>
            <w:gridSpan w:val="2"/>
            <w:tcBorders>
              <w:bottom w:val="single" w:color="000000" w:sz="2" w:space="0"/>
            </w:tcBorders>
            <w:noWrap w:val="0"/>
            <w:vAlign w:val="center"/>
          </w:tcPr>
          <w:p w14:paraId="29D6CD31">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安全文明施工费</w:t>
            </w:r>
          </w:p>
        </w:tc>
        <w:tc>
          <w:tcPr>
            <w:tcW w:w="1707" w:type="dxa"/>
            <w:noWrap w:val="0"/>
            <w:vAlign w:val="center"/>
          </w:tcPr>
          <w:p w14:paraId="023C9104">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476AEB91">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0E65C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934" w:type="dxa"/>
            <w:vMerge w:val="continue"/>
            <w:noWrap w:val="0"/>
            <w:vAlign w:val="center"/>
          </w:tcPr>
          <w:p w14:paraId="4EA18C9F">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43B3F04B">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发包人提供材料（如有）</w:t>
            </w:r>
          </w:p>
        </w:tc>
        <w:tc>
          <w:tcPr>
            <w:tcW w:w="1707" w:type="dxa"/>
            <w:noWrap w:val="0"/>
            <w:vAlign w:val="center"/>
          </w:tcPr>
          <w:p w14:paraId="25F73355">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276BB531">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1EED2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934" w:type="dxa"/>
            <w:vMerge w:val="continue"/>
            <w:noWrap w:val="0"/>
            <w:vAlign w:val="center"/>
          </w:tcPr>
          <w:p w14:paraId="0F461208">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0FE00270">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承包人提供材料（设备）暂估价（如有）</w:t>
            </w:r>
          </w:p>
        </w:tc>
        <w:tc>
          <w:tcPr>
            <w:tcW w:w="1707" w:type="dxa"/>
            <w:noWrap w:val="0"/>
            <w:vAlign w:val="center"/>
          </w:tcPr>
          <w:p w14:paraId="384848FC">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01315005">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4E51B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934" w:type="dxa"/>
            <w:vMerge w:val="continue"/>
            <w:noWrap w:val="0"/>
            <w:vAlign w:val="center"/>
          </w:tcPr>
          <w:p w14:paraId="227681AF">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29F56716">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暂估专业工程（如有）</w:t>
            </w:r>
          </w:p>
        </w:tc>
        <w:tc>
          <w:tcPr>
            <w:tcW w:w="1707" w:type="dxa"/>
            <w:noWrap w:val="0"/>
            <w:vAlign w:val="center"/>
          </w:tcPr>
          <w:p w14:paraId="4F5EA1C0">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7816E440">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1D42A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34" w:type="dxa"/>
            <w:vMerge w:val="continue"/>
            <w:noWrap w:val="0"/>
            <w:vAlign w:val="center"/>
          </w:tcPr>
          <w:p w14:paraId="6EA76215">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5544BB32">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暂列金额（如有）</w:t>
            </w:r>
          </w:p>
        </w:tc>
        <w:tc>
          <w:tcPr>
            <w:tcW w:w="1707" w:type="dxa"/>
            <w:noWrap w:val="0"/>
            <w:vAlign w:val="center"/>
          </w:tcPr>
          <w:p w14:paraId="11D1CB86">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noWrap w:val="0"/>
            <w:vAlign w:val="center"/>
          </w:tcPr>
          <w:p w14:paraId="1FAA2CBE">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21261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934" w:type="dxa"/>
            <w:vMerge w:val="continue"/>
            <w:tcBorders>
              <w:bottom w:val="single" w:color="000000" w:sz="2" w:space="0"/>
            </w:tcBorders>
            <w:noWrap w:val="0"/>
            <w:vAlign w:val="center"/>
          </w:tcPr>
          <w:p w14:paraId="45870EF9">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c>
          <w:tcPr>
            <w:tcW w:w="4452" w:type="dxa"/>
            <w:gridSpan w:val="2"/>
            <w:tcBorders>
              <w:top w:val="single" w:color="000000" w:sz="2" w:space="0"/>
              <w:bottom w:val="single" w:color="000000" w:sz="2" w:space="0"/>
            </w:tcBorders>
            <w:noWrap w:val="0"/>
            <w:vAlign w:val="center"/>
          </w:tcPr>
          <w:p w14:paraId="13DC311B">
            <w:pPr>
              <w:pStyle w:val="18"/>
              <w:jc w:val="center"/>
              <w:rPr>
                <w:rFonts w:hint="eastAsia" w:ascii="宋体" w:hAnsi="宋体" w:cs="宋体"/>
                <w:color w:val="auto"/>
                <w:highlight w:val="none"/>
              </w:rPr>
            </w:pPr>
            <w:r>
              <w:rPr>
                <w:rFonts w:hint="eastAsia" w:ascii="宋体" w:hAnsi="宋体" w:cs="宋体"/>
                <w:color w:val="auto"/>
                <w:highlight w:val="none"/>
              </w:rPr>
              <w:t>安全生产责任保险费暂估价（如有）</w:t>
            </w:r>
          </w:p>
        </w:tc>
        <w:tc>
          <w:tcPr>
            <w:tcW w:w="1707" w:type="dxa"/>
            <w:noWrap w:val="0"/>
            <w:vAlign w:val="center"/>
          </w:tcPr>
          <w:p w14:paraId="3F191CDF">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元</w:t>
            </w:r>
          </w:p>
        </w:tc>
        <w:tc>
          <w:tcPr>
            <w:tcW w:w="1710" w:type="dxa"/>
            <w:noWrap w:val="0"/>
            <w:vAlign w:val="center"/>
          </w:tcPr>
          <w:p w14:paraId="78D4EDDB">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r w14:paraId="0C55B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2592" w:type="dxa"/>
            <w:gridSpan w:val="2"/>
            <w:tcBorders>
              <w:top w:val="single" w:color="000000" w:sz="2" w:space="0"/>
              <w:right w:val="single" w:color="auto" w:sz="4" w:space="0"/>
            </w:tcBorders>
            <w:noWrap w:val="0"/>
            <w:vAlign w:val="center"/>
          </w:tcPr>
          <w:p w14:paraId="3209B24C">
            <w:pPr>
              <w:widowControl/>
              <w:kinsoku w:val="0"/>
              <w:autoSpaceDE w:val="0"/>
              <w:autoSpaceDN w:val="0"/>
              <w:adjustRightInd w:val="0"/>
              <w:snapToGrid w:val="0"/>
              <w:spacing w:line="360" w:lineRule="auto"/>
              <w:jc w:val="center"/>
              <w:textAlignment w:val="baseline"/>
              <w:rPr>
                <w:rFonts w:hint="eastAsia" w:ascii="宋体" w:hAnsi="宋体" w:cs="宋体"/>
                <w:color w:val="auto"/>
                <w:sz w:val="24"/>
                <w:highlight w:val="none"/>
              </w:rPr>
            </w:pPr>
            <w:r>
              <w:rPr>
                <w:rFonts w:hint="eastAsia" w:ascii="宋体" w:hAnsi="宋体" w:cs="宋体"/>
                <w:color w:val="auto"/>
                <w:sz w:val="24"/>
                <w:highlight w:val="none"/>
              </w:rPr>
              <w:t>施工范围</w:t>
            </w:r>
          </w:p>
        </w:tc>
        <w:tc>
          <w:tcPr>
            <w:tcW w:w="6211" w:type="dxa"/>
            <w:gridSpan w:val="3"/>
            <w:tcBorders>
              <w:top w:val="single" w:color="000000" w:sz="2" w:space="0"/>
              <w:left w:val="single" w:color="auto" w:sz="4" w:space="0"/>
            </w:tcBorders>
            <w:noWrap w:val="0"/>
            <w:vAlign w:val="center"/>
          </w:tcPr>
          <w:p w14:paraId="629B16EC">
            <w:pPr>
              <w:widowControl/>
              <w:kinsoku w:val="0"/>
              <w:autoSpaceDE w:val="0"/>
              <w:autoSpaceDN w:val="0"/>
              <w:adjustRightInd w:val="0"/>
              <w:snapToGrid w:val="0"/>
              <w:spacing w:line="360" w:lineRule="auto"/>
              <w:ind w:firstLine="480" w:firstLineChars="200"/>
              <w:jc w:val="center"/>
              <w:textAlignment w:val="baseline"/>
              <w:rPr>
                <w:rFonts w:hint="eastAsia" w:ascii="宋体" w:hAnsi="宋体" w:cs="宋体"/>
                <w:color w:val="auto"/>
                <w:sz w:val="24"/>
                <w:highlight w:val="none"/>
              </w:rPr>
            </w:pPr>
          </w:p>
        </w:tc>
      </w:tr>
    </w:tbl>
    <w:p w14:paraId="7B0971BD">
      <w:pPr>
        <w:pStyle w:val="19"/>
        <w:ind w:firstLine="210"/>
        <w:rPr>
          <w:rFonts w:hint="eastAsia"/>
          <w:color w:val="auto"/>
          <w:highlight w:val="none"/>
        </w:rPr>
      </w:pPr>
    </w:p>
    <w:p w14:paraId="3D404CF8">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14:paraId="313A8B99">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1.供应商需按本表格式填写，不得自行更改，也不得留空（备注一栏除外）， </w:t>
      </w:r>
      <w:r>
        <w:rPr>
          <w:rFonts w:hint="eastAsia" w:ascii="宋体" w:hAnsi="宋体" w:cs="宋体"/>
          <w:b/>
          <w:color w:val="auto"/>
          <w:kern w:val="0"/>
          <w:szCs w:val="21"/>
          <w:highlight w:val="none"/>
          <w:lang w:val="zh-CN"/>
        </w:rPr>
        <w:t>否则其响应按无效响应处理。</w:t>
      </w:r>
    </w:p>
    <w:p w14:paraId="6DE8F30B">
      <w:pPr>
        <w:pStyle w:val="13"/>
        <w:spacing w:line="360" w:lineRule="auto"/>
        <w:ind w:firstLine="420" w:firstLineChars="200"/>
        <w:rPr>
          <w:rFonts w:hint="eastAsia" w:ascii="宋体" w:hAnsi="宋体" w:cs="宋体"/>
          <w:color w:val="auto"/>
          <w:sz w:val="21"/>
          <w:szCs w:val="21"/>
          <w:highlight w:val="none"/>
          <w:lang w:val="zh-CN"/>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val="zh-CN"/>
        </w:rPr>
        <w:t>最终响应报价有变动的，必须同时附上变动后的已标价工程量清单。</w:t>
      </w:r>
    </w:p>
    <w:p w14:paraId="5DD3E5CE">
      <w:pPr>
        <w:pStyle w:val="13"/>
        <w:rPr>
          <w:rFonts w:hint="eastAsia" w:ascii="宋体" w:hAnsi="宋体" w:cs="宋体"/>
          <w:color w:val="auto"/>
          <w:sz w:val="21"/>
          <w:szCs w:val="21"/>
          <w:highlight w:val="none"/>
          <w:lang w:val="zh-CN"/>
        </w:rPr>
      </w:pPr>
    </w:p>
    <w:p w14:paraId="64E92B5B">
      <w:pPr>
        <w:pStyle w:val="10"/>
        <w:rPr>
          <w:rFonts w:hint="eastAsia" w:ascii="宋体" w:hAnsi="宋体" w:cs="宋体"/>
          <w:color w:val="auto"/>
          <w:highlight w:val="none"/>
        </w:rPr>
      </w:pPr>
    </w:p>
    <w:p w14:paraId="045AC35D">
      <w:pPr>
        <w:autoSpaceDE w:val="0"/>
        <w:autoSpaceDN w:val="0"/>
        <w:spacing w:line="360" w:lineRule="auto"/>
        <w:ind w:firstLine="4560" w:firstLineChars="19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70FDCAB6">
      <w:pPr>
        <w:spacing w:line="500" w:lineRule="exact"/>
        <w:ind w:firstLine="6360" w:firstLineChars="2650"/>
        <w:rPr>
          <w:rFonts w:hint="eastAsia" w:ascii="宋体" w:hAnsi="宋体" w:cs="宋体"/>
          <w:color w:val="auto"/>
          <w:kern w:val="0"/>
          <w:sz w:val="24"/>
          <w:szCs w:val="21"/>
          <w:highlight w:val="none"/>
          <w:lang w:val="zh-CN"/>
        </w:rPr>
        <w:sectPr>
          <w:pgSz w:w="11911" w:h="16838"/>
          <w:pgMar w:top="1134" w:right="1134" w:bottom="1134" w:left="1134" w:header="720" w:footer="720" w:gutter="0"/>
          <w:cols w:space="720" w:num="1"/>
        </w:sectPr>
      </w:pPr>
      <w:r>
        <w:rPr>
          <w:rFonts w:hint="eastAsia" w:ascii="宋体" w:hAnsi="宋体" w:cs="宋体"/>
          <w:color w:val="auto"/>
          <w:kern w:val="0"/>
          <w:sz w:val="24"/>
          <w:szCs w:val="21"/>
          <w:highlight w:val="none"/>
          <w:lang w:val="zh-CN"/>
        </w:rPr>
        <w:t>日期：  年  月   日</w:t>
      </w:r>
    </w:p>
    <w:p w14:paraId="7824E222">
      <w:pPr>
        <w:widowControl/>
        <w:spacing w:line="500" w:lineRule="exact"/>
        <w:jc w:val="left"/>
        <w:rPr>
          <w:rFonts w:hint="eastAsia" w:ascii="宋体" w:hAnsi="宋体" w:cs="宋体"/>
          <w:b/>
          <w:color w:val="auto"/>
          <w:sz w:val="28"/>
          <w:szCs w:val="28"/>
          <w:highlight w:val="none"/>
        </w:rPr>
      </w:pPr>
      <w:bookmarkStart w:id="131" w:name="_Toc18100"/>
      <w:r>
        <w:rPr>
          <w:rFonts w:hint="eastAsia" w:ascii="宋体" w:hAnsi="宋体" w:cs="宋体"/>
          <w:b/>
          <w:color w:val="auto"/>
          <w:sz w:val="28"/>
          <w:szCs w:val="28"/>
          <w:highlight w:val="none"/>
        </w:rPr>
        <w:t>5.已标价工程量清单</w:t>
      </w:r>
    </w:p>
    <w:p w14:paraId="752D0505">
      <w:pPr>
        <w:spacing w:line="360" w:lineRule="auto"/>
        <w:ind w:left="420" w:hanging="420" w:hangingChars="200"/>
        <w:rPr>
          <w:rFonts w:hint="eastAsia" w:ascii="宋体" w:hAnsi="宋体" w:cs="宋体"/>
          <w:color w:val="auto"/>
          <w:sz w:val="24"/>
          <w:highlight w:val="none"/>
        </w:rPr>
      </w:pPr>
      <w:r>
        <w:rPr>
          <w:rFonts w:hint="eastAsia" w:ascii="宋体" w:hAnsi="宋体" w:cs="宋体"/>
          <w:color w:val="auto"/>
          <w:szCs w:val="21"/>
          <w:highlight w:val="none"/>
        </w:rPr>
        <w:br w:type="textWrapping"/>
      </w:r>
      <w:bookmarkEnd w:id="131"/>
      <w:r>
        <w:rPr>
          <w:rFonts w:hint="eastAsia" w:ascii="宋体" w:hAnsi="宋体" w:cs="宋体"/>
          <w:color w:val="auto"/>
          <w:sz w:val="24"/>
          <w:highlight w:val="none"/>
        </w:rPr>
        <w:t>根据采购需求附件1相关要求填写“已标价工程量清单”。必须提供，否则响应无效。</w:t>
      </w:r>
    </w:p>
    <w:p w14:paraId="7928C1D4">
      <w:pPr>
        <w:spacing w:line="360" w:lineRule="auto"/>
        <w:ind w:firstLine="422" w:firstLineChars="200"/>
        <w:rPr>
          <w:rFonts w:hint="eastAsia" w:ascii="宋体" w:hAnsi="宋体" w:cs="宋体"/>
          <w:b/>
          <w:bCs/>
          <w:color w:val="auto"/>
          <w:szCs w:val="21"/>
          <w:highlight w:val="none"/>
        </w:rPr>
      </w:pPr>
    </w:p>
    <w:p w14:paraId="0E0625E7">
      <w:pPr>
        <w:widowControl/>
        <w:kinsoku w:val="0"/>
        <w:autoSpaceDE w:val="0"/>
        <w:autoSpaceDN w:val="0"/>
        <w:adjustRightInd w:val="0"/>
        <w:snapToGrid w:val="0"/>
        <w:spacing w:line="360" w:lineRule="auto"/>
        <w:ind w:firstLine="422" w:firstLineChars="200"/>
        <w:textAlignment w:val="baseline"/>
        <w:rPr>
          <w:rFonts w:hint="eastAsia" w:ascii="宋体" w:hAnsi="宋体" w:cs="宋体"/>
          <w:b/>
          <w:bCs/>
          <w:color w:val="auto"/>
          <w:szCs w:val="21"/>
          <w:highlight w:val="none"/>
        </w:rPr>
      </w:pPr>
      <w:r>
        <w:rPr>
          <w:rFonts w:hint="eastAsia" w:ascii="宋体" w:hAnsi="宋体" w:cs="宋体"/>
          <w:b/>
          <w:bCs/>
          <w:color w:val="auto"/>
          <w:szCs w:val="21"/>
          <w:highlight w:val="none"/>
        </w:rPr>
        <w:t>备注：</w:t>
      </w:r>
    </w:p>
    <w:p w14:paraId="1F82D9D3">
      <w:pPr>
        <w:widowControl/>
        <w:kinsoku w:val="0"/>
        <w:autoSpaceDE w:val="0"/>
        <w:autoSpaceDN w:val="0"/>
        <w:adjustRightInd w:val="0"/>
        <w:snapToGrid w:val="0"/>
        <w:spacing w:line="360" w:lineRule="auto"/>
        <w:ind w:firstLine="422" w:firstLineChars="200"/>
        <w:textAlignment w:val="baseline"/>
        <w:rPr>
          <w:rFonts w:hint="eastAsia" w:ascii="宋体" w:hAnsi="宋体" w:cs="宋体"/>
          <w:b/>
          <w:bCs/>
          <w:color w:val="auto"/>
          <w:szCs w:val="21"/>
          <w:highlight w:val="none"/>
        </w:rPr>
      </w:pPr>
      <w:r>
        <w:rPr>
          <w:rFonts w:hint="eastAsia" w:ascii="宋体" w:hAnsi="宋体" w:cs="宋体"/>
          <w:b/>
          <w:bCs/>
          <w:color w:val="auto"/>
          <w:szCs w:val="21"/>
          <w:highlight w:val="none"/>
        </w:rPr>
        <w:t>（1）供应商在上传投标（响应）总价文件时应上传纸质投标（响应）总价封面的原件扫描件。投标（响应）总价封面必须经供应商盖章，并由法定代表人（或其授权人）签字（或盖章），同时由编制人签字盖专用章，否则其响应文件按无效响应处理。</w:t>
      </w:r>
    </w:p>
    <w:p w14:paraId="14534CAF">
      <w:pPr>
        <w:spacing w:line="360" w:lineRule="auto"/>
        <w:ind w:firstLine="422" w:firstLineChars="200"/>
        <w:rPr>
          <w:rFonts w:hint="eastAsia" w:ascii="宋体" w:hAnsi="宋体" w:cs="宋体"/>
          <w:b/>
          <w:bCs/>
          <w:color w:val="auto"/>
          <w:szCs w:val="21"/>
          <w:highlight w:val="none"/>
        </w:rPr>
        <w:sectPr>
          <w:pgSz w:w="11907" w:h="16839"/>
          <w:pgMar w:top="1431" w:right="1272" w:bottom="1364" w:left="1418" w:header="850" w:footer="1204" w:gutter="0"/>
          <w:cols w:space="720" w:num="1"/>
          <w:docGrid w:linePitch="286" w:charSpace="0"/>
        </w:sectPr>
      </w:pPr>
      <w:r>
        <w:rPr>
          <w:rFonts w:hint="eastAsia" w:ascii="宋体" w:hAnsi="宋体" w:cs="宋体"/>
          <w:b/>
          <w:bCs/>
          <w:color w:val="auto"/>
          <w:szCs w:val="21"/>
          <w:highlight w:val="none"/>
        </w:rPr>
        <w:t>（2）已标价工程量清单表格要严格按照工程量清单给出的表格要求和内容填报。</w:t>
      </w:r>
    </w:p>
    <w:p w14:paraId="6C4FAD0B">
      <w:pPr>
        <w:pStyle w:val="3"/>
        <w:jc w:val="center"/>
        <w:rPr>
          <w:rFonts w:hint="eastAsia" w:ascii="宋体" w:hAnsi="宋体" w:cs="宋体"/>
          <w:b w:val="0"/>
          <w:color w:val="auto"/>
          <w:highlight w:val="none"/>
        </w:rPr>
      </w:pPr>
      <w:bookmarkStart w:id="132" w:name="_Toc18482"/>
      <w:bookmarkStart w:id="133" w:name="_Toc80886946"/>
      <w:bookmarkStart w:id="134" w:name="_Toc13936"/>
      <w:bookmarkStart w:id="135" w:name="_Toc80205942"/>
      <w:r>
        <w:rPr>
          <w:rFonts w:hint="eastAsia" w:ascii="宋体" w:hAnsi="宋体" w:cs="宋体"/>
          <w:color w:val="auto"/>
          <w:highlight w:val="none"/>
        </w:rPr>
        <w:t>第四节 其他文书、文件格式</w:t>
      </w:r>
      <w:bookmarkEnd w:id="132"/>
      <w:bookmarkEnd w:id="133"/>
      <w:bookmarkEnd w:id="134"/>
      <w:bookmarkEnd w:id="135"/>
    </w:p>
    <w:p w14:paraId="1686F9DF">
      <w:pPr>
        <w:spacing w:line="500" w:lineRule="exact"/>
        <w:rPr>
          <w:rFonts w:hint="eastAsia" w:ascii="宋体" w:hAnsi="宋体" w:cs="宋体"/>
          <w:b/>
          <w:color w:val="auto"/>
          <w:sz w:val="30"/>
          <w:szCs w:val="30"/>
          <w:highlight w:val="none"/>
          <w:lang w:val="zh-CN"/>
        </w:rPr>
      </w:pPr>
      <w:r>
        <w:rPr>
          <w:rFonts w:hint="eastAsia" w:ascii="宋体" w:hAnsi="宋体" w:cs="宋体"/>
          <w:b/>
          <w:color w:val="auto"/>
          <w:sz w:val="30"/>
          <w:szCs w:val="30"/>
          <w:highlight w:val="none"/>
        </w:rPr>
        <w:t>1.</w:t>
      </w:r>
      <w:r>
        <w:rPr>
          <w:rFonts w:hint="eastAsia" w:ascii="宋体" w:hAnsi="宋体" w:cs="宋体"/>
          <w:b/>
          <w:color w:val="auto"/>
          <w:sz w:val="30"/>
          <w:szCs w:val="30"/>
          <w:highlight w:val="none"/>
          <w:lang w:val="zh-CN"/>
        </w:rPr>
        <w:t>中小企业声明函的格式：</w:t>
      </w:r>
    </w:p>
    <w:p w14:paraId="40C635AD">
      <w:pPr>
        <w:pStyle w:val="13"/>
        <w:rPr>
          <w:rFonts w:hint="eastAsia" w:ascii="宋体" w:hAnsi="宋体" w:cs="宋体"/>
          <w:color w:val="auto"/>
          <w:highlight w:val="none"/>
        </w:rPr>
      </w:pPr>
    </w:p>
    <w:p w14:paraId="715ADE5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 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采购活动，工程的施工单位全部为符合政策要求的中小企业。相关企业（含联合体中的中小企业、签订分包意向协议的中小企业）的具体情况如下：</w:t>
      </w:r>
    </w:p>
    <w:p w14:paraId="615DF2B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行业；承建企业为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60EA8EC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行业；承建企业为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万元，资产总额为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5D24FAC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w:t>
      </w:r>
    </w:p>
    <w:p w14:paraId="79173A0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01D7C7A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59B34193">
      <w:pPr>
        <w:adjustRightInd w:val="0"/>
        <w:snapToGrid w:val="0"/>
        <w:spacing w:line="360" w:lineRule="auto"/>
        <w:ind w:firstLine="4200" w:firstLineChars="1750"/>
        <w:jc w:val="left"/>
        <w:rPr>
          <w:rFonts w:hint="eastAsia" w:ascii="宋体" w:hAnsi="宋体" w:cs="宋体"/>
          <w:color w:val="auto"/>
          <w:sz w:val="24"/>
          <w:highlight w:val="none"/>
        </w:rPr>
      </w:pPr>
    </w:p>
    <w:p w14:paraId="3BA69116">
      <w:pPr>
        <w:adjustRightInd w:val="0"/>
        <w:snapToGrid w:val="0"/>
        <w:spacing w:line="360" w:lineRule="auto"/>
        <w:ind w:firstLine="4200" w:firstLineChars="1750"/>
        <w:jc w:val="left"/>
        <w:rPr>
          <w:rFonts w:hint="eastAsia" w:ascii="宋体" w:hAnsi="宋体" w:cs="宋体"/>
          <w:color w:val="auto"/>
          <w:sz w:val="24"/>
          <w:highlight w:val="none"/>
        </w:rPr>
      </w:pPr>
      <w:r>
        <w:rPr>
          <w:rFonts w:hint="eastAsia" w:ascii="宋体" w:hAnsi="宋体" w:cs="宋体"/>
          <w:color w:val="auto"/>
          <w:sz w:val="24"/>
          <w:highlight w:val="none"/>
        </w:rPr>
        <w:t xml:space="preserve">供应商名称（公章）：                          </w:t>
      </w:r>
    </w:p>
    <w:p w14:paraId="5CE12832">
      <w:pPr>
        <w:spacing w:line="360" w:lineRule="auto"/>
        <w:ind w:firstLine="3600" w:firstLineChars="1500"/>
        <w:rPr>
          <w:rFonts w:hint="eastAsia" w:ascii="宋体" w:hAnsi="宋体" w:cs="宋体"/>
          <w:bCs/>
          <w:color w:val="auto"/>
          <w:sz w:val="24"/>
          <w:highlight w:val="none"/>
        </w:rPr>
      </w:pPr>
      <w:r>
        <w:rPr>
          <w:rFonts w:hint="eastAsia" w:ascii="宋体" w:hAnsi="宋体" w:cs="宋体"/>
          <w:color w:val="auto"/>
          <w:sz w:val="24"/>
          <w:highlight w:val="none"/>
        </w:rPr>
        <w:t xml:space="preserve">     日期：  年   月   日</w:t>
      </w:r>
    </w:p>
    <w:p w14:paraId="390557E3">
      <w:pPr>
        <w:spacing w:line="360" w:lineRule="auto"/>
        <w:jc w:val="left"/>
        <w:rPr>
          <w:rFonts w:hint="eastAsia" w:ascii="宋体" w:hAnsi="宋体" w:cs="宋体"/>
          <w:bCs/>
          <w:color w:val="auto"/>
          <w:sz w:val="24"/>
          <w:highlight w:val="none"/>
        </w:rPr>
      </w:pPr>
    </w:p>
    <w:p w14:paraId="4A6096B3">
      <w:pPr>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注：（1）如供应商为联合体或分包的，声明函中“项目名称”应填写联合体中中小企业承担的具体内容或者中小企业具体分包内容。</w:t>
      </w:r>
    </w:p>
    <w:p w14:paraId="3015BC50">
      <w:pPr>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（2）请根据真实情况出具《中小企业声明函》。</w:t>
      </w:r>
      <w:r>
        <w:rPr>
          <w:rFonts w:hint="eastAsia" w:ascii="宋体" w:hAnsi="宋体" w:cs="宋体"/>
          <w:color w:val="auto"/>
          <w:sz w:val="24"/>
          <w:highlight w:val="none"/>
        </w:rPr>
        <w:t>成交候选人享受《政府采购促进中小企业发展管理办法》（财库〔2020〕46号）、</w:t>
      </w:r>
      <w:r>
        <w:rPr>
          <w:rFonts w:hint="eastAsia" w:ascii="宋体" w:hAnsi="宋体" w:cs="宋体"/>
          <w:color w:val="auto"/>
          <w:sz w:val="24"/>
          <w:highlight w:val="none"/>
          <w:lang w:bidi="ar"/>
        </w:rPr>
        <w:t>财政部《关于进一步加大政府采购支持中小企业力度的通知》（财库〔2022〕19号）</w:t>
      </w:r>
      <w:r>
        <w:rPr>
          <w:rFonts w:hint="eastAsia" w:ascii="宋体" w:hAnsi="宋体" w:cs="宋体"/>
          <w:color w:val="auto"/>
          <w:sz w:val="24"/>
          <w:highlight w:val="none"/>
        </w:rPr>
        <w:t>规定的中小企业扶持政策的，采购人、采购代理机构应当随成交结果公开成交供应商的《中小企业声明函》</w:t>
      </w:r>
      <w:r>
        <w:rPr>
          <w:rFonts w:hint="eastAsia" w:ascii="宋体" w:hAnsi="宋体" w:cs="宋体"/>
          <w:bCs/>
          <w:color w:val="auto"/>
          <w:sz w:val="24"/>
          <w:highlight w:val="none"/>
        </w:rPr>
        <w:t>，接受社会监督。</w:t>
      </w:r>
    </w:p>
    <w:p w14:paraId="20F855B8">
      <w:pPr>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（3）从业人员、营业收入、资产总额填报上一年度数据，无上一年度数据的新成立企业可不填报。</w:t>
      </w:r>
    </w:p>
    <w:p w14:paraId="217FE053">
      <w:pPr>
        <w:snapToGrid w:val="0"/>
        <w:spacing w:before="120" w:beforeLines="50" w:after="50" w:line="360" w:lineRule="auto"/>
        <w:outlineLvl w:val="1"/>
        <w:rPr>
          <w:rFonts w:hint="eastAsia" w:ascii="宋体" w:hAnsi="宋体" w:cs="宋体"/>
          <w:b/>
          <w:bCs/>
          <w:color w:val="auto"/>
          <w:sz w:val="32"/>
          <w:szCs w:val="32"/>
          <w:highlight w:val="none"/>
        </w:rPr>
        <w:sectPr>
          <w:pgSz w:w="11911" w:h="16838"/>
          <w:pgMar w:top="1134" w:right="1134" w:bottom="1134" w:left="1134" w:header="720" w:footer="720" w:gutter="0"/>
          <w:cols w:space="720" w:num="1"/>
        </w:sectPr>
      </w:pPr>
    </w:p>
    <w:p w14:paraId="01F9FFE3">
      <w:pPr>
        <w:spacing w:line="520" w:lineRule="exact"/>
        <w:rPr>
          <w:rFonts w:hint="eastAsia" w:ascii="宋体" w:hAnsi="宋体" w:cs="宋体"/>
          <w:b/>
          <w:color w:val="auto"/>
          <w:sz w:val="28"/>
          <w:szCs w:val="28"/>
          <w:highlight w:val="none"/>
        </w:rPr>
      </w:pPr>
      <w:r>
        <w:rPr>
          <w:rFonts w:hint="eastAsia" w:ascii="宋体" w:hAnsi="宋体" w:cs="宋体"/>
          <w:b/>
          <w:color w:val="auto"/>
          <w:sz w:val="28"/>
          <w:szCs w:val="28"/>
          <w:highlight w:val="none"/>
        </w:rPr>
        <w:t>2.残疾人福利性单位声明函的格式：</w:t>
      </w:r>
    </w:p>
    <w:p w14:paraId="053695B4">
      <w:pPr>
        <w:pStyle w:val="13"/>
        <w:rPr>
          <w:rFonts w:hint="eastAsia" w:ascii="宋体" w:hAnsi="宋体" w:cs="宋体"/>
          <w:color w:val="auto"/>
          <w:highlight w:val="none"/>
        </w:rPr>
      </w:pPr>
    </w:p>
    <w:p w14:paraId="56AF1E37">
      <w:pPr>
        <w:spacing w:line="520" w:lineRule="exact"/>
        <w:jc w:val="center"/>
        <w:rPr>
          <w:rFonts w:hint="eastAsia" w:ascii="宋体" w:hAnsi="宋体" w:cs="宋体"/>
          <w:color w:val="auto"/>
          <w:sz w:val="44"/>
          <w:szCs w:val="44"/>
          <w:highlight w:val="none"/>
        </w:rPr>
      </w:pPr>
    </w:p>
    <w:p w14:paraId="4DBFAD47">
      <w:pPr>
        <w:spacing w:line="520" w:lineRule="exact"/>
        <w:jc w:val="center"/>
        <w:rPr>
          <w:rFonts w:hint="eastAsia" w:ascii="宋体" w:hAnsi="宋体" w:cs="宋体"/>
          <w:color w:val="auto"/>
          <w:sz w:val="44"/>
          <w:szCs w:val="44"/>
          <w:highlight w:val="none"/>
        </w:rPr>
      </w:pPr>
    </w:p>
    <w:p w14:paraId="5C23DD43">
      <w:pPr>
        <w:spacing w:line="520" w:lineRule="exact"/>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残疾人福利性单位声明函</w:t>
      </w:r>
    </w:p>
    <w:p w14:paraId="4DA24301">
      <w:pPr>
        <w:spacing w:line="520" w:lineRule="exact"/>
        <w:rPr>
          <w:rFonts w:hint="eastAsia" w:ascii="宋体" w:hAnsi="宋体" w:cs="宋体"/>
          <w:color w:val="auto"/>
          <w:sz w:val="32"/>
          <w:szCs w:val="32"/>
          <w:highlight w:val="none"/>
        </w:rPr>
      </w:pPr>
    </w:p>
    <w:p w14:paraId="4E8EB490">
      <w:pPr>
        <w:spacing w:line="360" w:lineRule="auto"/>
        <w:ind w:firstLine="480" w:firstLineChars="200"/>
        <w:contextualSpacing/>
        <w:rPr>
          <w:rFonts w:hint="eastAsia" w:ascii="宋体" w:hAnsi="宋体" w:cs="宋体"/>
          <w:color w:val="auto"/>
          <w:sz w:val="24"/>
          <w:highlight w:val="none"/>
        </w:rPr>
      </w:pPr>
    </w:p>
    <w:p w14:paraId="2B8C310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项目采购活动由本单位承担工程施工。</w:t>
      </w:r>
    </w:p>
    <w:p w14:paraId="51914B6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7775CF41">
      <w:pPr>
        <w:spacing w:line="360" w:lineRule="auto"/>
        <w:contextualSpacing/>
        <w:rPr>
          <w:rFonts w:hint="eastAsia" w:ascii="宋体" w:hAnsi="宋体" w:cs="宋体"/>
          <w:color w:val="auto"/>
          <w:sz w:val="24"/>
          <w:highlight w:val="none"/>
        </w:rPr>
      </w:pPr>
    </w:p>
    <w:p w14:paraId="33D554EA">
      <w:pPr>
        <w:spacing w:line="360" w:lineRule="auto"/>
        <w:contextualSpacing/>
        <w:rPr>
          <w:rFonts w:hint="eastAsia" w:ascii="宋体" w:hAnsi="宋体" w:cs="宋体"/>
          <w:color w:val="auto"/>
          <w:sz w:val="24"/>
          <w:highlight w:val="none"/>
        </w:rPr>
      </w:pPr>
    </w:p>
    <w:p w14:paraId="74180429">
      <w:pPr>
        <w:spacing w:line="360" w:lineRule="auto"/>
        <w:contextualSpacing/>
        <w:rPr>
          <w:rFonts w:hint="eastAsia" w:ascii="宋体" w:hAnsi="宋体" w:cs="宋体"/>
          <w:color w:val="auto"/>
          <w:sz w:val="24"/>
          <w:highlight w:val="none"/>
        </w:rPr>
      </w:pPr>
    </w:p>
    <w:p w14:paraId="4B191C7F">
      <w:pPr>
        <w:spacing w:line="360" w:lineRule="auto"/>
        <w:ind w:firstLine="2400" w:firstLineChars="1000"/>
        <w:contextualSpacing/>
        <w:rPr>
          <w:rFonts w:hint="eastAsia" w:ascii="宋体" w:hAnsi="宋体" w:cs="宋体"/>
          <w:color w:val="auto"/>
          <w:sz w:val="24"/>
          <w:highlight w:val="none"/>
        </w:rPr>
      </w:pPr>
      <w:r>
        <w:rPr>
          <w:rFonts w:hint="eastAsia" w:ascii="宋体" w:hAnsi="宋体" w:cs="宋体"/>
          <w:color w:val="auto"/>
          <w:sz w:val="24"/>
          <w:highlight w:val="none"/>
        </w:rPr>
        <w:t>供应商名称（盖公章）：</w:t>
      </w:r>
    </w:p>
    <w:p w14:paraId="527364B8">
      <w:pPr>
        <w:spacing w:line="360" w:lineRule="auto"/>
        <w:ind w:firstLine="4320" w:firstLineChars="1800"/>
        <w:contextualSpacing/>
        <w:rPr>
          <w:rFonts w:hint="eastAsia" w:ascii="宋体" w:hAnsi="宋体" w:cs="宋体"/>
          <w:color w:val="auto"/>
          <w:sz w:val="24"/>
          <w:highlight w:val="none"/>
        </w:rPr>
      </w:pPr>
      <w:r>
        <w:rPr>
          <w:rFonts w:hint="eastAsia" w:ascii="宋体" w:hAnsi="宋体" w:cs="宋体"/>
          <w:color w:val="auto"/>
          <w:sz w:val="24"/>
          <w:highlight w:val="none"/>
        </w:rPr>
        <w:t>日  期：     年   月   日</w:t>
      </w:r>
    </w:p>
    <w:p w14:paraId="7EC22163">
      <w:pPr>
        <w:spacing w:line="360" w:lineRule="auto"/>
        <w:contextualSpacing/>
        <w:rPr>
          <w:rFonts w:hint="eastAsia" w:ascii="宋体" w:hAnsi="宋体" w:cs="宋体"/>
          <w:color w:val="auto"/>
          <w:sz w:val="24"/>
          <w:highlight w:val="none"/>
        </w:rPr>
      </w:pPr>
    </w:p>
    <w:p w14:paraId="0BAF5E91">
      <w:pPr>
        <w:spacing w:line="360" w:lineRule="auto"/>
        <w:contextualSpacing/>
        <w:rPr>
          <w:rFonts w:hint="eastAsia" w:ascii="宋体" w:hAnsi="宋体" w:cs="宋体"/>
          <w:color w:val="auto"/>
          <w:sz w:val="24"/>
          <w:highlight w:val="none"/>
        </w:rPr>
      </w:pPr>
    </w:p>
    <w:p w14:paraId="75D308E8">
      <w:pPr>
        <w:spacing w:line="360" w:lineRule="auto"/>
        <w:contextualSpacing/>
        <w:rPr>
          <w:rFonts w:hint="eastAsia" w:ascii="宋体" w:hAnsi="宋体" w:cs="宋体"/>
          <w:color w:val="auto"/>
          <w:sz w:val="24"/>
          <w:highlight w:val="none"/>
        </w:rPr>
      </w:pPr>
    </w:p>
    <w:p w14:paraId="38B9FAB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注：请根据自己的真实情况出具《残疾人福利性单位声明函》。依法享受中小企业扶持政策的，采购人或者采购代理机构在公告成交结果时，同时公告其《残疾人福利性单位声明函》，接受社会监督。</w:t>
      </w:r>
    </w:p>
    <w:p w14:paraId="46AB027C">
      <w:pPr>
        <w:pStyle w:val="18"/>
        <w:widowControl/>
        <w:shd w:val="clear" w:color="auto" w:fill="FFFFFF"/>
        <w:spacing w:before="30" w:after="30"/>
        <w:jc w:val="left"/>
        <w:rPr>
          <w:rFonts w:hint="eastAsia" w:ascii="宋体" w:hAnsi="宋体" w:cs="宋体"/>
          <w:b/>
          <w:color w:val="auto"/>
          <w:sz w:val="28"/>
          <w:szCs w:val="28"/>
          <w:highlight w:val="none"/>
        </w:rPr>
        <w:sectPr>
          <w:pgSz w:w="11911" w:h="16838"/>
          <w:pgMar w:top="1134" w:right="1134" w:bottom="1134" w:left="1134" w:header="720" w:footer="720" w:gutter="0"/>
          <w:cols w:space="720" w:num="1"/>
        </w:sectPr>
      </w:pPr>
    </w:p>
    <w:p w14:paraId="727B57DC">
      <w:pPr>
        <w:rPr>
          <w:rFonts w:hint="eastAsia" w:ascii="宋体" w:hAnsi="宋体" w:cs="宋体"/>
          <w:color w:val="auto"/>
          <w:sz w:val="28"/>
          <w:szCs w:val="28"/>
          <w:highlight w:val="none"/>
        </w:rPr>
      </w:pPr>
      <w:r>
        <w:rPr>
          <w:rFonts w:hint="eastAsia" w:ascii="宋体" w:hAnsi="宋体" w:cs="宋体"/>
          <w:color w:val="auto"/>
          <w:sz w:val="28"/>
          <w:szCs w:val="28"/>
          <w:highlight w:val="none"/>
        </w:rPr>
        <w:t>3.政府采购项目履约保证金退付意见书的格式：</w:t>
      </w:r>
    </w:p>
    <w:p w14:paraId="7E81747B">
      <w:pPr>
        <w:pStyle w:val="12"/>
        <w:snapToGrid w:val="0"/>
        <w:rPr>
          <w:rFonts w:hint="eastAsia" w:hAnsi="宋体" w:cs="宋体"/>
          <w:color w:val="auto"/>
          <w:sz w:val="32"/>
          <w:szCs w:val="32"/>
          <w:highlight w:val="none"/>
        </w:rPr>
      </w:pPr>
    </w:p>
    <w:p w14:paraId="616A9477">
      <w:pPr>
        <w:pStyle w:val="6"/>
        <w:rPr>
          <w:rFonts w:hint="eastAsia" w:ascii="宋体" w:hAnsi="宋体" w:cs="宋体"/>
          <w:color w:val="auto"/>
          <w:highlight w:val="none"/>
        </w:rPr>
      </w:pPr>
    </w:p>
    <w:p w14:paraId="6F12226C">
      <w:pPr>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政府采购项目履约保证金退付意见书（参考）</w:t>
      </w:r>
    </w:p>
    <w:p w14:paraId="756D3B89">
      <w:pPr>
        <w:jc w:val="center"/>
        <w:rPr>
          <w:rFonts w:hint="eastAsia" w:ascii="宋体" w:hAnsi="宋体" w:cs="宋体"/>
          <w:color w:val="auto"/>
          <w:sz w:val="36"/>
          <w:szCs w:val="36"/>
          <w:highlight w:val="none"/>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1B5D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noWrap w:val="0"/>
            <w:vAlign w:val="center"/>
          </w:tcPr>
          <w:p w14:paraId="6B14D986">
            <w:pPr>
              <w:jc w:val="center"/>
              <w:rPr>
                <w:rFonts w:hint="eastAsia" w:ascii="宋体" w:hAnsi="宋体" w:cs="宋体"/>
                <w:color w:val="auto"/>
                <w:sz w:val="24"/>
                <w:highlight w:val="none"/>
              </w:rPr>
            </w:pPr>
            <w:r>
              <w:rPr>
                <w:rFonts w:hint="eastAsia" w:ascii="宋体" w:hAnsi="宋体" w:cs="宋体"/>
                <w:color w:val="auto"/>
                <w:sz w:val="24"/>
                <w:highlight w:val="none"/>
              </w:rPr>
              <w:t>供</w:t>
            </w:r>
          </w:p>
          <w:p w14:paraId="09E58C7B">
            <w:pPr>
              <w:jc w:val="center"/>
              <w:rPr>
                <w:rFonts w:hint="eastAsia" w:ascii="宋体" w:hAnsi="宋体" w:cs="宋体"/>
                <w:color w:val="auto"/>
                <w:sz w:val="24"/>
                <w:highlight w:val="none"/>
              </w:rPr>
            </w:pPr>
            <w:r>
              <w:rPr>
                <w:rFonts w:hint="eastAsia" w:ascii="宋体" w:hAnsi="宋体" w:cs="宋体"/>
                <w:color w:val="auto"/>
                <w:sz w:val="24"/>
                <w:highlight w:val="none"/>
              </w:rPr>
              <w:t>应</w:t>
            </w:r>
          </w:p>
          <w:p w14:paraId="7B4A9612">
            <w:pPr>
              <w:jc w:val="center"/>
              <w:rPr>
                <w:rFonts w:hint="eastAsia" w:ascii="宋体" w:hAnsi="宋体" w:cs="宋体"/>
                <w:color w:val="auto"/>
                <w:sz w:val="24"/>
                <w:highlight w:val="none"/>
              </w:rPr>
            </w:pPr>
            <w:r>
              <w:rPr>
                <w:rFonts w:hint="eastAsia" w:ascii="宋体" w:hAnsi="宋体" w:cs="宋体"/>
                <w:color w:val="auto"/>
                <w:sz w:val="24"/>
                <w:highlight w:val="none"/>
              </w:rPr>
              <w:t>商</w:t>
            </w:r>
          </w:p>
          <w:p w14:paraId="4EB4703F">
            <w:pPr>
              <w:jc w:val="center"/>
              <w:rPr>
                <w:rFonts w:hint="eastAsia" w:ascii="宋体" w:hAnsi="宋体" w:cs="宋体"/>
                <w:color w:val="auto"/>
                <w:sz w:val="24"/>
                <w:highlight w:val="none"/>
              </w:rPr>
            </w:pPr>
            <w:r>
              <w:rPr>
                <w:rFonts w:hint="eastAsia" w:ascii="宋体" w:hAnsi="宋体" w:cs="宋体"/>
                <w:color w:val="auto"/>
                <w:sz w:val="24"/>
                <w:highlight w:val="none"/>
              </w:rPr>
              <w:t>申</w:t>
            </w:r>
          </w:p>
          <w:p w14:paraId="433B60E9">
            <w:pPr>
              <w:jc w:val="center"/>
              <w:rPr>
                <w:rFonts w:hint="eastAsia" w:ascii="宋体" w:hAnsi="宋体" w:cs="宋体"/>
                <w:color w:val="auto"/>
                <w:sz w:val="24"/>
                <w:highlight w:val="none"/>
              </w:rPr>
            </w:pPr>
            <w:r>
              <w:rPr>
                <w:rFonts w:hint="eastAsia" w:ascii="宋体" w:hAnsi="宋体" w:cs="宋体"/>
                <w:color w:val="auto"/>
                <w:sz w:val="24"/>
                <w:highlight w:val="none"/>
              </w:rPr>
              <w:t>请</w:t>
            </w:r>
          </w:p>
        </w:tc>
        <w:tc>
          <w:tcPr>
            <w:tcW w:w="8009" w:type="dxa"/>
            <w:noWrap w:val="0"/>
            <w:vAlign w:val="center"/>
          </w:tcPr>
          <w:p w14:paraId="3755D0FE">
            <w:pPr>
              <w:rPr>
                <w:rFonts w:hint="eastAsia" w:ascii="宋体" w:hAnsi="宋体" w:cs="宋体"/>
                <w:color w:val="auto"/>
                <w:sz w:val="24"/>
                <w:highlight w:val="none"/>
              </w:rPr>
            </w:pPr>
            <w:r>
              <w:rPr>
                <w:rFonts w:hint="eastAsia" w:ascii="宋体" w:hAnsi="宋体" w:cs="宋体"/>
                <w:color w:val="auto"/>
                <w:sz w:val="24"/>
                <w:highlight w:val="none"/>
              </w:rPr>
              <w:t>项目编号：</w:t>
            </w:r>
          </w:p>
        </w:tc>
      </w:tr>
      <w:tr w14:paraId="270F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noWrap w:val="0"/>
            <w:vAlign w:val="center"/>
          </w:tcPr>
          <w:p w14:paraId="4576DB49">
            <w:pPr>
              <w:rPr>
                <w:rFonts w:hint="eastAsia" w:ascii="宋体" w:hAnsi="宋体" w:cs="宋体"/>
                <w:color w:val="auto"/>
                <w:sz w:val="24"/>
                <w:highlight w:val="none"/>
              </w:rPr>
            </w:pPr>
          </w:p>
        </w:tc>
        <w:tc>
          <w:tcPr>
            <w:tcW w:w="8009" w:type="dxa"/>
            <w:noWrap w:val="0"/>
            <w:vAlign w:val="center"/>
          </w:tcPr>
          <w:p w14:paraId="6AE1E68E">
            <w:pPr>
              <w:rPr>
                <w:rFonts w:hint="eastAsia" w:ascii="宋体" w:hAnsi="宋体" w:cs="宋体"/>
                <w:color w:val="auto"/>
                <w:sz w:val="24"/>
                <w:highlight w:val="none"/>
              </w:rPr>
            </w:pPr>
            <w:r>
              <w:rPr>
                <w:rFonts w:hint="eastAsia" w:ascii="宋体" w:hAnsi="宋体" w:cs="宋体"/>
                <w:color w:val="auto"/>
                <w:sz w:val="24"/>
                <w:highlight w:val="none"/>
              </w:rPr>
              <w:t>项目名称：</w:t>
            </w:r>
          </w:p>
        </w:tc>
      </w:tr>
      <w:tr w14:paraId="7DB6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noWrap w:val="0"/>
            <w:vAlign w:val="top"/>
          </w:tcPr>
          <w:p w14:paraId="753E8823">
            <w:pPr>
              <w:rPr>
                <w:rFonts w:hint="eastAsia" w:ascii="宋体" w:hAnsi="宋体" w:cs="宋体"/>
                <w:color w:val="auto"/>
                <w:sz w:val="24"/>
                <w:highlight w:val="none"/>
              </w:rPr>
            </w:pPr>
          </w:p>
        </w:tc>
        <w:tc>
          <w:tcPr>
            <w:tcW w:w="8009" w:type="dxa"/>
            <w:noWrap w:val="0"/>
            <w:vAlign w:val="top"/>
          </w:tcPr>
          <w:p w14:paraId="761BE606">
            <w:pPr>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C8E557E">
            <w:pPr>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该项目已于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日验收并交付使用。根据合同规定，该项目的履约保证金期限于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日已满，请将履约保证金</w:t>
            </w:r>
          </w:p>
          <w:p w14:paraId="67585095">
            <w:pPr>
              <w:rPr>
                <w:rFonts w:hint="eastAsia" w:ascii="宋体" w:hAnsi="宋体" w:cs="宋体"/>
                <w:color w:val="auto"/>
                <w:sz w:val="24"/>
                <w:highlight w:val="none"/>
              </w:rPr>
            </w:pPr>
            <w:r>
              <w:rPr>
                <w:rFonts w:hint="eastAsia" w:ascii="宋体" w:hAnsi="宋体" w:cs="宋体"/>
                <w:color w:val="auto"/>
                <w:sz w:val="24"/>
                <w:highlight w:val="none"/>
              </w:rPr>
              <w:t>（大写）</w:t>
            </w:r>
            <w:r>
              <w:rPr>
                <w:rFonts w:hint="eastAsia" w:ascii="宋体" w:hAnsi="宋体" w:cs="宋体"/>
                <w:color w:val="auto"/>
                <w:sz w:val="24"/>
                <w:highlight w:val="none"/>
                <w:u w:val="single"/>
              </w:rPr>
              <w:t xml:space="preserve">人民币                            </w:t>
            </w:r>
            <w:r>
              <w:rPr>
                <w:rFonts w:hint="eastAsia" w:ascii="宋体" w:hAnsi="宋体" w:cs="宋体"/>
                <w:color w:val="auto"/>
                <w:sz w:val="24"/>
                <w:highlight w:val="none"/>
              </w:rPr>
              <w:t>（小写）¥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退付到达以下账户。</w:t>
            </w:r>
          </w:p>
          <w:p w14:paraId="2C288650">
            <w:pPr>
              <w:rPr>
                <w:rFonts w:hint="eastAsia" w:ascii="宋体" w:hAnsi="宋体" w:cs="宋体"/>
                <w:color w:val="auto"/>
                <w:sz w:val="24"/>
                <w:highlight w:val="none"/>
              </w:rPr>
            </w:pPr>
            <w:r>
              <w:rPr>
                <w:rFonts w:hint="eastAsia" w:ascii="宋体" w:hAnsi="宋体" w:cs="宋体"/>
                <w:color w:val="auto"/>
                <w:sz w:val="24"/>
                <w:highlight w:val="none"/>
              </w:rPr>
              <w:t>单位名称：</w:t>
            </w:r>
          </w:p>
          <w:p w14:paraId="56C4B873">
            <w:pPr>
              <w:rPr>
                <w:rFonts w:hint="eastAsia" w:ascii="宋体" w:hAnsi="宋体" w:cs="宋体"/>
                <w:color w:val="auto"/>
                <w:sz w:val="24"/>
                <w:highlight w:val="none"/>
              </w:rPr>
            </w:pPr>
            <w:r>
              <w:rPr>
                <w:rFonts w:hint="eastAsia" w:ascii="宋体" w:hAnsi="宋体" w:cs="宋体"/>
                <w:color w:val="auto"/>
                <w:sz w:val="24"/>
                <w:highlight w:val="none"/>
              </w:rPr>
              <w:t>开户银行：</w:t>
            </w:r>
          </w:p>
          <w:p w14:paraId="528F1FAD">
            <w:pPr>
              <w:rPr>
                <w:rFonts w:hint="eastAsia" w:ascii="宋体" w:hAnsi="宋体" w:cs="宋体"/>
                <w:color w:val="auto"/>
                <w:sz w:val="24"/>
                <w:highlight w:val="none"/>
              </w:rPr>
            </w:pPr>
            <w:r>
              <w:rPr>
                <w:rFonts w:hint="eastAsia" w:ascii="宋体" w:hAnsi="宋体" w:cs="宋体"/>
                <w:color w:val="auto"/>
                <w:sz w:val="24"/>
                <w:highlight w:val="none"/>
              </w:rPr>
              <w:t>账    号：</w:t>
            </w:r>
          </w:p>
          <w:p w14:paraId="4AF9DDDB">
            <w:pPr>
              <w:rPr>
                <w:rFonts w:hint="eastAsia" w:ascii="宋体" w:hAnsi="宋体" w:cs="宋体"/>
                <w:color w:val="auto"/>
                <w:sz w:val="24"/>
                <w:highlight w:val="none"/>
              </w:rPr>
            </w:pPr>
            <w:r>
              <w:rPr>
                <w:rFonts w:hint="eastAsia" w:ascii="宋体" w:hAnsi="宋体" w:cs="宋体"/>
                <w:color w:val="auto"/>
                <w:sz w:val="24"/>
                <w:highlight w:val="none"/>
              </w:rPr>
              <w:t>联系人及电话：</w:t>
            </w:r>
          </w:p>
          <w:p w14:paraId="765CEDFB">
            <w:pPr>
              <w:rPr>
                <w:rFonts w:hint="eastAsia" w:ascii="宋体" w:hAnsi="宋体" w:cs="宋体"/>
                <w:color w:val="auto"/>
                <w:sz w:val="24"/>
                <w:highlight w:val="none"/>
              </w:rPr>
            </w:pPr>
          </w:p>
          <w:p w14:paraId="7B92CF82">
            <w:pPr>
              <w:jc w:val="center"/>
              <w:rPr>
                <w:rFonts w:hint="eastAsia" w:ascii="宋体" w:hAnsi="宋体" w:cs="宋体"/>
                <w:color w:val="auto"/>
                <w:sz w:val="24"/>
                <w:highlight w:val="none"/>
              </w:rPr>
            </w:pPr>
            <w:r>
              <w:rPr>
                <w:rFonts w:hint="eastAsia" w:ascii="宋体" w:hAnsi="宋体" w:cs="宋体"/>
                <w:color w:val="auto"/>
                <w:sz w:val="24"/>
                <w:highlight w:val="none"/>
              </w:rPr>
              <w:t xml:space="preserve">                           供应商签章：</w:t>
            </w:r>
          </w:p>
          <w:p w14:paraId="21496C5B">
            <w:pPr>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14:paraId="0AA5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noWrap w:val="0"/>
            <w:vAlign w:val="center"/>
          </w:tcPr>
          <w:p w14:paraId="008E4280">
            <w:pPr>
              <w:jc w:val="center"/>
              <w:rPr>
                <w:rFonts w:hint="eastAsia" w:ascii="宋体" w:hAnsi="宋体" w:cs="宋体"/>
                <w:color w:val="auto"/>
                <w:sz w:val="24"/>
                <w:highlight w:val="none"/>
              </w:rPr>
            </w:pPr>
            <w:r>
              <w:rPr>
                <w:rFonts w:hint="eastAsia" w:ascii="宋体" w:hAnsi="宋体" w:cs="宋体"/>
                <w:color w:val="auto"/>
                <w:sz w:val="24"/>
                <w:highlight w:val="none"/>
              </w:rPr>
              <w:t>采</w:t>
            </w:r>
          </w:p>
          <w:p w14:paraId="2A85BD5E">
            <w:pPr>
              <w:jc w:val="center"/>
              <w:rPr>
                <w:rFonts w:hint="eastAsia" w:ascii="宋体" w:hAnsi="宋体" w:cs="宋体"/>
                <w:color w:val="auto"/>
                <w:sz w:val="24"/>
                <w:highlight w:val="none"/>
              </w:rPr>
            </w:pPr>
            <w:r>
              <w:rPr>
                <w:rFonts w:hint="eastAsia" w:ascii="宋体" w:hAnsi="宋体" w:cs="宋体"/>
                <w:color w:val="auto"/>
                <w:sz w:val="24"/>
                <w:highlight w:val="none"/>
              </w:rPr>
              <w:t>购</w:t>
            </w:r>
          </w:p>
          <w:p w14:paraId="0B9E5C32">
            <w:pPr>
              <w:jc w:val="center"/>
              <w:rPr>
                <w:rFonts w:hint="eastAsia" w:ascii="宋体" w:hAnsi="宋体" w:cs="宋体"/>
                <w:color w:val="auto"/>
                <w:sz w:val="24"/>
                <w:highlight w:val="none"/>
              </w:rPr>
            </w:pPr>
            <w:r>
              <w:rPr>
                <w:rFonts w:hint="eastAsia" w:ascii="宋体" w:hAnsi="宋体" w:cs="宋体"/>
                <w:color w:val="auto"/>
                <w:sz w:val="24"/>
                <w:highlight w:val="none"/>
              </w:rPr>
              <w:t>单</w:t>
            </w:r>
          </w:p>
          <w:p w14:paraId="099A7F9A">
            <w:pPr>
              <w:jc w:val="center"/>
              <w:rPr>
                <w:rFonts w:hint="eastAsia" w:ascii="宋体" w:hAnsi="宋体" w:cs="宋体"/>
                <w:color w:val="auto"/>
                <w:sz w:val="24"/>
                <w:highlight w:val="none"/>
              </w:rPr>
            </w:pPr>
            <w:r>
              <w:rPr>
                <w:rFonts w:hint="eastAsia" w:ascii="宋体" w:hAnsi="宋体" w:cs="宋体"/>
                <w:color w:val="auto"/>
                <w:sz w:val="24"/>
                <w:highlight w:val="none"/>
              </w:rPr>
              <w:t>位</w:t>
            </w:r>
          </w:p>
          <w:p w14:paraId="73314CF6">
            <w:pPr>
              <w:jc w:val="center"/>
              <w:rPr>
                <w:rFonts w:hint="eastAsia" w:ascii="宋体" w:hAnsi="宋体" w:cs="宋体"/>
                <w:color w:val="auto"/>
                <w:sz w:val="24"/>
                <w:highlight w:val="none"/>
              </w:rPr>
            </w:pPr>
            <w:r>
              <w:rPr>
                <w:rFonts w:hint="eastAsia" w:ascii="宋体" w:hAnsi="宋体" w:cs="宋体"/>
                <w:color w:val="auto"/>
                <w:sz w:val="24"/>
                <w:highlight w:val="none"/>
              </w:rPr>
              <w:t>意</w:t>
            </w:r>
          </w:p>
          <w:p w14:paraId="6BD2453F">
            <w:pPr>
              <w:jc w:val="center"/>
              <w:rPr>
                <w:rFonts w:hint="eastAsia" w:ascii="宋体" w:hAnsi="宋体" w:cs="宋体"/>
                <w:color w:val="auto"/>
                <w:sz w:val="24"/>
                <w:highlight w:val="none"/>
              </w:rPr>
            </w:pPr>
            <w:r>
              <w:rPr>
                <w:rFonts w:hint="eastAsia" w:ascii="宋体" w:hAnsi="宋体" w:cs="宋体"/>
                <w:color w:val="auto"/>
                <w:sz w:val="24"/>
                <w:highlight w:val="none"/>
              </w:rPr>
              <w:t>见</w:t>
            </w:r>
          </w:p>
        </w:tc>
        <w:tc>
          <w:tcPr>
            <w:tcW w:w="8009" w:type="dxa"/>
            <w:noWrap w:val="0"/>
            <w:vAlign w:val="top"/>
          </w:tcPr>
          <w:p w14:paraId="11FAF23F">
            <w:pPr>
              <w:rPr>
                <w:rFonts w:hint="eastAsia" w:ascii="宋体" w:hAnsi="宋体" w:cs="宋体"/>
                <w:color w:val="auto"/>
                <w:sz w:val="24"/>
                <w:highlight w:val="none"/>
              </w:rPr>
            </w:pPr>
          </w:p>
          <w:p w14:paraId="093148EA">
            <w:pPr>
              <w:rPr>
                <w:rFonts w:hint="eastAsia" w:ascii="宋体" w:hAnsi="宋体" w:cs="宋体"/>
                <w:color w:val="auto"/>
                <w:sz w:val="24"/>
                <w:highlight w:val="none"/>
              </w:rPr>
            </w:pPr>
            <w:r>
              <w:rPr>
                <w:rFonts w:hint="eastAsia" w:ascii="宋体" w:hAnsi="宋体" w:cs="宋体"/>
                <w:color w:val="auto"/>
                <w:sz w:val="24"/>
                <w:highlight w:val="none"/>
              </w:rPr>
              <w:t>退付意见：是否同意退付履约保证金及退付金额：</w:t>
            </w:r>
          </w:p>
          <w:p w14:paraId="53C7C269">
            <w:pPr>
              <w:rPr>
                <w:rFonts w:hint="eastAsia" w:ascii="宋体" w:hAnsi="宋体" w:cs="宋体"/>
                <w:color w:val="auto"/>
                <w:sz w:val="24"/>
                <w:highlight w:val="none"/>
              </w:rPr>
            </w:pPr>
          </w:p>
          <w:p w14:paraId="0BAFBC76">
            <w:pPr>
              <w:rPr>
                <w:rFonts w:hint="eastAsia" w:ascii="宋体" w:hAnsi="宋体" w:cs="宋体"/>
                <w:color w:val="auto"/>
                <w:sz w:val="24"/>
                <w:highlight w:val="none"/>
              </w:rPr>
            </w:pPr>
          </w:p>
          <w:p w14:paraId="15FAA05F">
            <w:pPr>
              <w:rPr>
                <w:rFonts w:hint="eastAsia" w:ascii="宋体" w:hAnsi="宋体" w:cs="宋体"/>
                <w:color w:val="auto"/>
                <w:sz w:val="24"/>
                <w:highlight w:val="none"/>
              </w:rPr>
            </w:pPr>
            <w:r>
              <w:rPr>
                <w:rFonts w:hint="eastAsia" w:ascii="宋体" w:hAnsi="宋体" w:cs="宋体"/>
                <w:color w:val="auto"/>
                <w:sz w:val="24"/>
                <w:highlight w:val="none"/>
              </w:rPr>
              <w:t xml:space="preserve">联系人及电话：                                </w:t>
            </w:r>
          </w:p>
          <w:p w14:paraId="219F86B6">
            <w:pPr>
              <w:rPr>
                <w:rFonts w:hint="eastAsia" w:ascii="宋体" w:hAnsi="宋体" w:cs="宋体"/>
                <w:color w:val="auto"/>
                <w:sz w:val="24"/>
                <w:highlight w:val="none"/>
              </w:rPr>
            </w:pPr>
          </w:p>
          <w:p w14:paraId="71C1D1A7">
            <w:pPr>
              <w:ind w:firstLine="4560" w:firstLineChars="1900"/>
              <w:rPr>
                <w:rFonts w:hint="eastAsia" w:ascii="宋体" w:hAnsi="宋体" w:cs="宋体"/>
                <w:color w:val="auto"/>
                <w:sz w:val="24"/>
                <w:highlight w:val="none"/>
              </w:rPr>
            </w:pPr>
            <w:r>
              <w:rPr>
                <w:rFonts w:hint="eastAsia" w:ascii="宋体" w:hAnsi="宋体" w:cs="宋体"/>
                <w:color w:val="auto"/>
                <w:sz w:val="24"/>
                <w:highlight w:val="none"/>
              </w:rPr>
              <w:t xml:space="preserve"> 采购人签章：</w:t>
            </w:r>
          </w:p>
          <w:p w14:paraId="73EC570F">
            <w:pPr>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14:paraId="75E2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noWrap w:val="0"/>
            <w:vAlign w:val="center"/>
          </w:tcPr>
          <w:p w14:paraId="4B320153">
            <w:pPr>
              <w:jc w:val="center"/>
              <w:rPr>
                <w:rFonts w:hint="eastAsia" w:ascii="宋体" w:hAnsi="宋体" w:cs="宋体"/>
                <w:color w:val="auto"/>
                <w:sz w:val="24"/>
                <w:highlight w:val="none"/>
              </w:rPr>
            </w:pPr>
            <w:r>
              <w:rPr>
                <w:rFonts w:hint="eastAsia" w:ascii="宋体" w:hAnsi="宋体" w:cs="宋体"/>
                <w:color w:val="auto"/>
                <w:sz w:val="24"/>
                <w:highlight w:val="none"/>
              </w:rPr>
              <w:t>备注</w:t>
            </w:r>
          </w:p>
        </w:tc>
        <w:tc>
          <w:tcPr>
            <w:tcW w:w="8009" w:type="dxa"/>
            <w:noWrap w:val="0"/>
            <w:vAlign w:val="top"/>
          </w:tcPr>
          <w:p w14:paraId="0C460733">
            <w:pPr>
              <w:rPr>
                <w:rFonts w:hint="eastAsia" w:ascii="宋体" w:hAnsi="宋体" w:cs="宋体"/>
                <w:color w:val="auto"/>
                <w:sz w:val="24"/>
                <w:highlight w:val="none"/>
              </w:rPr>
            </w:pPr>
          </w:p>
        </w:tc>
      </w:tr>
    </w:tbl>
    <w:p w14:paraId="414FFE05">
      <w:pPr>
        <w:pStyle w:val="10"/>
        <w:ind w:left="1" w:firstLine="2" w:firstLineChars="1"/>
        <w:rPr>
          <w:rFonts w:hint="eastAsia" w:ascii="宋体" w:hAnsi="宋体" w:cs="宋体"/>
          <w:b/>
          <w:bCs/>
          <w:color w:val="auto"/>
          <w:sz w:val="18"/>
          <w:szCs w:val="18"/>
          <w:highlight w:val="none"/>
        </w:rPr>
      </w:pPr>
    </w:p>
    <w:p w14:paraId="2BA0D91F">
      <w:pPr>
        <w:pStyle w:val="10"/>
        <w:ind w:left="1" w:firstLine="2" w:firstLineChars="1"/>
        <w:rPr>
          <w:rFonts w:hint="eastAsia" w:ascii="宋体" w:hAnsi="宋体" w:cs="宋体"/>
          <w:b/>
          <w:bCs/>
          <w:color w:val="auto"/>
          <w:sz w:val="18"/>
          <w:szCs w:val="18"/>
          <w:highlight w:val="none"/>
        </w:rPr>
      </w:pPr>
      <w:r>
        <w:rPr>
          <w:rFonts w:hint="eastAsia" w:ascii="宋体" w:hAnsi="宋体" w:cs="宋体"/>
          <w:b/>
          <w:bCs/>
          <w:color w:val="auto"/>
          <w:sz w:val="18"/>
          <w:szCs w:val="18"/>
          <w:highlight w:val="none"/>
        </w:rPr>
        <w:t>　　　注：供应商凭经采购人审批的退付意见书到履约保证金收取单位财务部门办理履约保证金退付事宜。</w:t>
      </w:r>
    </w:p>
    <w:p w14:paraId="217CDA27">
      <w:pPr>
        <w:spacing w:line="520" w:lineRule="exact"/>
        <w:jc w:val="center"/>
        <w:rPr>
          <w:rFonts w:hint="eastAsia" w:ascii="宋体" w:hAnsi="宋体" w:cs="宋体"/>
          <w:color w:val="auto"/>
          <w:sz w:val="24"/>
          <w:highlight w:val="none"/>
        </w:rPr>
      </w:pPr>
      <w:r>
        <w:rPr>
          <w:rFonts w:hint="eastAsia" w:ascii="宋体" w:hAnsi="宋体" w:cs="宋体"/>
          <w:b/>
          <w:color w:val="auto"/>
          <w:kern w:val="0"/>
          <w:sz w:val="20"/>
          <w:szCs w:val="21"/>
          <w:highlight w:val="none"/>
        </w:rPr>
        <w:br w:type="page"/>
      </w:r>
    </w:p>
    <w:p w14:paraId="48058861">
      <w:pPr>
        <w:spacing w:line="520" w:lineRule="exact"/>
        <w:jc w:val="center"/>
        <w:rPr>
          <w:rFonts w:hint="eastAsia" w:ascii="宋体" w:hAnsi="宋体" w:cs="宋体"/>
          <w:color w:val="auto"/>
          <w:sz w:val="24"/>
          <w:highlight w:val="none"/>
        </w:rPr>
      </w:pPr>
    </w:p>
    <w:p w14:paraId="70FF4F01">
      <w:pPr>
        <w:spacing w:line="520" w:lineRule="exact"/>
        <w:jc w:val="center"/>
        <w:rPr>
          <w:rFonts w:hint="eastAsia" w:ascii="宋体" w:hAnsi="宋体" w:cs="宋体"/>
          <w:color w:val="auto"/>
          <w:sz w:val="24"/>
          <w:highlight w:val="none"/>
        </w:rPr>
      </w:pPr>
    </w:p>
    <w:p w14:paraId="1154397F">
      <w:pPr>
        <w:spacing w:line="520" w:lineRule="exact"/>
        <w:jc w:val="center"/>
        <w:rPr>
          <w:rFonts w:hint="eastAsia" w:ascii="宋体" w:hAnsi="宋体" w:cs="宋体"/>
          <w:color w:val="auto"/>
          <w:sz w:val="24"/>
          <w:highlight w:val="none"/>
        </w:rPr>
      </w:pPr>
    </w:p>
    <w:p w14:paraId="3EB1C462">
      <w:pPr>
        <w:spacing w:line="520" w:lineRule="exact"/>
        <w:jc w:val="center"/>
        <w:rPr>
          <w:rFonts w:hint="eastAsia" w:ascii="宋体" w:hAnsi="宋体" w:cs="宋体"/>
          <w:color w:val="auto"/>
          <w:sz w:val="24"/>
          <w:highlight w:val="none"/>
        </w:rPr>
      </w:pPr>
    </w:p>
    <w:p w14:paraId="72267449">
      <w:pPr>
        <w:spacing w:line="520" w:lineRule="exact"/>
        <w:jc w:val="center"/>
        <w:rPr>
          <w:rFonts w:hint="eastAsia" w:ascii="宋体" w:hAnsi="宋体" w:cs="宋体"/>
          <w:color w:val="auto"/>
          <w:sz w:val="24"/>
          <w:highlight w:val="none"/>
        </w:rPr>
      </w:pPr>
    </w:p>
    <w:p w14:paraId="6D5F82A5">
      <w:pPr>
        <w:spacing w:line="520" w:lineRule="exact"/>
        <w:jc w:val="center"/>
        <w:rPr>
          <w:rFonts w:hint="eastAsia" w:ascii="宋体" w:hAnsi="宋体" w:cs="宋体"/>
          <w:color w:val="auto"/>
          <w:sz w:val="24"/>
          <w:highlight w:val="none"/>
        </w:rPr>
      </w:pPr>
    </w:p>
    <w:p w14:paraId="1A132D6D">
      <w:pPr>
        <w:spacing w:line="520" w:lineRule="exact"/>
        <w:jc w:val="center"/>
        <w:rPr>
          <w:rFonts w:hint="eastAsia" w:ascii="宋体" w:hAnsi="宋体" w:cs="宋体"/>
          <w:color w:val="auto"/>
          <w:sz w:val="24"/>
          <w:highlight w:val="none"/>
        </w:rPr>
      </w:pPr>
    </w:p>
    <w:p w14:paraId="2D376541">
      <w:pPr>
        <w:spacing w:line="520" w:lineRule="exact"/>
        <w:jc w:val="center"/>
        <w:rPr>
          <w:rFonts w:hint="eastAsia" w:ascii="宋体" w:hAnsi="宋体" w:cs="宋体"/>
          <w:color w:val="auto"/>
          <w:sz w:val="24"/>
          <w:highlight w:val="none"/>
        </w:rPr>
      </w:pPr>
    </w:p>
    <w:p w14:paraId="0F3BD3B1">
      <w:pPr>
        <w:pStyle w:val="2"/>
        <w:jc w:val="center"/>
        <w:rPr>
          <w:rFonts w:hint="eastAsia" w:ascii="宋体" w:hAnsi="宋体" w:cs="宋体"/>
          <w:color w:val="auto"/>
          <w:sz w:val="36"/>
          <w:szCs w:val="36"/>
          <w:highlight w:val="none"/>
        </w:rPr>
      </w:pPr>
      <w:bookmarkStart w:id="136" w:name="_Toc15154"/>
      <w:bookmarkStart w:id="137" w:name="_Toc4005"/>
      <w:bookmarkStart w:id="138" w:name="_Toc80886947"/>
      <w:bookmarkStart w:id="139" w:name="_Toc24786"/>
      <w:bookmarkStart w:id="140" w:name="_Toc9343"/>
      <w:bookmarkStart w:id="141" w:name="_Toc15161"/>
      <w:bookmarkStart w:id="142" w:name="_Toc12748"/>
      <w:r>
        <w:rPr>
          <w:rFonts w:hint="eastAsia" w:ascii="宋体" w:hAnsi="宋体" w:cs="宋体"/>
          <w:color w:val="auto"/>
          <w:sz w:val="36"/>
          <w:szCs w:val="36"/>
          <w:highlight w:val="none"/>
        </w:rPr>
        <w:t>第六章  合同文本</w:t>
      </w:r>
      <w:bookmarkEnd w:id="136"/>
      <w:bookmarkEnd w:id="137"/>
      <w:bookmarkEnd w:id="138"/>
      <w:bookmarkEnd w:id="139"/>
      <w:bookmarkEnd w:id="140"/>
      <w:bookmarkEnd w:id="141"/>
    </w:p>
    <w:p w14:paraId="1101C221">
      <w:pPr>
        <w:snapToGrid w:val="0"/>
        <w:rPr>
          <w:rFonts w:hint="eastAsia" w:ascii="宋体" w:hAnsi="宋体" w:cs="宋体"/>
          <w:b/>
          <w:color w:val="auto"/>
          <w:sz w:val="32"/>
          <w:szCs w:val="32"/>
          <w:highlight w:val="none"/>
        </w:rPr>
      </w:pPr>
      <w:r>
        <w:rPr>
          <w:rFonts w:hint="eastAsia" w:ascii="宋体" w:hAnsi="宋体" w:cs="宋体"/>
          <w:b/>
          <w:bCs/>
          <w:color w:val="auto"/>
          <w:highlight w:val="none"/>
        </w:rPr>
        <w:br w:type="page"/>
      </w:r>
      <w:bookmarkEnd w:id="142"/>
      <w:r>
        <w:rPr>
          <w:rFonts w:hint="eastAsia" w:ascii="宋体" w:hAnsi="宋体" w:cs="宋体"/>
          <w:i/>
          <w:iCs/>
          <w:color w:val="auto"/>
          <w:highlight w:val="none"/>
        </w:rPr>
        <w:t xml:space="preserve"> </w:t>
      </w:r>
      <w:r>
        <w:rPr>
          <w:rFonts w:hint="eastAsia" w:ascii="宋体" w:hAnsi="宋体" w:cs="宋体"/>
          <w:b/>
          <w:i/>
          <w:iCs/>
          <w:color w:val="auto"/>
          <w:sz w:val="32"/>
          <w:szCs w:val="32"/>
          <w:highlight w:val="none"/>
        </w:rPr>
        <w:t xml:space="preserve">工程类（参考）： </w:t>
      </w:r>
    </w:p>
    <w:p w14:paraId="420B2E9B">
      <w:pPr>
        <w:keepNext/>
        <w:keepLines/>
        <w:spacing w:line="360" w:lineRule="auto"/>
        <w:jc w:val="center"/>
        <w:rPr>
          <w:rFonts w:eastAsia="仿宋_GB2312"/>
          <w:b/>
          <w:bCs/>
          <w:spacing w:val="50"/>
          <w:sz w:val="44"/>
          <w:lang w:val="zh-CN"/>
        </w:rPr>
      </w:pPr>
      <w:bookmarkStart w:id="143" w:name="_Toc10672806"/>
      <w:bookmarkStart w:id="144" w:name="_Toc118133890"/>
    </w:p>
    <w:bookmarkEnd w:id="143"/>
    <w:bookmarkEnd w:id="144"/>
    <w:p w14:paraId="3DB68A99">
      <w:pPr>
        <w:spacing w:line="500" w:lineRule="exact"/>
        <w:ind w:left="11885" w:leftChars="267" w:hanging="11324" w:hangingChars="2350"/>
        <w:jc w:val="right"/>
        <w:rPr>
          <w:rFonts w:eastAsia="仿宋_GB2312"/>
          <w:b/>
          <w:bCs/>
          <w:sz w:val="48"/>
          <w:szCs w:val="48"/>
        </w:rPr>
      </w:pPr>
      <w:r>
        <w:rPr>
          <w:rFonts w:eastAsia="仿宋_GB2312"/>
          <w:b/>
          <w:bCs/>
          <w:sz w:val="48"/>
          <w:szCs w:val="48"/>
          <w:u w:val="single"/>
        </w:rPr>
        <w:t xml:space="preserve"> 正/副 </w:t>
      </w:r>
      <w:r>
        <w:rPr>
          <w:rFonts w:eastAsia="仿宋_GB2312"/>
          <w:b/>
          <w:bCs/>
          <w:sz w:val="48"/>
          <w:szCs w:val="48"/>
        </w:rPr>
        <w:t>本</w:t>
      </w:r>
    </w:p>
    <w:p w14:paraId="4AFE92E7">
      <w:pPr>
        <w:spacing w:line="900" w:lineRule="exact"/>
        <w:jc w:val="center"/>
        <w:rPr>
          <w:rFonts w:eastAsia="仿宋_GB2312"/>
          <w:bCs/>
          <w:sz w:val="84"/>
          <w:szCs w:val="84"/>
        </w:rPr>
      </w:pPr>
    </w:p>
    <w:p w14:paraId="37739A84">
      <w:pPr>
        <w:spacing w:line="900" w:lineRule="exact"/>
        <w:jc w:val="center"/>
        <w:outlineLvl w:val="1"/>
        <w:rPr>
          <w:rFonts w:eastAsia="仿宋_GB2312"/>
          <w:b/>
          <w:sz w:val="84"/>
          <w:szCs w:val="84"/>
        </w:rPr>
      </w:pPr>
      <w:r>
        <w:rPr>
          <w:rFonts w:eastAsia="仿宋_GB2312"/>
          <w:b/>
          <w:sz w:val="52"/>
          <w:szCs w:val="52"/>
        </w:rPr>
        <w:t>工程建设施工合同</w:t>
      </w:r>
    </w:p>
    <w:p w14:paraId="4973C740">
      <w:pPr>
        <w:spacing w:line="500" w:lineRule="exact"/>
        <w:ind w:firstLine="640" w:firstLineChars="200"/>
        <w:jc w:val="center"/>
        <w:rPr>
          <w:rFonts w:eastAsia="仿宋_GB2312"/>
          <w:bCs/>
          <w:sz w:val="32"/>
          <w:szCs w:val="32"/>
        </w:rPr>
      </w:pPr>
    </w:p>
    <w:p w14:paraId="1884D74A">
      <w:pPr>
        <w:spacing w:line="500" w:lineRule="exact"/>
        <w:ind w:firstLine="640" w:firstLineChars="200"/>
        <w:jc w:val="center"/>
        <w:rPr>
          <w:rFonts w:eastAsia="仿宋_GB2312"/>
          <w:bCs/>
          <w:sz w:val="32"/>
          <w:szCs w:val="32"/>
        </w:rPr>
      </w:pPr>
    </w:p>
    <w:p w14:paraId="6AA4E02B">
      <w:pPr>
        <w:pStyle w:val="3"/>
        <w:shd w:val="clear" w:color="auto" w:fill="FFFFFF"/>
        <w:spacing w:before="0" w:after="0" w:line="420" w:lineRule="atLeast"/>
        <w:rPr>
          <w:rFonts w:ascii="Times New Roman" w:hAnsi="Times New Roman" w:eastAsia="仿宋_GB2312"/>
          <w:szCs w:val="21"/>
        </w:rPr>
      </w:pPr>
      <w:r>
        <w:rPr>
          <w:rFonts w:ascii="Times New Roman" w:hAnsi="Times New Roman" w:eastAsia="仿宋_GB2312"/>
        </w:rPr>
        <w:t>合同编号：</w:t>
      </w:r>
    </w:p>
    <w:p w14:paraId="31FC50AC">
      <w:pPr>
        <w:spacing w:line="500" w:lineRule="exact"/>
        <w:ind w:firstLine="2240" w:firstLineChars="700"/>
        <w:rPr>
          <w:rFonts w:eastAsia="仿宋_GB2312"/>
          <w:bCs/>
          <w:sz w:val="32"/>
          <w:szCs w:val="32"/>
        </w:rPr>
      </w:pPr>
    </w:p>
    <w:p w14:paraId="6352A52B">
      <w:pPr>
        <w:spacing w:line="500" w:lineRule="exact"/>
        <w:ind w:firstLine="560" w:firstLineChars="200"/>
        <w:rPr>
          <w:rFonts w:eastAsia="仿宋_GB2312"/>
          <w:bCs/>
          <w:sz w:val="28"/>
        </w:rPr>
      </w:pPr>
    </w:p>
    <w:p w14:paraId="341DC867">
      <w:pPr>
        <w:spacing w:line="500" w:lineRule="exact"/>
        <w:ind w:left="-3" w:leftChars="-257" w:hanging="537" w:hangingChars="192"/>
        <w:rPr>
          <w:rFonts w:eastAsia="仿宋_GB2312"/>
          <w:bCs/>
          <w:sz w:val="28"/>
        </w:rPr>
      </w:pPr>
    </w:p>
    <w:p w14:paraId="32FE6FAD">
      <w:pPr>
        <w:spacing w:line="500" w:lineRule="exact"/>
        <w:ind w:firstLine="560" w:firstLineChars="200"/>
        <w:rPr>
          <w:rFonts w:eastAsia="仿宋_GB2312"/>
          <w:bCs/>
          <w:sz w:val="28"/>
        </w:rPr>
      </w:pPr>
    </w:p>
    <w:p w14:paraId="1B09BFD2">
      <w:pPr>
        <w:spacing w:line="500" w:lineRule="exact"/>
        <w:ind w:left="1978" w:leftChars="285" w:hanging="1380" w:hangingChars="460"/>
        <w:rPr>
          <w:rFonts w:eastAsia="仿宋_GB2312"/>
          <w:bCs/>
          <w:sz w:val="30"/>
          <w:szCs w:val="30"/>
        </w:rPr>
      </w:pPr>
    </w:p>
    <w:p w14:paraId="08C8EA58">
      <w:pPr>
        <w:spacing w:line="500" w:lineRule="exact"/>
        <w:rPr>
          <w:rFonts w:eastAsia="仿宋_GB2312"/>
          <w:bCs/>
          <w:sz w:val="30"/>
          <w:szCs w:val="30"/>
        </w:rPr>
      </w:pPr>
    </w:p>
    <w:p w14:paraId="38D95FE3">
      <w:pPr>
        <w:spacing w:line="440" w:lineRule="exact"/>
        <w:ind w:left="1500" w:hanging="1500" w:hangingChars="500"/>
        <w:rPr>
          <w:rFonts w:hint="eastAsia" w:eastAsia="仿宋_GB2312"/>
          <w:bCs/>
          <w:sz w:val="30"/>
          <w:szCs w:val="30"/>
          <w:u w:val="single"/>
          <w:lang w:eastAsia="zh-CN"/>
        </w:rPr>
      </w:pPr>
      <w:r>
        <w:rPr>
          <w:rFonts w:eastAsia="仿宋_GB2312"/>
          <w:bCs/>
          <w:sz w:val="30"/>
          <w:szCs w:val="30"/>
        </w:rPr>
        <w:t>项目名称：</w:t>
      </w:r>
      <w:r>
        <w:rPr>
          <w:rFonts w:hint="eastAsia" w:eastAsia="仿宋_GB2312"/>
          <w:bCs/>
          <w:sz w:val="30"/>
          <w:szCs w:val="30"/>
          <w:u w:val="single"/>
          <w:lang w:eastAsia="zh-CN"/>
        </w:rPr>
        <w:t>贵港市达开灌区西总干渠白虎头渠段水毁修复工程</w:t>
      </w:r>
    </w:p>
    <w:p w14:paraId="11BFDF5E">
      <w:pPr>
        <w:spacing w:line="500" w:lineRule="exact"/>
        <w:rPr>
          <w:rFonts w:eastAsia="仿宋_GB2312"/>
          <w:sz w:val="30"/>
          <w:szCs w:val="30"/>
          <w:u w:val="single"/>
        </w:rPr>
      </w:pPr>
      <w:r>
        <w:rPr>
          <w:rFonts w:eastAsia="仿宋_GB2312"/>
          <w:bCs/>
          <w:sz w:val="30"/>
          <w:szCs w:val="30"/>
        </w:rPr>
        <w:t xml:space="preserve">工程地点： </w:t>
      </w:r>
      <w:r>
        <w:rPr>
          <w:rFonts w:eastAsia="仿宋_GB2312"/>
          <w:bCs/>
          <w:sz w:val="30"/>
          <w:szCs w:val="30"/>
          <w:u w:val="single"/>
        </w:rPr>
        <w:t xml:space="preserve">    </w:t>
      </w:r>
      <w:r>
        <w:rPr>
          <w:rFonts w:eastAsia="仿宋_GB2312"/>
          <w:kern w:val="0"/>
          <w:sz w:val="30"/>
          <w:szCs w:val="30"/>
          <w:u w:val="single"/>
        </w:rPr>
        <w:t xml:space="preserve">  </w:t>
      </w:r>
      <w:r>
        <w:rPr>
          <w:rFonts w:eastAsia="仿宋_GB2312"/>
          <w:sz w:val="30"/>
          <w:szCs w:val="30"/>
          <w:u w:val="single"/>
        </w:rPr>
        <w:t xml:space="preserve">                     </w:t>
      </w:r>
    </w:p>
    <w:p w14:paraId="190FF4C6">
      <w:pPr>
        <w:spacing w:line="500" w:lineRule="exact"/>
        <w:rPr>
          <w:rFonts w:eastAsia="仿宋_GB2312"/>
          <w:bCs/>
          <w:sz w:val="30"/>
          <w:szCs w:val="30"/>
        </w:rPr>
      </w:pPr>
      <w:r>
        <w:rPr>
          <w:rFonts w:eastAsia="仿宋_GB2312"/>
          <w:bCs/>
          <w:sz w:val="30"/>
          <w:szCs w:val="30"/>
        </w:rPr>
        <w:t>发 包 人：</w:t>
      </w:r>
      <w:r>
        <w:rPr>
          <w:rFonts w:eastAsia="仿宋_GB2312"/>
          <w:bCs/>
          <w:sz w:val="30"/>
          <w:szCs w:val="30"/>
          <w:u w:val="single"/>
        </w:rPr>
        <w:t xml:space="preserve">   贵港市达开水库管理中心</w:t>
      </w:r>
      <w:r>
        <w:rPr>
          <w:rFonts w:eastAsia="仿宋_GB2312"/>
          <w:sz w:val="30"/>
          <w:szCs w:val="30"/>
          <w:u w:val="single"/>
        </w:rPr>
        <w:t xml:space="preserve">      </w:t>
      </w:r>
    </w:p>
    <w:p w14:paraId="7C859AE7">
      <w:pPr>
        <w:spacing w:line="500" w:lineRule="exact"/>
        <w:rPr>
          <w:rFonts w:eastAsia="仿宋_GB2312"/>
          <w:sz w:val="30"/>
          <w:szCs w:val="30"/>
          <w:u w:val="single"/>
        </w:rPr>
      </w:pPr>
      <w:r>
        <w:rPr>
          <w:rFonts w:eastAsia="仿宋_GB2312"/>
          <w:bCs/>
          <w:sz w:val="30"/>
          <w:szCs w:val="30"/>
        </w:rPr>
        <w:t>承 包 人：</w:t>
      </w:r>
      <w:r>
        <w:rPr>
          <w:rFonts w:eastAsia="仿宋_GB2312"/>
          <w:bCs/>
          <w:sz w:val="30"/>
          <w:szCs w:val="30"/>
          <w:u w:val="single"/>
        </w:rPr>
        <w:t xml:space="preserve">         </w:t>
      </w:r>
      <w:r>
        <w:rPr>
          <w:rFonts w:eastAsia="仿宋_GB2312"/>
          <w:kern w:val="0"/>
          <w:sz w:val="30"/>
          <w:szCs w:val="30"/>
          <w:u w:val="single"/>
        </w:rPr>
        <w:t xml:space="preserve">  </w:t>
      </w:r>
      <w:r>
        <w:rPr>
          <w:rFonts w:eastAsia="仿宋_GB2312"/>
          <w:sz w:val="30"/>
          <w:szCs w:val="30"/>
          <w:u w:val="single"/>
        </w:rPr>
        <w:t xml:space="preserve">                    </w:t>
      </w:r>
    </w:p>
    <w:p w14:paraId="22470FAB">
      <w:pPr>
        <w:spacing w:line="500" w:lineRule="exact"/>
        <w:ind w:firstLine="600" w:firstLineChars="200"/>
        <w:rPr>
          <w:rFonts w:eastAsia="仿宋_GB2312"/>
          <w:bCs/>
          <w:sz w:val="30"/>
          <w:szCs w:val="30"/>
        </w:rPr>
      </w:pPr>
    </w:p>
    <w:p w14:paraId="4A125E62">
      <w:pPr>
        <w:spacing w:line="500" w:lineRule="exact"/>
        <w:ind w:firstLine="3300" w:firstLineChars="1100"/>
        <w:rPr>
          <w:rFonts w:eastAsia="仿宋_GB2312"/>
          <w:bCs/>
          <w:sz w:val="30"/>
          <w:szCs w:val="30"/>
        </w:rPr>
      </w:pPr>
      <w:r>
        <w:rPr>
          <w:rFonts w:eastAsia="仿宋_GB2312"/>
          <w:bCs/>
          <w:sz w:val="30"/>
          <w:szCs w:val="30"/>
          <w:u w:val="single"/>
        </w:rPr>
        <w:t>2026</w:t>
      </w:r>
      <w:r>
        <w:rPr>
          <w:rFonts w:eastAsia="仿宋_GB2312"/>
          <w:bCs/>
          <w:sz w:val="30"/>
          <w:szCs w:val="30"/>
        </w:rPr>
        <w:t>年</w:t>
      </w:r>
      <w:r>
        <w:rPr>
          <w:rFonts w:eastAsia="仿宋_GB2312"/>
          <w:bCs/>
          <w:sz w:val="30"/>
          <w:szCs w:val="30"/>
          <w:u w:val="single"/>
        </w:rPr>
        <w:t xml:space="preserve">    </w:t>
      </w:r>
      <w:r>
        <w:rPr>
          <w:rFonts w:eastAsia="仿宋_GB2312"/>
          <w:bCs/>
          <w:sz w:val="30"/>
          <w:szCs w:val="30"/>
        </w:rPr>
        <w:t>月</w:t>
      </w:r>
      <w:r>
        <w:rPr>
          <w:rFonts w:eastAsia="仿宋_GB2312"/>
          <w:bCs/>
          <w:sz w:val="30"/>
          <w:szCs w:val="30"/>
          <w:u w:val="single"/>
        </w:rPr>
        <w:t xml:space="preserve">    </w:t>
      </w:r>
      <w:r>
        <w:rPr>
          <w:rFonts w:eastAsia="仿宋_GB2312"/>
          <w:bCs/>
          <w:sz w:val="30"/>
          <w:szCs w:val="30"/>
        </w:rPr>
        <w:t>日</w:t>
      </w:r>
    </w:p>
    <w:p w14:paraId="007A1F58">
      <w:pPr>
        <w:spacing w:line="440" w:lineRule="exact"/>
        <w:jc w:val="center"/>
        <w:rPr>
          <w:rFonts w:eastAsia="仿宋_GB2312"/>
          <w:b/>
          <w:sz w:val="32"/>
          <w:szCs w:val="32"/>
        </w:rPr>
      </w:pPr>
    </w:p>
    <w:p w14:paraId="57AC8835">
      <w:pPr>
        <w:spacing w:line="540" w:lineRule="exact"/>
        <w:ind w:right="420"/>
        <w:rPr>
          <w:rFonts w:eastAsia="仿宋_GB2312"/>
          <w:szCs w:val="21"/>
          <w:u w:val="single"/>
        </w:rPr>
        <w:sectPr>
          <w:headerReference r:id="rId15" w:type="first"/>
          <w:footerReference r:id="rId18" w:type="first"/>
          <w:headerReference r:id="rId13" w:type="default"/>
          <w:footerReference r:id="rId16" w:type="default"/>
          <w:headerReference r:id="rId14" w:type="even"/>
          <w:footerReference r:id="rId17" w:type="even"/>
          <w:pgSz w:w="11906" w:h="16838"/>
          <w:pgMar w:top="1134" w:right="1134" w:bottom="1077" w:left="1247" w:header="851" w:footer="992" w:gutter="0"/>
          <w:cols w:space="720" w:num="1"/>
          <w:titlePg/>
          <w:docGrid w:type="lines" w:linePitch="312" w:charSpace="0"/>
        </w:sectPr>
      </w:pPr>
    </w:p>
    <w:p w14:paraId="5173224A">
      <w:pPr>
        <w:pStyle w:val="3"/>
        <w:spacing w:after="312" w:afterLines="100" w:line="400" w:lineRule="exact"/>
        <w:rPr>
          <w:rFonts w:ascii="Times New Roman" w:hAnsi="Times New Roman" w:eastAsia="仿宋_GB2312"/>
        </w:rPr>
      </w:pPr>
      <w:bookmarkStart w:id="145" w:name="bookmark880"/>
      <w:bookmarkStart w:id="146" w:name="bookmark878"/>
      <w:bookmarkStart w:id="147" w:name="_Toc10535"/>
      <w:bookmarkStart w:id="148" w:name="_Toc13447"/>
      <w:bookmarkStart w:id="149" w:name="_Toc111379391"/>
      <w:bookmarkStart w:id="150" w:name="_Toc241946162"/>
      <w:bookmarkStart w:id="151" w:name="bookmark879"/>
      <w:r>
        <w:rPr>
          <w:rFonts w:ascii="Times New Roman" w:hAnsi="Times New Roman" w:eastAsia="仿宋_GB2312"/>
        </w:rPr>
        <w:t>第一节 通用合同条款</w:t>
      </w:r>
      <w:bookmarkEnd w:id="145"/>
      <w:bookmarkEnd w:id="146"/>
      <w:bookmarkEnd w:id="147"/>
      <w:bookmarkEnd w:id="148"/>
      <w:bookmarkEnd w:id="149"/>
      <w:bookmarkEnd w:id="150"/>
      <w:bookmarkEnd w:id="151"/>
    </w:p>
    <w:p w14:paraId="656CD8BE">
      <w:pPr>
        <w:pStyle w:val="32"/>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全文引用《广西水利水电工程施工招标文件》（综合评估法，2019年版）中的通用合同条款。</w:t>
      </w:r>
    </w:p>
    <w:p w14:paraId="19F1CD54">
      <w:pPr>
        <w:pStyle w:val="32"/>
        <w:spacing w:line="440" w:lineRule="exact"/>
        <w:ind w:firstLine="420"/>
        <w:rPr>
          <w:rFonts w:ascii="Times New Roman" w:hAnsi="Times New Roman" w:eastAsia="仿宋_GB2312" w:cs="Times New Roman"/>
          <w:lang w:bidi="en-US"/>
        </w:rPr>
      </w:pPr>
      <w:r>
        <w:rPr>
          <w:rFonts w:ascii="Times New Roman" w:hAnsi="Times New Roman" w:eastAsia="仿宋_GB2312" w:cs="Times New Roman"/>
          <w:sz w:val="24"/>
          <w:szCs w:val="24"/>
          <w:lang w:val="en-US" w:bidi="en-US"/>
        </w:rPr>
        <w:br w:type="page"/>
      </w:r>
    </w:p>
    <w:p w14:paraId="72EAA356">
      <w:pPr>
        <w:pStyle w:val="3"/>
        <w:spacing w:after="312" w:afterLines="100" w:line="400" w:lineRule="exact"/>
        <w:rPr>
          <w:rFonts w:ascii="Times New Roman" w:hAnsi="Times New Roman" w:eastAsia="仿宋_GB2312"/>
        </w:rPr>
      </w:pPr>
      <w:bookmarkStart w:id="152" w:name="_Toc827"/>
      <w:bookmarkStart w:id="153" w:name="_Toc2081996794"/>
      <w:bookmarkStart w:id="154" w:name="_Toc111379392"/>
      <w:r>
        <w:rPr>
          <w:rFonts w:ascii="Times New Roman" w:hAnsi="Times New Roman" w:eastAsia="仿宋_GB2312"/>
        </w:rPr>
        <w:t>第二节 专用合同条款</w:t>
      </w:r>
      <w:bookmarkEnd w:id="152"/>
      <w:bookmarkEnd w:id="153"/>
      <w:bookmarkEnd w:id="154"/>
    </w:p>
    <w:p w14:paraId="4AA06EEA">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155" w:name="_Toc1406168910"/>
      <w:bookmarkStart w:id="156" w:name="_Toc24414"/>
      <w:r>
        <w:rPr>
          <w:rFonts w:ascii="Times New Roman" w:hAnsi="Times New Roman" w:eastAsia="仿宋_GB2312" w:cs="Times New Roman"/>
          <w:b/>
          <w:sz w:val="28"/>
          <w:szCs w:val="28"/>
          <w:lang w:val="en-US" w:bidi="en-US"/>
        </w:rPr>
        <w:t>1. 一般约定</w:t>
      </w:r>
      <w:bookmarkEnd w:id="155"/>
      <w:bookmarkEnd w:id="156"/>
    </w:p>
    <w:p w14:paraId="0954C059">
      <w:pPr>
        <w:pStyle w:val="5"/>
        <w:spacing w:line="440" w:lineRule="exact"/>
        <w:rPr>
          <w:rFonts w:ascii="Times New Roman" w:hAnsi="Times New Roman" w:eastAsia="仿宋_GB2312"/>
          <w:sz w:val="24"/>
          <w:szCs w:val="24"/>
        </w:rPr>
      </w:pPr>
      <w:bookmarkStart w:id="157" w:name="bookmark1584"/>
      <w:bookmarkStart w:id="158" w:name="bookmark1585"/>
      <w:bookmarkStart w:id="159" w:name="bookmark1583"/>
      <w:r>
        <w:rPr>
          <w:rFonts w:ascii="Times New Roman" w:hAnsi="Times New Roman" w:eastAsia="仿宋_GB2312"/>
          <w:sz w:val="24"/>
          <w:szCs w:val="24"/>
        </w:rPr>
        <w:t>1.1词语定义</w:t>
      </w:r>
      <w:bookmarkEnd w:id="157"/>
      <w:bookmarkEnd w:id="158"/>
      <w:bookmarkEnd w:id="159"/>
    </w:p>
    <w:p w14:paraId="1F093044">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1.1.2</w:t>
      </w:r>
      <w:r>
        <w:rPr>
          <w:rFonts w:ascii="Times New Roman" w:hAnsi="Times New Roman" w:eastAsia="仿宋_GB2312" w:cs="Times New Roman"/>
          <w:sz w:val="24"/>
          <w:szCs w:val="24"/>
        </w:rPr>
        <w:t>合同当事人和人员</w:t>
      </w:r>
    </w:p>
    <w:p w14:paraId="1960EE40">
      <w:pPr>
        <w:pStyle w:val="36"/>
        <w:tabs>
          <w:tab w:val="left" w:pos="4064"/>
        </w:tabs>
        <w:spacing w:after="0" w:line="440" w:lineRule="exact"/>
        <w:ind w:firstLine="440"/>
        <w:jc w:val="both"/>
        <w:rPr>
          <w:rFonts w:eastAsia="仿宋_GB2312"/>
          <w:sz w:val="24"/>
          <w:szCs w:val="24"/>
        </w:rPr>
      </w:pPr>
      <w:r>
        <w:rPr>
          <w:rFonts w:eastAsia="仿宋_GB2312"/>
          <w:sz w:val="24"/>
          <w:szCs w:val="24"/>
        </w:rPr>
        <w:t>1.1.2.</w:t>
      </w:r>
      <w:r>
        <w:rPr>
          <w:rFonts w:eastAsia="仿宋_GB2312"/>
          <w:sz w:val="24"/>
          <w:szCs w:val="24"/>
          <w:lang w:val="zh-CN" w:bidi="zh-CN"/>
        </w:rPr>
        <w:t>2发包人：</w:t>
      </w:r>
      <w:r>
        <w:rPr>
          <w:rFonts w:eastAsia="仿宋_GB2312"/>
          <w:sz w:val="24"/>
          <w:szCs w:val="24"/>
          <w:u w:val="single"/>
        </w:rPr>
        <w:t xml:space="preserve">  贵港市达开水库管理中心 </w:t>
      </w:r>
      <w:r>
        <w:rPr>
          <w:rFonts w:eastAsia="仿宋_GB2312"/>
          <w:sz w:val="24"/>
          <w:szCs w:val="24"/>
        </w:rPr>
        <w:t>。</w:t>
      </w:r>
    </w:p>
    <w:p w14:paraId="0668A979">
      <w:pPr>
        <w:pStyle w:val="36"/>
        <w:tabs>
          <w:tab w:val="left" w:pos="4066"/>
        </w:tabs>
        <w:spacing w:after="0" w:line="440" w:lineRule="exact"/>
        <w:ind w:firstLine="440"/>
        <w:jc w:val="both"/>
        <w:rPr>
          <w:rFonts w:eastAsia="仿宋_GB2312"/>
          <w:sz w:val="24"/>
          <w:szCs w:val="24"/>
        </w:rPr>
      </w:pPr>
      <w:r>
        <w:rPr>
          <w:rFonts w:eastAsia="仿宋_GB2312"/>
          <w:sz w:val="24"/>
          <w:szCs w:val="24"/>
        </w:rPr>
        <w:t>1.1.2.</w:t>
      </w:r>
      <w:r>
        <w:rPr>
          <w:rFonts w:eastAsia="仿宋_GB2312"/>
          <w:sz w:val="24"/>
          <w:szCs w:val="24"/>
          <w:lang w:val="zh-CN" w:bidi="zh-CN"/>
        </w:rPr>
        <w:t>3承包人：</w:t>
      </w:r>
      <w:r>
        <w:rPr>
          <w:rFonts w:eastAsia="仿宋_GB2312"/>
          <w:sz w:val="24"/>
          <w:szCs w:val="24"/>
          <w:u w:val="single"/>
        </w:rPr>
        <w:tab/>
      </w:r>
      <w:r>
        <w:rPr>
          <w:rFonts w:eastAsia="仿宋_GB2312"/>
          <w:sz w:val="24"/>
          <w:szCs w:val="24"/>
        </w:rPr>
        <w:t>。</w:t>
      </w:r>
    </w:p>
    <w:p w14:paraId="21D99C0B">
      <w:pPr>
        <w:pStyle w:val="36"/>
        <w:tabs>
          <w:tab w:val="left" w:pos="4066"/>
        </w:tabs>
        <w:spacing w:after="0" w:line="440" w:lineRule="exact"/>
        <w:ind w:firstLine="440"/>
        <w:jc w:val="both"/>
        <w:rPr>
          <w:rFonts w:eastAsia="仿宋_GB2312"/>
          <w:sz w:val="24"/>
          <w:szCs w:val="24"/>
        </w:rPr>
      </w:pPr>
      <w:r>
        <w:rPr>
          <w:rFonts w:eastAsia="仿宋_GB2312"/>
          <w:sz w:val="24"/>
          <w:szCs w:val="24"/>
        </w:rPr>
        <w:t>1.1.2.</w:t>
      </w:r>
      <w:r>
        <w:rPr>
          <w:rFonts w:eastAsia="仿宋_GB2312"/>
          <w:sz w:val="24"/>
          <w:szCs w:val="24"/>
          <w:lang w:bidi="zh-CN"/>
        </w:rPr>
        <w:t>4承包人项目负责人、技术负责人和专职安全员</w:t>
      </w:r>
      <w:r>
        <w:rPr>
          <w:rFonts w:eastAsia="仿宋_GB2312"/>
          <w:sz w:val="24"/>
          <w:szCs w:val="24"/>
          <w:lang w:val="zh-CN" w:bidi="zh-CN"/>
        </w:rPr>
        <w:t>：</w:t>
      </w:r>
      <w:r>
        <w:rPr>
          <w:rFonts w:eastAsia="仿宋_GB2312"/>
          <w:sz w:val="24"/>
          <w:szCs w:val="24"/>
          <w:u w:val="single"/>
        </w:rPr>
        <w:tab/>
      </w:r>
      <w:r>
        <w:rPr>
          <w:rFonts w:eastAsia="仿宋_GB2312"/>
          <w:sz w:val="24"/>
          <w:szCs w:val="24"/>
          <w:u w:val="single"/>
        </w:rPr>
        <w:t xml:space="preserve">             </w:t>
      </w:r>
      <w:r>
        <w:rPr>
          <w:rFonts w:eastAsia="仿宋_GB2312"/>
          <w:sz w:val="24"/>
          <w:szCs w:val="24"/>
        </w:rPr>
        <w:t>（项目负责人、技术负责人和专职安全员的姓名、身份证号号码，项目负责人执业证书号码以及项目负责人和专职安全员水行政主管部门颁发的安全生产考核合格证书号码）。</w:t>
      </w:r>
    </w:p>
    <w:p w14:paraId="2CA17B75">
      <w:pPr>
        <w:pStyle w:val="36"/>
        <w:tabs>
          <w:tab w:val="left" w:pos="4064"/>
        </w:tabs>
        <w:spacing w:after="0" w:line="440" w:lineRule="exact"/>
        <w:ind w:firstLine="440"/>
        <w:jc w:val="both"/>
        <w:rPr>
          <w:rFonts w:eastAsia="仿宋_GB2312"/>
          <w:sz w:val="24"/>
          <w:szCs w:val="24"/>
        </w:rPr>
      </w:pPr>
      <w:r>
        <w:rPr>
          <w:rFonts w:eastAsia="仿宋_GB2312"/>
          <w:sz w:val="24"/>
          <w:szCs w:val="24"/>
        </w:rPr>
        <w:t>1.1.2.</w:t>
      </w:r>
      <w:r>
        <w:rPr>
          <w:rFonts w:eastAsia="仿宋_GB2312"/>
          <w:sz w:val="24"/>
          <w:szCs w:val="24"/>
          <w:lang w:val="zh-CN" w:bidi="zh-CN"/>
        </w:rPr>
        <w:t>5分包人：</w:t>
      </w:r>
      <w:r>
        <w:rPr>
          <w:rFonts w:eastAsia="仿宋_GB2312"/>
          <w:sz w:val="24"/>
          <w:szCs w:val="24"/>
          <w:u w:val="single"/>
        </w:rPr>
        <w:t>/</w:t>
      </w:r>
      <w:r>
        <w:rPr>
          <w:rFonts w:eastAsia="仿宋_GB2312"/>
          <w:sz w:val="24"/>
          <w:szCs w:val="24"/>
        </w:rPr>
        <w:t>。</w:t>
      </w:r>
    </w:p>
    <w:p w14:paraId="288D44A4">
      <w:pPr>
        <w:pStyle w:val="36"/>
        <w:tabs>
          <w:tab w:val="left" w:pos="4064"/>
        </w:tabs>
        <w:spacing w:after="0" w:line="440" w:lineRule="exact"/>
        <w:ind w:firstLine="440"/>
        <w:jc w:val="both"/>
        <w:rPr>
          <w:rFonts w:eastAsia="仿宋_GB2312"/>
          <w:sz w:val="24"/>
          <w:szCs w:val="24"/>
        </w:rPr>
      </w:pPr>
      <w:r>
        <w:rPr>
          <w:rFonts w:eastAsia="仿宋_GB2312"/>
          <w:sz w:val="24"/>
          <w:szCs w:val="24"/>
        </w:rPr>
        <w:t>1.1.2.6</w:t>
      </w:r>
      <w:r>
        <w:rPr>
          <w:rFonts w:eastAsia="仿宋_GB2312"/>
          <w:sz w:val="24"/>
          <w:szCs w:val="24"/>
          <w:lang w:val="zh-CN" w:bidi="zh-CN"/>
        </w:rPr>
        <w:t>监理人：</w:t>
      </w:r>
      <w:r>
        <w:rPr>
          <w:rFonts w:eastAsia="仿宋_GB2312"/>
          <w:sz w:val="24"/>
          <w:szCs w:val="24"/>
          <w:u w:val="single"/>
        </w:rPr>
        <w:tab/>
      </w:r>
      <w:r>
        <w:rPr>
          <w:rFonts w:eastAsia="仿宋_GB2312"/>
          <w:sz w:val="24"/>
          <w:szCs w:val="24"/>
        </w:rPr>
        <w:t>。</w:t>
      </w:r>
    </w:p>
    <w:p w14:paraId="70B907DB">
      <w:pPr>
        <w:pStyle w:val="36"/>
        <w:tabs>
          <w:tab w:val="left" w:pos="3649"/>
        </w:tabs>
        <w:spacing w:after="0" w:line="440" w:lineRule="exact"/>
        <w:ind w:firstLine="440"/>
        <w:jc w:val="both"/>
        <w:rPr>
          <w:rFonts w:eastAsia="仿宋_GB2312"/>
          <w:sz w:val="24"/>
          <w:szCs w:val="24"/>
        </w:rPr>
      </w:pPr>
      <w:r>
        <w:rPr>
          <w:rFonts w:eastAsia="仿宋_GB2312"/>
          <w:sz w:val="24"/>
          <w:szCs w:val="24"/>
        </w:rPr>
        <w:t>1.1.4</w:t>
      </w:r>
      <w:r>
        <w:rPr>
          <w:rFonts w:eastAsia="仿宋_GB2312"/>
          <w:sz w:val="24"/>
          <w:szCs w:val="24"/>
          <w:lang w:val="zh-CN" w:bidi="zh-CN"/>
        </w:rPr>
        <w:t>日期：</w:t>
      </w:r>
      <w:r>
        <w:rPr>
          <w:rFonts w:eastAsia="仿宋_GB2312"/>
          <w:sz w:val="24"/>
          <w:szCs w:val="24"/>
          <w:u w:val="single"/>
        </w:rPr>
        <w:tab/>
      </w:r>
      <w:r>
        <w:rPr>
          <w:rFonts w:eastAsia="仿宋_GB2312"/>
          <w:sz w:val="24"/>
          <w:szCs w:val="24"/>
        </w:rPr>
        <w:t>。</w:t>
      </w:r>
    </w:p>
    <w:p w14:paraId="10F6EB91">
      <w:pPr>
        <w:pStyle w:val="32"/>
        <w:tabs>
          <w:tab w:val="left" w:pos="6303"/>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1.1.4.</w:t>
      </w:r>
      <w:r>
        <w:rPr>
          <w:rFonts w:ascii="Times New Roman" w:hAnsi="Times New Roman" w:eastAsia="仿宋_GB2312" w:cs="Times New Roman"/>
          <w:sz w:val="24"/>
          <w:szCs w:val="24"/>
        </w:rPr>
        <w:t>5缺陷责任期（工程质量保修期）：</w:t>
      </w:r>
      <w:r>
        <w:rPr>
          <w:rFonts w:ascii="Times New Roman" w:hAnsi="Times New Roman" w:eastAsia="仿宋_GB2312" w:cs="Times New Roman"/>
          <w:u w:val="single"/>
        </w:rPr>
        <w:t xml:space="preserve"> </w:t>
      </w:r>
      <w:r>
        <w:rPr>
          <w:rFonts w:ascii="Times New Roman" w:hAnsi="Times New Roman" w:eastAsia="仿宋_GB2312" w:cs="Times New Roman"/>
          <w:sz w:val="24"/>
          <w:szCs w:val="24"/>
          <w:u w:val="single"/>
        </w:rPr>
        <w:t>工程缺陷责任期为12个月，缺陷责任期自工程完工验收合格之日起计算。缺陷责任期终止后，发包人应退还剩余的质量保证金。</w:t>
      </w:r>
    </w:p>
    <w:p w14:paraId="0565B67F">
      <w:pPr>
        <w:pStyle w:val="5"/>
        <w:spacing w:line="440" w:lineRule="exact"/>
        <w:rPr>
          <w:rFonts w:ascii="Times New Roman" w:hAnsi="Times New Roman" w:eastAsia="仿宋_GB2312"/>
          <w:sz w:val="24"/>
          <w:szCs w:val="24"/>
        </w:rPr>
      </w:pPr>
      <w:bookmarkStart w:id="160" w:name="bookmark1586"/>
      <w:bookmarkStart w:id="161" w:name="bookmark1588"/>
      <w:bookmarkStart w:id="162" w:name="bookmark1587"/>
      <w:r>
        <w:rPr>
          <w:rFonts w:ascii="Times New Roman" w:hAnsi="Times New Roman" w:eastAsia="仿宋_GB2312"/>
          <w:sz w:val="24"/>
          <w:szCs w:val="24"/>
        </w:rPr>
        <w:t>1.4合同文件的优先顺序</w:t>
      </w:r>
      <w:bookmarkEnd w:id="160"/>
      <w:bookmarkEnd w:id="161"/>
      <w:bookmarkEnd w:id="162"/>
    </w:p>
    <w:p w14:paraId="3833069D">
      <w:pPr>
        <w:pStyle w:val="32"/>
        <w:tabs>
          <w:tab w:val="left" w:pos="6303"/>
        </w:tabs>
        <w:spacing w:line="440" w:lineRule="exact"/>
        <w:ind w:firstLine="44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进入合同的各项文件及其优先顺序如下：</w:t>
      </w:r>
    </w:p>
    <w:p w14:paraId="2729B46A">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63" w:name="bookmark1589"/>
      <w:bookmarkEnd w:id="163"/>
      <w:r>
        <w:rPr>
          <w:rFonts w:ascii="Times New Roman" w:hAnsi="Times New Roman" w:eastAsia="仿宋_GB2312" w:cs="Times New Roman"/>
          <w:sz w:val="24"/>
          <w:szCs w:val="24"/>
          <w:lang w:val="en-US" w:bidi="en-US"/>
        </w:rPr>
        <w:t>（1）合同协议书（包括补充协议、合同谈判备忘录）；</w:t>
      </w:r>
    </w:p>
    <w:p w14:paraId="7BC3F7F0">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64" w:name="bookmark1590"/>
      <w:bookmarkEnd w:id="164"/>
      <w:r>
        <w:rPr>
          <w:rFonts w:ascii="Times New Roman" w:hAnsi="Times New Roman" w:eastAsia="仿宋_GB2312" w:cs="Times New Roman"/>
          <w:sz w:val="24"/>
          <w:szCs w:val="24"/>
          <w:lang w:val="en-US" w:bidi="en-US"/>
        </w:rPr>
        <w:t>（2）成交通知书；</w:t>
      </w:r>
    </w:p>
    <w:p w14:paraId="6D59C622">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65" w:name="bookmark1591"/>
      <w:bookmarkEnd w:id="165"/>
      <w:r>
        <w:rPr>
          <w:rFonts w:ascii="Times New Roman" w:hAnsi="Times New Roman" w:eastAsia="仿宋_GB2312" w:cs="Times New Roman"/>
          <w:sz w:val="24"/>
          <w:szCs w:val="24"/>
          <w:lang w:val="en-US" w:bidi="en-US"/>
        </w:rPr>
        <w:t>（3）响应函及响应函附录；</w:t>
      </w:r>
    </w:p>
    <w:p w14:paraId="6A048B66">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66" w:name="bookmark1592"/>
      <w:bookmarkEnd w:id="166"/>
      <w:r>
        <w:rPr>
          <w:rFonts w:ascii="Times New Roman" w:hAnsi="Times New Roman" w:eastAsia="仿宋_GB2312" w:cs="Times New Roman"/>
          <w:sz w:val="24"/>
          <w:szCs w:val="24"/>
          <w:lang w:val="en-US" w:bidi="en-US"/>
        </w:rPr>
        <w:t>（4）专用合同条款（含附加条款）；</w:t>
      </w:r>
    </w:p>
    <w:p w14:paraId="74FA94EF">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67" w:name="bookmark1593"/>
      <w:bookmarkEnd w:id="167"/>
      <w:r>
        <w:rPr>
          <w:rFonts w:ascii="Times New Roman" w:hAnsi="Times New Roman" w:eastAsia="仿宋_GB2312" w:cs="Times New Roman"/>
          <w:sz w:val="24"/>
          <w:szCs w:val="24"/>
          <w:lang w:val="en-US" w:bidi="en-US"/>
        </w:rPr>
        <w:t>（5）通用合同条款；</w:t>
      </w:r>
    </w:p>
    <w:p w14:paraId="2F9A6631">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68" w:name="bookmark1594"/>
      <w:bookmarkEnd w:id="168"/>
      <w:r>
        <w:rPr>
          <w:rFonts w:ascii="Times New Roman" w:hAnsi="Times New Roman" w:eastAsia="仿宋_GB2312" w:cs="Times New Roman"/>
          <w:sz w:val="24"/>
          <w:szCs w:val="24"/>
          <w:lang w:val="en-US" w:bidi="en-US"/>
        </w:rPr>
        <w:t>（6）技术标准和要求（合同技术条款）；</w:t>
      </w:r>
    </w:p>
    <w:p w14:paraId="258EC10C">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69" w:name="bookmark1595"/>
      <w:bookmarkEnd w:id="169"/>
      <w:r>
        <w:rPr>
          <w:rFonts w:ascii="Times New Roman" w:hAnsi="Times New Roman" w:eastAsia="仿宋_GB2312" w:cs="Times New Roman"/>
          <w:sz w:val="24"/>
          <w:szCs w:val="24"/>
          <w:lang w:val="en-US" w:bidi="en-US"/>
        </w:rPr>
        <w:t>（7）图纸；</w:t>
      </w:r>
    </w:p>
    <w:p w14:paraId="5CB0CA94">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70" w:name="bookmark1596"/>
      <w:bookmarkEnd w:id="170"/>
      <w:r>
        <w:rPr>
          <w:rFonts w:ascii="Times New Roman" w:hAnsi="Times New Roman" w:eastAsia="仿宋_GB2312" w:cs="Times New Roman"/>
          <w:sz w:val="24"/>
          <w:szCs w:val="24"/>
          <w:lang w:val="en-US" w:bidi="en-US"/>
        </w:rPr>
        <w:t>（8）已标价工程量清单；</w:t>
      </w:r>
    </w:p>
    <w:p w14:paraId="156C18D0">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71" w:name="bookmark1597"/>
      <w:bookmarkEnd w:id="171"/>
      <w:r>
        <w:rPr>
          <w:rFonts w:ascii="Times New Roman" w:hAnsi="Times New Roman" w:eastAsia="仿宋_GB2312" w:cs="Times New Roman"/>
          <w:sz w:val="24"/>
          <w:szCs w:val="24"/>
          <w:lang w:val="en-US" w:bidi="en-US"/>
        </w:rPr>
        <w:t>（9）响应文件其他内容；</w:t>
      </w:r>
    </w:p>
    <w:p w14:paraId="4639EDC1">
      <w:pPr>
        <w:pStyle w:val="32"/>
        <w:tabs>
          <w:tab w:val="left" w:pos="6303"/>
        </w:tabs>
        <w:spacing w:line="440" w:lineRule="exact"/>
        <w:ind w:firstLine="440"/>
        <w:rPr>
          <w:rFonts w:ascii="Times New Roman" w:hAnsi="Times New Roman" w:eastAsia="仿宋_GB2312" w:cs="Times New Roman"/>
          <w:sz w:val="24"/>
          <w:szCs w:val="24"/>
          <w:lang w:val="en-US" w:bidi="en-US"/>
        </w:rPr>
      </w:pPr>
      <w:bookmarkStart w:id="172" w:name="bookmark1598"/>
      <w:bookmarkEnd w:id="172"/>
      <w:r>
        <w:rPr>
          <w:rFonts w:ascii="Times New Roman" w:hAnsi="Times New Roman" w:eastAsia="仿宋_GB2312" w:cs="Times New Roman"/>
          <w:sz w:val="24"/>
          <w:szCs w:val="24"/>
          <w:lang w:val="en-US" w:bidi="en-US"/>
        </w:rPr>
        <w:t>（10）其他合同文件。</w:t>
      </w:r>
    </w:p>
    <w:p w14:paraId="0FDF5C7F">
      <w:pPr>
        <w:pStyle w:val="5"/>
        <w:spacing w:line="440" w:lineRule="exact"/>
        <w:rPr>
          <w:rFonts w:ascii="Times New Roman" w:hAnsi="Times New Roman" w:eastAsia="仿宋_GB2312"/>
          <w:sz w:val="24"/>
          <w:szCs w:val="24"/>
        </w:rPr>
      </w:pPr>
      <w:bookmarkStart w:id="173" w:name="bookmark1600"/>
      <w:bookmarkStart w:id="174" w:name="bookmark1601"/>
      <w:bookmarkStart w:id="175" w:name="bookmark1599"/>
      <w:r>
        <w:rPr>
          <w:rFonts w:ascii="Times New Roman" w:hAnsi="Times New Roman" w:eastAsia="仿宋_GB2312"/>
          <w:sz w:val="24"/>
          <w:szCs w:val="24"/>
        </w:rPr>
        <w:t>1.7联络</w:t>
      </w:r>
      <w:bookmarkEnd w:id="173"/>
      <w:bookmarkEnd w:id="174"/>
      <w:bookmarkEnd w:id="175"/>
    </w:p>
    <w:p w14:paraId="0A396A6A">
      <w:pPr>
        <w:pStyle w:val="32"/>
        <w:tabs>
          <w:tab w:val="left" w:pos="2074"/>
        </w:tabs>
        <w:spacing w:line="440" w:lineRule="exact"/>
        <w:ind w:firstLine="46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1.7.2</w:t>
      </w:r>
      <w:r>
        <w:rPr>
          <w:rFonts w:ascii="Times New Roman" w:hAnsi="Times New Roman" w:eastAsia="仿宋_GB2312" w:cs="Times New Roman"/>
          <w:sz w:val="24"/>
          <w:szCs w:val="24"/>
        </w:rPr>
        <w:t>来往函件均应按技术标准和要求（合同技术条款）约定的期限送</w:t>
      </w:r>
      <w:r>
        <w:rPr>
          <w:rFonts w:ascii="Times New Roman" w:hAnsi="Times New Roman" w:eastAsia="仿宋_GB2312" w:cs="Times New Roman"/>
          <w:sz w:val="24"/>
          <w:szCs w:val="24"/>
          <w:u w:val="single"/>
        </w:rPr>
        <w:t xml:space="preserve">贵港市达开水库管理中心 </w:t>
      </w:r>
      <w:r>
        <w:rPr>
          <w:rFonts w:ascii="Times New Roman" w:hAnsi="Times New Roman" w:eastAsia="仿宋_GB2312" w:cs="Times New Roman"/>
          <w:sz w:val="24"/>
          <w:szCs w:val="24"/>
          <w:lang w:val="en-US" w:bidi="en-US"/>
        </w:rPr>
        <w:t>。</w:t>
      </w:r>
    </w:p>
    <w:p w14:paraId="2469F5B8">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176" w:name="bookmark1604"/>
      <w:bookmarkEnd w:id="176"/>
      <w:bookmarkStart w:id="177" w:name="_Toc7249"/>
      <w:bookmarkStart w:id="178" w:name="_Toc30112"/>
      <w:bookmarkStart w:id="179" w:name="bookmark1602"/>
      <w:bookmarkStart w:id="180" w:name="_Toc27866"/>
      <w:bookmarkStart w:id="181" w:name="bookmark1605"/>
      <w:bookmarkStart w:id="182" w:name="_Toc105283944"/>
      <w:bookmarkStart w:id="183" w:name="bookmark1603"/>
      <w:r>
        <w:rPr>
          <w:rFonts w:ascii="Times New Roman" w:hAnsi="Times New Roman" w:eastAsia="仿宋_GB2312" w:cs="Times New Roman"/>
          <w:b/>
          <w:sz w:val="28"/>
          <w:szCs w:val="28"/>
          <w:lang w:val="en-US" w:bidi="en-US"/>
        </w:rPr>
        <w:t>2. 发包人义务</w:t>
      </w:r>
      <w:bookmarkEnd w:id="177"/>
      <w:bookmarkEnd w:id="178"/>
      <w:bookmarkEnd w:id="179"/>
      <w:bookmarkEnd w:id="180"/>
      <w:bookmarkEnd w:id="181"/>
      <w:bookmarkEnd w:id="182"/>
      <w:bookmarkEnd w:id="183"/>
    </w:p>
    <w:p w14:paraId="0777B2E7">
      <w:pPr>
        <w:pStyle w:val="5"/>
        <w:spacing w:line="440" w:lineRule="exact"/>
        <w:rPr>
          <w:rFonts w:ascii="Times New Roman" w:hAnsi="Times New Roman" w:eastAsia="仿宋_GB2312"/>
          <w:sz w:val="24"/>
          <w:szCs w:val="24"/>
        </w:rPr>
      </w:pPr>
      <w:bookmarkStart w:id="184" w:name="bookmark1606"/>
      <w:bookmarkStart w:id="185" w:name="bookmark1607"/>
      <w:bookmarkStart w:id="186" w:name="bookmark1608"/>
      <w:r>
        <w:rPr>
          <w:rFonts w:ascii="Times New Roman" w:hAnsi="Times New Roman" w:eastAsia="仿宋_GB2312"/>
          <w:sz w:val="24"/>
          <w:szCs w:val="24"/>
        </w:rPr>
        <w:t>2.3提供施工场地</w:t>
      </w:r>
      <w:bookmarkEnd w:id="184"/>
      <w:bookmarkEnd w:id="185"/>
      <w:bookmarkEnd w:id="186"/>
    </w:p>
    <w:p w14:paraId="29D3B13D">
      <w:pPr>
        <w:pStyle w:val="32"/>
        <w:tabs>
          <w:tab w:val="left" w:pos="8265"/>
        </w:tabs>
        <w:spacing w:line="440" w:lineRule="exact"/>
        <w:ind w:firstLine="46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2.3.2</w:t>
      </w:r>
      <w:r>
        <w:rPr>
          <w:rFonts w:ascii="Times New Roman" w:hAnsi="Times New Roman" w:eastAsia="仿宋_GB2312" w:cs="Times New Roman"/>
          <w:sz w:val="24"/>
          <w:szCs w:val="24"/>
        </w:rPr>
        <w:t>发包人提供的施工场地范围为：</w:t>
      </w:r>
      <w:r>
        <w:rPr>
          <w:rFonts w:ascii="Times New Roman" w:hAnsi="Times New Roman" w:eastAsia="仿宋_GB2312" w:cs="Times New Roman"/>
          <w:sz w:val="24"/>
          <w:szCs w:val="24"/>
          <w:u w:val="single"/>
        </w:rPr>
        <w:t>发包人负责办理工地范围内的征地、拆迁和移民等有关手续，向承包人提供施工用地</w:t>
      </w:r>
      <w:r>
        <w:rPr>
          <w:rFonts w:ascii="Times New Roman" w:hAnsi="Times New Roman" w:eastAsia="仿宋_GB2312" w:cs="Times New Roman"/>
          <w:sz w:val="24"/>
          <w:szCs w:val="24"/>
          <w:lang w:val="en-US" w:bidi="en-US"/>
        </w:rPr>
        <w:t>。</w:t>
      </w:r>
    </w:p>
    <w:p w14:paraId="0F951239">
      <w:pPr>
        <w:pStyle w:val="32"/>
        <w:tabs>
          <w:tab w:val="left" w:pos="8227"/>
        </w:tabs>
        <w:spacing w:line="440" w:lineRule="exact"/>
        <w:ind w:firstLine="46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2.3.3发包人应在开工前14天内，向承包人提供与施工现场相关的工程地质和地下管线资料，对资料的真实准确性负责。但发包人对承包人在使用上述资料时所作的分析、判断和推论不承担责任。发包人负责协调处理施工场地周围地下管线和邻近建筑物、构筑物的保护工作，并协助解决对承包人施工有干扰的外部条件。</w:t>
      </w:r>
    </w:p>
    <w:p w14:paraId="36A890D9">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2.8其它义务</w:t>
      </w:r>
    </w:p>
    <w:p w14:paraId="697E03AF">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2.8.1 施工场地应具备的施工条件及提供的时间：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bCs/>
          <w:sz w:val="24"/>
          <w:szCs w:val="24"/>
          <w:u w:val="single"/>
        </w:rPr>
        <w:t>签订合同时双方协商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6A90E0A7">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2.8.2 施工所需的水、电、电讯等管线接至施工场地的要求、接入地点和提供时间：</w:t>
      </w:r>
      <w:r>
        <w:rPr>
          <w:rFonts w:ascii="Times New Roman" w:hAnsi="Times New Roman" w:eastAsia="仿宋_GB2312" w:cs="Times New Roman"/>
          <w:bCs/>
          <w:sz w:val="24"/>
          <w:szCs w:val="24"/>
          <w:u w:val="single"/>
        </w:rPr>
        <w:t>签订合同时双方协商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5830C62B">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2.8.3 施工场地外部道路通行权提供时间和要求：</w:t>
      </w:r>
      <w:r>
        <w:rPr>
          <w:rFonts w:ascii="Times New Roman" w:hAnsi="Times New Roman" w:eastAsia="仿宋_GB2312" w:cs="Times New Roman"/>
          <w:bCs/>
          <w:sz w:val="24"/>
          <w:szCs w:val="24"/>
          <w:u w:val="single"/>
        </w:rPr>
        <w:t>签订合同时双方协商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0AC58B37">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2.8.4 与施工场地周边环境关系的说明资料及相关协作关系合同的提交时间和要求：</w:t>
      </w:r>
      <w:r>
        <w:rPr>
          <w:rFonts w:ascii="Times New Roman" w:hAnsi="Times New Roman" w:eastAsia="仿宋_GB2312" w:cs="Times New Roman"/>
          <w:bCs/>
          <w:sz w:val="24"/>
          <w:szCs w:val="24"/>
          <w:u w:val="single"/>
        </w:rPr>
        <w:t>签订合同时双方协商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31FC0916">
      <w:pPr>
        <w:spacing w:line="400" w:lineRule="exact"/>
        <w:ind w:right="249" w:firstLine="567"/>
        <w:rPr>
          <w:rFonts w:eastAsia="仿宋_GB2312"/>
          <w:sz w:val="24"/>
        </w:rPr>
      </w:pPr>
      <w:bookmarkStart w:id="187" w:name="_Toc221951139"/>
      <w:r>
        <w:rPr>
          <w:rFonts w:eastAsia="仿宋_GB2312"/>
          <w:b/>
          <w:bCs/>
          <w:sz w:val="24"/>
        </w:rPr>
        <w:t>增加：</w:t>
      </w:r>
      <w:bookmarkEnd w:id="187"/>
      <w:r>
        <w:rPr>
          <w:rFonts w:eastAsia="仿宋_GB2312"/>
          <w:b/>
          <w:bCs/>
          <w:sz w:val="24"/>
        </w:rPr>
        <w:t>其他未尽事宜待签订施工合同时双方再协商。</w:t>
      </w:r>
    </w:p>
    <w:p w14:paraId="1A21DC90">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188" w:name="bookmark1609"/>
      <w:bookmarkEnd w:id="188"/>
      <w:bookmarkStart w:id="189" w:name="bookmark1614"/>
      <w:bookmarkEnd w:id="189"/>
      <w:bookmarkStart w:id="190" w:name="_Toc5847"/>
      <w:bookmarkStart w:id="191" w:name="bookmark1615"/>
      <w:bookmarkStart w:id="192" w:name="_Toc2059059865"/>
      <w:bookmarkStart w:id="193" w:name="_Toc23945"/>
      <w:bookmarkStart w:id="194" w:name="_Toc6637"/>
      <w:bookmarkStart w:id="195" w:name="bookmark1612"/>
      <w:bookmarkStart w:id="196" w:name="bookmark1613"/>
    </w:p>
    <w:p w14:paraId="33EC4FFD">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r>
        <w:rPr>
          <w:rFonts w:ascii="Times New Roman" w:hAnsi="Times New Roman" w:eastAsia="仿宋_GB2312" w:cs="Times New Roman"/>
          <w:b/>
          <w:sz w:val="28"/>
          <w:szCs w:val="28"/>
          <w:lang w:val="en-US" w:bidi="en-US"/>
        </w:rPr>
        <w:t>3. 监理人</w:t>
      </w:r>
      <w:bookmarkEnd w:id="190"/>
      <w:bookmarkEnd w:id="191"/>
      <w:bookmarkEnd w:id="192"/>
      <w:bookmarkEnd w:id="193"/>
      <w:bookmarkEnd w:id="194"/>
    </w:p>
    <w:p w14:paraId="057D5D6B">
      <w:pPr>
        <w:pStyle w:val="5"/>
        <w:spacing w:line="440" w:lineRule="exact"/>
        <w:rPr>
          <w:rFonts w:ascii="Times New Roman" w:hAnsi="Times New Roman" w:eastAsia="仿宋_GB2312"/>
          <w:sz w:val="24"/>
          <w:szCs w:val="24"/>
        </w:rPr>
      </w:pPr>
      <w:bookmarkStart w:id="197" w:name="bookmark1616"/>
      <w:r>
        <w:rPr>
          <w:rFonts w:ascii="Times New Roman" w:hAnsi="Times New Roman" w:eastAsia="仿宋_GB2312"/>
          <w:sz w:val="24"/>
          <w:szCs w:val="24"/>
        </w:rPr>
        <w:t>3.1监理人的职责和权力</w:t>
      </w:r>
      <w:bookmarkEnd w:id="195"/>
      <w:bookmarkEnd w:id="196"/>
      <w:bookmarkEnd w:id="197"/>
    </w:p>
    <w:p w14:paraId="5C8BEE77">
      <w:pPr>
        <w:pStyle w:val="32"/>
        <w:spacing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3.1.1</w:t>
      </w:r>
      <w:r>
        <w:rPr>
          <w:rFonts w:ascii="Times New Roman" w:hAnsi="Times New Roman" w:eastAsia="仿宋_GB2312" w:cs="Times New Roman"/>
          <w:sz w:val="24"/>
          <w:szCs w:val="24"/>
        </w:rPr>
        <w:t>监理人须根据发包人事先批准的权力范围行使权力，发包人批准的权力范围：</w:t>
      </w:r>
      <w:r>
        <w:rPr>
          <w:rFonts w:ascii="Times New Roman" w:hAnsi="Times New Roman" w:eastAsia="仿宋_GB2312" w:cs="Times New Roman"/>
          <w:sz w:val="24"/>
          <w:szCs w:val="24"/>
          <w:u w:val="single"/>
        </w:rPr>
        <w:t xml:space="preserve"> 按本工程委托监理合同</w:t>
      </w:r>
      <w:r>
        <w:rPr>
          <w:rFonts w:ascii="Times New Roman" w:hAnsi="Times New Roman" w:eastAsia="仿宋_GB2312" w:cs="Times New Roman"/>
          <w:sz w:val="24"/>
          <w:szCs w:val="24"/>
        </w:rPr>
        <w:t>。</w:t>
      </w:r>
    </w:p>
    <w:p w14:paraId="1E0CCD89">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198" w:name="bookmark1619"/>
      <w:bookmarkEnd w:id="198"/>
      <w:bookmarkStart w:id="199" w:name="bookmark1620"/>
      <w:bookmarkStart w:id="200" w:name="_Toc4014"/>
      <w:bookmarkStart w:id="201" w:name="_Toc23429"/>
      <w:bookmarkStart w:id="202" w:name="_Toc26032"/>
      <w:bookmarkStart w:id="203" w:name="_Toc718918703"/>
      <w:bookmarkStart w:id="204" w:name="bookmark1618"/>
      <w:bookmarkStart w:id="205" w:name="bookmark1617"/>
      <w:r>
        <w:rPr>
          <w:rFonts w:ascii="Times New Roman" w:hAnsi="Times New Roman" w:eastAsia="仿宋_GB2312" w:cs="Times New Roman"/>
          <w:b/>
          <w:sz w:val="28"/>
          <w:szCs w:val="28"/>
          <w:lang w:val="en-US" w:bidi="en-US"/>
        </w:rPr>
        <w:t>4. 承包人</w:t>
      </w:r>
      <w:bookmarkEnd w:id="199"/>
      <w:bookmarkEnd w:id="200"/>
      <w:bookmarkEnd w:id="201"/>
      <w:bookmarkEnd w:id="202"/>
      <w:bookmarkEnd w:id="203"/>
    </w:p>
    <w:p w14:paraId="6166A1B7">
      <w:pPr>
        <w:pStyle w:val="5"/>
        <w:spacing w:line="440" w:lineRule="exact"/>
        <w:rPr>
          <w:rFonts w:ascii="Times New Roman" w:hAnsi="Times New Roman" w:eastAsia="仿宋_GB2312"/>
          <w:sz w:val="24"/>
          <w:szCs w:val="24"/>
        </w:rPr>
      </w:pPr>
      <w:bookmarkStart w:id="206" w:name="bookmark1621"/>
      <w:r>
        <w:rPr>
          <w:rFonts w:ascii="Times New Roman" w:hAnsi="Times New Roman" w:eastAsia="仿宋_GB2312"/>
          <w:sz w:val="24"/>
          <w:szCs w:val="24"/>
        </w:rPr>
        <w:t>4.1承包人的一般义务</w:t>
      </w:r>
      <w:bookmarkEnd w:id="204"/>
      <w:bookmarkEnd w:id="205"/>
      <w:bookmarkEnd w:id="206"/>
    </w:p>
    <w:p w14:paraId="58692E4F">
      <w:pPr>
        <w:pStyle w:val="32"/>
        <w:spacing w:line="440" w:lineRule="exact"/>
        <w:ind w:firstLine="480" w:firstLineChars="200"/>
        <w:rPr>
          <w:rFonts w:ascii="Times New Roman" w:hAnsi="Times New Roman" w:eastAsia="仿宋_GB2312" w:cs="Times New Roman"/>
          <w:sz w:val="24"/>
          <w:szCs w:val="24"/>
          <w:lang w:val="en-US" w:bidi="en-US"/>
        </w:rPr>
      </w:pPr>
      <w:bookmarkStart w:id="207" w:name="bookmark1622"/>
      <w:bookmarkEnd w:id="207"/>
      <w:r>
        <w:rPr>
          <w:rFonts w:ascii="Times New Roman" w:hAnsi="Times New Roman" w:eastAsia="仿宋_GB2312" w:cs="Times New Roman"/>
          <w:sz w:val="24"/>
          <w:szCs w:val="24"/>
          <w:lang w:val="en-US" w:bidi="en-US"/>
        </w:rPr>
        <w:t>4.1.10其他义务</w:t>
      </w:r>
    </w:p>
    <w:p w14:paraId="6D726451">
      <w:pPr>
        <w:pStyle w:val="32"/>
        <w:spacing w:line="440" w:lineRule="exact"/>
        <w:ind w:firstLine="480" w:firstLineChars="200"/>
        <w:rPr>
          <w:rFonts w:ascii="Times New Roman" w:hAnsi="Times New Roman" w:eastAsia="仿宋_GB2312" w:cs="Times New Roman"/>
          <w:sz w:val="24"/>
          <w:szCs w:val="24"/>
          <w:lang w:val="en-US" w:bidi="en-US"/>
        </w:rPr>
      </w:pPr>
      <w:bookmarkStart w:id="208" w:name="bookmark1623"/>
      <w:bookmarkEnd w:id="208"/>
      <w:r>
        <w:rPr>
          <w:rFonts w:ascii="Times New Roman" w:hAnsi="Times New Roman" w:eastAsia="仿宋_GB2312" w:cs="Times New Roman"/>
          <w:sz w:val="24"/>
          <w:szCs w:val="24"/>
          <w:lang w:val="en-US" w:bidi="en-US"/>
        </w:rPr>
        <w:t>（一）办理有关保险。</w:t>
      </w:r>
    </w:p>
    <w:p w14:paraId="03BC95E7">
      <w:pPr>
        <w:pStyle w:val="32"/>
        <w:spacing w:line="440" w:lineRule="exact"/>
        <w:ind w:firstLine="480" w:firstLineChars="20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按照《建筑法》规定，必须在工程开工前，为参加本合同工程现场施工的所有作业人员及管理人员，包括参加工程建设的管理人员、监理人员、施工人员（含民工）办理工伤保险，并缴纳工伤保险费。保险期限自投保之日（工程开工之日）起至工程完工验收时止， 时间上涵盖施工全过程的任一时段。</w:t>
      </w:r>
    </w:p>
    <w:p w14:paraId="5CB82FD4">
      <w:pPr>
        <w:pStyle w:val="32"/>
        <w:spacing w:line="440" w:lineRule="exact"/>
        <w:ind w:firstLine="480" w:firstLineChars="20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按照《建筑法》规定，鼓励为从事危险作业的职工办理意外伤害保险。</w:t>
      </w:r>
    </w:p>
    <w:p w14:paraId="04C3D20E">
      <w:pPr>
        <w:pStyle w:val="32"/>
        <w:spacing w:line="440" w:lineRule="exact"/>
        <w:ind w:firstLine="480" w:firstLineChars="200"/>
        <w:rPr>
          <w:rFonts w:ascii="Times New Roman" w:hAnsi="Times New Roman" w:eastAsia="仿宋_GB2312" w:cs="Times New Roman"/>
          <w:sz w:val="24"/>
          <w:szCs w:val="24"/>
          <w:lang w:val="en-US" w:bidi="en-US"/>
        </w:rPr>
      </w:pPr>
      <w:bookmarkStart w:id="209" w:name="bookmark1624"/>
      <w:bookmarkEnd w:id="209"/>
      <w:r>
        <w:rPr>
          <w:rFonts w:ascii="Times New Roman" w:hAnsi="Times New Roman" w:eastAsia="仿宋_GB2312" w:cs="Times New Roman"/>
          <w:sz w:val="24"/>
          <w:szCs w:val="24"/>
          <w:lang w:val="en-US" w:bidi="en-US"/>
        </w:rPr>
        <w:t>（二）执行广西壮族自治区解决企业拖欠工资问题联席会议关于保障农民工工资支付的有关规定，确保农民工工资无拖欠。</w:t>
      </w:r>
    </w:p>
    <w:p w14:paraId="0722B637">
      <w:pPr>
        <w:pStyle w:val="32"/>
        <w:spacing w:line="440" w:lineRule="exact"/>
        <w:ind w:firstLine="480" w:firstLineChars="20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依法与招用的农民工签订并履行劳动合同，建立职工名册，及时办理劳动用工备案。实行农民工工资专用账户管理、银行代发农民工工资制度和农民工工资保证金制度。</w:t>
      </w:r>
    </w:p>
    <w:p w14:paraId="4375FC1B">
      <w:pPr>
        <w:pStyle w:val="32"/>
        <w:spacing w:line="440" w:lineRule="exact"/>
        <w:ind w:firstLine="480" w:firstLineChars="200"/>
        <w:rPr>
          <w:rFonts w:ascii="Times New Roman" w:hAnsi="Times New Roman" w:eastAsia="仿宋_GB2312" w:cs="Times New Roman"/>
          <w:sz w:val="24"/>
          <w:szCs w:val="24"/>
          <w:lang w:val="en-US" w:bidi="en-US"/>
        </w:rPr>
      </w:pPr>
      <w:bookmarkStart w:id="210" w:name="bookmark1625"/>
      <w:bookmarkEnd w:id="210"/>
      <w:r>
        <w:rPr>
          <w:rFonts w:ascii="Times New Roman" w:hAnsi="Times New Roman" w:eastAsia="仿宋_GB2312" w:cs="Times New Roman"/>
          <w:sz w:val="24"/>
          <w:szCs w:val="24"/>
          <w:lang w:val="en-US" w:bidi="en-US"/>
        </w:rPr>
        <w:t>（三）工程施工的义务和责任</w:t>
      </w:r>
    </w:p>
    <w:p w14:paraId="5FB646ED">
      <w:pPr>
        <w:pStyle w:val="32"/>
        <w:spacing w:line="440" w:lineRule="exact"/>
        <w:ind w:firstLine="480" w:firstLineChars="200"/>
        <w:rPr>
          <w:rFonts w:ascii="Times New Roman" w:hAnsi="Times New Roman" w:eastAsia="仿宋_GB2312" w:cs="Times New Roman"/>
          <w:sz w:val="24"/>
          <w:szCs w:val="24"/>
          <w:lang w:val="en-US" w:bidi="en-US"/>
        </w:rPr>
      </w:pPr>
      <w:bookmarkStart w:id="211" w:name="bookmark1626"/>
      <w:bookmarkEnd w:id="211"/>
      <w:r>
        <w:rPr>
          <w:rFonts w:ascii="Times New Roman" w:hAnsi="Times New Roman" w:eastAsia="仿宋_GB2312" w:cs="Times New Roman"/>
          <w:sz w:val="24"/>
          <w:szCs w:val="24"/>
          <w:lang w:val="en-US" w:bidi="en-US"/>
        </w:rPr>
        <w:t>（1）承包人应负责施工场地内部的水、电等施工管、线路的铺、架设及其费用，并按供电部门规定向供电部门（或发包人）交纳水、电费。发包人提供的接电点在签订合同时明确。另外，施工通讯及设施由承包人负责并承担费用。</w:t>
      </w:r>
    </w:p>
    <w:p w14:paraId="00DFA782">
      <w:pPr>
        <w:pStyle w:val="32"/>
        <w:spacing w:line="440" w:lineRule="exact"/>
        <w:ind w:firstLine="480" w:firstLineChars="200"/>
        <w:rPr>
          <w:rFonts w:ascii="Times New Roman" w:hAnsi="Times New Roman" w:eastAsia="仿宋_GB2312" w:cs="Times New Roman"/>
          <w:sz w:val="24"/>
          <w:szCs w:val="24"/>
          <w:lang w:val="en-US" w:bidi="en-US"/>
        </w:rPr>
      </w:pPr>
      <w:bookmarkStart w:id="212" w:name="bookmark1627"/>
      <w:bookmarkEnd w:id="212"/>
      <w:r>
        <w:rPr>
          <w:rFonts w:ascii="Times New Roman" w:hAnsi="Times New Roman" w:eastAsia="仿宋_GB2312" w:cs="Times New Roman"/>
          <w:sz w:val="24"/>
          <w:szCs w:val="24"/>
          <w:lang w:val="en-US" w:bidi="en-US"/>
        </w:rPr>
        <w:t>（2）除民房外，承包人应按监理人的指示负责拆除、清理已征用土地上的杂物、灌木、 树木、树根、杂草等。</w:t>
      </w:r>
    </w:p>
    <w:p w14:paraId="5086205E">
      <w:pPr>
        <w:pStyle w:val="32"/>
        <w:spacing w:line="440" w:lineRule="exact"/>
        <w:ind w:firstLine="480" w:firstLineChars="200"/>
        <w:rPr>
          <w:rFonts w:ascii="Times New Roman" w:hAnsi="Times New Roman" w:eastAsia="仿宋_GB2312" w:cs="Times New Roman"/>
          <w:sz w:val="24"/>
          <w:szCs w:val="24"/>
          <w:lang w:val="en-US" w:bidi="en-US"/>
        </w:rPr>
      </w:pPr>
      <w:bookmarkStart w:id="213" w:name="bookmark1628"/>
      <w:bookmarkEnd w:id="213"/>
      <w:r>
        <w:rPr>
          <w:rFonts w:ascii="Times New Roman" w:hAnsi="Times New Roman" w:eastAsia="仿宋_GB2312" w:cs="Times New Roman"/>
          <w:sz w:val="24"/>
          <w:szCs w:val="24"/>
          <w:lang w:val="en-US" w:bidi="en-US"/>
        </w:rPr>
        <w:t>（3）承包人应充分理解有一些设施（如施工道路、桥梁）可能会有其它人和单位使用通行，在使用过程中发生干扰时，应立即通知监理人并服从监理人的决定。</w:t>
      </w:r>
    </w:p>
    <w:p w14:paraId="2DF1B440">
      <w:pPr>
        <w:pStyle w:val="32"/>
        <w:spacing w:line="440" w:lineRule="exact"/>
        <w:ind w:firstLine="480" w:firstLineChars="200"/>
        <w:rPr>
          <w:rFonts w:ascii="Times New Roman" w:hAnsi="Times New Roman" w:eastAsia="仿宋_GB2312" w:cs="Times New Roman"/>
          <w:sz w:val="24"/>
          <w:szCs w:val="24"/>
          <w:lang w:val="en-US" w:bidi="en-US"/>
        </w:rPr>
      </w:pPr>
      <w:bookmarkStart w:id="214" w:name="bookmark1629"/>
      <w:bookmarkEnd w:id="214"/>
      <w:r>
        <w:rPr>
          <w:rFonts w:ascii="Times New Roman" w:hAnsi="Times New Roman" w:eastAsia="仿宋_GB2312" w:cs="Times New Roman"/>
          <w:sz w:val="24"/>
          <w:szCs w:val="24"/>
          <w:lang w:val="en-US" w:bidi="en-US"/>
        </w:rPr>
        <w:t>（4）承包人应为监理人、发包人现场代表对施工现场的检查监督提供必要的配合，并对这种配合对施工的影响应有充分的考虑。</w:t>
      </w:r>
    </w:p>
    <w:p w14:paraId="0766F7F1">
      <w:pPr>
        <w:pStyle w:val="32"/>
        <w:spacing w:line="440" w:lineRule="exact"/>
        <w:ind w:firstLine="480" w:firstLineChars="200"/>
        <w:rPr>
          <w:rFonts w:ascii="Times New Roman" w:hAnsi="Times New Roman" w:eastAsia="仿宋_GB2312" w:cs="Times New Roman"/>
          <w:sz w:val="24"/>
          <w:szCs w:val="24"/>
          <w:lang w:val="en-US" w:bidi="en-US"/>
        </w:rPr>
      </w:pPr>
      <w:bookmarkStart w:id="215" w:name="bookmark1630"/>
      <w:bookmarkEnd w:id="215"/>
      <w:r>
        <w:rPr>
          <w:rFonts w:ascii="Times New Roman" w:hAnsi="Times New Roman" w:eastAsia="仿宋_GB2312" w:cs="Times New Roman"/>
          <w:sz w:val="24"/>
          <w:szCs w:val="24"/>
          <w:lang w:val="en-US" w:bidi="en-US"/>
        </w:rPr>
        <w:t>（5）工程完工后，承包人应按监理人的指示清理施工现场直至监理人、发包人满意 为止。</w:t>
      </w:r>
    </w:p>
    <w:p w14:paraId="1A115968">
      <w:pPr>
        <w:pStyle w:val="32"/>
        <w:spacing w:line="440" w:lineRule="exact"/>
        <w:ind w:firstLine="480" w:firstLineChars="200"/>
        <w:rPr>
          <w:rFonts w:ascii="Times New Roman" w:hAnsi="Times New Roman" w:eastAsia="仿宋_GB2312" w:cs="Times New Roman"/>
          <w:sz w:val="24"/>
          <w:szCs w:val="24"/>
          <w:lang w:val="en-US" w:bidi="en-US"/>
        </w:rPr>
      </w:pPr>
      <w:bookmarkStart w:id="216" w:name="bookmark1631"/>
      <w:bookmarkEnd w:id="216"/>
      <w:r>
        <w:rPr>
          <w:rFonts w:ascii="Times New Roman" w:hAnsi="Times New Roman" w:eastAsia="仿宋_GB2312" w:cs="Times New Roman"/>
          <w:sz w:val="24"/>
          <w:szCs w:val="24"/>
          <w:lang w:val="en-US" w:bidi="en-US"/>
        </w:rPr>
        <w:t>（6）对上述（1） ～（5）项工作，费用已包括在有关单价和总价中，发包人不再另行支付由此所发生的一切费用。</w:t>
      </w:r>
    </w:p>
    <w:p w14:paraId="412D6997">
      <w:pPr>
        <w:pStyle w:val="32"/>
        <w:spacing w:line="440" w:lineRule="exact"/>
        <w:ind w:firstLine="480" w:firstLineChars="200"/>
        <w:rPr>
          <w:rFonts w:ascii="Times New Roman" w:hAnsi="Times New Roman" w:eastAsia="仿宋_GB2312" w:cs="Times New Roman"/>
          <w:sz w:val="24"/>
          <w:szCs w:val="24"/>
          <w:lang w:val="en-US" w:bidi="en-US"/>
        </w:rPr>
      </w:pPr>
      <w:bookmarkStart w:id="217" w:name="bookmark1632"/>
      <w:bookmarkEnd w:id="217"/>
      <w:r>
        <w:rPr>
          <w:rFonts w:ascii="Times New Roman" w:hAnsi="Times New Roman" w:eastAsia="仿宋_GB2312" w:cs="Times New Roman"/>
          <w:sz w:val="24"/>
          <w:szCs w:val="24"/>
          <w:lang w:val="en-US" w:bidi="en-US"/>
        </w:rPr>
        <w:t>（7）经过公路、城市道路的施工车辆，必须按交警、城管、环保、环卫等部门规定执行。施工车辆的营运手续办理、清洗等一切费用由承包人承担。由于车辆超载、带泥或洒漏造成的道路损坏、环境污染等，其责任和费用均由承包人承担。</w:t>
      </w:r>
    </w:p>
    <w:p w14:paraId="605B7735">
      <w:pPr>
        <w:pStyle w:val="32"/>
        <w:spacing w:line="440" w:lineRule="exact"/>
        <w:ind w:firstLine="480" w:firstLineChars="200"/>
        <w:rPr>
          <w:rFonts w:ascii="Times New Roman" w:hAnsi="Times New Roman" w:eastAsia="仿宋_GB2312" w:cs="Times New Roman"/>
          <w:sz w:val="24"/>
          <w:szCs w:val="24"/>
          <w:lang w:val="en-US" w:bidi="en-US"/>
        </w:rPr>
      </w:pPr>
      <w:bookmarkStart w:id="218" w:name="bookmark1633"/>
      <w:bookmarkEnd w:id="218"/>
      <w:r>
        <w:rPr>
          <w:rFonts w:ascii="Times New Roman" w:hAnsi="Times New Roman" w:eastAsia="仿宋_GB2312" w:cs="Times New Roman"/>
          <w:sz w:val="24"/>
          <w:szCs w:val="24"/>
          <w:lang w:val="en-US" w:bidi="en-US"/>
        </w:rPr>
        <w:t>（8）承包人必须文明、安全施工，在施工期间发生的一切人员伤亡和财产损失等责任事故和所发生的一切费用概由承包人承担。</w:t>
      </w:r>
    </w:p>
    <w:p w14:paraId="1F5404F6">
      <w:pPr>
        <w:pStyle w:val="32"/>
        <w:spacing w:line="440" w:lineRule="exact"/>
        <w:ind w:firstLine="480" w:firstLineChars="200"/>
        <w:rPr>
          <w:rFonts w:ascii="Times New Roman" w:hAnsi="Times New Roman" w:eastAsia="仿宋_GB2312" w:cs="Times New Roman"/>
          <w:sz w:val="24"/>
          <w:szCs w:val="24"/>
          <w:lang w:val="en-US" w:bidi="en-US"/>
        </w:rPr>
      </w:pPr>
      <w:bookmarkStart w:id="219" w:name="bookmark1634"/>
      <w:bookmarkEnd w:id="219"/>
      <w:r>
        <w:rPr>
          <w:rFonts w:ascii="Times New Roman" w:hAnsi="Times New Roman" w:eastAsia="仿宋_GB2312" w:cs="Times New Roman"/>
          <w:sz w:val="24"/>
          <w:szCs w:val="24"/>
          <w:lang w:val="en-US" w:bidi="en-US"/>
        </w:rPr>
        <w:t>（9）按照发包人的要求做好安全文明宣传、监督检查宣传等工作，相关费用由承包人承担。</w:t>
      </w:r>
    </w:p>
    <w:p w14:paraId="2846FF7D">
      <w:pPr>
        <w:pStyle w:val="32"/>
        <w:spacing w:line="440" w:lineRule="exact"/>
        <w:ind w:firstLine="480" w:firstLineChars="200"/>
        <w:rPr>
          <w:rFonts w:ascii="Times New Roman" w:hAnsi="Times New Roman" w:eastAsia="仿宋_GB2312" w:cs="Times New Roman"/>
          <w:sz w:val="24"/>
          <w:szCs w:val="24"/>
          <w:lang w:val="en-US" w:bidi="en-US"/>
        </w:rPr>
      </w:pPr>
      <w:bookmarkStart w:id="220" w:name="bookmark1635"/>
      <w:bookmarkEnd w:id="220"/>
      <w:r>
        <w:rPr>
          <w:rFonts w:ascii="Times New Roman" w:hAnsi="Times New Roman" w:eastAsia="仿宋_GB2312" w:cs="Times New Roman"/>
          <w:sz w:val="24"/>
          <w:szCs w:val="24"/>
          <w:lang w:val="en-US" w:bidi="en-US"/>
        </w:rPr>
        <w:t>（10）承包人应按约定时间和要求，完成以下工作：</w:t>
      </w:r>
    </w:p>
    <w:p w14:paraId="4B594E03">
      <w:pPr>
        <w:pStyle w:val="32"/>
        <w:numPr>
          <w:ilvl w:val="0"/>
          <w:numId w:val="6"/>
        </w:numPr>
        <w:tabs>
          <w:tab w:val="left" w:pos="839"/>
        </w:tabs>
        <w:spacing w:line="440" w:lineRule="exact"/>
        <w:ind w:firstLine="440"/>
        <w:rPr>
          <w:rFonts w:ascii="Times New Roman" w:hAnsi="Times New Roman" w:eastAsia="仿宋_GB2312" w:cs="Times New Roman"/>
          <w:sz w:val="24"/>
          <w:szCs w:val="24"/>
        </w:rPr>
      </w:pPr>
      <w:bookmarkStart w:id="221" w:name="bookmark1636"/>
      <w:bookmarkEnd w:id="221"/>
      <w:r>
        <w:rPr>
          <w:rFonts w:ascii="Times New Roman" w:hAnsi="Times New Roman" w:eastAsia="仿宋_GB2312" w:cs="Times New Roman"/>
          <w:sz w:val="24"/>
          <w:szCs w:val="24"/>
        </w:rPr>
        <w:t>按时提交施工组织设计、单位工程的施工方案。</w:t>
      </w:r>
    </w:p>
    <w:p w14:paraId="4FA6F6DB">
      <w:pPr>
        <w:pStyle w:val="32"/>
        <w:numPr>
          <w:ilvl w:val="0"/>
          <w:numId w:val="6"/>
        </w:numPr>
        <w:tabs>
          <w:tab w:val="left" w:pos="839"/>
        </w:tabs>
        <w:spacing w:line="440" w:lineRule="exact"/>
        <w:ind w:firstLine="440"/>
        <w:rPr>
          <w:rFonts w:ascii="Times New Roman" w:hAnsi="Times New Roman" w:eastAsia="仿宋_GB2312" w:cs="Times New Roman"/>
          <w:sz w:val="24"/>
          <w:szCs w:val="24"/>
        </w:rPr>
      </w:pPr>
      <w:bookmarkStart w:id="222" w:name="bookmark1637"/>
      <w:bookmarkEnd w:id="222"/>
      <w:r>
        <w:rPr>
          <w:rFonts w:ascii="Times New Roman" w:hAnsi="Times New Roman" w:eastAsia="仿宋_GB2312" w:cs="Times New Roman"/>
          <w:sz w:val="24"/>
          <w:szCs w:val="24"/>
        </w:rPr>
        <w:t>每月25日向监理人提交当月工程进度报表及下月进度计划。</w:t>
      </w:r>
    </w:p>
    <w:p w14:paraId="332CDCDB">
      <w:pPr>
        <w:pStyle w:val="32"/>
        <w:numPr>
          <w:ilvl w:val="0"/>
          <w:numId w:val="6"/>
        </w:numPr>
        <w:tabs>
          <w:tab w:val="left" w:pos="839"/>
        </w:tabs>
        <w:spacing w:line="440" w:lineRule="exact"/>
        <w:ind w:firstLine="440"/>
        <w:rPr>
          <w:rFonts w:ascii="Times New Roman" w:hAnsi="Times New Roman" w:eastAsia="仿宋_GB2312" w:cs="Times New Roman"/>
          <w:sz w:val="24"/>
          <w:szCs w:val="24"/>
        </w:rPr>
      </w:pPr>
      <w:bookmarkStart w:id="223" w:name="bookmark1638"/>
      <w:bookmarkEnd w:id="223"/>
      <w:r>
        <w:rPr>
          <w:rFonts w:ascii="Times New Roman" w:hAnsi="Times New Roman" w:eastAsia="仿宋_GB2312" w:cs="Times New Roman"/>
          <w:sz w:val="24"/>
          <w:szCs w:val="24"/>
        </w:rPr>
        <w:t>承包人自行负责施工安全保卫工作及夜间施工照明。</w:t>
      </w:r>
    </w:p>
    <w:p w14:paraId="61BA273F">
      <w:pPr>
        <w:pStyle w:val="32"/>
        <w:numPr>
          <w:ilvl w:val="0"/>
          <w:numId w:val="6"/>
        </w:numPr>
        <w:tabs>
          <w:tab w:val="left" w:pos="798"/>
        </w:tabs>
        <w:spacing w:line="440" w:lineRule="exact"/>
        <w:ind w:firstLine="440"/>
        <w:rPr>
          <w:rFonts w:ascii="Times New Roman" w:hAnsi="Times New Roman" w:eastAsia="仿宋_GB2312" w:cs="Times New Roman"/>
          <w:sz w:val="24"/>
          <w:szCs w:val="24"/>
        </w:rPr>
      </w:pPr>
      <w:bookmarkStart w:id="224" w:name="bookmark1639"/>
      <w:bookmarkEnd w:id="224"/>
      <w:r>
        <w:rPr>
          <w:rFonts w:ascii="Times New Roman" w:hAnsi="Times New Roman" w:eastAsia="仿宋_GB2312" w:cs="Times New Roman"/>
          <w:sz w:val="24"/>
          <w:szCs w:val="24"/>
        </w:rPr>
        <w:t>需承包人办理的有关施工场地交通、环卫和施工噪音降尘管理等手续：遵守有关部门对施工现场交通、环卫和施工噪音降尘管理规定，如有发生，费用由承包人承担。</w:t>
      </w:r>
    </w:p>
    <w:p w14:paraId="5B5E7BB7">
      <w:pPr>
        <w:pStyle w:val="32"/>
        <w:numPr>
          <w:ilvl w:val="0"/>
          <w:numId w:val="6"/>
        </w:numPr>
        <w:tabs>
          <w:tab w:val="left" w:pos="819"/>
        </w:tabs>
        <w:spacing w:line="440" w:lineRule="exact"/>
        <w:ind w:firstLine="440"/>
        <w:rPr>
          <w:rFonts w:ascii="Times New Roman" w:hAnsi="Times New Roman" w:eastAsia="仿宋_GB2312" w:cs="Times New Roman"/>
          <w:sz w:val="24"/>
          <w:szCs w:val="24"/>
        </w:rPr>
      </w:pPr>
      <w:bookmarkStart w:id="225" w:name="bookmark1640"/>
      <w:bookmarkEnd w:id="225"/>
      <w:r>
        <w:rPr>
          <w:rFonts w:ascii="Times New Roman" w:hAnsi="Times New Roman" w:eastAsia="仿宋_GB2312" w:cs="Times New Roman"/>
          <w:sz w:val="24"/>
          <w:szCs w:val="24"/>
        </w:rPr>
        <w:t>已完工程成品保护的特殊要求及费用承担：已完工工程未交付发包人之前，承包人按协议条款约定负责已完成工程的成品保护工作，保护期间发生损坏，承包人自费予以修复。</w:t>
      </w:r>
    </w:p>
    <w:p w14:paraId="273B8BFA">
      <w:pPr>
        <w:pStyle w:val="32"/>
        <w:numPr>
          <w:ilvl w:val="0"/>
          <w:numId w:val="6"/>
        </w:numPr>
        <w:tabs>
          <w:tab w:val="left" w:pos="814"/>
        </w:tabs>
        <w:spacing w:line="440" w:lineRule="exact"/>
        <w:ind w:firstLine="440"/>
        <w:rPr>
          <w:rFonts w:ascii="Times New Roman" w:hAnsi="Times New Roman" w:eastAsia="仿宋_GB2312" w:cs="Times New Roman"/>
          <w:sz w:val="24"/>
          <w:szCs w:val="24"/>
        </w:rPr>
      </w:pPr>
      <w:bookmarkStart w:id="226" w:name="bookmark1641"/>
      <w:bookmarkEnd w:id="226"/>
      <w:r>
        <w:rPr>
          <w:rFonts w:ascii="Times New Roman" w:hAnsi="Times New Roman" w:eastAsia="仿宋_GB2312" w:cs="Times New Roman"/>
          <w:sz w:val="24"/>
          <w:szCs w:val="24"/>
        </w:rPr>
        <w:t>承包人有义务对施工场地周围管线（含地上及地下）和邻近建筑物、构筑物（含文物保护建筑）、古树名木等进行探明并负责保护。</w:t>
      </w:r>
    </w:p>
    <w:p w14:paraId="4378121C">
      <w:pPr>
        <w:pStyle w:val="32"/>
        <w:numPr>
          <w:ilvl w:val="0"/>
          <w:numId w:val="6"/>
        </w:numPr>
        <w:tabs>
          <w:tab w:val="left" w:pos="819"/>
        </w:tabs>
        <w:spacing w:line="440" w:lineRule="exact"/>
        <w:ind w:firstLine="440"/>
        <w:rPr>
          <w:rFonts w:ascii="Times New Roman" w:hAnsi="Times New Roman" w:eastAsia="仿宋_GB2312" w:cs="Times New Roman"/>
          <w:sz w:val="24"/>
          <w:szCs w:val="24"/>
        </w:rPr>
      </w:pPr>
      <w:bookmarkStart w:id="227" w:name="bookmark1642"/>
      <w:bookmarkEnd w:id="227"/>
      <w:r>
        <w:rPr>
          <w:rFonts w:ascii="Times New Roman" w:hAnsi="Times New Roman" w:eastAsia="仿宋_GB2312" w:cs="Times New Roman"/>
          <w:sz w:val="24"/>
          <w:szCs w:val="24"/>
        </w:rPr>
        <w:t>施工场地清洁卫生的要求：按城建卫生有关规定执行，由承包人负责，费用由承包人承担。</w:t>
      </w:r>
    </w:p>
    <w:p w14:paraId="0187689D">
      <w:pPr>
        <w:pStyle w:val="32"/>
        <w:numPr>
          <w:ilvl w:val="0"/>
          <w:numId w:val="6"/>
        </w:numPr>
        <w:tabs>
          <w:tab w:val="left" w:pos="839"/>
        </w:tabs>
        <w:spacing w:line="440" w:lineRule="exact"/>
        <w:ind w:firstLine="440"/>
        <w:rPr>
          <w:rFonts w:ascii="Times New Roman" w:hAnsi="Times New Roman" w:eastAsia="仿宋_GB2312" w:cs="Times New Roman"/>
          <w:sz w:val="24"/>
          <w:szCs w:val="24"/>
        </w:rPr>
      </w:pPr>
      <w:bookmarkStart w:id="228" w:name="bookmark1643"/>
      <w:bookmarkEnd w:id="228"/>
      <w:r>
        <w:rPr>
          <w:rFonts w:ascii="Times New Roman" w:hAnsi="Times New Roman" w:eastAsia="仿宋_GB2312" w:cs="Times New Roman"/>
          <w:sz w:val="24"/>
          <w:szCs w:val="24"/>
        </w:rPr>
        <w:t>承包人承担施工场地、水电及运输通道的修建和维护、清场等费用。</w:t>
      </w:r>
    </w:p>
    <w:p w14:paraId="544CC3FA">
      <w:pPr>
        <w:pStyle w:val="32"/>
        <w:spacing w:line="440" w:lineRule="exact"/>
        <w:ind w:firstLine="480" w:firstLineChars="200"/>
        <w:rPr>
          <w:rFonts w:ascii="Times New Roman" w:hAnsi="Times New Roman" w:eastAsia="仿宋_GB2312" w:cs="Times New Roman"/>
          <w:sz w:val="24"/>
          <w:szCs w:val="24"/>
          <w:lang w:val="en-US" w:bidi="en-US"/>
        </w:rPr>
      </w:pPr>
      <w:bookmarkStart w:id="229" w:name="bookmark1644"/>
      <w:bookmarkEnd w:id="229"/>
      <w:r>
        <w:rPr>
          <w:rFonts w:ascii="Times New Roman" w:hAnsi="Times New Roman" w:eastAsia="仿宋_GB2312" w:cs="Times New Roman"/>
          <w:sz w:val="24"/>
          <w:szCs w:val="24"/>
          <w:lang w:val="en-US" w:bidi="en-US"/>
        </w:rPr>
        <w:t>（11）双方约定承包人应做的其他工作：</w:t>
      </w:r>
    </w:p>
    <w:p w14:paraId="57BB2131">
      <w:pPr>
        <w:pStyle w:val="32"/>
        <w:numPr>
          <w:ilvl w:val="0"/>
          <w:numId w:val="7"/>
        </w:numPr>
        <w:tabs>
          <w:tab w:val="left" w:pos="819"/>
        </w:tabs>
        <w:spacing w:line="440" w:lineRule="exact"/>
        <w:ind w:firstLine="440"/>
        <w:rPr>
          <w:rFonts w:ascii="Times New Roman" w:hAnsi="Times New Roman" w:eastAsia="仿宋_GB2312" w:cs="Times New Roman"/>
          <w:sz w:val="24"/>
          <w:szCs w:val="24"/>
        </w:rPr>
      </w:pPr>
      <w:bookmarkStart w:id="230" w:name="bookmark1645"/>
      <w:bookmarkEnd w:id="230"/>
      <w:r>
        <w:rPr>
          <w:rFonts w:ascii="Times New Roman" w:hAnsi="Times New Roman" w:eastAsia="仿宋_GB2312" w:cs="Times New Roman"/>
          <w:sz w:val="24"/>
          <w:szCs w:val="24"/>
        </w:rPr>
        <w:t>凡属于需要承包人交付给其他承包人的工作面以及与其他承包人交叉作业的工作面， 承包人必须服从监理人的决定，按规定的完工日期完成并将清理好的工作面移交给发包人， 并取得监理人的同意。</w:t>
      </w:r>
    </w:p>
    <w:p w14:paraId="0B6B1D65">
      <w:pPr>
        <w:pStyle w:val="32"/>
        <w:numPr>
          <w:ilvl w:val="0"/>
          <w:numId w:val="7"/>
        </w:numPr>
        <w:tabs>
          <w:tab w:val="left" w:pos="817"/>
        </w:tabs>
        <w:spacing w:line="440" w:lineRule="exact"/>
        <w:ind w:firstLine="440"/>
        <w:rPr>
          <w:rFonts w:ascii="Times New Roman" w:hAnsi="Times New Roman" w:eastAsia="仿宋_GB2312" w:cs="Times New Roman"/>
          <w:sz w:val="24"/>
          <w:szCs w:val="24"/>
        </w:rPr>
      </w:pPr>
      <w:bookmarkStart w:id="231" w:name="bookmark1646"/>
      <w:bookmarkEnd w:id="231"/>
      <w:r>
        <w:rPr>
          <w:rFonts w:ascii="Times New Roman" w:hAnsi="Times New Roman" w:eastAsia="仿宋_GB2312" w:cs="Times New Roman"/>
          <w:sz w:val="24"/>
          <w:szCs w:val="24"/>
        </w:rPr>
        <w:t>工程完工后，承包人应按监理人的指示清理施工现场。并在工程完工后6个月内完成并提交工程完工资料和工程结算资料。承包人逾期提交，发包人将对承包人的拖延行为视为违约，并按100元/天计算违约金，违约金从承包人应得的工程款中扣除，但其最终的累计总金额与各项逾期完工违约金合计不超过合同价格的2%。</w:t>
      </w:r>
    </w:p>
    <w:p w14:paraId="1B7A645D">
      <w:pPr>
        <w:pStyle w:val="32"/>
        <w:spacing w:line="440" w:lineRule="exact"/>
        <w:ind w:firstLine="480" w:firstLineChars="200"/>
        <w:rPr>
          <w:rFonts w:ascii="Times New Roman" w:hAnsi="Times New Roman" w:eastAsia="仿宋_GB2312" w:cs="Times New Roman"/>
          <w:sz w:val="24"/>
          <w:szCs w:val="24"/>
          <w:lang w:val="en-US" w:bidi="en-US"/>
        </w:rPr>
      </w:pPr>
      <w:bookmarkStart w:id="232" w:name="bookmark1647"/>
      <w:bookmarkEnd w:id="232"/>
      <w:r>
        <w:rPr>
          <w:rFonts w:ascii="Times New Roman" w:hAnsi="Times New Roman" w:eastAsia="仿宋_GB2312" w:cs="Times New Roman"/>
          <w:sz w:val="24"/>
          <w:szCs w:val="24"/>
          <w:lang w:val="en-US" w:bidi="en-US"/>
        </w:rPr>
        <w:t>（12）其他未尽事宜待签订施工合同时双方再协商。</w:t>
      </w:r>
    </w:p>
    <w:p w14:paraId="32A45FE4">
      <w:pPr>
        <w:pStyle w:val="32"/>
        <w:tabs>
          <w:tab w:val="left" w:pos="1031"/>
        </w:tabs>
        <w:spacing w:line="440" w:lineRule="exact"/>
        <w:ind w:firstLine="480" w:firstLineChars="200"/>
        <w:rPr>
          <w:rFonts w:ascii="Times New Roman" w:hAnsi="Times New Roman" w:eastAsia="仿宋_GB2312" w:cs="Times New Roman"/>
          <w:sz w:val="24"/>
          <w:szCs w:val="24"/>
        </w:rPr>
      </w:pPr>
      <w:bookmarkStart w:id="233" w:name="bookmark1648"/>
      <w:bookmarkEnd w:id="233"/>
      <w:r>
        <w:rPr>
          <w:rFonts w:ascii="Times New Roman" w:hAnsi="Times New Roman" w:eastAsia="仿宋_GB2312" w:cs="Times New Roman"/>
          <w:sz w:val="24"/>
          <w:szCs w:val="24"/>
        </w:rPr>
        <w:t>（四）鼓励承包人根据工程建设实际，吸纳建档立卡贫困劳动力参加工程建设。</w:t>
      </w:r>
    </w:p>
    <w:p w14:paraId="079D2BE6">
      <w:pPr>
        <w:pStyle w:val="32"/>
        <w:tabs>
          <w:tab w:val="left" w:pos="1030"/>
        </w:tabs>
        <w:spacing w:line="440" w:lineRule="exact"/>
        <w:ind w:firstLine="480" w:firstLineChars="200"/>
        <w:rPr>
          <w:rFonts w:ascii="Times New Roman" w:hAnsi="Times New Roman" w:eastAsia="仿宋_GB2312" w:cs="Times New Roman"/>
          <w:sz w:val="24"/>
          <w:szCs w:val="24"/>
        </w:rPr>
      </w:pPr>
      <w:bookmarkStart w:id="234" w:name="bookmark1649"/>
      <w:bookmarkEnd w:id="234"/>
      <w:r>
        <w:rPr>
          <w:rFonts w:ascii="Times New Roman" w:hAnsi="Times New Roman" w:eastAsia="仿宋_GB2312" w:cs="Times New Roman"/>
          <w:sz w:val="24"/>
          <w:szCs w:val="24"/>
        </w:rPr>
        <w:t>（五）执行自治区关于松材线虫病防控工作的有关规定，工程建设采用的模板、支撑及脚手架以钢模板、钢支撑为主，不使用松木及其包装材料。木质模板及仿材尽量就地采购，避免长途转运。</w:t>
      </w:r>
    </w:p>
    <w:p w14:paraId="0E67BBFB">
      <w:pPr>
        <w:pStyle w:val="5"/>
        <w:spacing w:line="440" w:lineRule="exact"/>
        <w:rPr>
          <w:rFonts w:ascii="Times New Roman" w:hAnsi="Times New Roman" w:eastAsia="仿宋_GB2312"/>
          <w:sz w:val="24"/>
          <w:szCs w:val="24"/>
        </w:rPr>
      </w:pPr>
      <w:bookmarkStart w:id="235" w:name="bookmark1651"/>
      <w:bookmarkStart w:id="236" w:name="bookmark1650"/>
      <w:bookmarkStart w:id="237" w:name="bookmark1652"/>
      <w:r>
        <w:rPr>
          <w:rFonts w:ascii="Times New Roman" w:hAnsi="Times New Roman" w:eastAsia="仿宋_GB2312"/>
          <w:sz w:val="24"/>
          <w:szCs w:val="24"/>
        </w:rPr>
        <w:t>4.3分包</w:t>
      </w:r>
      <w:bookmarkEnd w:id="235"/>
      <w:bookmarkEnd w:id="236"/>
      <w:bookmarkEnd w:id="237"/>
    </w:p>
    <w:p w14:paraId="033FF07C">
      <w:pPr>
        <w:pStyle w:val="32"/>
        <w:tabs>
          <w:tab w:val="left" w:pos="5849"/>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rPr>
        <w:t>4.3.</w:t>
      </w:r>
      <w:r>
        <w:rPr>
          <w:rFonts w:ascii="Times New Roman" w:hAnsi="Times New Roman" w:eastAsia="仿宋_GB2312" w:cs="Times New Roman"/>
          <w:sz w:val="24"/>
          <w:szCs w:val="24"/>
        </w:rPr>
        <w:t>2允许承包人分包的工程项目、工作内容与分包金额限额为：</w:t>
      </w:r>
    </w:p>
    <w:p w14:paraId="30B5F989">
      <w:pPr>
        <w:pStyle w:val="36"/>
        <w:numPr>
          <w:ilvl w:val="0"/>
          <w:numId w:val="8"/>
        </w:numPr>
        <w:tabs>
          <w:tab w:val="left" w:pos="924"/>
          <w:tab w:val="left" w:pos="3770"/>
        </w:tabs>
        <w:spacing w:after="0" w:line="440" w:lineRule="exact"/>
        <w:jc w:val="both"/>
        <w:rPr>
          <w:rFonts w:eastAsia="仿宋_GB2312"/>
          <w:sz w:val="24"/>
          <w:szCs w:val="24"/>
        </w:rPr>
      </w:pPr>
      <w:bookmarkStart w:id="238" w:name="bookmark1653"/>
      <w:bookmarkEnd w:id="238"/>
      <w:r>
        <w:rPr>
          <w:rFonts w:eastAsia="仿宋_GB2312"/>
          <w:sz w:val="24"/>
          <w:szCs w:val="24"/>
          <w:lang w:val="zh-CN" w:bidi="zh-CN"/>
        </w:rPr>
        <w:t>工程项目</w:t>
      </w:r>
      <w:r>
        <w:rPr>
          <w:rFonts w:eastAsia="仿宋_GB2312"/>
          <w:sz w:val="24"/>
          <w:szCs w:val="24"/>
        </w:rPr>
        <w:t>：</w:t>
      </w:r>
      <w:r>
        <w:rPr>
          <w:rFonts w:eastAsia="仿宋_GB2312"/>
          <w:sz w:val="24"/>
          <w:szCs w:val="24"/>
          <w:u w:val="single"/>
        </w:rPr>
        <w:t xml:space="preserve">   /   </w:t>
      </w:r>
      <w:r>
        <w:rPr>
          <w:rFonts w:eastAsia="仿宋_GB2312"/>
          <w:sz w:val="24"/>
          <w:szCs w:val="24"/>
          <w:lang w:bidi="en-US"/>
        </w:rPr>
        <w:t>。</w:t>
      </w:r>
    </w:p>
    <w:p w14:paraId="4965AA45">
      <w:pPr>
        <w:pStyle w:val="36"/>
        <w:numPr>
          <w:ilvl w:val="0"/>
          <w:numId w:val="8"/>
        </w:numPr>
        <w:tabs>
          <w:tab w:val="left" w:pos="924"/>
          <w:tab w:val="left" w:pos="3770"/>
        </w:tabs>
        <w:spacing w:after="0" w:line="440" w:lineRule="exact"/>
        <w:jc w:val="both"/>
        <w:rPr>
          <w:rFonts w:eastAsia="仿宋_GB2312"/>
          <w:sz w:val="24"/>
          <w:szCs w:val="24"/>
        </w:rPr>
      </w:pPr>
      <w:bookmarkStart w:id="239" w:name="bookmark1654"/>
      <w:bookmarkEnd w:id="239"/>
      <w:r>
        <w:rPr>
          <w:rFonts w:eastAsia="仿宋_GB2312"/>
          <w:sz w:val="24"/>
          <w:szCs w:val="24"/>
          <w:lang w:val="zh-CN" w:bidi="zh-CN"/>
        </w:rPr>
        <w:t>工作内容</w:t>
      </w:r>
      <w:r>
        <w:rPr>
          <w:rFonts w:eastAsia="仿宋_GB2312"/>
          <w:sz w:val="24"/>
          <w:szCs w:val="24"/>
        </w:rPr>
        <w:t>：</w:t>
      </w:r>
      <w:r>
        <w:rPr>
          <w:rFonts w:eastAsia="仿宋_GB2312"/>
          <w:sz w:val="24"/>
          <w:szCs w:val="24"/>
          <w:u w:val="single"/>
        </w:rPr>
        <w:t xml:space="preserve">   /   </w:t>
      </w:r>
      <w:r>
        <w:rPr>
          <w:rFonts w:eastAsia="仿宋_GB2312"/>
          <w:sz w:val="24"/>
          <w:szCs w:val="24"/>
          <w:lang w:bidi="en-US"/>
        </w:rPr>
        <w:t>。</w:t>
      </w:r>
    </w:p>
    <w:p w14:paraId="5E584413">
      <w:pPr>
        <w:pStyle w:val="32"/>
        <w:numPr>
          <w:ilvl w:val="0"/>
          <w:numId w:val="8"/>
        </w:numPr>
        <w:tabs>
          <w:tab w:val="left" w:pos="924"/>
          <w:tab w:val="left" w:pos="4190"/>
        </w:tabs>
        <w:spacing w:line="440" w:lineRule="exact"/>
        <w:ind w:firstLine="420"/>
        <w:rPr>
          <w:rFonts w:ascii="Times New Roman" w:hAnsi="Times New Roman" w:eastAsia="仿宋_GB2312" w:cs="Times New Roman"/>
          <w:sz w:val="24"/>
          <w:szCs w:val="24"/>
        </w:rPr>
      </w:pPr>
      <w:bookmarkStart w:id="240" w:name="bookmark1655"/>
      <w:bookmarkEnd w:id="240"/>
      <w:r>
        <w:rPr>
          <w:rFonts w:ascii="Times New Roman" w:hAnsi="Times New Roman" w:eastAsia="仿宋_GB2312" w:cs="Times New Roman"/>
          <w:sz w:val="24"/>
          <w:szCs w:val="24"/>
        </w:rPr>
        <w:t>分包金额限额：</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lang w:val="en-US" w:bidi="en-US"/>
        </w:rPr>
        <w:t>。</w:t>
      </w:r>
    </w:p>
    <w:p w14:paraId="3A3965AC">
      <w:pPr>
        <w:pStyle w:val="32"/>
        <w:tabs>
          <w:tab w:val="left" w:pos="5849"/>
        </w:tabs>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4.3.</w:t>
      </w:r>
      <w:r>
        <w:rPr>
          <w:rFonts w:ascii="Times New Roman" w:hAnsi="Times New Roman" w:eastAsia="仿宋_GB2312" w:cs="Times New Roman"/>
          <w:sz w:val="24"/>
          <w:szCs w:val="24"/>
        </w:rPr>
        <w:t>10 分包人项目管理机构的设立：</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lang w:val="en-US" w:bidi="en-US"/>
        </w:rPr>
        <w:t>。</w:t>
      </w:r>
    </w:p>
    <w:p w14:paraId="593EF946">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4.5承包人项目负责人</w:t>
      </w:r>
    </w:p>
    <w:p w14:paraId="691B4749">
      <w:pPr>
        <w:pStyle w:val="32"/>
        <w:tabs>
          <w:tab w:val="left" w:pos="1030"/>
        </w:tabs>
        <w:spacing w:line="440" w:lineRule="exact"/>
        <w:ind w:firstLine="480" w:firstLineChars="20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rPr>
        <w:t>4.5.5</w:t>
      </w:r>
      <w:r>
        <w:rPr>
          <w:rFonts w:ascii="Times New Roman" w:hAnsi="Times New Roman" w:eastAsia="仿宋_GB2312" w:cs="Times New Roman"/>
          <w:sz w:val="24"/>
          <w:szCs w:val="24"/>
          <w:lang w:val="en-US" w:bidi="en-US"/>
        </w:rPr>
        <w:t>承包人应保证项目负责人每月在工地现场的时间不少于</w:t>
      </w:r>
      <w:r>
        <w:rPr>
          <w:rFonts w:ascii="Times New Roman" w:hAnsi="Times New Roman" w:eastAsia="仿宋_GB2312" w:cs="Times New Roman"/>
          <w:sz w:val="24"/>
          <w:szCs w:val="24"/>
          <w:u w:val="single"/>
          <w:lang w:val="en-US" w:bidi="en-US"/>
        </w:rPr>
        <w:t>24</w:t>
      </w:r>
      <w:r>
        <w:rPr>
          <w:rFonts w:ascii="Times New Roman" w:hAnsi="Times New Roman" w:eastAsia="仿宋_GB2312" w:cs="Times New Roman"/>
          <w:sz w:val="24"/>
          <w:szCs w:val="24"/>
          <w:lang w:val="en-US" w:bidi="en-US"/>
        </w:rPr>
        <w:t>日，否则将按每人每天人民币</w:t>
      </w:r>
      <w:r>
        <w:rPr>
          <w:rFonts w:ascii="Times New Roman" w:hAnsi="Times New Roman" w:eastAsia="仿宋_GB2312" w:cs="Times New Roman"/>
          <w:sz w:val="24"/>
          <w:szCs w:val="24"/>
          <w:u w:val="single"/>
          <w:lang w:val="en-US" w:bidi="en-US"/>
        </w:rPr>
        <w:t xml:space="preserve">  100   </w:t>
      </w:r>
      <w:r>
        <w:rPr>
          <w:rFonts w:ascii="Times New Roman" w:hAnsi="Times New Roman" w:eastAsia="仿宋_GB2312" w:cs="Times New Roman"/>
          <w:sz w:val="24"/>
          <w:szCs w:val="24"/>
          <w:lang w:val="en-US" w:bidi="en-US"/>
        </w:rPr>
        <w:t xml:space="preserve">元的标准向发包人支付违约金，由有关行政监督部门处理后报请有关行政监督部门将结果记入市场主体信用档案，公布不良行为记录。上述人员因其他事务需短期离开工地，应向发包人请假，经批准后方可离开，离开期间应委托项目相关负责人负责其外出时的日常工作。 </w:t>
      </w:r>
    </w:p>
    <w:p w14:paraId="7586171D">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4.6承包人人员的管理</w:t>
      </w:r>
    </w:p>
    <w:p w14:paraId="1FF1D4BC">
      <w:pPr>
        <w:pStyle w:val="32"/>
        <w:tabs>
          <w:tab w:val="left" w:pos="5849"/>
        </w:tabs>
        <w:spacing w:line="440" w:lineRule="exact"/>
        <w:ind w:firstLine="480" w:firstLineChars="20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4.6.5承包人应保证项目总工（技术负责人）、专职安全员每月在工地现场的时间不少于</w:t>
      </w:r>
      <w:r>
        <w:rPr>
          <w:rFonts w:ascii="Times New Roman" w:hAnsi="Times New Roman" w:eastAsia="仿宋_GB2312" w:cs="Times New Roman"/>
          <w:sz w:val="24"/>
          <w:szCs w:val="24"/>
          <w:u w:val="single"/>
          <w:lang w:val="en-US" w:bidi="en-US"/>
        </w:rPr>
        <w:t xml:space="preserve">   24   </w:t>
      </w:r>
      <w:r>
        <w:rPr>
          <w:rFonts w:ascii="Times New Roman" w:hAnsi="Times New Roman" w:eastAsia="仿宋_GB2312" w:cs="Times New Roman"/>
          <w:sz w:val="24"/>
          <w:szCs w:val="24"/>
          <w:lang w:val="en-US" w:bidi="en-US"/>
        </w:rPr>
        <w:t>日，否则将按每人每天人民币</w:t>
      </w:r>
      <w:r>
        <w:rPr>
          <w:rFonts w:ascii="Times New Roman" w:hAnsi="Times New Roman" w:eastAsia="仿宋_GB2312" w:cs="Times New Roman"/>
          <w:sz w:val="24"/>
          <w:szCs w:val="24"/>
          <w:u w:val="single"/>
          <w:lang w:val="en-US" w:bidi="en-US"/>
        </w:rPr>
        <w:t xml:space="preserve">   100  </w:t>
      </w:r>
      <w:r>
        <w:rPr>
          <w:rFonts w:ascii="Times New Roman" w:hAnsi="Times New Roman" w:eastAsia="仿宋_GB2312" w:cs="Times New Roman"/>
          <w:sz w:val="24"/>
          <w:szCs w:val="24"/>
          <w:lang w:val="en-US" w:bidi="en-US"/>
        </w:rPr>
        <w:t>元的标准向发包人支付违约金。上述人员因其他事务需短期离开工地，应向发包人请假，经批准后方可离开，离开期间应委托项目相关负责人负责其外出时的日常工作。</w:t>
      </w:r>
    </w:p>
    <w:p w14:paraId="1BF1333E">
      <w:pPr>
        <w:pStyle w:val="5"/>
        <w:spacing w:line="440" w:lineRule="exact"/>
        <w:rPr>
          <w:rFonts w:ascii="Times New Roman" w:hAnsi="Times New Roman" w:eastAsia="仿宋_GB2312"/>
          <w:sz w:val="24"/>
          <w:szCs w:val="24"/>
        </w:rPr>
      </w:pPr>
      <w:bookmarkStart w:id="241" w:name="bookmark1658"/>
      <w:bookmarkStart w:id="242" w:name="bookmark1657"/>
      <w:bookmarkStart w:id="243" w:name="bookmark1656"/>
      <w:r>
        <w:rPr>
          <w:rFonts w:ascii="Times New Roman" w:hAnsi="Times New Roman" w:eastAsia="仿宋_GB2312"/>
          <w:sz w:val="24"/>
          <w:szCs w:val="24"/>
        </w:rPr>
        <w:t>4.7撤换承包人项目经理和其他人员</w:t>
      </w:r>
      <w:bookmarkEnd w:id="241"/>
      <w:bookmarkEnd w:id="242"/>
      <w:bookmarkEnd w:id="243"/>
    </w:p>
    <w:p w14:paraId="7337487A">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口</w:t>
      </w:r>
      <w:r>
        <w:rPr>
          <w:rFonts w:ascii="Times New Roman" w:hAnsi="Times New Roman" w:eastAsia="仿宋_GB2312" w:cs="Times New Roman"/>
          <w:sz w:val="24"/>
          <w:szCs w:val="24"/>
          <w:lang w:val="en-US" w:bidi="en-US"/>
        </w:rPr>
        <w:t>4.7.</w:t>
      </w:r>
      <w:r>
        <w:rPr>
          <w:rFonts w:ascii="Times New Roman" w:hAnsi="Times New Roman" w:eastAsia="仿宋_GB2312" w:cs="Times New Roman"/>
          <w:sz w:val="24"/>
          <w:szCs w:val="24"/>
        </w:rPr>
        <w:t>1中标人根据响应文件的承诺，投入本项目的项目经理、技术负责人、质量管理员、安全管理员等主要管理人员中标后不得更换（除因故去世、调离本单位外）。</w:t>
      </w:r>
    </w:p>
    <w:p w14:paraId="5EB6D70F">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bdr w:val="single" w:color="auto" w:sz="4" w:space="0"/>
        </w:rPr>
        <w:t>√</w:t>
      </w:r>
      <w:r>
        <w:rPr>
          <w:rFonts w:ascii="Times New Roman" w:hAnsi="Times New Roman" w:eastAsia="仿宋_GB2312" w:cs="Times New Roman"/>
          <w:sz w:val="24"/>
          <w:szCs w:val="24"/>
          <w:lang w:val="en-US" w:bidi="en-US"/>
        </w:rPr>
        <w:t>4.7.</w:t>
      </w:r>
      <w:r>
        <w:rPr>
          <w:rFonts w:ascii="Times New Roman" w:hAnsi="Times New Roman" w:eastAsia="仿宋_GB2312" w:cs="Times New Roman"/>
          <w:sz w:val="24"/>
          <w:szCs w:val="24"/>
        </w:rPr>
        <w:t>1投入本项目的项目经理、技术负责人、质量管理员、专职管理员等主要管理人员中标后，经中标人申请、监理机构审核允许、招标人同意后方可变更为不低于同等条件的人员。</w:t>
      </w:r>
    </w:p>
    <w:p w14:paraId="5EDEA0F8">
      <w:pPr>
        <w:pStyle w:val="32"/>
        <w:tabs>
          <w:tab w:val="left" w:pos="4711"/>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4.7.2除非发包人要求或者批准，承包人擅自更换项目经理、项目副经理、技术负责人、专职安全员的，将按每人每天人民币</w:t>
      </w:r>
      <w:r>
        <w:rPr>
          <w:rFonts w:ascii="Times New Roman" w:hAnsi="Times New Roman" w:eastAsia="仿宋_GB2312" w:cs="Times New Roman"/>
          <w:sz w:val="24"/>
          <w:szCs w:val="24"/>
          <w:u w:val="single"/>
          <w:lang w:val="en-US" w:bidi="en-US"/>
        </w:rPr>
        <w:t xml:space="preserve">  100   </w:t>
      </w:r>
      <w:r>
        <w:rPr>
          <w:rFonts w:ascii="Times New Roman" w:hAnsi="Times New Roman" w:eastAsia="仿宋_GB2312" w:cs="Times New Roman"/>
          <w:sz w:val="24"/>
          <w:szCs w:val="24"/>
          <w:lang w:val="en-US" w:bidi="en-US"/>
        </w:rPr>
        <w:t>元的标准向发包人支付违约金</w:t>
      </w:r>
      <w:r>
        <w:rPr>
          <w:rFonts w:ascii="Times New Roman" w:hAnsi="Times New Roman" w:eastAsia="仿宋_GB2312" w:cs="Times New Roman"/>
          <w:sz w:val="24"/>
          <w:szCs w:val="24"/>
        </w:rPr>
        <w:t>，由有关行政监督部门处理后报请有关行政监督部门将结果记入市场主体信用档案，公布不良行为记录。</w:t>
      </w:r>
    </w:p>
    <w:p w14:paraId="4359358A">
      <w:pPr>
        <w:pStyle w:val="32"/>
        <w:tabs>
          <w:tab w:val="left" w:pos="4711"/>
        </w:tabs>
        <w:spacing w:line="440" w:lineRule="exact"/>
        <w:ind w:firstLine="440"/>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4.7.3尽管承包人已按第4.6.2款的规定派遣了各类人员，但仍然不能满足合同工程的进度计划或质量要求时，发包人有权要求承包人继续增派（/或更换）人员。承包人在接到通知14天内，增派（和/或更换）的人员要到岗，否则，承包人应按</w:t>
      </w:r>
      <w:r>
        <w:rPr>
          <w:rFonts w:ascii="Times New Roman" w:hAnsi="Times New Roman" w:eastAsia="仿宋_GB2312" w:cs="Times New Roman"/>
          <w:sz w:val="24"/>
          <w:szCs w:val="24"/>
          <w:lang w:val="en-US" w:bidi="en-US"/>
        </w:rPr>
        <w:t>每人每天人民币</w:t>
      </w:r>
      <w:r>
        <w:rPr>
          <w:rFonts w:ascii="Times New Roman" w:hAnsi="Times New Roman" w:eastAsia="仿宋_GB2312" w:cs="Times New Roman"/>
          <w:sz w:val="24"/>
          <w:szCs w:val="24"/>
          <w:u w:val="single"/>
          <w:lang w:val="en-US" w:bidi="en-US"/>
        </w:rPr>
        <w:t xml:space="preserve"> 　100   </w:t>
      </w:r>
      <w:r>
        <w:rPr>
          <w:rFonts w:ascii="Times New Roman" w:hAnsi="Times New Roman" w:eastAsia="仿宋_GB2312" w:cs="Times New Roman"/>
          <w:sz w:val="24"/>
          <w:szCs w:val="24"/>
          <w:lang w:val="en-US" w:bidi="en-US"/>
        </w:rPr>
        <w:t>元</w:t>
      </w:r>
      <w:r>
        <w:rPr>
          <w:rFonts w:ascii="Times New Roman" w:hAnsi="Times New Roman" w:eastAsia="仿宋_GB2312" w:cs="Times New Roman"/>
          <w:sz w:val="24"/>
          <w:szCs w:val="24"/>
          <w:lang w:val="en-US"/>
        </w:rPr>
        <w:t>的标准向发包人支付违约金，直至按照发包人的要求增派（和/或更换）的人员到岗为此。</w:t>
      </w:r>
    </w:p>
    <w:p w14:paraId="734F5C4D">
      <w:pPr>
        <w:pStyle w:val="5"/>
        <w:spacing w:line="440" w:lineRule="exact"/>
        <w:rPr>
          <w:rFonts w:ascii="Times New Roman" w:hAnsi="Times New Roman" w:eastAsia="仿宋_GB2312"/>
          <w:sz w:val="24"/>
          <w:szCs w:val="24"/>
        </w:rPr>
      </w:pPr>
      <w:bookmarkStart w:id="244" w:name="bookmark1661"/>
      <w:bookmarkStart w:id="245" w:name="bookmark1660"/>
      <w:bookmarkStart w:id="246" w:name="bookmark1659"/>
      <w:r>
        <w:rPr>
          <w:rFonts w:ascii="Times New Roman" w:hAnsi="Times New Roman" w:eastAsia="仿宋_GB2312"/>
          <w:sz w:val="24"/>
          <w:szCs w:val="24"/>
        </w:rPr>
        <w:t>4.11不利物质条件</w:t>
      </w:r>
      <w:bookmarkEnd w:id="244"/>
      <w:bookmarkEnd w:id="245"/>
      <w:bookmarkEnd w:id="246"/>
    </w:p>
    <w:p w14:paraId="1B3E8F23">
      <w:pPr>
        <w:pStyle w:val="32"/>
        <w:tabs>
          <w:tab w:val="left" w:pos="8230"/>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4.11.1</w:t>
      </w:r>
      <w:r>
        <w:rPr>
          <w:rFonts w:ascii="Times New Roman" w:hAnsi="Times New Roman" w:eastAsia="仿宋_GB2312" w:cs="Times New Roman"/>
          <w:sz w:val="24"/>
          <w:szCs w:val="24"/>
        </w:rPr>
        <w:t>不利物质条件的范围：</w:t>
      </w:r>
      <w:r>
        <w:rPr>
          <w:rFonts w:ascii="Times New Roman" w:hAnsi="Times New Roman" w:eastAsia="仿宋_GB2312" w:cs="Times New Roman"/>
          <w:sz w:val="24"/>
          <w:szCs w:val="24"/>
          <w:u w:val="single"/>
        </w:rPr>
        <w:t xml:space="preserve">  参照通用合同条款  </w:t>
      </w:r>
      <w:r>
        <w:rPr>
          <w:rFonts w:ascii="Times New Roman" w:hAnsi="Times New Roman" w:eastAsia="仿宋_GB2312" w:cs="Times New Roman"/>
          <w:sz w:val="24"/>
          <w:szCs w:val="24"/>
          <w:lang w:val="en-US" w:bidi="en-US"/>
        </w:rPr>
        <w:t>。</w:t>
      </w:r>
    </w:p>
    <w:p w14:paraId="2B808F8E">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247" w:name="bookmark1664"/>
      <w:bookmarkEnd w:id="247"/>
      <w:bookmarkStart w:id="248" w:name="_Toc347230106"/>
      <w:bookmarkStart w:id="249" w:name="bookmark1663"/>
      <w:bookmarkStart w:id="250" w:name="bookmark1662"/>
      <w:bookmarkStart w:id="251" w:name="bookmark1665"/>
      <w:bookmarkStart w:id="252" w:name="_Toc3524"/>
      <w:r>
        <w:rPr>
          <w:rFonts w:ascii="Times New Roman" w:hAnsi="Times New Roman" w:eastAsia="仿宋_GB2312" w:cs="Times New Roman"/>
          <w:b/>
          <w:sz w:val="28"/>
          <w:szCs w:val="28"/>
          <w:lang w:val="en-US" w:bidi="en-US"/>
        </w:rPr>
        <w:t>5. 材料和工程设备</w:t>
      </w:r>
      <w:bookmarkEnd w:id="248"/>
      <w:bookmarkEnd w:id="249"/>
      <w:bookmarkEnd w:id="250"/>
      <w:bookmarkEnd w:id="251"/>
      <w:bookmarkEnd w:id="252"/>
    </w:p>
    <w:p w14:paraId="482DA72E">
      <w:pPr>
        <w:pStyle w:val="5"/>
        <w:spacing w:line="440" w:lineRule="exact"/>
        <w:rPr>
          <w:rFonts w:ascii="Times New Roman" w:hAnsi="Times New Roman" w:eastAsia="仿宋_GB2312"/>
          <w:sz w:val="24"/>
          <w:szCs w:val="24"/>
        </w:rPr>
      </w:pPr>
      <w:bookmarkStart w:id="253" w:name="bookmark1668"/>
      <w:bookmarkStart w:id="254" w:name="bookmark1667"/>
      <w:bookmarkStart w:id="255" w:name="bookmark1666"/>
      <w:r>
        <w:rPr>
          <w:rFonts w:ascii="Times New Roman" w:hAnsi="Times New Roman" w:eastAsia="仿宋_GB2312"/>
          <w:sz w:val="24"/>
          <w:szCs w:val="24"/>
        </w:rPr>
        <w:t>5.2发包人提供的材料和工程设备</w:t>
      </w:r>
      <w:bookmarkEnd w:id="253"/>
      <w:bookmarkEnd w:id="254"/>
      <w:bookmarkEnd w:id="255"/>
    </w:p>
    <w:p w14:paraId="1F198998">
      <w:pPr>
        <w:pStyle w:val="32"/>
        <w:tabs>
          <w:tab w:val="left" w:pos="8230"/>
        </w:tabs>
        <w:spacing w:line="440" w:lineRule="exact"/>
        <w:ind w:firstLine="420"/>
        <w:rPr>
          <w:rFonts w:ascii="Times New Roman" w:hAnsi="Times New Roman" w:eastAsia="仿宋_GB2312" w:cs="Times New Roman"/>
          <w:sz w:val="24"/>
          <w:szCs w:val="24"/>
        </w:rPr>
      </w:pPr>
      <w:bookmarkStart w:id="256" w:name="bookmark1669"/>
      <w:bookmarkEnd w:id="256"/>
      <w:r>
        <w:rPr>
          <w:rFonts w:ascii="Times New Roman" w:hAnsi="Times New Roman" w:eastAsia="仿宋_GB2312" w:cs="Times New Roman"/>
          <w:sz w:val="24"/>
          <w:szCs w:val="24"/>
        </w:rPr>
        <w:t>5.2.1  发包人提供的材料和工程设备见下表：</w:t>
      </w:r>
    </w:p>
    <w:p w14:paraId="4C3BC92A">
      <w:pPr>
        <w:spacing w:before="156" w:beforeLines="50" w:after="156" w:afterLines="50" w:line="440" w:lineRule="exact"/>
        <w:ind w:firstLine="480" w:firstLineChars="200"/>
        <w:jc w:val="center"/>
        <w:rPr>
          <w:rFonts w:eastAsia="仿宋_GB2312"/>
          <w:i/>
          <w:sz w:val="24"/>
        </w:rPr>
      </w:pPr>
      <w:r>
        <w:rPr>
          <w:rFonts w:eastAsia="仿宋_GB2312"/>
          <w:sz w:val="24"/>
        </w:rPr>
        <w:t>发包人提供的材料表</w:t>
      </w:r>
      <w:r>
        <w:rPr>
          <w:rFonts w:eastAsia="仿宋_GB2312"/>
          <w:i/>
          <w:sz w:val="24"/>
        </w:rPr>
        <w:t>（参考格式）</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137"/>
        <w:gridCol w:w="1134"/>
        <w:gridCol w:w="851"/>
        <w:gridCol w:w="1134"/>
        <w:gridCol w:w="1134"/>
        <w:gridCol w:w="1559"/>
        <w:gridCol w:w="850"/>
      </w:tblGrid>
      <w:tr w14:paraId="5AF2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vAlign w:val="center"/>
          </w:tcPr>
          <w:p w14:paraId="3C1AB566">
            <w:pPr>
              <w:spacing w:line="440" w:lineRule="exact"/>
              <w:jc w:val="center"/>
              <w:rPr>
                <w:rFonts w:eastAsia="仿宋_GB2312"/>
                <w:sz w:val="24"/>
              </w:rPr>
            </w:pPr>
            <w:r>
              <w:rPr>
                <w:rFonts w:eastAsia="仿宋_GB2312"/>
                <w:sz w:val="24"/>
              </w:rPr>
              <w:t>序号</w:t>
            </w:r>
          </w:p>
        </w:tc>
        <w:tc>
          <w:tcPr>
            <w:tcW w:w="1137" w:type="dxa"/>
            <w:vAlign w:val="center"/>
          </w:tcPr>
          <w:p w14:paraId="784ABA77">
            <w:pPr>
              <w:spacing w:line="440" w:lineRule="exact"/>
              <w:jc w:val="center"/>
              <w:rPr>
                <w:rFonts w:eastAsia="仿宋_GB2312"/>
                <w:sz w:val="24"/>
              </w:rPr>
            </w:pPr>
            <w:r>
              <w:rPr>
                <w:rFonts w:eastAsia="仿宋_GB2312"/>
                <w:sz w:val="24"/>
              </w:rPr>
              <w:t>材料名称</w:t>
            </w:r>
          </w:p>
        </w:tc>
        <w:tc>
          <w:tcPr>
            <w:tcW w:w="1134" w:type="dxa"/>
            <w:vAlign w:val="center"/>
          </w:tcPr>
          <w:p w14:paraId="5836681B">
            <w:pPr>
              <w:spacing w:line="440" w:lineRule="exact"/>
              <w:jc w:val="center"/>
              <w:rPr>
                <w:rFonts w:eastAsia="仿宋_GB2312"/>
                <w:sz w:val="24"/>
              </w:rPr>
            </w:pPr>
            <w:r>
              <w:rPr>
                <w:rFonts w:eastAsia="仿宋_GB2312"/>
                <w:sz w:val="24"/>
              </w:rPr>
              <w:t>材料规格</w:t>
            </w:r>
          </w:p>
        </w:tc>
        <w:tc>
          <w:tcPr>
            <w:tcW w:w="851" w:type="dxa"/>
            <w:vAlign w:val="center"/>
          </w:tcPr>
          <w:p w14:paraId="7D9185F4">
            <w:pPr>
              <w:spacing w:line="440" w:lineRule="exact"/>
              <w:jc w:val="center"/>
              <w:rPr>
                <w:rFonts w:eastAsia="仿宋_GB2312"/>
                <w:sz w:val="24"/>
              </w:rPr>
            </w:pPr>
            <w:r>
              <w:rPr>
                <w:rFonts w:eastAsia="仿宋_GB2312"/>
                <w:sz w:val="24"/>
              </w:rPr>
              <w:t>数量</w:t>
            </w:r>
          </w:p>
        </w:tc>
        <w:tc>
          <w:tcPr>
            <w:tcW w:w="1134" w:type="dxa"/>
            <w:vAlign w:val="center"/>
          </w:tcPr>
          <w:p w14:paraId="733C1119">
            <w:pPr>
              <w:spacing w:line="440" w:lineRule="exact"/>
              <w:jc w:val="center"/>
              <w:rPr>
                <w:rFonts w:eastAsia="仿宋_GB2312"/>
                <w:sz w:val="24"/>
              </w:rPr>
            </w:pPr>
            <w:r>
              <w:rPr>
                <w:rFonts w:eastAsia="仿宋_GB2312"/>
                <w:sz w:val="24"/>
              </w:rPr>
              <w:t>交货地点</w:t>
            </w:r>
          </w:p>
        </w:tc>
        <w:tc>
          <w:tcPr>
            <w:tcW w:w="1134" w:type="dxa"/>
            <w:vAlign w:val="center"/>
          </w:tcPr>
          <w:p w14:paraId="466B5F95">
            <w:pPr>
              <w:spacing w:line="440" w:lineRule="exact"/>
              <w:jc w:val="center"/>
              <w:rPr>
                <w:rFonts w:eastAsia="仿宋_GB2312"/>
                <w:sz w:val="24"/>
              </w:rPr>
            </w:pPr>
            <w:r>
              <w:rPr>
                <w:rFonts w:eastAsia="仿宋_GB2312"/>
                <w:sz w:val="24"/>
              </w:rPr>
              <w:t>交货方式</w:t>
            </w:r>
          </w:p>
        </w:tc>
        <w:tc>
          <w:tcPr>
            <w:tcW w:w="1559" w:type="dxa"/>
            <w:vAlign w:val="center"/>
          </w:tcPr>
          <w:p w14:paraId="40011200">
            <w:pPr>
              <w:spacing w:line="440" w:lineRule="exact"/>
              <w:jc w:val="center"/>
              <w:rPr>
                <w:rFonts w:eastAsia="仿宋_GB2312"/>
                <w:sz w:val="24"/>
              </w:rPr>
            </w:pPr>
            <w:r>
              <w:rPr>
                <w:rFonts w:eastAsia="仿宋_GB2312"/>
                <w:sz w:val="24"/>
              </w:rPr>
              <w:t>计划交货日期</w:t>
            </w:r>
          </w:p>
        </w:tc>
        <w:tc>
          <w:tcPr>
            <w:tcW w:w="850" w:type="dxa"/>
            <w:vAlign w:val="center"/>
          </w:tcPr>
          <w:p w14:paraId="7B6B3F1B">
            <w:pPr>
              <w:spacing w:line="440" w:lineRule="exact"/>
              <w:jc w:val="center"/>
              <w:rPr>
                <w:rFonts w:eastAsia="仿宋_GB2312"/>
                <w:sz w:val="24"/>
              </w:rPr>
            </w:pPr>
            <w:r>
              <w:rPr>
                <w:rFonts w:eastAsia="仿宋_GB2312"/>
                <w:sz w:val="24"/>
              </w:rPr>
              <w:t>备注</w:t>
            </w:r>
          </w:p>
        </w:tc>
      </w:tr>
      <w:tr w14:paraId="4574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vAlign w:val="center"/>
          </w:tcPr>
          <w:p w14:paraId="15C93690">
            <w:pPr>
              <w:spacing w:line="440" w:lineRule="exact"/>
              <w:ind w:firstLine="420"/>
              <w:rPr>
                <w:rFonts w:eastAsia="仿宋_GB2312"/>
                <w:sz w:val="24"/>
              </w:rPr>
            </w:pPr>
          </w:p>
        </w:tc>
        <w:tc>
          <w:tcPr>
            <w:tcW w:w="1137" w:type="dxa"/>
            <w:vAlign w:val="center"/>
          </w:tcPr>
          <w:p w14:paraId="3C56BF22">
            <w:pPr>
              <w:spacing w:line="440" w:lineRule="exact"/>
              <w:ind w:firstLine="420"/>
              <w:rPr>
                <w:rFonts w:eastAsia="仿宋_GB2312"/>
                <w:sz w:val="24"/>
              </w:rPr>
            </w:pPr>
          </w:p>
        </w:tc>
        <w:tc>
          <w:tcPr>
            <w:tcW w:w="1134" w:type="dxa"/>
            <w:vAlign w:val="center"/>
          </w:tcPr>
          <w:p w14:paraId="6691D4B0">
            <w:pPr>
              <w:spacing w:line="440" w:lineRule="exact"/>
              <w:ind w:firstLine="420"/>
              <w:rPr>
                <w:rFonts w:eastAsia="仿宋_GB2312"/>
                <w:sz w:val="24"/>
              </w:rPr>
            </w:pPr>
          </w:p>
        </w:tc>
        <w:tc>
          <w:tcPr>
            <w:tcW w:w="851" w:type="dxa"/>
            <w:vAlign w:val="center"/>
          </w:tcPr>
          <w:p w14:paraId="5FC3D6E2">
            <w:pPr>
              <w:spacing w:line="440" w:lineRule="exact"/>
              <w:ind w:firstLine="420"/>
              <w:rPr>
                <w:rFonts w:eastAsia="仿宋_GB2312"/>
                <w:sz w:val="24"/>
              </w:rPr>
            </w:pPr>
          </w:p>
        </w:tc>
        <w:tc>
          <w:tcPr>
            <w:tcW w:w="1134" w:type="dxa"/>
            <w:vAlign w:val="center"/>
          </w:tcPr>
          <w:p w14:paraId="162FDEEA">
            <w:pPr>
              <w:spacing w:line="440" w:lineRule="exact"/>
              <w:ind w:firstLine="420"/>
              <w:rPr>
                <w:rFonts w:eastAsia="仿宋_GB2312"/>
                <w:sz w:val="24"/>
              </w:rPr>
            </w:pPr>
          </w:p>
        </w:tc>
        <w:tc>
          <w:tcPr>
            <w:tcW w:w="1134" w:type="dxa"/>
            <w:vAlign w:val="center"/>
          </w:tcPr>
          <w:p w14:paraId="6DCF674A">
            <w:pPr>
              <w:spacing w:line="440" w:lineRule="exact"/>
              <w:ind w:firstLine="420"/>
              <w:rPr>
                <w:rFonts w:eastAsia="仿宋_GB2312"/>
                <w:sz w:val="24"/>
              </w:rPr>
            </w:pPr>
          </w:p>
        </w:tc>
        <w:tc>
          <w:tcPr>
            <w:tcW w:w="1559" w:type="dxa"/>
            <w:vAlign w:val="center"/>
          </w:tcPr>
          <w:p w14:paraId="6BD98813">
            <w:pPr>
              <w:spacing w:line="440" w:lineRule="exact"/>
              <w:ind w:firstLine="420"/>
              <w:rPr>
                <w:rFonts w:eastAsia="仿宋_GB2312"/>
                <w:sz w:val="24"/>
              </w:rPr>
            </w:pPr>
          </w:p>
        </w:tc>
        <w:tc>
          <w:tcPr>
            <w:tcW w:w="850" w:type="dxa"/>
            <w:vAlign w:val="center"/>
          </w:tcPr>
          <w:p w14:paraId="233638A4">
            <w:pPr>
              <w:spacing w:line="440" w:lineRule="exact"/>
              <w:ind w:firstLine="420"/>
              <w:rPr>
                <w:rFonts w:eastAsia="仿宋_GB2312"/>
                <w:sz w:val="24"/>
              </w:rPr>
            </w:pPr>
          </w:p>
        </w:tc>
      </w:tr>
      <w:tr w14:paraId="1E55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vAlign w:val="center"/>
          </w:tcPr>
          <w:p w14:paraId="72CC6E58">
            <w:pPr>
              <w:spacing w:line="440" w:lineRule="exact"/>
              <w:ind w:firstLine="420"/>
              <w:rPr>
                <w:rFonts w:eastAsia="仿宋_GB2312"/>
                <w:sz w:val="24"/>
              </w:rPr>
            </w:pPr>
          </w:p>
        </w:tc>
        <w:tc>
          <w:tcPr>
            <w:tcW w:w="1137" w:type="dxa"/>
            <w:vAlign w:val="center"/>
          </w:tcPr>
          <w:p w14:paraId="65069EB2">
            <w:pPr>
              <w:spacing w:line="440" w:lineRule="exact"/>
              <w:ind w:firstLine="420"/>
              <w:rPr>
                <w:rFonts w:eastAsia="仿宋_GB2312"/>
                <w:sz w:val="24"/>
              </w:rPr>
            </w:pPr>
          </w:p>
        </w:tc>
        <w:tc>
          <w:tcPr>
            <w:tcW w:w="1134" w:type="dxa"/>
            <w:vAlign w:val="center"/>
          </w:tcPr>
          <w:p w14:paraId="5970AD83">
            <w:pPr>
              <w:spacing w:line="440" w:lineRule="exact"/>
              <w:ind w:firstLine="420"/>
              <w:rPr>
                <w:rFonts w:eastAsia="仿宋_GB2312"/>
                <w:sz w:val="24"/>
              </w:rPr>
            </w:pPr>
          </w:p>
        </w:tc>
        <w:tc>
          <w:tcPr>
            <w:tcW w:w="851" w:type="dxa"/>
            <w:vAlign w:val="center"/>
          </w:tcPr>
          <w:p w14:paraId="14674659">
            <w:pPr>
              <w:spacing w:line="440" w:lineRule="exact"/>
              <w:ind w:firstLine="420"/>
              <w:rPr>
                <w:rFonts w:eastAsia="仿宋_GB2312"/>
                <w:sz w:val="24"/>
              </w:rPr>
            </w:pPr>
          </w:p>
        </w:tc>
        <w:tc>
          <w:tcPr>
            <w:tcW w:w="1134" w:type="dxa"/>
            <w:vAlign w:val="center"/>
          </w:tcPr>
          <w:p w14:paraId="05BC57D6">
            <w:pPr>
              <w:spacing w:line="440" w:lineRule="exact"/>
              <w:ind w:firstLine="420"/>
              <w:rPr>
                <w:rFonts w:eastAsia="仿宋_GB2312"/>
                <w:sz w:val="24"/>
              </w:rPr>
            </w:pPr>
          </w:p>
        </w:tc>
        <w:tc>
          <w:tcPr>
            <w:tcW w:w="1134" w:type="dxa"/>
            <w:vAlign w:val="center"/>
          </w:tcPr>
          <w:p w14:paraId="1C211EB8">
            <w:pPr>
              <w:spacing w:line="440" w:lineRule="exact"/>
              <w:ind w:firstLine="420"/>
              <w:rPr>
                <w:rFonts w:eastAsia="仿宋_GB2312"/>
                <w:sz w:val="24"/>
              </w:rPr>
            </w:pPr>
          </w:p>
        </w:tc>
        <w:tc>
          <w:tcPr>
            <w:tcW w:w="1559" w:type="dxa"/>
            <w:vAlign w:val="center"/>
          </w:tcPr>
          <w:p w14:paraId="02C62498">
            <w:pPr>
              <w:spacing w:line="440" w:lineRule="exact"/>
              <w:ind w:firstLine="420"/>
              <w:rPr>
                <w:rFonts w:eastAsia="仿宋_GB2312"/>
                <w:sz w:val="24"/>
              </w:rPr>
            </w:pPr>
          </w:p>
        </w:tc>
        <w:tc>
          <w:tcPr>
            <w:tcW w:w="850" w:type="dxa"/>
            <w:vAlign w:val="center"/>
          </w:tcPr>
          <w:p w14:paraId="4162533B">
            <w:pPr>
              <w:spacing w:line="440" w:lineRule="exact"/>
              <w:ind w:firstLine="420"/>
              <w:rPr>
                <w:rFonts w:eastAsia="仿宋_GB2312"/>
                <w:sz w:val="24"/>
              </w:rPr>
            </w:pPr>
          </w:p>
        </w:tc>
      </w:tr>
      <w:tr w14:paraId="302B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vAlign w:val="center"/>
          </w:tcPr>
          <w:p w14:paraId="604557CC">
            <w:pPr>
              <w:spacing w:line="440" w:lineRule="exact"/>
              <w:ind w:firstLine="420"/>
              <w:rPr>
                <w:rFonts w:eastAsia="仿宋_GB2312"/>
                <w:sz w:val="24"/>
              </w:rPr>
            </w:pPr>
          </w:p>
        </w:tc>
        <w:tc>
          <w:tcPr>
            <w:tcW w:w="1137" w:type="dxa"/>
            <w:vAlign w:val="center"/>
          </w:tcPr>
          <w:p w14:paraId="5817235F">
            <w:pPr>
              <w:spacing w:line="440" w:lineRule="exact"/>
              <w:ind w:firstLine="420"/>
              <w:rPr>
                <w:rFonts w:eastAsia="仿宋_GB2312"/>
                <w:sz w:val="24"/>
              </w:rPr>
            </w:pPr>
          </w:p>
        </w:tc>
        <w:tc>
          <w:tcPr>
            <w:tcW w:w="1134" w:type="dxa"/>
            <w:vAlign w:val="center"/>
          </w:tcPr>
          <w:p w14:paraId="65BFA9E1">
            <w:pPr>
              <w:spacing w:line="440" w:lineRule="exact"/>
              <w:ind w:firstLine="420"/>
              <w:rPr>
                <w:rFonts w:eastAsia="仿宋_GB2312"/>
                <w:sz w:val="24"/>
              </w:rPr>
            </w:pPr>
          </w:p>
        </w:tc>
        <w:tc>
          <w:tcPr>
            <w:tcW w:w="851" w:type="dxa"/>
            <w:vAlign w:val="center"/>
          </w:tcPr>
          <w:p w14:paraId="041E08A2">
            <w:pPr>
              <w:spacing w:line="440" w:lineRule="exact"/>
              <w:ind w:firstLine="420"/>
              <w:rPr>
                <w:rFonts w:eastAsia="仿宋_GB2312"/>
                <w:sz w:val="24"/>
              </w:rPr>
            </w:pPr>
          </w:p>
        </w:tc>
        <w:tc>
          <w:tcPr>
            <w:tcW w:w="1134" w:type="dxa"/>
            <w:vAlign w:val="center"/>
          </w:tcPr>
          <w:p w14:paraId="69BC73A0">
            <w:pPr>
              <w:spacing w:line="440" w:lineRule="exact"/>
              <w:ind w:firstLine="420"/>
              <w:rPr>
                <w:rFonts w:eastAsia="仿宋_GB2312"/>
                <w:sz w:val="24"/>
              </w:rPr>
            </w:pPr>
          </w:p>
        </w:tc>
        <w:tc>
          <w:tcPr>
            <w:tcW w:w="1134" w:type="dxa"/>
            <w:vAlign w:val="center"/>
          </w:tcPr>
          <w:p w14:paraId="16672C37">
            <w:pPr>
              <w:spacing w:line="440" w:lineRule="exact"/>
              <w:ind w:firstLine="420"/>
              <w:rPr>
                <w:rFonts w:eastAsia="仿宋_GB2312"/>
                <w:sz w:val="24"/>
              </w:rPr>
            </w:pPr>
          </w:p>
        </w:tc>
        <w:tc>
          <w:tcPr>
            <w:tcW w:w="1559" w:type="dxa"/>
            <w:vAlign w:val="center"/>
          </w:tcPr>
          <w:p w14:paraId="59D84C6B">
            <w:pPr>
              <w:spacing w:line="440" w:lineRule="exact"/>
              <w:ind w:firstLine="420"/>
              <w:rPr>
                <w:rFonts w:eastAsia="仿宋_GB2312"/>
                <w:sz w:val="24"/>
              </w:rPr>
            </w:pPr>
          </w:p>
        </w:tc>
        <w:tc>
          <w:tcPr>
            <w:tcW w:w="850" w:type="dxa"/>
            <w:vAlign w:val="center"/>
          </w:tcPr>
          <w:p w14:paraId="002283F8">
            <w:pPr>
              <w:spacing w:line="440" w:lineRule="exact"/>
              <w:ind w:firstLine="420"/>
              <w:rPr>
                <w:rFonts w:eastAsia="仿宋_GB2312"/>
                <w:sz w:val="24"/>
              </w:rPr>
            </w:pPr>
          </w:p>
        </w:tc>
      </w:tr>
    </w:tbl>
    <w:p w14:paraId="0926724A">
      <w:pPr>
        <w:spacing w:before="156" w:beforeLines="50" w:after="156" w:afterLines="50" w:line="440" w:lineRule="exact"/>
        <w:ind w:firstLine="480" w:firstLineChars="200"/>
        <w:jc w:val="center"/>
        <w:rPr>
          <w:rFonts w:eastAsia="仿宋_GB2312"/>
          <w:sz w:val="24"/>
        </w:rPr>
      </w:pPr>
      <w:r>
        <w:rPr>
          <w:rFonts w:eastAsia="仿宋_GB2312"/>
          <w:sz w:val="24"/>
        </w:rPr>
        <w:t>发包人提供的工程设备表（参考格式）</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55"/>
        <w:gridCol w:w="1238"/>
        <w:gridCol w:w="851"/>
        <w:gridCol w:w="1134"/>
        <w:gridCol w:w="1134"/>
        <w:gridCol w:w="992"/>
        <w:gridCol w:w="992"/>
      </w:tblGrid>
      <w:tr w14:paraId="1DC2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vAlign w:val="center"/>
          </w:tcPr>
          <w:p w14:paraId="6D8FA4E6">
            <w:pPr>
              <w:spacing w:line="440" w:lineRule="exact"/>
              <w:jc w:val="center"/>
              <w:rPr>
                <w:rFonts w:eastAsia="仿宋_GB2312"/>
                <w:sz w:val="24"/>
              </w:rPr>
            </w:pPr>
            <w:r>
              <w:rPr>
                <w:rFonts w:eastAsia="仿宋_GB2312"/>
                <w:sz w:val="24"/>
              </w:rPr>
              <w:t>序号</w:t>
            </w:r>
          </w:p>
        </w:tc>
        <w:tc>
          <w:tcPr>
            <w:tcW w:w="1455" w:type="dxa"/>
            <w:vAlign w:val="center"/>
          </w:tcPr>
          <w:p w14:paraId="493E3E09">
            <w:pPr>
              <w:spacing w:line="440" w:lineRule="exact"/>
              <w:jc w:val="center"/>
              <w:rPr>
                <w:rFonts w:eastAsia="仿宋_GB2312"/>
                <w:sz w:val="24"/>
              </w:rPr>
            </w:pPr>
            <w:r>
              <w:rPr>
                <w:rFonts w:eastAsia="仿宋_GB2312"/>
                <w:sz w:val="24"/>
              </w:rPr>
              <w:t>工程设备名称</w:t>
            </w:r>
          </w:p>
        </w:tc>
        <w:tc>
          <w:tcPr>
            <w:tcW w:w="1238" w:type="dxa"/>
            <w:vAlign w:val="center"/>
          </w:tcPr>
          <w:p w14:paraId="363E999E">
            <w:pPr>
              <w:spacing w:line="440" w:lineRule="exact"/>
              <w:jc w:val="center"/>
              <w:rPr>
                <w:rFonts w:eastAsia="仿宋_GB2312"/>
                <w:sz w:val="24"/>
              </w:rPr>
            </w:pPr>
            <w:r>
              <w:rPr>
                <w:rFonts w:eastAsia="仿宋_GB2312"/>
                <w:sz w:val="24"/>
              </w:rPr>
              <w:t>型号及规格</w:t>
            </w:r>
          </w:p>
        </w:tc>
        <w:tc>
          <w:tcPr>
            <w:tcW w:w="851" w:type="dxa"/>
            <w:vAlign w:val="center"/>
          </w:tcPr>
          <w:p w14:paraId="0D5D130F">
            <w:pPr>
              <w:spacing w:line="440" w:lineRule="exact"/>
              <w:jc w:val="center"/>
              <w:rPr>
                <w:rFonts w:eastAsia="仿宋_GB2312"/>
                <w:sz w:val="24"/>
              </w:rPr>
            </w:pPr>
            <w:r>
              <w:rPr>
                <w:rFonts w:eastAsia="仿宋_GB2312"/>
                <w:sz w:val="24"/>
              </w:rPr>
              <w:t>数量</w:t>
            </w:r>
          </w:p>
        </w:tc>
        <w:tc>
          <w:tcPr>
            <w:tcW w:w="1134" w:type="dxa"/>
            <w:vAlign w:val="center"/>
          </w:tcPr>
          <w:p w14:paraId="5BE3B307">
            <w:pPr>
              <w:spacing w:line="440" w:lineRule="exact"/>
              <w:jc w:val="center"/>
              <w:rPr>
                <w:rFonts w:eastAsia="仿宋_GB2312"/>
                <w:sz w:val="24"/>
              </w:rPr>
            </w:pPr>
            <w:r>
              <w:rPr>
                <w:rFonts w:eastAsia="仿宋_GB2312"/>
                <w:sz w:val="24"/>
              </w:rPr>
              <w:t>交货地点</w:t>
            </w:r>
          </w:p>
        </w:tc>
        <w:tc>
          <w:tcPr>
            <w:tcW w:w="1134" w:type="dxa"/>
            <w:vAlign w:val="center"/>
          </w:tcPr>
          <w:p w14:paraId="61B3ED10">
            <w:pPr>
              <w:spacing w:line="440" w:lineRule="exact"/>
              <w:jc w:val="center"/>
              <w:rPr>
                <w:rFonts w:eastAsia="仿宋_GB2312"/>
                <w:sz w:val="24"/>
              </w:rPr>
            </w:pPr>
            <w:r>
              <w:rPr>
                <w:rFonts w:eastAsia="仿宋_GB2312"/>
                <w:sz w:val="24"/>
              </w:rPr>
              <w:t>交货方式</w:t>
            </w:r>
          </w:p>
        </w:tc>
        <w:tc>
          <w:tcPr>
            <w:tcW w:w="992" w:type="dxa"/>
            <w:vAlign w:val="center"/>
          </w:tcPr>
          <w:p w14:paraId="66D5889A">
            <w:pPr>
              <w:spacing w:line="440" w:lineRule="exact"/>
              <w:jc w:val="center"/>
              <w:rPr>
                <w:rFonts w:eastAsia="仿宋_GB2312"/>
                <w:sz w:val="24"/>
              </w:rPr>
            </w:pPr>
            <w:r>
              <w:rPr>
                <w:rFonts w:eastAsia="仿宋_GB2312"/>
                <w:sz w:val="24"/>
              </w:rPr>
              <w:t>计划交货日期</w:t>
            </w:r>
          </w:p>
        </w:tc>
        <w:tc>
          <w:tcPr>
            <w:tcW w:w="992" w:type="dxa"/>
            <w:vAlign w:val="center"/>
          </w:tcPr>
          <w:p w14:paraId="10844E11">
            <w:pPr>
              <w:spacing w:line="440" w:lineRule="exact"/>
              <w:jc w:val="center"/>
              <w:rPr>
                <w:rFonts w:eastAsia="仿宋_GB2312"/>
                <w:sz w:val="24"/>
              </w:rPr>
            </w:pPr>
            <w:r>
              <w:rPr>
                <w:rFonts w:eastAsia="仿宋_GB2312"/>
                <w:sz w:val="24"/>
              </w:rPr>
              <w:t>备注</w:t>
            </w:r>
          </w:p>
        </w:tc>
      </w:tr>
      <w:tr w14:paraId="7615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vAlign w:val="center"/>
          </w:tcPr>
          <w:p w14:paraId="5F4557A5">
            <w:pPr>
              <w:spacing w:line="440" w:lineRule="exact"/>
              <w:ind w:firstLine="420"/>
              <w:rPr>
                <w:rFonts w:eastAsia="仿宋_GB2312"/>
                <w:sz w:val="24"/>
              </w:rPr>
            </w:pPr>
          </w:p>
        </w:tc>
        <w:tc>
          <w:tcPr>
            <w:tcW w:w="1455" w:type="dxa"/>
            <w:vAlign w:val="center"/>
          </w:tcPr>
          <w:p w14:paraId="1BB86918">
            <w:pPr>
              <w:spacing w:line="440" w:lineRule="exact"/>
              <w:ind w:firstLine="420"/>
              <w:rPr>
                <w:rFonts w:eastAsia="仿宋_GB2312"/>
                <w:sz w:val="24"/>
              </w:rPr>
            </w:pPr>
          </w:p>
        </w:tc>
        <w:tc>
          <w:tcPr>
            <w:tcW w:w="1238" w:type="dxa"/>
            <w:vAlign w:val="center"/>
          </w:tcPr>
          <w:p w14:paraId="3FA457EB">
            <w:pPr>
              <w:spacing w:line="440" w:lineRule="exact"/>
              <w:ind w:firstLine="420"/>
              <w:rPr>
                <w:rFonts w:eastAsia="仿宋_GB2312"/>
                <w:sz w:val="24"/>
              </w:rPr>
            </w:pPr>
          </w:p>
        </w:tc>
        <w:tc>
          <w:tcPr>
            <w:tcW w:w="851" w:type="dxa"/>
            <w:vAlign w:val="center"/>
          </w:tcPr>
          <w:p w14:paraId="3374B914">
            <w:pPr>
              <w:spacing w:line="440" w:lineRule="exact"/>
              <w:ind w:firstLine="420"/>
              <w:rPr>
                <w:rFonts w:eastAsia="仿宋_GB2312"/>
                <w:sz w:val="24"/>
              </w:rPr>
            </w:pPr>
          </w:p>
        </w:tc>
        <w:tc>
          <w:tcPr>
            <w:tcW w:w="1134" w:type="dxa"/>
            <w:vAlign w:val="center"/>
          </w:tcPr>
          <w:p w14:paraId="01EF2D48">
            <w:pPr>
              <w:spacing w:line="440" w:lineRule="exact"/>
              <w:ind w:firstLine="420"/>
              <w:rPr>
                <w:rFonts w:eastAsia="仿宋_GB2312"/>
                <w:sz w:val="24"/>
              </w:rPr>
            </w:pPr>
          </w:p>
        </w:tc>
        <w:tc>
          <w:tcPr>
            <w:tcW w:w="1134" w:type="dxa"/>
            <w:vAlign w:val="center"/>
          </w:tcPr>
          <w:p w14:paraId="2568B704">
            <w:pPr>
              <w:spacing w:line="440" w:lineRule="exact"/>
              <w:ind w:firstLine="420"/>
              <w:rPr>
                <w:rFonts w:eastAsia="仿宋_GB2312"/>
                <w:sz w:val="24"/>
              </w:rPr>
            </w:pPr>
          </w:p>
        </w:tc>
        <w:tc>
          <w:tcPr>
            <w:tcW w:w="992" w:type="dxa"/>
            <w:vAlign w:val="center"/>
          </w:tcPr>
          <w:p w14:paraId="1BB10CEF">
            <w:pPr>
              <w:spacing w:line="440" w:lineRule="exact"/>
              <w:ind w:firstLine="420"/>
              <w:rPr>
                <w:rFonts w:eastAsia="仿宋_GB2312"/>
                <w:sz w:val="24"/>
              </w:rPr>
            </w:pPr>
          </w:p>
        </w:tc>
        <w:tc>
          <w:tcPr>
            <w:tcW w:w="992" w:type="dxa"/>
            <w:vAlign w:val="center"/>
          </w:tcPr>
          <w:p w14:paraId="02B20F7E">
            <w:pPr>
              <w:spacing w:line="440" w:lineRule="exact"/>
              <w:ind w:firstLine="420"/>
              <w:rPr>
                <w:rFonts w:eastAsia="仿宋_GB2312"/>
                <w:sz w:val="24"/>
              </w:rPr>
            </w:pPr>
          </w:p>
        </w:tc>
      </w:tr>
      <w:tr w14:paraId="5935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vAlign w:val="center"/>
          </w:tcPr>
          <w:p w14:paraId="5B51B34F">
            <w:pPr>
              <w:spacing w:line="440" w:lineRule="exact"/>
              <w:ind w:firstLine="420"/>
              <w:rPr>
                <w:rFonts w:eastAsia="仿宋_GB2312"/>
                <w:sz w:val="24"/>
              </w:rPr>
            </w:pPr>
          </w:p>
        </w:tc>
        <w:tc>
          <w:tcPr>
            <w:tcW w:w="1455" w:type="dxa"/>
            <w:vAlign w:val="center"/>
          </w:tcPr>
          <w:p w14:paraId="6F96FAA3">
            <w:pPr>
              <w:spacing w:line="440" w:lineRule="exact"/>
              <w:ind w:firstLine="420"/>
              <w:rPr>
                <w:rFonts w:eastAsia="仿宋_GB2312"/>
                <w:sz w:val="24"/>
              </w:rPr>
            </w:pPr>
          </w:p>
        </w:tc>
        <w:tc>
          <w:tcPr>
            <w:tcW w:w="1238" w:type="dxa"/>
            <w:vAlign w:val="center"/>
          </w:tcPr>
          <w:p w14:paraId="7FE7EFDA">
            <w:pPr>
              <w:spacing w:line="440" w:lineRule="exact"/>
              <w:ind w:firstLine="420"/>
              <w:rPr>
                <w:rFonts w:eastAsia="仿宋_GB2312"/>
                <w:sz w:val="24"/>
              </w:rPr>
            </w:pPr>
          </w:p>
        </w:tc>
        <w:tc>
          <w:tcPr>
            <w:tcW w:w="851" w:type="dxa"/>
            <w:vAlign w:val="center"/>
          </w:tcPr>
          <w:p w14:paraId="3D56A7C0">
            <w:pPr>
              <w:spacing w:line="440" w:lineRule="exact"/>
              <w:ind w:firstLine="420"/>
              <w:rPr>
                <w:rFonts w:eastAsia="仿宋_GB2312"/>
                <w:sz w:val="24"/>
              </w:rPr>
            </w:pPr>
          </w:p>
        </w:tc>
        <w:tc>
          <w:tcPr>
            <w:tcW w:w="1134" w:type="dxa"/>
            <w:vAlign w:val="center"/>
          </w:tcPr>
          <w:p w14:paraId="7B356546">
            <w:pPr>
              <w:spacing w:line="440" w:lineRule="exact"/>
              <w:ind w:firstLine="420"/>
              <w:rPr>
                <w:rFonts w:eastAsia="仿宋_GB2312"/>
                <w:sz w:val="24"/>
              </w:rPr>
            </w:pPr>
          </w:p>
        </w:tc>
        <w:tc>
          <w:tcPr>
            <w:tcW w:w="1134" w:type="dxa"/>
            <w:vAlign w:val="center"/>
          </w:tcPr>
          <w:p w14:paraId="7EF89A9C">
            <w:pPr>
              <w:spacing w:line="440" w:lineRule="exact"/>
              <w:ind w:firstLine="420"/>
              <w:rPr>
                <w:rFonts w:eastAsia="仿宋_GB2312"/>
                <w:sz w:val="24"/>
              </w:rPr>
            </w:pPr>
          </w:p>
        </w:tc>
        <w:tc>
          <w:tcPr>
            <w:tcW w:w="992" w:type="dxa"/>
            <w:vAlign w:val="center"/>
          </w:tcPr>
          <w:p w14:paraId="0F8A70D8">
            <w:pPr>
              <w:spacing w:line="440" w:lineRule="exact"/>
              <w:ind w:firstLine="420"/>
              <w:rPr>
                <w:rFonts w:eastAsia="仿宋_GB2312"/>
                <w:sz w:val="24"/>
              </w:rPr>
            </w:pPr>
          </w:p>
        </w:tc>
        <w:tc>
          <w:tcPr>
            <w:tcW w:w="992" w:type="dxa"/>
            <w:vAlign w:val="center"/>
          </w:tcPr>
          <w:p w14:paraId="463B715B">
            <w:pPr>
              <w:spacing w:line="440" w:lineRule="exact"/>
              <w:ind w:firstLine="420"/>
              <w:rPr>
                <w:rFonts w:eastAsia="仿宋_GB2312"/>
                <w:sz w:val="24"/>
              </w:rPr>
            </w:pPr>
          </w:p>
        </w:tc>
      </w:tr>
    </w:tbl>
    <w:p w14:paraId="09A521D0">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257" w:name="bookmark1672"/>
      <w:bookmarkEnd w:id="257"/>
      <w:bookmarkStart w:id="258" w:name="bookmark1673"/>
      <w:bookmarkStart w:id="259" w:name="_Toc1942276484"/>
      <w:bookmarkStart w:id="260" w:name="_Toc4956"/>
      <w:bookmarkStart w:id="261" w:name="bookmark1670"/>
      <w:bookmarkStart w:id="262" w:name="bookmark1671"/>
      <w:bookmarkStart w:id="263" w:name="_Toc453"/>
      <w:bookmarkStart w:id="264" w:name="_Toc6599"/>
    </w:p>
    <w:p w14:paraId="22C27D8B">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r>
        <w:rPr>
          <w:rFonts w:ascii="Times New Roman" w:hAnsi="Times New Roman" w:eastAsia="仿宋_GB2312" w:cs="Times New Roman"/>
          <w:b/>
          <w:sz w:val="28"/>
          <w:szCs w:val="28"/>
          <w:lang w:val="en-US" w:bidi="en-US"/>
        </w:rPr>
        <w:t>6. 施工设备和临时设施</w:t>
      </w:r>
      <w:bookmarkEnd w:id="258"/>
      <w:bookmarkEnd w:id="259"/>
      <w:bookmarkEnd w:id="260"/>
      <w:bookmarkEnd w:id="261"/>
      <w:bookmarkEnd w:id="262"/>
      <w:bookmarkEnd w:id="263"/>
      <w:bookmarkEnd w:id="264"/>
    </w:p>
    <w:p w14:paraId="390E4670">
      <w:pPr>
        <w:pStyle w:val="5"/>
        <w:spacing w:line="440" w:lineRule="exact"/>
        <w:rPr>
          <w:rFonts w:ascii="Times New Roman" w:hAnsi="Times New Roman" w:eastAsia="仿宋_GB2312"/>
          <w:sz w:val="24"/>
          <w:szCs w:val="24"/>
        </w:rPr>
      </w:pPr>
      <w:bookmarkStart w:id="265" w:name="bookmark1675"/>
      <w:bookmarkStart w:id="266" w:name="bookmark1674"/>
      <w:bookmarkStart w:id="267" w:name="bookmark1676"/>
      <w:r>
        <w:rPr>
          <w:rFonts w:ascii="Times New Roman" w:hAnsi="Times New Roman" w:eastAsia="仿宋_GB2312"/>
          <w:sz w:val="24"/>
          <w:szCs w:val="24"/>
        </w:rPr>
        <w:t>6.1承包人提供的施工设备和临时设施</w:t>
      </w:r>
      <w:bookmarkEnd w:id="265"/>
      <w:bookmarkEnd w:id="266"/>
      <w:bookmarkEnd w:id="267"/>
    </w:p>
    <w:p w14:paraId="0910B4C1">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6.1.2</w:t>
      </w:r>
      <w:r>
        <w:rPr>
          <w:rFonts w:ascii="Times New Roman" w:hAnsi="Times New Roman" w:eastAsia="仿宋_GB2312" w:cs="Times New Roman"/>
          <w:sz w:val="24"/>
          <w:szCs w:val="24"/>
        </w:rPr>
        <w:t>承包人自行承担修建临时设施的费用，需要临时占地的，由承包人办理相关申请手续，发包人予以协助，发生的相关费用由承包人承担。</w:t>
      </w:r>
    </w:p>
    <w:p w14:paraId="3FB28697">
      <w:pPr>
        <w:pStyle w:val="5"/>
        <w:spacing w:line="440" w:lineRule="exact"/>
        <w:rPr>
          <w:rFonts w:ascii="Times New Roman" w:hAnsi="Times New Roman" w:eastAsia="仿宋_GB2312"/>
          <w:sz w:val="24"/>
          <w:szCs w:val="24"/>
        </w:rPr>
      </w:pPr>
      <w:bookmarkStart w:id="268" w:name="bookmark1678"/>
      <w:bookmarkStart w:id="269" w:name="bookmark1677"/>
      <w:bookmarkStart w:id="270" w:name="bookmark1679"/>
      <w:r>
        <w:rPr>
          <w:rFonts w:ascii="Times New Roman" w:hAnsi="Times New Roman" w:eastAsia="仿宋_GB2312"/>
          <w:sz w:val="24"/>
          <w:szCs w:val="24"/>
        </w:rPr>
        <w:t>6.2发包人提供的施工设备和临时设施</w:t>
      </w:r>
      <w:bookmarkEnd w:id="268"/>
      <w:bookmarkEnd w:id="269"/>
      <w:bookmarkEnd w:id="270"/>
    </w:p>
    <w:p w14:paraId="1C9E7314">
      <w:pPr>
        <w:pStyle w:val="32"/>
        <w:numPr>
          <w:ilvl w:val="0"/>
          <w:numId w:val="9"/>
        </w:numPr>
        <w:tabs>
          <w:tab w:val="left" w:pos="903"/>
          <w:tab w:val="left" w:pos="8198"/>
        </w:tabs>
        <w:spacing w:line="440" w:lineRule="exact"/>
        <w:ind w:firstLine="480" w:firstLineChars="200"/>
        <w:rPr>
          <w:rFonts w:ascii="Times New Roman" w:hAnsi="Times New Roman" w:eastAsia="仿宋_GB2312" w:cs="Times New Roman"/>
          <w:sz w:val="24"/>
          <w:szCs w:val="24"/>
        </w:rPr>
      </w:pPr>
      <w:bookmarkStart w:id="271" w:name="bookmark1680"/>
      <w:bookmarkEnd w:id="271"/>
      <w:r>
        <w:rPr>
          <w:rFonts w:ascii="Times New Roman" w:hAnsi="Times New Roman" w:eastAsia="仿宋_GB2312" w:cs="Times New Roman"/>
          <w:sz w:val="24"/>
          <w:szCs w:val="24"/>
        </w:rPr>
        <w:t>发包人提供的的施工设备见下表：</w:t>
      </w:r>
    </w:p>
    <w:p w14:paraId="561DCF3F">
      <w:pPr>
        <w:spacing w:before="156" w:beforeLines="50" w:after="156" w:afterLines="50" w:line="440" w:lineRule="exact"/>
        <w:ind w:firstLine="480" w:firstLineChars="200"/>
        <w:jc w:val="center"/>
        <w:rPr>
          <w:rFonts w:eastAsia="仿宋_GB2312"/>
          <w:sz w:val="24"/>
        </w:rPr>
      </w:pPr>
      <w:r>
        <w:rPr>
          <w:rFonts w:eastAsia="仿宋_GB2312"/>
          <w:sz w:val="24"/>
        </w:rPr>
        <w:t>发包人提供的工程设备表（参考格式）</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55"/>
        <w:gridCol w:w="1238"/>
        <w:gridCol w:w="851"/>
        <w:gridCol w:w="1134"/>
        <w:gridCol w:w="1134"/>
        <w:gridCol w:w="992"/>
        <w:gridCol w:w="992"/>
      </w:tblGrid>
      <w:tr w14:paraId="2927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vAlign w:val="center"/>
          </w:tcPr>
          <w:p w14:paraId="13C48F83">
            <w:pPr>
              <w:spacing w:line="440" w:lineRule="exact"/>
              <w:jc w:val="center"/>
              <w:rPr>
                <w:rFonts w:eastAsia="仿宋_GB2312"/>
                <w:sz w:val="24"/>
              </w:rPr>
            </w:pPr>
            <w:r>
              <w:rPr>
                <w:rFonts w:eastAsia="仿宋_GB2312"/>
                <w:sz w:val="24"/>
              </w:rPr>
              <w:t>序号</w:t>
            </w:r>
          </w:p>
        </w:tc>
        <w:tc>
          <w:tcPr>
            <w:tcW w:w="1455" w:type="dxa"/>
            <w:vAlign w:val="center"/>
          </w:tcPr>
          <w:p w14:paraId="0C62A770">
            <w:pPr>
              <w:spacing w:line="440" w:lineRule="exact"/>
              <w:jc w:val="center"/>
              <w:rPr>
                <w:rFonts w:eastAsia="仿宋_GB2312"/>
                <w:sz w:val="24"/>
              </w:rPr>
            </w:pPr>
            <w:r>
              <w:rPr>
                <w:rFonts w:eastAsia="仿宋_GB2312"/>
                <w:sz w:val="24"/>
              </w:rPr>
              <w:t>施工设备名称</w:t>
            </w:r>
          </w:p>
        </w:tc>
        <w:tc>
          <w:tcPr>
            <w:tcW w:w="1238" w:type="dxa"/>
            <w:vAlign w:val="center"/>
          </w:tcPr>
          <w:p w14:paraId="5B9F29D8">
            <w:pPr>
              <w:spacing w:line="440" w:lineRule="exact"/>
              <w:jc w:val="center"/>
              <w:rPr>
                <w:rFonts w:eastAsia="仿宋_GB2312"/>
                <w:sz w:val="24"/>
              </w:rPr>
            </w:pPr>
            <w:r>
              <w:rPr>
                <w:rFonts w:eastAsia="仿宋_GB2312"/>
                <w:sz w:val="24"/>
              </w:rPr>
              <w:t>型号及规格</w:t>
            </w:r>
          </w:p>
        </w:tc>
        <w:tc>
          <w:tcPr>
            <w:tcW w:w="851" w:type="dxa"/>
            <w:vAlign w:val="center"/>
          </w:tcPr>
          <w:p w14:paraId="076CA7C6">
            <w:pPr>
              <w:spacing w:line="440" w:lineRule="exact"/>
              <w:jc w:val="center"/>
              <w:rPr>
                <w:rFonts w:eastAsia="仿宋_GB2312"/>
                <w:sz w:val="24"/>
              </w:rPr>
            </w:pPr>
            <w:r>
              <w:rPr>
                <w:rFonts w:eastAsia="仿宋_GB2312"/>
                <w:sz w:val="24"/>
              </w:rPr>
              <w:t>数量</w:t>
            </w:r>
          </w:p>
        </w:tc>
        <w:tc>
          <w:tcPr>
            <w:tcW w:w="1134" w:type="dxa"/>
            <w:vAlign w:val="center"/>
          </w:tcPr>
          <w:p w14:paraId="77ED6119">
            <w:pPr>
              <w:spacing w:line="440" w:lineRule="exact"/>
              <w:jc w:val="center"/>
              <w:rPr>
                <w:rFonts w:eastAsia="仿宋_GB2312"/>
                <w:sz w:val="24"/>
              </w:rPr>
            </w:pPr>
            <w:r>
              <w:rPr>
                <w:rFonts w:eastAsia="仿宋_GB2312"/>
                <w:sz w:val="24"/>
              </w:rPr>
              <w:t>设备状况</w:t>
            </w:r>
          </w:p>
        </w:tc>
        <w:tc>
          <w:tcPr>
            <w:tcW w:w="1134" w:type="dxa"/>
            <w:vAlign w:val="center"/>
          </w:tcPr>
          <w:p w14:paraId="35223E5B">
            <w:pPr>
              <w:spacing w:line="440" w:lineRule="exact"/>
              <w:jc w:val="center"/>
              <w:rPr>
                <w:rFonts w:eastAsia="仿宋_GB2312"/>
                <w:sz w:val="24"/>
              </w:rPr>
            </w:pPr>
            <w:r>
              <w:rPr>
                <w:rFonts w:eastAsia="仿宋_GB2312"/>
                <w:sz w:val="24"/>
              </w:rPr>
              <w:t>移交地点</w:t>
            </w:r>
          </w:p>
        </w:tc>
        <w:tc>
          <w:tcPr>
            <w:tcW w:w="992" w:type="dxa"/>
            <w:vAlign w:val="center"/>
          </w:tcPr>
          <w:p w14:paraId="17EB2BA9">
            <w:pPr>
              <w:spacing w:line="440" w:lineRule="exact"/>
              <w:jc w:val="center"/>
              <w:rPr>
                <w:rFonts w:eastAsia="仿宋_GB2312"/>
                <w:sz w:val="24"/>
              </w:rPr>
            </w:pPr>
            <w:r>
              <w:rPr>
                <w:rFonts w:eastAsia="仿宋_GB2312"/>
                <w:sz w:val="24"/>
              </w:rPr>
              <w:t>计划移交日期</w:t>
            </w:r>
          </w:p>
        </w:tc>
        <w:tc>
          <w:tcPr>
            <w:tcW w:w="992" w:type="dxa"/>
            <w:vAlign w:val="center"/>
          </w:tcPr>
          <w:p w14:paraId="2F03C74E">
            <w:pPr>
              <w:spacing w:line="440" w:lineRule="exact"/>
              <w:jc w:val="center"/>
              <w:rPr>
                <w:rFonts w:eastAsia="仿宋_GB2312"/>
                <w:sz w:val="24"/>
              </w:rPr>
            </w:pPr>
            <w:r>
              <w:rPr>
                <w:rFonts w:eastAsia="仿宋_GB2312"/>
                <w:sz w:val="24"/>
              </w:rPr>
              <w:t>备注</w:t>
            </w:r>
          </w:p>
        </w:tc>
      </w:tr>
      <w:tr w14:paraId="4DDC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vAlign w:val="center"/>
          </w:tcPr>
          <w:p w14:paraId="6338190B">
            <w:pPr>
              <w:spacing w:line="440" w:lineRule="exact"/>
              <w:ind w:firstLine="420"/>
              <w:rPr>
                <w:rFonts w:eastAsia="仿宋_GB2312"/>
                <w:sz w:val="24"/>
              </w:rPr>
            </w:pPr>
          </w:p>
        </w:tc>
        <w:tc>
          <w:tcPr>
            <w:tcW w:w="1455" w:type="dxa"/>
            <w:vAlign w:val="center"/>
          </w:tcPr>
          <w:p w14:paraId="1C47FA76">
            <w:pPr>
              <w:spacing w:line="440" w:lineRule="exact"/>
              <w:ind w:firstLine="420"/>
              <w:rPr>
                <w:rFonts w:eastAsia="仿宋_GB2312"/>
                <w:sz w:val="24"/>
              </w:rPr>
            </w:pPr>
          </w:p>
        </w:tc>
        <w:tc>
          <w:tcPr>
            <w:tcW w:w="1238" w:type="dxa"/>
            <w:vAlign w:val="center"/>
          </w:tcPr>
          <w:p w14:paraId="376D1A98">
            <w:pPr>
              <w:spacing w:line="440" w:lineRule="exact"/>
              <w:ind w:firstLine="420"/>
              <w:rPr>
                <w:rFonts w:eastAsia="仿宋_GB2312"/>
                <w:sz w:val="24"/>
              </w:rPr>
            </w:pPr>
          </w:p>
        </w:tc>
        <w:tc>
          <w:tcPr>
            <w:tcW w:w="851" w:type="dxa"/>
            <w:vAlign w:val="center"/>
          </w:tcPr>
          <w:p w14:paraId="4F0214D8">
            <w:pPr>
              <w:spacing w:line="440" w:lineRule="exact"/>
              <w:ind w:firstLine="420"/>
              <w:rPr>
                <w:rFonts w:eastAsia="仿宋_GB2312"/>
                <w:sz w:val="24"/>
              </w:rPr>
            </w:pPr>
          </w:p>
        </w:tc>
        <w:tc>
          <w:tcPr>
            <w:tcW w:w="1134" w:type="dxa"/>
            <w:vAlign w:val="center"/>
          </w:tcPr>
          <w:p w14:paraId="62EEFF50">
            <w:pPr>
              <w:spacing w:line="440" w:lineRule="exact"/>
              <w:ind w:firstLine="420"/>
              <w:rPr>
                <w:rFonts w:eastAsia="仿宋_GB2312"/>
                <w:sz w:val="24"/>
              </w:rPr>
            </w:pPr>
          </w:p>
        </w:tc>
        <w:tc>
          <w:tcPr>
            <w:tcW w:w="1134" w:type="dxa"/>
            <w:vAlign w:val="center"/>
          </w:tcPr>
          <w:p w14:paraId="3CA92620">
            <w:pPr>
              <w:spacing w:line="440" w:lineRule="exact"/>
              <w:ind w:firstLine="420"/>
              <w:rPr>
                <w:rFonts w:eastAsia="仿宋_GB2312"/>
                <w:sz w:val="24"/>
              </w:rPr>
            </w:pPr>
          </w:p>
        </w:tc>
        <w:tc>
          <w:tcPr>
            <w:tcW w:w="992" w:type="dxa"/>
            <w:vAlign w:val="center"/>
          </w:tcPr>
          <w:p w14:paraId="562D4777">
            <w:pPr>
              <w:spacing w:line="440" w:lineRule="exact"/>
              <w:ind w:firstLine="420"/>
              <w:rPr>
                <w:rFonts w:eastAsia="仿宋_GB2312"/>
                <w:sz w:val="24"/>
              </w:rPr>
            </w:pPr>
          </w:p>
        </w:tc>
        <w:tc>
          <w:tcPr>
            <w:tcW w:w="992" w:type="dxa"/>
            <w:vAlign w:val="center"/>
          </w:tcPr>
          <w:p w14:paraId="2947683F">
            <w:pPr>
              <w:spacing w:line="440" w:lineRule="exact"/>
              <w:ind w:firstLine="420"/>
              <w:rPr>
                <w:rFonts w:eastAsia="仿宋_GB2312"/>
                <w:sz w:val="24"/>
              </w:rPr>
            </w:pPr>
          </w:p>
        </w:tc>
      </w:tr>
      <w:tr w14:paraId="7949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9" w:type="dxa"/>
            <w:vAlign w:val="center"/>
          </w:tcPr>
          <w:p w14:paraId="241264FE">
            <w:pPr>
              <w:spacing w:line="440" w:lineRule="exact"/>
              <w:ind w:firstLine="420"/>
              <w:rPr>
                <w:rFonts w:eastAsia="仿宋_GB2312"/>
                <w:sz w:val="24"/>
              </w:rPr>
            </w:pPr>
          </w:p>
        </w:tc>
        <w:tc>
          <w:tcPr>
            <w:tcW w:w="1455" w:type="dxa"/>
            <w:vAlign w:val="center"/>
          </w:tcPr>
          <w:p w14:paraId="27F1FDCA">
            <w:pPr>
              <w:spacing w:line="440" w:lineRule="exact"/>
              <w:ind w:firstLine="420"/>
              <w:rPr>
                <w:rFonts w:eastAsia="仿宋_GB2312"/>
                <w:sz w:val="24"/>
              </w:rPr>
            </w:pPr>
          </w:p>
        </w:tc>
        <w:tc>
          <w:tcPr>
            <w:tcW w:w="1238" w:type="dxa"/>
            <w:vAlign w:val="center"/>
          </w:tcPr>
          <w:p w14:paraId="7F28F201">
            <w:pPr>
              <w:spacing w:line="440" w:lineRule="exact"/>
              <w:ind w:firstLine="420"/>
              <w:rPr>
                <w:rFonts w:eastAsia="仿宋_GB2312"/>
                <w:sz w:val="24"/>
              </w:rPr>
            </w:pPr>
          </w:p>
        </w:tc>
        <w:tc>
          <w:tcPr>
            <w:tcW w:w="851" w:type="dxa"/>
            <w:vAlign w:val="center"/>
          </w:tcPr>
          <w:p w14:paraId="68E6B372">
            <w:pPr>
              <w:spacing w:line="440" w:lineRule="exact"/>
              <w:ind w:firstLine="420"/>
              <w:rPr>
                <w:rFonts w:eastAsia="仿宋_GB2312"/>
                <w:sz w:val="24"/>
              </w:rPr>
            </w:pPr>
          </w:p>
        </w:tc>
        <w:tc>
          <w:tcPr>
            <w:tcW w:w="1134" w:type="dxa"/>
            <w:vAlign w:val="center"/>
          </w:tcPr>
          <w:p w14:paraId="1BB97356">
            <w:pPr>
              <w:spacing w:line="440" w:lineRule="exact"/>
              <w:ind w:firstLine="420"/>
              <w:rPr>
                <w:rFonts w:eastAsia="仿宋_GB2312"/>
                <w:sz w:val="24"/>
              </w:rPr>
            </w:pPr>
          </w:p>
        </w:tc>
        <w:tc>
          <w:tcPr>
            <w:tcW w:w="1134" w:type="dxa"/>
            <w:vAlign w:val="center"/>
          </w:tcPr>
          <w:p w14:paraId="1463603C">
            <w:pPr>
              <w:spacing w:line="440" w:lineRule="exact"/>
              <w:ind w:firstLine="420"/>
              <w:rPr>
                <w:rFonts w:eastAsia="仿宋_GB2312"/>
                <w:sz w:val="24"/>
              </w:rPr>
            </w:pPr>
          </w:p>
        </w:tc>
        <w:tc>
          <w:tcPr>
            <w:tcW w:w="992" w:type="dxa"/>
            <w:vAlign w:val="center"/>
          </w:tcPr>
          <w:p w14:paraId="49A57423">
            <w:pPr>
              <w:spacing w:line="440" w:lineRule="exact"/>
              <w:ind w:firstLine="420"/>
              <w:rPr>
                <w:rFonts w:eastAsia="仿宋_GB2312"/>
                <w:sz w:val="24"/>
              </w:rPr>
            </w:pPr>
          </w:p>
        </w:tc>
        <w:tc>
          <w:tcPr>
            <w:tcW w:w="992" w:type="dxa"/>
            <w:vAlign w:val="center"/>
          </w:tcPr>
          <w:p w14:paraId="11C6283F">
            <w:pPr>
              <w:spacing w:line="440" w:lineRule="exact"/>
              <w:ind w:firstLine="420"/>
              <w:rPr>
                <w:rFonts w:eastAsia="仿宋_GB2312"/>
                <w:sz w:val="24"/>
              </w:rPr>
            </w:pPr>
          </w:p>
        </w:tc>
      </w:tr>
    </w:tbl>
    <w:p w14:paraId="337D67C1">
      <w:pPr>
        <w:spacing w:line="440" w:lineRule="exact"/>
        <w:rPr>
          <w:rFonts w:eastAsia="仿宋_GB2312"/>
          <w:sz w:val="24"/>
        </w:rPr>
      </w:pPr>
      <w:r>
        <w:rPr>
          <w:rFonts w:eastAsia="仿宋_GB2312"/>
          <w:sz w:val="24"/>
        </w:rPr>
        <w:t>注：设备状况栏内填写该设备的新旧程度、购进时间、已使用小时数和最近一次的大修时间。</w:t>
      </w:r>
    </w:p>
    <w:p w14:paraId="781B6114">
      <w:pPr>
        <w:pStyle w:val="32"/>
        <w:tabs>
          <w:tab w:val="left" w:pos="903"/>
          <w:tab w:val="left" w:pos="8198"/>
        </w:tabs>
        <w:spacing w:line="440" w:lineRule="exact"/>
        <w:ind w:firstLine="0"/>
        <w:rPr>
          <w:rFonts w:ascii="Times New Roman" w:hAnsi="Times New Roman" w:eastAsia="仿宋_GB2312" w:cs="Times New Roman"/>
          <w:sz w:val="24"/>
          <w:szCs w:val="24"/>
          <w:lang w:val="en-US" w:bidi="en-US"/>
        </w:rPr>
      </w:pPr>
    </w:p>
    <w:p w14:paraId="30AF605A">
      <w:pPr>
        <w:pStyle w:val="32"/>
        <w:tabs>
          <w:tab w:val="left" w:pos="903"/>
          <w:tab w:val="left" w:pos="8198"/>
        </w:tabs>
        <w:spacing w:line="440" w:lineRule="exact"/>
        <w:ind w:firstLine="480" w:firstLineChars="200"/>
        <w:rPr>
          <w:rFonts w:ascii="Times New Roman" w:hAnsi="Times New Roman" w:eastAsia="仿宋_GB2312" w:cs="Times New Roman"/>
          <w:sz w:val="24"/>
          <w:szCs w:val="24"/>
        </w:rPr>
      </w:pPr>
      <w:bookmarkStart w:id="272" w:name="bookmark1681"/>
      <w:bookmarkEnd w:id="272"/>
      <w:r>
        <w:rPr>
          <w:rFonts w:ascii="Times New Roman" w:hAnsi="Times New Roman" w:eastAsia="仿宋_GB2312" w:cs="Times New Roman"/>
          <w:sz w:val="24"/>
          <w:szCs w:val="24"/>
        </w:rPr>
        <w:t>（</w:t>
      </w:r>
      <w:r>
        <w:rPr>
          <w:rFonts w:ascii="Times New Roman" w:hAnsi="Times New Roman" w:eastAsia="仿宋_GB2312" w:cs="Times New Roman"/>
          <w:sz w:val="24"/>
          <w:szCs w:val="24"/>
          <w:lang w:val="en-US"/>
        </w:rPr>
        <w:t>2</w:t>
      </w:r>
      <w:r>
        <w:rPr>
          <w:rFonts w:ascii="Times New Roman" w:hAnsi="Times New Roman" w:eastAsia="仿宋_GB2312" w:cs="Times New Roman"/>
          <w:sz w:val="24"/>
          <w:szCs w:val="24"/>
        </w:rPr>
        <w:t>）发包人提供的临时设施：</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lang w:val="en-US" w:bidi="en-US"/>
        </w:rPr>
        <w:t>。</w:t>
      </w:r>
    </w:p>
    <w:p w14:paraId="11D0331C">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273" w:name="bookmark1684"/>
      <w:bookmarkEnd w:id="273"/>
      <w:bookmarkStart w:id="274" w:name="_Toc18798"/>
      <w:bookmarkStart w:id="275" w:name="bookmark1683"/>
      <w:bookmarkStart w:id="276" w:name="bookmark1685"/>
      <w:bookmarkStart w:id="277" w:name="bookmark1682"/>
      <w:bookmarkStart w:id="278" w:name="_Toc8746"/>
      <w:bookmarkStart w:id="279" w:name="_Toc2758"/>
      <w:bookmarkStart w:id="280" w:name="_Toc1966053410"/>
      <w:bookmarkStart w:id="281" w:name="bookmark1686"/>
      <w:bookmarkStart w:id="282" w:name="bookmark1687"/>
      <w:bookmarkStart w:id="283" w:name="bookmark1688"/>
      <w:r>
        <w:rPr>
          <w:rFonts w:ascii="Times New Roman" w:hAnsi="Times New Roman" w:eastAsia="仿宋_GB2312" w:cs="Times New Roman"/>
          <w:b/>
          <w:sz w:val="28"/>
          <w:szCs w:val="28"/>
          <w:lang w:val="en-US" w:bidi="en-US"/>
        </w:rPr>
        <w:t>7. 交通运输</w:t>
      </w:r>
      <w:bookmarkEnd w:id="274"/>
      <w:bookmarkEnd w:id="275"/>
      <w:bookmarkEnd w:id="276"/>
      <w:bookmarkEnd w:id="277"/>
      <w:bookmarkEnd w:id="278"/>
      <w:bookmarkEnd w:id="279"/>
      <w:bookmarkEnd w:id="280"/>
    </w:p>
    <w:p w14:paraId="36241EC6">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7.1道路通行权和场外设施</w:t>
      </w:r>
      <w:bookmarkEnd w:id="281"/>
      <w:bookmarkEnd w:id="282"/>
      <w:bookmarkEnd w:id="283"/>
    </w:p>
    <w:p w14:paraId="1E2C6C3F">
      <w:pPr>
        <w:pStyle w:val="32"/>
        <w:tabs>
          <w:tab w:val="left" w:pos="8218"/>
        </w:tabs>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rPr>
        <w:t>道路通行权和场外设施的约定：</w:t>
      </w:r>
      <w:r>
        <w:rPr>
          <w:rFonts w:ascii="Times New Roman" w:hAnsi="Times New Roman" w:eastAsia="仿宋_GB2312" w:cs="Times New Roman"/>
          <w:sz w:val="24"/>
          <w:szCs w:val="24"/>
          <w:u w:val="single"/>
        </w:rPr>
        <w:t xml:space="preserve">  承包人负责并承担费用</w:t>
      </w:r>
      <w:r>
        <w:rPr>
          <w:rFonts w:ascii="Times New Roman" w:hAnsi="Times New Roman" w:eastAsia="仿宋_GB2312" w:cs="Times New Roman"/>
          <w:u w:val="single"/>
        </w:rPr>
        <w:t xml:space="preserve">  </w:t>
      </w:r>
      <w:r>
        <w:rPr>
          <w:rFonts w:ascii="Times New Roman" w:hAnsi="Times New Roman" w:eastAsia="仿宋_GB2312" w:cs="Times New Roman"/>
          <w:sz w:val="24"/>
          <w:szCs w:val="24"/>
          <w:lang w:val="en-US" w:bidi="en-US"/>
        </w:rPr>
        <w:t>。</w:t>
      </w:r>
    </w:p>
    <w:p w14:paraId="55B85861">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284" w:name="_Toc1043714604"/>
      <w:bookmarkStart w:id="285" w:name="bookmark1692"/>
      <w:bookmarkStart w:id="286" w:name="bookmark1689"/>
      <w:bookmarkStart w:id="287" w:name="bookmark1690"/>
      <w:bookmarkStart w:id="288" w:name="_Toc28858"/>
      <w:bookmarkStart w:id="289" w:name="_Toc18147"/>
      <w:bookmarkStart w:id="290" w:name="_Toc976"/>
      <w:bookmarkStart w:id="291" w:name="bookmark1695"/>
      <w:bookmarkStart w:id="292" w:name="bookmark1694"/>
      <w:bookmarkStart w:id="293" w:name="bookmark1693"/>
      <w:r>
        <w:rPr>
          <w:rFonts w:ascii="Times New Roman" w:hAnsi="Times New Roman" w:eastAsia="仿宋_GB2312" w:cs="Times New Roman"/>
          <w:b/>
          <w:sz w:val="28"/>
          <w:szCs w:val="28"/>
          <w:lang w:val="en-US" w:bidi="en-US"/>
        </w:rPr>
        <w:t>8. 测量放线</w:t>
      </w:r>
      <w:bookmarkEnd w:id="284"/>
      <w:bookmarkEnd w:id="285"/>
      <w:bookmarkEnd w:id="286"/>
      <w:bookmarkEnd w:id="287"/>
      <w:bookmarkEnd w:id="288"/>
      <w:bookmarkEnd w:id="289"/>
      <w:bookmarkEnd w:id="290"/>
    </w:p>
    <w:p w14:paraId="6351C738">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8.1施工控制网</w:t>
      </w:r>
      <w:bookmarkEnd w:id="291"/>
      <w:bookmarkEnd w:id="292"/>
      <w:bookmarkEnd w:id="293"/>
    </w:p>
    <w:p w14:paraId="7C5CDD35">
      <w:pPr>
        <w:pStyle w:val="36"/>
        <w:tabs>
          <w:tab w:val="left" w:pos="750"/>
          <w:tab w:val="left" w:pos="4898"/>
        </w:tabs>
        <w:spacing w:after="0" w:line="440" w:lineRule="exact"/>
        <w:ind w:left="420" w:firstLine="0"/>
        <w:jc w:val="both"/>
        <w:rPr>
          <w:rFonts w:eastAsia="仿宋_GB2312"/>
          <w:sz w:val="24"/>
          <w:szCs w:val="24"/>
        </w:rPr>
      </w:pPr>
      <w:bookmarkStart w:id="294" w:name="bookmark1696"/>
      <w:bookmarkEnd w:id="294"/>
      <w:r>
        <w:rPr>
          <w:rFonts w:eastAsia="仿宋_GB2312"/>
          <w:sz w:val="24"/>
          <w:szCs w:val="24"/>
          <w:lang w:bidi="zh-CN"/>
        </w:rPr>
        <w:t>8.1.</w:t>
      </w:r>
      <w:r>
        <w:rPr>
          <w:rFonts w:eastAsia="仿宋_GB2312"/>
          <w:sz w:val="24"/>
          <w:szCs w:val="24"/>
          <w:lang w:val="zh-CN" w:bidi="zh-CN"/>
        </w:rPr>
        <w:t>1 施工控制网的约定：</w:t>
      </w:r>
      <w:r>
        <w:rPr>
          <w:rFonts w:eastAsia="仿宋_GB2312"/>
          <w:sz w:val="24"/>
          <w:szCs w:val="24"/>
          <w:u w:val="single"/>
          <w:lang w:val="zh-CN" w:bidi="zh-CN"/>
        </w:rPr>
        <w:t>由承包人负责测设  。</w:t>
      </w:r>
    </w:p>
    <w:p w14:paraId="6AD5E21B">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295" w:name="_Toc15272"/>
      <w:bookmarkStart w:id="296" w:name="_Toc15023"/>
      <w:bookmarkStart w:id="297" w:name="_Toc202010781"/>
      <w:r>
        <w:rPr>
          <w:rFonts w:ascii="Times New Roman" w:hAnsi="Times New Roman" w:eastAsia="仿宋_GB2312" w:cs="Times New Roman"/>
          <w:b/>
          <w:sz w:val="28"/>
          <w:szCs w:val="28"/>
          <w:lang w:val="en-US" w:bidi="en-US"/>
        </w:rPr>
        <w:t>9. 施工安全、治安保卫和环境保护</w:t>
      </w:r>
      <w:bookmarkEnd w:id="295"/>
      <w:bookmarkEnd w:id="296"/>
      <w:bookmarkEnd w:id="297"/>
    </w:p>
    <w:p w14:paraId="11B152B8">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9.2承包人的施工安全责任</w:t>
      </w:r>
    </w:p>
    <w:p w14:paraId="7A74F75F">
      <w:pPr>
        <w:pStyle w:val="32"/>
        <w:tabs>
          <w:tab w:val="left" w:pos="754"/>
        </w:tabs>
        <w:spacing w:line="440" w:lineRule="exact"/>
        <w:ind w:left="420" w:firstLine="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 xml:space="preserve">9.2. </w:t>
      </w:r>
      <w:r>
        <w:rPr>
          <w:rFonts w:ascii="Times New Roman" w:hAnsi="Times New Roman" w:eastAsia="仿宋_GB2312" w:cs="Times New Roman"/>
          <w:sz w:val="24"/>
          <w:szCs w:val="24"/>
        </w:rPr>
        <w:t>8安全施工措施所需费用在响应时不得做竞争调整。</w:t>
      </w:r>
    </w:p>
    <w:p w14:paraId="62A46351">
      <w:pPr>
        <w:pStyle w:val="32"/>
        <w:tabs>
          <w:tab w:val="left" w:pos="754"/>
        </w:tabs>
        <w:spacing w:line="440" w:lineRule="exact"/>
        <w:ind w:left="420" w:firstLine="0"/>
        <w:rPr>
          <w:rFonts w:ascii="Times New Roman" w:hAnsi="Times New Roman" w:eastAsia="仿宋_GB2312" w:cs="Times New Roman"/>
          <w:sz w:val="24"/>
          <w:szCs w:val="24"/>
          <w:lang w:bidi="en-US"/>
        </w:rPr>
      </w:pPr>
      <w:r>
        <w:rPr>
          <w:rFonts w:ascii="Times New Roman" w:hAnsi="Times New Roman" w:eastAsia="仿宋_GB2312" w:cs="Times New Roman"/>
          <w:sz w:val="24"/>
          <w:szCs w:val="24"/>
          <w:lang w:val="en-US" w:bidi="en-US"/>
        </w:rPr>
        <w:t xml:space="preserve">9.2. </w:t>
      </w:r>
      <w:r>
        <w:rPr>
          <w:rFonts w:ascii="Times New Roman" w:hAnsi="Times New Roman" w:eastAsia="仿宋_GB2312" w:cs="Times New Roman"/>
          <w:sz w:val="24"/>
          <w:szCs w:val="24"/>
        </w:rPr>
        <w:t>8.1</w:t>
      </w:r>
      <w:r>
        <w:rPr>
          <w:rFonts w:ascii="Times New Roman" w:hAnsi="Times New Roman" w:eastAsia="仿宋_GB2312" w:cs="Times New Roman"/>
          <w:sz w:val="24"/>
          <w:szCs w:val="24"/>
          <w:lang w:bidi="en-US"/>
        </w:rPr>
        <w:t>安全文明施工措施费金额计取为：</w:t>
      </w:r>
      <w:bookmarkStart w:id="298" w:name="OLE_LINK2"/>
      <w:bookmarkStart w:id="299" w:name="OLE_LINK3"/>
      <w:r>
        <w:rPr>
          <w:rFonts w:ascii="Times New Roman" w:hAnsi="Times New Roman" w:eastAsia="仿宋_GB2312" w:cs="Times New Roman"/>
          <w:sz w:val="24"/>
          <w:szCs w:val="24"/>
          <w:u w:val="single"/>
          <w:lang w:bidi="en-US"/>
        </w:rPr>
        <w:t xml:space="preserve">   </w:t>
      </w:r>
      <w:r>
        <w:rPr>
          <w:rFonts w:ascii="Times New Roman" w:hAnsi="Times New Roman" w:eastAsia="仿宋_GB2312" w:cs="Times New Roman"/>
          <w:sz w:val="24"/>
          <w:szCs w:val="24"/>
          <w:u w:val="single"/>
        </w:rPr>
        <w:t>在签订合同时约定。</w:t>
      </w:r>
      <w:bookmarkEnd w:id="298"/>
      <w:bookmarkEnd w:id="299"/>
    </w:p>
    <w:p w14:paraId="474D2885">
      <w:pPr>
        <w:pStyle w:val="32"/>
        <w:tabs>
          <w:tab w:val="left" w:pos="4162"/>
          <w:tab w:val="left" w:pos="5895"/>
        </w:tabs>
        <w:spacing w:line="440" w:lineRule="exact"/>
        <w:ind w:firstLine="44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9.2.8.2安全文明施工措施费支付方式：承包人申请工程进度款时，按实际发生的安全文明施工措施费申报并提供相关佐证资料。</w:t>
      </w:r>
      <w:bookmarkStart w:id="300" w:name="OLE_LINK5"/>
      <w:bookmarkStart w:id="301" w:name="OLE_LINK4"/>
      <w:r>
        <w:rPr>
          <w:rFonts w:ascii="Times New Roman" w:hAnsi="Times New Roman" w:eastAsia="仿宋_GB2312" w:cs="Times New Roman"/>
          <w:sz w:val="24"/>
          <w:szCs w:val="24"/>
          <w:lang w:val="en-US" w:bidi="en-US"/>
        </w:rPr>
        <w:t>安全文明施工措施费不得超出本项目建安工程费的2.5%。</w:t>
      </w:r>
      <w:bookmarkEnd w:id="300"/>
      <w:bookmarkEnd w:id="301"/>
    </w:p>
    <w:p w14:paraId="3C1CF259">
      <w:pPr>
        <w:pStyle w:val="32"/>
        <w:tabs>
          <w:tab w:val="left" w:pos="4162"/>
          <w:tab w:val="left" w:pos="5895"/>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 xml:space="preserve">9. 2. </w:t>
      </w:r>
      <w:r>
        <w:rPr>
          <w:rFonts w:ascii="Times New Roman" w:hAnsi="Times New Roman" w:eastAsia="仿宋_GB2312" w:cs="Times New Roman"/>
          <w:sz w:val="24"/>
          <w:szCs w:val="24"/>
        </w:rPr>
        <w:t>12下列工程应编制专项施工方案：</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lang w:val="en-US" w:bidi="en-US"/>
        </w:rPr>
        <w:t>。</w:t>
      </w:r>
      <w:r>
        <w:rPr>
          <w:rFonts w:ascii="Times New Roman" w:hAnsi="Times New Roman" w:eastAsia="仿宋_GB2312" w:cs="Times New Roman"/>
          <w:sz w:val="24"/>
          <w:szCs w:val="24"/>
        </w:rPr>
        <w:t>其中应组织专家论证和审查的专项施工方案：</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lang w:val="en-US" w:bidi="en-US"/>
        </w:rPr>
        <w:t>。</w:t>
      </w:r>
    </w:p>
    <w:p w14:paraId="528A325E">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9.7文明工地</w:t>
      </w:r>
    </w:p>
    <w:p w14:paraId="471672C4">
      <w:pPr>
        <w:pStyle w:val="32"/>
        <w:tabs>
          <w:tab w:val="left" w:pos="5323"/>
        </w:tabs>
        <w:spacing w:line="440" w:lineRule="exact"/>
        <w:ind w:firstLine="420"/>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bidi="en-US"/>
        </w:rPr>
        <w:t xml:space="preserve">9.7. </w:t>
      </w:r>
      <w:r>
        <w:rPr>
          <w:rFonts w:ascii="Times New Roman" w:hAnsi="Times New Roman" w:eastAsia="仿宋_GB2312" w:cs="Times New Roman"/>
          <w:sz w:val="24"/>
          <w:szCs w:val="24"/>
        </w:rPr>
        <w:t>1本合同文明工地的约定：</w:t>
      </w:r>
      <w:bookmarkStart w:id="302" w:name="bookmark1709"/>
      <w:bookmarkStart w:id="303" w:name="_Toc8738"/>
      <w:bookmarkStart w:id="304" w:name="bookmark1708"/>
      <w:bookmarkStart w:id="305" w:name="bookmark1710"/>
      <w:bookmarkStart w:id="306" w:name="_Toc845"/>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lang w:val="en-US" w:bidi="en-US"/>
        </w:rPr>
        <w:t>。</w:t>
      </w:r>
    </w:p>
    <w:p w14:paraId="401AD27D">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307" w:name="_Toc279920817"/>
      <w:bookmarkStart w:id="308" w:name="_Toc31061"/>
      <w:r>
        <w:rPr>
          <w:rFonts w:ascii="Times New Roman" w:hAnsi="Times New Roman" w:eastAsia="仿宋_GB2312" w:cs="Times New Roman"/>
          <w:b/>
          <w:sz w:val="28"/>
          <w:szCs w:val="28"/>
          <w:lang w:val="en-US" w:bidi="en-US"/>
        </w:rPr>
        <w:t>11. 开工和竣工（完工</w:t>
      </w:r>
      <w:bookmarkEnd w:id="302"/>
      <w:bookmarkEnd w:id="303"/>
      <w:bookmarkEnd w:id="304"/>
      <w:bookmarkEnd w:id="305"/>
      <w:bookmarkEnd w:id="306"/>
      <w:r>
        <w:rPr>
          <w:rFonts w:ascii="Times New Roman" w:hAnsi="Times New Roman" w:eastAsia="仿宋_GB2312" w:cs="Times New Roman"/>
          <w:b/>
          <w:sz w:val="28"/>
          <w:szCs w:val="28"/>
          <w:lang w:val="en-US" w:bidi="en-US"/>
        </w:rPr>
        <w:t>）</w:t>
      </w:r>
      <w:bookmarkEnd w:id="307"/>
      <w:bookmarkEnd w:id="308"/>
    </w:p>
    <w:p w14:paraId="57933B1D">
      <w:pPr>
        <w:pStyle w:val="5"/>
        <w:spacing w:line="440" w:lineRule="exact"/>
        <w:rPr>
          <w:rFonts w:ascii="Times New Roman" w:hAnsi="Times New Roman" w:eastAsia="仿宋_GB2312"/>
          <w:sz w:val="24"/>
          <w:szCs w:val="24"/>
        </w:rPr>
      </w:pPr>
      <w:bookmarkStart w:id="309" w:name="bookmark1711"/>
      <w:bookmarkStart w:id="310" w:name="bookmark1712"/>
      <w:bookmarkStart w:id="311" w:name="bookmark1713"/>
      <w:r>
        <w:rPr>
          <w:rFonts w:ascii="Times New Roman" w:hAnsi="Times New Roman" w:eastAsia="仿宋_GB2312"/>
          <w:sz w:val="24"/>
          <w:szCs w:val="24"/>
        </w:rPr>
        <w:t>11.2本工程主体工程完工时间为：</w:t>
      </w:r>
      <w:bookmarkEnd w:id="309"/>
      <w:bookmarkEnd w:id="310"/>
      <w:bookmarkEnd w:id="311"/>
      <w:r>
        <w:rPr>
          <w:rFonts w:ascii="Times New Roman" w:hAnsi="Times New Roman" w:eastAsia="仿宋_GB2312"/>
          <w:sz w:val="24"/>
          <w:szCs w:val="24"/>
          <w:u w:val="single"/>
        </w:rPr>
        <w:t xml:space="preserve">         日历日，以具体开工时间算起。若异常恶劣的气候条件，可按要求提出顺延工期。</w:t>
      </w:r>
    </w:p>
    <w:p w14:paraId="7DBB9B6A">
      <w:pPr>
        <w:pStyle w:val="5"/>
        <w:spacing w:line="440" w:lineRule="exact"/>
        <w:rPr>
          <w:rFonts w:ascii="Times New Roman" w:hAnsi="Times New Roman" w:eastAsia="仿宋_GB2312"/>
          <w:sz w:val="24"/>
          <w:szCs w:val="24"/>
        </w:rPr>
      </w:pPr>
      <w:bookmarkStart w:id="312" w:name="bookmark1715"/>
      <w:bookmarkStart w:id="313" w:name="bookmark1714"/>
      <w:bookmarkStart w:id="314" w:name="bookmark1716"/>
      <w:r>
        <w:rPr>
          <w:rFonts w:ascii="Times New Roman" w:hAnsi="Times New Roman" w:eastAsia="仿宋_GB2312"/>
          <w:sz w:val="24"/>
          <w:szCs w:val="24"/>
        </w:rPr>
        <w:t>11.3发包人的工期延误</w:t>
      </w:r>
      <w:bookmarkEnd w:id="312"/>
      <w:bookmarkEnd w:id="313"/>
      <w:bookmarkEnd w:id="314"/>
    </w:p>
    <w:p w14:paraId="14C84F01">
      <w:pPr>
        <w:pStyle w:val="5"/>
        <w:spacing w:line="440" w:lineRule="exact"/>
        <w:rPr>
          <w:rFonts w:ascii="Times New Roman" w:hAnsi="Times New Roman" w:eastAsia="仿宋_GB2312"/>
          <w:sz w:val="24"/>
          <w:szCs w:val="24"/>
        </w:rPr>
      </w:pPr>
      <w:bookmarkStart w:id="315" w:name="bookmark1719"/>
      <w:bookmarkStart w:id="316" w:name="bookmark1718"/>
      <w:bookmarkStart w:id="317" w:name="bookmark1717"/>
      <w:r>
        <w:rPr>
          <w:rFonts w:ascii="Times New Roman" w:hAnsi="Times New Roman" w:eastAsia="仿宋_GB2312"/>
          <w:sz w:val="24"/>
          <w:szCs w:val="24"/>
        </w:rPr>
        <w:t>11.4异常恶劣的气候条件</w:t>
      </w:r>
      <w:bookmarkEnd w:id="315"/>
      <w:bookmarkEnd w:id="316"/>
      <w:bookmarkEnd w:id="317"/>
    </w:p>
    <w:p w14:paraId="1488E838">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11.4.3</w:t>
      </w:r>
      <w:r>
        <w:rPr>
          <w:rFonts w:ascii="Times New Roman" w:hAnsi="Times New Roman" w:eastAsia="仿宋_GB2312" w:cs="Times New Roman"/>
          <w:sz w:val="24"/>
          <w:szCs w:val="24"/>
        </w:rPr>
        <w:t>本合同工程界定异常恶劣气候条件的范围为：</w:t>
      </w:r>
    </w:p>
    <w:p w14:paraId="7BE29D80">
      <w:pPr>
        <w:pStyle w:val="32"/>
        <w:spacing w:line="440" w:lineRule="exact"/>
        <w:ind w:firstLine="420"/>
        <w:rPr>
          <w:rFonts w:ascii="Times New Roman" w:hAnsi="Times New Roman" w:eastAsia="仿宋_GB2312" w:cs="Times New Roman"/>
          <w:sz w:val="24"/>
          <w:szCs w:val="24"/>
          <w:lang w:val="en-US" w:bidi="en-US"/>
        </w:rPr>
      </w:pPr>
      <w:bookmarkStart w:id="318" w:name="bookmark1720"/>
      <w:bookmarkEnd w:id="318"/>
      <w:bookmarkStart w:id="319" w:name="_Toc221951192"/>
      <w:r>
        <w:rPr>
          <w:rFonts w:ascii="Times New Roman" w:hAnsi="Times New Roman" w:eastAsia="仿宋_GB2312" w:cs="Times New Roman"/>
          <w:sz w:val="24"/>
          <w:szCs w:val="24"/>
          <w:lang w:val="en-US" w:bidi="en-US"/>
        </w:rPr>
        <w:t>（1）日降雨量大于</w:t>
      </w:r>
      <w:r>
        <w:rPr>
          <w:rFonts w:ascii="Times New Roman" w:hAnsi="Times New Roman" w:eastAsia="仿宋_GB2312" w:cs="Times New Roman"/>
          <w:sz w:val="24"/>
          <w:szCs w:val="24"/>
          <w:u w:val="single"/>
          <w:lang w:val="en-US" w:bidi="en-US"/>
        </w:rPr>
        <w:t>200</w:t>
      </w:r>
      <w:r>
        <w:rPr>
          <w:rFonts w:ascii="Times New Roman" w:hAnsi="Times New Roman" w:cs="Times New Roman"/>
          <w:sz w:val="24"/>
          <w:szCs w:val="24"/>
          <w:u w:val="single"/>
          <w:lang w:val="en-US" w:bidi="en-US"/>
        </w:rPr>
        <w:t>㎜</w:t>
      </w:r>
      <w:r>
        <w:rPr>
          <w:rFonts w:ascii="Times New Roman" w:hAnsi="Times New Roman" w:eastAsia="仿宋_GB2312" w:cs="Times New Roman"/>
          <w:sz w:val="24"/>
          <w:szCs w:val="24"/>
          <w:lang w:val="en-US" w:bidi="en-US"/>
        </w:rPr>
        <w:t>的雨日超过</w:t>
      </w:r>
      <w:r>
        <w:rPr>
          <w:rFonts w:ascii="Times New Roman" w:hAnsi="Times New Roman" w:eastAsia="仿宋_GB2312" w:cs="Times New Roman"/>
          <w:sz w:val="24"/>
          <w:szCs w:val="24"/>
          <w:u w:val="single"/>
          <w:lang w:val="en-US" w:bidi="en-US"/>
        </w:rPr>
        <w:t>1</w:t>
      </w:r>
      <w:r>
        <w:rPr>
          <w:rFonts w:ascii="Times New Roman" w:hAnsi="Times New Roman" w:eastAsia="仿宋_GB2312" w:cs="Times New Roman"/>
          <w:sz w:val="24"/>
          <w:szCs w:val="24"/>
          <w:lang w:val="en-US" w:bidi="en-US"/>
        </w:rPr>
        <w:t>天；</w:t>
      </w:r>
      <w:bookmarkEnd w:id="319"/>
    </w:p>
    <w:p w14:paraId="5CD30E64">
      <w:pPr>
        <w:pStyle w:val="32"/>
        <w:spacing w:line="440" w:lineRule="exact"/>
        <w:ind w:firstLine="420"/>
        <w:rPr>
          <w:rFonts w:ascii="Times New Roman" w:hAnsi="Times New Roman" w:eastAsia="仿宋_GB2312" w:cs="Times New Roman"/>
          <w:sz w:val="24"/>
          <w:szCs w:val="24"/>
          <w:lang w:val="en-US" w:bidi="en-US"/>
        </w:rPr>
      </w:pPr>
      <w:bookmarkStart w:id="320" w:name="_Toc221951193"/>
      <w:r>
        <w:rPr>
          <w:rFonts w:ascii="Times New Roman" w:hAnsi="Times New Roman" w:eastAsia="仿宋_GB2312" w:cs="Times New Roman"/>
          <w:sz w:val="24"/>
          <w:szCs w:val="24"/>
          <w:lang w:val="en-US" w:bidi="en-US"/>
        </w:rPr>
        <w:t>（2）</w:t>
      </w:r>
      <w:bookmarkEnd w:id="320"/>
      <w:r>
        <w:rPr>
          <w:rFonts w:ascii="Times New Roman" w:hAnsi="Times New Roman" w:eastAsia="仿宋_GB2312" w:cs="Times New Roman"/>
          <w:sz w:val="24"/>
          <w:szCs w:val="24"/>
          <w:lang w:val="en-US" w:bidi="en-US"/>
        </w:rPr>
        <w:t>10级以上的持续</w:t>
      </w:r>
      <w:r>
        <w:rPr>
          <w:rFonts w:ascii="Times New Roman" w:hAnsi="Times New Roman" w:eastAsia="仿宋_GB2312" w:cs="Times New Roman"/>
          <w:sz w:val="24"/>
          <w:szCs w:val="24"/>
          <w:u w:val="single"/>
          <w:lang w:val="en-US" w:bidi="en-US"/>
        </w:rPr>
        <w:t>1</w:t>
      </w:r>
      <w:r>
        <w:rPr>
          <w:rFonts w:ascii="Times New Roman" w:hAnsi="Times New Roman" w:eastAsia="仿宋_GB2312" w:cs="Times New Roman"/>
          <w:sz w:val="24"/>
          <w:szCs w:val="24"/>
          <w:lang w:val="en-US" w:bidi="en-US"/>
        </w:rPr>
        <w:t>日的大风（以气象部门鉴定为准）</w:t>
      </w:r>
    </w:p>
    <w:p w14:paraId="117C3EBF">
      <w:pPr>
        <w:pStyle w:val="32"/>
        <w:spacing w:line="440" w:lineRule="exact"/>
        <w:ind w:firstLine="420"/>
        <w:rPr>
          <w:rFonts w:ascii="Times New Roman" w:hAnsi="Times New Roman" w:eastAsia="仿宋_GB2312" w:cs="Times New Roman"/>
          <w:sz w:val="24"/>
          <w:szCs w:val="24"/>
          <w:lang w:val="en-US" w:bidi="en-US"/>
        </w:rPr>
      </w:pPr>
      <w:bookmarkStart w:id="321" w:name="_Toc221951194"/>
      <w:r>
        <w:rPr>
          <w:rFonts w:ascii="Times New Roman" w:hAnsi="Times New Roman" w:eastAsia="仿宋_GB2312" w:cs="Times New Roman"/>
          <w:sz w:val="24"/>
          <w:szCs w:val="24"/>
          <w:lang w:val="en-US" w:bidi="en-US"/>
        </w:rPr>
        <w:t>（3）</w:t>
      </w:r>
      <w:bookmarkEnd w:id="321"/>
      <w:r>
        <w:rPr>
          <w:rFonts w:ascii="Times New Roman" w:hAnsi="Times New Roman" w:eastAsia="仿宋_GB2312" w:cs="Times New Roman"/>
          <w:sz w:val="24"/>
          <w:szCs w:val="24"/>
          <w:lang w:val="en-US" w:bidi="en-US"/>
        </w:rPr>
        <w:t>日气温超过37</w:t>
      </w:r>
      <w:r>
        <w:rPr>
          <w:rFonts w:hint="eastAsia"/>
          <w:sz w:val="24"/>
          <w:szCs w:val="24"/>
          <w:lang w:val="en-US" w:bidi="en-US"/>
        </w:rPr>
        <w:t>℃</w:t>
      </w:r>
      <w:r>
        <w:rPr>
          <w:rFonts w:ascii="Times New Roman" w:hAnsi="Times New Roman" w:eastAsia="仿宋_GB2312" w:cs="Times New Roman"/>
          <w:sz w:val="24"/>
          <w:szCs w:val="24"/>
          <w:lang w:val="en-US" w:bidi="en-US"/>
        </w:rPr>
        <w:t>的高温大于</w:t>
      </w:r>
      <w:r>
        <w:rPr>
          <w:rFonts w:ascii="Times New Roman" w:hAnsi="Times New Roman" w:eastAsia="仿宋_GB2312" w:cs="Times New Roman"/>
          <w:sz w:val="24"/>
          <w:szCs w:val="24"/>
          <w:u w:val="single"/>
          <w:lang w:val="en-US" w:bidi="en-US"/>
        </w:rPr>
        <w:t>3</w:t>
      </w:r>
      <w:r>
        <w:rPr>
          <w:rFonts w:ascii="Times New Roman" w:hAnsi="Times New Roman" w:eastAsia="仿宋_GB2312" w:cs="Times New Roman"/>
          <w:sz w:val="24"/>
          <w:szCs w:val="24"/>
          <w:lang w:val="en-US" w:bidi="en-US"/>
        </w:rPr>
        <w:t>天；</w:t>
      </w:r>
      <w:bookmarkStart w:id="322" w:name="_Toc221951195"/>
    </w:p>
    <w:p w14:paraId="70642FB5">
      <w:pPr>
        <w:pStyle w:val="32"/>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（4）</w:t>
      </w:r>
      <w:bookmarkEnd w:id="322"/>
      <w:r>
        <w:rPr>
          <w:rFonts w:ascii="Times New Roman" w:hAnsi="Times New Roman" w:eastAsia="仿宋_GB2312" w:cs="Times New Roman"/>
          <w:sz w:val="24"/>
          <w:szCs w:val="24"/>
          <w:lang w:val="en-US" w:bidi="en-US"/>
        </w:rPr>
        <w:t>日气温低于</w:t>
      </w:r>
      <w:r>
        <w:rPr>
          <w:rFonts w:ascii="Times New Roman" w:hAnsi="Times New Roman" w:eastAsia="仿宋_GB2312" w:cs="Times New Roman"/>
          <w:sz w:val="24"/>
          <w:szCs w:val="24"/>
          <w:u w:val="single"/>
          <w:lang w:val="en-US" w:bidi="en-US"/>
        </w:rPr>
        <w:t xml:space="preserve">  -10  </w:t>
      </w:r>
      <w:r>
        <w:rPr>
          <w:rFonts w:hint="eastAsia"/>
          <w:sz w:val="24"/>
          <w:szCs w:val="24"/>
          <w:u w:val="single"/>
          <w:lang w:val="en-US" w:bidi="en-US"/>
        </w:rPr>
        <w:t>℃</w:t>
      </w:r>
      <w:r>
        <w:rPr>
          <w:rFonts w:ascii="Times New Roman" w:hAnsi="Times New Roman" w:eastAsia="仿宋_GB2312" w:cs="Times New Roman"/>
          <w:sz w:val="24"/>
          <w:szCs w:val="24"/>
          <w:lang w:val="en-US" w:bidi="en-US"/>
        </w:rPr>
        <w:t>的严寒大于</w:t>
      </w:r>
      <w:r>
        <w:rPr>
          <w:rFonts w:ascii="Times New Roman" w:hAnsi="Times New Roman" w:eastAsia="仿宋_GB2312" w:cs="Times New Roman"/>
          <w:sz w:val="24"/>
          <w:szCs w:val="24"/>
          <w:u w:val="single"/>
          <w:lang w:val="en-US" w:bidi="en-US"/>
        </w:rPr>
        <w:t xml:space="preserve"> 3 </w:t>
      </w:r>
      <w:r>
        <w:rPr>
          <w:rFonts w:ascii="Times New Roman" w:hAnsi="Times New Roman" w:eastAsia="仿宋_GB2312" w:cs="Times New Roman"/>
          <w:sz w:val="24"/>
          <w:szCs w:val="24"/>
          <w:lang w:val="en-US" w:bidi="en-US"/>
        </w:rPr>
        <w:t>天。</w:t>
      </w:r>
      <w:bookmarkStart w:id="323" w:name="_Toc221951196"/>
    </w:p>
    <w:p w14:paraId="072AA257">
      <w:pPr>
        <w:pStyle w:val="32"/>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（5）</w:t>
      </w:r>
      <w:bookmarkEnd w:id="323"/>
      <w:r>
        <w:rPr>
          <w:rFonts w:ascii="Times New Roman" w:hAnsi="Times New Roman" w:eastAsia="仿宋_GB2312" w:cs="Times New Roman"/>
          <w:sz w:val="24"/>
          <w:szCs w:val="24"/>
          <w:lang w:val="en-US" w:bidi="en-US"/>
        </w:rPr>
        <w:t>造成工程损坏的冰雹和大雪灾害；</w:t>
      </w:r>
    </w:p>
    <w:p w14:paraId="3CA75E56">
      <w:pPr>
        <w:pStyle w:val="32"/>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（6）</w:t>
      </w:r>
      <w:r>
        <w:rPr>
          <w:rFonts w:ascii="Times New Roman" w:hAnsi="Times New Roman" w:eastAsia="仿宋_GB2312" w:cs="Times New Roman"/>
          <w:sz w:val="24"/>
          <w:szCs w:val="24"/>
          <w:u w:val="single"/>
          <w:lang w:val="en-US" w:bidi="en-US"/>
        </w:rPr>
        <w:t>6</w:t>
      </w:r>
      <w:r>
        <w:rPr>
          <w:rFonts w:ascii="Times New Roman" w:hAnsi="Times New Roman" w:eastAsia="仿宋_GB2312" w:cs="Times New Roman"/>
          <w:sz w:val="24"/>
          <w:szCs w:val="24"/>
          <w:lang w:val="en-US" w:bidi="en-US"/>
        </w:rPr>
        <w:t>级以上的地震；</w:t>
      </w:r>
    </w:p>
    <w:p w14:paraId="31BA71C3">
      <w:pPr>
        <w:pStyle w:val="32"/>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（7）</w:t>
      </w:r>
      <w:r>
        <w:rPr>
          <w:rFonts w:ascii="Times New Roman" w:hAnsi="Times New Roman" w:eastAsia="仿宋_GB2312" w:cs="Times New Roman"/>
          <w:sz w:val="24"/>
          <w:szCs w:val="24"/>
          <w:u w:val="single"/>
          <w:lang w:val="en-US" w:bidi="en-US"/>
        </w:rPr>
        <w:t>50</w:t>
      </w:r>
      <w:r>
        <w:rPr>
          <w:rFonts w:ascii="Times New Roman" w:hAnsi="Times New Roman" w:eastAsia="仿宋_GB2312" w:cs="Times New Roman"/>
          <w:sz w:val="24"/>
          <w:szCs w:val="24"/>
          <w:lang w:val="en-US" w:bidi="en-US"/>
        </w:rPr>
        <w:t>年一遇及以上的洪水；</w:t>
      </w:r>
    </w:p>
    <w:p w14:paraId="3AC56672">
      <w:pPr>
        <w:pStyle w:val="32"/>
        <w:spacing w:line="440" w:lineRule="exact"/>
        <w:ind w:firstLine="420"/>
        <w:rPr>
          <w:rFonts w:ascii="Times New Roman" w:hAnsi="Times New Roman" w:eastAsia="仿宋_GB2312" w:cs="Times New Roman"/>
          <w:sz w:val="24"/>
          <w:szCs w:val="24"/>
          <w:lang w:val="en-US" w:bidi="en-US"/>
        </w:rPr>
      </w:pPr>
      <w:bookmarkStart w:id="324" w:name="_Toc221951197"/>
      <w:r>
        <w:rPr>
          <w:rFonts w:ascii="Times New Roman" w:hAnsi="Times New Roman" w:eastAsia="仿宋_GB2312" w:cs="Times New Roman"/>
          <w:sz w:val="24"/>
          <w:szCs w:val="24"/>
          <w:lang w:val="en-US" w:bidi="en-US"/>
        </w:rPr>
        <w:t>（8）其他异常恶劣气候灾害。</w:t>
      </w:r>
      <w:bookmarkEnd w:id="324"/>
    </w:p>
    <w:p w14:paraId="74060D4E">
      <w:pPr>
        <w:pStyle w:val="5"/>
        <w:spacing w:line="440" w:lineRule="exact"/>
        <w:rPr>
          <w:rFonts w:ascii="Times New Roman" w:hAnsi="Times New Roman" w:eastAsia="仿宋_GB2312"/>
          <w:sz w:val="24"/>
          <w:szCs w:val="24"/>
        </w:rPr>
      </w:pPr>
      <w:bookmarkStart w:id="325" w:name="bookmark1729"/>
      <w:bookmarkStart w:id="326" w:name="bookmark1730"/>
      <w:bookmarkStart w:id="327" w:name="bookmark1728"/>
      <w:r>
        <w:rPr>
          <w:rFonts w:ascii="Times New Roman" w:hAnsi="Times New Roman" w:eastAsia="仿宋_GB2312"/>
          <w:sz w:val="24"/>
          <w:szCs w:val="24"/>
        </w:rPr>
        <w:t>11.5承包人工期延误</w:t>
      </w:r>
      <w:bookmarkEnd w:id="325"/>
      <w:bookmarkEnd w:id="326"/>
      <w:bookmarkEnd w:id="327"/>
    </w:p>
    <w:p w14:paraId="77454F89">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（1）逾期完工违约金表（参考格式）</w:t>
      </w:r>
    </w:p>
    <w:tbl>
      <w:tblPr>
        <w:tblStyle w:val="21"/>
        <w:tblW w:w="8352" w:type="dxa"/>
        <w:jc w:val="center"/>
        <w:tblLayout w:type="fixed"/>
        <w:tblCellMar>
          <w:top w:w="0" w:type="dxa"/>
          <w:left w:w="10" w:type="dxa"/>
          <w:bottom w:w="0" w:type="dxa"/>
          <w:right w:w="10" w:type="dxa"/>
        </w:tblCellMar>
      </w:tblPr>
      <w:tblGrid>
        <w:gridCol w:w="890"/>
        <w:gridCol w:w="4222"/>
        <w:gridCol w:w="1699"/>
        <w:gridCol w:w="1541"/>
      </w:tblGrid>
      <w:tr w14:paraId="2A339085">
        <w:tblPrEx>
          <w:tblCellMar>
            <w:top w:w="0" w:type="dxa"/>
            <w:left w:w="10" w:type="dxa"/>
            <w:bottom w:w="0" w:type="dxa"/>
            <w:right w:w="10" w:type="dxa"/>
          </w:tblCellMar>
        </w:tblPrEx>
        <w:trPr>
          <w:trHeight w:val="823" w:hRule="exact"/>
          <w:jc w:val="center"/>
        </w:trPr>
        <w:tc>
          <w:tcPr>
            <w:tcW w:w="890" w:type="dxa"/>
            <w:tcBorders>
              <w:top w:val="single" w:color="auto" w:sz="4" w:space="0"/>
              <w:left w:val="single" w:color="auto" w:sz="4" w:space="0"/>
            </w:tcBorders>
            <w:shd w:val="clear" w:color="auto" w:fill="FFFFFF"/>
            <w:vAlign w:val="center"/>
          </w:tcPr>
          <w:p w14:paraId="76AFB1A2">
            <w:pPr>
              <w:pStyle w:val="37"/>
              <w:spacing w:line="360" w:lineRule="exact"/>
              <w:ind w:firstLine="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序号</w:t>
            </w:r>
          </w:p>
        </w:tc>
        <w:tc>
          <w:tcPr>
            <w:tcW w:w="4222" w:type="dxa"/>
            <w:tcBorders>
              <w:top w:val="single" w:color="auto" w:sz="4" w:space="0"/>
              <w:left w:val="single" w:color="auto" w:sz="4" w:space="0"/>
            </w:tcBorders>
            <w:shd w:val="clear" w:color="auto" w:fill="FFFFFF"/>
            <w:vAlign w:val="center"/>
          </w:tcPr>
          <w:p w14:paraId="1E69BB3A">
            <w:pPr>
              <w:pStyle w:val="37"/>
              <w:spacing w:line="360" w:lineRule="exact"/>
              <w:ind w:firstLine="486"/>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项目及其说明</w:t>
            </w:r>
          </w:p>
        </w:tc>
        <w:tc>
          <w:tcPr>
            <w:tcW w:w="1699" w:type="dxa"/>
            <w:tcBorders>
              <w:top w:val="single" w:color="auto" w:sz="4" w:space="0"/>
              <w:left w:val="single" w:color="auto" w:sz="4" w:space="0"/>
            </w:tcBorders>
            <w:shd w:val="clear" w:color="auto" w:fill="FFFFFF"/>
            <w:vAlign w:val="center"/>
          </w:tcPr>
          <w:p w14:paraId="053BAFD3">
            <w:pPr>
              <w:pStyle w:val="37"/>
              <w:spacing w:line="360" w:lineRule="exact"/>
              <w:ind w:firstLine="0"/>
              <w:rPr>
                <w:rFonts w:ascii="Times New Roman" w:hAnsi="Times New Roman" w:eastAsia="仿宋_GB2312" w:cs="Times New Roman"/>
                <w:sz w:val="24"/>
                <w:szCs w:val="24"/>
              </w:rPr>
            </w:pPr>
            <w:r>
              <w:rPr>
                <w:rFonts w:ascii="Times New Roman" w:hAnsi="Times New Roman" w:eastAsia="仿宋_GB2312" w:cs="Times New Roman"/>
                <w:sz w:val="24"/>
                <w:szCs w:val="24"/>
              </w:rPr>
              <w:t>要求完工日期</w:t>
            </w:r>
          </w:p>
        </w:tc>
        <w:tc>
          <w:tcPr>
            <w:tcW w:w="1541" w:type="dxa"/>
            <w:tcBorders>
              <w:top w:val="single" w:color="auto" w:sz="4" w:space="0"/>
              <w:left w:val="single" w:color="auto" w:sz="4" w:space="0"/>
              <w:right w:val="single" w:color="auto" w:sz="4" w:space="0"/>
            </w:tcBorders>
            <w:shd w:val="clear" w:color="auto" w:fill="FFFFFF"/>
            <w:vAlign w:val="center"/>
          </w:tcPr>
          <w:p w14:paraId="65C5E64E">
            <w:pPr>
              <w:pStyle w:val="37"/>
              <w:spacing w:line="360" w:lineRule="exact"/>
              <w:ind w:firstLine="486"/>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违约金（元/天）</w:t>
            </w:r>
          </w:p>
        </w:tc>
      </w:tr>
      <w:tr w14:paraId="0E169CC8">
        <w:tblPrEx>
          <w:tblCellMar>
            <w:top w:w="0" w:type="dxa"/>
            <w:left w:w="10" w:type="dxa"/>
            <w:bottom w:w="0" w:type="dxa"/>
            <w:right w:w="10" w:type="dxa"/>
          </w:tblCellMar>
        </w:tblPrEx>
        <w:trPr>
          <w:trHeight w:val="451" w:hRule="exact"/>
          <w:jc w:val="center"/>
        </w:trPr>
        <w:tc>
          <w:tcPr>
            <w:tcW w:w="890" w:type="dxa"/>
            <w:tcBorders>
              <w:top w:val="single" w:color="auto" w:sz="4" w:space="0"/>
              <w:left w:val="single" w:color="auto" w:sz="4" w:space="0"/>
            </w:tcBorders>
            <w:shd w:val="clear" w:color="auto" w:fill="FFFFFF"/>
          </w:tcPr>
          <w:p w14:paraId="1B6AD706">
            <w:pPr>
              <w:spacing w:line="360" w:lineRule="exact"/>
              <w:jc w:val="center"/>
              <w:rPr>
                <w:rFonts w:eastAsia="仿宋_GB2312"/>
                <w:sz w:val="24"/>
              </w:rPr>
            </w:pPr>
            <w:r>
              <w:rPr>
                <w:rFonts w:eastAsia="仿宋_GB2312"/>
                <w:sz w:val="24"/>
              </w:rPr>
              <w:t>1</w:t>
            </w:r>
          </w:p>
        </w:tc>
        <w:tc>
          <w:tcPr>
            <w:tcW w:w="4222" w:type="dxa"/>
            <w:tcBorders>
              <w:top w:val="single" w:color="auto" w:sz="4" w:space="0"/>
              <w:left w:val="single" w:color="auto" w:sz="4" w:space="0"/>
            </w:tcBorders>
            <w:shd w:val="clear" w:color="auto" w:fill="FFFFFF"/>
            <w:vAlign w:val="center"/>
          </w:tcPr>
          <w:p w14:paraId="2AB83300">
            <w:pPr>
              <w:spacing w:line="360" w:lineRule="exact"/>
              <w:ind w:right="248"/>
              <w:jc w:val="center"/>
              <w:rPr>
                <w:rFonts w:eastAsia="仿宋_GB2312"/>
                <w:sz w:val="24"/>
              </w:rPr>
            </w:pPr>
            <w:r>
              <w:rPr>
                <w:rFonts w:eastAsia="仿宋_GB2312"/>
                <w:sz w:val="24"/>
              </w:rPr>
              <w:t>全部工程</w:t>
            </w:r>
          </w:p>
        </w:tc>
        <w:tc>
          <w:tcPr>
            <w:tcW w:w="1699" w:type="dxa"/>
            <w:tcBorders>
              <w:top w:val="single" w:color="auto" w:sz="4" w:space="0"/>
              <w:left w:val="single" w:color="auto" w:sz="4" w:space="0"/>
            </w:tcBorders>
            <w:shd w:val="clear" w:color="auto" w:fill="FFFFFF"/>
            <w:vAlign w:val="center"/>
          </w:tcPr>
          <w:p w14:paraId="62E2F198">
            <w:pPr>
              <w:spacing w:line="360" w:lineRule="exact"/>
              <w:jc w:val="center"/>
              <w:rPr>
                <w:rFonts w:eastAsia="仿宋_GB2312"/>
                <w:sz w:val="24"/>
              </w:rPr>
            </w:pPr>
            <w:r>
              <w:rPr>
                <w:rFonts w:eastAsia="仿宋_GB2312"/>
                <w:sz w:val="24"/>
              </w:rPr>
              <w:t xml:space="preserve"> 日历天</w:t>
            </w:r>
          </w:p>
        </w:tc>
        <w:tc>
          <w:tcPr>
            <w:tcW w:w="1541" w:type="dxa"/>
            <w:tcBorders>
              <w:top w:val="single" w:color="auto" w:sz="4" w:space="0"/>
              <w:left w:val="single" w:color="auto" w:sz="4" w:space="0"/>
              <w:right w:val="single" w:color="auto" w:sz="4" w:space="0"/>
            </w:tcBorders>
            <w:shd w:val="clear" w:color="auto" w:fill="FFFFFF"/>
          </w:tcPr>
          <w:p w14:paraId="2A535F20">
            <w:pPr>
              <w:spacing w:line="360" w:lineRule="exact"/>
              <w:jc w:val="center"/>
              <w:rPr>
                <w:rFonts w:eastAsia="仿宋_GB2312"/>
                <w:sz w:val="24"/>
              </w:rPr>
            </w:pPr>
            <w:r>
              <w:rPr>
                <w:rFonts w:eastAsia="仿宋_GB2312"/>
                <w:sz w:val="24"/>
              </w:rPr>
              <w:t>500</w:t>
            </w:r>
          </w:p>
        </w:tc>
      </w:tr>
      <w:tr w14:paraId="314068B0">
        <w:tblPrEx>
          <w:tblCellMar>
            <w:top w:w="0" w:type="dxa"/>
            <w:left w:w="10" w:type="dxa"/>
            <w:bottom w:w="0" w:type="dxa"/>
            <w:right w:w="10" w:type="dxa"/>
          </w:tblCellMar>
        </w:tblPrEx>
        <w:trPr>
          <w:trHeight w:val="456" w:hRule="exact"/>
          <w:jc w:val="center"/>
        </w:trPr>
        <w:tc>
          <w:tcPr>
            <w:tcW w:w="890" w:type="dxa"/>
            <w:tcBorders>
              <w:top w:val="single" w:color="auto" w:sz="4" w:space="0"/>
              <w:left w:val="single" w:color="auto" w:sz="4" w:space="0"/>
            </w:tcBorders>
            <w:shd w:val="clear" w:color="auto" w:fill="FFFFFF"/>
          </w:tcPr>
          <w:p w14:paraId="3F37826D">
            <w:pPr>
              <w:spacing w:line="360" w:lineRule="exact"/>
              <w:rPr>
                <w:rFonts w:eastAsia="仿宋_GB2312"/>
                <w:sz w:val="24"/>
              </w:rPr>
            </w:pPr>
          </w:p>
        </w:tc>
        <w:tc>
          <w:tcPr>
            <w:tcW w:w="4222" w:type="dxa"/>
            <w:tcBorders>
              <w:top w:val="single" w:color="auto" w:sz="4" w:space="0"/>
              <w:left w:val="single" w:color="auto" w:sz="4" w:space="0"/>
            </w:tcBorders>
            <w:shd w:val="clear" w:color="auto" w:fill="FFFFFF"/>
          </w:tcPr>
          <w:p w14:paraId="4C3C4104">
            <w:pPr>
              <w:spacing w:line="360" w:lineRule="exact"/>
              <w:rPr>
                <w:rFonts w:eastAsia="仿宋_GB2312"/>
                <w:sz w:val="24"/>
              </w:rPr>
            </w:pPr>
          </w:p>
        </w:tc>
        <w:tc>
          <w:tcPr>
            <w:tcW w:w="1699" w:type="dxa"/>
            <w:tcBorders>
              <w:top w:val="single" w:color="auto" w:sz="4" w:space="0"/>
              <w:left w:val="single" w:color="auto" w:sz="4" w:space="0"/>
            </w:tcBorders>
            <w:shd w:val="clear" w:color="auto" w:fill="FFFFFF"/>
          </w:tcPr>
          <w:p w14:paraId="43AF0F9F">
            <w:pPr>
              <w:spacing w:line="360" w:lineRule="exact"/>
              <w:rPr>
                <w:rFonts w:eastAsia="仿宋_GB2312"/>
                <w:sz w:val="24"/>
              </w:rPr>
            </w:pPr>
          </w:p>
        </w:tc>
        <w:tc>
          <w:tcPr>
            <w:tcW w:w="1541" w:type="dxa"/>
            <w:tcBorders>
              <w:top w:val="single" w:color="auto" w:sz="4" w:space="0"/>
              <w:left w:val="single" w:color="auto" w:sz="4" w:space="0"/>
              <w:right w:val="single" w:color="auto" w:sz="4" w:space="0"/>
            </w:tcBorders>
            <w:shd w:val="clear" w:color="auto" w:fill="FFFFFF"/>
          </w:tcPr>
          <w:p w14:paraId="3981E555">
            <w:pPr>
              <w:spacing w:line="360" w:lineRule="exact"/>
              <w:rPr>
                <w:rFonts w:eastAsia="仿宋_GB2312"/>
                <w:sz w:val="24"/>
              </w:rPr>
            </w:pPr>
          </w:p>
        </w:tc>
      </w:tr>
      <w:tr w14:paraId="438E312B">
        <w:tblPrEx>
          <w:tblCellMar>
            <w:top w:w="0" w:type="dxa"/>
            <w:left w:w="10" w:type="dxa"/>
            <w:bottom w:w="0" w:type="dxa"/>
            <w:right w:w="10" w:type="dxa"/>
          </w:tblCellMar>
        </w:tblPrEx>
        <w:trPr>
          <w:trHeight w:val="466" w:hRule="exact"/>
          <w:jc w:val="center"/>
        </w:trPr>
        <w:tc>
          <w:tcPr>
            <w:tcW w:w="890" w:type="dxa"/>
            <w:tcBorders>
              <w:top w:val="single" w:color="auto" w:sz="4" w:space="0"/>
              <w:left w:val="single" w:color="auto" w:sz="4" w:space="0"/>
              <w:bottom w:val="single" w:color="auto" w:sz="4" w:space="0"/>
            </w:tcBorders>
            <w:shd w:val="clear" w:color="auto" w:fill="FFFFFF"/>
          </w:tcPr>
          <w:p w14:paraId="6C43765D">
            <w:pPr>
              <w:spacing w:line="360" w:lineRule="exact"/>
              <w:rPr>
                <w:rFonts w:eastAsia="仿宋_GB2312"/>
                <w:sz w:val="24"/>
              </w:rPr>
            </w:pPr>
          </w:p>
        </w:tc>
        <w:tc>
          <w:tcPr>
            <w:tcW w:w="4222" w:type="dxa"/>
            <w:tcBorders>
              <w:top w:val="single" w:color="auto" w:sz="4" w:space="0"/>
              <w:left w:val="single" w:color="auto" w:sz="4" w:space="0"/>
              <w:bottom w:val="single" w:color="auto" w:sz="4" w:space="0"/>
            </w:tcBorders>
            <w:shd w:val="clear" w:color="auto" w:fill="FFFFFF"/>
          </w:tcPr>
          <w:p w14:paraId="41F1A493">
            <w:pPr>
              <w:spacing w:line="360" w:lineRule="exact"/>
              <w:rPr>
                <w:rFonts w:eastAsia="仿宋_GB2312"/>
                <w:sz w:val="24"/>
              </w:rPr>
            </w:pPr>
          </w:p>
        </w:tc>
        <w:tc>
          <w:tcPr>
            <w:tcW w:w="1699" w:type="dxa"/>
            <w:tcBorders>
              <w:top w:val="single" w:color="auto" w:sz="4" w:space="0"/>
              <w:left w:val="single" w:color="auto" w:sz="4" w:space="0"/>
              <w:bottom w:val="single" w:color="auto" w:sz="4" w:space="0"/>
            </w:tcBorders>
            <w:shd w:val="clear" w:color="auto" w:fill="FFFFFF"/>
          </w:tcPr>
          <w:p w14:paraId="382883DD">
            <w:pPr>
              <w:spacing w:line="360" w:lineRule="exact"/>
              <w:rPr>
                <w:rFonts w:eastAsia="仿宋_GB2312"/>
                <w:sz w:val="24"/>
              </w:rPr>
            </w:pPr>
          </w:p>
        </w:tc>
        <w:tc>
          <w:tcPr>
            <w:tcW w:w="1541" w:type="dxa"/>
            <w:tcBorders>
              <w:top w:val="single" w:color="auto" w:sz="4" w:space="0"/>
              <w:left w:val="single" w:color="auto" w:sz="4" w:space="0"/>
              <w:bottom w:val="single" w:color="auto" w:sz="4" w:space="0"/>
              <w:right w:val="single" w:color="auto" w:sz="4" w:space="0"/>
            </w:tcBorders>
            <w:shd w:val="clear" w:color="auto" w:fill="FFFFFF"/>
          </w:tcPr>
          <w:p w14:paraId="6918E2BE">
            <w:pPr>
              <w:spacing w:line="360" w:lineRule="exact"/>
              <w:rPr>
                <w:rFonts w:eastAsia="仿宋_GB2312"/>
                <w:sz w:val="24"/>
              </w:rPr>
            </w:pPr>
          </w:p>
        </w:tc>
      </w:tr>
    </w:tbl>
    <w:p w14:paraId="25244894">
      <w:pPr>
        <w:pStyle w:val="32"/>
        <w:tabs>
          <w:tab w:val="left" w:pos="7999"/>
        </w:tabs>
        <w:spacing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承包人如未能按上表各节点要求的完工日期前完工，逾期完工违约金按</w:t>
      </w:r>
      <w:r>
        <w:rPr>
          <w:rFonts w:ascii="Times New Roman" w:hAnsi="Times New Roman" w:eastAsia="仿宋_GB2312" w:cs="Times New Roman"/>
          <w:sz w:val="24"/>
          <w:szCs w:val="24"/>
          <w:u w:val="single"/>
          <w:lang w:val="en-US"/>
        </w:rPr>
        <w:t xml:space="preserve"> 500</w:t>
      </w:r>
      <w:r>
        <w:rPr>
          <w:rFonts w:ascii="Times New Roman" w:hAnsi="Times New Roman" w:eastAsia="仿宋_GB2312" w:cs="Times New Roman"/>
          <w:sz w:val="24"/>
          <w:szCs w:val="24"/>
        </w:rPr>
        <w:t>元/ 天</w:t>
      </w:r>
      <w:r>
        <w:rPr>
          <w:rFonts w:ascii="Times New Roman" w:hAnsi="Times New Roman" w:eastAsia="仿宋_GB2312" w:cs="Times New Roman"/>
          <w:i/>
          <w:iCs/>
          <w:sz w:val="24"/>
          <w:szCs w:val="24"/>
        </w:rPr>
        <w:t>”</w:t>
      </w:r>
      <w:r>
        <w:rPr>
          <w:rFonts w:ascii="Times New Roman" w:hAnsi="Times New Roman" w:eastAsia="仿宋_GB2312" w:cs="Times New Roman"/>
          <w:sz w:val="24"/>
          <w:szCs w:val="24"/>
        </w:rPr>
        <w:t>计算。</w:t>
      </w:r>
    </w:p>
    <w:p w14:paraId="77C45BDD">
      <w:pPr>
        <w:pStyle w:val="32"/>
        <w:numPr>
          <w:ilvl w:val="0"/>
          <w:numId w:val="10"/>
        </w:numPr>
        <w:tabs>
          <w:tab w:val="left" w:pos="922"/>
          <w:tab w:val="left" w:pos="6190"/>
        </w:tabs>
        <w:spacing w:line="440" w:lineRule="exact"/>
        <w:ind w:firstLine="440"/>
        <w:rPr>
          <w:rFonts w:ascii="Times New Roman" w:hAnsi="Times New Roman" w:eastAsia="仿宋_GB2312" w:cs="Times New Roman"/>
          <w:sz w:val="24"/>
          <w:szCs w:val="24"/>
        </w:rPr>
      </w:pPr>
      <w:bookmarkStart w:id="328" w:name="bookmark1731"/>
      <w:bookmarkEnd w:id="328"/>
      <w:r>
        <w:rPr>
          <w:rFonts w:ascii="Times New Roman" w:hAnsi="Times New Roman" w:eastAsia="仿宋_GB2312" w:cs="Times New Roman"/>
          <w:sz w:val="24"/>
          <w:szCs w:val="24"/>
        </w:rPr>
        <w:t>全部逾期完工违约金的总限额不超过合同总价的</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8"/>
          <w:szCs w:val="28"/>
          <w:u w:val="single"/>
        </w:rPr>
        <w:t>5</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%，发包人可从应向承包人支付的任何金额中扣除此项违约金或以其他方式收回此款，此违约金的支付并不能解除承包人应完成工程的责任或合同规定的其他责任。</w:t>
      </w:r>
    </w:p>
    <w:p w14:paraId="41B04BCA">
      <w:pPr>
        <w:pStyle w:val="5"/>
        <w:spacing w:line="440" w:lineRule="exact"/>
        <w:rPr>
          <w:rFonts w:ascii="Times New Roman" w:hAnsi="Times New Roman" w:eastAsia="仿宋_GB2312"/>
          <w:sz w:val="24"/>
          <w:szCs w:val="24"/>
        </w:rPr>
      </w:pPr>
      <w:bookmarkStart w:id="329" w:name="bookmark1733"/>
      <w:bookmarkStart w:id="330" w:name="bookmark1734"/>
      <w:bookmarkStart w:id="331" w:name="bookmark1732"/>
      <w:r>
        <w:rPr>
          <w:rFonts w:ascii="Times New Roman" w:hAnsi="Times New Roman" w:eastAsia="仿宋_GB2312"/>
          <w:sz w:val="24"/>
          <w:szCs w:val="24"/>
        </w:rPr>
        <w:t>11.6工期提前</w:t>
      </w:r>
      <w:bookmarkEnd w:id="329"/>
      <w:bookmarkEnd w:id="330"/>
      <w:bookmarkEnd w:id="331"/>
    </w:p>
    <w:p w14:paraId="5995A72A">
      <w:pPr>
        <w:pStyle w:val="32"/>
        <w:tabs>
          <w:tab w:val="left" w:pos="8218"/>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工期提前的资金约定：</w:t>
      </w:r>
      <w:r>
        <w:rPr>
          <w:rFonts w:ascii="Times New Roman" w:hAnsi="Times New Roman" w:eastAsia="仿宋_GB2312" w:cs="Times New Roman"/>
          <w:bCs/>
          <w:sz w:val="24"/>
          <w:szCs w:val="24"/>
          <w:u w:val="single"/>
        </w:rPr>
        <w:t>在保证工程质量的前提下，发包人鼓励承包人提前完工，但本合同工程无提前工期奖金</w:t>
      </w:r>
      <w:r>
        <w:rPr>
          <w:rFonts w:ascii="Times New Roman" w:hAnsi="Times New Roman" w:eastAsia="仿宋_GB2312" w:cs="Times New Roman"/>
          <w:sz w:val="24"/>
          <w:szCs w:val="24"/>
          <w:lang w:val="en-US" w:bidi="en-US"/>
        </w:rPr>
        <w:t>。</w:t>
      </w:r>
    </w:p>
    <w:p w14:paraId="4806A818">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332" w:name="_Toc1462804162"/>
      <w:bookmarkStart w:id="333" w:name="bookmark1737"/>
      <w:bookmarkStart w:id="334" w:name="bookmark1736"/>
      <w:bookmarkStart w:id="335" w:name="bookmark1735"/>
      <w:bookmarkStart w:id="336" w:name="_Toc23224"/>
      <w:bookmarkStart w:id="337" w:name="_Toc6849"/>
      <w:bookmarkStart w:id="338" w:name="_Toc30709"/>
      <w:r>
        <w:rPr>
          <w:rFonts w:ascii="Times New Roman" w:hAnsi="Times New Roman" w:eastAsia="仿宋_GB2312" w:cs="Times New Roman"/>
          <w:b/>
          <w:sz w:val="28"/>
          <w:szCs w:val="28"/>
          <w:lang w:val="en-US" w:bidi="en-US"/>
        </w:rPr>
        <w:t>12. 暂停施工</w:t>
      </w:r>
      <w:bookmarkEnd w:id="332"/>
      <w:bookmarkEnd w:id="333"/>
      <w:bookmarkEnd w:id="334"/>
      <w:bookmarkEnd w:id="335"/>
      <w:bookmarkEnd w:id="336"/>
      <w:bookmarkEnd w:id="337"/>
      <w:bookmarkEnd w:id="338"/>
    </w:p>
    <w:p w14:paraId="51C9E391">
      <w:pPr>
        <w:pStyle w:val="5"/>
        <w:spacing w:line="440" w:lineRule="exact"/>
        <w:rPr>
          <w:rFonts w:ascii="Times New Roman" w:hAnsi="Times New Roman" w:eastAsia="仿宋_GB2312"/>
          <w:sz w:val="24"/>
          <w:szCs w:val="24"/>
        </w:rPr>
      </w:pPr>
      <w:bookmarkStart w:id="339" w:name="bookmark1740"/>
      <w:bookmarkStart w:id="340" w:name="bookmark1739"/>
      <w:bookmarkStart w:id="341" w:name="bookmark1738"/>
      <w:r>
        <w:rPr>
          <w:rFonts w:ascii="Times New Roman" w:hAnsi="Times New Roman" w:eastAsia="仿宋_GB2312"/>
          <w:sz w:val="24"/>
          <w:szCs w:val="24"/>
        </w:rPr>
        <w:t>12.1承包人暂停施工的责任</w:t>
      </w:r>
      <w:bookmarkEnd w:id="339"/>
      <w:bookmarkEnd w:id="340"/>
      <w:bookmarkEnd w:id="341"/>
    </w:p>
    <w:p w14:paraId="67101587">
      <w:pPr>
        <w:pStyle w:val="32"/>
        <w:tabs>
          <w:tab w:val="left" w:pos="8220"/>
        </w:tabs>
        <w:spacing w:line="440" w:lineRule="exact"/>
        <w:rPr>
          <w:rFonts w:ascii="Times New Roman" w:hAnsi="Times New Roman" w:eastAsia="仿宋_GB2312" w:cs="Times New Roman"/>
          <w:sz w:val="24"/>
          <w:szCs w:val="24"/>
          <w:lang w:val="en-US" w:bidi="en-US"/>
        </w:rPr>
      </w:pPr>
      <w:bookmarkStart w:id="342" w:name="bookmark1741"/>
      <w:bookmarkEnd w:id="342"/>
      <w:r>
        <w:rPr>
          <w:rFonts w:ascii="Times New Roman" w:hAnsi="Times New Roman" w:eastAsia="仿宋_GB2312" w:cs="Times New Roman"/>
          <w:sz w:val="24"/>
          <w:szCs w:val="24"/>
        </w:rPr>
        <w:t>承包人承担暂停施工责任的其它情形：</w:t>
      </w:r>
      <w:r>
        <w:rPr>
          <w:rFonts w:ascii="Times New Roman" w:hAnsi="Times New Roman" w:eastAsia="仿宋_GB2312" w:cs="Times New Roman"/>
          <w:sz w:val="24"/>
          <w:szCs w:val="24"/>
          <w:u w:val="single"/>
        </w:rPr>
        <w:t>由于承包人资金、人员、材料、设备不能按时到位的由承包人承担停工责任，或由于承包人原因造成的质量事故及安全事故引起的暂停施工，发包人不再补偿停工所造成的工程费用增加和工期延误</w:t>
      </w:r>
      <w:r>
        <w:rPr>
          <w:rFonts w:ascii="Times New Roman" w:hAnsi="Times New Roman" w:eastAsia="仿宋_GB2312" w:cs="Times New Roman"/>
          <w:sz w:val="24"/>
          <w:szCs w:val="24"/>
        </w:rPr>
        <w:t xml:space="preserve"> 。</w:t>
      </w:r>
    </w:p>
    <w:p w14:paraId="1B5E69FC">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12.2发包人暂停施工的责任</w:t>
      </w:r>
    </w:p>
    <w:p w14:paraId="3B91D346">
      <w:pPr>
        <w:pStyle w:val="32"/>
        <w:tabs>
          <w:tab w:val="left" w:pos="923"/>
          <w:tab w:val="left" w:pos="8218"/>
        </w:tabs>
        <w:spacing w:line="440" w:lineRule="exact"/>
        <w:rPr>
          <w:rFonts w:ascii="Times New Roman" w:hAnsi="Times New Roman" w:eastAsia="仿宋_GB2312" w:cs="Times New Roman"/>
          <w:sz w:val="24"/>
          <w:szCs w:val="24"/>
        </w:rPr>
      </w:pPr>
      <w:bookmarkStart w:id="343" w:name="bookmark1742"/>
      <w:bookmarkEnd w:id="343"/>
      <w:r>
        <w:rPr>
          <w:rFonts w:ascii="Times New Roman" w:hAnsi="Times New Roman" w:eastAsia="仿宋_GB2312" w:cs="Times New Roman"/>
          <w:sz w:val="24"/>
          <w:szCs w:val="24"/>
        </w:rPr>
        <w:t>发包人承担暂停施工责任的其它情形：</w:t>
      </w:r>
      <w:r>
        <w:rPr>
          <w:rFonts w:ascii="Times New Roman" w:hAnsi="Times New Roman" w:eastAsia="仿宋_GB2312" w:cs="Times New Roman"/>
          <w:sz w:val="24"/>
          <w:szCs w:val="24"/>
          <w:u w:val="single"/>
        </w:rPr>
        <w:t>如因发包人原因导致的停工，工期应顺延，不得索赔。</w:t>
      </w:r>
    </w:p>
    <w:p w14:paraId="5C98A43C">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344" w:name="_Toc1569442510"/>
      <w:bookmarkStart w:id="345" w:name="_Toc26672"/>
      <w:bookmarkStart w:id="346" w:name="_Toc29266"/>
      <w:bookmarkStart w:id="347" w:name="bookmark1743"/>
      <w:bookmarkStart w:id="348" w:name="bookmark1745"/>
      <w:bookmarkStart w:id="349" w:name="bookmark1744"/>
      <w:bookmarkStart w:id="350" w:name="_Toc4631"/>
      <w:r>
        <w:rPr>
          <w:rFonts w:ascii="Times New Roman" w:hAnsi="Times New Roman" w:eastAsia="仿宋_GB2312" w:cs="Times New Roman"/>
          <w:b/>
          <w:sz w:val="28"/>
          <w:szCs w:val="28"/>
          <w:lang w:val="en-US" w:bidi="en-US"/>
        </w:rPr>
        <w:t>13. 工程质量</w:t>
      </w:r>
      <w:bookmarkEnd w:id="344"/>
      <w:bookmarkEnd w:id="345"/>
      <w:bookmarkEnd w:id="346"/>
      <w:bookmarkEnd w:id="347"/>
      <w:bookmarkEnd w:id="348"/>
      <w:bookmarkEnd w:id="349"/>
      <w:bookmarkEnd w:id="350"/>
    </w:p>
    <w:p w14:paraId="2840D20F">
      <w:pPr>
        <w:pStyle w:val="5"/>
        <w:spacing w:line="440" w:lineRule="exact"/>
        <w:rPr>
          <w:rFonts w:ascii="Times New Roman" w:hAnsi="Times New Roman" w:eastAsia="仿宋_GB2312"/>
          <w:sz w:val="24"/>
          <w:szCs w:val="24"/>
        </w:rPr>
      </w:pPr>
      <w:bookmarkStart w:id="351" w:name="bookmark1748"/>
      <w:bookmarkStart w:id="352" w:name="bookmark1746"/>
      <w:bookmarkStart w:id="353" w:name="bookmark1747"/>
      <w:r>
        <w:rPr>
          <w:rFonts w:ascii="Times New Roman" w:hAnsi="Times New Roman" w:eastAsia="仿宋_GB2312"/>
          <w:sz w:val="24"/>
          <w:szCs w:val="24"/>
        </w:rPr>
        <w:t>13.7质量评定</w:t>
      </w:r>
      <w:bookmarkEnd w:id="351"/>
      <w:bookmarkEnd w:id="352"/>
      <w:bookmarkEnd w:id="353"/>
    </w:p>
    <w:p w14:paraId="3DE1353D">
      <w:pPr>
        <w:pStyle w:val="32"/>
        <w:tabs>
          <w:tab w:val="left" w:pos="3751"/>
          <w:tab w:val="left" w:pos="4834"/>
          <w:tab w:val="left" w:pos="8228"/>
        </w:tabs>
        <w:spacing w:line="440" w:lineRule="exact"/>
        <w:ind w:firstLine="44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13.7.4重要隐蔽单元工程和关键部位单元工程质量评定的约定：</w:t>
      </w:r>
      <w:r>
        <w:rPr>
          <w:rFonts w:ascii="Times New Roman" w:hAnsi="Times New Roman" w:eastAsia="仿宋_GB2312" w:cs="Times New Roman"/>
          <w:sz w:val="24"/>
          <w:szCs w:val="24"/>
          <w:u w:val="single"/>
          <w:lang w:val="en-US" w:bidi="en-US"/>
        </w:rPr>
        <w:t xml:space="preserve">必须组织参建各方进行联检 </w:t>
      </w:r>
      <w:r>
        <w:rPr>
          <w:rFonts w:ascii="Times New Roman" w:hAnsi="Times New Roman" w:eastAsia="仿宋_GB2312" w:cs="Times New Roman"/>
          <w:sz w:val="24"/>
          <w:szCs w:val="24"/>
          <w:lang w:val="en-US" w:bidi="en-US"/>
        </w:rPr>
        <w:t>。</w:t>
      </w:r>
    </w:p>
    <w:p w14:paraId="570CCCD8">
      <w:pPr>
        <w:pStyle w:val="32"/>
        <w:tabs>
          <w:tab w:val="left" w:pos="3751"/>
          <w:tab w:val="left" w:pos="4834"/>
          <w:tab w:val="left" w:pos="8225"/>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 xml:space="preserve">13.7.7 </w:t>
      </w:r>
      <w:r>
        <w:rPr>
          <w:rFonts w:ascii="Times New Roman" w:hAnsi="Times New Roman" w:eastAsia="仿宋_GB2312" w:cs="Times New Roman"/>
          <w:sz w:val="24"/>
          <w:szCs w:val="24"/>
        </w:rPr>
        <w:t>工程合格标准为：</w:t>
      </w:r>
      <w:r>
        <w:rPr>
          <w:rFonts w:ascii="Times New Roman" w:hAnsi="Times New Roman" w:eastAsia="仿宋_GB2312" w:cs="Times New Roman"/>
          <w:sz w:val="24"/>
          <w:szCs w:val="24"/>
          <w:u w:val="single"/>
        </w:rPr>
        <w:t xml:space="preserve">达到设计要求及《水利水电工程施工质量检验与评定规程》（SL176—2007） </w:t>
      </w:r>
      <w:r>
        <w:rPr>
          <w:rFonts w:ascii="Times New Roman" w:hAnsi="Times New Roman" w:eastAsia="仿宋_GB2312" w:cs="Times New Roman"/>
          <w:sz w:val="24"/>
          <w:szCs w:val="24"/>
        </w:rPr>
        <w:t>；优良标准为：</w:t>
      </w:r>
      <w:r>
        <w:rPr>
          <w:rFonts w:ascii="Times New Roman" w:hAnsi="Times New Roman" w:eastAsia="仿宋_GB2312" w:cs="Times New Roman"/>
          <w:sz w:val="24"/>
          <w:szCs w:val="24"/>
          <w:u w:val="single"/>
        </w:rPr>
        <w:t>达到设计要求及《水利水电工程施工质量检验与评定规程》（SL176—2007）</w:t>
      </w:r>
      <w:r>
        <w:rPr>
          <w:rFonts w:ascii="Times New Roman" w:hAnsi="Times New Roman" w:eastAsia="仿宋_GB2312" w:cs="Times New Roman"/>
          <w:sz w:val="24"/>
          <w:szCs w:val="24"/>
        </w:rPr>
        <w:t>。达到优良的奖金为：</w:t>
      </w:r>
      <w:r>
        <w:rPr>
          <w:rFonts w:ascii="Times New Roman" w:hAnsi="Times New Roman" w:eastAsia="仿宋_GB2312" w:cs="Times New Roman"/>
          <w:sz w:val="24"/>
          <w:szCs w:val="24"/>
          <w:u w:val="single"/>
        </w:rPr>
        <w:t>无</w:t>
      </w:r>
      <w:r>
        <w:rPr>
          <w:rFonts w:ascii="Times New Roman" w:hAnsi="Times New Roman" w:eastAsia="仿宋_GB2312" w:cs="Times New Roman"/>
          <w:sz w:val="24"/>
          <w:szCs w:val="24"/>
        </w:rPr>
        <w:t>。</w:t>
      </w:r>
    </w:p>
    <w:p w14:paraId="1402487E">
      <w:pPr>
        <w:pStyle w:val="5"/>
        <w:spacing w:line="440" w:lineRule="exact"/>
        <w:rPr>
          <w:rFonts w:ascii="Times New Roman" w:hAnsi="Times New Roman" w:eastAsia="仿宋_GB2312"/>
          <w:sz w:val="24"/>
          <w:szCs w:val="24"/>
        </w:rPr>
      </w:pPr>
      <w:bookmarkStart w:id="354" w:name="bookmark1751"/>
      <w:bookmarkStart w:id="355" w:name="bookmark1750"/>
      <w:bookmarkStart w:id="356" w:name="bookmark1749"/>
      <w:r>
        <w:rPr>
          <w:rFonts w:ascii="Times New Roman" w:hAnsi="Times New Roman" w:eastAsia="仿宋_GB2312"/>
          <w:sz w:val="24"/>
          <w:szCs w:val="24"/>
        </w:rPr>
        <w:t>13.8质量事故处理</w:t>
      </w:r>
      <w:bookmarkEnd w:id="354"/>
      <w:bookmarkEnd w:id="355"/>
      <w:bookmarkEnd w:id="356"/>
    </w:p>
    <w:p w14:paraId="14661604">
      <w:pPr>
        <w:pStyle w:val="32"/>
        <w:tabs>
          <w:tab w:val="left" w:pos="4814"/>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13.8.4</w:t>
      </w:r>
      <w:r>
        <w:rPr>
          <w:rFonts w:ascii="Times New Roman" w:hAnsi="Times New Roman" w:eastAsia="仿宋_GB2312" w:cs="Times New Roman"/>
          <w:sz w:val="24"/>
          <w:szCs w:val="24"/>
        </w:rPr>
        <w:t>工程完工验收时，</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u w:val="single"/>
        </w:rPr>
        <w:t>发包人</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rPr>
        <w:t>向竣工验收委员会汇报并提交历次质量缺陷处理的备案资料。</w:t>
      </w:r>
    </w:p>
    <w:p w14:paraId="3C046773">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357" w:name="_Toc20650"/>
      <w:bookmarkStart w:id="358" w:name="_Toc6407"/>
      <w:bookmarkStart w:id="359" w:name="_Toc28336"/>
      <w:bookmarkStart w:id="360" w:name="_Toc1965527390"/>
      <w:bookmarkStart w:id="361" w:name="bookmark1752"/>
      <w:bookmarkStart w:id="362" w:name="bookmark1754"/>
      <w:bookmarkStart w:id="363" w:name="bookmark1753"/>
      <w:r>
        <w:rPr>
          <w:rFonts w:ascii="Times New Roman" w:hAnsi="Times New Roman" w:eastAsia="仿宋_GB2312" w:cs="Times New Roman"/>
          <w:b/>
          <w:sz w:val="28"/>
          <w:szCs w:val="28"/>
          <w:lang w:val="en-US" w:bidi="en-US"/>
        </w:rPr>
        <w:t>14 . 试验和检验</w:t>
      </w:r>
      <w:bookmarkEnd w:id="357"/>
      <w:bookmarkEnd w:id="358"/>
      <w:bookmarkEnd w:id="359"/>
      <w:bookmarkEnd w:id="360"/>
      <w:bookmarkEnd w:id="361"/>
      <w:bookmarkEnd w:id="362"/>
      <w:bookmarkEnd w:id="363"/>
    </w:p>
    <w:p w14:paraId="0ACD815C">
      <w:pPr>
        <w:pStyle w:val="5"/>
        <w:spacing w:line="440" w:lineRule="exact"/>
        <w:rPr>
          <w:rFonts w:ascii="Times New Roman" w:hAnsi="Times New Roman" w:eastAsia="仿宋_GB2312"/>
          <w:sz w:val="24"/>
          <w:szCs w:val="24"/>
        </w:rPr>
      </w:pPr>
      <w:bookmarkStart w:id="364" w:name="bookmark1756"/>
      <w:bookmarkStart w:id="365" w:name="bookmark1755"/>
      <w:bookmarkStart w:id="366" w:name="bookmark1757"/>
      <w:r>
        <w:rPr>
          <w:rFonts w:ascii="Times New Roman" w:hAnsi="Times New Roman" w:eastAsia="仿宋_GB2312"/>
          <w:sz w:val="24"/>
          <w:szCs w:val="24"/>
        </w:rPr>
        <w:t>14.1材料、工程设备和工程的试验和检验</w:t>
      </w:r>
      <w:bookmarkEnd w:id="364"/>
      <w:bookmarkEnd w:id="365"/>
      <w:bookmarkEnd w:id="366"/>
    </w:p>
    <w:p w14:paraId="3AA2D1A4">
      <w:pPr>
        <w:pStyle w:val="32"/>
        <w:tabs>
          <w:tab w:val="left" w:pos="2071"/>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14.1.5</w:t>
      </w:r>
      <w:r>
        <w:rPr>
          <w:rFonts w:ascii="Times New Roman" w:hAnsi="Times New Roman" w:eastAsia="仿宋_GB2312" w:cs="Times New Roman"/>
          <w:sz w:val="24"/>
          <w:szCs w:val="24"/>
        </w:rPr>
        <w:t>水工金属结构、启闭机及机电产品进场后的交货检查和验收中，承包人负责</w:t>
      </w:r>
      <w:r>
        <w:rPr>
          <w:rFonts w:ascii="Times New Roman" w:hAnsi="Times New Roman" w:eastAsia="仿宋_GB2312" w:cs="Times New Roman"/>
          <w:sz w:val="24"/>
          <w:szCs w:val="24"/>
          <w:u w:val="single"/>
        </w:rPr>
        <w:t xml:space="preserve"> 查收设备规格及数量，并保管设备。安装前，承包人应检查产品是否有出厂合格证、设备安装说明书及有关技术文件，对在运输和存放过程中发生的变形、受潮、损坏等问题应作好记录，并进行妥善处理 。</w:t>
      </w:r>
    </w:p>
    <w:p w14:paraId="41DF1091">
      <w:pPr>
        <w:pStyle w:val="32"/>
        <w:tabs>
          <w:tab w:val="left" w:pos="7525"/>
        </w:tabs>
        <w:spacing w:line="440" w:lineRule="exact"/>
        <w:ind w:firstLine="440"/>
        <w:rPr>
          <w:rFonts w:ascii="Times New Roman" w:hAnsi="Times New Roman" w:eastAsia="仿宋_GB2312" w:cs="Times New Roman"/>
          <w:sz w:val="24"/>
          <w:szCs w:val="24"/>
          <w:u w:val="single"/>
        </w:rPr>
      </w:pPr>
      <w:r>
        <w:rPr>
          <w:rFonts w:ascii="Times New Roman" w:hAnsi="Times New Roman" w:eastAsia="仿宋_GB2312" w:cs="Times New Roman"/>
          <w:sz w:val="24"/>
          <w:szCs w:val="24"/>
          <w:lang w:val="en-US" w:bidi="en-US"/>
        </w:rPr>
        <w:t>14.1.6</w:t>
      </w:r>
      <w:r>
        <w:rPr>
          <w:rFonts w:ascii="Times New Roman" w:hAnsi="Times New Roman" w:eastAsia="仿宋_GB2312" w:cs="Times New Roman"/>
          <w:sz w:val="24"/>
          <w:szCs w:val="24"/>
        </w:rPr>
        <w:t>本工程实行见证取样的试块、试件及有关材料：</w:t>
      </w:r>
      <w:r>
        <w:rPr>
          <w:rFonts w:ascii="Times New Roman" w:hAnsi="Times New Roman" w:eastAsia="仿宋_GB2312" w:cs="Times New Roman"/>
          <w:sz w:val="24"/>
          <w:szCs w:val="24"/>
          <w:u w:val="single"/>
        </w:rPr>
        <w:t xml:space="preserve"> 监理人实行见证取样。本工程实行见证取样的试块、试件及有关材料：砼试件、砂浆试件、钢筋、水泥、砂、碎石。见证取样资料由承包人制备，记录应真实齐全，监理人、承包人等参与见证取样人员均应在相关文件上签字。 </w:t>
      </w:r>
    </w:p>
    <w:p w14:paraId="1D8E747D">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367" w:name="_Toc217"/>
      <w:bookmarkStart w:id="368" w:name="bookmark1760"/>
      <w:bookmarkStart w:id="369" w:name="_Toc752314433"/>
      <w:bookmarkStart w:id="370" w:name="_Toc2879"/>
      <w:bookmarkStart w:id="371" w:name="_Toc3236"/>
      <w:bookmarkStart w:id="372" w:name="bookmark1758"/>
      <w:bookmarkStart w:id="373" w:name="bookmark1759"/>
      <w:r>
        <w:rPr>
          <w:rFonts w:ascii="Times New Roman" w:hAnsi="Times New Roman" w:eastAsia="仿宋_GB2312" w:cs="Times New Roman"/>
          <w:b/>
          <w:sz w:val="28"/>
          <w:szCs w:val="28"/>
          <w:lang w:val="en-US" w:bidi="en-US"/>
        </w:rPr>
        <w:t>15. 变更</w:t>
      </w:r>
      <w:bookmarkEnd w:id="367"/>
      <w:bookmarkEnd w:id="368"/>
      <w:bookmarkEnd w:id="369"/>
      <w:bookmarkEnd w:id="370"/>
      <w:bookmarkEnd w:id="371"/>
    </w:p>
    <w:p w14:paraId="377BC703">
      <w:pPr>
        <w:pStyle w:val="5"/>
        <w:spacing w:line="440" w:lineRule="exact"/>
        <w:rPr>
          <w:rFonts w:ascii="Times New Roman" w:hAnsi="Times New Roman" w:eastAsia="仿宋_GB2312"/>
          <w:sz w:val="24"/>
          <w:szCs w:val="24"/>
        </w:rPr>
      </w:pPr>
      <w:bookmarkStart w:id="374" w:name="bookmark1761"/>
      <w:r>
        <w:rPr>
          <w:rFonts w:ascii="Times New Roman" w:hAnsi="Times New Roman" w:eastAsia="仿宋_GB2312"/>
          <w:sz w:val="24"/>
          <w:szCs w:val="24"/>
        </w:rPr>
        <w:t>15.1变更的范围和内容</w:t>
      </w:r>
      <w:bookmarkEnd w:id="372"/>
      <w:bookmarkEnd w:id="373"/>
      <w:bookmarkEnd w:id="374"/>
    </w:p>
    <w:p w14:paraId="094BD68B">
      <w:pPr>
        <w:pStyle w:val="32"/>
        <w:tabs>
          <w:tab w:val="left" w:pos="2244"/>
          <w:tab w:val="left" w:pos="5791"/>
          <w:tab w:val="left" w:pos="7224"/>
        </w:tabs>
        <w:spacing w:line="440" w:lineRule="exact"/>
        <w:rPr>
          <w:rFonts w:ascii="Times New Roman" w:hAnsi="Times New Roman" w:eastAsia="仿宋_GB2312" w:cs="Times New Roman"/>
          <w:sz w:val="24"/>
          <w:szCs w:val="24"/>
        </w:rPr>
      </w:pPr>
      <w:bookmarkStart w:id="375" w:name="bookmark1762"/>
      <w:bookmarkEnd w:id="375"/>
      <w:r>
        <w:rPr>
          <w:rFonts w:ascii="Times New Roman" w:hAnsi="Times New Roman" w:eastAsia="仿宋_GB2312" w:cs="Times New Roman"/>
          <w:sz w:val="24"/>
          <w:szCs w:val="24"/>
        </w:rPr>
        <w:t>增加或减少合同中关键项目的工程量不超过其项目工程总价的</w:t>
      </w:r>
      <w:r>
        <w:rPr>
          <w:rFonts w:ascii="Times New Roman" w:hAnsi="Times New Roman" w:eastAsia="仿宋_GB2312" w:cs="Times New Roman"/>
          <w:sz w:val="24"/>
          <w:szCs w:val="24"/>
          <w:u w:val="single"/>
        </w:rPr>
        <w:t xml:space="preserve"> 10  </w:t>
      </w:r>
      <w:r>
        <w:rPr>
          <w:rFonts w:ascii="Times New Roman" w:hAnsi="Times New Roman" w:eastAsia="仿宋_GB2312" w:cs="Times New Roman"/>
          <w:sz w:val="24"/>
          <w:szCs w:val="24"/>
        </w:rPr>
        <w:t>％，关键项目：</w:t>
      </w:r>
      <w:r>
        <w:rPr>
          <w:rFonts w:ascii="Times New Roman" w:hAnsi="Times New Roman" w:eastAsia="仿宋_GB2312" w:cs="Times New Roman"/>
          <w:sz w:val="24"/>
          <w:szCs w:val="24"/>
          <w:u w:val="single"/>
        </w:rPr>
        <w:t>主体工程</w:t>
      </w:r>
      <w:r>
        <w:rPr>
          <w:rFonts w:ascii="Times New Roman" w:hAnsi="Times New Roman" w:eastAsia="仿宋_GB2312" w:cs="Times New Roman"/>
          <w:sz w:val="24"/>
          <w:szCs w:val="24"/>
        </w:rPr>
        <w:t>，单价调整方式：</w:t>
      </w:r>
      <w:r>
        <w:rPr>
          <w:rFonts w:ascii="Times New Roman" w:hAnsi="Times New Roman" w:eastAsia="仿宋_GB2312" w:cs="Times New Roman"/>
          <w:sz w:val="24"/>
          <w:szCs w:val="24"/>
          <w:u w:val="single"/>
        </w:rPr>
        <w:t>参照本工程的其他中标单价</w:t>
      </w:r>
      <w:r>
        <w:rPr>
          <w:rFonts w:ascii="Times New Roman" w:hAnsi="Times New Roman" w:eastAsia="仿宋_GB2312" w:cs="Times New Roman"/>
          <w:sz w:val="24"/>
          <w:szCs w:val="24"/>
        </w:rPr>
        <w:t>。</w:t>
      </w:r>
    </w:p>
    <w:p w14:paraId="683B5604">
      <w:pPr>
        <w:pStyle w:val="5"/>
        <w:spacing w:line="440" w:lineRule="exact"/>
        <w:rPr>
          <w:rFonts w:ascii="Times New Roman" w:hAnsi="Times New Roman" w:eastAsia="仿宋_GB2312"/>
          <w:sz w:val="24"/>
          <w:szCs w:val="24"/>
        </w:rPr>
      </w:pPr>
      <w:bookmarkStart w:id="376" w:name="bookmark1764"/>
      <w:bookmarkStart w:id="377" w:name="bookmark1763"/>
      <w:bookmarkStart w:id="378" w:name="bookmark1765"/>
      <w:r>
        <w:rPr>
          <w:rFonts w:ascii="Times New Roman" w:hAnsi="Times New Roman" w:eastAsia="仿宋_GB2312"/>
          <w:sz w:val="24"/>
          <w:szCs w:val="24"/>
        </w:rPr>
        <w:t>15.4变更的估价原则</w:t>
      </w:r>
      <w:bookmarkEnd w:id="376"/>
      <w:bookmarkEnd w:id="377"/>
      <w:bookmarkEnd w:id="378"/>
    </w:p>
    <w:p w14:paraId="4FA507FB">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15.4.3</w:t>
      </w:r>
      <w:r>
        <w:rPr>
          <w:rFonts w:ascii="Times New Roman" w:hAnsi="Times New Roman" w:eastAsia="仿宋_GB2312" w:cs="Times New Roman"/>
          <w:sz w:val="24"/>
          <w:szCs w:val="24"/>
        </w:rPr>
        <w:t>已标价工程量清单中无适用或类似子目的单价，按照以下原则确定：</w:t>
      </w:r>
    </w:p>
    <w:p w14:paraId="45CF7EB9">
      <w:pPr>
        <w:pStyle w:val="32"/>
        <w:spacing w:line="440" w:lineRule="exact"/>
        <w:ind w:firstLine="440"/>
        <w:rPr>
          <w:rFonts w:ascii="Times New Roman" w:hAnsi="Times New Roman" w:eastAsia="仿宋_GB2312" w:cs="Times New Roman"/>
          <w:sz w:val="24"/>
          <w:szCs w:val="24"/>
        </w:rPr>
      </w:pPr>
      <w:r>
        <w:rPr>
          <w:rFonts w:hint="eastAsia"/>
          <w:sz w:val="24"/>
          <w:szCs w:val="24"/>
        </w:rPr>
        <w:t>①</w:t>
      </w:r>
      <w:r>
        <w:rPr>
          <w:rFonts w:ascii="Times New Roman" w:hAnsi="Times New Roman" w:eastAsia="仿宋_GB2312" w:cs="Times New Roman"/>
          <w:sz w:val="24"/>
          <w:szCs w:val="24"/>
        </w:rPr>
        <w:t>有定额可套的，套用编制控制价所选定额计算，并乘以中标价下浮系数（中标价下浮系数为中标价与控制价的比值），其中材料价格有信息价的按当地同期信息价，无信息的由发包人、承包人、监理人市场询价确定。</w:t>
      </w:r>
    </w:p>
    <w:p w14:paraId="7F365875">
      <w:pPr>
        <w:pStyle w:val="32"/>
        <w:spacing w:line="440" w:lineRule="exact"/>
        <w:ind w:firstLine="440"/>
        <w:rPr>
          <w:rFonts w:ascii="Times New Roman" w:hAnsi="Times New Roman" w:eastAsia="仿宋_GB2312" w:cs="Times New Roman"/>
          <w:sz w:val="24"/>
          <w:szCs w:val="24"/>
        </w:rPr>
      </w:pPr>
      <w:r>
        <w:rPr>
          <w:rFonts w:hint="eastAsia"/>
          <w:sz w:val="24"/>
          <w:szCs w:val="24"/>
        </w:rPr>
        <w:t>②</w:t>
      </w:r>
      <w:r>
        <w:rPr>
          <w:rFonts w:ascii="Times New Roman" w:hAnsi="Times New Roman" w:eastAsia="仿宋_GB2312" w:cs="Times New Roman"/>
          <w:sz w:val="24"/>
          <w:szCs w:val="24"/>
        </w:rPr>
        <w:t>无定额可套的，由发包人、承包人、监理人市场询价确定。</w:t>
      </w:r>
    </w:p>
    <w:p w14:paraId="286A1EF7">
      <w:pPr>
        <w:pStyle w:val="5"/>
        <w:spacing w:line="440" w:lineRule="exact"/>
        <w:rPr>
          <w:rFonts w:ascii="Times New Roman" w:hAnsi="Times New Roman" w:eastAsia="仿宋_GB2312"/>
          <w:sz w:val="24"/>
          <w:szCs w:val="24"/>
        </w:rPr>
      </w:pPr>
      <w:bookmarkStart w:id="379" w:name="bookmark1768"/>
      <w:bookmarkStart w:id="380" w:name="bookmark1766"/>
      <w:bookmarkStart w:id="381" w:name="bookmark1767"/>
      <w:r>
        <w:rPr>
          <w:rFonts w:ascii="Times New Roman" w:hAnsi="Times New Roman" w:eastAsia="仿宋_GB2312"/>
          <w:sz w:val="24"/>
          <w:szCs w:val="24"/>
        </w:rPr>
        <w:t>15.5承包人的合理化建议</w:t>
      </w:r>
      <w:bookmarkEnd w:id="379"/>
      <w:bookmarkEnd w:id="380"/>
      <w:bookmarkEnd w:id="381"/>
    </w:p>
    <w:p w14:paraId="75BE3F48">
      <w:pPr>
        <w:pStyle w:val="32"/>
        <w:tabs>
          <w:tab w:val="left" w:pos="841"/>
          <w:tab w:val="left" w:pos="6665"/>
        </w:tabs>
        <w:spacing w:line="440" w:lineRule="exact"/>
        <w:ind w:left="420" w:firstLine="0"/>
        <w:rPr>
          <w:rFonts w:ascii="Times New Roman" w:hAnsi="Times New Roman" w:eastAsia="仿宋_GB2312" w:cs="Times New Roman"/>
          <w:sz w:val="24"/>
          <w:szCs w:val="24"/>
          <w:lang w:val="en-US" w:bidi="en-US"/>
        </w:rPr>
      </w:pPr>
      <w:bookmarkStart w:id="382" w:name="bookmark1769"/>
      <w:bookmarkEnd w:id="382"/>
      <w:r>
        <w:rPr>
          <w:rFonts w:ascii="Times New Roman" w:hAnsi="Times New Roman" w:eastAsia="仿宋_GB2312" w:cs="Times New Roman"/>
          <w:sz w:val="24"/>
          <w:szCs w:val="24"/>
          <w:lang w:val="en-US" w:bidi="en-US"/>
        </w:rPr>
        <w:t>15.5.</w:t>
      </w:r>
      <w:r>
        <w:rPr>
          <w:rFonts w:ascii="Times New Roman" w:hAnsi="Times New Roman" w:eastAsia="仿宋_GB2312" w:cs="Times New Roman"/>
          <w:sz w:val="24"/>
          <w:szCs w:val="24"/>
        </w:rPr>
        <w:t>2承包人实现合理化建议的奖励金额为：</w:t>
      </w:r>
      <w:r>
        <w:rPr>
          <w:rFonts w:ascii="Times New Roman" w:hAnsi="Times New Roman" w:eastAsia="仿宋_GB2312" w:cs="Times New Roman"/>
          <w:sz w:val="24"/>
          <w:szCs w:val="24"/>
          <w:u w:val="single"/>
        </w:rPr>
        <w:t xml:space="preserve">  无  </w:t>
      </w:r>
      <w:r>
        <w:rPr>
          <w:rFonts w:ascii="Times New Roman" w:hAnsi="Times New Roman" w:eastAsia="仿宋_GB2312" w:cs="Times New Roman"/>
          <w:sz w:val="24"/>
          <w:szCs w:val="24"/>
          <w:lang w:val="en-US" w:bidi="en-US"/>
        </w:rPr>
        <w:t>。</w:t>
      </w:r>
    </w:p>
    <w:p w14:paraId="7814949E">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383" w:name="bookmark1772"/>
      <w:bookmarkStart w:id="384" w:name="_Toc24486"/>
      <w:bookmarkStart w:id="385" w:name="_Toc827441541"/>
      <w:bookmarkStart w:id="386" w:name="_Toc14673"/>
      <w:bookmarkStart w:id="387" w:name="bookmark1771"/>
      <w:bookmarkStart w:id="388" w:name="_Toc13554"/>
      <w:bookmarkStart w:id="389" w:name="bookmark1770"/>
      <w:r>
        <w:rPr>
          <w:rFonts w:ascii="Times New Roman" w:hAnsi="Times New Roman" w:eastAsia="仿宋_GB2312" w:cs="Times New Roman"/>
          <w:b/>
          <w:sz w:val="28"/>
          <w:szCs w:val="28"/>
          <w:lang w:val="en-US" w:bidi="en-US"/>
        </w:rPr>
        <w:t>16.价格调整</w:t>
      </w:r>
      <w:bookmarkEnd w:id="383"/>
      <w:bookmarkEnd w:id="384"/>
      <w:bookmarkEnd w:id="385"/>
      <w:bookmarkEnd w:id="386"/>
      <w:bookmarkEnd w:id="387"/>
      <w:bookmarkEnd w:id="388"/>
      <w:bookmarkEnd w:id="389"/>
    </w:p>
    <w:p w14:paraId="03E06266">
      <w:pPr>
        <w:pStyle w:val="5"/>
        <w:spacing w:line="440" w:lineRule="exact"/>
        <w:rPr>
          <w:rFonts w:ascii="Times New Roman" w:hAnsi="Times New Roman" w:eastAsia="仿宋_GB2312"/>
          <w:sz w:val="24"/>
          <w:szCs w:val="24"/>
        </w:rPr>
      </w:pPr>
      <w:bookmarkStart w:id="390" w:name="bookmark1775"/>
      <w:bookmarkStart w:id="391" w:name="bookmark1773"/>
      <w:bookmarkStart w:id="392" w:name="bookmark1774"/>
      <w:r>
        <w:rPr>
          <w:rFonts w:ascii="Times New Roman" w:hAnsi="Times New Roman" w:eastAsia="仿宋_GB2312"/>
          <w:sz w:val="24"/>
          <w:szCs w:val="24"/>
        </w:rPr>
        <w:t>16.1物价波动引起的价格调整</w:t>
      </w:r>
      <w:bookmarkEnd w:id="390"/>
      <w:bookmarkEnd w:id="391"/>
      <w:bookmarkEnd w:id="392"/>
    </w:p>
    <w:p w14:paraId="108E078E">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bdr w:val="single" w:color="auto" w:sz="4" w:space="0"/>
        </w:rPr>
        <w:t>√</w:t>
      </w:r>
      <w:r>
        <w:rPr>
          <w:rFonts w:ascii="Times New Roman" w:hAnsi="Times New Roman" w:eastAsia="仿宋_GB2312" w:cs="Times New Roman"/>
          <w:sz w:val="24"/>
          <w:szCs w:val="24"/>
        </w:rPr>
        <w:t>本项目不因为物价波动原因引起合同价格变动而调整。</w:t>
      </w:r>
    </w:p>
    <w:p w14:paraId="4B76A56A">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口本项目由于物价波动原因引起合同价格变动时，对其价格按下列方式进行调整。</w:t>
      </w:r>
    </w:p>
    <w:p w14:paraId="1C9D8D8D">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1、调整方式：</w:t>
      </w:r>
    </w:p>
    <w:p w14:paraId="4F60B057">
      <w:pPr>
        <w:pStyle w:val="32"/>
        <w:tabs>
          <w:tab w:val="left" w:pos="2071"/>
        </w:tabs>
        <w:spacing w:line="440" w:lineRule="exact"/>
        <w:ind w:firstLine="44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（1）主要材料价格变化幅度超过±</w:t>
      </w:r>
      <w:r>
        <w:rPr>
          <w:rFonts w:ascii="Times New Roman" w:hAnsi="Times New Roman" w:eastAsia="仿宋_GB2312" w:cs="Times New Roman"/>
          <w:sz w:val="24"/>
          <w:szCs w:val="24"/>
          <w:u w:val="single"/>
          <w:lang w:val="en-US" w:bidi="en-US"/>
        </w:rPr>
        <w:t xml:space="preserve">  </w:t>
      </w:r>
      <w:r>
        <w:rPr>
          <w:rFonts w:ascii="Times New Roman" w:hAnsi="Times New Roman" w:eastAsia="仿宋_GB2312" w:cs="Times New Roman"/>
          <w:sz w:val="24"/>
          <w:szCs w:val="24"/>
          <w:lang w:val="en-US" w:bidi="en-US"/>
        </w:rPr>
        <w:t>%时，超过±</w:t>
      </w:r>
      <w:r>
        <w:rPr>
          <w:rFonts w:ascii="Times New Roman" w:hAnsi="Times New Roman" w:eastAsia="仿宋_GB2312" w:cs="Times New Roman"/>
          <w:sz w:val="24"/>
          <w:szCs w:val="24"/>
          <w:u w:val="single"/>
          <w:lang w:val="en-US" w:bidi="en-US"/>
        </w:rPr>
        <w:t xml:space="preserve">  </w:t>
      </w:r>
      <w:r>
        <w:rPr>
          <w:rFonts w:ascii="Times New Roman" w:hAnsi="Times New Roman" w:eastAsia="仿宋_GB2312" w:cs="Times New Roman"/>
          <w:sz w:val="24"/>
          <w:szCs w:val="24"/>
          <w:lang w:val="en-US" w:bidi="en-US"/>
        </w:rPr>
        <w:t>%的部分调整材料价差，并计列相应的税金。</w:t>
      </w:r>
    </w:p>
    <w:p w14:paraId="523572CB">
      <w:pPr>
        <w:pStyle w:val="32"/>
        <w:tabs>
          <w:tab w:val="left" w:pos="2071"/>
        </w:tabs>
        <w:spacing w:line="440" w:lineRule="exact"/>
        <w:ind w:firstLine="44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（2）主要补差材料名称：仅对在市场上购买的水泥、钢材、砂、碎石、块石进行补差，其它材料价格一律不予调整。</w:t>
      </w:r>
    </w:p>
    <w:p w14:paraId="2A9AF767">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（3）基准期主要补差材料价格：《贵港市建设工程造价信息》</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年</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月</w:t>
      </w:r>
      <w:r>
        <w:rPr>
          <w:rFonts w:ascii="Times New Roman" w:hAnsi="Times New Roman" w:eastAsia="仿宋_GB2312" w:cs="Times New Roman"/>
          <w:sz w:val="24"/>
          <w:szCs w:val="24"/>
        </w:rPr>
        <w:t>发布的建筑材料市场价格为基准。</w:t>
      </w:r>
    </w:p>
    <w:p w14:paraId="31F53638">
      <w:pPr>
        <w:pStyle w:val="32"/>
        <w:tabs>
          <w:tab w:val="left" w:pos="2071"/>
        </w:tabs>
        <w:spacing w:line="440" w:lineRule="exact"/>
        <w:ind w:firstLine="44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（4）结算期主要材料价格：结算月度出版的《贵港市建设工程造价信息》（工程所在地）中发布的主要补差材料信息价格。</w:t>
      </w:r>
    </w:p>
    <w:p w14:paraId="745D697E">
      <w:pPr>
        <w:pStyle w:val="32"/>
        <w:tabs>
          <w:tab w:val="left" w:pos="2071"/>
        </w:tabs>
        <w:spacing w:line="440" w:lineRule="exact"/>
        <w:ind w:firstLine="44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（5）主要材料补差款按季度结算，在下一季度的第一个月结算上一季度的主要材料补差款。</w:t>
      </w:r>
    </w:p>
    <w:p w14:paraId="746CA91C">
      <w:pPr>
        <w:pStyle w:val="32"/>
        <w:tabs>
          <w:tab w:val="left" w:pos="2071"/>
        </w:tabs>
        <w:spacing w:line="440" w:lineRule="exact"/>
        <w:ind w:firstLine="44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主要材料补差按以下公式进行补差：</w:t>
      </w:r>
    </w:p>
    <w:p w14:paraId="270EFDE9">
      <w:pPr>
        <w:pStyle w:val="32"/>
        <w:tabs>
          <w:tab w:val="left" w:pos="2071"/>
        </w:tabs>
        <w:spacing w:line="440" w:lineRule="exact"/>
        <w:ind w:firstLine="440"/>
        <w:rPr>
          <w:rFonts w:ascii="Times New Roman" w:hAnsi="Times New Roman" w:eastAsia="仿宋_GB2312" w:cs="Times New Roman"/>
          <w:sz w:val="24"/>
          <w:szCs w:val="24"/>
          <w:lang w:val="en-US" w:bidi="en-US"/>
        </w:rPr>
      </w:pPr>
      <w:r>
        <w:rPr>
          <w:rFonts w:ascii="Cambria Math" w:hAnsi="Cambria Math" w:eastAsia="仿宋_GB2312" w:cs="Cambria Math"/>
          <w:sz w:val="24"/>
          <w:szCs w:val="24"/>
          <w:lang w:val="en-US" w:bidi="en-US"/>
        </w:rPr>
        <w:t>△</w:t>
      </w:r>
      <w:r>
        <w:rPr>
          <w:rFonts w:ascii="Times New Roman" w:hAnsi="Times New Roman" w:eastAsia="仿宋_GB2312" w:cs="Times New Roman"/>
          <w:sz w:val="24"/>
          <w:szCs w:val="24"/>
          <w:lang w:val="en-US" w:bidi="en-US"/>
        </w:rPr>
        <w:t>A=Q×[A-An×（1±</w:t>
      </w:r>
      <w:r>
        <w:rPr>
          <w:rFonts w:ascii="Times New Roman" w:hAnsi="Times New Roman" w:eastAsia="仿宋_GB2312" w:cs="Times New Roman"/>
          <w:sz w:val="24"/>
          <w:szCs w:val="24"/>
          <w:u w:val="single"/>
          <w:lang w:val="en-US" w:bidi="en-US"/>
        </w:rPr>
        <w:t xml:space="preserve">    </w:t>
      </w:r>
      <w:r>
        <w:rPr>
          <w:rFonts w:ascii="Times New Roman" w:hAnsi="Times New Roman" w:eastAsia="仿宋_GB2312" w:cs="Times New Roman"/>
          <w:sz w:val="24"/>
          <w:szCs w:val="24"/>
          <w:lang w:val="en-US" w:bidi="en-US"/>
        </w:rPr>
        <w:t>%）] ×（1+P%）</w:t>
      </w:r>
    </w:p>
    <w:p w14:paraId="7C2564C2">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其中：</w:t>
      </w:r>
    </w:p>
    <w:p w14:paraId="39C3A0C3">
      <w:pPr>
        <w:pStyle w:val="32"/>
        <w:spacing w:line="440" w:lineRule="exact"/>
        <w:ind w:firstLine="420"/>
        <w:rPr>
          <w:rFonts w:ascii="Times New Roman" w:hAnsi="Times New Roman" w:eastAsia="仿宋_GB2312" w:cs="Times New Roman"/>
          <w:sz w:val="24"/>
          <w:szCs w:val="24"/>
        </w:rPr>
      </w:pPr>
      <w:r>
        <w:rPr>
          <w:rFonts w:ascii="Cambria Math" w:hAnsi="Cambria Math" w:eastAsia="仿宋_GB2312" w:cs="Cambria Math"/>
          <w:sz w:val="24"/>
          <w:szCs w:val="24"/>
        </w:rPr>
        <w:t>△</w:t>
      </w:r>
      <w:r>
        <w:rPr>
          <w:rFonts w:ascii="Times New Roman" w:hAnsi="Times New Roman" w:eastAsia="仿宋_GB2312" w:cs="Times New Roman"/>
          <w:sz w:val="24"/>
          <w:szCs w:val="24"/>
        </w:rPr>
        <w:t>A——主要材料补差款；</w:t>
      </w:r>
    </w:p>
    <w:p w14:paraId="404A4D64">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Q——结算期完成工程量统计的主要材料用量；</w:t>
      </w:r>
    </w:p>
    <w:p w14:paraId="0BC1AE0F">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A——结算期主要材料价格；</w:t>
      </w:r>
    </w:p>
    <w:p w14:paraId="6A19173A">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An——基准期主要补差材料价格；</w:t>
      </w:r>
    </w:p>
    <w:p w14:paraId="2BF10C37">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P——招标控制价采用的税率</w:t>
      </w:r>
    </w:p>
    <w:p w14:paraId="11850640">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2、支付方式</w:t>
      </w:r>
    </w:p>
    <w:p w14:paraId="7654400D">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（1）计算季度最后一期的《贵港市建设工程造价信息》（工程所在地）主要补差材料信息价格高于基准期主要补差材料价格</w:t>
      </w:r>
      <w:r>
        <w:rPr>
          <w:rFonts w:ascii="Times New Roman" w:hAnsi="Times New Roman" w:eastAsia="仿宋_GB2312" w:cs="Times New Roman"/>
          <w:sz w:val="24"/>
          <w:szCs w:val="24"/>
          <w:u w:val="single"/>
          <w:lang w:val="en-US" w:bidi="en-US"/>
        </w:rPr>
        <w:t xml:space="preserve">    </w:t>
      </w:r>
      <w:r>
        <w:rPr>
          <w:rFonts w:ascii="Times New Roman" w:hAnsi="Times New Roman" w:eastAsia="仿宋_GB2312" w:cs="Times New Roman"/>
          <w:sz w:val="24"/>
          <w:szCs w:val="24"/>
        </w:rPr>
        <w:t>%的，承包人提出书面报告，由发包人在7个工作日内确认后对超过部分以价格之差予以价差调理，承包人应当在以上情况发生后14天内，将调整原因、金额以书面形式通知监理工程师，监理工程师确认调整金额后作为追加合同价款，经审计，财政部门评审认可后与工程款同期支付。</w:t>
      </w:r>
    </w:p>
    <w:p w14:paraId="7957D28D">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（2）计算季度最后一期的《贵港市建设工程造价信息》（工程所在地）主要补差材料信息价格低于基准期主要补差价格</w:t>
      </w:r>
      <w:r>
        <w:rPr>
          <w:rFonts w:ascii="Times New Roman" w:hAnsi="Times New Roman" w:eastAsia="仿宋_GB2312" w:cs="Times New Roman"/>
          <w:sz w:val="24"/>
          <w:szCs w:val="24"/>
          <w:u w:val="single"/>
          <w:lang w:val="en-US" w:bidi="en-US"/>
        </w:rPr>
        <w:t xml:space="preserve">    </w:t>
      </w:r>
      <w:r>
        <w:rPr>
          <w:rFonts w:ascii="Times New Roman" w:hAnsi="Times New Roman" w:eastAsia="仿宋_GB2312" w:cs="Times New Roman"/>
          <w:sz w:val="24"/>
          <w:szCs w:val="24"/>
        </w:rPr>
        <w:t>%的，发包人在当期合同款中对超过部分予以价差调整并扣除相关款项。</w:t>
      </w:r>
    </w:p>
    <w:p w14:paraId="34B9B2FE">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材料补差不以承包人做出的工地价为依据，也不考虑对运杂费、采保费和保险费进行补差。</w:t>
      </w:r>
    </w:p>
    <w:p w14:paraId="73C756D9">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承包人未在约定的工期内完工，因延误工期而遇上价格上涨的，则价格上涨金额由承包人自行承担。</w:t>
      </w:r>
    </w:p>
    <w:p w14:paraId="1A9D5DEA">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如因法律政策因素引起的合同价格变动，其调整方法按有关文件执行。</w:t>
      </w:r>
    </w:p>
    <w:p w14:paraId="6DE0E34D">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393" w:name="bookmark1779"/>
      <w:bookmarkEnd w:id="393"/>
      <w:bookmarkStart w:id="394" w:name="_Toc12454"/>
      <w:bookmarkStart w:id="395" w:name="_Toc8344"/>
      <w:bookmarkStart w:id="396" w:name="bookmark1777"/>
      <w:bookmarkStart w:id="397" w:name="bookmark1780"/>
      <w:bookmarkStart w:id="398" w:name="_Toc13939"/>
      <w:bookmarkStart w:id="399" w:name="_Toc1028523360"/>
      <w:bookmarkStart w:id="400" w:name="bookmark1778"/>
      <w:r>
        <w:rPr>
          <w:rFonts w:ascii="Times New Roman" w:hAnsi="Times New Roman" w:eastAsia="仿宋_GB2312" w:cs="Times New Roman"/>
          <w:b/>
          <w:sz w:val="28"/>
          <w:szCs w:val="28"/>
          <w:lang w:val="en-US" w:bidi="en-US"/>
        </w:rPr>
        <w:t>17. 计量与支付</w:t>
      </w:r>
      <w:bookmarkEnd w:id="394"/>
      <w:bookmarkEnd w:id="395"/>
      <w:bookmarkEnd w:id="396"/>
      <w:bookmarkEnd w:id="397"/>
      <w:bookmarkEnd w:id="398"/>
      <w:bookmarkEnd w:id="399"/>
      <w:bookmarkEnd w:id="400"/>
    </w:p>
    <w:p w14:paraId="43E341FB">
      <w:pPr>
        <w:pStyle w:val="5"/>
        <w:spacing w:line="440" w:lineRule="exact"/>
        <w:rPr>
          <w:rFonts w:ascii="Times New Roman" w:hAnsi="Times New Roman" w:eastAsia="仿宋_GB2312"/>
          <w:sz w:val="24"/>
          <w:szCs w:val="24"/>
        </w:rPr>
      </w:pPr>
      <w:bookmarkStart w:id="401" w:name="bookmark1783"/>
      <w:bookmarkStart w:id="402" w:name="bookmark1782"/>
      <w:bookmarkStart w:id="403" w:name="bookmark1781"/>
      <w:r>
        <w:rPr>
          <w:rFonts w:ascii="Times New Roman" w:hAnsi="Times New Roman" w:eastAsia="仿宋_GB2312"/>
          <w:sz w:val="24"/>
          <w:szCs w:val="24"/>
        </w:rPr>
        <w:t>17.2预付款</w:t>
      </w:r>
      <w:bookmarkEnd w:id="401"/>
      <w:bookmarkEnd w:id="402"/>
      <w:bookmarkEnd w:id="403"/>
    </w:p>
    <w:p w14:paraId="235C0CB8">
      <w:pPr>
        <w:pStyle w:val="36"/>
        <w:spacing w:after="0" w:line="440" w:lineRule="exact"/>
        <w:jc w:val="both"/>
        <w:rPr>
          <w:rFonts w:eastAsia="仿宋_GB2312"/>
          <w:sz w:val="24"/>
          <w:szCs w:val="24"/>
        </w:rPr>
      </w:pPr>
      <w:r>
        <w:rPr>
          <w:rFonts w:eastAsia="仿宋_GB2312"/>
          <w:sz w:val="24"/>
          <w:szCs w:val="24"/>
        </w:rPr>
        <w:t>17.2.1</w:t>
      </w:r>
      <w:r>
        <w:rPr>
          <w:rFonts w:eastAsia="仿宋_GB2312"/>
          <w:sz w:val="24"/>
          <w:szCs w:val="24"/>
          <w:lang w:val="zh-CN" w:bidi="zh-CN"/>
        </w:rPr>
        <w:t>预付款</w:t>
      </w:r>
    </w:p>
    <w:p w14:paraId="2D20CF10">
      <w:pPr>
        <w:pStyle w:val="32"/>
        <w:tabs>
          <w:tab w:val="left" w:pos="5071"/>
          <w:tab w:val="left" w:pos="6550"/>
        </w:tabs>
        <w:spacing w:line="440" w:lineRule="exact"/>
        <w:rPr>
          <w:rFonts w:ascii="Times New Roman" w:hAnsi="Times New Roman" w:eastAsia="仿宋_GB2312" w:cs="Times New Roman"/>
          <w:sz w:val="24"/>
          <w:szCs w:val="24"/>
          <w:highlight w:val="yellow"/>
        </w:rPr>
      </w:pPr>
      <w:bookmarkStart w:id="404" w:name="bookmark1784"/>
      <w:bookmarkEnd w:id="404"/>
      <w:bookmarkStart w:id="405" w:name="OLE_LINK6"/>
      <w:bookmarkStart w:id="406" w:name="OLE_LINK1"/>
      <w:r>
        <w:rPr>
          <w:rFonts w:ascii="Times New Roman" w:hAnsi="Times New Roman" w:eastAsia="仿宋_GB2312" w:cs="Times New Roman"/>
          <w:sz w:val="24"/>
          <w:szCs w:val="24"/>
        </w:rPr>
        <w:t>（1）</w:t>
      </w:r>
      <w:bookmarkStart w:id="407" w:name="OLE_LINK16"/>
      <w:bookmarkStart w:id="408" w:name="OLE_LINK15"/>
      <w:bookmarkStart w:id="409" w:name="OLE_LINK17"/>
      <w:r>
        <w:rPr>
          <w:rFonts w:ascii="Times New Roman" w:hAnsi="Times New Roman" w:eastAsia="仿宋_GB2312" w:cs="Times New Roman"/>
          <w:color w:val="FF0000"/>
          <w:sz w:val="24"/>
          <w:szCs w:val="24"/>
        </w:rPr>
        <w:t>工程预付款的总金额为签约合同价的</w:t>
      </w:r>
      <w:r>
        <w:rPr>
          <w:rFonts w:ascii="Times New Roman" w:hAnsi="Times New Roman" w:eastAsia="仿宋_GB2312" w:cs="Times New Roman"/>
          <w:color w:val="FF0000"/>
          <w:sz w:val="24"/>
          <w:szCs w:val="24"/>
          <w:u w:val="single"/>
        </w:rPr>
        <w:t xml:space="preserve">30 </w:t>
      </w:r>
      <w:r>
        <w:rPr>
          <w:rFonts w:ascii="Times New Roman" w:hAnsi="Times New Roman" w:eastAsia="仿宋_GB2312" w:cs="Times New Roman"/>
          <w:color w:val="FF0000"/>
          <w:sz w:val="24"/>
          <w:szCs w:val="24"/>
        </w:rPr>
        <w:t>%。付款时间应在合同协议书签订后，由承包人向发包人提交了发包人认可的工程预付款担保后</w:t>
      </w:r>
      <w:r>
        <w:rPr>
          <w:rFonts w:hint="eastAsia" w:ascii="Times New Roman" w:hAnsi="Times New Roman" w:eastAsia="仿宋_GB2312" w:cs="Times New Roman"/>
          <w:color w:val="FF0000"/>
          <w:sz w:val="24"/>
          <w:szCs w:val="24"/>
          <w:lang w:eastAsia="zh-CN"/>
        </w:rPr>
        <w:t>，</w:t>
      </w:r>
      <w:r>
        <w:rPr>
          <w:rFonts w:hint="eastAsia" w:ascii="Times New Roman" w:hAnsi="Times New Roman" w:eastAsia="仿宋_GB2312" w:cs="Times New Roman"/>
          <w:color w:val="FF0000"/>
          <w:sz w:val="24"/>
          <w:szCs w:val="24"/>
          <w:highlight w:val="yellow"/>
          <w:lang w:val="en-US" w:eastAsia="zh-CN"/>
        </w:rPr>
        <w:t>由发包人向财政部门申请</w:t>
      </w:r>
      <w:r>
        <w:rPr>
          <w:rFonts w:ascii="Times New Roman" w:hAnsi="Times New Roman" w:eastAsia="仿宋_GB2312" w:cs="Times New Roman"/>
          <w:color w:val="FF0000"/>
          <w:sz w:val="24"/>
          <w:szCs w:val="24"/>
          <w:highlight w:val="yellow"/>
        </w:rPr>
        <w:t>支付。</w:t>
      </w:r>
      <w:bookmarkEnd w:id="405"/>
      <w:bookmarkEnd w:id="406"/>
      <w:bookmarkEnd w:id="407"/>
      <w:bookmarkEnd w:id="408"/>
      <w:bookmarkEnd w:id="409"/>
    </w:p>
    <w:p w14:paraId="128D19F5">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17.2.2</w:t>
      </w:r>
      <w:r>
        <w:rPr>
          <w:rFonts w:ascii="Times New Roman" w:hAnsi="Times New Roman" w:eastAsia="仿宋_GB2312" w:cs="Times New Roman"/>
          <w:sz w:val="24"/>
          <w:szCs w:val="24"/>
        </w:rPr>
        <w:t>预付款保函（担保）</w:t>
      </w:r>
    </w:p>
    <w:p w14:paraId="18541CA0">
      <w:pPr>
        <w:pStyle w:val="32"/>
        <w:tabs>
          <w:tab w:val="left" w:pos="5657"/>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（2）工程材料预付款的担保约定为：</w:t>
      </w:r>
      <w:r>
        <w:rPr>
          <w:rFonts w:ascii="Times New Roman" w:hAnsi="Times New Roman" w:eastAsia="仿宋_GB2312" w:cs="Times New Roman"/>
          <w:sz w:val="24"/>
          <w:szCs w:val="24"/>
          <w:u w:val="single"/>
        </w:rPr>
        <w:t xml:space="preserve">  无  </w:t>
      </w:r>
      <w:r>
        <w:rPr>
          <w:rFonts w:ascii="Times New Roman" w:hAnsi="Times New Roman" w:eastAsia="仿宋_GB2312" w:cs="Times New Roman"/>
          <w:sz w:val="24"/>
          <w:szCs w:val="24"/>
          <w:lang w:val="en-US" w:bidi="en-US"/>
        </w:rPr>
        <w:t>。</w:t>
      </w:r>
    </w:p>
    <w:p w14:paraId="51E76D29">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17.2.3</w:t>
      </w:r>
      <w:r>
        <w:rPr>
          <w:rFonts w:ascii="Times New Roman" w:hAnsi="Times New Roman" w:eastAsia="仿宋_GB2312" w:cs="Times New Roman"/>
          <w:sz w:val="24"/>
          <w:szCs w:val="24"/>
        </w:rPr>
        <w:t>预付款的扣回与还清</w:t>
      </w:r>
    </w:p>
    <w:p w14:paraId="340D05C5">
      <w:pPr>
        <w:pStyle w:val="32"/>
        <w:spacing w:line="440" w:lineRule="exact"/>
        <w:ind w:firstLine="420"/>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工程预付款按项目进度扣回工程预付款，进度款申请至合同金额的50%时扣回预付款的50%；进度款申请至合同金额的70%时预付款全部扣清</w:t>
      </w:r>
      <w:r>
        <w:rPr>
          <w:rFonts w:ascii="Times New Roman" w:hAnsi="Times New Roman" w:eastAsia="仿宋_GB2312" w:cs="Times New Roman"/>
          <w:sz w:val="24"/>
          <w:szCs w:val="24"/>
        </w:rPr>
        <w:t>。</w:t>
      </w:r>
    </w:p>
    <w:p w14:paraId="3817923B">
      <w:pPr>
        <w:pStyle w:val="32"/>
        <w:tabs>
          <w:tab w:val="left" w:pos="6286"/>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（2）工程材料预付款的扣回与还清约定为：</w:t>
      </w:r>
      <w:r>
        <w:rPr>
          <w:rFonts w:ascii="Times New Roman" w:hAnsi="Times New Roman" w:eastAsia="仿宋_GB2312" w:cs="Times New Roman"/>
          <w:sz w:val="24"/>
          <w:szCs w:val="24"/>
          <w:u w:val="single"/>
        </w:rPr>
        <w:t xml:space="preserve">无  </w:t>
      </w:r>
      <w:r>
        <w:rPr>
          <w:rFonts w:ascii="Times New Roman" w:hAnsi="Times New Roman" w:eastAsia="仿宋_GB2312" w:cs="Times New Roman"/>
          <w:sz w:val="24"/>
          <w:szCs w:val="24"/>
          <w:lang w:val="en-US" w:bidi="en-US"/>
        </w:rPr>
        <w:t>。</w:t>
      </w:r>
    </w:p>
    <w:p w14:paraId="41EC3F53">
      <w:pPr>
        <w:pStyle w:val="5"/>
        <w:spacing w:line="440" w:lineRule="exact"/>
        <w:rPr>
          <w:rFonts w:ascii="Times New Roman" w:hAnsi="Times New Roman" w:eastAsia="仿宋_GB2312"/>
          <w:sz w:val="24"/>
          <w:szCs w:val="24"/>
        </w:rPr>
      </w:pPr>
      <w:bookmarkStart w:id="410" w:name="bookmark1791"/>
      <w:bookmarkStart w:id="411" w:name="bookmark1789"/>
      <w:bookmarkStart w:id="412" w:name="bookmark1790"/>
      <w:r>
        <w:rPr>
          <w:rFonts w:ascii="Times New Roman" w:hAnsi="Times New Roman" w:eastAsia="仿宋_GB2312"/>
          <w:sz w:val="24"/>
          <w:szCs w:val="24"/>
        </w:rPr>
        <w:t>17.3工程进度付款</w:t>
      </w:r>
      <w:bookmarkEnd w:id="410"/>
      <w:bookmarkEnd w:id="411"/>
      <w:bookmarkEnd w:id="412"/>
    </w:p>
    <w:p w14:paraId="74DB7E63">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17.3.2</w:t>
      </w:r>
      <w:r>
        <w:rPr>
          <w:rFonts w:ascii="Times New Roman" w:hAnsi="Times New Roman" w:eastAsia="仿宋_GB2312" w:cs="Times New Roman"/>
          <w:sz w:val="24"/>
          <w:szCs w:val="24"/>
        </w:rPr>
        <w:t>进度付款申请单</w:t>
      </w:r>
    </w:p>
    <w:p w14:paraId="13C6B3BE">
      <w:pPr>
        <w:pStyle w:val="32"/>
        <w:tabs>
          <w:tab w:val="left" w:pos="4613"/>
          <w:tab w:val="left" w:pos="7978"/>
        </w:tabs>
        <w:spacing w:line="440" w:lineRule="exact"/>
        <w:ind w:left="420" w:firstLine="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rPr>
        <w:t>承包人提交进度付款申请单的份数：</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在签订施工承包合同时约定</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lang w:val="en-US" w:bidi="en-US"/>
        </w:rPr>
        <w:t>。</w:t>
      </w:r>
    </w:p>
    <w:p w14:paraId="11FF34F5">
      <w:pPr>
        <w:pStyle w:val="32"/>
        <w:tabs>
          <w:tab w:val="left" w:pos="4613"/>
          <w:tab w:val="left" w:pos="7978"/>
        </w:tabs>
        <w:spacing w:line="440" w:lineRule="exact"/>
        <w:ind w:left="420" w:firstLine="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17.3.3</w:t>
      </w:r>
      <w:r>
        <w:rPr>
          <w:rFonts w:ascii="Times New Roman" w:hAnsi="Times New Roman" w:eastAsia="仿宋_GB2312" w:cs="Times New Roman"/>
          <w:sz w:val="24"/>
          <w:szCs w:val="24"/>
        </w:rPr>
        <w:t>进度付款证书和支付时间</w:t>
      </w:r>
    </w:p>
    <w:p w14:paraId="2A5C7F29">
      <w:pPr>
        <w:pStyle w:val="32"/>
        <w:tabs>
          <w:tab w:val="left" w:pos="4428"/>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（2）本款“专用合同条款的约定支付逾期付款违约金”为按中国人民银行规定的同期贷款利率计算的逾期付款金额的利息。</w:t>
      </w:r>
    </w:p>
    <w:p w14:paraId="17F16BAA">
      <w:pPr>
        <w:pStyle w:val="32"/>
        <w:tabs>
          <w:tab w:val="left" w:pos="4613"/>
          <w:tab w:val="left" w:pos="7978"/>
        </w:tabs>
        <w:spacing w:line="440" w:lineRule="exact"/>
        <w:ind w:left="420" w:firstLine="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17.3.5工程进度付款的支付比例</w:t>
      </w:r>
    </w:p>
    <w:p w14:paraId="0095D155">
      <w:pPr>
        <w:pStyle w:val="32"/>
        <w:tabs>
          <w:tab w:val="left" w:pos="4428"/>
        </w:tabs>
        <w:spacing w:line="440" w:lineRule="exact"/>
        <w:ind w:firstLine="440"/>
        <w:rPr>
          <w:rFonts w:ascii="Times New Roman" w:hAnsi="Times New Roman" w:eastAsia="仿宋_GB2312" w:cs="Times New Roman"/>
          <w:color w:val="FF0000"/>
          <w:sz w:val="24"/>
          <w:szCs w:val="24"/>
        </w:rPr>
      </w:pPr>
      <w:bookmarkStart w:id="413" w:name="OLE_LINK26"/>
      <w:bookmarkStart w:id="414" w:name="OLE_LINK20"/>
      <w:bookmarkStart w:id="415" w:name="OLE_LINK21"/>
      <w:r>
        <w:rPr>
          <w:rFonts w:hint="eastAsia" w:ascii="Times New Roman" w:hAnsi="Times New Roman" w:eastAsia="仿宋_GB2312" w:cs="Times New Roman"/>
          <w:color w:val="FF0000"/>
          <w:sz w:val="24"/>
          <w:szCs w:val="24"/>
        </w:rPr>
        <w:t>（</w:t>
      </w:r>
      <w:r>
        <w:rPr>
          <w:rFonts w:ascii="Times New Roman" w:hAnsi="Times New Roman" w:eastAsia="仿宋_GB2312" w:cs="Times New Roman"/>
          <w:color w:val="FF0000"/>
          <w:sz w:val="24"/>
          <w:szCs w:val="24"/>
        </w:rPr>
        <w:t>1</w:t>
      </w:r>
      <w:r>
        <w:rPr>
          <w:rFonts w:hint="eastAsia" w:ascii="Times New Roman" w:hAnsi="Times New Roman" w:eastAsia="仿宋_GB2312" w:cs="Times New Roman"/>
          <w:color w:val="FF0000"/>
          <w:sz w:val="24"/>
          <w:szCs w:val="24"/>
        </w:rPr>
        <w:t>）本工程发包人按实际完成并达到合格标准的工程量支付工程进度款，每期支付金额为承包人申报并经审核确认实际完成工程进度款的</w:t>
      </w:r>
      <w:r>
        <w:rPr>
          <w:rFonts w:ascii="Times New Roman" w:hAnsi="Times New Roman" w:eastAsia="仿宋_GB2312" w:cs="Times New Roman"/>
          <w:color w:val="FF0000"/>
          <w:sz w:val="24"/>
          <w:szCs w:val="24"/>
        </w:rPr>
        <w:t>85%</w:t>
      </w:r>
      <w:r>
        <w:rPr>
          <w:rFonts w:hint="eastAsia" w:ascii="Times New Roman" w:hAnsi="Times New Roman" w:eastAsia="仿宋_GB2312" w:cs="Times New Roman"/>
          <w:color w:val="FF0000"/>
          <w:sz w:val="24"/>
          <w:szCs w:val="24"/>
        </w:rPr>
        <w:t>，扣除</w:t>
      </w:r>
      <w:r>
        <w:rPr>
          <w:rFonts w:ascii="Times New Roman" w:hAnsi="Times New Roman" w:eastAsia="仿宋_GB2312" w:cs="Times New Roman"/>
          <w:color w:val="FF0000"/>
          <w:sz w:val="24"/>
          <w:szCs w:val="24"/>
        </w:rPr>
        <w:t>3</w:t>
      </w:r>
      <w:r>
        <w:rPr>
          <w:rFonts w:hint="eastAsia" w:ascii="Times New Roman" w:hAnsi="Times New Roman" w:eastAsia="仿宋_GB2312" w:cs="Times New Roman"/>
          <w:color w:val="FF0000"/>
          <w:sz w:val="24"/>
          <w:szCs w:val="24"/>
        </w:rPr>
        <w:t>％的工程质量保证金，余下</w:t>
      </w:r>
      <w:r>
        <w:rPr>
          <w:rFonts w:ascii="Times New Roman" w:hAnsi="Times New Roman" w:eastAsia="仿宋_GB2312" w:cs="Times New Roman"/>
          <w:color w:val="FF0000"/>
          <w:sz w:val="24"/>
          <w:szCs w:val="24"/>
        </w:rPr>
        <w:t>12</w:t>
      </w:r>
      <w:r>
        <w:rPr>
          <w:rFonts w:hint="eastAsia" w:ascii="Times New Roman" w:hAnsi="Times New Roman" w:eastAsia="仿宋_GB2312" w:cs="Times New Roman"/>
          <w:color w:val="FF0000"/>
          <w:sz w:val="24"/>
          <w:szCs w:val="24"/>
        </w:rPr>
        <w:t>％作为保留金。完工结算经财政或审计部门审定后，将支付到工程结算审计审定价的</w:t>
      </w:r>
      <w:r>
        <w:rPr>
          <w:rFonts w:ascii="Times New Roman" w:hAnsi="Times New Roman" w:eastAsia="仿宋_GB2312" w:cs="Times New Roman"/>
          <w:color w:val="FF0000"/>
          <w:sz w:val="24"/>
          <w:szCs w:val="24"/>
        </w:rPr>
        <w:t>97%</w:t>
      </w:r>
      <w:r>
        <w:rPr>
          <w:rFonts w:hint="eastAsia" w:ascii="Times New Roman" w:hAnsi="Times New Roman" w:eastAsia="仿宋_GB2312" w:cs="Times New Roman"/>
          <w:color w:val="FF0000"/>
          <w:sz w:val="24"/>
          <w:szCs w:val="24"/>
        </w:rPr>
        <w:t>，质量保证金在工</w:t>
      </w:r>
      <w:r>
        <w:rPr>
          <w:rFonts w:hint="eastAsia" w:ascii="Times New Roman" w:hAnsi="Times New Roman" w:eastAsia="仿宋_GB2312" w:cs="Times New Roman"/>
          <w:color w:val="FF0000"/>
          <w:sz w:val="24"/>
          <w:szCs w:val="24"/>
          <w:highlight w:val="yellow"/>
        </w:rPr>
        <w:t>程</w:t>
      </w:r>
      <w:r>
        <w:rPr>
          <w:rFonts w:hint="eastAsia" w:ascii="Times New Roman" w:hAnsi="Times New Roman" w:eastAsia="仿宋_GB2312" w:cs="Times New Roman"/>
          <w:color w:val="FF0000"/>
          <w:sz w:val="24"/>
          <w:szCs w:val="24"/>
          <w:highlight w:val="yellow"/>
          <w:lang w:val="en-US" w:eastAsia="zh-CN"/>
        </w:rPr>
        <w:t>完</w:t>
      </w:r>
      <w:r>
        <w:rPr>
          <w:rFonts w:hint="eastAsia" w:ascii="Times New Roman" w:hAnsi="Times New Roman" w:eastAsia="仿宋_GB2312" w:cs="Times New Roman"/>
          <w:color w:val="FF0000"/>
          <w:sz w:val="24"/>
          <w:szCs w:val="24"/>
          <w:highlight w:val="yellow"/>
        </w:rPr>
        <w:t>工验</w:t>
      </w:r>
      <w:r>
        <w:rPr>
          <w:rFonts w:hint="eastAsia" w:ascii="Times New Roman" w:hAnsi="Times New Roman" w:eastAsia="仿宋_GB2312" w:cs="Times New Roman"/>
          <w:color w:val="FF0000"/>
          <w:sz w:val="24"/>
          <w:szCs w:val="24"/>
        </w:rPr>
        <w:t>收鉴定书下达后一个月内付清。</w:t>
      </w:r>
    </w:p>
    <w:p w14:paraId="4DFC1EDC">
      <w:pPr>
        <w:pStyle w:val="32"/>
        <w:tabs>
          <w:tab w:val="left" w:pos="4428"/>
        </w:tabs>
        <w:spacing w:line="440" w:lineRule="exact"/>
        <w:ind w:firstLine="440"/>
        <w:rPr>
          <w:rFonts w:ascii="Times New Roman" w:hAnsi="Times New Roman" w:eastAsia="仿宋_GB2312" w:cs="Times New Roman"/>
          <w:sz w:val="24"/>
          <w:szCs w:val="24"/>
          <w:highlight w:val="cyan"/>
        </w:rPr>
      </w:pPr>
      <w:r>
        <w:rPr>
          <w:rFonts w:hint="eastAsia" w:ascii="Times New Roman" w:hAnsi="Times New Roman" w:eastAsia="仿宋_GB2312"/>
          <w:color w:val="FF0000"/>
          <w:sz w:val="24"/>
          <w:szCs w:val="24"/>
        </w:rPr>
        <w:t>（</w:t>
      </w:r>
      <w:r>
        <w:rPr>
          <w:rFonts w:ascii="Times New Roman" w:hAnsi="Times New Roman" w:eastAsia="仿宋_GB2312"/>
          <w:color w:val="FF0000"/>
          <w:sz w:val="24"/>
          <w:szCs w:val="24"/>
        </w:rPr>
        <w:t>2</w:t>
      </w:r>
      <w:r>
        <w:rPr>
          <w:rFonts w:hint="eastAsia" w:ascii="Times New Roman" w:hAnsi="Times New Roman" w:eastAsia="仿宋_GB2312"/>
          <w:color w:val="FF0000"/>
          <w:sz w:val="24"/>
          <w:szCs w:val="24"/>
        </w:rPr>
        <w:t>）发包人按照上级部门有关保障农民工工资支付相关工作的要求，将每期申报的工程进度款把人工费和其他工程款分离后，人工费和其他工程款分别拨付到单位农民工资专用账户和单位对公账户。人工费按每期申报的工程进度款中实际支付金额的百分之三十计提，其他工程款按每期申报的工程进度款中实际支付金额的百分之七十计算。</w:t>
      </w:r>
      <w:bookmarkEnd w:id="413"/>
      <w:bookmarkEnd w:id="414"/>
      <w:bookmarkEnd w:id="415"/>
    </w:p>
    <w:p w14:paraId="1E4B1B7F">
      <w:pPr>
        <w:pStyle w:val="5"/>
        <w:spacing w:line="440" w:lineRule="exact"/>
        <w:rPr>
          <w:rFonts w:ascii="Times New Roman" w:hAnsi="Times New Roman" w:eastAsia="仿宋_GB2312"/>
          <w:sz w:val="24"/>
          <w:szCs w:val="24"/>
        </w:rPr>
      </w:pPr>
      <w:bookmarkStart w:id="416" w:name="bookmark1794"/>
      <w:bookmarkStart w:id="417" w:name="bookmark1792"/>
      <w:bookmarkStart w:id="418" w:name="bookmark1793"/>
      <w:r>
        <w:rPr>
          <w:rFonts w:ascii="Times New Roman" w:hAnsi="Times New Roman" w:eastAsia="仿宋_GB2312"/>
          <w:sz w:val="24"/>
          <w:szCs w:val="24"/>
        </w:rPr>
        <w:t>17.4质量保证金</w:t>
      </w:r>
      <w:bookmarkEnd w:id="416"/>
      <w:bookmarkEnd w:id="417"/>
      <w:bookmarkEnd w:id="418"/>
    </w:p>
    <w:p w14:paraId="42458446">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bdr w:val="single" w:color="auto" w:sz="4" w:space="0"/>
        </w:rPr>
        <w:t>√</w:t>
      </w:r>
      <w:r>
        <w:rPr>
          <w:rFonts w:ascii="Times New Roman" w:hAnsi="Times New Roman" w:eastAsia="仿宋_GB2312" w:cs="Times New Roman"/>
          <w:sz w:val="24"/>
          <w:szCs w:val="24"/>
          <w:lang w:val="en-US" w:bidi="en-US"/>
        </w:rPr>
        <w:t>17.4.1.1</w:t>
      </w:r>
      <w:r>
        <w:rPr>
          <w:rFonts w:hint="eastAsia" w:ascii="Times New Roman" w:hAnsi="Times New Roman" w:eastAsia="仿宋_GB2312" w:cs="Times New Roman"/>
          <w:sz w:val="24"/>
          <w:szCs w:val="24"/>
        </w:rPr>
        <w:t>每个付款周期扣留的质量保证金为工程进度付款的</w:t>
      </w:r>
      <w:r>
        <w:rPr>
          <w:rFonts w:ascii="Times New Roman" w:hAnsi="Times New Roman" w:eastAsia="仿宋_GB2312" w:cs="Times New Roman"/>
          <w:sz w:val="24"/>
          <w:szCs w:val="24"/>
        </w:rPr>
        <w:t>3%</w:t>
      </w:r>
      <w:r>
        <w:rPr>
          <w:rFonts w:hint="eastAsia" w:ascii="Times New Roman" w:hAnsi="Times New Roman" w:eastAsia="仿宋_GB2312" w:cs="Times New Roman"/>
          <w:sz w:val="24"/>
          <w:szCs w:val="24"/>
        </w:rPr>
        <w:t>，扣留的质量保证金总额为工程价款结算总额的</w:t>
      </w:r>
      <w:r>
        <w:rPr>
          <w:rFonts w:ascii="Times New Roman" w:hAnsi="Times New Roman" w:eastAsia="仿宋_GB2312" w:cs="Times New Roman"/>
          <w:sz w:val="24"/>
          <w:szCs w:val="24"/>
        </w:rPr>
        <w:t xml:space="preserve">3% </w:t>
      </w:r>
      <w:r>
        <w:rPr>
          <w:rFonts w:hint="eastAsia" w:ascii="Times New Roman" w:hAnsi="Times New Roman" w:eastAsia="仿宋_GB2312" w:cs="Times New Roman"/>
          <w:sz w:val="24"/>
          <w:szCs w:val="24"/>
          <w:lang w:val="en-US" w:bidi="en-US"/>
        </w:rPr>
        <w:t>。</w:t>
      </w:r>
    </w:p>
    <w:p w14:paraId="7D888DA5">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sz w:val="24"/>
          <w:szCs w:val="24"/>
        </w:rPr>
        <w:t>□</w:t>
      </w:r>
      <w:r>
        <w:rPr>
          <w:rFonts w:ascii="Times New Roman" w:hAnsi="Times New Roman" w:eastAsia="仿宋_GB2312"/>
          <w:sz w:val="24"/>
          <w:szCs w:val="24"/>
          <w:lang w:bidi="en-US"/>
        </w:rPr>
        <w:t>17.4.1.2</w:t>
      </w:r>
      <w:r>
        <w:rPr>
          <w:rFonts w:hint="eastAsia" w:ascii="Times New Roman" w:hAnsi="Times New Roman" w:eastAsia="仿宋_GB2312"/>
          <w:sz w:val="24"/>
          <w:szCs w:val="24"/>
        </w:rPr>
        <w:t>工程竣工验收合格后，一次性扣留的质量保证金总额为工程价款结算总额的</w:t>
      </w:r>
      <w:r>
        <w:rPr>
          <w:rFonts w:ascii="Times New Roman" w:hAnsi="Times New Roman" w:eastAsia="仿宋_GB2312"/>
          <w:sz w:val="24"/>
          <w:szCs w:val="24"/>
        </w:rPr>
        <w:t>3%</w:t>
      </w:r>
      <w:r>
        <w:rPr>
          <w:rFonts w:hint="eastAsia" w:ascii="Times New Roman" w:hAnsi="Times New Roman" w:eastAsia="仿宋_GB2312"/>
          <w:sz w:val="24"/>
          <w:szCs w:val="24"/>
        </w:rPr>
        <w:t>。</w:t>
      </w:r>
    </w:p>
    <w:p w14:paraId="509C1A92">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17.4.1.3</w:t>
      </w:r>
      <w:r>
        <w:rPr>
          <w:rFonts w:ascii="Times New Roman" w:hAnsi="Times New Roman" w:eastAsia="仿宋_GB2312" w:cs="Times New Roman"/>
          <w:sz w:val="24"/>
          <w:szCs w:val="24"/>
        </w:rPr>
        <w:t>在工程项目完工前，已经缴纳履约保证金的，发包人不得同时扣留工程质量保证金。</w:t>
      </w:r>
    </w:p>
    <w:p w14:paraId="6D3C7C3D">
      <w:pPr>
        <w:pStyle w:val="5"/>
        <w:spacing w:line="440" w:lineRule="exact"/>
        <w:rPr>
          <w:rFonts w:ascii="Times New Roman" w:hAnsi="Times New Roman" w:eastAsia="仿宋_GB2312"/>
          <w:sz w:val="24"/>
          <w:szCs w:val="24"/>
        </w:rPr>
      </w:pPr>
      <w:bookmarkStart w:id="419" w:name="bookmark1795"/>
      <w:bookmarkStart w:id="420" w:name="bookmark1797"/>
      <w:bookmarkStart w:id="421" w:name="bookmark1796"/>
      <w:r>
        <w:rPr>
          <w:rFonts w:ascii="Times New Roman" w:hAnsi="Times New Roman" w:eastAsia="仿宋_GB2312"/>
          <w:sz w:val="24"/>
          <w:szCs w:val="24"/>
        </w:rPr>
        <w:t>17.5</w:t>
      </w:r>
      <w:bookmarkStart w:id="422" w:name="OLE_LINK209"/>
      <w:bookmarkStart w:id="423" w:name="OLE_LINK208"/>
      <w:r>
        <w:rPr>
          <w:rFonts w:ascii="Times New Roman" w:hAnsi="Times New Roman" w:eastAsia="仿宋_GB2312"/>
          <w:sz w:val="24"/>
          <w:szCs w:val="24"/>
        </w:rPr>
        <w:t>竣工（完工）</w:t>
      </w:r>
      <w:bookmarkEnd w:id="422"/>
      <w:bookmarkEnd w:id="423"/>
      <w:r>
        <w:rPr>
          <w:rFonts w:ascii="Times New Roman" w:hAnsi="Times New Roman" w:eastAsia="仿宋_GB2312"/>
          <w:sz w:val="24"/>
          <w:szCs w:val="24"/>
        </w:rPr>
        <w:t>结算</w:t>
      </w:r>
      <w:bookmarkEnd w:id="419"/>
      <w:bookmarkEnd w:id="420"/>
      <w:bookmarkEnd w:id="421"/>
    </w:p>
    <w:p w14:paraId="3E1C7F33">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17.5.1</w:t>
      </w:r>
      <w:r>
        <w:rPr>
          <w:rFonts w:ascii="Times New Roman" w:hAnsi="Times New Roman" w:eastAsia="仿宋_GB2312" w:cs="Times New Roman"/>
          <w:sz w:val="24"/>
          <w:szCs w:val="24"/>
        </w:rPr>
        <w:t>竣工（完工）付款申请单</w:t>
      </w:r>
    </w:p>
    <w:p w14:paraId="1DE52814">
      <w:pPr>
        <w:pStyle w:val="32"/>
        <w:spacing w:line="440" w:lineRule="exact"/>
        <w:ind w:firstLine="420"/>
        <w:rPr>
          <w:rFonts w:ascii="Times New Roman" w:hAnsi="Times New Roman" w:eastAsia="仿宋_GB2312" w:cs="Times New Roman"/>
          <w:sz w:val="24"/>
          <w:szCs w:val="24"/>
        </w:rPr>
      </w:pPr>
      <w:bookmarkStart w:id="424" w:name="bookmark1798"/>
      <w:r>
        <w:rPr>
          <w:rFonts w:ascii="Times New Roman" w:hAnsi="Times New Roman" w:eastAsia="仿宋_GB2312" w:cs="Times New Roman"/>
          <w:sz w:val="24"/>
          <w:szCs w:val="24"/>
        </w:rPr>
        <w:t>（</w:t>
      </w:r>
      <w:bookmarkEnd w:id="424"/>
      <w:r>
        <w:rPr>
          <w:rFonts w:ascii="Times New Roman" w:hAnsi="Times New Roman" w:eastAsia="仿宋_GB2312" w:cs="Times New Roman"/>
          <w:sz w:val="24"/>
          <w:szCs w:val="24"/>
        </w:rPr>
        <w:t>1）承包人应提交竣工付款申请单份数：在签订施工承包合同时明确。</w:t>
      </w:r>
    </w:p>
    <w:p w14:paraId="0AB3B71F">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17.5.3</w:t>
      </w:r>
      <w:r>
        <w:rPr>
          <w:rFonts w:ascii="Times New Roman" w:hAnsi="Times New Roman" w:eastAsia="仿宋_GB2312" w:cs="Times New Roman"/>
          <w:sz w:val="24"/>
          <w:szCs w:val="24"/>
        </w:rPr>
        <w:t>除按通用合同条款所说的内容外，增加以下内容：最终结算以财政评审结果为准。</w:t>
      </w:r>
    </w:p>
    <w:p w14:paraId="24F94712">
      <w:pPr>
        <w:pStyle w:val="5"/>
        <w:spacing w:line="440" w:lineRule="exact"/>
        <w:rPr>
          <w:rFonts w:ascii="Times New Roman" w:hAnsi="Times New Roman" w:eastAsia="仿宋_GB2312"/>
          <w:sz w:val="24"/>
          <w:szCs w:val="24"/>
        </w:rPr>
      </w:pPr>
      <w:bookmarkStart w:id="425" w:name="bookmark1801"/>
      <w:bookmarkEnd w:id="425"/>
      <w:bookmarkStart w:id="426" w:name="bookmark1799"/>
      <w:bookmarkStart w:id="427" w:name="bookmark1802"/>
      <w:bookmarkStart w:id="428" w:name="bookmark1800"/>
      <w:r>
        <w:rPr>
          <w:rFonts w:ascii="Times New Roman" w:hAnsi="Times New Roman" w:eastAsia="仿宋_GB2312"/>
          <w:sz w:val="24"/>
          <w:szCs w:val="24"/>
        </w:rPr>
        <w:t>17.6最终结清</w:t>
      </w:r>
      <w:bookmarkEnd w:id="426"/>
      <w:bookmarkEnd w:id="427"/>
      <w:bookmarkEnd w:id="428"/>
    </w:p>
    <w:p w14:paraId="6C83572E">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17.6.1</w:t>
      </w:r>
      <w:r>
        <w:rPr>
          <w:rFonts w:ascii="Times New Roman" w:hAnsi="Times New Roman" w:eastAsia="仿宋_GB2312" w:cs="Times New Roman"/>
          <w:sz w:val="24"/>
          <w:szCs w:val="24"/>
        </w:rPr>
        <w:t>最终结清申请单</w:t>
      </w:r>
    </w:p>
    <w:p w14:paraId="4877EF93">
      <w:pPr>
        <w:pStyle w:val="32"/>
        <w:tabs>
          <w:tab w:val="left" w:pos="4995"/>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（1）承包人应提交最终结清申请单份数：</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在签订施工承包合同时约定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lang w:val="en-US" w:bidi="en-US"/>
        </w:rPr>
        <w:t>。</w:t>
      </w:r>
    </w:p>
    <w:p w14:paraId="371C0F30">
      <w:pPr>
        <w:pStyle w:val="5"/>
        <w:spacing w:line="440" w:lineRule="exact"/>
        <w:rPr>
          <w:rFonts w:ascii="Times New Roman" w:hAnsi="Times New Roman" w:eastAsia="仿宋_GB2312"/>
          <w:sz w:val="24"/>
          <w:szCs w:val="24"/>
        </w:rPr>
      </w:pPr>
      <w:bookmarkStart w:id="429" w:name="bookmark1803"/>
      <w:bookmarkStart w:id="430" w:name="bookmark1804"/>
      <w:bookmarkStart w:id="431" w:name="bookmark1805"/>
      <w:r>
        <w:rPr>
          <w:rFonts w:ascii="Times New Roman" w:hAnsi="Times New Roman" w:eastAsia="仿宋_GB2312"/>
          <w:sz w:val="24"/>
          <w:szCs w:val="24"/>
        </w:rPr>
        <w:t>17.7竣工财务决算</w:t>
      </w:r>
      <w:bookmarkEnd w:id="429"/>
      <w:bookmarkEnd w:id="430"/>
      <w:bookmarkEnd w:id="431"/>
    </w:p>
    <w:p w14:paraId="03008ECF">
      <w:pPr>
        <w:pStyle w:val="32"/>
        <w:tabs>
          <w:tab w:val="left" w:pos="6264"/>
        </w:tabs>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rPr>
        <w:t>承包人应为竣工财务决算编制提供的资料：</w:t>
      </w:r>
      <w:r>
        <w:rPr>
          <w:rFonts w:ascii="Times New Roman" w:hAnsi="Times New Roman" w:eastAsia="仿宋_GB2312" w:cs="Times New Roman"/>
          <w:sz w:val="24"/>
          <w:szCs w:val="24"/>
          <w:u w:val="single"/>
        </w:rPr>
        <w:t xml:space="preserve">在签订施工承包合同时约定 </w:t>
      </w:r>
      <w:r>
        <w:rPr>
          <w:rFonts w:ascii="Times New Roman" w:hAnsi="Times New Roman" w:eastAsia="仿宋_GB2312" w:cs="Times New Roman"/>
          <w:sz w:val="24"/>
          <w:szCs w:val="24"/>
          <w:lang w:val="en-US" w:bidi="en-US"/>
        </w:rPr>
        <w:t>。</w:t>
      </w:r>
    </w:p>
    <w:p w14:paraId="54F1E6F1">
      <w:pPr>
        <w:pStyle w:val="32"/>
        <w:tabs>
          <w:tab w:val="left" w:pos="6264"/>
        </w:tabs>
        <w:spacing w:line="440" w:lineRule="exact"/>
        <w:ind w:firstLine="0"/>
        <w:rPr>
          <w:rFonts w:ascii="Times New Roman" w:hAnsi="Times New Roman" w:eastAsia="仿宋_GB2312" w:cs="Times New Roman"/>
          <w:b/>
          <w:sz w:val="24"/>
          <w:szCs w:val="24"/>
        </w:rPr>
      </w:pPr>
      <w:r>
        <w:rPr>
          <w:rFonts w:ascii="Times New Roman" w:hAnsi="Times New Roman" w:eastAsia="仿宋_GB2312" w:cs="Times New Roman"/>
          <w:b/>
          <w:sz w:val="24"/>
          <w:szCs w:val="24"/>
        </w:rPr>
        <w:t>增加17.9 款：</w:t>
      </w:r>
    </w:p>
    <w:p w14:paraId="5C0963F2">
      <w:pPr>
        <w:pStyle w:val="32"/>
        <w:tabs>
          <w:tab w:val="left" w:pos="6264"/>
        </w:tabs>
        <w:spacing w:line="440" w:lineRule="exact"/>
        <w:ind w:firstLine="420"/>
        <w:rPr>
          <w:rFonts w:ascii="Times New Roman" w:hAnsi="Times New Roman" w:eastAsia="仿宋_GB2312" w:cs="Times New Roman"/>
          <w:b/>
          <w:sz w:val="24"/>
          <w:szCs w:val="24"/>
        </w:rPr>
      </w:pPr>
      <w:r>
        <w:rPr>
          <w:rFonts w:ascii="Times New Roman" w:hAnsi="Times New Roman" w:eastAsia="仿宋_GB2312" w:cs="Times New Roman"/>
          <w:b/>
          <w:sz w:val="24"/>
          <w:szCs w:val="24"/>
        </w:rPr>
        <w:t>本合同资金来源为</w:t>
      </w:r>
      <w:r>
        <w:rPr>
          <w:rFonts w:hint="eastAsia" w:eastAsia="仿宋_GB2312"/>
          <w:b/>
          <w:sz w:val="24"/>
          <w:szCs w:val="24"/>
        </w:rPr>
        <w:t>财政性资金</w:t>
      </w:r>
      <w:r>
        <w:rPr>
          <w:rFonts w:ascii="Times New Roman" w:hAnsi="Times New Roman" w:eastAsia="仿宋_GB2312" w:cs="Times New Roman"/>
          <w:b/>
          <w:sz w:val="24"/>
          <w:szCs w:val="24"/>
        </w:rPr>
        <w:t>，款项支付按财政相关规定办理付款手续。如因资金拨付不及时导致支付延误，发包人应尽快协调解决，承包人对此予以充分理解，发包人不承担违约责任。承包人不得因进度款未及时拨付而暂停施工，承包人在响应时应充分考虑这一风险。</w:t>
      </w:r>
    </w:p>
    <w:p w14:paraId="4D3AA24E">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432" w:name="bookmark1808"/>
      <w:bookmarkEnd w:id="432"/>
      <w:bookmarkStart w:id="433" w:name="bookmark1807"/>
      <w:bookmarkStart w:id="434" w:name="_Toc268901303"/>
      <w:bookmarkStart w:id="435" w:name="bookmark1809"/>
      <w:bookmarkStart w:id="436" w:name="_Toc30479"/>
      <w:bookmarkStart w:id="437" w:name="bookmark1806"/>
      <w:bookmarkStart w:id="438" w:name="_Toc24588"/>
      <w:bookmarkStart w:id="439" w:name="_Toc797"/>
      <w:r>
        <w:rPr>
          <w:rFonts w:ascii="Times New Roman" w:hAnsi="Times New Roman" w:eastAsia="仿宋_GB2312" w:cs="Times New Roman"/>
          <w:b/>
          <w:sz w:val="28"/>
          <w:szCs w:val="28"/>
          <w:lang w:val="en-US" w:bidi="en-US"/>
        </w:rPr>
        <w:t>18. 竣工验收（验收）</w:t>
      </w:r>
      <w:bookmarkEnd w:id="433"/>
      <w:bookmarkEnd w:id="434"/>
      <w:bookmarkEnd w:id="435"/>
      <w:bookmarkEnd w:id="436"/>
      <w:bookmarkEnd w:id="437"/>
      <w:bookmarkEnd w:id="438"/>
      <w:bookmarkEnd w:id="439"/>
    </w:p>
    <w:p w14:paraId="51829D81">
      <w:pPr>
        <w:pStyle w:val="5"/>
        <w:spacing w:line="440" w:lineRule="exact"/>
        <w:rPr>
          <w:rFonts w:ascii="Times New Roman" w:hAnsi="Times New Roman" w:eastAsia="仿宋_GB2312"/>
          <w:sz w:val="24"/>
          <w:szCs w:val="24"/>
        </w:rPr>
      </w:pPr>
      <w:bookmarkStart w:id="440" w:name="bookmark1812"/>
      <w:bookmarkStart w:id="441" w:name="bookmark1811"/>
      <w:bookmarkStart w:id="442" w:name="bookmark1810"/>
      <w:r>
        <w:rPr>
          <w:rFonts w:ascii="Times New Roman" w:hAnsi="Times New Roman" w:eastAsia="仿宋_GB2312"/>
          <w:sz w:val="24"/>
          <w:szCs w:val="24"/>
        </w:rPr>
        <w:t>18.1验收工作分类</w:t>
      </w:r>
      <w:bookmarkEnd w:id="440"/>
      <w:bookmarkEnd w:id="441"/>
      <w:bookmarkEnd w:id="442"/>
    </w:p>
    <w:p w14:paraId="2A5C519C">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根据《水利工程建设项目验收管理规定》（水利部令第30号）和《水利水电建设工程验收规程》</w:t>
      </w:r>
      <w:r>
        <w:rPr>
          <w:rFonts w:ascii="Times New Roman" w:hAnsi="Times New Roman" w:eastAsia="仿宋_GB2312" w:cs="Times New Roman"/>
          <w:sz w:val="24"/>
          <w:szCs w:val="24"/>
          <w:lang w:val="en-US" w:bidi="en-US"/>
        </w:rPr>
        <w:t>（SL223）2008）</w:t>
      </w:r>
      <w:r>
        <w:rPr>
          <w:rFonts w:ascii="Times New Roman" w:hAnsi="Times New Roman" w:eastAsia="仿宋_GB2312" w:cs="Times New Roman"/>
          <w:sz w:val="24"/>
          <w:szCs w:val="24"/>
        </w:rPr>
        <w:t>的相关规定执行。</w:t>
      </w:r>
    </w:p>
    <w:p w14:paraId="7732073F">
      <w:pPr>
        <w:pStyle w:val="5"/>
        <w:spacing w:line="440" w:lineRule="exact"/>
        <w:rPr>
          <w:rFonts w:ascii="Times New Roman" w:hAnsi="Times New Roman" w:eastAsia="仿宋_GB2312"/>
          <w:sz w:val="24"/>
          <w:szCs w:val="24"/>
        </w:rPr>
      </w:pPr>
      <w:bookmarkStart w:id="443" w:name="bookmark1815"/>
      <w:bookmarkStart w:id="444" w:name="bookmark1813"/>
      <w:bookmarkStart w:id="445" w:name="bookmark1814"/>
      <w:r>
        <w:rPr>
          <w:rFonts w:ascii="Times New Roman" w:hAnsi="Times New Roman" w:eastAsia="仿宋_GB2312"/>
          <w:sz w:val="24"/>
          <w:szCs w:val="24"/>
        </w:rPr>
        <w:t>18.2分部工程验收</w:t>
      </w:r>
      <w:bookmarkEnd w:id="443"/>
      <w:bookmarkEnd w:id="444"/>
      <w:bookmarkEnd w:id="445"/>
    </w:p>
    <w:p w14:paraId="1FF70DDF">
      <w:pPr>
        <w:pStyle w:val="32"/>
        <w:tabs>
          <w:tab w:val="left" w:pos="7018"/>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18.2.</w:t>
      </w:r>
      <w:r>
        <w:rPr>
          <w:rFonts w:ascii="Times New Roman" w:hAnsi="Times New Roman" w:eastAsia="仿宋_GB2312" w:cs="Times New Roman"/>
          <w:sz w:val="24"/>
          <w:szCs w:val="24"/>
        </w:rPr>
        <w:t>2本工程由发包人主持的分部工程验收为：</w:t>
      </w:r>
      <w:r>
        <w:rPr>
          <w:rFonts w:ascii="Times New Roman" w:hAnsi="Times New Roman" w:eastAsia="仿宋_GB2312" w:cs="Times New Roman"/>
          <w:sz w:val="24"/>
          <w:szCs w:val="24"/>
          <w:u w:val="single"/>
        </w:rPr>
        <w:t>按相关规范规定</w:t>
      </w:r>
      <w:r>
        <w:rPr>
          <w:rFonts w:ascii="Times New Roman" w:hAnsi="Times New Roman" w:eastAsia="仿宋_GB2312" w:cs="Times New Roman"/>
          <w:sz w:val="24"/>
          <w:szCs w:val="24"/>
        </w:rPr>
        <w:t>，其余由监理主持。</w:t>
      </w:r>
    </w:p>
    <w:p w14:paraId="38A0C276">
      <w:pPr>
        <w:pStyle w:val="5"/>
        <w:spacing w:line="440" w:lineRule="exact"/>
        <w:rPr>
          <w:rFonts w:ascii="Times New Roman" w:hAnsi="Times New Roman" w:eastAsia="仿宋_GB2312"/>
          <w:sz w:val="24"/>
          <w:szCs w:val="24"/>
        </w:rPr>
      </w:pPr>
      <w:bookmarkStart w:id="446" w:name="bookmark1817"/>
      <w:bookmarkStart w:id="447" w:name="bookmark1818"/>
      <w:bookmarkStart w:id="448" w:name="bookmark1816"/>
      <w:r>
        <w:rPr>
          <w:rFonts w:ascii="Times New Roman" w:hAnsi="Times New Roman" w:eastAsia="仿宋_GB2312"/>
          <w:sz w:val="24"/>
          <w:szCs w:val="24"/>
        </w:rPr>
        <w:t>18.3单位工程验收</w:t>
      </w:r>
      <w:bookmarkEnd w:id="446"/>
      <w:bookmarkEnd w:id="447"/>
      <w:bookmarkEnd w:id="448"/>
    </w:p>
    <w:p w14:paraId="0EDCAFE2">
      <w:pPr>
        <w:pStyle w:val="32"/>
        <w:tabs>
          <w:tab w:val="left" w:pos="6036"/>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18.3.4</w:t>
      </w:r>
      <w:r>
        <w:rPr>
          <w:rFonts w:ascii="Times New Roman" w:hAnsi="Times New Roman" w:eastAsia="仿宋_GB2312" w:cs="Times New Roman"/>
          <w:sz w:val="24"/>
          <w:szCs w:val="24"/>
        </w:rPr>
        <w:t>提前投入使用的单位工程包括：</w:t>
      </w:r>
      <w:r>
        <w:rPr>
          <w:rFonts w:ascii="Times New Roman" w:hAnsi="Times New Roman" w:eastAsia="仿宋_GB2312" w:cs="Times New Roman"/>
          <w:sz w:val="24"/>
          <w:szCs w:val="24"/>
          <w:u w:val="single"/>
        </w:rPr>
        <w:t xml:space="preserve">按相关规范规定 </w:t>
      </w:r>
      <w:r>
        <w:rPr>
          <w:rFonts w:ascii="Times New Roman" w:hAnsi="Times New Roman" w:eastAsia="仿宋_GB2312" w:cs="Times New Roman"/>
          <w:sz w:val="24"/>
          <w:szCs w:val="24"/>
          <w:lang w:val="en-US" w:bidi="en-US"/>
        </w:rPr>
        <w:t>。</w:t>
      </w:r>
    </w:p>
    <w:p w14:paraId="671D6C48">
      <w:pPr>
        <w:pStyle w:val="5"/>
        <w:spacing w:line="440" w:lineRule="exact"/>
        <w:rPr>
          <w:rFonts w:ascii="Times New Roman" w:hAnsi="Times New Roman" w:eastAsia="仿宋_GB2312"/>
          <w:sz w:val="24"/>
          <w:szCs w:val="24"/>
        </w:rPr>
      </w:pPr>
      <w:bookmarkStart w:id="449" w:name="bookmark1820"/>
      <w:bookmarkStart w:id="450" w:name="bookmark1821"/>
      <w:bookmarkStart w:id="451" w:name="bookmark1819"/>
      <w:r>
        <w:rPr>
          <w:rFonts w:ascii="Times New Roman" w:hAnsi="Times New Roman" w:eastAsia="仿宋_GB2312"/>
          <w:sz w:val="24"/>
          <w:szCs w:val="24"/>
        </w:rPr>
        <w:t>18.5阶段验收</w:t>
      </w:r>
      <w:bookmarkEnd w:id="449"/>
      <w:bookmarkEnd w:id="450"/>
      <w:bookmarkEnd w:id="451"/>
    </w:p>
    <w:p w14:paraId="0B25A1D3">
      <w:pPr>
        <w:pStyle w:val="32"/>
        <w:tabs>
          <w:tab w:val="left" w:pos="6036"/>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18.5.1</w:t>
      </w:r>
      <w:r>
        <w:rPr>
          <w:rFonts w:ascii="Times New Roman" w:hAnsi="Times New Roman" w:eastAsia="仿宋_GB2312" w:cs="Times New Roman"/>
          <w:sz w:val="24"/>
          <w:szCs w:val="24"/>
        </w:rPr>
        <w:t>本合同工程阶段验收类别包括：</w:t>
      </w:r>
      <w:r>
        <w:rPr>
          <w:rFonts w:ascii="Times New Roman" w:hAnsi="Times New Roman" w:eastAsia="仿宋_GB2312" w:cs="Times New Roman"/>
          <w:sz w:val="24"/>
          <w:szCs w:val="24"/>
          <w:u w:val="single"/>
        </w:rPr>
        <w:t xml:space="preserve">按相关规范规定 </w:t>
      </w:r>
      <w:r>
        <w:rPr>
          <w:rFonts w:ascii="Times New Roman" w:hAnsi="Times New Roman" w:eastAsia="仿宋_GB2312" w:cs="Times New Roman"/>
          <w:sz w:val="24"/>
          <w:szCs w:val="24"/>
          <w:lang w:val="en-US" w:bidi="en-US"/>
        </w:rPr>
        <w:t>。</w:t>
      </w:r>
    </w:p>
    <w:p w14:paraId="60BAF026">
      <w:pPr>
        <w:pStyle w:val="5"/>
        <w:spacing w:line="440" w:lineRule="exact"/>
        <w:rPr>
          <w:rFonts w:ascii="Times New Roman" w:hAnsi="Times New Roman" w:eastAsia="仿宋_GB2312"/>
          <w:sz w:val="24"/>
          <w:szCs w:val="24"/>
        </w:rPr>
      </w:pPr>
      <w:bookmarkStart w:id="452" w:name="bookmark1822"/>
      <w:bookmarkStart w:id="453" w:name="bookmark1824"/>
      <w:bookmarkStart w:id="454" w:name="bookmark1823"/>
      <w:r>
        <w:rPr>
          <w:rFonts w:ascii="Times New Roman" w:hAnsi="Times New Roman" w:eastAsia="仿宋_GB2312"/>
          <w:sz w:val="24"/>
          <w:szCs w:val="24"/>
        </w:rPr>
        <w:t>18.6专项验收</w:t>
      </w:r>
      <w:bookmarkEnd w:id="452"/>
      <w:bookmarkEnd w:id="453"/>
      <w:bookmarkEnd w:id="454"/>
    </w:p>
    <w:p w14:paraId="60675BB3">
      <w:pPr>
        <w:pStyle w:val="32"/>
        <w:tabs>
          <w:tab w:val="left" w:pos="6036"/>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18.6.2</w:t>
      </w:r>
      <w:r>
        <w:rPr>
          <w:rFonts w:ascii="Times New Roman" w:hAnsi="Times New Roman" w:eastAsia="仿宋_GB2312" w:cs="Times New Roman"/>
          <w:sz w:val="24"/>
          <w:szCs w:val="24"/>
        </w:rPr>
        <w:t>本合同工程专项验收类别包括：</w:t>
      </w:r>
      <w:r>
        <w:rPr>
          <w:rFonts w:ascii="Times New Roman" w:hAnsi="Times New Roman" w:eastAsia="仿宋_GB2312" w:cs="Times New Roman"/>
          <w:sz w:val="24"/>
          <w:szCs w:val="24"/>
          <w:u w:val="single"/>
        </w:rPr>
        <w:t xml:space="preserve">按相关规范规定 </w:t>
      </w:r>
      <w:r>
        <w:rPr>
          <w:rFonts w:ascii="Times New Roman" w:hAnsi="Times New Roman" w:eastAsia="仿宋_GB2312" w:cs="Times New Roman"/>
          <w:sz w:val="24"/>
          <w:szCs w:val="24"/>
          <w:lang w:val="en-US" w:bidi="en-US"/>
        </w:rPr>
        <w:t>。</w:t>
      </w:r>
    </w:p>
    <w:p w14:paraId="02FA522A">
      <w:pPr>
        <w:pStyle w:val="5"/>
        <w:spacing w:line="440" w:lineRule="exact"/>
        <w:rPr>
          <w:rFonts w:ascii="Times New Roman" w:hAnsi="Times New Roman" w:eastAsia="仿宋_GB2312"/>
          <w:sz w:val="24"/>
          <w:szCs w:val="24"/>
        </w:rPr>
      </w:pPr>
      <w:bookmarkStart w:id="455" w:name="bookmark1825"/>
      <w:bookmarkStart w:id="456" w:name="bookmark1827"/>
      <w:bookmarkStart w:id="457" w:name="bookmark1826"/>
      <w:r>
        <w:rPr>
          <w:rFonts w:ascii="Times New Roman" w:hAnsi="Times New Roman" w:eastAsia="仿宋_GB2312"/>
          <w:sz w:val="24"/>
          <w:szCs w:val="24"/>
        </w:rPr>
        <w:t>18.8施工期运行</w:t>
      </w:r>
      <w:bookmarkEnd w:id="455"/>
      <w:bookmarkEnd w:id="456"/>
      <w:bookmarkEnd w:id="457"/>
    </w:p>
    <w:p w14:paraId="0578F264">
      <w:pPr>
        <w:pStyle w:val="32"/>
        <w:tabs>
          <w:tab w:val="left" w:pos="7296"/>
        </w:tabs>
        <w:spacing w:line="440" w:lineRule="exact"/>
        <w:ind w:firstLine="420"/>
        <w:rPr>
          <w:rFonts w:ascii="Times New Roman" w:hAnsi="Times New Roman" w:eastAsia="仿宋_GB2312" w:cs="Times New Roman"/>
          <w:sz w:val="24"/>
          <w:szCs w:val="24"/>
          <w:lang w:val="en-US" w:bidi="en-US"/>
        </w:rPr>
      </w:pPr>
      <w:r>
        <w:rPr>
          <w:rFonts w:ascii="Times New Roman" w:hAnsi="Times New Roman" w:eastAsia="仿宋_GB2312" w:cs="Times New Roman"/>
          <w:sz w:val="24"/>
          <w:szCs w:val="24"/>
          <w:lang w:val="en-US" w:bidi="en-US"/>
        </w:rPr>
        <w:t>18.8.1</w:t>
      </w:r>
      <w:r>
        <w:rPr>
          <w:rFonts w:ascii="Times New Roman" w:hAnsi="Times New Roman" w:eastAsia="仿宋_GB2312" w:cs="Times New Roman"/>
          <w:sz w:val="24"/>
          <w:szCs w:val="24"/>
        </w:rPr>
        <w:t>需要在施工期运行的单位工程或工程设备为：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lang w:val="en-US" w:bidi="en-US"/>
        </w:rPr>
        <w:t>。</w:t>
      </w:r>
    </w:p>
    <w:p w14:paraId="21FD1460">
      <w:pPr>
        <w:pStyle w:val="5"/>
        <w:spacing w:line="440" w:lineRule="exact"/>
        <w:rPr>
          <w:rFonts w:ascii="Times New Roman" w:hAnsi="Times New Roman" w:eastAsia="仿宋_GB2312"/>
          <w:sz w:val="24"/>
          <w:szCs w:val="24"/>
        </w:rPr>
      </w:pPr>
      <w:bookmarkStart w:id="458" w:name="bookmark1828"/>
      <w:bookmarkStart w:id="459" w:name="bookmark1830"/>
      <w:bookmarkStart w:id="460" w:name="bookmark1829"/>
      <w:r>
        <w:rPr>
          <w:rFonts w:ascii="Times New Roman" w:hAnsi="Times New Roman" w:eastAsia="仿宋_GB2312"/>
          <w:sz w:val="24"/>
          <w:szCs w:val="24"/>
        </w:rPr>
        <w:t>18.9试运行</w:t>
      </w:r>
      <w:bookmarkEnd w:id="458"/>
      <w:bookmarkEnd w:id="459"/>
      <w:bookmarkEnd w:id="460"/>
    </w:p>
    <w:p w14:paraId="73220ADC">
      <w:pPr>
        <w:pStyle w:val="32"/>
        <w:tabs>
          <w:tab w:val="left" w:pos="4570"/>
          <w:tab w:val="left" w:pos="7697"/>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18.9.1</w:t>
      </w:r>
      <w:r>
        <w:rPr>
          <w:rFonts w:ascii="Times New Roman" w:hAnsi="Times New Roman" w:eastAsia="仿宋_GB2312" w:cs="Times New Roman"/>
          <w:sz w:val="24"/>
          <w:szCs w:val="24"/>
        </w:rPr>
        <w:t>试运行的组织</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；费用承担：</w:t>
      </w:r>
      <w:bookmarkStart w:id="461" w:name="bookmark1833"/>
      <w:bookmarkEnd w:id="461"/>
      <w:bookmarkStart w:id="462" w:name="_Toc24047"/>
      <w:bookmarkStart w:id="463" w:name="_Toc21054"/>
      <w:bookmarkStart w:id="464" w:name="bookmark1831"/>
      <w:bookmarkStart w:id="465" w:name="bookmark1834"/>
      <w:bookmarkStart w:id="466" w:name="bookmark1832"/>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p>
    <w:p w14:paraId="0B2B9B79">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467" w:name="_Toc12396053"/>
      <w:bookmarkStart w:id="468" w:name="_Toc19019"/>
      <w:r>
        <w:rPr>
          <w:rFonts w:ascii="Times New Roman" w:hAnsi="Times New Roman" w:eastAsia="仿宋_GB2312" w:cs="Times New Roman"/>
          <w:b/>
          <w:sz w:val="28"/>
          <w:szCs w:val="28"/>
          <w:lang w:val="en-US" w:bidi="en-US"/>
        </w:rPr>
        <w:t>19. 缺陷责任与保修责任</w:t>
      </w:r>
      <w:bookmarkEnd w:id="462"/>
      <w:bookmarkEnd w:id="463"/>
      <w:bookmarkEnd w:id="464"/>
      <w:bookmarkEnd w:id="465"/>
      <w:bookmarkEnd w:id="466"/>
      <w:bookmarkEnd w:id="467"/>
      <w:bookmarkEnd w:id="468"/>
    </w:p>
    <w:p w14:paraId="47D1951B">
      <w:pPr>
        <w:pStyle w:val="5"/>
        <w:spacing w:line="440" w:lineRule="exact"/>
        <w:rPr>
          <w:rFonts w:ascii="Times New Roman" w:hAnsi="Times New Roman" w:eastAsia="仿宋_GB2312"/>
          <w:sz w:val="24"/>
          <w:szCs w:val="24"/>
        </w:rPr>
      </w:pPr>
      <w:bookmarkStart w:id="469" w:name="bookmark1835"/>
      <w:bookmarkStart w:id="470" w:name="bookmark1836"/>
      <w:bookmarkStart w:id="471" w:name="bookmark1837"/>
      <w:r>
        <w:rPr>
          <w:rFonts w:ascii="Times New Roman" w:hAnsi="Times New Roman" w:eastAsia="仿宋_GB2312"/>
          <w:sz w:val="24"/>
          <w:szCs w:val="24"/>
        </w:rPr>
        <w:t>19.1缺陷责任期（工程质量保修期）的起算时间</w:t>
      </w:r>
      <w:bookmarkEnd w:id="469"/>
      <w:bookmarkEnd w:id="470"/>
      <w:bookmarkEnd w:id="471"/>
    </w:p>
    <w:p w14:paraId="456D6A5F">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本工程缺陷责任期（工程质量保修）计算如下：</w:t>
      </w:r>
      <w:r>
        <w:rPr>
          <w:rFonts w:ascii="Times New Roman" w:hAnsi="Times New Roman" w:eastAsia="仿宋_GB2312" w:cs="Times New Roman"/>
          <w:sz w:val="24"/>
          <w:szCs w:val="24"/>
          <w:u w:val="single"/>
        </w:rPr>
        <w:t>工程缺陷责任期为12个月，缺陷责任期自工程完工验收合格之日起计算</w:t>
      </w:r>
      <w:r>
        <w:rPr>
          <w:rFonts w:ascii="Times New Roman" w:hAnsi="Times New Roman" w:eastAsia="仿宋_GB2312" w:cs="Times New Roman"/>
          <w:sz w:val="24"/>
          <w:szCs w:val="24"/>
        </w:rPr>
        <w:t>。</w:t>
      </w:r>
    </w:p>
    <w:p w14:paraId="38C43C21">
      <w:pPr>
        <w:pStyle w:val="5"/>
        <w:spacing w:line="440" w:lineRule="exact"/>
        <w:rPr>
          <w:rFonts w:ascii="Times New Roman" w:hAnsi="Times New Roman" w:eastAsia="仿宋_GB2312"/>
          <w:sz w:val="24"/>
          <w:szCs w:val="24"/>
        </w:rPr>
      </w:pPr>
      <w:r>
        <w:rPr>
          <w:rFonts w:ascii="Times New Roman" w:hAnsi="Times New Roman" w:eastAsia="仿宋_GB2312"/>
          <w:sz w:val="24"/>
          <w:szCs w:val="24"/>
        </w:rPr>
        <w:t>19.7保修责任</w:t>
      </w:r>
    </w:p>
    <w:p w14:paraId="0414B74A">
      <w:pPr>
        <w:pStyle w:val="32"/>
        <w:spacing w:line="440" w:lineRule="exact"/>
        <w:ind w:firstLine="420"/>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本合同工程的保修期为：</w:t>
      </w:r>
      <w:r>
        <w:rPr>
          <w:rFonts w:ascii="Times New Roman" w:hAnsi="Times New Roman" w:eastAsia="仿宋_GB2312" w:cs="Times New Roman"/>
          <w:sz w:val="24"/>
          <w:szCs w:val="24"/>
          <w:u w:val="single"/>
        </w:rPr>
        <w:t xml:space="preserve">按相关规范规定 </w:t>
      </w:r>
      <w:r>
        <w:rPr>
          <w:rFonts w:ascii="Times New Roman" w:hAnsi="Times New Roman" w:eastAsia="仿宋_GB2312" w:cs="Times New Roman"/>
          <w:sz w:val="24"/>
          <w:szCs w:val="24"/>
          <w:lang w:val="en-US" w:bidi="en-US"/>
        </w:rPr>
        <w:t>。</w:t>
      </w:r>
    </w:p>
    <w:p w14:paraId="4D50CEED">
      <w:pPr>
        <w:pStyle w:val="32"/>
        <w:spacing w:line="440" w:lineRule="exact"/>
        <w:ind w:firstLine="420"/>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保修范围：</w:t>
      </w:r>
      <w:r>
        <w:rPr>
          <w:rFonts w:ascii="Times New Roman" w:hAnsi="Times New Roman" w:eastAsia="仿宋_GB2312" w:cs="Times New Roman"/>
          <w:sz w:val="24"/>
          <w:szCs w:val="24"/>
          <w:u w:val="single"/>
        </w:rPr>
        <w:t xml:space="preserve">按相关规范规定 </w:t>
      </w:r>
      <w:r>
        <w:rPr>
          <w:rFonts w:ascii="Times New Roman" w:hAnsi="Times New Roman" w:eastAsia="仿宋_GB2312" w:cs="Times New Roman"/>
          <w:sz w:val="24"/>
          <w:szCs w:val="24"/>
          <w:lang w:val="en-US" w:bidi="en-US"/>
        </w:rPr>
        <w:t>。</w:t>
      </w:r>
    </w:p>
    <w:p w14:paraId="5E4298E3">
      <w:pPr>
        <w:pStyle w:val="32"/>
        <w:spacing w:line="440" w:lineRule="exact"/>
        <w:ind w:firstLine="420"/>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保修责任：由承包人负责并承担相关的一切费用。</w:t>
      </w:r>
    </w:p>
    <w:p w14:paraId="0D107D4E">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472" w:name="bookmark1840"/>
      <w:bookmarkEnd w:id="472"/>
      <w:bookmarkStart w:id="473" w:name="_Toc1232196276"/>
      <w:bookmarkStart w:id="474" w:name="_Toc5968"/>
      <w:bookmarkStart w:id="475" w:name="_Toc3197"/>
      <w:bookmarkStart w:id="476" w:name="bookmark1841"/>
      <w:bookmarkStart w:id="477" w:name="_Toc14448"/>
      <w:bookmarkStart w:id="478" w:name="bookmark1839"/>
      <w:bookmarkStart w:id="479" w:name="bookmark1838"/>
      <w:r>
        <w:rPr>
          <w:rFonts w:ascii="Times New Roman" w:hAnsi="Times New Roman" w:eastAsia="仿宋_GB2312" w:cs="Times New Roman"/>
          <w:b/>
          <w:sz w:val="28"/>
          <w:szCs w:val="28"/>
          <w:lang w:val="en-US" w:bidi="en-US"/>
        </w:rPr>
        <w:t>20. 保险</w:t>
      </w:r>
      <w:bookmarkEnd w:id="473"/>
      <w:bookmarkEnd w:id="474"/>
      <w:bookmarkEnd w:id="475"/>
      <w:bookmarkEnd w:id="476"/>
      <w:bookmarkEnd w:id="477"/>
    </w:p>
    <w:p w14:paraId="04E3E24C">
      <w:pPr>
        <w:pStyle w:val="5"/>
        <w:spacing w:line="440" w:lineRule="exact"/>
        <w:rPr>
          <w:rFonts w:ascii="Times New Roman" w:hAnsi="Times New Roman" w:eastAsia="仿宋_GB2312"/>
          <w:sz w:val="24"/>
          <w:szCs w:val="24"/>
        </w:rPr>
      </w:pPr>
      <w:bookmarkStart w:id="480" w:name="bookmark1842"/>
      <w:r>
        <w:rPr>
          <w:rFonts w:ascii="Times New Roman" w:hAnsi="Times New Roman" w:eastAsia="仿宋_GB2312"/>
          <w:sz w:val="24"/>
          <w:szCs w:val="24"/>
        </w:rPr>
        <w:t>20.1工程保险</w:t>
      </w:r>
      <w:bookmarkEnd w:id="478"/>
      <w:bookmarkEnd w:id="479"/>
      <w:bookmarkEnd w:id="480"/>
    </w:p>
    <w:p w14:paraId="07ED3EB7">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建筑工程一切险和（或）安装工程一切险投保人：</w:t>
      </w:r>
      <w:r>
        <w:rPr>
          <w:rFonts w:ascii="Times New Roman" w:hAnsi="Times New Roman" w:eastAsia="仿宋_GB2312" w:cs="Times New Roman"/>
          <w:sz w:val="24"/>
          <w:szCs w:val="24"/>
          <w:u w:val="single"/>
        </w:rPr>
        <w:t xml:space="preserve">     承包人   </w:t>
      </w:r>
      <w:r>
        <w:rPr>
          <w:rFonts w:ascii="Times New Roman" w:hAnsi="Times New Roman" w:eastAsia="仿宋_GB2312" w:cs="Times New Roman"/>
          <w:sz w:val="24"/>
          <w:szCs w:val="24"/>
        </w:rPr>
        <w:t xml:space="preserve">； </w:t>
      </w:r>
    </w:p>
    <w:p w14:paraId="6FFCD100">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投保内容：</w:t>
      </w:r>
      <w:r>
        <w:rPr>
          <w:rFonts w:ascii="Times New Roman" w:hAnsi="Times New Roman" w:eastAsia="仿宋_GB2312" w:cs="Times New Roman"/>
          <w:sz w:val="24"/>
          <w:szCs w:val="24"/>
          <w:u w:val="single"/>
        </w:rPr>
        <w:t xml:space="preserve">为参加本合同工程现场施工所有作业人员及管理人员，包括参加工程建设的管理人员、监理人员、施工人员（含民工）办理建筑意外伤害保险，支付保险费（意外伤害保险费为中标的工程量清单总价的3-6‰，在办理开工手续前办理，由承包人承担） </w:t>
      </w:r>
      <w:r>
        <w:rPr>
          <w:rFonts w:ascii="Times New Roman" w:hAnsi="Times New Roman" w:eastAsia="仿宋_GB2312" w:cs="Times New Roman"/>
          <w:sz w:val="24"/>
          <w:szCs w:val="24"/>
        </w:rPr>
        <w:t>；</w:t>
      </w:r>
    </w:p>
    <w:p w14:paraId="693BE0D5">
      <w:pPr>
        <w:pStyle w:val="32"/>
        <w:spacing w:line="440" w:lineRule="exact"/>
        <w:ind w:firstLine="44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保险金额、保险费率和保险期限：</w:t>
      </w:r>
      <w:r>
        <w:rPr>
          <w:rFonts w:ascii="Times New Roman" w:hAnsi="Times New Roman" w:eastAsia="仿宋_GB2312" w:cs="Times New Roman"/>
          <w:sz w:val="24"/>
          <w:szCs w:val="24"/>
          <w:u w:val="single"/>
        </w:rPr>
        <w:t>建筑意外伤害保险金额为人民币  万元，其中意外伤害保险金额  万元，意外伤害医疗保险金额   万元。承包人办理投保手续后，应将投保有关信息以布告形式张贴于施工现场，告之被保险人。保险期限自投保之日（工程开工之日）起至工程完工（或投入使用）验收时止，时间上涵盖施工全过程的任一时段。</w:t>
      </w:r>
    </w:p>
    <w:p w14:paraId="7BA398FA">
      <w:pPr>
        <w:pStyle w:val="32"/>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鉴于本合同工程各工种调动频繁、用工流动性大等特点，投保实行不记名和不计人数的方式，一旦该工程项目发生人员意外伤害，只要是在该工程发生的，都应该由保险公司在保险责任范围内负责赔付。</w:t>
      </w:r>
    </w:p>
    <w:p w14:paraId="18AAA3A4">
      <w:pPr>
        <w:pStyle w:val="5"/>
        <w:spacing w:line="440" w:lineRule="exact"/>
        <w:rPr>
          <w:rFonts w:ascii="Times New Roman" w:hAnsi="Times New Roman" w:eastAsia="仿宋_GB2312"/>
          <w:sz w:val="24"/>
          <w:szCs w:val="24"/>
        </w:rPr>
      </w:pPr>
      <w:bookmarkStart w:id="481" w:name="bookmark1845"/>
      <w:bookmarkStart w:id="482" w:name="bookmark1844"/>
      <w:bookmarkStart w:id="483" w:name="bookmark1843"/>
      <w:r>
        <w:rPr>
          <w:rFonts w:ascii="Times New Roman" w:hAnsi="Times New Roman" w:eastAsia="仿宋_GB2312"/>
          <w:sz w:val="24"/>
          <w:szCs w:val="24"/>
        </w:rPr>
        <w:t>20.4第三者责任险</w:t>
      </w:r>
      <w:bookmarkEnd w:id="481"/>
      <w:bookmarkEnd w:id="482"/>
      <w:bookmarkEnd w:id="483"/>
    </w:p>
    <w:p w14:paraId="0D7ED1D9">
      <w:pPr>
        <w:pStyle w:val="32"/>
        <w:tabs>
          <w:tab w:val="left" w:pos="8225"/>
        </w:tabs>
        <w:spacing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 xml:space="preserve">20.4.2 </w:t>
      </w:r>
      <w:r>
        <w:rPr>
          <w:rFonts w:ascii="Times New Roman" w:hAnsi="Times New Roman" w:eastAsia="仿宋_GB2312" w:cs="Times New Roman"/>
          <w:sz w:val="24"/>
          <w:szCs w:val="24"/>
        </w:rPr>
        <w:t>第三者责任险保险费率：</w:t>
      </w:r>
      <w:r>
        <w:rPr>
          <w:rFonts w:ascii="Times New Roman" w:hAnsi="Times New Roman" w:eastAsia="仿宋_GB2312" w:cs="Times New Roman"/>
          <w:sz w:val="24"/>
          <w:szCs w:val="24"/>
          <w:u w:val="single"/>
        </w:rPr>
        <w:t xml:space="preserve">    由承包人自行投保  </w:t>
      </w:r>
      <w:r>
        <w:rPr>
          <w:rFonts w:ascii="Times New Roman" w:hAnsi="Times New Roman" w:eastAsia="仿宋_GB2312" w:cs="Times New Roman"/>
          <w:sz w:val="24"/>
          <w:szCs w:val="24"/>
        </w:rPr>
        <w:t>；第三者责任险保险金额：</w:t>
      </w:r>
      <w:r>
        <w:rPr>
          <w:rFonts w:ascii="Times New Roman" w:hAnsi="Times New Roman" w:eastAsia="仿宋_GB2312" w:cs="Times New Roman"/>
          <w:sz w:val="24"/>
          <w:szCs w:val="24"/>
          <w:u w:val="single"/>
        </w:rPr>
        <w:t xml:space="preserve">    由承包人自行投保  </w:t>
      </w:r>
      <w:r>
        <w:rPr>
          <w:rFonts w:ascii="Times New Roman" w:hAnsi="Times New Roman" w:eastAsia="仿宋_GB2312" w:cs="Times New Roman"/>
          <w:sz w:val="24"/>
          <w:szCs w:val="24"/>
          <w:lang w:val="en-US" w:bidi="en-US"/>
        </w:rPr>
        <w:t>。</w:t>
      </w:r>
    </w:p>
    <w:p w14:paraId="5AF4E921">
      <w:pPr>
        <w:pStyle w:val="5"/>
        <w:spacing w:line="440" w:lineRule="exact"/>
        <w:rPr>
          <w:rFonts w:ascii="Times New Roman" w:hAnsi="Times New Roman" w:eastAsia="仿宋_GB2312"/>
          <w:sz w:val="24"/>
          <w:szCs w:val="24"/>
        </w:rPr>
      </w:pPr>
      <w:bookmarkStart w:id="484" w:name="bookmark1847"/>
      <w:bookmarkStart w:id="485" w:name="bookmark1848"/>
      <w:bookmarkStart w:id="486" w:name="bookmark1846"/>
      <w:r>
        <w:rPr>
          <w:rFonts w:ascii="Times New Roman" w:hAnsi="Times New Roman" w:eastAsia="仿宋_GB2312"/>
          <w:sz w:val="24"/>
          <w:szCs w:val="24"/>
        </w:rPr>
        <w:t>20.5其他保险</w:t>
      </w:r>
      <w:bookmarkEnd w:id="484"/>
      <w:bookmarkEnd w:id="485"/>
      <w:bookmarkEnd w:id="486"/>
    </w:p>
    <w:p w14:paraId="003A079D">
      <w:pPr>
        <w:pStyle w:val="32"/>
        <w:tabs>
          <w:tab w:val="left" w:pos="8220"/>
        </w:tabs>
        <w:spacing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需要投保的其他内容：</w:t>
      </w:r>
      <w:r>
        <w:rPr>
          <w:rFonts w:ascii="Times New Roman" w:hAnsi="Times New Roman" w:eastAsia="仿宋_GB2312" w:cs="Times New Roman"/>
          <w:sz w:val="24"/>
          <w:szCs w:val="24"/>
          <w:u w:val="single"/>
        </w:rPr>
        <w:t xml:space="preserve">    由承包人自行投保  </w:t>
      </w:r>
      <w:r>
        <w:rPr>
          <w:rFonts w:ascii="Times New Roman" w:hAnsi="Times New Roman" w:eastAsia="仿宋_GB2312" w:cs="Times New Roman"/>
          <w:sz w:val="24"/>
          <w:szCs w:val="24"/>
        </w:rPr>
        <w:t>；保险金额、保险费率和保险期限：</w:t>
      </w:r>
      <w:r>
        <w:rPr>
          <w:rFonts w:ascii="Times New Roman" w:hAnsi="Times New Roman" w:eastAsia="仿宋_GB2312" w:cs="Times New Roman"/>
          <w:sz w:val="24"/>
          <w:szCs w:val="24"/>
          <w:u w:val="single"/>
        </w:rPr>
        <w:t xml:space="preserve">    由承包人自行投保  </w:t>
      </w:r>
      <w:r>
        <w:rPr>
          <w:rFonts w:ascii="Times New Roman" w:hAnsi="Times New Roman" w:eastAsia="仿宋_GB2312" w:cs="Times New Roman"/>
          <w:sz w:val="24"/>
          <w:szCs w:val="24"/>
        </w:rPr>
        <w:t>。</w:t>
      </w:r>
    </w:p>
    <w:p w14:paraId="43FAA849">
      <w:pPr>
        <w:pStyle w:val="5"/>
        <w:spacing w:line="440" w:lineRule="exact"/>
        <w:rPr>
          <w:rFonts w:ascii="Times New Roman" w:hAnsi="Times New Roman" w:eastAsia="仿宋_GB2312"/>
          <w:sz w:val="24"/>
          <w:szCs w:val="24"/>
        </w:rPr>
      </w:pPr>
      <w:bookmarkStart w:id="487" w:name="bookmark1849"/>
      <w:bookmarkStart w:id="488" w:name="bookmark1851"/>
      <w:bookmarkStart w:id="489" w:name="bookmark1850"/>
      <w:r>
        <w:rPr>
          <w:rFonts w:ascii="Times New Roman" w:hAnsi="Times New Roman" w:eastAsia="仿宋_GB2312"/>
          <w:sz w:val="24"/>
          <w:szCs w:val="24"/>
        </w:rPr>
        <w:t>20.6对各项保险的一般要求</w:t>
      </w:r>
      <w:bookmarkEnd w:id="487"/>
      <w:bookmarkEnd w:id="488"/>
      <w:bookmarkEnd w:id="489"/>
    </w:p>
    <w:p w14:paraId="3E5ADE95">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20.6.1保险凭证</w:t>
      </w:r>
    </w:p>
    <w:p w14:paraId="24E42EEA">
      <w:pPr>
        <w:pStyle w:val="32"/>
        <w:tabs>
          <w:tab w:val="left" w:pos="8220"/>
        </w:tabs>
        <w:spacing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承包人提交保险凭证的期限：</w:t>
      </w:r>
      <w:r>
        <w:rPr>
          <w:rFonts w:ascii="Times New Roman" w:hAnsi="Times New Roman" w:eastAsia="仿宋_GB2312" w:cs="Times New Roman"/>
          <w:sz w:val="24"/>
          <w:szCs w:val="24"/>
          <w:u w:val="single"/>
        </w:rPr>
        <w:t xml:space="preserve">     保险手续办理完毕后7天内提交  </w:t>
      </w:r>
      <w:r>
        <w:rPr>
          <w:rFonts w:ascii="Times New Roman" w:hAnsi="Times New Roman" w:eastAsia="仿宋_GB2312" w:cs="Times New Roman"/>
          <w:sz w:val="24"/>
          <w:szCs w:val="24"/>
        </w:rPr>
        <w:t>；保险条件：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6C488C93">
      <w:pPr>
        <w:pStyle w:val="32"/>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20.6.</w:t>
      </w:r>
      <w:r>
        <w:rPr>
          <w:rFonts w:ascii="Times New Roman" w:hAnsi="Times New Roman" w:eastAsia="仿宋_GB2312" w:cs="Times New Roman"/>
          <w:sz w:val="24"/>
          <w:szCs w:val="24"/>
        </w:rPr>
        <w:t>4保险金不足的补偿</w:t>
      </w:r>
    </w:p>
    <w:p w14:paraId="4D117885">
      <w:pPr>
        <w:pStyle w:val="32"/>
        <w:tabs>
          <w:tab w:val="left" w:pos="8215"/>
          <w:tab w:val="left" w:pos="8218"/>
        </w:tabs>
        <w:spacing w:line="44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承包人负责补偿的范围与金额：</w:t>
      </w:r>
      <w:r>
        <w:rPr>
          <w:rFonts w:ascii="Times New Roman" w:hAnsi="Times New Roman" w:eastAsia="仿宋_GB2312" w:cs="Times New Roman"/>
          <w:sz w:val="24"/>
          <w:szCs w:val="24"/>
          <w:u w:val="single"/>
        </w:rPr>
        <w:t xml:space="preserve">  保险金额不足的补偿由承包人负责  </w:t>
      </w:r>
      <w:r>
        <w:rPr>
          <w:rFonts w:ascii="Times New Roman" w:hAnsi="Times New Roman" w:eastAsia="仿宋_GB2312" w:cs="Times New Roman"/>
          <w:sz w:val="24"/>
          <w:szCs w:val="24"/>
        </w:rPr>
        <w:t>；发包人负责补偿的范围与金额：</w:t>
      </w:r>
      <w:r>
        <w:rPr>
          <w:rFonts w:ascii="Times New Roman" w:hAnsi="Times New Roman" w:eastAsia="仿宋_GB2312" w:cs="Times New Roman"/>
          <w:sz w:val="24"/>
          <w:szCs w:val="24"/>
          <w:u w:val="single"/>
        </w:rPr>
        <w:t xml:space="preserve">发包人不承担保险金不足的补偿 </w:t>
      </w:r>
      <w:r>
        <w:rPr>
          <w:rFonts w:ascii="Times New Roman" w:hAnsi="Times New Roman" w:eastAsia="仿宋_GB2312" w:cs="Times New Roman"/>
          <w:sz w:val="24"/>
          <w:szCs w:val="24"/>
          <w:lang w:val="en-US" w:bidi="en-US"/>
        </w:rPr>
        <w:t>。</w:t>
      </w:r>
    </w:p>
    <w:p w14:paraId="40EC98C0">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490" w:name="bookmark1854"/>
      <w:bookmarkEnd w:id="490"/>
      <w:bookmarkStart w:id="491" w:name="_Toc31045"/>
      <w:bookmarkStart w:id="492" w:name="_Toc13643"/>
      <w:bookmarkStart w:id="493" w:name="bookmark1855"/>
      <w:bookmarkStart w:id="494" w:name="_Toc524831815"/>
      <w:bookmarkStart w:id="495" w:name="_Toc13129"/>
      <w:bookmarkStart w:id="496" w:name="bookmark1853"/>
      <w:bookmarkStart w:id="497" w:name="bookmark1852"/>
      <w:r>
        <w:rPr>
          <w:rFonts w:ascii="Times New Roman" w:hAnsi="Times New Roman" w:eastAsia="仿宋_GB2312" w:cs="Times New Roman"/>
          <w:b/>
          <w:sz w:val="28"/>
          <w:szCs w:val="28"/>
          <w:lang w:val="en-US" w:bidi="en-US"/>
        </w:rPr>
        <w:t>21. 不可抗力</w:t>
      </w:r>
      <w:bookmarkEnd w:id="491"/>
      <w:bookmarkEnd w:id="492"/>
      <w:bookmarkEnd w:id="493"/>
      <w:bookmarkEnd w:id="494"/>
      <w:bookmarkEnd w:id="495"/>
    </w:p>
    <w:p w14:paraId="14ED4881">
      <w:pPr>
        <w:pStyle w:val="5"/>
        <w:spacing w:line="440" w:lineRule="exact"/>
        <w:rPr>
          <w:rFonts w:ascii="Times New Roman" w:hAnsi="Times New Roman" w:eastAsia="仿宋_GB2312"/>
          <w:sz w:val="24"/>
          <w:szCs w:val="24"/>
        </w:rPr>
      </w:pPr>
      <w:bookmarkStart w:id="498" w:name="bookmark1856"/>
      <w:r>
        <w:rPr>
          <w:rFonts w:ascii="Times New Roman" w:hAnsi="Times New Roman" w:eastAsia="仿宋_GB2312"/>
          <w:sz w:val="24"/>
          <w:szCs w:val="24"/>
        </w:rPr>
        <w:t>21.1不可抗力的确认</w:t>
      </w:r>
      <w:bookmarkEnd w:id="496"/>
      <w:bookmarkEnd w:id="497"/>
      <w:bookmarkEnd w:id="498"/>
    </w:p>
    <w:p w14:paraId="249998BC">
      <w:pPr>
        <w:pStyle w:val="32"/>
        <w:spacing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lang w:val="en-US" w:bidi="en-US"/>
        </w:rPr>
        <w:t>21.1.1</w:t>
      </w:r>
      <w:r>
        <w:rPr>
          <w:rFonts w:ascii="Times New Roman" w:hAnsi="Times New Roman" w:eastAsia="仿宋_GB2312" w:cs="Times New Roman"/>
          <w:sz w:val="24"/>
          <w:szCs w:val="24"/>
        </w:rPr>
        <w:t>不可抗力是指承包人和发包人在订立合同时不可预见，在工程施工过程中不可避免发生并不能克服的自然灾害和社会性突发事件，如地震、海啸、瘟疫、水灾、骚乱、 暴动、战争和本合同专用合同条款第</w:t>
      </w:r>
      <w:r>
        <w:rPr>
          <w:rFonts w:ascii="Times New Roman" w:hAnsi="Times New Roman" w:eastAsia="仿宋_GB2312" w:cs="Times New Roman"/>
          <w:sz w:val="24"/>
          <w:szCs w:val="24"/>
          <w:lang w:val="en-US" w:bidi="en-US"/>
        </w:rPr>
        <w:t>11.</w:t>
      </w:r>
      <w:r>
        <w:rPr>
          <w:rFonts w:ascii="Times New Roman" w:hAnsi="Times New Roman" w:eastAsia="仿宋_GB2312" w:cs="Times New Roman"/>
          <w:sz w:val="24"/>
          <w:szCs w:val="24"/>
        </w:rPr>
        <w:t>4款的约定。</w:t>
      </w:r>
    </w:p>
    <w:p w14:paraId="5843091E">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499" w:name="bookmark1857"/>
      <w:bookmarkStart w:id="500" w:name="bookmark1858"/>
      <w:bookmarkStart w:id="501" w:name="_Toc20241"/>
      <w:bookmarkStart w:id="502" w:name="bookmark1859"/>
      <w:bookmarkStart w:id="503" w:name="_Toc17737"/>
      <w:bookmarkStart w:id="504" w:name="_Toc1462298219"/>
      <w:bookmarkStart w:id="505" w:name="_Toc2281"/>
      <w:r>
        <w:rPr>
          <w:rFonts w:ascii="Times New Roman" w:hAnsi="Times New Roman" w:eastAsia="仿宋_GB2312" w:cs="Times New Roman"/>
          <w:b/>
          <w:sz w:val="28"/>
          <w:szCs w:val="28"/>
          <w:lang w:val="en-US" w:bidi="en-US"/>
        </w:rPr>
        <w:t>24. 争议的解决</w:t>
      </w:r>
      <w:bookmarkEnd w:id="499"/>
      <w:bookmarkEnd w:id="500"/>
      <w:bookmarkEnd w:id="501"/>
      <w:bookmarkEnd w:id="502"/>
      <w:bookmarkEnd w:id="503"/>
      <w:bookmarkEnd w:id="504"/>
      <w:bookmarkEnd w:id="505"/>
    </w:p>
    <w:p w14:paraId="0FCE666B">
      <w:pPr>
        <w:pStyle w:val="5"/>
        <w:spacing w:line="440" w:lineRule="exact"/>
        <w:rPr>
          <w:rFonts w:ascii="Times New Roman" w:hAnsi="Times New Roman" w:eastAsia="仿宋_GB2312"/>
          <w:sz w:val="24"/>
          <w:szCs w:val="24"/>
        </w:rPr>
      </w:pPr>
      <w:bookmarkStart w:id="506" w:name="bookmark1862"/>
      <w:bookmarkStart w:id="507" w:name="bookmark1861"/>
      <w:bookmarkStart w:id="508" w:name="bookmark1860"/>
      <w:r>
        <w:rPr>
          <w:rFonts w:ascii="Times New Roman" w:hAnsi="Times New Roman" w:eastAsia="仿宋_GB2312"/>
          <w:sz w:val="24"/>
          <w:szCs w:val="24"/>
        </w:rPr>
        <w:t>24.1争议的解决方式</w:t>
      </w:r>
      <w:bookmarkEnd w:id="506"/>
      <w:bookmarkEnd w:id="507"/>
      <w:bookmarkEnd w:id="508"/>
    </w:p>
    <w:p w14:paraId="45BF37E2">
      <w:pPr>
        <w:pStyle w:val="32"/>
        <w:tabs>
          <w:tab w:val="left" w:pos="8198"/>
        </w:tabs>
        <w:spacing w:line="440" w:lineRule="exact"/>
        <w:ind w:firstLine="440"/>
        <w:rPr>
          <w:rFonts w:ascii="Times New Roman" w:hAnsi="Times New Roman" w:eastAsia="仿宋_GB2312" w:cs="Times New Roman"/>
          <w:sz w:val="24"/>
          <w:szCs w:val="24"/>
        </w:rPr>
      </w:pPr>
      <w:r>
        <w:rPr>
          <w:rFonts w:ascii="Times New Roman" w:hAnsi="Times New Roman" w:eastAsia="仿宋_GB2312" w:cs="Times New Roman"/>
          <w:sz w:val="24"/>
          <w:szCs w:val="24"/>
        </w:rPr>
        <w:t>合同当事人友好协商解决不成、不愿提请争议评审或不接受争议评审组意见的，约定的合同争议解决方式：</w:t>
      </w:r>
      <w:r>
        <w:rPr>
          <w:rFonts w:ascii="Times New Roman" w:hAnsi="Times New Roman" w:eastAsia="仿宋_GB2312" w:cs="Times New Roman"/>
          <w:sz w:val="24"/>
          <w:szCs w:val="24"/>
          <w:u w:val="single"/>
        </w:rPr>
        <w:t xml:space="preserve">向工程所在地有管辖权的人民法院提起诉讼 </w:t>
      </w:r>
      <w:r>
        <w:rPr>
          <w:rFonts w:ascii="Times New Roman" w:hAnsi="Times New Roman" w:eastAsia="仿宋_GB2312" w:cs="Times New Roman"/>
          <w:sz w:val="24"/>
          <w:szCs w:val="24"/>
          <w:lang w:val="en-US" w:bidi="en-US"/>
        </w:rPr>
        <w:t>。</w:t>
      </w:r>
    </w:p>
    <w:p w14:paraId="4AC357FB">
      <w:pPr>
        <w:pStyle w:val="32"/>
        <w:tabs>
          <w:tab w:val="left" w:pos="954"/>
        </w:tabs>
        <w:spacing w:line="440" w:lineRule="exact"/>
        <w:ind w:firstLine="0"/>
        <w:jc w:val="center"/>
        <w:rPr>
          <w:rFonts w:ascii="Times New Roman" w:hAnsi="Times New Roman" w:eastAsia="仿宋_GB2312" w:cs="Times New Roman"/>
          <w:b/>
          <w:sz w:val="28"/>
          <w:szCs w:val="28"/>
          <w:lang w:val="en-US" w:bidi="en-US"/>
        </w:rPr>
      </w:pPr>
      <w:bookmarkStart w:id="509" w:name="bookmark1864"/>
      <w:bookmarkStart w:id="510" w:name="_Toc557"/>
      <w:bookmarkStart w:id="511" w:name="_Toc26089"/>
      <w:bookmarkStart w:id="512" w:name="_Toc30466"/>
      <w:bookmarkStart w:id="513" w:name="bookmark1865"/>
      <w:bookmarkStart w:id="514" w:name="_Toc1422214741"/>
      <w:bookmarkStart w:id="515" w:name="bookmark1863"/>
      <w:r>
        <w:rPr>
          <w:rFonts w:ascii="Times New Roman" w:hAnsi="Times New Roman" w:eastAsia="仿宋_GB2312" w:cs="Times New Roman"/>
          <w:b/>
          <w:sz w:val="28"/>
          <w:szCs w:val="28"/>
          <w:lang w:val="en-US" w:bidi="en-US"/>
        </w:rPr>
        <w:t>25. 附加条款</w:t>
      </w:r>
      <w:bookmarkEnd w:id="509"/>
      <w:bookmarkEnd w:id="510"/>
      <w:bookmarkEnd w:id="511"/>
      <w:bookmarkEnd w:id="512"/>
      <w:bookmarkEnd w:id="513"/>
      <w:bookmarkEnd w:id="514"/>
      <w:bookmarkEnd w:id="515"/>
    </w:p>
    <w:p w14:paraId="4B069C49">
      <w:pPr>
        <w:pStyle w:val="5"/>
        <w:spacing w:line="440" w:lineRule="exact"/>
        <w:rPr>
          <w:rFonts w:ascii="Times New Roman" w:hAnsi="Times New Roman" w:eastAsia="仿宋_GB2312"/>
          <w:sz w:val="24"/>
          <w:szCs w:val="24"/>
        </w:rPr>
      </w:pPr>
      <w:bookmarkStart w:id="516" w:name="bookmark1866"/>
      <w:bookmarkStart w:id="517" w:name="bookmark1867"/>
      <w:bookmarkStart w:id="518" w:name="bookmark1868"/>
      <w:r>
        <w:rPr>
          <w:rFonts w:ascii="Times New Roman" w:hAnsi="Times New Roman" w:eastAsia="仿宋_GB2312"/>
          <w:sz w:val="24"/>
          <w:szCs w:val="24"/>
        </w:rPr>
        <w:t>25.1对承包人的要求</w:t>
      </w:r>
      <w:bookmarkEnd w:id="516"/>
      <w:bookmarkEnd w:id="517"/>
      <w:bookmarkEnd w:id="518"/>
    </w:p>
    <w:p w14:paraId="7399022C">
      <w:pPr>
        <w:pStyle w:val="32"/>
        <w:numPr>
          <w:ilvl w:val="0"/>
          <w:numId w:val="11"/>
        </w:numPr>
        <w:tabs>
          <w:tab w:val="left" w:pos="707"/>
        </w:tabs>
        <w:spacing w:line="440" w:lineRule="exact"/>
        <w:ind w:firstLine="440"/>
        <w:rPr>
          <w:rFonts w:ascii="Times New Roman" w:hAnsi="Times New Roman" w:eastAsia="仿宋_GB2312" w:cs="Times New Roman"/>
          <w:sz w:val="24"/>
          <w:szCs w:val="24"/>
        </w:rPr>
      </w:pPr>
      <w:bookmarkStart w:id="519" w:name="bookmark1869"/>
      <w:bookmarkEnd w:id="519"/>
      <w:r>
        <w:rPr>
          <w:rFonts w:ascii="Times New Roman" w:hAnsi="Times New Roman" w:eastAsia="仿宋_GB2312" w:cs="Times New Roman"/>
          <w:sz w:val="24"/>
          <w:szCs w:val="24"/>
        </w:rPr>
        <w:t>因承包人的原因造成施工进度计划滞后，承包人均应按发包人和监理人的指示，采取有效措施赶上进度。若施工进度仍然满足不了发包人的要求，视为承包人已经构成违约，发包人可通知承包人解除合同。发包人可在发出通知5天后派员进驻工地直接监管工程，使用承包人设备、临时工程和材料，另行组织人员或委托其他承包人施工，但发包人的这一行为不免除承包人按合同规定应负的责任。</w:t>
      </w:r>
    </w:p>
    <w:p w14:paraId="1473679A">
      <w:pPr>
        <w:pStyle w:val="32"/>
        <w:numPr>
          <w:ilvl w:val="0"/>
          <w:numId w:val="11"/>
        </w:numPr>
        <w:tabs>
          <w:tab w:val="left" w:pos="707"/>
        </w:tabs>
        <w:spacing w:line="440" w:lineRule="exact"/>
        <w:ind w:firstLine="440"/>
        <w:rPr>
          <w:rFonts w:ascii="Times New Roman" w:hAnsi="Times New Roman" w:eastAsia="仿宋_GB2312" w:cs="Times New Roman"/>
          <w:sz w:val="24"/>
          <w:szCs w:val="24"/>
        </w:rPr>
      </w:pPr>
      <w:bookmarkStart w:id="520" w:name="bookmark1870"/>
      <w:bookmarkEnd w:id="520"/>
      <w:r>
        <w:rPr>
          <w:rFonts w:ascii="Times New Roman" w:hAnsi="Times New Roman" w:eastAsia="仿宋_GB2312" w:cs="Times New Roman"/>
          <w:sz w:val="24"/>
          <w:szCs w:val="24"/>
        </w:rPr>
        <w:t>遵守国务院《建设工程质量管理条例》，根据水利部、自治区和水利厅的有关质量管理规定，建立健全质量管理机构，结合工程实际制定完善的可操作性强的质量管理制度，施工质量等级达到合同约定等级。</w:t>
      </w:r>
    </w:p>
    <w:p w14:paraId="6915C714">
      <w:pPr>
        <w:pStyle w:val="32"/>
        <w:numPr>
          <w:ilvl w:val="0"/>
          <w:numId w:val="11"/>
        </w:numPr>
        <w:tabs>
          <w:tab w:val="left" w:pos="707"/>
        </w:tabs>
        <w:spacing w:line="440" w:lineRule="exact"/>
        <w:ind w:firstLine="440"/>
        <w:rPr>
          <w:rFonts w:ascii="Times New Roman" w:hAnsi="Times New Roman" w:eastAsia="仿宋_GB2312" w:cs="Times New Roman"/>
          <w:sz w:val="24"/>
          <w:szCs w:val="24"/>
        </w:rPr>
      </w:pPr>
      <w:bookmarkStart w:id="521" w:name="bookmark1871"/>
      <w:bookmarkEnd w:id="521"/>
      <w:r>
        <w:rPr>
          <w:rFonts w:ascii="Times New Roman" w:hAnsi="Times New Roman" w:eastAsia="仿宋_GB2312" w:cs="Times New Roman"/>
          <w:sz w:val="24"/>
          <w:szCs w:val="24"/>
        </w:rPr>
        <w:t>按国家《中华人民共和国生产安全法》、《建设工程安全生产管理条例》、自治区安全生产法规和水利水电工程施工安全操作规程的规定建立健全安全管理机构和安全管理制度，采取安全施工保障措施保障工程施工安全。</w:t>
      </w:r>
    </w:p>
    <w:p w14:paraId="27676923">
      <w:pPr>
        <w:pStyle w:val="32"/>
        <w:numPr>
          <w:ilvl w:val="0"/>
          <w:numId w:val="11"/>
        </w:numPr>
        <w:tabs>
          <w:tab w:val="left" w:pos="705"/>
        </w:tabs>
        <w:spacing w:line="440" w:lineRule="exact"/>
        <w:ind w:firstLine="440"/>
        <w:rPr>
          <w:rFonts w:ascii="Times New Roman" w:hAnsi="Times New Roman" w:eastAsia="仿宋_GB2312" w:cs="Times New Roman"/>
          <w:sz w:val="24"/>
          <w:szCs w:val="24"/>
        </w:rPr>
      </w:pPr>
      <w:bookmarkStart w:id="522" w:name="bookmark1872"/>
      <w:bookmarkEnd w:id="522"/>
      <w:r>
        <w:rPr>
          <w:rFonts w:ascii="Times New Roman" w:hAnsi="Times New Roman" w:eastAsia="仿宋_GB2312" w:cs="Times New Roman"/>
          <w:sz w:val="24"/>
          <w:szCs w:val="24"/>
        </w:rPr>
        <w:t>按有关施工规程规范及本招标文件技术条款进行组织施工并实施施工过程和移交前工程保护措施。</w:t>
      </w:r>
    </w:p>
    <w:p w14:paraId="3FCD10FB">
      <w:pPr>
        <w:pStyle w:val="32"/>
        <w:numPr>
          <w:ilvl w:val="0"/>
          <w:numId w:val="11"/>
        </w:numPr>
        <w:tabs>
          <w:tab w:val="left" w:pos="710"/>
        </w:tabs>
        <w:spacing w:line="440" w:lineRule="exact"/>
        <w:ind w:firstLine="440"/>
        <w:rPr>
          <w:rFonts w:ascii="Times New Roman" w:hAnsi="Times New Roman" w:eastAsia="仿宋_GB2312" w:cs="Times New Roman"/>
          <w:sz w:val="24"/>
          <w:szCs w:val="24"/>
        </w:rPr>
      </w:pPr>
      <w:bookmarkStart w:id="523" w:name="bookmark1873"/>
      <w:bookmarkEnd w:id="523"/>
      <w:r>
        <w:rPr>
          <w:rFonts w:ascii="Times New Roman" w:hAnsi="Times New Roman" w:eastAsia="仿宋_GB2312" w:cs="Times New Roman"/>
          <w:sz w:val="24"/>
          <w:szCs w:val="24"/>
        </w:rPr>
        <w:t>承包人违约有以下情况之一者，发包人有权采取合同规定的以下措施处理，并视情节轻重处予违约金。</w:t>
      </w:r>
    </w:p>
    <w:p w14:paraId="5C8DC484">
      <w:pPr>
        <w:pStyle w:val="32"/>
        <w:numPr>
          <w:ilvl w:val="0"/>
          <w:numId w:val="12"/>
        </w:numPr>
        <w:tabs>
          <w:tab w:val="left" w:pos="883"/>
        </w:tabs>
        <w:spacing w:line="440" w:lineRule="exact"/>
        <w:ind w:firstLine="440"/>
        <w:rPr>
          <w:rFonts w:ascii="Times New Roman" w:hAnsi="Times New Roman" w:eastAsia="仿宋_GB2312" w:cs="Times New Roman"/>
          <w:sz w:val="24"/>
          <w:szCs w:val="24"/>
        </w:rPr>
      </w:pPr>
      <w:bookmarkStart w:id="524" w:name="bookmark1874"/>
      <w:bookmarkEnd w:id="524"/>
      <w:r>
        <w:rPr>
          <w:rFonts w:ascii="Times New Roman" w:hAnsi="Times New Roman" w:eastAsia="仿宋_GB2312" w:cs="Times New Roman"/>
          <w:sz w:val="24"/>
          <w:szCs w:val="24"/>
        </w:rPr>
        <w:t>未经发包人批准，施工期内承包人调走主要施工技术人员（包括建造师、专业工程师），经发现不及时调回的，违约金额为履约保证金金额的5% ～20% （视情节严重而 定）</w:t>
      </w:r>
      <w:r>
        <w:rPr>
          <w:rFonts w:ascii="Times New Roman" w:hAnsi="Times New Roman" w:eastAsia="仿宋_GB2312" w:cs="Times New Roman"/>
          <w:sz w:val="24"/>
          <w:szCs w:val="24"/>
          <w:lang w:val="en-US" w:bidi="en-US"/>
        </w:rPr>
        <w:t>。</w:t>
      </w:r>
    </w:p>
    <w:p w14:paraId="498D6846">
      <w:pPr>
        <w:pStyle w:val="32"/>
        <w:numPr>
          <w:ilvl w:val="0"/>
          <w:numId w:val="12"/>
        </w:numPr>
        <w:tabs>
          <w:tab w:val="left" w:pos="880"/>
        </w:tabs>
        <w:spacing w:line="440" w:lineRule="exact"/>
        <w:ind w:firstLine="440"/>
        <w:rPr>
          <w:rFonts w:ascii="Times New Roman" w:hAnsi="Times New Roman" w:eastAsia="仿宋_GB2312" w:cs="Times New Roman"/>
          <w:sz w:val="24"/>
          <w:szCs w:val="24"/>
        </w:rPr>
      </w:pPr>
      <w:bookmarkStart w:id="525" w:name="bookmark1875"/>
      <w:bookmarkEnd w:id="525"/>
      <w:r>
        <w:rPr>
          <w:rFonts w:ascii="Times New Roman" w:hAnsi="Times New Roman" w:eastAsia="仿宋_GB2312" w:cs="Times New Roman"/>
          <w:sz w:val="24"/>
          <w:szCs w:val="24"/>
        </w:rPr>
        <w:t>未经发包人批准，施工期内自行调走主要施工机械，经发现不及时调回的，违约金额为履约保证金金额的5% ～ 20% （视情节严重而定）</w:t>
      </w:r>
      <w:r>
        <w:rPr>
          <w:rFonts w:ascii="Times New Roman" w:hAnsi="Times New Roman" w:eastAsia="仿宋_GB2312" w:cs="Times New Roman"/>
          <w:sz w:val="24"/>
          <w:szCs w:val="24"/>
          <w:lang w:val="en-US" w:bidi="en-US"/>
        </w:rPr>
        <w:t>。</w:t>
      </w:r>
    </w:p>
    <w:p w14:paraId="332E18FD">
      <w:pPr>
        <w:pStyle w:val="32"/>
        <w:numPr>
          <w:ilvl w:val="0"/>
          <w:numId w:val="12"/>
        </w:numPr>
        <w:tabs>
          <w:tab w:val="left" w:pos="883"/>
        </w:tabs>
        <w:spacing w:line="440" w:lineRule="exact"/>
        <w:ind w:firstLine="440"/>
        <w:rPr>
          <w:rFonts w:ascii="Times New Roman" w:hAnsi="Times New Roman" w:eastAsia="仿宋_GB2312" w:cs="Times New Roman"/>
          <w:sz w:val="24"/>
          <w:szCs w:val="24"/>
        </w:rPr>
      </w:pPr>
      <w:bookmarkStart w:id="526" w:name="bookmark1876"/>
      <w:bookmarkEnd w:id="526"/>
      <w:r>
        <w:rPr>
          <w:rFonts w:ascii="Times New Roman" w:hAnsi="Times New Roman" w:eastAsia="仿宋_GB2312" w:cs="Times New Roman"/>
          <w:sz w:val="24"/>
          <w:szCs w:val="24"/>
        </w:rPr>
        <w:t>所有以上违约金额均在承包人的履约保证金（包括银行利息）及计量支付款内扣 除，承包人履约保证金被扣除后，由发包人从最后一次计量支付时扣相应金额补足履约保证金。</w:t>
      </w:r>
    </w:p>
    <w:p w14:paraId="2144F002">
      <w:pPr>
        <w:pStyle w:val="32"/>
        <w:numPr>
          <w:ilvl w:val="0"/>
          <w:numId w:val="12"/>
        </w:numPr>
        <w:tabs>
          <w:tab w:val="left" w:pos="885"/>
        </w:tabs>
        <w:spacing w:line="440" w:lineRule="exact"/>
        <w:ind w:firstLine="440"/>
        <w:rPr>
          <w:rFonts w:ascii="Times New Roman" w:hAnsi="Times New Roman" w:eastAsia="仿宋_GB2312" w:cs="Times New Roman"/>
          <w:sz w:val="24"/>
          <w:szCs w:val="24"/>
        </w:rPr>
      </w:pPr>
      <w:bookmarkStart w:id="527" w:name="bookmark1877"/>
      <w:bookmarkEnd w:id="527"/>
      <w:r>
        <w:rPr>
          <w:rFonts w:ascii="Times New Roman" w:hAnsi="Times New Roman" w:eastAsia="仿宋_GB2312" w:cs="Times New Roman"/>
          <w:sz w:val="24"/>
          <w:szCs w:val="24"/>
        </w:rPr>
        <w:t>承包人的人员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 械、材料和劳动力不能满足施工进度要求，有权指令承包人增加机械、材料和劳动力投入， 承包人不得拒绝。</w:t>
      </w:r>
    </w:p>
    <w:p w14:paraId="522768F7">
      <w:pPr>
        <w:pStyle w:val="32"/>
        <w:numPr>
          <w:ilvl w:val="0"/>
          <w:numId w:val="12"/>
        </w:numPr>
        <w:tabs>
          <w:tab w:val="left" w:pos="883"/>
        </w:tabs>
        <w:spacing w:line="440" w:lineRule="exact"/>
        <w:ind w:firstLine="440"/>
        <w:rPr>
          <w:rFonts w:ascii="Times New Roman" w:hAnsi="Times New Roman" w:eastAsia="仿宋_GB2312" w:cs="Times New Roman"/>
          <w:sz w:val="24"/>
          <w:szCs w:val="24"/>
        </w:rPr>
      </w:pPr>
      <w:bookmarkStart w:id="528" w:name="bookmark1878"/>
      <w:bookmarkEnd w:id="528"/>
      <w:r>
        <w:rPr>
          <w:rFonts w:ascii="Times New Roman" w:hAnsi="Times New Roman" w:eastAsia="仿宋_GB2312" w:cs="Times New Roman"/>
          <w:sz w:val="24"/>
          <w:szCs w:val="24"/>
        </w:rPr>
        <w:t>合同签订之日起15日内，承包人无法按合同规定进场全部人员和机械时，作为承包人违约，发包人可解除合同，没收其全部履约保证金，另行发包工程。</w:t>
      </w:r>
    </w:p>
    <w:p w14:paraId="42841680">
      <w:pPr>
        <w:pStyle w:val="32"/>
        <w:numPr>
          <w:ilvl w:val="0"/>
          <w:numId w:val="12"/>
        </w:numPr>
        <w:tabs>
          <w:tab w:val="left" w:pos="880"/>
        </w:tabs>
        <w:spacing w:line="440" w:lineRule="exact"/>
        <w:ind w:firstLine="440"/>
        <w:rPr>
          <w:rFonts w:ascii="Times New Roman" w:hAnsi="Times New Roman" w:eastAsia="仿宋_GB2312" w:cs="Times New Roman"/>
          <w:sz w:val="24"/>
          <w:szCs w:val="24"/>
        </w:rPr>
      </w:pPr>
      <w:bookmarkStart w:id="529" w:name="bookmark1879"/>
      <w:bookmarkEnd w:id="529"/>
      <w:r>
        <w:rPr>
          <w:rFonts w:ascii="Times New Roman" w:hAnsi="Times New Roman" w:eastAsia="仿宋_GB2312" w:cs="Times New Roman"/>
          <w:sz w:val="24"/>
          <w:szCs w:val="24"/>
        </w:rPr>
        <w:t>合同履行过程中，承包人未按规定要求落实安全生产措施费用专款专用，挪用、 扣减安全生产措施费用，且不服从发包人或监理人的安全生产管理，发包人有权对违反安 全生产相关规定的行为处以罚款直至终止合同。</w:t>
      </w:r>
    </w:p>
    <w:p w14:paraId="3A370CAA">
      <w:pPr>
        <w:pStyle w:val="32"/>
        <w:numPr>
          <w:ilvl w:val="0"/>
          <w:numId w:val="11"/>
        </w:numPr>
        <w:tabs>
          <w:tab w:val="left" w:pos="739"/>
        </w:tabs>
        <w:spacing w:line="440" w:lineRule="exact"/>
        <w:ind w:firstLine="440"/>
        <w:rPr>
          <w:rFonts w:ascii="Times New Roman" w:hAnsi="Times New Roman" w:eastAsia="仿宋_GB2312" w:cs="Times New Roman"/>
          <w:sz w:val="24"/>
          <w:szCs w:val="24"/>
        </w:rPr>
      </w:pPr>
      <w:bookmarkStart w:id="530" w:name="bookmark1880"/>
      <w:bookmarkEnd w:id="530"/>
      <w:r>
        <w:rPr>
          <w:rFonts w:ascii="Times New Roman" w:hAnsi="Times New Roman" w:eastAsia="仿宋_GB2312" w:cs="Times New Roman"/>
          <w:sz w:val="24"/>
          <w:szCs w:val="24"/>
        </w:rPr>
        <w:t>承包人生活设施及施工场地，应自费配备消防设备，防止火灾发生。</w:t>
      </w:r>
    </w:p>
    <w:p w14:paraId="6DE86629">
      <w:pPr>
        <w:pStyle w:val="32"/>
        <w:numPr>
          <w:ilvl w:val="0"/>
          <w:numId w:val="11"/>
        </w:numPr>
        <w:tabs>
          <w:tab w:val="left" w:pos="719"/>
        </w:tabs>
        <w:spacing w:line="440" w:lineRule="exact"/>
        <w:ind w:firstLine="420"/>
        <w:rPr>
          <w:rFonts w:ascii="Times New Roman" w:hAnsi="Times New Roman" w:eastAsia="仿宋_GB2312" w:cs="Times New Roman"/>
          <w:sz w:val="24"/>
          <w:szCs w:val="24"/>
        </w:rPr>
      </w:pPr>
      <w:bookmarkStart w:id="531" w:name="bookmark1881"/>
      <w:bookmarkEnd w:id="531"/>
      <w:r>
        <w:rPr>
          <w:rFonts w:ascii="Times New Roman" w:hAnsi="Times New Roman" w:eastAsia="仿宋_GB2312" w:cs="Times New Roman"/>
          <w:sz w:val="24"/>
          <w:szCs w:val="24"/>
        </w:rPr>
        <w:t>承包人使用的劳动力均应进行保险，否则不准安排工作，禁止使用童工。</w:t>
      </w:r>
    </w:p>
    <w:p w14:paraId="567081EE">
      <w:pPr>
        <w:pStyle w:val="32"/>
        <w:tabs>
          <w:tab w:val="left" w:pos="880"/>
        </w:tabs>
        <w:spacing w:line="440" w:lineRule="exact"/>
        <w:ind w:firstLine="511" w:firstLineChars="213"/>
        <w:rPr>
          <w:rFonts w:ascii="Times New Roman" w:hAnsi="Times New Roman" w:eastAsia="仿宋_GB2312" w:cs="Times New Roman"/>
          <w:sz w:val="24"/>
          <w:szCs w:val="24"/>
        </w:rPr>
      </w:pPr>
      <w:r>
        <w:rPr>
          <w:rFonts w:ascii="Times New Roman" w:hAnsi="Times New Roman" w:eastAsia="仿宋_GB2312" w:cs="Times New Roman"/>
          <w:sz w:val="24"/>
          <w:szCs w:val="24"/>
        </w:rPr>
        <w:t>8. 凡招标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p>
    <w:p w14:paraId="28521D08">
      <w:pPr>
        <w:pStyle w:val="32"/>
        <w:tabs>
          <w:tab w:val="left" w:pos="734"/>
        </w:tabs>
        <w:spacing w:line="440" w:lineRule="exact"/>
        <w:ind w:firstLine="480" w:firstLineChars="200"/>
        <w:rPr>
          <w:rFonts w:ascii="Times New Roman" w:hAnsi="Times New Roman" w:eastAsia="仿宋_GB2312" w:cs="Times New Roman"/>
          <w:sz w:val="24"/>
          <w:szCs w:val="24"/>
        </w:rPr>
      </w:pPr>
      <w:bookmarkStart w:id="532" w:name="bookmark1883"/>
      <w:bookmarkEnd w:id="532"/>
      <w:r>
        <w:rPr>
          <w:rFonts w:ascii="Times New Roman" w:hAnsi="Times New Roman" w:eastAsia="仿宋_GB2312" w:cs="Times New Roman"/>
          <w:sz w:val="24"/>
          <w:szCs w:val="24"/>
        </w:rPr>
        <w:t>9. 承包人未能按时完成当月合同进度计划70% 工程量的，发包人有权自行组织施工， 以不超过响应报价的2倍单价扣减承包人的进度款，支付自行组织施工完成的工程款。也 有权终止本合同并清退承包人，承包人须在10天内离场，否则发包人将强行撤出所有施工 设备，所造成的全部损失由承包人承担。</w:t>
      </w:r>
    </w:p>
    <w:p w14:paraId="6A32DF8F">
      <w:pPr>
        <w:pStyle w:val="32"/>
        <w:tabs>
          <w:tab w:val="left" w:pos="801"/>
        </w:tabs>
        <w:spacing w:line="440" w:lineRule="exact"/>
        <w:rPr>
          <w:rFonts w:ascii="Times New Roman" w:hAnsi="Times New Roman" w:eastAsia="仿宋_GB2312" w:cs="Times New Roman"/>
          <w:sz w:val="24"/>
          <w:szCs w:val="24"/>
        </w:rPr>
      </w:pPr>
      <w:bookmarkStart w:id="533" w:name="bookmark1884"/>
      <w:bookmarkEnd w:id="533"/>
      <w:r>
        <w:rPr>
          <w:rFonts w:ascii="Times New Roman" w:hAnsi="Times New Roman" w:eastAsia="仿宋_GB2312" w:cs="Times New Roman"/>
          <w:sz w:val="24"/>
          <w:szCs w:val="24"/>
        </w:rPr>
        <w:t>10. 有关主管部门及发包人检查发现问题时，承包人应按要求整改。在规定时间内不进 行整改或整改无效的，发包人有权终止本施工合同并清退承包人。承包人须在10天内离 场，否则发包人将强行撤出所有施工设备，所造成的全部损失由承包人承担。</w:t>
      </w:r>
    </w:p>
    <w:p w14:paraId="4DF7DA34">
      <w:pPr>
        <w:spacing w:line="440" w:lineRule="exact"/>
        <w:ind w:firstLine="480" w:firstLineChars="200"/>
        <w:rPr>
          <w:rFonts w:eastAsia="仿宋_GB2312"/>
          <w:sz w:val="24"/>
          <w:lang w:val="zh-CN" w:bidi="zh-CN"/>
        </w:rPr>
      </w:pPr>
      <w:bookmarkStart w:id="534" w:name="bookmark1887"/>
      <w:bookmarkStart w:id="535" w:name="bookmark1886"/>
      <w:bookmarkStart w:id="536" w:name="bookmark1885"/>
      <w:r>
        <w:rPr>
          <w:rFonts w:eastAsia="仿宋_GB2312"/>
          <w:sz w:val="24"/>
          <w:lang w:val="zh-CN" w:bidi="zh-CN"/>
        </w:rPr>
        <w:t>25.2发包人所有付款（含预付款）均转入如下承包人单位基本账户</w:t>
      </w:r>
      <w:r>
        <w:rPr>
          <w:rFonts w:eastAsia="仿宋_GB2312"/>
          <w:sz w:val="24"/>
          <w:lang w:val="zh-CN" w:bidi="zh-CN"/>
        </w:rPr>
        <w:tab/>
      </w:r>
      <w:r>
        <w:rPr>
          <w:rFonts w:eastAsia="仿宋_GB2312"/>
          <w:sz w:val="24"/>
          <w:lang w:val="zh-CN" w:bidi="zh-CN"/>
        </w:rPr>
        <w:t>（签订施工合同时标明），承包人单位基本账户发生改变时，承包人应书面通知 （法定代表人签字并加盖单位电子公章）发包人。</w:t>
      </w:r>
      <w:bookmarkEnd w:id="534"/>
      <w:bookmarkEnd w:id="535"/>
      <w:bookmarkEnd w:id="536"/>
    </w:p>
    <w:p w14:paraId="1D4CE3DA">
      <w:pPr>
        <w:pStyle w:val="32"/>
        <w:tabs>
          <w:tab w:val="left" w:pos="299"/>
        </w:tabs>
        <w:spacing w:line="440" w:lineRule="exact"/>
        <w:ind w:firstLine="480" w:firstLineChars="200"/>
        <w:rPr>
          <w:rFonts w:ascii="Times New Roman" w:hAnsi="Times New Roman" w:eastAsia="仿宋_GB2312" w:cs="Times New Roman"/>
          <w:sz w:val="20"/>
        </w:rPr>
      </w:pPr>
      <w:bookmarkStart w:id="537" w:name="bookmark1890"/>
      <w:bookmarkStart w:id="538" w:name="bookmark1888"/>
      <w:bookmarkStart w:id="539" w:name="bookmark1889"/>
      <w:r>
        <w:rPr>
          <w:rFonts w:ascii="Times New Roman" w:hAnsi="Times New Roman" w:eastAsia="仿宋_GB2312" w:cs="Times New Roman"/>
          <w:sz w:val="24"/>
          <w:szCs w:val="24"/>
        </w:rPr>
        <w:t>25.3专用合同条款中未尽事宜，在签订施工合同时双方再商定。</w:t>
      </w:r>
      <w:bookmarkEnd w:id="537"/>
      <w:bookmarkEnd w:id="538"/>
      <w:bookmarkEnd w:id="539"/>
      <w:bookmarkStart w:id="540" w:name="bookmark1882"/>
      <w:bookmarkEnd w:id="540"/>
    </w:p>
    <w:p w14:paraId="204F5863">
      <w:pPr>
        <w:pStyle w:val="3"/>
        <w:spacing w:after="312" w:afterLines="100" w:line="400" w:lineRule="exact"/>
        <w:rPr>
          <w:rFonts w:ascii="Times New Roman" w:hAnsi="Times New Roman" w:eastAsia="仿宋_GB2312"/>
        </w:rPr>
      </w:pPr>
      <w:bookmarkStart w:id="541" w:name="bookmark1893"/>
      <w:bookmarkStart w:id="542" w:name="bookmark1892"/>
      <w:bookmarkStart w:id="543" w:name="_Toc14930"/>
      <w:bookmarkStart w:id="544" w:name="_Toc10268"/>
      <w:bookmarkStart w:id="545" w:name="bookmark1891"/>
      <w:r>
        <w:rPr>
          <w:rFonts w:ascii="Times New Roman" w:hAnsi="Times New Roman" w:eastAsia="仿宋_GB2312"/>
        </w:rPr>
        <w:br w:type="page"/>
      </w:r>
      <w:bookmarkStart w:id="546" w:name="_Toc111379393"/>
      <w:bookmarkStart w:id="547" w:name="_Toc4910"/>
      <w:bookmarkStart w:id="548" w:name="_Toc296148315"/>
      <w:r>
        <w:rPr>
          <w:rFonts w:ascii="Times New Roman" w:hAnsi="Times New Roman" w:eastAsia="仿宋_GB2312"/>
        </w:rPr>
        <w:t>第三节  合同附件格式</w:t>
      </w:r>
      <w:bookmarkEnd w:id="546"/>
      <w:bookmarkEnd w:id="547"/>
      <w:bookmarkEnd w:id="548"/>
    </w:p>
    <w:p w14:paraId="36819B02">
      <w:pPr>
        <w:pStyle w:val="5"/>
        <w:spacing w:line="440" w:lineRule="exact"/>
        <w:rPr>
          <w:rFonts w:ascii="Times New Roman" w:hAnsi="Times New Roman" w:eastAsia="仿宋_GB2312"/>
          <w:b w:val="0"/>
          <w:bCs w:val="0"/>
          <w:sz w:val="24"/>
          <w:szCs w:val="24"/>
        </w:rPr>
      </w:pPr>
      <w:r>
        <w:rPr>
          <w:rFonts w:ascii="Times New Roman" w:hAnsi="Times New Roman" w:eastAsia="仿宋_GB2312"/>
          <w:b w:val="0"/>
          <w:bCs w:val="0"/>
          <w:sz w:val="24"/>
          <w:szCs w:val="24"/>
        </w:rPr>
        <w:t>附件一：合同协议书</w:t>
      </w:r>
      <w:bookmarkEnd w:id="541"/>
      <w:bookmarkEnd w:id="542"/>
      <w:bookmarkEnd w:id="543"/>
      <w:bookmarkEnd w:id="544"/>
      <w:bookmarkEnd w:id="545"/>
    </w:p>
    <w:p w14:paraId="75D35CC6">
      <w:pPr>
        <w:spacing w:line="440" w:lineRule="exact"/>
        <w:jc w:val="center"/>
        <w:rPr>
          <w:rFonts w:eastAsia="仿宋_GB2312"/>
          <w:b/>
          <w:sz w:val="24"/>
        </w:rPr>
      </w:pPr>
      <w:bookmarkStart w:id="549" w:name="bookmark1894"/>
      <w:bookmarkStart w:id="550" w:name="bookmark1895"/>
      <w:bookmarkStart w:id="551" w:name="bookmark1896"/>
      <w:r>
        <w:rPr>
          <w:rFonts w:eastAsia="仿宋_GB2312"/>
          <w:b/>
          <w:sz w:val="24"/>
        </w:rPr>
        <w:t>合同协议书</w:t>
      </w:r>
      <w:bookmarkEnd w:id="549"/>
      <w:bookmarkEnd w:id="550"/>
      <w:bookmarkEnd w:id="551"/>
    </w:p>
    <w:p w14:paraId="66F6DFF8">
      <w:pPr>
        <w:spacing w:line="400" w:lineRule="exact"/>
        <w:ind w:firstLine="600" w:firstLineChars="250"/>
        <w:rPr>
          <w:rFonts w:eastAsia="仿宋_GB2312"/>
          <w:sz w:val="24"/>
        </w:rPr>
      </w:pPr>
      <w:r>
        <w:rPr>
          <w:rFonts w:eastAsia="仿宋_GB2312"/>
          <w:sz w:val="24"/>
        </w:rPr>
        <w:tab/>
      </w:r>
      <w:r>
        <w:rPr>
          <w:rFonts w:eastAsia="仿宋_GB2312"/>
          <w:sz w:val="24"/>
          <w:u w:val="single"/>
        </w:rPr>
        <w:t xml:space="preserve">          </w:t>
      </w:r>
      <w:r>
        <w:rPr>
          <w:rFonts w:eastAsia="仿宋_GB2312"/>
          <w:sz w:val="24"/>
        </w:rPr>
        <w:t>（发包人名称，以下简称“发包人”）为实施</w:t>
      </w:r>
      <w:r>
        <w:rPr>
          <w:rFonts w:eastAsia="仿宋_GB2312"/>
          <w:sz w:val="24"/>
        </w:rPr>
        <w:tab/>
      </w:r>
      <w:r>
        <w:rPr>
          <w:rFonts w:eastAsia="仿宋_GB2312"/>
          <w:sz w:val="24"/>
          <w:u w:val="single"/>
        </w:rPr>
        <w:t xml:space="preserve">           </w:t>
      </w:r>
      <w:r>
        <w:rPr>
          <w:rFonts w:eastAsia="仿宋_GB2312"/>
          <w:sz w:val="24"/>
        </w:rPr>
        <w:t>（项目名称），已接受</w:t>
      </w:r>
      <w:r>
        <w:rPr>
          <w:rFonts w:eastAsia="仿宋_GB2312"/>
          <w:sz w:val="24"/>
          <w:u w:val="single"/>
        </w:rPr>
        <w:t xml:space="preserve">   </w:t>
      </w:r>
      <w:r>
        <w:rPr>
          <w:rFonts w:eastAsia="仿宋_GB2312"/>
          <w:sz w:val="24"/>
          <w:u w:val="single"/>
        </w:rPr>
        <w:tab/>
      </w:r>
      <w:r>
        <w:rPr>
          <w:rFonts w:eastAsia="仿宋_GB2312"/>
          <w:sz w:val="24"/>
          <w:u w:val="single"/>
        </w:rPr>
        <w:t xml:space="preserve">    </w:t>
      </w:r>
      <w:r>
        <w:rPr>
          <w:rFonts w:eastAsia="仿宋_GB2312"/>
          <w:sz w:val="24"/>
        </w:rPr>
        <w:t>（承包人名称，以下简称“承包人”）对该项目</w:t>
      </w:r>
      <w:r>
        <w:rPr>
          <w:rFonts w:eastAsia="仿宋_GB2312"/>
          <w:sz w:val="24"/>
          <w:u w:val="single"/>
        </w:rPr>
        <w:t xml:space="preserve">   </w:t>
      </w:r>
      <w:r>
        <w:rPr>
          <w:rFonts w:eastAsia="仿宋_GB2312"/>
          <w:sz w:val="24"/>
          <w:u w:val="single"/>
        </w:rPr>
        <w:tab/>
      </w:r>
      <w:r>
        <w:rPr>
          <w:rFonts w:eastAsia="仿宋_GB2312"/>
          <w:sz w:val="24"/>
          <w:u w:val="single"/>
        </w:rPr>
        <w:t xml:space="preserve">    </w:t>
      </w:r>
      <w:r>
        <w:rPr>
          <w:rFonts w:eastAsia="仿宋_GB2312"/>
          <w:sz w:val="24"/>
        </w:rPr>
        <w:t>（项目名称）</w:t>
      </w:r>
      <w:r>
        <w:rPr>
          <w:rFonts w:eastAsia="仿宋_GB2312"/>
          <w:sz w:val="24"/>
          <w:u w:val="single"/>
        </w:rPr>
        <w:t xml:space="preserve">          </w:t>
      </w:r>
      <w:r>
        <w:rPr>
          <w:rFonts w:eastAsia="仿宋_GB2312"/>
          <w:sz w:val="24"/>
        </w:rPr>
        <w:t>（标段名称）的响应，并确定其为中标人。发包人和承包人共同达成如下协议。</w:t>
      </w:r>
    </w:p>
    <w:p w14:paraId="3F7EF77F">
      <w:pPr>
        <w:pStyle w:val="32"/>
        <w:numPr>
          <w:ilvl w:val="0"/>
          <w:numId w:val="13"/>
        </w:numPr>
        <w:tabs>
          <w:tab w:val="left" w:pos="764"/>
        </w:tabs>
        <w:spacing w:line="400" w:lineRule="exact"/>
        <w:ind w:firstLine="420"/>
        <w:rPr>
          <w:rFonts w:ascii="Times New Roman" w:hAnsi="Times New Roman" w:eastAsia="仿宋_GB2312" w:cs="Times New Roman"/>
          <w:sz w:val="24"/>
          <w:szCs w:val="24"/>
        </w:rPr>
      </w:pPr>
      <w:bookmarkStart w:id="552" w:name="bookmark1897"/>
      <w:bookmarkEnd w:id="552"/>
      <w:r>
        <w:rPr>
          <w:rFonts w:ascii="Times New Roman" w:hAnsi="Times New Roman" w:eastAsia="仿宋_GB2312" w:cs="Times New Roman"/>
          <w:sz w:val="24"/>
          <w:szCs w:val="24"/>
        </w:rPr>
        <w:t>本协议书与下列文件一起构成合同文件：</w:t>
      </w:r>
    </w:p>
    <w:p w14:paraId="6EDCC516">
      <w:pPr>
        <w:pStyle w:val="32"/>
        <w:tabs>
          <w:tab w:val="left" w:pos="903"/>
        </w:tabs>
        <w:spacing w:line="400" w:lineRule="exact"/>
        <w:ind w:firstLine="420"/>
        <w:rPr>
          <w:rFonts w:ascii="Times New Roman" w:hAnsi="Times New Roman" w:eastAsia="仿宋_GB2312" w:cs="Times New Roman"/>
          <w:sz w:val="24"/>
          <w:szCs w:val="24"/>
        </w:rPr>
      </w:pPr>
      <w:bookmarkStart w:id="553" w:name="bookmark1898"/>
      <w:r>
        <w:rPr>
          <w:rFonts w:ascii="Times New Roman" w:hAnsi="Times New Roman" w:eastAsia="仿宋_GB2312" w:cs="Times New Roman"/>
          <w:sz w:val="24"/>
          <w:szCs w:val="24"/>
        </w:rPr>
        <w:t>（</w:t>
      </w:r>
      <w:bookmarkEnd w:id="553"/>
      <w:r>
        <w:rPr>
          <w:rFonts w:ascii="Times New Roman" w:hAnsi="Times New Roman" w:eastAsia="仿宋_GB2312" w:cs="Times New Roman"/>
          <w:sz w:val="24"/>
          <w:szCs w:val="24"/>
        </w:rPr>
        <w:t>1）</w:t>
      </w:r>
      <w:r>
        <w:rPr>
          <w:rFonts w:ascii="Times New Roman" w:hAnsi="Times New Roman" w:eastAsia="仿宋_GB2312" w:cs="Times New Roman"/>
          <w:sz w:val="24"/>
          <w:szCs w:val="24"/>
        </w:rPr>
        <w:tab/>
      </w:r>
      <w:r>
        <w:rPr>
          <w:rFonts w:ascii="Times New Roman" w:hAnsi="Times New Roman" w:eastAsia="仿宋_GB2312" w:cs="Times New Roman"/>
          <w:sz w:val="24"/>
          <w:szCs w:val="24"/>
        </w:rPr>
        <w:t>中标通知书；</w:t>
      </w:r>
    </w:p>
    <w:p w14:paraId="427A70FF">
      <w:pPr>
        <w:pStyle w:val="32"/>
        <w:tabs>
          <w:tab w:val="left" w:pos="903"/>
        </w:tabs>
        <w:spacing w:line="400" w:lineRule="exact"/>
        <w:ind w:firstLine="420"/>
        <w:rPr>
          <w:rFonts w:ascii="Times New Roman" w:hAnsi="Times New Roman" w:eastAsia="仿宋_GB2312" w:cs="Times New Roman"/>
          <w:sz w:val="24"/>
          <w:szCs w:val="24"/>
        </w:rPr>
      </w:pPr>
      <w:bookmarkStart w:id="554" w:name="bookmark1899"/>
      <w:r>
        <w:rPr>
          <w:rFonts w:ascii="Times New Roman" w:hAnsi="Times New Roman" w:eastAsia="仿宋_GB2312" w:cs="Times New Roman"/>
          <w:sz w:val="24"/>
          <w:szCs w:val="24"/>
        </w:rPr>
        <w:t>（</w:t>
      </w:r>
      <w:bookmarkEnd w:id="554"/>
      <w:r>
        <w:rPr>
          <w:rFonts w:ascii="Times New Roman" w:hAnsi="Times New Roman" w:eastAsia="仿宋_GB2312" w:cs="Times New Roman"/>
          <w:sz w:val="24"/>
          <w:szCs w:val="24"/>
        </w:rPr>
        <w:t>2）</w:t>
      </w:r>
      <w:r>
        <w:rPr>
          <w:rFonts w:ascii="Times New Roman" w:hAnsi="Times New Roman" w:eastAsia="仿宋_GB2312" w:cs="Times New Roman"/>
          <w:sz w:val="24"/>
          <w:szCs w:val="24"/>
        </w:rPr>
        <w:tab/>
      </w:r>
      <w:r>
        <w:rPr>
          <w:rFonts w:ascii="Times New Roman" w:hAnsi="Times New Roman" w:eastAsia="仿宋_GB2312" w:cs="Times New Roman"/>
          <w:sz w:val="24"/>
          <w:szCs w:val="24"/>
        </w:rPr>
        <w:t>响应函及响应函附录；</w:t>
      </w:r>
    </w:p>
    <w:p w14:paraId="2299EBA1">
      <w:pPr>
        <w:pStyle w:val="32"/>
        <w:tabs>
          <w:tab w:val="left" w:pos="903"/>
        </w:tabs>
        <w:spacing w:line="400" w:lineRule="exact"/>
        <w:ind w:firstLine="420"/>
        <w:rPr>
          <w:rFonts w:ascii="Times New Roman" w:hAnsi="Times New Roman" w:eastAsia="仿宋_GB2312" w:cs="Times New Roman"/>
          <w:sz w:val="24"/>
          <w:szCs w:val="24"/>
        </w:rPr>
      </w:pPr>
      <w:bookmarkStart w:id="555" w:name="bookmark1900"/>
      <w:r>
        <w:rPr>
          <w:rFonts w:ascii="Times New Roman" w:hAnsi="Times New Roman" w:eastAsia="仿宋_GB2312" w:cs="Times New Roman"/>
          <w:sz w:val="24"/>
          <w:szCs w:val="24"/>
        </w:rPr>
        <w:t>（</w:t>
      </w:r>
      <w:bookmarkEnd w:id="555"/>
      <w:r>
        <w:rPr>
          <w:rFonts w:ascii="Times New Roman" w:hAnsi="Times New Roman" w:eastAsia="仿宋_GB2312" w:cs="Times New Roman"/>
          <w:sz w:val="24"/>
          <w:szCs w:val="24"/>
        </w:rPr>
        <w:t>3）</w:t>
      </w:r>
      <w:r>
        <w:rPr>
          <w:rFonts w:ascii="Times New Roman" w:hAnsi="Times New Roman" w:eastAsia="仿宋_GB2312" w:cs="Times New Roman"/>
          <w:sz w:val="24"/>
          <w:szCs w:val="24"/>
        </w:rPr>
        <w:tab/>
      </w:r>
      <w:r>
        <w:rPr>
          <w:rFonts w:ascii="Times New Roman" w:hAnsi="Times New Roman" w:eastAsia="仿宋_GB2312" w:cs="Times New Roman"/>
          <w:sz w:val="24"/>
          <w:szCs w:val="24"/>
        </w:rPr>
        <w:t>专用合同条款（含附加条款）；</w:t>
      </w:r>
    </w:p>
    <w:p w14:paraId="1BE2255A">
      <w:pPr>
        <w:pStyle w:val="32"/>
        <w:tabs>
          <w:tab w:val="left" w:pos="903"/>
        </w:tabs>
        <w:spacing w:line="400" w:lineRule="exact"/>
        <w:ind w:firstLine="420"/>
        <w:rPr>
          <w:rFonts w:ascii="Times New Roman" w:hAnsi="Times New Roman" w:eastAsia="仿宋_GB2312" w:cs="Times New Roman"/>
          <w:sz w:val="24"/>
          <w:szCs w:val="24"/>
        </w:rPr>
      </w:pPr>
      <w:bookmarkStart w:id="556" w:name="bookmark1901"/>
      <w:r>
        <w:rPr>
          <w:rFonts w:ascii="Times New Roman" w:hAnsi="Times New Roman" w:eastAsia="仿宋_GB2312" w:cs="Times New Roman"/>
          <w:sz w:val="24"/>
          <w:szCs w:val="24"/>
        </w:rPr>
        <w:t>（</w:t>
      </w:r>
      <w:bookmarkEnd w:id="556"/>
      <w:r>
        <w:rPr>
          <w:rFonts w:ascii="Times New Roman" w:hAnsi="Times New Roman" w:eastAsia="仿宋_GB2312" w:cs="Times New Roman"/>
          <w:sz w:val="24"/>
          <w:szCs w:val="24"/>
        </w:rPr>
        <w:t>4）</w:t>
      </w:r>
      <w:r>
        <w:rPr>
          <w:rFonts w:ascii="Times New Roman" w:hAnsi="Times New Roman" w:eastAsia="仿宋_GB2312" w:cs="Times New Roman"/>
          <w:sz w:val="24"/>
          <w:szCs w:val="24"/>
        </w:rPr>
        <w:tab/>
      </w:r>
      <w:r>
        <w:rPr>
          <w:rFonts w:ascii="Times New Roman" w:hAnsi="Times New Roman" w:eastAsia="仿宋_GB2312" w:cs="Times New Roman"/>
          <w:sz w:val="24"/>
          <w:szCs w:val="24"/>
        </w:rPr>
        <w:t>通用合同条款；</w:t>
      </w:r>
    </w:p>
    <w:p w14:paraId="470C3CAF">
      <w:pPr>
        <w:pStyle w:val="32"/>
        <w:tabs>
          <w:tab w:val="left" w:pos="903"/>
        </w:tabs>
        <w:spacing w:line="400" w:lineRule="exact"/>
        <w:ind w:firstLine="420"/>
        <w:rPr>
          <w:rFonts w:ascii="Times New Roman" w:hAnsi="Times New Roman" w:eastAsia="仿宋_GB2312" w:cs="Times New Roman"/>
          <w:sz w:val="24"/>
          <w:szCs w:val="24"/>
        </w:rPr>
      </w:pPr>
      <w:bookmarkStart w:id="557" w:name="bookmark1902"/>
      <w:r>
        <w:rPr>
          <w:rFonts w:ascii="Times New Roman" w:hAnsi="Times New Roman" w:eastAsia="仿宋_GB2312" w:cs="Times New Roman"/>
          <w:sz w:val="24"/>
          <w:szCs w:val="24"/>
        </w:rPr>
        <w:t>（</w:t>
      </w:r>
      <w:bookmarkEnd w:id="557"/>
      <w:r>
        <w:rPr>
          <w:rFonts w:ascii="Times New Roman" w:hAnsi="Times New Roman" w:eastAsia="仿宋_GB2312" w:cs="Times New Roman"/>
          <w:sz w:val="24"/>
          <w:szCs w:val="24"/>
        </w:rPr>
        <w:t>5）</w:t>
      </w:r>
      <w:r>
        <w:rPr>
          <w:rFonts w:ascii="Times New Roman" w:hAnsi="Times New Roman" w:eastAsia="仿宋_GB2312" w:cs="Times New Roman"/>
          <w:sz w:val="24"/>
          <w:szCs w:val="24"/>
        </w:rPr>
        <w:tab/>
      </w:r>
      <w:r>
        <w:rPr>
          <w:rFonts w:ascii="Times New Roman" w:hAnsi="Times New Roman" w:eastAsia="仿宋_GB2312" w:cs="Times New Roman"/>
          <w:sz w:val="24"/>
          <w:szCs w:val="24"/>
        </w:rPr>
        <w:t>技术标准和要求（合同技术条款）；</w:t>
      </w:r>
    </w:p>
    <w:p w14:paraId="63387FAC">
      <w:pPr>
        <w:pStyle w:val="32"/>
        <w:tabs>
          <w:tab w:val="left" w:pos="903"/>
        </w:tabs>
        <w:spacing w:line="400" w:lineRule="exact"/>
        <w:ind w:firstLine="420"/>
        <w:rPr>
          <w:rFonts w:ascii="Times New Roman" w:hAnsi="Times New Roman" w:eastAsia="仿宋_GB2312" w:cs="Times New Roman"/>
          <w:sz w:val="24"/>
          <w:szCs w:val="24"/>
        </w:rPr>
      </w:pPr>
      <w:bookmarkStart w:id="558" w:name="bookmark1903"/>
      <w:r>
        <w:rPr>
          <w:rFonts w:ascii="Times New Roman" w:hAnsi="Times New Roman" w:eastAsia="仿宋_GB2312" w:cs="Times New Roman"/>
          <w:sz w:val="24"/>
          <w:szCs w:val="24"/>
        </w:rPr>
        <w:t>（</w:t>
      </w:r>
      <w:bookmarkEnd w:id="558"/>
      <w:r>
        <w:rPr>
          <w:rFonts w:ascii="Times New Roman" w:hAnsi="Times New Roman" w:eastAsia="仿宋_GB2312" w:cs="Times New Roman"/>
          <w:sz w:val="24"/>
          <w:szCs w:val="24"/>
        </w:rPr>
        <w:t>6）</w:t>
      </w:r>
      <w:r>
        <w:rPr>
          <w:rFonts w:ascii="Times New Roman" w:hAnsi="Times New Roman" w:eastAsia="仿宋_GB2312" w:cs="Times New Roman"/>
          <w:sz w:val="24"/>
          <w:szCs w:val="24"/>
        </w:rPr>
        <w:tab/>
      </w:r>
      <w:r>
        <w:rPr>
          <w:rFonts w:ascii="Times New Roman" w:hAnsi="Times New Roman" w:eastAsia="仿宋_GB2312" w:cs="Times New Roman"/>
          <w:sz w:val="24"/>
          <w:szCs w:val="24"/>
        </w:rPr>
        <w:t>图纸；</w:t>
      </w:r>
    </w:p>
    <w:p w14:paraId="1C967395">
      <w:pPr>
        <w:pStyle w:val="32"/>
        <w:tabs>
          <w:tab w:val="left" w:pos="903"/>
        </w:tabs>
        <w:spacing w:line="400" w:lineRule="exact"/>
        <w:ind w:firstLine="420"/>
        <w:rPr>
          <w:rFonts w:ascii="Times New Roman" w:hAnsi="Times New Roman" w:eastAsia="仿宋_GB2312" w:cs="Times New Roman"/>
          <w:sz w:val="24"/>
          <w:szCs w:val="24"/>
        </w:rPr>
      </w:pPr>
      <w:bookmarkStart w:id="559" w:name="bookmark1904"/>
      <w:r>
        <w:rPr>
          <w:rFonts w:ascii="Times New Roman" w:hAnsi="Times New Roman" w:eastAsia="仿宋_GB2312" w:cs="Times New Roman"/>
          <w:sz w:val="24"/>
          <w:szCs w:val="24"/>
        </w:rPr>
        <w:t>（</w:t>
      </w:r>
      <w:bookmarkEnd w:id="559"/>
      <w:r>
        <w:rPr>
          <w:rFonts w:ascii="Times New Roman" w:hAnsi="Times New Roman" w:eastAsia="仿宋_GB2312" w:cs="Times New Roman"/>
          <w:sz w:val="24"/>
          <w:szCs w:val="24"/>
        </w:rPr>
        <w:t>7）</w:t>
      </w:r>
      <w:r>
        <w:rPr>
          <w:rFonts w:ascii="Times New Roman" w:hAnsi="Times New Roman" w:eastAsia="仿宋_GB2312" w:cs="Times New Roman"/>
          <w:sz w:val="24"/>
          <w:szCs w:val="24"/>
        </w:rPr>
        <w:tab/>
      </w:r>
      <w:r>
        <w:rPr>
          <w:rFonts w:ascii="Times New Roman" w:hAnsi="Times New Roman" w:eastAsia="仿宋_GB2312" w:cs="Times New Roman"/>
          <w:sz w:val="24"/>
          <w:szCs w:val="24"/>
        </w:rPr>
        <w:t>已标价工程量清单；</w:t>
      </w:r>
    </w:p>
    <w:p w14:paraId="736987F6">
      <w:pPr>
        <w:pStyle w:val="32"/>
        <w:tabs>
          <w:tab w:val="left" w:pos="903"/>
        </w:tabs>
        <w:spacing w:line="400" w:lineRule="exact"/>
        <w:ind w:firstLine="420"/>
        <w:rPr>
          <w:rFonts w:ascii="Times New Roman" w:hAnsi="Times New Roman" w:eastAsia="仿宋_GB2312" w:cs="Times New Roman"/>
          <w:sz w:val="24"/>
          <w:szCs w:val="24"/>
        </w:rPr>
      </w:pPr>
      <w:bookmarkStart w:id="560" w:name="bookmark1905"/>
      <w:r>
        <w:rPr>
          <w:rFonts w:ascii="Times New Roman" w:hAnsi="Times New Roman" w:eastAsia="仿宋_GB2312" w:cs="Times New Roman"/>
          <w:sz w:val="24"/>
          <w:szCs w:val="24"/>
        </w:rPr>
        <w:t>（</w:t>
      </w:r>
      <w:bookmarkEnd w:id="560"/>
      <w:r>
        <w:rPr>
          <w:rFonts w:ascii="Times New Roman" w:hAnsi="Times New Roman" w:eastAsia="仿宋_GB2312" w:cs="Times New Roman"/>
          <w:sz w:val="24"/>
          <w:szCs w:val="24"/>
        </w:rPr>
        <w:t>8）</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其他合同文件。</w:t>
      </w:r>
    </w:p>
    <w:p w14:paraId="64E11607">
      <w:pPr>
        <w:pStyle w:val="32"/>
        <w:numPr>
          <w:ilvl w:val="0"/>
          <w:numId w:val="13"/>
        </w:numPr>
        <w:tabs>
          <w:tab w:val="left" w:pos="764"/>
        </w:tabs>
        <w:spacing w:line="400" w:lineRule="exact"/>
        <w:ind w:firstLine="420"/>
        <w:rPr>
          <w:rFonts w:ascii="Times New Roman" w:hAnsi="Times New Roman" w:eastAsia="仿宋_GB2312" w:cs="Times New Roman"/>
          <w:sz w:val="24"/>
          <w:szCs w:val="24"/>
        </w:rPr>
      </w:pPr>
      <w:bookmarkStart w:id="561" w:name="bookmark1906"/>
      <w:bookmarkEnd w:id="561"/>
      <w:r>
        <w:rPr>
          <w:rFonts w:ascii="Times New Roman" w:hAnsi="Times New Roman" w:eastAsia="仿宋_GB2312" w:cs="Times New Roman"/>
          <w:sz w:val="24"/>
          <w:szCs w:val="24"/>
        </w:rPr>
        <w:t>上述文件互相补充和解释，如有不明确或不一致之处，以合同约定次序在先者为准。</w:t>
      </w:r>
    </w:p>
    <w:p w14:paraId="002BDA15">
      <w:pPr>
        <w:pStyle w:val="32"/>
        <w:numPr>
          <w:ilvl w:val="0"/>
          <w:numId w:val="13"/>
        </w:numPr>
        <w:tabs>
          <w:tab w:val="left" w:pos="764"/>
          <w:tab w:val="left" w:pos="4291"/>
          <w:tab w:val="left" w:pos="5794"/>
        </w:tabs>
        <w:spacing w:line="400" w:lineRule="exact"/>
        <w:ind w:firstLine="420"/>
        <w:rPr>
          <w:rFonts w:ascii="Times New Roman" w:hAnsi="Times New Roman" w:eastAsia="仿宋_GB2312" w:cs="Times New Roman"/>
          <w:sz w:val="24"/>
          <w:szCs w:val="24"/>
        </w:rPr>
      </w:pPr>
      <w:bookmarkStart w:id="562" w:name="bookmark1907"/>
      <w:bookmarkEnd w:id="562"/>
      <w:r>
        <w:rPr>
          <w:rFonts w:ascii="Times New Roman" w:hAnsi="Times New Roman" w:eastAsia="仿宋_GB2312" w:cs="Times New Roman"/>
          <w:sz w:val="24"/>
          <w:szCs w:val="24"/>
        </w:rPr>
        <w:t>签约合同价：人民币（大写）</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元（¥</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lang w:val="en-US" w:bidi="en-US"/>
        </w:rPr>
        <w:t>）。</w:t>
      </w:r>
    </w:p>
    <w:p w14:paraId="569BD7CF">
      <w:pPr>
        <w:pStyle w:val="32"/>
        <w:numPr>
          <w:ilvl w:val="0"/>
          <w:numId w:val="13"/>
        </w:numPr>
        <w:tabs>
          <w:tab w:val="left" w:pos="764"/>
          <w:tab w:val="left" w:pos="4291"/>
          <w:tab w:val="left" w:pos="5794"/>
        </w:tabs>
        <w:spacing w:line="40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承包方式：包工包料，单价包干，以实际工程量结算。</w:t>
      </w:r>
    </w:p>
    <w:p w14:paraId="4114B088">
      <w:pPr>
        <w:pStyle w:val="32"/>
        <w:numPr>
          <w:ilvl w:val="0"/>
          <w:numId w:val="13"/>
        </w:numPr>
        <w:tabs>
          <w:tab w:val="left" w:pos="764"/>
          <w:tab w:val="left" w:pos="4234"/>
        </w:tabs>
        <w:spacing w:line="400" w:lineRule="exact"/>
        <w:ind w:firstLine="420"/>
        <w:rPr>
          <w:rFonts w:ascii="Times New Roman" w:hAnsi="Times New Roman" w:eastAsia="仿宋_GB2312" w:cs="Times New Roman"/>
          <w:sz w:val="24"/>
          <w:szCs w:val="24"/>
        </w:rPr>
      </w:pPr>
      <w:bookmarkStart w:id="563" w:name="bookmark1908"/>
      <w:bookmarkEnd w:id="563"/>
      <w:r>
        <w:rPr>
          <w:rFonts w:ascii="Times New Roman" w:hAnsi="Times New Roman" w:eastAsia="仿宋_GB2312" w:cs="Times New Roman"/>
          <w:sz w:val="24"/>
          <w:szCs w:val="24"/>
        </w:rPr>
        <w:t>承包人项目经理：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lang w:val="en-US" w:bidi="en-US"/>
        </w:rPr>
        <w:t>。</w:t>
      </w:r>
    </w:p>
    <w:p w14:paraId="0A3F845A">
      <w:pPr>
        <w:pStyle w:val="32"/>
        <w:numPr>
          <w:ilvl w:val="0"/>
          <w:numId w:val="13"/>
        </w:numPr>
        <w:tabs>
          <w:tab w:val="left" w:pos="764"/>
          <w:tab w:val="left" w:pos="3809"/>
        </w:tabs>
        <w:spacing w:line="400" w:lineRule="exact"/>
        <w:ind w:firstLine="420"/>
        <w:rPr>
          <w:rFonts w:ascii="Times New Roman" w:hAnsi="Times New Roman" w:eastAsia="仿宋_GB2312" w:cs="Times New Roman"/>
          <w:sz w:val="24"/>
          <w:szCs w:val="24"/>
        </w:rPr>
      </w:pPr>
      <w:bookmarkStart w:id="564" w:name="bookmark1909"/>
      <w:bookmarkEnd w:id="564"/>
      <w:r>
        <w:rPr>
          <w:rFonts w:ascii="Times New Roman" w:hAnsi="Times New Roman" w:eastAsia="仿宋_GB2312" w:cs="Times New Roman"/>
          <w:sz w:val="24"/>
          <w:szCs w:val="24"/>
        </w:rPr>
        <w:t>工程质量符合</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标准。</w:t>
      </w:r>
    </w:p>
    <w:p w14:paraId="04CC8EA3">
      <w:pPr>
        <w:pStyle w:val="32"/>
        <w:numPr>
          <w:ilvl w:val="0"/>
          <w:numId w:val="13"/>
        </w:numPr>
        <w:tabs>
          <w:tab w:val="left" w:pos="764"/>
        </w:tabs>
        <w:spacing w:line="400" w:lineRule="exact"/>
        <w:ind w:firstLine="420"/>
        <w:rPr>
          <w:rFonts w:ascii="Times New Roman" w:hAnsi="Times New Roman" w:eastAsia="仿宋_GB2312" w:cs="Times New Roman"/>
          <w:sz w:val="24"/>
          <w:szCs w:val="24"/>
        </w:rPr>
      </w:pPr>
      <w:bookmarkStart w:id="565" w:name="bookmark1910"/>
      <w:bookmarkEnd w:id="565"/>
      <w:r>
        <w:rPr>
          <w:rFonts w:ascii="Times New Roman" w:hAnsi="Times New Roman" w:eastAsia="仿宋_GB2312" w:cs="Times New Roman"/>
          <w:sz w:val="24"/>
          <w:szCs w:val="24"/>
        </w:rPr>
        <w:t>承包人承诺按合同约定承担工程的实施、完成及缺陷修复。</w:t>
      </w:r>
    </w:p>
    <w:p w14:paraId="779E6EBD">
      <w:pPr>
        <w:pStyle w:val="32"/>
        <w:numPr>
          <w:ilvl w:val="0"/>
          <w:numId w:val="13"/>
        </w:numPr>
        <w:tabs>
          <w:tab w:val="left" w:pos="764"/>
        </w:tabs>
        <w:spacing w:line="400" w:lineRule="exact"/>
        <w:ind w:firstLine="420"/>
        <w:rPr>
          <w:rFonts w:ascii="Times New Roman" w:hAnsi="Times New Roman" w:eastAsia="仿宋_GB2312" w:cs="Times New Roman"/>
          <w:sz w:val="24"/>
          <w:szCs w:val="24"/>
        </w:rPr>
      </w:pPr>
      <w:bookmarkStart w:id="566" w:name="bookmark1911"/>
      <w:bookmarkEnd w:id="566"/>
      <w:r>
        <w:rPr>
          <w:rFonts w:ascii="Times New Roman" w:hAnsi="Times New Roman" w:eastAsia="仿宋_GB2312" w:cs="Times New Roman"/>
          <w:sz w:val="24"/>
          <w:szCs w:val="24"/>
        </w:rPr>
        <w:t>发包人承诺按合同约定的条件、时间和方式向承包人支付合同价款。</w:t>
      </w:r>
    </w:p>
    <w:p w14:paraId="4A90185D">
      <w:pPr>
        <w:pStyle w:val="32"/>
        <w:numPr>
          <w:ilvl w:val="0"/>
          <w:numId w:val="13"/>
        </w:numPr>
        <w:tabs>
          <w:tab w:val="left" w:pos="764"/>
          <w:tab w:val="left" w:pos="5717"/>
        </w:tabs>
        <w:spacing w:line="400" w:lineRule="exact"/>
        <w:ind w:firstLine="420"/>
        <w:rPr>
          <w:rFonts w:ascii="Times New Roman" w:hAnsi="Times New Roman" w:eastAsia="仿宋_GB2312" w:cs="Times New Roman"/>
          <w:sz w:val="24"/>
          <w:szCs w:val="24"/>
        </w:rPr>
      </w:pPr>
      <w:bookmarkStart w:id="567" w:name="bookmark1912"/>
      <w:bookmarkEnd w:id="567"/>
      <w:r>
        <w:rPr>
          <w:rFonts w:ascii="Times New Roman" w:hAnsi="Times New Roman" w:eastAsia="仿宋_GB2312" w:cs="Times New Roman"/>
          <w:sz w:val="24"/>
          <w:szCs w:val="24"/>
        </w:rPr>
        <w:t>承包人承诺执行监理人开工通知，计划工期为</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天。</w:t>
      </w:r>
    </w:p>
    <w:p w14:paraId="2DBEF8A4">
      <w:pPr>
        <w:pStyle w:val="32"/>
        <w:numPr>
          <w:ilvl w:val="0"/>
          <w:numId w:val="13"/>
        </w:numPr>
        <w:tabs>
          <w:tab w:val="left" w:pos="764"/>
          <w:tab w:val="left" w:pos="2789"/>
        </w:tabs>
        <w:spacing w:line="400" w:lineRule="exact"/>
        <w:ind w:firstLine="420"/>
        <w:rPr>
          <w:rFonts w:ascii="Times New Roman" w:hAnsi="Times New Roman" w:eastAsia="仿宋_GB2312" w:cs="Times New Roman"/>
          <w:sz w:val="24"/>
          <w:szCs w:val="24"/>
        </w:rPr>
      </w:pPr>
      <w:bookmarkStart w:id="568" w:name="bookmark1913"/>
      <w:bookmarkEnd w:id="568"/>
      <w:r>
        <w:rPr>
          <w:rFonts w:ascii="Times New Roman" w:hAnsi="Times New Roman" w:eastAsia="仿宋_GB2312" w:cs="Times New Roman"/>
          <w:sz w:val="24"/>
          <w:szCs w:val="24"/>
        </w:rPr>
        <w:t>本协议书一式</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份，合同双方各执</w:t>
      </w:r>
      <w:r>
        <w:rPr>
          <w:rFonts w:ascii="Times New Roman" w:hAnsi="Times New Roman" w:eastAsia="仿宋_GB2312" w:cs="Times New Roman"/>
          <w:sz w:val="24"/>
          <w:szCs w:val="24"/>
          <w:lang w:val="en-US"/>
        </w:rPr>
        <w:t xml:space="preserve"> </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rPr>
        <w:t>份。</w:t>
      </w:r>
    </w:p>
    <w:p w14:paraId="7283FF1E">
      <w:pPr>
        <w:pStyle w:val="32"/>
        <w:numPr>
          <w:ilvl w:val="0"/>
          <w:numId w:val="13"/>
        </w:numPr>
        <w:tabs>
          <w:tab w:val="left" w:pos="841"/>
        </w:tabs>
        <w:spacing w:line="400" w:lineRule="exact"/>
        <w:ind w:firstLine="420"/>
        <w:rPr>
          <w:rFonts w:ascii="Times New Roman" w:hAnsi="Times New Roman" w:eastAsia="仿宋_GB2312" w:cs="Times New Roman"/>
          <w:sz w:val="24"/>
          <w:szCs w:val="24"/>
        </w:rPr>
      </w:pPr>
      <w:bookmarkStart w:id="569" w:name="bookmark1914"/>
      <w:bookmarkEnd w:id="569"/>
      <w:r>
        <w:rPr>
          <w:rFonts w:ascii="Times New Roman" w:hAnsi="Times New Roman" w:eastAsia="仿宋_GB2312" w:cs="Times New Roman"/>
          <w:sz w:val="24"/>
          <w:szCs w:val="24"/>
        </w:rPr>
        <w:t>合同未尽事宜，双方另行签订补充协议。补充协议是合同的组成部分。</w:t>
      </w:r>
    </w:p>
    <w:p w14:paraId="7776EC1E">
      <w:pPr>
        <w:pStyle w:val="32"/>
        <w:tabs>
          <w:tab w:val="left" w:pos="841"/>
        </w:tabs>
        <w:spacing w:line="400" w:lineRule="exact"/>
        <w:ind w:firstLine="0"/>
        <w:rPr>
          <w:rFonts w:ascii="Times New Roman" w:hAnsi="Times New Roman" w:eastAsia="仿宋_GB2312" w:cs="Times New Roman"/>
          <w:sz w:val="24"/>
          <w:szCs w:val="24"/>
        </w:rPr>
      </w:pPr>
    </w:p>
    <w:p w14:paraId="0650A4A4">
      <w:pPr>
        <w:pStyle w:val="32"/>
        <w:tabs>
          <w:tab w:val="left" w:pos="2532"/>
          <w:tab w:val="left" w:pos="3132"/>
          <w:tab w:val="left" w:pos="6926"/>
        </w:tabs>
        <w:spacing w:line="400" w:lineRule="exact"/>
        <w:ind w:firstLine="0"/>
        <w:rPr>
          <w:rFonts w:ascii="Times New Roman" w:hAnsi="Times New Roman" w:eastAsia="仿宋_GB2312" w:cs="Times New Roman"/>
          <w:sz w:val="24"/>
          <w:szCs w:val="24"/>
        </w:rPr>
      </w:pPr>
      <w:r>
        <w:rPr>
          <w:rFonts w:ascii="Times New Roman" w:hAnsi="Times New Roman" w:eastAsia="仿宋_GB2312" w:cs="Times New Roman"/>
          <w:sz w:val="24"/>
          <w:szCs w:val="24"/>
        </w:rPr>
        <w:t>发包人：</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（盖单位公章）</w:t>
      </w:r>
      <w:r>
        <w:rPr>
          <w:rFonts w:ascii="Times New Roman" w:hAnsi="Times New Roman" w:eastAsia="仿宋_GB2312" w:cs="Times New Roman"/>
          <w:sz w:val="24"/>
          <w:szCs w:val="24"/>
          <w:lang w:val="en-US"/>
        </w:rPr>
        <w:t xml:space="preserve">       </w:t>
      </w:r>
      <w:r>
        <w:rPr>
          <w:rFonts w:ascii="Times New Roman" w:hAnsi="Times New Roman" w:eastAsia="仿宋_GB2312" w:cs="Times New Roman"/>
          <w:sz w:val="24"/>
          <w:szCs w:val="24"/>
        </w:rPr>
        <w:t xml:space="preserve">   承包人：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（盖单位公章） </w:t>
      </w:r>
    </w:p>
    <w:p w14:paraId="6E54BC36">
      <w:pPr>
        <w:pStyle w:val="32"/>
        <w:tabs>
          <w:tab w:val="left" w:pos="2532"/>
          <w:tab w:val="left" w:pos="3132"/>
          <w:tab w:val="left" w:pos="8800"/>
        </w:tabs>
        <w:spacing w:line="400" w:lineRule="exact"/>
        <w:ind w:firstLine="0"/>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法定代表人（或其委托代理人）：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（签字）</w:t>
      </w:r>
      <w:r>
        <w:rPr>
          <w:rFonts w:ascii="Times New Roman" w:hAnsi="Times New Roman" w:eastAsia="仿宋_GB2312" w:cs="Times New Roman"/>
          <w:sz w:val="24"/>
          <w:szCs w:val="24"/>
          <w:lang w:val="en-US"/>
        </w:rPr>
        <w:t xml:space="preserve"> </w:t>
      </w:r>
      <w:r>
        <w:rPr>
          <w:rFonts w:ascii="Times New Roman" w:hAnsi="Times New Roman" w:eastAsia="仿宋_GB2312" w:cs="Times New Roman"/>
          <w:sz w:val="24"/>
          <w:szCs w:val="24"/>
        </w:rPr>
        <w:t xml:space="preserve"> 法定代表人（</w:t>
      </w:r>
      <w:bookmarkStart w:id="570" w:name="OLE_LINK12"/>
      <w:bookmarkStart w:id="571" w:name="OLE_LINK13"/>
      <w:r>
        <w:rPr>
          <w:rFonts w:ascii="Times New Roman" w:hAnsi="Times New Roman" w:eastAsia="仿宋_GB2312" w:cs="Times New Roman"/>
          <w:sz w:val="24"/>
          <w:szCs w:val="24"/>
        </w:rPr>
        <w:t>或其委托代理人</w:t>
      </w:r>
      <w:bookmarkEnd w:id="570"/>
      <w:bookmarkEnd w:id="571"/>
      <w:r>
        <w:rPr>
          <w:rFonts w:ascii="Times New Roman" w:hAnsi="Times New Roman" w:eastAsia="仿宋_GB2312" w:cs="Times New Roman"/>
          <w:sz w:val="24"/>
          <w:szCs w:val="24"/>
        </w:rPr>
        <w:t>）：（签字）</w:t>
      </w:r>
    </w:p>
    <w:p w14:paraId="6F402967">
      <w:pPr>
        <w:pStyle w:val="32"/>
        <w:tabs>
          <w:tab w:val="left" w:pos="1590"/>
          <w:tab w:val="left" w:pos="2648"/>
          <w:tab w:val="left" w:pos="3704"/>
          <w:tab w:val="left" w:pos="5089"/>
          <w:tab w:val="left" w:pos="6018"/>
          <w:tab w:val="left" w:pos="7074"/>
          <w:tab w:val="left" w:pos="8132"/>
        </w:tabs>
        <w:spacing w:line="355" w:lineRule="exact"/>
        <w:rPr>
          <w:rFonts w:ascii="Times New Roman" w:hAnsi="Times New Roman" w:eastAsia="仿宋_GB2312" w:cs="Times New Roman"/>
          <w:u w:val="single"/>
        </w:rPr>
      </w:pP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lang w:val="en-US"/>
        </w:rPr>
        <w:t xml:space="preserve">      </w:t>
      </w:r>
      <w:r>
        <w:rPr>
          <w:rFonts w:ascii="Times New Roman" w:hAnsi="Times New Roman" w:eastAsia="仿宋_GB2312" w:cs="Times New Roman"/>
          <w:sz w:val="24"/>
          <w:szCs w:val="24"/>
        </w:rPr>
        <w:tab/>
      </w:r>
      <w:r>
        <w:rPr>
          <w:rFonts w:ascii="Times New Roman" w:hAnsi="Times New Roman" w:eastAsia="仿宋_GB2312" w:cs="Times New Roman"/>
          <w:sz w:val="24"/>
          <w:szCs w:val="24"/>
          <w:lang w:val="en-US"/>
        </w:rPr>
        <w:t xml:space="preserve">                </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p>
    <w:p w14:paraId="4BF2642A">
      <w:pPr>
        <w:pStyle w:val="13"/>
        <w:snapToGrid/>
        <w:spacing w:line="240" w:lineRule="exact"/>
        <w:rPr>
          <w:rFonts w:eastAsia="仿宋_GB2312"/>
          <w:u w:val="single"/>
        </w:rPr>
      </w:pPr>
      <w:r>
        <w:rPr>
          <w:rFonts w:eastAsia="仿宋_GB2312"/>
        </w:rPr>
        <w:br w:type="page"/>
      </w:r>
    </w:p>
    <w:p w14:paraId="36858630">
      <w:pPr>
        <w:pStyle w:val="5"/>
        <w:spacing w:line="440" w:lineRule="exact"/>
        <w:rPr>
          <w:rFonts w:ascii="Times New Roman" w:hAnsi="Times New Roman" w:eastAsia="仿宋_GB2312"/>
          <w:b w:val="0"/>
          <w:bCs w:val="0"/>
          <w:sz w:val="24"/>
          <w:szCs w:val="24"/>
        </w:rPr>
      </w:pPr>
      <w:bookmarkStart w:id="572" w:name="_Toc21416"/>
      <w:bookmarkStart w:id="573" w:name="_Toc7161"/>
      <w:bookmarkStart w:id="574" w:name="bookmark1917"/>
      <w:bookmarkStart w:id="575" w:name="bookmark1915"/>
      <w:bookmarkStart w:id="576" w:name="bookmark1916"/>
      <w:r>
        <w:rPr>
          <w:rFonts w:ascii="Times New Roman" w:hAnsi="Times New Roman" w:eastAsia="仿宋_GB2312"/>
          <w:b w:val="0"/>
          <w:bCs w:val="0"/>
          <w:sz w:val="24"/>
          <w:szCs w:val="24"/>
        </w:rPr>
        <w:t>附件二：履约保函</w:t>
      </w:r>
      <w:bookmarkEnd w:id="572"/>
      <w:bookmarkEnd w:id="573"/>
      <w:bookmarkEnd w:id="574"/>
      <w:bookmarkEnd w:id="575"/>
      <w:bookmarkEnd w:id="576"/>
    </w:p>
    <w:p w14:paraId="4C9FA60B">
      <w:pPr>
        <w:pStyle w:val="10"/>
        <w:spacing w:line="440" w:lineRule="exact"/>
        <w:ind w:right="-17" w:firstLine="480" w:firstLineChars="200"/>
        <w:rPr>
          <w:rFonts w:eastAsia="仿宋_GB2312"/>
          <w:sz w:val="24"/>
        </w:rPr>
      </w:pPr>
      <w:bookmarkStart w:id="577" w:name="bookmark1918"/>
      <w:bookmarkStart w:id="578" w:name="bookmark1920"/>
      <w:bookmarkStart w:id="579" w:name="bookmark1919"/>
      <w:r>
        <w:rPr>
          <w:rFonts w:eastAsia="仿宋_GB2312"/>
          <w:sz w:val="24"/>
        </w:rPr>
        <w:t>如采用银行保函，可采用如下格式或银行提供的格式。</w:t>
      </w:r>
    </w:p>
    <w:p w14:paraId="4A8C42FB">
      <w:pPr>
        <w:spacing w:line="440" w:lineRule="exact"/>
        <w:jc w:val="center"/>
        <w:rPr>
          <w:rFonts w:eastAsia="仿宋_GB2312"/>
          <w:b/>
          <w:sz w:val="24"/>
        </w:rPr>
      </w:pPr>
      <w:r>
        <w:rPr>
          <w:rFonts w:eastAsia="仿宋_GB2312"/>
          <w:b/>
          <w:sz w:val="24"/>
        </w:rPr>
        <w:t>履约保函</w:t>
      </w:r>
      <w:bookmarkEnd w:id="577"/>
      <w:bookmarkEnd w:id="578"/>
      <w:bookmarkEnd w:id="579"/>
    </w:p>
    <w:p w14:paraId="55AA1B74">
      <w:pPr>
        <w:spacing w:line="440" w:lineRule="exact"/>
        <w:jc w:val="center"/>
        <w:rPr>
          <w:rFonts w:eastAsia="仿宋_GB2312"/>
          <w:b/>
          <w:sz w:val="24"/>
        </w:rPr>
      </w:pPr>
    </w:p>
    <w:p w14:paraId="1392A21C">
      <w:pPr>
        <w:pStyle w:val="32"/>
        <w:tabs>
          <w:tab w:val="left" w:pos="1870"/>
        </w:tabs>
        <w:spacing w:line="440" w:lineRule="exact"/>
        <w:ind w:firstLine="0"/>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（发包人名称）：</w:t>
      </w:r>
    </w:p>
    <w:p w14:paraId="6F28F18C">
      <w:pPr>
        <w:pStyle w:val="32"/>
        <w:tabs>
          <w:tab w:val="left" w:pos="847"/>
          <w:tab w:val="left" w:pos="1870"/>
          <w:tab w:val="left" w:pos="3485"/>
          <w:tab w:val="left" w:pos="3554"/>
          <w:tab w:val="left" w:pos="6878"/>
          <w:tab w:val="left" w:pos="8059"/>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鉴于</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（发包人名称，以下简称“发包人”）接受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（承包人名称，以下称“承包人”）于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月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日递交的（项目名称）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（标段名称）的响应文件。我方愿意无条件地、不可撤销地就承包人履行与你方订立的合同，向你方提供担保。</w:t>
      </w:r>
    </w:p>
    <w:p w14:paraId="17871EEF">
      <w:pPr>
        <w:pStyle w:val="32"/>
        <w:numPr>
          <w:ilvl w:val="0"/>
          <w:numId w:val="14"/>
        </w:numPr>
        <w:tabs>
          <w:tab w:val="left" w:pos="733"/>
          <w:tab w:val="left" w:pos="4879"/>
          <w:tab w:val="left" w:pos="7402"/>
        </w:tabs>
        <w:spacing w:line="440" w:lineRule="exact"/>
        <w:ind w:firstLine="420"/>
        <w:rPr>
          <w:rFonts w:ascii="Times New Roman" w:hAnsi="Times New Roman" w:eastAsia="仿宋_GB2312" w:cs="Times New Roman"/>
          <w:sz w:val="24"/>
          <w:szCs w:val="24"/>
        </w:rPr>
      </w:pPr>
      <w:bookmarkStart w:id="580" w:name="bookmark1921"/>
      <w:bookmarkEnd w:id="580"/>
      <w:r>
        <w:rPr>
          <w:rFonts w:ascii="Times New Roman" w:hAnsi="Times New Roman" w:eastAsia="仿宋_GB2312" w:cs="Times New Roman"/>
          <w:sz w:val="24"/>
          <w:szCs w:val="24"/>
        </w:rPr>
        <w:t>担保金额人民币（大写）</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元（¥</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lang w:val="en-US" w:bidi="en-US"/>
        </w:rPr>
        <w:t>）</w:t>
      </w:r>
      <w:r>
        <w:rPr>
          <w:rFonts w:ascii="Times New Roman" w:hAnsi="Times New Roman" w:eastAsia="仿宋_GB2312" w:cs="Times New Roman"/>
          <w:sz w:val="24"/>
          <w:szCs w:val="24"/>
          <w:vertAlign w:val="subscript"/>
          <w:lang w:val="en-US" w:bidi="en-US"/>
        </w:rPr>
        <w:t>o</w:t>
      </w:r>
    </w:p>
    <w:p w14:paraId="1FCE3298">
      <w:pPr>
        <w:pStyle w:val="32"/>
        <w:numPr>
          <w:ilvl w:val="0"/>
          <w:numId w:val="14"/>
        </w:numPr>
        <w:tabs>
          <w:tab w:val="left" w:pos="697"/>
        </w:tabs>
        <w:spacing w:line="440" w:lineRule="exact"/>
        <w:ind w:firstLine="420"/>
        <w:rPr>
          <w:rFonts w:ascii="Times New Roman" w:hAnsi="Times New Roman" w:eastAsia="仿宋_GB2312" w:cs="Times New Roman"/>
          <w:sz w:val="24"/>
          <w:szCs w:val="24"/>
        </w:rPr>
      </w:pPr>
      <w:bookmarkStart w:id="581" w:name="bookmark1922"/>
      <w:bookmarkEnd w:id="581"/>
      <w:r>
        <w:rPr>
          <w:rFonts w:ascii="Times New Roman" w:hAnsi="Times New Roman" w:eastAsia="仿宋_GB2312" w:cs="Times New Roman"/>
          <w:sz w:val="24"/>
          <w:szCs w:val="24"/>
        </w:rPr>
        <w:t>担保有效期自发包人与承包人签订的合同生效之日起至发包人签发工程完工证书之日止。</w:t>
      </w:r>
    </w:p>
    <w:p w14:paraId="5B8600A3">
      <w:pPr>
        <w:pStyle w:val="32"/>
        <w:numPr>
          <w:ilvl w:val="0"/>
          <w:numId w:val="14"/>
        </w:numPr>
        <w:tabs>
          <w:tab w:val="left" w:pos="736"/>
        </w:tabs>
        <w:spacing w:line="440" w:lineRule="exact"/>
        <w:ind w:firstLine="420"/>
        <w:rPr>
          <w:rFonts w:ascii="Times New Roman" w:hAnsi="Times New Roman" w:eastAsia="仿宋_GB2312" w:cs="Times New Roman"/>
          <w:sz w:val="24"/>
          <w:szCs w:val="24"/>
        </w:rPr>
      </w:pPr>
      <w:bookmarkStart w:id="582" w:name="bookmark1923"/>
      <w:bookmarkEnd w:id="582"/>
      <w:r>
        <w:rPr>
          <w:rFonts w:ascii="Times New Roman" w:hAnsi="Times New Roman" w:eastAsia="仿宋_GB2312" w:cs="Times New Roman"/>
          <w:sz w:val="24"/>
          <w:szCs w:val="24"/>
        </w:rPr>
        <w:t>在本担保有效期内，因承包人违反合同约定的义务给你方造成经济损失时，我方在收到你方以书面形式提出的在担保金额内的赔偿要求后，无条件地在7天内予以支付。</w:t>
      </w:r>
    </w:p>
    <w:p w14:paraId="7B51C063">
      <w:pPr>
        <w:pStyle w:val="32"/>
        <w:numPr>
          <w:ilvl w:val="0"/>
          <w:numId w:val="14"/>
        </w:numPr>
        <w:tabs>
          <w:tab w:val="left" w:pos="740"/>
        </w:tabs>
        <w:spacing w:line="440" w:lineRule="exact"/>
        <w:ind w:firstLine="420"/>
        <w:rPr>
          <w:rFonts w:ascii="Times New Roman" w:hAnsi="Times New Roman" w:eastAsia="仿宋_GB2312" w:cs="Times New Roman"/>
          <w:sz w:val="24"/>
          <w:szCs w:val="24"/>
        </w:rPr>
      </w:pPr>
      <w:bookmarkStart w:id="583" w:name="bookmark1924"/>
      <w:bookmarkEnd w:id="583"/>
      <w:r>
        <w:rPr>
          <w:rFonts w:ascii="Times New Roman" w:hAnsi="Times New Roman" w:eastAsia="仿宋_GB2312" w:cs="Times New Roman"/>
          <w:sz w:val="24"/>
          <w:szCs w:val="24"/>
        </w:rPr>
        <w:t>发包人和</w:t>
      </w:r>
      <w:bookmarkStart w:id="584" w:name="OLE_LINK8"/>
      <w:bookmarkStart w:id="585" w:name="OLE_LINK9"/>
      <w:r>
        <w:rPr>
          <w:rFonts w:ascii="Times New Roman" w:hAnsi="Times New Roman" w:eastAsia="仿宋_GB2312" w:cs="Times New Roman"/>
          <w:sz w:val="24"/>
          <w:szCs w:val="24"/>
        </w:rPr>
        <w:t>承包人</w:t>
      </w:r>
      <w:bookmarkEnd w:id="584"/>
      <w:bookmarkEnd w:id="585"/>
      <w:r>
        <w:rPr>
          <w:rFonts w:ascii="Times New Roman" w:hAnsi="Times New Roman" w:eastAsia="仿宋_GB2312" w:cs="Times New Roman"/>
          <w:sz w:val="24"/>
          <w:szCs w:val="24"/>
        </w:rPr>
        <w:t>按《通用合同条款》第15条变更合同时，我方承担本担保规定的义务不变。</w:t>
      </w:r>
    </w:p>
    <w:p w14:paraId="5BA5D088">
      <w:pPr>
        <w:pStyle w:val="32"/>
        <w:tabs>
          <w:tab w:val="left" w:pos="740"/>
        </w:tabs>
        <w:spacing w:line="440" w:lineRule="exact"/>
        <w:ind w:firstLine="0"/>
        <w:rPr>
          <w:rFonts w:ascii="Times New Roman" w:hAnsi="Times New Roman" w:eastAsia="仿宋_GB2312" w:cs="Times New Roman"/>
          <w:sz w:val="24"/>
          <w:szCs w:val="24"/>
        </w:rPr>
      </w:pPr>
    </w:p>
    <w:p w14:paraId="3E7831B2">
      <w:pPr>
        <w:spacing w:line="440" w:lineRule="exact"/>
        <w:jc w:val="right"/>
        <w:rPr>
          <w:rFonts w:eastAsia="仿宋_GB2312"/>
          <w:sz w:val="24"/>
        </w:rPr>
      </w:pPr>
      <w:r>
        <w:rPr>
          <w:rFonts w:eastAsia="仿宋_GB2312"/>
          <w:sz w:val="24"/>
        </w:rPr>
        <w:t xml:space="preserve">   担  保 人：</w:t>
      </w:r>
      <w:r>
        <w:rPr>
          <w:rFonts w:eastAsia="仿宋_GB2312"/>
          <w:sz w:val="24"/>
          <w:u w:val="single"/>
        </w:rPr>
        <w:t xml:space="preserve">                                              </w:t>
      </w:r>
      <w:r>
        <w:rPr>
          <w:rFonts w:eastAsia="仿宋_GB2312"/>
          <w:sz w:val="24"/>
        </w:rPr>
        <w:t xml:space="preserve">（盖单位章） </w:t>
      </w:r>
    </w:p>
    <w:p w14:paraId="5517EAE6">
      <w:pPr>
        <w:spacing w:line="440" w:lineRule="exact"/>
        <w:jc w:val="right"/>
        <w:rPr>
          <w:rFonts w:eastAsia="仿宋_GB2312"/>
          <w:sz w:val="24"/>
        </w:rPr>
      </w:pPr>
      <w:r>
        <w:rPr>
          <w:rFonts w:eastAsia="仿宋_GB2312"/>
          <w:sz w:val="24"/>
        </w:rPr>
        <w:t xml:space="preserve">           定代表人（或委托代理人）：</w:t>
      </w:r>
      <w:r>
        <w:rPr>
          <w:rFonts w:eastAsia="仿宋_GB2312"/>
          <w:sz w:val="24"/>
          <w:u w:val="single"/>
        </w:rPr>
        <w:t xml:space="preserve">                              </w:t>
      </w:r>
      <w:r>
        <w:rPr>
          <w:rFonts w:eastAsia="仿宋_GB2312"/>
          <w:sz w:val="24"/>
        </w:rPr>
        <w:t>（签字）</w:t>
      </w:r>
    </w:p>
    <w:p w14:paraId="2426D296">
      <w:pPr>
        <w:spacing w:line="440" w:lineRule="exact"/>
        <w:jc w:val="right"/>
        <w:rPr>
          <w:rFonts w:eastAsia="仿宋_GB2312"/>
          <w:sz w:val="24"/>
        </w:rPr>
      </w:pPr>
      <w:r>
        <w:rPr>
          <w:rFonts w:eastAsia="仿宋_GB2312"/>
          <w:sz w:val="24"/>
        </w:rPr>
        <w:t>地       址：</w:t>
      </w:r>
      <w:r>
        <w:rPr>
          <w:rFonts w:eastAsia="仿宋_GB2312"/>
          <w:sz w:val="24"/>
          <w:u w:val="single"/>
        </w:rPr>
        <w:t xml:space="preserve">                </w:t>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 xml:space="preserve">   </w:t>
      </w:r>
      <w:r>
        <w:rPr>
          <w:rFonts w:eastAsia="仿宋_GB2312"/>
          <w:sz w:val="24"/>
        </w:rPr>
        <w:t xml:space="preserve"> </w:t>
      </w:r>
    </w:p>
    <w:p w14:paraId="7DD3D864">
      <w:pPr>
        <w:spacing w:line="440" w:lineRule="exact"/>
        <w:jc w:val="right"/>
        <w:rPr>
          <w:rFonts w:eastAsia="仿宋_GB2312"/>
          <w:sz w:val="24"/>
        </w:rPr>
      </w:pPr>
      <w:r>
        <w:rPr>
          <w:rFonts w:eastAsia="仿宋_GB2312"/>
          <w:sz w:val="24"/>
        </w:rPr>
        <w:t xml:space="preserve">        邮政编码：</w:t>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 xml:space="preserve"> </w:t>
      </w:r>
      <w:r>
        <w:rPr>
          <w:rFonts w:eastAsia="仿宋_GB2312"/>
          <w:sz w:val="24"/>
        </w:rPr>
        <w:t xml:space="preserve"> </w:t>
      </w:r>
    </w:p>
    <w:p w14:paraId="59905B0C">
      <w:pPr>
        <w:spacing w:line="440" w:lineRule="exact"/>
        <w:jc w:val="right"/>
        <w:rPr>
          <w:rFonts w:eastAsia="仿宋_GB2312"/>
          <w:sz w:val="24"/>
          <w:u w:val="single"/>
        </w:rPr>
      </w:pPr>
      <w:r>
        <w:rPr>
          <w:rFonts w:eastAsia="仿宋_GB2312"/>
          <w:sz w:val="24"/>
        </w:rPr>
        <w:t xml:space="preserve">        电        话：</w:t>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p>
    <w:p w14:paraId="490AFBD4">
      <w:pPr>
        <w:spacing w:line="440" w:lineRule="exact"/>
        <w:jc w:val="right"/>
        <w:rPr>
          <w:rFonts w:eastAsia="仿宋_GB2312"/>
          <w:sz w:val="24"/>
        </w:rPr>
      </w:pPr>
      <w:r>
        <w:rPr>
          <w:rFonts w:eastAsia="仿宋_GB2312"/>
          <w:sz w:val="24"/>
        </w:rPr>
        <w:t xml:space="preserve">        传        真：</w:t>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p>
    <w:p w14:paraId="7C23BE62">
      <w:pPr>
        <w:spacing w:line="440" w:lineRule="exact"/>
        <w:jc w:val="right"/>
        <w:rPr>
          <w:rFonts w:eastAsia="仿宋_GB2312"/>
          <w:sz w:val="24"/>
        </w:rPr>
      </w:pPr>
      <w:r>
        <w:rPr>
          <w:rFonts w:eastAsia="仿宋_GB2312"/>
          <w:sz w:val="24"/>
          <w:u w:val="single"/>
        </w:rPr>
        <w:tab/>
      </w:r>
      <w:r>
        <w:rPr>
          <w:rFonts w:eastAsia="仿宋_GB2312"/>
          <w:sz w:val="24"/>
          <w:u w:val="single"/>
        </w:rPr>
        <w:t xml:space="preserve">       </w:t>
      </w:r>
      <w:r>
        <w:rPr>
          <w:rFonts w:eastAsia="仿宋_GB2312"/>
          <w:sz w:val="24"/>
        </w:rPr>
        <w:t>年</w:t>
      </w:r>
      <w:r>
        <w:rPr>
          <w:rFonts w:eastAsia="仿宋_GB2312"/>
          <w:sz w:val="24"/>
          <w:u w:val="single"/>
        </w:rPr>
        <w:tab/>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 xml:space="preserve">日     </w:t>
      </w:r>
    </w:p>
    <w:p w14:paraId="462EE092">
      <w:pPr>
        <w:rPr>
          <w:rFonts w:eastAsia="仿宋_GB2312"/>
          <w:sz w:val="24"/>
          <w:lang w:val="zh-CN" w:bidi="zh-CN"/>
        </w:rPr>
      </w:pPr>
      <w:r>
        <w:rPr>
          <w:rFonts w:eastAsia="仿宋_GB2312"/>
          <w:sz w:val="24"/>
          <w:lang w:val="zh-CN" w:bidi="zh-CN"/>
        </w:rPr>
        <w:t>注：</w:t>
      </w:r>
    </w:p>
    <w:p w14:paraId="63858525">
      <w:pPr>
        <w:pStyle w:val="32"/>
        <w:numPr>
          <w:ilvl w:val="0"/>
          <w:numId w:val="15"/>
        </w:numPr>
        <w:tabs>
          <w:tab w:val="left" w:pos="733"/>
        </w:tabs>
        <w:spacing w:line="354" w:lineRule="exact"/>
        <w:ind w:firstLine="420"/>
        <w:rPr>
          <w:rFonts w:ascii="Times New Roman" w:hAnsi="Times New Roman" w:eastAsia="仿宋_GB2312" w:cs="Times New Roman"/>
          <w:sz w:val="24"/>
          <w:szCs w:val="24"/>
        </w:rPr>
      </w:pPr>
      <w:bookmarkStart w:id="586" w:name="bookmark1925"/>
      <w:bookmarkEnd w:id="586"/>
      <w:r>
        <w:rPr>
          <w:rFonts w:ascii="Times New Roman" w:hAnsi="Times New Roman" w:eastAsia="仿宋_GB2312" w:cs="Times New Roman"/>
          <w:sz w:val="24"/>
          <w:szCs w:val="24"/>
        </w:rPr>
        <w:t>担保人必须是</w:t>
      </w:r>
      <w:r>
        <w:rPr>
          <w:rFonts w:ascii="Times New Roman" w:hAnsi="Times New Roman" w:eastAsia="仿宋_GB2312" w:cs="Times New Roman"/>
          <w:sz w:val="24"/>
        </w:rPr>
        <w:t>承包人</w:t>
      </w:r>
      <w:r>
        <w:rPr>
          <w:rFonts w:ascii="Times New Roman" w:hAnsi="Times New Roman" w:eastAsia="仿宋_GB2312" w:cs="Times New Roman"/>
          <w:sz w:val="24"/>
          <w:szCs w:val="24"/>
        </w:rPr>
        <w:t>单位基本账户的开户银行。</w:t>
      </w:r>
    </w:p>
    <w:p w14:paraId="1AFE8496">
      <w:pPr>
        <w:pStyle w:val="32"/>
        <w:numPr>
          <w:ilvl w:val="0"/>
          <w:numId w:val="15"/>
        </w:numPr>
        <w:tabs>
          <w:tab w:val="left" w:pos="750"/>
        </w:tabs>
        <w:spacing w:after="340" w:line="354" w:lineRule="exact"/>
        <w:ind w:firstLine="420"/>
        <w:rPr>
          <w:rFonts w:ascii="Times New Roman" w:hAnsi="Times New Roman" w:eastAsia="仿宋_GB2312" w:cs="Times New Roman"/>
          <w:sz w:val="24"/>
          <w:szCs w:val="24"/>
        </w:rPr>
      </w:pPr>
      <w:bookmarkStart w:id="587" w:name="bookmark1926"/>
      <w:bookmarkEnd w:id="587"/>
      <w:r>
        <w:rPr>
          <w:rFonts w:ascii="Times New Roman" w:hAnsi="Times New Roman" w:eastAsia="仿宋_GB2312" w:cs="Times New Roman"/>
          <w:sz w:val="24"/>
          <w:szCs w:val="24"/>
        </w:rPr>
        <w:t>委托代理人应附授权委托书。</w:t>
      </w:r>
      <w:bookmarkStart w:id="588" w:name="bookmark1927"/>
      <w:bookmarkStart w:id="589" w:name="bookmark1928"/>
      <w:bookmarkStart w:id="590" w:name="bookmark1929"/>
      <w:bookmarkStart w:id="591" w:name="_Toc4188"/>
      <w:bookmarkStart w:id="592" w:name="_Toc21423"/>
    </w:p>
    <w:p w14:paraId="66298945">
      <w:pPr>
        <w:pStyle w:val="13"/>
        <w:snapToGrid/>
        <w:spacing w:line="240" w:lineRule="exact"/>
        <w:rPr>
          <w:rFonts w:eastAsia="仿宋_GB2312"/>
        </w:rPr>
      </w:pPr>
      <w:r>
        <w:rPr>
          <w:rFonts w:eastAsia="仿宋_GB2312"/>
        </w:rPr>
        <w:br w:type="page"/>
      </w:r>
    </w:p>
    <w:p w14:paraId="27D09037">
      <w:pPr>
        <w:pStyle w:val="5"/>
        <w:tabs>
          <w:tab w:val="center" w:pos="4147"/>
        </w:tabs>
        <w:spacing w:line="440" w:lineRule="exact"/>
        <w:rPr>
          <w:rFonts w:ascii="Times New Roman" w:hAnsi="Times New Roman" w:eastAsia="仿宋_GB2312"/>
          <w:b w:val="0"/>
          <w:bCs w:val="0"/>
          <w:sz w:val="24"/>
          <w:szCs w:val="24"/>
        </w:rPr>
      </w:pPr>
      <w:r>
        <w:rPr>
          <w:rStyle w:val="38"/>
          <w:rFonts w:ascii="Times New Roman" w:hAnsi="Times New Roman" w:eastAsia="仿宋_GB2312"/>
          <w:b w:val="0"/>
          <w:bCs w:val="0"/>
          <w:sz w:val="24"/>
          <w:szCs w:val="24"/>
        </w:rPr>
        <w:t>附件三：预付款担保函</w:t>
      </w:r>
      <w:bookmarkEnd w:id="588"/>
      <w:bookmarkEnd w:id="589"/>
      <w:bookmarkEnd w:id="590"/>
      <w:bookmarkEnd w:id="591"/>
      <w:bookmarkEnd w:id="592"/>
      <w:r>
        <w:rPr>
          <w:rStyle w:val="38"/>
          <w:rFonts w:ascii="Times New Roman" w:hAnsi="Times New Roman" w:eastAsia="仿宋_GB2312"/>
          <w:b w:val="0"/>
          <w:bCs w:val="0"/>
          <w:sz w:val="24"/>
          <w:szCs w:val="24"/>
        </w:rPr>
        <w:tab/>
      </w:r>
    </w:p>
    <w:p w14:paraId="3DA1C98E">
      <w:pPr>
        <w:spacing w:line="440" w:lineRule="exact"/>
        <w:jc w:val="center"/>
        <w:rPr>
          <w:rFonts w:eastAsia="仿宋_GB2312"/>
          <w:b/>
          <w:sz w:val="24"/>
        </w:rPr>
      </w:pPr>
      <w:bookmarkStart w:id="593" w:name="bookmark1932"/>
      <w:bookmarkStart w:id="594" w:name="bookmark1930"/>
      <w:bookmarkStart w:id="595" w:name="bookmark1931"/>
      <w:r>
        <w:rPr>
          <w:rFonts w:eastAsia="仿宋_GB2312"/>
          <w:b/>
          <w:sz w:val="24"/>
        </w:rPr>
        <w:t>预付款担保函</w:t>
      </w:r>
      <w:bookmarkEnd w:id="593"/>
      <w:bookmarkEnd w:id="594"/>
      <w:bookmarkEnd w:id="595"/>
    </w:p>
    <w:p w14:paraId="74406571">
      <w:pPr>
        <w:spacing w:line="440" w:lineRule="exact"/>
        <w:jc w:val="center"/>
        <w:rPr>
          <w:rFonts w:eastAsia="仿宋_GB2312"/>
          <w:b/>
          <w:sz w:val="24"/>
        </w:rPr>
      </w:pPr>
    </w:p>
    <w:p w14:paraId="75C7A174">
      <w:pPr>
        <w:pStyle w:val="32"/>
        <w:tabs>
          <w:tab w:val="left" w:pos="1870"/>
        </w:tabs>
        <w:spacing w:line="440" w:lineRule="exact"/>
        <w:ind w:firstLine="0"/>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（发包人名称）：</w:t>
      </w:r>
    </w:p>
    <w:p w14:paraId="555F8340">
      <w:pPr>
        <w:pStyle w:val="32"/>
        <w:tabs>
          <w:tab w:val="left" w:pos="1870"/>
          <w:tab w:val="left" w:pos="2707"/>
          <w:tab w:val="left" w:pos="5004"/>
          <w:tab w:val="left" w:pos="5033"/>
          <w:tab w:val="left" w:pos="6163"/>
          <w:tab w:val="left" w:pos="7322"/>
          <w:tab w:val="left" w:pos="8333"/>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根据</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（承包人名称，以下称“承包人”）与</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（发包人名称，以下简称“发包人”）于</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日签订的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（项目名称）</w:t>
      </w:r>
      <w:r>
        <w:rPr>
          <w:rFonts w:ascii="Times New Roman" w:hAnsi="Times New Roman" w:eastAsia="仿宋_GB2312" w:cs="Times New Roman"/>
          <w:sz w:val="24"/>
          <w:szCs w:val="24"/>
          <w:u w:val="single"/>
          <w:lang w:val="en-US"/>
        </w:rPr>
        <w:t xml:space="preserve">    </w:t>
      </w:r>
      <w:r>
        <w:rPr>
          <w:rFonts w:ascii="Times New Roman" w:hAnsi="Times New Roman" w:eastAsia="仿宋_GB2312" w:cs="Times New Roman"/>
          <w:sz w:val="24"/>
          <w:szCs w:val="24"/>
        </w:rPr>
        <w:t>（标段名称）合同协议书，承包人 按约定的金额向发包人提交一份预付款担保，即有权得到发包人支付相等金额的预付款。 我方愿意就你方提供给承包人的预付款提供担保。</w:t>
      </w:r>
    </w:p>
    <w:p w14:paraId="2A2BFF4E">
      <w:pPr>
        <w:pStyle w:val="32"/>
        <w:numPr>
          <w:ilvl w:val="0"/>
          <w:numId w:val="16"/>
        </w:numPr>
        <w:tabs>
          <w:tab w:val="left" w:pos="719"/>
          <w:tab w:val="left" w:pos="4879"/>
          <w:tab w:val="left" w:pos="7402"/>
        </w:tabs>
        <w:spacing w:line="440" w:lineRule="exact"/>
        <w:ind w:firstLine="420"/>
        <w:rPr>
          <w:rFonts w:ascii="Times New Roman" w:hAnsi="Times New Roman" w:eastAsia="仿宋_GB2312" w:cs="Times New Roman"/>
          <w:sz w:val="24"/>
          <w:szCs w:val="24"/>
        </w:rPr>
      </w:pPr>
      <w:bookmarkStart w:id="596" w:name="bookmark1933"/>
      <w:bookmarkEnd w:id="596"/>
      <w:r>
        <w:rPr>
          <w:rFonts w:ascii="Times New Roman" w:hAnsi="Times New Roman" w:eastAsia="仿宋_GB2312" w:cs="Times New Roman"/>
          <w:sz w:val="24"/>
          <w:szCs w:val="24"/>
        </w:rPr>
        <w:t>担保金额人民币（大写）</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元（¥</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lang w:val="en-US" w:bidi="en-US"/>
        </w:rPr>
        <w:t>）</w:t>
      </w:r>
      <w:r>
        <w:rPr>
          <w:rFonts w:ascii="Times New Roman" w:hAnsi="Times New Roman" w:eastAsia="仿宋_GB2312" w:cs="Times New Roman"/>
          <w:sz w:val="24"/>
          <w:szCs w:val="24"/>
          <w:vertAlign w:val="subscript"/>
          <w:lang w:val="en-US" w:bidi="en-US"/>
        </w:rPr>
        <w:t>o</w:t>
      </w:r>
    </w:p>
    <w:p w14:paraId="77D37E8D">
      <w:pPr>
        <w:pStyle w:val="32"/>
        <w:numPr>
          <w:ilvl w:val="0"/>
          <w:numId w:val="16"/>
        </w:numPr>
        <w:tabs>
          <w:tab w:val="left" w:pos="726"/>
        </w:tabs>
        <w:spacing w:line="440" w:lineRule="exact"/>
        <w:ind w:firstLine="420"/>
        <w:rPr>
          <w:rFonts w:ascii="Times New Roman" w:hAnsi="Times New Roman" w:eastAsia="仿宋_GB2312" w:cs="Times New Roman"/>
          <w:sz w:val="24"/>
          <w:szCs w:val="24"/>
        </w:rPr>
      </w:pPr>
      <w:bookmarkStart w:id="597" w:name="bookmark1934"/>
      <w:bookmarkEnd w:id="597"/>
      <w:r>
        <w:rPr>
          <w:rFonts w:ascii="Times New Roman" w:hAnsi="Times New Roman" w:eastAsia="仿宋_GB2312" w:cs="Times New Roman"/>
          <w:sz w:val="24"/>
          <w:szCs w:val="24"/>
        </w:rPr>
        <w:t>担保有效期自预付款支付给承包人起生效，至发包人签发的进度付款证书说明已完全扣清止。</w:t>
      </w:r>
    </w:p>
    <w:p w14:paraId="1DF74A5B">
      <w:pPr>
        <w:pStyle w:val="32"/>
        <w:numPr>
          <w:ilvl w:val="0"/>
          <w:numId w:val="16"/>
        </w:numPr>
        <w:tabs>
          <w:tab w:val="left" w:pos="731"/>
        </w:tabs>
        <w:spacing w:line="440" w:lineRule="exact"/>
        <w:ind w:firstLine="420"/>
        <w:rPr>
          <w:rFonts w:ascii="Times New Roman" w:hAnsi="Times New Roman" w:eastAsia="仿宋_GB2312" w:cs="Times New Roman"/>
          <w:sz w:val="24"/>
          <w:szCs w:val="24"/>
        </w:rPr>
      </w:pPr>
      <w:bookmarkStart w:id="598" w:name="bookmark1935"/>
      <w:bookmarkEnd w:id="598"/>
      <w:r>
        <w:rPr>
          <w:rFonts w:ascii="Times New Roman" w:hAnsi="Times New Roman" w:eastAsia="仿宋_GB2312" w:cs="Times New Roman"/>
          <w:sz w:val="24"/>
          <w:szCs w:val="24"/>
        </w:rPr>
        <w:t>在本担保有效期内，因承包人违反合同约定的义务而要求收回预付款时，我方在收到你方的书面通知后，无条件地在7天内予以支付。但本担保的担保金额，在任何时候不应超过预付款金额减去发包人按合同约定在向承包人签发的进度付款证书中已扣回的金额。</w:t>
      </w:r>
      <w:bookmarkStart w:id="599" w:name="bookmark1936"/>
      <w:bookmarkEnd w:id="599"/>
    </w:p>
    <w:p w14:paraId="1C822EA2">
      <w:pPr>
        <w:pStyle w:val="32"/>
        <w:numPr>
          <w:ilvl w:val="0"/>
          <w:numId w:val="16"/>
        </w:numPr>
        <w:tabs>
          <w:tab w:val="left" w:pos="731"/>
        </w:tabs>
        <w:spacing w:line="440" w:lineRule="exact"/>
        <w:ind w:firstLine="420"/>
        <w:rPr>
          <w:rFonts w:ascii="Times New Roman" w:hAnsi="Times New Roman" w:eastAsia="仿宋_GB2312" w:cs="Times New Roman"/>
          <w:sz w:val="24"/>
          <w:szCs w:val="24"/>
        </w:rPr>
      </w:pPr>
      <w:r>
        <w:rPr>
          <w:rFonts w:ascii="Times New Roman" w:hAnsi="Times New Roman" w:eastAsia="仿宋_GB2312" w:cs="Times New Roman"/>
          <w:sz w:val="24"/>
          <w:szCs w:val="24"/>
        </w:rPr>
        <w:t>发包人和承包人按《通用合同条款》第15条变更合同时，我方承担本担保规定的义务不变。</w:t>
      </w:r>
    </w:p>
    <w:p w14:paraId="170324FB">
      <w:pPr>
        <w:pStyle w:val="32"/>
        <w:tabs>
          <w:tab w:val="left" w:pos="731"/>
        </w:tabs>
        <w:spacing w:line="440" w:lineRule="exact"/>
        <w:ind w:firstLine="0"/>
        <w:rPr>
          <w:rFonts w:ascii="Times New Roman" w:hAnsi="Times New Roman" w:eastAsia="仿宋_GB2312" w:cs="Times New Roman"/>
          <w:sz w:val="24"/>
          <w:szCs w:val="24"/>
        </w:rPr>
      </w:pPr>
    </w:p>
    <w:p w14:paraId="6524DD71">
      <w:pPr>
        <w:pStyle w:val="32"/>
        <w:tabs>
          <w:tab w:val="left" w:pos="731"/>
        </w:tabs>
        <w:spacing w:line="440" w:lineRule="exact"/>
        <w:ind w:left="420" w:firstLine="0"/>
        <w:rPr>
          <w:rFonts w:ascii="Times New Roman" w:hAnsi="Times New Roman" w:eastAsia="仿宋_GB2312" w:cs="Times New Roman"/>
          <w:sz w:val="24"/>
          <w:szCs w:val="24"/>
        </w:rPr>
      </w:pPr>
    </w:p>
    <w:p w14:paraId="36F900AA">
      <w:pPr>
        <w:spacing w:line="440" w:lineRule="exact"/>
        <w:jc w:val="right"/>
        <w:rPr>
          <w:rFonts w:eastAsia="仿宋_GB2312"/>
          <w:sz w:val="24"/>
        </w:rPr>
      </w:pPr>
      <w:r>
        <w:rPr>
          <w:rFonts w:eastAsia="仿宋_GB2312"/>
          <w:sz w:val="24"/>
        </w:rPr>
        <w:t>担  保 人：</w:t>
      </w:r>
      <w:r>
        <w:rPr>
          <w:rFonts w:eastAsia="仿宋_GB2312"/>
          <w:sz w:val="24"/>
          <w:u w:val="single"/>
        </w:rPr>
        <w:t xml:space="preserve">                            </w:t>
      </w:r>
      <w:r>
        <w:rPr>
          <w:rFonts w:eastAsia="仿宋_GB2312"/>
          <w:sz w:val="24"/>
        </w:rPr>
        <w:t xml:space="preserve">（盖单位公章） </w:t>
      </w:r>
    </w:p>
    <w:p w14:paraId="7B3B2C37">
      <w:pPr>
        <w:spacing w:line="440" w:lineRule="exact"/>
        <w:ind w:right="120"/>
        <w:jc w:val="right"/>
        <w:rPr>
          <w:rFonts w:eastAsia="仿宋_GB2312"/>
          <w:sz w:val="24"/>
        </w:rPr>
      </w:pPr>
      <w:r>
        <w:rPr>
          <w:rFonts w:eastAsia="仿宋_GB2312"/>
          <w:sz w:val="24"/>
        </w:rPr>
        <w:t>法定代表人（或委托代理人）：</w:t>
      </w:r>
      <w:r>
        <w:rPr>
          <w:rFonts w:eastAsia="仿宋_GB2312"/>
          <w:sz w:val="24"/>
          <w:u w:val="single"/>
        </w:rPr>
        <w:t xml:space="preserve">                 </w:t>
      </w:r>
      <w:r>
        <w:rPr>
          <w:rFonts w:eastAsia="仿宋_GB2312"/>
          <w:sz w:val="24"/>
        </w:rPr>
        <w:t>（签字）</w:t>
      </w:r>
    </w:p>
    <w:p w14:paraId="3B9F9E3F">
      <w:pPr>
        <w:spacing w:line="440" w:lineRule="exact"/>
        <w:ind w:right="960"/>
        <w:jc w:val="center"/>
        <w:rPr>
          <w:rFonts w:eastAsia="仿宋_GB2312"/>
          <w:sz w:val="24"/>
        </w:rPr>
      </w:pPr>
      <w:r>
        <w:rPr>
          <w:rFonts w:eastAsia="仿宋_GB2312"/>
          <w:sz w:val="24"/>
        </w:rPr>
        <w:t>地       址：</w:t>
      </w:r>
      <w:r>
        <w:rPr>
          <w:rFonts w:eastAsia="仿宋_GB2312"/>
          <w:sz w:val="24"/>
          <w:u w:val="single"/>
        </w:rPr>
        <w:t xml:space="preserve">                </w:t>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 xml:space="preserve">   </w:t>
      </w:r>
      <w:r>
        <w:rPr>
          <w:rFonts w:eastAsia="仿宋_GB2312"/>
          <w:sz w:val="24"/>
        </w:rPr>
        <w:t xml:space="preserve"> </w:t>
      </w:r>
    </w:p>
    <w:p w14:paraId="59C53CE3">
      <w:pPr>
        <w:spacing w:line="440" w:lineRule="exact"/>
        <w:ind w:right="480"/>
        <w:jc w:val="center"/>
        <w:rPr>
          <w:rFonts w:eastAsia="仿宋_GB2312"/>
          <w:sz w:val="24"/>
        </w:rPr>
      </w:pPr>
      <w:r>
        <w:rPr>
          <w:rFonts w:eastAsia="仿宋_GB2312"/>
          <w:sz w:val="24"/>
        </w:rPr>
        <w:t>邮政编码：</w:t>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 xml:space="preserve"> </w:t>
      </w:r>
      <w:r>
        <w:rPr>
          <w:rFonts w:eastAsia="仿宋_GB2312"/>
          <w:sz w:val="24"/>
        </w:rPr>
        <w:t xml:space="preserve"> </w:t>
      </w:r>
    </w:p>
    <w:p w14:paraId="5F2DE902">
      <w:pPr>
        <w:spacing w:line="440" w:lineRule="exact"/>
        <w:ind w:right="480"/>
        <w:jc w:val="center"/>
        <w:rPr>
          <w:rFonts w:eastAsia="仿宋_GB2312"/>
          <w:sz w:val="24"/>
          <w:u w:val="single"/>
        </w:rPr>
      </w:pPr>
      <w:r>
        <w:rPr>
          <w:rFonts w:eastAsia="仿宋_GB2312"/>
          <w:sz w:val="24"/>
        </w:rPr>
        <w:t>电        话：</w:t>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p>
    <w:p w14:paraId="44C9F0F4">
      <w:pPr>
        <w:spacing w:line="440" w:lineRule="exact"/>
        <w:ind w:right="480"/>
        <w:jc w:val="center"/>
        <w:rPr>
          <w:rFonts w:eastAsia="仿宋_GB2312"/>
          <w:sz w:val="24"/>
        </w:rPr>
      </w:pPr>
      <w:r>
        <w:rPr>
          <w:rFonts w:eastAsia="仿宋_GB2312"/>
          <w:sz w:val="24"/>
        </w:rPr>
        <w:t>传        真：</w:t>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r>
        <w:rPr>
          <w:rFonts w:eastAsia="仿宋_GB2312"/>
          <w:sz w:val="24"/>
          <w:u w:val="single"/>
        </w:rPr>
        <w:tab/>
      </w:r>
    </w:p>
    <w:p w14:paraId="5AD871C7">
      <w:pPr>
        <w:spacing w:line="440" w:lineRule="exact"/>
        <w:jc w:val="right"/>
        <w:rPr>
          <w:rFonts w:eastAsia="仿宋_GB2312"/>
          <w:sz w:val="24"/>
        </w:rPr>
      </w:pPr>
      <w:r>
        <w:rPr>
          <w:rFonts w:eastAsia="仿宋_GB2312"/>
          <w:sz w:val="24"/>
          <w:u w:val="single"/>
        </w:rPr>
        <w:tab/>
      </w:r>
      <w:r>
        <w:rPr>
          <w:rFonts w:eastAsia="仿宋_GB2312"/>
          <w:sz w:val="24"/>
          <w:u w:val="single"/>
        </w:rPr>
        <w:t xml:space="preserve">       </w:t>
      </w:r>
      <w:r>
        <w:rPr>
          <w:rFonts w:eastAsia="仿宋_GB2312"/>
          <w:sz w:val="24"/>
        </w:rPr>
        <w:t>年</w:t>
      </w:r>
      <w:r>
        <w:rPr>
          <w:rFonts w:eastAsia="仿宋_GB2312"/>
          <w:sz w:val="24"/>
          <w:u w:val="single"/>
        </w:rPr>
        <w:tab/>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 xml:space="preserve">日     </w:t>
      </w:r>
    </w:p>
    <w:p w14:paraId="37CFD1F1">
      <w:pPr>
        <w:pStyle w:val="32"/>
        <w:tabs>
          <w:tab w:val="left" w:pos="726"/>
        </w:tabs>
        <w:spacing w:line="240" w:lineRule="auto"/>
        <w:ind w:firstLine="0"/>
        <w:rPr>
          <w:rFonts w:ascii="Times New Roman" w:hAnsi="Times New Roman" w:eastAsia="仿宋_GB2312" w:cs="Times New Roman"/>
          <w:sz w:val="24"/>
          <w:szCs w:val="24"/>
        </w:rPr>
      </w:pPr>
    </w:p>
    <w:p w14:paraId="52D5E4AA">
      <w:pPr>
        <w:pStyle w:val="32"/>
        <w:tabs>
          <w:tab w:val="left" w:pos="726"/>
        </w:tabs>
        <w:spacing w:line="240" w:lineRule="auto"/>
        <w:ind w:firstLine="0"/>
        <w:rPr>
          <w:rFonts w:ascii="Times New Roman" w:hAnsi="Times New Roman" w:eastAsia="仿宋_GB2312" w:cs="Times New Roman"/>
          <w:sz w:val="24"/>
          <w:szCs w:val="24"/>
        </w:rPr>
      </w:pPr>
      <w:r>
        <w:rPr>
          <w:rFonts w:ascii="Times New Roman" w:hAnsi="Times New Roman" w:eastAsia="仿宋_GB2312" w:cs="Times New Roman"/>
          <w:sz w:val="24"/>
          <w:szCs w:val="24"/>
        </w:rPr>
        <w:t>注：</w:t>
      </w:r>
    </w:p>
    <w:p w14:paraId="735B172E">
      <w:pPr>
        <w:pStyle w:val="32"/>
        <w:numPr>
          <w:ilvl w:val="0"/>
          <w:numId w:val="17"/>
        </w:numPr>
        <w:tabs>
          <w:tab w:val="left" w:pos="699"/>
        </w:tabs>
        <w:spacing w:line="240" w:lineRule="auto"/>
        <w:rPr>
          <w:rFonts w:ascii="Times New Roman" w:hAnsi="Times New Roman" w:eastAsia="仿宋_GB2312" w:cs="Times New Roman"/>
          <w:sz w:val="24"/>
          <w:szCs w:val="24"/>
        </w:rPr>
      </w:pPr>
      <w:bookmarkStart w:id="600" w:name="bookmark1937"/>
      <w:bookmarkEnd w:id="600"/>
      <w:r>
        <w:rPr>
          <w:rFonts w:ascii="Times New Roman" w:hAnsi="Times New Roman" w:eastAsia="仿宋_GB2312" w:cs="Times New Roman"/>
          <w:sz w:val="24"/>
          <w:szCs w:val="24"/>
        </w:rPr>
        <w:t>担保人必须是</w:t>
      </w:r>
      <w:r>
        <w:rPr>
          <w:rFonts w:ascii="Times New Roman" w:hAnsi="Times New Roman" w:eastAsia="仿宋_GB2312" w:cs="Times New Roman"/>
          <w:sz w:val="24"/>
        </w:rPr>
        <w:t>承包人</w:t>
      </w:r>
      <w:r>
        <w:rPr>
          <w:rFonts w:ascii="Times New Roman" w:hAnsi="Times New Roman" w:eastAsia="仿宋_GB2312" w:cs="Times New Roman"/>
          <w:sz w:val="24"/>
          <w:szCs w:val="24"/>
        </w:rPr>
        <w:t>单位基本账户的开户银行。</w:t>
      </w:r>
    </w:p>
    <w:p w14:paraId="2324D5FC">
      <w:pPr>
        <w:pStyle w:val="32"/>
        <w:numPr>
          <w:ilvl w:val="0"/>
          <w:numId w:val="17"/>
        </w:numPr>
        <w:tabs>
          <w:tab w:val="left" w:pos="716"/>
        </w:tabs>
        <w:spacing w:line="240" w:lineRule="auto"/>
        <w:ind w:firstLine="720" w:firstLineChars="300"/>
        <w:rPr>
          <w:rFonts w:ascii="Times New Roman" w:hAnsi="Times New Roman" w:eastAsia="仿宋_GB2312" w:cs="Times New Roman"/>
        </w:rPr>
      </w:pPr>
      <w:bookmarkStart w:id="601" w:name="bookmark1938"/>
      <w:bookmarkEnd w:id="601"/>
      <w:r>
        <w:rPr>
          <w:rFonts w:ascii="Times New Roman" w:hAnsi="Times New Roman" w:eastAsia="仿宋_GB2312" w:cs="Times New Roman"/>
          <w:sz w:val="24"/>
          <w:szCs w:val="24"/>
        </w:rPr>
        <w:t>委托代理人应附授权委托书</w:t>
      </w:r>
    </w:p>
    <w:p w14:paraId="0891F3E5">
      <w:pPr>
        <w:rPr>
          <w:rFonts w:eastAsia="仿宋_GB2312"/>
        </w:rPr>
      </w:pPr>
    </w:p>
    <w:p w14:paraId="283B0BC9">
      <w:pPr>
        <w:rPr>
          <w:rFonts w:eastAsia="仿宋_GB2312"/>
        </w:rPr>
      </w:pPr>
      <w:r>
        <w:rPr>
          <w:rFonts w:eastAsia="仿宋_GB2312"/>
        </w:rPr>
        <w:br w:type="page"/>
      </w:r>
    </w:p>
    <w:p w14:paraId="03520F59">
      <w:pPr>
        <w:tabs>
          <w:tab w:val="left" w:pos="6227"/>
        </w:tabs>
        <w:jc w:val="center"/>
        <w:rPr>
          <w:rFonts w:hint="eastAsia" w:eastAsia="仿宋_GB2312"/>
          <w:b/>
          <w:bCs/>
          <w:sz w:val="52"/>
          <w:szCs w:val="60"/>
          <w:lang w:val="en-US" w:eastAsia="zh-CN"/>
        </w:rPr>
      </w:pPr>
    </w:p>
    <w:p w14:paraId="33DC28E5">
      <w:pPr>
        <w:tabs>
          <w:tab w:val="left" w:pos="6227"/>
        </w:tabs>
        <w:jc w:val="center"/>
        <w:rPr>
          <w:rFonts w:hint="eastAsia" w:eastAsia="仿宋_GB2312"/>
          <w:b/>
          <w:bCs/>
          <w:sz w:val="52"/>
          <w:szCs w:val="60"/>
          <w:lang w:val="en-US" w:eastAsia="zh-CN"/>
        </w:rPr>
      </w:pPr>
    </w:p>
    <w:p w14:paraId="1FF27CCD">
      <w:pPr>
        <w:tabs>
          <w:tab w:val="left" w:pos="6227"/>
        </w:tabs>
        <w:jc w:val="center"/>
        <w:rPr>
          <w:rFonts w:hint="eastAsia" w:eastAsia="仿宋_GB2312"/>
          <w:b/>
          <w:bCs/>
          <w:sz w:val="52"/>
          <w:szCs w:val="60"/>
          <w:lang w:val="en-US" w:eastAsia="zh-CN"/>
        </w:rPr>
      </w:pPr>
    </w:p>
    <w:p w14:paraId="0927FD24">
      <w:pPr>
        <w:tabs>
          <w:tab w:val="left" w:pos="6227"/>
        </w:tabs>
        <w:jc w:val="center"/>
        <w:rPr>
          <w:rFonts w:hint="eastAsia" w:eastAsia="仿宋_GB2312"/>
          <w:b/>
          <w:bCs/>
          <w:sz w:val="52"/>
          <w:szCs w:val="60"/>
          <w:lang w:val="en-US" w:eastAsia="zh-CN"/>
        </w:rPr>
      </w:pPr>
    </w:p>
    <w:p w14:paraId="260B168C">
      <w:pPr>
        <w:tabs>
          <w:tab w:val="left" w:pos="6227"/>
        </w:tabs>
        <w:jc w:val="center"/>
        <w:rPr>
          <w:rFonts w:hint="eastAsia" w:eastAsia="仿宋_GB2312"/>
          <w:b/>
          <w:bCs/>
          <w:sz w:val="52"/>
          <w:szCs w:val="60"/>
          <w:lang w:val="en-US" w:eastAsia="zh-CN"/>
        </w:rPr>
      </w:pPr>
    </w:p>
    <w:p w14:paraId="2256DB4A">
      <w:pPr>
        <w:tabs>
          <w:tab w:val="left" w:pos="6227"/>
        </w:tabs>
        <w:jc w:val="center"/>
        <w:rPr>
          <w:rFonts w:hint="eastAsia" w:eastAsia="仿宋_GB2312"/>
          <w:b/>
          <w:bCs/>
          <w:sz w:val="52"/>
          <w:szCs w:val="60"/>
          <w:lang w:val="en-US" w:eastAsia="zh-CN"/>
        </w:rPr>
      </w:pPr>
    </w:p>
    <w:p w14:paraId="7BA98403">
      <w:pPr>
        <w:tabs>
          <w:tab w:val="left" w:pos="6227"/>
        </w:tabs>
        <w:jc w:val="center"/>
        <w:rPr>
          <w:rFonts w:hint="eastAsia" w:eastAsia="仿宋_GB2312"/>
          <w:b/>
          <w:bCs/>
          <w:sz w:val="52"/>
          <w:szCs w:val="60"/>
          <w:lang w:val="en-US" w:eastAsia="zh-CN"/>
        </w:rPr>
      </w:pPr>
    </w:p>
    <w:p w14:paraId="170470BA">
      <w:pPr>
        <w:tabs>
          <w:tab w:val="left" w:pos="6227"/>
        </w:tabs>
        <w:jc w:val="center"/>
        <w:rPr>
          <w:rFonts w:hint="eastAsia" w:eastAsia="仿宋_GB2312"/>
          <w:b/>
          <w:bCs/>
          <w:sz w:val="52"/>
          <w:szCs w:val="60"/>
          <w:lang w:val="en-US" w:eastAsia="zh-CN"/>
        </w:rPr>
      </w:pPr>
    </w:p>
    <w:p w14:paraId="5E63C6A7">
      <w:pPr>
        <w:tabs>
          <w:tab w:val="left" w:pos="6227"/>
        </w:tabs>
        <w:jc w:val="center"/>
        <w:rPr>
          <w:rFonts w:hint="eastAsia" w:eastAsia="仿宋_GB2312"/>
          <w:b/>
          <w:bCs/>
          <w:sz w:val="52"/>
          <w:szCs w:val="60"/>
          <w:lang w:val="en-US" w:eastAsia="zh-CN"/>
        </w:rPr>
      </w:pPr>
    </w:p>
    <w:p w14:paraId="249BA8FB">
      <w:pPr>
        <w:tabs>
          <w:tab w:val="left" w:pos="6227"/>
        </w:tabs>
        <w:jc w:val="center"/>
        <w:rPr>
          <w:rFonts w:hint="eastAsia" w:eastAsia="仿宋_GB2312"/>
          <w:b/>
          <w:bCs/>
          <w:sz w:val="52"/>
          <w:szCs w:val="60"/>
          <w:lang w:val="en-US" w:eastAsia="zh-CN"/>
        </w:rPr>
      </w:pPr>
    </w:p>
    <w:p w14:paraId="10C857A0">
      <w:pPr>
        <w:tabs>
          <w:tab w:val="left" w:pos="6227"/>
        </w:tabs>
        <w:jc w:val="center"/>
        <w:rPr>
          <w:rFonts w:hint="default" w:eastAsia="仿宋_GB2312"/>
          <w:b/>
          <w:bCs/>
          <w:sz w:val="52"/>
          <w:szCs w:val="60"/>
          <w:lang w:val="en-US" w:eastAsia="zh-CN"/>
        </w:rPr>
      </w:pPr>
      <w:r>
        <w:rPr>
          <w:rFonts w:hint="eastAsia" w:eastAsia="仿宋_GB2312"/>
          <w:b/>
          <w:bCs/>
          <w:sz w:val="52"/>
          <w:szCs w:val="60"/>
          <w:lang w:val="en-US" w:eastAsia="zh-CN"/>
        </w:rPr>
        <w:t>工程量清单</w:t>
      </w:r>
    </w:p>
    <w:p w14:paraId="52D4E0C1"/>
    <w:p w14:paraId="24A60098">
      <w:pP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br w:type="page"/>
      </w:r>
    </w:p>
    <w:p w14:paraId="667CCE47">
      <w:pPr>
        <w:jc w:val="cente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drawing>
          <wp:inline distT="0" distB="0" distL="114300" distR="114300">
            <wp:extent cx="5534025" cy="7826375"/>
            <wp:effectExtent l="0" t="0" r="9525" b="3175"/>
            <wp:docPr id="9" name="图片 9" descr="贵港市达开灌区西总干渠白虎头渠段水毁修复工程工程量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贵港市达开灌区西总干渠白虎头渠段水毁修复工程工程量清单_01"/>
                    <pic:cNvPicPr>
                      <a:picLocks noChangeAspect="1"/>
                    </pic:cNvPicPr>
                  </pic:nvPicPr>
                  <pic:blipFill>
                    <a:blip r:embed="rId22"/>
                    <a:stretch>
                      <a:fillRect/>
                    </a:stretch>
                  </pic:blipFill>
                  <pic:spPr>
                    <a:xfrm>
                      <a:off x="0" y="0"/>
                      <a:ext cx="5534025" cy="7826375"/>
                    </a:xfrm>
                    <a:prstGeom prst="rect">
                      <a:avLst/>
                    </a:prstGeom>
                  </pic:spPr>
                </pic:pic>
              </a:graphicData>
            </a:graphic>
          </wp:inline>
        </w:drawing>
      </w:r>
      <w:r>
        <w:rPr>
          <w:rFonts w:hint="eastAsia" w:ascii="宋体" w:hAnsi="宋体" w:cs="宋体"/>
          <w:b/>
          <w:bCs/>
          <w:color w:val="auto"/>
          <w:sz w:val="32"/>
          <w:szCs w:val="32"/>
          <w:highlight w:val="none"/>
          <w:lang w:val="en-US" w:eastAsia="zh-CN"/>
        </w:rPr>
        <w:drawing>
          <wp:inline distT="0" distB="0" distL="114300" distR="114300">
            <wp:extent cx="5534025" cy="7826375"/>
            <wp:effectExtent l="0" t="0" r="9525" b="3175"/>
            <wp:docPr id="8" name="图片 8" descr="贵港市达开灌区西总干渠白虎头渠段水毁修复工程工程量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贵港市达开灌区西总干渠白虎头渠段水毁修复工程工程量清单_02"/>
                    <pic:cNvPicPr>
                      <a:picLocks noChangeAspect="1"/>
                    </pic:cNvPicPr>
                  </pic:nvPicPr>
                  <pic:blipFill>
                    <a:blip r:embed="rId23"/>
                    <a:stretch>
                      <a:fillRect/>
                    </a:stretch>
                  </pic:blipFill>
                  <pic:spPr>
                    <a:xfrm>
                      <a:off x="0" y="0"/>
                      <a:ext cx="5534025" cy="7826375"/>
                    </a:xfrm>
                    <a:prstGeom prst="rect">
                      <a:avLst/>
                    </a:prstGeom>
                  </pic:spPr>
                </pic:pic>
              </a:graphicData>
            </a:graphic>
          </wp:inline>
        </w:drawing>
      </w:r>
      <w:r>
        <w:rPr>
          <w:rFonts w:hint="eastAsia" w:ascii="宋体" w:hAnsi="宋体" w:cs="宋体"/>
          <w:b/>
          <w:bCs/>
          <w:color w:val="auto"/>
          <w:sz w:val="32"/>
          <w:szCs w:val="32"/>
          <w:highlight w:val="none"/>
          <w:lang w:val="en-US" w:eastAsia="zh-CN"/>
        </w:rPr>
        <w:drawing>
          <wp:inline distT="0" distB="0" distL="114300" distR="114300">
            <wp:extent cx="5534025" cy="7826375"/>
            <wp:effectExtent l="0" t="0" r="9525" b="3175"/>
            <wp:docPr id="7" name="图片 7" descr="贵港市达开灌区西总干渠白虎头渠段水毁修复工程工程量清单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贵港市达开灌区西总干渠白虎头渠段水毁修复工程工程量清单_03"/>
                    <pic:cNvPicPr>
                      <a:picLocks noChangeAspect="1"/>
                    </pic:cNvPicPr>
                  </pic:nvPicPr>
                  <pic:blipFill>
                    <a:blip r:embed="rId24"/>
                    <a:stretch>
                      <a:fillRect/>
                    </a:stretch>
                  </pic:blipFill>
                  <pic:spPr>
                    <a:xfrm>
                      <a:off x="0" y="0"/>
                      <a:ext cx="5534025" cy="7826375"/>
                    </a:xfrm>
                    <a:prstGeom prst="rect">
                      <a:avLst/>
                    </a:prstGeom>
                  </pic:spPr>
                </pic:pic>
              </a:graphicData>
            </a:graphic>
          </wp:inline>
        </w:drawing>
      </w:r>
      <w:r>
        <w:rPr>
          <w:rFonts w:hint="eastAsia" w:ascii="宋体" w:hAnsi="宋体" w:cs="宋体"/>
          <w:b/>
          <w:bCs/>
          <w:color w:val="auto"/>
          <w:sz w:val="32"/>
          <w:szCs w:val="32"/>
          <w:highlight w:val="none"/>
          <w:lang w:val="en-US" w:eastAsia="zh-CN"/>
        </w:rPr>
        <w:drawing>
          <wp:inline distT="0" distB="0" distL="114300" distR="114300">
            <wp:extent cx="5534025" cy="7826375"/>
            <wp:effectExtent l="0" t="0" r="9525" b="3175"/>
            <wp:docPr id="5" name="图片 5" descr="贵港市达开灌区西总干渠白虎头渠段水毁修复工程工程量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贵港市达开灌区西总干渠白虎头渠段水毁修复工程工程量清单_04"/>
                    <pic:cNvPicPr>
                      <a:picLocks noChangeAspect="1"/>
                    </pic:cNvPicPr>
                  </pic:nvPicPr>
                  <pic:blipFill>
                    <a:blip r:embed="rId25"/>
                    <a:stretch>
                      <a:fillRect/>
                    </a:stretch>
                  </pic:blipFill>
                  <pic:spPr>
                    <a:xfrm>
                      <a:off x="0" y="0"/>
                      <a:ext cx="5534025" cy="7826375"/>
                    </a:xfrm>
                    <a:prstGeom prst="rect">
                      <a:avLst/>
                    </a:prstGeom>
                  </pic:spPr>
                </pic:pic>
              </a:graphicData>
            </a:graphic>
          </wp:inline>
        </w:drawing>
      </w:r>
    </w:p>
    <w:sectPr>
      <w:headerReference r:id="rId19" w:type="default"/>
      <w:footerReference r:id="rId20"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2A784">
    <w:pPr>
      <w:pStyle w:val="13"/>
      <w:jc w:val="center"/>
      <w:rPr>
        <w:rFonts w:hint="eastAsia" w:ascii="Calibri" w:hAnsi="Calibr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94CB">
    <w:pPr>
      <w:pStyle w:val="13"/>
      <w:framePr w:wrap="around" w:vAnchor="text" w:hAnchor="margin" w:xAlign="center" w:y="1"/>
      <w:rPr>
        <w:rStyle w:val="23"/>
        <w:rFonts w:ascii="Calibri" w:hAnsi="Calibri"/>
        <w:sz w:val="21"/>
      </w:rPr>
    </w:pPr>
    <w:r>
      <w:rPr>
        <w:rFonts w:ascii="Calibri" w:hAnsi="Calibri"/>
        <w:sz w:val="21"/>
      </w:rPr>
      <w:fldChar w:fldCharType="begin"/>
    </w:r>
    <w:r>
      <w:rPr>
        <w:rStyle w:val="23"/>
        <w:rFonts w:ascii="Calibri" w:hAnsi="Calibri"/>
        <w:sz w:val="21"/>
      </w:rPr>
      <w:instrText xml:space="preserve">PAGE  </w:instrText>
    </w:r>
    <w:r>
      <w:rPr>
        <w:rFonts w:ascii="Calibri" w:hAnsi="Calibri"/>
        <w:sz w:val="21"/>
      </w:rPr>
      <w:fldChar w:fldCharType="separate"/>
    </w:r>
    <w:r>
      <w:rPr>
        <w:rStyle w:val="23"/>
        <w:rFonts w:ascii="Calibri" w:hAnsi="Calibri"/>
        <w:sz w:val="21"/>
      </w:rPr>
      <w:t>0</w:t>
    </w:r>
    <w:r>
      <w:rPr>
        <w:rFonts w:ascii="Calibri" w:hAnsi="Calibri"/>
        <w:sz w:val="21"/>
      </w:rPr>
      <w:fldChar w:fldCharType="end"/>
    </w:r>
  </w:p>
  <w:p w14:paraId="24D534DC">
    <w:pPr>
      <w:pStyle w:val="13"/>
      <w:rPr>
        <w:rFonts w:ascii="Calibri" w:hAnsi="Calibri"/>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47B5D">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75ECD">
    <w:pPr>
      <w:pStyle w:val="13"/>
      <w:tabs>
        <w:tab w:val="center" w:pos="4439"/>
        <w:tab w:val="clear" w:pos="4153"/>
      </w:tabs>
      <w:jc w:val="both"/>
      <w:rPr>
        <w:rFonts w:ascii="Calibri" w:hAnsi="Calibri"/>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E3FE20">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AE3FE20">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CCFC5">
    <w:pPr>
      <w:pStyle w:val="13"/>
      <w:tabs>
        <w:tab w:val="center" w:pos="4439"/>
        <w:tab w:val="clear" w:pos="4153"/>
      </w:tabs>
      <w:rPr>
        <w:rFonts w:ascii="Calibri" w:hAnsi="Calibri"/>
      </w:rPr>
    </w:pPr>
    <w:r>
      <w:rPr>
        <w:rFonts w:ascii="Calibri" w:hAnsi="Calibri"/>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0E4EF0">
                          <w:pPr>
                            <w:rPr>
                              <w:rFonts w:ascii="Calibri" w:hAnsi="Calibri"/>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340E4EF0">
                    <w:pPr>
                      <w:rPr>
                        <w:rFonts w:ascii="Calibri" w:hAnsi="Calibri"/>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A09AA">
    <w:pPr>
      <w:pStyle w:val="13"/>
      <w:jc w:val="center"/>
      <w:rPr>
        <w:rFonts w:ascii="Calibri" w:hAnsi="Calibri"/>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6EEB93">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6EEB93">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p w14:paraId="71736D24">
    <w:pPr>
      <w:pStyle w:val="13"/>
      <w:rPr>
        <w:rFonts w:ascii="Calibri" w:hAnsi="Calibri"/>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43353">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74103">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6A8636">
                          <w:pPr>
                            <w:pStyle w:val="13"/>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546A8636">
                    <w:pPr>
                      <w:pStyle w:val="13"/>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201E">
    <w:pPr>
      <w:pStyle w:val="13"/>
      <w:framePr w:wrap="around" w:vAnchor="text" w:hAnchor="margin" w:xAlign="center" w:y="1"/>
      <w:rPr>
        <w:rStyle w:val="23"/>
      </w:rPr>
    </w:pPr>
    <w:r>
      <w:fldChar w:fldCharType="begin"/>
    </w:r>
    <w:r>
      <w:rPr>
        <w:rStyle w:val="23"/>
      </w:rPr>
      <w:instrText xml:space="preserve">PAGE  </w:instrText>
    </w:r>
    <w:r>
      <w:fldChar w:fldCharType="end"/>
    </w:r>
  </w:p>
  <w:p w14:paraId="0FC2B76A">
    <w:pPr>
      <w:pStyle w:val="1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BB12D">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B9522">
                          <w:pPr>
                            <w:pStyle w:val="13"/>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14DB9522">
                    <w:pPr>
                      <w:pStyle w:val="13"/>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E4B86">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C930B1">
                          <w:pPr>
                            <w:pStyle w:val="13"/>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1AC930B1">
                    <w:pPr>
                      <w:pStyle w:val="13"/>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p w14:paraId="32FA7BEE">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15C">
    <w:pPr>
      <w:pStyle w:val="14"/>
      <w:tabs>
        <w:tab w:val="center" w:pos="0"/>
        <w:tab w:val="clear" w:pos="4153"/>
      </w:tabs>
      <w:rPr>
        <w:rFonts w:ascii="Calibri" w:hAnsi="Calibr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B6664">
    <w:pPr>
      <w:pStyle w:val="14"/>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4D806">
    <w:pPr>
      <w:pStyle w:val="14"/>
      <w:tabs>
        <w:tab w:val="center" w:pos="0"/>
        <w:tab w:val="clear" w:pos="4153"/>
      </w:tabs>
      <w:rPr>
        <w:rFonts w:ascii="Calibri" w:hAnsi="Calibri"/>
      </w:rPr>
    </w:pPr>
    <w:r>
      <w:rPr>
        <w:rFonts w:hint="eastAsia" w:ascii="Calibri" w:hAnsi="Calibri"/>
      </w:rPr>
      <w:t>南宁市政府采购竞争性磋商采购文件（项目编号：NNZC2021-C3--KLZB）</w:t>
    </w:r>
  </w:p>
  <w:p w14:paraId="7BAA925E">
    <w:pPr>
      <w:pStyle w:val="14"/>
      <w:pBdr>
        <w:bottom w:val="none" w:color="auto" w:sz="0" w:space="1"/>
      </w:pBdr>
      <w:rPr>
        <w:rFonts w:ascii="Calibri" w:hAnsi="Calibr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60A3B">
    <w:pPr>
      <w:pStyle w:val="1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2CB5F">
    <w:pPr>
      <w:pStyle w:val="1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93FEE">
    <w:pPr>
      <w:pStyle w:val="14"/>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E3EB3">
    <w:pPr>
      <w:pStyle w:val="14"/>
      <w:tabs>
        <w:tab w:val="center" w:pos="0"/>
        <w:tab w:val="clear" w:pos="4153"/>
      </w:tabs>
    </w:pPr>
    <w:r>
      <w:rPr>
        <w:vanish/>
        <w:highlight w:val="yellow"/>
      </w:rPr>
      <w:t>&gt;</w:t>
    </w:r>
  </w:p>
  <w:p w14:paraId="2AF97F0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E682A1"/>
    <w:multiLevelType w:val="singleLevel"/>
    <w:tmpl w:val="95E682A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
    <w:nsid w:val="B1CC6FF1"/>
    <w:multiLevelType w:val="singleLevel"/>
    <w:tmpl w:val="B1CC6FF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2">
    <w:nsid w:val="B4E02BC3"/>
    <w:multiLevelType w:val="singleLevel"/>
    <w:tmpl w:val="B4E02BC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
    <w:nsid w:val="BEA53BB4"/>
    <w:multiLevelType w:val="singleLevel"/>
    <w:tmpl w:val="BEA53BB4"/>
    <w:lvl w:ilvl="0" w:tentative="0">
      <w:start w:val="1"/>
      <w:numFmt w:val="decimal"/>
      <w:suff w:val="nothing"/>
      <w:lvlText w:val="%1、"/>
      <w:lvlJc w:val="left"/>
    </w:lvl>
  </w:abstractNum>
  <w:abstractNum w:abstractNumId="4">
    <w:nsid w:val="D9EB82CD"/>
    <w:multiLevelType w:val="singleLevel"/>
    <w:tmpl w:val="D9EB82CD"/>
    <w:lvl w:ilvl="0" w:tentative="0">
      <w:start w:val="1"/>
      <w:numFmt w:val="decimal"/>
      <w:lvlText w:val="%1."/>
      <w:lvlJc w:val="left"/>
      <w:pPr>
        <w:tabs>
          <w:tab w:val="left" w:pos="312"/>
        </w:tabs>
      </w:pPr>
    </w:lvl>
  </w:abstractNum>
  <w:abstractNum w:abstractNumId="5">
    <w:nsid w:val="DD33D7B1"/>
    <w:multiLevelType w:val="singleLevel"/>
    <w:tmpl w:val="DD33D7B1"/>
    <w:lvl w:ilvl="0" w:tentative="0">
      <w:start w:val="1"/>
      <w:numFmt w:val="decimal"/>
      <w:pStyle w:val="7"/>
      <w:lvlText w:val="%1."/>
      <w:lvlJc w:val="left"/>
      <w:pPr>
        <w:tabs>
          <w:tab w:val="left" w:pos="360"/>
        </w:tabs>
        <w:ind w:left="360" w:hanging="360"/>
      </w:pPr>
    </w:lvl>
  </w:abstractNum>
  <w:abstractNum w:abstractNumId="6">
    <w:nsid w:val="EE02DA34"/>
    <w:multiLevelType w:val="singleLevel"/>
    <w:tmpl w:val="EE02DA34"/>
    <w:lvl w:ilvl="0" w:tentative="0">
      <w:start w:val="1"/>
      <w:numFmt w:val="decimal"/>
      <w:suff w:val="nothing"/>
      <w:lvlText w:val="（%1）"/>
      <w:lvlJc w:val="left"/>
    </w:lvl>
  </w:abstractNum>
  <w:abstractNum w:abstractNumId="7">
    <w:nsid w:val="F2A81E1A"/>
    <w:multiLevelType w:val="singleLevel"/>
    <w:tmpl w:val="F2A81E1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8">
    <w:nsid w:val="F46CCC20"/>
    <w:multiLevelType w:val="singleLevel"/>
    <w:tmpl w:val="F46CCC20"/>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9">
    <w:nsid w:val="07F5BCC3"/>
    <w:multiLevelType w:val="singleLevel"/>
    <w:tmpl w:val="07F5BCC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0">
    <w:nsid w:val="252BF6AB"/>
    <w:multiLevelType w:val="singleLevel"/>
    <w:tmpl w:val="252BF6A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1">
    <w:nsid w:val="38EAC418"/>
    <w:multiLevelType w:val="singleLevel"/>
    <w:tmpl w:val="38EAC418"/>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2">
    <w:nsid w:val="3D950AF9"/>
    <w:multiLevelType w:val="singleLevel"/>
    <w:tmpl w:val="3D950AF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3">
    <w:nsid w:val="3F9BF96E"/>
    <w:multiLevelType w:val="singleLevel"/>
    <w:tmpl w:val="3F9BF96E"/>
    <w:lvl w:ilvl="0" w:tentative="0">
      <w:start w:val="1"/>
      <w:numFmt w:val="decimal"/>
      <w:lvlText w:val="%1."/>
      <w:lvlJc w:val="left"/>
      <w:pPr>
        <w:tabs>
          <w:tab w:val="left" w:pos="312"/>
        </w:tabs>
      </w:pPr>
    </w:lvl>
  </w:abstractNum>
  <w:abstractNum w:abstractNumId="14">
    <w:nsid w:val="4258023A"/>
    <w:multiLevelType w:val="singleLevel"/>
    <w:tmpl w:val="4258023A"/>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5">
    <w:nsid w:val="4AD1D84F"/>
    <w:multiLevelType w:val="singleLevel"/>
    <w:tmpl w:val="4AD1D84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6">
    <w:nsid w:val="6EDD6596"/>
    <w:multiLevelType w:val="singleLevel"/>
    <w:tmpl w:val="6EDD6596"/>
    <w:lvl w:ilvl="0" w:tentative="0">
      <w:start w:val="1"/>
      <w:numFmt w:val="decimal"/>
      <w:suff w:val="space"/>
      <w:lvlText w:val="%1."/>
      <w:lvlJc w:val="left"/>
    </w:lvl>
  </w:abstractNum>
  <w:num w:numId="1">
    <w:abstractNumId w:val="5"/>
  </w:num>
  <w:num w:numId="2">
    <w:abstractNumId w:val="4"/>
  </w:num>
  <w:num w:numId="3">
    <w:abstractNumId w:val="16"/>
  </w:num>
  <w:num w:numId="4">
    <w:abstractNumId w:val="13"/>
  </w:num>
  <w:num w:numId="5">
    <w:abstractNumId w:val="3"/>
  </w:num>
  <w:num w:numId="6">
    <w:abstractNumId w:val="14"/>
  </w:num>
  <w:num w:numId="7">
    <w:abstractNumId w:val="8"/>
  </w:num>
  <w:num w:numId="8">
    <w:abstractNumId w:val="0"/>
  </w:num>
  <w:num w:numId="9">
    <w:abstractNumId w:val="6"/>
  </w:num>
  <w:num w:numId="10">
    <w:abstractNumId w:val="11"/>
  </w:num>
  <w:num w:numId="11">
    <w:abstractNumId w:val="9"/>
  </w:num>
  <w:num w:numId="12">
    <w:abstractNumId w:val="2"/>
  </w:num>
  <w:num w:numId="13">
    <w:abstractNumId w:val="7"/>
  </w:num>
  <w:num w:numId="14">
    <w:abstractNumId w:val="10"/>
  </w:num>
  <w:num w:numId="15">
    <w:abstractNumId w:val="15"/>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EE276D"/>
    <w:rsid w:val="0AE30E6C"/>
    <w:rsid w:val="0D4622D4"/>
    <w:rsid w:val="0DC70066"/>
    <w:rsid w:val="0F14245B"/>
    <w:rsid w:val="10E01064"/>
    <w:rsid w:val="166406C4"/>
    <w:rsid w:val="18F33DC0"/>
    <w:rsid w:val="1AEE276D"/>
    <w:rsid w:val="1EED11DB"/>
    <w:rsid w:val="20916ADC"/>
    <w:rsid w:val="268167E2"/>
    <w:rsid w:val="285919D0"/>
    <w:rsid w:val="2AE35581"/>
    <w:rsid w:val="2DDB2BE2"/>
    <w:rsid w:val="2E655CE7"/>
    <w:rsid w:val="334D0383"/>
    <w:rsid w:val="34122CF8"/>
    <w:rsid w:val="342D5594"/>
    <w:rsid w:val="3581103D"/>
    <w:rsid w:val="3A0D7D20"/>
    <w:rsid w:val="489A6FEB"/>
    <w:rsid w:val="4C94271F"/>
    <w:rsid w:val="4F346CC7"/>
    <w:rsid w:val="4FB6167A"/>
    <w:rsid w:val="55474215"/>
    <w:rsid w:val="59657A92"/>
    <w:rsid w:val="5D782616"/>
    <w:rsid w:val="5FE55BA7"/>
    <w:rsid w:val="601B7A2C"/>
    <w:rsid w:val="616B5067"/>
    <w:rsid w:val="64FB2EEB"/>
    <w:rsid w:val="66390225"/>
    <w:rsid w:val="66A46BE4"/>
    <w:rsid w:val="6A415369"/>
    <w:rsid w:val="6D422592"/>
    <w:rsid w:val="701E3C03"/>
    <w:rsid w:val="72490DD9"/>
    <w:rsid w:val="72B360EF"/>
    <w:rsid w:val="740E3197"/>
    <w:rsid w:val="742D6A87"/>
    <w:rsid w:val="747C7CFA"/>
    <w:rsid w:val="755E374E"/>
    <w:rsid w:val="764B6F73"/>
    <w:rsid w:val="76C77A80"/>
    <w:rsid w:val="7D84568D"/>
    <w:rsid w:val="7E586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7"/>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line="360" w:lineRule="auto"/>
      <w:outlineLvl w:val="3"/>
    </w:pPr>
    <w:rPr>
      <w:rFonts w:ascii="Arial" w:hAnsi="Arial"/>
      <w:b/>
      <w:bCs/>
      <w:sz w:val="28"/>
      <w:szCs w:val="28"/>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List Number"/>
    <w:basedOn w:val="1"/>
    <w:qFormat/>
    <w:uiPriority w:val="0"/>
    <w:pPr>
      <w:numPr>
        <w:ilvl w:val="0"/>
        <w:numId w:val="1"/>
      </w:numPr>
    </w:pPr>
  </w:style>
  <w:style w:type="paragraph" w:styleId="8">
    <w:name w:val="Normal Indent"/>
    <w:basedOn w:val="1"/>
    <w:qFormat/>
    <w:uiPriority w:val="0"/>
    <w:pPr>
      <w:ind w:firstLine="420"/>
    </w:pPr>
    <w:rPr>
      <w:szCs w:val="20"/>
    </w:rPr>
  </w:style>
  <w:style w:type="paragraph" w:styleId="9">
    <w:name w:val="annotation text"/>
    <w:basedOn w:val="1"/>
    <w:qFormat/>
    <w:uiPriority w:val="0"/>
    <w:pPr>
      <w:jc w:val="left"/>
    </w:pPr>
  </w:style>
  <w:style w:type="paragraph" w:styleId="10">
    <w:name w:val="Body Text"/>
    <w:basedOn w:val="1"/>
    <w:unhideWhenUsed/>
    <w:qFormat/>
    <w:uiPriority w:val="0"/>
    <w:pPr>
      <w:spacing w:after="120"/>
    </w:pPr>
  </w:style>
  <w:style w:type="paragraph" w:styleId="11">
    <w:name w:val="List 2"/>
    <w:basedOn w:val="1"/>
    <w:unhideWhenUsed/>
    <w:qFormat/>
    <w:uiPriority w:val="99"/>
    <w:pPr>
      <w:ind w:left="100" w:leftChars="200" w:hanging="200" w:hangingChars="200"/>
      <w:contextualSpacing/>
    </w:pPr>
  </w:style>
  <w:style w:type="paragraph" w:styleId="12">
    <w:name w:val="Plain Text"/>
    <w:basedOn w:val="1"/>
    <w:next w:val="5"/>
    <w:qFormat/>
    <w:uiPriority w:val="0"/>
    <w:rPr>
      <w:rFonts w:ascii="宋体" w:hAnsi="Courier New"/>
      <w:kern w:val="0"/>
      <w:sz w:val="20"/>
      <w:szCs w:val="21"/>
    </w:rPr>
  </w:style>
  <w:style w:type="paragraph" w:styleId="13">
    <w:name w:val="footer"/>
    <w:basedOn w:val="1"/>
    <w:next w:val="1"/>
    <w:unhideWhenUsed/>
    <w:qFormat/>
    <w:uiPriority w:val="99"/>
    <w:pPr>
      <w:tabs>
        <w:tab w:val="center" w:pos="4153"/>
        <w:tab w:val="right" w:pos="8306"/>
      </w:tabs>
      <w:snapToGrid w:val="0"/>
      <w:jc w:val="left"/>
    </w:pPr>
    <w:rPr>
      <w:kern w:val="0"/>
      <w:sz w:val="18"/>
      <w:szCs w:val="18"/>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5">
    <w:name w:val="toc 1"/>
    <w:basedOn w:val="1"/>
    <w:next w:val="1"/>
    <w:unhideWhenUsed/>
    <w:qFormat/>
    <w:uiPriority w:val="39"/>
  </w:style>
  <w:style w:type="paragraph" w:styleId="16">
    <w:name w:val="List"/>
    <w:basedOn w:val="1"/>
    <w:unhideWhenUsed/>
    <w:qFormat/>
    <w:uiPriority w:val="99"/>
    <w:pPr>
      <w:ind w:left="200" w:hanging="200" w:hangingChars="200"/>
      <w:contextualSpacing/>
    </w:p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unhideWhenUsed/>
    <w:qFormat/>
    <w:uiPriority w:val="99"/>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19">
    <w:name w:val="Body Text First Indent"/>
    <w:basedOn w:val="10"/>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20">
    <w:name w:val="Body Text First Indent 2"/>
    <w:basedOn w:val="1"/>
    <w:next w:val="1"/>
    <w:qFormat/>
    <w:uiPriority w:val="0"/>
    <w:pPr>
      <w:autoSpaceDE w:val="0"/>
      <w:autoSpaceDN w:val="0"/>
      <w:spacing w:after="120" w:afterLines="0" w:line="360" w:lineRule="auto"/>
      <w:ind w:left="420" w:leftChars="200" w:firstLine="420" w:firstLineChars="200"/>
    </w:pPr>
    <w:rPr>
      <w:sz w:val="21"/>
      <w:szCs w:val="24"/>
    </w:rPr>
  </w:style>
  <w:style w:type="character" w:styleId="23">
    <w:name w:val="page number"/>
    <w:qFormat/>
    <w:uiPriority w:val="0"/>
  </w:style>
  <w:style w:type="character" w:styleId="24">
    <w:name w:val="FollowedHyperlink"/>
    <w:unhideWhenUsed/>
    <w:qFormat/>
    <w:uiPriority w:val="99"/>
    <w:rPr>
      <w:color w:val="800080"/>
      <w:u w:val="single"/>
    </w:rPr>
  </w:style>
  <w:style w:type="paragraph" w:customStyle="1" w:styleId="25">
    <w:name w:val="Default"/>
    <w:qFormat/>
    <w:uiPriority w:val="99"/>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customStyle="1" w:styleId="26">
    <w:name w:val="正文2"/>
    <w:basedOn w:val="1"/>
    <w:qFormat/>
    <w:uiPriority w:val="0"/>
    <w:pPr>
      <w:adjustRightInd w:val="0"/>
      <w:spacing w:before="156" w:line="360" w:lineRule="auto"/>
      <w:ind w:firstLine="510" w:firstLineChars="200"/>
    </w:pPr>
    <w:rPr>
      <w:kern w:val="0"/>
      <w:sz w:val="24"/>
      <w:szCs w:val="20"/>
    </w:rPr>
  </w:style>
  <w:style w:type="character" w:customStyle="1" w:styleId="27">
    <w:name w:val="NormalCharacter"/>
    <w:link w:val="1"/>
    <w:semiHidden/>
    <w:qFormat/>
    <w:uiPriority w:val="0"/>
    <w:rPr>
      <w:rFonts w:ascii="Times New Roman" w:hAnsi="Times New Roman" w:eastAsia="宋体" w:cs="Times New Roman"/>
      <w:kern w:val="2"/>
      <w:sz w:val="21"/>
      <w:szCs w:val="24"/>
      <w:lang w:val="en-US" w:eastAsia="zh-CN" w:bidi="ar-SA"/>
    </w:rPr>
  </w:style>
  <w:style w:type="paragraph" w:customStyle="1" w:styleId="28">
    <w:name w:val="UserStyle_163"/>
    <w:qFormat/>
    <w:uiPriority w:val="0"/>
    <w:pPr>
      <w:textAlignment w:val="baseline"/>
    </w:pPr>
    <w:rPr>
      <w:rFonts w:ascii="Times New Roman" w:hAnsi="Times New Roman" w:eastAsia="Times New Roman" w:cs="Times New Roman"/>
      <w:sz w:val="24"/>
      <w:szCs w:val="24"/>
      <w:lang w:val="en-US" w:eastAsia="zh-CN" w:bidi="ar-SA"/>
    </w:rPr>
  </w:style>
  <w:style w:type="paragraph" w:customStyle="1" w:styleId="29">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30">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3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Body text|1"/>
    <w:basedOn w:val="1"/>
    <w:qFormat/>
    <w:uiPriority w:val="0"/>
    <w:pPr>
      <w:spacing w:line="360" w:lineRule="auto"/>
      <w:ind w:firstLine="400"/>
    </w:pPr>
    <w:rPr>
      <w:rFonts w:ascii="宋体" w:hAnsi="宋体" w:eastAsia="宋体" w:cs="宋体"/>
      <w:color w:val="auto"/>
      <w:szCs w:val="20"/>
      <w:lang w:val="zh-CN" w:eastAsia="zh-CN" w:bidi="zh-CN"/>
    </w:rPr>
  </w:style>
  <w:style w:type="paragraph" w:customStyle="1" w:styleId="33">
    <w:name w:val="Table Text"/>
    <w:basedOn w:val="1"/>
    <w:qFormat/>
    <w:uiPriority w:val="0"/>
    <w:rPr>
      <w:rFonts w:ascii="Arial" w:hAnsi="Arial" w:eastAsia="Arial" w:cs="Arial"/>
      <w:szCs w:val="21"/>
      <w:lang w:eastAsia="en-US"/>
    </w:rPr>
  </w:style>
  <w:style w:type="paragraph" w:customStyle="1" w:styleId="34">
    <w:name w:val="Table Paragraph"/>
    <w:basedOn w:val="1"/>
    <w:qFormat/>
    <w:uiPriority w:val="1"/>
    <w:pPr>
      <w:jc w:val="left"/>
    </w:pPr>
    <w:rPr>
      <w:rFonts w:ascii="Calibri" w:hAnsi="Calibri"/>
      <w:kern w:val="0"/>
      <w:sz w:val="22"/>
      <w:szCs w:val="22"/>
      <w:lang w:eastAsia="en-US"/>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Body text|2"/>
    <w:basedOn w:val="1"/>
    <w:qFormat/>
    <w:uiPriority w:val="0"/>
    <w:pPr>
      <w:spacing w:after="30"/>
      <w:ind w:firstLine="420"/>
      <w:jc w:val="left"/>
    </w:pPr>
    <w:rPr>
      <w:kern w:val="0"/>
      <w:szCs w:val="20"/>
    </w:rPr>
  </w:style>
  <w:style w:type="paragraph" w:customStyle="1" w:styleId="37">
    <w:name w:val="Other|1"/>
    <w:basedOn w:val="1"/>
    <w:qFormat/>
    <w:uiPriority w:val="0"/>
    <w:pPr>
      <w:spacing w:line="360" w:lineRule="auto"/>
      <w:ind w:firstLine="400"/>
      <w:jc w:val="left"/>
    </w:pPr>
    <w:rPr>
      <w:rFonts w:ascii="宋体" w:hAnsi="宋体" w:cs="宋体"/>
      <w:kern w:val="0"/>
      <w:sz w:val="20"/>
      <w:szCs w:val="20"/>
      <w:lang w:val="zh-CN" w:bidi="zh-CN"/>
    </w:rPr>
  </w:style>
  <w:style w:type="character" w:customStyle="1" w:styleId="38">
    <w:name w:val="标题 4 Char"/>
    <w:link w:val="5"/>
    <w:qFormat/>
    <w:uiPriority w:val="9"/>
    <w:rPr>
      <w:rFonts w:ascii="Arial" w:hAnsi="Arial"/>
      <w:b/>
      <w:bCs/>
      <w:sz w:val="28"/>
      <w:szCs w:val="28"/>
    </w:rPr>
  </w:style>
  <w:style w:type="paragraph" w:customStyle="1" w:styleId="39">
    <w:name w:val="Normal_17"/>
    <w:qFormat/>
    <w:uiPriority w:val="0"/>
    <w:pPr>
      <w:spacing w:before="120" w:after="240"/>
      <w:jc w:val="both"/>
    </w:pPr>
    <w:rPr>
      <w:rFonts w:ascii="Calibri" w:hAnsi="Calibri" w:eastAsia="Calibri" w:cs="Times New Roman"/>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4.png"/><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265</Words>
  <Characters>336</Characters>
  <Lines>0</Lines>
  <Paragraphs>0</Paragraphs>
  <TotalTime>107</TotalTime>
  <ScaleCrop>false</ScaleCrop>
  <LinksUpToDate>false</LinksUpToDate>
  <CharactersWithSpaces>359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2026-07-07T09:31:00Z</dcterms:created>
  <dc:creator>TAOTAO</dc:creator>
  <cp:lastModifiedBy>TAOTAO</cp:lastModifiedBy>
  <dcterms:modified xsi:type="dcterms:W3CDTF">2026-09-24T05:05:32Z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46FA538642164AB2AF683E55060E35F5_11</vt:lpwstr>
  </property>
  <property fmtid="{D5CDD505-2E9C-101B-9397-08002B2CF9AE}" pid="4" name="KSOTemplateDocerSaveRecord">
    <vt:lpwstr>eyJoZGlkIjoiMDY3OGRhOThmODBlNmM1NDA2M2ZjZDAwMGQ2MWFlMTMiLCJ1c2VySWQiOiIxMjU5MTgyNzk1In0=</vt:lpwstr>
  </property>
</Properties>
</file>