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A39068">
      <w:pPr>
        <w:pStyle w:val="3"/>
        <w:spacing w:line="247" w:lineRule="auto"/>
        <w:rPr>
          <w:color w:val="auto"/>
          <w:highlight w:val="none"/>
        </w:rPr>
      </w:pPr>
    </w:p>
    <w:p w14:paraId="4101409B">
      <w:pPr>
        <w:pStyle w:val="3"/>
        <w:spacing w:line="247" w:lineRule="auto"/>
        <w:rPr>
          <w:color w:val="auto"/>
          <w:highlight w:val="none"/>
        </w:rPr>
      </w:pPr>
    </w:p>
    <w:p w14:paraId="4796B616">
      <w:pPr>
        <w:pStyle w:val="3"/>
        <w:spacing w:line="247" w:lineRule="auto"/>
        <w:rPr>
          <w:color w:val="auto"/>
          <w:highlight w:val="none"/>
        </w:rPr>
      </w:pPr>
    </w:p>
    <w:p w14:paraId="67D524C9">
      <w:pPr>
        <w:pStyle w:val="3"/>
        <w:spacing w:line="247" w:lineRule="auto"/>
        <w:rPr>
          <w:color w:val="auto"/>
          <w:highlight w:val="none"/>
        </w:rPr>
      </w:pPr>
    </w:p>
    <w:p w14:paraId="762CDBB5">
      <w:pPr>
        <w:pStyle w:val="3"/>
        <w:spacing w:line="247" w:lineRule="auto"/>
        <w:rPr>
          <w:color w:val="auto"/>
          <w:highlight w:val="none"/>
        </w:rPr>
      </w:pPr>
    </w:p>
    <w:p w14:paraId="2B3F4692">
      <w:pPr>
        <w:pStyle w:val="3"/>
        <w:spacing w:line="247" w:lineRule="auto"/>
        <w:rPr>
          <w:color w:val="auto"/>
          <w:highlight w:val="none"/>
        </w:rPr>
      </w:pPr>
    </w:p>
    <w:p w14:paraId="501A1E58">
      <w:pPr>
        <w:pStyle w:val="3"/>
        <w:spacing w:line="248" w:lineRule="auto"/>
        <w:ind w:firstLine="718" w:firstLineChars="100"/>
        <w:rPr>
          <w:rFonts w:hint="default" w:ascii="宋体" w:hAnsi="宋体" w:eastAsia="宋体" w:cs="宋体"/>
          <w:snapToGrid w:val="0"/>
          <w:color w:val="auto"/>
          <w:spacing w:val="4"/>
          <w:kern w:val="0"/>
          <w:sz w:val="71"/>
          <w:szCs w:val="71"/>
          <w:highlight w:val="none"/>
          <w:lang w:val="en-US" w:eastAsia="zh-CN" w:bidi="ar-SA"/>
        </w:rPr>
      </w:pPr>
      <w:r>
        <w:rPr>
          <w:rFonts w:hint="eastAsia" w:ascii="宋体" w:hAnsi="宋体" w:eastAsia="宋体" w:cs="宋体"/>
          <w:snapToGrid w:val="0"/>
          <w:color w:val="auto"/>
          <w:spacing w:val="4"/>
          <w:kern w:val="0"/>
          <w:sz w:val="71"/>
          <w:szCs w:val="71"/>
          <w:highlight w:val="none"/>
          <w:lang w:val="en-US" w:eastAsia="zh-CN" w:bidi="ar-SA"/>
        </w:rPr>
        <w:t>广西创佳项目管理有限公司</w:t>
      </w:r>
    </w:p>
    <w:p w14:paraId="7B1AEBD9">
      <w:pPr>
        <w:pStyle w:val="3"/>
        <w:spacing w:line="248" w:lineRule="auto"/>
        <w:rPr>
          <w:rFonts w:ascii="宋体" w:hAnsi="宋体" w:eastAsia="宋体" w:cs="宋体"/>
          <w:snapToGrid w:val="0"/>
          <w:color w:val="auto"/>
          <w:spacing w:val="4"/>
          <w:kern w:val="0"/>
          <w:sz w:val="71"/>
          <w:szCs w:val="71"/>
          <w:highlight w:val="none"/>
          <w:lang w:val="en-US" w:eastAsia="en-US" w:bidi="ar-SA"/>
        </w:rPr>
      </w:pPr>
    </w:p>
    <w:p w14:paraId="2CE20601">
      <w:pPr>
        <w:pStyle w:val="3"/>
        <w:spacing w:line="248" w:lineRule="auto"/>
        <w:rPr>
          <w:color w:val="auto"/>
          <w:highlight w:val="none"/>
        </w:rPr>
      </w:pPr>
    </w:p>
    <w:p w14:paraId="0E045A26">
      <w:pPr>
        <w:pStyle w:val="3"/>
        <w:spacing w:line="248" w:lineRule="auto"/>
        <w:rPr>
          <w:color w:val="auto"/>
          <w:highlight w:val="none"/>
        </w:rPr>
      </w:pPr>
    </w:p>
    <w:p w14:paraId="7E087625">
      <w:pPr>
        <w:pStyle w:val="3"/>
        <w:spacing w:line="248" w:lineRule="auto"/>
        <w:rPr>
          <w:color w:val="auto"/>
          <w:highlight w:val="none"/>
        </w:rPr>
      </w:pPr>
    </w:p>
    <w:p w14:paraId="0874407F">
      <w:pPr>
        <w:pStyle w:val="3"/>
        <w:spacing w:line="248" w:lineRule="auto"/>
        <w:rPr>
          <w:color w:val="auto"/>
          <w:highlight w:val="none"/>
        </w:rPr>
      </w:pPr>
    </w:p>
    <w:p w14:paraId="77976F43">
      <w:pPr>
        <w:pStyle w:val="3"/>
        <w:spacing w:line="248" w:lineRule="auto"/>
        <w:rPr>
          <w:color w:val="auto"/>
          <w:highlight w:val="none"/>
        </w:rPr>
      </w:pPr>
    </w:p>
    <w:p w14:paraId="4DF4A5A5">
      <w:pPr>
        <w:pStyle w:val="3"/>
        <w:spacing w:line="248" w:lineRule="auto"/>
        <w:rPr>
          <w:color w:val="auto"/>
          <w:highlight w:val="none"/>
        </w:rPr>
      </w:pPr>
    </w:p>
    <w:p w14:paraId="4920FA0B">
      <w:pPr>
        <w:pStyle w:val="3"/>
        <w:spacing w:line="248" w:lineRule="auto"/>
        <w:rPr>
          <w:color w:val="auto"/>
          <w:highlight w:val="none"/>
        </w:rPr>
      </w:pPr>
    </w:p>
    <w:p w14:paraId="24DE60BB">
      <w:pPr>
        <w:spacing w:before="230" w:line="222" w:lineRule="auto"/>
        <w:ind w:left="2256"/>
        <w:rPr>
          <w:rFonts w:ascii="宋体" w:hAnsi="宋体" w:eastAsia="宋体" w:cs="宋体"/>
          <w:color w:val="auto"/>
          <w:sz w:val="71"/>
          <w:szCs w:val="71"/>
          <w:highlight w:val="none"/>
        </w:rPr>
      </w:pPr>
      <w:r>
        <w:rPr>
          <w:rFonts w:ascii="宋体" w:hAnsi="宋体" w:eastAsia="宋体" w:cs="宋体"/>
          <w:color w:val="auto"/>
          <w:spacing w:val="4"/>
          <w:sz w:val="71"/>
          <w:szCs w:val="71"/>
          <w:highlight w:val="none"/>
        </w:rPr>
        <w:t>竞争性磋商文件</w:t>
      </w:r>
    </w:p>
    <w:p w14:paraId="04885AF7">
      <w:pPr>
        <w:spacing w:before="182" w:line="225" w:lineRule="auto"/>
        <w:ind w:left="3868"/>
        <w:rPr>
          <w:rFonts w:ascii="宋体" w:hAnsi="宋体" w:eastAsia="宋体" w:cs="宋体"/>
          <w:color w:val="auto"/>
          <w:sz w:val="35"/>
          <w:szCs w:val="35"/>
          <w:highlight w:val="none"/>
        </w:rPr>
      </w:pPr>
      <w:r>
        <w:rPr>
          <w:rFonts w:ascii="宋体" w:hAnsi="宋体" w:eastAsia="宋体" w:cs="宋体"/>
          <w:color w:val="auto"/>
          <w:spacing w:val="2"/>
          <w:sz w:val="35"/>
          <w:szCs w:val="35"/>
          <w:highlight w:val="none"/>
        </w:rPr>
        <w:t>（工程类）</w:t>
      </w:r>
    </w:p>
    <w:p w14:paraId="692B23A1">
      <w:pPr>
        <w:pStyle w:val="3"/>
        <w:spacing w:line="260" w:lineRule="auto"/>
        <w:rPr>
          <w:color w:val="auto"/>
          <w:highlight w:val="none"/>
        </w:rPr>
      </w:pPr>
    </w:p>
    <w:p w14:paraId="190AD5D9">
      <w:pPr>
        <w:pStyle w:val="3"/>
        <w:spacing w:line="260" w:lineRule="auto"/>
        <w:rPr>
          <w:color w:val="auto"/>
          <w:highlight w:val="none"/>
        </w:rPr>
      </w:pPr>
    </w:p>
    <w:p w14:paraId="38B7F0DE">
      <w:pPr>
        <w:pStyle w:val="3"/>
        <w:spacing w:line="260" w:lineRule="auto"/>
        <w:rPr>
          <w:color w:val="auto"/>
          <w:highlight w:val="none"/>
        </w:rPr>
      </w:pPr>
    </w:p>
    <w:p w14:paraId="7D55ED63">
      <w:pPr>
        <w:pStyle w:val="3"/>
        <w:spacing w:line="260" w:lineRule="auto"/>
        <w:rPr>
          <w:color w:val="auto"/>
          <w:highlight w:val="none"/>
        </w:rPr>
      </w:pPr>
    </w:p>
    <w:p w14:paraId="5716E6C1">
      <w:pPr>
        <w:pStyle w:val="3"/>
        <w:spacing w:line="260" w:lineRule="auto"/>
        <w:rPr>
          <w:color w:val="auto"/>
          <w:highlight w:val="none"/>
        </w:rPr>
      </w:pPr>
    </w:p>
    <w:p w14:paraId="7590E83E">
      <w:pPr>
        <w:pStyle w:val="3"/>
        <w:spacing w:line="260" w:lineRule="auto"/>
        <w:rPr>
          <w:color w:val="auto"/>
          <w:highlight w:val="none"/>
        </w:rPr>
      </w:pPr>
    </w:p>
    <w:p w14:paraId="3F4A9A60">
      <w:pPr>
        <w:pStyle w:val="3"/>
        <w:spacing w:line="261" w:lineRule="auto"/>
        <w:rPr>
          <w:color w:val="auto"/>
          <w:highlight w:val="none"/>
        </w:rPr>
      </w:pPr>
    </w:p>
    <w:p w14:paraId="5531D0F7">
      <w:pPr>
        <w:spacing w:before="101" w:line="372" w:lineRule="auto"/>
        <w:ind w:left="1239" w:leftChars="590" w:right="631" w:firstLine="13" w:firstLineChars="4"/>
        <w:rPr>
          <w:rFonts w:hint="eastAsia" w:ascii="宋体" w:hAnsi="宋体" w:eastAsia="宋体" w:cs="宋体"/>
          <w:b/>
          <w:bCs/>
          <w:color w:val="auto"/>
          <w:sz w:val="31"/>
          <w:szCs w:val="31"/>
          <w:highlight w:val="none"/>
          <w:lang w:eastAsia="zh-CN"/>
        </w:rPr>
      </w:pPr>
      <w:r>
        <w:rPr>
          <w:rFonts w:ascii="宋体" w:hAnsi="宋体" w:eastAsia="宋体" w:cs="宋体"/>
          <w:b/>
          <w:bCs/>
          <w:color w:val="auto"/>
          <w:spacing w:val="6"/>
          <w:sz w:val="31"/>
          <w:szCs w:val="31"/>
          <w:highlight w:val="none"/>
        </w:rPr>
        <w:t>项目名称：</w:t>
      </w:r>
      <w:r>
        <w:rPr>
          <w:rFonts w:hint="eastAsia" w:ascii="宋体" w:hAnsi="宋体" w:eastAsia="宋体" w:cs="宋体"/>
          <w:b/>
          <w:bCs/>
          <w:color w:val="auto"/>
          <w:spacing w:val="6"/>
          <w:sz w:val="31"/>
          <w:szCs w:val="31"/>
          <w:highlight w:val="none"/>
          <w:lang w:eastAsia="zh-CN"/>
        </w:rPr>
        <w:t>桂平市麻垌镇南乔村螺塘屯和天鹅塘屯基础设施以工代赈建设项目</w:t>
      </w:r>
    </w:p>
    <w:p w14:paraId="1750AF80">
      <w:pPr>
        <w:spacing w:before="1" w:line="224" w:lineRule="auto"/>
        <w:ind w:left="957" w:firstLine="325" w:firstLineChars="100"/>
        <w:rPr>
          <w:rFonts w:hint="eastAsia" w:ascii="宋体" w:hAnsi="宋体" w:eastAsia="宋体" w:cs="宋体"/>
          <w:b/>
          <w:bCs/>
          <w:color w:val="auto"/>
          <w:sz w:val="31"/>
          <w:szCs w:val="31"/>
          <w:highlight w:val="none"/>
          <w:lang w:eastAsia="zh-CN"/>
        </w:rPr>
      </w:pPr>
      <w:r>
        <w:rPr>
          <w:rFonts w:ascii="宋体" w:hAnsi="宋体" w:eastAsia="宋体" w:cs="宋体"/>
          <w:b/>
          <w:bCs/>
          <w:color w:val="auto"/>
          <w:spacing w:val="7"/>
          <w:sz w:val="31"/>
          <w:szCs w:val="31"/>
          <w:highlight w:val="none"/>
        </w:rPr>
        <w:t>项目编号：</w:t>
      </w:r>
      <w:r>
        <w:rPr>
          <w:rFonts w:hint="eastAsia" w:ascii="宋体" w:hAnsi="宋体" w:eastAsia="宋体" w:cs="宋体"/>
          <w:b/>
          <w:bCs/>
          <w:color w:val="auto"/>
          <w:sz w:val="31"/>
          <w:szCs w:val="31"/>
          <w:highlight w:val="none"/>
          <w:lang w:eastAsia="zh-CN"/>
        </w:rPr>
        <w:t>GGZC2026-C2-810128-GXCJ</w:t>
      </w:r>
    </w:p>
    <w:p w14:paraId="752187BF">
      <w:pPr>
        <w:pStyle w:val="3"/>
        <w:spacing w:line="291" w:lineRule="auto"/>
        <w:rPr>
          <w:color w:val="auto"/>
          <w:highlight w:val="none"/>
        </w:rPr>
      </w:pPr>
    </w:p>
    <w:p w14:paraId="594474AF">
      <w:pPr>
        <w:pStyle w:val="3"/>
        <w:spacing w:line="292" w:lineRule="auto"/>
        <w:rPr>
          <w:color w:val="auto"/>
          <w:highlight w:val="none"/>
        </w:rPr>
      </w:pPr>
    </w:p>
    <w:p w14:paraId="46FE20C2">
      <w:pPr>
        <w:pStyle w:val="3"/>
        <w:spacing w:line="292" w:lineRule="auto"/>
        <w:rPr>
          <w:color w:val="auto"/>
          <w:highlight w:val="none"/>
        </w:rPr>
      </w:pPr>
    </w:p>
    <w:p w14:paraId="2F38A4ED">
      <w:pPr>
        <w:spacing w:line="55" w:lineRule="exact"/>
        <w:rPr>
          <w:color w:val="auto"/>
          <w:highlight w:val="none"/>
        </w:rPr>
      </w:pPr>
      <w:r>
        <w:rPr>
          <w:color w:val="auto"/>
          <w:position w:val="-1"/>
          <w:highlight w:val="none"/>
        </w:rPr>
        <w:drawing>
          <wp:inline distT="0" distB="0" distL="0" distR="0">
            <wp:extent cx="6229350" cy="3492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1"/>
                    <a:stretch>
                      <a:fillRect/>
                    </a:stretch>
                  </pic:blipFill>
                  <pic:spPr>
                    <a:xfrm>
                      <a:off x="0" y="0"/>
                      <a:ext cx="6229374" cy="34925"/>
                    </a:xfrm>
                    <a:prstGeom prst="rect">
                      <a:avLst/>
                    </a:prstGeom>
                  </pic:spPr>
                </pic:pic>
              </a:graphicData>
            </a:graphic>
          </wp:inline>
        </w:drawing>
      </w:r>
    </w:p>
    <w:p w14:paraId="045287C1">
      <w:pPr>
        <w:pStyle w:val="3"/>
        <w:spacing w:line="346" w:lineRule="auto"/>
        <w:rPr>
          <w:color w:val="auto"/>
          <w:highlight w:val="none"/>
        </w:rPr>
      </w:pPr>
    </w:p>
    <w:p w14:paraId="273AF288">
      <w:pPr>
        <w:pStyle w:val="3"/>
        <w:spacing w:line="347" w:lineRule="auto"/>
        <w:rPr>
          <w:color w:val="auto"/>
          <w:highlight w:val="none"/>
        </w:rPr>
      </w:pPr>
    </w:p>
    <w:p w14:paraId="428B6F25">
      <w:pPr>
        <w:spacing w:before="101" w:line="224" w:lineRule="auto"/>
        <w:ind w:left="951"/>
        <w:rPr>
          <w:rFonts w:ascii="宋体" w:hAnsi="宋体" w:eastAsia="宋体" w:cs="宋体"/>
          <w:b/>
          <w:bCs/>
          <w:color w:val="auto"/>
          <w:sz w:val="31"/>
          <w:szCs w:val="31"/>
          <w:highlight w:val="none"/>
        </w:rPr>
      </w:pPr>
      <w:r>
        <w:rPr>
          <w:rFonts w:ascii="宋体" w:hAnsi="宋体" w:eastAsia="宋体" w:cs="宋体"/>
          <w:b/>
          <w:bCs/>
          <w:color w:val="auto"/>
          <w:spacing w:val="8"/>
          <w:sz w:val="31"/>
          <w:szCs w:val="31"/>
          <w:highlight w:val="none"/>
        </w:rPr>
        <w:t>采 购 单 位：桂平市麻垌镇人民政府</w:t>
      </w:r>
    </w:p>
    <w:p w14:paraId="6E7F090B">
      <w:pPr>
        <w:spacing w:before="248" w:line="224" w:lineRule="auto"/>
        <w:ind w:left="951"/>
        <w:rPr>
          <w:rFonts w:hint="eastAsia" w:ascii="宋体" w:hAnsi="宋体" w:eastAsia="宋体" w:cs="宋体"/>
          <w:b/>
          <w:bCs/>
          <w:color w:val="auto"/>
          <w:sz w:val="31"/>
          <w:szCs w:val="31"/>
          <w:highlight w:val="none"/>
          <w:lang w:eastAsia="zh-CN"/>
        </w:rPr>
      </w:pPr>
      <w:r>
        <w:rPr>
          <w:rFonts w:ascii="宋体" w:hAnsi="宋体" w:eastAsia="宋体" w:cs="宋体"/>
          <w:b/>
          <w:bCs/>
          <w:color w:val="auto"/>
          <w:spacing w:val="9"/>
          <w:sz w:val="31"/>
          <w:szCs w:val="31"/>
          <w:highlight w:val="none"/>
        </w:rPr>
        <w:t>采购代理机构：</w:t>
      </w:r>
      <w:r>
        <w:rPr>
          <w:rFonts w:hint="eastAsia" w:ascii="宋体" w:hAnsi="宋体" w:eastAsia="宋体" w:cs="宋体"/>
          <w:b/>
          <w:bCs/>
          <w:color w:val="auto"/>
          <w:spacing w:val="9"/>
          <w:sz w:val="31"/>
          <w:szCs w:val="31"/>
          <w:highlight w:val="none"/>
          <w:lang w:eastAsia="zh-CN"/>
        </w:rPr>
        <w:t>广西创佳项目管理有限公司</w:t>
      </w:r>
    </w:p>
    <w:p w14:paraId="3DAA5440">
      <w:pPr>
        <w:pStyle w:val="3"/>
        <w:spacing w:line="330" w:lineRule="auto"/>
        <w:rPr>
          <w:b/>
          <w:bCs/>
          <w:color w:val="auto"/>
          <w:highlight w:val="none"/>
        </w:rPr>
      </w:pPr>
    </w:p>
    <w:p w14:paraId="252796BE">
      <w:pPr>
        <w:pStyle w:val="3"/>
        <w:spacing w:line="330" w:lineRule="auto"/>
        <w:rPr>
          <w:b/>
          <w:bCs/>
          <w:color w:val="auto"/>
          <w:highlight w:val="none"/>
        </w:rPr>
      </w:pPr>
    </w:p>
    <w:p w14:paraId="7B601E2F">
      <w:pPr>
        <w:spacing w:before="102" w:line="225" w:lineRule="auto"/>
        <w:ind w:left="3486"/>
        <w:rPr>
          <w:rFonts w:ascii="宋体" w:hAnsi="宋体" w:eastAsia="宋体" w:cs="宋体"/>
          <w:b/>
          <w:bCs/>
          <w:color w:val="auto"/>
          <w:sz w:val="31"/>
          <w:szCs w:val="31"/>
          <w:highlight w:val="none"/>
        </w:rPr>
      </w:pPr>
      <w:r>
        <w:rPr>
          <w:rFonts w:ascii="宋体" w:hAnsi="宋体" w:eastAsia="宋体" w:cs="宋体"/>
          <w:b/>
          <w:bCs/>
          <w:color w:val="auto"/>
          <w:spacing w:val="-4"/>
          <w:sz w:val="31"/>
          <w:szCs w:val="31"/>
          <w:highlight w:val="none"/>
        </w:rPr>
        <w:t>日期：2026</w:t>
      </w:r>
      <w:r>
        <w:rPr>
          <w:rFonts w:ascii="宋体" w:hAnsi="宋体" w:eastAsia="宋体" w:cs="宋体"/>
          <w:b/>
          <w:bCs/>
          <w:color w:val="auto"/>
          <w:spacing w:val="-55"/>
          <w:sz w:val="31"/>
          <w:szCs w:val="31"/>
          <w:highlight w:val="none"/>
        </w:rPr>
        <w:t xml:space="preserve"> </w:t>
      </w:r>
      <w:r>
        <w:rPr>
          <w:rFonts w:ascii="宋体" w:hAnsi="宋体" w:eastAsia="宋体" w:cs="宋体"/>
          <w:b/>
          <w:bCs/>
          <w:color w:val="auto"/>
          <w:spacing w:val="-4"/>
          <w:sz w:val="31"/>
          <w:szCs w:val="31"/>
          <w:highlight w:val="none"/>
        </w:rPr>
        <w:t>年</w:t>
      </w:r>
      <w:r>
        <w:rPr>
          <w:rFonts w:ascii="宋体" w:hAnsi="宋体" w:eastAsia="宋体" w:cs="宋体"/>
          <w:b/>
          <w:bCs/>
          <w:color w:val="auto"/>
          <w:spacing w:val="-61"/>
          <w:sz w:val="31"/>
          <w:szCs w:val="31"/>
          <w:highlight w:val="none"/>
        </w:rPr>
        <w:t xml:space="preserve"> </w:t>
      </w:r>
      <w:r>
        <w:rPr>
          <w:rFonts w:hint="eastAsia" w:ascii="宋体" w:hAnsi="宋体" w:eastAsia="宋体" w:cs="宋体"/>
          <w:b/>
          <w:bCs/>
          <w:color w:val="auto"/>
          <w:spacing w:val="-4"/>
          <w:sz w:val="31"/>
          <w:szCs w:val="31"/>
          <w:highlight w:val="none"/>
          <w:lang w:val="en-US" w:eastAsia="zh-CN"/>
        </w:rPr>
        <w:t>8</w:t>
      </w:r>
      <w:r>
        <w:rPr>
          <w:rFonts w:ascii="宋体" w:hAnsi="宋体" w:eastAsia="宋体" w:cs="宋体"/>
          <w:b/>
          <w:bCs/>
          <w:color w:val="auto"/>
          <w:spacing w:val="-54"/>
          <w:sz w:val="31"/>
          <w:szCs w:val="31"/>
          <w:highlight w:val="none"/>
        </w:rPr>
        <w:t xml:space="preserve"> </w:t>
      </w:r>
      <w:r>
        <w:rPr>
          <w:rFonts w:ascii="宋体" w:hAnsi="宋体" w:eastAsia="宋体" w:cs="宋体"/>
          <w:b/>
          <w:bCs/>
          <w:color w:val="auto"/>
          <w:spacing w:val="-4"/>
          <w:sz w:val="31"/>
          <w:szCs w:val="31"/>
          <w:highlight w:val="none"/>
        </w:rPr>
        <w:t>月</w:t>
      </w:r>
    </w:p>
    <w:p w14:paraId="3D779F27">
      <w:pPr>
        <w:spacing w:line="225" w:lineRule="auto"/>
        <w:rPr>
          <w:rFonts w:ascii="宋体" w:hAnsi="宋体" w:eastAsia="宋体" w:cs="宋体"/>
          <w:color w:val="auto"/>
          <w:sz w:val="31"/>
          <w:szCs w:val="31"/>
          <w:highlight w:val="none"/>
        </w:rPr>
        <w:sectPr>
          <w:pgSz w:w="11906" w:h="16839"/>
          <w:pgMar w:top="1431" w:right="808" w:bottom="0" w:left="1286" w:header="850" w:footer="850" w:gutter="0"/>
          <w:cols w:space="720" w:num="1"/>
          <w:rtlGutter w:val="0"/>
          <w:docGrid w:linePitch="0" w:charSpace="0"/>
        </w:sectPr>
      </w:pPr>
    </w:p>
    <w:p w14:paraId="04CC90A7">
      <w:pPr>
        <w:pStyle w:val="3"/>
        <w:spacing w:line="291" w:lineRule="auto"/>
        <w:rPr>
          <w:color w:val="auto"/>
          <w:highlight w:val="none"/>
        </w:rPr>
      </w:pPr>
    </w:p>
    <w:p w14:paraId="06070EF0">
      <w:pPr>
        <w:pStyle w:val="3"/>
        <w:spacing w:line="291" w:lineRule="auto"/>
        <w:rPr>
          <w:color w:val="auto"/>
          <w:sz w:val="24"/>
          <w:szCs w:val="24"/>
          <w:highlight w:val="none"/>
        </w:rPr>
      </w:pPr>
    </w:p>
    <w:sdt>
      <w:sdtPr>
        <w:rPr>
          <w:rFonts w:ascii="宋体" w:hAnsi="宋体" w:eastAsia="宋体" w:cs="Arial"/>
          <w:snapToGrid w:val="0"/>
          <w:color w:val="auto"/>
          <w:kern w:val="0"/>
          <w:sz w:val="24"/>
          <w:szCs w:val="24"/>
          <w:highlight w:val="none"/>
          <w:lang w:val="en-US" w:eastAsia="en-US" w:bidi="ar-SA"/>
        </w:rPr>
        <w:id w:val="147477461"/>
        <w15:color w:val="DBDBDB"/>
        <w:docPartObj>
          <w:docPartGallery w:val="Table of Contents"/>
          <w:docPartUnique/>
        </w:docPartObj>
      </w:sdtPr>
      <w:sdtEndPr>
        <w:rPr>
          <w:rFonts w:ascii="宋体" w:hAnsi="宋体" w:eastAsia="宋体" w:cs="宋体"/>
          <w:snapToGrid w:val="0"/>
          <w:color w:val="auto"/>
          <w:kern w:val="0"/>
          <w:sz w:val="21"/>
          <w:szCs w:val="28"/>
          <w:highlight w:val="none"/>
          <w:lang w:val="en-US" w:eastAsia="en-US" w:bidi="ar-SA"/>
        </w:rPr>
      </w:sdtEndPr>
      <w:sdtContent>
        <w:p w14:paraId="541A5AE9">
          <w:pPr>
            <w:spacing w:before="0" w:beforeLines="0" w:after="0" w:afterLines="0" w:line="240" w:lineRule="auto"/>
            <w:ind w:left="0" w:leftChars="0" w:right="0" w:rightChars="0" w:firstLine="0" w:firstLineChars="0"/>
            <w:jc w:val="center"/>
            <w:rPr>
              <w:color w:val="auto"/>
              <w:sz w:val="28"/>
              <w:szCs w:val="28"/>
              <w:highlight w:val="none"/>
            </w:rPr>
          </w:pPr>
          <w:r>
            <w:rPr>
              <w:rFonts w:ascii="宋体" w:hAnsi="宋体" w:eastAsia="宋体"/>
              <w:color w:val="auto"/>
              <w:sz w:val="28"/>
              <w:szCs w:val="28"/>
              <w:highlight w:val="none"/>
            </w:rPr>
            <w:t>目录</w:t>
          </w:r>
        </w:p>
        <w:p w14:paraId="73D569A7">
          <w:pPr>
            <w:pStyle w:val="7"/>
            <w:tabs>
              <w:tab w:val="right" w:leader="dot" w:pos="8336"/>
            </w:tabs>
            <w:rPr>
              <w:color w:val="auto"/>
              <w:sz w:val="28"/>
              <w:szCs w:val="28"/>
              <w:highlight w:val="none"/>
            </w:rPr>
          </w:pPr>
          <w:r>
            <w:rPr>
              <w:rFonts w:ascii="宋体" w:hAnsi="宋体" w:eastAsia="宋体" w:cs="宋体"/>
              <w:color w:val="auto"/>
              <w:sz w:val="28"/>
              <w:szCs w:val="28"/>
              <w:highlight w:val="none"/>
            </w:rPr>
            <w:fldChar w:fldCharType="begin"/>
          </w:r>
          <w:r>
            <w:rPr>
              <w:rFonts w:ascii="宋体" w:hAnsi="宋体" w:eastAsia="宋体" w:cs="宋体"/>
              <w:color w:val="auto"/>
              <w:sz w:val="28"/>
              <w:szCs w:val="28"/>
              <w:highlight w:val="none"/>
            </w:rPr>
            <w:instrText xml:space="preserve">TOC \o "1-3" \h \u </w:instrText>
          </w:r>
          <w:r>
            <w:rPr>
              <w:rFonts w:ascii="宋体" w:hAnsi="宋体" w:eastAsia="宋体" w:cs="宋体"/>
              <w:color w:val="auto"/>
              <w:sz w:val="28"/>
              <w:szCs w:val="28"/>
              <w:highlight w:val="none"/>
            </w:rPr>
            <w:fldChar w:fldCharType="separate"/>
          </w:r>
          <w:r>
            <w:rPr>
              <w:rFonts w:ascii="宋体" w:hAnsi="宋体" w:eastAsia="宋体" w:cs="宋体"/>
              <w:color w:val="auto"/>
              <w:sz w:val="28"/>
              <w:szCs w:val="28"/>
              <w:highlight w:val="none"/>
            </w:rPr>
            <w:fldChar w:fldCharType="begin"/>
          </w:r>
          <w:r>
            <w:rPr>
              <w:rFonts w:ascii="宋体" w:hAnsi="宋体" w:eastAsia="宋体" w:cs="宋体"/>
              <w:color w:val="auto"/>
              <w:sz w:val="28"/>
              <w:szCs w:val="28"/>
              <w:highlight w:val="none"/>
            </w:rPr>
            <w:instrText xml:space="preserve"> HYPERLINK \l _Toc24041 </w:instrText>
          </w:r>
          <w:r>
            <w:rPr>
              <w:rFonts w:ascii="宋体" w:hAnsi="宋体" w:eastAsia="宋体" w:cs="宋体"/>
              <w:color w:val="auto"/>
              <w:sz w:val="28"/>
              <w:szCs w:val="28"/>
              <w:highlight w:val="none"/>
            </w:rPr>
            <w:fldChar w:fldCharType="separate"/>
          </w:r>
          <w:r>
            <w:rPr>
              <w:rFonts w:ascii="宋体" w:hAnsi="宋体" w:eastAsia="宋体" w:cs="宋体"/>
              <w:bCs/>
              <w:color w:val="auto"/>
              <w:spacing w:val="6"/>
              <w:sz w:val="28"/>
              <w:szCs w:val="28"/>
              <w:highlight w:val="none"/>
            </w:rPr>
            <w:t>第一章</w:t>
          </w:r>
          <w:r>
            <w:rPr>
              <w:rFonts w:ascii="宋体" w:hAnsi="宋体" w:eastAsia="宋体" w:cs="宋体"/>
              <w:color w:val="auto"/>
              <w:spacing w:val="6"/>
              <w:sz w:val="28"/>
              <w:szCs w:val="28"/>
              <w:highlight w:val="none"/>
            </w:rPr>
            <w:t xml:space="preserve"> </w:t>
          </w:r>
          <w:r>
            <w:rPr>
              <w:rFonts w:ascii="宋体" w:hAnsi="宋体" w:eastAsia="宋体" w:cs="宋体"/>
              <w:bCs/>
              <w:color w:val="auto"/>
              <w:spacing w:val="6"/>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_Toc24041 \h </w:instrText>
          </w:r>
          <w:r>
            <w:rPr>
              <w:color w:val="auto"/>
              <w:sz w:val="28"/>
              <w:szCs w:val="28"/>
              <w:highlight w:val="none"/>
            </w:rPr>
            <w:fldChar w:fldCharType="separate"/>
          </w:r>
          <w:r>
            <w:rPr>
              <w:color w:val="auto"/>
              <w:sz w:val="28"/>
              <w:szCs w:val="28"/>
              <w:highlight w:val="none"/>
            </w:rPr>
            <w:t>2</w:t>
          </w:r>
          <w:r>
            <w:rPr>
              <w:color w:val="auto"/>
              <w:sz w:val="28"/>
              <w:szCs w:val="28"/>
              <w:highlight w:val="none"/>
            </w:rPr>
            <w:fldChar w:fldCharType="end"/>
          </w:r>
          <w:r>
            <w:rPr>
              <w:rFonts w:ascii="宋体" w:hAnsi="宋体" w:eastAsia="宋体" w:cs="宋体"/>
              <w:color w:val="auto"/>
              <w:sz w:val="28"/>
              <w:szCs w:val="28"/>
              <w:highlight w:val="none"/>
            </w:rPr>
            <w:fldChar w:fldCharType="end"/>
          </w:r>
        </w:p>
        <w:p w14:paraId="59255B15">
          <w:pPr>
            <w:pStyle w:val="7"/>
            <w:tabs>
              <w:tab w:val="right" w:leader="dot" w:pos="8336"/>
            </w:tabs>
            <w:rPr>
              <w:color w:val="auto"/>
              <w:sz w:val="28"/>
              <w:szCs w:val="28"/>
              <w:highlight w:val="none"/>
            </w:rPr>
          </w:pPr>
          <w:r>
            <w:rPr>
              <w:rFonts w:ascii="宋体" w:hAnsi="宋体" w:eastAsia="宋体" w:cs="宋体"/>
              <w:color w:val="auto"/>
              <w:sz w:val="28"/>
              <w:szCs w:val="28"/>
              <w:highlight w:val="none"/>
            </w:rPr>
            <w:fldChar w:fldCharType="begin"/>
          </w:r>
          <w:r>
            <w:rPr>
              <w:rFonts w:ascii="宋体" w:hAnsi="宋体" w:eastAsia="宋体" w:cs="宋体"/>
              <w:color w:val="auto"/>
              <w:sz w:val="28"/>
              <w:szCs w:val="28"/>
              <w:highlight w:val="none"/>
            </w:rPr>
            <w:instrText xml:space="preserve"> HYPERLINK \l _Toc23930 </w:instrText>
          </w:r>
          <w:r>
            <w:rPr>
              <w:rFonts w:ascii="宋体" w:hAnsi="宋体" w:eastAsia="宋体" w:cs="宋体"/>
              <w:color w:val="auto"/>
              <w:sz w:val="28"/>
              <w:szCs w:val="28"/>
              <w:highlight w:val="none"/>
            </w:rPr>
            <w:fldChar w:fldCharType="separate"/>
          </w:r>
          <w:r>
            <w:rPr>
              <w:rFonts w:ascii="宋体" w:hAnsi="宋体" w:eastAsia="宋体" w:cs="宋体"/>
              <w:bCs/>
              <w:color w:val="auto"/>
              <w:spacing w:val="-3"/>
              <w:sz w:val="28"/>
              <w:szCs w:val="28"/>
              <w:highlight w:val="none"/>
            </w:rPr>
            <w:t>第二章</w:t>
          </w:r>
          <w:r>
            <w:rPr>
              <w:rFonts w:ascii="宋体" w:hAnsi="宋体" w:eastAsia="宋体" w:cs="宋体"/>
              <w:color w:val="auto"/>
              <w:spacing w:val="-3"/>
              <w:sz w:val="28"/>
              <w:szCs w:val="28"/>
              <w:highlight w:val="none"/>
            </w:rPr>
            <w:t xml:space="preserve"> </w:t>
          </w:r>
          <w:r>
            <w:rPr>
              <w:rFonts w:ascii="宋体" w:hAnsi="宋体" w:eastAsia="宋体" w:cs="宋体"/>
              <w:bCs/>
              <w:color w:val="auto"/>
              <w:spacing w:val="-3"/>
              <w:sz w:val="28"/>
              <w:szCs w:val="28"/>
              <w:highlight w:val="none"/>
            </w:rPr>
            <w:t>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_Toc23930 \h </w:instrText>
          </w:r>
          <w:r>
            <w:rPr>
              <w:color w:val="auto"/>
              <w:sz w:val="28"/>
              <w:szCs w:val="28"/>
              <w:highlight w:val="none"/>
            </w:rPr>
            <w:fldChar w:fldCharType="separate"/>
          </w:r>
          <w:r>
            <w:rPr>
              <w:color w:val="auto"/>
              <w:sz w:val="28"/>
              <w:szCs w:val="28"/>
              <w:highlight w:val="none"/>
            </w:rPr>
            <w:t>6</w:t>
          </w:r>
          <w:r>
            <w:rPr>
              <w:color w:val="auto"/>
              <w:sz w:val="28"/>
              <w:szCs w:val="28"/>
              <w:highlight w:val="none"/>
            </w:rPr>
            <w:fldChar w:fldCharType="end"/>
          </w:r>
          <w:r>
            <w:rPr>
              <w:rFonts w:ascii="宋体" w:hAnsi="宋体" w:eastAsia="宋体" w:cs="宋体"/>
              <w:color w:val="auto"/>
              <w:sz w:val="28"/>
              <w:szCs w:val="28"/>
              <w:highlight w:val="none"/>
            </w:rPr>
            <w:fldChar w:fldCharType="end"/>
          </w:r>
        </w:p>
        <w:p w14:paraId="3C4CB7FE">
          <w:pPr>
            <w:pStyle w:val="7"/>
            <w:tabs>
              <w:tab w:val="right" w:leader="dot" w:pos="8336"/>
            </w:tabs>
            <w:rPr>
              <w:color w:val="auto"/>
              <w:sz w:val="28"/>
              <w:szCs w:val="28"/>
              <w:highlight w:val="none"/>
            </w:rPr>
          </w:pPr>
          <w:r>
            <w:rPr>
              <w:rFonts w:ascii="宋体" w:hAnsi="宋体" w:eastAsia="宋体" w:cs="宋体"/>
              <w:color w:val="auto"/>
              <w:sz w:val="28"/>
              <w:szCs w:val="28"/>
              <w:highlight w:val="none"/>
            </w:rPr>
            <w:fldChar w:fldCharType="begin"/>
          </w:r>
          <w:r>
            <w:rPr>
              <w:rFonts w:ascii="宋体" w:hAnsi="宋体" w:eastAsia="宋体" w:cs="宋体"/>
              <w:color w:val="auto"/>
              <w:sz w:val="28"/>
              <w:szCs w:val="28"/>
              <w:highlight w:val="none"/>
            </w:rPr>
            <w:instrText xml:space="preserve"> HYPERLINK \l _Toc23221 </w:instrText>
          </w:r>
          <w:r>
            <w:rPr>
              <w:rFonts w:ascii="宋体" w:hAnsi="宋体" w:eastAsia="宋体" w:cs="宋体"/>
              <w:color w:val="auto"/>
              <w:sz w:val="28"/>
              <w:szCs w:val="28"/>
              <w:highlight w:val="none"/>
            </w:rPr>
            <w:fldChar w:fldCharType="separate"/>
          </w:r>
          <w:r>
            <w:rPr>
              <w:rFonts w:ascii="宋体" w:hAnsi="宋体" w:eastAsia="宋体" w:cs="宋体"/>
              <w:bCs/>
              <w:color w:val="auto"/>
              <w:spacing w:val="-3"/>
              <w:sz w:val="28"/>
              <w:szCs w:val="28"/>
              <w:highlight w:val="none"/>
            </w:rPr>
            <w:t>第三章 工程量清单报价有关资料</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_Toc23221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rFonts w:ascii="宋体" w:hAnsi="宋体" w:eastAsia="宋体" w:cs="宋体"/>
              <w:color w:val="auto"/>
              <w:sz w:val="28"/>
              <w:szCs w:val="28"/>
              <w:highlight w:val="none"/>
            </w:rPr>
            <w:fldChar w:fldCharType="end"/>
          </w:r>
        </w:p>
        <w:p w14:paraId="22BC0796">
          <w:pPr>
            <w:pStyle w:val="7"/>
            <w:tabs>
              <w:tab w:val="right" w:leader="dot" w:pos="8336"/>
            </w:tabs>
            <w:rPr>
              <w:color w:val="auto"/>
              <w:sz w:val="28"/>
              <w:szCs w:val="28"/>
              <w:highlight w:val="none"/>
            </w:rPr>
          </w:pPr>
          <w:r>
            <w:rPr>
              <w:rFonts w:ascii="宋体" w:hAnsi="宋体" w:eastAsia="宋体" w:cs="宋体"/>
              <w:color w:val="auto"/>
              <w:sz w:val="28"/>
              <w:szCs w:val="28"/>
              <w:highlight w:val="none"/>
            </w:rPr>
            <w:fldChar w:fldCharType="begin"/>
          </w:r>
          <w:r>
            <w:rPr>
              <w:rFonts w:ascii="宋体" w:hAnsi="宋体" w:eastAsia="宋体" w:cs="宋体"/>
              <w:color w:val="auto"/>
              <w:sz w:val="28"/>
              <w:szCs w:val="28"/>
              <w:highlight w:val="none"/>
            </w:rPr>
            <w:instrText xml:space="preserve"> HYPERLINK \l _Toc16778 </w:instrText>
          </w:r>
          <w:r>
            <w:rPr>
              <w:rFonts w:ascii="宋体" w:hAnsi="宋体" w:eastAsia="宋体" w:cs="宋体"/>
              <w:color w:val="auto"/>
              <w:sz w:val="28"/>
              <w:szCs w:val="28"/>
              <w:highlight w:val="none"/>
            </w:rPr>
            <w:fldChar w:fldCharType="separate"/>
          </w:r>
          <w:r>
            <w:rPr>
              <w:rFonts w:ascii="宋体" w:hAnsi="宋体" w:eastAsia="宋体" w:cs="宋体"/>
              <w:bCs/>
              <w:color w:val="auto"/>
              <w:spacing w:val="7"/>
              <w:sz w:val="28"/>
              <w:szCs w:val="28"/>
              <w:highlight w:val="none"/>
            </w:rPr>
            <w:t>第四章</w:t>
          </w:r>
          <w:r>
            <w:rPr>
              <w:rFonts w:ascii="宋体" w:hAnsi="宋体" w:eastAsia="宋体" w:cs="宋体"/>
              <w:color w:val="auto"/>
              <w:spacing w:val="7"/>
              <w:sz w:val="28"/>
              <w:szCs w:val="28"/>
              <w:highlight w:val="none"/>
            </w:rPr>
            <w:t xml:space="preserve">  </w:t>
          </w:r>
          <w:r>
            <w:rPr>
              <w:rFonts w:ascii="宋体" w:hAnsi="宋体" w:eastAsia="宋体" w:cs="宋体"/>
              <w:bCs/>
              <w:color w:val="auto"/>
              <w:spacing w:val="7"/>
              <w:sz w:val="28"/>
              <w:szCs w:val="28"/>
              <w:highlight w:val="none"/>
            </w:rPr>
            <w:t>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_Toc16778 \h </w:instrText>
          </w:r>
          <w:r>
            <w:rPr>
              <w:color w:val="auto"/>
              <w:sz w:val="28"/>
              <w:szCs w:val="28"/>
              <w:highlight w:val="none"/>
            </w:rPr>
            <w:fldChar w:fldCharType="separate"/>
          </w:r>
          <w:r>
            <w:rPr>
              <w:color w:val="auto"/>
              <w:sz w:val="28"/>
              <w:szCs w:val="28"/>
              <w:highlight w:val="none"/>
            </w:rPr>
            <w:t>30</w:t>
          </w:r>
          <w:r>
            <w:rPr>
              <w:color w:val="auto"/>
              <w:sz w:val="28"/>
              <w:szCs w:val="28"/>
              <w:highlight w:val="none"/>
            </w:rPr>
            <w:fldChar w:fldCharType="end"/>
          </w:r>
          <w:r>
            <w:rPr>
              <w:rFonts w:ascii="宋体" w:hAnsi="宋体" w:eastAsia="宋体" w:cs="宋体"/>
              <w:color w:val="auto"/>
              <w:sz w:val="28"/>
              <w:szCs w:val="28"/>
              <w:highlight w:val="none"/>
            </w:rPr>
            <w:fldChar w:fldCharType="end"/>
          </w:r>
        </w:p>
        <w:p w14:paraId="433DDE28">
          <w:pPr>
            <w:pStyle w:val="7"/>
            <w:tabs>
              <w:tab w:val="right" w:leader="dot" w:pos="8336"/>
            </w:tabs>
            <w:rPr>
              <w:color w:val="auto"/>
              <w:sz w:val="28"/>
              <w:szCs w:val="28"/>
              <w:highlight w:val="none"/>
            </w:rPr>
          </w:pPr>
          <w:r>
            <w:rPr>
              <w:rFonts w:ascii="宋体" w:hAnsi="宋体" w:eastAsia="宋体" w:cs="宋体"/>
              <w:color w:val="auto"/>
              <w:sz w:val="28"/>
              <w:szCs w:val="28"/>
              <w:highlight w:val="none"/>
            </w:rPr>
            <w:fldChar w:fldCharType="begin"/>
          </w:r>
          <w:r>
            <w:rPr>
              <w:rFonts w:ascii="宋体" w:hAnsi="宋体" w:eastAsia="宋体" w:cs="宋体"/>
              <w:color w:val="auto"/>
              <w:sz w:val="28"/>
              <w:szCs w:val="28"/>
              <w:highlight w:val="none"/>
            </w:rPr>
            <w:instrText xml:space="preserve"> HYPERLINK \l _Toc11988 </w:instrText>
          </w:r>
          <w:r>
            <w:rPr>
              <w:rFonts w:ascii="宋体" w:hAnsi="宋体" w:eastAsia="宋体" w:cs="宋体"/>
              <w:color w:val="auto"/>
              <w:sz w:val="28"/>
              <w:szCs w:val="28"/>
              <w:highlight w:val="none"/>
            </w:rPr>
            <w:fldChar w:fldCharType="separate"/>
          </w:r>
          <w:r>
            <w:rPr>
              <w:rFonts w:ascii="宋体" w:hAnsi="宋体" w:eastAsia="宋体" w:cs="宋体"/>
              <w:bCs/>
              <w:color w:val="auto"/>
              <w:spacing w:val="2"/>
              <w:sz w:val="28"/>
              <w:szCs w:val="28"/>
              <w:highlight w:val="none"/>
            </w:rPr>
            <w:t>第五章</w:t>
          </w:r>
          <w:r>
            <w:rPr>
              <w:rFonts w:ascii="宋体" w:hAnsi="宋体" w:eastAsia="宋体" w:cs="宋体"/>
              <w:color w:val="auto"/>
              <w:spacing w:val="42"/>
              <w:sz w:val="28"/>
              <w:szCs w:val="28"/>
              <w:highlight w:val="none"/>
            </w:rPr>
            <w:t xml:space="preserve"> </w:t>
          </w:r>
          <w:r>
            <w:rPr>
              <w:rFonts w:ascii="宋体" w:hAnsi="宋体" w:eastAsia="宋体" w:cs="宋体"/>
              <w:bCs/>
              <w:color w:val="auto"/>
              <w:spacing w:val="2"/>
              <w:sz w:val="28"/>
              <w:szCs w:val="28"/>
              <w:highlight w:val="none"/>
            </w:rPr>
            <w:t>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_Toc11988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rFonts w:ascii="宋体" w:hAnsi="宋体" w:eastAsia="宋体" w:cs="宋体"/>
              <w:color w:val="auto"/>
              <w:sz w:val="28"/>
              <w:szCs w:val="28"/>
              <w:highlight w:val="none"/>
            </w:rPr>
            <w:fldChar w:fldCharType="end"/>
          </w:r>
        </w:p>
        <w:p w14:paraId="07D1F040">
          <w:pPr>
            <w:pStyle w:val="7"/>
            <w:tabs>
              <w:tab w:val="right" w:leader="dot" w:pos="8336"/>
            </w:tabs>
            <w:rPr>
              <w:color w:val="auto"/>
              <w:sz w:val="28"/>
              <w:szCs w:val="28"/>
              <w:highlight w:val="none"/>
            </w:rPr>
          </w:pPr>
          <w:r>
            <w:rPr>
              <w:rFonts w:ascii="宋体" w:hAnsi="宋体" w:eastAsia="宋体" w:cs="宋体"/>
              <w:color w:val="auto"/>
              <w:sz w:val="28"/>
              <w:szCs w:val="28"/>
              <w:highlight w:val="none"/>
            </w:rPr>
            <w:fldChar w:fldCharType="begin"/>
          </w:r>
          <w:r>
            <w:rPr>
              <w:rFonts w:ascii="宋体" w:hAnsi="宋体" w:eastAsia="宋体" w:cs="宋体"/>
              <w:color w:val="auto"/>
              <w:sz w:val="28"/>
              <w:szCs w:val="28"/>
              <w:highlight w:val="none"/>
            </w:rPr>
            <w:instrText xml:space="preserve"> HYPERLINK \l _Toc26132 </w:instrText>
          </w:r>
          <w:r>
            <w:rPr>
              <w:rFonts w:ascii="宋体" w:hAnsi="宋体" w:eastAsia="宋体" w:cs="宋体"/>
              <w:color w:val="auto"/>
              <w:sz w:val="28"/>
              <w:szCs w:val="28"/>
              <w:highlight w:val="none"/>
            </w:rPr>
            <w:fldChar w:fldCharType="separate"/>
          </w:r>
          <w:r>
            <w:rPr>
              <w:rFonts w:ascii="宋体" w:hAnsi="宋体" w:eastAsia="宋体" w:cs="宋体"/>
              <w:bCs/>
              <w:color w:val="auto"/>
              <w:spacing w:val="6"/>
              <w:sz w:val="28"/>
              <w:szCs w:val="28"/>
              <w:highlight w:val="none"/>
            </w:rPr>
            <w:t>第六章</w:t>
          </w:r>
          <w:r>
            <w:rPr>
              <w:rFonts w:ascii="宋体" w:hAnsi="宋体" w:eastAsia="宋体" w:cs="宋体"/>
              <w:color w:val="auto"/>
              <w:spacing w:val="6"/>
              <w:sz w:val="28"/>
              <w:szCs w:val="28"/>
              <w:highlight w:val="none"/>
            </w:rPr>
            <w:t xml:space="preserve"> </w:t>
          </w:r>
          <w:r>
            <w:rPr>
              <w:rFonts w:ascii="宋体" w:hAnsi="宋体" w:eastAsia="宋体" w:cs="宋体"/>
              <w:bCs/>
              <w:color w:val="auto"/>
              <w:spacing w:val="6"/>
              <w:sz w:val="28"/>
              <w:szCs w:val="28"/>
              <w:highlight w:val="none"/>
            </w:rPr>
            <w:t>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_Toc26132 \h </w:instrText>
          </w:r>
          <w:r>
            <w:rPr>
              <w:color w:val="auto"/>
              <w:sz w:val="28"/>
              <w:szCs w:val="28"/>
              <w:highlight w:val="none"/>
            </w:rPr>
            <w:fldChar w:fldCharType="separate"/>
          </w:r>
          <w:r>
            <w:rPr>
              <w:color w:val="auto"/>
              <w:sz w:val="28"/>
              <w:szCs w:val="28"/>
              <w:highlight w:val="none"/>
            </w:rPr>
            <w:t>78</w:t>
          </w:r>
          <w:r>
            <w:rPr>
              <w:color w:val="auto"/>
              <w:sz w:val="28"/>
              <w:szCs w:val="28"/>
              <w:highlight w:val="none"/>
            </w:rPr>
            <w:fldChar w:fldCharType="end"/>
          </w:r>
          <w:r>
            <w:rPr>
              <w:rFonts w:ascii="宋体" w:hAnsi="宋体" w:eastAsia="宋体" w:cs="宋体"/>
              <w:color w:val="auto"/>
              <w:sz w:val="28"/>
              <w:szCs w:val="28"/>
              <w:highlight w:val="none"/>
            </w:rPr>
            <w:fldChar w:fldCharType="end"/>
          </w:r>
        </w:p>
        <w:p w14:paraId="559061C3">
          <w:pPr>
            <w:pStyle w:val="4"/>
            <w:tabs>
              <w:tab w:val="right" w:leader="dot" w:pos="8336"/>
            </w:tabs>
            <w:rPr>
              <w:color w:val="auto"/>
              <w:sz w:val="28"/>
              <w:szCs w:val="28"/>
              <w:highlight w:val="none"/>
            </w:rPr>
          </w:pPr>
        </w:p>
        <w:p w14:paraId="51910C23">
          <w:pPr>
            <w:spacing w:line="219" w:lineRule="auto"/>
            <w:rPr>
              <w:rFonts w:ascii="宋体" w:hAnsi="宋体" w:eastAsia="宋体" w:cs="宋体"/>
              <w:snapToGrid w:val="0"/>
              <w:color w:val="auto"/>
              <w:kern w:val="0"/>
              <w:sz w:val="21"/>
              <w:szCs w:val="28"/>
              <w:highlight w:val="none"/>
              <w:lang w:val="en-US" w:eastAsia="en-US" w:bidi="ar-SA"/>
            </w:rPr>
            <w:sectPr>
              <w:footerReference r:id="rId5" w:type="default"/>
              <w:pgSz w:w="11906" w:h="16839"/>
              <w:pgMar w:top="1431" w:right="1785" w:bottom="1134" w:left="1785" w:header="850" w:footer="850" w:gutter="0"/>
              <w:pgNumType w:fmt="decimal" w:start="1"/>
              <w:cols w:space="720" w:num="1"/>
              <w:rtlGutter w:val="0"/>
              <w:docGrid w:linePitch="0" w:charSpace="0"/>
            </w:sectPr>
          </w:pPr>
          <w:r>
            <w:rPr>
              <w:rFonts w:ascii="宋体" w:hAnsi="宋体" w:eastAsia="宋体" w:cs="宋体"/>
              <w:color w:val="auto"/>
              <w:sz w:val="28"/>
              <w:szCs w:val="28"/>
              <w:highlight w:val="none"/>
            </w:rPr>
            <w:fldChar w:fldCharType="end"/>
          </w:r>
        </w:p>
      </w:sdtContent>
    </w:sdt>
    <w:p w14:paraId="5883F512">
      <w:pPr>
        <w:pStyle w:val="3"/>
        <w:spacing w:line="298" w:lineRule="auto"/>
        <w:rPr>
          <w:color w:val="auto"/>
          <w:highlight w:val="none"/>
        </w:rPr>
      </w:pPr>
    </w:p>
    <w:p w14:paraId="42F4C12A">
      <w:pPr>
        <w:spacing w:before="101" w:line="223" w:lineRule="auto"/>
        <w:ind w:left="3006"/>
        <w:outlineLvl w:val="0"/>
        <w:rPr>
          <w:rFonts w:ascii="宋体" w:hAnsi="宋体" w:eastAsia="宋体" w:cs="宋体"/>
          <w:color w:val="auto"/>
          <w:sz w:val="31"/>
          <w:szCs w:val="31"/>
          <w:highlight w:val="none"/>
        </w:rPr>
      </w:pPr>
      <w:bookmarkStart w:id="0" w:name="_Toc24041"/>
      <w:r>
        <w:rPr>
          <w:rFonts w:ascii="宋体" w:hAnsi="宋体" w:eastAsia="宋体" w:cs="宋体"/>
          <w:b/>
          <w:bCs/>
          <w:color w:val="auto"/>
          <w:spacing w:val="6"/>
          <w:sz w:val="31"/>
          <w:szCs w:val="31"/>
          <w:highlight w:val="none"/>
        </w:rPr>
        <w:t>第一章</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竞争性磋商公告</w:t>
      </w:r>
      <w:bookmarkEnd w:id="0"/>
      <w:bookmarkStart w:id="79" w:name="_GoBack"/>
      <w:bookmarkEnd w:id="79"/>
    </w:p>
    <w:p w14:paraId="487EB801">
      <w:pPr>
        <w:pStyle w:val="3"/>
        <w:spacing w:line="388" w:lineRule="auto"/>
        <w:rPr>
          <w:color w:val="auto"/>
          <w:highlight w:val="none"/>
        </w:rPr>
      </w:pPr>
    </w:p>
    <w:p w14:paraId="2EE176C4">
      <w:pPr>
        <w:spacing w:before="78" w:line="219" w:lineRule="auto"/>
        <w:ind w:left="2882" w:firstLine="470" w:firstLineChars="200"/>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3"/>
          <w:sz w:val="24"/>
          <w:szCs w:val="24"/>
          <w:highlight w:val="none"/>
          <w:lang w:eastAsia="zh-CN"/>
        </w:rPr>
        <w:t>广西创佳项目管理有限公司</w:t>
      </w:r>
    </w:p>
    <w:p w14:paraId="6455CDBA">
      <w:pPr>
        <w:spacing w:before="182" w:line="219" w:lineRule="auto"/>
        <w:ind w:left="597" w:firstLine="474" w:firstLineChars="200"/>
        <w:rPr>
          <w:rFonts w:hint="eastAsia" w:ascii="宋体" w:hAnsi="宋体" w:eastAsia="宋体" w:cs="宋体"/>
          <w:color w:val="auto"/>
          <w:sz w:val="24"/>
          <w:szCs w:val="24"/>
          <w:highlight w:val="none"/>
          <w:lang w:eastAsia="zh-CN"/>
        </w:rPr>
      </w:pPr>
      <w:r>
        <w:rPr>
          <w:rFonts w:ascii="宋体" w:hAnsi="宋体" w:eastAsia="宋体" w:cs="宋体"/>
          <w:b/>
          <w:bCs/>
          <w:color w:val="auto"/>
          <w:spacing w:val="-2"/>
          <w:sz w:val="24"/>
          <w:szCs w:val="24"/>
          <w:highlight w:val="none"/>
        </w:rPr>
        <w:t>关于</w:t>
      </w:r>
      <w:r>
        <w:rPr>
          <w:rFonts w:hint="eastAsia" w:ascii="宋体" w:hAnsi="宋体" w:eastAsia="宋体" w:cs="宋体"/>
          <w:b/>
          <w:bCs/>
          <w:color w:val="auto"/>
          <w:spacing w:val="-2"/>
          <w:sz w:val="24"/>
          <w:szCs w:val="24"/>
          <w:highlight w:val="none"/>
          <w:lang w:eastAsia="zh-CN"/>
        </w:rPr>
        <w:t>桂平市麻垌镇南乔村螺塘屯和天鹅塘屯基础设施以工代赈建设项目</w:t>
      </w:r>
    </w:p>
    <w:p w14:paraId="2D4ECF6C">
      <w:pPr>
        <w:spacing w:before="183" w:line="218" w:lineRule="auto"/>
        <w:ind w:left="1502"/>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（项目编号：</w:t>
      </w:r>
      <w:r>
        <w:rPr>
          <w:rFonts w:hint="eastAsia" w:ascii="宋体" w:hAnsi="宋体" w:eastAsia="宋体" w:cs="宋体"/>
          <w:b/>
          <w:bCs/>
          <w:color w:val="auto"/>
          <w:spacing w:val="-2"/>
          <w:sz w:val="24"/>
          <w:szCs w:val="24"/>
          <w:highlight w:val="none"/>
          <w:lang w:eastAsia="zh-CN"/>
        </w:rPr>
        <w:t>GGZC2026-C2-810128-GXCJ</w:t>
      </w:r>
      <w:r>
        <w:rPr>
          <w:rFonts w:ascii="宋体" w:hAnsi="宋体" w:eastAsia="宋体" w:cs="宋体"/>
          <w:b/>
          <w:bCs/>
          <w:color w:val="auto"/>
          <w:spacing w:val="-2"/>
          <w:sz w:val="24"/>
          <w:szCs w:val="24"/>
          <w:highlight w:val="none"/>
        </w:rPr>
        <w:t>）的竞</w:t>
      </w:r>
      <w:r>
        <w:rPr>
          <w:rFonts w:ascii="宋体" w:hAnsi="宋体" w:eastAsia="宋体" w:cs="宋体"/>
          <w:b/>
          <w:bCs/>
          <w:color w:val="auto"/>
          <w:spacing w:val="-3"/>
          <w:sz w:val="24"/>
          <w:szCs w:val="24"/>
          <w:highlight w:val="none"/>
        </w:rPr>
        <w:t>争性磋商公告</w:t>
      </w:r>
    </w:p>
    <w:p w14:paraId="5B99071C">
      <w:pPr>
        <w:spacing w:line="70" w:lineRule="exact"/>
        <w:rPr>
          <w:color w:val="auto"/>
          <w:highlight w:val="none"/>
        </w:rPr>
      </w:pPr>
    </w:p>
    <w:tbl>
      <w:tblPr>
        <w:tblStyle w:val="12"/>
        <w:tblW w:w="935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356"/>
      </w:tblGrid>
      <w:tr w14:paraId="55D8A77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921" w:hRule="atLeast"/>
        </w:trPr>
        <w:tc>
          <w:tcPr>
            <w:tcW w:w="9356" w:type="dxa"/>
            <w:vAlign w:val="top"/>
          </w:tcPr>
          <w:p w14:paraId="6A007D8C">
            <w:pPr>
              <w:pStyle w:val="13"/>
              <w:spacing w:before="154" w:line="228" w:lineRule="auto"/>
              <w:ind w:left="96"/>
              <w:rPr>
                <w:color w:val="auto"/>
                <w:highlight w:val="none"/>
              </w:rPr>
            </w:pPr>
            <w:r>
              <w:rPr>
                <w:color w:val="auto"/>
                <w:spacing w:val="6"/>
                <w:highlight w:val="none"/>
              </w:rPr>
              <w:t>项目概况</w:t>
            </w:r>
          </w:p>
          <w:p w14:paraId="48F8B717">
            <w:pPr>
              <w:pStyle w:val="13"/>
              <w:spacing w:before="221" w:line="227" w:lineRule="auto"/>
              <w:ind w:left="514"/>
              <w:rPr>
                <w:color w:val="auto"/>
                <w:highlight w:val="none"/>
              </w:rPr>
            </w:pPr>
            <w:r>
              <w:rPr>
                <w:rFonts w:hint="eastAsia"/>
                <w:color w:val="auto"/>
                <w:spacing w:val="13"/>
                <w:highlight w:val="none"/>
                <w:u w:val="single" w:color="auto"/>
                <w:lang w:eastAsia="zh-CN"/>
              </w:rPr>
              <w:t>桂平市麻垌镇南乔村螺塘屯和天鹅塘屯基础设施以工代赈建设项目</w:t>
            </w:r>
            <w:r>
              <w:rPr>
                <w:color w:val="auto"/>
                <w:spacing w:val="13"/>
                <w:highlight w:val="none"/>
              </w:rPr>
              <w:t>采购项目的潜在供应</w:t>
            </w:r>
          </w:p>
          <w:p w14:paraId="0072AAAD">
            <w:pPr>
              <w:pStyle w:val="13"/>
              <w:spacing w:before="222" w:line="222" w:lineRule="auto"/>
              <w:ind w:left="96"/>
              <w:rPr>
                <w:color w:val="auto"/>
                <w:highlight w:val="none"/>
              </w:rPr>
            </w:pPr>
            <w:r>
              <w:rPr>
                <w:color w:val="auto"/>
                <w:spacing w:val="10"/>
                <w:highlight w:val="none"/>
              </w:rPr>
              <w:t>商应在</w:t>
            </w:r>
            <w:r>
              <w:rPr>
                <w:color w:val="auto"/>
                <w:spacing w:val="10"/>
                <w:highlight w:val="none"/>
                <w:u w:val="single" w:color="auto"/>
              </w:rPr>
              <w:t>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color w:val="auto"/>
                <w:highlight w:val="none"/>
                <w:u w:val="single" w:color="auto"/>
              </w:rPr>
              <w:t>https</w:t>
            </w:r>
            <w:r>
              <w:rPr>
                <w:color w:val="auto"/>
                <w:spacing w:val="10"/>
                <w:highlight w:val="none"/>
                <w:u w:val="single" w:color="auto"/>
              </w:rPr>
              <w:t>：//</w:t>
            </w:r>
            <w:r>
              <w:rPr>
                <w:color w:val="auto"/>
                <w:highlight w:val="none"/>
                <w:u w:val="single" w:color="auto"/>
              </w:rPr>
              <w:t>www</w:t>
            </w:r>
            <w:r>
              <w:rPr>
                <w:color w:val="auto"/>
                <w:spacing w:val="10"/>
                <w:highlight w:val="none"/>
                <w:u w:val="single" w:color="auto"/>
              </w:rPr>
              <w:t>.</w:t>
            </w:r>
            <w:r>
              <w:rPr>
                <w:color w:val="auto"/>
                <w:highlight w:val="none"/>
                <w:u w:val="single" w:color="auto"/>
              </w:rPr>
              <w:t>gcy</w:t>
            </w:r>
            <w:r>
              <w:rPr>
                <w:color w:val="auto"/>
                <w:spacing w:val="10"/>
                <w:highlight w:val="none"/>
                <w:u w:val="single" w:color="auto"/>
              </w:rPr>
              <w:t>.</w:t>
            </w:r>
            <w:r>
              <w:rPr>
                <w:color w:val="auto"/>
                <w:highlight w:val="none"/>
                <w:u w:val="single" w:color="auto"/>
              </w:rPr>
              <w:t>zfcg</w:t>
            </w:r>
            <w:r>
              <w:rPr>
                <w:color w:val="auto"/>
                <w:spacing w:val="10"/>
                <w:highlight w:val="none"/>
                <w:u w:val="single" w:color="auto"/>
              </w:rPr>
              <w:t>.</w:t>
            </w:r>
            <w:r>
              <w:rPr>
                <w:color w:val="auto"/>
                <w:highlight w:val="none"/>
                <w:u w:val="single" w:color="auto"/>
              </w:rPr>
              <w:t>gxzf</w:t>
            </w:r>
            <w:r>
              <w:rPr>
                <w:color w:val="auto"/>
                <w:spacing w:val="10"/>
                <w:highlight w:val="none"/>
                <w:u w:val="single" w:color="auto"/>
              </w:rPr>
              <w:t>.</w:t>
            </w:r>
            <w:r>
              <w:rPr>
                <w:color w:val="auto"/>
                <w:highlight w:val="none"/>
                <w:u w:val="single" w:color="auto"/>
              </w:rPr>
              <w:t>gov</w:t>
            </w:r>
            <w:r>
              <w:rPr>
                <w:color w:val="auto"/>
                <w:spacing w:val="10"/>
                <w:highlight w:val="none"/>
                <w:u w:val="single" w:color="auto"/>
              </w:rPr>
              <w:t>.</w:t>
            </w:r>
            <w:r>
              <w:rPr>
                <w:color w:val="auto"/>
                <w:highlight w:val="none"/>
                <w:u w:val="single" w:color="auto"/>
              </w:rPr>
              <w:t>cn</w:t>
            </w:r>
            <w:r>
              <w:rPr>
                <w:color w:val="auto"/>
                <w:spacing w:val="10"/>
                <w:highlight w:val="none"/>
                <w:u w:val="single" w:color="auto"/>
              </w:rPr>
              <w:t>/</w:t>
            </w:r>
            <w:r>
              <w:rPr>
                <w:color w:val="auto"/>
                <w:spacing w:val="10"/>
                <w:highlight w:val="none"/>
                <w:u w:val="single" w:color="auto"/>
              </w:rPr>
              <w:fldChar w:fldCharType="end"/>
            </w:r>
            <w:r>
              <w:rPr>
                <w:color w:val="auto"/>
                <w:spacing w:val="10"/>
                <w:highlight w:val="none"/>
                <w:u w:val="single" w:color="auto"/>
              </w:rPr>
              <w:t>）</w:t>
            </w:r>
            <w:r>
              <w:rPr>
                <w:color w:val="auto"/>
                <w:spacing w:val="10"/>
                <w:highlight w:val="none"/>
              </w:rPr>
              <w:t>线上</w:t>
            </w:r>
            <w:r>
              <w:rPr>
                <w:rFonts w:hint="eastAsia"/>
                <w:color w:val="auto"/>
                <w:spacing w:val="10"/>
                <w:highlight w:val="none"/>
                <w:lang w:eastAsia="zh-CN"/>
              </w:rPr>
              <w:t>获取</w:t>
            </w:r>
            <w:r>
              <w:rPr>
                <w:color w:val="auto"/>
                <w:spacing w:val="10"/>
                <w:highlight w:val="none"/>
              </w:rPr>
              <w:t>采购文件，并于</w:t>
            </w:r>
          </w:p>
          <w:p w14:paraId="11F28F64">
            <w:pPr>
              <w:pStyle w:val="13"/>
              <w:spacing w:before="227" w:line="228" w:lineRule="auto"/>
              <w:ind w:left="95"/>
              <w:rPr>
                <w:color w:val="auto"/>
                <w:highlight w:val="none"/>
              </w:rPr>
            </w:pPr>
            <w:r>
              <w:rPr>
                <w:color w:val="auto"/>
                <w:spacing w:val="3"/>
                <w:highlight w:val="none"/>
              </w:rPr>
              <w:t>2026年</w:t>
            </w:r>
            <w:r>
              <w:rPr>
                <w:rFonts w:hint="eastAsia"/>
                <w:color w:val="auto"/>
                <w:spacing w:val="3"/>
                <w:highlight w:val="none"/>
                <w:lang w:val="en-US" w:eastAsia="zh-CN"/>
              </w:rPr>
              <w:t>9</w:t>
            </w:r>
            <w:r>
              <w:rPr>
                <w:color w:val="auto"/>
                <w:spacing w:val="-38"/>
                <w:highlight w:val="none"/>
              </w:rPr>
              <w:t xml:space="preserve"> </w:t>
            </w:r>
            <w:r>
              <w:rPr>
                <w:color w:val="auto"/>
                <w:spacing w:val="3"/>
                <w:highlight w:val="none"/>
              </w:rPr>
              <w:t xml:space="preserve">月 </w:t>
            </w:r>
            <w:r>
              <w:rPr>
                <w:rFonts w:hint="eastAsia"/>
                <w:color w:val="auto"/>
                <w:spacing w:val="3"/>
                <w:highlight w:val="none"/>
                <w:lang w:val="en-US" w:eastAsia="zh-CN"/>
              </w:rPr>
              <w:t>1</w:t>
            </w:r>
            <w:r>
              <w:rPr>
                <w:color w:val="auto"/>
                <w:spacing w:val="3"/>
                <w:highlight w:val="none"/>
              </w:rPr>
              <w:t>日</w:t>
            </w:r>
            <w:r>
              <w:rPr>
                <w:color w:val="auto"/>
                <w:spacing w:val="-36"/>
                <w:highlight w:val="none"/>
              </w:rPr>
              <w:t xml:space="preserve"> </w:t>
            </w:r>
            <w:r>
              <w:rPr>
                <w:color w:val="auto"/>
                <w:spacing w:val="3"/>
                <w:highlight w:val="none"/>
              </w:rPr>
              <w:t>9</w:t>
            </w:r>
            <w:r>
              <w:rPr>
                <w:rFonts w:hint="eastAsia"/>
                <w:color w:val="auto"/>
                <w:spacing w:val="3"/>
                <w:highlight w:val="none"/>
                <w:lang w:eastAsia="zh-CN"/>
              </w:rPr>
              <w:t>:</w:t>
            </w:r>
            <w:r>
              <w:rPr>
                <w:color w:val="auto"/>
                <w:spacing w:val="3"/>
                <w:highlight w:val="none"/>
              </w:rPr>
              <w:t>00（北京时间）前提交响应文件。</w:t>
            </w:r>
          </w:p>
        </w:tc>
      </w:tr>
    </w:tbl>
    <w:p w14:paraId="60949E4A">
      <w:pPr>
        <w:spacing w:before="129" w:line="227" w:lineRule="auto"/>
        <w:ind w:left="101"/>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一、项目基本情况</w:t>
      </w:r>
    </w:p>
    <w:p w14:paraId="3142D2A3">
      <w:pPr>
        <w:spacing w:before="221" w:line="228" w:lineRule="auto"/>
        <w:ind w:left="626"/>
        <w:rPr>
          <w:rFonts w:hint="eastAsia" w:ascii="宋体" w:hAnsi="宋体" w:eastAsia="宋体" w:cs="宋体"/>
          <w:color w:val="auto"/>
          <w:sz w:val="20"/>
          <w:szCs w:val="20"/>
          <w:highlight w:val="none"/>
          <w:lang w:eastAsia="zh-CN"/>
        </w:rPr>
      </w:pPr>
      <w:r>
        <w:rPr>
          <w:rFonts w:ascii="宋体" w:hAnsi="宋体" w:eastAsia="宋体" w:cs="宋体"/>
          <w:color w:val="auto"/>
          <w:spacing w:val="7"/>
          <w:sz w:val="20"/>
          <w:szCs w:val="20"/>
          <w:highlight w:val="none"/>
        </w:rPr>
        <w:t>项目编号：</w:t>
      </w:r>
      <w:r>
        <w:rPr>
          <w:rFonts w:hint="eastAsia" w:ascii="宋体" w:hAnsi="宋体" w:eastAsia="宋体" w:cs="宋体"/>
          <w:color w:val="auto"/>
          <w:sz w:val="20"/>
          <w:szCs w:val="20"/>
          <w:highlight w:val="none"/>
          <w:lang w:eastAsia="zh-CN"/>
        </w:rPr>
        <w:t>GGZC2026-C2-810128-GXCJ</w:t>
      </w:r>
    </w:p>
    <w:p w14:paraId="18C8B7F1">
      <w:pPr>
        <w:spacing w:before="222" w:line="227" w:lineRule="auto"/>
        <w:ind w:left="626"/>
        <w:rPr>
          <w:rFonts w:hint="eastAsia" w:ascii="宋体" w:hAnsi="宋体" w:eastAsia="宋体" w:cs="宋体"/>
          <w:color w:val="auto"/>
          <w:sz w:val="20"/>
          <w:szCs w:val="20"/>
          <w:highlight w:val="none"/>
          <w:lang w:eastAsia="zh-CN"/>
        </w:rPr>
      </w:pPr>
      <w:r>
        <w:rPr>
          <w:rFonts w:ascii="宋体" w:hAnsi="宋体" w:eastAsia="宋体" w:cs="宋体"/>
          <w:color w:val="auto"/>
          <w:spacing w:val="10"/>
          <w:sz w:val="20"/>
          <w:szCs w:val="20"/>
          <w:highlight w:val="none"/>
        </w:rPr>
        <w:t>项目名称：</w:t>
      </w:r>
      <w:r>
        <w:rPr>
          <w:rFonts w:hint="eastAsia" w:ascii="宋体" w:hAnsi="宋体" w:eastAsia="宋体" w:cs="宋体"/>
          <w:color w:val="auto"/>
          <w:spacing w:val="10"/>
          <w:sz w:val="20"/>
          <w:szCs w:val="20"/>
          <w:highlight w:val="none"/>
          <w:lang w:eastAsia="zh-CN"/>
        </w:rPr>
        <w:t>桂平市麻垌镇南乔村螺塘屯和天鹅塘屯基础设施以工代赈建设项目</w:t>
      </w:r>
    </w:p>
    <w:p w14:paraId="34B909EF">
      <w:pPr>
        <w:spacing w:before="222" w:line="227" w:lineRule="auto"/>
        <w:ind w:left="6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采购方式：竞争性磋商</w:t>
      </w:r>
    </w:p>
    <w:p w14:paraId="6B6CDD42">
      <w:pPr>
        <w:spacing w:before="222" w:line="432" w:lineRule="auto"/>
        <w:ind w:left="622" w:right="50" w:firstLine="2"/>
        <w:rPr>
          <w:rFonts w:ascii="宋体" w:hAnsi="宋体" w:eastAsia="宋体" w:cs="宋体"/>
          <w:color w:val="auto"/>
          <w:spacing w:val="7"/>
          <w:sz w:val="20"/>
          <w:szCs w:val="20"/>
          <w:highlight w:val="none"/>
        </w:rPr>
      </w:pPr>
      <w:r>
        <w:rPr>
          <w:rFonts w:ascii="宋体" w:hAnsi="宋体" w:eastAsia="宋体" w:cs="宋体"/>
          <w:color w:val="auto"/>
          <w:spacing w:val="8"/>
          <w:sz w:val="20"/>
          <w:szCs w:val="20"/>
          <w:highlight w:val="none"/>
        </w:rPr>
        <w:t>预算总金额（元</w:t>
      </w:r>
      <w:r>
        <w:rPr>
          <w:rFonts w:ascii="宋体" w:hAnsi="宋体" w:eastAsia="宋体" w:cs="宋体"/>
          <w:color w:val="auto"/>
          <w:spacing w:val="15"/>
          <w:sz w:val="20"/>
          <w:szCs w:val="20"/>
          <w:highlight w:val="none"/>
        </w:rPr>
        <w:t>）：</w:t>
      </w:r>
      <w:r>
        <w:rPr>
          <w:rFonts w:ascii="宋体" w:hAnsi="宋体" w:eastAsia="宋体" w:cs="宋体"/>
          <w:color w:val="auto"/>
          <w:spacing w:val="8"/>
          <w:sz w:val="20"/>
          <w:szCs w:val="20"/>
          <w:highlight w:val="none"/>
        </w:rPr>
        <w:t>人民币</w:t>
      </w:r>
      <w:r>
        <w:rPr>
          <w:rFonts w:hint="eastAsia" w:ascii="宋体" w:hAnsi="宋体" w:eastAsia="宋体" w:cs="宋体"/>
          <w:color w:val="auto"/>
          <w:spacing w:val="8"/>
          <w:sz w:val="20"/>
          <w:szCs w:val="20"/>
          <w:highlight w:val="none"/>
          <w:lang w:val="en-US" w:eastAsia="zh-CN"/>
        </w:rPr>
        <w:t>肆佰零贰万贰仟柒佰肆拾肆元伍角柒分</w:t>
      </w:r>
      <w:r>
        <w:rPr>
          <w:rFonts w:ascii="宋体" w:hAnsi="宋体" w:eastAsia="宋体" w:cs="宋体"/>
          <w:color w:val="auto"/>
          <w:spacing w:val="8"/>
          <w:sz w:val="20"/>
          <w:szCs w:val="20"/>
          <w:highlight w:val="none"/>
        </w:rPr>
        <w:t>（¥</w:t>
      </w:r>
      <w:r>
        <w:rPr>
          <w:rFonts w:hint="eastAsia" w:ascii="宋体" w:hAnsi="宋体" w:eastAsia="宋体" w:cs="宋体"/>
          <w:color w:val="auto"/>
          <w:spacing w:val="8"/>
          <w:sz w:val="20"/>
          <w:szCs w:val="20"/>
          <w:highlight w:val="none"/>
          <w:lang w:eastAsia="zh-CN"/>
        </w:rPr>
        <w:t>：</w:t>
      </w:r>
      <w:r>
        <w:rPr>
          <w:rFonts w:hint="eastAsia" w:ascii="宋体" w:hAnsi="宋体" w:eastAsia="宋体" w:cs="宋体"/>
          <w:color w:val="auto"/>
          <w:spacing w:val="8"/>
          <w:sz w:val="20"/>
          <w:szCs w:val="20"/>
          <w:highlight w:val="none"/>
          <w:lang w:val="en-US" w:eastAsia="zh-CN"/>
        </w:rPr>
        <w:t>4022744.57</w:t>
      </w:r>
      <w:r>
        <w:rPr>
          <w:rFonts w:ascii="宋体" w:hAnsi="宋体" w:eastAsia="宋体" w:cs="宋体"/>
          <w:color w:val="auto"/>
          <w:spacing w:val="7"/>
          <w:sz w:val="20"/>
          <w:szCs w:val="20"/>
          <w:highlight w:val="none"/>
        </w:rPr>
        <w:t>）</w:t>
      </w:r>
    </w:p>
    <w:p w14:paraId="27C99D76">
      <w:pPr>
        <w:spacing w:before="222" w:line="432" w:lineRule="auto"/>
        <w:ind w:left="622" w:right="50" w:firstLine="2"/>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采购需求：</w:t>
      </w:r>
    </w:p>
    <w:p w14:paraId="3E98D48A">
      <w:pPr>
        <w:spacing w:before="1" w:line="226" w:lineRule="auto"/>
        <w:ind w:left="98" w:firstLine="440" w:firstLineChars="200"/>
        <w:rPr>
          <w:rFonts w:hint="eastAsia" w:ascii="宋体" w:hAnsi="宋体" w:eastAsia="宋体" w:cs="宋体"/>
          <w:color w:val="auto"/>
          <w:sz w:val="20"/>
          <w:szCs w:val="20"/>
          <w:highlight w:val="none"/>
          <w:lang w:eastAsia="zh-CN"/>
        </w:rPr>
      </w:pPr>
      <w:r>
        <w:rPr>
          <w:rFonts w:ascii="宋体" w:hAnsi="宋体" w:eastAsia="宋体" w:cs="宋体"/>
          <w:color w:val="auto"/>
          <w:spacing w:val="10"/>
          <w:sz w:val="20"/>
          <w:szCs w:val="20"/>
          <w:highlight w:val="none"/>
        </w:rPr>
        <w:t>标项名称：</w:t>
      </w:r>
      <w:r>
        <w:rPr>
          <w:rFonts w:hint="eastAsia" w:ascii="宋体" w:hAnsi="宋体" w:eastAsia="宋体" w:cs="宋体"/>
          <w:color w:val="auto"/>
          <w:spacing w:val="10"/>
          <w:sz w:val="20"/>
          <w:szCs w:val="20"/>
          <w:highlight w:val="none"/>
          <w:lang w:eastAsia="zh-CN"/>
        </w:rPr>
        <w:t>桂平市麻垌镇南乔村螺塘屯和天鹅塘屯基础设施以工代赈建设项目</w:t>
      </w:r>
    </w:p>
    <w:p w14:paraId="76CF0B3F">
      <w:pPr>
        <w:spacing w:before="222" w:line="228" w:lineRule="auto"/>
        <w:ind w:left="99" w:firstLine="428" w:firstLineChars="20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数量：不限</w:t>
      </w:r>
    </w:p>
    <w:p w14:paraId="1048CCC3">
      <w:pPr>
        <w:spacing w:before="222" w:line="432" w:lineRule="auto"/>
        <w:ind w:left="98" w:right="89" w:firstLine="432" w:firstLineChars="20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简要规格描述或项目基本概况介绍、用途：</w:t>
      </w:r>
      <w:r>
        <w:rPr>
          <w:rFonts w:ascii="宋体" w:hAnsi="宋体" w:eastAsia="宋体" w:cs="宋体"/>
          <w:color w:val="auto"/>
          <w:spacing w:val="8"/>
          <w:sz w:val="20"/>
          <w:szCs w:val="20"/>
          <w:highlight w:val="none"/>
        </w:rPr>
        <w:t>主要建设内容：</w:t>
      </w:r>
      <w:r>
        <w:rPr>
          <w:rFonts w:hint="eastAsia" w:ascii="宋体" w:hAnsi="宋体" w:eastAsia="宋体" w:cs="宋体"/>
          <w:color w:val="auto"/>
          <w:spacing w:val="8"/>
          <w:sz w:val="20"/>
          <w:szCs w:val="20"/>
          <w:highlight w:val="none"/>
          <w:lang w:eastAsia="zh-CN"/>
        </w:rPr>
        <w:t>道路硬化</w:t>
      </w:r>
      <w:r>
        <w:rPr>
          <w:rFonts w:hint="eastAsia" w:ascii="宋体" w:hAnsi="宋体" w:eastAsia="宋体" w:cs="宋体"/>
          <w:color w:val="auto"/>
          <w:spacing w:val="8"/>
          <w:sz w:val="20"/>
          <w:szCs w:val="20"/>
          <w:highlight w:val="none"/>
          <w:lang w:val="en-US" w:eastAsia="zh-CN"/>
        </w:rPr>
        <w:t>工程（</w:t>
      </w:r>
      <w:r>
        <w:rPr>
          <w:rFonts w:hint="eastAsia" w:ascii="宋体" w:hAnsi="宋体" w:eastAsia="宋体" w:cs="宋体"/>
          <w:color w:val="auto"/>
          <w:spacing w:val="8"/>
          <w:sz w:val="20"/>
          <w:szCs w:val="20"/>
          <w:highlight w:val="none"/>
          <w:lang w:eastAsia="zh-CN"/>
        </w:rPr>
        <w:t>总长度约33</w:t>
      </w:r>
      <w:r>
        <w:rPr>
          <w:rFonts w:hint="eastAsia" w:ascii="宋体" w:hAnsi="宋体" w:eastAsia="宋体" w:cs="宋体"/>
          <w:color w:val="auto"/>
          <w:spacing w:val="8"/>
          <w:sz w:val="20"/>
          <w:szCs w:val="20"/>
          <w:highlight w:val="none"/>
          <w:lang w:val="en-US" w:eastAsia="zh-CN"/>
        </w:rPr>
        <w:t>14</w:t>
      </w:r>
      <w:r>
        <w:rPr>
          <w:rFonts w:hint="eastAsia" w:ascii="宋体" w:hAnsi="宋体" w:eastAsia="宋体" w:cs="宋体"/>
          <w:color w:val="auto"/>
          <w:spacing w:val="8"/>
          <w:sz w:val="20"/>
          <w:szCs w:val="20"/>
          <w:highlight w:val="none"/>
          <w:lang w:eastAsia="zh-CN"/>
        </w:rPr>
        <w:t>米，宽度</w:t>
      </w:r>
      <w:r>
        <w:rPr>
          <w:rFonts w:hint="eastAsia" w:ascii="宋体" w:hAnsi="宋体" w:eastAsia="宋体" w:cs="宋体"/>
          <w:color w:val="auto"/>
          <w:spacing w:val="8"/>
          <w:sz w:val="20"/>
          <w:szCs w:val="20"/>
          <w:highlight w:val="none"/>
          <w:lang w:val="en-US" w:eastAsia="zh-CN"/>
        </w:rPr>
        <w:t>3</w:t>
      </w:r>
      <w:r>
        <w:rPr>
          <w:rFonts w:hint="eastAsia" w:ascii="宋体" w:hAnsi="宋体" w:eastAsia="宋体" w:cs="宋体"/>
          <w:color w:val="auto"/>
          <w:spacing w:val="8"/>
          <w:sz w:val="20"/>
          <w:szCs w:val="20"/>
          <w:highlight w:val="none"/>
          <w:lang w:eastAsia="zh-CN"/>
        </w:rPr>
        <w:t>-3.</w:t>
      </w:r>
      <w:r>
        <w:rPr>
          <w:rFonts w:hint="eastAsia" w:ascii="宋体" w:hAnsi="宋体" w:eastAsia="宋体" w:cs="宋体"/>
          <w:color w:val="auto"/>
          <w:spacing w:val="8"/>
          <w:sz w:val="20"/>
          <w:szCs w:val="20"/>
          <w:highlight w:val="none"/>
          <w:lang w:val="en-US" w:eastAsia="zh-CN"/>
        </w:rPr>
        <w:t>5</w:t>
      </w:r>
      <w:r>
        <w:rPr>
          <w:rFonts w:hint="eastAsia" w:ascii="宋体" w:hAnsi="宋体" w:eastAsia="宋体" w:cs="宋体"/>
          <w:color w:val="auto"/>
          <w:spacing w:val="8"/>
          <w:sz w:val="20"/>
          <w:szCs w:val="20"/>
          <w:highlight w:val="none"/>
          <w:lang w:eastAsia="zh-CN"/>
        </w:rPr>
        <w:t>米</w:t>
      </w:r>
      <w:r>
        <w:rPr>
          <w:rFonts w:hint="eastAsia" w:ascii="宋体" w:hAnsi="宋体" w:eastAsia="宋体" w:cs="宋体"/>
          <w:color w:val="auto"/>
          <w:spacing w:val="8"/>
          <w:sz w:val="20"/>
          <w:szCs w:val="20"/>
          <w:highlight w:val="none"/>
          <w:lang w:val="en-US" w:eastAsia="zh-CN"/>
        </w:rPr>
        <w:t>）</w:t>
      </w:r>
      <w:r>
        <w:rPr>
          <w:rFonts w:hint="eastAsia" w:ascii="宋体" w:hAnsi="宋体" w:eastAsia="宋体" w:cs="宋体"/>
          <w:color w:val="auto"/>
          <w:spacing w:val="8"/>
          <w:sz w:val="20"/>
          <w:szCs w:val="20"/>
          <w:highlight w:val="none"/>
          <w:lang w:eastAsia="zh-CN"/>
        </w:rPr>
        <w:t>、场地硬化</w:t>
      </w:r>
      <w:r>
        <w:rPr>
          <w:rFonts w:hint="eastAsia" w:ascii="宋体" w:hAnsi="宋体" w:eastAsia="宋体" w:cs="宋体"/>
          <w:color w:val="auto"/>
          <w:spacing w:val="8"/>
          <w:sz w:val="20"/>
          <w:szCs w:val="20"/>
          <w:highlight w:val="none"/>
          <w:lang w:val="en-US" w:eastAsia="zh-CN"/>
        </w:rPr>
        <w:t>工程（硬化面积</w:t>
      </w:r>
      <w:r>
        <w:rPr>
          <w:rFonts w:hint="eastAsia" w:ascii="宋体" w:hAnsi="宋体" w:eastAsia="宋体" w:cs="宋体"/>
          <w:color w:val="auto"/>
          <w:spacing w:val="8"/>
          <w:sz w:val="20"/>
          <w:szCs w:val="20"/>
          <w:highlight w:val="none"/>
          <w:lang w:eastAsia="zh-CN"/>
        </w:rPr>
        <w:t>11226平方米</w:t>
      </w:r>
      <w:r>
        <w:rPr>
          <w:rFonts w:hint="eastAsia" w:ascii="宋体" w:hAnsi="宋体" w:eastAsia="宋体" w:cs="宋体"/>
          <w:color w:val="auto"/>
          <w:spacing w:val="8"/>
          <w:sz w:val="20"/>
          <w:szCs w:val="20"/>
          <w:highlight w:val="none"/>
          <w:lang w:val="en-US" w:eastAsia="zh-CN"/>
        </w:rPr>
        <w:t>）</w:t>
      </w:r>
      <w:r>
        <w:rPr>
          <w:rFonts w:hint="eastAsia" w:ascii="宋体" w:hAnsi="宋体" w:eastAsia="宋体" w:cs="宋体"/>
          <w:color w:val="auto"/>
          <w:spacing w:val="8"/>
          <w:sz w:val="20"/>
          <w:szCs w:val="20"/>
          <w:highlight w:val="none"/>
          <w:lang w:eastAsia="zh-CN"/>
        </w:rPr>
        <w:t>、沟渠疏浚整治工程（沟渠整治2012米、1480沟渠+420米挡土墙*2+112米支渠、放水闸16座）、挡土墙工程（山塘</w:t>
      </w:r>
      <w:r>
        <w:rPr>
          <w:rFonts w:hint="eastAsia" w:ascii="宋体" w:hAnsi="宋体" w:eastAsia="宋体" w:cs="宋体"/>
          <w:color w:val="auto"/>
          <w:spacing w:val="8"/>
          <w:sz w:val="20"/>
          <w:szCs w:val="20"/>
          <w:highlight w:val="none"/>
          <w:lang w:val="en-US" w:eastAsia="zh-CN"/>
        </w:rPr>
        <w:t>新建</w:t>
      </w:r>
      <w:r>
        <w:rPr>
          <w:rFonts w:hint="eastAsia" w:ascii="宋体" w:hAnsi="宋体" w:eastAsia="宋体" w:cs="宋体"/>
          <w:color w:val="auto"/>
          <w:spacing w:val="8"/>
          <w:sz w:val="20"/>
          <w:szCs w:val="20"/>
          <w:highlight w:val="none"/>
          <w:lang w:eastAsia="zh-CN"/>
        </w:rPr>
        <w:t>1.3m高C20混凝土挡墙长30m，1.8m高C20混凝土挡墙长32</w:t>
      </w:r>
      <w:r>
        <w:rPr>
          <w:rFonts w:hint="eastAsia" w:ascii="宋体" w:hAnsi="宋体" w:eastAsia="宋体" w:cs="宋体"/>
          <w:color w:val="auto"/>
          <w:spacing w:val="8"/>
          <w:sz w:val="20"/>
          <w:szCs w:val="20"/>
          <w:highlight w:val="none"/>
          <w:lang w:val="en-US" w:eastAsia="zh-CN"/>
        </w:rPr>
        <w:t>m</w:t>
      </w:r>
      <w:r>
        <w:rPr>
          <w:rFonts w:hint="eastAsia" w:ascii="宋体" w:hAnsi="宋体" w:eastAsia="宋体" w:cs="宋体"/>
          <w:color w:val="auto"/>
          <w:spacing w:val="8"/>
          <w:sz w:val="20"/>
          <w:szCs w:val="20"/>
          <w:highlight w:val="none"/>
          <w:lang w:eastAsia="zh-CN"/>
        </w:rPr>
        <w:t>），</w:t>
      </w:r>
      <w:r>
        <w:rPr>
          <w:rFonts w:ascii="宋体" w:hAnsi="宋体" w:eastAsia="宋体" w:cs="宋体"/>
          <w:color w:val="auto"/>
          <w:spacing w:val="9"/>
          <w:sz w:val="20"/>
          <w:szCs w:val="20"/>
          <w:highlight w:val="none"/>
        </w:rPr>
        <w:t>具体内容详见工程量清单及图纸包含的内容。</w:t>
      </w:r>
    </w:p>
    <w:p w14:paraId="593707DF">
      <w:pPr>
        <w:spacing w:line="226" w:lineRule="auto"/>
        <w:ind w:left="10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最高限价（如有</w:t>
      </w:r>
      <w:r>
        <w:rPr>
          <w:rFonts w:ascii="宋体" w:hAnsi="宋体" w:eastAsia="宋体" w:cs="宋体"/>
          <w:color w:val="auto"/>
          <w:spacing w:val="15"/>
          <w:sz w:val="20"/>
          <w:szCs w:val="20"/>
          <w:highlight w:val="none"/>
        </w:rPr>
        <w:t>）</w:t>
      </w:r>
      <w:r>
        <w:rPr>
          <w:rFonts w:hint="eastAsia" w:ascii="宋体" w:hAnsi="宋体" w:eastAsia="宋体" w:cs="宋体"/>
          <w:color w:val="auto"/>
          <w:spacing w:val="15"/>
          <w:sz w:val="20"/>
          <w:szCs w:val="20"/>
          <w:highlight w:val="none"/>
          <w:lang w:eastAsia="zh-CN"/>
        </w:rPr>
        <w:t>：</w:t>
      </w:r>
    </w:p>
    <w:p w14:paraId="1208F88C">
      <w:pPr>
        <w:spacing w:before="224" w:line="228" w:lineRule="auto"/>
        <w:ind w:left="98"/>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合同履约期限：要求工期：180</w:t>
      </w:r>
      <w:r>
        <w:rPr>
          <w:rFonts w:ascii="宋体" w:hAnsi="宋体" w:eastAsia="宋体" w:cs="宋体"/>
          <w:color w:val="auto"/>
          <w:spacing w:val="-36"/>
          <w:sz w:val="20"/>
          <w:szCs w:val="20"/>
          <w:highlight w:val="none"/>
        </w:rPr>
        <w:t xml:space="preserve"> </w:t>
      </w:r>
      <w:r>
        <w:rPr>
          <w:rFonts w:ascii="宋体" w:hAnsi="宋体" w:eastAsia="宋体" w:cs="宋体"/>
          <w:color w:val="auto"/>
          <w:spacing w:val="4"/>
          <w:sz w:val="20"/>
          <w:szCs w:val="20"/>
          <w:highlight w:val="none"/>
        </w:rPr>
        <w:t>天（</w:t>
      </w:r>
      <w:r>
        <w:rPr>
          <w:rFonts w:ascii="宋体" w:hAnsi="宋体" w:eastAsia="宋体" w:cs="宋体"/>
          <w:color w:val="auto"/>
          <w:spacing w:val="-23"/>
          <w:sz w:val="20"/>
          <w:szCs w:val="20"/>
          <w:highlight w:val="none"/>
        </w:rPr>
        <w:t xml:space="preserve"> </w:t>
      </w:r>
      <w:r>
        <w:rPr>
          <w:rFonts w:ascii="宋体" w:hAnsi="宋体" w:eastAsia="宋体" w:cs="宋体"/>
          <w:color w:val="auto"/>
          <w:spacing w:val="4"/>
          <w:sz w:val="20"/>
          <w:szCs w:val="20"/>
          <w:highlight w:val="none"/>
        </w:rPr>
        <w:t>日历</w:t>
      </w:r>
      <w:r>
        <w:rPr>
          <w:rFonts w:ascii="宋体" w:hAnsi="宋体" w:eastAsia="宋体" w:cs="宋体"/>
          <w:color w:val="auto"/>
          <w:spacing w:val="3"/>
          <w:sz w:val="20"/>
          <w:szCs w:val="20"/>
          <w:highlight w:val="none"/>
        </w:rPr>
        <w:t>天）。</w:t>
      </w:r>
    </w:p>
    <w:p w14:paraId="749390CC">
      <w:pPr>
        <w:spacing w:before="220" w:line="227" w:lineRule="auto"/>
        <w:ind w:left="9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本标项（否）接受联合体投标。</w:t>
      </w:r>
    </w:p>
    <w:p w14:paraId="6A9BFB17">
      <w:pPr>
        <w:spacing w:before="222" w:line="229" w:lineRule="auto"/>
        <w:ind w:left="10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备注：</w:t>
      </w:r>
    </w:p>
    <w:p w14:paraId="41D3F843">
      <w:pPr>
        <w:spacing w:before="220" w:line="228" w:lineRule="auto"/>
        <w:ind w:left="101"/>
        <w:rPr>
          <w:rFonts w:hint="default" w:ascii="宋体" w:hAnsi="宋体" w:eastAsia="宋体" w:cs="宋体"/>
          <w:color w:val="auto"/>
          <w:sz w:val="20"/>
          <w:szCs w:val="20"/>
          <w:highlight w:val="none"/>
          <w:lang w:val="en-US" w:eastAsia="zh-CN"/>
        </w:rPr>
      </w:pPr>
      <w:r>
        <w:rPr>
          <w:rFonts w:ascii="宋体" w:hAnsi="宋体" w:eastAsia="宋体" w:cs="宋体"/>
          <w:b/>
          <w:bCs/>
          <w:color w:val="auto"/>
          <w:spacing w:val="2"/>
          <w:sz w:val="20"/>
          <w:szCs w:val="20"/>
          <w:highlight w:val="none"/>
        </w:rPr>
        <w:t>二、</w:t>
      </w:r>
      <w:r>
        <w:rPr>
          <w:rFonts w:ascii="宋体" w:hAnsi="宋体" w:eastAsia="宋体" w:cs="宋体"/>
          <w:color w:val="auto"/>
          <w:spacing w:val="-51"/>
          <w:sz w:val="20"/>
          <w:szCs w:val="20"/>
          <w:highlight w:val="none"/>
        </w:rPr>
        <w:t xml:space="preserve"> </w:t>
      </w:r>
      <w:r>
        <w:rPr>
          <w:rFonts w:ascii="宋体" w:hAnsi="宋体" w:eastAsia="宋体" w:cs="宋体"/>
          <w:b/>
          <w:bCs/>
          <w:color w:val="auto"/>
          <w:spacing w:val="2"/>
          <w:sz w:val="20"/>
          <w:szCs w:val="20"/>
          <w:highlight w:val="none"/>
        </w:rPr>
        <w:t>申请人的资格要求：</w:t>
      </w:r>
    </w:p>
    <w:p w14:paraId="07A13971">
      <w:pPr>
        <w:spacing w:before="221" w:line="227" w:lineRule="auto"/>
        <w:ind w:left="42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1.满足《中华人民共和国政府采购法》第二十二条规定；</w:t>
      </w:r>
    </w:p>
    <w:p w14:paraId="16FE34E9">
      <w:pPr>
        <w:spacing w:before="222" w:line="433" w:lineRule="auto"/>
        <w:ind w:left="117" w:right="89" w:firstLine="299"/>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2.落实政府采购政策需满足的资格要求：本项目属</w:t>
      </w:r>
      <w:r>
        <w:rPr>
          <w:rFonts w:ascii="宋体" w:hAnsi="宋体" w:eastAsia="宋体" w:cs="宋体"/>
          <w:color w:val="auto"/>
          <w:spacing w:val="10"/>
          <w:sz w:val="20"/>
          <w:szCs w:val="20"/>
          <w:highlight w:val="none"/>
        </w:rPr>
        <w:t>于专门面向中小企业采购的项目，供应商应为</w:t>
      </w:r>
      <w:r>
        <w:rPr>
          <w:rFonts w:ascii="宋体" w:hAnsi="宋体" w:eastAsia="宋体" w:cs="宋体"/>
          <w:color w:val="auto"/>
          <w:spacing w:val="8"/>
          <w:sz w:val="20"/>
          <w:szCs w:val="20"/>
          <w:highlight w:val="none"/>
        </w:rPr>
        <w:t>中小微企业或监狱企业或残疾人福利性单位（供应商应符合中小企业，请根据要求上传《中小企业声</w:t>
      </w:r>
    </w:p>
    <w:p w14:paraId="0AB148C8">
      <w:pPr>
        <w:spacing w:line="433" w:lineRule="auto"/>
        <w:rPr>
          <w:rFonts w:ascii="宋体" w:hAnsi="宋体" w:eastAsia="宋体" w:cs="宋体"/>
          <w:color w:val="auto"/>
          <w:sz w:val="20"/>
          <w:szCs w:val="20"/>
          <w:highlight w:val="none"/>
        </w:rPr>
        <w:sectPr>
          <w:pgSz w:w="11905" w:h="16839"/>
          <w:pgMar w:top="1431" w:right="1272" w:bottom="0" w:left="1271" w:header="850" w:footer="850" w:gutter="0"/>
          <w:pgNumType w:fmt="decimal"/>
          <w:cols w:space="720" w:num="1"/>
          <w:rtlGutter w:val="0"/>
          <w:docGrid w:linePitch="0" w:charSpace="0"/>
        </w:sectPr>
      </w:pPr>
    </w:p>
    <w:p w14:paraId="0CA8D631">
      <w:pPr>
        <w:spacing w:before="115" w:line="227" w:lineRule="auto"/>
        <w:ind w:left="2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明函》，格式以采购文件要求为准）。</w:t>
      </w:r>
    </w:p>
    <w:p w14:paraId="2FA11FB0">
      <w:pPr>
        <w:spacing w:before="222" w:line="227" w:lineRule="auto"/>
        <w:ind w:left="319"/>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3.本项目的特定资格要求：【分标</w:t>
      </w:r>
      <w:r>
        <w:rPr>
          <w:rFonts w:ascii="宋体" w:hAnsi="宋体" w:eastAsia="宋体" w:cs="宋体"/>
          <w:color w:val="auto"/>
          <w:spacing w:val="-12"/>
          <w:sz w:val="20"/>
          <w:szCs w:val="20"/>
          <w:highlight w:val="none"/>
        </w:rPr>
        <w:t xml:space="preserve"> </w:t>
      </w:r>
      <w:r>
        <w:rPr>
          <w:rFonts w:ascii="宋体" w:hAnsi="宋体" w:eastAsia="宋体" w:cs="宋体"/>
          <w:color w:val="auto"/>
          <w:spacing w:val="6"/>
          <w:sz w:val="20"/>
          <w:szCs w:val="20"/>
          <w:highlight w:val="none"/>
        </w:rPr>
        <w:t>1】</w:t>
      </w:r>
    </w:p>
    <w:p w14:paraId="03EBBC09">
      <w:pPr>
        <w:spacing w:before="222" w:line="432" w:lineRule="auto"/>
        <w:ind w:left="2" w:right="2" w:firstLine="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3.1</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供应商具备公路工程或市政公用工程施工总承包三级（含）</w:t>
      </w:r>
      <w:r>
        <w:rPr>
          <w:rFonts w:ascii="宋体" w:hAnsi="宋体" w:eastAsia="宋体" w:cs="宋体"/>
          <w:color w:val="auto"/>
          <w:spacing w:val="-60"/>
          <w:sz w:val="20"/>
          <w:szCs w:val="20"/>
          <w:highlight w:val="none"/>
        </w:rPr>
        <w:t xml:space="preserve"> </w:t>
      </w:r>
      <w:r>
        <w:rPr>
          <w:rFonts w:ascii="宋体" w:hAnsi="宋体" w:eastAsia="宋体" w:cs="宋体"/>
          <w:color w:val="auto"/>
          <w:spacing w:val="8"/>
          <w:sz w:val="20"/>
          <w:szCs w:val="20"/>
          <w:highlight w:val="none"/>
        </w:rPr>
        <w:t>以上的施工资质。具有省级及以</w:t>
      </w:r>
      <w:r>
        <w:rPr>
          <w:rFonts w:ascii="宋体" w:hAnsi="宋体" w:eastAsia="宋体" w:cs="宋体"/>
          <w:color w:val="auto"/>
          <w:spacing w:val="10"/>
          <w:sz w:val="20"/>
          <w:szCs w:val="20"/>
          <w:highlight w:val="none"/>
        </w:rPr>
        <w:t>上建设行政主管部门颁发的安全生产许可证；并在</w:t>
      </w:r>
      <w:r>
        <w:rPr>
          <w:rFonts w:ascii="宋体" w:hAnsi="宋体" w:eastAsia="宋体" w:cs="宋体"/>
          <w:color w:val="auto"/>
          <w:spacing w:val="9"/>
          <w:sz w:val="20"/>
          <w:szCs w:val="20"/>
          <w:highlight w:val="none"/>
        </w:rPr>
        <w:t>人员、设备、资金等方面具备相应的施工能力。</w:t>
      </w:r>
    </w:p>
    <w:p w14:paraId="552F5D6B">
      <w:pPr>
        <w:spacing w:before="2" w:line="431" w:lineRule="auto"/>
        <w:ind w:left="5" w:firstLine="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3.2</w:t>
      </w:r>
      <w:r>
        <w:rPr>
          <w:rFonts w:ascii="宋体" w:hAnsi="宋体" w:eastAsia="宋体" w:cs="宋体"/>
          <w:color w:val="auto"/>
          <w:spacing w:val="-40"/>
          <w:sz w:val="20"/>
          <w:szCs w:val="20"/>
          <w:highlight w:val="none"/>
        </w:rPr>
        <w:t xml:space="preserve"> </w:t>
      </w:r>
      <w:r>
        <w:rPr>
          <w:rFonts w:ascii="宋体" w:hAnsi="宋体" w:eastAsia="宋体" w:cs="宋体"/>
          <w:color w:val="auto"/>
          <w:spacing w:val="9"/>
          <w:sz w:val="20"/>
          <w:szCs w:val="20"/>
          <w:highlight w:val="none"/>
        </w:rPr>
        <w:t>拟投入的项目经理持有贰级</w:t>
      </w: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9"/>
          <w:sz w:val="20"/>
          <w:szCs w:val="20"/>
          <w:highlight w:val="none"/>
        </w:rPr>
        <w:t>含</w:t>
      </w:r>
      <w:r>
        <w:rPr>
          <w:rFonts w:hint="eastAsia" w:ascii="宋体" w:hAnsi="宋体" w:eastAsia="宋体" w:cs="宋体"/>
          <w:color w:val="auto"/>
          <w:spacing w:val="9"/>
          <w:sz w:val="20"/>
          <w:szCs w:val="20"/>
          <w:highlight w:val="none"/>
          <w:lang w:eastAsia="zh-CN"/>
        </w:rPr>
        <w:t>）</w:t>
      </w:r>
      <w:r>
        <w:rPr>
          <w:rFonts w:ascii="宋体" w:hAnsi="宋体" w:eastAsia="宋体" w:cs="宋体"/>
          <w:color w:val="auto"/>
          <w:spacing w:val="9"/>
          <w:sz w:val="20"/>
          <w:szCs w:val="20"/>
          <w:highlight w:val="none"/>
        </w:rPr>
        <w:t>公路工程或市政公用工程专业注册建造师证</w:t>
      </w:r>
      <w:r>
        <w:rPr>
          <w:rFonts w:ascii="宋体" w:hAnsi="宋体" w:eastAsia="宋体" w:cs="宋体"/>
          <w:color w:val="auto"/>
          <w:spacing w:val="8"/>
          <w:sz w:val="20"/>
          <w:szCs w:val="20"/>
          <w:highlight w:val="none"/>
        </w:rPr>
        <w:t>书，具备有效的安全生产考核合格证</w:t>
      </w:r>
      <w:r>
        <w:rPr>
          <w:rFonts w:hint="eastAsia" w:ascii="宋体" w:hAnsi="宋体" w:eastAsia="宋体" w:cs="宋体"/>
          <w:color w:val="auto"/>
          <w:spacing w:val="8"/>
          <w:sz w:val="20"/>
          <w:szCs w:val="20"/>
          <w:highlight w:val="none"/>
          <w:lang w:eastAsia="zh-CN"/>
        </w:rPr>
        <w:t>（</w:t>
      </w:r>
      <w:r>
        <w:rPr>
          <w:rFonts w:ascii="宋体" w:hAnsi="宋体" w:eastAsia="宋体" w:cs="宋体"/>
          <w:color w:val="auto"/>
          <w:spacing w:val="8"/>
          <w:sz w:val="20"/>
          <w:szCs w:val="20"/>
          <w:highlight w:val="none"/>
        </w:rPr>
        <w:t>B</w:t>
      </w:r>
      <w:r>
        <w:rPr>
          <w:rFonts w:ascii="宋体" w:hAnsi="宋体" w:eastAsia="宋体" w:cs="宋体"/>
          <w:color w:val="auto"/>
          <w:spacing w:val="-40"/>
          <w:sz w:val="20"/>
          <w:szCs w:val="20"/>
          <w:highlight w:val="none"/>
        </w:rPr>
        <w:t xml:space="preserve"> </w:t>
      </w:r>
      <w:r>
        <w:rPr>
          <w:rFonts w:ascii="宋体" w:hAnsi="宋体" w:eastAsia="宋体" w:cs="宋体"/>
          <w:color w:val="auto"/>
          <w:spacing w:val="8"/>
          <w:sz w:val="20"/>
          <w:szCs w:val="20"/>
          <w:highlight w:val="none"/>
        </w:rPr>
        <w:t>类</w:t>
      </w:r>
      <w:r>
        <w:rPr>
          <w:rFonts w:hint="eastAsia" w:ascii="宋体" w:hAnsi="宋体" w:eastAsia="宋体" w:cs="宋体"/>
          <w:color w:val="auto"/>
          <w:spacing w:val="8"/>
          <w:sz w:val="20"/>
          <w:szCs w:val="20"/>
          <w:highlight w:val="none"/>
          <w:lang w:eastAsia="zh-CN"/>
        </w:rPr>
        <w:t>）</w:t>
      </w:r>
      <w:r>
        <w:rPr>
          <w:rFonts w:ascii="宋体" w:hAnsi="宋体" w:eastAsia="宋体" w:cs="宋体"/>
          <w:color w:val="auto"/>
          <w:spacing w:val="8"/>
          <w:sz w:val="20"/>
          <w:szCs w:val="20"/>
          <w:highlight w:val="none"/>
        </w:rPr>
        <w:t>，安全员具备安全生产考核合格证书</w:t>
      </w:r>
      <w:r>
        <w:rPr>
          <w:rFonts w:hint="eastAsia" w:ascii="宋体" w:hAnsi="宋体" w:eastAsia="宋体" w:cs="宋体"/>
          <w:color w:val="auto"/>
          <w:spacing w:val="8"/>
          <w:sz w:val="20"/>
          <w:szCs w:val="20"/>
          <w:highlight w:val="none"/>
          <w:lang w:eastAsia="zh-CN"/>
        </w:rPr>
        <w:t>（</w:t>
      </w:r>
      <w:r>
        <w:rPr>
          <w:rFonts w:ascii="宋体" w:hAnsi="宋体" w:eastAsia="宋体" w:cs="宋体"/>
          <w:color w:val="auto"/>
          <w:spacing w:val="8"/>
          <w:sz w:val="20"/>
          <w:szCs w:val="20"/>
          <w:highlight w:val="none"/>
        </w:rPr>
        <w:t>C</w:t>
      </w:r>
      <w:r>
        <w:rPr>
          <w:rFonts w:ascii="宋体" w:hAnsi="宋体" w:eastAsia="宋体" w:cs="宋体"/>
          <w:color w:val="auto"/>
          <w:spacing w:val="-38"/>
          <w:sz w:val="20"/>
          <w:szCs w:val="20"/>
          <w:highlight w:val="none"/>
        </w:rPr>
        <w:t xml:space="preserve"> </w:t>
      </w:r>
      <w:r>
        <w:rPr>
          <w:rFonts w:ascii="宋体" w:hAnsi="宋体" w:eastAsia="宋体" w:cs="宋体"/>
          <w:color w:val="auto"/>
          <w:spacing w:val="7"/>
          <w:sz w:val="20"/>
          <w:szCs w:val="20"/>
          <w:highlight w:val="none"/>
        </w:rPr>
        <w:t>类</w:t>
      </w:r>
      <w:r>
        <w:rPr>
          <w:rFonts w:hint="eastAsia" w:ascii="宋体" w:hAnsi="宋体" w:eastAsia="宋体" w:cs="宋体"/>
          <w:color w:val="auto"/>
          <w:spacing w:val="7"/>
          <w:sz w:val="20"/>
          <w:szCs w:val="20"/>
          <w:highlight w:val="none"/>
          <w:lang w:eastAsia="zh-CN"/>
        </w:rPr>
        <w:t>）</w:t>
      </w:r>
      <w:r>
        <w:rPr>
          <w:rFonts w:ascii="宋体" w:hAnsi="宋体" w:eastAsia="宋体" w:cs="宋体"/>
          <w:color w:val="auto"/>
          <w:spacing w:val="7"/>
          <w:sz w:val="20"/>
          <w:szCs w:val="20"/>
          <w:highlight w:val="none"/>
        </w:rPr>
        <w:t>；</w:t>
      </w:r>
    </w:p>
    <w:p w14:paraId="4F993262">
      <w:pPr>
        <w:spacing w:line="226" w:lineRule="auto"/>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三、获取采购文件</w:t>
      </w:r>
    </w:p>
    <w:p w14:paraId="75B08B5D">
      <w:pPr>
        <w:spacing w:before="221" w:line="228" w:lineRule="auto"/>
        <w:ind w:firstLine="612" w:firstLineChars="300"/>
        <w:jc w:val="both"/>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时间：2026年</w:t>
      </w:r>
      <w:r>
        <w:rPr>
          <w:rFonts w:hint="eastAsia" w:ascii="宋体" w:hAnsi="宋体" w:eastAsia="宋体" w:cs="宋体"/>
          <w:color w:val="auto"/>
          <w:spacing w:val="2"/>
          <w:sz w:val="20"/>
          <w:szCs w:val="20"/>
          <w:highlight w:val="none"/>
          <w:lang w:val="en-US" w:eastAsia="zh-CN"/>
        </w:rPr>
        <w:t>8</w:t>
      </w:r>
      <w:r>
        <w:rPr>
          <w:rFonts w:ascii="宋体" w:hAnsi="宋体" w:eastAsia="宋体" w:cs="宋体"/>
          <w:color w:val="auto"/>
          <w:spacing w:val="2"/>
          <w:sz w:val="20"/>
          <w:szCs w:val="20"/>
          <w:highlight w:val="none"/>
        </w:rPr>
        <w:t>月</w:t>
      </w:r>
      <w:r>
        <w:rPr>
          <w:rFonts w:ascii="宋体" w:hAnsi="宋体" w:eastAsia="宋体" w:cs="宋体"/>
          <w:color w:val="auto"/>
          <w:spacing w:val="-19"/>
          <w:sz w:val="20"/>
          <w:szCs w:val="20"/>
          <w:highlight w:val="none"/>
        </w:rPr>
        <w:t xml:space="preserve"> </w:t>
      </w:r>
      <w:r>
        <w:rPr>
          <w:rFonts w:hint="eastAsia" w:ascii="宋体" w:hAnsi="宋体" w:eastAsia="宋体" w:cs="宋体"/>
          <w:color w:val="auto"/>
          <w:spacing w:val="-19"/>
          <w:sz w:val="20"/>
          <w:szCs w:val="20"/>
          <w:highlight w:val="none"/>
          <w:lang w:val="en-US" w:eastAsia="zh-CN"/>
        </w:rPr>
        <w:t>21</w:t>
      </w:r>
      <w:r>
        <w:rPr>
          <w:rFonts w:ascii="宋体" w:hAnsi="宋体" w:eastAsia="宋体" w:cs="宋体"/>
          <w:color w:val="auto"/>
          <w:spacing w:val="2"/>
          <w:sz w:val="20"/>
          <w:szCs w:val="20"/>
          <w:highlight w:val="none"/>
        </w:rPr>
        <w:t xml:space="preserve"> 日至</w:t>
      </w:r>
      <w:r>
        <w:rPr>
          <w:rFonts w:ascii="宋体" w:hAnsi="宋体" w:eastAsia="宋体" w:cs="宋体"/>
          <w:color w:val="auto"/>
          <w:spacing w:val="-30"/>
          <w:sz w:val="20"/>
          <w:szCs w:val="20"/>
          <w:highlight w:val="none"/>
        </w:rPr>
        <w:t xml:space="preserve"> </w:t>
      </w:r>
      <w:r>
        <w:rPr>
          <w:rFonts w:ascii="宋体" w:hAnsi="宋体" w:eastAsia="宋体" w:cs="宋体"/>
          <w:color w:val="auto"/>
          <w:spacing w:val="2"/>
          <w:sz w:val="20"/>
          <w:szCs w:val="20"/>
          <w:highlight w:val="none"/>
        </w:rPr>
        <w:t>2026</w:t>
      </w:r>
      <w:r>
        <w:rPr>
          <w:rFonts w:ascii="宋体" w:hAnsi="宋体" w:eastAsia="宋体" w:cs="宋体"/>
          <w:color w:val="auto"/>
          <w:spacing w:val="-35"/>
          <w:sz w:val="20"/>
          <w:szCs w:val="20"/>
          <w:highlight w:val="none"/>
        </w:rPr>
        <w:t xml:space="preserve"> </w:t>
      </w:r>
      <w:r>
        <w:rPr>
          <w:rFonts w:ascii="宋体" w:hAnsi="宋体" w:eastAsia="宋体" w:cs="宋体"/>
          <w:color w:val="auto"/>
          <w:spacing w:val="2"/>
          <w:sz w:val="20"/>
          <w:szCs w:val="20"/>
          <w:highlight w:val="none"/>
        </w:rPr>
        <w:t>年</w:t>
      </w:r>
      <w:r>
        <w:rPr>
          <w:rFonts w:ascii="宋体" w:hAnsi="宋体" w:eastAsia="宋体" w:cs="宋体"/>
          <w:color w:val="auto"/>
          <w:spacing w:val="-29"/>
          <w:sz w:val="20"/>
          <w:szCs w:val="20"/>
          <w:highlight w:val="none"/>
        </w:rPr>
        <w:t xml:space="preserve"> </w:t>
      </w:r>
      <w:r>
        <w:rPr>
          <w:rFonts w:hint="eastAsia" w:ascii="宋体" w:hAnsi="宋体" w:eastAsia="宋体" w:cs="宋体"/>
          <w:color w:val="auto"/>
          <w:spacing w:val="-29"/>
          <w:sz w:val="20"/>
          <w:szCs w:val="20"/>
          <w:highlight w:val="none"/>
          <w:lang w:val="en-US" w:eastAsia="zh-CN"/>
        </w:rPr>
        <w:t>9</w:t>
      </w:r>
      <w:r>
        <w:rPr>
          <w:rFonts w:ascii="宋体" w:hAnsi="宋体" w:eastAsia="宋体" w:cs="宋体"/>
          <w:color w:val="auto"/>
          <w:spacing w:val="2"/>
          <w:sz w:val="20"/>
          <w:szCs w:val="20"/>
          <w:highlight w:val="none"/>
        </w:rPr>
        <w:t xml:space="preserve">月 </w:t>
      </w:r>
      <w:r>
        <w:rPr>
          <w:rFonts w:hint="eastAsia" w:ascii="宋体" w:hAnsi="宋体" w:eastAsia="宋体" w:cs="宋体"/>
          <w:color w:val="auto"/>
          <w:spacing w:val="2"/>
          <w:sz w:val="20"/>
          <w:szCs w:val="20"/>
          <w:highlight w:val="none"/>
          <w:lang w:val="en-US" w:eastAsia="zh-CN"/>
        </w:rPr>
        <w:t>1</w:t>
      </w:r>
      <w:r>
        <w:rPr>
          <w:rFonts w:ascii="宋体" w:hAnsi="宋体" w:eastAsia="宋体" w:cs="宋体"/>
          <w:color w:val="auto"/>
          <w:spacing w:val="2"/>
          <w:sz w:val="20"/>
          <w:szCs w:val="20"/>
          <w:highlight w:val="none"/>
        </w:rPr>
        <w:t>日，每天上午</w:t>
      </w:r>
      <w:r>
        <w:rPr>
          <w:rFonts w:ascii="宋体" w:hAnsi="宋体" w:eastAsia="宋体" w:cs="宋体"/>
          <w:color w:val="auto"/>
          <w:spacing w:val="-32"/>
          <w:sz w:val="20"/>
          <w:szCs w:val="20"/>
          <w:highlight w:val="none"/>
        </w:rPr>
        <w:t xml:space="preserve"> </w:t>
      </w:r>
      <w:r>
        <w:rPr>
          <w:rFonts w:ascii="宋体" w:hAnsi="宋体" w:eastAsia="宋体" w:cs="宋体"/>
          <w:color w:val="auto"/>
          <w:spacing w:val="2"/>
          <w:sz w:val="20"/>
          <w:szCs w:val="20"/>
          <w:highlight w:val="none"/>
        </w:rPr>
        <w:t>00</w:t>
      </w:r>
      <w:r>
        <w:rPr>
          <w:rFonts w:hint="eastAsia" w:ascii="宋体" w:hAnsi="宋体" w:eastAsia="宋体" w:cs="宋体"/>
          <w:color w:val="auto"/>
          <w:spacing w:val="2"/>
          <w:sz w:val="20"/>
          <w:szCs w:val="20"/>
          <w:highlight w:val="none"/>
          <w:lang w:eastAsia="zh-CN"/>
        </w:rPr>
        <w:t>:</w:t>
      </w:r>
      <w:r>
        <w:rPr>
          <w:rFonts w:ascii="宋体" w:hAnsi="宋体" w:eastAsia="宋体" w:cs="宋体"/>
          <w:color w:val="auto"/>
          <w:spacing w:val="2"/>
          <w:sz w:val="20"/>
          <w:szCs w:val="20"/>
          <w:highlight w:val="none"/>
        </w:rPr>
        <w:t>00</w:t>
      </w:r>
      <w:r>
        <w:rPr>
          <w:rFonts w:ascii="宋体" w:hAnsi="宋体" w:eastAsia="宋体" w:cs="宋体"/>
          <w:color w:val="auto"/>
          <w:spacing w:val="-34"/>
          <w:sz w:val="20"/>
          <w:szCs w:val="20"/>
          <w:highlight w:val="none"/>
        </w:rPr>
        <w:t xml:space="preserve"> </w:t>
      </w:r>
      <w:r>
        <w:rPr>
          <w:rFonts w:ascii="宋体" w:hAnsi="宋体" w:eastAsia="宋体" w:cs="宋体"/>
          <w:color w:val="auto"/>
          <w:spacing w:val="2"/>
          <w:sz w:val="20"/>
          <w:szCs w:val="20"/>
          <w:highlight w:val="none"/>
        </w:rPr>
        <w:t>至</w:t>
      </w:r>
      <w:r>
        <w:rPr>
          <w:rFonts w:ascii="宋体" w:hAnsi="宋体" w:eastAsia="宋体" w:cs="宋体"/>
          <w:color w:val="auto"/>
          <w:spacing w:val="-19"/>
          <w:sz w:val="20"/>
          <w:szCs w:val="20"/>
          <w:highlight w:val="none"/>
        </w:rPr>
        <w:t xml:space="preserve"> </w:t>
      </w:r>
      <w:r>
        <w:rPr>
          <w:rFonts w:ascii="宋体" w:hAnsi="宋体" w:eastAsia="宋体" w:cs="宋体"/>
          <w:color w:val="auto"/>
          <w:spacing w:val="2"/>
          <w:sz w:val="20"/>
          <w:szCs w:val="20"/>
          <w:highlight w:val="none"/>
        </w:rPr>
        <w:t>12</w:t>
      </w:r>
      <w:r>
        <w:rPr>
          <w:rFonts w:hint="eastAsia" w:ascii="宋体" w:hAnsi="宋体" w:eastAsia="宋体" w:cs="宋体"/>
          <w:color w:val="auto"/>
          <w:spacing w:val="2"/>
          <w:sz w:val="20"/>
          <w:szCs w:val="20"/>
          <w:highlight w:val="none"/>
          <w:lang w:eastAsia="zh-CN"/>
        </w:rPr>
        <w:t>:</w:t>
      </w:r>
      <w:r>
        <w:rPr>
          <w:rFonts w:ascii="宋体" w:hAnsi="宋体" w:eastAsia="宋体" w:cs="宋体"/>
          <w:color w:val="auto"/>
          <w:spacing w:val="2"/>
          <w:sz w:val="20"/>
          <w:szCs w:val="20"/>
          <w:highlight w:val="none"/>
        </w:rPr>
        <w:t>00，下午</w:t>
      </w:r>
      <w:r>
        <w:rPr>
          <w:rFonts w:ascii="宋体" w:hAnsi="宋体" w:eastAsia="宋体" w:cs="宋体"/>
          <w:color w:val="auto"/>
          <w:spacing w:val="-19"/>
          <w:sz w:val="20"/>
          <w:szCs w:val="20"/>
          <w:highlight w:val="none"/>
        </w:rPr>
        <w:t xml:space="preserve"> </w:t>
      </w:r>
      <w:r>
        <w:rPr>
          <w:rFonts w:ascii="宋体" w:hAnsi="宋体" w:eastAsia="宋体" w:cs="宋体"/>
          <w:color w:val="auto"/>
          <w:spacing w:val="2"/>
          <w:sz w:val="20"/>
          <w:szCs w:val="20"/>
          <w:highlight w:val="none"/>
        </w:rPr>
        <w:t>12</w:t>
      </w:r>
      <w:r>
        <w:rPr>
          <w:rFonts w:hint="eastAsia" w:ascii="宋体" w:hAnsi="宋体" w:eastAsia="宋体" w:cs="宋体"/>
          <w:color w:val="auto"/>
          <w:spacing w:val="2"/>
          <w:sz w:val="20"/>
          <w:szCs w:val="20"/>
          <w:highlight w:val="none"/>
          <w:lang w:eastAsia="zh-CN"/>
        </w:rPr>
        <w:t>:</w:t>
      </w:r>
      <w:r>
        <w:rPr>
          <w:rFonts w:ascii="宋体" w:hAnsi="宋体" w:eastAsia="宋体" w:cs="宋体"/>
          <w:color w:val="auto"/>
          <w:spacing w:val="2"/>
          <w:sz w:val="20"/>
          <w:szCs w:val="20"/>
          <w:highlight w:val="none"/>
        </w:rPr>
        <w:t>00</w:t>
      </w:r>
      <w:r>
        <w:rPr>
          <w:rFonts w:ascii="宋体" w:hAnsi="宋体" w:eastAsia="宋体" w:cs="宋体"/>
          <w:color w:val="auto"/>
          <w:spacing w:val="-34"/>
          <w:sz w:val="20"/>
          <w:szCs w:val="20"/>
          <w:highlight w:val="none"/>
        </w:rPr>
        <w:t xml:space="preserve"> </w:t>
      </w:r>
      <w:r>
        <w:rPr>
          <w:rFonts w:ascii="宋体" w:hAnsi="宋体" w:eastAsia="宋体" w:cs="宋体"/>
          <w:color w:val="auto"/>
          <w:spacing w:val="2"/>
          <w:sz w:val="20"/>
          <w:szCs w:val="20"/>
          <w:highlight w:val="none"/>
        </w:rPr>
        <w:t>至</w:t>
      </w:r>
    </w:p>
    <w:p w14:paraId="66AAF25C">
      <w:pPr>
        <w:spacing w:before="222" w:line="227" w:lineRule="auto"/>
        <w:ind w:left="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23</w:t>
      </w:r>
      <w:r>
        <w:rPr>
          <w:rFonts w:hint="eastAsia" w:ascii="宋体" w:hAnsi="宋体" w:eastAsia="宋体" w:cs="宋体"/>
          <w:color w:val="auto"/>
          <w:spacing w:val="7"/>
          <w:sz w:val="20"/>
          <w:szCs w:val="20"/>
          <w:highlight w:val="none"/>
          <w:lang w:eastAsia="zh-CN"/>
        </w:rPr>
        <w:t>:</w:t>
      </w:r>
      <w:r>
        <w:rPr>
          <w:rFonts w:ascii="宋体" w:hAnsi="宋体" w:eastAsia="宋体" w:cs="宋体"/>
          <w:color w:val="auto"/>
          <w:spacing w:val="7"/>
          <w:sz w:val="20"/>
          <w:szCs w:val="20"/>
          <w:highlight w:val="none"/>
        </w:rPr>
        <w:t>59（北京时间，法定节假日除外）</w:t>
      </w:r>
    </w:p>
    <w:p w14:paraId="664484AA">
      <w:pPr>
        <w:spacing w:before="222" w:line="222" w:lineRule="auto"/>
        <w:ind w:left="632"/>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地点（网址</w:t>
      </w:r>
      <w:r>
        <w:rPr>
          <w:rFonts w:ascii="宋体" w:hAnsi="宋体" w:eastAsia="宋体" w:cs="宋体"/>
          <w:color w:val="auto"/>
          <w:spacing w:val="14"/>
          <w:sz w:val="20"/>
          <w:szCs w:val="20"/>
          <w:highlight w:val="none"/>
        </w:rPr>
        <w:t>）：</w:t>
      </w:r>
      <w:r>
        <w:rPr>
          <w:rFonts w:ascii="宋体" w:hAnsi="宋体" w:eastAsia="宋体" w:cs="宋体"/>
          <w:color w:val="auto"/>
          <w:spacing w:val="12"/>
          <w:sz w:val="20"/>
          <w:szCs w:val="20"/>
          <w:highlight w:val="none"/>
        </w:rPr>
        <w:t>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2"/>
          <w:sz w:val="20"/>
          <w:szCs w:val="20"/>
          <w:highlight w:val="none"/>
        </w:rPr>
        <w:t>/</w:t>
      </w:r>
      <w:r>
        <w:rPr>
          <w:rFonts w:ascii="宋体" w:hAnsi="宋体" w:eastAsia="宋体" w:cs="宋体"/>
          <w:color w:val="auto"/>
          <w:spacing w:val="12"/>
          <w:sz w:val="20"/>
          <w:szCs w:val="20"/>
          <w:highlight w:val="none"/>
        </w:rPr>
        <w:fldChar w:fldCharType="end"/>
      </w:r>
      <w:r>
        <w:rPr>
          <w:rFonts w:ascii="宋体" w:hAnsi="宋体" w:eastAsia="宋体" w:cs="宋体"/>
          <w:color w:val="auto"/>
          <w:spacing w:val="12"/>
          <w:sz w:val="20"/>
          <w:szCs w:val="20"/>
          <w:highlight w:val="none"/>
        </w:rPr>
        <w:t>）</w:t>
      </w:r>
    </w:p>
    <w:p w14:paraId="633FBBCD">
      <w:pPr>
        <w:spacing w:before="227" w:line="432" w:lineRule="auto"/>
        <w:ind w:firstLine="644"/>
        <w:jc w:val="both"/>
        <w:rPr>
          <w:rFonts w:ascii="宋体" w:hAnsi="宋体" w:eastAsia="宋体" w:cs="宋体"/>
          <w:color w:val="auto"/>
          <w:sz w:val="20"/>
          <w:szCs w:val="20"/>
          <w:highlight w:val="none"/>
        </w:rPr>
      </w:pPr>
      <w:r>
        <w:rPr>
          <w:rFonts w:ascii="宋体" w:hAnsi="宋体" w:eastAsia="宋体" w:cs="宋体"/>
          <w:color w:val="auto"/>
          <w:spacing w:val="14"/>
          <w:sz w:val="20"/>
          <w:szCs w:val="20"/>
          <w:highlight w:val="none"/>
        </w:rPr>
        <w:t>方式：供应商登录广西政府采购云平台</w:t>
      </w:r>
      <w:r>
        <w:rPr>
          <w:rFonts w:ascii="宋体" w:hAnsi="宋体" w:eastAsia="宋体" w:cs="宋体"/>
          <w:color w:val="auto"/>
          <w:spacing w:val="-19"/>
          <w:sz w:val="20"/>
          <w:szCs w:val="20"/>
          <w:highlight w:val="none"/>
        </w:rPr>
        <w:t xml:space="preserve"> </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14"/>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14"/>
          <w:sz w:val="20"/>
          <w:szCs w:val="20"/>
          <w:highlight w:val="none"/>
        </w:rPr>
        <w:t>.</w:t>
      </w:r>
      <w:r>
        <w:rPr>
          <w:rFonts w:ascii="宋体" w:hAnsi="宋体" w:eastAsia="宋体" w:cs="宋体"/>
          <w:color w:val="auto"/>
          <w:sz w:val="20"/>
          <w:szCs w:val="20"/>
          <w:highlight w:val="none"/>
        </w:rPr>
        <w:t>gcy</w:t>
      </w:r>
      <w:r>
        <w:rPr>
          <w:rFonts w:ascii="宋体" w:hAnsi="宋体" w:eastAsia="宋体" w:cs="宋体"/>
          <w:color w:val="auto"/>
          <w:spacing w:val="14"/>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14"/>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4"/>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4"/>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4"/>
          <w:sz w:val="20"/>
          <w:szCs w:val="20"/>
          <w:highlight w:val="none"/>
        </w:rPr>
        <w:t>/</w:t>
      </w:r>
      <w:r>
        <w:rPr>
          <w:rFonts w:ascii="宋体" w:hAnsi="宋体" w:eastAsia="宋体" w:cs="宋体"/>
          <w:color w:val="auto"/>
          <w:spacing w:val="14"/>
          <w:sz w:val="20"/>
          <w:szCs w:val="20"/>
          <w:highlight w:val="none"/>
        </w:rPr>
        <w:fldChar w:fldCharType="end"/>
      </w:r>
      <w:r>
        <w:rPr>
          <w:rFonts w:ascii="宋体" w:hAnsi="宋体" w:eastAsia="宋体" w:cs="宋体"/>
          <w:color w:val="auto"/>
          <w:spacing w:val="14"/>
          <w:sz w:val="20"/>
          <w:szCs w:val="20"/>
          <w:highlight w:val="none"/>
        </w:rPr>
        <w:t>在线申请获取</w:t>
      </w:r>
      <w:r>
        <w:rPr>
          <w:rFonts w:ascii="宋体" w:hAnsi="宋体" w:eastAsia="宋体" w:cs="宋体"/>
          <w:color w:val="auto"/>
          <w:spacing w:val="8"/>
          <w:sz w:val="20"/>
          <w:szCs w:val="20"/>
          <w:highlight w:val="none"/>
        </w:rPr>
        <w:t>采购文件（进入“项目采购</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”应用，在获取采购文件菜单中选择项目，申请获取采</w:t>
      </w:r>
      <w:r>
        <w:rPr>
          <w:rFonts w:ascii="宋体" w:hAnsi="宋体" w:eastAsia="宋体" w:cs="宋体"/>
          <w:color w:val="auto"/>
          <w:spacing w:val="7"/>
          <w:sz w:val="20"/>
          <w:szCs w:val="20"/>
          <w:highlight w:val="none"/>
        </w:rPr>
        <w:t>购文件）。如在操</w:t>
      </w:r>
      <w:r>
        <w:rPr>
          <w:rFonts w:ascii="宋体" w:hAnsi="宋体" w:eastAsia="宋体" w:cs="宋体"/>
          <w:color w:val="auto"/>
          <w:spacing w:val="9"/>
          <w:sz w:val="20"/>
          <w:szCs w:val="20"/>
          <w:highlight w:val="none"/>
        </w:rPr>
        <w:t>作过程中遇到问题或需技术支持，请致电广西政府采购云平台客服热线：</w:t>
      </w:r>
      <w:r>
        <w:rPr>
          <w:rFonts w:ascii="宋体" w:hAnsi="宋体" w:eastAsia="宋体" w:cs="宋体"/>
          <w:color w:val="auto"/>
          <w:spacing w:val="8"/>
          <w:sz w:val="20"/>
          <w:szCs w:val="20"/>
          <w:highlight w:val="none"/>
        </w:rPr>
        <w:t>95763。</w:t>
      </w:r>
    </w:p>
    <w:p w14:paraId="3E265F0E">
      <w:pPr>
        <w:spacing w:before="1" w:line="226" w:lineRule="auto"/>
        <w:ind w:left="632"/>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售价（元</w:t>
      </w:r>
      <w:r>
        <w:rPr>
          <w:rFonts w:ascii="宋体" w:hAnsi="宋体" w:eastAsia="宋体" w:cs="宋体"/>
          <w:color w:val="auto"/>
          <w:spacing w:val="17"/>
          <w:sz w:val="20"/>
          <w:szCs w:val="20"/>
          <w:highlight w:val="none"/>
        </w:rPr>
        <w:t>）：</w:t>
      </w:r>
      <w:r>
        <w:rPr>
          <w:rFonts w:ascii="宋体" w:hAnsi="宋体" w:eastAsia="宋体" w:cs="宋体"/>
          <w:color w:val="auto"/>
          <w:spacing w:val="5"/>
          <w:sz w:val="20"/>
          <w:szCs w:val="20"/>
          <w:highlight w:val="none"/>
        </w:rPr>
        <w:t>0</w:t>
      </w:r>
    </w:p>
    <w:p w14:paraId="326CB198">
      <w:pPr>
        <w:spacing w:before="222" w:line="228" w:lineRule="auto"/>
        <w:ind w:left="20"/>
        <w:rPr>
          <w:rFonts w:ascii="宋体" w:hAnsi="宋体" w:eastAsia="宋体" w:cs="宋体"/>
          <w:color w:val="auto"/>
          <w:sz w:val="20"/>
          <w:szCs w:val="20"/>
          <w:highlight w:val="none"/>
        </w:rPr>
      </w:pPr>
      <w:r>
        <w:rPr>
          <w:rFonts w:ascii="宋体" w:hAnsi="宋体" w:eastAsia="宋体" w:cs="宋体"/>
          <w:b/>
          <w:bCs/>
          <w:color w:val="auto"/>
          <w:spacing w:val="5"/>
          <w:sz w:val="20"/>
          <w:szCs w:val="20"/>
          <w:highlight w:val="none"/>
        </w:rPr>
        <w:t>四、响应文件提交</w:t>
      </w:r>
    </w:p>
    <w:p w14:paraId="25BFEFCE">
      <w:pPr>
        <w:spacing w:before="221" w:line="228" w:lineRule="auto"/>
        <w:ind w:left="631"/>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截止时间：2026</w:t>
      </w:r>
      <w:r>
        <w:rPr>
          <w:rFonts w:ascii="宋体" w:hAnsi="宋体" w:eastAsia="宋体" w:cs="宋体"/>
          <w:color w:val="auto"/>
          <w:spacing w:val="-27"/>
          <w:sz w:val="20"/>
          <w:szCs w:val="20"/>
          <w:highlight w:val="none"/>
        </w:rPr>
        <w:t xml:space="preserve"> </w:t>
      </w:r>
      <w:r>
        <w:rPr>
          <w:rFonts w:ascii="宋体" w:hAnsi="宋体" w:eastAsia="宋体" w:cs="宋体"/>
          <w:color w:val="auto"/>
          <w:spacing w:val="2"/>
          <w:sz w:val="20"/>
          <w:szCs w:val="20"/>
          <w:highlight w:val="none"/>
        </w:rPr>
        <w:t>年</w:t>
      </w:r>
      <w:r>
        <w:rPr>
          <w:rFonts w:hint="eastAsia" w:ascii="宋体" w:hAnsi="宋体" w:eastAsia="宋体" w:cs="宋体"/>
          <w:color w:val="auto"/>
          <w:spacing w:val="2"/>
          <w:sz w:val="20"/>
          <w:szCs w:val="20"/>
          <w:highlight w:val="none"/>
          <w:lang w:val="en-US" w:eastAsia="zh-CN"/>
        </w:rPr>
        <w:t>9</w:t>
      </w:r>
      <w:r>
        <w:rPr>
          <w:rFonts w:ascii="宋体" w:hAnsi="宋体" w:eastAsia="宋体" w:cs="宋体"/>
          <w:color w:val="auto"/>
          <w:spacing w:val="-33"/>
          <w:sz w:val="20"/>
          <w:szCs w:val="20"/>
          <w:highlight w:val="none"/>
        </w:rPr>
        <w:t xml:space="preserve"> </w:t>
      </w:r>
      <w:r>
        <w:rPr>
          <w:rFonts w:ascii="宋体" w:hAnsi="宋体" w:eastAsia="宋体" w:cs="宋体"/>
          <w:color w:val="auto"/>
          <w:spacing w:val="2"/>
          <w:sz w:val="20"/>
          <w:szCs w:val="20"/>
          <w:highlight w:val="none"/>
        </w:rPr>
        <w:t>月</w:t>
      </w:r>
      <w:r>
        <w:rPr>
          <w:rFonts w:hint="eastAsia" w:ascii="宋体" w:hAnsi="宋体" w:eastAsia="宋体" w:cs="宋体"/>
          <w:color w:val="auto"/>
          <w:spacing w:val="-23"/>
          <w:sz w:val="20"/>
          <w:szCs w:val="20"/>
          <w:highlight w:val="none"/>
          <w:lang w:val="en-US" w:eastAsia="zh-CN"/>
        </w:rPr>
        <w:t xml:space="preserve">1 </w:t>
      </w:r>
      <w:r>
        <w:rPr>
          <w:rFonts w:ascii="宋体" w:hAnsi="宋体" w:eastAsia="宋体" w:cs="宋体"/>
          <w:color w:val="auto"/>
          <w:spacing w:val="2"/>
          <w:sz w:val="20"/>
          <w:szCs w:val="20"/>
          <w:highlight w:val="none"/>
        </w:rPr>
        <w:t>日</w:t>
      </w:r>
      <w:r>
        <w:rPr>
          <w:rFonts w:ascii="宋体" w:hAnsi="宋体" w:eastAsia="宋体" w:cs="宋体"/>
          <w:color w:val="auto"/>
          <w:spacing w:val="-36"/>
          <w:sz w:val="20"/>
          <w:szCs w:val="20"/>
          <w:highlight w:val="none"/>
        </w:rPr>
        <w:t xml:space="preserve"> </w:t>
      </w:r>
      <w:r>
        <w:rPr>
          <w:rFonts w:ascii="宋体" w:hAnsi="宋体" w:eastAsia="宋体" w:cs="宋体"/>
          <w:color w:val="auto"/>
          <w:spacing w:val="2"/>
          <w:sz w:val="20"/>
          <w:szCs w:val="20"/>
          <w:highlight w:val="none"/>
        </w:rPr>
        <w:t>9</w:t>
      </w:r>
      <w:r>
        <w:rPr>
          <w:rFonts w:hint="eastAsia" w:ascii="宋体" w:hAnsi="宋体" w:eastAsia="宋体" w:cs="宋体"/>
          <w:color w:val="auto"/>
          <w:spacing w:val="2"/>
          <w:sz w:val="20"/>
          <w:szCs w:val="20"/>
          <w:highlight w:val="none"/>
          <w:lang w:eastAsia="zh-CN"/>
        </w:rPr>
        <w:t>:</w:t>
      </w:r>
      <w:r>
        <w:rPr>
          <w:rFonts w:ascii="宋体" w:hAnsi="宋体" w:eastAsia="宋体" w:cs="宋体"/>
          <w:color w:val="auto"/>
          <w:spacing w:val="2"/>
          <w:sz w:val="20"/>
          <w:szCs w:val="20"/>
          <w:highlight w:val="none"/>
        </w:rPr>
        <w:t>00（北京时间）</w:t>
      </w:r>
    </w:p>
    <w:p w14:paraId="5BD0942C">
      <w:pPr>
        <w:spacing w:before="221" w:line="227" w:lineRule="auto"/>
        <w:ind w:left="63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地点（网址</w:t>
      </w:r>
      <w:r>
        <w:rPr>
          <w:rFonts w:ascii="宋体" w:hAnsi="宋体" w:eastAsia="宋体" w:cs="宋体"/>
          <w:color w:val="auto"/>
          <w:spacing w:val="13"/>
          <w:sz w:val="20"/>
          <w:szCs w:val="20"/>
          <w:highlight w:val="none"/>
        </w:rPr>
        <w:t>）：</w:t>
      </w:r>
      <w:r>
        <w:rPr>
          <w:rFonts w:ascii="宋体" w:hAnsi="宋体" w:eastAsia="宋体" w:cs="宋体"/>
          <w:color w:val="auto"/>
          <w:spacing w:val="9"/>
          <w:sz w:val="20"/>
          <w:szCs w:val="20"/>
          <w:highlight w:val="none"/>
        </w:rPr>
        <w:t>请登录广西政府采购云平台投标客户端</w:t>
      </w:r>
      <w:r>
        <w:rPr>
          <w:rFonts w:ascii="宋体" w:hAnsi="宋体" w:eastAsia="宋体" w:cs="宋体"/>
          <w:color w:val="auto"/>
          <w:spacing w:val="8"/>
          <w:sz w:val="20"/>
          <w:szCs w:val="20"/>
          <w:highlight w:val="none"/>
        </w:rPr>
        <w:t>投标。</w:t>
      </w:r>
    </w:p>
    <w:p w14:paraId="4331C6F7">
      <w:pPr>
        <w:spacing w:before="222" w:line="228" w:lineRule="auto"/>
        <w:ind w:left="4"/>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五、响应文件开启</w:t>
      </w:r>
    </w:p>
    <w:p w14:paraId="21B046F6">
      <w:pPr>
        <w:spacing w:before="221" w:line="228" w:lineRule="auto"/>
        <w:ind w:left="632"/>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开启时间：2026</w:t>
      </w:r>
      <w:r>
        <w:rPr>
          <w:rFonts w:ascii="宋体" w:hAnsi="宋体" w:eastAsia="宋体" w:cs="宋体"/>
          <w:color w:val="auto"/>
          <w:spacing w:val="-29"/>
          <w:sz w:val="20"/>
          <w:szCs w:val="20"/>
          <w:highlight w:val="none"/>
        </w:rPr>
        <w:t xml:space="preserve"> </w:t>
      </w:r>
      <w:r>
        <w:rPr>
          <w:rFonts w:ascii="宋体" w:hAnsi="宋体" w:eastAsia="宋体" w:cs="宋体"/>
          <w:color w:val="auto"/>
          <w:spacing w:val="2"/>
          <w:sz w:val="20"/>
          <w:szCs w:val="20"/>
          <w:highlight w:val="none"/>
        </w:rPr>
        <w:t>年</w:t>
      </w:r>
      <w:r>
        <w:rPr>
          <w:rFonts w:ascii="宋体" w:hAnsi="宋体" w:eastAsia="宋体" w:cs="宋体"/>
          <w:color w:val="auto"/>
          <w:spacing w:val="-37"/>
          <w:sz w:val="20"/>
          <w:szCs w:val="20"/>
          <w:highlight w:val="none"/>
        </w:rPr>
        <w:t xml:space="preserve"> </w:t>
      </w:r>
      <w:r>
        <w:rPr>
          <w:rFonts w:hint="eastAsia" w:ascii="宋体" w:hAnsi="宋体" w:eastAsia="宋体" w:cs="宋体"/>
          <w:color w:val="auto"/>
          <w:spacing w:val="-37"/>
          <w:sz w:val="20"/>
          <w:szCs w:val="20"/>
          <w:highlight w:val="none"/>
          <w:lang w:val="en-US" w:eastAsia="zh-CN"/>
        </w:rPr>
        <w:t>9</w:t>
      </w:r>
      <w:r>
        <w:rPr>
          <w:rFonts w:ascii="宋体" w:hAnsi="宋体" w:eastAsia="宋体" w:cs="宋体"/>
          <w:color w:val="auto"/>
          <w:spacing w:val="-33"/>
          <w:sz w:val="20"/>
          <w:szCs w:val="20"/>
          <w:highlight w:val="none"/>
        </w:rPr>
        <w:t xml:space="preserve"> </w:t>
      </w:r>
      <w:r>
        <w:rPr>
          <w:rFonts w:ascii="宋体" w:hAnsi="宋体" w:eastAsia="宋体" w:cs="宋体"/>
          <w:color w:val="auto"/>
          <w:spacing w:val="2"/>
          <w:sz w:val="20"/>
          <w:szCs w:val="20"/>
          <w:highlight w:val="none"/>
        </w:rPr>
        <w:t xml:space="preserve">月 </w:t>
      </w:r>
      <w:r>
        <w:rPr>
          <w:rFonts w:hint="eastAsia" w:ascii="宋体" w:hAnsi="宋体" w:eastAsia="宋体" w:cs="宋体"/>
          <w:color w:val="auto"/>
          <w:spacing w:val="2"/>
          <w:sz w:val="20"/>
          <w:szCs w:val="20"/>
          <w:highlight w:val="none"/>
          <w:lang w:val="en-US" w:eastAsia="zh-CN"/>
        </w:rPr>
        <w:t>1</w:t>
      </w:r>
      <w:r>
        <w:rPr>
          <w:rFonts w:ascii="宋体" w:hAnsi="宋体" w:eastAsia="宋体" w:cs="宋体"/>
          <w:color w:val="auto"/>
          <w:spacing w:val="2"/>
          <w:sz w:val="20"/>
          <w:szCs w:val="20"/>
          <w:highlight w:val="none"/>
        </w:rPr>
        <w:t>日</w:t>
      </w:r>
      <w:r>
        <w:rPr>
          <w:rFonts w:ascii="宋体" w:hAnsi="宋体" w:eastAsia="宋体" w:cs="宋体"/>
          <w:color w:val="auto"/>
          <w:spacing w:val="-36"/>
          <w:sz w:val="20"/>
          <w:szCs w:val="20"/>
          <w:highlight w:val="none"/>
        </w:rPr>
        <w:t xml:space="preserve"> </w:t>
      </w:r>
      <w:r>
        <w:rPr>
          <w:rFonts w:ascii="宋体" w:hAnsi="宋体" w:eastAsia="宋体" w:cs="宋体"/>
          <w:color w:val="auto"/>
          <w:spacing w:val="2"/>
          <w:sz w:val="20"/>
          <w:szCs w:val="20"/>
          <w:highlight w:val="none"/>
        </w:rPr>
        <w:t>9</w:t>
      </w:r>
      <w:r>
        <w:rPr>
          <w:rFonts w:hint="eastAsia" w:ascii="宋体" w:hAnsi="宋体" w:eastAsia="宋体" w:cs="宋体"/>
          <w:color w:val="auto"/>
          <w:spacing w:val="2"/>
          <w:sz w:val="20"/>
          <w:szCs w:val="20"/>
          <w:highlight w:val="none"/>
          <w:lang w:eastAsia="zh-CN"/>
        </w:rPr>
        <w:t>:</w:t>
      </w:r>
      <w:r>
        <w:rPr>
          <w:rFonts w:ascii="宋体" w:hAnsi="宋体" w:eastAsia="宋体" w:cs="宋体"/>
          <w:color w:val="auto"/>
          <w:spacing w:val="2"/>
          <w:sz w:val="20"/>
          <w:szCs w:val="20"/>
          <w:highlight w:val="none"/>
        </w:rPr>
        <w:t>00（北京时间）</w:t>
      </w:r>
    </w:p>
    <w:p w14:paraId="423351F5">
      <w:pPr>
        <w:spacing w:before="222" w:line="227" w:lineRule="auto"/>
        <w:ind w:left="63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地点：通过广西政府采购云平台实行在线解密开启。</w:t>
      </w:r>
    </w:p>
    <w:p w14:paraId="290385F1">
      <w:pPr>
        <w:spacing w:before="222" w:line="226" w:lineRule="auto"/>
        <w:ind w:left="2"/>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六、公告期限</w:t>
      </w:r>
    </w:p>
    <w:p w14:paraId="3DD77B6A">
      <w:pPr>
        <w:spacing w:before="223" w:line="226" w:lineRule="auto"/>
        <w:ind w:left="666"/>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自本公告发布之日起</w:t>
      </w:r>
      <w:r>
        <w:rPr>
          <w:rFonts w:ascii="宋体" w:hAnsi="宋体" w:eastAsia="宋体" w:cs="宋体"/>
          <w:color w:val="auto"/>
          <w:spacing w:val="-28"/>
          <w:sz w:val="20"/>
          <w:szCs w:val="20"/>
          <w:highlight w:val="none"/>
        </w:rPr>
        <w:t xml:space="preserve"> </w:t>
      </w:r>
      <w:r>
        <w:rPr>
          <w:rFonts w:ascii="宋体" w:hAnsi="宋体" w:eastAsia="宋体" w:cs="宋体"/>
          <w:color w:val="auto"/>
          <w:spacing w:val="4"/>
          <w:sz w:val="20"/>
          <w:szCs w:val="20"/>
          <w:highlight w:val="none"/>
        </w:rPr>
        <w:t>5</w:t>
      </w:r>
      <w:r>
        <w:rPr>
          <w:rFonts w:ascii="宋体" w:hAnsi="宋体" w:eastAsia="宋体" w:cs="宋体"/>
          <w:color w:val="auto"/>
          <w:spacing w:val="-38"/>
          <w:sz w:val="20"/>
          <w:szCs w:val="20"/>
          <w:highlight w:val="none"/>
        </w:rPr>
        <w:t xml:space="preserve"> </w:t>
      </w:r>
      <w:r>
        <w:rPr>
          <w:rFonts w:ascii="宋体" w:hAnsi="宋体" w:eastAsia="宋体" w:cs="宋体"/>
          <w:color w:val="auto"/>
          <w:spacing w:val="4"/>
          <w:sz w:val="20"/>
          <w:szCs w:val="20"/>
          <w:highlight w:val="none"/>
        </w:rPr>
        <w:t>个工作日。</w:t>
      </w:r>
    </w:p>
    <w:p w14:paraId="42525AB5">
      <w:pPr>
        <w:spacing w:before="223" w:line="228" w:lineRule="auto"/>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七、其他补充事宜</w:t>
      </w:r>
    </w:p>
    <w:p w14:paraId="148F0B6A">
      <w:pPr>
        <w:spacing w:before="221" w:line="227" w:lineRule="auto"/>
        <w:ind w:left="430"/>
        <w:rPr>
          <w:rFonts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lang w:eastAsia="zh-CN"/>
        </w:rPr>
        <w:t>（一）</w:t>
      </w:r>
      <w:r>
        <w:rPr>
          <w:rFonts w:ascii="宋体" w:hAnsi="宋体" w:eastAsia="宋体" w:cs="宋体"/>
          <w:color w:val="auto"/>
          <w:spacing w:val="8"/>
          <w:sz w:val="20"/>
          <w:szCs w:val="20"/>
          <w:highlight w:val="none"/>
        </w:rPr>
        <w:t>本项目不收取磋商保证金；</w:t>
      </w:r>
    </w:p>
    <w:p w14:paraId="6D2E10DC">
      <w:pPr>
        <w:spacing w:before="222" w:line="227" w:lineRule="auto"/>
        <w:ind w:left="430"/>
        <w:rPr>
          <w:rFonts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lang w:eastAsia="zh-CN"/>
        </w:rPr>
        <w:t>（二）</w:t>
      </w:r>
      <w:r>
        <w:rPr>
          <w:rFonts w:ascii="宋体" w:hAnsi="宋体" w:eastAsia="宋体" w:cs="宋体"/>
          <w:color w:val="auto"/>
          <w:spacing w:val="8"/>
          <w:sz w:val="20"/>
          <w:szCs w:val="20"/>
          <w:highlight w:val="none"/>
        </w:rPr>
        <w:t>本项目需要落实的政府采购政策：</w:t>
      </w:r>
    </w:p>
    <w:p w14:paraId="1D3A6F98">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（1）政府采购促进中小企业发展。</w:t>
      </w:r>
    </w:p>
    <w:p w14:paraId="7BA95E58">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（2）政府采购支持采用本国产品的政策。</w:t>
      </w:r>
    </w:p>
    <w:p w14:paraId="75B9B08D">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（3）强制采购节能产品；优先采购节能产</w:t>
      </w:r>
      <w:r>
        <w:rPr>
          <w:rFonts w:ascii="宋体" w:hAnsi="宋体" w:eastAsia="宋体" w:cs="宋体"/>
          <w:color w:val="auto"/>
          <w:spacing w:val="8"/>
          <w:sz w:val="20"/>
          <w:szCs w:val="20"/>
          <w:highlight w:val="none"/>
        </w:rPr>
        <w:t>品、环境标志产品。</w:t>
      </w:r>
    </w:p>
    <w:p w14:paraId="1731A67D">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（4）政府采购促进残疾人就业政策。</w:t>
      </w:r>
    </w:p>
    <w:p w14:paraId="46653CA8">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（5）政府采购支持监狱企业发展。</w:t>
      </w:r>
    </w:p>
    <w:p w14:paraId="1CA3A70E">
      <w:pPr>
        <w:spacing w:line="227" w:lineRule="auto"/>
        <w:rPr>
          <w:rFonts w:ascii="宋体" w:hAnsi="宋体" w:eastAsia="宋体" w:cs="宋体"/>
          <w:color w:val="auto"/>
          <w:sz w:val="20"/>
          <w:szCs w:val="20"/>
          <w:highlight w:val="none"/>
        </w:rPr>
        <w:sectPr>
          <w:pgSz w:w="11905" w:h="16839"/>
          <w:pgMar w:top="1431" w:right="1361" w:bottom="0" w:left="1368" w:header="850" w:footer="850" w:gutter="0"/>
          <w:pgNumType w:fmt="decimal"/>
          <w:cols w:space="720" w:num="1"/>
          <w:rtlGutter w:val="0"/>
          <w:docGrid w:linePitch="0" w:charSpace="0"/>
        </w:sectPr>
      </w:pPr>
    </w:p>
    <w:p w14:paraId="3266EA6C">
      <w:pPr>
        <w:spacing w:before="116" w:line="228" w:lineRule="auto"/>
        <w:ind w:left="432"/>
        <w:rPr>
          <w:rFonts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lang w:eastAsia="zh-CN"/>
        </w:rPr>
        <w:t>（三）</w:t>
      </w:r>
      <w:r>
        <w:rPr>
          <w:rFonts w:ascii="宋体" w:hAnsi="宋体" w:eastAsia="宋体" w:cs="宋体"/>
          <w:color w:val="auto"/>
          <w:spacing w:val="7"/>
          <w:sz w:val="20"/>
          <w:szCs w:val="20"/>
          <w:highlight w:val="none"/>
        </w:rPr>
        <w:t>其他要求</w:t>
      </w:r>
    </w:p>
    <w:p w14:paraId="500944B8">
      <w:pPr>
        <w:spacing w:before="220" w:line="432" w:lineRule="auto"/>
        <w:ind w:left="2" w:right="16" w:firstLine="43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（1）单位负责人为同一人或者存在直接控股、管</w:t>
      </w:r>
      <w:r>
        <w:rPr>
          <w:rFonts w:ascii="宋体" w:hAnsi="宋体" w:eastAsia="宋体" w:cs="宋体"/>
          <w:color w:val="auto"/>
          <w:spacing w:val="10"/>
          <w:sz w:val="20"/>
          <w:szCs w:val="20"/>
          <w:highlight w:val="none"/>
        </w:rPr>
        <w:t>理关系的不同供应商，不得参加同一合同项下</w:t>
      </w:r>
      <w:r>
        <w:rPr>
          <w:rFonts w:ascii="宋体" w:hAnsi="宋体" w:eastAsia="宋体" w:cs="宋体"/>
          <w:color w:val="auto"/>
          <w:spacing w:val="6"/>
          <w:sz w:val="20"/>
          <w:szCs w:val="20"/>
          <w:highlight w:val="none"/>
        </w:rPr>
        <w:t>的政府采购活动。除单一来源采购项目外，</w:t>
      </w:r>
      <w:r>
        <w:rPr>
          <w:rFonts w:ascii="宋体" w:hAnsi="宋体" w:eastAsia="宋体" w:cs="宋体"/>
          <w:color w:val="auto"/>
          <w:spacing w:val="5"/>
          <w:sz w:val="20"/>
          <w:szCs w:val="20"/>
          <w:highlight w:val="none"/>
        </w:rPr>
        <w:t>为采购项目提供整体设计、规范编制或者项目管理、监理、</w:t>
      </w:r>
      <w:r>
        <w:rPr>
          <w:rFonts w:ascii="宋体" w:hAnsi="宋体" w:eastAsia="宋体" w:cs="宋体"/>
          <w:color w:val="auto"/>
          <w:spacing w:val="9"/>
          <w:sz w:val="20"/>
          <w:szCs w:val="20"/>
          <w:highlight w:val="none"/>
        </w:rPr>
        <w:t>检测等服务的供应商，不得再参加该采购项目的其他采购活动；</w:t>
      </w:r>
    </w:p>
    <w:p w14:paraId="4025D761">
      <w:pPr>
        <w:spacing w:line="432" w:lineRule="auto"/>
        <w:ind w:left="3" w:firstLine="429"/>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7"/>
          <w:sz w:val="20"/>
          <w:szCs w:val="20"/>
          <w:highlight w:val="none"/>
        </w:rPr>
        <w:t>.</w:t>
      </w:r>
      <w:r>
        <w:rPr>
          <w:rFonts w:ascii="宋体" w:hAnsi="宋体" w:eastAsia="宋体" w:cs="宋体"/>
          <w:color w:val="auto"/>
          <w:sz w:val="20"/>
          <w:szCs w:val="20"/>
          <w:highlight w:val="none"/>
        </w:rPr>
        <w:t>creditchina</w:t>
      </w:r>
      <w:r>
        <w:rPr>
          <w:rFonts w:ascii="宋体" w:hAnsi="宋体" w:eastAsia="宋体" w:cs="宋体"/>
          <w:color w:val="auto"/>
          <w:spacing w:val="7"/>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7"/>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7"/>
          <w:sz w:val="20"/>
          <w:szCs w:val="20"/>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7"/>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7"/>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7"/>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7"/>
          <w:sz w:val="20"/>
          <w:szCs w:val="20"/>
          <w:highlight w:val="none"/>
        </w:rPr>
        <w:t>）</w:t>
      </w:r>
      <w:r>
        <w:rPr>
          <w:rFonts w:ascii="宋体" w:hAnsi="宋体" w:eastAsia="宋体" w:cs="宋体"/>
          <w:color w:val="auto"/>
          <w:spacing w:val="9"/>
          <w:sz w:val="20"/>
          <w:szCs w:val="20"/>
          <w:highlight w:val="none"/>
        </w:rPr>
        <w:t>等渠道列入失信被执行人、重大税收违法失信</w:t>
      </w:r>
      <w:r>
        <w:rPr>
          <w:rFonts w:ascii="宋体" w:hAnsi="宋体" w:eastAsia="宋体" w:cs="宋体"/>
          <w:color w:val="auto"/>
          <w:spacing w:val="8"/>
          <w:sz w:val="20"/>
          <w:szCs w:val="20"/>
          <w:highlight w:val="none"/>
        </w:rPr>
        <w:t>主体、政府采购严重违法失信行为记录名单及其他不符</w:t>
      </w:r>
      <w:r>
        <w:rPr>
          <w:rFonts w:ascii="宋体" w:hAnsi="宋体" w:eastAsia="宋体" w:cs="宋体"/>
          <w:color w:val="auto"/>
          <w:spacing w:val="9"/>
          <w:sz w:val="20"/>
          <w:szCs w:val="20"/>
          <w:highlight w:val="none"/>
        </w:rPr>
        <w:t>合《中华人民共和国政府采购法》第二十二条规定条件的供应商，不得参与政府采购活动；</w:t>
      </w:r>
      <w:r>
        <w:rPr>
          <w:rFonts w:ascii="宋体" w:hAnsi="宋体" w:eastAsia="宋体" w:cs="宋体"/>
          <w:color w:val="auto"/>
          <w:spacing w:val="9"/>
          <w:sz w:val="20"/>
          <w:szCs w:val="20"/>
          <w:highlight w:val="none"/>
        </w:rPr>
        <w:t>（备注：如“信用中国”网站无法显示“失信被执行人”查询链接，可通过“中国执行信息公开网”https://zxgk.court.gov.cn/进行查询）</w:t>
      </w:r>
      <w:r>
        <w:rPr>
          <w:rFonts w:hint="eastAsia" w:ascii="宋体" w:hAnsi="宋体" w:eastAsia="宋体" w:cs="宋体"/>
          <w:color w:val="auto"/>
          <w:spacing w:val="9"/>
          <w:sz w:val="20"/>
          <w:szCs w:val="20"/>
          <w:highlight w:val="none"/>
        </w:rPr>
        <w:t> </w:t>
      </w:r>
    </w:p>
    <w:p w14:paraId="3B72E061">
      <w:pPr>
        <w:spacing w:line="227" w:lineRule="auto"/>
        <w:ind w:left="432"/>
        <w:rPr>
          <w:rFonts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lang w:eastAsia="zh-CN"/>
        </w:rPr>
        <w:t>（四）</w:t>
      </w:r>
      <w:r>
        <w:rPr>
          <w:rFonts w:ascii="宋体" w:hAnsi="宋体" w:eastAsia="宋体" w:cs="宋体"/>
          <w:color w:val="auto"/>
          <w:spacing w:val="8"/>
          <w:sz w:val="20"/>
          <w:szCs w:val="20"/>
          <w:highlight w:val="none"/>
        </w:rPr>
        <w:t>在线投标响应（电子投标）说明：</w:t>
      </w:r>
    </w:p>
    <w:p w14:paraId="22452F4A">
      <w:pPr>
        <w:spacing w:before="221" w:line="432" w:lineRule="auto"/>
        <w:ind w:left="1" w:right="16" w:firstLine="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（1）未进行网上注册并办理数字证书（</w:t>
      </w:r>
      <w:r>
        <w:rPr>
          <w:rFonts w:ascii="宋体" w:hAnsi="宋体" w:eastAsia="宋体" w:cs="宋体"/>
          <w:color w:val="auto"/>
          <w:sz w:val="20"/>
          <w:szCs w:val="20"/>
          <w:highlight w:val="none"/>
        </w:rPr>
        <w:t>CA</w:t>
      </w:r>
      <w:r>
        <w:rPr>
          <w:rFonts w:ascii="宋体" w:hAnsi="宋体" w:eastAsia="宋体" w:cs="宋体"/>
          <w:color w:val="auto"/>
          <w:spacing w:val="-26"/>
          <w:sz w:val="20"/>
          <w:szCs w:val="20"/>
          <w:highlight w:val="none"/>
        </w:rPr>
        <w:t xml:space="preserve"> </w:t>
      </w:r>
      <w:r>
        <w:rPr>
          <w:rFonts w:ascii="宋体" w:hAnsi="宋体" w:eastAsia="宋体" w:cs="宋体"/>
          <w:color w:val="auto"/>
          <w:spacing w:val="9"/>
          <w:sz w:val="20"/>
          <w:szCs w:val="20"/>
          <w:highlight w:val="none"/>
        </w:rPr>
        <w:t>认证）的供应商将无法参与本项目政府采购活动，潜</w:t>
      </w:r>
      <w:r>
        <w:rPr>
          <w:rFonts w:ascii="宋体" w:hAnsi="宋体" w:eastAsia="宋体" w:cs="宋体"/>
          <w:color w:val="auto"/>
          <w:spacing w:val="8"/>
          <w:sz w:val="20"/>
          <w:szCs w:val="20"/>
          <w:highlight w:val="none"/>
        </w:rPr>
        <w:t>在供应商应当在投标截止时间前，完成广西政府</w:t>
      </w:r>
      <w:r>
        <w:rPr>
          <w:rFonts w:ascii="宋体" w:hAnsi="宋体" w:eastAsia="宋体" w:cs="宋体"/>
          <w:color w:val="auto"/>
          <w:spacing w:val="7"/>
          <w:sz w:val="20"/>
          <w:szCs w:val="20"/>
          <w:highlight w:val="none"/>
        </w:rPr>
        <w:t>采购云平台上的</w:t>
      </w:r>
      <w:r>
        <w:rPr>
          <w:rFonts w:ascii="宋体" w:hAnsi="宋体" w:eastAsia="宋体" w:cs="宋体"/>
          <w:color w:val="auto"/>
          <w:spacing w:val="-41"/>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数字证书办理及响应文件的提交。</w:t>
      </w:r>
      <w:r>
        <w:rPr>
          <w:rFonts w:ascii="宋体" w:hAnsi="宋体" w:eastAsia="宋体" w:cs="宋体"/>
          <w:color w:val="auto"/>
          <w:spacing w:val="6"/>
          <w:sz w:val="20"/>
          <w:szCs w:val="20"/>
          <w:highlight w:val="none"/>
        </w:rPr>
        <w:t>完成</w:t>
      </w:r>
      <w:r>
        <w:rPr>
          <w:rFonts w:ascii="宋体" w:hAnsi="宋体" w:eastAsia="宋体" w:cs="宋体"/>
          <w:color w:val="auto"/>
          <w:spacing w:val="-29"/>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9"/>
          <w:sz w:val="20"/>
          <w:szCs w:val="20"/>
          <w:highlight w:val="none"/>
        </w:rPr>
        <w:t xml:space="preserve"> </w:t>
      </w:r>
      <w:r>
        <w:rPr>
          <w:rFonts w:ascii="宋体" w:hAnsi="宋体" w:eastAsia="宋体" w:cs="宋体"/>
          <w:color w:val="auto"/>
          <w:spacing w:val="6"/>
          <w:sz w:val="20"/>
          <w:szCs w:val="20"/>
          <w:highlight w:val="none"/>
        </w:rPr>
        <w:t>数字证书办理预计</w:t>
      </w:r>
      <w:r>
        <w:rPr>
          <w:rFonts w:ascii="宋体" w:hAnsi="宋体" w:eastAsia="宋体" w:cs="宋体"/>
          <w:color w:val="auto"/>
          <w:spacing w:val="-31"/>
          <w:sz w:val="20"/>
          <w:szCs w:val="20"/>
          <w:highlight w:val="none"/>
        </w:rPr>
        <w:t xml:space="preserve"> </w:t>
      </w:r>
      <w:r>
        <w:rPr>
          <w:rFonts w:ascii="宋体" w:hAnsi="宋体" w:eastAsia="宋体" w:cs="宋体"/>
          <w:color w:val="auto"/>
          <w:spacing w:val="6"/>
          <w:sz w:val="20"/>
          <w:szCs w:val="20"/>
          <w:highlight w:val="none"/>
        </w:rPr>
        <w:t>7 日左右，建议各供应商抓紧时间办理。</w:t>
      </w:r>
    </w:p>
    <w:p w14:paraId="66D01290">
      <w:pPr>
        <w:spacing w:before="2" w:line="431" w:lineRule="auto"/>
        <w:ind w:right="87" w:firstLine="43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（2）为确保网上操作合法、有效和安全，请供应商</w:t>
      </w:r>
      <w:r>
        <w:rPr>
          <w:rFonts w:ascii="宋体" w:hAnsi="宋体" w:eastAsia="宋体" w:cs="宋体"/>
          <w:color w:val="auto"/>
          <w:spacing w:val="10"/>
          <w:sz w:val="20"/>
          <w:szCs w:val="20"/>
          <w:highlight w:val="none"/>
        </w:rPr>
        <w:t>确保在电子投标过程中能够对相关数据电文</w:t>
      </w:r>
      <w:r>
        <w:rPr>
          <w:rFonts w:ascii="宋体" w:hAnsi="宋体" w:eastAsia="宋体" w:cs="宋体"/>
          <w:color w:val="auto"/>
          <w:spacing w:val="11"/>
          <w:sz w:val="20"/>
          <w:szCs w:val="20"/>
          <w:highlight w:val="none"/>
        </w:rPr>
        <w:t>进行加密和使用电子签章，妥善保管</w:t>
      </w:r>
      <w:r>
        <w:rPr>
          <w:rFonts w:ascii="宋体" w:hAnsi="宋体" w:eastAsia="宋体" w:cs="宋体"/>
          <w:color w:val="auto"/>
          <w:spacing w:val="-38"/>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数字证书并使用有</w:t>
      </w:r>
      <w:r>
        <w:rPr>
          <w:rFonts w:ascii="宋体" w:hAnsi="宋体" w:eastAsia="宋体" w:cs="宋体"/>
          <w:color w:val="auto"/>
          <w:spacing w:val="10"/>
          <w:sz w:val="20"/>
          <w:szCs w:val="20"/>
          <w:highlight w:val="none"/>
        </w:rPr>
        <w:t>效的</w:t>
      </w:r>
      <w:r>
        <w:rPr>
          <w:rFonts w:ascii="宋体" w:hAnsi="宋体" w:eastAsia="宋体" w:cs="宋体"/>
          <w:color w:val="auto"/>
          <w:sz w:val="20"/>
          <w:szCs w:val="20"/>
          <w:highlight w:val="none"/>
        </w:rPr>
        <w:t>CA</w:t>
      </w:r>
      <w:r>
        <w:rPr>
          <w:rFonts w:ascii="宋体" w:hAnsi="宋体" w:eastAsia="宋体" w:cs="宋体"/>
          <w:color w:val="auto"/>
          <w:spacing w:val="-36"/>
          <w:sz w:val="20"/>
          <w:szCs w:val="20"/>
          <w:highlight w:val="none"/>
        </w:rPr>
        <w:t xml:space="preserve"> </w:t>
      </w:r>
      <w:r>
        <w:rPr>
          <w:rFonts w:ascii="宋体" w:hAnsi="宋体" w:eastAsia="宋体" w:cs="宋体"/>
          <w:color w:val="auto"/>
          <w:spacing w:val="10"/>
          <w:sz w:val="20"/>
          <w:szCs w:val="20"/>
          <w:highlight w:val="none"/>
        </w:rPr>
        <w:t>数字证书参与整个招标活动。</w:t>
      </w:r>
    </w:p>
    <w:p w14:paraId="50EF55DF">
      <w:pPr>
        <w:spacing w:line="432" w:lineRule="auto"/>
        <w:ind w:left="1" w:right="89" w:firstLine="430"/>
        <w:rPr>
          <w:rFonts w:ascii="宋体" w:hAnsi="宋体" w:eastAsia="宋体" w:cs="宋体"/>
          <w:color w:val="auto"/>
          <w:sz w:val="20"/>
          <w:szCs w:val="20"/>
          <w:highlight w:val="none"/>
        </w:rPr>
      </w:pPr>
      <w:r>
        <w:rPr>
          <w:rFonts w:ascii="宋体" w:hAnsi="宋体" w:eastAsia="宋体" w:cs="宋体"/>
          <w:color w:val="auto"/>
          <w:spacing w:val="21"/>
          <w:sz w:val="20"/>
          <w:szCs w:val="20"/>
          <w:highlight w:val="none"/>
        </w:rPr>
        <w:t>（3）</w:t>
      </w:r>
      <w:r>
        <w:rPr>
          <w:rFonts w:ascii="宋体" w:hAnsi="宋体" w:eastAsia="宋体" w:cs="宋体"/>
          <w:color w:val="auto"/>
          <w:spacing w:val="-41"/>
          <w:sz w:val="20"/>
          <w:szCs w:val="20"/>
          <w:highlight w:val="none"/>
        </w:rPr>
        <w:t xml:space="preserve"> </w:t>
      </w:r>
      <w:r>
        <w:rPr>
          <w:rFonts w:ascii="宋体" w:hAnsi="宋体" w:eastAsia="宋体" w:cs="宋体"/>
          <w:color w:val="auto"/>
          <w:spacing w:val="21"/>
          <w:sz w:val="20"/>
          <w:szCs w:val="20"/>
          <w:highlight w:val="none"/>
        </w:rPr>
        <w:t>若对项目采购电子交易系统操作有疑问，</w:t>
      </w:r>
      <w:r>
        <w:rPr>
          <w:rFonts w:ascii="宋体" w:hAnsi="宋体" w:eastAsia="宋体" w:cs="宋体"/>
          <w:color w:val="auto"/>
          <w:spacing w:val="-48"/>
          <w:sz w:val="20"/>
          <w:szCs w:val="20"/>
          <w:highlight w:val="none"/>
        </w:rPr>
        <w:t xml:space="preserve"> </w:t>
      </w:r>
      <w:r>
        <w:rPr>
          <w:rFonts w:ascii="宋体" w:hAnsi="宋体" w:eastAsia="宋体" w:cs="宋体"/>
          <w:color w:val="auto"/>
          <w:spacing w:val="21"/>
          <w:sz w:val="20"/>
          <w:szCs w:val="20"/>
          <w:highlight w:val="none"/>
        </w:rPr>
        <w:t>可登录“广西政府采购云平台”（</w:t>
      </w:r>
      <w:r>
        <w:rPr>
          <w:color w:val="auto"/>
          <w:highlight w:val="none"/>
        </w:rPr>
        <w:fldChar w:fldCharType="begin"/>
      </w:r>
      <w:r>
        <w:rPr>
          <w:color w:val="auto"/>
          <w:highlight w:val="none"/>
        </w:rPr>
        <w:instrText xml:space="preserve"> HYPERLINK "https：" </w:instrText>
      </w:r>
      <w:r>
        <w:rPr>
          <w:color w:val="auto"/>
          <w:highlight w:val="none"/>
        </w:rPr>
        <w:fldChar w:fldCharType="separate"/>
      </w:r>
      <w:r>
        <w:rPr>
          <w:rFonts w:ascii="宋体" w:hAnsi="宋体" w:eastAsia="宋体" w:cs="宋体"/>
          <w:color w:val="auto"/>
          <w:sz w:val="20"/>
          <w:szCs w:val="20"/>
          <w:highlight w:val="none"/>
        </w:rPr>
        <w:t>https</w:t>
      </w:r>
      <w:r>
        <w:rPr>
          <w:rFonts w:ascii="宋体" w:hAnsi="宋体" w:eastAsia="宋体" w:cs="宋体"/>
          <w:color w:val="auto"/>
          <w:spacing w:val="21"/>
          <w:sz w:val="20"/>
          <w:szCs w:val="20"/>
          <w:highlight w:val="none"/>
        </w:rPr>
        <w:t>：</w:t>
      </w:r>
      <w:r>
        <w:rPr>
          <w:rFonts w:ascii="宋体" w:hAnsi="宋体" w:eastAsia="宋体" w:cs="宋体"/>
          <w:color w:val="auto"/>
          <w:spacing w:val="21"/>
          <w:sz w:val="20"/>
          <w:szCs w:val="20"/>
          <w:highlight w:val="none"/>
        </w:rPr>
        <w:fldChar w:fldCharType="end"/>
      </w:r>
      <w:r>
        <w:rPr>
          <w:rFonts w:ascii="宋体" w:hAnsi="宋体" w:eastAsia="宋体" w:cs="宋体"/>
          <w:color w:val="auto"/>
          <w:sz w:val="20"/>
          <w:szCs w:val="20"/>
          <w:highlight w:val="none"/>
        </w:rPr>
        <w:t xml:space="preserve"> </w:t>
      </w:r>
      <w:r>
        <w:rPr>
          <w:rFonts w:ascii="宋体" w:hAnsi="宋体" w:eastAsia="宋体" w:cs="宋体"/>
          <w:color w:val="auto"/>
          <w:spacing w:val="10"/>
          <w:sz w:val="20"/>
          <w:szCs w:val="20"/>
          <w:highlight w:val="none"/>
        </w:rPr>
        <w:t>//</w:t>
      </w:r>
      <w:r>
        <w:rPr>
          <w:color w:val="auto"/>
          <w:highlight w:val="none"/>
        </w:rPr>
        <w:fldChar w:fldCharType="begin"/>
      </w:r>
      <w:r>
        <w:rPr>
          <w:color w:val="auto"/>
          <w:highlight w:val="none"/>
        </w:rPr>
        <w:instrText xml:space="preserve"> HYPERLINK "https://www.zcygov.cn/"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zcygov</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0"/>
          <w:sz w:val="20"/>
          <w:szCs w:val="20"/>
          <w:highlight w:val="none"/>
        </w:rPr>
        <w:t>/</w:t>
      </w:r>
      <w:r>
        <w:rPr>
          <w:rFonts w:ascii="宋体" w:hAnsi="宋体" w:eastAsia="宋体" w:cs="宋体"/>
          <w:color w:val="auto"/>
          <w:spacing w:val="10"/>
          <w:sz w:val="20"/>
          <w:szCs w:val="20"/>
          <w:highlight w:val="none"/>
        </w:rPr>
        <w:fldChar w:fldCharType="end"/>
      </w:r>
      <w:r>
        <w:rPr>
          <w:rFonts w:ascii="宋体" w:hAnsi="宋体" w:eastAsia="宋体" w:cs="宋体"/>
          <w:color w:val="auto"/>
          <w:spacing w:val="-10"/>
          <w:sz w:val="20"/>
          <w:szCs w:val="20"/>
          <w:highlight w:val="none"/>
        </w:rPr>
        <w:t>），</w:t>
      </w:r>
      <w:r>
        <w:rPr>
          <w:rFonts w:ascii="宋体" w:hAnsi="宋体" w:eastAsia="宋体" w:cs="宋体"/>
          <w:color w:val="auto"/>
          <w:spacing w:val="10"/>
          <w:sz w:val="20"/>
          <w:szCs w:val="20"/>
          <w:highlight w:val="none"/>
        </w:rPr>
        <w:t>点击右侧咨询小采获取采小蜜智能服务管家帮助或点击右侧帮助文档查看供应商指南或拨打广西政府采购云平台服务热线95763</w:t>
      </w:r>
      <w:r>
        <w:rPr>
          <w:rFonts w:ascii="宋体" w:hAnsi="宋体" w:eastAsia="宋体" w:cs="宋体"/>
          <w:color w:val="auto"/>
          <w:spacing w:val="-35"/>
          <w:sz w:val="20"/>
          <w:szCs w:val="20"/>
          <w:highlight w:val="none"/>
        </w:rPr>
        <w:t xml:space="preserve"> </w:t>
      </w:r>
      <w:r>
        <w:rPr>
          <w:rFonts w:ascii="宋体" w:hAnsi="宋体" w:eastAsia="宋体" w:cs="宋体"/>
          <w:color w:val="auto"/>
          <w:spacing w:val="10"/>
          <w:sz w:val="20"/>
          <w:szCs w:val="20"/>
          <w:highlight w:val="none"/>
        </w:rPr>
        <w:t>获取热</w:t>
      </w:r>
      <w:r>
        <w:rPr>
          <w:rFonts w:ascii="宋体" w:hAnsi="宋体" w:eastAsia="宋体" w:cs="宋体"/>
          <w:color w:val="auto"/>
          <w:spacing w:val="9"/>
          <w:sz w:val="20"/>
          <w:szCs w:val="20"/>
          <w:highlight w:val="none"/>
        </w:rPr>
        <w:t>线服务帮助。</w:t>
      </w:r>
    </w:p>
    <w:p w14:paraId="23C20F08">
      <w:pPr>
        <w:spacing w:line="222" w:lineRule="auto"/>
        <w:ind w:left="432"/>
        <w:rPr>
          <w:rFonts w:ascii="宋体" w:hAnsi="宋体" w:eastAsia="宋体" w:cs="宋体"/>
          <w:color w:val="auto"/>
          <w:sz w:val="20"/>
          <w:szCs w:val="20"/>
          <w:highlight w:val="none"/>
        </w:rPr>
      </w:pPr>
      <w:r>
        <w:rPr>
          <w:rFonts w:ascii="宋体" w:hAnsi="宋体" w:eastAsia="宋体" w:cs="宋体"/>
          <w:color w:val="auto"/>
          <w:sz w:val="20"/>
          <w:szCs w:val="20"/>
          <w:highlight w:val="none"/>
        </w:rPr>
        <w:t>（4 ）</w:t>
      </w:r>
      <w:r>
        <w:rPr>
          <w:rFonts w:ascii="宋体" w:hAnsi="宋体" w:eastAsia="宋体" w:cs="宋体"/>
          <w:color w:val="auto"/>
          <w:spacing w:val="-25"/>
          <w:sz w:val="20"/>
          <w:szCs w:val="20"/>
          <w:highlight w:val="none"/>
        </w:rPr>
        <w:t xml:space="preserve"> </w:t>
      </w:r>
      <w:r>
        <w:rPr>
          <w:rFonts w:ascii="宋体" w:hAnsi="宋体" w:eastAsia="宋体" w:cs="宋体"/>
          <w:color w:val="auto"/>
          <w:sz w:val="20"/>
          <w:szCs w:val="20"/>
          <w:highlight w:val="none"/>
        </w:rPr>
        <w:t>CA 证</w:t>
      </w:r>
      <w:r>
        <w:rPr>
          <w:rFonts w:ascii="宋体" w:hAnsi="宋体" w:eastAsia="宋体" w:cs="宋体"/>
          <w:color w:val="auto"/>
          <w:spacing w:val="-25"/>
          <w:sz w:val="20"/>
          <w:szCs w:val="20"/>
          <w:highlight w:val="none"/>
        </w:rPr>
        <w:t xml:space="preserve"> </w:t>
      </w:r>
      <w:r>
        <w:rPr>
          <w:rFonts w:ascii="宋体" w:hAnsi="宋体" w:eastAsia="宋体" w:cs="宋体"/>
          <w:color w:val="auto"/>
          <w:sz w:val="20"/>
          <w:szCs w:val="20"/>
          <w:highlight w:val="none"/>
        </w:rPr>
        <w:t>书 申</w:t>
      </w:r>
      <w:r>
        <w:rPr>
          <w:rFonts w:ascii="宋体" w:hAnsi="宋体" w:eastAsia="宋体" w:cs="宋体"/>
          <w:color w:val="auto"/>
          <w:spacing w:val="-32"/>
          <w:sz w:val="20"/>
          <w:szCs w:val="20"/>
          <w:highlight w:val="none"/>
        </w:rPr>
        <w:t xml:space="preserve"> </w:t>
      </w:r>
      <w:r>
        <w:rPr>
          <w:rFonts w:ascii="宋体" w:hAnsi="宋体" w:eastAsia="宋体" w:cs="宋体"/>
          <w:color w:val="auto"/>
          <w:sz w:val="20"/>
          <w:szCs w:val="20"/>
          <w:highlight w:val="none"/>
        </w:rPr>
        <w:t>请</w:t>
      </w:r>
      <w:r>
        <w:rPr>
          <w:rFonts w:ascii="宋体" w:hAnsi="宋体" w:eastAsia="宋体" w:cs="宋体"/>
          <w:color w:val="auto"/>
          <w:spacing w:val="-31"/>
          <w:sz w:val="20"/>
          <w:szCs w:val="20"/>
          <w:highlight w:val="none"/>
        </w:rPr>
        <w:t xml:space="preserve"> </w:t>
      </w:r>
      <w:r>
        <w:rPr>
          <w:rFonts w:ascii="宋体" w:hAnsi="宋体" w:eastAsia="宋体" w:cs="宋体"/>
          <w:color w:val="auto"/>
          <w:sz w:val="20"/>
          <w:szCs w:val="20"/>
          <w:highlight w:val="none"/>
        </w:rPr>
        <w:t>方</w:t>
      </w:r>
      <w:r>
        <w:rPr>
          <w:rFonts w:ascii="宋体" w:hAnsi="宋体" w:eastAsia="宋体" w:cs="宋体"/>
          <w:color w:val="auto"/>
          <w:spacing w:val="-25"/>
          <w:sz w:val="20"/>
          <w:szCs w:val="20"/>
          <w:highlight w:val="none"/>
        </w:rPr>
        <w:t xml:space="preserve"> </w:t>
      </w:r>
      <w:r>
        <w:rPr>
          <w:rFonts w:ascii="宋体" w:hAnsi="宋体" w:eastAsia="宋体" w:cs="宋体"/>
          <w:color w:val="auto"/>
          <w:sz w:val="20"/>
          <w:szCs w:val="20"/>
          <w:highlight w:val="none"/>
        </w:rPr>
        <w:t>式</w:t>
      </w:r>
      <w:r>
        <w:rPr>
          <w:rFonts w:ascii="宋体" w:hAnsi="宋体" w:eastAsia="宋体" w:cs="宋体"/>
          <w:color w:val="auto"/>
          <w:spacing w:val="-31"/>
          <w:sz w:val="20"/>
          <w:szCs w:val="20"/>
          <w:highlight w:val="none"/>
        </w:rPr>
        <w:t xml:space="preserve"> </w:t>
      </w:r>
      <w:r>
        <w:rPr>
          <w:rFonts w:ascii="宋体" w:hAnsi="宋体" w:eastAsia="宋体" w:cs="宋体"/>
          <w:color w:val="auto"/>
          <w:sz w:val="20"/>
          <w:szCs w:val="20"/>
          <w:highlight w:val="none"/>
        </w:rPr>
        <w:t>及</w:t>
      </w:r>
      <w:r>
        <w:rPr>
          <w:rFonts w:ascii="宋体" w:hAnsi="宋体" w:eastAsia="宋体" w:cs="宋体"/>
          <w:color w:val="auto"/>
          <w:spacing w:val="-30"/>
          <w:sz w:val="20"/>
          <w:szCs w:val="20"/>
          <w:highlight w:val="none"/>
        </w:rPr>
        <w:t xml:space="preserve"> </w:t>
      </w:r>
      <w:r>
        <w:rPr>
          <w:rFonts w:ascii="宋体" w:hAnsi="宋体" w:eastAsia="宋体" w:cs="宋体"/>
          <w:color w:val="auto"/>
          <w:sz w:val="20"/>
          <w:szCs w:val="20"/>
          <w:highlight w:val="none"/>
        </w:rPr>
        <w:t>操</w:t>
      </w:r>
      <w:r>
        <w:rPr>
          <w:rFonts w:ascii="宋体" w:hAnsi="宋体" w:eastAsia="宋体" w:cs="宋体"/>
          <w:color w:val="auto"/>
          <w:spacing w:val="-29"/>
          <w:sz w:val="20"/>
          <w:szCs w:val="20"/>
          <w:highlight w:val="none"/>
        </w:rPr>
        <w:t xml:space="preserve"> </w:t>
      </w:r>
      <w:r>
        <w:rPr>
          <w:rFonts w:ascii="宋体" w:hAnsi="宋体" w:eastAsia="宋体" w:cs="宋体"/>
          <w:color w:val="auto"/>
          <w:sz w:val="20"/>
          <w:szCs w:val="20"/>
          <w:highlight w:val="none"/>
        </w:rPr>
        <w:t>作</w:t>
      </w:r>
      <w:r>
        <w:rPr>
          <w:rFonts w:ascii="宋体" w:hAnsi="宋体" w:eastAsia="宋体" w:cs="宋体"/>
          <w:color w:val="auto"/>
          <w:spacing w:val="-27"/>
          <w:sz w:val="20"/>
          <w:szCs w:val="20"/>
          <w:highlight w:val="none"/>
        </w:rPr>
        <w:t xml:space="preserve"> </w:t>
      </w:r>
      <w:r>
        <w:rPr>
          <w:rFonts w:ascii="宋体" w:hAnsi="宋体" w:eastAsia="宋体" w:cs="宋体"/>
          <w:color w:val="auto"/>
          <w:sz w:val="20"/>
          <w:szCs w:val="20"/>
          <w:highlight w:val="none"/>
        </w:rPr>
        <w:t>指</w:t>
      </w:r>
      <w:r>
        <w:rPr>
          <w:rFonts w:ascii="宋体" w:hAnsi="宋体" w:eastAsia="宋体" w:cs="宋体"/>
          <w:color w:val="auto"/>
          <w:spacing w:val="-30"/>
          <w:sz w:val="20"/>
          <w:szCs w:val="20"/>
          <w:highlight w:val="none"/>
        </w:rPr>
        <w:t xml:space="preserve"> </w:t>
      </w:r>
      <w:r>
        <w:rPr>
          <w:rFonts w:ascii="宋体" w:hAnsi="宋体" w:eastAsia="宋体" w:cs="宋体"/>
          <w:color w:val="auto"/>
          <w:sz w:val="20"/>
          <w:szCs w:val="20"/>
          <w:highlight w:val="none"/>
        </w:rPr>
        <w:t>南</w:t>
      </w:r>
      <w:r>
        <w:rPr>
          <w:rFonts w:ascii="宋体" w:hAnsi="宋体" w:eastAsia="宋体" w:cs="宋体"/>
          <w:color w:val="auto"/>
          <w:spacing w:val="-23"/>
          <w:sz w:val="20"/>
          <w:szCs w:val="20"/>
          <w:highlight w:val="none"/>
        </w:rPr>
        <w:t xml:space="preserve"> </w:t>
      </w:r>
      <w:r>
        <w:rPr>
          <w:rFonts w:ascii="宋体" w:hAnsi="宋体" w:eastAsia="宋体" w:cs="宋体"/>
          <w:color w:val="auto"/>
          <w:sz w:val="20"/>
          <w:szCs w:val="20"/>
          <w:highlight w:val="none"/>
        </w:rPr>
        <w:t>下</w:t>
      </w:r>
      <w:r>
        <w:rPr>
          <w:rFonts w:ascii="宋体" w:hAnsi="宋体" w:eastAsia="宋体" w:cs="宋体"/>
          <w:color w:val="auto"/>
          <w:spacing w:val="-29"/>
          <w:sz w:val="20"/>
          <w:szCs w:val="20"/>
          <w:highlight w:val="none"/>
        </w:rPr>
        <w:t xml:space="preserve"> </w:t>
      </w:r>
      <w:r>
        <w:rPr>
          <w:rFonts w:ascii="宋体" w:hAnsi="宋体" w:eastAsia="宋体" w:cs="宋体"/>
          <w:color w:val="auto"/>
          <w:sz w:val="20"/>
          <w:szCs w:val="20"/>
          <w:highlight w:val="none"/>
        </w:rPr>
        <w:t>载</w:t>
      </w:r>
      <w:r>
        <w:rPr>
          <w:rFonts w:ascii="宋体" w:hAnsi="宋体" w:eastAsia="宋体" w:cs="宋体"/>
          <w:color w:val="auto"/>
          <w:spacing w:val="-30"/>
          <w:sz w:val="20"/>
          <w:szCs w:val="20"/>
          <w:highlight w:val="none"/>
        </w:rPr>
        <w:t xml:space="preserve"> </w:t>
      </w:r>
      <w:r>
        <w:rPr>
          <w:rFonts w:ascii="宋体" w:hAnsi="宋体" w:eastAsia="宋体" w:cs="宋体"/>
          <w:color w:val="auto"/>
          <w:sz w:val="20"/>
          <w:szCs w:val="20"/>
          <w:highlight w:val="none"/>
        </w:rPr>
        <w:t>地</w:t>
      </w:r>
      <w:r>
        <w:rPr>
          <w:rFonts w:ascii="宋体" w:hAnsi="宋体" w:eastAsia="宋体" w:cs="宋体"/>
          <w:color w:val="auto"/>
          <w:spacing w:val="-28"/>
          <w:sz w:val="20"/>
          <w:szCs w:val="20"/>
          <w:highlight w:val="none"/>
        </w:rPr>
        <w:t xml:space="preserve"> </w:t>
      </w:r>
      <w:r>
        <w:rPr>
          <w:rFonts w:ascii="宋体" w:hAnsi="宋体" w:eastAsia="宋体" w:cs="宋体"/>
          <w:color w:val="auto"/>
          <w:sz w:val="20"/>
          <w:szCs w:val="20"/>
          <w:highlight w:val="none"/>
        </w:rPr>
        <w:t>址</w:t>
      </w:r>
      <w:r>
        <w:rPr>
          <w:rFonts w:ascii="宋体" w:hAnsi="宋体" w:eastAsia="宋体" w:cs="宋体"/>
          <w:color w:val="auto"/>
          <w:spacing w:val="-33"/>
          <w:sz w:val="20"/>
          <w:szCs w:val="20"/>
          <w:highlight w:val="none"/>
        </w:rPr>
        <w:t xml:space="preserve"> </w:t>
      </w:r>
      <w:r>
        <w:rPr>
          <w:rFonts w:ascii="宋体" w:hAnsi="宋体" w:eastAsia="宋体" w:cs="宋体"/>
          <w:color w:val="auto"/>
          <w:sz w:val="20"/>
          <w:szCs w:val="20"/>
          <w:highlight w:val="none"/>
        </w:rPr>
        <w:t>（现</w:t>
      </w:r>
      <w:r>
        <w:rPr>
          <w:rFonts w:ascii="宋体" w:hAnsi="宋体" w:eastAsia="宋体" w:cs="宋体"/>
          <w:color w:val="auto"/>
          <w:spacing w:val="-31"/>
          <w:sz w:val="20"/>
          <w:szCs w:val="20"/>
          <w:highlight w:val="none"/>
        </w:rPr>
        <w:t xml:space="preserve"> </w:t>
      </w:r>
      <w:r>
        <w:rPr>
          <w:rFonts w:ascii="宋体" w:hAnsi="宋体" w:eastAsia="宋体" w:cs="宋体"/>
          <w:color w:val="auto"/>
          <w:sz w:val="20"/>
          <w:szCs w:val="20"/>
          <w:highlight w:val="none"/>
        </w:rPr>
        <w:t>场 申</w:t>
      </w:r>
      <w:r>
        <w:rPr>
          <w:rFonts w:ascii="宋体" w:hAnsi="宋体" w:eastAsia="宋体" w:cs="宋体"/>
          <w:color w:val="auto"/>
          <w:spacing w:val="-31"/>
          <w:sz w:val="20"/>
          <w:szCs w:val="20"/>
          <w:highlight w:val="none"/>
        </w:rPr>
        <w:t xml:space="preserve"> </w:t>
      </w:r>
      <w:r>
        <w:rPr>
          <w:rFonts w:ascii="宋体" w:hAnsi="宋体" w:eastAsia="宋体" w:cs="宋体"/>
          <w:color w:val="auto"/>
          <w:sz w:val="20"/>
          <w:szCs w:val="20"/>
          <w:highlight w:val="none"/>
        </w:rPr>
        <w:t>请</w:t>
      </w:r>
      <w:r>
        <w:rPr>
          <w:rFonts w:ascii="宋体" w:hAnsi="宋体" w:eastAsia="宋体" w:cs="宋体"/>
          <w:color w:val="auto"/>
          <w:spacing w:val="-29"/>
          <w:sz w:val="20"/>
          <w:szCs w:val="20"/>
          <w:highlight w:val="none"/>
        </w:rPr>
        <w:t xml:space="preserve"> </w:t>
      </w:r>
      <w:r>
        <w:rPr>
          <w:rFonts w:ascii="宋体" w:hAnsi="宋体" w:eastAsia="宋体" w:cs="宋体"/>
          <w:color w:val="auto"/>
          <w:sz w:val="20"/>
          <w:szCs w:val="20"/>
          <w:highlight w:val="none"/>
        </w:rPr>
        <w:t>方</w:t>
      </w:r>
      <w:r>
        <w:rPr>
          <w:rFonts w:ascii="宋体" w:hAnsi="宋体" w:eastAsia="宋体" w:cs="宋体"/>
          <w:color w:val="auto"/>
          <w:spacing w:val="-25"/>
          <w:sz w:val="20"/>
          <w:szCs w:val="20"/>
          <w:highlight w:val="none"/>
        </w:rPr>
        <w:t xml:space="preserve"> </w:t>
      </w:r>
      <w:r>
        <w:rPr>
          <w:rFonts w:ascii="宋体" w:hAnsi="宋体" w:eastAsia="宋体" w:cs="宋体"/>
          <w:color w:val="auto"/>
          <w:sz w:val="20"/>
          <w:szCs w:val="20"/>
          <w:highlight w:val="none"/>
        </w:rPr>
        <w:t>式</w:t>
      </w:r>
      <w:r>
        <w:rPr>
          <w:rFonts w:ascii="宋体" w:hAnsi="宋体" w:eastAsia="宋体" w:cs="宋体"/>
          <w:color w:val="auto"/>
          <w:spacing w:val="-29"/>
          <w:sz w:val="20"/>
          <w:szCs w:val="20"/>
          <w:highlight w:val="none"/>
        </w:rPr>
        <w:t xml:space="preserve"> </w:t>
      </w:r>
      <w:r>
        <w:rPr>
          <w:rFonts w:ascii="宋体" w:hAnsi="宋体" w:eastAsia="宋体" w:cs="宋体"/>
          <w:color w:val="auto"/>
          <w:sz w:val="20"/>
          <w:szCs w:val="20"/>
          <w:highlight w:val="none"/>
        </w:rPr>
        <w:t>见 网</w:t>
      </w:r>
      <w:r>
        <w:rPr>
          <w:rFonts w:ascii="宋体" w:hAnsi="宋体" w:eastAsia="宋体" w:cs="宋体"/>
          <w:color w:val="auto"/>
          <w:spacing w:val="-29"/>
          <w:sz w:val="20"/>
          <w:szCs w:val="20"/>
          <w:highlight w:val="none"/>
        </w:rPr>
        <w:t xml:space="preserve"> </w:t>
      </w:r>
      <w:r>
        <w:rPr>
          <w:rFonts w:ascii="宋体" w:hAnsi="宋体" w:eastAsia="宋体" w:cs="宋体"/>
          <w:color w:val="auto"/>
          <w:sz w:val="20"/>
          <w:szCs w:val="20"/>
          <w:highlight w:val="none"/>
        </w:rPr>
        <w:t>址 ：</w:t>
      </w:r>
      <w:r>
        <w:rPr>
          <w:rFonts w:ascii="宋体" w:hAnsi="宋体" w:eastAsia="宋体" w:cs="宋体"/>
          <w:color w:val="auto"/>
          <w:spacing w:val="-25"/>
          <w:sz w:val="20"/>
          <w:szCs w:val="20"/>
          <w:highlight w:val="none"/>
        </w:rPr>
        <w:t xml:space="preserve"> </w:t>
      </w:r>
      <w:r>
        <w:rPr>
          <w:color w:val="auto"/>
          <w:highlight w:val="none"/>
        </w:rPr>
        <w:fldChar w:fldCharType="begin"/>
      </w:r>
      <w:r>
        <w:rPr>
          <w:color w:val="auto"/>
          <w:highlight w:val="none"/>
        </w:rPr>
        <w:instrText xml:space="preserve"> HYPERLINK "http："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40"/>
          <w:sz w:val="20"/>
          <w:szCs w:val="20"/>
          <w:highlight w:val="none"/>
        </w:rPr>
        <w:t xml:space="preserve"> </w:t>
      </w:r>
      <w:r>
        <w:rPr>
          <w:rFonts w:ascii="宋体" w:hAnsi="宋体" w:eastAsia="宋体" w:cs="宋体"/>
          <w:color w:val="auto"/>
          <w:sz w:val="20"/>
          <w:szCs w:val="20"/>
          <w:highlight w:val="none"/>
        </w:rPr>
        <w:t>：</w:t>
      </w:r>
      <w:r>
        <w:rPr>
          <w:rFonts w:ascii="宋体" w:hAnsi="宋体" w:eastAsia="宋体" w:cs="宋体"/>
          <w:color w:val="auto"/>
          <w:sz w:val="20"/>
          <w:szCs w:val="20"/>
          <w:highlight w:val="none"/>
        </w:rPr>
        <w:fldChar w:fldCharType="end"/>
      </w:r>
    </w:p>
    <w:p w14:paraId="670CAFFA">
      <w:pPr>
        <w:spacing w:before="227" w:line="432" w:lineRule="auto"/>
        <w:ind w:right="29" w:firstLine="1"/>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w:t>
      </w:r>
      <w:r>
        <w:rPr>
          <w:color w:val="auto"/>
          <w:highlight w:val="none"/>
        </w:rPr>
        <w:fldChar w:fldCharType="begin"/>
      </w:r>
      <w:r>
        <w:rPr>
          <w:color w:val="auto"/>
          <w:highlight w:val="none"/>
        </w:rPr>
        <w:instrText xml:space="preserve"> HYPERLINK "https://www.ccgp-guangxi.gov.cn/OfficeService/DownloadArea/8354055.html?utm=a0003.39a112b4.cm"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guangxi</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OfficeService</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DownloadArea</w:t>
      </w:r>
      <w:r>
        <w:rPr>
          <w:rFonts w:ascii="宋体" w:hAnsi="宋体" w:eastAsia="宋体" w:cs="宋体"/>
          <w:color w:val="auto"/>
          <w:spacing w:val="12"/>
          <w:sz w:val="20"/>
          <w:szCs w:val="20"/>
          <w:highlight w:val="none"/>
        </w:rPr>
        <w:t>/8354055.</w:t>
      </w:r>
      <w:r>
        <w:rPr>
          <w:rFonts w:ascii="宋体" w:hAnsi="宋体" w:eastAsia="宋体" w:cs="宋体"/>
          <w:color w:val="auto"/>
          <w:sz w:val="20"/>
          <w:szCs w:val="20"/>
          <w:highlight w:val="none"/>
        </w:rPr>
        <w:t>html</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rPr>
        <w:t>utm</w:t>
      </w:r>
      <w:r>
        <w:rPr>
          <w:rFonts w:ascii="宋体" w:hAnsi="宋体" w:eastAsia="宋体" w:cs="宋体"/>
          <w:color w:val="auto"/>
          <w:spacing w:val="12"/>
          <w:sz w:val="20"/>
          <w:szCs w:val="20"/>
          <w:highlight w:val="none"/>
        </w:rPr>
        <w:t>=a0003.39a112b4.</w:t>
      </w:r>
      <w:r>
        <w:rPr>
          <w:rFonts w:ascii="宋体" w:hAnsi="宋体" w:eastAsia="宋体" w:cs="宋体"/>
          <w:color w:val="auto"/>
          <w:sz w:val="20"/>
          <w:szCs w:val="20"/>
          <w:highlight w:val="none"/>
        </w:rPr>
        <w:t>cm</w:t>
      </w:r>
      <w:r>
        <w:rPr>
          <w:rFonts w:ascii="宋体" w:hAnsi="宋体" w:eastAsia="宋体" w:cs="宋体"/>
          <w:color w:val="auto"/>
          <w:sz w:val="20"/>
          <w:szCs w:val="20"/>
          <w:highlight w:val="none"/>
        </w:rPr>
        <w:fldChar w:fldCharType="end"/>
      </w:r>
      <w:r>
        <w:rPr>
          <w:rFonts w:ascii="宋体" w:hAnsi="宋体" w:eastAsia="宋体" w:cs="宋体"/>
          <w:color w:val="auto"/>
          <w:spacing w:val="9"/>
          <w:sz w:val="20"/>
          <w:szCs w:val="20"/>
          <w:highlight w:val="none"/>
        </w:rPr>
        <w:t xml:space="preserve"> </w:t>
      </w:r>
      <w:r>
        <w:rPr>
          <w:rFonts w:ascii="宋体" w:hAnsi="宋体" w:eastAsia="宋体" w:cs="宋体"/>
          <w:color w:val="auto"/>
          <w:spacing w:val="6"/>
          <w:sz w:val="20"/>
          <w:szCs w:val="20"/>
          <w:highlight w:val="none"/>
        </w:rPr>
        <w:t>p001.d0002.f0464b20</w:t>
      </w:r>
      <w:r>
        <w:rPr>
          <w:rFonts w:ascii="宋体" w:hAnsi="宋体" w:eastAsia="宋体" w:cs="宋体"/>
          <w:color w:val="auto"/>
          <w:sz w:val="20"/>
          <w:szCs w:val="20"/>
          <w:highlight w:val="none"/>
        </w:rPr>
        <w:t>ff</w:t>
      </w:r>
      <w:r>
        <w:rPr>
          <w:rFonts w:ascii="宋体" w:hAnsi="宋体" w:eastAsia="宋体" w:cs="宋体"/>
          <w:color w:val="auto"/>
          <w:spacing w:val="6"/>
          <w:sz w:val="20"/>
          <w:szCs w:val="20"/>
          <w:highlight w:val="none"/>
        </w:rPr>
        <w:t>2a11</w:t>
      </w:r>
      <w:r>
        <w:rPr>
          <w:rFonts w:ascii="宋体" w:hAnsi="宋体" w:eastAsia="宋体" w:cs="宋体"/>
          <w:color w:val="auto"/>
          <w:sz w:val="20"/>
          <w:szCs w:val="20"/>
          <w:highlight w:val="none"/>
        </w:rPr>
        <w:t>eb</w:t>
      </w:r>
      <w:r>
        <w:rPr>
          <w:rFonts w:ascii="宋体" w:hAnsi="宋体" w:eastAsia="宋体" w:cs="宋体"/>
          <w:color w:val="auto"/>
          <w:spacing w:val="6"/>
          <w:sz w:val="20"/>
          <w:szCs w:val="20"/>
          <w:highlight w:val="none"/>
        </w:rPr>
        <w:t>873141</w:t>
      </w:r>
      <w:r>
        <w:rPr>
          <w:rFonts w:ascii="宋体" w:hAnsi="宋体" w:eastAsia="宋体" w:cs="宋体"/>
          <w:color w:val="auto"/>
          <w:sz w:val="20"/>
          <w:szCs w:val="20"/>
          <w:highlight w:val="none"/>
        </w:rPr>
        <w:t>bf</w:t>
      </w:r>
      <w:r>
        <w:rPr>
          <w:rFonts w:ascii="宋体" w:hAnsi="宋体" w:eastAsia="宋体" w:cs="宋体"/>
          <w:color w:val="auto"/>
          <w:spacing w:val="6"/>
          <w:sz w:val="20"/>
          <w:szCs w:val="20"/>
          <w:highlight w:val="none"/>
        </w:rPr>
        <w:t>9e381949（广</w:t>
      </w:r>
      <w:r>
        <w:rPr>
          <w:rFonts w:ascii="宋体" w:hAnsi="宋体" w:eastAsia="宋体" w:cs="宋体"/>
          <w:color w:val="auto"/>
          <w:spacing w:val="5"/>
          <w:sz w:val="20"/>
          <w:szCs w:val="20"/>
          <w:highlight w:val="none"/>
        </w:rPr>
        <w:t xml:space="preserve">西政府采购网）/网上申请方式见网址： </w:t>
      </w:r>
      <w:r>
        <w:rPr>
          <w:color w:val="auto"/>
          <w:highlight w:val="none"/>
        </w:rPr>
        <w:fldChar w:fldCharType="begin"/>
      </w:r>
      <w:r>
        <w:rPr>
          <w:color w:val="auto"/>
          <w:highlight w:val="none"/>
        </w:rPr>
        <w:instrText xml:space="preserve"> HYPERLINK "http："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5"/>
          <w:sz w:val="20"/>
          <w:szCs w:val="20"/>
          <w:highlight w:val="none"/>
        </w:rPr>
        <w:t>：</w:t>
      </w:r>
      <w:r>
        <w:rPr>
          <w:rFonts w:ascii="宋体" w:hAnsi="宋体" w:eastAsia="宋体" w:cs="宋体"/>
          <w:color w:val="auto"/>
          <w:spacing w:val="5"/>
          <w:sz w:val="20"/>
          <w:szCs w:val="20"/>
          <w:highlight w:val="none"/>
        </w:rPr>
        <w:fldChar w:fldCharType="end"/>
      </w:r>
      <w:r>
        <w:rPr>
          <w:rFonts w:ascii="宋体" w:hAnsi="宋体" w:eastAsia="宋体" w:cs="宋体"/>
          <w:color w:val="auto"/>
          <w:sz w:val="20"/>
          <w:szCs w:val="20"/>
          <w:highlight w:val="none"/>
        </w:rPr>
        <w:t xml:space="preserve"> </w:t>
      </w:r>
      <w:r>
        <w:rPr>
          <w:rFonts w:ascii="宋体" w:hAnsi="宋体" w:eastAsia="宋体" w:cs="宋体"/>
          <w:color w:val="auto"/>
          <w:spacing w:val="19"/>
          <w:sz w:val="20"/>
          <w:szCs w:val="20"/>
          <w:highlight w:val="none"/>
        </w:rPr>
        <w:t>//</w:t>
      </w:r>
      <w:r>
        <w:rPr>
          <w:color w:val="auto"/>
          <w:highlight w:val="none"/>
        </w:rPr>
        <w:fldChar w:fldCharType="begin"/>
      </w:r>
      <w:r>
        <w:rPr>
          <w:color w:val="auto"/>
          <w:highlight w:val="none"/>
        </w:rPr>
        <w:instrText xml:space="preserve"> HYPERLINK "https://www.ccgp-guangxi.gov.cn/OfficeService/DownloadArea/4759578.html?utm=sites_group_front"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19"/>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19"/>
          <w:sz w:val="20"/>
          <w:szCs w:val="20"/>
          <w:highlight w:val="none"/>
        </w:rPr>
        <w:t>-</w:t>
      </w:r>
      <w:r>
        <w:rPr>
          <w:rFonts w:ascii="宋体" w:hAnsi="宋体" w:eastAsia="宋体" w:cs="宋体"/>
          <w:color w:val="auto"/>
          <w:sz w:val="20"/>
          <w:szCs w:val="20"/>
          <w:highlight w:val="none"/>
        </w:rPr>
        <w:t>guangxi</w:t>
      </w:r>
      <w:r>
        <w:rPr>
          <w:rFonts w:ascii="宋体" w:hAnsi="宋体" w:eastAsia="宋体" w:cs="宋体"/>
          <w:color w:val="auto"/>
          <w:spacing w:val="19"/>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9"/>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9"/>
          <w:sz w:val="20"/>
          <w:szCs w:val="20"/>
          <w:highlight w:val="none"/>
        </w:rPr>
        <w:t>/</w:t>
      </w:r>
      <w:r>
        <w:rPr>
          <w:rFonts w:ascii="宋体" w:hAnsi="宋体" w:eastAsia="宋体" w:cs="宋体"/>
          <w:color w:val="auto"/>
          <w:sz w:val="20"/>
          <w:szCs w:val="20"/>
          <w:highlight w:val="none"/>
        </w:rPr>
        <w:t>OfficeService</w:t>
      </w:r>
      <w:r>
        <w:rPr>
          <w:rFonts w:ascii="宋体" w:hAnsi="宋体" w:eastAsia="宋体" w:cs="宋体"/>
          <w:color w:val="auto"/>
          <w:spacing w:val="19"/>
          <w:sz w:val="20"/>
          <w:szCs w:val="20"/>
          <w:highlight w:val="none"/>
        </w:rPr>
        <w:t>/</w:t>
      </w:r>
      <w:r>
        <w:rPr>
          <w:rFonts w:ascii="宋体" w:hAnsi="宋体" w:eastAsia="宋体" w:cs="宋体"/>
          <w:color w:val="auto"/>
          <w:sz w:val="20"/>
          <w:szCs w:val="20"/>
          <w:highlight w:val="none"/>
        </w:rPr>
        <w:t>DownloadArea</w:t>
      </w:r>
      <w:r>
        <w:rPr>
          <w:rFonts w:ascii="宋体" w:hAnsi="宋体" w:eastAsia="宋体" w:cs="宋体"/>
          <w:color w:val="auto"/>
          <w:spacing w:val="19"/>
          <w:sz w:val="20"/>
          <w:szCs w:val="20"/>
          <w:highlight w:val="none"/>
        </w:rPr>
        <w:t>/4759578.</w:t>
      </w:r>
      <w:r>
        <w:rPr>
          <w:rFonts w:ascii="宋体" w:hAnsi="宋体" w:eastAsia="宋体" w:cs="宋体"/>
          <w:color w:val="auto"/>
          <w:sz w:val="20"/>
          <w:szCs w:val="20"/>
          <w:highlight w:val="none"/>
        </w:rPr>
        <w:t>html</w:t>
      </w:r>
      <w:r>
        <w:rPr>
          <w:rFonts w:ascii="宋体" w:hAnsi="宋体" w:eastAsia="宋体" w:cs="宋体"/>
          <w:color w:val="auto"/>
          <w:spacing w:val="19"/>
          <w:sz w:val="20"/>
          <w:szCs w:val="20"/>
          <w:highlight w:val="none"/>
        </w:rPr>
        <w:t>?</w:t>
      </w:r>
      <w:r>
        <w:rPr>
          <w:rFonts w:ascii="宋体" w:hAnsi="宋体" w:eastAsia="宋体" w:cs="宋体"/>
          <w:color w:val="auto"/>
          <w:sz w:val="20"/>
          <w:szCs w:val="20"/>
          <w:highlight w:val="none"/>
        </w:rPr>
        <w:t>utm</w:t>
      </w:r>
      <w:r>
        <w:rPr>
          <w:rFonts w:ascii="宋体" w:hAnsi="宋体" w:eastAsia="宋体" w:cs="宋体"/>
          <w:color w:val="auto"/>
          <w:spacing w:val="19"/>
          <w:sz w:val="20"/>
          <w:szCs w:val="20"/>
          <w:highlight w:val="none"/>
        </w:rPr>
        <w:t>=</w:t>
      </w:r>
      <w:r>
        <w:rPr>
          <w:rFonts w:ascii="宋体" w:hAnsi="宋体" w:eastAsia="宋体" w:cs="宋体"/>
          <w:color w:val="auto"/>
          <w:sz w:val="20"/>
          <w:szCs w:val="20"/>
          <w:highlight w:val="none"/>
        </w:rPr>
        <w:t>sites</w:t>
      </w:r>
      <w:r>
        <w:rPr>
          <w:rFonts w:ascii="宋体" w:hAnsi="宋体" w:eastAsia="宋体" w:cs="宋体"/>
          <w:color w:val="auto"/>
          <w:spacing w:val="19"/>
          <w:sz w:val="20"/>
          <w:szCs w:val="20"/>
          <w:highlight w:val="none"/>
        </w:rPr>
        <w:t>_</w:t>
      </w:r>
      <w:r>
        <w:rPr>
          <w:rFonts w:ascii="宋体" w:hAnsi="宋体" w:eastAsia="宋体" w:cs="宋体"/>
          <w:color w:val="auto"/>
          <w:sz w:val="20"/>
          <w:szCs w:val="20"/>
          <w:highlight w:val="none"/>
        </w:rPr>
        <w:t>group</w:t>
      </w:r>
      <w:r>
        <w:rPr>
          <w:rFonts w:ascii="宋体" w:hAnsi="宋体" w:eastAsia="宋体" w:cs="宋体"/>
          <w:color w:val="auto"/>
          <w:spacing w:val="19"/>
          <w:sz w:val="20"/>
          <w:szCs w:val="20"/>
          <w:highlight w:val="none"/>
        </w:rPr>
        <w:t>_</w:t>
      </w:r>
      <w:r>
        <w:rPr>
          <w:rFonts w:ascii="宋体" w:hAnsi="宋体" w:eastAsia="宋体" w:cs="宋体"/>
          <w:color w:val="auto"/>
          <w:sz w:val="20"/>
          <w:szCs w:val="20"/>
          <w:highlight w:val="none"/>
        </w:rPr>
        <w:t>front</w:t>
      </w:r>
      <w:r>
        <w:rPr>
          <w:rFonts w:ascii="宋体" w:hAnsi="宋体" w:eastAsia="宋体" w:cs="宋体"/>
          <w:color w:val="auto"/>
          <w:sz w:val="20"/>
          <w:szCs w:val="20"/>
          <w:highlight w:val="none"/>
        </w:rPr>
        <w:fldChar w:fldCharType="end"/>
      </w:r>
      <w:r>
        <w:rPr>
          <w:rFonts w:ascii="宋体" w:hAnsi="宋体" w:eastAsia="宋体" w:cs="宋体"/>
          <w:color w:val="auto"/>
          <w:spacing w:val="19"/>
          <w:sz w:val="20"/>
          <w:szCs w:val="20"/>
          <w:highlight w:val="none"/>
        </w:rPr>
        <w:t>.</w:t>
      </w:r>
      <w:r>
        <w:rPr>
          <w:rFonts w:ascii="宋体" w:hAnsi="宋体" w:eastAsia="宋体" w:cs="宋体"/>
          <w:color w:val="auto"/>
          <w:spacing w:val="16"/>
          <w:sz w:val="20"/>
          <w:szCs w:val="20"/>
          <w:highlight w:val="none"/>
        </w:rPr>
        <w:t xml:space="preserve"> </w:t>
      </w:r>
      <w:r>
        <w:rPr>
          <w:rFonts w:ascii="宋体" w:hAnsi="宋体" w:eastAsia="宋体" w:cs="宋体"/>
          <w:color w:val="auto"/>
          <w:spacing w:val="8"/>
          <w:sz w:val="20"/>
          <w:szCs w:val="20"/>
          <w:highlight w:val="none"/>
        </w:rPr>
        <w:t>710c91b2.0.0.f61</w:t>
      </w:r>
      <w:r>
        <w:rPr>
          <w:rFonts w:ascii="宋体" w:hAnsi="宋体" w:eastAsia="宋体" w:cs="宋体"/>
          <w:color w:val="auto"/>
          <w:sz w:val="20"/>
          <w:szCs w:val="20"/>
          <w:highlight w:val="none"/>
        </w:rPr>
        <w:t>ec</w:t>
      </w:r>
      <w:r>
        <w:rPr>
          <w:rFonts w:ascii="宋体" w:hAnsi="宋体" w:eastAsia="宋体" w:cs="宋体"/>
          <w:color w:val="auto"/>
          <w:spacing w:val="8"/>
          <w:sz w:val="20"/>
          <w:szCs w:val="20"/>
          <w:highlight w:val="none"/>
        </w:rPr>
        <w:t>33048e</w:t>
      </w:r>
      <w:r>
        <w:rPr>
          <w:rFonts w:ascii="宋体" w:hAnsi="宋体" w:eastAsia="宋体" w:cs="宋体"/>
          <w:color w:val="auto"/>
          <w:spacing w:val="7"/>
          <w:sz w:val="20"/>
          <w:szCs w:val="20"/>
          <w:highlight w:val="none"/>
        </w:rPr>
        <w:t>311</w:t>
      </w:r>
      <w:r>
        <w:rPr>
          <w:rFonts w:ascii="宋体" w:hAnsi="宋体" w:eastAsia="宋体" w:cs="宋体"/>
          <w:color w:val="auto"/>
          <w:sz w:val="20"/>
          <w:szCs w:val="20"/>
          <w:highlight w:val="none"/>
        </w:rPr>
        <w:t>ec</w:t>
      </w:r>
      <w:r>
        <w:rPr>
          <w:rFonts w:ascii="宋体" w:hAnsi="宋体" w:eastAsia="宋体" w:cs="宋体"/>
          <w:color w:val="auto"/>
          <w:spacing w:val="7"/>
          <w:sz w:val="20"/>
          <w:szCs w:val="20"/>
          <w:highlight w:val="none"/>
        </w:rPr>
        <w:t>8f35a7526728b6a4（广西政府采购网）-广西政府采购云平台</w:t>
      </w:r>
      <w:r>
        <w:rPr>
          <w:rFonts w:ascii="宋体" w:hAnsi="宋体" w:eastAsia="宋体" w:cs="宋体"/>
          <w:color w:val="auto"/>
          <w:spacing w:val="-38"/>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证书办理操作指南）</w:t>
      </w:r>
    </w:p>
    <w:p w14:paraId="3BDA3419">
      <w:pPr>
        <w:spacing w:line="432" w:lineRule="auto"/>
        <w:ind w:left="12" w:right="86" w:firstLine="420"/>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（五）、公告网址：</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www</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4"/>
          <w:sz w:val="20"/>
          <w:szCs w:val="20"/>
          <w:highlight w:val="none"/>
        </w:rPr>
        <w:t>（中国政府采购网）、</w:t>
      </w:r>
      <w:r>
        <w:rPr>
          <w:color w:val="auto"/>
          <w:highlight w:val="none"/>
        </w:rPr>
        <w:fldChar w:fldCharType="begin"/>
      </w:r>
      <w:r>
        <w:rPr>
          <w:color w:val="auto"/>
          <w:highlight w:val="none"/>
        </w:rPr>
        <w:instrText xml:space="preserve"> HYPERLINK "http：//zfcg.gxzf.gov.cn/"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zfcg</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4"/>
          <w:sz w:val="20"/>
          <w:szCs w:val="20"/>
          <w:highlight w:val="none"/>
        </w:rPr>
        <w:t>/</w:t>
      </w:r>
      <w:r>
        <w:rPr>
          <w:rFonts w:ascii="宋体" w:hAnsi="宋体" w:eastAsia="宋体" w:cs="宋体"/>
          <w:color w:val="auto"/>
          <w:spacing w:val="4"/>
          <w:sz w:val="20"/>
          <w:szCs w:val="20"/>
          <w:highlight w:val="none"/>
        </w:rPr>
        <w:fldChar w:fldCharType="end"/>
      </w:r>
      <w:r>
        <w:rPr>
          <w:rFonts w:ascii="宋体" w:hAnsi="宋体" w:eastAsia="宋体" w:cs="宋体"/>
          <w:color w:val="auto"/>
          <w:spacing w:val="16"/>
          <w:sz w:val="20"/>
          <w:szCs w:val="20"/>
          <w:highlight w:val="none"/>
        </w:rPr>
        <w:t xml:space="preserve"> </w:t>
      </w:r>
      <w:r>
        <w:rPr>
          <w:rFonts w:ascii="宋体" w:hAnsi="宋体" w:eastAsia="宋体" w:cs="宋体"/>
          <w:color w:val="auto"/>
          <w:spacing w:val="11"/>
          <w:sz w:val="20"/>
          <w:szCs w:val="20"/>
          <w:highlight w:val="none"/>
        </w:rPr>
        <w:t>（广西壮族自治区政府采购网）、</w:t>
      </w:r>
      <w:r>
        <w:rPr>
          <w:color w:val="auto"/>
          <w:highlight w:val="none"/>
        </w:rPr>
        <w:fldChar w:fldCharType="begin"/>
      </w:r>
      <w:r>
        <w:rPr>
          <w:color w:val="auto"/>
          <w:highlight w:val="none"/>
        </w:rPr>
        <w:instrText xml:space="preserve"> HYPERLINK "http：//ggzy.jgswj.gxzf.gov.cn/ggggzy/" </w:instrText>
      </w:r>
      <w:r>
        <w:rPr>
          <w:color w:val="auto"/>
          <w:highlight w:val="none"/>
        </w:rPr>
        <w:fldChar w:fldCharType="separate"/>
      </w:r>
      <w:r>
        <w:rPr>
          <w:rFonts w:ascii="宋体" w:hAnsi="宋体" w:eastAsia="宋体" w:cs="宋体"/>
          <w:color w:val="auto"/>
          <w:sz w:val="20"/>
          <w:szCs w:val="20"/>
          <w:highlight w:val="none"/>
        </w:rPr>
        <w:t>http</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ggzy</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jgswj</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rPr>
        <w:t>gxzf</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pacing w:val="10"/>
          <w:sz w:val="20"/>
          <w:szCs w:val="20"/>
          <w:highlight w:val="none"/>
        </w:rPr>
        <w:t>/</w:t>
      </w:r>
      <w:r>
        <w:rPr>
          <w:rFonts w:ascii="宋体" w:hAnsi="宋体" w:eastAsia="宋体" w:cs="宋体"/>
          <w:color w:val="auto"/>
          <w:sz w:val="20"/>
          <w:szCs w:val="20"/>
          <w:highlight w:val="none"/>
        </w:rPr>
        <w:t>ggggzy</w:t>
      </w:r>
      <w:r>
        <w:rPr>
          <w:rFonts w:ascii="宋体" w:hAnsi="宋体" w:eastAsia="宋体" w:cs="宋体"/>
          <w:color w:val="auto"/>
          <w:spacing w:val="10"/>
          <w:sz w:val="20"/>
          <w:szCs w:val="20"/>
          <w:highlight w:val="none"/>
        </w:rPr>
        <w:t>/</w:t>
      </w:r>
      <w:r>
        <w:rPr>
          <w:rFonts w:ascii="宋体" w:hAnsi="宋体" w:eastAsia="宋体" w:cs="宋体"/>
          <w:color w:val="auto"/>
          <w:spacing w:val="10"/>
          <w:sz w:val="20"/>
          <w:szCs w:val="20"/>
          <w:highlight w:val="none"/>
        </w:rPr>
        <w:fldChar w:fldCharType="end"/>
      </w:r>
      <w:r>
        <w:rPr>
          <w:rFonts w:ascii="宋体" w:hAnsi="宋体" w:eastAsia="宋体" w:cs="宋体"/>
          <w:color w:val="auto"/>
          <w:spacing w:val="10"/>
          <w:sz w:val="20"/>
          <w:szCs w:val="20"/>
          <w:highlight w:val="none"/>
        </w:rPr>
        <w:t>全国公共资源交易平台</w:t>
      </w:r>
      <w:r>
        <w:rPr>
          <w:rFonts w:ascii="宋体" w:hAnsi="宋体" w:eastAsia="宋体" w:cs="宋体"/>
          <w:color w:val="auto"/>
          <w:spacing w:val="-7"/>
          <w:sz w:val="20"/>
          <w:szCs w:val="20"/>
          <w:highlight w:val="none"/>
        </w:rPr>
        <w:t>（广西</w:t>
      </w:r>
      <w:r>
        <w:rPr>
          <w:rFonts w:ascii="宋体" w:hAnsi="宋体" w:eastAsia="宋体" w:cs="宋体"/>
          <w:color w:val="auto"/>
          <w:spacing w:val="-13"/>
          <w:sz w:val="20"/>
          <w:szCs w:val="20"/>
          <w:highlight w:val="none"/>
        </w:rPr>
        <w:t xml:space="preserve"> </w:t>
      </w:r>
      <w:r>
        <w:rPr>
          <w:rFonts w:ascii="宋体" w:hAnsi="宋体" w:eastAsia="宋体" w:cs="宋体"/>
          <w:color w:val="auto"/>
          <w:spacing w:val="-7"/>
          <w:sz w:val="20"/>
          <w:szCs w:val="20"/>
          <w:highlight w:val="none"/>
        </w:rPr>
        <w:t>·贵港）</w:t>
      </w:r>
    </w:p>
    <w:p w14:paraId="122F7A63">
      <w:pPr>
        <w:spacing w:before="1" w:line="227" w:lineRule="auto"/>
        <w:ind w:left="43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（六）、相关业务联系单位及联系电话</w:t>
      </w:r>
    </w:p>
    <w:p w14:paraId="08E2626D">
      <w:pPr>
        <w:spacing w:before="221" w:line="228" w:lineRule="auto"/>
        <w:ind w:left="420"/>
        <w:rPr>
          <w:rFonts w:ascii="宋体" w:hAnsi="宋体" w:eastAsia="宋体" w:cs="宋体"/>
          <w:color w:val="auto"/>
          <w:sz w:val="20"/>
          <w:szCs w:val="20"/>
          <w:highlight w:val="none"/>
        </w:rPr>
      </w:pPr>
      <w:r>
        <w:rPr>
          <w:rFonts w:ascii="宋体" w:hAnsi="宋体" w:eastAsia="宋体" w:cs="宋体"/>
          <w:color w:val="auto"/>
          <w:sz w:val="20"/>
          <w:szCs w:val="20"/>
          <w:highlight w:val="none"/>
        </w:rPr>
        <w:t>CA</w:t>
      </w:r>
      <w:r>
        <w:rPr>
          <w:rFonts w:ascii="宋体" w:hAnsi="宋体" w:eastAsia="宋体" w:cs="宋体"/>
          <w:color w:val="auto"/>
          <w:spacing w:val="-15"/>
          <w:sz w:val="20"/>
          <w:szCs w:val="20"/>
          <w:highlight w:val="none"/>
        </w:rPr>
        <w:t xml:space="preserve"> </w:t>
      </w:r>
      <w:r>
        <w:rPr>
          <w:rFonts w:ascii="宋体" w:hAnsi="宋体" w:eastAsia="宋体" w:cs="宋体"/>
          <w:color w:val="auto"/>
          <w:spacing w:val="6"/>
          <w:sz w:val="20"/>
          <w:szCs w:val="20"/>
          <w:highlight w:val="none"/>
        </w:rPr>
        <w:t>咨询(汇信公司)客服热线：400-888-4636</w:t>
      </w:r>
    </w:p>
    <w:p w14:paraId="326EDCF2">
      <w:pPr>
        <w:spacing w:before="221" w:line="227" w:lineRule="auto"/>
        <w:ind w:left="412"/>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“广西政府采购云平台</w:t>
      </w:r>
      <w:r>
        <w:rPr>
          <w:rFonts w:ascii="宋体" w:hAnsi="宋体" w:eastAsia="宋体" w:cs="宋体"/>
          <w:color w:val="auto"/>
          <w:spacing w:val="-62"/>
          <w:sz w:val="20"/>
          <w:szCs w:val="20"/>
          <w:highlight w:val="none"/>
        </w:rPr>
        <w:t xml:space="preserve"> </w:t>
      </w:r>
      <w:r>
        <w:rPr>
          <w:rFonts w:ascii="宋体" w:hAnsi="宋体" w:eastAsia="宋体" w:cs="宋体"/>
          <w:color w:val="auto"/>
          <w:spacing w:val="7"/>
          <w:sz w:val="20"/>
          <w:szCs w:val="20"/>
          <w:highlight w:val="none"/>
        </w:rPr>
        <w:t>”客服电话：95763</w:t>
      </w:r>
    </w:p>
    <w:p w14:paraId="5D75C8BE">
      <w:pPr>
        <w:spacing w:before="222" w:line="227"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监督部门：桂平市财政局政府采购监督管理股   联系电话：0775-338</w:t>
      </w:r>
      <w:r>
        <w:rPr>
          <w:rFonts w:ascii="宋体" w:hAnsi="宋体" w:eastAsia="宋体" w:cs="宋体"/>
          <w:color w:val="auto"/>
          <w:spacing w:val="7"/>
          <w:sz w:val="20"/>
          <w:szCs w:val="20"/>
          <w:highlight w:val="none"/>
        </w:rPr>
        <w:t>0263</w:t>
      </w:r>
    </w:p>
    <w:p w14:paraId="325EAB54">
      <w:pPr>
        <w:spacing w:before="222" w:line="227" w:lineRule="auto"/>
        <w:ind w:left="5"/>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八、凡对本次招标提出询问，请按以下方式联系</w:t>
      </w:r>
    </w:p>
    <w:p w14:paraId="0D71F058">
      <w:pPr>
        <w:bidi w:val="0"/>
        <w:rPr>
          <w:color w:val="auto"/>
          <w:highlight w:val="none"/>
          <w:lang w:val="en-US" w:eastAsia="en-US"/>
        </w:rPr>
      </w:pPr>
    </w:p>
    <w:p w14:paraId="3295832F">
      <w:pPr>
        <w:spacing w:before="115" w:line="227" w:lineRule="auto"/>
        <w:ind w:left="229"/>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1.采购人信息</w:t>
      </w:r>
    </w:p>
    <w:p w14:paraId="027CDB5F">
      <w:pPr>
        <w:spacing w:before="222" w:line="227" w:lineRule="auto"/>
        <w:ind w:left="216"/>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名       称：桂平市麻垌镇人民政府</w:t>
      </w:r>
    </w:p>
    <w:p w14:paraId="738C0681">
      <w:pPr>
        <w:spacing w:before="221" w:line="228" w:lineRule="auto"/>
        <w:ind w:left="21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地       址：桂平市麻垌镇荔城街8</w:t>
      </w:r>
      <w:r>
        <w:rPr>
          <w:rFonts w:ascii="宋体" w:hAnsi="宋体" w:eastAsia="宋体" w:cs="宋体"/>
          <w:color w:val="auto"/>
          <w:spacing w:val="-22"/>
          <w:sz w:val="20"/>
          <w:szCs w:val="20"/>
          <w:highlight w:val="none"/>
        </w:rPr>
        <w:t xml:space="preserve"> </w:t>
      </w:r>
      <w:r>
        <w:rPr>
          <w:rFonts w:ascii="宋体" w:hAnsi="宋体" w:eastAsia="宋体" w:cs="宋体"/>
          <w:color w:val="auto"/>
          <w:spacing w:val="9"/>
          <w:sz w:val="20"/>
          <w:szCs w:val="20"/>
          <w:highlight w:val="none"/>
        </w:rPr>
        <w:t>号</w:t>
      </w:r>
    </w:p>
    <w:p w14:paraId="57BC53D2">
      <w:pPr>
        <w:spacing w:before="221" w:line="228" w:lineRule="auto"/>
        <w:ind w:left="217"/>
        <w:rPr>
          <w:rFonts w:hint="default" w:ascii="宋体" w:hAnsi="宋体" w:eastAsia="宋体" w:cs="宋体"/>
          <w:color w:val="auto"/>
          <w:sz w:val="20"/>
          <w:szCs w:val="20"/>
          <w:highlight w:val="none"/>
          <w:lang w:val="en-US" w:eastAsia="zh-CN"/>
        </w:rPr>
      </w:pPr>
      <w:r>
        <w:rPr>
          <w:rFonts w:ascii="宋体" w:hAnsi="宋体" w:eastAsia="宋体" w:cs="宋体"/>
          <w:color w:val="auto"/>
          <w:spacing w:val="8"/>
          <w:sz w:val="20"/>
          <w:szCs w:val="20"/>
          <w:highlight w:val="none"/>
        </w:rPr>
        <w:t>项目联系人：黎</w:t>
      </w:r>
      <w:r>
        <w:rPr>
          <w:rFonts w:hint="eastAsia" w:ascii="宋体" w:hAnsi="宋体" w:eastAsia="宋体" w:cs="宋体"/>
          <w:color w:val="auto"/>
          <w:spacing w:val="8"/>
          <w:sz w:val="20"/>
          <w:szCs w:val="20"/>
          <w:highlight w:val="none"/>
          <w:lang w:val="en-US" w:eastAsia="zh-CN"/>
        </w:rPr>
        <w:t>工</w:t>
      </w:r>
    </w:p>
    <w:p w14:paraId="6DAF65B5">
      <w:pPr>
        <w:spacing w:before="221" w:line="228" w:lineRule="auto"/>
        <w:ind w:left="21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项目联系方式：</w:t>
      </w:r>
      <w:r>
        <w:rPr>
          <w:rFonts w:ascii="宋体" w:hAnsi="宋体" w:eastAsia="宋体" w:cs="宋体"/>
          <w:color w:val="auto"/>
          <w:spacing w:val="6"/>
          <w:sz w:val="20"/>
          <w:szCs w:val="20"/>
          <w:highlight w:val="none"/>
        </w:rPr>
        <w:t>0775-3080013</w:t>
      </w:r>
    </w:p>
    <w:p w14:paraId="2672CEC0">
      <w:pPr>
        <w:pStyle w:val="3"/>
        <w:spacing w:line="309" w:lineRule="auto"/>
        <w:rPr>
          <w:color w:val="auto"/>
          <w:highlight w:val="none"/>
        </w:rPr>
      </w:pPr>
    </w:p>
    <w:p w14:paraId="0DC64F99">
      <w:pPr>
        <w:pStyle w:val="3"/>
        <w:spacing w:line="310" w:lineRule="auto"/>
        <w:rPr>
          <w:color w:val="auto"/>
          <w:highlight w:val="none"/>
        </w:rPr>
      </w:pPr>
    </w:p>
    <w:p w14:paraId="0B159C89">
      <w:pPr>
        <w:spacing w:before="66" w:line="227" w:lineRule="auto"/>
        <w:ind w:left="216"/>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2.采购代理机构信息</w:t>
      </w:r>
    </w:p>
    <w:p w14:paraId="32FB9525">
      <w:pPr>
        <w:spacing w:before="222" w:line="227" w:lineRule="auto"/>
        <w:ind w:left="216"/>
        <w:rPr>
          <w:rFonts w:ascii="宋体" w:hAnsi="宋体" w:eastAsia="宋体" w:cs="宋体"/>
          <w:color w:val="auto"/>
          <w:spacing w:val="7"/>
          <w:sz w:val="20"/>
          <w:szCs w:val="20"/>
          <w:highlight w:val="none"/>
          <w:lang w:val="en-US" w:eastAsia="en-US"/>
        </w:rPr>
      </w:pPr>
      <w:r>
        <w:rPr>
          <w:rFonts w:ascii="宋体" w:hAnsi="宋体" w:eastAsia="宋体" w:cs="宋体"/>
          <w:color w:val="auto"/>
          <w:spacing w:val="7"/>
          <w:sz w:val="20"/>
          <w:szCs w:val="20"/>
          <w:highlight w:val="none"/>
          <w:lang w:val="en-US" w:eastAsia="en-US"/>
        </w:rPr>
        <w:t>名    称：</w:t>
      </w:r>
      <w:r>
        <w:rPr>
          <w:rFonts w:hint="eastAsia" w:ascii="宋体" w:hAnsi="宋体" w:eastAsia="宋体" w:cs="宋体"/>
          <w:color w:val="auto"/>
          <w:spacing w:val="7"/>
          <w:sz w:val="20"/>
          <w:szCs w:val="20"/>
          <w:highlight w:val="none"/>
          <w:lang w:val="en-US" w:eastAsia="en-US"/>
        </w:rPr>
        <w:t>广西创佳项目管理有限公司</w:t>
      </w:r>
      <w:r>
        <w:rPr>
          <w:rFonts w:ascii="宋体" w:hAnsi="宋体" w:eastAsia="宋体" w:cs="宋体"/>
          <w:color w:val="auto"/>
          <w:spacing w:val="7"/>
          <w:sz w:val="20"/>
          <w:szCs w:val="20"/>
          <w:highlight w:val="none"/>
          <w:lang w:val="en-US" w:eastAsia="en-US"/>
        </w:rPr>
        <w:t>　</w:t>
      </w:r>
    </w:p>
    <w:p w14:paraId="57E6B4A3">
      <w:pPr>
        <w:spacing w:before="222" w:line="227" w:lineRule="auto"/>
        <w:ind w:left="216"/>
        <w:rPr>
          <w:rFonts w:ascii="宋体" w:hAnsi="宋体" w:eastAsia="宋体" w:cs="宋体"/>
          <w:color w:val="auto"/>
          <w:spacing w:val="7"/>
          <w:sz w:val="20"/>
          <w:szCs w:val="20"/>
          <w:highlight w:val="none"/>
          <w:lang w:val="en-US" w:eastAsia="en-US"/>
        </w:rPr>
      </w:pPr>
      <w:r>
        <w:rPr>
          <w:rFonts w:ascii="宋体" w:hAnsi="宋体" w:eastAsia="宋体" w:cs="宋体"/>
          <w:color w:val="auto"/>
          <w:spacing w:val="7"/>
          <w:sz w:val="20"/>
          <w:szCs w:val="20"/>
          <w:highlight w:val="none"/>
          <w:lang w:val="en-US" w:eastAsia="en-US"/>
        </w:rPr>
        <w:t>地　　址：</w:t>
      </w:r>
      <w:r>
        <w:rPr>
          <w:rFonts w:hint="eastAsia" w:ascii="宋体" w:hAnsi="宋体" w:eastAsia="宋体" w:cs="宋体"/>
          <w:color w:val="auto"/>
          <w:spacing w:val="7"/>
          <w:sz w:val="20"/>
          <w:szCs w:val="20"/>
          <w:highlight w:val="none"/>
          <w:lang w:val="en-US" w:eastAsia="en-US"/>
        </w:rPr>
        <w:t>桂平市政务服务中心后面</w:t>
      </w:r>
    </w:p>
    <w:p w14:paraId="1D3C24EF">
      <w:pPr>
        <w:spacing w:before="222" w:line="227" w:lineRule="auto"/>
        <w:ind w:left="216"/>
        <w:rPr>
          <w:rFonts w:ascii="宋体" w:hAnsi="宋体" w:eastAsia="宋体" w:cs="宋体"/>
          <w:color w:val="auto"/>
          <w:spacing w:val="7"/>
          <w:sz w:val="20"/>
          <w:szCs w:val="20"/>
          <w:highlight w:val="none"/>
          <w:lang w:val="en-US" w:eastAsia="en-US"/>
        </w:rPr>
      </w:pPr>
      <w:r>
        <w:rPr>
          <w:rFonts w:ascii="宋体" w:hAnsi="宋体" w:eastAsia="宋体" w:cs="宋体"/>
          <w:color w:val="auto"/>
          <w:spacing w:val="7"/>
          <w:sz w:val="20"/>
          <w:szCs w:val="20"/>
          <w:highlight w:val="none"/>
          <w:lang w:val="en-US" w:eastAsia="en-US"/>
        </w:rPr>
        <w:t>项目联系人：</w:t>
      </w:r>
      <w:r>
        <w:rPr>
          <w:rFonts w:hint="eastAsia" w:ascii="宋体" w:hAnsi="宋体" w:eastAsia="宋体" w:cs="宋体"/>
          <w:color w:val="auto"/>
          <w:spacing w:val="7"/>
          <w:sz w:val="20"/>
          <w:szCs w:val="20"/>
          <w:highlight w:val="none"/>
          <w:lang w:val="en-US" w:eastAsia="en-US"/>
        </w:rPr>
        <w:t>覃骞稼、唐维平</w:t>
      </w:r>
      <w:r>
        <w:rPr>
          <w:rFonts w:ascii="宋体" w:hAnsi="宋体" w:eastAsia="宋体" w:cs="宋体"/>
          <w:color w:val="auto"/>
          <w:spacing w:val="7"/>
          <w:sz w:val="20"/>
          <w:szCs w:val="20"/>
          <w:highlight w:val="none"/>
          <w:lang w:val="en-US" w:eastAsia="en-US"/>
        </w:rPr>
        <w:t>　</w:t>
      </w:r>
      <w:r>
        <w:rPr>
          <w:rFonts w:hint="eastAsia" w:ascii="宋体" w:hAnsi="宋体" w:eastAsia="宋体" w:cs="宋体"/>
          <w:color w:val="auto"/>
          <w:spacing w:val="7"/>
          <w:sz w:val="20"/>
          <w:szCs w:val="20"/>
          <w:highlight w:val="none"/>
          <w:lang w:val="en-US" w:eastAsia="en-US"/>
        </w:rPr>
        <w:t xml:space="preserve">    </w:t>
      </w:r>
    </w:p>
    <w:p w14:paraId="43D76C03">
      <w:pPr>
        <w:spacing w:before="222" w:line="227" w:lineRule="auto"/>
        <w:ind w:left="216"/>
        <w:rPr>
          <w:rFonts w:ascii="宋体" w:hAnsi="宋体" w:eastAsia="宋体" w:cs="宋体"/>
          <w:color w:val="auto"/>
          <w:spacing w:val="7"/>
          <w:sz w:val="20"/>
          <w:szCs w:val="20"/>
          <w:highlight w:val="none"/>
        </w:rPr>
      </w:pPr>
      <w:r>
        <w:rPr>
          <w:rFonts w:ascii="宋体" w:hAnsi="宋体" w:eastAsia="宋体" w:cs="宋体"/>
          <w:color w:val="auto"/>
          <w:spacing w:val="7"/>
          <w:sz w:val="20"/>
          <w:szCs w:val="20"/>
          <w:highlight w:val="none"/>
          <w:lang w:val="en-US" w:eastAsia="en-US"/>
        </w:rPr>
        <w:t>项目联系方式：</w:t>
      </w:r>
      <w:r>
        <w:rPr>
          <w:rFonts w:hint="eastAsia" w:ascii="宋体" w:hAnsi="宋体" w:eastAsia="宋体" w:cs="宋体"/>
          <w:color w:val="auto"/>
          <w:spacing w:val="7"/>
          <w:sz w:val="20"/>
          <w:szCs w:val="20"/>
          <w:highlight w:val="none"/>
          <w:lang w:val="en-US" w:eastAsia="en-US"/>
        </w:rPr>
        <w:t>0775-336011</w:t>
      </w:r>
      <w:r>
        <w:rPr>
          <w:rFonts w:hint="eastAsia" w:ascii="宋体" w:hAnsi="宋体" w:eastAsia="宋体" w:cs="宋体"/>
          <w:color w:val="auto"/>
          <w:spacing w:val="7"/>
          <w:sz w:val="20"/>
          <w:szCs w:val="20"/>
          <w:highlight w:val="none"/>
        </w:rPr>
        <w:t>1</w:t>
      </w:r>
    </w:p>
    <w:p w14:paraId="1E9DD493">
      <w:pPr>
        <w:spacing w:line="228" w:lineRule="auto"/>
        <w:rPr>
          <w:rFonts w:ascii="宋体" w:hAnsi="宋体" w:eastAsia="宋体" w:cs="宋体"/>
          <w:color w:val="auto"/>
          <w:sz w:val="20"/>
          <w:szCs w:val="20"/>
          <w:highlight w:val="none"/>
        </w:rPr>
        <w:sectPr>
          <w:pgSz w:w="11905" w:h="16839"/>
          <w:pgMar w:top="1431" w:right="1361" w:bottom="0" w:left="1785" w:header="850" w:footer="850" w:gutter="0"/>
          <w:pgNumType w:fmt="decimal"/>
          <w:cols w:space="720" w:num="1"/>
          <w:rtlGutter w:val="0"/>
          <w:docGrid w:linePitch="0" w:charSpace="0"/>
        </w:sectPr>
      </w:pPr>
    </w:p>
    <w:p w14:paraId="14DF498F">
      <w:pPr>
        <w:spacing w:before="157" w:line="219" w:lineRule="auto"/>
        <w:ind w:left="3448"/>
        <w:outlineLvl w:val="0"/>
        <w:rPr>
          <w:rFonts w:ascii="宋体" w:hAnsi="宋体" w:eastAsia="宋体" w:cs="宋体"/>
          <w:color w:val="auto"/>
          <w:sz w:val="28"/>
          <w:szCs w:val="28"/>
          <w:highlight w:val="none"/>
        </w:rPr>
      </w:pPr>
      <w:bookmarkStart w:id="1" w:name="_Toc23930"/>
      <w:r>
        <w:rPr>
          <w:rFonts w:ascii="宋体" w:hAnsi="宋体" w:eastAsia="宋体" w:cs="宋体"/>
          <w:b/>
          <w:bCs/>
          <w:color w:val="auto"/>
          <w:spacing w:val="-3"/>
          <w:sz w:val="28"/>
          <w:szCs w:val="28"/>
          <w:highlight w:val="none"/>
        </w:rPr>
        <w:t>第二章</w:t>
      </w:r>
      <w:r>
        <w:rPr>
          <w:rFonts w:ascii="宋体" w:hAnsi="宋体" w:eastAsia="宋体" w:cs="宋体"/>
          <w:color w:val="auto"/>
          <w:spacing w:val="-3"/>
          <w:sz w:val="28"/>
          <w:szCs w:val="28"/>
          <w:highlight w:val="none"/>
        </w:rPr>
        <w:t xml:space="preserve"> </w:t>
      </w:r>
      <w:r>
        <w:rPr>
          <w:rFonts w:ascii="宋体" w:hAnsi="宋体" w:eastAsia="宋体" w:cs="宋体"/>
          <w:b/>
          <w:bCs/>
          <w:color w:val="auto"/>
          <w:spacing w:val="-3"/>
          <w:sz w:val="28"/>
          <w:szCs w:val="28"/>
          <w:highlight w:val="none"/>
        </w:rPr>
        <w:t>供应商须知</w:t>
      </w:r>
      <w:bookmarkEnd w:id="1"/>
    </w:p>
    <w:p w14:paraId="126F8C4B">
      <w:pPr>
        <w:pStyle w:val="3"/>
        <w:spacing w:line="457" w:lineRule="auto"/>
        <w:rPr>
          <w:color w:val="auto"/>
          <w:highlight w:val="none"/>
        </w:rPr>
      </w:pPr>
    </w:p>
    <w:p w14:paraId="724655BC">
      <w:pPr>
        <w:spacing w:before="91" w:line="219" w:lineRule="auto"/>
        <w:ind w:left="3520"/>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供应商须知前附表</w:t>
      </w:r>
    </w:p>
    <w:p w14:paraId="39E09E55">
      <w:pPr>
        <w:spacing w:line="120" w:lineRule="exact"/>
        <w:rPr>
          <w:color w:val="auto"/>
          <w:highlight w:val="none"/>
        </w:rPr>
      </w:pPr>
    </w:p>
    <w:tbl>
      <w:tblPr>
        <w:tblStyle w:val="12"/>
        <w:tblW w:w="505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09"/>
        <w:gridCol w:w="8756"/>
      </w:tblGrid>
      <w:tr w14:paraId="6916A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325" w:type="pct"/>
            <w:vAlign w:val="top"/>
          </w:tcPr>
          <w:p w14:paraId="15598919">
            <w:pPr>
              <w:pStyle w:val="13"/>
              <w:spacing w:before="133" w:line="229" w:lineRule="auto"/>
              <w:ind w:left="291"/>
              <w:rPr>
                <w:color w:val="auto"/>
                <w:highlight w:val="none"/>
              </w:rPr>
            </w:pPr>
            <w:r>
              <w:rPr>
                <w:b/>
                <w:bCs/>
                <w:color w:val="auto"/>
                <w:spacing w:val="4"/>
                <w:highlight w:val="none"/>
              </w:rPr>
              <w:t>序号</w:t>
            </w:r>
          </w:p>
        </w:tc>
        <w:tc>
          <w:tcPr>
            <w:tcW w:w="4674" w:type="pct"/>
            <w:vAlign w:val="top"/>
          </w:tcPr>
          <w:p w14:paraId="6721AACB">
            <w:pPr>
              <w:pStyle w:val="13"/>
              <w:spacing w:before="133" w:line="228" w:lineRule="auto"/>
              <w:ind w:left="3739"/>
              <w:rPr>
                <w:color w:val="auto"/>
                <w:highlight w:val="none"/>
              </w:rPr>
            </w:pPr>
            <w:r>
              <w:rPr>
                <w:b/>
                <w:bCs/>
                <w:color w:val="auto"/>
                <w:spacing w:val="-15"/>
                <w:highlight w:val="none"/>
              </w:rPr>
              <w:t>内</w:t>
            </w:r>
            <w:r>
              <w:rPr>
                <w:color w:val="auto"/>
                <w:spacing w:val="8"/>
                <w:highlight w:val="none"/>
              </w:rPr>
              <w:t xml:space="preserve">    </w:t>
            </w:r>
            <w:r>
              <w:rPr>
                <w:b/>
                <w:bCs/>
                <w:color w:val="auto"/>
                <w:spacing w:val="-15"/>
                <w:highlight w:val="none"/>
              </w:rPr>
              <w:t>容</w:t>
            </w:r>
          </w:p>
        </w:tc>
      </w:tr>
      <w:tr w14:paraId="4B9E3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6" w:hRule="atLeast"/>
        </w:trPr>
        <w:tc>
          <w:tcPr>
            <w:tcW w:w="325" w:type="pct"/>
            <w:vAlign w:val="top"/>
          </w:tcPr>
          <w:p w14:paraId="23ED2AEC">
            <w:pPr>
              <w:spacing w:line="245" w:lineRule="auto"/>
              <w:rPr>
                <w:rFonts w:ascii="Arial"/>
                <w:color w:val="auto"/>
                <w:sz w:val="21"/>
                <w:highlight w:val="none"/>
              </w:rPr>
            </w:pPr>
          </w:p>
          <w:p w14:paraId="43D682A7">
            <w:pPr>
              <w:spacing w:line="245" w:lineRule="auto"/>
              <w:rPr>
                <w:rFonts w:ascii="Arial"/>
                <w:color w:val="auto"/>
                <w:sz w:val="21"/>
                <w:highlight w:val="none"/>
              </w:rPr>
            </w:pPr>
          </w:p>
          <w:p w14:paraId="0B9CCE01">
            <w:pPr>
              <w:spacing w:line="245" w:lineRule="auto"/>
              <w:rPr>
                <w:rFonts w:ascii="Arial"/>
                <w:color w:val="auto"/>
                <w:sz w:val="21"/>
                <w:highlight w:val="none"/>
              </w:rPr>
            </w:pPr>
          </w:p>
          <w:p w14:paraId="676B7913">
            <w:pPr>
              <w:spacing w:line="245" w:lineRule="auto"/>
              <w:rPr>
                <w:rFonts w:ascii="Arial"/>
                <w:color w:val="auto"/>
                <w:sz w:val="21"/>
                <w:highlight w:val="none"/>
              </w:rPr>
            </w:pPr>
          </w:p>
          <w:p w14:paraId="6FC7A6B1">
            <w:pPr>
              <w:spacing w:line="245" w:lineRule="auto"/>
              <w:rPr>
                <w:rFonts w:ascii="Arial"/>
                <w:color w:val="auto"/>
                <w:sz w:val="21"/>
                <w:highlight w:val="none"/>
              </w:rPr>
            </w:pPr>
          </w:p>
          <w:p w14:paraId="67623FEC">
            <w:pPr>
              <w:spacing w:line="245" w:lineRule="auto"/>
              <w:rPr>
                <w:rFonts w:ascii="Arial"/>
                <w:color w:val="auto"/>
                <w:sz w:val="21"/>
                <w:highlight w:val="none"/>
              </w:rPr>
            </w:pPr>
          </w:p>
          <w:p w14:paraId="6621B54C">
            <w:pPr>
              <w:spacing w:line="245" w:lineRule="auto"/>
              <w:rPr>
                <w:rFonts w:ascii="Arial"/>
                <w:color w:val="auto"/>
                <w:sz w:val="21"/>
                <w:highlight w:val="none"/>
              </w:rPr>
            </w:pPr>
          </w:p>
          <w:p w14:paraId="7C7694F5">
            <w:pPr>
              <w:spacing w:line="245" w:lineRule="auto"/>
              <w:rPr>
                <w:rFonts w:ascii="Arial"/>
                <w:color w:val="auto"/>
                <w:sz w:val="21"/>
                <w:highlight w:val="none"/>
              </w:rPr>
            </w:pPr>
          </w:p>
          <w:p w14:paraId="1B2216B0">
            <w:pPr>
              <w:spacing w:line="245" w:lineRule="auto"/>
              <w:rPr>
                <w:rFonts w:ascii="Arial"/>
                <w:color w:val="auto"/>
                <w:sz w:val="21"/>
                <w:highlight w:val="none"/>
              </w:rPr>
            </w:pPr>
          </w:p>
          <w:p w14:paraId="6A9B7D2E">
            <w:pPr>
              <w:spacing w:line="245" w:lineRule="auto"/>
              <w:rPr>
                <w:rFonts w:ascii="Arial"/>
                <w:color w:val="auto"/>
                <w:sz w:val="21"/>
                <w:highlight w:val="none"/>
              </w:rPr>
            </w:pPr>
          </w:p>
          <w:p w14:paraId="3D600069">
            <w:pPr>
              <w:spacing w:line="245" w:lineRule="auto"/>
              <w:rPr>
                <w:rFonts w:ascii="Arial"/>
                <w:color w:val="auto"/>
                <w:sz w:val="21"/>
                <w:highlight w:val="none"/>
              </w:rPr>
            </w:pPr>
          </w:p>
          <w:p w14:paraId="48235232">
            <w:pPr>
              <w:spacing w:line="245" w:lineRule="auto"/>
              <w:rPr>
                <w:rFonts w:ascii="Arial"/>
                <w:color w:val="auto"/>
                <w:sz w:val="21"/>
                <w:highlight w:val="none"/>
              </w:rPr>
            </w:pPr>
          </w:p>
          <w:p w14:paraId="54CA31FA">
            <w:pPr>
              <w:spacing w:line="245" w:lineRule="auto"/>
              <w:rPr>
                <w:rFonts w:ascii="Arial"/>
                <w:color w:val="auto"/>
                <w:sz w:val="21"/>
                <w:highlight w:val="none"/>
              </w:rPr>
            </w:pPr>
          </w:p>
          <w:p w14:paraId="2F824162">
            <w:pPr>
              <w:spacing w:line="246" w:lineRule="auto"/>
              <w:rPr>
                <w:rFonts w:ascii="Arial"/>
                <w:color w:val="auto"/>
                <w:sz w:val="21"/>
                <w:highlight w:val="none"/>
              </w:rPr>
            </w:pPr>
          </w:p>
          <w:p w14:paraId="27D86E2C">
            <w:pPr>
              <w:spacing w:line="246" w:lineRule="auto"/>
              <w:rPr>
                <w:rFonts w:ascii="Arial"/>
                <w:color w:val="auto"/>
                <w:sz w:val="21"/>
                <w:highlight w:val="none"/>
              </w:rPr>
            </w:pPr>
          </w:p>
          <w:p w14:paraId="4981EF0C">
            <w:pPr>
              <w:spacing w:line="246" w:lineRule="auto"/>
              <w:rPr>
                <w:rFonts w:ascii="Arial"/>
                <w:color w:val="auto"/>
                <w:sz w:val="21"/>
                <w:highlight w:val="none"/>
              </w:rPr>
            </w:pPr>
          </w:p>
          <w:p w14:paraId="701D6BE2">
            <w:pPr>
              <w:spacing w:line="246" w:lineRule="auto"/>
              <w:rPr>
                <w:rFonts w:ascii="Arial"/>
                <w:color w:val="auto"/>
                <w:sz w:val="21"/>
                <w:highlight w:val="none"/>
              </w:rPr>
            </w:pPr>
          </w:p>
          <w:p w14:paraId="560C3EB2">
            <w:pPr>
              <w:spacing w:line="246" w:lineRule="auto"/>
              <w:rPr>
                <w:rFonts w:ascii="Arial"/>
                <w:color w:val="auto"/>
                <w:sz w:val="21"/>
                <w:highlight w:val="none"/>
              </w:rPr>
            </w:pPr>
          </w:p>
          <w:p w14:paraId="6B892021">
            <w:pPr>
              <w:spacing w:line="246" w:lineRule="auto"/>
              <w:rPr>
                <w:rFonts w:ascii="Arial"/>
                <w:color w:val="auto"/>
                <w:sz w:val="21"/>
                <w:highlight w:val="none"/>
              </w:rPr>
            </w:pPr>
          </w:p>
          <w:p w14:paraId="59FA3AFF">
            <w:pPr>
              <w:spacing w:line="246" w:lineRule="auto"/>
              <w:rPr>
                <w:rFonts w:ascii="Arial"/>
                <w:color w:val="auto"/>
                <w:sz w:val="21"/>
                <w:highlight w:val="none"/>
              </w:rPr>
            </w:pPr>
          </w:p>
          <w:p w14:paraId="28E6CA6D">
            <w:pPr>
              <w:spacing w:line="246" w:lineRule="auto"/>
              <w:rPr>
                <w:rFonts w:ascii="Arial"/>
                <w:color w:val="auto"/>
                <w:sz w:val="21"/>
                <w:highlight w:val="none"/>
              </w:rPr>
            </w:pPr>
          </w:p>
          <w:p w14:paraId="69ADCEE6">
            <w:pPr>
              <w:spacing w:line="246" w:lineRule="auto"/>
              <w:rPr>
                <w:rFonts w:ascii="Arial"/>
                <w:color w:val="auto"/>
                <w:sz w:val="21"/>
                <w:highlight w:val="none"/>
              </w:rPr>
            </w:pPr>
          </w:p>
          <w:p w14:paraId="12044440">
            <w:pPr>
              <w:spacing w:line="246" w:lineRule="auto"/>
              <w:rPr>
                <w:rFonts w:ascii="Arial"/>
                <w:color w:val="auto"/>
                <w:sz w:val="21"/>
                <w:highlight w:val="none"/>
              </w:rPr>
            </w:pPr>
          </w:p>
          <w:p w14:paraId="5F347B19">
            <w:pPr>
              <w:pStyle w:val="13"/>
              <w:spacing w:before="65" w:line="270" w:lineRule="exact"/>
              <w:ind w:firstLine="200" w:firstLineChars="100"/>
              <w:rPr>
                <w:color w:val="auto"/>
                <w:highlight w:val="none"/>
              </w:rPr>
            </w:pPr>
            <w:r>
              <w:rPr>
                <w:color w:val="auto"/>
                <w:position w:val="1"/>
                <w:highlight w:val="none"/>
              </w:rPr>
              <w:t>1</w:t>
            </w:r>
          </w:p>
        </w:tc>
        <w:tc>
          <w:tcPr>
            <w:tcW w:w="4674" w:type="pct"/>
            <w:vAlign w:val="top"/>
          </w:tcPr>
          <w:p w14:paraId="2A142B9C">
            <w:pPr>
              <w:pStyle w:val="13"/>
              <w:spacing w:before="129" w:line="360" w:lineRule="auto"/>
              <w:ind w:left="151" w:right="108" w:hanging="36"/>
              <w:rPr>
                <w:rFonts w:hint="eastAsia" w:eastAsia="宋体"/>
                <w:color w:val="auto"/>
                <w:highlight w:val="none"/>
                <w:lang w:eastAsia="zh-CN"/>
              </w:rPr>
            </w:pPr>
            <w:r>
              <w:rPr>
                <w:b/>
                <w:bCs/>
                <w:color w:val="auto"/>
                <w:spacing w:val="11"/>
                <w:highlight w:val="none"/>
              </w:rPr>
              <w:t>一、项目名称：</w:t>
            </w:r>
            <w:r>
              <w:rPr>
                <w:rFonts w:hint="eastAsia"/>
                <w:color w:val="auto"/>
                <w:spacing w:val="11"/>
                <w:highlight w:val="none"/>
                <w:lang w:eastAsia="zh-CN"/>
              </w:rPr>
              <w:t>桂平市麻垌镇南乔村螺塘屯和天鹅塘屯基础设施以工代赈建设项目</w:t>
            </w:r>
          </w:p>
          <w:p w14:paraId="2080D342">
            <w:pPr>
              <w:pStyle w:val="13"/>
              <w:spacing w:line="360" w:lineRule="auto"/>
              <w:ind w:left="115"/>
              <w:rPr>
                <w:rFonts w:hint="eastAsia" w:eastAsia="宋体"/>
                <w:color w:val="auto"/>
                <w:highlight w:val="none"/>
                <w:lang w:eastAsia="zh-CN"/>
              </w:rPr>
            </w:pPr>
            <w:r>
              <w:rPr>
                <w:b/>
                <w:bCs/>
                <w:color w:val="auto"/>
                <w:spacing w:val="7"/>
                <w:highlight w:val="none"/>
              </w:rPr>
              <w:t>二、项目编号：</w:t>
            </w:r>
            <w:r>
              <w:rPr>
                <w:rFonts w:hint="eastAsia"/>
                <w:color w:val="auto"/>
                <w:highlight w:val="none"/>
                <w:lang w:eastAsia="zh-CN"/>
              </w:rPr>
              <w:t>GGZC2026-C2-810128-GXCJ</w:t>
            </w:r>
          </w:p>
          <w:p w14:paraId="356F01D5">
            <w:pPr>
              <w:pStyle w:val="13"/>
              <w:spacing w:before="221" w:line="360" w:lineRule="auto"/>
              <w:ind w:left="111"/>
              <w:rPr>
                <w:rFonts w:hint="eastAsia" w:eastAsia="宋体"/>
                <w:color w:val="auto"/>
                <w:highlight w:val="none"/>
                <w:lang w:eastAsia="zh-CN"/>
              </w:rPr>
            </w:pPr>
            <w:r>
              <w:rPr>
                <w:b/>
                <w:bCs/>
                <w:color w:val="auto"/>
                <w:spacing w:val="8"/>
                <w:highlight w:val="none"/>
              </w:rPr>
              <w:t>三、建设地点：</w:t>
            </w:r>
            <w:r>
              <w:rPr>
                <w:rFonts w:hint="eastAsia"/>
                <w:color w:val="auto"/>
                <w:spacing w:val="8"/>
                <w:highlight w:val="none"/>
                <w:lang w:val="en-US" w:eastAsia="zh-CN"/>
              </w:rPr>
              <w:t>桂</w:t>
            </w:r>
            <w:r>
              <w:rPr>
                <w:rFonts w:hint="eastAsia"/>
                <w:color w:val="auto"/>
                <w:spacing w:val="8"/>
                <w:highlight w:val="none"/>
                <w:lang w:eastAsia="zh-CN"/>
              </w:rPr>
              <w:t>平市麻垌镇南乔村螺塘屯和天鹅塘屯</w:t>
            </w:r>
          </w:p>
          <w:p w14:paraId="5B2A3348">
            <w:pPr>
              <w:pStyle w:val="13"/>
              <w:spacing w:before="222" w:line="360" w:lineRule="auto"/>
              <w:ind w:left="113" w:right="108" w:firstLine="17"/>
              <w:rPr>
                <w:color w:val="auto"/>
                <w:highlight w:val="none"/>
              </w:rPr>
            </w:pPr>
            <w:r>
              <w:rPr>
                <w:b/>
                <w:bCs/>
                <w:color w:val="auto"/>
                <w:spacing w:val="7"/>
                <w:highlight w:val="none"/>
              </w:rPr>
              <w:t>四、工程范围：</w:t>
            </w:r>
            <w:r>
              <w:rPr>
                <w:color w:val="auto"/>
                <w:spacing w:val="7"/>
                <w:highlight w:val="none"/>
              </w:rPr>
              <w:t>主要建设内容：</w:t>
            </w:r>
            <w:r>
              <w:rPr>
                <w:rFonts w:hint="eastAsia"/>
                <w:color w:val="auto"/>
                <w:spacing w:val="7"/>
                <w:highlight w:val="none"/>
                <w:lang w:eastAsia="zh-CN"/>
              </w:rPr>
              <w:t>道路硬化</w:t>
            </w:r>
            <w:r>
              <w:rPr>
                <w:rFonts w:hint="eastAsia"/>
                <w:color w:val="auto"/>
                <w:spacing w:val="7"/>
                <w:highlight w:val="none"/>
                <w:lang w:val="en-US" w:eastAsia="zh-CN"/>
              </w:rPr>
              <w:t>工程（</w:t>
            </w:r>
            <w:r>
              <w:rPr>
                <w:rFonts w:hint="eastAsia"/>
                <w:color w:val="auto"/>
                <w:spacing w:val="7"/>
                <w:highlight w:val="none"/>
                <w:lang w:eastAsia="zh-CN"/>
              </w:rPr>
              <w:t>总长度约33</w:t>
            </w:r>
            <w:r>
              <w:rPr>
                <w:rFonts w:hint="eastAsia"/>
                <w:color w:val="auto"/>
                <w:spacing w:val="7"/>
                <w:highlight w:val="none"/>
                <w:lang w:val="en-US" w:eastAsia="zh-CN"/>
              </w:rPr>
              <w:t>14</w:t>
            </w:r>
            <w:r>
              <w:rPr>
                <w:rFonts w:hint="eastAsia"/>
                <w:color w:val="auto"/>
                <w:spacing w:val="7"/>
                <w:highlight w:val="none"/>
                <w:lang w:eastAsia="zh-CN"/>
              </w:rPr>
              <w:t>米，宽度</w:t>
            </w:r>
            <w:r>
              <w:rPr>
                <w:rFonts w:hint="eastAsia"/>
                <w:color w:val="auto"/>
                <w:spacing w:val="7"/>
                <w:highlight w:val="none"/>
                <w:lang w:val="en-US" w:eastAsia="zh-CN"/>
              </w:rPr>
              <w:t>3</w:t>
            </w:r>
            <w:r>
              <w:rPr>
                <w:rFonts w:hint="eastAsia"/>
                <w:color w:val="auto"/>
                <w:spacing w:val="7"/>
                <w:highlight w:val="none"/>
                <w:lang w:eastAsia="zh-CN"/>
              </w:rPr>
              <w:t>-3.</w:t>
            </w:r>
            <w:r>
              <w:rPr>
                <w:rFonts w:hint="eastAsia"/>
                <w:color w:val="auto"/>
                <w:spacing w:val="7"/>
                <w:highlight w:val="none"/>
                <w:lang w:val="en-US" w:eastAsia="zh-CN"/>
              </w:rPr>
              <w:t>5</w:t>
            </w:r>
            <w:r>
              <w:rPr>
                <w:rFonts w:hint="eastAsia"/>
                <w:color w:val="auto"/>
                <w:spacing w:val="7"/>
                <w:highlight w:val="none"/>
                <w:lang w:eastAsia="zh-CN"/>
              </w:rPr>
              <w:t>米</w:t>
            </w:r>
            <w:r>
              <w:rPr>
                <w:rFonts w:hint="eastAsia"/>
                <w:color w:val="auto"/>
                <w:spacing w:val="7"/>
                <w:highlight w:val="none"/>
                <w:lang w:val="en-US" w:eastAsia="zh-CN"/>
              </w:rPr>
              <w:t>）</w:t>
            </w:r>
            <w:r>
              <w:rPr>
                <w:rFonts w:hint="eastAsia"/>
                <w:color w:val="auto"/>
                <w:spacing w:val="7"/>
                <w:highlight w:val="none"/>
                <w:lang w:eastAsia="zh-CN"/>
              </w:rPr>
              <w:t>、场地硬化</w:t>
            </w:r>
            <w:r>
              <w:rPr>
                <w:rFonts w:hint="eastAsia"/>
                <w:color w:val="auto"/>
                <w:spacing w:val="7"/>
                <w:highlight w:val="none"/>
                <w:lang w:val="en-US" w:eastAsia="zh-CN"/>
              </w:rPr>
              <w:t>工程（硬化面积</w:t>
            </w:r>
            <w:r>
              <w:rPr>
                <w:rFonts w:hint="eastAsia"/>
                <w:color w:val="auto"/>
                <w:spacing w:val="7"/>
                <w:highlight w:val="none"/>
                <w:lang w:eastAsia="zh-CN"/>
              </w:rPr>
              <w:t>11226平方米</w:t>
            </w:r>
            <w:r>
              <w:rPr>
                <w:rFonts w:hint="eastAsia"/>
                <w:color w:val="auto"/>
                <w:spacing w:val="7"/>
                <w:highlight w:val="none"/>
                <w:lang w:val="en-US" w:eastAsia="zh-CN"/>
              </w:rPr>
              <w:t>）</w:t>
            </w:r>
            <w:r>
              <w:rPr>
                <w:rFonts w:hint="eastAsia"/>
                <w:color w:val="auto"/>
                <w:spacing w:val="7"/>
                <w:highlight w:val="none"/>
                <w:lang w:eastAsia="zh-CN"/>
              </w:rPr>
              <w:t>、沟渠疏浚整治工程（沟渠整治2012米、1480沟渠+420米挡土墙*2+112米支渠、放水闸16座）、挡土墙工程（山塘</w:t>
            </w:r>
            <w:r>
              <w:rPr>
                <w:rFonts w:hint="eastAsia"/>
                <w:color w:val="auto"/>
                <w:spacing w:val="7"/>
                <w:highlight w:val="none"/>
                <w:lang w:val="en-US" w:eastAsia="zh-CN"/>
              </w:rPr>
              <w:t>新建</w:t>
            </w:r>
            <w:r>
              <w:rPr>
                <w:rFonts w:hint="eastAsia"/>
                <w:color w:val="auto"/>
                <w:spacing w:val="7"/>
                <w:highlight w:val="none"/>
                <w:lang w:eastAsia="zh-CN"/>
              </w:rPr>
              <w:t>1.3m高C20混凝土挡墙长30m，1.8m高C20混凝土挡墙长32</w:t>
            </w:r>
            <w:r>
              <w:rPr>
                <w:rFonts w:hint="eastAsia"/>
                <w:color w:val="auto"/>
                <w:spacing w:val="7"/>
                <w:highlight w:val="none"/>
                <w:lang w:val="en-US" w:eastAsia="zh-CN"/>
              </w:rPr>
              <w:t>m</w:t>
            </w:r>
            <w:r>
              <w:rPr>
                <w:rFonts w:hint="eastAsia"/>
                <w:color w:val="auto"/>
                <w:spacing w:val="7"/>
                <w:highlight w:val="none"/>
                <w:lang w:eastAsia="zh-CN"/>
              </w:rPr>
              <w:t>）</w:t>
            </w:r>
            <w:r>
              <w:rPr>
                <w:color w:val="auto"/>
                <w:spacing w:val="9"/>
                <w:highlight w:val="none"/>
              </w:rPr>
              <w:t>，具体内容详见工程量清单及图纸包含的内容。</w:t>
            </w:r>
          </w:p>
          <w:p w14:paraId="4A356972">
            <w:pPr>
              <w:pStyle w:val="13"/>
              <w:spacing w:line="360" w:lineRule="auto"/>
              <w:ind w:left="111" w:right="108" w:firstLine="4"/>
              <w:rPr>
                <w:color w:val="auto"/>
                <w:highlight w:val="none"/>
              </w:rPr>
            </w:pPr>
            <w:r>
              <w:rPr>
                <w:b/>
                <w:bCs/>
                <w:color w:val="auto"/>
                <w:spacing w:val="11"/>
                <w:highlight w:val="none"/>
              </w:rPr>
              <w:t>五、资金来源及出资比例：</w:t>
            </w:r>
            <w:r>
              <w:rPr>
                <w:color w:val="auto"/>
                <w:spacing w:val="11"/>
                <w:highlight w:val="none"/>
              </w:rPr>
              <w:t>项目资金来源为申请中央预算内以工代</w:t>
            </w:r>
            <w:r>
              <w:rPr>
                <w:color w:val="auto"/>
                <w:spacing w:val="10"/>
                <w:highlight w:val="none"/>
              </w:rPr>
              <w:t>赈资金，地方政府财</w:t>
            </w:r>
            <w:r>
              <w:rPr>
                <w:color w:val="auto"/>
                <w:spacing w:val="7"/>
                <w:highlight w:val="none"/>
              </w:rPr>
              <w:t>政配套；出资比例：100%。</w:t>
            </w:r>
          </w:p>
          <w:p w14:paraId="2BCEB18F">
            <w:pPr>
              <w:pStyle w:val="13"/>
              <w:spacing w:line="360" w:lineRule="auto"/>
              <w:ind w:left="113"/>
              <w:rPr>
                <w:color w:val="auto"/>
                <w:highlight w:val="none"/>
              </w:rPr>
            </w:pPr>
            <w:r>
              <w:rPr>
                <w:b/>
                <w:bCs/>
                <w:color w:val="auto"/>
                <w:spacing w:val="7"/>
                <w:highlight w:val="none"/>
              </w:rPr>
              <w:t>六、发包方式：</w:t>
            </w:r>
            <w:r>
              <w:rPr>
                <w:color w:val="auto"/>
                <w:spacing w:val="7"/>
                <w:highlight w:val="none"/>
              </w:rPr>
              <w:t>固定综合单价。</w:t>
            </w:r>
          </w:p>
          <w:p w14:paraId="4F4BC20A">
            <w:pPr>
              <w:pStyle w:val="13"/>
              <w:spacing w:before="223" w:line="360" w:lineRule="auto"/>
              <w:ind w:left="111"/>
              <w:rPr>
                <w:color w:val="auto"/>
                <w:spacing w:val="6"/>
                <w:highlight w:val="none"/>
              </w:rPr>
            </w:pPr>
            <w:r>
              <w:rPr>
                <w:b/>
                <w:bCs/>
                <w:color w:val="auto"/>
                <w:spacing w:val="1"/>
                <w:highlight w:val="none"/>
              </w:rPr>
              <w:t>七、要求工期</w:t>
            </w:r>
            <w:r>
              <w:rPr>
                <w:b/>
                <w:bCs/>
                <w:color w:val="auto"/>
                <w:spacing w:val="1"/>
                <w:highlight w:val="none"/>
              </w:rPr>
              <w:t>：</w:t>
            </w:r>
            <w:r>
              <w:rPr>
                <w:color w:val="auto"/>
                <w:spacing w:val="1"/>
                <w:highlight w:val="none"/>
              </w:rPr>
              <w:t>180</w:t>
            </w:r>
            <w:r>
              <w:rPr>
                <w:color w:val="auto"/>
                <w:spacing w:val="-35"/>
                <w:highlight w:val="none"/>
              </w:rPr>
              <w:t xml:space="preserve"> </w:t>
            </w:r>
            <w:r>
              <w:rPr>
                <w:color w:val="auto"/>
                <w:spacing w:val="1"/>
                <w:highlight w:val="none"/>
              </w:rPr>
              <w:t>天（</w:t>
            </w:r>
            <w:r>
              <w:rPr>
                <w:color w:val="auto"/>
                <w:spacing w:val="-23"/>
                <w:highlight w:val="none"/>
              </w:rPr>
              <w:t xml:space="preserve"> </w:t>
            </w:r>
            <w:r>
              <w:rPr>
                <w:color w:val="auto"/>
                <w:spacing w:val="1"/>
                <w:highlight w:val="none"/>
              </w:rPr>
              <w:t>日历天</w:t>
            </w:r>
            <w:r>
              <w:rPr>
                <w:color w:val="auto"/>
                <w:spacing w:val="6"/>
                <w:highlight w:val="none"/>
              </w:rPr>
              <w:t>）</w:t>
            </w:r>
            <w:r>
              <w:rPr>
                <w:color w:val="auto"/>
                <w:spacing w:val="6"/>
                <w:highlight w:val="none"/>
              </w:rPr>
              <w:t>；</w:t>
            </w:r>
          </w:p>
          <w:p w14:paraId="77E260EF">
            <w:pPr>
              <w:pStyle w:val="13"/>
              <w:spacing w:line="360" w:lineRule="auto"/>
              <w:ind w:left="113"/>
              <w:rPr>
                <w:b/>
                <w:bCs/>
                <w:color w:val="auto"/>
                <w:spacing w:val="7"/>
                <w:highlight w:val="none"/>
              </w:rPr>
            </w:pPr>
            <w:r>
              <w:rPr>
                <w:b/>
                <w:bCs/>
                <w:color w:val="auto"/>
                <w:spacing w:val="7"/>
                <w:highlight w:val="none"/>
              </w:rPr>
              <w:t>八、质量要求：</w:t>
            </w:r>
            <w:r>
              <w:rPr>
                <w:b w:val="0"/>
                <w:bCs w:val="0"/>
                <w:color w:val="auto"/>
                <w:spacing w:val="7"/>
                <w:highlight w:val="none"/>
              </w:rPr>
              <w:t>达到国家施工验收规范和合格标准；</w:t>
            </w:r>
          </w:p>
          <w:p w14:paraId="4FB59FF0">
            <w:pPr>
              <w:pStyle w:val="13"/>
              <w:spacing w:line="360" w:lineRule="auto"/>
              <w:ind w:left="113"/>
              <w:rPr>
                <w:b/>
                <w:bCs/>
                <w:color w:val="auto"/>
                <w:spacing w:val="7"/>
                <w:highlight w:val="none"/>
              </w:rPr>
            </w:pPr>
          </w:p>
          <w:p w14:paraId="2E094120">
            <w:pPr>
              <w:pStyle w:val="13"/>
              <w:spacing w:line="360" w:lineRule="auto"/>
              <w:ind w:left="113"/>
              <w:rPr>
                <w:b/>
                <w:bCs/>
                <w:color w:val="auto"/>
                <w:spacing w:val="7"/>
                <w:highlight w:val="none"/>
              </w:rPr>
            </w:pPr>
            <w:r>
              <w:rPr>
                <w:rFonts w:hint="eastAsia"/>
                <w:b/>
                <w:bCs/>
                <w:color w:val="auto"/>
                <w:spacing w:val="7"/>
                <w:highlight w:val="none"/>
                <w:lang w:val="en-US" w:eastAsia="zh-CN"/>
              </w:rPr>
              <w:t>九</w:t>
            </w:r>
            <w:r>
              <w:rPr>
                <w:b/>
                <w:bCs/>
                <w:color w:val="auto"/>
                <w:spacing w:val="7"/>
                <w:highlight w:val="none"/>
              </w:rPr>
              <w:t xml:space="preserve">、本工程增值税计税方法为： </w:t>
            </w:r>
            <w:r>
              <w:rPr>
                <w:b w:val="0"/>
                <w:bCs w:val="0"/>
                <w:color w:val="auto"/>
                <w:spacing w:val="7"/>
                <w:highlight w:val="none"/>
              </w:rPr>
              <w:t>☑一般计税  □简易计税法。</w:t>
            </w:r>
          </w:p>
          <w:p w14:paraId="52F3AD0D">
            <w:pPr>
              <w:pStyle w:val="13"/>
              <w:spacing w:before="222" w:line="360" w:lineRule="auto"/>
              <w:ind w:left="111" w:right="107" w:firstLine="1"/>
              <w:rPr>
                <w:color w:val="auto"/>
                <w:spacing w:val="10"/>
                <w:highlight w:val="none"/>
              </w:rPr>
            </w:pPr>
            <w:r>
              <w:rPr>
                <w:b/>
                <w:bCs/>
                <w:color w:val="auto"/>
                <w:spacing w:val="10"/>
                <w:highlight w:val="none"/>
              </w:rPr>
              <w:t>十、</w:t>
            </w:r>
            <w:r>
              <w:rPr>
                <w:color w:val="auto"/>
                <w:spacing w:val="-58"/>
                <w:highlight w:val="none"/>
              </w:rPr>
              <w:t xml:space="preserve"> </w:t>
            </w:r>
            <w:r>
              <w:rPr>
                <w:b/>
                <w:bCs/>
                <w:color w:val="auto"/>
                <w:spacing w:val="10"/>
                <w:highlight w:val="none"/>
              </w:rPr>
              <w:t>以工代赈模式</w:t>
            </w:r>
            <w:r>
              <w:rPr>
                <w:color w:val="auto"/>
                <w:spacing w:val="10"/>
                <w:highlight w:val="none"/>
              </w:rPr>
              <w:t>：</w:t>
            </w:r>
          </w:p>
          <w:p w14:paraId="4304A6E5">
            <w:pPr>
              <w:pStyle w:val="13"/>
              <w:spacing w:before="222" w:line="360" w:lineRule="auto"/>
              <w:ind w:left="111" w:right="107" w:firstLine="1"/>
              <w:rPr>
                <w:rFonts w:hint="eastAsia"/>
                <w:color w:val="auto"/>
                <w:spacing w:val="8"/>
                <w:highlight w:val="none"/>
                <w:lang w:eastAsia="zh-CN"/>
              </w:rPr>
            </w:pPr>
            <w:r>
              <w:rPr>
                <w:rFonts w:hint="eastAsia"/>
                <w:color w:val="auto"/>
                <w:spacing w:val="10"/>
                <w:highlight w:val="none"/>
                <w:lang w:eastAsia="zh-CN"/>
              </w:rPr>
              <w:t>（</w:t>
            </w:r>
            <w:r>
              <w:rPr>
                <w:rFonts w:hint="eastAsia"/>
                <w:color w:val="auto"/>
                <w:spacing w:val="10"/>
                <w:highlight w:val="none"/>
                <w:lang w:val="en-US" w:eastAsia="zh-CN"/>
              </w:rPr>
              <w:t>1</w:t>
            </w:r>
            <w:r>
              <w:rPr>
                <w:rFonts w:hint="eastAsia"/>
                <w:color w:val="auto"/>
                <w:spacing w:val="10"/>
                <w:highlight w:val="none"/>
                <w:lang w:eastAsia="zh-CN"/>
              </w:rPr>
              <w:t>）</w:t>
            </w:r>
            <w:r>
              <w:rPr>
                <w:color w:val="auto"/>
                <w:spacing w:val="10"/>
                <w:highlight w:val="none"/>
              </w:rPr>
              <w:t>本项目依据工程性质及情况及以工代赈指导思想，确定</w:t>
            </w:r>
            <w:r>
              <w:rPr>
                <w:color w:val="auto"/>
                <w:spacing w:val="9"/>
                <w:highlight w:val="none"/>
              </w:rPr>
              <w:t>按照“</w:t>
            </w:r>
            <w:r>
              <w:rPr>
                <w:rFonts w:hint="eastAsia"/>
                <w:color w:val="auto"/>
                <w:spacing w:val="9"/>
                <w:highlight w:val="none"/>
                <w:lang w:eastAsia="zh-CN"/>
              </w:rPr>
              <w:t>公益性基础设施建设</w:t>
            </w:r>
            <w:r>
              <w:rPr>
                <w:color w:val="auto"/>
                <w:spacing w:val="8"/>
                <w:highlight w:val="none"/>
              </w:rPr>
              <w:t>+劳务报酬发放+就业技能培训+公益性岗位设</w:t>
            </w:r>
            <w:r>
              <w:rPr>
                <w:color w:val="auto"/>
                <w:spacing w:val="7"/>
                <w:highlight w:val="none"/>
              </w:rPr>
              <w:t>置</w:t>
            </w:r>
            <w:r>
              <w:rPr>
                <w:color w:val="auto"/>
                <w:spacing w:val="-70"/>
                <w:highlight w:val="none"/>
              </w:rPr>
              <w:t xml:space="preserve"> </w:t>
            </w:r>
            <w:r>
              <w:rPr>
                <w:color w:val="auto"/>
                <w:spacing w:val="7"/>
                <w:highlight w:val="none"/>
              </w:rPr>
              <w:t>”的综合赈济模式，发</w:t>
            </w:r>
            <w:r>
              <w:rPr>
                <w:color w:val="auto"/>
                <w:spacing w:val="9"/>
                <w:highlight w:val="none"/>
              </w:rPr>
              <w:t>挥以工代赈的政策特点和作用，带动当地农村劳动力的发展。</w:t>
            </w:r>
            <w:r>
              <w:rPr>
                <w:rFonts w:hint="eastAsia"/>
                <w:color w:val="auto"/>
                <w:spacing w:val="8"/>
                <w:highlight w:val="none"/>
                <w:lang w:val="en-US" w:eastAsia="zh-CN"/>
              </w:rPr>
              <w:t>承包人应组织当地群众务工，并及时足额发放劳务报酬，</w:t>
            </w:r>
            <w:r>
              <w:rPr>
                <w:rFonts w:hint="eastAsia"/>
                <w:color w:val="auto"/>
                <w:spacing w:val="8"/>
                <w:highlight w:val="none"/>
                <w:lang w:val="en-US" w:eastAsia="zh-CN"/>
              </w:rPr>
              <w:t>项目发放劳务报酬总额不少于人民币172万元(不少于中央资金的42.16％)</w:t>
            </w:r>
            <w:r>
              <w:rPr>
                <w:rFonts w:hint="eastAsia"/>
                <w:color w:val="auto"/>
                <w:spacing w:val="8"/>
                <w:highlight w:val="none"/>
                <w:lang w:val="en-US" w:eastAsia="zh-CN"/>
              </w:rPr>
              <w:t>，</w:t>
            </w:r>
            <w:r>
              <w:rPr>
                <w:rFonts w:hint="eastAsia"/>
                <w:color w:val="auto"/>
                <w:spacing w:val="8"/>
                <w:highlight w:val="none"/>
                <w:lang w:val="en-US" w:eastAsia="zh-CN"/>
              </w:rPr>
              <w:t>带动当地群众务工人数不少于165人。</w:t>
            </w:r>
          </w:p>
          <w:p w14:paraId="6959A7F9">
            <w:pPr>
              <w:pStyle w:val="13"/>
              <w:spacing w:before="1" w:line="360" w:lineRule="auto"/>
              <w:ind w:left="112"/>
              <w:rPr>
                <w:color w:val="auto"/>
                <w:highlight w:val="none"/>
              </w:rPr>
            </w:pPr>
            <w:r>
              <w:rPr>
                <w:b/>
                <w:bCs/>
                <w:color w:val="auto"/>
                <w:spacing w:val="7"/>
                <w:highlight w:val="none"/>
              </w:rPr>
              <w:t>十</w:t>
            </w:r>
            <w:r>
              <w:rPr>
                <w:rFonts w:hint="eastAsia"/>
                <w:b/>
                <w:bCs/>
                <w:color w:val="auto"/>
                <w:spacing w:val="7"/>
                <w:highlight w:val="none"/>
                <w:lang w:val="en-US" w:eastAsia="zh-CN"/>
              </w:rPr>
              <w:t>一</w:t>
            </w:r>
            <w:r>
              <w:rPr>
                <w:b/>
                <w:bCs/>
                <w:color w:val="auto"/>
                <w:spacing w:val="7"/>
                <w:highlight w:val="none"/>
              </w:rPr>
              <w:t>、工程量清单编制依据</w:t>
            </w:r>
            <w:r>
              <w:rPr>
                <w:color w:val="auto"/>
                <w:spacing w:val="7"/>
                <w:highlight w:val="none"/>
              </w:rPr>
              <w:t>：</w:t>
            </w:r>
          </w:p>
          <w:p w14:paraId="0150E5DD">
            <w:pPr>
              <w:pStyle w:val="13"/>
              <w:spacing w:before="221" w:line="360" w:lineRule="auto"/>
              <w:ind w:left="111"/>
              <w:rPr>
                <w:rFonts w:hint="default" w:eastAsia="宋体"/>
                <w:color w:val="auto"/>
                <w:highlight w:val="none"/>
                <w:lang w:val="en-US" w:eastAsia="zh-CN"/>
              </w:rPr>
            </w:pPr>
            <w:r>
              <w:rPr>
                <w:rFonts w:hint="eastAsia"/>
                <w:color w:val="auto"/>
                <w:highlight w:val="none"/>
                <w:lang w:val="en-US" w:eastAsia="zh-CN"/>
              </w:rPr>
              <w:t>详见  第三章 工程量清单报价有关资料内容</w:t>
            </w:r>
          </w:p>
        </w:tc>
      </w:tr>
      <w:tr w14:paraId="5F171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609" w:type="dxa"/>
            <w:vAlign w:val="top"/>
          </w:tcPr>
          <w:p w14:paraId="6A95D37C">
            <w:pPr>
              <w:pStyle w:val="13"/>
              <w:spacing w:before="131" w:line="270" w:lineRule="exact"/>
              <w:ind w:firstLine="200" w:firstLineChars="100"/>
              <w:jc w:val="left"/>
              <w:rPr>
                <w:color w:val="auto"/>
                <w:position w:val="1"/>
                <w:highlight w:val="none"/>
              </w:rPr>
            </w:pPr>
            <w:r>
              <w:rPr>
                <w:color w:val="auto"/>
                <w:position w:val="1"/>
                <w:highlight w:val="none"/>
              </w:rPr>
              <w:t>2</w:t>
            </w:r>
          </w:p>
        </w:tc>
        <w:tc>
          <w:tcPr>
            <w:tcW w:w="8756" w:type="dxa"/>
            <w:vAlign w:val="top"/>
          </w:tcPr>
          <w:p w14:paraId="6B2ABAE2">
            <w:pPr>
              <w:pStyle w:val="13"/>
              <w:spacing w:before="131" w:line="226" w:lineRule="auto"/>
              <w:ind w:left="111" w:leftChars="0"/>
              <w:rPr>
                <w:rFonts w:hint="eastAsia"/>
                <w:color w:val="auto"/>
                <w:highlight w:val="none"/>
                <w:lang w:val="en-US" w:eastAsia="zh-CN"/>
              </w:rPr>
            </w:pPr>
            <w:r>
              <w:rPr>
                <w:color w:val="auto"/>
                <w:spacing w:val="8"/>
                <w:highlight w:val="none"/>
              </w:rPr>
              <w:t>供应商的资格条件：详见竞争性磋商公告；</w:t>
            </w:r>
          </w:p>
        </w:tc>
      </w:tr>
      <w:tr w14:paraId="7F4C6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609" w:type="dxa"/>
            <w:vAlign w:val="top"/>
          </w:tcPr>
          <w:p w14:paraId="29373402">
            <w:pPr>
              <w:pStyle w:val="13"/>
              <w:spacing w:before="130" w:line="269" w:lineRule="exact"/>
              <w:ind w:firstLine="200" w:firstLineChars="100"/>
              <w:jc w:val="left"/>
              <w:rPr>
                <w:color w:val="auto"/>
                <w:position w:val="1"/>
                <w:highlight w:val="none"/>
              </w:rPr>
            </w:pPr>
            <w:r>
              <w:rPr>
                <w:color w:val="auto"/>
                <w:position w:val="1"/>
                <w:highlight w:val="none"/>
              </w:rPr>
              <w:t>3</w:t>
            </w:r>
          </w:p>
        </w:tc>
        <w:tc>
          <w:tcPr>
            <w:tcW w:w="8756" w:type="dxa"/>
            <w:vAlign w:val="top"/>
          </w:tcPr>
          <w:p w14:paraId="4563CBA4">
            <w:pPr>
              <w:pStyle w:val="13"/>
              <w:spacing w:before="131" w:line="226" w:lineRule="auto"/>
              <w:ind w:left="115" w:leftChars="0"/>
              <w:rPr>
                <w:rFonts w:hint="eastAsia"/>
                <w:color w:val="auto"/>
                <w:highlight w:val="none"/>
                <w:lang w:val="en-US" w:eastAsia="zh-CN"/>
              </w:rPr>
            </w:pPr>
            <w:r>
              <w:rPr>
                <w:color w:val="auto"/>
                <w:spacing w:val="8"/>
                <w:highlight w:val="none"/>
              </w:rPr>
              <w:t>是否接受联合体竞标：详见竞争性磋商公告；</w:t>
            </w:r>
          </w:p>
        </w:tc>
      </w:tr>
      <w:tr w14:paraId="6D069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609" w:type="dxa"/>
            <w:vAlign w:val="top"/>
          </w:tcPr>
          <w:p w14:paraId="77EFE180">
            <w:pPr>
              <w:pStyle w:val="13"/>
              <w:spacing w:before="130" w:line="270" w:lineRule="exact"/>
              <w:ind w:firstLine="200" w:firstLineChars="100"/>
              <w:jc w:val="left"/>
              <w:rPr>
                <w:color w:val="auto"/>
                <w:position w:val="1"/>
                <w:highlight w:val="none"/>
              </w:rPr>
            </w:pPr>
            <w:r>
              <w:rPr>
                <w:color w:val="auto"/>
                <w:position w:val="1"/>
                <w:highlight w:val="none"/>
              </w:rPr>
              <w:t>4</w:t>
            </w:r>
          </w:p>
        </w:tc>
        <w:tc>
          <w:tcPr>
            <w:tcW w:w="8756" w:type="dxa"/>
            <w:vAlign w:val="top"/>
          </w:tcPr>
          <w:p w14:paraId="6622A4B1">
            <w:pPr>
              <w:pStyle w:val="13"/>
              <w:spacing w:before="130" w:line="228" w:lineRule="auto"/>
              <w:ind w:left="115" w:leftChars="0"/>
              <w:rPr>
                <w:rFonts w:hint="eastAsia"/>
                <w:color w:val="auto"/>
                <w:highlight w:val="none"/>
                <w:lang w:val="en-US" w:eastAsia="zh-CN"/>
              </w:rPr>
            </w:pPr>
            <w:r>
              <w:rPr>
                <w:color w:val="auto"/>
                <w:spacing w:val="6"/>
                <w:highlight w:val="none"/>
              </w:rPr>
              <w:t>是否允许分包：</w:t>
            </w:r>
            <w:r>
              <w:rPr>
                <w:color w:val="auto"/>
                <w:spacing w:val="-70"/>
                <w:highlight w:val="none"/>
              </w:rPr>
              <w:t xml:space="preserve"> </w:t>
            </w:r>
            <w:r>
              <w:rPr>
                <w:rFonts w:ascii="MS Gothic" w:hAnsi="MS Gothic" w:eastAsia="MS Gothic" w:cs="MS Gothic"/>
                <w:color w:val="auto"/>
                <w:spacing w:val="6"/>
                <w:highlight w:val="none"/>
              </w:rPr>
              <w:t>☑</w:t>
            </w:r>
            <w:r>
              <w:rPr>
                <w:color w:val="auto"/>
                <w:spacing w:val="6"/>
                <w:highlight w:val="none"/>
              </w:rPr>
              <w:t>不允许</w:t>
            </w:r>
          </w:p>
        </w:tc>
      </w:tr>
    </w:tbl>
    <w:p w14:paraId="327AC99B">
      <w:pPr>
        <w:pStyle w:val="3"/>
        <w:rPr>
          <w:color w:val="auto"/>
          <w:highlight w:val="none"/>
        </w:rPr>
      </w:pPr>
    </w:p>
    <w:p w14:paraId="246E4E7D">
      <w:pPr>
        <w:bidi w:val="0"/>
        <w:rPr>
          <w:rFonts w:hint="eastAsia"/>
          <w:color w:val="auto"/>
          <w:highlight w:val="none"/>
          <w:lang w:val="en-US" w:eastAsia="zh-CN"/>
        </w:rPr>
      </w:pPr>
    </w:p>
    <w:p w14:paraId="67D512F7">
      <w:pPr>
        <w:bidi w:val="0"/>
        <w:rPr>
          <w:rFonts w:hint="eastAsia"/>
          <w:color w:val="auto"/>
          <w:highlight w:val="none"/>
          <w:lang w:val="en-US" w:eastAsia="zh-CN"/>
        </w:rPr>
      </w:pPr>
    </w:p>
    <w:tbl>
      <w:tblPr>
        <w:tblStyle w:val="12"/>
        <w:tblW w:w="89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8"/>
        <w:gridCol w:w="7961"/>
      </w:tblGrid>
      <w:tr w14:paraId="465C9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90" w:hRule="atLeast"/>
        </w:trPr>
        <w:tc>
          <w:tcPr>
            <w:tcW w:w="958" w:type="dxa"/>
            <w:vAlign w:val="top"/>
          </w:tcPr>
          <w:p w14:paraId="33B07A87">
            <w:pPr>
              <w:spacing w:line="250" w:lineRule="auto"/>
              <w:rPr>
                <w:rFonts w:ascii="Arial"/>
                <w:color w:val="auto"/>
                <w:sz w:val="21"/>
                <w:highlight w:val="none"/>
              </w:rPr>
            </w:pPr>
          </w:p>
          <w:p w14:paraId="36989349">
            <w:pPr>
              <w:spacing w:line="250" w:lineRule="auto"/>
              <w:rPr>
                <w:rFonts w:ascii="Arial"/>
                <w:color w:val="auto"/>
                <w:sz w:val="21"/>
                <w:highlight w:val="none"/>
              </w:rPr>
            </w:pPr>
          </w:p>
          <w:p w14:paraId="3980629C">
            <w:pPr>
              <w:spacing w:line="250" w:lineRule="auto"/>
              <w:rPr>
                <w:rFonts w:ascii="Arial"/>
                <w:color w:val="auto"/>
                <w:sz w:val="21"/>
                <w:highlight w:val="none"/>
              </w:rPr>
            </w:pPr>
          </w:p>
          <w:p w14:paraId="538E7586">
            <w:pPr>
              <w:spacing w:line="250" w:lineRule="auto"/>
              <w:rPr>
                <w:rFonts w:ascii="Arial"/>
                <w:color w:val="auto"/>
                <w:sz w:val="21"/>
                <w:highlight w:val="none"/>
              </w:rPr>
            </w:pPr>
          </w:p>
          <w:p w14:paraId="44DC820B">
            <w:pPr>
              <w:spacing w:line="251" w:lineRule="auto"/>
              <w:rPr>
                <w:rFonts w:ascii="Arial"/>
                <w:color w:val="auto"/>
                <w:sz w:val="21"/>
                <w:highlight w:val="none"/>
              </w:rPr>
            </w:pPr>
          </w:p>
          <w:p w14:paraId="42D8593B">
            <w:pPr>
              <w:spacing w:line="251" w:lineRule="auto"/>
              <w:rPr>
                <w:rFonts w:ascii="Arial"/>
                <w:color w:val="auto"/>
                <w:sz w:val="21"/>
                <w:highlight w:val="none"/>
              </w:rPr>
            </w:pPr>
          </w:p>
          <w:p w14:paraId="520403F0">
            <w:pPr>
              <w:spacing w:line="251" w:lineRule="auto"/>
              <w:rPr>
                <w:rFonts w:ascii="Arial"/>
                <w:color w:val="auto"/>
                <w:sz w:val="21"/>
                <w:highlight w:val="none"/>
              </w:rPr>
            </w:pPr>
          </w:p>
          <w:p w14:paraId="4D24AAAD">
            <w:pPr>
              <w:spacing w:line="251" w:lineRule="auto"/>
              <w:rPr>
                <w:rFonts w:ascii="Arial"/>
                <w:color w:val="auto"/>
                <w:sz w:val="21"/>
                <w:highlight w:val="none"/>
              </w:rPr>
            </w:pPr>
          </w:p>
          <w:p w14:paraId="3A3D613C">
            <w:pPr>
              <w:spacing w:line="251" w:lineRule="auto"/>
              <w:rPr>
                <w:rFonts w:ascii="Arial"/>
                <w:color w:val="auto"/>
                <w:sz w:val="21"/>
                <w:highlight w:val="none"/>
              </w:rPr>
            </w:pPr>
          </w:p>
          <w:p w14:paraId="73EBF983">
            <w:pPr>
              <w:spacing w:line="251" w:lineRule="auto"/>
              <w:rPr>
                <w:rFonts w:ascii="Arial"/>
                <w:color w:val="auto"/>
                <w:sz w:val="21"/>
                <w:highlight w:val="none"/>
              </w:rPr>
            </w:pPr>
          </w:p>
          <w:p w14:paraId="00CF68CD">
            <w:pPr>
              <w:spacing w:line="251" w:lineRule="auto"/>
              <w:rPr>
                <w:rFonts w:ascii="Arial"/>
                <w:color w:val="auto"/>
                <w:sz w:val="21"/>
                <w:highlight w:val="none"/>
              </w:rPr>
            </w:pPr>
          </w:p>
          <w:p w14:paraId="3AB93BE4">
            <w:pPr>
              <w:spacing w:line="251" w:lineRule="auto"/>
              <w:rPr>
                <w:rFonts w:ascii="Arial"/>
                <w:color w:val="auto"/>
                <w:sz w:val="21"/>
                <w:highlight w:val="none"/>
              </w:rPr>
            </w:pPr>
          </w:p>
          <w:p w14:paraId="1231C2CC">
            <w:pPr>
              <w:spacing w:line="251" w:lineRule="auto"/>
              <w:rPr>
                <w:rFonts w:ascii="Arial"/>
                <w:color w:val="auto"/>
                <w:sz w:val="21"/>
                <w:highlight w:val="none"/>
              </w:rPr>
            </w:pPr>
          </w:p>
          <w:p w14:paraId="2AB0F578">
            <w:pPr>
              <w:spacing w:line="251" w:lineRule="auto"/>
              <w:rPr>
                <w:rFonts w:ascii="Arial"/>
                <w:color w:val="auto"/>
                <w:sz w:val="21"/>
                <w:highlight w:val="none"/>
              </w:rPr>
            </w:pPr>
          </w:p>
          <w:p w14:paraId="440E1578">
            <w:pPr>
              <w:spacing w:line="251" w:lineRule="auto"/>
              <w:rPr>
                <w:rFonts w:ascii="Arial"/>
                <w:color w:val="auto"/>
                <w:sz w:val="21"/>
                <w:highlight w:val="none"/>
              </w:rPr>
            </w:pPr>
          </w:p>
          <w:p w14:paraId="1DD49185">
            <w:pPr>
              <w:spacing w:line="251" w:lineRule="auto"/>
              <w:rPr>
                <w:rFonts w:ascii="Arial"/>
                <w:color w:val="auto"/>
                <w:sz w:val="21"/>
                <w:highlight w:val="none"/>
              </w:rPr>
            </w:pPr>
          </w:p>
          <w:p w14:paraId="39EB5301">
            <w:pPr>
              <w:pStyle w:val="13"/>
              <w:spacing w:before="65" w:line="268" w:lineRule="exact"/>
              <w:ind w:left="454"/>
              <w:rPr>
                <w:color w:val="auto"/>
                <w:highlight w:val="none"/>
              </w:rPr>
            </w:pPr>
            <w:r>
              <w:rPr>
                <w:color w:val="auto"/>
                <w:position w:val="1"/>
                <w:highlight w:val="none"/>
              </w:rPr>
              <w:t>5</w:t>
            </w:r>
          </w:p>
        </w:tc>
        <w:tc>
          <w:tcPr>
            <w:tcW w:w="7961" w:type="dxa"/>
            <w:vAlign w:val="top"/>
          </w:tcPr>
          <w:p w14:paraId="43346D95">
            <w:pPr>
              <w:pStyle w:val="13"/>
              <w:spacing w:before="33" w:line="228" w:lineRule="auto"/>
              <w:ind w:left="120"/>
              <w:rPr>
                <w:color w:val="auto"/>
                <w:highlight w:val="none"/>
              </w:rPr>
            </w:pPr>
            <w:r>
              <w:rPr>
                <w:b/>
                <w:bCs/>
                <w:color w:val="auto"/>
                <w:spacing w:val="5"/>
                <w:highlight w:val="none"/>
              </w:rPr>
              <w:t>资格证明文件</w:t>
            </w:r>
          </w:p>
          <w:p w14:paraId="1C0D6E4E">
            <w:pPr>
              <w:pStyle w:val="13"/>
              <w:spacing w:before="259" w:line="228" w:lineRule="auto"/>
              <w:ind w:left="127"/>
              <w:rPr>
                <w:color w:val="auto"/>
                <w:highlight w:val="none"/>
              </w:rPr>
            </w:pPr>
            <w:r>
              <w:rPr>
                <w:color w:val="auto"/>
                <w:spacing w:val="6"/>
                <w:highlight w:val="none"/>
              </w:rPr>
              <w:t>1.资格证明文件封面及目录；</w:t>
            </w:r>
          </w:p>
          <w:p w14:paraId="1F18440E">
            <w:pPr>
              <w:pStyle w:val="13"/>
              <w:spacing w:before="221" w:line="432" w:lineRule="auto"/>
              <w:ind w:left="112" w:right="163" w:firstLine="1"/>
              <w:rPr>
                <w:color w:val="auto"/>
                <w:highlight w:val="none"/>
              </w:rPr>
            </w:pPr>
            <w:r>
              <w:rPr>
                <w:color w:val="auto"/>
                <w:spacing w:val="9"/>
                <w:highlight w:val="none"/>
              </w:rPr>
              <w:t>2.供应商基本情况表（附有效的营业执照副本、有效的企业资质证书、有效的安全生产</w:t>
            </w:r>
            <w:r>
              <w:rPr>
                <w:color w:val="auto"/>
                <w:spacing w:val="11"/>
                <w:highlight w:val="none"/>
              </w:rPr>
              <w:t>许可证等复印件（或扫描件</w:t>
            </w:r>
            <w:r>
              <w:rPr>
                <w:color w:val="auto"/>
                <w:spacing w:val="-7"/>
                <w:highlight w:val="none"/>
              </w:rPr>
              <w:t>）</w:t>
            </w:r>
            <w:r>
              <w:rPr>
                <w:color w:val="auto"/>
                <w:spacing w:val="-58"/>
                <w:highlight w:val="none"/>
              </w:rPr>
              <w:t xml:space="preserve"> </w:t>
            </w:r>
            <w:r>
              <w:rPr>
                <w:color w:val="auto"/>
                <w:spacing w:val="-7"/>
                <w:highlight w:val="none"/>
              </w:rPr>
              <w:t>）（</w:t>
            </w:r>
            <w:r>
              <w:rPr>
                <w:color w:val="auto"/>
                <w:spacing w:val="11"/>
                <w:highlight w:val="none"/>
              </w:rPr>
              <w:t>格式后附</w:t>
            </w:r>
            <w:r>
              <w:rPr>
                <w:color w:val="auto"/>
                <w:spacing w:val="-7"/>
                <w:highlight w:val="none"/>
              </w:rPr>
              <w:t>）；（</w:t>
            </w:r>
            <w:r>
              <w:rPr>
                <w:b/>
                <w:bCs/>
                <w:color w:val="auto"/>
                <w:spacing w:val="11"/>
                <w:highlight w:val="none"/>
              </w:rPr>
              <w:t>必须提供，否则响应文件按</w:t>
            </w:r>
            <w:r>
              <w:rPr>
                <w:b/>
                <w:bCs/>
                <w:color w:val="auto"/>
                <w:spacing w:val="10"/>
                <w:highlight w:val="none"/>
              </w:rPr>
              <w:t>无效响应</w:t>
            </w:r>
          </w:p>
          <w:p w14:paraId="292015EA">
            <w:pPr>
              <w:pStyle w:val="13"/>
              <w:spacing w:before="1" w:line="231" w:lineRule="auto"/>
              <w:ind w:left="116"/>
              <w:rPr>
                <w:color w:val="auto"/>
                <w:highlight w:val="none"/>
              </w:rPr>
            </w:pPr>
            <w:r>
              <w:rPr>
                <w:b/>
                <w:bCs/>
                <w:color w:val="auto"/>
                <w:spacing w:val="1"/>
                <w:highlight w:val="none"/>
              </w:rPr>
              <w:t>处理</w:t>
            </w:r>
            <w:r>
              <w:rPr>
                <w:color w:val="auto"/>
                <w:spacing w:val="1"/>
                <w:highlight w:val="none"/>
              </w:rPr>
              <w:t>）</w:t>
            </w:r>
          </w:p>
          <w:p w14:paraId="70B883BE">
            <w:pPr>
              <w:pStyle w:val="13"/>
              <w:spacing w:before="117" w:line="377" w:lineRule="auto"/>
              <w:ind w:left="116" w:right="165"/>
              <w:rPr>
                <w:color w:val="auto"/>
                <w:highlight w:val="none"/>
              </w:rPr>
            </w:pPr>
            <w:r>
              <w:rPr>
                <w:color w:val="auto"/>
                <w:spacing w:val="10"/>
                <w:highlight w:val="none"/>
              </w:rPr>
              <w:t>3.供应商直接控股、管理关系信息表（格式后</w:t>
            </w:r>
            <w:r>
              <w:rPr>
                <w:color w:val="auto"/>
                <w:spacing w:val="9"/>
                <w:highlight w:val="none"/>
              </w:rPr>
              <w:t>附</w:t>
            </w:r>
            <w:r>
              <w:rPr>
                <w:color w:val="auto"/>
                <w:spacing w:val="-1"/>
                <w:highlight w:val="none"/>
              </w:rPr>
              <w:t>）；</w:t>
            </w:r>
            <w:r>
              <w:rPr>
                <w:b/>
                <w:bCs/>
                <w:color w:val="auto"/>
                <w:spacing w:val="-1"/>
                <w:highlight w:val="none"/>
              </w:rPr>
              <w:t>（</w:t>
            </w:r>
            <w:r>
              <w:rPr>
                <w:b/>
                <w:bCs/>
                <w:color w:val="auto"/>
                <w:spacing w:val="9"/>
                <w:highlight w:val="none"/>
              </w:rPr>
              <w:t>必须提供，否则响应文件作无效</w:t>
            </w:r>
            <w:r>
              <w:rPr>
                <w:b/>
                <w:bCs/>
                <w:color w:val="auto"/>
                <w:highlight w:val="none"/>
              </w:rPr>
              <w:t>处理）</w:t>
            </w:r>
          </w:p>
          <w:p w14:paraId="60EA1769">
            <w:pPr>
              <w:pStyle w:val="13"/>
              <w:spacing w:before="1" w:line="377" w:lineRule="auto"/>
              <w:ind w:left="122" w:right="165" w:hanging="11"/>
              <w:rPr>
                <w:color w:val="auto"/>
                <w:highlight w:val="none"/>
              </w:rPr>
            </w:pPr>
            <w:r>
              <w:rPr>
                <w:color w:val="auto"/>
                <w:spacing w:val="10"/>
                <w:highlight w:val="none"/>
              </w:rPr>
              <w:t>4.桂平市政府采购项目投标资格承诺（格式后附</w:t>
            </w:r>
            <w:r>
              <w:rPr>
                <w:color w:val="auto"/>
                <w:spacing w:val="-1"/>
                <w:highlight w:val="none"/>
              </w:rPr>
              <w:t>）；（</w:t>
            </w:r>
            <w:r>
              <w:rPr>
                <w:b/>
                <w:bCs/>
                <w:color w:val="auto"/>
                <w:spacing w:val="10"/>
                <w:highlight w:val="none"/>
              </w:rPr>
              <w:t>必须提供，否则</w:t>
            </w:r>
            <w:r>
              <w:rPr>
                <w:b/>
                <w:bCs/>
                <w:color w:val="auto"/>
                <w:spacing w:val="9"/>
                <w:highlight w:val="none"/>
              </w:rPr>
              <w:t>响应文件按无效</w:t>
            </w:r>
            <w:r>
              <w:rPr>
                <w:b/>
                <w:bCs/>
                <w:color w:val="auto"/>
                <w:spacing w:val="3"/>
                <w:highlight w:val="none"/>
              </w:rPr>
              <w:t>响应处理</w:t>
            </w:r>
            <w:r>
              <w:rPr>
                <w:color w:val="auto"/>
                <w:spacing w:val="3"/>
                <w:highlight w:val="none"/>
              </w:rPr>
              <w:t>）</w:t>
            </w:r>
          </w:p>
          <w:p w14:paraId="6138EDD6">
            <w:pPr>
              <w:pStyle w:val="13"/>
              <w:spacing w:before="1" w:line="226" w:lineRule="auto"/>
              <w:ind w:left="116"/>
              <w:rPr>
                <w:color w:val="auto"/>
                <w:highlight w:val="none"/>
              </w:rPr>
            </w:pPr>
            <w:r>
              <w:rPr>
                <w:color w:val="auto"/>
                <w:spacing w:val="9"/>
                <w:highlight w:val="none"/>
              </w:rPr>
              <w:t>5.竞标声明（格式后附</w:t>
            </w:r>
            <w:r>
              <w:rPr>
                <w:color w:val="auto"/>
                <w:spacing w:val="-1"/>
                <w:highlight w:val="none"/>
              </w:rPr>
              <w:t>）；</w:t>
            </w:r>
            <w:r>
              <w:rPr>
                <w:b/>
                <w:bCs/>
                <w:color w:val="auto"/>
                <w:spacing w:val="-1"/>
                <w:highlight w:val="none"/>
              </w:rPr>
              <w:t>（</w:t>
            </w:r>
            <w:r>
              <w:rPr>
                <w:b/>
                <w:bCs/>
                <w:color w:val="auto"/>
                <w:spacing w:val="9"/>
                <w:highlight w:val="none"/>
              </w:rPr>
              <w:t>必须提供，否则响应文件按无效响应处理）</w:t>
            </w:r>
          </w:p>
          <w:p w14:paraId="2C8891EC">
            <w:pPr>
              <w:pStyle w:val="13"/>
              <w:spacing w:before="162" w:line="227" w:lineRule="auto"/>
              <w:ind w:left="113"/>
              <w:rPr>
                <w:color w:val="auto"/>
                <w:highlight w:val="none"/>
              </w:rPr>
            </w:pPr>
            <w:r>
              <w:rPr>
                <w:color w:val="auto"/>
                <w:spacing w:val="9"/>
                <w:highlight w:val="none"/>
              </w:rPr>
              <w:t>6.拟担任本工程项目经理（注册建造师）简历表（格式后附</w:t>
            </w:r>
            <w:r>
              <w:rPr>
                <w:color w:val="auto"/>
                <w:spacing w:val="1"/>
                <w:highlight w:val="none"/>
              </w:rPr>
              <w:t>）；</w:t>
            </w:r>
          </w:p>
          <w:p w14:paraId="154DB071">
            <w:pPr>
              <w:pStyle w:val="13"/>
              <w:spacing w:before="161" w:line="377" w:lineRule="auto"/>
              <w:ind w:left="111" w:right="20" w:firstLine="225"/>
              <w:rPr>
                <w:color w:val="auto"/>
                <w:highlight w:val="none"/>
              </w:rPr>
            </w:pPr>
            <w:r>
              <w:rPr>
                <w:color w:val="auto"/>
                <w:spacing w:val="9"/>
                <w:highlight w:val="none"/>
              </w:rPr>
              <w:t>附拟担任本工程项目经理有效的注册建造师资质证书、有效的安全生产考核合格证书及有效的身份证正反面复印件（或扫描件</w:t>
            </w:r>
            <w:r>
              <w:rPr>
                <w:color w:val="auto"/>
                <w:spacing w:val="-17"/>
                <w:highlight w:val="none"/>
              </w:rPr>
              <w:t>）（</w:t>
            </w:r>
            <w:r>
              <w:rPr>
                <w:b/>
                <w:bCs/>
                <w:color w:val="auto"/>
                <w:spacing w:val="9"/>
                <w:highlight w:val="none"/>
              </w:rPr>
              <w:t>必须提供，否则响</w:t>
            </w:r>
            <w:r>
              <w:rPr>
                <w:b/>
                <w:bCs/>
                <w:color w:val="auto"/>
                <w:spacing w:val="8"/>
                <w:highlight w:val="none"/>
              </w:rPr>
              <w:t>应文件按无效响应处理</w:t>
            </w:r>
            <w:r>
              <w:rPr>
                <w:color w:val="auto"/>
                <w:spacing w:val="8"/>
                <w:highlight w:val="none"/>
              </w:rPr>
              <w:t>）</w:t>
            </w:r>
          </w:p>
          <w:p w14:paraId="404CB44B">
            <w:pPr>
              <w:pStyle w:val="13"/>
              <w:spacing w:before="2" w:line="377" w:lineRule="auto"/>
              <w:ind w:left="111" w:right="177" w:firstLine="5"/>
              <w:rPr>
                <w:color w:val="auto"/>
                <w:highlight w:val="none"/>
              </w:rPr>
            </w:pPr>
            <w:r>
              <w:rPr>
                <w:color w:val="auto"/>
                <w:spacing w:val="9"/>
                <w:highlight w:val="none"/>
              </w:rPr>
              <w:t>7.中小企业声明函（格式后附）或残疾人福利性单位声明函（格式后附）或监狱企业的证明文件</w:t>
            </w:r>
            <w:r>
              <w:rPr>
                <w:color w:val="auto"/>
                <w:spacing w:val="-4"/>
                <w:highlight w:val="none"/>
              </w:rPr>
              <w:t>；</w:t>
            </w:r>
            <w:r>
              <w:rPr>
                <w:b/>
                <w:bCs/>
                <w:color w:val="auto"/>
                <w:spacing w:val="-4"/>
                <w:highlight w:val="none"/>
              </w:rPr>
              <w:t>（</w:t>
            </w:r>
            <w:r>
              <w:rPr>
                <w:b/>
                <w:bCs/>
                <w:color w:val="auto"/>
                <w:spacing w:val="9"/>
                <w:highlight w:val="none"/>
              </w:rPr>
              <w:t>必须提供，否则响应文件按无效响应处理）</w:t>
            </w:r>
          </w:p>
          <w:p w14:paraId="5AD096EF">
            <w:pPr>
              <w:pStyle w:val="13"/>
              <w:spacing w:before="1" w:line="226" w:lineRule="auto"/>
              <w:ind w:left="112"/>
              <w:rPr>
                <w:color w:val="auto"/>
                <w:highlight w:val="none"/>
              </w:rPr>
            </w:pPr>
            <w:r>
              <w:rPr>
                <w:color w:val="auto"/>
                <w:spacing w:val="9"/>
                <w:highlight w:val="none"/>
              </w:rPr>
              <w:t>8.书面声明（格式后附</w:t>
            </w:r>
            <w:r>
              <w:rPr>
                <w:color w:val="auto"/>
                <w:spacing w:val="1"/>
                <w:highlight w:val="none"/>
              </w:rPr>
              <w:t>）；（</w:t>
            </w:r>
            <w:r>
              <w:rPr>
                <w:b/>
                <w:bCs/>
                <w:color w:val="auto"/>
                <w:spacing w:val="9"/>
                <w:highlight w:val="none"/>
              </w:rPr>
              <w:t>必须提供，否则响应文件按无效响应处理</w:t>
            </w:r>
            <w:r>
              <w:rPr>
                <w:color w:val="auto"/>
                <w:spacing w:val="9"/>
                <w:highlight w:val="none"/>
              </w:rPr>
              <w:t>）</w:t>
            </w:r>
          </w:p>
          <w:p w14:paraId="49438BDB">
            <w:pPr>
              <w:pStyle w:val="13"/>
              <w:spacing w:before="162" w:line="227" w:lineRule="auto"/>
              <w:ind w:left="112"/>
              <w:rPr>
                <w:color w:val="auto"/>
                <w:highlight w:val="none"/>
              </w:rPr>
            </w:pPr>
            <w:r>
              <w:rPr>
                <w:color w:val="auto"/>
                <w:spacing w:val="9"/>
                <w:highlight w:val="none"/>
              </w:rPr>
              <w:t>9.除竞争性磋商文件规定必须提供以外，供应商认为需要提供的其他证明材料；</w:t>
            </w:r>
          </w:p>
          <w:p w14:paraId="50FC958E">
            <w:pPr>
              <w:pStyle w:val="13"/>
              <w:spacing w:before="162" w:line="232" w:lineRule="auto"/>
              <w:ind w:left="111"/>
              <w:rPr>
                <w:color w:val="auto"/>
                <w:highlight w:val="none"/>
              </w:rPr>
            </w:pPr>
            <w:r>
              <w:rPr>
                <w:b/>
                <w:bCs/>
                <w:color w:val="auto"/>
                <w:spacing w:val="-2"/>
                <w:highlight w:val="none"/>
              </w:rPr>
              <w:t>注：</w:t>
            </w:r>
          </w:p>
          <w:p w14:paraId="2479E02F">
            <w:pPr>
              <w:pStyle w:val="13"/>
              <w:numPr>
                <w:ilvl w:val="0"/>
                <w:numId w:val="1"/>
              </w:numPr>
              <w:spacing w:before="160" w:line="358" w:lineRule="auto"/>
              <w:ind w:left="114" w:right="155" w:firstLine="425"/>
              <w:rPr>
                <w:b/>
                <w:bCs/>
                <w:color w:val="auto"/>
                <w:spacing w:val="7"/>
                <w:highlight w:val="none"/>
              </w:rPr>
            </w:pPr>
            <w:r>
              <w:rPr>
                <w:b/>
                <w:bCs/>
                <w:color w:val="auto"/>
                <w:spacing w:val="7"/>
                <w:highlight w:val="none"/>
              </w:rPr>
              <w:t>以上标明“必须提供</w:t>
            </w:r>
            <w:r>
              <w:rPr>
                <w:color w:val="auto"/>
                <w:spacing w:val="-72"/>
                <w:highlight w:val="none"/>
              </w:rPr>
              <w:t xml:space="preserve"> </w:t>
            </w:r>
            <w:r>
              <w:rPr>
                <w:b/>
                <w:bCs/>
                <w:color w:val="auto"/>
                <w:spacing w:val="7"/>
                <w:highlight w:val="none"/>
              </w:rPr>
              <w:t>”的材料属于复印件（或扫描件）的，必须加盖供应</w:t>
            </w:r>
            <w:r>
              <w:rPr>
                <w:b/>
                <w:bCs/>
                <w:color w:val="auto"/>
                <w:spacing w:val="6"/>
                <w:highlight w:val="none"/>
              </w:rPr>
              <w:t>商公章</w:t>
            </w:r>
            <w:r>
              <w:rPr>
                <w:b/>
                <w:bCs/>
                <w:color w:val="auto"/>
                <w:spacing w:val="7"/>
                <w:highlight w:val="none"/>
              </w:rPr>
              <w:t>或电子签章，否则响应文件按无效响应处理。</w:t>
            </w:r>
          </w:p>
          <w:p w14:paraId="62F71E1A">
            <w:pPr>
              <w:pStyle w:val="13"/>
              <w:spacing w:before="35" w:line="377" w:lineRule="auto"/>
              <w:ind w:left="116" w:right="146" w:firstLine="418"/>
              <w:rPr>
                <w:color w:val="auto"/>
                <w:highlight w:val="none"/>
              </w:rPr>
            </w:pPr>
            <w:r>
              <w:rPr>
                <w:b/>
                <w:bCs/>
                <w:color w:val="auto"/>
                <w:spacing w:val="8"/>
                <w:highlight w:val="none"/>
              </w:rPr>
              <w:t>2.竞标声明必须由法定代表人在规定签章处签字并加盖供应商公章或电子签章，否</w:t>
            </w:r>
            <w:r>
              <w:rPr>
                <w:b/>
                <w:bCs/>
                <w:color w:val="auto"/>
                <w:spacing w:val="6"/>
                <w:highlight w:val="none"/>
              </w:rPr>
              <w:t>则响应文件按无效响应处理。</w:t>
            </w:r>
          </w:p>
          <w:p w14:paraId="41E0B121">
            <w:pPr>
              <w:pStyle w:val="13"/>
              <w:numPr>
                <w:ilvl w:val="0"/>
                <w:numId w:val="0"/>
              </w:numPr>
              <w:spacing w:before="160" w:line="358" w:lineRule="auto"/>
              <w:ind w:left="539" w:leftChars="0" w:right="155" w:rightChars="0"/>
              <w:rPr>
                <w:b/>
                <w:bCs/>
                <w:color w:val="auto"/>
                <w:spacing w:val="7"/>
                <w:highlight w:val="none"/>
              </w:rPr>
            </w:pPr>
            <w:r>
              <w:rPr>
                <w:b/>
                <w:bCs/>
                <w:color w:val="auto"/>
                <w:spacing w:val="8"/>
                <w:highlight w:val="none"/>
              </w:rPr>
              <w:t>3.供应商直接控股、管理关系信息表必须由法定代表人或委托代理人在规定签章处签字（或电子签名）并加盖供应商公章或电子签章，否则响应文件按无效响应处理。</w:t>
            </w:r>
          </w:p>
        </w:tc>
      </w:tr>
    </w:tbl>
    <w:p w14:paraId="45353EAC">
      <w:pPr>
        <w:pStyle w:val="3"/>
        <w:rPr>
          <w:color w:val="auto"/>
          <w:highlight w:val="none"/>
        </w:rPr>
      </w:pPr>
    </w:p>
    <w:p w14:paraId="15AEA04F">
      <w:pPr>
        <w:rPr>
          <w:color w:val="auto"/>
          <w:highlight w:val="none"/>
        </w:rPr>
        <w:sectPr>
          <w:pgSz w:w="11905" w:h="16839"/>
          <w:pgMar w:top="1416" w:right="1320" w:bottom="0" w:left="1319" w:header="850" w:footer="850" w:gutter="0"/>
          <w:pgNumType w:fmt="decimal"/>
          <w:cols w:space="720" w:num="1"/>
          <w:rtlGutter w:val="0"/>
          <w:docGrid w:linePitch="0" w:charSpace="0"/>
        </w:sectPr>
      </w:pPr>
    </w:p>
    <w:tbl>
      <w:tblPr>
        <w:tblStyle w:val="12"/>
        <w:tblW w:w="92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8264"/>
      </w:tblGrid>
      <w:tr w14:paraId="2FD9A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7" w:hRule="atLeast"/>
        </w:trPr>
        <w:tc>
          <w:tcPr>
            <w:tcW w:w="996" w:type="dxa"/>
            <w:vAlign w:val="top"/>
          </w:tcPr>
          <w:p w14:paraId="37FA9D83">
            <w:pPr>
              <w:spacing w:line="243" w:lineRule="auto"/>
              <w:rPr>
                <w:rFonts w:ascii="Arial"/>
                <w:color w:val="auto"/>
                <w:sz w:val="21"/>
                <w:highlight w:val="none"/>
              </w:rPr>
            </w:pPr>
          </w:p>
          <w:p w14:paraId="41AEE9C9">
            <w:pPr>
              <w:spacing w:line="243" w:lineRule="auto"/>
              <w:rPr>
                <w:rFonts w:ascii="Arial"/>
                <w:color w:val="auto"/>
                <w:sz w:val="21"/>
                <w:highlight w:val="none"/>
              </w:rPr>
            </w:pPr>
          </w:p>
          <w:p w14:paraId="5F969864">
            <w:pPr>
              <w:spacing w:line="243" w:lineRule="auto"/>
              <w:rPr>
                <w:rFonts w:ascii="Arial"/>
                <w:color w:val="auto"/>
                <w:sz w:val="21"/>
                <w:highlight w:val="none"/>
              </w:rPr>
            </w:pPr>
          </w:p>
          <w:p w14:paraId="41FD52CD">
            <w:pPr>
              <w:spacing w:line="244" w:lineRule="auto"/>
              <w:rPr>
                <w:rFonts w:ascii="Arial"/>
                <w:color w:val="auto"/>
                <w:sz w:val="21"/>
                <w:highlight w:val="none"/>
              </w:rPr>
            </w:pPr>
          </w:p>
          <w:p w14:paraId="3573C1A6">
            <w:pPr>
              <w:spacing w:line="244" w:lineRule="auto"/>
              <w:rPr>
                <w:rFonts w:ascii="Arial"/>
                <w:color w:val="auto"/>
                <w:sz w:val="21"/>
                <w:highlight w:val="none"/>
              </w:rPr>
            </w:pPr>
          </w:p>
          <w:p w14:paraId="05AAF4F8">
            <w:pPr>
              <w:spacing w:line="244" w:lineRule="auto"/>
              <w:rPr>
                <w:rFonts w:ascii="Arial"/>
                <w:color w:val="auto"/>
                <w:sz w:val="21"/>
                <w:highlight w:val="none"/>
              </w:rPr>
            </w:pPr>
          </w:p>
          <w:p w14:paraId="5ADF3816">
            <w:pPr>
              <w:spacing w:line="244" w:lineRule="auto"/>
              <w:rPr>
                <w:rFonts w:ascii="Arial"/>
                <w:color w:val="auto"/>
                <w:sz w:val="21"/>
                <w:highlight w:val="none"/>
              </w:rPr>
            </w:pPr>
          </w:p>
          <w:p w14:paraId="4CA52BF3">
            <w:pPr>
              <w:spacing w:line="244" w:lineRule="auto"/>
              <w:rPr>
                <w:rFonts w:ascii="Arial"/>
                <w:color w:val="auto"/>
                <w:sz w:val="21"/>
                <w:highlight w:val="none"/>
              </w:rPr>
            </w:pPr>
          </w:p>
          <w:p w14:paraId="0BC83F25">
            <w:pPr>
              <w:pStyle w:val="13"/>
              <w:spacing w:before="65" w:line="269" w:lineRule="exact"/>
              <w:ind w:left="452"/>
              <w:rPr>
                <w:color w:val="auto"/>
                <w:highlight w:val="none"/>
              </w:rPr>
            </w:pPr>
            <w:r>
              <w:rPr>
                <w:color w:val="auto"/>
                <w:position w:val="1"/>
                <w:highlight w:val="none"/>
              </w:rPr>
              <w:t>6</w:t>
            </w:r>
          </w:p>
        </w:tc>
        <w:tc>
          <w:tcPr>
            <w:tcW w:w="8264" w:type="dxa"/>
            <w:vAlign w:val="top"/>
          </w:tcPr>
          <w:p w14:paraId="517AADC0">
            <w:pPr>
              <w:pStyle w:val="13"/>
              <w:spacing w:before="32" w:line="226" w:lineRule="auto"/>
              <w:ind w:left="110"/>
              <w:rPr>
                <w:color w:val="auto"/>
                <w:highlight w:val="none"/>
              </w:rPr>
            </w:pPr>
            <w:r>
              <w:rPr>
                <w:b/>
                <w:bCs/>
                <w:color w:val="auto"/>
                <w:spacing w:val="6"/>
                <w:highlight w:val="none"/>
              </w:rPr>
              <w:t>报价文件</w:t>
            </w:r>
          </w:p>
          <w:p w14:paraId="0A7ADC31">
            <w:pPr>
              <w:pStyle w:val="13"/>
              <w:spacing w:before="261" w:line="226" w:lineRule="auto"/>
              <w:ind w:left="127"/>
              <w:rPr>
                <w:color w:val="auto"/>
                <w:highlight w:val="none"/>
              </w:rPr>
            </w:pPr>
            <w:r>
              <w:rPr>
                <w:color w:val="auto"/>
                <w:spacing w:val="6"/>
                <w:highlight w:val="none"/>
              </w:rPr>
              <w:t>1.报价文件封面及目录；</w:t>
            </w:r>
          </w:p>
          <w:p w14:paraId="0E2026DD">
            <w:pPr>
              <w:pStyle w:val="13"/>
              <w:spacing w:before="124" w:line="227" w:lineRule="auto"/>
              <w:ind w:left="114"/>
              <w:rPr>
                <w:color w:val="auto"/>
                <w:highlight w:val="none"/>
              </w:rPr>
            </w:pPr>
            <w:r>
              <w:rPr>
                <w:color w:val="auto"/>
                <w:spacing w:val="9"/>
                <w:highlight w:val="none"/>
              </w:rPr>
              <w:t>2.磋商书（格式后附</w:t>
            </w:r>
            <w:r>
              <w:rPr>
                <w:color w:val="auto"/>
                <w:spacing w:val="-1"/>
                <w:highlight w:val="none"/>
              </w:rPr>
              <w:t>）；</w:t>
            </w:r>
            <w:r>
              <w:rPr>
                <w:b/>
                <w:bCs/>
                <w:color w:val="auto"/>
                <w:spacing w:val="-1"/>
                <w:highlight w:val="none"/>
              </w:rPr>
              <w:t>（</w:t>
            </w:r>
            <w:r>
              <w:rPr>
                <w:b/>
                <w:bCs/>
                <w:color w:val="auto"/>
                <w:spacing w:val="9"/>
                <w:highlight w:val="none"/>
              </w:rPr>
              <w:t>必须提供，否则响应文件按无效处理）</w:t>
            </w:r>
          </w:p>
          <w:p w14:paraId="605704B9">
            <w:pPr>
              <w:pStyle w:val="13"/>
              <w:spacing w:before="162" w:line="227" w:lineRule="auto"/>
              <w:ind w:left="116"/>
              <w:rPr>
                <w:color w:val="auto"/>
                <w:highlight w:val="none"/>
              </w:rPr>
            </w:pPr>
            <w:r>
              <w:rPr>
                <w:color w:val="auto"/>
                <w:spacing w:val="9"/>
                <w:highlight w:val="none"/>
              </w:rPr>
              <w:t>3.磋商函附录（格式后附</w:t>
            </w:r>
            <w:r>
              <w:rPr>
                <w:color w:val="auto"/>
                <w:spacing w:val="-1"/>
                <w:highlight w:val="none"/>
              </w:rPr>
              <w:t>）；</w:t>
            </w:r>
            <w:r>
              <w:rPr>
                <w:b/>
                <w:bCs/>
                <w:color w:val="auto"/>
                <w:spacing w:val="-1"/>
                <w:highlight w:val="none"/>
              </w:rPr>
              <w:t>（</w:t>
            </w:r>
            <w:r>
              <w:rPr>
                <w:b/>
                <w:bCs/>
                <w:color w:val="auto"/>
                <w:spacing w:val="9"/>
                <w:highlight w:val="none"/>
              </w:rPr>
              <w:t>必须提供，否则响应文件按无效处理）</w:t>
            </w:r>
          </w:p>
          <w:p w14:paraId="7B7CA869">
            <w:pPr>
              <w:pStyle w:val="13"/>
              <w:spacing w:before="162" w:line="226" w:lineRule="auto"/>
              <w:ind w:left="111"/>
              <w:rPr>
                <w:color w:val="auto"/>
                <w:highlight w:val="none"/>
              </w:rPr>
            </w:pPr>
            <w:r>
              <w:rPr>
                <w:color w:val="auto"/>
                <w:spacing w:val="9"/>
                <w:highlight w:val="none"/>
              </w:rPr>
              <w:t>4.磋商报价表</w:t>
            </w:r>
            <w:r>
              <w:rPr>
                <w:color w:val="auto"/>
                <w:spacing w:val="-7"/>
                <w:highlight w:val="none"/>
              </w:rPr>
              <w:t>；</w:t>
            </w:r>
            <w:r>
              <w:rPr>
                <w:b/>
                <w:bCs/>
                <w:color w:val="auto"/>
                <w:spacing w:val="-7"/>
                <w:highlight w:val="none"/>
              </w:rPr>
              <w:t>（</w:t>
            </w:r>
            <w:r>
              <w:rPr>
                <w:b/>
                <w:bCs/>
                <w:color w:val="auto"/>
                <w:spacing w:val="9"/>
                <w:highlight w:val="none"/>
              </w:rPr>
              <w:t>必须提供，否则响应文件按无效处理）</w:t>
            </w:r>
          </w:p>
          <w:p w14:paraId="5A1BF473">
            <w:pPr>
              <w:pStyle w:val="13"/>
              <w:spacing w:before="165" w:line="226" w:lineRule="auto"/>
              <w:ind w:left="116"/>
              <w:rPr>
                <w:color w:val="auto"/>
                <w:highlight w:val="none"/>
              </w:rPr>
            </w:pPr>
            <w:r>
              <w:rPr>
                <w:color w:val="auto"/>
                <w:spacing w:val="9"/>
                <w:highlight w:val="none"/>
              </w:rPr>
              <w:t>5.已标价工程量清单</w:t>
            </w:r>
            <w:r>
              <w:rPr>
                <w:color w:val="auto"/>
                <w:spacing w:val="-5"/>
                <w:highlight w:val="none"/>
              </w:rPr>
              <w:t>；</w:t>
            </w:r>
            <w:r>
              <w:rPr>
                <w:b/>
                <w:bCs/>
                <w:color w:val="auto"/>
                <w:spacing w:val="-5"/>
                <w:highlight w:val="none"/>
              </w:rPr>
              <w:t>（</w:t>
            </w:r>
            <w:r>
              <w:rPr>
                <w:b/>
                <w:bCs/>
                <w:color w:val="auto"/>
                <w:spacing w:val="9"/>
                <w:highlight w:val="none"/>
              </w:rPr>
              <w:t>必须提供，否则响应文件按无效响</w:t>
            </w:r>
            <w:r>
              <w:rPr>
                <w:b/>
                <w:bCs/>
                <w:color w:val="auto"/>
                <w:spacing w:val="8"/>
                <w:highlight w:val="none"/>
              </w:rPr>
              <w:t>应处理）</w:t>
            </w:r>
          </w:p>
          <w:p w14:paraId="1542AC5A">
            <w:pPr>
              <w:pStyle w:val="13"/>
              <w:spacing w:before="163" w:line="227" w:lineRule="auto"/>
              <w:ind w:left="113"/>
              <w:rPr>
                <w:color w:val="auto"/>
                <w:highlight w:val="none"/>
              </w:rPr>
            </w:pPr>
            <w:r>
              <w:rPr>
                <w:color w:val="auto"/>
                <w:spacing w:val="8"/>
                <w:highlight w:val="none"/>
              </w:rPr>
              <w:t>6.供应商认为需要提供的其他有关资料。</w:t>
            </w:r>
          </w:p>
          <w:p w14:paraId="5A88C4D5">
            <w:pPr>
              <w:pStyle w:val="13"/>
              <w:spacing w:before="260" w:line="387" w:lineRule="auto"/>
              <w:ind w:left="136" w:right="107" w:firstLine="388"/>
              <w:rPr>
                <w:color w:val="auto"/>
                <w:highlight w:val="none"/>
              </w:rPr>
            </w:pPr>
            <w:r>
              <w:rPr>
                <w:b/>
                <w:bCs/>
                <w:color w:val="auto"/>
                <w:spacing w:val="5"/>
                <w:highlight w:val="none"/>
              </w:rPr>
              <w:t>注：1.</w:t>
            </w:r>
            <w:r>
              <w:rPr>
                <w:color w:val="auto"/>
                <w:spacing w:val="36"/>
                <w:highlight w:val="none"/>
              </w:rPr>
              <w:t xml:space="preserve"> </w:t>
            </w:r>
            <w:r>
              <w:rPr>
                <w:b/>
                <w:bCs/>
                <w:color w:val="auto"/>
                <w:spacing w:val="5"/>
                <w:highlight w:val="none"/>
              </w:rPr>
              <w:t>以上标明“必须提供</w:t>
            </w:r>
            <w:r>
              <w:rPr>
                <w:color w:val="auto"/>
                <w:spacing w:val="-70"/>
                <w:highlight w:val="none"/>
              </w:rPr>
              <w:t xml:space="preserve"> </w:t>
            </w:r>
            <w:r>
              <w:rPr>
                <w:b/>
                <w:bCs/>
                <w:color w:val="auto"/>
                <w:spacing w:val="5"/>
                <w:highlight w:val="none"/>
              </w:rPr>
              <w:t>”材料复印件（或扫描件）的，必须加盖供应</w:t>
            </w:r>
            <w:r>
              <w:rPr>
                <w:b/>
                <w:bCs/>
                <w:color w:val="auto"/>
                <w:spacing w:val="4"/>
                <w:highlight w:val="none"/>
              </w:rPr>
              <w:t>商公章或</w:t>
            </w:r>
            <w:r>
              <w:rPr>
                <w:b/>
                <w:bCs/>
                <w:color w:val="auto"/>
                <w:spacing w:val="6"/>
                <w:highlight w:val="none"/>
              </w:rPr>
              <w:t>电子签章，否则电子响应文件作无效处理。</w:t>
            </w:r>
          </w:p>
          <w:p w14:paraId="78E89C0E">
            <w:pPr>
              <w:pStyle w:val="13"/>
              <w:spacing w:before="1" w:line="226" w:lineRule="auto"/>
              <w:ind w:left="534"/>
              <w:rPr>
                <w:color w:val="auto"/>
                <w:highlight w:val="none"/>
              </w:rPr>
            </w:pPr>
            <w:r>
              <w:rPr>
                <w:b/>
                <w:bCs/>
                <w:color w:val="auto"/>
                <w:spacing w:val="7"/>
                <w:highlight w:val="none"/>
              </w:rPr>
              <w:t>2.以上材料未附格式的，由供应商自行拟定。</w:t>
            </w:r>
          </w:p>
        </w:tc>
      </w:tr>
      <w:tr w14:paraId="7633B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3" w:hRule="atLeast"/>
        </w:trPr>
        <w:tc>
          <w:tcPr>
            <w:tcW w:w="996" w:type="dxa"/>
            <w:vAlign w:val="top"/>
          </w:tcPr>
          <w:p w14:paraId="6AFA599B">
            <w:pPr>
              <w:spacing w:line="244" w:lineRule="auto"/>
              <w:rPr>
                <w:rFonts w:ascii="Arial"/>
                <w:color w:val="auto"/>
                <w:sz w:val="21"/>
                <w:highlight w:val="none"/>
              </w:rPr>
            </w:pPr>
          </w:p>
          <w:p w14:paraId="3EB54EFE">
            <w:pPr>
              <w:spacing w:line="244" w:lineRule="auto"/>
              <w:rPr>
                <w:rFonts w:ascii="Arial"/>
                <w:color w:val="auto"/>
                <w:sz w:val="21"/>
                <w:highlight w:val="none"/>
              </w:rPr>
            </w:pPr>
          </w:p>
          <w:p w14:paraId="5D1E515C">
            <w:pPr>
              <w:spacing w:line="244" w:lineRule="auto"/>
              <w:rPr>
                <w:rFonts w:ascii="Arial"/>
                <w:color w:val="auto"/>
                <w:sz w:val="21"/>
                <w:highlight w:val="none"/>
              </w:rPr>
            </w:pPr>
          </w:p>
          <w:p w14:paraId="04A96AF1">
            <w:pPr>
              <w:spacing w:line="244" w:lineRule="auto"/>
              <w:rPr>
                <w:rFonts w:ascii="Arial"/>
                <w:color w:val="auto"/>
                <w:sz w:val="21"/>
                <w:highlight w:val="none"/>
              </w:rPr>
            </w:pPr>
          </w:p>
          <w:p w14:paraId="404958DE">
            <w:pPr>
              <w:spacing w:line="244" w:lineRule="auto"/>
              <w:rPr>
                <w:rFonts w:ascii="Arial"/>
                <w:color w:val="auto"/>
                <w:sz w:val="21"/>
                <w:highlight w:val="none"/>
              </w:rPr>
            </w:pPr>
          </w:p>
          <w:p w14:paraId="335EACFE">
            <w:pPr>
              <w:spacing w:line="244" w:lineRule="auto"/>
              <w:rPr>
                <w:rFonts w:ascii="Arial"/>
                <w:color w:val="auto"/>
                <w:sz w:val="21"/>
                <w:highlight w:val="none"/>
              </w:rPr>
            </w:pPr>
          </w:p>
          <w:p w14:paraId="7A8DB131">
            <w:pPr>
              <w:spacing w:line="245" w:lineRule="auto"/>
              <w:rPr>
                <w:rFonts w:ascii="Arial"/>
                <w:color w:val="auto"/>
                <w:sz w:val="21"/>
                <w:highlight w:val="none"/>
              </w:rPr>
            </w:pPr>
          </w:p>
          <w:p w14:paraId="435FCDBC">
            <w:pPr>
              <w:spacing w:line="245" w:lineRule="auto"/>
              <w:rPr>
                <w:rFonts w:ascii="Arial"/>
                <w:color w:val="auto"/>
                <w:sz w:val="21"/>
                <w:highlight w:val="none"/>
              </w:rPr>
            </w:pPr>
          </w:p>
          <w:p w14:paraId="3190A317">
            <w:pPr>
              <w:spacing w:line="245" w:lineRule="auto"/>
              <w:rPr>
                <w:rFonts w:ascii="Arial"/>
                <w:color w:val="auto"/>
                <w:sz w:val="21"/>
                <w:highlight w:val="none"/>
              </w:rPr>
            </w:pPr>
          </w:p>
          <w:p w14:paraId="4CFF9748">
            <w:pPr>
              <w:spacing w:line="245" w:lineRule="auto"/>
              <w:rPr>
                <w:rFonts w:ascii="Arial"/>
                <w:color w:val="auto"/>
                <w:sz w:val="21"/>
                <w:highlight w:val="none"/>
              </w:rPr>
            </w:pPr>
          </w:p>
          <w:p w14:paraId="6F6E2C99">
            <w:pPr>
              <w:spacing w:line="245" w:lineRule="auto"/>
              <w:rPr>
                <w:rFonts w:ascii="Arial"/>
                <w:color w:val="auto"/>
                <w:sz w:val="21"/>
                <w:highlight w:val="none"/>
              </w:rPr>
            </w:pPr>
          </w:p>
          <w:p w14:paraId="0514B0C3">
            <w:pPr>
              <w:spacing w:line="245" w:lineRule="auto"/>
              <w:rPr>
                <w:rFonts w:ascii="Arial"/>
                <w:color w:val="auto"/>
                <w:sz w:val="21"/>
                <w:highlight w:val="none"/>
              </w:rPr>
            </w:pPr>
          </w:p>
          <w:p w14:paraId="28115255">
            <w:pPr>
              <w:spacing w:line="245" w:lineRule="auto"/>
              <w:rPr>
                <w:rFonts w:ascii="Arial"/>
                <w:color w:val="auto"/>
                <w:sz w:val="21"/>
                <w:highlight w:val="none"/>
              </w:rPr>
            </w:pPr>
          </w:p>
          <w:p w14:paraId="67FC831B">
            <w:pPr>
              <w:spacing w:line="245" w:lineRule="auto"/>
              <w:rPr>
                <w:rFonts w:ascii="Arial"/>
                <w:color w:val="auto"/>
                <w:sz w:val="21"/>
                <w:highlight w:val="none"/>
              </w:rPr>
            </w:pPr>
          </w:p>
          <w:p w14:paraId="45FBB3D8">
            <w:pPr>
              <w:spacing w:line="245" w:lineRule="auto"/>
              <w:rPr>
                <w:rFonts w:ascii="Arial"/>
                <w:color w:val="auto"/>
                <w:sz w:val="21"/>
                <w:highlight w:val="none"/>
              </w:rPr>
            </w:pPr>
          </w:p>
          <w:p w14:paraId="72E514AB">
            <w:pPr>
              <w:pStyle w:val="13"/>
              <w:spacing w:before="65" w:line="268" w:lineRule="exact"/>
              <w:ind w:left="455"/>
              <w:rPr>
                <w:color w:val="auto"/>
                <w:highlight w:val="none"/>
              </w:rPr>
            </w:pPr>
            <w:r>
              <w:rPr>
                <w:color w:val="auto"/>
                <w:position w:val="1"/>
                <w:highlight w:val="none"/>
              </w:rPr>
              <w:t>7</w:t>
            </w:r>
          </w:p>
        </w:tc>
        <w:tc>
          <w:tcPr>
            <w:tcW w:w="8264" w:type="dxa"/>
            <w:vAlign w:val="top"/>
          </w:tcPr>
          <w:p w14:paraId="3E261293">
            <w:pPr>
              <w:pStyle w:val="13"/>
              <w:spacing w:before="130" w:line="228" w:lineRule="auto"/>
              <w:ind w:left="116"/>
              <w:rPr>
                <w:color w:val="auto"/>
                <w:highlight w:val="none"/>
              </w:rPr>
            </w:pPr>
            <w:r>
              <w:rPr>
                <w:b/>
                <w:bCs/>
                <w:color w:val="auto"/>
                <w:spacing w:val="6"/>
                <w:highlight w:val="none"/>
              </w:rPr>
              <w:t>商务技术文件</w:t>
            </w:r>
          </w:p>
          <w:p w14:paraId="48640CD9">
            <w:pPr>
              <w:pStyle w:val="13"/>
              <w:spacing w:before="220" w:line="228" w:lineRule="auto"/>
              <w:ind w:left="127"/>
              <w:rPr>
                <w:color w:val="auto"/>
                <w:highlight w:val="none"/>
              </w:rPr>
            </w:pPr>
            <w:r>
              <w:rPr>
                <w:color w:val="auto"/>
                <w:spacing w:val="6"/>
                <w:highlight w:val="none"/>
              </w:rPr>
              <w:t>1.商务技术文件封面及目录；</w:t>
            </w:r>
          </w:p>
          <w:p w14:paraId="1BDE87F2">
            <w:pPr>
              <w:pStyle w:val="13"/>
              <w:spacing w:before="221" w:line="227" w:lineRule="auto"/>
              <w:ind w:right="15"/>
              <w:jc w:val="right"/>
              <w:rPr>
                <w:color w:val="auto"/>
                <w:highlight w:val="none"/>
              </w:rPr>
            </w:pPr>
            <w:r>
              <w:rPr>
                <w:color w:val="auto"/>
                <w:spacing w:val="9"/>
                <w:highlight w:val="none"/>
              </w:rPr>
              <w:t>2.无串通竞标行为的承诺函（格式后附</w:t>
            </w:r>
            <w:r>
              <w:rPr>
                <w:color w:val="auto"/>
                <w:spacing w:val="-11"/>
                <w:highlight w:val="none"/>
              </w:rPr>
              <w:t>）；（</w:t>
            </w:r>
            <w:r>
              <w:rPr>
                <w:b/>
                <w:bCs/>
                <w:color w:val="auto"/>
                <w:spacing w:val="9"/>
                <w:highlight w:val="none"/>
              </w:rPr>
              <w:t>必须提供，否</w:t>
            </w:r>
            <w:r>
              <w:rPr>
                <w:b/>
                <w:bCs/>
                <w:color w:val="auto"/>
                <w:spacing w:val="8"/>
                <w:highlight w:val="none"/>
              </w:rPr>
              <w:t>则响应文件按无效响应处理</w:t>
            </w:r>
            <w:r>
              <w:rPr>
                <w:color w:val="auto"/>
                <w:spacing w:val="8"/>
                <w:highlight w:val="none"/>
              </w:rPr>
              <w:t>）</w:t>
            </w:r>
          </w:p>
          <w:p w14:paraId="300E41E5">
            <w:pPr>
              <w:pStyle w:val="13"/>
              <w:spacing w:before="123" w:line="378" w:lineRule="auto"/>
              <w:ind w:left="128" w:right="177" w:hanging="12"/>
              <w:rPr>
                <w:color w:val="auto"/>
                <w:highlight w:val="none"/>
              </w:rPr>
            </w:pPr>
            <w:r>
              <w:rPr>
                <w:color w:val="auto"/>
                <w:spacing w:val="10"/>
                <w:highlight w:val="none"/>
              </w:rPr>
              <w:t>3.法定代表人身份证明书及法定代表人有效身份证正反面复印件（或扫描件</w:t>
            </w:r>
            <w:r>
              <w:rPr>
                <w:color w:val="auto"/>
                <w:spacing w:val="-3"/>
                <w:highlight w:val="none"/>
              </w:rPr>
              <w:t>）（</w:t>
            </w:r>
            <w:r>
              <w:rPr>
                <w:color w:val="auto"/>
                <w:spacing w:val="10"/>
                <w:highlight w:val="none"/>
              </w:rPr>
              <w:t>格式后</w:t>
            </w:r>
            <w:r>
              <w:rPr>
                <w:color w:val="auto"/>
                <w:spacing w:val="8"/>
                <w:highlight w:val="none"/>
              </w:rPr>
              <w:t>附</w:t>
            </w:r>
            <w:r>
              <w:rPr>
                <w:color w:val="auto"/>
                <w:spacing w:val="2"/>
                <w:highlight w:val="none"/>
              </w:rPr>
              <w:t>）；（</w:t>
            </w:r>
            <w:r>
              <w:rPr>
                <w:b/>
                <w:bCs/>
                <w:color w:val="auto"/>
                <w:spacing w:val="8"/>
                <w:highlight w:val="none"/>
              </w:rPr>
              <w:t>必须提供，否则响应文件按无效响应处理</w:t>
            </w:r>
            <w:r>
              <w:rPr>
                <w:color w:val="auto"/>
                <w:spacing w:val="8"/>
                <w:highlight w:val="none"/>
              </w:rPr>
              <w:t>）</w:t>
            </w:r>
          </w:p>
          <w:p w14:paraId="097498EF">
            <w:pPr>
              <w:pStyle w:val="13"/>
              <w:spacing w:before="98" w:line="432" w:lineRule="auto"/>
              <w:ind w:left="128" w:right="108" w:hanging="17"/>
              <w:rPr>
                <w:color w:val="auto"/>
                <w:highlight w:val="none"/>
              </w:rPr>
            </w:pPr>
            <w:r>
              <w:rPr>
                <w:color w:val="auto"/>
                <w:spacing w:val="12"/>
                <w:highlight w:val="none"/>
              </w:rPr>
              <w:t>4.法定代表人授权委托书及委托代理人有效身份证正反面复印件（或扫描件</w:t>
            </w:r>
            <w:r>
              <w:rPr>
                <w:color w:val="auto"/>
                <w:spacing w:val="-14"/>
                <w:highlight w:val="none"/>
              </w:rPr>
              <w:t>）</w:t>
            </w:r>
            <w:r>
              <w:rPr>
                <w:color w:val="auto"/>
                <w:spacing w:val="-78"/>
                <w:highlight w:val="none"/>
              </w:rPr>
              <w:t xml:space="preserve"> </w:t>
            </w:r>
            <w:r>
              <w:rPr>
                <w:color w:val="auto"/>
                <w:spacing w:val="-14"/>
                <w:highlight w:val="none"/>
              </w:rPr>
              <w:t>（</w:t>
            </w:r>
            <w:r>
              <w:rPr>
                <w:color w:val="auto"/>
                <w:spacing w:val="12"/>
                <w:highlight w:val="none"/>
              </w:rPr>
              <w:t>格式后</w:t>
            </w:r>
            <w:r>
              <w:rPr>
                <w:color w:val="auto"/>
                <w:spacing w:val="8"/>
                <w:highlight w:val="none"/>
              </w:rPr>
              <w:t>附</w:t>
            </w:r>
            <w:r>
              <w:rPr>
                <w:color w:val="auto"/>
                <w:spacing w:val="4"/>
                <w:highlight w:val="none"/>
              </w:rPr>
              <w:t>）；（</w:t>
            </w:r>
            <w:r>
              <w:rPr>
                <w:b/>
                <w:bCs/>
                <w:color w:val="auto"/>
                <w:spacing w:val="8"/>
                <w:highlight w:val="none"/>
              </w:rPr>
              <w:t>委托时必须提供，否则响应文件按无效响应处理</w:t>
            </w:r>
            <w:r>
              <w:rPr>
                <w:color w:val="auto"/>
                <w:spacing w:val="8"/>
                <w:highlight w:val="none"/>
              </w:rPr>
              <w:t>）</w:t>
            </w:r>
          </w:p>
          <w:p w14:paraId="33569634">
            <w:pPr>
              <w:pStyle w:val="13"/>
              <w:spacing w:before="2" w:line="431" w:lineRule="auto"/>
              <w:ind w:left="146" w:right="107" w:hanging="30"/>
              <w:rPr>
                <w:color w:val="auto"/>
                <w:highlight w:val="none"/>
              </w:rPr>
            </w:pPr>
            <w:r>
              <w:rPr>
                <w:color w:val="auto"/>
                <w:spacing w:val="10"/>
                <w:highlight w:val="none"/>
              </w:rPr>
              <w:t>5.成交后及时、足额存入农民工工资保证金的承诺（本承诺不提供统一格式，</w:t>
            </w:r>
            <w:r>
              <w:rPr>
                <w:color w:val="auto"/>
                <w:spacing w:val="-57"/>
                <w:highlight w:val="none"/>
              </w:rPr>
              <w:t xml:space="preserve"> </w:t>
            </w:r>
            <w:r>
              <w:rPr>
                <w:color w:val="auto"/>
                <w:spacing w:val="10"/>
                <w:highlight w:val="none"/>
              </w:rPr>
              <w:t>由供应商</w:t>
            </w:r>
            <w:r>
              <w:rPr>
                <w:color w:val="auto"/>
                <w:spacing w:val="7"/>
                <w:highlight w:val="none"/>
              </w:rPr>
              <w:t>自行编写</w:t>
            </w:r>
            <w:r>
              <w:rPr>
                <w:color w:val="auto"/>
                <w:spacing w:val="6"/>
                <w:highlight w:val="none"/>
              </w:rPr>
              <w:t>）；（</w:t>
            </w:r>
            <w:r>
              <w:rPr>
                <w:b/>
                <w:bCs/>
                <w:color w:val="auto"/>
                <w:spacing w:val="7"/>
                <w:highlight w:val="none"/>
              </w:rPr>
              <w:t>必须提供，否则响应文件按无效响应处理</w:t>
            </w:r>
            <w:r>
              <w:rPr>
                <w:color w:val="auto"/>
                <w:spacing w:val="7"/>
                <w:highlight w:val="none"/>
              </w:rPr>
              <w:t>）</w:t>
            </w:r>
          </w:p>
          <w:p w14:paraId="411EC3A5">
            <w:pPr>
              <w:pStyle w:val="13"/>
              <w:spacing w:before="1" w:line="226" w:lineRule="auto"/>
              <w:ind w:left="113"/>
              <w:rPr>
                <w:color w:val="auto"/>
                <w:highlight w:val="none"/>
              </w:rPr>
            </w:pPr>
            <w:r>
              <w:rPr>
                <w:color w:val="auto"/>
                <w:spacing w:val="9"/>
                <w:highlight w:val="none"/>
              </w:rPr>
              <w:t>6.施工组织设计</w:t>
            </w:r>
            <w:r>
              <w:rPr>
                <w:color w:val="auto"/>
                <w:spacing w:val="-4"/>
                <w:highlight w:val="none"/>
              </w:rPr>
              <w:t>；（</w:t>
            </w:r>
            <w:r>
              <w:rPr>
                <w:b/>
                <w:bCs/>
                <w:color w:val="auto"/>
                <w:spacing w:val="9"/>
                <w:highlight w:val="none"/>
              </w:rPr>
              <w:t>必须提供，否则响应文件按无效响应</w:t>
            </w:r>
            <w:r>
              <w:rPr>
                <w:b/>
                <w:bCs/>
                <w:color w:val="auto"/>
                <w:spacing w:val="8"/>
                <w:highlight w:val="none"/>
              </w:rPr>
              <w:t>处理</w:t>
            </w:r>
            <w:r>
              <w:rPr>
                <w:color w:val="auto"/>
                <w:spacing w:val="8"/>
                <w:highlight w:val="none"/>
              </w:rPr>
              <w:t>）</w:t>
            </w:r>
          </w:p>
          <w:p w14:paraId="6A46A09C">
            <w:pPr>
              <w:pStyle w:val="13"/>
              <w:spacing w:before="222" w:line="227" w:lineRule="auto"/>
              <w:ind w:right="15"/>
              <w:jc w:val="right"/>
              <w:rPr>
                <w:color w:val="auto"/>
                <w:highlight w:val="none"/>
              </w:rPr>
            </w:pPr>
            <w:r>
              <w:rPr>
                <w:color w:val="auto"/>
                <w:spacing w:val="9"/>
                <w:highlight w:val="none"/>
              </w:rPr>
              <w:t>7.项目管理机构配备情况表（格式后附</w:t>
            </w:r>
            <w:r>
              <w:rPr>
                <w:color w:val="auto"/>
                <w:spacing w:val="-10"/>
                <w:highlight w:val="none"/>
              </w:rPr>
              <w:t>）；（</w:t>
            </w:r>
            <w:r>
              <w:rPr>
                <w:b/>
                <w:bCs/>
                <w:color w:val="auto"/>
                <w:spacing w:val="9"/>
                <w:highlight w:val="none"/>
              </w:rPr>
              <w:t>必须提</w:t>
            </w:r>
            <w:r>
              <w:rPr>
                <w:b/>
                <w:bCs/>
                <w:color w:val="auto"/>
                <w:spacing w:val="8"/>
                <w:highlight w:val="none"/>
              </w:rPr>
              <w:t>供，否则响应文件按无效响应处理</w:t>
            </w:r>
            <w:r>
              <w:rPr>
                <w:color w:val="auto"/>
                <w:spacing w:val="8"/>
                <w:highlight w:val="none"/>
              </w:rPr>
              <w:t>）</w:t>
            </w:r>
          </w:p>
          <w:p w14:paraId="1CA756B0">
            <w:pPr>
              <w:pStyle w:val="13"/>
              <w:spacing w:before="222" w:line="432" w:lineRule="auto"/>
              <w:ind w:left="111" w:right="107" w:firstLine="1"/>
              <w:rPr>
                <w:color w:val="auto"/>
                <w:highlight w:val="none"/>
              </w:rPr>
            </w:pPr>
            <w:r>
              <w:rPr>
                <w:color w:val="auto"/>
                <w:spacing w:val="4"/>
                <w:highlight w:val="none"/>
              </w:rPr>
              <w:t>8.2023年1月1日至磋商截止时间止完成过类似工程项目业绩</w:t>
            </w:r>
            <w:r>
              <w:rPr>
                <w:color w:val="auto"/>
                <w:spacing w:val="12"/>
                <w:highlight w:val="none"/>
              </w:rPr>
              <w:t>（须提供</w:t>
            </w:r>
            <w:r>
              <w:rPr>
                <w:color w:val="auto"/>
                <w:spacing w:val="11"/>
                <w:highlight w:val="none"/>
              </w:rPr>
              <w:t>中标（成交）通知书或施工合同协议</w:t>
            </w:r>
            <w:r>
              <w:rPr>
                <w:rFonts w:hint="eastAsia"/>
                <w:color w:val="auto"/>
                <w:spacing w:val="11"/>
                <w:highlight w:val="none"/>
                <w:lang w:val="en-US" w:eastAsia="zh-CN"/>
              </w:rPr>
              <w:t>或</w:t>
            </w:r>
            <w:r>
              <w:rPr>
                <w:color w:val="auto"/>
                <w:spacing w:val="11"/>
                <w:highlight w:val="none"/>
              </w:rPr>
              <w:t>交</w:t>
            </w:r>
            <w:r>
              <w:rPr>
                <w:color w:val="auto"/>
                <w:spacing w:val="9"/>
                <w:highlight w:val="none"/>
              </w:rPr>
              <w:t>工或竣工验收等证明材料</w:t>
            </w:r>
            <w:r>
              <w:rPr>
                <w:color w:val="auto"/>
                <w:highlight w:val="none"/>
              </w:rPr>
              <w:t>）；</w:t>
            </w:r>
          </w:p>
          <w:p w14:paraId="49E52D01">
            <w:pPr>
              <w:pStyle w:val="13"/>
              <w:spacing w:before="1" w:line="226" w:lineRule="auto"/>
              <w:ind w:left="112"/>
              <w:rPr>
                <w:color w:val="auto"/>
                <w:highlight w:val="none"/>
              </w:rPr>
            </w:pPr>
            <w:r>
              <w:rPr>
                <w:color w:val="auto"/>
                <w:spacing w:val="8"/>
                <w:highlight w:val="none"/>
              </w:rPr>
              <w:t>9.供应商认为需要提供的有关资料。</w:t>
            </w:r>
          </w:p>
          <w:p w14:paraId="4D387D8A">
            <w:pPr>
              <w:pStyle w:val="13"/>
              <w:spacing w:before="124" w:line="232" w:lineRule="auto"/>
              <w:ind w:left="111"/>
              <w:rPr>
                <w:color w:val="auto"/>
                <w:highlight w:val="none"/>
              </w:rPr>
            </w:pPr>
            <w:r>
              <w:rPr>
                <w:b/>
                <w:bCs/>
                <w:color w:val="auto"/>
                <w:spacing w:val="-2"/>
                <w:highlight w:val="none"/>
              </w:rPr>
              <w:t>注：</w:t>
            </w:r>
          </w:p>
          <w:p w14:paraId="039022DA">
            <w:pPr>
              <w:pStyle w:val="13"/>
              <w:spacing w:before="156" w:line="227" w:lineRule="auto"/>
              <w:ind w:left="540"/>
              <w:rPr>
                <w:color w:val="auto"/>
                <w:highlight w:val="none"/>
              </w:rPr>
            </w:pPr>
            <w:r>
              <w:rPr>
                <w:b/>
                <w:bCs/>
                <w:color w:val="auto"/>
                <w:spacing w:val="8"/>
                <w:highlight w:val="none"/>
              </w:rPr>
              <w:t>1.法定代表人授权委托书必须由法定代表人及委托代理</w:t>
            </w:r>
            <w:r>
              <w:rPr>
                <w:b/>
                <w:bCs/>
                <w:color w:val="auto"/>
                <w:spacing w:val="7"/>
                <w:highlight w:val="none"/>
              </w:rPr>
              <w:t>人签字，并加盖供应商公章</w:t>
            </w:r>
          </w:p>
        </w:tc>
      </w:tr>
    </w:tbl>
    <w:p w14:paraId="4C6EE0F1">
      <w:pPr>
        <w:pStyle w:val="3"/>
        <w:rPr>
          <w:color w:val="auto"/>
          <w:highlight w:val="none"/>
        </w:rPr>
      </w:pPr>
    </w:p>
    <w:p w14:paraId="6CE91D95">
      <w:pPr>
        <w:rPr>
          <w:color w:val="auto"/>
          <w:highlight w:val="none"/>
        </w:rPr>
        <w:sectPr>
          <w:pgSz w:w="11905" w:h="16839"/>
          <w:pgMar w:top="1416" w:right="1320" w:bottom="0" w:left="1319" w:header="850" w:footer="850" w:gutter="0"/>
          <w:pgNumType w:fmt="decimal"/>
          <w:cols w:space="720" w:num="1"/>
          <w:rtlGutter w:val="0"/>
          <w:docGrid w:linePitch="0" w:charSpace="0"/>
        </w:sectPr>
      </w:pPr>
    </w:p>
    <w:tbl>
      <w:tblPr>
        <w:tblStyle w:val="12"/>
        <w:tblW w:w="92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8264"/>
      </w:tblGrid>
      <w:tr w14:paraId="1F97B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2" w:hRule="atLeast"/>
        </w:trPr>
        <w:tc>
          <w:tcPr>
            <w:tcW w:w="996" w:type="dxa"/>
            <w:vAlign w:val="top"/>
          </w:tcPr>
          <w:p w14:paraId="6DEBEB9A">
            <w:pPr>
              <w:rPr>
                <w:rFonts w:ascii="Arial"/>
                <w:color w:val="auto"/>
                <w:sz w:val="21"/>
                <w:highlight w:val="none"/>
              </w:rPr>
            </w:pPr>
          </w:p>
        </w:tc>
        <w:tc>
          <w:tcPr>
            <w:tcW w:w="8264" w:type="dxa"/>
            <w:vAlign w:val="top"/>
          </w:tcPr>
          <w:p w14:paraId="323B897E">
            <w:pPr>
              <w:pStyle w:val="13"/>
              <w:spacing w:before="36" w:line="227" w:lineRule="auto"/>
              <w:ind w:left="114"/>
              <w:rPr>
                <w:color w:val="auto"/>
                <w:highlight w:val="none"/>
              </w:rPr>
            </w:pPr>
            <w:r>
              <w:rPr>
                <w:b/>
                <w:bCs/>
                <w:color w:val="auto"/>
                <w:spacing w:val="7"/>
                <w:highlight w:val="none"/>
              </w:rPr>
              <w:t>或电子签章，否则响应文件按无效响应处理。</w:t>
            </w:r>
          </w:p>
          <w:p w14:paraId="74433096">
            <w:pPr>
              <w:pStyle w:val="13"/>
              <w:spacing w:before="260" w:line="432" w:lineRule="auto"/>
              <w:ind w:left="114" w:right="110" w:firstLine="412"/>
              <w:rPr>
                <w:color w:val="auto"/>
                <w:highlight w:val="none"/>
              </w:rPr>
            </w:pPr>
            <w:r>
              <w:rPr>
                <w:b/>
                <w:bCs/>
                <w:color w:val="auto"/>
                <w:spacing w:val="8"/>
                <w:highlight w:val="none"/>
              </w:rPr>
              <w:t>2.以上标明“必须提供</w:t>
            </w:r>
            <w:r>
              <w:rPr>
                <w:color w:val="auto"/>
                <w:spacing w:val="-54"/>
                <w:highlight w:val="none"/>
              </w:rPr>
              <w:t xml:space="preserve"> </w:t>
            </w:r>
            <w:r>
              <w:rPr>
                <w:b/>
                <w:bCs/>
                <w:color w:val="auto"/>
                <w:spacing w:val="8"/>
                <w:highlight w:val="none"/>
              </w:rPr>
              <w:t>”的材料属于复印件（或扫描件）的，必须加盖供应商公章</w:t>
            </w:r>
            <w:r>
              <w:rPr>
                <w:b/>
                <w:bCs/>
                <w:color w:val="auto"/>
                <w:spacing w:val="7"/>
                <w:highlight w:val="none"/>
              </w:rPr>
              <w:t>或电子签章，否则响应文件按无效响应处理。</w:t>
            </w:r>
          </w:p>
          <w:p w14:paraId="49308ACF">
            <w:pPr>
              <w:pStyle w:val="13"/>
              <w:spacing w:line="226" w:lineRule="auto"/>
              <w:ind w:left="528"/>
              <w:rPr>
                <w:color w:val="auto"/>
                <w:highlight w:val="none"/>
              </w:rPr>
            </w:pPr>
            <w:r>
              <w:rPr>
                <w:b/>
                <w:bCs/>
                <w:color w:val="auto"/>
                <w:spacing w:val="7"/>
                <w:highlight w:val="none"/>
              </w:rPr>
              <w:t>3.以上材料未附格式的，由供应商自行拟</w:t>
            </w:r>
            <w:r>
              <w:rPr>
                <w:b/>
                <w:bCs/>
                <w:color w:val="auto"/>
                <w:spacing w:val="6"/>
                <w:highlight w:val="none"/>
              </w:rPr>
              <w:t>定。</w:t>
            </w:r>
          </w:p>
        </w:tc>
      </w:tr>
      <w:tr w14:paraId="2B326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996" w:type="dxa"/>
            <w:vAlign w:val="top"/>
          </w:tcPr>
          <w:p w14:paraId="1D1B87AC">
            <w:pPr>
              <w:pStyle w:val="13"/>
              <w:spacing w:before="65" w:line="269" w:lineRule="exact"/>
              <w:ind w:firstLine="400" w:firstLineChars="200"/>
              <w:rPr>
                <w:color w:val="auto"/>
                <w:highlight w:val="none"/>
              </w:rPr>
            </w:pPr>
            <w:r>
              <w:rPr>
                <w:color w:val="auto"/>
                <w:position w:val="1"/>
                <w:highlight w:val="none"/>
              </w:rPr>
              <w:t>8</w:t>
            </w:r>
          </w:p>
        </w:tc>
        <w:tc>
          <w:tcPr>
            <w:tcW w:w="8264" w:type="dxa"/>
            <w:vAlign w:val="top"/>
          </w:tcPr>
          <w:p w14:paraId="337C2036">
            <w:pPr>
              <w:pStyle w:val="13"/>
              <w:spacing w:before="32" w:line="372" w:lineRule="auto"/>
              <w:ind w:left="111" w:right="37" w:firstLine="421"/>
              <w:jc w:val="both"/>
              <w:rPr>
                <w:color w:val="auto"/>
                <w:highlight w:val="none"/>
              </w:rPr>
            </w:pPr>
            <w:r>
              <w:rPr>
                <w:color w:val="auto"/>
                <w:spacing w:val="10"/>
                <w:highlight w:val="none"/>
              </w:rPr>
              <w:t>本项目实行全流程电子化招投标交易</w:t>
            </w:r>
            <w:r>
              <w:rPr>
                <w:color w:val="auto"/>
                <w:spacing w:val="7"/>
                <w:highlight w:val="none"/>
              </w:rPr>
              <w:t>。</w:t>
            </w:r>
          </w:p>
        </w:tc>
      </w:tr>
      <w:tr w14:paraId="7A928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996" w:type="dxa"/>
            <w:vAlign w:val="top"/>
          </w:tcPr>
          <w:p w14:paraId="5B4A9C0A">
            <w:pPr>
              <w:spacing w:line="262" w:lineRule="auto"/>
              <w:rPr>
                <w:rFonts w:ascii="Arial"/>
                <w:color w:val="auto"/>
                <w:sz w:val="21"/>
                <w:highlight w:val="none"/>
              </w:rPr>
            </w:pPr>
          </w:p>
          <w:p w14:paraId="4A426064">
            <w:pPr>
              <w:spacing w:line="263" w:lineRule="auto"/>
              <w:rPr>
                <w:rFonts w:ascii="Arial"/>
                <w:color w:val="auto"/>
                <w:sz w:val="21"/>
                <w:highlight w:val="none"/>
              </w:rPr>
            </w:pPr>
          </w:p>
          <w:p w14:paraId="15AA94A9">
            <w:pPr>
              <w:spacing w:line="263" w:lineRule="auto"/>
              <w:rPr>
                <w:rFonts w:ascii="Arial"/>
                <w:color w:val="auto"/>
                <w:sz w:val="21"/>
                <w:highlight w:val="none"/>
              </w:rPr>
            </w:pPr>
          </w:p>
          <w:p w14:paraId="3E72C455">
            <w:pPr>
              <w:spacing w:line="263" w:lineRule="auto"/>
              <w:rPr>
                <w:rFonts w:ascii="Arial"/>
                <w:color w:val="auto"/>
                <w:sz w:val="21"/>
                <w:highlight w:val="none"/>
              </w:rPr>
            </w:pPr>
          </w:p>
          <w:p w14:paraId="4DE5F2FD">
            <w:pPr>
              <w:pStyle w:val="13"/>
              <w:spacing w:before="65" w:line="268" w:lineRule="exact"/>
              <w:ind w:left="451"/>
              <w:rPr>
                <w:color w:val="auto"/>
                <w:highlight w:val="none"/>
              </w:rPr>
            </w:pPr>
            <w:r>
              <w:rPr>
                <w:color w:val="auto"/>
                <w:position w:val="1"/>
                <w:highlight w:val="none"/>
              </w:rPr>
              <w:t>9</w:t>
            </w:r>
          </w:p>
        </w:tc>
        <w:tc>
          <w:tcPr>
            <w:tcW w:w="8264" w:type="dxa"/>
            <w:vAlign w:val="top"/>
          </w:tcPr>
          <w:p w14:paraId="096BDE17">
            <w:pPr>
              <w:pStyle w:val="13"/>
              <w:spacing w:before="33" w:line="226" w:lineRule="auto"/>
              <w:ind w:left="531"/>
              <w:rPr>
                <w:color w:val="auto"/>
                <w:highlight w:val="none"/>
              </w:rPr>
            </w:pPr>
            <w:r>
              <w:rPr>
                <w:color w:val="auto"/>
                <w:spacing w:val="8"/>
                <w:highlight w:val="none"/>
              </w:rPr>
              <w:t>磋商报价：本项目应以人民币报价；</w:t>
            </w:r>
          </w:p>
          <w:p w14:paraId="5EFDD765">
            <w:pPr>
              <w:pStyle w:val="13"/>
              <w:spacing w:before="162" w:line="377" w:lineRule="auto"/>
              <w:ind w:left="109" w:right="110" w:firstLine="437"/>
              <w:rPr>
                <w:color w:val="auto"/>
                <w:highlight w:val="none"/>
              </w:rPr>
            </w:pPr>
            <w:r>
              <w:rPr>
                <w:color w:val="auto"/>
                <w:spacing w:val="11"/>
                <w:highlight w:val="none"/>
              </w:rPr>
              <w:t>1.本项目招标控制价：人民币</w:t>
            </w:r>
            <w:r>
              <w:rPr>
                <w:rFonts w:hint="eastAsia"/>
                <w:color w:val="auto"/>
                <w:spacing w:val="11"/>
                <w:highlight w:val="none"/>
                <w:lang w:val="en-US" w:eastAsia="zh-CN"/>
              </w:rPr>
              <w:t>肆佰零贰万贰仟柒佰肆拾肆元伍角柒分</w:t>
            </w:r>
            <w:r>
              <w:rPr>
                <w:color w:val="auto"/>
                <w:spacing w:val="11"/>
                <w:highlight w:val="none"/>
              </w:rPr>
              <w:t>（¥</w:t>
            </w:r>
            <w:r>
              <w:rPr>
                <w:rFonts w:hint="eastAsia"/>
                <w:color w:val="auto"/>
                <w:spacing w:val="11"/>
                <w:highlight w:val="none"/>
                <w:lang w:eastAsia="zh-CN"/>
              </w:rPr>
              <w:t>：</w:t>
            </w:r>
            <w:r>
              <w:rPr>
                <w:rFonts w:hint="eastAsia"/>
                <w:color w:val="auto"/>
                <w:spacing w:val="11"/>
                <w:highlight w:val="none"/>
                <w:lang w:val="en-US" w:eastAsia="zh-CN"/>
              </w:rPr>
              <w:t>4022744.57</w:t>
            </w:r>
            <w:r>
              <w:rPr>
                <w:color w:val="auto"/>
                <w:spacing w:val="11"/>
                <w:highlight w:val="none"/>
              </w:rPr>
              <w:t>）</w:t>
            </w:r>
            <w:r>
              <w:rPr>
                <w:color w:val="auto"/>
                <w:spacing w:val="8"/>
                <w:highlight w:val="none"/>
              </w:rPr>
              <w:t>。供应商须就《工程量清单》中的全部内容作完整唯一报价。</w:t>
            </w:r>
          </w:p>
          <w:p w14:paraId="38D24902">
            <w:pPr>
              <w:pStyle w:val="13"/>
              <w:spacing w:before="1" w:line="377" w:lineRule="auto"/>
              <w:ind w:left="115" w:right="142" w:firstLine="419"/>
              <w:rPr>
                <w:color w:val="auto"/>
                <w:highlight w:val="none"/>
              </w:rPr>
            </w:pPr>
            <w:r>
              <w:rPr>
                <w:color w:val="auto"/>
                <w:spacing w:val="10"/>
                <w:highlight w:val="none"/>
              </w:rPr>
              <w:t>2.本次磋商报价为二次报价，在最终报价不超出采购预算价的范围内为有效报价。</w:t>
            </w:r>
            <w:r>
              <w:rPr>
                <w:color w:val="auto"/>
                <w:spacing w:val="9"/>
                <w:highlight w:val="none"/>
              </w:rPr>
              <w:t>如第二次报价与第一次报价有变动，请在第二次报价时附上相应的已标价工程量清单。</w:t>
            </w:r>
          </w:p>
          <w:p w14:paraId="3494DAD1">
            <w:pPr>
              <w:pStyle w:val="13"/>
              <w:spacing w:line="226" w:lineRule="auto"/>
              <w:ind w:left="120"/>
              <w:rPr>
                <w:color w:val="auto"/>
                <w:highlight w:val="none"/>
              </w:rPr>
            </w:pPr>
            <w:r>
              <w:rPr>
                <w:rFonts w:ascii="MS Gothic" w:hAnsi="MS Gothic" w:eastAsia="MS Gothic" w:cs="MS Gothic"/>
                <w:b/>
                <w:bCs/>
                <w:color w:val="auto"/>
                <w:spacing w:val="6"/>
                <w:highlight w:val="none"/>
              </w:rPr>
              <w:t>☑</w:t>
            </w:r>
            <w:r>
              <w:rPr>
                <w:b/>
                <w:bCs/>
                <w:color w:val="auto"/>
                <w:spacing w:val="6"/>
                <w:highlight w:val="none"/>
              </w:rPr>
              <w:t>竞标报价包含验收费用</w:t>
            </w:r>
          </w:p>
        </w:tc>
      </w:tr>
      <w:tr w14:paraId="29AAE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96" w:type="dxa"/>
            <w:vAlign w:val="top"/>
          </w:tcPr>
          <w:p w14:paraId="5528F355">
            <w:pPr>
              <w:pStyle w:val="13"/>
              <w:spacing w:before="131" w:line="269" w:lineRule="exact"/>
              <w:ind w:left="415"/>
              <w:rPr>
                <w:color w:val="auto"/>
                <w:highlight w:val="none"/>
              </w:rPr>
            </w:pPr>
            <w:r>
              <w:rPr>
                <w:color w:val="auto"/>
                <w:spacing w:val="-7"/>
                <w:position w:val="1"/>
                <w:highlight w:val="none"/>
              </w:rPr>
              <w:t>10</w:t>
            </w:r>
          </w:p>
        </w:tc>
        <w:tc>
          <w:tcPr>
            <w:tcW w:w="8264" w:type="dxa"/>
            <w:vAlign w:val="top"/>
          </w:tcPr>
          <w:p w14:paraId="245B22C0">
            <w:pPr>
              <w:pStyle w:val="13"/>
              <w:spacing w:before="37" w:line="228" w:lineRule="auto"/>
              <w:ind w:left="114"/>
              <w:rPr>
                <w:color w:val="auto"/>
                <w:highlight w:val="none"/>
              </w:rPr>
            </w:pPr>
            <w:r>
              <w:rPr>
                <w:color w:val="auto"/>
                <w:spacing w:val="4"/>
                <w:highlight w:val="none"/>
              </w:rPr>
              <w:t>竞标有效期：</w:t>
            </w:r>
            <w:r>
              <w:rPr>
                <w:color w:val="auto"/>
                <w:spacing w:val="-47"/>
                <w:highlight w:val="none"/>
              </w:rPr>
              <w:t xml:space="preserve"> </w:t>
            </w:r>
            <w:r>
              <w:rPr>
                <w:color w:val="auto"/>
                <w:spacing w:val="4"/>
                <w:highlight w:val="none"/>
              </w:rPr>
              <w:t>自首次响应文件提交截止之日</w:t>
            </w:r>
            <w:r>
              <w:rPr>
                <w:color w:val="auto"/>
                <w:spacing w:val="3"/>
                <w:highlight w:val="none"/>
              </w:rPr>
              <w:t>起</w:t>
            </w:r>
            <w:r>
              <w:rPr>
                <w:color w:val="auto"/>
                <w:spacing w:val="-36"/>
                <w:highlight w:val="none"/>
              </w:rPr>
              <w:t xml:space="preserve"> </w:t>
            </w:r>
            <w:r>
              <w:rPr>
                <w:color w:val="auto"/>
                <w:spacing w:val="3"/>
                <w:highlight w:val="none"/>
              </w:rPr>
              <w:t>90 日。</w:t>
            </w:r>
          </w:p>
        </w:tc>
      </w:tr>
      <w:tr w14:paraId="7C7EE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96" w:type="dxa"/>
            <w:vAlign w:val="top"/>
          </w:tcPr>
          <w:p w14:paraId="4E7BBB58">
            <w:pPr>
              <w:pStyle w:val="13"/>
              <w:spacing w:before="131" w:line="270" w:lineRule="exact"/>
              <w:ind w:left="415"/>
              <w:rPr>
                <w:color w:val="auto"/>
                <w:highlight w:val="none"/>
              </w:rPr>
            </w:pPr>
            <w:r>
              <w:rPr>
                <w:color w:val="auto"/>
                <w:spacing w:val="-7"/>
                <w:position w:val="1"/>
                <w:highlight w:val="none"/>
              </w:rPr>
              <w:t>11</w:t>
            </w:r>
          </w:p>
        </w:tc>
        <w:tc>
          <w:tcPr>
            <w:tcW w:w="8264" w:type="dxa"/>
            <w:vAlign w:val="top"/>
          </w:tcPr>
          <w:p w14:paraId="02A1781C">
            <w:pPr>
              <w:pStyle w:val="13"/>
              <w:spacing w:before="64" w:line="228" w:lineRule="auto"/>
              <w:ind w:left="111"/>
              <w:rPr>
                <w:color w:val="auto"/>
                <w:highlight w:val="none"/>
              </w:rPr>
            </w:pPr>
            <w:r>
              <w:rPr>
                <w:color w:val="auto"/>
                <w:spacing w:val="8"/>
                <w:highlight w:val="none"/>
              </w:rPr>
              <w:t>磋商保证金：无</w:t>
            </w:r>
          </w:p>
        </w:tc>
      </w:tr>
      <w:tr w14:paraId="14838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2" w:hRule="atLeast"/>
        </w:trPr>
        <w:tc>
          <w:tcPr>
            <w:tcW w:w="996" w:type="dxa"/>
            <w:vAlign w:val="top"/>
          </w:tcPr>
          <w:p w14:paraId="2219A61E">
            <w:pPr>
              <w:spacing w:line="268" w:lineRule="auto"/>
              <w:rPr>
                <w:rFonts w:ascii="Arial"/>
                <w:color w:val="auto"/>
                <w:sz w:val="21"/>
                <w:highlight w:val="none"/>
              </w:rPr>
            </w:pPr>
          </w:p>
          <w:p w14:paraId="5B046322">
            <w:pPr>
              <w:spacing w:line="268" w:lineRule="auto"/>
              <w:rPr>
                <w:rFonts w:ascii="Arial"/>
                <w:color w:val="auto"/>
                <w:sz w:val="21"/>
                <w:highlight w:val="none"/>
              </w:rPr>
            </w:pPr>
          </w:p>
          <w:p w14:paraId="0967D773">
            <w:pPr>
              <w:spacing w:line="269" w:lineRule="auto"/>
              <w:rPr>
                <w:rFonts w:ascii="Arial"/>
                <w:color w:val="auto"/>
                <w:sz w:val="21"/>
                <w:highlight w:val="none"/>
              </w:rPr>
            </w:pPr>
          </w:p>
          <w:p w14:paraId="2D82207E">
            <w:pPr>
              <w:spacing w:line="269" w:lineRule="auto"/>
              <w:rPr>
                <w:rFonts w:ascii="Arial"/>
                <w:color w:val="auto"/>
                <w:sz w:val="21"/>
                <w:highlight w:val="none"/>
              </w:rPr>
            </w:pPr>
          </w:p>
          <w:p w14:paraId="2EDD582B">
            <w:pPr>
              <w:spacing w:line="269" w:lineRule="auto"/>
              <w:rPr>
                <w:rFonts w:ascii="Arial"/>
                <w:color w:val="auto"/>
                <w:sz w:val="21"/>
                <w:highlight w:val="none"/>
              </w:rPr>
            </w:pPr>
          </w:p>
          <w:p w14:paraId="13CC11CB">
            <w:pPr>
              <w:pStyle w:val="13"/>
              <w:spacing w:before="65" w:line="271" w:lineRule="exact"/>
              <w:ind w:left="415"/>
              <w:rPr>
                <w:color w:val="auto"/>
                <w:highlight w:val="none"/>
              </w:rPr>
            </w:pPr>
            <w:r>
              <w:rPr>
                <w:color w:val="auto"/>
                <w:spacing w:val="-7"/>
                <w:position w:val="1"/>
                <w:highlight w:val="none"/>
              </w:rPr>
              <w:t>12</w:t>
            </w:r>
          </w:p>
        </w:tc>
        <w:tc>
          <w:tcPr>
            <w:tcW w:w="8264" w:type="dxa"/>
            <w:vAlign w:val="top"/>
          </w:tcPr>
          <w:p w14:paraId="4177A9C0">
            <w:pPr>
              <w:pStyle w:val="13"/>
              <w:spacing w:before="34" w:line="228" w:lineRule="auto"/>
              <w:ind w:left="122"/>
              <w:rPr>
                <w:color w:val="auto"/>
                <w:highlight w:val="none"/>
              </w:rPr>
            </w:pPr>
            <w:r>
              <w:rPr>
                <w:color w:val="auto"/>
                <w:spacing w:val="7"/>
                <w:highlight w:val="none"/>
              </w:rPr>
              <w:t>响应文件递交截止时间：</w:t>
            </w:r>
          </w:p>
          <w:p w14:paraId="4AFE05A8">
            <w:pPr>
              <w:pStyle w:val="13"/>
              <w:spacing w:before="161" w:line="226" w:lineRule="auto"/>
              <w:ind w:left="535"/>
              <w:rPr>
                <w:color w:val="auto"/>
                <w:highlight w:val="none"/>
              </w:rPr>
            </w:pPr>
            <w:r>
              <w:rPr>
                <w:color w:val="auto"/>
                <w:spacing w:val="9"/>
                <w:highlight w:val="none"/>
              </w:rPr>
              <w:t>首次响应文件提交起止时间：详见竞争性磋商公</w:t>
            </w:r>
            <w:r>
              <w:rPr>
                <w:color w:val="auto"/>
                <w:spacing w:val="8"/>
                <w:highlight w:val="none"/>
              </w:rPr>
              <w:t>告；</w:t>
            </w:r>
          </w:p>
          <w:p w14:paraId="5F257888">
            <w:pPr>
              <w:pStyle w:val="13"/>
              <w:spacing w:before="163" w:line="226" w:lineRule="auto"/>
              <w:ind w:left="535"/>
              <w:rPr>
                <w:color w:val="auto"/>
                <w:highlight w:val="none"/>
              </w:rPr>
            </w:pPr>
            <w:r>
              <w:rPr>
                <w:color w:val="auto"/>
                <w:spacing w:val="9"/>
                <w:highlight w:val="none"/>
              </w:rPr>
              <w:t>首次响应文件提交截止时间：详见竞争性磋商公</w:t>
            </w:r>
            <w:r>
              <w:rPr>
                <w:color w:val="auto"/>
                <w:spacing w:val="8"/>
                <w:highlight w:val="none"/>
              </w:rPr>
              <w:t>告；</w:t>
            </w:r>
          </w:p>
          <w:p w14:paraId="439DE710">
            <w:pPr>
              <w:pStyle w:val="13"/>
              <w:spacing w:before="163" w:line="226" w:lineRule="auto"/>
              <w:ind w:left="535"/>
              <w:rPr>
                <w:color w:val="auto"/>
                <w:highlight w:val="none"/>
              </w:rPr>
            </w:pPr>
            <w:r>
              <w:rPr>
                <w:color w:val="auto"/>
                <w:spacing w:val="8"/>
                <w:highlight w:val="none"/>
              </w:rPr>
              <w:t>首次响应文件提交地点：详见竞争性磋商公告。</w:t>
            </w:r>
          </w:p>
          <w:p w14:paraId="65548D54">
            <w:pPr>
              <w:pStyle w:val="13"/>
              <w:spacing w:before="260" w:line="390" w:lineRule="auto"/>
              <w:ind w:left="116" w:right="108" w:firstLine="415"/>
              <w:rPr>
                <w:color w:val="auto"/>
                <w:highlight w:val="none"/>
              </w:rPr>
            </w:pPr>
            <w:r>
              <w:rPr>
                <w:color w:val="auto"/>
                <w:spacing w:val="12"/>
                <w:highlight w:val="none"/>
              </w:rPr>
              <w:t>供应商应当在首次响应文件提交截止时间前，将</w:t>
            </w:r>
            <w:r>
              <w:rPr>
                <w:color w:val="auto"/>
                <w:spacing w:val="11"/>
                <w:highlight w:val="none"/>
              </w:rPr>
              <w:t>响应文件密封送达首次响应文件提交地点。在首次响应文件提交截止时间后送达的响应文件为无效文件，采购代理机构应</w:t>
            </w:r>
            <w:r>
              <w:rPr>
                <w:color w:val="auto"/>
                <w:spacing w:val="4"/>
                <w:highlight w:val="none"/>
              </w:rPr>
              <w:t>当拒收。</w:t>
            </w:r>
          </w:p>
        </w:tc>
      </w:tr>
      <w:tr w14:paraId="4130E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96" w:type="dxa"/>
            <w:vAlign w:val="top"/>
          </w:tcPr>
          <w:p w14:paraId="1BE54632">
            <w:pPr>
              <w:pStyle w:val="13"/>
              <w:spacing w:before="134" w:line="270" w:lineRule="exact"/>
              <w:ind w:left="415"/>
              <w:rPr>
                <w:color w:val="auto"/>
                <w:highlight w:val="none"/>
              </w:rPr>
            </w:pPr>
            <w:r>
              <w:rPr>
                <w:color w:val="auto"/>
                <w:spacing w:val="-7"/>
                <w:position w:val="1"/>
                <w:highlight w:val="none"/>
              </w:rPr>
              <w:t>12</w:t>
            </w:r>
          </w:p>
        </w:tc>
        <w:tc>
          <w:tcPr>
            <w:tcW w:w="8264" w:type="dxa"/>
            <w:vAlign w:val="top"/>
          </w:tcPr>
          <w:p w14:paraId="3D223F60">
            <w:pPr>
              <w:pStyle w:val="13"/>
              <w:spacing w:before="64" w:line="228" w:lineRule="auto"/>
              <w:ind w:left="111"/>
              <w:rPr>
                <w:color w:val="auto"/>
                <w:highlight w:val="none"/>
              </w:rPr>
            </w:pPr>
            <w:r>
              <w:rPr>
                <w:color w:val="auto"/>
                <w:spacing w:val="6"/>
                <w:highlight w:val="none"/>
              </w:rPr>
              <w:t>磋商小组的人数：</w:t>
            </w:r>
            <w:r>
              <w:rPr>
                <w:color w:val="auto"/>
                <w:spacing w:val="6"/>
                <w:highlight w:val="none"/>
                <w:u w:val="single" w:color="auto"/>
              </w:rPr>
              <w:t xml:space="preserve"> 3</w:t>
            </w:r>
            <w:r>
              <w:rPr>
                <w:color w:val="auto"/>
                <w:spacing w:val="-30"/>
                <w:highlight w:val="none"/>
                <w:u w:val="single" w:color="auto"/>
              </w:rPr>
              <w:t xml:space="preserve"> </w:t>
            </w:r>
            <w:r>
              <w:rPr>
                <w:color w:val="auto"/>
                <w:spacing w:val="6"/>
                <w:highlight w:val="none"/>
              </w:rPr>
              <w:t>人。</w:t>
            </w:r>
          </w:p>
        </w:tc>
      </w:tr>
      <w:tr w14:paraId="6DE9D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996" w:type="dxa"/>
            <w:vAlign w:val="top"/>
          </w:tcPr>
          <w:p w14:paraId="704FDFB6">
            <w:pPr>
              <w:rPr>
                <w:rFonts w:ascii="Arial"/>
                <w:color w:val="auto"/>
                <w:sz w:val="21"/>
                <w:highlight w:val="none"/>
              </w:rPr>
            </w:pPr>
          </w:p>
          <w:p w14:paraId="5A7B782B">
            <w:pPr>
              <w:pStyle w:val="13"/>
              <w:spacing w:before="65" w:line="268" w:lineRule="exact"/>
              <w:ind w:left="415"/>
              <w:rPr>
                <w:color w:val="auto"/>
                <w:highlight w:val="none"/>
              </w:rPr>
            </w:pPr>
            <w:r>
              <w:rPr>
                <w:color w:val="auto"/>
                <w:spacing w:val="-7"/>
                <w:position w:val="1"/>
                <w:highlight w:val="none"/>
              </w:rPr>
              <w:t>13</w:t>
            </w:r>
          </w:p>
        </w:tc>
        <w:tc>
          <w:tcPr>
            <w:tcW w:w="8264" w:type="dxa"/>
            <w:vAlign w:val="top"/>
          </w:tcPr>
          <w:p w14:paraId="4ECBDE04">
            <w:pPr>
              <w:pStyle w:val="13"/>
              <w:spacing w:before="35" w:line="228" w:lineRule="auto"/>
              <w:ind w:left="115"/>
              <w:rPr>
                <w:color w:val="auto"/>
                <w:highlight w:val="none"/>
              </w:rPr>
            </w:pPr>
            <w:r>
              <w:rPr>
                <w:color w:val="auto"/>
                <w:spacing w:val="7"/>
                <w:highlight w:val="none"/>
              </w:rPr>
              <w:t>首次响应文件的开启：</w:t>
            </w:r>
          </w:p>
          <w:p w14:paraId="14AB89BE">
            <w:pPr>
              <w:pStyle w:val="13"/>
              <w:spacing w:before="161" w:line="227" w:lineRule="auto"/>
              <w:ind w:left="111"/>
              <w:rPr>
                <w:color w:val="auto"/>
                <w:highlight w:val="none"/>
              </w:rPr>
            </w:pPr>
            <w:r>
              <w:rPr>
                <w:color w:val="auto"/>
                <w:spacing w:val="8"/>
                <w:highlight w:val="none"/>
              </w:rPr>
              <w:t>通过广西政府采购云平台实行在线解密开启。</w:t>
            </w:r>
          </w:p>
        </w:tc>
      </w:tr>
      <w:tr w14:paraId="680AC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1" w:hRule="atLeast"/>
        </w:trPr>
        <w:tc>
          <w:tcPr>
            <w:tcW w:w="996" w:type="dxa"/>
            <w:vAlign w:val="top"/>
          </w:tcPr>
          <w:p w14:paraId="24F0E5E7">
            <w:pPr>
              <w:spacing w:line="266" w:lineRule="auto"/>
              <w:rPr>
                <w:rFonts w:ascii="Arial"/>
                <w:color w:val="auto"/>
                <w:sz w:val="21"/>
                <w:highlight w:val="none"/>
              </w:rPr>
            </w:pPr>
          </w:p>
          <w:p w14:paraId="166EA700">
            <w:pPr>
              <w:spacing w:line="267" w:lineRule="auto"/>
              <w:rPr>
                <w:rFonts w:ascii="Arial"/>
                <w:color w:val="auto"/>
                <w:sz w:val="21"/>
                <w:highlight w:val="none"/>
              </w:rPr>
            </w:pPr>
          </w:p>
          <w:p w14:paraId="0FB894C8">
            <w:pPr>
              <w:pStyle w:val="13"/>
              <w:spacing w:before="65" w:line="270" w:lineRule="exact"/>
              <w:ind w:left="415"/>
              <w:rPr>
                <w:color w:val="auto"/>
                <w:highlight w:val="none"/>
              </w:rPr>
            </w:pPr>
            <w:r>
              <w:rPr>
                <w:color w:val="auto"/>
                <w:spacing w:val="-7"/>
                <w:position w:val="1"/>
                <w:highlight w:val="none"/>
              </w:rPr>
              <w:t>14</w:t>
            </w:r>
          </w:p>
        </w:tc>
        <w:tc>
          <w:tcPr>
            <w:tcW w:w="8264" w:type="dxa"/>
            <w:vAlign w:val="top"/>
          </w:tcPr>
          <w:p w14:paraId="1573CB7D">
            <w:pPr>
              <w:pStyle w:val="13"/>
              <w:spacing w:before="133" w:line="228" w:lineRule="auto"/>
              <w:ind w:left="111"/>
              <w:rPr>
                <w:color w:val="auto"/>
                <w:highlight w:val="none"/>
              </w:rPr>
            </w:pPr>
            <w:r>
              <w:rPr>
                <w:color w:val="auto"/>
                <w:spacing w:val="6"/>
                <w:highlight w:val="none"/>
              </w:rPr>
              <w:t>磋商前准备：</w:t>
            </w:r>
          </w:p>
          <w:p w14:paraId="473DB640">
            <w:pPr>
              <w:pStyle w:val="13"/>
              <w:spacing w:before="220" w:line="369" w:lineRule="auto"/>
              <w:ind w:left="111" w:right="107" w:firstLine="16"/>
              <w:rPr>
                <w:color w:val="auto"/>
                <w:highlight w:val="none"/>
              </w:rPr>
            </w:pPr>
            <w:r>
              <w:rPr>
                <w:color w:val="auto"/>
                <w:spacing w:val="7"/>
                <w:highlight w:val="none"/>
              </w:rPr>
              <w:t>1、本项目实行网上磋商，采用电子磋商响应文件。若供应商参与磋商，</w:t>
            </w:r>
            <w:r>
              <w:rPr>
                <w:color w:val="auto"/>
                <w:spacing w:val="-51"/>
                <w:highlight w:val="none"/>
              </w:rPr>
              <w:t xml:space="preserve"> </w:t>
            </w:r>
            <w:r>
              <w:rPr>
                <w:color w:val="auto"/>
                <w:spacing w:val="7"/>
                <w:highlight w:val="none"/>
              </w:rPr>
              <w:t>自行承担磋商一</w:t>
            </w:r>
            <w:r>
              <w:rPr>
                <w:color w:val="auto"/>
                <w:spacing w:val="5"/>
                <w:highlight w:val="none"/>
              </w:rPr>
              <w:t>切费用。</w:t>
            </w:r>
          </w:p>
        </w:tc>
      </w:tr>
    </w:tbl>
    <w:p w14:paraId="40B9039A">
      <w:pPr>
        <w:pStyle w:val="3"/>
        <w:rPr>
          <w:color w:val="auto"/>
          <w:highlight w:val="none"/>
        </w:rPr>
      </w:pPr>
    </w:p>
    <w:p w14:paraId="4C4B4ED6">
      <w:pPr>
        <w:rPr>
          <w:color w:val="auto"/>
          <w:highlight w:val="none"/>
        </w:rPr>
        <w:sectPr>
          <w:pgSz w:w="11905" w:h="16839"/>
          <w:pgMar w:top="1416" w:right="1320" w:bottom="0" w:left="1319" w:header="850" w:footer="850" w:gutter="0"/>
          <w:pgNumType w:fmt="decimal"/>
          <w:cols w:space="720" w:num="1"/>
          <w:rtlGutter w:val="0"/>
          <w:docGrid w:linePitch="0" w:charSpace="0"/>
        </w:sectPr>
      </w:pPr>
    </w:p>
    <w:tbl>
      <w:tblPr>
        <w:tblStyle w:val="12"/>
        <w:tblW w:w="92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8264"/>
      </w:tblGrid>
      <w:tr w14:paraId="20BAF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0" w:hRule="atLeast"/>
        </w:trPr>
        <w:tc>
          <w:tcPr>
            <w:tcW w:w="996" w:type="dxa"/>
            <w:vAlign w:val="top"/>
          </w:tcPr>
          <w:p w14:paraId="470C3751">
            <w:pPr>
              <w:rPr>
                <w:rFonts w:ascii="Arial"/>
                <w:color w:val="auto"/>
                <w:sz w:val="21"/>
                <w:highlight w:val="none"/>
              </w:rPr>
            </w:pPr>
          </w:p>
        </w:tc>
        <w:tc>
          <w:tcPr>
            <w:tcW w:w="8264" w:type="dxa"/>
            <w:vAlign w:val="top"/>
          </w:tcPr>
          <w:p w14:paraId="0DA405B6">
            <w:pPr>
              <w:pStyle w:val="13"/>
              <w:spacing w:before="134" w:line="432" w:lineRule="auto"/>
              <w:ind w:left="111" w:right="107" w:firstLine="2"/>
              <w:rPr>
                <w:color w:val="auto"/>
                <w:highlight w:val="none"/>
              </w:rPr>
            </w:pPr>
            <w:r>
              <w:rPr>
                <w:color w:val="auto"/>
                <w:spacing w:val="11"/>
                <w:highlight w:val="none"/>
              </w:rPr>
              <w:t>2、各供应商应在截标前应确保成为政采云平台正式注册入库供应商，并完成</w:t>
            </w:r>
            <w:r>
              <w:rPr>
                <w:color w:val="auto"/>
                <w:spacing w:val="-36"/>
                <w:highlight w:val="none"/>
              </w:rPr>
              <w:t xml:space="preserve"> </w:t>
            </w:r>
            <w:r>
              <w:rPr>
                <w:color w:val="auto"/>
                <w:highlight w:val="none"/>
              </w:rPr>
              <w:t>CA</w:t>
            </w:r>
            <w:r>
              <w:rPr>
                <w:color w:val="auto"/>
                <w:spacing w:val="-36"/>
                <w:highlight w:val="none"/>
              </w:rPr>
              <w:t xml:space="preserve"> </w:t>
            </w:r>
            <w:r>
              <w:rPr>
                <w:color w:val="auto"/>
                <w:spacing w:val="11"/>
                <w:highlight w:val="none"/>
              </w:rPr>
              <w:t>数字证</w:t>
            </w:r>
            <w:r>
              <w:rPr>
                <w:color w:val="auto"/>
                <w:spacing w:val="9"/>
                <w:highlight w:val="none"/>
              </w:rPr>
              <w:t>书申领。因未注册入库、未办理</w:t>
            </w:r>
            <w:r>
              <w:rPr>
                <w:color w:val="auto"/>
                <w:spacing w:val="-41"/>
                <w:highlight w:val="none"/>
              </w:rPr>
              <w:t xml:space="preserve"> </w:t>
            </w:r>
            <w:r>
              <w:rPr>
                <w:color w:val="auto"/>
                <w:highlight w:val="none"/>
              </w:rPr>
              <w:t>CA</w:t>
            </w:r>
            <w:r>
              <w:rPr>
                <w:color w:val="auto"/>
                <w:spacing w:val="-36"/>
                <w:highlight w:val="none"/>
              </w:rPr>
              <w:t xml:space="preserve"> </w:t>
            </w:r>
            <w:r>
              <w:rPr>
                <w:color w:val="auto"/>
                <w:spacing w:val="9"/>
                <w:highlight w:val="none"/>
              </w:rPr>
              <w:t>数字证书等</w:t>
            </w:r>
            <w:r>
              <w:rPr>
                <w:color w:val="auto"/>
                <w:spacing w:val="8"/>
                <w:highlight w:val="none"/>
              </w:rPr>
              <w:t>原因造成无法磋商或磋商失败等后果由供</w:t>
            </w:r>
            <w:r>
              <w:rPr>
                <w:color w:val="auto"/>
                <w:spacing w:val="7"/>
                <w:highlight w:val="none"/>
              </w:rPr>
              <w:t>应商自行承担。</w:t>
            </w:r>
          </w:p>
          <w:p w14:paraId="551073DE">
            <w:pPr>
              <w:pStyle w:val="13"/>
              <w:spacing w:before="3" w:line="431" w:lineRule="auto"/>
              <w:ind w:left="112" w:right="107" w:firstLine="3"/>
              <w:rPr>
                <w:color w:val="auto"/>
                <w:highlight w:val="none"/>
              </w:rPr>
            </w:pPr>
            <w:r>
              <w:rPr>
                <w:color w:val="auto"/>
                <w:spacing w:val="11"/>
                <w:highlight w:val="none"/>
              </w:rPr>
              <w:t>3、供应商将政采云电子交易客户端下载、安装完成后，可通过账号密码或</w:t>
            </w:r>
            <w:r>
              <w:rPr>
                <w:color w:val="auto"/>
                <w:spacing w:val="-36"/>
                <w:highlight w:val="none"/>
              </w:rPr>
              <w:t xml:space="preserve"> </w:t>
            </w:r>
            <w:r>
              <w:rPr>
                <w:color w:val="auto"/>
                <w:highlight w:val="none"/>
              </w:rPr>
              <w:t>CA</w:t>
            </w:r>
            <w:r>
              <w:rPr>
                <w:color w:val="auto"/>
                <w:spacing w:val="-33"/>
                <w:highlight w:val="none"/>
              </w:rPr>
              <w:t xml:space="preserve"> </w:t>
            </w:r>
            <w:r>
              <w:rPr>
                <w:color w:val="auto"/>
                <w:spacing w:val="10"/>
                <w:highlight w:val="none"/>
              </w:rPr>
              <w:t>登录客户</w:t>
            </w:r>
            <w:r>
              <w:rPr>
                <w:color w:val="auto"/>
                <w:spacing w:val="12"/>
                <w:highlight w:val="none"/>
              </w:rPr>
              <w:t>端进行响应文件制作。客户端请至网站下载</w:t>
            </w:r>
            <w:r>
              <w:rPr>
                <w:color w:val="auto"/>
                <w:spacing w:val="11"/>
                <w:highlight w:val="none"/>
              </w:rPr>
              <w:t>专区查看，如有问题可拨打政采云客户服务</w:t>
            </w:r>
            <w:r>
              <w:rPr>
                <w:color w:val="auto"/>
                <w:spacing w:val="4"/>
                <w:highlight w:val="none"/>
              </w:rPr>
              <w:t>热线</w:t>
            </w:r>
            <w:r>
              <w:rPr>
                <w:color w:val="auto"/>
                <w:spacing w:val="-30"/>
                <w:highlight w:val="none"/>
              </w:rPr>
              <w:t xml:space="preserve"> </w:t>
            </w:r>
            <w:r>
              <w:rPr>
                <w:color w:val="auto"/>
                <w:spacing w:val="4"/>
                <w:highlight w:val="none"/>
              </w:rPr>
              <w:t>95763</w:t>
            </w:r>
            <w:r>
              <w:rPr>
                <w:color w:val="auto"/>
                <w:spacing w:val="-42"/>
                <w:highlight w:val="none"/>
              </w:rPr>
              <w:t xml:space="preserve"> </w:t>
            </w:r>
            <w:r>
              <w:rPr>
                <w:color w:val="auto"/>
                <w:spacing w:val="4"/>
                <w:highlight w:val="none"/>
              </w:rPr>
              <w:t>进行咨询。</w:t>
            </w:r>
          </w:p>
          <w:p w14:paraId="66E358D9">
            <w:pPr>
              <w:pStyle w:val="13"/>
              <w:spacing w:line="227" w:lineRule="auto"/>
              <w:ind w:left="111"/>
              <w:rPr>
                <w:color w:val="auto"/>
                <w:highlight w:val="none"/>
              </w:rPr>
            </w:pPr>
            <w:r>
              <w:rPr>
                <w:color w:val="auto"/>
                <w:spacing w:val="8"/>
                <w:highlight w:val="none"/>
              </w:rPr>
              <w:t>磋商响应文件解密时间：</w:t>
            </w:r>
          </w:p>
          <w:p w14:paraId="7CDA3208">
            <w:pPr>
              <w:pStyle w:val="13"/>
              <w:spacing w:before="220" w:line="411" w:lineRule="auto"/>
              <w:ind w:left="111" w:right="10" w:firstLine="420"/>
              <w:jc w:val="both"/>
              <w:rPr>
                <w:color w:val="auto"/>
                <w:highlight w:val="none"/>
              </w:rPr>
            </w:pPr>
            <w:r>
              <w:rPr>
                <w:color w:val="auto"/>
                <w:spacing w:val="12"/>
                <w:highlight w:val="none"/>
              </w:rPr>
              <w:t>截标时间后</w:t>
            </w:r>
            <w:r>
              <w:rPr>
                <w:color w:val="auto"/>
                <w:spacing w:val="-22"/>
                <w:highlight w:val="none"/>
              </w:rPr>
              <w:t xml:space="preserve"> </w:t>
            </w:r>
            <w:r>
              <w:rPr>
                <w:color w:val="auto"/>
                <w:spacing w:val="12"/>
                <w:highlight w:val="none"/>
              </w:rPr>
              <w:t>30</w:t>
            </w:r>
            <w:r>
              <w:rPr>
                <w:color w:val="auto"/>
                <w:spacing w:val="-36"/>
                <w:highlight w:val="none"/>
              </w:rPr>
              <w:t xml:space="preserve"> </w:t>
            </w:r>
            <w:r>
              <w:rPr>
                <w:color w:val="auto"/>
                <w:spacing w:val="12"/>
                <w:highlight w:val="none"/>
              </w:rPr>
              <w:t>分钟内磋商供应商可以登录政采云平台，用“项目采购-开标评标</w:t>
            </w:r>
            <w:r>
              <w:rPr>
                <w:color w:val="auto"/>
                <w:spacing w:val="-70"/>
                <w:highlight w:val="none"/>
              </w:rPr>
              <w:t xml:space="preserve"> </w:t>
            </w:r>
            <w:r>
              <w:rPr>
                <w:color w:val="auto"/>
                <w:spacing w:val="12"/>
                <w:highlight w:val="none"/>
              </w:rPr>
              <w:t>”功能进行解密磋商响应文件。</w:t>
            </w:r>
          </w:p>
        </w:tc>
      </w:tr>
      <w:tr w14:paraId="08B2F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5" w:hRule="atLeast"/>
        </w:trPr>
        <w:tc>
          <w:tcPr>
            <w:tcW w:w="996" w:type="dxa"/>
            <w:vAlign w:val="top"/>
          </w:tcPr>
          <w:p w14:paraId="0F8884FB">
            <w:pPr>
              <w:spacing w:line="257" w:lineRule="auto"/>
              <w:rPr>
                <w:rFonts w:ascii="Arial"/>
                <w:color w:val="auto"/>
                <w:sz w:val="21"/>
                <w:highlight w:val="none"/>
              </w:rPr>
            </w:pPr>
          </w:p>
          <w:p w14:paraId="675836C5">
            <w:pPr>
              <w:spacing w:line="257" w:lineRule="auto"/>
              <w:rPr>
                <w:rFonts w:ascii="Arial"/>
                <w:color w:val="auto"/>
                <w:sz w:val="21"/>
                <w:highlight w:val="none"/>
              </w:rPr>
            </w:pPr>
          </w:p>
          <w:p w14:paraId="4A48A470">
            <w:pPr>
              <w:spacing w:line="257" w:lineRule="auto"/>
              <w:rPr>
                <w:rFonts w:ascii="Arial"/>
                <w:color w:val="auto"/>
                <w:sz w:val="21"/>
                <w:highlight w:val="none"/>
              </w:rPr>
            </w:pPr>
          </w:p>
          <w:p w14:paraId="03ED9C79">
            <w:pPr>
              <w:spacing w:line="257" w:lineRule="auto"/>
              <w:rPr>
                <w:rFonts w:ascii="Arial"/>
                <w:color w:val="auto"/>
                <w:sz w:val="21"/>
                <w:highlight w:val="none"/>
              </w:rPr>
            </w:pPr>
          </w:p>
          <w:p w14:paraId="1C07FBDB">
            <w:pPr>
              <w:spacing w:line="257" w:lineRule="auto"/>
              <w:rPr>
                <w:rFonts w:ascii="Arial"/>
                <w:color w:val="auto"/>
                <w:sz w:val="21"/>
                <w:highlight w:val="none"/>
              </w:rPr>
            </w:pPr>
          </w:p>
          <w:p w14:paraId="72D698B4">
            <w:pPr>
              <w:spacing w:line="258" w:lineRule="auto"/>
              <w:rPr>
                <w:rFonts w:ascii="Arial"/>
                <w:color w:val="auto"/>
                <w:sz w:val="21"/>
                <w:highlight w:val="none"/>
              </w:rPr>
            </w:pPr>
          </w:p>
          <w:p w14:paraId="4A47B60C">
            <w:pPr>
              <w:spacing w:line="258" w:lineRule="auto"/>
              <w:rPr>
                <w:rFonts w:ascii="Arial"/>
                <w:color w:val="auto"/>
                <w:sz w:val="21"/>
                <w:highlight w:val="none"/>
              </w:rPr>
            </w:pPr>
          </w:p>
          <w:p w14:paraId="4AFCFB9C">
            <w:pPr>
              <w:spacing w:line="258" w:lineRule="auto"/>
              <w:rPr>
                <w:rFonts w:ascii="Arial"/>
                <w:color w:val="auto"/>
                <w:sz w:val="21"/>
                <w:highlight w:val="none"/>
              </w:rPr>
            </w:pPr>
          </w:p>
          <w:p w14:paraId="651F601F">
            <w:pPr>
              <w:spacing w:line="258" w:lineRule="auto"/>
              <w:rPr>
                <w:rFonts w:ascii="Arial"/>
                <w:color w:val="auto"/>
                <w:sz w:val="21"/>
                <w:highlight w:val="none"/>
              </w:rPr>
            </w:pPr>
          </w:p>
          <w:p w14:paraId="12DECE97">
            <w:pPr>
              <w:spacing w:line="258" w:lineRule="auto"/>
              <w:rPr>
                <w:rFonts w:ascii="Arial"/>
                <w:color w:val="auto"/>
                <w:sz w:val="21"/>
                <w:highlight w:val="none"/>
              </w:rPr>
            </w:pPr>
          </w:p>
          <w:p w14:paraId="05AB7071">
            <w:pPr>
              <w:spacing w:line="258" w:lineRule="auto"/>
              <w:rPr>
                <w:rFonts w:ascii="Arial"/>
                <w:color w:val="auto"/>
                <w:sz w:val="21"/>
                <w:highlight w:val="none"/>
              </w:rPr>
            </w:pPr>
          </w:p>
          <w:p w14:paraId="6B40A5B6">
            <w:pPr>
              <w:spacing w:line="258" w:lineRule="auto"/>
              <w:rPr>
                <w:rFonts w:ascii="Arial"/>
                <w:color w:val="auto"/>
                <w:sz w:val="21"/>
                <w:highlight w:val="none"/>
              </w:rPr>
            </w:pPr>
          </w:p>
          <w:p w14:paraId="0A2FADA9">
            <w:pPr>
              <w:pStyle w:val="13"/>
              <w:spacing w:before="65" w:line="268" w:lineRule="exact"/>
              <w:ind w:left="415"/>
              <w:rPr>
                <w:color w:val="auto"/>
                <w:highlight w:val="none"/>
              </w:rPr>
            </w:pPr>
            <w:r>
              <w:rPr>
                <w:color w:val="auto"/>
                <w:spacing w:val="-7"/>
                <w:position w:val="1"/>
                <w:highlight w:val="none"/>
              </w:rPr>
              <w:t>15</w:t>
            </w:r>
          </w:p>
        </w:tc>
        <w:tc>
          <w:tcPr>
            <w:tcW w:w="8264" w:type="dxa"/>
            <w:vAlign w:val="top"/>
          </w:tcPr>
          <w:p w14:paraId="0F6F4D98">
            <w:pPr>
              <w:pStyle w:val="13"/>
              <w:spacing w:before="131" w:line="228" w:lineRule="auto"/>
              <w:ind w:left="111"/>
              <w:rPr>
                <w:color w:val="auto"/>
                <w:highlight w:val="none"/>
              </w:rPr>
            </w:pPr>
            <w:r>
              <w:rPr>
                <w:color w:val="auto"/>
                <w:spacing w:val="5"/>
                <w:highlight w:val="none"/>
              </w:rPr>
              <w:t>信用中国：</w:t>
            </w:r>
          </w:p>
          <w:p w14:paraId="4B901620">
            <w:pPr>
              <w:pStyle w:val="13"/>
              <w:spacing w:before="221" w:line="222" w:lineRule="auto"/>
              <w:ind w:right="12"/>
              <w:jc w:val="right"/>
              <w:rPr>
                <w:color w:val="auto"/>
                <w:highlight w:val="none"/>
              </w:rPr>
            </w:pPr>
            <w:r>
              <w:rPr>
                <w:color w:val="auto"/>
                <w:spacing w:val="1"/>
                <w:highlight w:val="none"/>
              </w:rPr>
              <w:t>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highlight w:val="none"/>
              </w:rPr>
              <w:t>www</w:t>
            </w:r>
            <w:r>
              <w:rPr>
                <w:color w:val="auto"/>
                <w:spacing w:val="1"/>
                <w:highlight w:val="none"/>
              </w:rPr>
              <w:t>.</w:t>
            </w:r>
            <w:r>
              <w:rPr>
                <w:color w:val="auto"/>
                <w:highlight w:val="none"/>
              </w:rPr>
              <w:t>creditchina</w:t>
            </w:r>
            <w:r>
              <w:rPr>
                <w:color w:val="auto"/>
                <w:spacing w:val="1"/>
                <w:highlight w:val="none"/>
              </w:rPr>
              <w:t>.</w:t>
            </w:r>
            <w:r>
              <w:rPr>
                <w:color w:val="auto"/>
                <w:highlight w:val="none"/>
              </w:rPr>
              <w:t>gov</w:t>
            </w:r>
            <w:r>
              <w:rPr>
                <w:color w:val="auto"/>
                <w:spacing w:val="1"/>
                <w:highlight w:val="none"/>
              </w:rPr>
              <w:t>.</w:t>
            </w:r>
            <w:r>
              <w:rPr>
                <w:color w:val="auto"/>
                <w:highlight w:val="none"/>
              </w:rPr>
              <w:t>cn</w:t>
            </w:r>
            <w:r>
              <w:rPr>
                <w:color w:val="auto"/>
                <w:highlight w:val="none"/>
              </w:rPr>
              <w:fldChar w:fldCharType="end"/>
            </w:r>
            <w:r>
              <w:rPr>
                <w:color w:val="auto"/>
                <w:spacing w:val="1"/>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highlight w:val="none"/>
              </w:rPr>
              <w:t>www</w:t>
            </w:r>
            <w:r>
              <w:rPr>
                <w:color w:val="auto"/>
                <w:spacing w:val="1"/>
                <w:highlight w:val="none"/>
              </w:rPr>
              <w:t>.</w:t>
            </w:r>
            <w:r>
              <w:rPr>
                <w:color w:val="auto"/>
                <w:highlight w:val="none"/>
              </w:rPr>
              <w:t>ccgp</w:t>
            </w:r>
            <w:r>
              <w:rPr>
                <w:color w:val="auto"/>
                <w:spacing w:val="1"/>
                <w:highlight w:val="none"/>
              </w:rPr>
              <w:t>.</w:t>
            </w:r>
            <w:r>
              <w:rPr>
                <w:color w:val="auto"/>
                <w:highlight w:val="none"/>
              </w:rPr>
              <w:t>gov</w:t>
            </w:r>
            <w:r>
              <w:rPr>
                <w:color w:val="auto"/>
                <w:spacing w:val="1"/>
                <w:highlight w:val="none"/>
              </w:rPr>
              <w:t>.</w:t>
            </w:r>
            <w:r>
              <w:rPr>
                <w:color w:val="auto"/>
                <w:highlight w:val="none"/>
              </w:rPr>
              <w:t>cn</w:t>
            </w:r>
            <w:r>
              <w:rPr>
                <w:color w:val="auto"/>
                <w:highlight w:val="none"/>
              </w:rPr>
              <w:fldChar w:fldCharType="end"/>
            </w:r>
            <w:r>
              <w:rPr>
                <w:color w:val="auto"/>
                <w:spacing w:val="1"/>
                <w:highlight w:val="none"/>
              </w:rPr>
              <w:t>）</w:t>
            </w:r>
          </w:p>
          <w:p w14:paraId="4D867DF0">
            <w:pPr>
              <w:pStyle w:val="13"/>
              <w:spacing w:before="227" w:line="432" w:lineRule="auto"/>
              <w:ind w:left="113" w:right="107"/>
              <w:jc w:val="both"/>
              <w:rPr>
                <w:color w:val="auto"/>
                <w:highlight w:val="none"/>
              </w:rPr>
            </w:pPr>
            <w:r>
              <w:rPr>
                <w:color w:val="auto"/>
                <w:spacing w:val="11"/>
                <w:highlight w:val="none"/>
              </w:rPr>
              <w:t>等渠道列入失信被执行人、重大税收违法失信主体、政府采购严重违法失信行为记录名单及其他不符合《中华人民共和国政府采购法》第二十二条规定条件的供应商，不得参</w:t>
            </w:r>
            <w:r>
              <w:rPr>
                <w:color w:val="auto"/>
                <w:spacing w:val="9"/>
                <w:highlight w:val="none"/>
              </w:rPr>
              <w:t>与政府采购活动（采购人或代理机构对供应商资格审查时进行信用查询）</w:t>
            </w:r>
          </w:p>
          <w:p w14:paraId="13655273">
            <w:pPr>
              <w:pStyle w:val="13"/>
              <w:spacing w:before="1" w:line="430" w:lineRule="auto"/>
              <w:ind w:left="122" w:right="107"/>
              <w:rPr>
                <w:color w:val="auto"/>
                <w:highlight w:val="none"/>
              </w:rPr>
            </w:pPr>
            <w:r>
              <w:rPr>
                <w:color w:val="auto"/>
                <w:spacing w:val="20"/>
                <w:highlight w:val="none"/>
              </w:rPr>
              <w:t>（1）</w:t>
            </w:r>
            <w:r>
              <w:rPr>
                <w:color w:val="auto"/>
                <w:spacing w:val="-43"/>
                <w:highlight w:val="none"/>
              </w:rPr>
              <w:t xml:space="preserve"> </w:t>
            </w:r>
            <w:r>
              <w:rPr>
                <w:color w:val="auto"/>
                <w:spacing w:val="20"/>
                <w:highlight w:val="none"/>
              </w:rPr>
              <w:t>查询渠道：</w:t>
            </w:r>
            <w:r>
              <w:rPr>
                <w:color w:val="auto"/>
                <w:spacing w:val="-52"/>
                <w:highlight w:val="none"/>
              </w:rPr>
              <w:t xml:space="preserve"> </w:t>
            </w:r>
            <w:r>
              <w:rPr>
                <w:color w:val="auto"/>
                <w:spacing w:val="20"/>
                <w:highlight w:val="none"/>
              </w:rPr>
              <w:t>“信用中国”网站（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highlight w:val="none"/>
              </w:rPr>
              <w:t>www</w:t>
            </w:r>
            <w:r>
              <w:rPr>
                <w:color w:val="auto"/>
                <w:spacing w:val="20"/>
                <w:highlight w:val="none"/>
              </w:rPr>
              <w:t>.</w:t>
            </w:r>
            <w:r>
              <w:rPr>
                <w:color w:val="auto"/>
                <w:highlight w:val="none"/>
              </w:rPr>
              <w:t>creditchina</w:t>
            </w:r>
            <w:r>
              <w:rPr>
                <w:color w:val="auto"/>
                <w:spacing w:val="20"/>
                <w:highlight w:val="none"/>
              </w:rPr>
              <w:t>.</w:t>
            </w:r>
            <w:r>
              <w:rPr>
                <w:color w:val="auto"/>
                <w:highlight w:val="none"/>
              </w:rPr>
              <w:t>gov</w:t>
            </w:r>
            <w:r>
              <w:rPr>
                <w:color w:val="auto"/>
                <w:spacing w:val="20"/>
                <w:highlight w:val="none"/>
              </w:rPr>
              <w:t>.</w:t>
            </w:r>
            <w:r>
              <w:rPr>
                <w:color w:val="auto"/>
                <w:highlight w:val="none"/>
              </w:rPr>
              <w:t>cn</w:t>
            </w:r>
            <w:r>
              <w:rPr>
                <w:color w:val="auto"/>
                <w:highlight w:val="none"/>
              </w:rPr>
              <w:fldChar w:fldCharType="end"/>
            </w:r>
            <w:r>
              <w:rPr>
                <w:color w:val="auto"/>
                <w:spacing w:val="20"/>
                <w:highlight w:val="none"/>
              </w:rPr>
              <w:t>）</w:t>
            </w:r>
            <w:r>
              <w:rPr>
                <w:color w:val="auto"/>
                <w:spacing w:val="-57"/>
                <w:highlight w:val="none"/>
              </w:rPr>
              <w:t xml:space="preserve"> </w:t>
            </w:r>
            <w:r>
              <w:rPr>
                <w:color w:val="auto"/>
                <w:spacing w:val="20"/>
                <w:highlight w:val="none"/>
              </w:rPr>
              <w:t>、中国政府采购网</w:t>
            </w:r>
            <w:r>
              <w:rPr>
                <w:color w:val="auto"/>
                <w:spacing w:val="12"/>
                <w:highlight w:val="none"/>
              </w:rPr>
              <w:t>（</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highlight w:val="none"/>
              </w:rPr>
              <w:t>www</w:t>
            </w:r>
            <w:r>
              <w:rPr>
                <w:color w:val="auto"/>
                <w:spacing w:val="12"/>
                <w:highlight w:val="none"/>
              </w:rPr>
              <w:t>.</w:t>
            </w:r>
            <w:r>
              <w:rPr>
                <w:color w:val="auto"/>
                <w:highlight w:val="none"/>
              </w:rPr>
              <w:t>ccgp</w:t>
            </w:r>
            <w:r>
              <w:rPr>
                <w:color w:val="auto"/>
                <w:spacing w:val="12"/>
                <w:highlight w:val="none"/>
              </w:rPr>
              <w:t>.</w:t>
            </w:r>
            <w:r>
              <w:rPr>
                <w:color w:val="auto"/>
                <w:highlight w:val="none"/>
              </w:rPr>
              <w:t>gov</w:t>
            </w:r>
            <w:r>
              <w:rPr>
                <w:color w:val="auto"/>
                <w:spacing w:val="12"/>
                <w:highlight w:val="none"/>
              </w:rPr>
              <w:t>.</w:t>
            </w:r>
            <w:r>
              <w:rPr>
                <w:color w:val="auto"/>
                <w:highlight w:val="none"/>
              </w:rPr>
              <w:t>cn</w:t>
            </w:r>
            <w:r>
              <w:rPr>
                <w:color w:val="auto"/>
                <w:highlight w:val="none"/>
              </w:rPr>
              <w:fldChar w:fldCharType="end"/>
            </w:r>
            <w:r>
              <w:rPr>
                <w:color w:val="auto"/>
                <w:spacing w:val="12"/>
                <w:highlight w:val="none"/>
              </w:rPr>
              <w:t>）等。</w:t>
            </w:r>
          </w:p>
          <w:p w14:paraId="0301438A">
            <w:pPr>
              <w:pStyle w:val="13"/>
              <w:spacing w:before="2" w:line="228" w:lineRule="auto"/>
              <w:ind w:left="122"/>
              <w:rPr>
                <w:color w:val="auto"/>
                <w:highlight w:val="none"/>
              </w:rPr>
            </w:pPr>
            <w:r>
              <w:rPr>
                <w:color w:val="auto"/>
                <w:spacing w:val="8"/>
                <w:highlight w:val="none"/>
              </w:rPr>
              <w:t>（2）查询起止时间：磋商截止时间前三年内。</w:t>
            </w:r>
          </w:p>
          <w:p w14:paraId="08EF31C5">
            <w:pPr>
              <w:pStyle w:val="13"/>
              <w:spacing w:before="222" w:line="432" w:lineRule="auto"/>
              <w:ind w:left="128" w:right="107" w:hanging="6"/>
              <w:rPr>
                <w:color w:val="auto"/>
                <w:highlight w:val="none"/>
              </w:rPr>
            </w:pPr>
            <w:r>
              <w:rPr>
                <w:color w:val="auto"/>
                <w:spacing w:val="8"/>
                <w:highlight w:val="none"/>
              </w:rPr>
              <w:t>（3）查询记录和证据留存方式：由代理公司开标后在查询网站中直接打印查询记录，打</w:t>
            </w:r>
            <w:r>
              <w:rPr>
                <w:color w:val="auto"/>
                <w:spacing w:val="7"/>
                <w:highlight w:val="none"/>
              </w:rPr>
              <w:t>印材料作为评审资料保存。</w:t>
            </w:r>
          </w:p>
          <w:p w14:paraId="3C466D4A">
            <w:pPr>
              <w:pStyle w:val="13"/>
              <w:spacing w:before="3" w:line="399" w:lineRule="auto"/>
              <w:ind w:left="111" w:right="107" w:firstLine="10"/>
              <w:rPr>
                <w:color w:val="auto"/>
                <w:spacing w:val="9"/>
                <w:highlight w:val="none"/>
              </w:rPr>
            </w:pPr>
            <w:r>
              <w:rPr>
                <w:color w:val="auto"/>
                <w:spacing w:val="10"/>
                <w:highlight w:val="none"/>
              </w:rPr>
              <w:t>（4）信用信息使用规则：对在“信用中国”网站（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highlight w:val="none"/>
              </w:rPr>
              <w:t>www</w:t>
            </w:r>
            <w:r>
              <w:rPr>
                <w:color w:val="auto"/>
                <w:spacing w:val="10"/>
                <w:highlight w:val="none"/>
              </w:rPr>
              <w:t>.</w:t>
            </w:r>
            <w:r>
              <w:rPr>
                <w:color w:val="auto"/>
                <w:highlight w:val="none"/>
              </w:rPr>
              <w:t>creditchina</w:t>
            </w:r>
            <w:r>
              <w:rPr>
                <w:color w:val="auto"/>
                <w:spacing w:val="10"/>
                <w:highlight w:val="none"/>
              </w:rPr>
              <w:t>.</w:t>
            </w:r>
            <w:r>
              <w:rPr>
                <w:color w:val="auto"/>
                <w:highlight w:val="none"/>
              </w:rPr>
              <w:t>gov</w:t>
            </w:r>
            <w:r>
              <w:rPr>
                <w:color w:val="auto"/>
                <w:spacing w:val="10"/>
                <w:highlight w:val="none"/>
              </w:rPr>
              <w:t>.</w:t>
            </w:r>
            <w:r>
              <w:rPr>
                <w:color w:val="auto"/>
                <w:highlight w:val="none"/>
              </w:rPr>
              <w:t>cn</w:t>
            </w:r>
            <w:r>
              <w:rPr>
                <w:color w:val="auto"/>
                <w:highlight w:val="none"/>
              </w:rPr>
              <w:fldChar w:fldCharType="end"/>
            </w:r>
            <w:r>
              <w:rPr>
                <w:color w:val="auto"/>
                <w:spacing w:val="10"/>
                <w:highlight w:val="none"/>
              </w:rPr>
              <w:t>）、中国政府采购网（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highlight w:val="none"/>
              </w:rPr>
              <w:t>www</w:t>
            </w:r>
            <w:r>
              <w:rPr>
                <w:color w:val="auto"/>
                <w:spacing w:val="10"/>
                <w:highlight w:val="none"/>
              </w:rPr>
              <w:t>.</w:t>
            </w:r>
            <w:r>
              <w:rPr>
                <w:color w:val="auto"/>
                <w:highlight w:val="none"/>
              </w:rPr>
              <w:t>ccgp</w:t>
            </w:r>
            <w:r>
              <w:rPr>
                <w:color w:val="auto"/>
                <w:spacing w:val="10"/>
                <w:highlight w:val="none"/>
              </w:rPr>
              <w:t>.</w:t>
            </w:r>
            <w:r>
              <w:rPr>
                <w:color w:val="auto"/>
                <w:highlight w:val="none"/>
              </w:rPr>
              <w:t>gov</w:t>
            </w:r>
            <w:r>
              <w:rPr>
                <w:color w:val="auto"/>
                <w:spacing w:val="10"/>
                <w:highlight w:val="none"/>
              </w:rPr>
              <w:t>.</w:t>
            </w:r>
            <w:r>
              <w:rPr>
                <w:color w:val="auto"/>
                <w:highlight w:val="none"/>
              </w:rPr>
              <w:t>cn</w:t>
            </w:r>
            <w:r>
              <w:rPr>
                <w:color w:val="auto"/>
                <w:highlight w:val="none"/>
              </w:rPr>
              <w:fldChar w:fldCharType="end"/>
            </w:r>
            <w:r>
              <w:rPr>
                <w:color w:val="auto"/>
                <w:spacing w:val="10"/>
                <w:highlight w:val="none"/>
              </w:rPr>
              <w:t>）等渠道列入失信被执行人、重大税收违法失信主</w:t>
            </w:r>
            <w:r>
              <w:rPr>
                <w:color w:val="auto"/>
                <w:spacing w:val="9"/>
                <w:highlight w:val="none"/>
              </w:rPr>
              <w:t>体、政府</w:t>
            </w:r>
            <w:r>
              <w:rPr>
                <w:color w:val="auto"/>
                <w:spacing w:val="12"/>
                <w:highlight w:val="none"/>
              </w:rPr>
              <w:t>采购严重违法失信行为记录名单及其他不符合</w:t>
            </w:r>
            <w:r>
              <w:rPr>
                <w:color w:val="auto"/>
                <w:spacing w:val="11"/>
                <w:highlight w:val="none"/>
              </w:rPr>
              <w:t>《中华人民共和国政府采购法》第二十二</w:t>
            </w:r>
            <w:r>
              <w:rPr>
                <w:color w:val="auto"/>
                <w:spacing w:val="9"/>
                <w:highlight w:val="none"/>
              </w:rPr>
              <w:t>条规定条件的供应商，资格审查不通过，不得参与政府采购活动。</w:t>
            </w:r>
          </w:p>
          <w:p w14:paraId="0B8AB663">
            <w:pPr>
              <w:pStyle w:val="13"/>
              <w:spacing w:before="3" w:line="399" w:lineRule="auto"/>
              <w:ind w:left="111" w:right="107" w:firstLine="10"/>
              <w:rPr>
                <w:color w:val="auto"/>
                <w:spacing w:val="9"/>
                <w:highlight w:val="none"/>
              </w:rPr>
            </w:pPr>
            <w:r>
              <w:rPr>
                <w:color w:val="auto"/>
                <w:spacing w:val="9"/>
                <w:highlight w:val="none"/>
              </w:rPr>
              <w:t>（备注：如“信用中国”网站无法显示“失信被执行人”查询链接，可通过“中国执行信息公开网”https://zxgk.court.gov.cn/进行查询）</w:t>
            </w:r>
            <w:r>
              <w:rPr>
                <w:rFonts w:hint="eastAsia"/>
                <w:color w:val="auto"/>
                <w:spacing w:val="9"/>
                <w:highlight w:val="none"/>
              </w:rPr>
              <w:t> </w:t>
            </w:r>
          </w:p>
        </w:tc>
      </w:tr>
      <w:tr w14:paraId="360C5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96" w:type="dxa"/>
            <w:vAlign w:val="top"/>
          </w:tcPr>
          <w:p w14:paraId="69D7E3F1">
            <w:pPr>
              <w:spacing w:line="242" w:lineRule="auto"/>
              <w:rPr>
                <w:rFonts w:ascii="Arial"/>
                <w:color w:val="auto"/>
                <w:sz w:val="21"/>
                <w:highlight w:val="none"/>
              </w:rPr>
            </w:pPr>
          </w:p>
          <w:p w14:paraId="57E8E0C8">
            <w:pPr>
              <w:pStyle w:val="13"/>
              <w:spacing w:before="65" w:line="269" w:lineRule="exact"/>
              <w:ind w:left="415"/>
              <w:rPr>
                <w:color w:val="auto"/>
                <w:highlight w:val="none"/>
              </w:rPr>
            </w:pPr>
            <w:r>
              <w:rPr>
                <w:color w:val="auto"/>
                <w:spacing w:val="-7"/>
                <w:position w:val="1"/>
                <w:highlight w:val="none"/>
              </w:rPr>
              <w:t>16</w:t>
            </w:r>
          </w:p>
        </w:tc>
        <w:tc>
          <w:tcPr>
            <w:tcW w:w="8264" w:type="dxa"/>
            <w:vAlign w:val="top"/>
          </w:tcPr>
          <w:p w14:paraId="306AC706">
            <w:pPr>
              <w:pStyle w:val="13"/>
              <w:spacing w:before="35" w:line="228" w:lineRule="auto"/>
              <w:ind w:left="116"/>
              <w:rPr>
                <w:color w:val="auto"/>
                <w:highlight w:val="none"/>
              </w:rPr>
            </w:pPr>
            <w:r>
              <w:rPr>
                <w:color w:val="auto"/>
                <w:spacing w:val="8"/>
                <w:highlight w:val="none"/>
              </w:rPr>
              <w:t>商务条款评审中允许负偏离的条款数为</w:t>
            </w:r>
            <w:r>
              <w:rPr>
                <w:color w:val="auto"/>
                <w:spacing w:val="8"/>
                <w:highlight w:val="none"/>
                <w:u w:val="single" w:color="auto"/>
              </w:rPr>
              <w:t xml:space="preserve"> 0 </w:t>
            </w:r>
            <w:r>
              <w:rPr>
                <w:color w:val="auto"/>
                <w:spacing w:val="8"/>
                <w:highlight w:val="none"/>
              </w:rPr>
              <w:t>项。</w:t>
            </w:r>
          </w:p>
          <w:p w14:paraId="4BA00ACA">
            <w:pPr>
              <w:pStyle w:val="13"/>
              <w:spacing w:before="161" w:line="228" w:lineRule="auto"/>
              <w:ind w:left="112"/>
              <w:rPr>
                <w:color w:val="auto"/>
                <w:highlight w:val="none"/>
              </w:rPr>
            </w:pPr>
            <w:r>
              <w:rPr>
                <w:color w:val="auto"/>
                <w:spacing w:val="7"/>
                <w:highlight w:val="none"/>
              </w:rPr>
              <w:t>技术需求评审中允许负偏离的条款数为</w:t>
            </w:r>
            <w:r>
              <w:rPr>
                <w:color w:val="auto"/>
                <w:spacing w:val="7"/>
                <w:highlight w:val="none"/>
                <w:u w:val="single" w:color="auto"/>
              </w:rPr>
              <w:t xml:space="preserve"> 0  </w:t>
            </w:r>
            <w:r>
              <w:rPr>
                <w:color w:val="auto"/>
                <w:spacing w:val="-74"/>
                <w:highlight w:val="none"/>
              </w:rPr>
              <w:t xml:space="preserve"> </w:t>
            </w:r>
            <w:r>
              <w:rPr>
                <w:color w:val="auto"/>
                <w:spacing w:val="7"/>
                <w:highlight w:val="none"/>
              </w:rPr>
              <w:t>项。</w:t>
            </w:r>
          </w:p>
        </w:tc>
      </w:tr>
      <w:tr w14:paraId="47087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996" w:type="dxa"/>
            <w:vAlign w:val="top"/>
          </w:tcPr>
          <w:p w14:paraId="4F4671BB">
            <w:pPr>
              <w:pStyle w:val="13"/>
              <w:spacing w:before="134" w:line="269" w:lineRule="exact"/>
              <w:ind w:left="415"/>
              <w:rPr>
                <w:color w:val="auto"/>
                <w:highlight w:val="none"/>
              </w:rPr>
            </w:pPr>
            <w:r>
              <w:rPr>
                <w:color w:val="auto"/>
                <w:spacing w:val="-7"/>
                <w:position w:val="1"/>
                <w:highlight w:val="none"/>
              </w:rPr>
              <w:t>17</w:t>
            </w:r>
          </w:p>
        </w:tc>
        <w:tc>
          <w:tcPr>
            <w:tcW w:w="8264" w:type="dxa"/>
            <w:vAlign w:val="top"/>
          </w:tcPr>
          <w:p w14:paraId="79CCE89F">
            <w:pPr>
              <w:pStyle w:val="13"/>
              <w:spacing w:before="65" w:line="228" w:lineRule="auto"/>
              <w:ind w:left="111"/>
              <w:rPr>
                <w:color w:val="auto"/>
                <w:highlight w:val="none"/>
              </w:rPr>
            </w:pPr>
            <w:r>
              <w:rPr>
                <w:color w:val="auto"/>
                <w:spacing w:val="6"/>
                <w:highlight w:val="none"/>
              </w:rPr>
              <w:t>磋商的顺序：</w:t>
            </w:r>
          </w:p>
        </w:tc>
      </w:tr>
    </w:tbl>
    <w:p w14:paraId="3601EAFC">
      <w:pPr>
        <w:pStyle w:val="3"/>
        <w:rPr>
          <w:color w:val="auto"/>
          <w:highlight w:val="none"/>
        </w:rPr>
      </w:pPr>
    </w:p>
    <w:p w14:paraId="733F3E91">
      <w:pPr>
        <w:rPr>
          <w:color w:val="auto"/>
          <w:highlight w:val="none"/>
        </w:rPr>
        <w:sectPr>
          <w:pgSz w:w="11905" w:h="16839"/>
          <w:pgMar w:top="1416" w:right="1320" w:bottom="0" w:left="1319" w:header="850" w:footer="850" w:gutter="0"/>
          <w:pgNumType w:fmt="decimal"/>
          <w:cols w:space="720" w:num="1"/>
          <w:rtlGutter w:val="0"/>
          <w:docGrid w:linePitch="0" w:charSpace="0"/>
        </w:sectPr>
      </w:pPr>
    </w:p>
    <w:tbl>
      <w:tblPr>
        <w:tblStyle w:val="12"/>
        <w:tblW w:w="92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8264"/>
      </w:tblGrid>
      <w:tr w14:paraId="0551D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996" w:type="dxa"/>
            <w:vAlign w:val="top"/>
          </w:tcPr>
          <w:p w14:paraId="5378B3D4">
            <w:pPr>
              <w:rPr>
                <w:rFonts w:ascii="Arial"/>
                <w:color w:val="auto"/>
                <w:sz w:val="21"/>
                <w:highlight w:val="none"/>
              </w:rPr>
            </w:pPr>
          </w:p>
        </w:tc>
        <w:tc>
          <w:tcPr>
            <w:tcW w:w="8264" w:type="dxa"/>
            <w:vAlign w:val="top"/>
          </w:tcPr>
          <w:p w14:paraId="3491FBC2">
            <w:pPr>
              <w:pStyle w:val="13"/>
              <w:spacing w:before="135" w:line="369" w:lineRule="auto"/>
              <w:ind w:left="116" w:right="177" w:firstLine="3"/>
              <w:rPr>
                <w:color w:val="auto"/>
                <w:highlight w:val="none"/>
              </w:rPr>
            </w:pPr>
            <w:r>
              <w:rPr>
                <w:rFonts w:ascii="MS Gothic" w:hAnsi="MS Gothic" w:eastAsia="MS Gothic" w:cs="MS Gothic"/>
                <w:color w:val="auto"/>
                <w:spacing w:val="9"/>
                <w:highlight w:val="none"/>
              </w:rPr>
              <w:t>☑</w:t>
            </w:r>
            <w:r>
              <w:rPr>
                <w:color w:val="auto"/>
                <w:spacing w:val="9"/>
                <w:highlight w:val="none"/>
              </w:rPr>
              <w:t>按照提交首次响应文件的顺序，如出现某供应商不能按时参加磋商的情形，则该供应</w:t>
            </w:r>
            <w:r>
              <w:rPr>
                <w:color w:val="auto"/>
                <w:spacing w:val="8"/>
                <w:highlight w:val="none"/>
              </w:rPr>
              <w:t>商的磋商次序往后延，具体由磋商小组确定。</w:t>
            </w:r>
          </w:p>
        </w:tc>
      </w:tr>
      <w:tr w14:paraId="4C21E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96" w:type="dxa"/>
            <w:vAlign w:val="top"/>
          </w:tcPr>
          <w:p w14:paraId="7306FCD8">
            <w:pPr>
              <w:pStyle w:val="13"/>
              <w:spacing w:before="130" w:line="268" w:lineRule="exact"/>
              <w:ind w:left="415"/>
              <w:rPr>
                <w:color w:val="auto"/>
                <w:highlight w:val="none"/>
              </w:rPr>
            </w:pPr>
            <w:r>
              <w:rPr>
                <w:color w:val="auto"/>
                <w:spacing w:val="-7"/>
                <w:position w:val="1"/>
                <w:highlight w:val="none"/>
              </w:rPr>
              <w:t>18</w:t>
            </w:r>
          </w:p>
        </w:tc>
        <w:tc>
          <w:tcPr>
            <w:tcW w:w="8264" w:type="dxa"/>
            <w:vAlign w:val="top"/>
          </w:tcPr>
          <w:p w14:paraId="26C89766">
            <w:pPr>
              <w:pStyle w:val="13"/>
              <w:spacing w:before="60" w:line="227" w:lineRule="auto"/>
              <w:ind w:left="115"/>
              <w:rPr>
                <w:color w:val="auto"/>
                <w:highlight w:val="none"/>
              </w:rPr>
            </w:pPr>
            <w:r>
              <w:rPr>
                <w:color w:val="auto"/>
                <w:spacing w:val="8"/>
                <w:highlight w:val="none"/>
              </w:rPr>
              <w:t>履约保证金：本项目不收取履约保证金</w:t>
            </w:r>
            <w:r>
              <w:rPr>
                <w:b/>
                <w:bCs/>
                <w:color w:val="auto"/>
                <w:spacing w:val="8"/>
                <w:highlight w:val="none"/>
              </w:rPr>
              <w:t>。</w:t>
            </w:r>
          </w:p>
        </w:tc>
      </w:tr>
      <w:tr w14:paraId="3B4BF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1" w:hRule="atLeast"/>
        </w:trPr>
        <w:tc>
          <w:tcPr>
            <w:tcW w:w="996" w:type="dxa"/>
            <w:vAlign w:val="top"/>
          </w:tcPr>
          <w:p w14:paraId="69260AF3">
            <w:pPr>
              <w:spacing w:line="441" w:lineRule="auto"/>
              <w:rPr>
                <w:rFonts w:ascii="Arial"/>
                <w:color w:val="auto"/>
                <w:sz w:val="21"/>
                <w:highlight w:val="none"/>
              </w:rPr>
            </w:pPr>
          </w:p>
          <w:p w14:paraId="27A31D52">
            <w:pPr>
              <w:pStyle w:val="13"/>
              <w:spacing w:before="65" w:line="268" w:lineRule="exact"/>
              <w:ind w:left="415"/>
              <w:rPr>
                <w:color w:val="auto"/>
                <w:highlight w:val="none"/>
              </w:rPr>
            </w:pPr>
            <w:r>
              <w:rPr>
                <w:color w:val="auto"/>
                <w:spacing w:val="-7"/>
                <w:position w:val="1"/>
                <w:highlight w:val="none"/>
              </w:rPr>
              <w:t>19</w:t>
            </w:r>
          </w:p>
        </w:tc>
        <w:tc>
          <w:tcPr>
            <w:tcW w:w="8264" w:type="dxa"/>
            <w:vAlign w:val="top"/>
          </w:tcPr>
          <w:p w14:paraId="7DAAA1FF">
            <w:pPr>
              <w:pStyle w:val="13"/>
              <w:spacing w:before="30" w:line="378" w:lineRule="auto"/>
              <w:ind w:left="112" w:right="108" w:hanging="1"/>
              <w:rPr>
                <w:color w:val="auto"/>
                <w:highlight w:val="none"/>
              </w:rPr>
            </w:pPr>
            <w:r>
              <w:rPr>
                <w:color w:val="auto"/>
                <w:spacing w:val="12"/>
                <w:highlight w:val="none"/>
              </w:rPr>
              <w:t>签订合同携带的证明材料：有效的营业执照副</w:t>
            </w:r>
            <w:r>
              <w:rPr>
                <w:color w:val="auto"/>
                <w:spacing w:val="11"/>
                <w:highlight w:val="none"/>
              </w:rPr>
              <w:t>本原件、法定代表人授权委托书及被授权</w:t>
            </w:r>
            <w:r>
              <w:rPr>
                <w:color w:val="auto"/>
                <w:spacing w:val="8"/>
                <w:highlight w:val="none"/>
              </w:rPr>
              <w:t>人身份证原件等</w:t>
            </w:r>
            <w:r>
              <w:rPr>
                <w:rFonts w:hint="eastAsia"/>
                <w:color w:val="auto"/>
                <w:spacing w:val="8"/>
                <w:highlight w:val="none"/>
                <w:lang w:eastAsia="zh-CN"/>
              </w:rPr>
              <w:t>其他证明</w:t>
            </w:r>
            <w:r>
              <w:rPr>
                <w:color w:val="auto"/>
                <w:spacing w:val="8"/>
                <w:highlight w:val="none"/>
              </w:rPr>
              <w:t>材料。</w:t>
            </w:r>
          </w:p>
          <w:p w14:paraId="2C9D8954">
            <w:pPr>
              <w:pStyle w:val="13"/>
              <w:spacing w:line="227" w:lineRule="auto"/>
              <w:ind w:left="112"/>
              <w:rPr>
                <w:color w:val="auto"/>
                <w:highlight w:val="none"/>
              </w:rPr>
            </w:pPr>
            <w:r>
              <w:rPr>
                <w:b/>
                <w:bCs/>
                <w:color w:val="auto"/>
                <w:spacing w:val="4"/>
                <w:highlight w:val="none"/>
              </w:rPr>
              <w:t>合同签订时间：</w:t>
            </w:r>
            <w:r>
              <w:rPr>
                <w:color w:val="auto"/>
                <w:spacing w:val="-32"/>
                <w:highlight w:val="none"/>
              </w:rPr>
              <w:t xml:space="preserve"> </w:t>
            </w:r>
            <w:r>
              <w:rPr>
                <w:b/>
                <w:bCs/>
                <w:color w:val="auto"/>
                <w:spacing w:val="4"/>
                <w:highlight w:val="none"/>
              </w:rPr>
              <w:t>自成交通知书发出之日起</w:t>
            </w:r>
            <w:r>
              <w:rPr>
                <w:color w:val="auto"/>
                <w:spacing w:val="-34"/>
                <w:highlight w:val="none"/>
              </w:rPr>
              <w:t xml:space="preserve"> </w:t>
            </w:r>
            <w:r>
              <w:rPr>
                <w:b/>
                <w:bCs/>
                <w:color w:val="auto"/>
                <w:spacing w:val="4"/>
                <w:highlight w:val="none"/>
              </w:rPr>
              <w:t>20</w:t>
            </w:r>
            <w:r>
              <w:rPr>
                <w:color w:val="auto"/>
                <w:spacing w:val="-41"/>
                <w:highlight w:val="none"/>
              </w:rPr>
              <w:t xml:space="preserve"> </w:t>
            </w:r>
            <w:r>
              <w:rPr>
                <w:b/>
                <w:bCs/>
                <w:color w:val="auto"/>
                <w:spacing w:val="4"/>
                <w:highlight w:val="none"/>
              </w:rPr>
              <w:t>个日历天内。</w:t>
            </w:r>
          </w:p>
        </w:tc>
      </w:tr>
      <w:tr w14:paraId="483BA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6" w:hRule="atLeast"/>
        </w:trPr>
        <w:tc>
          <w:tcPr>
            <w:tcW w:w="996" w:type="dxa"/>
            <w:vAlign w:val="top"/>
          </w:tcPr>
          <w:p w14:paraId="02A97E18">
            <w:pPr>
              <w:spacing w:line="257" w:lineRule="auto"/>
              <w:rPr>
                <w:rFonts w:ascii="Arial"/>
                <w:color w:val="auto"/>
                <w:sz w:val="21"/>
                <w:highlight w:val="none"/>
              </w:rPr>
            </w:pPr>
          </w:p>
          <w:p w14:paraId="56A28F09">
            <w:pPr>
              <w:spacing w:line="258" w:lineRule="auto"/>
              <w:rPr>
                <w:rFonts w:ascii="Arial"/>
                <w:color w:val="auto"/>
                <w:sz w:val="21"/>
                <w:highlight w:val="none"/>
              </w:rPr>
            </w:pPr>
          </w:p>
          <w:p w14:paraId="2DD9825F">
            <w:pPr>
              <w:spacing w:line="258" w:lineRule="auto"/>
              <w:rPr>
                <w:rFonts w:ascii="Arial"/>
                <w:color w:val="auto"/>
                <w:sz w:val="21"/>
                <w:highlight w:val="none"/>
              </w:rPr>
            </w:pPr>
          </w:p>
          <w:p w14:paraId="1F8E612E">
            <w:pPr>
              <w:spacing w:line="258" w:lineRule="auto"/>
              <w:rPr>
                <w:rFonts w:ascii="Arial"/>
                <w:color w:val="auto"/>
                <w:sz w:val="21"/>
                <w:highlight w:val="none"/>
              </w:rPr>
            </w:pPr>
          </w:p>
          <w:p w14:paraId="633EAC69">
            <w:pPr>
              <w:spacing w:line="258" w:lineRule="auto"/>
              <w:rPr>
                <w:rFonts w:ascii="Arial"/>
                <w:color w:val="auto"/>
                <w:sz w:val="21"/>
                <w:highlight w:val="none"/>
              </w:rPr>
            </w:pPr>
          </w:p>
          <w:p w14:paraId="782A9A41">
            <w:pPr>
              <w:spacing w:line="258" w:lineRule="auto"/>
              <w:rPr>
                <w:rFonts w:ascii="Arial"/>
                <w:color w:val="auto"/>
                <w:sz w:val="21"/>
                <w:highlight w:val="none"/>
              </w:rPr>
            </w:pPr>
          </w:p>
          <w:p w14:paraId="5E84D00D">
            <w:pPr>
              <w:spacing w:line="258" w:lineRule="auto"/>
              <w:rPr>
                <w:rFonts w:ascii="Arial"/>
                <w:color w:val="auto"/>
                <w:sz w:val="21"/>
                <w:highlight w:val="none"/>
              </w:rPr>
            </w:pPr>
          </w:p>
          <w:p w14:paraId="2FC8AEFC">
            <w:pPr>
              <w:spacing w:line="258" w:lineRule="auto"/>
              <w:rPr>
                <w:rFonts w:ascii="Arial"/>
                <w:color w:val="auto"/>
                <w:sz w:val="21"/>
                <w:highlight w:val="none"/>
              </w:rPr>
            </w:pPr>
          </w:p>
          <w:p w14:paraId="6F1D8D5B">
            <w:pPr>
              <w:pStyle w:val="13"/>
              <w:spacing w:before="65" w:line="268" w:lineRule="exact"/>
              <w:ind w:left="402"/>
              <w:rPr>
                <w:color w:val="auto"/>
                <w:highlight w:val="none"/>
              </w:rPr>
            </w:pPr>
            <w:r>
              <w:rPr>
                <w:color w:val="auto"/>
                <w:spacing w:val="-1"/>
                <w:position w:val="1"/>
                <w:highlight w:val="none"/>
              </w:rPr>
              <w:t>20</w:t>
            </w:r>
          </w:p>
        </w:tc>
        <w:tc>
          <w:tcPr>
            <w:tcW w:w="8264" w:type="dxa"/>
            <w:vAlign w:val="top"/>
          </w:tcPr>
          <w:p w14:paraId="2BBE6C41">
            <w:pPr>
              <w:pStyle w:val="13"/>
              <w:spacing w:before="31" w:line="227" w:lineRule="auto"/>
              <w:ind w:left="127"/>
              <w:rPr>
                <w:color w:val="auto"/>
                <w:highlight w:val="none"/>
              </w:rPr>
            </w:pPr>
            <w:r>
              <w:rPr>
                <w:color w:val="auto"/>
                <w:spacing w:val="6"/>
                <w:highlight w:val="none"/>
              </w:rPr>
              <w:t>1.采购代理费收取方式：</w:t>
            </w:r>
          </w:p>
          <w:p w14:paraId="314A5CA7">
            <w:pPr>
              <w:pStyle w:val="13"/>
              <w:spacing w:before="161" w:line="377" w:lineRule="auto"/>
              <w:ind w:left="116" w:right="108" w:firstLine="3"/>
              <w:rPr>
                <w:color w:val="auto"/>
                <w:highlight w:val="none"/>
              </w:rPr>
            </w:pPr>
            <w:r>
              <w:rPr>
                <w:rFonts w:ascii="MS Gothic" w:hAnsi="MS Gothic" w:eastAsia="MS Gothic" w:cs="MS Gothic"/>
                <w:color w:val="auto"/>
                <w:spacing w:val="11"/>
                <w:highlight w:val="none"/>
              </w:rPr>
              <w:t>☑</w:t>
            </w:r>
            <w:r>
              <w:rPr>
                <w:color w:val="auto"/>
                <w:spacing w:val="11"/>
                <w:highlight w:val="none"/>
              </w:rPr>
              <w:t>本项目代理服务费由</w:t>
            </w:r>
            <w:r>
              <w:rPr>
                <w:color w:val="auto"/>
                <w:spacing w:val="11"/>
                <w:highlight w:val="none"/>
                <w:u w:val="single" w:color="auto"/>
              </w:rPr>
              <w:t>成交供应商</w:t>
            </w:r>
            <w:r>
              <w:rPr>
                <w:color w:val="auto"/>
                <w:spacing w:val="11"/>
                <w:highlight w:val="none"/>
              </w:rPr>
              <w:t>领取成交通知书前，向采购代理机构支付。成交供应</w:t>
            </w:r>
            <w:r>
              <w:rPr>
                <w:color w:val="auto"/>
                <w:spacing w:val="9"/>
                <w:highlight w:val="none"/>
              </w:rPr>
              <w:t>商领取中标（成交）通知书前，一次性付清采购代理服务费。</w:t>
            </w:r>
          </w:p>
          <w:p w14:paraId="7EDC0527">
            <w:pPr>
              <w:pStyle w:val="13"/>
              <w:spacing w:line="226" w:lineRule="auto"/>
              <w:ind w:left="114"/>
              <w:rPr>
                <w:color w:val="auto"/>
                <w:highlight w:val="none"/>
              </w:rPr>
            </w:pPr>
            <w:r>
              <w:rPr>
                <w:color w:val="auto"/>
                <w:spacing w:val="7"/>
                <w:highlight w:val="none"/>
              </w:rPr>
              <w:t>2.采购代理费收取标准：</w:t>
            </w:r>
          </w:p>
          <w:p w14:paraId="3A763D5C">
            <w:pPr>
              <w:pStyle w:val="13"/>
              <w:tabs>
                <w:tab w:val="left" w:pos="8150"/>
              </w:tabs>
              <w:spacing w:before="163" w:line="377" w:lineRule="auto"/>
              <w:ind w:left="113" w:right="108"/>
              <w:jc w:val="both"/>
              <w:rPr>
                <w:color w:val="auto"/>
                <w:highlight w:val="none"/>
              </w:rPr>
            </w:pPr>
            <w:r>
              <w:rPr>
                <w:color w:val="auto"/>
                <w:spacing w:val="6"/>
                <w:highlight w:val="none"/>
                <w:u w:val="single" w:color="auto"/>
              </w:rPr>
              <w:t>按国家发展改革委《关于进一步放开建设项目专业服务价格的通</w:t>
            </w:r>
            <w:r>
              <w:rPr>
                <w:color w:val="auto"/>
                <w:spacing w:val="5"/>
                <w:highlight w:val="none"/>
                <w:u w:val="single" w:color="auto"/>
              </w:rPr>
              <w:t>知 》发改价格〔2015〕</w:t>
            </w:r>
            <w:r>
              <w:rPr>
                <w:color w:val="auto"/>
                <w:highlight w:val="none"/>
                <w:u w:val="single" w:color="auto"/>
              </w:rPr>
              <w:tab/>
            </w:r>
            <w:r>
              <w:rPr>
                <w:color w:val="auto"/>
                <w:highlight w:val="none"/>
              </w:rPr>
              <w:t xml:space="preserve"> </w:t>
            </w:r>
            <w:r>
              <w:rPr>
                <w:color w:val="auto"/>
                <w:spacing w:val="5"/>
                <w:highlight w:val="none"/>
                <w:u w:val="single" w:color="auto"/>
              </w:rPr>
              <w:t>299</w:t>
            </w:r>
            <w:r>
              <w:rPr>
                <w:color w:val="auto"/>
                <w:spacing w:val="-29"/>
                <w:highlight w:val="none"/>
                <w:u w:val="single" w:color="auto"/>
              </w:rPr>
              <w:t xml:space="preserve"> </w:t>
            </w:r>
            <w:r>
              <w:rPr>
                <w:color w:val="auto"/>
                <w:spacing w:val="5"/>
                <w:highlight w:val="none"/>
                <w:u w:val="single" w:color="auto"/>
              </w:rPr>
              <w:t>号文和发改办[</w:t>
            </w:r>
            <w:r>
              <w:rPr>
                <w:color w:val="auto"/>
                <w:highlight w:val="none"/>
              </w:rPr>
              <w:fldChar w:fldCharType="begin"/>
            </w:r>
            <w:r>
              <w:rPr>
                <w:color w:val="auto"/>
                <w:highlight w:val="none"/>
              </w:rPr>
              <w:instrText xml:space="preserve"> HYPERLINK \l "bookmark7" </w:instrText>
            </w:r>
            <w:r>
              <w:rPr>
                <w:color w:val="auto"/>
                <w:highlight w:val="none"/>
              </w:rPr>
              <w:fldChar w:fldCharType="separate"/>
            </w:r>
            <w:r>
              <w:rPr>
                <w:color w:val="auto"/>
                <w:spacing w:val="5"/>
                <w:highlight w:val="none"/>
                <w:u w:val="single" w:color="auto"/>
              </w:rPr>
              <w:t>2003</w:t>
            </w:r>
            <w:r>
              <w:rPr>
                <w:color w:val="auto"/>
                <w:spacing w:val="5"/>
                <w:highlight w:val="none"/>
                <w:u w:val="single" w:color="auto"/>
              </w:rPr>
              <w:fldChar w:fldCharType="end"/>
            </w:r>
            <w:r>
              <w:rPr>
                <w:color w:val="auto"/>
                <w:spacing w:val="5"/>
                <w:highlight w:val="none"/>
                <w:u w:val="single" w:color="auto"/>
              </w:rPr>
              <w:t>]857</w:t>
            </w:r>
            <w:r>
              <w:rPr>
                <w:color w:val="auto"/>
                <w:spacing w:val="-32"/>
                <w:highlight w:val="none"/>
                <w:u w:val="single" w:color="auto"/>
              </w:rPr>
              <w:t xml:space="preserve"> </w:t>
            </w:r>
            <w:r>
              <w:rPr>
                <w:color w:val="auto"/>
                <w:spacing w:val="5"/>
                <w:highlight w:val="none"/>
                <w:u w:val="single" w:color="auto"/>
              </w:rPr>
              <w:t>号文执行，</w:t>
            </w:r>
            <w:r>
              <w:rPr>
                <w:color w:val="auto"/>
                <w:spacing w:val="9"/>
                <w:highlight w:val="none"/>
                <w:u w:val="single" w:color="auto"/>
              </w:rPr>
              <w:t>费用</w:t>
            </w:r>
            <w:r>
              <w:rPr>
                <w:rFonts w:hint="eastAsia"/>
                <w:color w:val="auto"/>
                <w:spacing w:val="9"/>
                <w:highlight w:val="none"/>
                <w:u w:val="single" w:color="auto"/>
                <w:lang w:eastAsia="zh-CN"/>
              </w:rPr>
              <w:t>：</w:t>
            </w:r>
            <w:r>
              <w:rPr>
                <w:color w:val="auto"/>
                <w:spacing w:val="9"/>
                <w:highlight w:val="none"/>
                <w:u w:val="single" w:color="auto"/>
              </w:rPr>
              <w:t>人民币</w:t>
            </w:r>
            <w:r>
              <w:rPr>
                <w:rFonts w:hint="eastAsia"/>
                <w:color w:val="auto"/>
                <w:spacing w:val="9"/>
                <w:highlight w:val="none"/>
                <w:u w:val="single" w:color="auto"/>
                <w:lang w:val="en-US" w:eastAsia="zh-CN"/>
              </w:rPr>
              <w:t>叁万壹仟壹佰伍拾玖元整（¥：</w:t>
            </w:r>
            <w:r>
              <w:rPr>
                <w:rFonts w:hint="eastAsia"/>
                <w:color w:val="auto"/>
                <w:spacing w:val="9"/>
                <w:highlight w:val="none"/>
                <w:u w:val="single" w:color="auto"/>
              </w:rPr>
              <w:t>31159</w:t>
            </w:r>
            <w:r>
              <w:rPr>
                <w:rFonts w:hint="eastAsia"/>
                <w:color w:val="auto"/>
                <w:spacing w:val="9"/>
                <w:highlight w:val="none"/>
                <w:u w:val="single" w:color="auto"/>
                <w:lang w:val="en-US" w:eastAsia="zh-CN"/>
              </w:rPr>
              <w:t>.00）</w:t>
            </w:r>
            <w:r>
              <w:rPr>
                <w:color w:val="auto"/>
                <w:spacing w:val="8"/>
                <w:highlight w:val="none"/>
                <w:u w:val="single" w:color="auto"/>
              </w:rPr>
              <w:t>。</w:t>
            </w:r>
          </w:p>
          <w:p w14:paraId="03DAC67B">
            <w:pPr>
              <w:pStyle w:val="13"/>
              <w:spacing w:before="1" w:line="226" w:lineRule="auto"/>
              <w:ind w:left="116"/>
              <w:rPr>
                <w:color w:val="auto"/>
                <w:highlight w:val="none"/>
              </w:rPr>
            </w:pPr>
            <w:r>
              <w:rPr>
                <w:color w:val="auto"/>
                <w:spacing w:val="7"/>
                <w:highlight w:val="none"/>
              </w:rPr>
              <w:t>3. 采购代理费银行账户</w:t>
            </w:r>
          </w:p>
          <w:p w14:paraId="2A774554">
            <w:pPr>
              <w:pStyle w:val="13"/>
              <w:spacing w:before="161" w:line="228" w:lineRule="auto"/>
              <w:ind w:left="532"/>
              <w:rPr>
                <w:color w:val="auto"/>
                <w:highlight w:val="none"/>
              </w:rPr>
            </w:pPr>
            <w:r>
              <w:rPr>
                <w:rFonts w:hint="eastAsia"/>
                <w:color w:val="auto"/>
                <w:highlight w:val="none"/>
              </w:rPr>
              <w:t>开户名称：广西创佳项目管理有限公司</w:t>
            </w:r>
          </w:p>
          <w:p w14:paraId="5ED7AE52">
            <w:pPr>
              <w:pStyle w:val="13"/>
              <w:spacing w:before="161" w:line="228" w:lineRule="auto"/>
              <w:ind w:left="532"/>
              <w:rPr>
                <w:color w:val="auto"/>
                <w:highlight w:val="none"/>
              </w:rPr>
            </w:pPr>
            <w:r>
              <w:rPr>
                <w:rFonts w:hint="eastAsia"/>
                <w:color w:val="auto"/>
                <w:highlight w:val="none"/>
              </w:rPr>
              <w:t>开户银行：中国工商银行股份有限公司桂平市新区支行</w:t>
            </w:r>
          </w:p>
          <w:p w14:paraId="7F690F20">
            <w:pPr>
              <w:pStyle w:val="13"/>
              <w:spacing w:before="161" w:line="228" w:lineRule="auto"/>
              <w:ind w:left="532"/>
              <w:rPr>
                <w:color w:val="auto"/>
                <w:highlight w:val="none"/>
              </w:rPr>
            </w:pPr>
            <w:r>
              <w:rPr>
                <w:rFonts w:hint="eastAsia"/>
                <w:color w:val="auto"/>
                <w:highlight w:val="none"/>
              </w:rPr>
              <w:t>银行账号：2116006809100057549</w:t>
            </w:r>
          </w:p>
        </w:tc>
      </w:tr>
      <w:tr w14:paraId="66FD80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996" w:type="dxa"/>
            <w:vAlign w:val="top"/>
          </w:tcPr>
          <w:p w14:paraId="4CF5C198">
            <w:pPr>
              <w:spacing w:line="262" w:lineRule="auto"/>
              <w:rPr>
                <w:rFonts w:ascii="Arial"/>
                <w:color w:val="auto"/>
                <w:sz w:val="21"/>
                <w:highlight w:val="none"/>
              </w:rPr>
            </w:pPr>
          </w:p>
          <w:p w14:paraId="002A67F4">
            <w:pPr>
              <w:spacing w:line="262" w:lineRule="auto"/>
              <w:rPr>
                <w:rFonts w:ascii="Arial"/>
                <w:color w:val="auto"/>
                <w:sz w:val="21"/>
                <w:highlight w:val="none"/>
              </w:rPr>
            </w:pPr>
          </w:p>
          <w:p w14:paraId="72DF359F">
            <w:pPr>
              <w:spacing w:line="263" w:lineRule="auto"/>
              <w:rPr>
                <w:rFonts w:ascii="Arial"/>
                <w:color w:val="auto"/>
                <w:sz w:val="21"/>
                <w:highlight w:val="none"/>
              </w:rPr>
            </w:pPr>
          </w:p>
          <w:p w14:paraId="0ECD0D02">
            <w:pPr>
              <w:spacing w:line="263" w:lineRule="auto"/>
              <w:rPr>
                <w:rFonts w:ascii="Arial"/>
                <w:color w:val="auto"/>
                <w:sz w:val="21"/>
                <w:highlight w:val="none"/>
              </w:rPr>
            </w:pPr>
          </w:p>
          <w:p w14:paraId="57C7D6A5">
            <w:pPr>
              <w:pStyle w:val="13"/>
              <w:spacing w:before="65" w:line="271" w:lineRule="exact"/>
              <w:ind w:left="402"/>
              <w:rPr>
                <w:color w:val="auto"/>
                <w:highlight w:val="none"/>
              </w:rPr>
            </w:pPr>
            <w:r>
              <w:rPr>
                <w:color w:val="auto"/>
                <w:spacing w:val="-1"/>
                <w:position w:val="1"/>
                <w:highlight w:val="none"/>
              </w:rPr>
              <w:t>21</w:t>
            </w:r>
          </w:p>
        </w:tc>
        <w:tc>
          <w:tcPr>
            <w:tcW w:w="8264" w:type="dxa"/>
            <w:vAlign w:val="top"/>
          </w:tcPr>
          <w:p w14:paraId="3F8E61C5">
            <w:pPr>
              <w:pStyle w:val="13"/>
              <w:spacing w:before="35" w:line="227" w:lineRule="auto"/>
              <w:ind w:left="111"/>
              <w:rPr>
                <w:color w:val="auto"/>
                <w:highlight w:val="none"/>
              </w:rPr>
            </w:pPr>
            <w:r>
              <w:rPr>
                <w:color w:val="auto"/>
                <w:spacing w:val="5"/>
                <w:highlight w:val="none"/>
              </w:rPr>
              <w:t>接收质疑函方式：</w:t>
            </w:r>
            <w:r>
              <w:rPr>
                <w:color w:val="auto"/>
                <w:spacing w:val="-50"/>
                <w:highlight w:val="none"/>
              </w:rPr>
              <w:t xml:space="preserve"> </w:t>
            </w:r>
            <w:r>
              <w:rPr>
                <w:color w:val="auto"/>
                <w:spacing w:val="5"/>
                <w:highlight w:val="none"/>
              </w:rPr>
              <w:t>以书面形式。</w:t>
            </w:r>
          </w:p>
          <w:p w14:paraId="17E1069B">
            <w:pPr>
              <w:pStyle w:val="13"/>
              <w:spacing w:before="161" w:line="228" w:lineRule="auto"/>
              <w:ind w:left="112"/>
              <w:rPr>
                <w:color w:val="auto"/>
                <w:spacing w:val="9"/>
                <w:highlight w:val="none"/>
              </w:rPr>
            </w:pPr>
            <w:r>
              <w:rPr>
                <w:color w:val="auto"/>
                <w:spacing w:val="9"/>
                <w:highlight w:val="none"/>
              </w:rPr>
              <w:t>质疑联系部门及联系方式：</w:t>
            </w:r>
          </w:p>
          <w:p w14:paraId="29DE3625">
            <w:pPr>
              <w:pStyle w:val="13"/>
              <w:spacing w:before="161" w:line="228" w:lineRule="auto"/>
              <w:ind w:left="112"/>
              <w:rPr>
                <w:rFonts w:hint="eastAsia" w:eastAsia="宋体"/>
                <w:color w:val="auto"/>
                <w:highlight w:val="none"/>
                <w:lang w:eastAsia="zh-CN"/>
              </w:rPr>
            </w:pPr>
            <w:r>
              <w:rPr>
                <w:rFonts w:hint="eastAsia"/>
                <w:color w:val="auto"/>
                <w:spacing w:val="9"/>
                <w:highlight w:val="none"/>
                <w:lang w:eastAsia="zh-CN"/>
              </w:rPr>
              <w:t>广西创佳项目管理有限公司</w:t>
            </w:r>
          </w:p>
          <w:p w14:paraId="2983DD27">
            <w:pPr>
              <w:pStyle w:val="13"/>
              <w:spacing w:before="161" w:line="230" w:lineRule="auto"/>
              <w:ind w:left="112"/>
              <w:rPr>
                <w:rFonts w:hint="eastAsia"/>
                <w:color w:val="auto"/>
                <w:spacing w:val="5"/>
                <w:highlight w:val="none"/>
                <w:lang w:val="en-US" w:eastAsia="zh-CN"/>
              </w:rPr>
            </w:pPr>
            <w:r>
              <w:rPr>
                <w:color w:val="auto"/>
                <w:spacing w:val="5"/>
                <w:highlight w:val="none"/>
              </w:rPr>
              <w:t>联系电话：</w:t>
            </w:r>
            <w:r>
              <w:rPr>
                <w:rFonts w:hint="eastAsia"/>
                <w:color w:val="auto"/>
                <w:spacing w:val="5"/>
                <w:highlight w:val="none"/>
                <w:lang w:val="en-US" w:eastAsia="zh-CN"/>
              </w:rPr>
              <w:t>0775-3360111</w:t>
            </w:r>
          </w:p>
          <w:p w14:paraId="108D4DF0">
            <w:pPr>
              <w:pStyle w:val="13"/>
              <w:spacing w:before="161" w:line="230" w:lineRule="auto"/>
              <w:ind w:left="112"/>
              <w:rPr>
                <w:rFonts w:hint="eastAsia"/>
                <w:color w:val="auto"/>
                <w:spacing w:val="5"/>
                <w:highlight w:val="none"/>
                <w:lang w:val="en-US" w:eastAsia="zh-CN"/>
              </w:rPr>
            </w:pPr>
            <w:r>
              <w:rPr>
                <w:rFonts w:hint="eastAsia"/>
                <w:color w:val="auto"/>
                <w:spacing w:val="5"/>
                <w:highlight w:val="none"/>
                <w:lang w:val="en-US" w:eastAsia="zh-CN"/>
              </w:rPr>
              <w:t>地　　址：桂平市政务服务中心后面</w:t>
            </w:r>
          </w:p>
          <w:p w14:paraId="3737F0DA">
            <w:pPr>
              <w:pStyle w:val="13"/>
              <w:spacing w:before="158" w:line="228" w:lineRule="auto"/>
              <w:ind w:left="111"/>
              <w:rPr>
                <w:color w:val="auto"/>
                <w:highlight w:val="none"/>
              </w:rPr>
            </w:pPr>
          </w:p>
          <w:p w14:paraId="2A9D91DA">
            <w:pPr>
              <w:pStyle w:val="13"/>
              <w:spacing w:before="161" w:line="359" w:lineRule="auto"/>
              <w:ind w:left="111" w:right="107"/>
              <w:rPr>
                <w:color w:val="auto"/>
                <w:highlight w:val="none"/>
              </w:rPr>
            </w:pPr>
            <w:r>
              <w:rPr>
                <w:color w:val="auto"/>
                <w:spacing w:val="2"/>
                <w:highlight w:val="none"/>
              </w:rPr>
              <w:t>业务时间：上午</w:t>
            </w:r>
            <w:r>
              <w:rPr>
                <w:color w:val="auto"/>
                <w:spacing w:val="-36"/>
                <w:highlight w:val="none"/>
              </w:rPr>
              <w:t xml:space="preserve"> </w:t>
            </w:r>
            <w:r>
              <w:rPr>
                <w:color w:val="auto"/>
                <w:spacing w:val="2"/>
                <w:highlight w:val="none"/>
              </w:rPr>
              <w:t>8</w:t>
            </w:r>
            <w:r>
              <w:rPr>
                <w:color w:val="auto"/>
                <w:spacing w:val="-29"/>
                <w:highlight w:val="none"/>
              </w:rPr>
              <w:t xml:space="preserve"> </w:t>
            </w:r>
            <w:r>
              <w:rPr>
                <w:color w:val="auto"/>
                <w:spacing w:val="2"/>
                <w:highlight w:val="none"/>
              </w:rPr>
              <w:t>时</w:t>
            </w:r>
            <w:r>
              <w:rPr>
                <w:color w:val="auto"/>
                <w:spacing w:val="-37"/>
                <w:highlight w:val="none"/>
              </w:rPr>
              <w:t xml:space="preserve"> </w:t>
            </w:r>
            <w:r>
              <w:rPr>
                <w:color w:val="auto"/>
                <w:spacing w:val="2"/>
                <w:highlight w:val="none"/>
              </w:rPr>
              <w:t>00</w:t>
            </w:r>
            <w:r>
              <w:rPr>
                <w:color w:val="auto"/>
                <w:spacing w:val="-38"/>
                <w:highlight w:val="none"/>
              </w:rPr>
              <w:t xml:space="preserve"> </w:t>
            </w:r>
            <w:r>
              <w:rPr>
                <w:color w:val="auto"/>
                <w:spacing w:val="2"/>
                <w:highlight w:val="none"/>
              </w:rPr>
              <w:t>分到</w:t>
            </w:r>
            <w:r>
              <w:rPr>
                <w:color w:val="auto"/>
                <w:spacing w:val="-21"/>
                <w:highlight w:val="none"/>
              </w:rPr>
              <w:t xml:space="preserve"> </w:t>
            </w:r>
            <w:r>
              <w:rPr>
                <w:color w:val="auto"/>
                <w:spacing w:val="2"/>
                <w:highlight w:val="none"/>
              </w:rPr>
              <w:t>12</w:t>
            </w:r>
            <w:r>
              <w:rPr>
                <w:color w:val="auto"/>
                <w:spacing w:val="-29"/>
                <w:highlight w:val="none"/>
              </w:rPr>
              <w:t xml:space="preserve"> </w:t>
            </w:r>
            <w:r>
              <w:rPr>
                <w:color w:val="auto"/>
                <w:spacing w:val="2"/>
                <w:highlight w:val="none"/>
              </w:rPr>
              <w:t>时</w:t>
            </w:r>
            <w:r>
              <w:rPr>
                <w:color w:val="auto"/>
                <w:spacing w:val="-37"/>
                <w:highlight w:val="none"/>
              </w:rPr>
              <w:t xml:space="preserve"> </w:t>
            </w:r>
            <w:r>
              <w:rPr>
                <w:color w:val="auto"/>
                <w:spacing w:val="2"/>
                <w:highlight w:val="none"/>
              </w:rPr>
              <w:t>00</w:t>
            </w:r>
            <w:r>
              <w:rPr>
                <w:color w:val="auto"/>
                <w:spacing w:val="-38"/>
                <w:highlight w:val="none"/>
              </w:rPr>
              <w:t xml:space="preserve"> </w:t>
            </w:r>
            <w:r>
              <w:rPr>
                <w:color w:val="auto"/>
                <w:spacing w:val="2"/>
                <w:highlight w:val="none"/>
              </w:rPr>
              <w:t>分，下午</w:t>
            </w:r>
            <w:r>
              <w:rPr>
                <w:color w:val="auto"/>
                <w:spacing w:val="-33"/>
                <w:highlight w:val="none"/>
              </w:rPr>
              <w:t xml:space="preserve"> </w:t>
            </w:r>
            <w:r>
              <w:rPr>
                <w:color w:val="auto"/>
                <w:spacing w:val="2"/>
                <w:highlight w:val="none"/>
              </w:rPr>
              <w:t>3</w:t>
            </w:r>
            <w:r>
              <w:rPr>
                <w:color w:val="auto"/>
                <w:spacing w:val="-28"/>
                <w:highlight w:val="none"/>
              </w:rPr>
              <w:t xml:space="preserve"> </w:t>
            </w:r>
            <w:r>
              <w:rPr>
                <w:color w:val="auto"/>
                <w:spacing w:val="2"/>
                <w:highlight w:val="none"/>
              </w:rPr>
              <w:t>时</w:t>
            </w:r>
            <w:r>
              <w:rPr>
                <w:color w:val="auto"/>
                <w:spacing w:val="-37"/>
                <w:highlight w:val="none"/>
              </w:rPr>
              <w:t xml:space="preserve"> </w:t>
            </w:r>
            <w:r>
              <w:rPr>
                <w:color w:val="auto"/>
                <w:spacing w:val="2"/>
                <w:highlight w:val="none"/>
              </w:rPr>
              <w:t>00</w:t>
            </w:r>
            <w:r>
              <w:rPr>
                <w:color w:val="auto"/>
                <w:spacing w:val="-36"/>
                <w:highlight w:val="none"/>
              </w:rPr>
              <w:t xml:space="preserve"> </w:t>
            </w:r>
            <w:r>
              <w:rPr>
                <w:color w:val="auto"/>
                <w:spacing w:val="2"/>
                <w:highlight w:val="none"/>
              </w:rPr>
              <w:t>分到</w:t>
            </w:r>
            <w:r>
              <w:rPr>
                <w:color w:val="auto"/>
                <w:spacing w:val="-37"/>
                <w:highlight w:val="none"/>
              </w:rPr>
              <w:t xml:space="preserve"> </w:t>
            </w:r>
            <w:r>
              <w:rPr>
                <w:color w:val="auto"/>
                <w:spacing w:val="2"/>
                <w:highlight w:val="none"/>
              </w:rPr>
              <w:t>6</w:t>
            </w:r>
            <w:r>
              <w:rPr>
                <w:color w:val="auto"/>
                <w:spacing w:val="-28"/>
                <w:highlight w:val="none"/>
              </w:rPr>
              <w:t xml:space="preserve"> </w:t>
            </w:r>
            <w:r>
              <w:rPr>
                <w:color w:val="auto"/>
                <w:spacing w:val="2"/>
                <w:highlight w:val="none"/>
              </w:rPr>
              <w:t>时</w:t>
            </w:r>
            <w:r>
              <w:rPr>
                <w:color w:val="auto"/>
                <w:spacing w:val="-38"/>
                <w:highlight w:val="none"/>
              </w:rPr>
              <w:t xml:space="preserve"> </w:t>
            </w:r>
            <w:r>
              <w:rPr>
                <w:color w:val="auto"/>
                <w:spacing w:val="2"/>
                <w:highlight w:val="none"/>
              </w:rPr>
              <w:t>00</w:t>
            </w:r>
            <w:r>
              <w:rPr>
                <w:color w:val="auto"/>
                <w:spacing w:val="-35"/>
                <w:highlight w:val="none"/>
              </w:rPr>
              <w:t xml:space="preserve"> </w:t>
            </w:r>
            <w:r>
              <w:rPr>
                <w:color w:val="auto"/>
                <w:spacing w:val="2"/>
                <w:highlight w:val="none"/>
              </w:rPr>
              <w:t>分，双</w:t>
            </w:r>
            <w:r>
              <w:rPr>
                <w:color w:val="auto"/>
                <w:spacing w:val="1"/>
                <w:highlight w:val="none"/>
              </w:rPr>
              <w:t>休日和法定节</w:t>
            </w:r>
            <w:r>
              <w:rPr>
                <w:color w:val="auto"/>
                <w:spacing w:val="7"/>
                <w:highlight w:val="none"/>
              </w:rPr>
              <w:t>假日不办理业务。</w:t>
            </w:r>
          </w:p>
        </w:tc>
      </w:tr>
      <w:tr w14:paraId="6F202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996" w:type="dxa"/>
            <w:vAlign w:val="top"/>
          </w:tcPr>
          <w:p w14:paraId="198731DF">
            <w:pPr>
              <w:spacing w:line="251" w:lineRule="auto"/>
              <w:rPr>
                <w:rFonts w:ascii="Arial"/>
                <w:color w:val="auto"/>
                <w:sz w:val="21"/>
                <w:highlight w:val="none"/>
              </w:rPr>
            </w:pPr>
          </w:p>
          <w:p w14:paraId="7018CDA7">
            <w:pPr>
              <w:spacing w:line="251" w:lineRule="auto"/>
              <w:rPr>
                <w:rFonts w:ascii="Arial"/>
                <w:color w:val="auto"/>
                <w:sz w:val="21"/>
                <w:highlight w:val="none"/>
              </w:rPr>
            </w:pPr>
          </w:p>
          <w:p w14:paraId="40DFA1BA">
            <w:pPr>
              <w:spacing w:line="251" w:lineRule="auto"/>
              <w:rPr>
                <w:rFonts w:ascii="Arial"/>
                <w:color w:val="auto"/>
                <w:sz w:val="21"/>
                <w:highlight w:val="none"/>
              </w:rPr>
            </w:pPr>
          </w:p>
          <w:p w14:paraId="0ECFBFC3">
            <w:pPr>
              <w:spacing w:line="251" w:lineRule="auto"/>
              <w:rPr>
                <w:rFonts w:ascii="Arial"/>
                <w:color w:val="auto"/>
                <w:sz w:val="21"/>
                <w:highlight w:val="none"/>
              </w:rPr>
            </w:pPr>
          </w:p>
          <w:p w14:paraId="7203491D">
            <w:pPr>
              <w:spacing w:line="252" w:lineRule="auto"/>
              <w:rPr>
                <w:rFonts w:ascii="Arial"/>
                <w:color w:val="auto"/>
                <w:sz w:val="21"/>
                <w:highlight w:val="none"/>
              </w:rPr>
            </w:pPr>
          </w:p>
          <w:p w14:paraId="64102062">
            <w:pPr>
              <w:pStyle w:val="13"/>
              <w:spacing w:before="65" w:line="270" w:lineRule="exact"/>
              <w:ind w:left="402"/>
              <w:rPr>
                <w:color w:val="auto"/>
                <w:highlight w:val="none"/>
              </w:rPr>
            </w:pPr>
            <w:r>
              <w:rPr>
                <w:color w:val="auto"/>
                <w:spacing w:val="-1"/>
                <w:position w:val="1"/>
                <w:highlight w:val="none"/>
              </w:rPr>
              <w:t>22</w:t>
            </w:r>
          </w:p>
        </w:tc>
        <w:tc>
          <w:tcPr>
            <w:tcW w:w="8264" w:type="dxa"/>
            <w:vAlign w:val="top"/>
          </w:tcPr>
          <w:p w14:paraId="381B77B6">
            <w:pPr>
              <w:pStyle w:val="13"/>
              <w:spacing w:before="33" w:line="372" w:lineRule="auto"/>
              <w:ind w:left="111" w:right="20"/>
              <w:jc w:val="both"/>
              <w:rPr>
                <w:color w:val="auto"/>
                <w:highlight w:val="none"/>
              </w:rPr>
            </w:pPr>
            <w:r>
              <w:rPr>
                <w:color w:val="auto"/>
                <w:spacing w:val="12"/>
                <w:highlight w:val="none"/>
              </w:rPr>
              <w:t>解释：构成本磋商文件的各个组成文件应互为</w:t>
            </w:r>
            <w:r>
              <w:rPr>
                <w:color w:val="auto"/>
                <w:spacing w:val="11"/>
                <w:highlight w:val="none"/>
              </w:rPr>
              <w:t>解释，互为说明；除磋商文件中有特别规</w:t>
            </w:r>
            <w:r>
              <w:rPr>
                <w:color w:val="auto"/>
                <w:spacing w:val="12"/>
                <w:highlight w:val="none"/>
              </w:rPr>
              <w:t>定外，仅适用于竞标阶段的规定，按更正公告</w:t>
            </w:r>
            <w:r>
              <w:rPr>
                <w:color w:val="auto"/>
                <w:spacing w:val="11"/>
                <w:highlight w:val="none"/>
              </w:rPr>
              <w:t>（澄清公告）、竞争性磋商公告、供应商</w:t>
            </w:r>
            <w:r>
              <w:rPr>
                <w:color w:val="auto"/>
                <w:spacing w:val="12"/>
                <w:highlight w:val="none"/>
              </w:rPr>
              <w:t>须知、采购需求、评审程序、评审方法和评审</w:t>
            </w:r>
            <w:r>
              <w:rPr>
                <w:color w:val="auto"/>
                <w:spacing w:val="11"/>
                <w:highlight w:val="none"/>
              </w:rPr>
              <w:t>标准、响应文件格式、合同文本的先后顺</w:t>
            </w:r>
            <w:r>
              <w:rPr>
                <w:color w:val="auto"/>
                <w:spacing w:val="8"/>
                <w:highlight w:val="none"/>
              </w:rPr>
              <w:t>序解释；同一组成文件中就同一事项的规定或者约定不一致的，以编排顺序在后者为准；同一组成文件不同版本之间有不一致的，以形成时间在后者为准；更正公告（澄清公告）</w:t>
            </w:r>
            <w:r>
              <w:rPr>
                <w:color w:val="auto"/>
                <w:spacing w:val="12"/>
                <w:highlight w:val="none"/>
              </w:rPr>
              <w:t>与同步更新的磋商文件不一致时以更正公告（</w:t>
            </w:r>
            <w:r>
              <w:rPr>
                <w:color w:val="auto"/>
                <w:spacing w:val="11"/>
                <w:highlight w:val="none"/>
              </w:rPr>
              <w:t>澄清公告）为准。按本款前述规定仍不能</w:t>
            </w:r>
            <w:r>
              <w:rPr>
                <w:color w:val="auto"/>
                <w:spacing w:val="7"/>
                <w:highlight w:val="none"/>
              </w:rPr>
              <w:t>形成结论的，</w:t>
            </w:r>
            <w:r>
              <w:rPr>
                <w:color w:val="auto"/>
                <w:spacing w:val="-52"/>
                <w:highlight w:val="none"/>
              </w:rPr>
              <w:t xml:space="preserve"> </w:t>
            </w:r>
            <w:r>
              <w:rPr>
                <w:color w:val="auto"/>
                <w:spacing w:val="7"/>
                <w:highlight w:val="none"/>
              </w:rPr>
              <w:t>由采购人或者采购代理机构负责解释。</w:t>
            </w:r>
          </w:p>
        </w:tc>
      </w:tr>
      <w:tr w14:paraId="2F2A8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996" w:type="dxa"/>
            <w:vAlign w:val="top"/>
          </w:tcPr>
          <w:p w14:paraId="3FDBC244">
            <w:pPr>
              <w:spacing w:line="444" w:lineRule="auto"/>
              <w:rPr>
                <w:rFonts w:ascii="Arial"/>
                <w:color w:val="auto"/>
                <w:sz w:val="21"/>
                <w:highlight w:val="none"/>
              </w:rPr>
            </w:pPr>
          </w:p>
          <w:p w14:paraId="4E14E654">
            <w:pPr>
              <w:pStyle w:val="13"/>
              <w:spacing w:before="65" w:line="268" w:lineRule="exact"/>
              <w:ind w:left="402"/>
              <w:rPr>
                <w:color w:val="auto"/>
                <w:highlight w:val="none"/>
              </w:rPr>
            </w:pPr>
            <w:r>
              <w:rPr>
                <w:color w:val="auto"/>
                <w:spacing w:val="-1"/>
                <w:position w:val="1"/>
                <w:highlight w:val="none"/>
              </w:rPr>
              <w:t>23</w:t>
            </w:r>
          </w:p>
        </w:tc>
        <w:tc>
          <w:tcPr>
            <w:tcW w:w="8264" w:type="dxa"/>
            <w:vAlign w:val="top"/>
          </w:tcPr>
          <w:p w14:paraId="4CEFAA9F">
            <w:pPr>
              <w:pStyle w:val="13"/>
              <w:spacing w:before="35" w:line="365" w:lineRule="auto"/>
              <w:ind w:left="110" w:right="107" w:firstLine="17"/>
              <w:jc w:val="both"/>
              <w:rPr>
                <w:color w:val="auto"/>
                <w:highlight w:val="none"/>
              </w:rPr>
            </w:pPr>
            <w:r>
              <w:rPr>
                <w:color w:val="auto"/>
                <w:spacing w:val="9"/>
                <w:highlight w:val="none"/>
              </w:rPr>
              <w:t>1.电子响应文件中须加盖供应商公章部分均采用</w:t>
            </w:r>
            <w:r>
              <w:rPr>
                <w:color w:val="auto"/>
                <w:highlight w:val="none"/>
              </w:rPr>
              <w:t>CA</w:t>
            </w:r>
            <w:r>
              <w:rPr>
                <w:color w:val="auto"/>
                <w:spacing w:val="-20"/>
                <w:highlight w:val="none"/>
              </w:rPr>
              <w:t xml:space="preserve"> </w:t>
            </w:r>
            <w:r>
              <w:rPr>
                <w:color w:val="auto"/>
                <w:spacing w:val="9"/>
                <w:highlight w:val="none"/>
              </w:rPr>
              <w:t>签章，并根据“政府采购项目电子交</w:t>
            </w:r>
            <w:r>
              <w:rPr>
                <w:color w:val="auto"/>
                <w:spacing w:val="10"/>
                <w:highlight w:val="none"/>
              </w:rPr>
              <w:t>易管理操作指南-供应商</w:t>
            </w:r>
            <w:r>
              <w:rPr>
                <w:color w:val="auto"/>
                <w:spacing w:val="-51"/>
                <w:highlight w:val="none"/>
              </w:rPr>
              <w:t xml:space="preserve"> </w:t>
            </w:r>
            <w:r>
              <w:rPr>
                <w:color w:val="auto"/>
                <w:spacing w:val="10"/>
                <w:highlight w:val="none"/>
              </w:rPr>
              <w:t>” 及本竞争性磋商文件规定的格式和顺序编制电子响应文件并</w:t>
            </w:r>
            <w:r>
              <w:rPr>
                <w:color w:val="auto"/>
                <w:spacing w:val="11"/>
                <w:highlight w:val="none"/>
              </w:rPr>
              <w:t>进行关联定位，</w:t>
            </w:r>
            <w:r>
              <w:rPr>
                <w:color w:val="auto"/>
                <w:spacing w:val="-60"/>
                <w:highlight w:val="none"/>
              </w:rPr>
              <w:t xml:space="preserve"> </w:t>
            </w:r>
            <w:r>
              <w:rPr>
                <w:color w:val="auto"/>
                <w:spacing w:val="11"/>
                <w:highlight w:val="none"/>
              </w:rPr>
              <w:t>以便磋商小组在评审时，点</w:t>
            </w:r>
            <w:r>
              <w:rPr>
                <w:color w:val="auto"/>
                <w:spacing w:val="10"/>
                <w:highlight w:val="none"/>
              </w:rPr>
              <w:t>击评分项可直接定位到该评分项内容。如对</w:t>
            </w:r>
          </w:p>
        </w:tc>
      </w:tr>
    </w:tbl>
    <w:p w14:paraId="3A1917EF">
      <w:pPr>
        <w:pStyle w:val="3"/>
        <w:rPr>
          <w:color w:val="auto"/>
          <w:highlight w:val="none"/>
        </w:rPr>
      </w:pPr>
    </w:p>
    <w:p w14:paraId="3D0F0495">
      <w:pPr>
        <w:rPr>
          <w:color w:val="auto"/>
          <w:highlight w:val="none"/>
        </w:rPr>
        <w:sectPr>
          <w:pgSz w:w="11905" w:h="16839"/>
          <w:pgMar w:top="1416" w:right="1320" w:bottom="0" w:left="1319" w:header="850" w:footer="850" w:gutter="0"/>
          <w:pgNumType w:fmt="decimal"/>
          <w:cols w:space="720" w:num="1"/>
          <w:rtlGutter w:val="0"/>
          <w:docGrid w:linePitch="0" w:charSpace="0"/>
        </w:sectPr>
      </w:pPr>
    </w:p>
    <w:tbl>
      <w:tblPr>
        <w:tblStyle w:val="12"/>
        <w:tblW w:w="92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8264"/>
      </w:tblGrid>
      <w:tr w14:paraId="362A99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5" w:hRule="atLeast"/>
        </w:trPr>
        <w:tc>
          <w:tcPr>
            <w:tcW w:w="996" w:type="dxa"/>
            <w:vAlign w:val="top"/>
          </w:tcPr>
          <w:p w14:paraId="5E249E2C">
            <w:pPr>
              <w:rPr>
                <w:rFonts w:ascii="Arial"/>
                <w:color w:val="auto"/>
                <w:sz w:val="21"/>
                <w:highlight w:val="none"/>
              </w:rPr>
            </w:pPr>
          </w:p>
        </w:tc>
        <w:tc>
          <w:tcPr>
            <w:tcW w:w="8264" w:type="dxa"/>
            <w:vAlign w:val="top"/>
          </w:tcPr>
          <w:p w14:paraId="725528BF">
            <w:pPr>
              <w:pStyle w:val="13"/>
              <w:spacing w:before="36" w:line="377" w:lineRule="auto"/>
              <w:ind w:left="111" w:right="107" w:firstLine="3"/>
              <w:jc w:val="both"/>
              <w:rPr>
                <w:color w:val="auto"/>
                <w:highlight w:val="none"/>
              </w:rPr>
            </w:pPr>
            <w:r>
              <w:rPr>
                <w:color w:val="auto"/>
                <w:spacing w:val="11"/>
                <w:highlight w:val="none"/>
              </w:rPr>
              <w:t>竞争性磋商文件的某项要求，供应商的电子响应文件未能关联定位提供相应的内容与其</w:t>
            </w:r>
            <w:r>
              <w:rPr>
                <w:color w:val="auto"/>
                <w:spacing w:val="10"/>
                <w:highlight w:val="none"/>
              </w:rPr>
              <w:t>对应，则磋商小组在评审时如做出对供应商不利的评审由供应商自行承担。</w:t>
            </w:r>
            <w:r>
              <w:rPr>
                <w:color w:val="auto"/>
                <w:spacing w:val="-42"/>
                <w:highlight w:val="none"/>
              </w:rPr>
              <w:t xml:space="preserve"> </w:t>
            </w:r>
            <w:r>
              <w:rPr>
                <w:color w:val="auto"/>
                <w:spacing w:val="10"/>
                <w:highlight w:val="none"/>
              </w:rPr>
              <w:t>电子响应文</w:t>
            </w:r>
            <w:r>
              <w:rPr>
                <w:color w:val="auto"/>
                <w:spacing w:val="9"/>
                <w:highlight w:val="none"/>
              </w:rPr>
              <w:t>件如内容不完整、编排混乱导致响应文件被误读、 漏读，</w:t>
            </w:r>
            <w:r>
              <w:rPr>
                <w:color w:val="auto"/>
                <w:spacing w:val="8"/>
                <w:highlight w:val="none"/>
              </w:rPr>
              <w:t>或者在按采购文件规定的部位</w:t>
            </w:r>
            <w:r>
              <w:rPr>
                <w:color w:val="auto"/>
                <w:spacing w:val="6"/>
                <w:highlight w:val="none"/>
              </w:rPr>
              <w:t>查找不到相关内容的，</w:t>
            </w:r>
            <w:r>
              <w:rPr>
                <w:color w:val="auto"/>
                <w:spacing w:val="-45"/>
                <w:highlight w:val="none"/>
              </w:rPr>
              <w:t xml:space="preserve"> </w:t>
            </w:r>
            <w:r>
              <w:rPr>
                <w:color w:val="auto"/>
                <w:spacing w:val="6"/>
                <w:highlight w:val="none"/>
              </w:rPr>
              <w:t>由供应商自行承担。</w:t>
            </w:r>
          </w:p>
          <w:p w14:paraId="7A7428FC">
            <w:pPr>
              <w:pStyle w:val="13"/>
              <w:spacing w:before="1" w:line="376" w:lineRule="auto"/>
              <w:ind w:left="116" w:right="107" w:hanging="2"/>
              <w:rPr>
                <w:color w:val="auto"/>
                <w:highlight w:val="none"/>
              </w:rPr>
            </w:pPr>
            <w:r>
              <w:rPr>
                <w:color w:val="auto"/>
                <w:spacing w:val="11"/>
                <w:highlight w:val="none"/>
              </w:rPr>
              <w:t>2.供应商在响应文件中涉及到签字的位置线下签好字然后</w:t>
            </w:r>
            <w:r>
              <w:rPr>
                <w:color w:val="auto"/>
                <w:spacing w:val="10"/>
                <w:highlight w:val="none"/>
              </w:rPr>
              <w:t>扫描或者拍照做成</w:t>
            </w:r>
            <w:r>
              <w:rPr>
                <w:color w:val="auto"/>
                <w:spacing w:val="-40"/>
                <w:highlight w:val="none"/>
              </w:rPr>
              <w:t xml:space="preserve"> </w:t>
            </w:r>
            <w:r>
              <w:rPr>
                <w:color w:val="auto"/>
                <w:highlight w:val="none"/>
              </w:rPr>
              <w:t>PDF</w:t>
            </w:r>
            <w:r>
              <w:rPr>
                <w:color w:val="auto"/>
                <w:spacing w:val="-21"/>
                <w:highlight w:val="none"/>
              </w:rPr>
              <w:t xml:space="preserve"> </w:t>
            </w:r>
            <w:r>
              <w:rPr>
                <w:color w:val="auto"/>
                <w:spacing w:val="10"/>
                <w:highlight w:val="none"/>
              </w:rPr>
              <w:t>的格式</w:t>
            </w:r>
            <w:r>
              <w:rPr>
                <w:color w:val="auto"/>
                <w:spacing w:val="9"/>
                <w:highlight w:val="none"/>
              </w:rPr>
              <w:t>亦可。响应文件中涉及到签字的位置未按要求签字的，提供的材料视为无效。</w:t>
            </w:r>
          </w:p>
          <w:p w14:paraId="017A61A2">
            <w:pPr>
              <w:pStyle w:val="13"/>
              <w:spacing w:line="377" w:lineRule="auto"/>
              <w:ind w:left="111" w:right="108" w:firstLine="5"/>
              <w:rPr>
                <w:color w:val="auto"/>
                <w:highlight w:val="none"/>
              </w:rPr>
            </w:pPr>
            <w:r>
              <w:rPr>
                <w:color w:val="auto"/>
                <w:spacing w:val="10"/>
                <w:highlight w:val="none"/>
              </w:rPr>
              <w:t>3.本竞争性磋商文件中描述供应商的“签字或电子签名</w:t>
            </w:r>
            <w:r>
              <w:rPr>
                <w:color w:val="auto"/>
                <w:spacing w:val="-59"/>
                <w:highlight w:val="none"/>
              </w:rPr>
              <w:t xml:space="preserve"> </w:t>
            </w:r>
            <w:r>
              <w:rPr>
                <w:color w:val="auto"/>
                <w:spacing w:val="10"/>
                <w:highlight w:val="none"/>
              </w:rPr>
              <w:t>”是指供应商的法定代表人或被</w:t>
            </w:r>
            <w:r>
              <w:rPr>
                <w:color w:val="auto"/>
                <w:spacing w:val="12"/>
                <w:highlight w:val="none"/>
              </w:rPr>
              <w:t>授权人亲自在竞争性磋商文件规定签字处亲笔</w:t>
            </w:r>
            <w:r>
              <w:rPr>
                <w:color w:val="auto"/>
                <w:spacing w:val="11"/>
                <w:highlight w:val="none"/>
              </w:rPr>
              <w:t>写上个人名字的行为，私章、签字章、印</w:t>
            </w:r>
            <w:r>
              <w:rPr>
                <w:color w:val="auto"/>
                <w:spacing w:val="12"/>
                <w:highlight w:val="none"/>
              </w:rPr>
              <w:t>鉴、影印等其它形式均不能代替亲笔签字或电</w:t>
            </w:r>
            <w:r>
              <w:rPr>
                <w:color w:val="auto"/>
                <w:spacing w:val="11"/>
                <w:highlight w:val="none"/>
              </w:rPr>
              <w:t>子签名。如竞争性磋商文件规定签字处不</w:t>
            </w:r>
            <w:r>
              <w:rPr>
                <w:color w:val="auto"/>
                <w:spacing w:val="7"/>
                <w:highlight w:val="none"/>
              </w:rPr>
              <w:t>得以法人私章代替。</w:t>
            </w:r>
          </w:p>
          <w:p w14:paraId="3A22A8F8">
            <w:pPr>
              <w:pStyle w:val="13"/>
              <w:spacing w:before="1" w:line="377" w:lineRule="auto"/>
              <w:ind w:left="111" w:right="110"/>
              <w:rPr>
                <w:color w:val="auto"/>
                <w:highlight w:val="none"/>
              </w:rPr>
            </w:pPr>
            <w:r>
              <w:rPr>
                <w:color w:val="auto"/>
                <w:spacing w:val="2"/>
                <w:highlight w:val="none"/>
              </w:rPr>
              <w:t>4.本竞争性磋商文件所称的“</w:t>
            </w:r>
            <w:r>
              <w:rPr>
                <w:color w:val="auto"/>
                <w:spacing w:val="-64"/>
                <w:highlight w:val="none"/>
              </w:rPr>
              <w:t xml:space="preserve"> </w:t>
            </w:r>
            <w:r>
              <w:rPr>
                <w:color w:val="auto"/>
                <w:spacing w:val="2"/>
                <w:highlight w:val="none"/>
              </w:rPr>
              <w:t>以上</w:t>
            </w:r>
            <w:r>
              <w:rPr>
                <w:color w:val="auto"/>
                <w:spacing w:val="-70"/>
                <w:highlight w:val="none"/>
              </w:rPr>
              <w:t xml:space="preserve"> </w:t>
            </w:r>
            <w:r>
              <w:rPr>
                <w:color w:val="auto"/>
                <w:spacing w:val="2"/>
                <w:highlight w:val="none"/>
              </w:rPr>
              <w:t>”“以下</w:t>
            </w:r>
            <w:r>
              <w:rPr>
                <w:color w:val="auto"/>
                <w:spacing w:val="-70"/>
                <w:highlight w:val="none"/>
              </w:rPr>
              <w:t xml:space="preserve"> </w:t>
            </w:r>
            <w:r>
              <w:rPr>
                <w:color w:val="auto"/>
                <w:spacing w:val="2"/>
                <w:highlight w:val="none"/>
              </w:rPr>
              <w:t>”“以内</w:t>
            </w:r>
            <w:r>
              <w:rPr>
                <w:color w:val="auto"/>
                <w:spacing w:val="-70"/>
                <w:highlight w:val="none"/>
              </w:rPr>
              <w:t xml:space="preserve"> </w:t>
            </w:r>
            <w:r>
              <w:rPr>
                <w:color w:val="auto"/>
                <w:spacing w:val="2"/>
                <w:highlight w:val="none"/>
              </w:rPr>
              <w:t>”“届满</w:t>
            </w:r>
            <w:r>
              <w:rPr>
                <w:color w:val="auto"/>
                <w:spacing w:val="-70"/>
                <w:highlight w:val="none"/>
              </w:rPr>
              <w:t xml:space="preserve"> </w:t>
            </w:r>
            <w:r>
              <w:rPr>
                <w:color w:val="auto"/>
                <w:spacing w:val="2"/>
                <w:highlight w:val="none"/>
              </w:rPr>
              <w:t>”，包括本数；所称的“不</w:t>
            </w:r>
            <w:r>
              <w:rPr>
                <w:color w:val="auto"/>
                <w:spacing w:val="1"/>
                <w:highlight w:val="none"/>
              </w:rPr>
              <w:t>满</w:t>
            </w:r>
            <w:r>
              <w:rPr>
                <w:color w:val="auto"/>
                <w:spacing w:val="-63"/>
                <w:highlight w:val="none"/>
              </w:rPr>
              <w:t xml:space="preserve"> </w:t>
            </w:r>
            <w:r>
              <w:rPr>
                <w:color w:val="auto"/>
                <w:spacing w:val="1"/>
                <w:highlight w:val="none"/>
              </w:rPr>
              <w:t>”“超过</w:t>
            </w:r>
            <w:r>
              <w:rPr>
                <w:color w:val="auto"/>
                <w:spacing w:val="-70"/>
                <w:highlight w:val="none"/>
              </w:rPr>
              <w:t xml:space="preserve"> </w:t>
            </w:r>
            <w:r>
              <w:rPr>
                <w:color w:val="auto"/>
                <w:spacing w:val="1"/>
                <w:highlight w:val="none"/>
              </w:rPr>
              <w:t>”“</w:t>
            </w:r>
            <w:r>
              <w:rPr>
                <w:color w:val="auto"/>
                <w:spacing w:val="-66"/>
                <w:highlight w:val="none"/>
              </w:rPr>
              <w:t xml:space="preserve"> </w:t>
            </w:r>
            <w:r>
              <w:rPr>
                <w:color w:val="auto"/>
                <w:spacing w:val="1"/>
                <w:highlight w:val="none"/>
              </w:rPr>
              <w:t>以外</w:t>
            </w:r>
            <w:r>
              <w:rPr>
                <w:color w:val="auto"/>
                <w:spacing w:val="-70"/>
                <w:highlight w:val="none"/>
              </w:rPr>
              <w:t xml:space="preserve"> </w:t>
            </w:r>
            <w:r>
              <w:rPr>
                <w:color w:val="auto"/>
                <w:spacing w:val="1"/>
                <w:highlight w:val="none"/>
              </w:rPr>
              <w:t>”，不包括本数。</w:t>
            </w:r>
          </w:p>
          <w:p w14:paraId="5C5BDC43">
            <w:pPr>
              <w:pStyle w:val="13"/>
              <w:spacing w:before="3" w:line="364" w:lineRule="auto"/>
              <w:ind w:left="113" w:right="107" w:firstLine="2"/>
              <w:rPr>
                <w:color w:val="auto"/>
                <w:highlight w:val="none"/>
              </w:rPr>
            </w:pPr>
            <w:r>
              <w:rPr>
                <w:color w:val="auto"/>
                <w:spacing w:val="7"/>
                <w:highlight w:val="none"/>
              </w:rPr>
              <w:t>5.本磋商文件所称的“</w:t>
            </w:r>
            <w:r>
              <w:rPr>
                <w:color w:val="auto"/>
                <w:spacing w:val="-64"/>
                <w:highlight w:val="none"/>
              </w:rPr>
              <w:t xml:space="preserve"> </w:t>
            </w:r>
            <w:r>
              <w:rPr>
                <w:color w:val="auto"/>
                <w:spacing w:val="7"/>
                <w:highlight w:val="none"/>
              </w:rPr>
              <w:t>电子签章</w:t>
            </w:r>
            <w:r>
              <w:rPr>
                <w:color w:val="auto"/>
                <w:spacing w:val="-70"/>
                <w:highlight w:val="none"/>
              </w:rPr>
              <w:t xml:space="preserve"> </w:t>
            </w:r>
            <w:r>
              <w:rPr>
                <w:rFonts w:hint="eastAsia"/>
                <w:color w:val="auto"/>
                <w:spacing w:val="-70"/>
                <w:highlight w:val="none"/>
                <w:lang w:eastAsia="zh-CN"/>
              </w:rPr>
              <w:t>”“</w:t>
            </w:r>
            <w:r>
              <w:rPr>
                <w:color w:val="auto"/>
                <w:spacing w:val="-66"/>
                <w:highlight w:val="none"/>
              </w:rPr>
              <w:t xml:space="preserve"> </w:t>
            </w:r>
            <w:r>
              <w:rPr>
                <w:color w:val="auto"/>
                <w:spacing w:val="7"/>
                <w:highlight w:val="none"/>
              </w:rPr>
              <w:t>电子签名</w:t>
            </w:r>
            <w:r>
              <w:rPr>
                <w:color w:val="auto"/>
                <w:spacing w:val="-70"/>
                <w:highlight w:val="none"/>
              </w:rPr>
              <w:t xml:space="preserve"> </w:t>
            </w:r>
            <w:r>
              <w:rPr>
                <w:color w:val="auto"/>
                <w:spacing w:val="7"/>
                <w:highlight w:val="none"/>
              </w:rPr>
              <w:t>”，是指经“广西政府采购云平台</w:t>
            </w:r>
            <w:r>
              <w:rPr>
                <w:color w:val="auto"/>
                <w:spacing w:val="-69"/>
                <w:highlight w:val="none"/>
              </w:rPr>
              <w:t xml:space="preserve"> </w:t>
            </w:r>
            <w:r>
              <w:rPr>
                <w:color w:val="auto"/>
                <w:spacing w:val="7"/>
                <w:highlight w:val="none"/>
              </w:rPr>
              <w:t>”认</w:t>
            </w:r>
            <w:r>
              <w:rPr>
                <w:color w:val="auto"/>
                <w:spacing w:val="10"/>
                <w:highlight w:val="none"/>
              </w:rPr>
              <w:t>可的</w:t>
            </w:r>
            <w:r>
              <w:rPr>
                <w:color w:val="auto"/>
                <w:highlight w:val="none"/>
              </w:rPr>
              <w:t>CA</w:t>
            </w:r>
            <w:r>
              <w:rPr>
                <w:color w:val="auto"/>
                <w:spacing w:val="-34"/>
                <w:highlight w:val="none"/>
              </w:rPr>
              <w:t xml:space="preserve"> </w:t>
            </w:r>
            <w:r>
              <w:rPr>
                <w:color w:val="auto"/>
                <w:spacing w:val="10"/>
                <w:highlight w:val="none"/>
              </w:rPr>
              <w:t>认证的电子签名数据为表现形式的印章，可用于签署电子响应文件，电子印章与</w:t>
            </w:r>
            <w:r>
              <w:rPr>
                <w:color w:val="auto"/>
                <w:spacing w:val="9"/>
                <w:highlight w:val="none"/>
              </w:rPr>
              <w:t>实物印章具有同等法律效力，不因其采用电子化表现形式而否定其法律效力。</w:t>
            </w:r>
          </w:p>
        </w:tc>
      </w:tr>
      <w:tr w14:paraId="429D9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96" w:type="dxa"/>
            <w:vAlign w:val="top"/>
          </w:tcPr>
          <w:p w14:paraId="2B2A8DA9">
            <w:pPr>
              <w:pStyle w:val="13"/>
              <w:spacing w:before="131" w:line="270" w:lineRule="exact"/>
              <w:ind w:left="402"/>
              <w:rPr>
                <w:color w:val="auto"/>
                <w:highlight w:val="none"/>
              </w:rPr>
            </w:pPr>
            <w:r>
              <w:rPr>
                <w:color w:val="auto"/>
                <w:spacing w:val="-1"/>
                <w:position w:val="1"/>
                <w:highlight w:val="none"/>
              </w:rPr>
              <w:t>24</w:t>
            </w:r>
          </w:p>
        </w:tc>
        <w:tc>
          <w:tcPr>
            <w:tcW w:w="8264" w:type="dxa"/>
            <w:vAlign w:val="top"/>
          </w:tcPr>
          <w:p w14:paraId="65ACF467">
            <w:pPr>
              <w:pStyle w:val="13"/>
              <w:spacing w:before="131" w:line="227" w:lineRule="auto"/>
              <w:ind w:left="532"/>
              <w:rPr>
                <w:color w:val="auto"/>
                <w:highlight w:val="none"/>
              </w:rPr>
            </w:pPr>
            <w:r>
              <w:rPr>
                <w:color w:val="auto"/>
                <w:spacing w:val="8"/>
                <w:highlight w:val="none"/>
              </w:rPr>
              <w:t>监督部门：桂平市财政局政府采购监督管理股   联系电话：0775-3</w:t>
            </w:r>
            <w:r>
              <w:rPr>
                <w:color w:val="auto"/>
                <w:spacing w:val="7"/>
                <w:highlight w:val="none"/>
              </w:rPr>
              <w:t>380263</w:t>
            </w:r>
          </w:p>
        </w:tc>
      </w:tr>
      <w:tr w14:paraId="6C400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3" w:hRule="atLeast"/>
        </w:trPr>
        <w:tc>
          <w:tcPr>
            <w:tcW w:w="996" w:type="dxa"/>
            <w:vAlign w:val="top"/>
          </w:tcPr>
          <w:p w14:paraId="305009F1">
            <w:pPr>
              <w:spacing w:line="252" w:lineRule="auto"/>
              <w:rPr>
                <w:rFonts w:ascii="Arial"/>
                <w:color w:val="auto"/>
                <w:sz w:val="21"/>
                <w:highlight w:val="none"/>
              </w:rPr>
            </w:pPr>
          </w:p>
          <w:p w14:paraId="4ECCC2A2">
            <w:pPr>
              <w:spacing w:line="252" w:lineRule="auto"/>
              <w:rPr>
                <w:rFonts w:ascii="Arial"/>
                <w:color w:val="auto"/>
                <w:sz w:val="21"/>
                <w:highlight w:val="none"/>
              </w:rPr>
            </w:pPr>
          </w:p>
          <w:p w14:paraId="7F124F6C">
            <w:pPr>
              <w:spacing w:line="252" w:lineRule="auto"/>
              <w:rPr>
                <w:rFonts w:ascii="Arial"/>
                <w:color w:val="auto"/>
                <w:sz w:val="21"/>
                <w:highlight w:val="none"/>
              </w:rPr>
            </w:pPr>
          </w:p>
          <w:p w14:paraId="080450D8">
            <w:pPr>
              <w:spacing w:line="252" w:lineRule="auto"/>
              <w:rPr>
                <w:rFonts w:ascii="Arial"/>
                <w:color w:val="auto"/>
                <w:sz w:val="21"/>
                <w:highlight w:val="none"/>
              </w:rPr>
            </w:pPr>
          </w:p>
          <w:p w14:paraId="63D371DA">
            <w:pPr>
              <w:spacing w:line="252" w:lineRule="auto"/>
              <w:rPr>
                <w:rFonts w:ascii="Arial"/>
                <w:color w:val="auto"/>
                <w:sz w:val="21"/>
                <w:highlight w:val="none"/>
              </w:rPr>
            </w:pPr>
          </w:p>
          <w:p w14:paraId="5DCF3506">
            <w:pPr>
              <w:spacing w:line="252" w:lineRule="auto"/>
              <w:rPr>
                <w:rFonts w:ascii="Arial"/>
                <w:color w:val="auto"/>
                <w:sz w:val="21"/>
                <w:highlight w:val="none"/>
              </w:rPr>
            </w:pPr>
          </w:p>
          <w:p w14:paraId="549F55AE">
            <w:pPr>
              <w:spacing w:line="253" w:lineRule="auto"/>
              <w:rPr>
                <w:rFonts w:ascii="Arial"/>
                <w:color w:val="auto"/>
                <w:sz w:val="21"/>
                <w:highlight w:val="none"/>
              </w:rPr>
            </w:pPr>
          </w:p>
          <w:p w14:paraId="526A888D">
            <w:pPr>
              <w:spacing w:line="253" w:lineRule="auto"/>
              <w:rPr>
                <w:rFonts w:ascii="Arial"/>
                <w:color w:val="auto"/>
                <w:sz w:val="21"/>
                <w:highlight w:val="none"/>
              </w:rPr>
            </w:pPr>
          </w:p>
          <w:p w14:paraId="605ECB34">
            <w:pPr>
              <w:spacing w:line="253" w:lineRule="auto"/>
              <w:rPr>
                <w:rFonts w:ascii="Arial"/>
                <w:color w:val="auto"/>
                <w:sz w:val="21"/>
                <w:highlight w:val="none"/>
              </w:rPr>
            </w:pPr>
          </w:p>
          <w:p w14:paraId="45D0F430">
            <w:pPr>
              <w:spacing w:line="253" w:lineRule="auto"/>
              <w:rPr>
                <w:rFonts w:ascii="Arial"/>
                <w:color w:val="auto"/>
                <w:sz w:val="21"/>
                <w:highlight w:val="none"/>
              </w:rPr>
            </w:pPr>
          </w:p>
          <w:p w14:paraId="3832DA8B">
            <w:pPr>
              <w:pStyle w:val="13"/>
              <w:spacing w:before="65" w:line="269" w:lineRule="exact"/>
              <w:ind w:left="402"/>
              <w:rPr>
                <w:color w:val="auto"/>
                <w:highlight w:val="none"/>
              </w:rPr>
            </w:pPr>
            <w:r>
              <w:rPr>
                <w:color w:val="auto"/>
                <w:spacing w:val="-1"/>
                <w:position w:val="1"/>
                <w:highlight w:val="none"/>
              </w:rPr>
              <w:t>25</w:t>
            </w:r>
          </w:p>
        </w:tc>
        <w:tc>
          <w:tcPr>
            <w:tcW w:w="8264" w:type="dxa"/>
            <w:vAlign w:val="top"/>
          </w:tcPr>
          <w:p w14:paraId="6FC960F8">
            <w:pPr>
              <w:pStyle w:val="13"/>
              <w:spacing w:before="32" w:line="226" w:lineRule="auto"/>
              <w:ind w:left="111"/>
              <w:rPr>
                <w:color w:val="auto"/>
                <w:highlight w:val="none"/>
              </w:rPr>
            </w:pPr>
            <w:r>
              <w:rPr>
                <w:color w:val="auto"/>
                <w:spacing w:val="8"/>
                <w:highlight w:val="none"/>
              </w:rPr>
              <w:t>政策告知函</w:t>
            </w:r>
          </w:p>
          <w:p w14:paraId="417642A4">
            <w:pPr>
              <w:pStyle w:val="13"/>
              <w:spacing w:before="261" w:line="226" w:lineRule="auto"/>
              <w:ind w:left="2665"/>
              <w:rPr>
                <w:color w:val="auto"/>
                <w:highlight w:val="none"/>
              </w:rPr>
            </w:pPr>
            <w:r>
              <w:rPr>
                <w:color w:val="auto"/>
                <w:spacing w:val="7"/>
                <w:highlight w:val="none"/>
              </w:rPr>
              <w:t>广西线上“政采贷</w:t>
            </w:r>
            <w:r>
              <w:rPr>
                <w:color w:val="auto"/>
                <w:spacing w:val="-67"/>
                <w:highlight w:val="none"/>
              </w:rPr>
              <w:t xml:space="preserve"> </w:t>
            </w:r>
            <w:r>
              <w:rPr>
                <w:color w:val="auto"/>
                <w:spacing w:val="7"/>
                <w:highlight w:val="none"/>
              </w:rPr>
              <w:t>”政策告知函</w:t>
            </w:r>
          </w:p>
          <w:p w14:paraId="1EE3FD96">
            <w:pPr>
              <w:pStyle w:val="13"/>
              <w:spacing w:before="222" w:line="227" w:lineRule="auto"/>
              <w:ind w:left="114"/>
              <w:rPr>
                <w:color w:val="auto"/>
                <w:highlight w:val="none"/>
              </w:rPr>
            </w:pPr>
            <w:r>
              <w:rPr>
                <w:color w:val="auto"/>
                <w:spacing w:val="5"/>
                <w:highlight w:val="none"/>
              </w:rPr>
              <w:t>各供应商：</w:t>
            </w:r>
          </w:p>
          <w:p w14:paraId="34192F6A">
            <w:pPr>
              <w:pStyle w:val="13"/>
              <w:spacing w:before="222" w:line="227" w:lineRule="auto"/>
              <w:ind w:left="531"/>
              <w:rPr>
                <w:color w:val="auto"/>
                <w:highlight w:val="none"/>
              </w:rPr>
            </w:pPr>
            <w:r>
              <w:rPr>
                <w:color w:val="auto"/>
                <w:spacing w:val="8"/>
                <w:highlight w:val="none"/>
              </w:rPr>
              <w:t>欢迎贵公司参与广西政府采购活动！</w:t>
            </w:r>
          </w:p>
          <w:p w14:paraId="78004674">
            <w:pPr>
              <w:pStyle w:val="13"/>
              <w:spacing w:before="222" w:line="432" w:lineRule="auto"/>
              <w:ind w:left="111" w:right="108" w:firstLine="423"/>
              <w:rPr>
                <w:color w:val="auto"/>
                <w:highlight w:val="none"/>
              </w:rPr>
            </w:pPr>
            <w:r>
              <w:rPr>
                <w:color w:val="auto"/>
                <w:spacing w:val="11"/>
                <w:highlight w:val="none"/>
              </w:rPr>
              <w:t>线上“政采贷</w:t>
            </w:r>
            <w:r>
              <w:rPr>
                <w:color w:val="auto"/>
                <w:spacing w:val="-70"/>
                <w:highlight w:val="none"/>
              </w:rPr>
              <w:t xml:space="preserve"> </w:t>
            </w:r>
            <w:r>
              <w:rPr>
                <w:color w:val="auto"/>
                <w:spacing w:val="11"/>
                <w:highlight w:val="none"/>
              </w:rPr>
              <w:t>”是人民银行南宁中心支行和自治区财政厅</w:t>
            </w:r>
            <w:r>
              <w:rPr>
                <w:color w:val="auto"/>
                <w:spacing w:val="10"/>
                <w:highlight w:val="none"/>
              </w:rPr>
              <w:t>共同支持企业发展，针对</w:t>
            </w:r>
            <w:r>
              <w:rPr>
                <w:color w:val="auto"/>
                <w:spacing w:val="12"/>
                <w:highlight w:val="none"/>
              </w:rPr>
              <w:t>参与政府采购活动的企业融资难、融资贵、融</w:t>
            </w:r>
            <w:r>
              <w:rPr>
                <w:color w:val="auto"/>
                <w:spacing w:val="11"/>
                <w:highlight w:val="none"/>
              </w:rPr>
              <w:t>资慢、融资繁问题推出的一项融资政策。</w:t>
            </w:r>
            <w:r>
              <w:rPr>
                <w:color w:val="auto"/>
                <w:spacing w:val="12"/>
                <w:highlight w:val="none"/>
              </w:rPr>
              <w:t>贵公司若成为本次政府采购项目的中标（成交</w:t>
            </w:r>
            <w:r>
              <w:rPr>
                <w:color w:val="auto"/>
                <w:spacing w:val="11"/>
                <w:highlight w:val="none"/>
              </w:rPr>
              <w:t>）供应商，可持政府采购合同在线向银行</w:t>
            </w:r>
            <w:r>
              <w:rPr>
                <w:color w:val="auto"/>
                <w:spacing w:val="9"/>
                <w:highlight w:val="none"/>
              </w:rPr>
              <w:t>业金融机构申请贷款，融资机构将根据《中国人民银行</w:t>
            </w:r>
            <w:r>
              <w:rPr>
                <w:color w:val="auto"/>
                <w:spacing w:val="8"/>
                <w:highlight w:val="none"/>
              </w:rPr>
              <w:t>南宁中心支行 广西壮族自治区财</w:t>
            </w:r>
            <w:r>
              <w:rPr>
                <w:color w:val="auto"/>
                <w:spacing w:val="6"/>
                <w:highlight w:val="none"/>
              </w:rPr>
              <w:t>政厅关于推广线上“政采贷</w:t>
            </w:r>
            <w:r>
              <w:rPr>
                <w:color w:val="auto"/>
                <w:spacing w:val="-70"/>
                <w:highlight w:val="none"/>
              </w:rPr>
              <w:t xml:space="preserve"> </w:t>
            </w:r>
            <w:r>
              <w:rPr>
                <w:color w:val="auto"/>
                <w:spacing w:val="6"/>
                <w:highlight w:val="none"/>
              </w:rPr>
              <w:t>”融资模式的通知》（南宁银发〔2021〕2</w:t>
            </w:r>
            <w:r>
              <w:rPr>
                <w:color w:val="auto"/>
                <w:spacing w:val="5"/>
                <w:highlight w:val="none"/>
              </w:rPr>
              <w:t>58</w:t>
            </w:r>
            <w:r>
              <w:rPr>
                <w:color w:val="auto"/>
                <w:spacing w:val="-35"/>
                <w:highlight w:val="none"/>
              </w:rPr>
              <w:t xml:space="preserve"> </w:t>
            </w:r>
            <w:r>
              <w:rPr>
                <w:color w:val="auto"/>
                <w:spacing w:val="5"/>
                <w:highlight w:val="none"/>
              </w:rPr>
              <w:t>号</w:t>
            </w:r>
            <w:r>
              <w:rPr>
                <w:color w:val="auto"/>
                <w:spacing w:val="4"/>
                <w:highlight w:val="none"/>
              </w:rPr>
              <w:t>），</w:t>
            </w:r>
            <w:r>
              <w:rPr>
                <w:color w:val="auto"/>
                <w:spacing w:val="5"/>
                <w:highlight w:val="none"/>
              </w:rPr>
              <w:t>按照双方</w:t>
            </w:r>
            <w:r>
              <w:rPr>
                <w:color w:val="auto"/>
                <w:spacing w:val="8"/>
                <w:highlight w:val="none"/>
              </w:rPr>
              <w:t>自愿的原则提供便捷、优惠的贷款服务。</w:t>
            </w:r>
          </w:p>
          <w:p w14:paraId="79AAC695">
            <w:pPr>
              <w:pStyle w:val="13"/>
              <w:spacing w:line="370" w:lineRule="auto"/>
              <w:ind w:left="112" w:right="107" w:firstLine="419"/>
              <w:rPr>
                <w:color w:val="auto"/>
                <w:highlight w:val="none"/>
              </w:rPr>
            </w:pPr>
            <w:r>
              <w:rPr>
                <w:color w:val="auto"/>
                <w:spacing w:val="6"/>
                <w:highlight w:val="none"/>
              </w:rPr>
              <w:t>相关金融产品和银行业金融机构联系方式，可在中征应收账款融资服务平台</w:t>
            </w:r>
            <w:r>
              <w:rPr>
                <w:color w:val="auto"/>
                <w:spacing w:val="5"/>
                <w:highlight w:val="none"/>
              </w:rPr>
              <w:t>查询（网</w:t>
            </w:r>
            <w:r>
              <w:rPr>
                <w:color w:val="auto"/>
                <w:spacing w:val="8"/>
                <w:highlight w:val="none"/>
              </w:rPr>
              <w:t>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color w:val="auto"/>
                <w:highlight w:val="none"/>
              </w:rPr>
              <w:t>http</w:t>
            </w:r>
            <w:r>
              <w:rPr>
                <w:color w:val="auto"/>
                <w:spacing w:val="-70"/>
                <w:highlight w:val="none"/>
              </w:rPr>
              <w:t xml:space="preserve"> </w:t>
            </w:r>
            <w:r>
              <w:rPr>
                <w:color w:val="auto"/>
                <w:highlight w:val="none"/>
              </w:rPr>
              <w:t>s</w:t>
            </w:r>
            <w:r>
              <w:rPr>
                <w:color w:val="auto"/>
                <w:spacing w:val="8"/>
                <w:highlight w:val="none"/>
              </w:rPr>
              <w:t>：//</w:t>
            </w:r>
            <w:r>
              <w:rPr>
                <w:color w:val="auto"/>
                <w:highlight w:val="none"/>
              </w:rPr>
              <w:t>www</w:t>
            </w:r>
            <w:r>
              <w:rPr>
                <w:color w:val="auto"/>
                <w:spacing w:val="8"/>
                <w:highlight w:val="none"/>
              </w:rPr>
              <w:t>.</w:t>
            </w:r>
            <w:r>
              <w:rPr>
                <w:color w:val="auto"/>
                <w:highlight w:val="none"/>
              </w:rPr>
              <w:t>crcrfsp</w:t>
            </w:r>
            <w:r>
              <w:rPr>
                <w:color w:val="auto"/>
                <w:spacing w:val="8"/>
                <w:highlight w:val="none"/>
              </w:rPr>
              <w:t>.</w:t>
            </w:r>
            <w:r>
              <w:rPr>
                <w:color w:val="auto"/>
                <w:highlight w:val="none"/>
              </w:rPr>
              <w:t>com</w:t>
            </w:r>
            <w:r>
              <w:rPr>
                <w:color w:val="auto"/>
                <w:spacing w:val="8"/>
                <w:highlight w:val="none"/>
              </w:rPr>
              <w:t>/</w:t>
            </w:r>
            <w:r>
              <w:rPr>
                <w:color w:val="auto"/>
                <w:spacing w:val="8"/>
                <w:highlight w:val="none"/>
              </w:rPr>
              <w:fldChar w:fldCharType="end"/>
            </w:r>
            <w:r>
              <w:rPr>
                <w:color w:val="auto"/>
                <w:spacing w:val="8"/>
                <w:highlight w:val="none"/>
              </w:rPr>
              <w:t>，客服电话：400-009-0001）。</w:t>
            </w:r>
          </w:p>
        </w:tc>
      </w:tr>
    </w:tbl>
    <w:p w14:paraId="34EBF0A0">
      <w:pPr>
        <w:pStyle w:val="3"/>
        <w:rPr>
          <w:color w:val="auto"/>
          <w:highlight w:val="none"/>
        </w:rPr>
      </w:pPr>
    </w:p>
    <w:p w14:paraId="171184DC">
      <w:pPr>
        <w:rPr>
          <w:color w:val="auto"/>
          <w:highlight w:val="none"/>
        </w:rPr>
        <w:sectPr>
          <w:pgSz w:w="11905" w:h="16839"/>
          <w:pgMar w:top="1416" w:right="1320" w:bottom="0" w:left="1319" w:header="850" w:footer="850" w:gutter="0"/>
          <w:pgNumType w:fmt="decimal"/>
          <w:cols w:space="720" w:num="1"/>
          <w:rtlGutter w:val="0"/>
          <w:docGrid w:linePitch="0" w:charSpace="0"/>
        </w:sectPr>
      </w:pPr>
    </w:p>
    <w:p w14:paraId="38CED4D4">
      <w:pPr>
        <w:spacing w:before="138" w:line="224" w:lineRule="auto"/>
        <w:ind w:left="347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供应商须知正文</w:t>
      </w:r>
    </w:p>
    <w:p w14:paraId="4968B961">
      <w:pPr>
        <w:spacing w:before="248" w:line="225" w:lineRule="auto"/>
        <w:ind w:left="3959"/>
        <w:rPr>
          <w:rFonts w:ascii="宋体" w:hAnsi="宋体" w:eastAsia="宋体" w:cs="宋体"/>
          <w:color w:val="auto"/>
          <w:sz w:val="31"/>
          <w:szCs w:val="31"/>
          <w:highlight w:val="none"/>
        </w:rPr>
      </w:pPr>
      <w:r>
        <w:rPr>
          <w:rFonts w:ascii="宋体" w:hAnsi="宋体" w:eastAsia="宋体" w:cs="宋体"/>
          <w:b/>
          <w:bCs/>
          <w:color w:val="auto"/>
          <w:spacing w:val="3"/>
          <w:sz w:val="31"/>
          <w:szCs w:val="31"/>
          <w:highlight w:val="none"/>
        </w:rPr>
        <w:t>一、总则</w:t>
      </w:r>
    </w:p>
    <w:p w14:paraId="31000BB7">
      <w:pPr>
        <w:pStyle w:val="3"/>
        <w:spacing w:line="310" w:lineRule="auto"/>
        <w:rPr>
          <w:color w:val="auto"/>
          <w:highlight w:val="none"/>
        </w:rPr>
      </w:pPr>
    </w:p>
    <w:p w14:paraId="1A32AC94">
      <w:pPr>
        <w:pStyle w:val="3"/>
        <w:spacing w:line="311" w:lineRule="auto"/>
        <w:rPr>
          <w:color w:val="auto"/>
          <w:highlight w:val="none"/>
        </w:rPr>
      </w:pPr>
    </w:p>
    <w:p w14:paraId="7D66AD92">
      <w:pPr>
        <w:spacing w:before="65" w:line="228" w:lineRule="auto"/>
        <w:ind w:left="437"/>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1.适用范围</w:t>
      </w:r>
    </w:p>
    <w:p w14:paraId="54C0B7F8">
      <w:pPr>
        <w:spacing w:before="221" w:line="432" w:lineRule="auto"/>
        <w:ind w:right="9" w:firstLine="43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1.1</w:t>
      </w:r>
      <w:r>
        <w:rPr>
          <w:rFonts w:ascii="宋体" w:hAnsi="宋体" w:eastAsia="宋体" w:cs="宋体"/>
          <w:color w:val="auto"/>
          <w:spacing w:val="-40"/>
          <w:sz w:val="20"/>
          <w:szCs w:val="20"/>
          <w:highlight w:val="none"/>
        </w:rPr>
        <w:t xml:space="preserve"> </w:t>
      </w:r>
      <w:r>
        <w:rPr>
          <w:rFonts w:ascii="宋体" w:hAnsi="宋体" w:eastAsia="宋体" w:cs="宋体"/>
          <w:color w:val="auto"/>
          <w:spacing w:val="9"/>
          <w:sz w:val="20"/>
          <w:szCs w:val="20"/>
          <w:highlight w:val="none"/>
        </w:rPr>
        <w:t>本项目采购人、采购代理机构、供应商、磋商小组的相关行为均</w:t>
      </w:r>
      <w:r>
        <w:rPr>
          <w:rFonts w:ascii="宋体" w:hAnsi="宋体" w:eastAsia="宋体" w:cs="宋体"/>
          <w:color w:val="auto"/>
          <w:spacing w:val="8"/>
          <w:sz w:val="20"/>
          <w:szCs w:val="20"/>
          <w:highlight w:val="none"/>
        </w:rPr>
        <w:t>受《中华人民共和国政府采</w:t>
      </w:r>
      <w:r>
        <w:rPr>
          <w:rFonts w:ascii="宋体" w:hAnsi="宋体" w:eastAsia="宋体" w:cs="宋体"/>
          <w:color w:val="auto"/>
          <w:spacing w:val="9"/>
          <w:sz w:val="20"/>
          <w:szCs w:val="20"/>
          <w:highlight w:val="none"/>
        </w:rPr>
        <w:t>购法》《中华人民共和国政府采购法实施条例》《政</w:t>
      </w:r>
      <w:r>
        <w:rPr>
          <w:rFonts w:ascii="宋体" w:hAnsi="宋体" w:eastAsia="宋体" w:cs="宋体"/>
          <w:color w:val="auto"/>
          <w:spacing w:val="8"/>
          <w:sz w:val="20"/>
          <w:szCs w:val="20"/>
          <w:highlight w:val="none"/>
        </w:rPr>
        <w:t>府采购竞争性磋商采购方式管理暂行办法》《财</w:t>
      </w:r>
      <w:r>
        <w:rPr>
          <w:rFonts w:ascii="宋体" w:hAnsi="宋体" w:eastAsia="宋体" w:cs="宋体"/>
          <w:color w:val="auto"/>
          <w:spacing w:val="9"/>
          <w:sz w:val="20"/>
          <w:szCs w:val="20"/>
          <w:highlight w:val="none"/>
        </w:rPr>
        <w:t>政部关于政府采购竞争性磋商采购方式管理暂行办法</w:t>
      </w:r>
      <w:r>
        <w:rPr>
          <w:rFonts w:ascii="宋体" w:hAnsi="宋体" w:eastAsia="宋体" w:cs="宋体"/>
          <w:color w:val="auto"/>
          <w:spacing w:val="8"/>
          <w:sz w:val="20"/>
          <w:szCs w:val="20"/>
          <w:highlight w:val="none"/>
        </w:rPr>
        <w:t>有关问题的补充通知》及本项目本级和上级财政部门政府采购有关规定的约束和保护。</w:t>
      </w:r>
    </w:p>
    <w:p w14:paraId="0893EA66">
      <w:pPr>
        <w:spacing w:before="1" w:line="226" w:lineRule="auto"/>
        <w:ind w:left="437"/>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1.2</w:t>
      </w:r>
      <w:r>
        <w:rPr>
          <w:rFonts w:ascii="宋体" w:hAnsi="宋体" w:eastAsia="宋体" w:cs="宋体"/>
          <w:color w:val="auto"/>
          <w:spacing w:val="-39"/>
          <w:sz w:val="20"/>
          <w:szCs w:val="20"/>
          <w:highlight w:val="none"/>
        </w:rPr>
        <w:t xml:space="preserve"> </w:t>
      </w:r>
      <w:r>
        <w:rPr>
          <w:rFonts w:ascii="宋体" w:hAnsi="宋体" w:eastAsia="宋体" w:cs="宋体"/>
          <w:color w:val="auto"/>
          <w:spacing w:val="-2"/>
          <w:sz w:val="20"/>
          <w:szCs w:val="20"/>
          <w:highlight w:val="none"/>
        </w:rPr>
        <w:t>本竞争性磋商文件适用于本项目的所有采购程序和环节（法律、法规另有规定的，从</w:t>
      </w:r>
      <w:r>
        <w:rPr>
          <w:rFonts w:ascii="宋体" w:hAnsi="宋体" w:eastAsia="宋体" w:cs="宋体"/>
          <w:color w:val="auto"/>
          <w:spacing w:val="-3"/>
          <w:sz w:val="20"/>
          <w:szCs w:val="20"/>
          <w:highlight w:val="none"/>
        </w:rPr>
        <w:t>其规定）。</w:t>
      </w:r>
    </w:p>
    <w:p w14:paraId="7B7D4D8E">
      <w:pPr>
        <w:spacing w:before="222" w:line="228" w:lineRule="auto"/>
        <w:ind w:left="424"/>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2.定义</w:t>
      </w:r>
    </w:p>
    <w:p w14:paraId="6B82B4A8">
      <w:pPr>
        <w:spacing w:before="221" w:line="227" w:lineRule="auto"/>
        <w:ind w:left="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2.1“采购人</w:t>
      </w:r>
      <w:r>
        <w:rPr>
          <w:rFonts w:ascii="宋体" w:hAnsi="宋体" w:eastAsia="宋体" w:cs="宋体"/>
          <w:color w:val="auto"/>
          <w:spacing w:val="-73"/>
          <w:sz w:val="20"/>
          <w:szCs w:val="20"/>
          <w:highlight w:val="none"/>
        </w:rPr>
        <w:t xml:space="preserve"> </w:t>
      </w:r>
      <w:r>
        <w:rPr>
          <w:rFonts w:ascii="宋体" w:hAnsi="宋体" w:eastAsia="宋体" w:cs="宋体"/>
          <w:color w:val="auto"/>
          <w:spacing w:val="8"/>
          <w:sz w:val="20"/>
          <w:szCs w:val="20"/>
          <w:highlight w:val="none"/>
        </w:rPr>
        <w:t>”是指依法进行采购的国家机关、事业单位、团体组织。</w:t>
      </w:r>
    </w:p>
    <w:p w14:paraId="1D479AC5">
      <w:pPr>
        <w:spacing w:before="222" w:line="227" w:lineRule="auto"/>
        <w:ind w:left="42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2.2“采购代理机构</w:t>
      </w:r>
      <w:r>
        <w:rPr>
          <w:rFonts w:ascii="宋体" w:hAnsi="宋体" w:eastAsia="宋体" w:cs="宋体"/>
          <w:color w:val="auto"/>
          <w:spacing w:val="-52"/>
          <w:sz w:val="20"/>
          <w:szCs w:val="20"/>
          <w:highlight w:val="none"/>
        </w:rPr>
        <w:t xml:space="preserve"> </w:t>
      </w:r>
      <w:r>
        <w:rPr>
          <w:rFonts w:ascii="宋体" w:hAnsi="宋体" w:eastAsia="宋体" w:cs="宋体"/>
          <w:color w:val="auto"/>
          <w:spacing w:val="7"/>
          <w:sz w:val="20"/>
          <w:szCs w:val="20"/>
          <w:highlight w:val="none"/>
        </w:rPr>
        <w:t>”是指</w:t>
      </w:r>
      <w:r>
        <w:rPr>
          <w:rFonts w:hint="eastAsia" w:ascii="宋体" w:hAnsi="宋体" w:eastAsia="宋体" w:cs="宋体"/>
          <w:color w:val="auto"/>
          <w:spacing w:val="7"/>
          <w:sz w:val="20"/>
          <w:szCs w:val="20"/>
          <w:highlight w:val="none"/>
          <w:lang w:eastAsia="zh-CN"/>
        </w:rPr>
        <w:t>广西创佳项目管理有限公司</w:t>
      </w:r>
      <w:r>
        <w:rPr>
          <w:rFonts w:ascii="宋体" w:hAnsi="宋体" w:eastAsia="宋体" w:cs="宋体"/>
          <w:color w:val="auto"/>
          <w:spacing w:val="7"/>
          <w:sz w:val="20"/>
          <w:szCs w:val="20"/>
          <w:highlight w:val="none"/>
        </w:rPr>
        <w:t>。</w:t>
      </w:r>
    </w:p>
    <w:p w14:paraId="0819CEBF">
      <w:pPr>
        <w:spacing w:before="222" w:line="227" w:lineRule="auto"/>
        <w:ind w:left="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2.3“供应商</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”是指向采购人提供货物、工程或者服务的法人、其他组织。</w:t>
      </w:r>
    </w:p>
    <w:p w14:paraId="1E59E23B">
      <w:pPr>
        <w:spacing w:before="222" w:line="227" w:lineRule="auto"/>
        <w:ind w:left="42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2.4“服务</w:t>
      </w:r>
      <w:r>
        <w:rPr>
          <w:rFonts w:ascii="宋体" w:hAnsi="宋体" w:eastAsia="宋体" w:cs="宋体"/>
          <w:color w:val="auto"/>
          <w:spacing w:val="-58"/>
          <w:sz w:val="20"/>
          <w:szCs w:val="20"/>
          <w:highlight w:val="none"/>
        </w:rPr>
        <w:t xml:space="preserve"> </w:t>
      </w:r>
      <w:r>
        <w:rPr>
          <w:rFonts w:ascii="宋体" w:hAnsi="宋体" w:eastAsia="宋体" w:cs="宋体"/>
          <w:color w:val="auto"/>
          <w:spacing w:val="7"/>
          <w:sz w:val="20"/>
          <w:szCs w:val="20"/>
          <w:highlight w:val="none"/>
        </w:rPr>
        <w:t>”是指除货物和工程以外的其他政府采购对象。</w:t>
      </w:r>
    </w:p>
    <w:p w14:paraId="52A6DF47">
      <w:pPr>
        <w:spacing w:before="222" w:line="432" w:lineRule="auto"/>
        <w:ind w:left="3" w:right="12" w:firstLine="42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2.5“竞标</w:t>
      </w:r>
      <w:r>
        <w:rPr>
          <w:rFonts w:ascii="宋体" w:hAnsi="宋体" w:eastAsia="宋体" w:cs="宋体"/>
          <w:color w:val="auto"/>
          <w:spacing w:val="-72"/>
          <w:sz w:val="20"/>
          <w:szCs w:val="20"/>
          <w:highlight w:val="none"/>
        </w:rPr>
        <w:t xml:space="preserve"> </w:t>
      </w:r>
      <w:r>
        <w:rPr>
          <w:rFonts w:ascii="宋体" w:hAnsi="宋体" w:eastAsia="宋体" w:cs="宋体"/>
          <w:color w:val="auto"/>
          <w:spacing w:val="10"/>
          <w:sz w:val="20"/>
          <w:szCs w:val="20"/>
          <w:highlight w:val="none"/>
        </w:rPr>
        <w:t>”是指供应商按照本项目竞争性磋商公告规定的方式获取竞争</w:t>
      </w:r>
      <w:r>
        <w:rPr>
          <w:rFonts w:ascii="宋体" w:hAnsi="宋体" w:eastAsia="宋体" w:cs="宋体"/>
          <w:color w:val="auto"/>
          <w:spacing w:val="9"/>
          <w:sz w:val="20"/>
          <w:szCs w:val="20"/>
          <w:highlight w:val="none"/>
        </w:rPr>
        <w:t>性磋商文件、提交响应</w:t>
      </w:r>
      <w:r>
        <w:rPr>
          <w:rFonts w:ascii="宋体" w:hAnsi="宋体" w:eastAsia="宋体" w:cs="宋体"/>
          <w:color w:val="auto"/>
          <w:spacing w:val="8"/>
          <w:sz w:val="20"/>
          <w:szCs w:val="20"/>
          <w:highlight w:val="none"/>
        </w:rPr>
        <w:t>文件并希望获得标的的行为。</w:t>
      </w:r>
    </w:p>
    <w:p w14:paraId="0499A01E">
      <w:pPr>
        <w:spacing w:line="432" w:lineRule="auto"/>
        <w:ind w:left="2" w:firstLine="421"/>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2.6“响应文件</w:t>
      </w:r>
      <w:r>
        <w:rPr>
          <w:rFonts w:ascii="宋体" w:hAnsi="宋体" w:eastAsia="宋体" w:cs="宋体"/>
          <w:color w:val="auto"/>
          <w:spacing w:val="-70"/>
          <w:sz w:val="20"/>
          <w:szCs w:val="20"/>
          <w:highlight w:val="none"/>
        </w:rPr>
        <w:t xml:space="preserve"> </w:t>
      </w:r>
      <w:r>
        <w:rPr>
          <w:rFonts w:ascii="宋体" w:hAnsi="宋体" w:eastAsia="宋体" w:cs="宋体"/>
          <w:color w:val="auto"/>
          <w:spacing w:val="1"/>
          <w:sz w:val="20"/>
          <w:szCs w:val="20"/>
          <w:highlight w:val="none"/>
        </w:rPr>
        <w:t>”是指：供应商根据本竞争性磋商文件要求，编制</w:t>
      </w:r>
      <w:r>
        <w:rPr>
          <w:rFonts w:ascii="宋体" w:hAnsi="宋体" w:eastAsia="宋体" w:cs="宋体"/>
          <w:color w:val="auto"/>
          <w:sz w:val="20"/>
          <w:szCs w:val="20"/>
          <w:highlight w:val="none"/>
        </w:rPr>
        <w:t>包含资格证明、报价商务技术等所</w:t>
      </w:r>
      <w:r>
        <w:rPr>
          <w:rFonts w:ascii="宋体" w:hAnsi="宋体" w:eastAsia="宋体" w:cs="宋体"/>
          <w:color w:val="auto"/>
          <w:spacing w:val="-2"/>
          <w:sz w:val="20"/>
          <w:szCs w:val="20"/>
          <w:highlight w:val="none"/>
        </w:rPr>
        <w:t>有内容的文件。</w:t>
      </w:r>
    </w:p>
    <w:p w14:paraId="0FCD04A9">
      <w:pPr>
        <w:spacing w:line="432" w:lineRule="auto"/>
        <w:ind w:left="4" w:right="60" w:firstLine="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2.7“实质性要求</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”是指竞争性磋商文件中已经指明不</w:t>
      </w:r>
      <w:r>
        <w:rPr>
          <w:rFonts w:ascii="宋体" w:hAnsi="宋体" w:eastAsia="宋体" w:cs="宋体"/>
          <w:color w:val="auto"/>
          <w:spacing w:val="8"/>
          <w:sz w:val="20"/>
          <w:szCs w:val="20"/>
          <w:highlight w:val="none"/>
        </w:rPr>
        <w:t>满足则响应文件按无效响应处理的条款，或不能负偏离的条款，或采购需求中带“▲</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”的条款。</w:t>
      </w:r>
    </w:p>
    <w:p w14:paraId="324863E4">
      <w:pPr>
        <w:spacing w:line="432" w:lineRule="auto"/>
        <w:ind w:left="2" w:right="9" w:firstLine="42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2.8“正偏离</w:t>
      </w:r>
      <w:r>
        <w:rPr>
          <w:rFonts w:ascii="宋体" w:hAnsi="宋体" w:eastAsia="宋体" w:cs="宋体"/>
          <w:color w:val="auto"/>
          <w:spacing w:val="-67"/>
          <w:sz w:val="20"/>
          <w:szCs w:val="20"/>
          <w:highlight w:val="none"/>
        </w:rPr>
        <w:t xml:space="preserve"> </w:t>
      </w:r>
      <w:r>
        <w:rPr>
          <w:rFonts w:ascii="宋体" w:hAnsi="宋体" w:eastAsia="宋体" w:cs="宋体"/>
          <w:color w:val="auto"/>
          <w:spacing w:val="9"/>
          <w:sz w:val="20"/>
          <w:szCs w:val="20"/>
          <w:highlight w:val="none"/>
        </w:rPr>
        <w:t>”，是指响应文件对竞争性磋商文件“采购需求</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”中有关条款作出的响应优于条款</w:t>
      </w:r>
      <w:r>
        <w:rPr>
          <w:rFonts w:ascii="宋体" w:hAnsi="宋体" w:eastAsia="宋体" w:cs="宋体"/>
          <w:color w:val="auto"/>
          <w:spacing w:val="8"/>
          <w:sz w:val="20"/>
          <w:szCs w:val="20"/>
          <w:highlight w:val="none"/>
        </w:rPr>
        <w:t>要求并有利于采购人的情形。</w:t>
      </w:r>
    </w:p>
    <w:p w14:paraId="0E8AD0F0">
      <w:pPr>
        <w:spacing w:before="2" w:line="431" w:lineRule="auto"/>
        <w:ind w:left="2" w:right="9" w:firstLine="42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2.9“负偏离</w:t>
      </w:r>
      <w:r>
        <w:rPr>
          <w:rFonts w:ascii="宋体" w:hAnsi="宋体" w:eastAsia="宋体" w:cs="宋体"/>
          <w:color w:val="auto"/>
          <w:spacing w:val="-67"/>
          <w:sz w:val="20"/>
          <w:szCs w:val="20"/>
          <w:highlight w:val="none"/>
        </w:rPr>
        <w:t xml:space="preserve"> </w:t>
      </w:r>
      <w:r>
        <w:rPr>
          <w:rFonts w:ascii="宋体" w:hAnsi="宋体" w:eastAsia="宋体" w:cs="宋体"/>
          <w:color w:val="auto"/>
          <w:spacing w:val="9"/>
          <w:sz w:val="20"/>
          <w:szCs w:val="20"/>
          <w:highlight w:val="none"/>
        </w:rPr>
        <w:t>”，是指响应文件对竞争性磋商文件“采购需求</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”中有关条款作出的响应不满足条</w:t>
      </w:r>
      <w:r>
        <w:rPr>
          <w:rFonts w:ascii="宋体" w:hAnsi="宋体" w:eastAsia="宋体" w:cs="宋体"/>
          <w:color w:val="auto"/>
          <w:spacing w:val="8"/>
          <w:sz w:val="20"/>
          <w:szCs w:val="20"/>
          <w:highlight w:val="none"/>
        </w:rPr>
        <w:t>款要求导致采购人要求不能得到满足的情形。</w:t>
      </w:r>
    </w:p>
    <w:p w14:paraId="26ACEAAA">
      <w:pPr>
        <w:spacing w:before="1" w:line="226" w:lineRule="auto"/>
        <w:ind w:left="42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2.10“允许负偏离的条款</w:t>
      </w:r>
      <w:r>
        <w:rPr>
          <w:rFonts w:ascii="宋体" w:hAnsi="宋体" w:eastAsia="宋体" w:cs="宋体"/>
          <w:color w:val="auto"/>
          <w:spacing w:val="-65"/>
          <w:sz w:val="20"/>
          <w:szCs w:val="20"/>
          <w:highlight w:val="none"/>
        </w:rPr>
        <w:t xml:space="preserve"> </w:t>
      </w:r>
      <w:r>
        <w:rPr>
          <w:rFonts w:ascii="宋体" w:hAnsi="宋体" w:eastAsia="宋体" w:cs="宋体"/>
          <w:color w:val="auto"/>
          <w:spacing w:val="7"/>
          <w:sz w:val="20"/>
          <w:szCs w:val="20"/>
          <w:highlight w:val="none"/>
        </w:rPr>
        <w:t>”是指采购需求中的不属于“实质性要求</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”的条款。</w:t>
      </w:r>
    </w:p>
    <w:p w14:paraId="6DB9472B">
      <w:pPr>
        <w:spacing w:before="222" w:line="432" w:lineRule="auto"/>
        <w:ind w:left="17" w:right="9" w:firstLine="40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2.11“书面形式</w:t>
      </w:r>
      <w:r>
        <w:rPr>
          <w:rFonts w:ascii="宋体" w:hAnsi="宋体" w:eastAsia="宋体" w:cs="宋体"/>
          <w:color w:val="auto"/>
          <w:spacing w:val="-58"/>
          <w:sz w:val="20"/>
          <w:szCs w:val="20"/>
          <w:highlight w:val="none"/>
        </w:rPr>
        <w:t xml:space="preserve"> </w:t>
      </w:r>
      <w:r>
        <w:rPr>
          <w:rFonts w:ascii="宋体" w:hAnsi="宋体" w:eastAsia="宋体" w:cs="宋体"/>
          <w:color w:val="auto"/>
          <w:spacing w:val="7"/>
          <w:sz w:val="20"/>
          <w:szCs w:val="20"/>
          <w:highlight w:val="none"/>
        </w:rPr>
        <w:t>”是指合同书、信件和数据电文（包括电报、电传、传真、电子数据交换和电子</w:t>
      </w:r>
      <w:r>
        <w:rPr>
          <w:rFonts w:ascii="宋体" w:hAnsi="宋体" w:eastAsia="宋体" w:cs="宋体"/>
          <w:color w:val="auto"/>
          <w:spacing w:val="8"/>
          <w:sz w:val="20"/>
          <w:szCs w:val="20"/>
          <w:highlight w:val="none"/>
        </w:rPr>
        <w:t>邮件）等可以有形地表现所载内容的形式。</w:t>
      </w:r>
    </w:p>
    <w:p w14:paraId="0716D846">
      <w:pPr>
        <w:spacing w:before="1" w:line="226" w:lineRule="auto"/>
        <w:ind w:left="42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2.12“首次报价</w:t>
      </w:r>
      <w:r>
        <w:rPr>
          <w:rFonts w:ascii="宋体" w:hAnsi="宋体" w:eastAsia="宋体" w:cs="宋体"/>
          <w:color w:val="auto"/>
          <w:spacing w:val="-57"/>
          <w:sz w:val="20"/>
          <w:szCs w:val="20"/>
          <w:highlight w:val="none"/>
        </w:rPr>
        <w:t xml:space="preserve"> </w:t>
      </w:r>
      <w:r>
        <w:rPr>
          <w:rFonts w:ascii="宋体" w:hAnsi="宋体" w:eastAsia="宋体" w:cs="宋体"/>
          <w:color w:val="auto"/>
          <w:spacing w:val="7"/>
          <w:sz w:val="20"/>
          <w:szCs w:val="20"/>
          <w:highlight w:val="none"/>
        </w:rPr>
        <w:t>”是指供应商提交的首次响应文件中的报价。</w:t>
      </w:r>
    </w:p>
    <w:p w14:paraId="25A6D85B">
      <w:pPr>
        <w:spacing w:before="223" w:line="226" w:lineRule="auto"/>
        <w:ind w:left="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2.13“评审价</w:t>
      </w:r>
      <w:r>
        <w:rPr>
          <w:rFonts w:ascii="宋体" w:hAnsi="宋体" w:eastAsia="宋体" w:cs="宋体"/>
          <w:color w:val="auto"/>
          <w:spacing w:val="-64"/>
          <w:sz w:val="20"/>
          <w:szCs w:val="20"/>
          <w:highlight w:val="none"/>
        </w:rPr>
        <w:t xml:space="preserve"> </w:t>
      </w:r>
      <w:r>
        <w:rPr>
          <w:rFonts w:ascii="宋体" w:hAnsi="宋体" w:eastAsia="宋体" w:cs="宋体"/>
          <w:color w:val="auto"/>
          <w:spacing w:val="8"/>
          <w:sz w:val="20"/>
          <w:szCs w:val="20"/>
          <w:highlight w:val="none"/>
        </w:rPr>
        <w:t>”是指供应商提交的最后报价并经修正和政策功能价格扣除后的价格。</w:t>
      </w:r>
    </w:p>
    <w:p w14:paraId="2BB776B1">
      <w:pPr>
        <w:spacing w:line="226" w:lineRule="auto"/>
        <w:rPr>
          <w:rFonts w:ascii="宋体" w:hAnsi="宋体" w:eastAsia="宋体" w:cs="宋体"/>
          <w:color w:val="auto"/>
          <w:sz w:val="20"/>
          <w:szCs w:val="20"/>
          <w:highlight w:val="none"/>
        </w:rPr>
        <w:sectPr>
          <w:pgSz w:w="11905" w:h="16839"/>
          <w:pgMar w:top="1431" w:right="1352" w:bottom="0" w:left="1367" w:header="850" w:footer="850" w:gutter="0"/>
          <w:pgNumType w:fmt="decimal"/>
          <w:cols w:space="720" w:num="1"/>
          <w:rtlGutter w:val="0"/>
          <w:docGrid w:linePitch="0" w:charSpace="0"/>
        </w:sectPr>
      </w:pPr>
    </w:p>
    <w:p w14:paraId="26967D4E">
      <w:pPr>
        <w:spacing w:before="115" w:line="227" w:lineRule="auto"/>
        <w:ind w:left="42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3.供应商的资格条件</w:t>
      </w:r>
    </w:p>
    <w:p w14:paraId="29AC306C">
      <w:pPr>
        <w:spacing w:before="222" w:line="227"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供应商的资格条件详见“供应商须知前附表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w:t>
      </w:r>
    </w:p>
    <w:p w14:paraId="6CED5FF2">
      <w:pPr>
        <w:spacing w:before="222" w:line="228" w:lineRule="auto"/>
        <w:ind w:left="419"/>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4.竞标费用</w:t>
      </w:r>
    </w:p>
    <w:p w14:paraId="2DE1D43D">
      <w:pPr>
        <w:spacing w:before="220" w:line="432" w:lineRule="auto"/>
        <w:ind w:left="5" w:firstLine="41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供应商获取竞争性磋商文件、所有与编制和提交响应文件有关的费用（竞争性磋商文件有相关规定的除外</w:t>
      </w:r>
      <w:r>
        <w:rPr>
          <w:rFonts w:ascii="宋体" w:hAnsi="宋体" w:eastAsia="宋体" w:cs="宋体"/>
          <w:color w:val="auto"/>
          <w:spacing w:val="17"/>
          <w:sz w:val="20"/>
          <w:szCs w:val="20"/>
          <w:highlight w:val="none"/>
        </w:rPr>
        <w:t>），</w:t>
      </w:r>
      <w:r>
        <w:rPr>
          <w:rFonts w:ascii="宋体" w:hAnsi="宋体" w:eastAsia="宋体" w:cs="宋体"/>
          <w:color w:val="auto"/>
          <w:spacing w:val="8"/>
          <w:sz w:val="20"/>
          <w:szCs w:val="20"/>
          <w:highlight w:val="none"/>
        </w:rPr>
        <w:t>不论竞标结果如何，均应自行承担。</w:t>
      </w:r>
    </w:p>
    <w:p w14:paraId="5E79E047">
      <w:pPr>
        <w:spacing w:line="228" w:lineRule="auto"/>
        <w:ind w:left="424"/>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5.联合体竞标</w:t>
      </w:r>
    </w:p>
    <w:p w14:paraId="1C03C9AC">
      <w:pPr>
        <w:spacing w:before="220" w:line="227" w:lineRule="auto"/>
        <w:ind w:left="424"/>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5.1</w:t>
      </w:r>
      <w:r>
        <w:rPr>
          <w:rFonts w:ascii="宋体" w:hAnsi="宋体" w:eastAsia="宋体" w:cs="宋体"/>
          <w:color w:val="auto"/>
          <w:spacing w:val="-28"/>
          <w:sz w:val="20"/>
          <w:szCs w:val="20"/>
          <w:highlight w:val="none"/>
        </w:rPr>
        <w:t xml:space="preserve"> </w:t>
      </w:r>
      <w:r>
        <w:rPr>
          <w:rFonts w:ascii="宋体" w:hAnsi="宋体" w:eastAsia="宋体" w:cs="宋体"/>
          <w:color w:val="auto"/>
          <w:spacing w:val="6"/>
          <w:sz w:val="20"/>
          <w:szCs w:val="20"/>
          <w:highlight w:val="none"/>
        </w:rPr>
        <w:t>本项目不接受联合体竞标。</w:t>
      </w:r>
    </w:p>
    <w:p w14:paraId="2DD594F9">
      <w:pPr>
        <w:spacing w:before="223" w:line="228" w:lineRule="auto"/>
        <w:ind w:left="419"/>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6.转包与分包</w:t>
      </w:r>
    </w:p>
    <w:p w14:paraId="1D914AF6">
      <w:pPr>
        <w:spacing w:before="220" w:line="227" w:lineRule="auto"/>
        <w:ind w:left="421"/>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6.1</w:t>
      </w:r>
      <w:r>
        <w:rPr>
          <w:rFonts w:ascii="宋体" w:hAnsi="宋体" w:eastAsia="宋体" w:cs="宋体"/>
          <w:color w:val="auto"/>
          <w:spacing w:val="-38"/>
          <w:sz w:val="20"/>
          <w:szCs w:val="20"/>
          <w:highlight w:val="none"/>
        </w:rPr>
        <w:t xml:space="preserve"> </w:t>
      </w:r>
      <w:r>
        <w:rPr>
          <w:rFonts w:ascii="宋体" w:hAnsi="宋体" w:eastAsia="宋体" w:cs="宋体"/>
          <w:color w:val="auto"/>
          <w:spacing w:val="6"/>
          <w:sz w:val="20"/>
          <w:szCs w:val="20"/>
          <w:highlight w:val="none"/>
        </w:rPr>
        <w:t>本项目不允许转包。</w:t>
      </w:r>
    </w:p>
    <w:p w14:paraId="56B2D8A1">
      <w:pPr>
        <w:spacing w:before="223" w:line="227" w:lineRule="auto"/>
        <w:ind w:left="421"/>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6.2</w:t>
      </w:r>
      <w:r>
        <w:rPr>
          <w:rFonts w:ascii="宋体" w:hAnsi="宋体" w:eastAsia="宋体" w:cs="宋体"/>
          <w:color w:val="auto"/>
          <w:spacing w:val="-38"/>
          <w:sz w:val="20"/>
          <w:szCs w:val="20"/>
          <w:highlight w:val="none"/>
        </w:rPr>
        <w:t xml:space="preserve"> </w:t>
      </w:r>
      <w:r>
        <w:rPr>
          <w:rFonts w:ascii="宋体" w:hAnsi="宋体" w:eastAsia="宋体" w:cs="宋体"/>
          <w:color w:val="auto"/>
          <w:spacing w:val="6"/>
          <w:sz w:val="20"/>
          <w:szCs w:val="20"/>
          <w:highlight w:val="none"/>
        </w:rPr>
        <w:t>本项目不允许分包。</w:t>
      </w:r>
    </w:p>
    <w:p w14:paraId="48727FF3">
      <w:pPr>
        <w:spacing w:before="221" w:line="228" w:lineRule="auto"/>
        <w:ind w:left="422"/>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7.特别说明</w:t>
      </w:r>
    </w:p>
    <w:p w14:paraId="01F00C8E">
      <w:pPr>
        <w:spacing w:before="222" w:line="227"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7.1</w:t>
      </w:r>
      <w:r>
        <w:rPr>
          <w:rFonts w:ascii="宋体" w:hAnsi="宋体" w:eastAsia="宋体" w:cs="宋体"/>
          <w:color w:val="auto"/>
          <w:spacing w:val="-41"/>
          <w:sz w:val="20"/>
          <w:szCs w:val="20"/>
          <w:highlight w:val="none"/>
        </w:rPr>
        <w:t xml:space="preserve"> </w:t>
      </w:r>
      <w:r>
        <w:rPr>
          <w:rFonts w:ascii="宋体" w:hAnsi="宋体" w:eastAsia="宋体" w:cs="宋体"/>
          <w:color w:val="auto"/>
          <w:spacing w:val="9"/>
          <w:sz w:val="20"/>
          <w:szCs w:val="20"/>
          <w:highlight w:val="none"/>
        </w:rPr>
        <w:t>供应商竞标所使用的资格、信誉、荣誉、业绩与企业认证必须</w:t>
      </w:r>
      <w:r>
        <w:rPr>
          <w:rFonts w:ascii="宋体" w:hAnsi="宋体" w:eastAsia="宋体" w:cs="宋体"/>
          <w:color w:val="auto"/>
          <w:spacing w:val="8"/>
          <w:sz w:val="20"/>
          <w:szCs w:val="20"/>
          <w:highlight w:val="none"/>
        </w:rPr>
        <w:t>为该供应商所拥有。</w:t>
      </w:r>
    </w:p>
    <w:p w14:paraId="2A93D805">
      <w:pPr>
        <w:spacing w:before="222" w:line="432" w:lineRule="auto"/>
        <w:ind w:left="5" w:right="48"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7.2</w:t>
      </w:r>
      <w:r>
        <w:rPr>
          <w:rFonts w:ascii="宋体" w:hAnsi="宋体" w:eastAsia="宋体" w:cs="宋体"/>
          <w:color w:val="auto"/>
          <w:spacing w:val="-41"/>
          <w:sz w:val="20"/>
          <w:szCs w:val="20"/>
          <w:highlight w:val="none"/>
        </w:rPr>
        <w:t xml:space="preserve"> </w:t>
      </w:r>
      <w:r>
        <w:rPr>
          <w:rFonts w:ascii="宋体" w:hAnsi="宋体" w:eastAsia="宋体" w:cs="宋体"/>
          <w:color w:val="auto"/>
          <w:spacing w:val="8"/>
          <w:sz w:val="20"/>
          <w:szCs w:val="20"/>
          <w:highlight w:val="none"/>
        </w:rPr>
        <w:t>供应商应仔细阅读竞争性磋商文件的所有内容，按照竞争性磋商文件的要求提交响</w:t>
      </w:r>
      <w:r>
        <w:rPr>
          <w:rFonts w:ascii="宋体" w:hAnsi="宋体" w:eastAsia="宋体" w:cs="宋体"/>
          <w:color w:val="auto"/>
          <w:spacing w:val="7"/>
          <w:sz w:val="20"/>
          <w:szCs w:val="20"/>
          <w:highlight w:val="none"/>
        </w:rPr>
        <w:t>应文件，</w:t>
      </w:r>
      <w:r>
        <w:rPr>
          <w:rFonts w:ascii="宋体" w:hAnsi="宋体" w:eastAsia="宋体" w:cs="宋体"/>
          <w:color w:val="auto"/>
          <w:spacing w:val="8"/>
          <w:sz w:val="20"/>
          <w:szCs w:val="20"/>
          <w:highlight w:val="none"/>
        </w:rPr>
        <w:t>并对所提供的全部资料的真实性承担法律责任。</w:t>
      </w:r>
    </w:p>
    <w:p w14:paraId="1941234E">
      <w:pPr>
        <w:spacing w:line="432" w:lineRule="auto"/>
        <w:ind w:firstLine="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7.3</w:t>
      </w:r>
      <w:r>
        <w:rPr>
          <w:rFonts w:ascii="宋体" w:hAnsi="宋体" w:eastAsia="宋体" w:cs="宋体"/>
          <w:color w:val="auto"/>
          <w:spacing w:val="-41"/>
          <w:sz w:val="20"/>
          <w:szCs w:val="20"/>
          <w:highlight w:val="none"/>
        </w:rPr>
        <w:t xml:space="preserve"> </w:t>
      </w:r>
      <w:r>
        <w:rPr>
          <w:rFonts w:ascii="宋体" w:hAnsi="宋体" w:eastAsia="宋体" w:cs="宋体"/>
          <w:color w:val="auto"/>
          <w:spacing w:val="9"/>
          <w:sz w:val="20"/>
          <w:szCs w:val="20"/>
          <w:highlight w:val="none"/>
        </w:rPr>
        <w:t>供应商在竞标活动中提供任何疑似虚假材料，将报监管部门查处；签订合同后发现的，成交供应商须依照《中华人民共和国消费者权益保护</w:t>
      </w:r>
      <w:r>
        <w:rPr>
          <w:rFonts w:ascii="宋体" w:hAnsi="宋体" w:eastAsia="宋体" w:cs="宋体"/>
          <w:color w:val="auto"/>
          <w:spacing w:val="8"/>
          <w:sz w:val="20"/>
          <w:szCs w:val="20"/>
          <w:highlight w:val="none"/>
        </w:rPr>
        <w:t>法》规定赔偿采购人，且民事赔偿并不免除违法供应商的行政与刑事责任。</w:t>
      </w:r>
    </w:p>
    <w:p w14:paraId="4BD7CB10">
      <w:pPr>
        <w:spacing w:before="1" w:line="226"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7.4</w:t>
      </w:r>
      <w:r>
        <w:rPr>
          <w:rFonts w:ascii="宋体" w:hAnsi="宋体" w:eastAsia="宋体" w:cs="宋体"/>
          <w:color w:val="auto"/>
          <w:spacing w:val="-41"/>
          <w:sz w:val="20"/>
          <w:szCs w:val="20"/>
          <w:highlight w:val="none"/>
        </w:rPr>
        <w:t xml:space="preserve"> </w:t>
      </w:r>
      <w:r>
        <w:rPr>
          <w:rFonts w:ascii="宋体" w:hAnsi="宋体" w:eastAsia="宋体" w:cs="宋体"/>
          <w:color w:val="auto"/>
          <w:spacing w:val="9"/>
          <w:sz w:val="20"/>
          <w:szCs w:val="20"/>
          <w:highlight w:val="none"/>
        </w:rPr>
        <w:t>在政府采购活动中，采购人员及相关人员与供应商有下列利害关系之一</w:t>
      </w:r>
      <w:r>
        <w:rPr>
          <w:rFonts w:ascii="宋体" w:hAnsi="宋体" w:eastAsia="宋体" w:cs="宋体"/>
          <w:color w:val="auto"/>
          <w:spacing w:val="8"/>
          <w:sz w:val="20"/>
          <w:szCs w:val="20"/>
          <w:highlight w:val="none"/>
        </w:rPr>
        <w:t>的，应当回避：</w:t>
      </w:r>
    </w:p>
    <w:p w14:paraId="1C2D6528">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（1）参加采购活动前</w:t>
      </w:r>
      <w:r>
        <w:rPr>
          <w:rFonts w:ascii="宋体" w:hAnsi="宋体" w:eastAsia="宋体" w:cs="宋体"/>
          <w:color w:val="auto"/>
          <w:spacing w:val="-27"/>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年内与供应商存在劳动关系；</w:t>
      </w:r>
    </w:p>
    <w:p w14:paraId="7B2B466B">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（2）参加采购活动前</w:t>
      </w:r>
      <w:r>
        <w:rPr>
          <w:rFonts w:ascii="宋体" w:hAnsi="宋体" w:eastAsia="宋体" w:cs="宋体"/>
          <w:color w:val="auto"/>
          <w:spacing w:val="-23"/>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年内担任供应商的董事、监事；</w:t>
      </w:r>
    </w:p>
    <w:p w14:paraId="24E772C7">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（3）参加采购活动前</w:t>
      </w:r>
      <w:r>
        <w:rPr>
          <w:rFonts w:ascii="宋体" w:hAnsi="宋体" w:eastAsia="宋体" w:cs="宋体"/>
          <w:color w:val="auto"/>
          <w:spacing w:val="-32"/>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年内是供应商的控股股东或</w:t>
      </w:r>
      <w:r>
        <w:rPr>
          <w:rFonts w:ascii="宋体" w:hAnsi="宋体" w:eastAsia="宋体" w:cs="宋体"/>
          <w:color w:val="auto"/>
          <w:spacing w:val="7"/>
          <w:sz w:val="20"/>
          <w:szCs w:val="20"/>
          <w:highlight w:val="none"/>
        </w:rPr>
        <w:t>者实际控制人；</w:t>
      </w:r>
    </w:p>
    <w:p w14:paraId="5726B0BE">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（4）与供应商的法定代表人或负责人有夫妻、直系血亲、三代以内旁系血亲或者近姻亲关系；</w:t>
      </w:r>
    </w:p>
    <w:p w14:paraId="055557FC">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（5）与供应商有其他可能影响政府采购活动公平、公</w:t>
      </w:r>
      <w:r>
        <w:rPr>
          <w:rFonts w:ascii="宋体" w:hAnsi="宋体" w:eastAsia="宋体" w:cs="宋体"/>
          <w:color w:val="auto"/>
          <w:spacing w:val="8"/>
          <w:sz w:val="20"/>
          <w:szCs w:val="20"/>
          <w:highlight w:val="none"/>
        </w:rPr>
        <w:t>正进行的关系。</w:t>
      </w:r>
    </w:p>
    <w:p w14:paraId="019F4033">
      <w:pPr>
        <w:spacing w:before="222" w:line="432" w:lineRule="auto"/>
        <w:ind w:firstLine="419"/>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供应商认为采购人员及相关人员与其他供应商有利害关系的，可以向采购人或者采购代理机构书</w:t>
      </w:r>
      <w:r>
        <w:rPr>
          <w:rFonts w:ascii="宋体" w:hAnsi="宋体" w:eastAsia="宋体" w:cs="宋体"/>
          <w:color w:val="auto"/>
          <w:spacing w:val="9"/>
          <w:sz w:val="20"/>
          <w:szCs w:val="20"/>
          <w:highlight w:val="none"/>
        </w:rPr>
        <w:t>面提出回避申请，并说明理由。采购人或者采</w:t>
      </w:r>
      <w:r>
        <w:rPr>
          <w:rFonts w:ascii="宋体" w:hAnsi="宋体" w:eastAsia="宋体" w:cs="宋体"/>
          <w:color w:val="auto"/>
          <w:spacing w:val="8"/>
          <w:sz w:val="20"/>
          <w:szCs w:val="20"/>
          <w:highlight w:val="none"/>
        </w:rPr>
        <w:t>购代理机构应当及时询问被申请回避人员，有利害关系的被申请回避人员应当回避。</w:t>
      </w:r>
    </w:p>
    <w:p w14:paraId="4F1D2787">
      <w:pPr>
        <w:spacing w:before="1" w:line="226"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7.5</w:t>
      </w:r>
      <w:r>
        <w:rPr>
          <w:rFonts w:ascii="宋体" w:hAnsi="宋体" w:eastAsia="宋体" w:cs="宋体"/>
          <w:color w:val="auto"/>
          <w:spacing w:val="-22"/>
          <w:sz w:val="20"/>
          <w:szCs w:val="20"/>
          <w:highlight w:val="none"/>
        </w:rPr>
        <w:t xml:space="preserve"> </w:t>
      </w:r>
      <w:r>
        <w:rPr>
          <w:rFonts w:ascii="宋体" w:hAnsi="宋体" w:eastAsia="宋体" w:cs="宋体"/>
          <w:color w:val="auto"/>
          <w:spacing w:val="8"/>
          <w:sz w:val="20"/>
          <w:szCs w:val="20"/>
          <w:highlight w:val="none"/>
        </w:rPr>
        <w:t>有下列情形之一的视为供应商相互串通竞标，响应文件将被视为无效：</w:t>
      </w:r>
    </w:p>
    <w:p w14:paraId="704C42A6">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（1）不同供应商的响应文件由同一单位或者个人编</w:t>
      </w:r>
      <w:r>
        <w:rPr>
          <w:rFonts w:ascii="宋体" w:hAnsi="宋体" w:eastAsia="宋体" w:cs="宋体"/>
          <w:color w:val="auto"/>
          <w:spacing w:val="8"/>
          <w:sz w:val="20"/>
          <w:szCs w:val="20"/>
          <w:highlight w:val="none"/>
        </w:rPr>
        <w:t>制；或不同供应商报名的</w:t>
      </w:r>
      <w:r>
        <w:rPr>
          <w:rFonts w:ascii="宋体" w:hAnsi="宋体" w:eastAsia="宋体" w:cs="宋体"/>
          <w:color w:val="auto"/>
          <w:spacing w:val="-25"/>
          <w:sz w:val="20"/>
          <w:szCs w:val="20"/>
          <w:highlight w:val="none"/>
        </w:rPr>
        <w:t xml:space="preserve"> </w:t>
      </w:r>
      <w:r>
        <w:rPr>
          <w:rFonts w:ascii="宋体" w:hAnsi="宋体" w:eastAsia="宋体" w:cs="宋体"/>
          <w:color w:val="auto"/>
          <w:sz w:val="20"/>
          <w:szCs w:val="20"/>
          <w:highlight w:val="none"/>
        </w:rPr>
        <w:t>IP</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地址一致的；</w:t>
      </w:r>
    </w:p>
    <w:p w14:paraId="5A0D5D20">
      <w:pPr>
        <w:spacing w:before="223"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（2）不同供应商委托同一单位或者个人办理竞标事宜；</w:t>
      </w:r>
    </w:p>
    <w:p w14:paraId="083FF438">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（3）不同的供应商的响应文件载明的项目</w:t>
      </w:r>
      <w:r>
        <w:rPr>
          <w:rFonts w:ascii="宋体" w:hAnsi="宋体" w:eastAsia="宋体" w:cs="宋体"/>
          <w:color w:val="auto"/>
          <w:spacing w:val="8"/>
          <w:sz w:val="20"/>
          <w:szCs w:val="20"/>
          <w:highlight w:val="none"/>
        </w:rPr>
        <w:t>管理员为同一个人；</w:t>
      </w:r>
    </w:p>
    <w:p w14:paraId="4B1C90AA">
      <w:pPr>
        <w:spacing w:line="227" w:lineRule="auto"/>
        <w:rPr>
          <w:rFonts w:ascii="宋体" w:hAnsi="宋体" w:eastAsia="宋体" w:cs="宋体"/>
          <w:color w:val="auto"/>
          <w:sz w:val="20"/>
          <w:szCs w:val="20"/>
          <w:highlight w:val="none"/>
        </w:rPr>
        <w:sectPr>
          <w:pgSz w:w="11905" w:h="16839"/>
          <w:pgMar w:top="1431" w:right="1361" w:bottom="0" w:left="1368" w:header="850" w:footer="850" w:gutter="0"/>
          <w:pgNumType w:fmt="decimal"/>
          <w:cols w:space="720" w:num="1"/>
          <w:rtlGutter w:val="0"/>
          <w:docGrid w:linePitch="0" w:charSpace="0"/>
        </w:sectPr>
      </w:pPr>
    </w:p>
    <w:p w14:paraId="1722F77E">
      <w:pPr>
        <w:spacing w:before="116" w:line="226"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（4）不同供应商的响应文件异常一致或报价呈规律性差异；</w:t>
      </w:r>
    </w:p>
    <w:p w14:paraId="2BC83900">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（5）不同供应商的响应文件相互混装；</w:t>
      </w:r>
    </w:p>
    <w:p w14:paraId="403554E7">
      <w:pPr>
        <w:spacing w:before="222"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7.6</w:t>
      </w:r>
      <w:r>
        <w:rPr>
          <w:rFonts w:ascii="宋体" w:hAnsi="宋体" w:eastAsia="宋体" w:cs="宋体"/>
          <w:color w:val="auto"/>
          <w:spacing w:val="-41"/>
          <w:sz w:val="20"/>
          <w:szCs w:val="20"/>
          <w:highlight w:val="none"/>
        </w:rPr>
        <w:t xml:space="preserve"> </w:t>
      </w:r>
      <w:r>
        <w:rPr>
          <w:rFonts w:ascii="宋体" w:hAnsi="宋体" w:eastAsia="宋体" w:cs="宋体"/>
          <w:color w:val="auto"/>
          <w:spacing w:val="8"/>
          <w:sz w:val="20"/>
          <w:szCs w:val="20"/>
          <w:highlight w:val="none"/>
        </w:rPr>
        <w:t>供应商有下列情形之一的，属于恶意串通行为：</w:t>
      </w:r>
    </w:p>
    <w:p w14:paraId="2B916BB4">
      <w:pPr>
        <w:spacing w:before="222" w:line="432" w:lineRule="auto"/>
        <w:ind w:firstLine="43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（1）供应商直接或者间接从采购人或者采购代理</w:t>
      </w:r>
      <w:r>
        <w:rPr>
          <w:rFonts w:ascii="宋体" w:hAnsi="宋体" w:eastAsia="宋体" w:cs="宋体"/>
          <w:color w:val="auto"/>
          <w:spacing w:val="10"/>
          <w:sz w:val="20"/>
          <w:szCs w:val="20"/>
          <w:highlight w:val="none"/>
        </w:rPr>
        <w:t>机构处获得其他供应商的相关信息并修改其响</w:t>
      </w:r>
      <w:r>
        <w:rPr>
          <w:rFonts w:ascii="宋体" w:hAnsi="宋体" w:eastAsia="宋体" w:cs="宋体"/>
          <w:color w:val="auto"/>
          <w:spacing w:val="5"/>
          <w:sz w:val="20"/>
          <w:szCs w:val="20"/>
          <w:highlight w:val="none"/>
        </w:rPr>
        <w:t>应文件；</w:t>
      </w:r>
    </w:p>
    <w:p w14:paraId="4BAF540B">
      <w:pPr>
        <w:spacing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（2）供应商按照采购人或者采购代理机构的授意撤换、修改</w:t>
      </w:r>
      <w:r>
        <w:rPr>
          <w:rFonts w:ascii="宋体" w:hAnsi="宋体" w:eastAsia="宋体" w:cs="宋体"/>
          <w:color w:val="auto"/>
          <w:spacing w:val="8"/>
          <w:sz w:val="20"/>
          <w:szCs w:val="20"/>
          <w:highlight w:val="none"/>
        </w:rPr>
        <w:t>响应文件；</w:t>
      </w:r>
    </w:p>
    <w:p w14:paraId="389C0BB0">
      <w:pPr>
        <w:spacing w:before="222"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（3）供应商之间协商报价、技术方案等响应文件或者响应文件的实质性</w:t>
      </w:r>
      <w:r>
        <w:rPr>
          <w:rFonts w:ascii="宋体" w:hAnsi="宋体" w:eastAsia="宋体" w:cs="宋体"/>
          <w:color w:val="auto"/>
          <w:spacing w:val="8"/>
          <w:sz w:val="20"/>
          <w:szCs w:val="20"/>
          <w:highlight w:val="none"/>
        </w:rPr>
        <w:t>内容；</w:t>
      </w:r>
    </w:p>
    <w:p w14:paraId="4C5DAA67">
      <w:pPr>
        <w:spacing w:before="223"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（4）属于同一集团、协会、商会等组织成员的供应商按照该组织要求协同参加政府采购活动；</w:t>
      </w:r>
    </w:p>
    <w:p w14:paraId="650B4409">
      <w:pPr>
        <w:spacing w:before="222" w:line="432" w:lineRule="auto"/>
        <w:ind w:firstLine="43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（5）供应商之间事先约定一致抬高或者压低报价</w:t>
      </w:r>
      <w:r>
        <w:rPr>
          <w:rFonts w:ascii="宋体" w:hAnsi="宋体" w:eastAsia="宋体" w:cs="宋体"/>
          <w:color w:val="auto"/>
          <w:spacing w:val="10"/>
          <w:sz w:val="20"/>
          <w:szCs w:val="20"/>
          <w:highlight w:val="none"/>
        </w:rPr>
        <w:t>，或者在政府采购活动中事先约定轮流以高价</w:t>
      </w:r>
      <w:r>
        <w:rPr>
          <w:rFonts w:ascii="宋体" w:hAnsi="宋体" w:eastAsia="宋体" w:cs="宋体"/>
          <w:color w:val="auto"/>
          <w:spacing w:val="9"/>
          <w:sz w:val="20"/>
          <w:szCs w:val="20"/>
          <w:highlight w:val="none"/>
        </w:rPr>
        <w:t>位或者低价位成交，或者事先约定由某一特定供应商成交，然后再参加竞标；</w:t>
      </w:r>
    </w:p>
    <w:p w14:paraId="35628684">
      <w:pPr>
        <w:spacing w:before="1"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（6）供应商之间商定部分供应商放弃参加政府采购活动或者</w:t>
      </w:r>
      <w:r>
        <w:rPr>
          <w:rFonts w:ascii="宋体" w:hAnsi="宋体" w:eastAsia="宋体" w:cs="宋体"/>
          <w:color w:val="auto"/>
          <w:spacing w:val="8"/>
          <w:sz w:val="20"/>
          <w:szCs w:val="20"/>
          <w:highlight w:val="none"/>
        </w:rPr>
        <w:t>放弃成交；</w:t>
      </w:r>
    </w:p>
    <w:p w14:paraId="05C4ACE1">
      <w:pPr>
        <w:spacing w:before="222" w:line="432" w:lineRule="auto"/>
        <w:ind w:left="1" w:firstLine="42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（7）供应商与采购人或者采购代理机构之间、供</w:t>
      </w:r>
      <w:r>
        <w:rPr>
          <w:rFonts w:ascii="宋体" w:hAnsi="宋体" w:eastAsia="宋体" w:cs="宋体"/>
          <w:color w:val="auto"/>
          <w:spacing w:val="10"/>
          <w:sz w:val="20"/>
          <w:szCs w:val="20"/>
          <w:highlight w:val="none"/>
        </w:rPr>
        <w:t>应商相互之间，为谋求特定供应商成交或者排</w:t>
      </w:r>
      <w:r>
        <w:rPr>
          <w:rFonts w:ascii="宋体" w:hAnsi="宋体" w:eastAsia="宋体" w:cs="宋体"/>
          <w:color w:val="auto"/>
          <w:spacing w:val="8"/>
          <w:sz w:val="20"/>
          <w:szCs w:val="20"/>
          <w:highlight w:val="none"/>
        </w:rPr>
        <w:t>斥其他供应商的其他串通行为。</w:t>
      </w:r>
    </w:p>
    <w:p w14:paraId="43709ED7">
      <w:pPr>
        <w:spacing w:before="1" w:line="226"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7.7</w:t>
      </w:r>
      <w:r>
        <w:rPr>
          <w:rFonts w:ascii="宋体" w:hAnsi="宋体" w:eastAsia="宋体" w:cs="宋体"/>
          <w:color w:val="auto"/>
          <w:spacing w:val="-37"/>
          <w:sz w:val="20"/>
          <w:szCs w:val="20"/>
          <w:highlight w:val="none"/>
        </w:rPr>
        <w:t xml:space="preserve"> </w:t>
      </w:r>
      <w:r>
        <w:rPr>
          <w:rFonts w:ascii="宋体" w:hAnsi="宋体" w:eastAsia="宋体" w:cs="宋体"/>
          <w:color w:val="auto"/>
          <w:spacing w:val="9"/>
          <w:sz w:val="20"/>
          <w:szCs w:val="20"/>
          <w:highlight w:val="none"/>
        </w:rPr>
        <w:t>关联供应商不得参加同一合同项下政府采购活</w:t>
      </w:r>
      <w:r>
        <w:rPr>
          <w:rFonts w:ascii="宋体" w:hAnsi="宋体" w:eastAsia="宋体" w:cs="宋体"/>
          <w:color w:val="auto"/>
          <w:spacing w:val="8"/>
          <w:sz w:val="20"/>
          <w:szCs w:val="20"/>
          <w:highlight w:val="none"/>
        </w:rPr>
        <w:t>动，否则响应文件将被视为无效：</w:t>
      </w:r>
    </w:p>
    <w:p w14:paraId="591F6E71">
      <w:pPr>
        <w:spacing w:before="222" w:line="432" w:lineRule="auto"/>
        <w:ind w:left="6"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（1）单位负责人为同一人或者存在直接控股、管</w:t>
      </w:r>
      <w:r>
        <w:rPr>
          <w:rFonts w:ascii="宋体" w:hAnsi="宋体" w:eastAsia="宋体" w:cs="宋体"/>
          <w:color w:val="auto"/>
          <w:spacing w:val="10"/>
          <w:sz w:val="20"/>
          <w:szCs w:val="20"/>
          <w:highlight w:val="none"/>
        </w:rPr>
        <w:t>理关系的不同的供应商，不得参加同一合同项</w:t>
      </w:r>
      <w:r>
        <w:rPr>
          <w:rFonts w:ascii="宋体" w:hAnsi="宋体" w:eastAsia="宋体" w:cs="宋体"/>
          <w:color w:val="auto"/>
          <w:spacing w:val="7"/>
          <w:sz w:val="20"/>
          <w:szCs w:val="20"/>
          <w:highlight w:val="none"/>
        </w:rPr>
        <w:t>下的政府采购活动；</w:t>
      </w:r>
    </w:p>
    <w:p w14:paraId="28DA020E">
      <w:pPr>
        <w:spacing w:line="433" w:lineRule="auto"/>
        <w:ind w:firstLine="429"/>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（2）生产厂商授权给供应商后自己不得参加同一</w:t>
      </w:r>
      <w:r>
        <w:rPr>
          <w:rFonts w:ascii="宋体" w:hAnsi="宋体" w:eastAsia="宋体" w:cs="宋体"/>
          <w:color w:val="auto"/>
          <w:spacing w:val="10"/>
          <w:sz w:val="20"/>
          <w:szCs w:val="20"/>
          <w:highlight w:val="none"/>
        </w:rPr>
        <w:t>合同项下的政府采购活动；生产厂商对同一品</w:t>
      </w:r>
      <w:r>
        <w:rPr>
          <w:rFonts w:ascii="宋体" w:hAnsi="宋体" w:eastAsia="宋体" w:cs="宋体"/>
          <w:color w:val="auto"/>
          <w:spacing w:val="9"/>
          <w:sz w:val="20"/>
          <w:szCs w:val="20"/>
          <w:highlight w:val="none"/>
        </w:rPr>
        <w:t>牌同一型号的货物，仅能委托一个代理商参加竞标。</w:t>
      </w:r>
    </w:p>
    <w:p w14:paraId="7888FBAF">
      <w:pPr>
        <w:pStyle w:val="3"/>
        <w:spacing w:line="385" w:lineRule="auto"/>
        <w:rPr>
          <w:color w:val="auto"/>
          <w:highlight w:val="none"/>
        </w:rPr>
      </w:pPr>
    </w:p>
    <w:p w14:paraId="444804E6">
      <w:pPr>
        <w:spacing w:before="101" w:line="225" w:lineRule="auto"/>
        <w:ind w:left="3155"/>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二、竞争性磋商文件</w:t>
      </w:r>
    </w:p>
    <w:p w14:paraId="35DC37A2">
      <w:pPr>
        <w:pStyle w:val="3"/>
        <w:spacing w:line="311" w:lineRule="auto"/>
        <w:rPr>
          <w:color w:val="auto"/>
          <w:highlight w:val="none"/>
        </w:rPr>
      </w:pPr>
    </w:p>
    <w:p w14:paraId="5C5E3247">
      <w:pPr>
        <w:pStyle w:val="3"/>
        <w:spacing w:line="311" w:lineRule="auto"/>
        <w:rPr>
          <w:color w:val="auto"/>
          <w:highlight w:val="none"/>
        </w:rPr>
      </w:pPr>
    </w:p>
    <w:p w14:paraId="6812120F">
      <w:pPr>
        <w:spacing w:before="66" w:line="228" w:lineRule="auto"/>
        <w:ind w:left="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8.竞争性磋商文件的构成</w:t>
      </w:r>
    </w:p>
    <w:p w14:paraId="3495C1C2">
      <w:pPr>
        <w:spacing w:before="221" w:line="226"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（1）竞争性磋商公告；</w:t>
      </w:r>
    </w:p>
    <w:p w14:paraId="6ECE9E0E">
      <w:pPr>
        <w:spacing w:before="223" w:line="227" w:lineRule="auto"/>
        <w:ind w:left="43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（2）供应商须知；</w:t>
      </w:r>
    </w:p>
    <w:p w14:paraId="1C5A79B9">
      <w:pPr>
        <w:spacing w:before="223" w:line="226" w:lineRule="auto"/>
        <w:ind w:left="430"/>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（3）</w:t>
      </w:r>
      <w:r>
        <w:rPr>
          <w:rFonts w:ascii="宋体" w:hAnsi="宋体" w:eastAsia="宋体" w:cs="宋体"/>
          <w:color w:val="auto"/>
          <w:spacing w:val="-57"/>
          <w:sz w:val="20"/>
          <w:szCs w:val="20"/>
          <w:highlight w:val="none"/>
        </w:rPr>
        <w:t xml:space="preserve"> </w:t>
      </w:r>
      <w:r>
        <w:rPr>
          <w:rFonts w:ascii="宋体" w:hAnsi="宋体" w:eastAsia="宋体" w:cs="宋体"/>
          <w:color w:val="auto"/>
          <w:spacing w:val="4"/>
          <w:sz w:val="20"/>
          <w:szCs w:val="20"/>
          <w:highlight w:val="none"/>
        </w:rPr>
        <w:t>已标价的工程量清单；</w:t>
      </w:r>
    </w:p>
    <w:p w14:paraId="35D2F916">
      <w:pPr>
        <w:spacing w:before="223"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（4）评审程序、评审方法和评审标准；</w:t>
      </w:r>
    </w:p>
    <w:p w14:paraId="6C0D6DE4">
      <w:pPr>
        <w:spacing w:before="220" w:line="228"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（5）响应文件格式；</w:t>
      </w:r>
    </w:p>
    <w:p w14:paraId="3D0B6A56">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（6）合同文本。</w:t>
      </w:r>
    </w:p>
    <w:p w14:paraId="575B1FB7">
      <w:pPr>
        <w:spacing w:before="222" w:line="227" w:lineRule="auto"/>
        <w:ind w:left="42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9.供应商的询问</w:t>
      </w:r>
    </w:p>
    <w:p w14:paraId="65F615F6">
      <w:pPr>
        <w:spacing w:line="227" w:lineRule="auto"/>
        <w:rPr>
          <w:rFonts w:ascii="宋体" w:hAnsi="宋体" w:eastAsia="宋体" w:cs="宋体"/>
          <w:color w:val="auto"/>
          <w:sz w:val="20"/>
          <w:szCs w:val="20"/>
          <w:highlight w:val="none"/>
        </w:rPr>
        <w:sectPr>
          <w:pgSz w:w="11905" w:h="16839"/>
          <w:pgMar w:top="1431" w:right="1362" w:bottom="0" w:left="1368" w:header="850" w:footer="850" w:gutter="0"/>
          <w:pgNumType w:fmt="decimal"/>
          <w:cols w:space="720" w:num="1"/>
          <w:rtlGutter w:val="0"/>
          <w:docGrid w:linePitch="0" w:charSpace="0"/>
        </w:sectPr>
      </w:pPr>
    </w:p>
    <w:p w14:paraId="09375FDD">
      <w:pPr>
        <w:spacing w:before="115" w:line="432" w:lineRule="auto"/>
        <w:ind w:right="54" w:firstLine="420"/>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供应商应认真阅读竞争性磋商文件，如供应商对竞争性磋商文件有疑问的，如要求采购人作出澄</w:t>
      </w:r>
      <w:r>
        <w:rPr>
          <w:rFonts w:ascii="宋体" w:hAnsi="宋体" w:eastAsia="宋体" w:cs="宋体"/>
          <w:color w:val="auto"/>
          <w:spacing w:val="9"/>
          <w:sz w:val="20"/>
          <w:szCs w:val="20"/>
          <w:highlight w:val="none"/>
        </w:rPr>
        <w:t>清或修改的，供应商尽可能在提交首次响应文件</w:t>
      </w:r>
      <w:r>
        <w:rPr>
          <w:rFonts w:ascii="宋体" w:hAnsi="宋体" w:eastAsia="宋体" w:cs="宋体"/>
          <w:color w:val="auto"/>
          <w:spacing w:val="8"/>
          <w:sz w:val="20"/>
          <w:szCs w:val="20"/>
          <w:highlight w:val="none"/>
        </w:rPr>
        <w:t>截止之日前，以书面形式向采购人、采购代理机构提</w:t>
      </w:r>
      <w:r>
        <w:rPr>
          <w:rFonts w:ascii="宋体" w:hAnsi="宋体" w:eastAsia="宋体" w:cs="宋体"/>
          <w:color w:val="auto"/>
          <w:sz w:val="20"/>
          <w:szCs w:val="20"/>
          <w:highlight w:val="none"/>
        </w:rPr>
        <w:t>出。</w:t>
      </w:r>
    </w:p>
    <w:p w14:paraId="64234A0F">
      <w:pPr>
        <w:spacing w:line="227" w:lineRule="auto"/>
        <w:ind w:left="43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10.竞争性磋商文件的澄清和修改</w:t>
      </w:r>
    </w:p>
    <w:p w14:paraId="2CF7D76F">
      <w:pPr>
        <w:spacing w:before="219" w:line="434" w:lineRule="auto"/>
        <w:ind w:left="3" w:firstLine="41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提交首次响应文件截止之日前，采购人、采购代理机构或者磋商小组可以对已发出的磋商文件进行必要的澄清或者修改，澄清或者修改的内容作为磋商文件的组成部分。澄清或者修改的内容可能影</w:t>
      </w:r>
      <w:r>
        <w:rPr>
          <w:rFonts w:ascii="宋体" w:hAnsi="宋体" w:eastAsia="宋体" w:cs="宋体"/>
          <w:color w:val="auto"/>
          <w:spacing w:val="4"/>
          <w:sz w:val="20"/>
          <w:szCs w:val="20"/>
          <w:highlight w:val="none"/>
        </w:rPr>
        <w:t>响响应文件编制的，采购人、采购代理机构或者磋商小组在提交首次响应文件截止之日</w:t>
      </w:r>
      <w:r>
        <w:rPr>
          <w:rFonts w:ascii="宋体" w:hAnsi="宋体" w:eastAsia="宋体" w:cs="宋体"/>
          <w:color w:val="auto"/>
          <w:spacing w:val="-18"/>
          <w:sz w:val="20"/>
          <w:szCs w:val="20"/>
          <w:highlight w:val="none"/>
        </w:rPr>
        <w:t xml:space="preserve"> </w:t>
      </w:r>
      <w:r>
        <w:rPr>
          <w:rFonts w:ascii="宋体" w:hAnsi="宋体" w:eastAsia="宋体" w:cs="宋体"/>
          <w:color w:val="auto"/>
          <w:spacing w:val="4"/>
          <w:sz w:val="20"/>
          <w:szCs w:val="20"/>
          <w:highlight w:val="none"/>
        </w:rPr>
        <w:t>5</w:t>
      </w:r>
      <w:r>
        <w:rPr>
          <w:rFonts w:ascii="宋体" w:hAnsi="宋体" w:eastAsia="宋体" w:cs="宋体"/>
          <w:color w:val="auto"/>
          <w:spacing w:val="-38"/>
          <w:sz w:val="20"/>
          <w:szCs w:val="20"/>
          <w:highlight w:val="none"/>
        </w:rPr>
        <w:t xml:space="preserve"> </w:t>
      </w:r>
      <w:r>
        <w:rPr>
          <w:rFonts w:ascii="宋体" w:hAnsi="宋体" w:eastAsia="宋体" w:cs="宋体"/>
          <w:color w:val="auto"/>
          <w:spacing w:val="4"/>
          <w:sz w:val="20"/>
          <w:szCs w:val="20"/>
          <w:highlight w:val="none"/>
        </w:rPr>
        <w:t>个日历日前，</w:t>
      </w:r>
      <w:r>
        <w:rPr>
          <w:rFonts w:ascii="宋体" w:hAnsi="宋体" w:eastAsia="宋体" w:cs="宋体"/>
          <w:color w:val="auto"/>
          <w:spacing w:val="8"/>
          <w:sz w:val="20"/>
          <w:szCs w:val="20"/>
          <w:highlight w:val="none"/>
        </w:rPr>
        <w:t>以书面形式通知所有获取磋商文件的供应商，不足</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5</w:t>
      </w:r>
      <w:r>
        <w:rPr>
          <w:rFonts w:ascii="宋体" w:hAnsi="宋体" w:eastAsia="宋体" w:cs="宋体"/>
          <w:color w:val="auto"/>
          <w:spacing w:val="-41"/>
          <w:sz w:val="20"/>
          <w:szCs w:val="20"/>
          <w:highlight w:val="none"/>
        </w:rPr>
        <w:t xml:space="preserve"> </w:t>
      </w:r>
      <w:r>
        <w:rPr>
          <w:rFonts w:ascii="宋体" w:hAnsi="宋体" w:eastAsia="宋体" w:cs="宋体"/>
          <w:color w:val="auto"/>
          <w:spacing w:val="8"/>
          <w:sz w:val="20"/>
          <w:szCs w:val="20"/>
          <w:highlight w:val="none"/>
        </w:rPr>
        <w:t>个日历日的，应当顺延提交</w:t>
      </w:r>
      <w:r>
        <w:rPr>
          <w:rFonts w:ascii="宋体" w:hAnsi="宋体" w:eastAsia="宋体" w:cs="宋体"/>
          <w:color w:val="auto"/>
          <w:spacing w:val="7"/>
          <w:sz w:val="20"/>
          <w:szCs w:val="20"/>
          <w:highlight w:val="none"/>
        </w:rPr>
        <w:t>首次响应文件截止之</w:t>
      </w:r>
      <w:r>
        <w:rPr>
          <w:rFonts w:ascii="宋体" w:hAnsi="宋体" w:eastAsia="宋体" w:cs="宋体"/>
          <w:color w:val="auto"/>
          <w:spacing w:val="-2"/>
          <w:sz w:val="20"/>
          <w:szCs w:val="20"/>
          <w:highlight w:val="none"/>
        </w:rPr>
        <w:t>日。</w:t>
      </w:r>
    </w:p>
    <w:p w14:paraId="0B86C4D2">
      <w:pPr>
        <w:pStyle w:val="3"/>
        <w:spacing w:line="378" w:lineRule="auto"/>
        <w:rPr>
          <w:color w:val="auto"/>
          <w:highlight w:val="none"/>
        </w:rPr>
      </w:pPr>
    </w:p>
    <w:p w14:paraId="0ED891D4">
      <w:pPr>
        <w:spacing w:before="101" w:line="225" w:lineRule="auto"/>
        <w:ind w:left="3150"/>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三、响应文件的编制</w:t>
      </w:r>
    </w:p>
    <w:p w14:paraId="49E1F0B9">
      <w:pPr>
        <w:pStyle w:val="3"/>
        <w:spacing w:line="311" w:lineRule="auto"/>
        <w:rPr>
          <w:color w:val="auto"/>
          <w:highlight w:val="none"/>
        </w:rPr>
      </w:pPr>
    </w:p>
    <w:p w14:paraId="5B2A3F35">
      <w:pPr>
        <w:pStyle w:val="3"/>
        <w:spacing w:line="311" w:lineRule="auto"/>
        <w:rPr>
          <w:color w:val="auto"/>
          <w:highlight w:val="none"/>
        </w:rPr>
      </w:pPr>
    </w:p>
    <w:p w14:paraId="1FCF471A">
      <w:pPr>
        <w:spacing w:before="65" w:line="228" w:lineRule="auto"/>
        <w:ind w:left="43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11.响应文件的编制原则</w:t>
      </w:r>
    </w:p>
    <w:p w14:paraId="188EC0EC">
      <w:pPr>
        <w:spacing w:before="222" w:line="432" w:lineRule="auto"/>
        <w:ind w:right="54"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供应商应当按照竞争性磋商文件的要求编制响应文件，并对其提交的响应文件的真实性、合法性</w:t>
      </w:r>
      <w:r>
        <w:rPr>
          <w:rFonts w:ascii="宋体" w:hAnsi="宋体" w:eastAsia="宋体" w:cs="宋体"/>
          <w:color w:val="auto"/>
          <w:spacing w:val="9"/>
          <w:sz w:val="20"/>
          <w:szCs w:val="20"/>
          <w:highlight w:val="none"/>
        </w:rPr>
        <w:t>承担法律责任。响应文件应当对竞争性磋商文件作出实质性响应。</w:t>
      </w:r>
    </w:p>
    <w:p w14:paraId="08CB138B">
      <w:pPr>
        <w:spacing w:line="227" w:lineRule="auto"/>
        <w:ind w:left="435"/>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12.响应文件的组成</w:t>
      </w:r>
    </w:p>
    <w:p w14:paraId="7430C482">
      <w:pPr>
        <w:spacing w:before="222" w:line="226" w:lineRule="auto"/>
        <w:ind w:left="43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12.1</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响应文件由资格证明文件、报价文件、商务技</w:t>
      </w:r>
      <w:r>
        <w:rPr>
          <w:rFonts w:ascii="宋体" w:hAnsi="宋体" w:eastAsia="宋体" w:cs="宋体"/>
          <w:color w:val="auto"/>
          <w:spacing w:val="7"/>
          <w:sz w:val="20"/>
          <w:szCs w:val="20"/>
          <w:highlight w:val="none"/>
        </w:rPr>
        <w:t>术文件三部分组成。</w:t>
      </w:r>
    </w:p>
    <w:p w14:paraId="20C5466B">
      <w:pPr>
        <w:spacing w:before="223" w:line="227" w:lineRule="auto"/>
        <w:ind w:left="43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12.1.1</w:t>
      </w:r>
      <w:r>
        <w:rPr>
          <w:rFonts w:ascii="宋体" w:hAnsi="宋体" w:eastAsia="宋体" w:cs="宋体"/>
          <w:color w:val="auto"/>
          <w:spacing w:val="-32"/>
          <w:sz w:val="20"/>
          <w:szCs w:val="20"/>
          <w:highlight w:val="none"/>
        </w:rPr>
        <w:t xml:space="preserve"> </w:t>
      </w:r>
      <w:r>
        <w:rPr>
          <w:rFonts w:ascii="宋体" w:hAnsi="宋体" w:eastAsia="宋体" w:cs="宋体"/>
          <w:color w:val="auto"/>
          <w:spacing w:val="6"/>
          <w:sz w:val="20"/>
          <w:szCs w:val="20"/>
          <w:highlight w:val="none"/>
        </w:rPr>
        <w:t>资格证明文件：详见须知前附表；</w:t>
      </w:r>
    </w:p>
    <w:p w14:paraId="7B153318">
      <w:pPr>
        <w:spacing w:before="222" w:line="226" w:lineRule="auto"/>
        <w:ind w:left="43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12.1.2</w:t>
      </w:r>
      <w:r>
        <w:rPr>
          <w:rFonts w:ascii="宋体" w:hAnsi="宋体" w:eastAsia="宋体" w:cs="宋体"/>
          <w:color w:val="auto"/>
          <w:spacing w:val="-40"/>
          <w:sz w:val="20"/>
          <w:szCs w:val="20"/>
          <w:highlight w:val="none"/>
        </w:rPr>
        <w:t xml:space="preserve"> </w:t>
      </w:r>
      <w:r>
        <w:rPr>
          <w:rFonts w:ascii="宋体" w:hAnsi="宋体" w:eastAsia="宋体" w:cs="宋体"/>
          <w:color w:val="auto"/>
          <w:spacing w:val="6"/>
          <w:sz w:val="20"/>
          <w:szCs w:val="20"/>
          <w:highlight w:val="none"/>
        </w:rPr>
        <w:t>报价文件：详见须知前附表；</w:t>
      </w:r>
    </w:p>
    <w:p w14:paraId="032854B0">
      <w:pPr>
        <w:spacing w:before="223" w:line="227" w:lineRule="auto"/>
        <w:ind w:left="43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12.1.3</w:t>
      </w:r>
      <w:r>
        <w:rPr>
          <w:rFonts w:ascii="宋体" w:hAnsi="宋体" w:eastAsia="宋体" w:cs="宋体"/>
          <w:color w:val="auto"/>
          <w:spacing w:val="-32"/>
          <w:sz w:val="20"/>
          <w:szCs w:val="20"/>
          <w:highlight w:val="none"/>
        </w:rPr>
        <w:t xml:space="preserve"> </w:t>
      </w:r>
      <w:r>
        <w:rPr>
          <w:rFonts w:ascii="宋体" w:hAnsi="宋体" w:eastAsia="宋体" w:cs="宋体"/>
          <w:color w:val="auto"/>
          <w:spacing w:val="6"/>
          <w:sz w:val="20"/>
          <w:szCs w:val="20"/>
          <w:highlight w:val="none"/>
        </w:rPr>
        <w:t>商务技术文件：详见须知前附表；</w:t>
      </w:r>
    </w:p>
    <w:p w14:paraId="65E036B4">
      <w:pPr>
        <w:spacing w:before="222" w:line="227" w:lineRule="auto"/>
        <w:ind w:left="43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12.2</w:t>
      </w:r>
      <w:r>
        <w:rPr>
          <w:rFonts w:ascii="宋体" w:hAnsi="宋体" w:eastAsia="宋体" w:cs="宋体"/>
          <w:color w:val="auto"/>
          <w:spacing w:val="-23"/>
          <w:sz w:val="20"/>
          <w:szCs w:val="20"/>
          <w:highlight w:val="none"/>
        </w:rPr>
        <w:t xml:space="preserve"> </w:t>
      </w:r>
      <w:r>
        <w:rPr>
          <w:rFonts w:ascii="宋体" w:hAnsi="宋体" w:eastAsia="宋体" w:cs="宋体"/>
          <w:color w:val="auto"/>
          <w:spacing w:val="6"/>
          <w:sz w:val="20"/>
          <w:szCs w:val="20"/>
          <w:highlight w:val="none"/>
        </w:rPr>
        <w:t>响应文件电子版：详见须知前附表；</w:t>
      </w:r>
    </w:p>
    <w:p w14:paraId="490197B2">
      <w:pPr>
        <w:spacing w:before="223" w:line="228" w:lineRule="auto"/>
        <w:ind w:left="435"/>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13.计量单位</w:t>
      </w:r>
    </w:p>
    <w:p w14:paraId="72A84840">
      <w:pPr>
        <w:spacing w:before="220" w:line="432" w:lineRule="auto"/>
        <w:ind w:left="5" w:right="56" w:firstLine="41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竞争性磋商文件已有明确规定的，使用竞争性磋商文件规定的计量单位；竞争性磋商文件没有规</w:t>
      </w:r>
      <w:r>
        <w:rPr>
          <w:rFonts w:ascii="宋体" w:hAnsi="宋体" w:eastAsia="宋体" w:cs="宋体"/>
          <w:color w:val="auto"/>
          <w:spacing w:val="9"/>
          <w:sz w:val="20"/>
          <w:szCs w:val="20"/>
          <w:highlight w:val="none"/>
        </w:rPr>
        <w:t>定的，应采用中华人民共和国法定计量单位，货币种类为人民币，否则视同未响应。</w:t>
      </w:r>
    </w:p>
    <w:p w14:paraId="3053B652">
      <w:pPr>
        <w:spacing w:before="1" w:line="228" w:lineRule="auto"/>
        <w:ind w:left="435"/>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14.竞标的风险</w:t>
      </w:r>
    </w:p>
    <w:p w14:paraId="579C75B9">
      <w:pPr>
        <w:spacing w:before="220" w:line="432" w:lineRule="auto"/>
        <w:ind w:right="54" w:firstLine="41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供应商没有按照竞争性磋商文件要求提供全部资料，或者供应商没有对竞争性磋商文件在各方面</w:t>
      </w:r>
      <w:r>
        <w:rPr>
          <w:rFonts w:ascii="宋体" w:hAnsi="宋体" w:eastAsia="宋体" w:cs="宋体"/>
          <w:color w:val="auto"/>
          <w:spacing w:val="9"/>
          <w:sz w:val="20"/>
          <w:szCs w:val="20"/>
          <w:highlight w:val="none"/>
        </w:rPr>
        <w:t>作出实质性响应可能导致其响应无效，是供应商应当考虑的风险。</w:t>
      </w:r>
    </w:p>
    <w:p w14:paraId="14ADD020">
      <w:pPr>
        <w:spacing w:line="226" w:lineRule="auto"/>
        <w:ind w:left="43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15.竞标报价要求和构成</w:t>
      </w:r>
    </w:p>
    <w:p w14:paraId="3D8B6649">
      <w:pPr>
        <w:spacing w:before="224" w:line="226" w:lineRule="auto"/>
        <w:ind w:left="43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15.1</w:t>
      </w:r>
      <w:r>
        <w:rPr>
          <w:rFonts w:ascii="宋体" w:hAnsi="宋体" w:eastAsia="宋体" w:cs="宋体"/>
          <w:color w:val="auto"/>
          <w:spacing w:val="-38"/>
          <w:sz w:val="20"/>
          <w:szCs w:val="20"/>
          <w:highlight w:val="none"/>
        </w:rPr>
        <w:t xml:space="preserve"> </w:t>
      </w:r>
      <w:r>
        <w:rPr>
          <w:rFonts w:ascii="宋体" w:hAnsi="宋体" w:eastAsia="宋体" w:cs="宋体"/>
          <w:color w:val="auto"/>
          <w:spacing w:val="7"/>
          <w:sz w:val="20"/>
          <w:szCs w:val="20"/>
          <w:highlight w:val="none"/>
        </w:rPr>
        <w:t>竞标报价应按竞争性磋商文件中“磋商报</w:t>
      </w:r>
      <w:r>
        <w:rPr>
          <w:rFonts w:ascii="宋体" w:hAnsi="宋体" w:eastAsia="宋体" w:cs="宋体"/>
          <w:color w:val="auto"/>
          <w:spacing w:val="6"/>
          <w:sz w:val="20"/>
          <w:szCs w:val="20"/>
          <w:highlight w:val="none"/>
        </w:rPr>
        <w:t>价表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6"/>
          <w:sz w:val="20"/>
          <w:szCs w:val="20"/>
          <w:highlight w:val="none"/>
        </w:rPr>
        <w:t>”格式填写。</w:t>
      </w:r>
    </w:p>
    <w:p w14:paraId="7A92C75C">
      <w:pPr>
        <w:spacing w:line="226" w:lineRule="auto"/>
        <w:rPr>
          <w:rFonts w:ascii="宋体" w:hAnsi="宋体" w:eastAsia="宋体" w:cs="宋体"/>
          <w:color w:val="auto"/>
          <w:sz w:val="20"/>
          <w:szCs w:val="20"/>
          <w:highlight w:val="none"/>
        </w:rPr>
        <w:sectPr>
          <w:pgSz w:w="11905" w:h="16839"/>
          <w:pgMar w:top="1431" w:right="1307" w:bottom="0" w:left="1368" w:header="850" w:footer="850" w:gutter="0"/>
          <w:pgNumType w:fmt="decimal"/>
          <w:cols w:space="720" w:num="1"/>
          <w:rtlGutter w:val="0"/>
          <w:docGrid w:linePitch="0" w:charSpace="0"/>
        </w:sectPr>
      </w:pPr>
    </w:p>
    <w:p w14:paraId="6278F776">
      <w:pPr>
        <w:spacing w:before="116" w:line="226"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15.2</w:t>
      </w:r>
      <w:r>
        <w:rPr>
          <w:rFonts w:ascii="宋体" w:hAnsi="宋体" w:eastAsia="宋体" w:cs="宋体"/>
          <w:color w:val="auto"/>
          <w:spacing w:val="-29"/>
          <w:sz w:val="20"/>
          <w:szCs w:val="20"/>
          <w:highlight w:val="none"/>
        </w:rPr>
        <w:t xml:space="preserve"> </w:t>
      </w:r>
      <w:r>
        <w:rPr>
          <w:rFonts w:ascii="宋体" w:hAnsi="宋体" w:eastAsia="宋体" w:cs="宋体"/>
          <w:color w:val="auto"/>
          <w:spacing w:val="7"/>
          <w:sz w:val="20"/>
          <w:szCs w:val="20"/>
          <w:highlight w:val="none"/>
        </w:rPr>
        <w:t>竞标报价的价格构成见“供应商须知前附表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p>
    <w:p w14:paraId="215DCCA6">
      <w:pPr>
        <w:spacing w:before="223" w:line="226" w:lineRule="auto"/>
        <w:ind w:left="444"/>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15.3</w:t>
      </w:r>
      <w:r>
        <w:rPr>
          <w:rFonts w:ascii="宋体" w:hAnsi="宋体" w:eastAsia="宋体" w:cs="宋体"/>
          <w:color w:val="auto"/>
          <w:spacing w:val="-37"/>
          <w:sz w:val="20"/>
          <w:szCs w:val="20"/>
          <w:highlight w:val="none"/>
        </w:rPr>
        <w:t xml:space="preserve"> </w:t>
      </w:r>
      <w:r>
        <w:rPr>
          <w:rFonts w:ascii="宋体" w:hAnsi="宋体" w:eastAsia="宋体" w:cs="宋体"/>
          <w:color w:val="auto"/>
          <w:spacing w:val="4"/>
          <w:sz w:val="20"/>
          <w:szCs w:val="20"/>
          <w:highlight w:val="none"/>
        </w:rPr>
        <w:t>竞标报价要求</w:t>
      </w:r>
    </w:p>
    <w:p w14:paraId="3E7294B0">
      <w:pPr>
        <w:spacing w:before="223" w:line="226"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15.3.1</w:t>
      </w:r>
      <w:r>
        <w:rPr>
          <w:rFonts w:ascii="宋体" w:hAnsi="宋体" w:eastAsia="宋体" w:cs="宋体"/>
          <w:color w:val="auto"/>
          <w:spacing w:val="-41"/>
          <w:sz w:val="20"/>
          <w:szCs w:val="20"/>
          <w:highlight w:val="none"/>
        </w:rPr>
        <w:t xml:space="preserve"> </w:t>
      </w:r>
      <w:r>
        <w:rPr>
          <w:rFonts w:ascii="宋体" w:hAnsi="宋体" w:eastAsia="宋体" w:cs="宋体"/>
          <w:color w:val="auto"/>
          <w:spacing w:val="8"/>
          <w:sz w:val="20"/>
          <w:szCs w:val="20"/>
          <w:highlight w:val="none"/>
        </w:rPr>
        <w:t>供应商的竞标报价应符合以下要求，否则响应文件按无效响应处</w:t>
      </w:r>
      <w:r>
        <w:rPr>
          <w:rFonts w:ascii="宋体" w:hAnsi="宋体" w:eastAsia="宋体" w:cs="宋体"/>
          <w:color w:val="auto"/>
          <w:spacing w:val="7"/>
          <w:sz w:val="20"/>
          <w:szCs w:val="20"/>
          <w:highlight w:val="none"/>
        </w:rPr>
        <w:t>理：</w:t>
      </w:r>
    </w:p>
    <w:p w14:paraId="346B81BA">
      <w:pPr>
        <w:spacing w:before="222" w:line="432" w:lineRule="auto"/>
        <w:ind w:left="425" w:right="87" w:firstLine="6"/>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（1）供应商应当就“磋商报价表</w:t>
      </w:r>
      <w:r>
        <w:rPr>
          <w:rFonts w:ascii="宋体" w:hAnsi="宋体" w:eastAsia="宋体" w:cs="宋体"/>
          <w:color w:val="auto"/>
          <w:spacing w:val="-69"/>
          <w:sz w:val="20"/>
          <w:szCs w:val="20"/>
          <w:highlight w:val="none"/>
        </w:rPr>
        <w:t xml:space="preserve"> </w:t>
      </w:r>
      <w:r>
        <w:rPr>
          <w:rFonts w:ascii="宋体" w:hAnsi="宋体" w:eastAsia="宋体" w:cs="宋体"/>
          <w:color w:val="auto"/>
          <w:spacing w:val="10"/>
          <w:sz w:val="20"/>
          <w:szCs w:val="20"/>
          <w:highlight w:val="none"/>
        </w:rPr>
        <w:t>”中所竞标的全部内容分别作完整唯一总价</w:t>
      </w:r>
      <w:r>
        <w:rPr>
          <w:rFonts w:ascii="宋体" w:hAnsi="宋体" w:eastAsia="宋体" w:cs="宋体"/>
          <w:color w:val="auto"/>
          <w:spacing w:val="9"/>
          <w:sz w:val="20"/>
          <w:szCs w:val="20"/>
          <w:highlight w:val="none"/>
        </w:rPr>
        <w:t>报价，不得存在漏</w:t>
      </w:r>
      <w:r>
        <w:rPr>
          <w:rFonts w:ascii="宋体" w:hAnsi="宋体" w:eastAsia="宋体" w:cs="宋体"/>
          <w:color w:val="auto"/>
          <w:spacing w:val="4"/>
          <w:sz w:val="20"/>
          <w:szCs w:val="20"/>
          <w:highlight w:val="none"/>
        </w:rPr>
        <w:t>项报价；</w:t>
      </w:r>
    </w:p>
    <w:p w14:paraId="1F1AD41A">
      <w:pPr>
        <w:spacing w:line="226"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（2）供应商应当就所竞标的单项内容作唯一报价。</w:t>
      </w:r>
    </w:p>
    <w:p w14:paraId="7AD11692">
      <w:pPr>
        <w:spacing w:before="222" w:line="432" w:lineRule="auto"/>
        <w:ind w:left="11" w:right="90"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15.3.2</w:t>
      </w:r>
      <w:r>
        <w:rPr>
          <w:rFonts w:ascii="宋体" w:hAnsi="宋体" w:eastAsia="宋体" w:cs="宋体"/>
          <w:color w:val="auto"/>
          <w:spacing w:val="-35"/>
          <w:sz w:val="20"/>
          <w:szCs w:val="20"/>
          <w:highlight w:val="none"/>
        </w:rPr>
        <w:t xml:space="preserve"> </w:t>
      </w:r>
      <w:r>
        <w:rPr>
          <w:rFonts w:ascii="宋体" w:hAnsi="宋体" w:eastAsia="宋体" w:cs="宋体"/>
          <w:color w:val="auto"/>
          <w:spacing w:val="11"/>
          <w:sz w:val="20"/>
          <w:szCs w:val="20"/>
          <w:highlight w:val="none"/>
        </w:rPr>
        <w:t>竞标报价（包含首次报价、最后报价）超过所竞标规定</w:t>
      </w:r>
      <w:r>
        <w:rPr>
          <w:rFonts w:ascii="宋体" w:hAnsi="宋体" w:eastAsia="宋体" w:cs="宋体"/>
          <w:color w:val="auto"/>
          <w:spacing w:val="10"/>
          <w:sz w:val="20"/>
          <w:szCs w:val="20"/>
          <w:highlight w:val="none"/>
        </w:rPr>
        <w:t>的采购预算金额或者最高限价的</w:t>
      </w:r>
      <w:r>
        <w:rPr>
          <w:rFonts w:ascii="宋体" w:hAnsi="宋体" w:eastAsia="宋体" w:cs="宋体"/>
          <w:color w:val="auto"/>
          <w:spacing w:val="8"/>
          <w:sz w:val="20"/>
          <w:szCs w:val="20"/>
          <w:highlight w:val="none"/>
        </w:rPr>
        <w:t>（如本项目公布了最高限价</w:t>
      </w:r>
      <w:r>
        <w:rPr>
          <w:rFonts w:ascii="宋体" w:hAnsi="宋体" w:eastAsia="宋体" w:cs="宋体"/>
          <w:color w:val="auto"/>
          <w:spacing w:val="18"/>
          <w:sz w:val="20"/>
          <w:szCs w:val="20"/>
          <w:highlight w:val="none"/>
        </w:rPr>
        <w:t>），</w:t>
      </w:r>
      <w:r>
        <w:rPr>
          <w:rFonts w:ascii="宋体" w:hAnsi="宋体" w:eastAsia="宋体" w:cs="宋体"/>
          <w:color w:val="auto"/>
          <w:spacing w:val="8"/>
          <w:sz w:val="20"/>
          <w:szCs w:val="20"/>
          <w:highlight w:val="none"/>
        </w:rPr>
        <w:t>其响应文件将作无效处理。</w:t>
      </w:r>
    </w:p>
    <w:p w14:paraId="30F6825F">
      <w:pPr>
        <w:spacing w:before="2" w:line="431" w:lineRule="auto"/>
        <w:ind w:left="41" w:right="90" w:firstLine="39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15.3.3</w:t>
      </w:r>
      <w:r>
        <w:rPr>
          <w:rFonts w:ascii="宋体" w:hAnsi="宋体" w:eastAsia="宋体" w:cs="宋体"/>
          <w:color w:val="auto"/>
          <w:spacing w:val="-35"/>
          <w:sz w:val="20"/>
          <w:szCs w:val="20"/>
          <w:highlight w:val="none"/>
        </w:rPr>
        <w:t xml:space="preserve"> </w:t>
      </w:r>
      <w:r>
        <w:rPr>
          <w:rFonts w:ascii="宋体" w:hAnsi="宋体" w:eastAsia="宋体" w:cs="宋体"/>
          <w:color w:val="auto"/>
          <w:spacing w:val="11"/>
          <w:sz w:val="20"/>
          <w:szCs w:val="20"/>
          <w:highlight w:val="none"/>
        </w:rPr>
        <w:t>竞标报价（包含首次报价、最后报价）超过分项采购预</w:t>
      </w:r>
      <w:r>
        <w:rPr>
          <w:rFonts w:ascii="宋体" w:hAnsi="宋体" w:eastAsia="宋体" w:cs="宋体"/>
          <w:color w:val="auto"/>
          <w:spacing w:val="10"/>
          <w:sz w:val="20"/>
          <w:szCs w:val="20"/>
          <w:highlight w:val="none"/>
        </w:rPr>
        <w:t>算金额或者最高限价的（如本项</w:t>
      </w:r>
      <w:r>
        <w:rPr>
          <w:rFonts w:ascii="宋体" w:hAnsi="宋体" w:eastAsia="宋体" w:cs="宋体"/>
          <w:color w:val="auto"/>
          <w:spacing w:val="6"/>
          <w:sz w:val="20"/>
          <w:szCs w:val="20"/>
          <w:highlight w:val="none"/>
        </w:rPr>
        <w:t>目公布了最高限价</w:t>
      </w:r>
      <w:r>
        <w:rPr>
          <w:rFonts w:ascii="宋体" w:hAnsi="宋体" w:eastAsia="宋体" w:cs="宋体"/>
          <w:color w:val="auto"/>
          <w:spacing w:val="19"/>
          <w:sz w:val="20"/>
          <w:szCs w:val="20"/>
          <w:highlight w:val="none"/>
        </w:rPr>
        <w:t>），</w:t>
      </w:r>
      <w:r>
        <w:rPr>
          <w:rFonts w:ascii="宋体" w:hAnsi="宋体" w:eastAsia="宋体" w:cs="宋体"/>
          <w:color w:val="auto"/>
          <w:spacing w:val="6"/>
          <w:sz w:val="20"/>
          <w:szCs w:val="20"/>
          <w:highlight w:val="none"/>
        </w:rPr>
        <w:t>其响应文件将作无效处理。</w:t>
      </w:r>
    </w:p>
    <w:p w14:paraId="67A29371">
      <w:pPr>
        <w:spacing w:line="432" w:lineRule="auto"/>
        <w:ind w:left="25" w:right="90" w:firstLine="41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15.3.4</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磋商供应商报价应是完成本工程和合同条款上所列的采购工程范</w:t>
      </w:r>
      <w:r>
        <w:rPr>
          <w:rFonts w:ascii="宋体" w:hAnsi="宋体" w:eastAsia="宋体" w:cs="宋体"/>
          <w:color w:val="auto"/>
          <w:spacing w:val="10"/>
          <w:sz w:val="20"/>
          <w:szCs w:val="20"/>
          <w:highlight w:val="none"/>
        </w:rPr>
        <w:t>围及工期的全部，不得</w:t>
      </w:r>
      <w:r>
        <w:rPr>
          <w:rFonts w:ascii="宋体" w:hAnsi="宋体" w:eastAsia="宋体" w:cs="宋体"/>
          <w:color w:val="auto"/>
          <w:spacing w:val="8"/>
          <w:sz w:val="20"/>
          <w:szCs w:val="20"/>
          <w:highlight w:val="none"/>
        </w:rPr>
        <w:t>以任何理由予以重复，作为磋商供应商的计算单价或总价的依据。</w:t>
      </w:r>
    </w:p>
    <w:p w14:paraId="1B7F673E">
      <w:pPr>
        <w:spacing w:before="3" w:line="431" w:lineRule="auto"/>
        <w:ind w:left="2" w:right="80" w:firstLine="434"/>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15.3.5</w:t>
      </w:r>
      <w:r>
        <w:rPr>
          <w:rFonts w:ascii="宋体" w:hAnsi="宋体" w:eastAsia="宋体" w:cs="宋体"/>
          <w:color w:val="auto"/>
          <w:spacing w:val="-26"/>
          <w:sz w:val="20"/>
          <w:szCs w:val="20"/>
          <w:highlight w:val="none"/>
        </w:rPr>
        <w:t xml:space="preserve"> </w:t>
      </w:r>
      <w:r>
        <w:rPr>
          <w:rFonts w:ascii="宋体" w:hAnsi="宋体" w:eastAsia="宋体" w:cs="宋体"/>
          <w:color w:val="auto"/>
          <w:spacing w:val="11"/>
          <w:sz w:val="20"/>
          <w:szCs w:val="20"/>
          <w:highlight w:val="none"/>
        </w:rPr>
        <w:t>除非合同中另有规定，磋商供应商在报价中所报的价格</w:t>
      </w:r>
      <w:r>
        <w:rPr>
          <w:rFonts w:ascii="宋体" w:hAnsi="宋体" w:eastAsia="宋体" w:cs="宋体"/>
          <w:color w:val="auto"/>
          <w:spacing w:val="10"/>
          <w:sz w:val="20"/>
          <w:szCs w:val="20"/>
          <w:highlight w:val="none"/>
        </w:rPr>
        <w:t>均包括完成该工程项目的成本、</w:t>
      </w:r>
      <w:r>
        <w:rPr>
          <w:rFonts w:ascii="宋体" w:hAnsi="宋体" w:eastAsia="宋体" w:cs="宋体"/>
          <w:color w:val="auto"/>
          <w:spacing w:val="9"/>
          <w:sz w:val="20"/>
          <w:szCs w:val="20"/>
          <w:highlight w:val="none"/>
        </w:rPr>
        <w:t>利润、税金、开办费、技术措施费、大型机械进出场费、风险</w:t>
      </w:r>
      <w:r>
        <w:rPr>
          <w:rFonts w:ascii="宋体" w:hAnsi="宋体" w:eastAsia="宋体" w:cs="宋体"/>
          <w:color w:val="auto"/>
          <w:spacing w:val="8"/>
          <w:sz w:val="20"/>
          <w:szCs w:val="20"/>
          <w:highlight w:val="none"/>
        </w:rPr>
        <w:t>费、政策性文件规定费用等所有费用，</w:t>
      </w:r>
      <w:r>
        <w:rPr>
          <w:rFonts w:ascii="宋体" w:hAnsi="宋体" w:eastAsia="宋体" w:cs="宋体"/>
          <w:color w:val="auto"/>
          <w:spacing w:val="9"/>
          <w:sz w:val="20"/>
          <w:szCs w:val="20"/>
          <w:highlight w:val="none"/>
        </w:rPr>
        <w:t>以及检测、检验和验收等有关费用，确保工程通过有关主管部门验收并支付使用。</w:t>
      </w:r>
    </w:p>
    <w:p w14:paraId="2E6267DC">
      <w:pPr>
        <w:spacing w:line="432" w:lineRule="auto"/>
        <w:ind w:left="1" w:right="87" w:firstLine="43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15.3.6</w:t>
      </w:r>
      <w:r>
        <w:rPr>
          <w:rFonts w:ascii="宋体" w:hAnsi="宋体" w:eastAsia="宋体" w:cs="宋体"/>
          <w:color w:val="auto"/>
          <w:spacing w:val="-38"/>
          <w:sz w:val="20"/>
          <w:szCs w:val="20"/>
          <w:highlight w:val="none"/>
        </w:rPr>
        <w:t xml:space="preserve"> </w:t>
      </w:r>
      <w:r>
        <w:rPr>
          <w:rFonts w:ascii="宋体" w:hAnsi="宋体" w:eastAsia="宋体" w:cs="宋体"/>
          <w:b/>
          <w:bCs/>
          <w:color w:val="auto"/>
          <w:spacing w:val="9"/>
          <w:sz w:val="20"/>
          <w:szCs w:val="20"/>
          <w:highlight w:val="none"/>
        </w:rPr>
        <w:t>磋商小组认为，磋商报价明显低于其他通过符合性审查供应商的报价，有可能影响工程</w:t>
      </w:r>
      <w:r>
        <w:rPr>
          <w:rFonts w:ascii="宋体" w:hAnsi="宋体" w:eastAsia="宋体" w:cs="宋体"/>
          <w:b/>
          <w:bCs/>
          <w:color w:val="auto"/>
          <w:spacing w:val="6"/>
          <w:sz w:val="20"/>
          <w:szCs w:val="20"/>
          <w:highlight w:val="none"/>
        </w:rPr>
        <w:t>质量和不能诚信履约的，应当要求其在规定的期限内提供书面文件予以解释说明，并提交相关证明材料；供应商不能提供证明材料或证明材料无法证明的，磋商小组可以认定其报价为低于成本，或严重</w:t>
      </w:r>
      <w:r>
        <w:rPr>
          <w:rFonts w:ascii="宋体" w:hAnsi="宋体" w:eastAsia="宋体" w:cs="宋体"/>
          <w:b/>
          <w:bCs/>
          <w:color w:val="auto"/>
          <w:spacing w:val="7"/>
          <w:sz w:val="20"/>
          <w:szCs w:val="20"/>
          <w:highlight w:val="none"/>
        </w:rPr>
        <w:t>不平衡、不合理报价，其竞标作无效处理。</w:t>
      </w:r>
    </w:p>
    <w:p w14:paraId="22476E90">
      <w:pPr>
        <w:spacing w:line="432" w:lineRule="auto"/>
        <w:ind w:firstLine="437"/>
        <w:jc w:val="both"/>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15.3.7</w:t>
      </w:r>
      <w:r>
        <w:rPr>
          <w:rFonts w:ascii="宋体" w:hAnsi="宋体" w:eastAsia="宋体" w:cs="宋体"/>
          <w:color w:val="auto"/>
          <w:spacing w:val="-37"/>
          <w:sz w:val="20"/>
          <w:szCs w:val="20"/>
          <w:highlight w:val="none"/>
        </w:rPr>
        <w:t xml:space="preserve"> </w:t>
      </w:r>
      <w:r>
        <w:rPr>
          <w:rFonts w:ascii="宋体" w:hAnsi="宋体" w:eastAsia="宋体" w:cs="宋体"/>
          <w:color w:val="auto"/>
          <w:spacing w:val="10"/>
          <w:sz w:val="20"/>
          <w:szCs w:val="20"/>
          <w:highlight w:val="none"/>
        </w:rPr>
        <w:t>本项目的工程按以下方式签订工程施工承包合同：</w:t>
      </w:r>
      <w:r>
        <w:rPr>
          <w:rFonts w:ascii="宋体" w:hAnsi="宋体" w:eastAsia="宋体" w:cs="宋体"/>
          <w:color w:val="auto"/>
          <w:spacing w:val="-56"/>
          <w:sz w:val="20"/>
          <w:szCs w:val="20"/>
          <w:highlight w:val="none"/>
        </w:rPr>
        <w:t xml:space="preserve"> </w:t>
      </w:r>
      <w:r>
        <w:rPr>
          <w:rFonts w:ascii="宋体" w:hAnsi="宋体" w:eastAsia="宋体" w:cs="宋体"/>
          <w:color w:val="auto"/>
          <w:spacing w:val="10"/>
          <w:sz w:val="20"/>
          <w:szCs w:val="20"/>
          <w:highlight w:val="none"/>
        </w:rPr>
        <w:t>固定综合单价</w:t>
      </w:r>
      <w:r>
        <w:rPr>
          <w:rFonts w:ascii="宋体" w:hAnsi="宋体" w:eastAsia="宋体" w:cs="宋体"/>
          <w:color w:val="auto"/>
          <w:spacing w:val="9"/>
          <w:sz w:val="20"/>
          <w:szCs w:val="20"/>
          <w:highlight w:val="none"/>
        </w:rPr>
        <w:t>。合同价款中包括的风险范围：除工程设计变更，国家政策性变化以外的其</w:t>
      </w:r>
      <w:r>
        <w:rPr>
          <w:rFonts w:ascii="宋体" w:hAnsi="宋体" w:eastAsia="宋体" w:cs="宋体"/>
          <w:color w:val="auto"/>
          <w:spacing w:val="8"/>
          <w:sz w:val="20"/>
          <w:szCs w:val="20"/>
          <w:highlight w:val="none"/>
        </w:rPr>
        <w:t>他风险。风险范围以外合同价款调整方法：①设</w:t>
      </w:r>
      <w:r>
        <w:rPr>
          <w:rFonts w:ascii="宋体" w:hAnsi="宋体" w:eastAsia="宋体" w:cs="宋体"/>
          <w:color w:val="auto"/>
          <w:spacing w:val="11"/>
          <w:sz w:val="20"/>
          <w:szCs w:val="20"/>
          <w:highlight w:val="none"/>
        </w:rPr>
        <w:t>计变更引起的调整方法：a、工程量清单因设计变更引起新的工程量清单项目</w:t>
      </w:r>
      <w:r>
        <w:rPr>
          <w:rFonts w:ascii="宋体" w:hAnsi="宋体" w:eastAsia="宋体" w:cs="宋体"/>
          <w:color w:val="auto"/>
          <w:spacing w:val="10"/>
          <w:sz w:val="20"/>
          <w:szCs w:val="20"/>
          <w:highlight w:val="none"/>
        </w:rPr>
        <w:t>，其相应的综合单价由</w:t>
      </w:r>
      <w:r>
        <w:rPr>
          <w:rFonts w:ascii="宋体" w:hAnsi="宋体" w:eastAsia="宋体" w:cs="宋体"/>
          <w:color w:val="auto"/>
          <w:spacing w:val="8"/>
          <w:sz w:val="20"/>
          <w:szCs w:val="20"/>
          <w:highlight w:val="none"/>
        </w:rPr>
        <w:t>承包人在进行新的清单项目施工前提出，经监理单位审核并乘以下浮系数（成交价/工程预算控制价）</w:t>
      </w:r>
      <w:r>
        <w:rPr>
          <w:rFonts w:ascii="宋体" w:hAnsi="宋体" w:eastAsia="宋体" w:cs="宋体"/>
          <w:color w:val="auto"/>
          <w:spacing w:val="11"/>
          <w:sz w:val="20"/>
          <w:szCs w:val="20"/>
          <w:highlight w:val="none"/>
        </w:rPr>
        <w:t>报发包人确认后作为结算的依据。b、工程量清单中因设计变更引起新的</w:t>
      </w:r>
      <w:r>
        <w:rPr>
          <w:rFonts w:ascii="宋体" w:hAnsi="宋体" w:eastAsia="宋体" w:cs="宋体"/>
          <w:color w:val="auto"/>
          <w:spacing w:val="10"/>
          <w:sz w:val="20"/>
          <w:szCs w:val="20"/>
          <w:highlight w:val="none"/>
        </w:rPr>
        <w:t>工程量增减，应执行原有的</w:t>
      </w:r>
      <w:r>
        <w:rPr>
          <w:rFonts w:ascii="宋体" w:hAnsi="宋体" w:eastAsia="宋体" w:cs="宋体"/>
          <w:color w:val="auto"/>
          <w:spacing w:val="9"/>
          <w:sz w:val="20"/>
          <w:szCs w:val="20"/>
          <w:highlight w:val="none"/>
        </w:rPr>
        <w:t>综合单价。</w:t>
      </w:r>
      <w:r>
        <w:rPr>
          <w:rFonts w:ascii="宋体" w:hAnsi="宋体" w:eastAsia="宋体" w:cs="宋体"/>
          <w:color w:val="auto"/>
          <w:spacing w:val="-58"/>
          <w:sz w:val="20"/>
          <w:szCs w:val="20"/>
          <w:highlight w:val="none"/>
        </w:rPr>
        <w:t xml:space="preserve"> </w:t>
      </w:r>
      <w:r>
        <w:rPr>
          <w:rFonts w:ascii="宋体" w:hAnsi="宋体" w:eastAsia="宋体" w:cs="宋体"/>
          <w:color w:val="auto"/>
          <w:spacing w:val="9"/>
          <w:sz w:val="20"/>
          <w:szCs w:val="20"/>
          <w:highlight w:val="none"/>
        </w:rPr>
        <w:t>由于上述原因引起的措施项目费和其他项目费等均应进行相应调整。c、</w:t>
      </w:r>
      <w:r>
        <w:rPr>
          <w:rFonts w:ascii="宋体" w:hAnsi="宋体" w:eastAsia="宋体" w:cs="宋体"/>
          <w:color w:val="auto"/>
          <w:spacing w:val="-58"/>
          <w:sz w:val="20"/>
          <w:szCs w:val="20"/>
          <w:highlight w:val="none"/>
        </w:rPr>
        <w:t xml:space="preserve"> </w:t>
      </w:r>
      <w:r>
        <w:rPr>
          <w:rFonts w:ascii="宋体" w:hAnsi="宋体" w:eastAsia="宋体" w:cs="宋体"/>
          <w:color w:val="auto"/>
          <w:spacing w:val="9"/>
          <w:sz w:val="20"/>
          <w:szCs w:val="20"/>
          <w:highlight w:val="none"/>
        </w:rPr>
        <w:t>由于</w:t>
      </w:r>
      <w:r>
        <w:rPr>
          <w:rFonts w:ascii="宋体" w:hAnsi="宋体" w:eastAsia="宋体" w:cs="宋体"/>
          <w:color w:val="auto"/>
          <w:spacing w:val="8"/>
          <w:sz w:val="20"/>
          <w:szCs w:val="20"/>
          <w:highlight w:val="none"/>
        </w:rPr>
        <w:t>设计变更引</w:t>
      </w:r>
      <w:r>
        <w:rPr>
          <w:rFonts w:ascii="宋体" w:hAnsi="宋体" w:eastAsia="宋体" w:cs="宋体"/>
          <w:color w:val="auto"/>
          <w:spacing w:val="9"/>
          <w:sz w:val="20"/>
          <w:szCs w:val="20"/>
          <w:highlight w:val="none"/>
        </w:rPr>
        <w:t>起的工程量清单项目工程数量的增减，均应按实际</w:t>
      </w:r>
      <w:r>
        <w:rPr>
          <w:rFonts w:ascii="宋体" w:hAnsi="宋体" w:eastAsia="宋体" w:cs="宋体"/>
          <w:color w:val="auto"/>
          <w:spacing w:val="8"/>
          <w:sz w:val="20"/>
          <w:szCs w:val="20"/>
          <w:highlight w:val="none"/>
        </w:rPr>
        <w:t>调整；工程量变更后综合单价的确定应按上述规定</w:t>
      </w:r>
      <w:r>
        <w:rPr>
          <w:rFonts w:ascii="宋体" w:hAnsi="宋体" w:eastAsia="宋体" w:cs="宋体"/>
          <w:color w:val="auto"/>
          <w:spacing w:val="11"/>
          <w:sz w:val="20"/>
          <w:szCs w:val="20"/>
          <w:highlight w:val="none"/>
        </w:rPr>
        <w:t>执行。d、工程量清单漏计的项目，结算以实际施工的项目为准进行调整【套</w:t>
      </w:r>
      <w:r>
        <w:rPr>
          <w:rFonts w:ascii="宋体" w:hAnsi="宋体" w:eastAsia="宋体" w:cs="宋体"/>
          <w:color w:val="auto"/>
          <w:spacing w:val="10"/>
          <w:sz w:val="20"/>
          <w:szCs w:val="20"/>
          <w:highlight w:val="none"/>
        </w:rPr>
        <w:t>用相应的定额及费用以</w:t>
      </w:r>
      <w:r>
        <w:rPr>
          <w:rFonts w:ascii="宋体" w:hAnsi="宋体" w:eastAsia="宋体" w:cs="宋体"/>
          <w:color w:val="auto"/>
          <w:spacing w:val="8"/>
          <w:sz w:val="20"/>
          <w:szCs w:val="20"/>
          <w:highlight w:val="none"/>
        </w:rPr>
        <w:t>及施工期间的信息价并乘以下浮系数（成交价/工程预算控制价）结</w:t>
      </w:r>
      <w:r>
        <w:rPr>
          <w:rFonts w:ascii="宋体" w:hAnsi="宋体" w:eastAsia="宋体" w:cs="宋体"/>
          <w:color w:val="auto"/>
          <w:spacing w:val="7"/>
          <w:sz w:val="20"/>
          <w:szCs w:val="20"/>
          <w:highlight w:val="none"/>
        </w:rPr>
        <w:t>算</w:t>
      </w:r>
      <w:r>
        <w:rPr>
          <w:rFonts w:ascii="宋体" w:hAnsi="宋体" w:eastAsia="宋体" w:cs="宋体"/>
          <w:color w:val="auto"/>
          <w:spacing w:val="34"/>
          <w:sz w:val="20"/>
          <w:szCs w:val="20"/>
          <w:highlight w:val="none"/>
        </w:rPr>
        <w:t xml:space="preserve"> </w:t>
      </w:r>
      <w:r>
        <w:rPr>
          <w:rFonts w:ascii="宋体" w:hAnsi="宋体" w:eastAsia="宋体" w:cs="宋体"/>
          <w:color w:val="auto"/>
          <w:spacing w:val="7"/>
          <w:sz w:val="20"/>
          <w:szCs w:val="20"/>
          <w:highlight w:val="none"/>
        </w:rPr>
        <w:t>】。②国家政策性变化按规定</w:t>
      </w:r>
      <w:r>
        <w:rPr>
          <w:rFonts w:ascii="宋体" w:hAnsi="宋体" w:eastAsia="宋体" w:cs="宋体"/>
          <w:color w:val="auto"/>
          <w:spacing w:val="6"/>
          <w:sz w:val="20"/>
          <w:szCs w:val="20"/>
          <w:highlight w:val="none"/>
        </w:rPr>
        <w:t>进行调整。</w:t>
      </w:r>
    </w:p>
    <w:p w14:paraId="7472D754">
      <w:pPr>
        <w:spacing w:before="1" w:line="226" w:lineRule="auto"/>
        <w:ind w:left="437"/>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15.3.8</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磋商供应商可先到工地踏勘以充分了解工地位置、情况、道路、</w:t>
      </w:r>
      <w:r>
        <w:rPr>
          <w:rFonts w:ascii="宋体" w:hAnsi="宋体" w:eastAsia="宋体" w:cs="宋体"/>
          <w:color w:val="auto"/>
          <w:spacing w:val="10"/>
          <w:sz w:val="20"/>
          <w:szCs w:val="20"/>
          <w:highlight w:val="none"/>
        </w:rPr>
        <w:t>储存空间、装卸限制及</w:t>
      </w:r>
    </w:p>
    <w:p w14:paraId="08A8EEE6">
      <w:pPr>
        <w:spacing w:line="226" w:lineRule="auto"/>
        <w:rPr>
          <w:rFonts w:ascii="宋体" w:hAnsi="宋体" w:eastAsia="宋体" w:cs="宋体"/>
          <w:color w:val="auto"/>
          <w:sz w:val="20"/>
          <w:szCs w:val="20"/>
          <w:highlight w:val="none"/>
        </w:rPr>
        <w:sectPr>
          <w:pgSz w:w="11905" w:h="16839"/>
          <w:pgMar w:top="1431" w:right="1274" w:bottom="0" w:left="1367" w:header="850" w:footer="850" w:gutter="0"/>
          <w:pgNumType w:fmt="decimal"/>
          <w:cols w:space="720" w:num="1"/>
          <w:rtlGutter w:val="0"/>
          <w:docGrid w:linePitch="0" w:charSpace="0"/>
        </w:sectPr>
      </w:pPr>
    </w:p>
    <w:p w14:paraId="41CDA336">
      <w:pPr>
        <w:spacing w:before="115" w:line="432" w:lineRule="auto"/>
        <w:ind w:left="2" w:right="71" w:hanging="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任何其他足以影响承包价的情况，任何因忽视或误</w:t>
      </w:r>
      <w:r>
        <w:rPr>
          <w:rFonts w:ascii="宋体" w:hAnsi="宋体" w:eastAsia="宋体" w:cs="宋体"/>
          <w:color w:val="auto"/>
          <w:spacing w:val="8"/>
          <w:sz w:val="20"/>
          <w:szCs w:val="20"/>
          <w:highlight w:val="none"/>
        </w:rPr>
        <w:t>解工地情况而导致的索赔或工期延长申请将不被批</w:t>
      </w:r>
      <w:r>
        <w:rPr>
          <w:rFonts w:ascii="宋体" w:hAnsi="宋体" w:eastAsia="宋体" w:cs="宋体"/>
          <w:color w:val="auto"/>
          <w:spacing w:val="-1"/>
          <w:sz w:val="20"/>
          <w:szCs w:val="20"/>
          <w:highlight w:val="none"/>
        </w:rPr>
        <w:t>准。</w:t>
      </w:r>
    </w:p>
    <w:p w14:paraId="5F04E134">
      <w:pPr>
        <w:spacing w:line="226" w:lineRule="auto"/>
        <w:ind w:left="436"/>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15.3.9</w:t>
      </w:r>
      <w:r>
        <w:rPr>
          <w:rFonts w:ascii="宋体" w:hAnsi="宋体" w:eastAsia="宋体" w:cs="宋体"/>
          <w:color w:val="auto"/>
          <w:spacing w:val="-36"/>
          <w:sz w:val="20"/>
          <w:szCs w:val="20"/>
          <w:highlight w:val="none"/>
        </w:rPr>
        <w:t xml:space="preserve"> </w:t>
      </w:r>
      <w:r>
        <w:rPr>
          <w:rFonts w:ascii="宋体" w:hAnsi="宋体" w:eastAsia="宋体" w:cs="宋体"/>
          <w:color w:val="auto"/>
          <w:spacing w:val="3"/>
          <w:sz w:val="20"/>
          <w:szCs w:val="20"/>
          <w:highlight w:val="none"/>
        </w:rPr>
        <w:t>报价货币</w:t>
      </w:r>
    </w:p>
    <w:p w14:paraId="1F776564">
      <w:pPr>
        <w:spacing w:before="223" w:line="226" w:lineRule="auto"/>
        <w:ind w:left="42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本工程的报价应以人民币报价。</w:t>
      </w:r>
    </w:p>
    <w:p w14:paraId="2AA29E6E">
      <w:pPr>
        <w:spacing w:before="223" w:line="228" w:lineRule="auto"/>
        <w:ind w:left="436"/>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16.竞标有效期</w:t>
      </w:r>
    </w:p>
    <w:p w14:paraId="754BC29D">
      <w:pPr>
        <w:spacing w:before="220" w:line="432" w:lineRule="auto"/>
        <w:ind w:left="1" w:firstLine="43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16.1</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竞标有效期是指为保证采购人有足够的时间在提交响应文件后完成评审、确定</w:t>
      </w:r>
      <w:r>
        <w:rPr>
          <w:rFonts w:ascii="宋体" w:hAnsi="宋体" w:eastAsia="宋体" w:cs="宋体"/>
          <w:color w:val="auto"/>
          <w:spacing w:val="7"/>
          <w:sz w:val="20"/>
          <w:szCs w:val="20"/>
          <w:highlight w:val="none"/>
        </w:rPr>
        <w:t>成交供应商、</w:t>
      </w:r>
      <w:r>
        <w:rPr>
          <w:rFonts w:ascii="宋体" w:hAnsi="宋体" w:eastAsia="宋体" w:cs="宋体"/>
          <w:color w:val="auto"/>
          <w:spacing w:val="9"/>
          <w:sz w:val="20"/>
          <w:szCs w:val="20"/>
          <w:highlight w:val="none"/>
        </w:rPr>
        <w:t>合同签订等工作而要求供应商提交的响应文件在一定时间内保持有效的期限。</w:t>
      </w:r>
    </w:p>
    <w:p w14:paraId="1C3DA42C">
      <w:pPr>
        <w:spacing w:before="1" w:line="226" w:lineRule="auto"/>
        <w:ind w:left="436"/>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16.2 竞标有效期应由供应商按“供应商须知前附表</w:t>
      </w:r>
      <w:r>
        <w:rPr>
          <w:rFonts w:ascii="宋体" w:hAnsi="宋体" w:eastAsia="宋体" w:cs="宋体"/>
          <w:color w:val="auto"/>
          <w:spacing w:val="-54"/>
          <w:sz w:val="20"/>
          <w:szCs w:val="20"/>
          <w:highlight w:val="none"/>
        </w:rPr>
        <w:t xml:space="preserve"> </w:t>
      </w:r>
      <w:r>
        <w:rPr>
          <w:rFonts w:ascii="宋体" w:hAnsi="宋体" w:eastAsia="宋体" w:cs="宋体"/>
          <w:color w:val="auto"/>
          <w:spacing w:val="7"/>
          <w:sz w:val="20"/>
          <w:szCs w:val="20"/>
          <w:highlight w:val="none"/>
        </w:rPr>
        <w:t>”规定的期限作出响应。</w:t>
      </w:r>
    </w:p>
    <w:p w14:paraId="190ED82A">
      <w:pPr>
        <w:spacing w:before="222" w:line="227" w:lineRule="auto"/>
        <w:ind w:left="436"/>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16.3</w:t>
      </w:r>
      <w:r>
        <w:rPr>
          <w:rFonts w:ascii="宋体" w:hAnsi="宋体" w:eastAsia="宋体" w:cs="宋体"/>
          <w:color w:val="auto"/>
          <w:spacing w:val="-30"/>
          <w:sz w:val="20"/>
          <w:szCs w:val="20"/>
          <w:highlight w:val="none"/>
        </w:rPr>
        <w:t xml:space="preserve"> </w:t>
      </w:r>
      <w:r>
        <w:rPr>
          <w:rFonts w:ascii="宋体" w:hAnsi="宋体" w:eastAsia="宋体" w:cs="宋体"/>
          <w:color w:val="auto"/>
          <w:spacing w:val="7"/>
          <w:sz w:val="20"/>
          <w:szCs w:val="20"/>
          <w:highlight w:val="none"/>
        </w:rPr>
        <w:t>供应商的响应文件在竞标有效期内均保持有效。</w:t>
      </w:r>
    </w:p>
    <w:p w14:paraId="06660C51">
      <w:pPr>
        <w:spacing w:before="222" w:line="228" w:lineRule="auto"/>
        <w:ind w:left="436"/>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17.磋商保证金</w:t>
      </w:r>
    </w:p>
    <w:p w14:paraId="01924DC2">
      <w:pPr>
        <w:spacing w:before="221" w:line="228" w:lineRule="auto"/>
        <w:ind w:left="42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磋商保证金：无。</w:t>
      </w:r>
    </w:p>
    <w:p w14:paraId="6C72727D">
      <w:pPr>
        <w:spacing w:before="221" w:line="228" w:lineRule="auto"/>
        <w:ind w:left="436"/>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18.响应文件编制的要求</w:t>
      </w:r>
    </w:p>
    <w:p w14:paraId="318AAB9C">
      <w:pPr>
        <w:spacing w:before="221" w:line="432" w:lineRule="auto"/>
        <w:ind w:right="70" w:firstLine="43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18.1</w:t>
      </w:r>
      <w:r>
        <w:rPr>
          <w:rFonts w:ascii="宋体" w:hAnsi="宋体" w:eastAsia="宋体" w:cs="宋体"/>
          <w:color w:val="auto"/>
          <w:spacing w:val="-5"/>
          <w:sz w:val="20"/>
          <w:szCs w:val="20"/>
          <w:highlight w:val="none"/>
        </w:rPr>
        <w:t xml:space="preserve"> </w:t>
      </w:r>
      <w:r>
        <w:rPr>
          <w:rFonts w:ascii="宋体" w:hAnsi="宋体" w:eastAsia="宋体" w:cs="宋体"/>
          <w:color w:val="auto"/>
          <w:spacing w:val="9"/>
          <w:sz w:val="20"/>
          <w:szCs w:val="20"/>
          <w:highlight w:val="none"/>
        </w:rPr>
        <w:t>电子响应文件中须加盖供应商公章部分均采用</w:t>
      </w:r>
      <w:r>
        <w:rPr>
          <w:rFonts w:ascii="宋体" w:hAnsi="宋体" w:eastAsia="宋体" w:cs="宋体"/>
          <w:color w:val="auto"/>
          <w:spacing w:val="-38"/>
          <w:sz w:val="20"/>
          <w:szCs w:val="20"/>
          <w:highlight w:val="none"/>
        </w:rPr>
        <w:t xml:space="preserve"> </w:t>
      </w:r>
      <w:r>
        <w:rPr>
          <w:rFonts w:ascii="宋体" w:hAnsi="宋体" w:eastAsia="宋体" w:cs="宋体"/>
          <w:color w:val="auto"/>
          <w:sz w:val="20"/>
          <w:szCs w:val="20"/>
          <w:highlight w:val="none"/>
        </w:rPr>
        <w:t>CA</w:t>
      </w:r>
      <w:r>
        <w:rPr>
          <w:rFonts w:ascii="宋体" w:hAnsi="宋体" w:eastAsia="宋体" w:cs="宋体"/>
          <w:color w:val="auto"/>
          <w:spacing w:val="9"/>
          <w:sz w:val="20"/>
          <w:szCs w:val="20"/>
          <w:highlight w:val="none"/>
        </w:rPr>
        <w:t>（电子）签章，并根据“政府采购项目电</w:t>
      </w:r>
      <w:r>
        <w:rPr>
          <w:rFonts w:ascii="宋体" w:hAnsi="宋体" w:eastAsia="宋体" w:cs="宋体"/>
          <w:color w:val="auto"/>
          <w:spacing w:val="10"/>
          <w:sz w:val="20"/>
          <w:szCs w:val="20"/>
          <w:highlight w:val="none"/>
        </w:rPr>
        <w:t>子交易管理操作指南-供应商</w:t>
      </w:r>
      <w:r>
        <w:rPr>
          <w:rFonts w:ascii="宋体" w:hAnsi="宋体" w:eastAsia="宋体" w:cs="宋体"/>
          <w:color w:val="auto"/>
          <w:spacing w:val="-67"/>
          <w:sz w:val="20"/>
          <w:szCs w:val="20"/>
          <w:highlight w:val="none"/>
        </w:rPr>
        <w:t xml:space="preserve"> </w:t>
      </w:r>
      <w:r>
        <w:rPr>
          <w:rFonts w:ascii="宋体" w:hAnsi="宋体" w:eastAsia="宋体" w:cs="宋体"/>
          <w:color w:val="auto"/>
          <w:spacing w:val="10"/>
          <w:sz w:val="20"/>
          <w:szCs w:val="20"/>
          <w:highlight w:val="none"/>
        </w:rPr>
        <w:t>”及本竞争性磋商文件规定的格式和顺序编制电子响应文件并进行关联</w:t>
      </w:r>
      <w:r>
        <w:rPr>
          <w:rFonts w:ascii="宋体" w:hAnsi="宋体" w:eastAsia="宋体" w:cs="宋体"/>
          <w:color w:val="auto"/>
          <w:spacing w:val="9"/>
          <w:sz w:val="20"/>
          <w:szCs w:val="20"/>
          <w:highlight w:val="none"/>
        </w:rPr>
        <w:t>定位，以便磋商小组在评审时，点击评分项</w:t>
      </w:r>
      <w:r>
        <w:rPr>
          <w:rFonts w:ascii="宋体" w:hAnsi="宋体" w:eastAsia="宋体" w:cs="宋体"/>
          <w:color w:val="auto"/>
          <w:spacing w:val="8"/>
          <w:sz w:val="20"/>
          <w:szCs w:val="20"/>
          <w:highlight w:val="none"/>
        </w:rPr>
        <w:t>可直接定位到该评分项内容。如对竞争性磋商文件的某项</w:t>
      </w:r>
      <w:r>
        <w:rPr>
          <w:rFonts w:ascii="宋体" w:hAnsi="宋体" w:eastAsia="宋体" w:cs="宋体"/>
          <w:color w:val="auto"/>
          <w:spacing w:val="9"/>
          <w:sz w:val="20"/>
          <w:szCs w:val="20"/>
          <w:highlight w:val="none"/>
        </w:rPr>
        <w:t>要求，供应商的电子响应文件未能关联定位提供相</w:t>
      </w:r>
      <w:r>
        <w:rPr>
          <w:rFonts w:ascii="宋体" w:hAnsi="宋体" w:eastAsia="宋体" w:cs="宋体"/>
          <w:color w:val="auto"/>
          <w:spacing w:val="8"/>
          <w:sz w:val="20"/>
          <w:szCs w:val="20"/>
          <w:highlight w:val="none"/>
        </w:rPr>
        <w:t>应的内容与其对应，则磋商小组在评审时如做出对</w:t>
      </w:r>
      <w:r>
        <w:rPr>
          <w:rFonts w:ascii="宋体" w:hAnsi="宋体" w:eastAsia="宋体" w:cs="宋体"/>
          <w:color w:val="auto"/>
          <w:spacing w:val="9"/>
          <w:sz w:val="20"/>
          <w:szCs w:val="20"/>
          <w:highlight w:val="none"/>
        </w:rPr>
        <w:t>供应商不利的评审由供应商自行承担。电子</w:t>
      </w:r>
      <w:r>
        <w:rPr>
          <w:rFonts w:ascii="宋体" w:hAnsi="宋体" w:eastAsia="宋体" w:cs="宋体"/>
          <w:color w:val="auto"/>
          <w:spacing w:val="8"/>
          <w:sz w:val="20"/>
          <w:szCs w:val="20"/>
          <w:highlight w:val="none"/>
        </w:rPr>
        <w:t>响应文件如内容不完整、编排混乱导致电子响应文件被误读、 漏读，或者在按采购文件规定的部位查找不到相关内容的，</w:t>
      </w:r>
      <w:r>
        <w:rPr>
          <w:rFonts w:ascii="宋体" w:hAnsi="宋体" w:eastAsia="宋体" w:cs="宋体"/>
          <w:color w:val="auto"/>
          <w:spacing w:val="-50"/>
          <w:sz w:val="20"/>
          <w:szCs w:val="20"/>
          <w:highlight w:val="none"/>
        </w:rPr>
        <w:t xml:space="preserve"> </w:t>
      </w:r>
      <w:r>
        <w:rPr>
          <w:rFonts w:ascii="宋体" w:hAnsi="宋体" w:eastAsia="宋体" w:cs="宋体"/>
          <w:color w:val="auto"/>
          <w:spacing w:val="8"/>
          <w:sz w:val="20"/>
          <w:szCs w:val="20"/>
          <w:highlight w:val="none"/>
        </w:rPr>
        <w:t>由供应商自行承担。</w:t>
      </w:r>
    </w:p>
    <w:p w14:paraId="604AF136">
      <w:pPr>
        <w:spacing w:line="432" w:lineRule="auto"/>
        <w:ind w:right="105" w:firstLine="43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18.2</w:t>
      </w:r>
      <w:r>
        <w:rPr>
          <w:rFonts w:ascii="宋体" w:hAnsi="宋体" w:eastAsia="宋体" w:cs="宋体"/>
          <w:color w:val="auto"/>
          <w:spacing w:val="-14"/>
          <w:sz w:val="20"/>
          <w:szCs w:val="20"/>
          <w:highlight w:val="none"/>
        </w:rPr>
        <w:t xml:space="preserve"> </w:t>
      </w:r>
      <w:r>
        <w:rPr>
          <w:rFonts w:ascii="宋体" w:hAnsi="宋体" w:eastAsia="宋体" w:cs="宋体"/>
          <w:color w:val="auto"/>
          <w:spacing w:val="10"/>
          <w:sz w:val="20"/>
          <w:szCs w:val="20"/>
          <w:highlight w:val="none"/>
        </w:rPr>
        <w:t>电子响应文件中标注的供应商名称应与主体资格证明（如</w:t>
      </w:r>
      <w:r>
        <w:rPr>
          <w:rFonts w:ascii="宋体" w:hAnsi="宋体" w:eastAsia="宋体" w:cs="宋体"/>
          <w:color w:val="auto"/>
          <w:spacing w:val="9"/>
          <w:sz w:val="20"/>
          <w:szCs w:val="20"/>
          <w:highlight w:val="none"/>
        </w:rPr>
        <w:t>营业执照、事业单位法人证书、执业许可证、个体工商户营业执照等）和公章一致，否则其电子响应文件作无效处理。</w:t>
      </w:r>
    </w:p>
    <w:p w14:paraId="3134E0C4">
      <w:pPr>
        <w:spacing w:line="432" w:lineRule="auto"/>
        <w:ind w:right="71" w:firstLine="436"/>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18.3 电子响应文件应尽量避免涂改、行间插字或删除。如果出现上述情况，改动之处应</w:t>
      </w:r>
      <w:r>
        <w:rPr>
          <w:rFonts w:ascii="宋体" w:hAnsi="宋体" w:eastAsia="宋体" w:cs="宋体"/>
          <w:color w:val="auto"/>
          <w:spacing w:val="9"/>
          <w:sz w:val="20"/>
          <w:szCs w:val="20"/>
          <w:highlight w:val="none"/>
        </w:rPr>
        <w:t>由供应商的法定代表人（负责人）或其委托代理人</w:t>
      </w:r>
      <w:r>
        <w:rPr>
          <w:rFonts w:ascii="宋体" w:hAnsi="宋体" w:eastAsia="宋体" w:cs="宋体"/>
          <w:color w:val="auto"/>
          <w:spacing w:val="8"/>
          <w:sz w:val="20"/>
          <w:szCs w:val="20"/>
          <w:highlight w:val="none"/>
        </w:rPr>
        <w:t>签字（或电子签名）或盖章。电子响应文件因字迹潦草或表达不清所引起的后果由供应商承担。</w:t>
      </w:r>
    </w:p>
    <w:p w14:paraId="39F269B0">
      <w:pPr>
        <w:spacing w:before="1" w:line="227" w:lineRule="auto"/>
        <w:ind w:left="436"/>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19.响应文件的提交</w:t>
      </w:r>
    </w:p>
    <w:p w14:paraId="1D49F38C">
      <w:pPr>
        <w:spacing w:before="221" w:line="227" w:lineRule="auto"/>
        <w:ind w:left="436"/>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19.1</w:t>
      </w:r>
      <w:r>
        <w:rPr>
          <w:rFonts w:ascii="宋体" w:hAnsi="宋体" w:eastAsia="宋体" w:cs="宋体"/>
          <w:color w:val="auto"/>
          <w:spacing w:val="-30"/>
          <w:sz w:val="20"/>
          <w:szCs w:val="20"/>
          <w:highlight w:val="none"/>
        </w:rPr>
        <w:t xml:space="preserve"> </w:t>
      </w:r>
      <w:r>
        <w:rPr>
          <w:rFonts w:ascii="宋体" w:hAnsi="宋体" w:eastAsia="宋体" w:cs="宋体"/>
          <w:color w:val="auto"/>
          <w:spacing w:val="7"/>
          <w:sz w:val="20"/>
          <w:szCs w:val="20"/>
          <w:highlight w:val="none"/>
        </w:rPr>
        <w:t>供应商必须在“供应商须知前附表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”规定的时间和地点提交响应文件。</w:t>
      </w:r>
    </w:p>
    <w:p w14:paraId="6D7D2B0B">
      <w:pPr>
        <w:spacing w:before="222" w:line="228"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20.首次响应文件的补充、修改与撤回</w:t>
      </w:r>
    </w:p>
    <w:p w14:paraId="3362365F">
      <w:pPr>
        <w:spacing w:before="219" w:line="433" w:lineRule="auto"/>
        <w:ind w:right="70" w:firstLine="430"/>
        <w:jc w:val="both"/>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（1）供应商进行电子投标应安装客户端软件，并按照竞争性磋商文件和电子交易平台的要求编</w:t>
      </w:r>
      <w:r>
        <w:rPr>
          <w:rFonts w:ascii="宋体" w:hAnsi="宋体" w:eastAsia="宋体" w:cs="宋体"/>
          <w:b/>
          <w:bCs/>
          <w:color w:val="auto"/>
          <w:spacing w:val="6"/>
          <w:sz w:val="20"/>
          <w:szCs w:val="20"/>
          <w:highlight w:val="none"/>
        </w:rPr>
        <w:t>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w:t>
      </w:r>
    </w:p>
    <w:p w14:paraId="7331D530">
      <w:pPr>
        <w:spacing w:line="433" w:lineRule="auto"/>
        <w:rPr>
          <w:rFonts w:ascii="宋体" w:hAnsi="宋体" w:eastAsia="宋体" w:cs="宋体"/>
          <w:color w:val="auto"/>
          <w:sz w:val="20"/>
          <w:szCs w:val="20"/>
          <w:highlight w:val="none"/>
        </w:rPr>
        <w:sectPr>
          <w:pgSz w:w="11905" w:h="16839"/>
          <w:pgMar w:top="1431" w:right="1290" w:bottom="0" w:left="1368" w:header="850" w:footer="850" w:gutter="0"/>
          <w:pgNumType w:fmt="decimal"/>
          <w:cols w:space="720" w:num="1"/>
          <w:rtlGutter w:val="0"/>
          <w:docGrid w:linePitch="0" w:charSpace="0"/>
        </w:sectPr>
      </w:pPr>
    </w:p>
    <w:p w14:paraId="4FE68412">
      <w:pPr>
        <w:spacing w:before="115" w:line="228" w:lineRule="auto"/>
        <w:rPr>
          <w:rFonts w:ascii="宋体" w:hAnsi="宋体" w:eastAsia="宋体" w:cs="宋体"/>
          <w:color w:val="auto"/>
          <w:sz w:val="20"/>
          <w:szCs w:val="20"/>
          <w:highlight w:val="none"/>
        </w:rPr>
      </w:pPr>
      <w:bookmarkStart w:id="2" w:name="bookmark8"/>
      <w:bookmarkEnd w:id="2"/>
      <w:r>
        <w:rPr>
          <w:rFonts w:ascii="宋体" w:hAnsi="宋体" w:eastAsia="宋体" w:cs="宋体"/>
          <w:b/>
          <w:bCs/>
          <w:color w:val="auto"/>
          <w:spacing w:val="7"/>
          <w:sz w:val="20"/>
          <w:szCs w:val="20"/>
          <w:highlight w:val="none"/>
        </w:rPr>
        <w:t>输的，视为撤回磋商响应文件。磋商截止时间后递交的磋商响应文件，</w:t>
      </w:r>
      <w:r>
        <w:rPr>
          <w:rFonts w:ascii="宋体" w:hAnsi="宋体" w:eastAsia="宋体" w:cs="宋体"/>
          <w:color w:val="auto"/>
          <w:spacing w:val="-51"/>
          <w:sz w:val="20"/>
          <w:szCs w:val="20"/>
          <w:highlight w:val="none"/>
        </w:rPr>
        <w:t xml:space="preserve"> </w:t>
      </w:r>
      <w:r>
        <w:rPr>
          <w:rFonts w:ascii="宋体" w:hAnsi="宋体" w:eastAsia="宋体" w:cs="宋体"/>
          <w:b/>
          <w:bCs/>
          <w:color w:val="auto"/>
          <w:spacing w:val="7"/>
          <w:sz w:val="20"/>
          <w:szCs w:val="20"/>
          <w:highlight w:val="none"/>
        </w:rPr>
        <w:t>电子交易平台将拒收。</w:t>
      </w:r>
    </w:p>
    <w:p w14:paraId="71D001F1">
      <w:pPr>
        <w:spacing w:before="221" w:line="432" w:lineRule="auto"/>
        <w:ind w:left="3" w:right="57" w:firstLine="427"/>
        <w:rPr>
          <w:rFonts w:ascii="宋体" w:hAnsi="宋体" w:eastAsia="宋体" w:cs="宋体"/>
          <w:color w:val="auto"/>
          <w:sz w:val="20"/>
          <w:szCs w:val="20"/>
          <w:highlight w:val="none"/>
        </w:rPr>
      </w:pPr>
      <w:r>
        <w:rPr>
          <w:rFonts w:ascii="宋体" w:hAnsi="宋体" w:eastAsia="宋体" w:cs="宋体"/>
          <w:b/>
          <w:bCs/>
          <w:color w:val="auto"/>
          <w:spacing w:val="8"/>
          <w:sz w:val="20"/>
          <w:szCs w:val="20"/>
          <w:highlight w:val="none"/>
        </w:rPr>
        <w:t>（2）如有特殊情况，采购代理机构延长截止时间和开标时间，采购代理机构和供应商的权利和</w:t>
      </w:r>
      <w:r>
        <w:rPr>
          <w:rFonts w:ascii="宋体" w:hAnsi="宋体" w:eastAsia="宋体" w:cs="宋体"/>
          <w:b/>
          <w:bCs/>
          <w:color w:val="auto"/>
          <w:spacing w:val="7"/>
          <w:sz w:val="20"/>
          <w:szCs w:val="20"/>
          <w:highlight w:val="none"/>
        </w:rPr>
        <w:t>义务将受到新的截止时间和开标时间的约束。</w:t>
      </w:r>
    </w:p>
    <w:p w14:paraId="6491AAE4">
      <w:pPr>
        <w:spacing w:before="2" w:line="431" w:lineRule="auto"/>
        <w:ind w:left="25" w:right="54" w:firstLine="39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21.采购人和采购代理机构对所接收的电子</w:t>
      </w:r>
      <w:r>
        <w:rPr>
          <w:rFonts w:ascii="宋体" w:hAnsi="宋体" w:eastAsia="宋体" w:cs="宋体"/>
          <w:color w:val="auto"/>
          <w:spacing w:val="10"/>
          <w:sz w:val="20"/>
          <w:szCs w:val="20"/>
          <w:highlight w:val="none"/>
        </w:rPr>
        <w:t>响应文件，在首次电子响应文件提交截止时间止提交</w:t>
      </w:r>
      <w:r>
        <w:rPr>
          <w:rFonts w:ascii="宋体" w:hAnsi="宋体" w:eastAsia="宋体" w:cs="宋体"/>
          <w:color w:val="auto"/>
          <w:spacing w:val="7"/>
          <w:sz w:val="20"/>
          <w:szCs w:val="20"/>
          <w:highlight w:val="none"/>
        </w:rPr>
        <w:t>电子响应文件的供应商不足</w:t>
      </w:r>
      <w:r>
        <w:rPr>
          <w:rFonts w:ascii="宋体" w:hAnsi="宋体" w:eastAsia="宋体" w:cs="宋体"/>
          <w:color w:val="auto"/>
          <w:spacing w:val="-19"/>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家的，应当退回供应商电子响应文件。</w:t>
      </w:r>
    </w:p>
    <w:p w14:paraId="5DEC1131">
      <w:pPr>
        <w:spacing w:before="2" w:line="431" w:lineRule="auto"/>
        <w:ind w:left="2" w:right="54" w:firstLine="42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22.供应商在首次电子响应文件提交截止时</w:t>
      </w:r>
      <w:r>
        <w:rPr>
          <w:rFonts w:ascii="宋体" w:hAnsi="宋体" w:eastAsia="宋体" w:cs="宋体"/>
          <w:color w:val="auto"/>
          <w:spacing w:val="10"/>
          <w:sz w:val="20"/>
          <w:szCs w:val="20"/>
          <w:highlight w:val="none"/>
        </w:rPr>
        <w:t>间后向采购人、采购代理机构书面申请撤回电子响应</w:t>
      </w:r>
      <w:r>
        <w:rPr>
          <w:rFonts w:ascii="宋体" w:hAnsi="宋体" w:eastAsia="宋体" w:cs="宋体"/>
          <w:color w:val="auto"/>
          <w:spacing w:val="9"/>
          <w:sz w:val="20"/>
          <w:szCs w:val="20"/>
          <w:highlight w:val="none"/>
        </w:rPr>
        <w:t>文件的，除此之外采购人和采购代理机构对已开启的电子响应文件概不退回。</w:t>
      </w:r>
    </w:p>
    <w:p w14:paraId="7361CA5A">
      <w:pPr>
        <w:spacing w:line="228"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23.网上开标、电子评标：</w:t>
      </w:r>
    </w:p>
    <w:p w14:paraId="62B607D6">
      <w:pPr>
        <w:spacing w:before="223" w:line="432" w:lineRule="auto"/>
        <w:ind w:right="54" w:firstLine="420"/>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供应商根据竞争性磋商文件要求，登录“广西政府采购云平台</w:t>
      </w:r>
      <w:r>
        <w:rPr>
          <w:rFonts w:ascii="宋体" w:hAnsi="宋体" w:eastAsia="宋体" w:cs="宋体"/>
          <w:color w:val="auto"/>
          <w:spacing w:val="-72"/>
          <w:sz w:val="20"/>
          <w:szCs w:val="20"/>
          <w:highlight w:val="none"/>
        </w:rPr>
        <w:t xml:space="preserve"> </w:t>
      </w:r>
      <w:r>
        <w:rPr>
          <w:rFonts w:ascii="宋体" w:hAnsi="宋体" w:eastAsia="宋体" w:cs="宋体"/>
          <w:color w:val="auto"/>
          <w:spacing w:val="8"/>
          <w:sz w:val="20"/>
          <w:szCs w:val="20"/>
          <w:highlight w:val="none"/>
        </w:rPr>
        <w:t>”，在指</w:t>
      </w:r>
      <w:r>
        <w:rPr>
          <w:rFonts w:ascii="宋体" w:hAnsi="宋体" w:eastAsia="宋体" w:cs="宋体"/>
          <w:color w:val="auto"/>
          <w:spacing w:val="7"/>
          <w:sz w:val="20"/>
          <w:szCs w:val="20"/>
          <w:highlight w:val="none"/>
        </w:rPr>
        <w:t>定时间内将电子响应文件</w:t>
      </w:r>
      <w:r>
        <w:rPr>
          <w:rFonts w:ascii="宋体" w:hAnsi="宋体" w:eastAsia="宋体" w:cs="宋体"/>
          <w:color w:val="auto"/>
          <w:spacing w:val="9"/>
          <w:sz w:val="20"/>
          <w:szCs w:val="20"/>
          <w:highlight w:val="none"/>
        </w:rPr>
        <w:t xml:space="preserve">通过 </w:t>
      </w:r>
      <w:r>
        <w:rPr>
          <w:rFonts w:ascii="宋体" w:hAnsi="宋体" w:eastAsia="宋体" w:cs="宋体"/>
          <w:color w:val="auto"/>
          <w:sz w:val="20"/>
          <w:szCs w:val="20"/>
          <w:highlight w:val="none"/>
        </w:rPr>
        <w:t>CA</w:t>
      </w:r>
      <w:r>
        <w:rPr>
          <w:rFonts w:ascii="宋体" w:hAnsi="宋体" w:eastAsia="宋体" w:cs="宋体"/>
          <w:color w:val="auto"/>
          <w:spacing w:val="9"/>
          <w:sz w:val="20"/>
          <w:szCs w:val="20"/>
          <w:highlight w:val="none"/>
        </w:rPr>
        <w:t xml:space="preserve"> 加密后上传完成投标。开标实行网</w:t>
      </w:r>
      <w:r>
        <w:rPr>
          <w:rFonts w:ascii="宋体" w:hAnsi="宋体" w:eastAsia="宋体" w:cs="宋体"/>
          <w:color w:val="auto"/>
          <w:spacing w:val="8"/>
          <w:sz w:val="20"/>
          <w:szCs w:val="20"/>
          <w:highlight w:val="none"/>
        </w:rPr>
        <w:t>上不见面开标。到达开标时间后，采购代理机构工作人员</w:t>
      </w:r>
      <w:r>
        <w:rPr>
          <w:rFonts w:ascii="宋体" w:hAnsi="宋体" w:eastAsia="宋体" w:cs="宋体"/>
          <w:color w:val="auto"/>
          <w:spacing w:val="3"/>
          <w:sz w:val="20"/>
          <w:szCs w:val="20"/>
          <w:highlight w:val="none"/>
        </w:rPr>
        <w:t>在“广西政府采购云平台</w:t>
      </w:r>
      <w:r>
        <w:rPr>
          <w:rFonts w:ascii="宋体" w:hAnsi="宋体" w:eastAsia="宋体" w:cs="宋体"/>
          <w:color w:val="auto"/>
          <w:spacing w:val="-61"/>
          <w:sz w:val="20"/>
          <w:szCs w:val="20"/>
          <w:highlight w:val="none"/>
        </w:rPr>
        <w:t xml:space="preserve"> </w:t>
      </w:r>
      <w:r>
        <w:rPr>
          <w:rFonts w:ascii="宋体" w:hAnsi="宋体" w:eastAsia="宋体" w:cs="宋体"/>
          <w:color w:val="auto"/>
          <w:spacing w:val="3"/>
          <w:sz w:val="20"/>
          <w:szCs w:val="20"/>
          <w:highlight w:val="none"/>
        </w:rPr>
        <w:t>”开始网上开标，供应商在竞争性磋商文件指定解密时间内各自远程登录“广</w:t>
      </w:r>
      <w:r>
        <w:rPr>
          <w:rFonts w:ascii="宋体" w:hAnsi="宋体" w:eastAsia="宋体" w:cs="宋体"/>
          <w:color w:val="auto"/>
          <w:spacing w:val="8"/>
          <w:sz w:val="20"/>
          <w:szCs w:val="20"/>
          <w:highlight w:val="none"/>
        </w:rPr>
        <w:t>西政府采购云平台</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”进行响应文件解密，供应商全部解密完成或解密时间结</w:t>
      </w:r>
      <w:r>
        <w:rPr>
          <w:rFonts w:ascii="宋体" w:hAnsi="宋体" w:eastAsia="宋体" w:cs="宋体"/>
          <w:color w:val="auto"/>
          <w:spacing w:val="7"/>
          <w:sz w:val="20"/>
          <w:szCs w:val="20"/>
          <w:highlight w:val="none"/>
        </w:rPr>
        <w:t>束后由采购代理机构工作</w:t>
      </w:r>
      <w:r>
        <w:rPr>
          <w:rFonts w:ascii="宋体" w:hAnsi="宋体" w:eastAsia="宋体" w:cs="宋体"/>
          <w:color w:val="auto"/>
          <w:spacing w:val="9"/>
          <w:sz w:val="20"/>
          <w:szCs w:val="20"/>
          <w:highlight w:val="none"/>
        </w:rPr>
        <w:t>人员开启唱标及评标程序，供应商可在个人</w:t>
      </w:r>
      <w:r>
        <w:rPr>
          <w:rFonts w:ascii="宋体" w:hAnsi="宋体" w:eastAsia="宋体" w:cs="宋体"/>
          <w:color w:val="auto"/>
          <w:spacing w:val="8"/>
          <w:sz w:val="20"/>
          <w:szCs w:val="20"/>
          <w:highlight w:val="none"/>
        </w:rPr>
        <w:t>电脑上查看到唱标信息，并等待专家评委评审，评审结束后系统</w:t>
      </w:r>
      <w:r>
        <w:rPr>
          <w:rFonts w:hint="eastAsia" w:ascii="宋体" w:hAnsi="宋体" w:eastAsia="宋体" w:cs="宋体"/>
          <w:color w:val="auto"/>
          <w:spacing w:val="8"/>
          <w:sz w:val="20"/>
          <w:szCs w:val="20"/>
          <w:highlight w:val="none"/>
          <w:lang w:eastAsia="zh-CN"/>
        </w:rPr>
        <w:t>将</w:t>
      </w:r>
      <w:r>
        <w:rPr>
          <w:rFonts w:ascii="宋体" w:hAnsi="宋体" w:eastAsia="宋体" w:cs="宋体"/>
          <w:color w:val="auto"/>
          <w:spacing w:val="8"/>
          <w:sz w:val="20"/>
          <w:szCs w:val="20"/>
          <w:highlight w:val="none"/>
        </w:rPr>
        <w:t>显示评标结果。</w:t>
      </w:r>
    </w:p>
    <w:p w14:paraId="7FF62005">
      <w:pPr>
        <w:pStyle w:val="3"/>
        <w:spacing w:line="385" w:lineRule="auto"/>
        <w:rPr>
          <w:color w:val="auto"/>
          <w:highlight w:val="none"/>
        </w:rPr>
      </w:pPr>
    </w:p>
    <w:p w14:paraId="1CE6DECE">
      <w:pPr>
        <w:spacing w:before="101" w:line="225" w:lineRule="auto"/>
        <w:ind w:left="3923"/>
        <w:rPr>
          <w:rFonts w:ascii="宋体" w:hAnsi="宋体" w:eastAsia="宋体" w:cs="宋体"/>
          <w:color w:val="auto"/>
          <w:sz w:val="31"/>
          <w:szCs w:val="31"/>
          <w:highlight w:val="none"/>
        </w:rPr>
      </w:pPr>
      <w:r>
        <w:rPr>
          <w:rFonts w:ascii="宋体" w:hAnsi="宋体" w:eastAsia="宋体" w:cs="宋体"/>
          <w:b/>
          <w:bCs/>
          <w:color w:val="auto"/>
          <w:spacing w:val="1"/>
          <w:sz w:val="31"/>
          <w:szCs w:val="31"/>
          <w:highlight w:val="none"/>
        </w:rPr>
        <w:t>四、评审及磋商</w:t>
      </w:r>
    </w:p>
    <w:p w14:paraId="4493659C">
      <w:pPr>
        <w:pStyle w:val="3"/>
        <w:spacing w:line="310" w:lineRule="auto"/>
        <w:rPr>
          <w:color w:val="auto"/>
          <w:highlight w:val="none"/>
        </w:rPr>
      </w:pPr>
    </w:p>
    <w:p w14:paraId="0D7AB6B4">
      <w:pPr>
        <w:pStyle w:val="3"/>
        <w:spacing w:line="311" w:lineRule="auto"/>
        <w:rPr>
          <w:color w:val="auto"/>
          <w:highlight w:val="none"/>
        </w:rPr>
      </w:pPr>
    </w:p>
    <w:p w14:paraId="34D1BDF4">
      <w:pPr>
        <w:spacing w:before="65" w:line="228"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24.磋商小组成立及响应文件的开启</w:t>
      </w:r>
    </w:p>
    <w:p w14:paraId="7D1C1762">
      <w:pPr>
        <w:spacing w:before="222" w:line="432" w:lineRule="auto"/>
        <w:ind w:firstLine="422"/>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24.1</w:t>
      </w:r>
      <w:r>
        <w:rPr>
          <w:rFonts w:ascii="宋体" w:hAnsi="宋体" w:eastAsia="宋体" w:cs="宋体"/>
          <w:color w:val="auto"/>
          <w:spacing w:val="-41"/>
          <w:sz w:val="20"/>
          <w:szCs w:val="20"/>
          <w:highlight w:val="none"/>
        </w:rPr>
        <w:t xml:space="preserve"> </w:t>
      </w:r>
      <w:r>
        <w:rPr>
          <w:rFonts w:ascii="宋体" w:hAnsi="宋体" w:eastAsia="宋体" w:cs="宋体"/>
          <w:color w:val="auto"/>
          <w:spacing w:val="2"/>
          <w:sz w:val="20"/>
          <w:szCs w:val="20"/>
          <w:highlight w:val="none"/>
        </w:rPr>
        <w:t>磋商小组由采购人代表和评审专家共</w:t>
      </w:r>
      <w:r>
        <w:rPr>
          <w:rFonts w:ascii="宋体" w:hAnsi="宋体" w:eastAsia="宋体" w:cs="宋体"/>
          <w:color w:val="auto"/>
          <w:spacing w:val="-32"/>
          <w:sz w:val="20"/>
          <w:szCs w:val="20"/>
          <w:highlight w:val="none"/>
        </w:rPr>
        <w:t xml:space="preserve"> </w:t>
      </w:r>
      <w:r>
        <w:rPr>
          <w:rFonts w:ascii="宋体" w:hAnsi="宋体" w:eastAsia="宋体" w:cs="宋体"/>
          <w:color w:val="auto"/>
          <w:spacing w:val="2"/>
          <w:sz w:val="20"/>
          <w:szCs w:val="20"/>
          <w:highlight w:val="none"/>
        </w:rPr>
        <w:t>3</w:t>
      </w:r>
      <w:r>
        <w:rPr>
          <w:rFonts w:ascii="宋体" w:hAnsi="宋体" w:eastAsia="宋体" w:cs="宋体"/>
          <w:color w:val="auto"/>
          <w:spacing w:val="-39"/>
          <w:sz w:val="20"/>
          <w:szCs w:val="20"/>
          <w:highlight w:val="none"/>
        </w:rPr>
        <w:t xml:space="preserve"> </w:t>
      </w:r>
      <w:r>
        <w:rPr>
          <w:rFonts w:ascii="宋体" w:hAnsi="宋体" w:eastAsia="宋体" w:cs="宋体"/>
          <w:color w:val="auto"/>
          <w:spacing w:val="2"/>
          <w:sz w:val="20"/>
          <w:szCs w:val="20"/>
          <w:highlight w:val="none"/>
        </w:rPr>
        <w:t>人以上单数组成，具体人数见“供应商须知前附</w:t>
      </w:r>
      <w:r>
        <w:rPr>
          <w:rFonts w:ascii="宋体" w:hAnsi="宋体" w:eastAsia="宋体" w:cs="宋体"/>
          <w:color w:val="auto"/>
          <w:spacing w:val="1"/>
          <w:sz w:val="20"/>
          <w:szCs w:val="20"/>
          <w:highlight w:val="none"/>
        </w:rPr>
        <w:t>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1"/>
          <w:sz w:val="20"/>
          <w:szCs w:val="20"/>
          <w:highlight w:val="none"/>
        </w:rPr>
        <w:t>”，</w:t>
      </w:r>
      <w:r>
        <w:rPr>
          <w:rFonts w:ascii="宋体" w:hAnsi="宋体" w:eastAsia="宋体" w:cs="宋体"/>
          <w:color w:val="auto"/>
          <w:spacing w:val="9"/>
          <w:sz w:val="20"/>
          <w:szCs w:val="20"/>
          <w:highlight w:val="none"/>
        </w:rPr>
        <w:t>其中评审专家人数不得少于磋商小组成员总数的</w:t>
      </w:r>
      <w:r>
        <w:rPr>
          <w:rFonts w:ascii="宋体" w:hAnsi="宋体" w:eastAsia="宋体" w:cs="宋体"/>
          <w:color w:val="auto"/>
          <w:spacing w:val="-35"/>
          <w:sz w:val="20"/>
          <w:szCs w:val="20"/>
          <w:highlight w:val="none"/>
        </w:rPr>
        <w:t xml:space="preserve"> </w:t>
      </w:r>
      <w:r>
        <w:rPr>
          <w:rFonts w:ascii="宋体" w:hAnsi="宋体" w:eastAsia="宋体" w:cs="宋体"/>
          <w:color w:val="auto"/>
          <w:spacing w:val="9"/>
          <w:sz w:val="20"/>
          <w:szCs w:val="20"/>
          <w:highlight w:val="none"/>
        </w:rPr>
        <w:t>2/3。采购人代表不得以评审专家身份参加本部门或本单位采购项目的评审。采购代理机构人员不得</w:t>
      </w:r>
      <w:r>
        <w:rPr>
          <w:rFonts w:ascii="宋体" w:hAnsi="宋体" w:eastAsia="宋体" w:cs="宋体"/>
          <w:color w:val="auto"/>
          <w:spacing w:val="8"/>
          <w:sz w:val="20"/>
          <w:szCs w:val="20"/>
          <w:highlight w:val="none"/>
        </w:rPr>
        <w:t>参加本机构代理的采购项目的评审。达到公开招标数</w:t>
      </w:r>
      <w:r>
        <w:rPr>
          <w:rFonts w:ascii="宋体" w:hAnsi="宋体" w:eastAsia="宋体" w:cs="宋体"/>
          <w:color w:val="auto"/>
          <w:spacing w:val="9"/>
          <w:sz w:val="20"/>
          <w:szCs w:val="20"/>
          <w:highlight w:val="none"/>
        </w:rPr>
        <w:t>额标准的货物或者服务采购项目，或者达到公开</w:t>
      </w:r>
      <w:r>
        <w:rPr>
          <w:rFonts w:ascii="宋体" w:hAnsi="宋体" w:eastAsia="宋体" w:cs="宋体"/>
          <w:color w:val="auto"/>
          <w:spacing w:val="8"/>
          <w:sz w:val="20"/>
          <w:szCs w:val="20"/>
          <w:highlight w:val="none"/>
        </w:rPr>
        <w:t>招标规模标准的政府采购工程，经批准采用竞争性磋</w:t>
      </w:r>
      <w:r>
        <w:rPr>
          <w:rFonts w:ascii="宋体" w:hAnsi="宋体" w:eastAsia="宋体" w:cs="宋体"/>
          <w:color w:val="auto"/>
          <w:spacing w:val="7"/>
          <w:sz w:val="20"/>
          <w:szCs w:val="20"/>
          <w:highlight w:val="none"/>
        </w:rPr>
        <w:t>商方式采购的，磋商小组由</w:t>
      </w:r>
      <w:r>
        <w:rPr>
          <w:rFonts w:ascii="宋体" w:hAnsi="宋体" w:eastAsia="宋体" w:cs="宋体"/>
          <w:color w:val="auto"/>
          <w:spacing w:val="-20"/>
          <w:sz w:val="20"/>
          <w:szCs w:val="20"/>
          <w:highlight w:val="none"/>
        </w:rPr>
        <w:t xml:space="preserve"> </w:t>
      </w:r>
      <w:r>
        <w:rPr>
          <w:rFonts w:ascii="宋体" w:hAnsi="宋体" w:eastAsia="宋体" w:cs="宋体"/>
          <w:color w:val="auto"/>
          <w:spacing w:val="7"/>
          <w:sz w:val="20"/>
          <w:szCs w:val="20"/>
          <w:highlight w:val="none"/>
        </w:rPr>
        <w:t>5</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人以上单数组成。</w:t>
      </w:r>
    </w:p>
    <w:p w14:paraId="7B8CA478">
      <w:pPr>
        <w:spacing w:line="432" w:lineRule="auto"/>
        <w:ind w:right="54"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24.2</w:t>
      </w:r>
      <w:r>
        <w:rPr>
          <w:rFonts w:ascii="宋体" w:hAnsi="宋体" w:eastAsia="宋体" w:cs="宋体"/>
          <w:color w:val="auto"/>
          <w:spacing w:val="-39"/>
          <w:sz w:val="20"/>
          <w:szCs w:val="20"/>
          <w:highlight w:val="none"/>
        </w:rPr>
        <w:t xml:space="preserve"> </w:t>
      </w:r>
      <w:r>
        <w:rPr>
          <w:rFonts w:ascii="宋体" w:hAnsi="宋体" w:eastAsia="宋体" w:cs="宋体"/>
          <w:color w:val="auto"/>
          <w:spacing w:val="11"/>
          <w:sz w:val="20"/>
          <w:szCs w:val="20"/>
          <w:highlight w:val="none"/>
        </w:rPr>
        <w:t>评审专家应当从“广西政府采购云平台</w:t>
      </w:r>
      <w:r>
        <w:rPr>
          <w:rFonts w:ascii="宋体" w:hAnsi="宋体" w:eastAsia="宋体" w:cs="宋体"/>
          <w:color w:val="auto"/>
          <w:spacing w:val="-70"/>
          <w:sz w:val="20"/>
          <w:szCs w:val="20"/>
          <w:highlight w:val="none"/>
        </w:rPr>
        <w:t xml:space="preserve"> </w:t>
      </w:r>
      <w:r>
        <w:rPr>
          <w:rFonts w:ascii="宋体" w:hAnsi="宋体" w:eastAsia="宋体" w:cs="宋体"/>
          <w:color w:val="auto"/>
          <w:spacing w:val="11"/>
          <w:sz w:val="20"/>
          <w:szCs w:val="20"/>
          <w:highlight w:val="none"/>
        </w:rPr>
        <w:t>”评审专家库内相</w:t>
      </w:r>
      <w:r>
        <w:rPr>
          <w:rFonts w:ascii="宋体" w:hAnsi="宋体" w:eastAsia="宋体" w:cs="宋体"/>
          <w:color w:val="auto"/>
          <w:spacing w:val="10"/>
          <w:sz w:val="20"/>
          <w:szCs w:val="20"/>
          <w:highlight w:val="none"/>
        </w:rPr>
        <w:t>关专业的专家名单中随机抽取。</w:t>
      </w:r>
      <w:r>
        <w:rPr>
          <w:rFonts w:ascii="宋体" w:hAnsi="宋体" w:eastAsia="宋体" w:cs="宋体"/>
          <w:color w:val="auto"/>
          <w:spacing w:val="9"/>
          <w:sz w:val="20"/>
          <w:szCs w:val="20"/>
          <w:highlight w:val="none"/>
        </w:rPr>
        <w:t>市场竞争不充分的科研项目，以及需要扶持</w:t>
      </w:r>
      <w:r>
        <w:rPr>
          <w:rFonts w:ascii="宋体" w:hAnsi="宋体" w:eastAsia="宋体" w:cs="宋体"/>
          <w:color w:val="auto"/>
          <w:spacing w:val="8"/>
          <w:sz w:val="20"/>
          <w:szCs w:val="20"/>
          <w:highlight w:val="none"/>
        </w:rPr>
        <w:t>的科技成果转化项目，以及情况特殊、通过随机方式难以</w:t>
      </w:r>
      <w:r>
        <w:rPr>
          <w:rFonts w:ascii="宋体" w:hAnsi="宋体" w:eastAsia="宋体" w:cs="宋体"/>
          <w:color w:val="auto"/>
          <w:spacing w:val="9"/>
          <w:sz w:val="20"/>
          <w:szCs w:val="20"/>
          <w:highlight w:val="none"/>
        </w:rPr>
        <w:t>确定合适的评审专家的项目，经主管预算单位同意</w:t>
      </w:r>
      <w:r>
        <w:rPr>
          <w:rFonts w:ascii="宋体" w:hAnsi="宋体" w:eastAsia="宋体" w:cs="宋体"/>
          <w:color w:val="auto"/>
          <w:spacing w:val="8"/>
          <w:sz w:val="20"/>
          <w:szCs w:val="20"/>
          <w:highlight w:val="none"/>
        </w:rPr>
        <w:t>，可以自行选定评审专家。技术复杂、专业性强的</w:t>
      </w:r>
      <w:r>
        <w:rPr>
          <w:rFonts w:ascii="宋体" w:hAnsi="宋体" w:eastAsia="宋体" w:cs="宋体"/>
          <w:color w:val="auto"/>
          <w:spacing w:val="7"/>
          <w:sz w:val="20"/>
          <w:szCs w:val="20"/>
          <w:highlight w:val="none"/>
        </w:rPr>
        <w:t>采购项目，评审专家中应当包含</w:t>
      </w:r>
      <w:r>
        <w:rPr>
          <w:rFonts w:ascii="宋体" w:hAnsi="宋体" w:eastAsia="宋体" w:cs="宋体"/>
          <w:color w:val="auto"/>
          <w:spacing w:val="-20"/>
          <w:sz w:val="20"/>
          <w:szCs w:val="20"/>
          <w:highlight w:val="none"/>
        </w:rPr>
        <w:t xml:space="preserve"> </w:t>
      </w:r>
      <w:r>
        <w:rPr>
          <w:rFonts w:ascii="宋体" w:hAnsi="宋体" w:eastAsia="宋体" w:cs="宋体"/>
          <w:color w:val="auto"/>
          <w:spacing w:val="7"/>
          <w:sz w:val="20"/>
          <w:szCs w:val="20"/>
          <w:highlight w:val="none"/>
        </w:rPr>
        <w:t>1</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名法律专家。</w:t>
      </w:r>
    </w:p>
    <w:p w14:paraId="5B4DDC65">
      <w:pPr>
        <w:spacing w:before="1" w:line="226"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24.3</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响应文件的开启：具体详见“供应商</w:t>
      </w:r>
      <w:r>
        <w:rPr>
          <w:rFonts w:ascii="宋体" w:hAnsi="宋体" w:eastAsia="宋体" w:cs="宋体"/>
          <w:color w:val="auto"/>
          <w:spacing w:val="7"/>
          <w:sz w:val="20"/>
          <w:szCs w:val="20"/>
          <w:highlight w:val="none"/>
        </w:rPr>
        <w:t>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p>
    <w:p w14:paraId="5B3AFFA4">
      <w:pPr>
        <w:spacing w:before="221" w:line="228"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25.响应文件评审程序</w:t>
      </w:r>
    </w:p>
    <w:p w14:paraId="43672418">
      <w:pPr>
        <w:spacing w:line="228" w:lineRule="auto"/>
        <w:rPr>
          <w:rFonts w:ascii="宋体" w:hAnsi="宋体" w:eastAsia="宋体" w:cs="宋体"/>
          <w:color w:val="auto"/>
          <w:sz w:val="20"/>
          <w:szCs w:val="20"/>
          <w:highlight w:val="none"/>
        </w:rPr>
        <w:sectPr>
          <w:pgSz w:w="11905" w:h="16839"/>
          <w:pgMar w:top="1431" w:right="1307" w:bottom="0" w:left="1368" w:header="850" w:footer="850" w:gutter="0"/>
          <w:pgNumType w:fmt="decimal"/>
          <w:cols w:space="720" w:num="1"/>
          <w:rtlGutter w:val="0"/>
          <w:docGrid w:linePitch="0" w:charSpace="0"/>
        </w:sectPr>
      </w:pPr>
    </w:p>
    <w:p w14:paraId="1CDCDC61">
      <w:pPr>
        <w:spacing w:before="115" w:line="228" w:lineRule="auto"/>
        <w:ind w:left="423"/>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25.1</w:t>
      </w:r>
      <w:r>
        <w:rPr>
          <w:rFonts w:ascii="宋体" w:hAnsi="宋体" w:eastAsia="宋体" w:cs="宋体"/>
          <w:color w:val="auto"/>
          <w:spacing w:val="-26"/>
          <w:sz w:val="20"/>
          <w:szCs w:val="20"/>
          <w:highlight w:val="none"/>
        </w:rPr>
        <w:t xml:space="preserve"> </w:t>
      </w:r>
      <w:r>
        <w:rPr>
          <w:rFonts w:ascii="宋体" w:hAnsi="宋体" w:eastAsia="宋体" w:cs="宋体"/>
          <w:color w:val="auto"/>
          <w:spacing w:val="3"/>
          <w:sz w:val="20"/>
          <w:szCs w:val="20"/>
          <w:highlight w:val="none"/>
        </w:rPr>
        <w:t>资格审查</w:t>
      </w:r>
    </w:p>
    <w:p w14:paraId="5370599F">
      <w:pPr>
        <w:spacing w:before="221" w:line="432" w:lineRule="auto"/>
        <w:ind w:left="11" w:right="73" w:firstLine="411"/>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25.1.1</w:t>
      </w:r>
      <w:r>
        <w:rPr>
          <w:rFonts w:ascii="宋体" w:hAnsi="宋体" w:eastAsia="宋体" w:cs="宋体"/>
          <w:color w:val="auto"/>
          <w:spacing w:val="-28"/>
          <w:sz w:val="20"/>
          <w:szCs w:val="20"/>
          <w:highlight w:val="none"/>
        </w:rPr>
        <w:t xml:space="preserve"> </w:t>
      </w:r>
      <w:r>
        <w:rPr>
          <w:rFonts w:ascii="宋体" w:hAnsi="宋体" w:eastAsia="宋体" w:cs="宋体"/>
          <w:color w:val="auto"/>
          <w:spacing w:val="10"/>
          <w:sz w:val="20"/>
          <w:szCs w:val="20"/>
          <w:highlight w:val="none"/>
        </w:rPr>
        <w:t>响应文件开启后，</w:t>
      </w:r>
      <w:r>
        <w:rPr>
          <w:rFonts w:ascii="宋体" w:hAnsi="宋体" w:eastAsia="宋体" w:cs="宋体"/>
          <w:color w:val="auto"/>
          <w:spacing w:val="-55"/>
          <w:sz w:val="20"/>
          <w:szCs w:val="20"/>
          <w:highlight w:val="none"/>
        </w:rPr>
        <w:t xml:space="preserve"> </w:t>
      </w:r>
      <w:r>
        <w:rPr>
          <w:rFonts w:ascii="宋体" w:hAnsi="宋体" w:eastAsia="宋体" w:cs="宋体"/>
          <w:color w:val="auto"/>
          <w:spacing w:val="10"/>
          <w:sz w:val="20"/>
          <w:szCs w:val="20"/>
          <w:highlight w:val="none"/>
        </w:rPr>
        <w:t>由磋商小组依法对供应商的资格证明文件进行审</w:t>
      </w:r>
      <w:r>
        <w:rPr>
          <w:rFonts w:ascii="宋体" w:hAnsi="宋体" w:eastAsia="宋体" w:cs="宋体"/>
          <w:color w:val="auto"/>
          <w:spacing w:val="9"/>
          <w:sz w:val="20"/>
          <w:szCs w:val="20"/>
          <w:highlight w:val="none"/>
        </w:rPr>
        <w:t>查，详见第四章“评</w:t>
      </w:r>
      <w:r>
        <w:rPr>
          <w:rFonts w:ascii="宋体" w:hAnsi="宋体" w:eastAsia="宋体" w:cs="宋体"/>
          <w:color w:val="auto"/>
          <w:spacing w:val="7"/>
          <w:sz w:val="20"/>
          <w:szCs w:val="20"/>
          <w:highlight w:val="none"/>
        </w:rPr>
        <w:t>审程序、评审方法和评审标准</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”第</w:t>
      </w:r>
      <w:r>
        <w:rPr>
          <w:rFonts w:ascii="宋体" w:hAnsi="宋体" w:eastAsia="宋体" w:cs="宋体"/>
          <w:color w:val="auto"/>
          <w:spacing w:val="-40"/>
          <w:sz w:val="20"/>
          <w:szCs w:val="20"/>
          <w:highlight w:val="none"/>
        </w:rPr>
        <w:t xml:space="preserve"> </w:t>
      </w:r>
      <w:r>
        <w:rPr>
          <w:rFonts w:ascii="宋体" w:hAnsi="宋体" w:eastAsia="宋体" w:cs="宋体"/>
          <w:color w:val="auto"/>
          <w:spacing w:val="7"/>
          <w:sz w:val="20"/>
          <w:szCs w:val="20"/>
          <w:highlight w:val="none"/>
        </w:rPr>
        <w:t>4</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条“资格审查</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”，其中信用查</w:t>
      </w:r>
      <w:r>
        <w:rPr>
          <w:rFonts w:ascii="宋体" w:hAnsi="宋体" w:eastAsia="宋体" w:cs="宋体"/>
          <w:color w:val="auto"/>
          <w:spacing w:val="6"/>
          <w:sz w:val="20"/>
          <w:szCs w:val="20"/>
          <w:highlight w:val="none"/>
        </w:rPr>
        <w:t>询详见“供应商须知前附表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6"/>
          <w:sz w:val="20"/>
          <w:szCs w:val="20"/>
          <w:highlight w:val="none"/>
        </w:rPr>
        <w:t>” 。</w:t>
      </w:r>
    </w:p>
    <w:p w14:paraId="0A6E550E">
      <w:pPr>
        <w:spacing w:before="2" w:line="431" w:lineRule="auto"/>
        <w:ind w:right="73" w:firstLine="423"/>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25.1.2</w:t>
      </w:r>
      <w:r>
        <w:rPr>
          <w:rFonts w:ascii="宋体" w:hAnsi="宋体" w:eastAsia="宋体" w:cs="宋体"/>
          <w:color w:val="auto"/>
          <w:spacing w:val="-26"/>
          <w:sz w:val="20"/>
          <w:szCs w:val="20"/>
          <w:highlight w:val="none"/>
        </w:rPr>
        <w:t xml:space="preserve"> </w:t>
      </w:r>
      <w:r>
        <w:rPr>
          <w:rFonts w:ascii="宋体" w:hAnsi="宋体" w:eastAsia="宋体" w:cs="宋体"/>
          <w:color w:val="auto"/>
          <w:spacing w:val="10"/>
          <w:sz w:val="20"/>
          <w:szCs w:val="20"/>
          <w:highlight w:val="none"/>
        </w:rPr>
        <w:t>通过资格审查的合格供应商不足</w:t>
      </w:r>
      <w:r>
        <w:rPr>
          <w:rFonts w:ascii="宋体" w:hAnsi="宋体" w:eastAsia="宋体" w:cs="宋体"/>
          <w:color w:val="auto"/>
          <w:spacing w:val="-30"/>
          <w:sz w:val="20"/>
          <w:szCs w:val="20"/>
          <w:highlight w:val="none"/>
        </w:rPr>
        <w:t xml:space="preserve"> </w:t>
      </w:r>
      <w:r>
        <w:rPr>
          <w:rFonts w:ascii="宋体" w:hAnsi="宋体" w:eastAsia="宋体" w:cs="宋体"/>
          <w:color w:val="auto"/>
          <w:spacing w:val="10"/>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10"/>
          <w:sz w:val="20"/>
          <w:szCs w:val="20"/>
          <w:highlight w:val="none"/>
        </w:rPr>
        <w:t>家的，不得进入符合性审查环节，采购人或采购代理</w:t>
      </w:r>
      <w:r>
        <w:rPr>
          <w:rFonts w:ascii="宋体" w:hAnsi="宋体" w:eastAsia="宋体" w:cs="宋体"/>
          <w:color w:val="auto"/>
          <w:spacing w:val="8"/>
          <w:sz w:val="20"/>
          <w:szCs w:val="20"/>
          <w:highlight w:val="none"/>
        </w:rPr>
        <w:t>机构应当重新开展采购活动。</w:t>
      </w:r>
    </w:p>
    <w:p w14:paraId="1C9E4875">
      <w:pPr>
        <w:spacing w:line="227" w:lineRule="auto"/>
        <w:ind w:left="423"/>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25.2</w:t>
      </w:r>
      <w:r>
        <w:rPr>
          <w:rFonts w:ascii="宋体" w:hAnsi="宋体" w:eastAsia="宋体" w:cs="宋体"/>
          <w:color w:val="auto"/>
          <w:spacing w:val="-35"/>
          <w:sz w:val="20"/>
          <w:szCs w:val="20"/>
          <w:highlight w:val="none"/>
        </w:rPr>
        <w:t xml:space="preserve"> </w:t>
      </w:r>
      <w:r>
        <w:rPr>
          <w:rFonts w:ascii="宋体" w:hAnsi="宋体" w:eastAsia="宋体" w:cs="宋体"/>
          <w:color w:val="auto"/>
          <w:spacing w:val="5"/>
          <w:sz w:val="20"/>
          <w:szCs w:val="20"/>
          <w:highlight w:val="none"/>
        </w:rPr>
        <w:t>符合性审查</w:t>
      </w:r>
    </w:p>
    <w:p w14:paraId="11DC7A83">
      <w:pPr>
        <w:spacing w:before="221" w:line="432" w:lineRule="auto"/>
        <w:ind w:left="1" w:right="70" w:firstLine="42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25.2.1</w:t>
      </w:r>
      <w:r>
        <w:rPr>
          <w:rFonts w:ascii="宋体" w:hAnsi="宋体" w:eastAsia="宋体" w:cs="宋体"/>
          <w:color w:val="auto"/>
          <w:spacing w:val="-12"/>
          <w:sz w:val="20"/>
          <w:szCs w:val="20"/>
          <w:highlight w:val="none"/>
        </w:rPr>
        <w:t xml:space="preserve"> </w:t>
      </w:r>
      <w:r>
        <w:rPr>
          <w:rFonts w:ascii="宋体" w:hAnsi="宋体" w:eastAsia="宋体" w:cs="宋体"/>
          <w:color w:val="auto"/>
          <w:spacing w:val="11"/>
          <w:sz w:val="20"/>
          <w:szCs w:val="20"/>
          <w:highlight w:val="none"/>
        </w:rPr>
        <w:t>由磋商小组通过资格审查的合格</w:t>
      </w:r>
      <w:r>
        <w:rPr>
          <w:rFonts w:ascii="宋体" w:hAnsi="宋体" w:eastAsia="宋体" w:cs="宋体"/>
          <w:color w:val="auto"/>
          <w:spacing w:val="10"/>
          <w:sz w:val="20"/>
          <w:szCs w:val="20"/>
          <w:highlight w:val="none"/>
        </w:rPr>
        <w:t>供应商的响应文件的竞标报价、商务、技术等实质性要</w:t>
      </w:r>
      <w:r>
        <w:rPr>
          <w:rFonts w:ascii="宋体" w:hAnsi="宋体" w:eastAsia="宋体" w:cs="宋体"/>
          <w:color w:val="auto"/>
          <w:spacing w:val="8"/>
          <w:sz w:val="20"/>
          <w:szCs w:val="20"/>
          <w:highlight w:val="none"/>
        </w:rPr>
        <w:t>求进行符合性审查，以确定其是否满足竞争性磋商文件的实质性要求。详见第四章“评审程序、评审</w:t>
      </w:r>
      <w:r>
        <w:rPr>
          <w:rFonts w:ascii="宋体" w:hAnsi="宋体" w:eastAsia="宋体" w:cs="宋体"/>
          <w:color w:val="auto"/>
          <w:spacing w:val="7"/>
          <w:sz w:val="20"/>
          <w:szCs w:val="20"/>
          <w:highlight w:val="none"/>
        </w:rPr>
        <w:t>方法和评审标准</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5</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条“符合性审查</w:t>
      </w:r>
      <w:r>
        <w:rPr>
          <w:rFonts w:ascii="宋体" w:hAnsi="宋体" w:eastAsia="宋体" w:cs="宋体"/>
          <w:color w:val="auto"/>
          <w:spacing w:val="-72"/>
          <w:sz w:val="20"/>
          <w:szCs w:val="20"/>
          <w:highlight w:val="none"/>
        </w:rPr>
        <w:t xml:space="preserve"> </w:t>
      </w:r>
      <w:r>
        <w:rPr>
          <w:rFonts w:ascii="宋体" w:hAnsi="宋体" w:eastAsia="宋体" w:cs="宋体"/>
          <w:color w:val="auto"/>
          <w:spacing w:val="7"/>
          <w:sz w:val="20"/>
          <w:szCs w:val="20"/>
          <w:highlight w:val="none"/>
        </w:rPr>
        <w:t>”，其中商</w:t>
      </w:r>
      <w:r>
        <w:rPr>
          <w:rFonts w:ascii="宋体" w:hAnsi="宋体" w:eastAsia="宋体" w:cs="宋体"/>
          <w:color w:val="auto"/>
          <w:spacing w:val="6"/>
          <w:sz w:val="20"/>
          <w:szCs w:val="20"/>
          <w:highlight w:val="none"/>
        </w:rPr>
        <w:t>务条款评审和技术需求评审中允许负偏离的条款数</w:t>
      </w:r>
      <w:r>
        <w:rPr>
          <w:rFonts w:ascii="宋体" w:hAnsi="宋体" w:eastAsia="宋体" w:cs="宋体"/>
          <w:color w:val="auto"/>
          <w:spacing w:val="8"/>
          <w:sz w:val="20"/>
          <w:szCs w:val="20"/>
          <w:highlight w:val="none"/>
        </w:rPr>
        <w:t>详见“供应商须知前附表</w:t>
      </w:r>
      <w:r>
        <w:rPr>
          <w:rFonts w:ascii="宋体" w:hAnsi="宋体" w:eastAsia="宋体" w:cs="宋体"/>
          <w:color w:val="auto"/>
          <w:spacing w:val="-66"/>
          <w:sz w:val="20"/>
          <w:szCs w:val="20"/>
          <w:highlight w:val="none"/>
        </w:rPr>
        <w:t xml:space="preserve"> </w:t>
      </w:r>
      <w:r>
        <w:rPr>
          <w:rFonts w:ascii="宋体" w:hAnsi="宋体" w:eastAsia="宋体" w:cs="宋体"/>
          <w:color w:val="auto"/>
          <w:spacing w:val="8"/>
          <w:sz w:val="20"/>
          <w:szCs w:val="20"/>
          <w:highlight w:val="none"/>
        </w:rPr>
        <w:t>”。</w:t>
      </w:r>
    </w:p>
    <w:p w14:paraId="1FB6A8B9">
      <w:pPr>
        <w:spacing w:line="432" w:lineRule="auto"/>
        <w:ind w:right="73" w:firstLine="422"/>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25.2.2 磋商小组在对响应文件进行符合性审查时，可以要求供应商对响应文件中含义不明</w:t>
      </w:r>
      <w:r>
        <w:rPr>
          <w:rFonts w:ascii="宋体" w:hAnsi="宋体" w:eastAsia="宋体" w:cs="宋体"/>
          <w:color w:val="auto"/>
          <w:spacing w:val="9"/>
          <w:sz w:val="20"/>
          <w:szCs w:val="20"/>
          <w:highlight w:val="none"/>
        </w:rPr>
        <w:t>确、同类问题表述不一致或者有明显文字和计算</w:t>
      </w:r>
      <w:r>
        <w:rPr>
          <w:rFonts w:ascii="宋体" w:hAnsi="宋体" w:eastAsia="宋体" w:cs="宋体"/>
          <w:color w:val="auto"/>
          <w:spacing w:val="8"/>
          <w:sz w:val="20"/>
          <w:szCs w:val="20"/>
          <w:highlight w:val="none"/>
        </w:rPr>
        <w:t>错误的内容等作出必要的澄清、说明或者更正。供应商的</w:t>
      </w:r>
      <w:r>
        <w:rPr>
          <w:rFonts w:ascii="宋体" w:hAnsi="宋体" w:eastAsia="宋体" w:cs="宋体"/>
          <w:color w:val="auto"/>
          <w:spacing w:val="9"/>
          <w:sz w:val="20"/>
          <w:szCs w:val="20"/>
          <w:highlight w:val="none"/>
        </w:rPr>
        <w:t>澄清、说明或者更正不得超出响应文件的范围或者改变响应文件的实质性内容。</w:t>
      </w:r>
    </w:p>
    <w:p w14:paraId="01D5B84B">
      <w:pPr>
        <w:spacing w:line="432" w:lineRule="auto"/>
        <w:ind w:firstLine="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25.2.3</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磋商小组要求供应商澄清、说明或者更正响应文件应当以书面形式作出。供应商的澄清、</w:t>
      </w:r>
      <w:r>
        <w:rPr>
          <w:rFonts w:ascii="宋体" w:hAnsi="宋体" w:eastAsia="宋体" w:cs="宋体"/>
          <w:color w:val="auto"/>
          <w:spacing w:val="9"/>
          <w:sz w:val="20"/>
          <w:szCs w:val="20"/>
          <w:highlight w:val="none"/>
        </w:rPr>
        <w:t>说明或者更正应当以书面形式按照磋商小组的要求</w:t>
      </w:r>
      <w:r>
        <w:rPr>
          <w:rFonts w:ascii="宋体" w:hAnsi="宋体" w:eastAsia="宋体" w:cs="宋体"/>
          <w:color w:val="auto"/>
          <w:spacing w:val="8"/>
          <w:sz w:val="20"/>
          <w:szCs w:val="20"/>
          <w:highlight w:val="none"/>
        </w:rPr>
        <w:t>作出明确的澄清、说明或者更正，未按磋商小组的</w:t>
      </w:r>
      <w:r>
        <w:rPr>
          <w:rFonts w:ascii="宋体" w:hAnsi="宋体" w:eastAsia="宋体" w:cs="宋体"/>
          <w:color w:val="auto"/>
          <w:spacing w:val="9"/>
          <w:sz w:val="20"/>
          <w:szCs w:val="20"/>
          <w:highlight w:val="none"/>
        </w:rPr>
        <w:t>要求作出明确澄清、说明或者更正的供应商的响应</w:t>
      </w:r>
      <w:r>
        <w:rPr>
          <w:rFonts w:ascii="宋体" w:hAnsi="宋体" w:eastAsia="宋体" w:cs="宋体"/>
          <w:color w:val="auto"/>
          <w:spacing w:val="8"/>
          <w:sz w:val="20"/>
          <w:szCs w:val="20"/>
          <w:highlight w:val="none"/>
        </w:rPr>
        <w:t>文件将按照有利于采购人的原则由磋商小组进行判</w:t>
      </w:r>
      <w:r>
        <w:rPr>
          <w:rFonts w:ascii="宋体" w:hAnsi="宋体" w:eastAsia="宋体" w:cs="宋体"/>
          <w:color w:val="auto"/>
          <w:spacing w:val="6"/>
          <w:sz w:val="20"/>
          <w:szCs w:val="20"/>
          <w:highlight w:val="none"/>
        </w:rPr>
        <w:t>定。供应商的澄清、说明或者更正应当由法定</w:t>
      </w:r>
      <w:r>
        <w:rPr>
          <w:rFonts w:ascii="宋体" w:hAnsi="宋体" w:eastAsia="宋体" w:cs="宋体"/>
          <w:color w:val="auto"/>
          <w:spacing w:val="5"/>
          <w:sz w:val="20"/>
          <w:szCs w:val="20"/>
          <w:highlight w:val="none"/>
        </w:rPr>
        <w:t>代表人或其授权代表签字（或电子签名）或者加盖公章。</w:t>
      </w:r>
      <w:r>
        <w:rPr>
          <w:rFonts w:ascii="宋体" w:hAnsi="宋体" w:eastAsia="宋体" w:cs="宋体"/>
          <w:color w:val="auto"/>
          <w:spacing w:val="9"/>
          <w:sz w:val="20"/>
          <w:szCs w:val="20"/>
          <w:highlight w:val="none"/>
        </w:rPr>
        <w:t>由授权代表签字（或电子签名）的，应当附</w:t>
      </w:r>
      <w:r>
        <w:rPr>
          <w:rFonts w:ascii="宋体" w:hAnsi="宋体" w:eastAsia="宋体" w:cs="宋体"/>
          <w:color w:val="auto"/>
          <w:spacing w:val="8"/>
          <w:sz w:val="20"/>
          <w:szCs w:val="20"/>
          <w:highlight w:val="none"/>
        </w:rPr>
        <w:t>法定代表人授权书（若委托代理人为响应文件中承诺的授</w:t>
      </w:r>
      <w:r>
        <w:rPr>
          <w:rFonts w:ascii="宋体" w:hAnsi="宋体" w:eastAsia="宋体" w:cs="宋体"/>
          <w:color w:val="auto"/>
          <w:spacing w:val="10"/>
          <w:sz w:val="20"/>
          <w:szCs w:val="20"/>
          <w:highlight w:val="none"/>
        </w:rPr>
        <w:t>权委托代理人的，无须出示法定代表人授权委托书）。磋商小组将根据供应商的响应文件进行审查、</w:t>
      </w:r>
      <w:r>
        <w:rPr>
          <w:rFonts w:ascii="宋体" w:hAnsi="宋体" w:eastAsia="宋体" w:cs="宋体"/>
          <w:color w:val="auto"/>
          <w:spacing w:val="9"/>
          <w:sz w:val="20"/>
          <w:szCs w:val="20"/>
          <w:highlight w:val="none"/>
        </w:rPr>
        <w:t>核对，如有疑问，将对供应商进行询标，供</w:t>
      </w:r>
      <w:r>
        <w:rPr>
          <w:rFonts w:ascii="宋体" w:hAnsi="宋体" w:eastAsia="宋体" w:cs="宋体"/>
          <w:color w:val="auto"/>
          <w:spacing w:val="8"/>
          <w:sz w:val="20"/>
          <w:szCs w:val="20"/>
          <w:highlight w:val="none"/>
        </w:rPr>
        <w:t>应商要向磋商小组澄清有关问题，并最终在广西政府采购云平台以书面形式进行答复。</w:t>
      </w:r>
    </w:p>
    <w:p w14:paraId="324BB950">
      <w:pPr>
        <w:spacing w:line="432" w:lineRule="auto"/>
        <w:ind w:left="2" w:right="70" w:firstLine="418"/>
        <w:rPr>
          <w:rFonts w:ascii="宋体" w:hAnsi="宋体" w:eastAsia="宋体" w:cs="宋体"/>
          <w:color w:val="auto"/>
          <w:sz w:val="20"/>
          <w:szCs w:val="20"/>
          <w:highlight w:val="none"/>
        </w:rPr>
      </w:pPr>
      <w:r>
        <w:rPr>
          <w:rFonts w:ascii="宋体" w:hAnsi="宋体" w:eastAsia="宋体" w:cs="宋体"/>
          <w:color w:val="auto"/>
          <w:spacing w:val="14"/>
          <w:sz w:val="20"/>
          <w:szCs w:val="20"/>
          <w:highlight w:val="none"/>
        </w:rPr>
        <w:t>供应商代表未到场或者未在广西政府采购云平</w:t>
      </w:r>
      <w:r>
        <w:rPr>
          <w:rFonts w:ascii="宋体" w:hAnsi="宋体" w:eastAsia="宋体" w:cs="宋体"/>
          <w:color w:val="auto"/>
          <w:spacing w:val="13"/>
          <w:sz w:val="20"/>
          <w:szCs w:val="20"/>
          <w:highlight w:val="none"/>
        </w:rPr>
        <w:t>台答复或者拒绝澄清或者澄清的内容改变了响应</w:t>
      </w:r>
      <w:r>
        <w:rPr>
          <w:rFonts w:ascii="宋体" w:hAnsi="宋体" w:eastAsia="宋体" w:cs="宋体"/>
          <w:color w:val="auto"/>
          <w:spacing w:val="9"/>
          <w:sz w:val="20"/>
          <w:szCs w:val="20"/>
          <w:highlight w:val="none"/>
        </w:rPr>
        <w:t>文件的实质性内容的，磋商小组有权视该响应文件无效。</w:t>
      </w:r>
    </w:p>
    <w:p w14:paraId="1E281CBC">
      <w:pPr>
        <w:spacing w:line="226"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25.2.4</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首次响应文件中报价出现前后不一致的，按照下列规定修正：</w:t>
      </w:r>
    </w:p>
    <w:p w14:paraId="457BCB54">
      <w:pPr>
        <w:spacing w:before="223" w:line="226"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（1）响应文件中报价表内容与响应文件中</w:t>
      </w:r>
      <w:r>
        <w:rPr>
          <w:rFonts w:hint="eastAsia" w:ascii="宋体" w:hAnsi="宋体" w:eastAsia="宋体" w:cs="宋体"/>
          <w:color w:val="auto"/>
          <w:spacing w:val="8"/>
          <w:sz w:val="20"/>
          <w:szCs w:val="20"/>
          <w:highlight w:val="none"/>
          <w:lang w:eastAsia="zh-CN"/>
        </w:rPr>
        <w:t>响应</w:t>
      </w:r>
      <w:r>
        <w:rPr>
          <w:rFonts w:ascii="宋体" w:hAnsi="宋体" w:eastAsia="宋体" w:cs="宋体"/>
          <w:color w:val="auto"/>
          <w:spacing w:val="8"/>
          <w:sz w:val="20"/>
          <w:szCs w:val="20"/>
          <w:highlight w:val="none"/>
        </w:rPr>
        <w:t>内容不一致的</w:t>
      </w:r>
      <w:r>
        <w:rPr>
          <w:rFonts w:ascii="宋体" w:hAnsi="宋体" w:eastAsia="宋体" w:cs="宋体"/>
          <w:color w:val="auto"/>
          <w:spacing w:val="7"/>
          <w:sz w:val="20"/>
          <w:szCs w:val="20"/>
          <w:highlight w:val="none"/>
        </w:rPr>
        <w:t>，</w:t>
      </w:r>
      <w:r>
        <w:rPr>
          <w:rFonts w:ascii="宋体" w:hAnsi="宋体" w:eastAsia="宋体" w:cs="宋体"/>
          <w:color w:val="auto"/>
          <w:spacing w:val="-60"/>
          <w:sz w:val="20"/>
          <w:szCs w:val="20"/>
          <w:highlight w:val="none"/>
        </w:rPr>
        <w:t xml:space="preserve"> </w:t>
      </w:r>
      <w:r>
        <w:rPr>
          <w:rFonts w:ascii="宋体" w:hAnsi="宋体" w:eastAsia="宋体" w:cs="宋体"/>
          <w:color w:val="auto"/>
          <w:spacing w:val="7"/>
          <w:sz w:val="20"/>
          <w:szCs w:val="20"/>
          <w:highlight w:val="none"/>
        </w:rPr>
        <w:t>以报价表为准；</w:t>
      </w:r>
    </w:p>
    <w:p w14:paraId="57F938A8">
      <w:pPr>
        <w:spacing w:before="223"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（2）大写金额和小写金额不一致的，以大写金额为准；</w:t>
      </w:r>
    </w:p>
    <w:p w14:paraId="6A74DCCA">
      <w:pPr>
        <w:spacing w:before="221" w:line="226"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（3）单价金额小数点或者百分比有明显错位的，</w:t>
      </w:r>
      <w:r>
        <w:rPr>
          <w:rFonts w:ascii="宋体" w:hAnsi="宋体" w:eastAsia="宋体" w:cs="宋体"/>
          <w:color w:val="auto"/>
          <w:spacing w:val="-60"/>
          <w:sz w:val="20"/>
          <w:szCs w:val="20"/>
          <w:highlight w:val="none"/>
        </w:rPr>
        <w:t xml:space="preserve"> </w:t>
      </w:r>
      <w:r>
        <w:rPr>
          <w:rFonts w:ascii="宋体" w:hAnsi="宋体" w:eastAsia="宋体" w:cs="宋体"/>
          <w:color w:val="auto"/>
          <w:spacing w:val="8"/>
          <w:sz w:val="20"/>
          <w:szCs w:val="20"/>
          <w:highlight w:val="none"/>
        </w:rPr>
        <w:t>以报价表的总价为准，并修改单价；</w:t>
      </w:r>
    </w:p>
    <w:p w14:paraId="1C822FE6">
      <w:pPr>
        <w:spacing w:before="223" w:line="226"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（4）总价金额与按单价汇总金额不一致的</w:t>
      </w:r>
      <w:r>
        <w:rPr>
          <w:rFonts w:ascii="宋体" w:hAnsi="宋体" w:eastAsia="宋体" w:cs="宋体"/>
          <w:color w:val="auto"/>
          <w:spacing w:val="7"/>
          <w:sz w:val="20"/>
          <w:szCs w:val="20"/>
          <w:highlight w:val="none"/>
        </w:rPr>
        <w:t>，</w:t>
      </w:r>
      <w:r>
        <w:rPr>
          <w:rFonts w:ascii="宋体" w:hAnsi="宋体" w:eastAsia="宋体" w:cs="宋体"/>
          <w:color w:val="auto"/>
          <w:spacing w:val="-60"/>
          <w:sz w:val="20"/>
          <w:szCs w:val="20"/>
          <w:highlight w:val="none"/>
        </w:rPr>
        <w:t xml:space="preserve"> </w:t>
      </w:r>
      <w:r>
        <w:rPr>
          <w:rFonts w:ascii="宋体" w:hAnsi="宋体" w:eastAsia="宋体" w:cs="宋体"/>
          <w:color w:val="auto"/>
          <w:spacing w:val="7"/>
          <w:sz w:val="20"/>
          <w:szCs w:val="20"/>
          <w:highlight w:val="none"/>
        </w:rPr>
        <w:t>以单价金额计算结果为准。</w:t>
      </w:r>
    </w:p>
    <w:p w14:paraId="05090452">
      <w:pPr>
        <w:spacing w:before="223" w:line="433" w:lineRule="auto"/>
        <w:ind w:right="71" w:firstLine="44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同时出现两种以上不一致的，按照以上（1）-（4）规定的顺序逐条进行修正。修正后的报价经</w:t>
      </w:r>
      <w:r>
        <w:rPr>
          <w:rFonts w:ascii="宋体" w:hAnsi="宋体" w:eastAsia="宋体" w:cs="宋体"/>
          <w:color w:val="auto"/>
          <w:spacing w:val="9"/>
          <w:sz w:val="20"/>
          <w:szCs w:val="20"/>
          <w:highlight w:val="none"/>
        </w:rPr>
        <w:t>供应商确认后产生约束力，供应商不确认的，其响应文件按无效响应处理。</w:t>
      </w:r>
    </w:p>
    <w:p w14:paraId="58AE346C">
      <w:pPr>
        <w:spacing w:line="433" w:lineRule="auto"/>
        <w:rPr>
          <w:rFonts w:ascii="宋体" w:hAnsi="宋体" w:eastAsia="宋体" w:cs="宋体"/>
          <w:color w:val="auto"/>
          <w:sz w:val="20"/>
          <w:szCs w:val="20"/>
          <w:highlight w:val="none"/>
        </w:rPr>
        <w:sectPr>
          <w:pgSz w:w="11905" w:h="16839"/>
          <w:pgMar w:top="1431" w:right="1290" w:bottom="0" w:left="1368" w:header="850" w:footer="850" w:gutter="0"/>
          <w:pgNumType w:fmt="decimal"/>
          <w:cols w:space="720" w:num="1"/>
          <w:rtlGutter w:val="0"/>
          <w:docGrid w:linePitch="0" w:charSpace="0"/>
        </w:sectPr>
      </w:pPr>
    </w:p>
    <w:p w14:paraId="6E423C03">
      <w:pPr>
        <w:spacing w:before="115" w:line="432" w:lineRule="auto"/>
        <w:ind w:right="2"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25.2.5</w:t>
      </w:r>
      <w:r>
        <w:rPr>
          <w:rFonts w:ascii="宋体" w:hAnsi="宋体" w:eastAsia="宋体" w:cs="宋体"/>
          <w:color w:val="auto"/>
          <w:spacing w:val="-36"/>
          <w:sz w:val="20"/>
          <w:szCs w:val="20"/>
          <w:highlight w:val="none"/>
        </w:rPr>
        <w:t xml:space="preserve"> </w:t>
      </w:r>
      <w:r>
        <w:rPr>
          <w:rFonts w:ascii="宋体" w:hAnsi="宋体" w:eastAsia="宋体" w:cs="宋体"/>
          <w:color w:val="auto"/>
          <w:spacing w:val="11"/>
          <w:sz w:val="20"/>
          <w:szCs w:val="20"/>
          <w:highlight w:val="none"/>
        </w:rPr>
        <w:t>磋商小组成员应当按照客观、公正、审慎的原则，根据第四章“评审程序、评审方法和</w:t>
      </w:r>
      <w:r>
        <w:rPr>
          <w:rFonts w:ascii="宋体" w:hAnsi="宋体" w:eastAsia="宋体" w:cs="宋体"/>
          <w:color w:val="auto"/>
          <w:spacing w:val="8"/>
          <w:sz w:val="20"/>
          <w:szCs w:val="20"/>
          <w:highlight w:val="none"/>
        </w:rPr>
        <w:t>评审标准</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”进行独立评审。磋商小组对响应文件进行评审，未实质性响应竞</w:t>
      </w:r>
      <w:r>
        <w:rPr>
          <w:rFonts w:ascii="宋体" w:hAnsi="宋体" w:eastAsia="宋体" w:cs="宋体"/>
          <w:color w:val="auto"/>
          <w:spacing w:val="7"/>
          <w:sz w:val="20"/>
          <w:szCs w:val="20"/>
          <w:highlight w:val="none"/>
        </w:rPr>
        <w:t>争性磋商文件的响应文件按无效响应处理，</w:t>
      </w:r>
      <w:r>
        <w:rPr>
          <w:rFonts w:ascii="宋体" w:hAnsi="宋体" w:eastAsia="宋体" w:cs="宋体"/>
          <w:color w:val="auto"/>
          <w:spacing w:val="-42"/>
          <w:sz w:val="20"/>
          <w:szCs w:val="20"/>
          <w:highlight w:val="none"/>
        </w:rPr>
        <w:t xml:space="preserve"> </w:t>
      </w:r>
      <w:r>
        <w:rPr>
          <w:rFonts w:ascii="宋体" w:hAnsi="宋体" w:eastAsia="宋体" w:cs="宋体"/>
          <w:color w:val="auto"/>
          <w:spacing w:val="7"/>
          <w:sz w:val="20"/>
          <w:szCs w:val="20"/>
          <w:highlight w:val="none"/>
        </w:rPr>
        <w:t>由磋商小组告知提交响应文件的供应商。</w:t>
      </w:r>
    </w:p>
    <w:p w14:paraId="37E7D133">
      <w:pPr>
        <w:spacing w:before="2" w:line="431" w:lineRule="auto"/>
        <w:ind w:firstLine="422"/>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25.2.6</w:t>
      </w:r>
      <w:r>
        <w:rPr>
          <w:rFonts w:ascii="宋体" w:hAnsi="宋体" w:eastAsia="宋体" w:cs="宋体"/>
          <w:color w:val="auto"/>
          <w:spacing w:val="-26"/>
          <w:sz w:val="20"/>
          <w:szCs w:val="20"/>
          <w:highlight w:val="none"/>
        </w:rPr>
        <w:t xml:space="preserve"> </w:t>
      </w:r>
      <w:r>
        <w:rPr>
          <w:rFonts w:ascii="宋体" w:hAnsi="宋体" w:eastAsia="宋体" w:cs="宋体"/>
          <w:color w:val="auto"/>
          <w:spacing w:val="10"/>
          <w:sz w:val="20"/>
          <w:szCs w:val="20"/>
          <w:highlight w:val="none"/>
        </w:rPr>
        <w:t>通过符合性审查的合格供应商不足</w:t>
      </w:r>
      <w:r>
        <w:rPr>
          <w:rFonts w:ascii="宋体" w:hAnsi="宋体" w:eastAsia="宋体" w:cs="宋体"/>
          <w:color w:val="auto"/>
          <w:spacing w:val="-30"/>
          <w:sz w:val="20"/>
          <w:szCs w:val="20"/>
          <w:highlight w:val="none"/>
        </w:rPr>
        <w:t xml:space="preserve"> </w:t>
      </w:r>
      <w:r>
        <w:rPr>
          <w:rFonts w:ascii="宋体" w:hAnsi="宋体" w:eastAsia="宋体" w:cs="宋体"/>
          <w:color w:val="auto"/>
          <w:spacing w:val="10"/>
          <w:sz w:val="20"/>
          <w:szCs w:val="20"/>
          <w:highlight w:val="none"/>
        </w:rPr>
        <w:t>3</w:t>
      </w:r>
      <w:r>
        <w:rPr>
          <w:rFonts w:ascii="宋体" w:hAnsi="宋体" w:eastAsia="宋体" w:cs="宋体"/>
          <w:color w:val="auto"/>
          <w:spacing w:val="-34"/>
          <w:sz w:val="20"/>
          <w:szCs w:val="20"/>
          <w:highlight w:val="none"/>
        </w:rPr>
        <w:t xml:space="preserve"> </w:t>
      </w:r>
      <w:r>
        <w:rPr>
          <w:rFonts w:ascii="宋体" w:hAnsi="宋体" w:eastAsia="宋体" w:cs="宋体"/>
          <w:color w:val="auto"/>
          <w:spacing w:val="10"/>
          <w:sz w:val="20"/>
          <w:szCs w:val="20"/>
          <w:highlight w:val="none"/>
        </w:rPr>
        <w:t>家的，不得进入磋商环节，采购人或采购代理机构</w:t>
      </w:r>
      <w:r>
        <w:rPr>
          <w:rFonts w:ascii="宋体" w:hAnsi="宋体" w:eastAsia="宋体" w:cs="宋体"/>
          <w:color w:val="auto"/>
          <w:spacing w:val="8"/>
          <w:sz w:val="20"/>
          <w:szCs w:val="20"/>
          <w:highlight w:val="none"/>
        </w:rPr>
        <w:t>应当重新开展采购活动。</w:t>
      </w:r>
    </w:p>
    <w:p w14:paraId="02218859">
      <w:pPr>
        <w:spacing w:line="228" w:lineRule="auto"/>
        <w:ind w:left="423"/>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26.磋商</w:t>
      </w:r>
    </w:p>
    <w:p w14:paraId="3B77388C">
      <w:pPr>
        <w:spacing w:before="220" w:line="432" w:lineRule="auto"/>
        <w:ind w:left="3" w:right="1"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26.1</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磋商小组按照“供应商须知前附表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 确定的顺序，集中与单一供应商分别进行磋商，并给</w:t>
      </w:r>
      <w:r>
        <w:rPr>
          <w:rFonts w:ascii="宋体" w:hAnsi="宋体" w:eastAsia="宋体" w:cs="宋体"/>
          <w:color w:val="auto"/>
          <w:spacing w:val="11"/>
          <w:sz w:val="20"/>
          <w:szCs w:val="20"/>
          <w:highlight w:val="none"/>
        </w:rPr>
        <w:t>予所有参加磋商的供应商平等的磋商机会。供应商应当在采购人或采购代理机构发出磋商通知后</w:t>
      </w:r>
      <w:r>
        <w:rPr>
          <w:rFonts w:ascii="宋体" w:hAnsi="宋体" w:eastAsia="宋体" w:cs="宋体"/>
          <w:color w:val="auto"/>
          <w:spacing w:val="-15"/>
          <w:sz w:val="20"/>
          <w:szCs w:val="20"/>
          <w:highlight w:val="none"/>
        </w:rPr>
        <w:t xml:space="preserve"> </w:t>
      </w:r>
      <w:r>
        <w:rPr>
          <w:rFonts w:ascii="宋体" w:hAnsi="宋体" w:eastAsia="宋体" w:cs="宋体"/>
          <w:color w:val="auto"/>
          <w:spacing w:val="11"/>
          <w:sz w:val="20"/>
          <w:szCs w:val="20"/>
          <w:highlight w:val="none"/>
        </w:rPr>
        <w:t>30</w:t>
      </w:r>
      <w:r>
        <w:rPr>
          <w:rFonts w:ascii="宋体" w:hAnsi="宋体" w:eastAsia="宋体" w:cs="宋体"/>
          <w:color w:val="auto"/>
          <w:spacing w:val="9"/>
          <w:sz w:val="20"/>
          <w:szCs w:val="20"/>
          <w:highlight w:val="none"/>
        </w:rPr>
        <w:t>分钟内到达磋商地点，否则视同放弃参加磋商权利，其响应文件按无效响应处理。</w:t>
      </w:r>
    </w:p>
    <w:p w14:paraId="572A0BBF">
      <w:pPr>
        <w:spacing w:line="432" w:lineRule="auto"/>
        <w:ind w:firstLine="422"/>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26.2</w:t>
      </w:r>
      <w:r>
        <w:rPr>
          <w:rFonts w:ascii="宋体" w:hAnsi="宋体" w:eastAsia="宋体" w:cs="宋体"/>
          <w:color w:val="auto"/>
          <w:spacing w:val="-23"/>
          <w:sz w:val="20"/>
          <w:szCs w:val="20"/>
          <w:highlight w:val="none"/>
        </w:rPr>
        <w:t xml:space="preserve"> </w:t>
      </w:r>
      <w:r>
        <w:rPr>
          <w:rFonts w:ascii="宋体" w:hAnsi="宋体" w:eastAsia="宋体" w:cs="宋体"/>
          <w:color w:val="auto"/>
          <w:spacing w:val="11"/>
          <w:sz w:val="20"/>
          <w:szCs w:val="20"/>
          <w:highlight w:val="none"/>
        </w:rPr>
        <w:t>在磋商过程中，磋商小组可以根据磋商文件和磋商情况实质性变动采购需求中的技术、服</w:t>
      </w:r>
      <w:r>
        <w:rPr>
          <w:rFonts w:ascii="宋体" w:hAnsi="宋体" w:eastAsia="宋体" w:cs="宋体"/>
          <w:color w:val="auto"/>
          <w:spacing w:val="9"/>
          <w:sz w:val="20"/>
          <w:szCs w:val="20"/>
          <w:highlight w:val="none"/>
        </w:rPr>
        <w:t>务要求以及合同草案条款，但不得变动磋商文件</w:t>
      </w:r>
      <w:r>
        <w:rPr>
          <w:rFonts w:ascii="宋体" w:hAnsi="宋体" w:eastAsia="宋体" w:cs="宋体"/>
          <w:color w:val="auto"/>
          <w:spacing w:val="8"/>
          <w:sz w:val="20"/>
          <w:szCs w:val="20"/>
          <w:highlight w:val="none"/>
        </w:rPr>
        <w:t>中的其他内容。实质性变动的内容，须经采购人代表</w:t>
      </w:r>
      <w:r>
        <w:rPr>
          <w:rFonts w:ascii="宋体" w:hAnsi="宋体" w:eastAsia="宋体" w:cs="宋体"/>
          <w:color w:val="auto"/>
          <w:spacing w:val="9"/>
          <w:sz w:val="20"/>
          <w:szCs w:val="20"/>
          <w:highlight w:val="none"/>
        </w:rPr>
        <w:t>确认。可能实质性变动的内容详见“供应商须知前附表</w:t>
      </w:r>
      <w:r>
        <w:rPr>
          <w:rFonts w:ascii="宋体" w:hAnsi="宋体" w:eastAsia="宋体" w:cs="宋体"/>
          <w:color w:val="auto"/>
          <w:spacing w:val="-64"/>
          <w:sz w:val="20"/>
          <w:szCs w:val="20"/>
          <w:highlight w:val="none"/>
        </w:rPr>
        <w:t xml:space="preserve"> </w:t>
      </w:r>
      <w:r>
        <w:rPr>
          <w:rFonts w:ascii="宋体" w:hAnsi="宋体" w:eastAsia="宋体" w:cs="宋体"/>
          <w:color w:val="auto"/>
          <w:spacing w:val="9"/>
          <w:sz w:val="20"/>
          <w:szCs w:val="20"/>
          <w:highlight w:val="none"/>
        </w:rPr>
        <w:t>”。</w:t>
      </w:r>
    </w:p>
    <w:p w14:paraId="3BBA4A99">
      <w:pPr>
        <w:spacing w:before="2" w:line="431" w:lineRule="auto"/>
        <w:ind w:left="24" w:firstLine="398"/>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26.3</w:t>
      </w:r>
      <w:r>
        <w:rPr>
          <w:rFonts w:ascii="宋体" w:hAnsi="宋体" w:eastAsia="宋体" w:cs="宋体"/>
          <w:color w:val="auto"/>
          <w:spacing w:val="-22"/>
          <w:sz w:val="20"/>
          <w:szCs w:val="20"/>
          <w:highlight w:val="none"/>
        </w:rPr>
        <w:t xml:space="preserve"> </w:t>
      </w:r>
      <w:r>
        <w:rPr>
          <w:rFonts w:ascii="宋体" w:hAnsi="宋体" w:eastAsia="宋体" w:cs="宋体"/>
          <w:color w:val="auto"/>
          <w:spacing w:val="10"/>
          <w:sz w:val="20"/>
          <w:szCs w:val="20"/>
          <w:highlight w:val="none"/>
        </w:rPr>
        <w:t>对竞争性磋商文件作出的实质性变动是竞争性磋商文件的有效组成部分，</w:t>
      </w:r>
      <w:r>
        <w:rPr>
          <w:rFonts w:ascii="宋体" w:hAnsi="宋体" w:eastAsia="宋体" w:cs="宋体"/>
          <w:color w:val="auto"/>
          <w:spacing w:val="-58"/>
          <w:sz w:val="20"/>
          <w:szCs w:val="20"/>
          <w:highlight w:val="none"/>
        </w:rPr>
        <w:t xml:space="preserve"> </w:t>
      </w:r>
      <w:r>
        <w:rPr>
          <w:rFonts w:ascii="宋体" w:hAnsi="宋体" w:eastAsia="宋体" w:cs="宋体"/>
          <w:color w:val="auto"/>
          <w:spacing w:val="10"/>
          <w:sz w:val="20"/>
          <w:szCs w:val="20"/>
          <w:highlight w:val="none"/>
        </w:rPr>
        <w:t>由磋商小组及时</w:t>
      </w:r>
      <w:r>
        <w:rPr>
          <w:rFonts w:ascii="宋体" w:hAnsi="宋体" w:eastAsia="宋体" w:cs="宋体"/>
          <w:color w:val="auto"/>
          <w:spacing w:val="7"/>
          <w:sz w:val="20"/>
          <w:szCs w:val="20"/>
          <w:highlight w:val="none"/>
        </w:rPr>
        <w:t>以书面形式同时通知所有参加磋商的供应商。</w:t>
      </w:r>
    </w:p>
    <w:p w14:paraId="3078F55D">
      <w:pPr>
        <w:spacing w:line="432" w:lineRule="auto"/>
        <w:ind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26.4</w:t>
      </w:r>
      <w:r>
        <w:rPr>
          <w:rFonts w:ascii="宋体" w:hAnsi="宋体" w:eastAsia="宋体" w:cs="宋体"/>
          <w:color w:val="auto"/>
          <w:spacing w:val="-23"/>
          <w:sz w:val="20"/>
          <w:szCs w:val="20"/>
          <w:highlight w:val="none"/>
        </w:rPr>
        <w:t xml:space="preserve"> </w:t>
      </w:r>
      <w:r>
        <w:rPr>
          <w:rFonts w:ascii="宋体" w:hAnsi="宋体" w:eastAsia="宋体" w:cs="宋体"/>
          <w:color w:val="auto"/>
          <w:spacing w:val="11"/>
          <w:sz w:val="20"/>
          <w:szCs w:val="20"/>
          <w:highlight w:val="none"/>
        </w:rPr>
        <w:t>供应商应当按照竞争性磋商文件的变动情况和磋商小组的要求重新提交响应文件，并由其</w:t>
      </w:r>
      <w:r>
        <w:rPr>
          <w:rFonts w:ascii="宋体" w:hAnsi="宋体" w:eastAsia="宋体" w:cs="宋体"/>
          <w:color w:val="auto"/>
          <w:spacing w:val="9"/>
          <w:sz w:val="20"/>
          <w:szCs w:val="20"/>
          <w:highlight w:val="none"/>
        </w:rPr>
        <w:t>法定代表人或授权代表签字（或电子签名）</w:t>
      </w:r>
      <w:r>
        <w:rPr>
          <w:rFonts w:ascii="宋体" w:hAnsi="宋体" w:eastAsia="宋体" w:cs="宋体"/>
          <w:color w:val="auto"/>
          <w:spacing w:val="8"/>
          <w:sz w:val="20"/>
          <w:szCs w:val="20"/>
          <w:highlight w:val="none"/>
        </w:rPr>
        <w:t>或者加盖公章。由授权代表签字（或电子签名）的，应当</w:t>
      </w:r>
      <w:r>
        <w:rPr>
          <w:rFonts w:ascii="宋体" w:hAnsi="宋体" w:eastAsia="宋体" w:cs="宋体"/>
          <w:color w:val="auto"/>
          <w:spacing w:val="9"/>
          <w:sz w:val="20"/>
          <w:szCs w:val="20"/>
          <w:highlight w:val="none"/>
        </w:rPr>
        <w:t>附法定代表人授权书（若委托代理人为响应</w:t>
      </w:r>
      <w:r>
        <w:rPr>
          <w:rFonts w:ascii="宋体" w:hAnsi="宋体" w:eastAsia="宋体" w:cs="宋体"/>
          <w:color w:val="auto"/>
          <w:spacing w:val="8"/>
          <w:sz w:val="20"/>
          <w:szCs w:val="20"/>
          <w:highlight w:val="none"/>
        </w:rPr>
        <w:t>文件中承诺的授权委托代理人的，无须出示法定代表人授</w:t>
      </w:r>
      <w:r>
        <w:rPr>
          <w:rFonts w:ascii="宋体" w:hAnsi="宋体" w:eastAsia="宋体" w:cs="宋体"/>
          <w:color w:val="auto"/>
          <w:spacing w:val="9"/>
          <w:sz w:val="20"/>
          <w:szCs w:val="20"/>
          <w:highlight w:val="none"/>
        </w:rPr>
        <w:t>权委托书）。参加磋商的供应商未在规定时间内重新提交响应文件的，视同退出磋商。</w:t>
      </w:r>
    </w:p>
    <w:p w14:paraId="0739C1D2">
      <w:pPr>
        <w:spacing w:line="226" w:lineRule="auto"/>
        <w:ind w:left="423"/>
        <w:rPr>
          <w:rFonts w:ascii="宋体" w:hAnsi="宋体" w:eastAsia="宋体" w:cs="宋体"/>
          <w:color w:val="auto"/>
          <w:sz w:val="20"/>
          <w:szCs w:val="20"/>
          <w:highlight w:val="none"/>
        </w:rPr>
      </w:pPr>
      <w:r>
        <w:rPr>
          <w:rFonts w:ascii="宋体" w:hAnsi="宋体" w:eastAsia="宋体" w:cs="宋体"/>
          <w:color w:val="auto"/>
          <w:sz w:val="20"/>
          <w:szCs w:val="20"/>
          <w:highlight w:val="none"/>
        </w:rPr>
        <w:t>26.5</w:t>
      </w:r>
      <w:r>
        <w:rPr>
          <w:rFonts w:ascii="宋体" w:hAnsi="宋体" w:eastAsia="宋体" w:cs="宋体"/>
          <w:color w:val="auto"/>
          <w:spacing w:val="-42"/>
          <w:sz w:val="20"/>
          <w:szCs w:val="20"/>
          <w:highlight w:val="none"/>
        </w:rPr>
        <w:t xml:space="preserve"> </w:t>
      </w:r>
      <w:r>
        <w:rPr>
          <w:rFonts w:ascii="宋体" w:hAnsi="宋体" w:eastAsia="宋体" w:cs="宋体"/>
          <w:color w:val="auto"/>
          <w:sz w:val="20"/>
          <w:szCs w:val="20"/>
          <w:highlight w:val="none"/>
        </w:rPr>
        <w:t>磋商中，磋商的任何一方不得透露与磋商有关的其他</w:t>
      </w:r>
      <w:r>
        <w:rPr>
          <w:rFonts w:ascii="宋体" w:hAnsi="宋体" w:eastAsia="宋体" w:cs="宋体"/>
          <w:color w:val="auto"/>
          <w:spacing w:val="-1"/>
          <w:sz w:val="20"/>
          <w:szCs w:val="20"/>
          <w:highlight w:val="none"/>
        </w:rPr>
        <w:t>供应商的技术资料、价格和其他信息。</w:t>
      </w:r>
    </w:p>
    <w:p w14:paraId="626201F2">
      <w:pPr>
        <w:spacing w:before="223" w:line="227" w:lineRule="auto"/>
        <w:ind w:left="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26.6</w:t>
      </w:r>
      <w:r>
        <w:rPr>
          <w:rFonts w:ascii="宋体" w:hAnsi="宋体" w:eastAsia="宋体" w:cs="宋体"/>
          <w:color w:val="auto"/>
          <w:spacing w:val="-41"/>
          <w:sz w:val="20"/>
          <w:szCs w:val="20"/>
          <w:highlight w:val="none"/>
        </w:rPr>
        <w:t xml:space="preserve"> </w:t>
      </w:r>
      <w:r>
        <w:rPr>
          <w:rFonts w:ascii="宋体" w:hAnsi="宋体" w:eastAsia="宋体" w:cs="宋体"/>
          <w:color w:val="auto"/>
          <w:spacing w:val="9"/>
          <w:sz w:val="20"/>
          <w:szCs w:val="20"/>
          <w:highlight w:val="none"/>
        </w:rPr>
        <w:t>采购代理机构对磋商过程和重要磋商内容进行记录，磋商双方</w:t>
      </w:r>
      <w:r>
        <w:rPr>
          <w:rFonts w:ascii="宋体" w:hAnsi="宋体" w:eastAsia="宋体" w:cs="宋体"/>
          <w:color w:val="auto"/>
          <w:spacing w:val="8"/>
          <w:sz w:val="20"/>
          <w:szCs w:val="20"/>
          <w:highlight w:val="none"/>
        </w:rPr>
        <w:t>应在记录上签字确认。</w:t>
      </w:r>
    </w:p>
    <w:p w14:paraId="052116F1">
      <w:pPr>
        <w:spacing w:before="222" w:line="227" w:lineRule="auto"/>
        <w:ind w:left="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26.7</w:t>
      </w:r>
      <w:r>
        <w:rPr>
          <w:rFonts w:ascii="宋体" w:hAnsi="宋体" w:eastAsia="宋体" w:cs="宋体"/>
          <w:color w:val="auto"/>
          <w:spacing w:val="-42"/>
          <w:sz w:val="20"/>
          <w:szCs w:val="20"/>
          <w:highlight w:val="none"/>
        </w:rPr>
        <w:t xml:space="preserve"> </w:t>
      </w:r>
      <w:r>
        <w:rPr>
          <w:rFonts w:ascii="宋体" w:hAnsi="宋体" w:eastAsia="宋体" w:cs="宋体"/>
          <w:color w:val="auto"/>
          <w:spacing w:val="9"/>
          <w:sz w:val="20"/>
          <w:szCs w:val="20"/>
          <w:highlight w:val="none"/>
        </w:rPr>
        <w:t>磋商过程中重新提交的响应文件，</w:t>
      </w:r>
      <w:r>
        <w:rPr>
          <w:rFonts w:ascii="宋体" w:hAnsi="宋体" w:eastAsia="宋体" w:cs="宋体"/>
          <w:color w:val="auto"/>
          <w:spacing w:val="8"/>
          <w:sz w:val="20"/>
          <w:szCs w:val="20"/>
          <w:highlight w:val="none"/>
        </w:rPr>
        <w:t>供应商可以在开启前补充、修改。</w:t>
      </w:r>
    </w:p>
    <w:p w14:paraId="035A2736">
      <w:pPr>
        <w:spacing w:before="222" w:line="432" w:lineRule="auto"/>
        <w:ind w:right="2" w:firstLine="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26.8</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根据《财政部关于政府采购竞争性磋商采购方式管理暂行办法有关问题的补充通知》（财库〔2015〕124</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号）的规定，采用竞争性磋商采购方式采购的政</w:t>
      </w:r>
      <w:r>
        <w:rPr>
          <w:rFonts w:ascii="宋体" w:hAnsi="宋体" w:eastAsia="宋体" w:cs="宋体"/>
          <w:color w:val="auto"/>
          <w:spacing w:val="8"/>
          <w:sz w:val="20"/>
          <w:szCs w:val="20"/>
          <w:highlight w:val="none"/>
        </w:rPr>
        <w:t>府购买服务项目（含政府和社会资本合作项目</w:t>
      </w:r>
      <w:r>
        <w:rPr>
          <w:rFonts w:ascii="宋体" w:hAnsi="宋体" w:eastAsia="宋体" w:cs="宋体"/>
          <w:color w:val="auto"/>
          <w:spacing w:val="4"/>
          <w:sz w:val="20"/>
          <w:szCs w:val="20"/>
          <w:highlight w:val="none"/>
        </w:rPr>
        <w:t>），</w:t>
      </w:r>
      <w:r>
        <w:rPr>
          <w:rFonts w:ascii="宋体" w:hAnsi="宋体" w:eastAsia="宋体" w:cs="宋体"/>
          <w:color w:val="auto"/>
          <w:spacing w:val="8"/>
          <w:sz w:val="20"/>
          <w:szCs w:val="20"/>
          <w:highlight w:val="none"/>
        </w:rPr>
        <w:t>在采购过程中符合要求的供应商（社会资本）只有</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2</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家的，竞争性磋商采购活动可以继续进行。采购过程中符合要求的供应商（社会资</w:t>
      </w:r>
      <w:r>
        <w:rPr>
          <w:rFonts w:ascii="宋体" w:hAnsi="宋体" w:eastAsia="宋体" w:cs="宋体"/>
          <w:color w:val="auto"/>
          <w:spacing w:val="7"/>
          <w:sz w:val="20"/>
          <w:szCs w:val="20"/>
          <w:highlight w:val="none"/>
        </w:rPr>
        <w:t>本）只有</w:t>
      </w:r>
      <w:r>
        <w:rPr>
          <w:rFonts w:ascii="宋体" w:hAnsi="宋体" w:eastAsia="宋体" w:cs="宋体"/>
          <w:color w:val="auto"/>
          <w:spacing w:val="-19"/>
          <w:sz w:val="20"/>
          <w:szCs w:val="20"/>
          <w:highlight w:val="none"/>
        </w:rPr>
        <w:t xml:space="preserve"> </w:t>
      </w:r>
      <w:r>
        <w:rPr>
          <w:rFonts w:ascii="宋体" w:hAnsi="宋体" w:eastAsia="宋体" w:cs="宋体"/>
          <w:color w:val="auto"/>
          <w:spacing w:val="7"/>
          <w:sz w:val="20"/>
          <w:szCs w:val="20"/>
          <w:highlight w:val="none"/>
        </w:rPr>
        <w:t>1</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家的，采购人（项目实施机构）或者采购</w:t>
      </w:r>
      <w:r>
        <w:rPr>
          <w:rFonts w:ascii="宋体" w:hAnsi="宋体" w:eastAsia="宋体" w:cs="宋体"/>
          <w:color w:val="auto"/>
          <w:spacing w:val="10"/>
          <w:sz w:val="20"/>
          <w:szCs w:val="20"/>
          <w:highlight w:val="none"/>
        </w:rPr>
        <w:t>代理机构应当终止竞争性磋商采购活动，发布</w:t>
      </w:r>
      <w:r>
        <w:rPr>
          <w:rFonts w:ascii="宋体" w:hAnsi="宋体" w:eastAsia="宋体" w:cs="宋体"/>
          <w:color w:val="auto"/>
          <w:spacing w:val="9"/>
          <w:sz w:val="20"/>
          <w:szCs w:val="20"/>
          <w:highlight w:val="none"/>
        </w:rPr>
        <w:t>项目终止公告并说明原因，重新开展采购活动。</w:t>
      </w:r>
    </w:p>
    <w:p w14:paraId="4A81E862">
      <w:pPr>
        <w:spacing w:before="2" w:line="431" w:lineRule="auto"/>
        <w:ind w:left="4" w:right="101" w:firstLine="41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26.9</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对磋商过程提交的响应文件进行有效性、完整性和响应程度审查，通过审查的合格供应商</w:t>
      </w:r>
      <w:r>
        <w:rPr>
          <w:rFonts w:ascii="宋体" w:hAnsi="宋体" w:eastAsia="宋体" w:cs="宋体"/>
          <w:color w:val="auto"/>
          <w:spacing w:val="8"/>
          <w:sz w:val="20"/>
          <w:szCs w:val="20"/>
          <w:highlight w:val="none"/>
        </w:rPr>
        <w:t>不足</w:t>
      </w:r>
      <w:r>
        <w:rPr>
          <w:rFonts w:ascii="宋体" w:hAnsi="宋体" w:eastAsia="宋体" w:cs="宋体"/>
          <w:color w:val="auto"/>
          <w:spacing w:val="-32"/>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家的，除本须知正文第</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26.8</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条的情形外，采购人或采购代理机构应当</w:t>
      </w:r>
      <w:r>
        <w:rPr>
          <w:rFonts w:ascii="宋体" w:hAnsi="宋体" w:eastAsia="宋体" w:cs="宋体"/>
          <w:color w:val="auto"/>
          <w:spacing w:val="7"/>
          <w:sz w:val="20"/>
          <w:szCs w:val="20"/>
          <w:highlight w:val="none"/>
        </w:rPr>
        <w:t>重新开展采购活动。</w:t>
      </w:r>
    </w:p>
    <w:p w14:paraId="2BDADDB2">
      <w:pPr>
        <w:spacing w:line="226" w:lineRule="auto"/>
        <w:ind w:left="423"/>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27.最后报价</w:t>
      </w:r>
    </w:p>
    <w:p w14:paraId="6D943095">
      <w:pPr>
        <w:spacing w:before="223" w:line="227" w:lineRule="auto"/>
        <w:ind w:right="2"/>
        <w:jc w:val="right"/>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27.1 竞争性磋商文件能够详细列明采购标的的技术、服务要求的，磋商结束后，</w:t>
      </w:r>
      <w:r>
        <w:rPr>
          <w:rFonts w:ascii="宋体" w:hAnsi="宋体" w:eastAsia="宋体" w:cs="宋体"/>
          <w:color w:val="auto"/>
          <w:spacing w:val="-48"/>
          <w:sz w:val="20"/>
          <w:szCs w:val="20"/>
          <w:highlight w:val="none"/>
        </w:rPr>
        <w:t xml:space="preserve"> </w:t>
      </w:r>
      <w:r>
        <w:rPr>
          <w:rFonts w:ascii="宋体" w:hAnsi="宋体" w:eastAsia="宋体" w:cs="宋体"/>
          <w:color w:val="auto"/>
          <w:spacing w:val="9"/>
          <w:sz w:val="20"/>
          <w:szCs w:val="20"/>
          <w:highlight w:val="none"/>
        </w:rPr>
        <w:t>由磋商小组要</w:t>
      </w:r>
    </w:p>
    <w:p w14:paraId="6E799D61">
      <w:pPr>
        <w:spacing w:line="227" w:lineRule="auto"/>
        <w:rPr>
          <w:rFonts w:ascii="宋体" w:hAnsi="宋体" w:eastAsia="宋体" w:cs="宋体"/>
          <w:color w:val="auto"/>
          <w:sz w:val="20"/>
          <w:szCs w:val="20"/>
          <w:highlight w:val="none"/>
        </w:rPr>
        <w:sectPr>
          <w:pgSz w:w="11905" w:h="16839"/>
          <w:pgMar w:top="1431" w:right="1361" w:bottom="0" w:left="1368" w:header="850" w:footer="850" w:gutter="0"/>
          <w:pgNumType w:fmt="decimal"/>
          <w:cols w:space="720" w:num="1"/>
          <w:rtlGutter w:val="0"/>
          <w:docGrid w:linePitch="0" w:charSpace="0"/>
        </w:sectPr>
      </w:pPr>
    </w:p>
    <w:p w14:paraId="38B6BF37">
      <w:pPr>
        <w:spacing w:before="115" w:line="432" w:lineRule="auto"/>
        <w:ind w:left="1" w:right="1"/>
        <w:rPr>
          <w:rFonts w:ascii="宋体" w:hAnsi="宋体" w:eastAsia="宋体" w:cs="宋体"/>
          <w:color w:val="auto"/>
          <w:sz w:val="20"/>
          <w:szCs w:val="20"/>
          <w:highlight w:val="none"/>
        </w:rPr>
      </w:pPr>
      <w:r>
        <w:rPr>
          <w:rFonts w:ascii="宋体" w:hAnsi="宋体" w:eastAsia="宋体" w:cs="宋体"/>
          <w:color w:val="auto"/>
          <w:spacing w:val="14"/>
          <w:sz w:val="20"/>
          <w:szCs w:val="20"/>
          <w:highlight w:val="none"/>
        </w:rPr>
        <w:t>求所有继续参加磋商的供应商在规定时间内密封提交最后报价，提交最后报价的供应商不得少</w:t>
      </w:r>
      <w:r>
        <w:rPr>
          <w:rFonts w:ascii="宋体" w:hAnsi="宋体" w:eastAsia="宋体" w:cs="宋体"/>
          <w:color w:val="auto"/>
          <w:spacing w:val="13"/>
          <w:sz w:val="20"/>
          <w:szCs w:val="20"/>
          <w:highlight w:val="none"/>
        </w:rPr>
        <w:t>于</w:t>
      </w:r>
      <w:r>
        <w:rPr>
          <w:rFonts w:ascii="宋体" w:hAnsi="宋体" w:eastAsia="宋体" w:cs="宋体"/>
          <w:color w:val="auto"/>
          <w:spacing w:val="-30"/>
          <w:sz w:val="20"/>
          <w:szCs w:val="20"/>
          <w:highlight w:val="none"/>
        </w:rPr>
        <w:t xml:space="preserve"> </w:t>
      </w:r>
      <w:r>
        <w:rPr>
          <w:rFonts w:ascii="宋体" w:hAnsi="宋体" w:eastAsia="宋体" w:cs="宋体"/>
          <w:color w:val="auto"/>
          <w:spacing w:val="13"/>
          <w:sz w:val="20"/>
          <w:szCs w:val="20"/>
          <w:highlight w:val="none"/>
        </w:rPr>
        <w:t>3</w:t>
      </w:r>
      <w:r>
        <w:rPr>
          <w:rFonts w:ascii="宋体" w:hAnsi="宋体" w:eastAsia="宋体" w:cs="宋体"/>
          <w:color w:val="auto"/>
          <w:spacing w:val="-1"/>
          <w:sz w:val="20"/>
          <w:szCs w:val="20"/>
          <w:highlight w:val="none"/>
        </w:rPr>
        <w:t>家。</w:t>
      </w:r>
    </w:p>
    <w:p w14:paraId="1D5FCBC6">
      <w:pPr>
        <w:spacing w:line="432" w:lineRule="auto"/>
        <w:ind w:left="1" w:right="2" w:firstLine="420"/>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竞争性磋商文件不能详细列明采购标的的技术、服务要求，需经磋商由供应商提供最后设计方案或解决方案的，磋商结束后，由磋商小组按照少数服从多数的原则投票推</w:t>
      </w:r>
      <w:r>
        <w:rPr>
          <w:rFonts w:ascii="宋体" w:hAnsi="宋体" w:eastAsia="宋体" w:cs="宋体"/>
          <w:color w:val="auto"/>
          <w:spacing w:val="7"/>
          <w:sz w:val="20"/>
          <w:szCs w:val="20"/>
          <w:highlight w:val="none"/>
        </w:rPr>
        <w:t>荐</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家以上供应商的设计方</w:t>
      </w:r>
      <w:r>
        <w:rPr>
          <w:rFonts w:ascii="宋体" w:hAnsi="宋体" w:eastAsia="宋体" w:cs="宋体"/>
          <w:color w:val="auto"/>
          <w:spacing w:val="9"/>
          <w:sz w:val="20"/>
          <w:szCs w:val="20"/>
          <w:highlight w:val="none"/>
        </w:rPr>
        <w:t>案或者解决方案，并要求其在规定时间内密封提交最后报价。</w:t>
      </w:r>
    </w:p>
    <w:p w14:paraId="3F19BF3E">
      <w:pPr>
        <w:spacing w:line="432" w:lineRule="auto"/>
        <w:ind w:left="1" w:firstLine="42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27.2</w:t>
      </w:r>
      <w:r>
        <w:rPr>
          <w:rFonts w:ascii="宋体" w:hAnsi="宋体" w:eastAsia="宋体" w:cs="宋体"/>
          <w:color w:val="auto"/>
          <w:spacing w:val="-23"/>
          <w:sz w:val="20"/>
          <w:szCs w:val="20"/>
          <w:highlight w:val="none"/>
        </w:rPr>
        <w:t xml:space="preserve"> </w:t>
      </w:r>
      <w:r>
        <w:rPr>
          <w:rFonts w:ascii="宋体" w:hAnsi="宋体" w:eastAsia="宋体" w:cs="宋体"/>
          <w:color w:val="auto"/>
          <w:spacing w:val="11"/>
          <w:sz w:val="20"/>
          <w:szCs w:val="20"/>
          <w:highlight w:val="none"/>
        </w:rPr>
        <w:t>最后报价是供应商响应文件的有效组成部分。符合《政府采购竞争性磋商采购方式管理暂</w:t>
      </w:r>
      <w:r>
        <w:rPr>
          <w:rFonts w:ascii="宋体" w:hAnsi="宋体" w:eastAsia="宋体" w:cs="宋体"/>
          <w:color w:val="auto"/>
          <w:spacing w:val="8"/>
          <w:sz w:val="20"/>
          <w:szCs w:val="20"/>
          <w:highlight w:val="none"/>
        </w:rPr>
        <w:t>行办法》（财库〔2014〕214</w:t>
      </w:r>
      <w:r>
        <w:rPr>
          <w:rFonts w:ascii="宋体" w:hAnsi="宋体" w:eastAsia="宋体" w:cs="宋体"/>
          <w:color w:val="auto"/>
          <w:spacing w:val="-35"/>
          <w:sz w:val="20"/>
          <w:szCs w:val="20"/>
          <w:highlight w:val="none"/>
        </w:rPr>
        <w:t xml:space="preserve"> </w:t>
      </w:r>
      <w:r>
        <w:rPr>
          <w:rFonts w:ascii="宋体" w:hAnsi="宋体" w:eastAsia="宋体" w:cs="宋体"/>
          <w:color w:val="auto"/>
          <w:spacing w:val="8"/>
          <w:sz w:val="20"/>
          <w:szCs w:val="20"/>
          <w:highlight w:val="none"/>
        </w:rPr>
        <w:t>号）第三条第四项“市场竞争不充分的科研项目</w:t>
      </w:r>
      <w:r>
        <w:rPr>
          <w:rFonts w:ascii="宋体" w:hAnsi="宋体" w:eastAsia="宋体" w:cs="宋体"/>
          <w:color w:val="auto"/>
          <w:spacing w:val="7"/>
          <w:sz w:val="20"/>
          <w:szCs w:val="20"/>
          <w:highlight w:val="none"/>
        </w:rPr>
        <w:t>，</w:t>
      </w:r>
      <w:r>
        <w:rPr>
          <w:rFonts w:ascii="宋体" w:hAnsi="宋体" w:eastAsia="宋体" w:cs="宋体"/>
          <w:color w:val="auto"/>
          <w:spacing w:val="-60"/>
          <w:sz w:val="20"/>
          <w:szCs w:val="20"/>
          <w:highlight w:val="none"/>
        </w:rPr>
        <w:t xml:space="preserve"> </w:t>
      </w:r>
      <w:r>
        <w:rPr>
          <w:rFonts w:ascii="宋体" w:hAnsi="宋体" w:eastAsia="宋体" w:cs="宋体"/>
          <w:color w:val="auto"/>
          <w:spacing w:val="7"/>
          <w:sz w:val="20"/>
          <w:szCs w:val="20"/>
          <w:highlight w:val="none"/>
        </w:rPr>
        <w:t>以及需要扶持的科技成果转化项目</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”和本须知正文第</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26.8</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条情形的，提交最后报价的供应商可</w:t>
      </w:r>
      <w:r>
        <w:rPr>
          <w:rFonts w:ascii="宋体" w:hAnsi="宋体" w:eastAsia="宋体" w:cs="宋体"/>
          <w:color w:val="auto"/>
          <w:spacing w:val="6"/>
          <w:sz w:val="20"/>
          <w:szCs w:val="20"/>
          <w:highlight w:val="none"/>
        </w:rPr>
        <w:t>以为</w:t>
      </w:r>
      <w:r>
        <w:rPr>
          <w:rFonts w:ascii="宋体" w:hAnsi="宋体" w:eastAsia="宋体" w:cs="宋体"/>
          <w:color w:val="auto"/>
          <w:spacing w:val="-37"/>
          <w:sz w:val="20"/>
          <w:szCs w:val="20"/>
          <w:highlight w:val="none"/>
        </w:rPr>
        <w:t xml:space="preserve"> </w:t>
      </w:r>
      <w:r>
        <w:rPr>
          <w:rFonts w:ascii="宋体" w:hAnsi="宋体" w:eastAsia="宋体" w:cs="宋体"/>
          <w:color w:val="auto"/>
          <w:spacing w:val="6"/>
          <w:sz w:val="20"/>
          <w:szCs w:val="20"/>
          <w:highlight w:val="none"/>
        </w:rPr>
        <w:t>2</w:t>
      </w:r>
      <w:r>
        <w:rPr>
          <w:rFonts w:ascii="宋体" w:hAnsi="宋体" w:eastAsia="宋体" w:cs="宋体"/>
          <w:color w:val="auto"/>
          <w:spacing w:val="-36"/>
          <w:sz w:val="20"/>
          <w:szCs w:val="20"/>
          <w:highlight w:val="none"/>
        </w:rPr>
        <w:t xml:space="preserve"> </w:t>
      </w:r>
      <w:r>
        <w:rPr>
          <w:rFonts w:ascii="宋体" w:hAnsi="宋体" w:eastAsia="宋体" w:cs="宋体"/>
          <w:color w:val="auto"/>
          <w:spacing w:val="6"/>
          <w:sz w:val="20"/>
          <w:szCs w:val="20"/>
          <w:highlight w:val="none"/>
        </w:rPr>
        <w:t>家。</w:t>
      </w:r>
    </w:p>
    <w:p w14:paraId="354553AC">
      <w:pPr>
        <w:spacing w:before="2" w:line="431" w:lineRule="auto"/>
        <w:ind w:left="4" w:right="2" w:firstLine="418"/>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27.3</w:t>
      </w:r>
      <w:r>
        <w:rPr>
          <w:rFonts w:ascii="宋体" w:hAnsi="宋体" w:eastAsia="宋体" w:cs="宋体"/>
          <w:color w:val="auto"/>
          <w:spacing w:val="36"/>
          <w:sz w:val="20"/>
          <w:szCs w:val="20"/>
          <w:highlight w:val="none"/>
        </w:rPr>
        <w:t xml:space="preserve"> </w:t>
      </w:r>
      <w:r>
        <w:rPr>
          <w:rFonts w:ascii="宋体" w:hAnsi="宋体" w:eastAsia="宋体" w:cs="宋体"/>
          <w:color w:val="auto"/>
          <w:spacing w:val="10"/>
          <w:sz w:val="20"/>
          <w:szCs w:val="20"/>
          <w:highlight w:val="none"/>
        </w:rPr>
        <w:t>已经提交响应文件的供应商，在提交最后报价之</w:t>
      </w:r>
      <w:r>
        <w:rPr>
          <w:rFonts w:ascii="宋体" w:hAnsi="宋体" w:eastAsia="宋体" w:cs="宋体"/>
          <w:color w:val="auto"/>
          <w:spacing w:val="9"/>
          <w:sz w:val="20"/>
          <w:szCs w:val="20"/>
          <w:highlight w:val="none"/>
        </w:rPr>
        <w:t>前，可以根据磋商情况退出磋商，退出磋</w:t>
      </w:r>
      <w:r>
        <w:rPr>
          <w:rFonts w:ascii="宋体" w:hAnsi="宋体" w:eastAsia="宋体" w:cs="宋体"/>
          <w:color w:val="auto"/>
          <w:spacing w:val="8"/>
          <w:sz w:val="20"/>
          <w:szCs w:val="20"/>
          <w:highlight w:val="none"/>
        </w:rPr>
        <w:t>商的供应商的响应文件按无效响应处理。</w:t>
      </w:r>
    </w:p>
    <w:p w14:paraId="2F5278C1">
      <w:pPr>
        <w:spacing w:line="226" w:lineRule="auto"/>
        <w:ind w:left="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27.4</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供应商未在规定时间内提交最后报价的，视同退出磋商。</w:t>
      </w:r>
    </w:p>
    <w:p w14:paraId="7355152C">
      <w:pPr>
        <w:spacing w:before="223" w:line="226" w:lineRule="auto"/>
        <w:ind w:left="422"/>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27.5</w:t>
      </w:r>
      <w:r>
        <w:rPr>
          <w:rFonts w:ascii="宋体" w:hAnsi="宋体" w:eastAsia="宋体" w:cs="宋体"/>
          <w:color w:val="auto"/>
          <w:spacing w:val="-30"/>
          <w:sz w:val="20"/>
          <w:szCs w:val="20"/>
          <w:highlight w:val="none"/>
        </w:rPr>
        <w:t xml:space="preserve"> </w:t>
      </w:r>
      <w:r>
        <w:rPr>
          <w:rFonts w:ascii="宋体" w:hAnsi="宋体" w:eastAsia="宋体" w:cs="宋体"/>
          <w:color w:val="auto"/>
          <w:spacing w:val="7"/>
          <w:sz w:val="20"/>
          <w:szCs w:val="20"/>
          <w:highlight w:val="none"/>
        </w:rPr>
        <w:t>磋商小组收齐最后报价后统一开启。</w:t>
      </w:r>
    </w:p>
    <w:p w14:paraId="45A78AD3">
      <w:pPr>
        <w:spacing w:before="223" w:line="226" w:lineRule="auto"/>
        <w:ind w:left="422"/>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27.6</w:t>
      </w:r>
      <w:r>
        <w:rPr>
          <w:rFonts w:ascii="宋体" w:hAnsi="宋体" w:eastAsia="宋体" w:cs="宋体"/>
          <w:color w:val="auto"/>
          <w:spacing w:val="-23"/>
          <w:sz w:val="20"/>
          <w:szCs w:val="20"/>
          <w:highlight w:val="none"/>
        </w:rPr>
        <w:t xml:space="preserve"> </w:t>
      </w:r>
      <w:r>
        <w:rPr>
          <w:rFonts w:ascii="宋体" w:hAnsi="宋体" w:eastAsia="宋体" w:cs="宋体"/>
          <w:color w:val="auto"/>
          <w:spacing w:val="7"/>
          <w:sz w:val="20"/>
          <w:szCs w:val="20"/>
          <w:highlight w:val="none"/>
        </w:rPr>
        <w:t>响应文件最后报价出现前后不一致的，按照本正文第</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25.2.4</w:t>
      </w:r>
      <w:r>
        <w:rPr>
          <w:rFonts w:ascii="宋体" w:hAnsi="宋体" w:eastAsia="宋体" w:cs="宋体"/>
          <w:color w:val="auto"/>
          <w:spacing w:val="-38"/>
          <w:sz w:val="20"/>
          <w:szCs w:val="20"/>
          <w:highlight w:val="none"/>
        </w:rPr>
        <w:t xml:space="preserve"> </w:t>
      </w:r>
      <w:r>
        <w:rPr>
          <w:rFonts w:ascii="宋体" w:hAnsi="宋体" w:eastAsia="宋体" w:cs="宋体"/>
          <w:color w:val="auto"/>
          <w:spacing w:val="7"/>
          <w:sz w:val="20"/>
          <w:szCs w:val="20"/>
          <w:highlight w:val="none"/>
        </w:rPr>
        <w:t>条的规定修正。</w:t>
      </w:r>
    </w:p>
    <w:p w14:paraId="6905DFA9">
      <w:pPr>
        <w:spacing w:before="223" w:line="226" w:lineRule="auto"/>
        <w:ind w:left="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27.7</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修正后的报价出现下列情形的，按无效响应处理：</w:t>
      </w:r>
    </w:p>
    <w:p w14:paraId="3C159F50">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（1）供应商不确认的；</w:t>
      </w:r>
    </w:p>
    <w:p w14:paraId="4A84C650">
      <w:pPr>
        <w:spacing w:before="222" w:line="432" w:lineRule="auto"/>
        <w:ind w:left="1" w:firstLine="42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（2）经供应商确认修正后的竞标报价（包含首次报</w:t>
      </w:r>
      <w:r>
        <w:rPr>
          <w:rFonts w:ascii="宋体" w:hAnsi="宋体" w:eastAsia="宋体" w:cs="宋体"/>
          <w:color w:val="auto"/>
          <w:spacing w:val="10"/>
          <w:sz w:val="20"/>
          <w:szCs w:val="20"/>
          <w:highlight w:val="none"/>
        </w:rPr>
        <w:t>价、最后报价）超过所竞标项目规定的采购</w:t>
      </w:r>
      <w:r>
        <w:rPr>
          <w:rFonts w:ascii="宋体" w:hAnsi="宋体" w:eastAsia="宋体" w:cs="宋体"/>
          <w:color w:val="auto"/>
          <w:spacing w:val="9"/>
          <w:sz w:val="20"/>
          <w:szCs w:val="20"/>
          <w:highlight w:val="none"/>
        </w:rPr>
        <w:t>预算金额或者最高限价的（如本项目公布了最高限价</w:t>
      </w:r>
      <w:r>
        <w:rPr>
          <w:rFonts w:ascii="宋体" w:hAnsi="宋体" w:eastAsia="宋体" w:cs="宋体"/>
          <w:color w:val="auto"/>
          <w:spacing w:val="5"/>
          <w:sz w:val="20"/>
          <w:szCs w:val="20"/>
          <w:highlight w:val="none"/>
        </w:rPr>
        <w:t>）；</w:t>
      </w:r>
    </w:p>
    <w:p w14:paraId="0BD837A5">
      <w:pPr>
        <w:spacing w:line="432" w:lineRule="auto"/>
        <w:ind w:left="2" w:firstLine="427"/>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（3）经供应商确认修正后的竞标报价（包含首次</w:t>
      </w:r>
      <w:r>
        <w:rPr>
          <w:rFonts w:ascii="宋体" w:hAnsi="宋体" w:eastAsia="宋体" w:cs="宋体"/>
          <w:color w:val="auto"/>
          <w:spacing w:val="10"/>
          <w:sz w:val="20"/>
          <w:szCs w:val="20"/>
          <w:highlight w:val="none"/>
        </w:rPr>
        <w:t>报价、最后报价）超过分项采购预算金额或者</w:t>
      </w:r>
      <w:r>
        <w:rPr>
          <w:rFonts w:ascii="宋体" w:hAnsi="宋体" w:eastAsia="宋体" w:cs="宋体"/>
          <w:color w:val="auto"/>
          <w:spacing w:val="8"/>
          <w:sz w:val="20"/>
          <w:szCs w:val="20"/>
          <w:highlight w:val="none"/>
        </w:rPr>
        <w:t>最高限价的（如本项目公布了最高限价）。</w:t>
      </w:r>
    </w:p>
    <w:p w14:paraId="64A80025">
      <w:pPr>
        <w:spacing w:line="226" w:lineRule="auto"/>
        <w:ind w:left="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27.8</w:t>
      </w:r>
      <w:r>
        <w:rPr>
          <w:rFonts w:ascii="宋体" w:hAnsi="宋体" w:eastAsia="宋体" w:cs="宋体"/>
          <w:color w:val="auto"/>
          <w:spacing w:val="-30"/>
          <w:sz w:val="20"/>
          <w:szCs w:val="20"/>
          <w:highlight w:val="none"/>
        </w:rPr>
        <w:t xml:space="preserve"> </w:t>
      </w:r>
      <w:r>
        <w:rPr>
          <w:rFonts w:ascii="宋体" w:hAnsi="宋体" w:eastAsia="宋体" w:cs="宋体"/>
          <w:color w:val="auto"/>
          <w:spacing w:val="8"/>
          <w:sz w:val="20"/>
          <w:szCs w:val="20"/>
          <w:highlight w:val="none"/>
        </w:rPr>
        <w:t>经供应商确认修正后的最后报价作为评审及签订合同的依据。</w:t>
      </w:r>
    </w:p>
    <w:p w14:paraId="744AF696">
      <w:pPr>
        <w:spacing w:before="224" w:line="226" w:lineRule="auto"/>
        <w:ind w:left="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27.9</w:t>
      </w:r>
      <w:r>
        <w:rPr>
          <w:rFonts w:ascii="宋体" w:hAnsi="宋体" w:eastAsia="宋体" w:cs="宋体"/>
          <w:color w:val="auto"/>
          <w:spacing w:val="-26"/>
          <w:sz w:val="20"/>
          <w:szCs w:val="20"/>
          <w:highlight w:val="none"/>
        </w:rPr>
        <w:t xml:space="preserve"> </w:t>
      </w:r>
      <w:r>
        <w:rPr>
          <w:rFonts w:ascii="宋体" w:hAnsi="宋体" w:eastAsia="宋体" w:cs="宋体"/>
          <w:color w:val="auto"/>
          <w:spacing w:val="8"/>
          <w:sz w:val="20"/>
          <w:szCs w:val="20"/>
          <w:highlight w:val="none"/>
        </w:rPr>
        <w:t>最后报价结束后，磋商小组不得再与供应商进行任何形式的商谈。</w:t>
      </w:r>
    </w:p>
    <w:p w14:paraId="76597709">
      <w:pPr>
        <w:spacing w:before="124" w:line="226" w:lineRule="auto"/>
        <w:ind w:left="422"/>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28.比较与评价</w:t>
      </w:r>
    </w:p>
    <w:p w14:paraId="739E471C">
      <w:pPr>
        <w:spacing w:before="262" w:line="228" w:lineRule="auto"/>
        <w:ind w:left="422"/>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28.1</w:t>
      </w:r>
      <w:r>
        <w:rPr>
          <w:rFonts w:ascii="宋体" w:hAnsi="宋体" w:eastAsia="宋体" w:cs="宋体"/>
          <w:color w:val="auto"/>
          <w:spacing w:val="-32"/>
          <w:sz w:val="20"/>
          <w:szCs w:val="20"/>
          <w:highlight w:val="none"/>
        </w:rPr>
        <w:t xml:space="preserve"> </w:t>
      </w:r>
      <w:r>
        <w:rPr>
          <w:rFonts w:ascii="宋体" w:hAnsi="宋体" w:eastAsia="宋体" w:cs="宋体"/>
          <w:color w:val="auto"/>
          <w:spacing w:val="6"/>
          <w:sz w:val="20"/>
          <w:szCs w:val="20"/>
          <w:highlight w:val="none"/>
        </w:rPr>
        <w:t>评审方法：综合评分法。</w:t>
      </w:r>
    </w:p>
    <w:p w14:paraId="3300EE4E">
      <w:pPr>
        <w:spacing w:before="124" w:line="377" w:lineRule="auto"/>
        <w:ind w:left="1" w:firstLine="42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28.2</w:t>
      </w:r>
      <w:r>
        <w:rPr>
          <w:rFonts w:ascii="宋体" w:hAnsi="宋体" w:eastAsia="宋体" w:cs="宋体"/>
          <w:color w:val="auto"/>
          <w:spacing w:val="-24"/>
          <w:sz w:val="20"/>
          <w:szCs w:val="20"/>
          <w:highlight w:val="none"/>
        </w:rPr>
        <w:t xml:space="preserve"> </w:t>
      </w:r>
      <w:r>
        <w:rPr>
          <w:rFonts w:ascii="宋体" w:hAnsi="宋体" w:eastAsia="宋体" w:cs="宋体"/>
          <w:color w:val="auto"/>
          <w:spacing w:val="10"/>
          <w:sz w:val="20"/>
          <w:szCs w:val="20"/>
          <w:highlight w:val="none"/>
        </w:rPr>
        <w:t>经磋商确定最终采购需求和提交最后报价的供应商后，</w:t>
      </w:r>
      <w:r>
        <w:rPr>
          <w:rFonts w:ascii="宋体" w:hAnsi="宋体" w:eastAsia="宋体" w:cs="宋体"/>
          <w:color w:val="auto"/>
          <w:spacing w:val="-56"/>
          <w:sz w:val="20"/>
          <w:szCs w:val="20"/>
          <w:highlight w:val="none"/>
        </w:rPr>
        <w:t xml:space="preserve"> </w:t>
      </w:r>
      <w:r>
        <w:rPr>
          <w:rFonts w:ascii="宋体" w:hAnsi="宋体" w:eastAsia="宋体" w:cs="宋体"/>
          <w:color w:val="auto"/>
          <w:spacing w:val="10"/>
          <w:sz w:val="20"/>
          <w:szCs w:val="20"/>
          <w:highlight w:val="none"/>
        </w:rPr>
        <w:t>由磋商小组采用综合评分法对提交</w:t>
      </w:r>
      <w:r>
        <w:rPr>
          <w:rFonts w:ascii="宋体" w:hAnsi="宋体" w:eastAsia="宋体" w:cs="宋体"/>
          <w:color w:val="auto"/>
          <w:spacing w:val="8"/>
          <w:sz w:val="20"/>
          <w:szCs w:val="20"/>
          <w:highlight w:val="none"/>
        </w:rPr>
        <w:t>最后报价的供应商的响应文件和最后报价进行综合评分。详见第四章“评审程序、评审方法和评审标</w:t>
      </w:r>
      <w:r>
        <w:rPr>
          <w:rFonts w:ascii="宋体" w:hAnsi="宋体" w:eastAsia="宋体" w:cs="宋体"/>
          <w:color w:val="auto"/>
          <w:spacing w:val="2"/>
          <w:sz w:val="20"/>
          <w:szCs w:val="20"/>
          <w:highlight w:val="none"/>
        </w:rPr>
        <w:t>准</w:t>
      </w:r>
      <w:r>
        <w:rPr>
          <w:rFonts w:ascii="宋体" w:hAnsi="宋体" w:eastAsia="宋体" w:cs="宋体"/>
          <w:color w:val="auto"/>
          <w:spacing w:val="-69"/>
          <w:sz w:val="20"/>
          <w:szCs w:val="20"/>
          <w:highlight w:val="none"/>
        </w:rPr>
        <w:t xml:space="preserve"> </w:t>
      </w:r>
      <w:r>
        <w:rPr>
          <w:rFonts w:ascii="宋体" w:hAnsi="宋体" w:eastAsia="宋体" w:cs="宋体"/>
          <w:color w:val="auto"/>
          <w:spacing w:val="2"/>
          <w:sz w:val="20"/>
          <w:szCs w:val="20"/>
          <w:highlight w:val="none"/>
        </w:rPr>
        <w:t>”。</w:t>
      </w:r>
    </w:p>
    <w:p w14:paraId="4C0013A3">
      <w:pPr>
        <w:spacing w:before="1" w:line="376" w:lineRule="auto"/>
        <w:ind w:firstLine="422"/>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28.3</w:t>
      </w:r>
      <w:r>
        <w:rPr>
          <w:rFonts w:ascii="宋体" w:hAnsi="宋体" w:eastAsia="宋体" w:cs="宋体"/>
          <w:color w:val="auto"/>
          <w:spacing w:val="-23"/>
          <w:sz w:val="20"/>
          <w:szCs w:val="20"/>
          <w:highlight w:val="none"/>
        </w:rPr>
        <w:t xml:space="preserve"> </w:t>
      </w:r>
      <w:r>
        <w:rPr>
          <w:rFonts w:ascii="宋体" w:hAnsi="宋体" w:eastAsia="宋体" w:cs="宋体"/>
          <w:color w:val="auto"/>
          <w:spacing w:val="11"/>
          <w:sz w:val="20"/>
          <w:szCs w:val="20"/>
          <w:highlight w:val="none"/>
        </w:rPr>
        <w:t>评审时，磋商小组各成员应当独立对每个有效的响应文件进行评价、打分，然后汇总每个</w:t>
      </w:r>
      <w:r>
        <w:rPr>
          <w:rFonts w:ascii="宋体" w:hAnsi="宋体" w:eastAsia="宋体" w:cs="宋体"/>
          <w:color w:val="auto"/>
          <w:spacing w:val="8"/>
          <w:sz w:val="20"/>
          <w:szCs w:val="20"/>
          <w:highlight w:val="none"/>
        </w:rPr>
        <w:t>供应商每项评分因素的得分。</w:t>
      </w:r>
    </w:p>
    <w:p w14:paraId="7CCC1C1A">
      <w:pPr>
        <w:spacing w:line="377" w:lineRule="auto"/>
        <w:ind w:left="19" w:firstLine="41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（1）磋商小组按照竞争性磋商文件中规定的评审</w:t>
      </w:r>
      <w:r>
        <w:rPr>
          <w:rFonts w:ascii="宋体" w:hAnsi="宋体" w:eastAsia="宋体" w:cs="宋体"/>
          <w:color w:val="auto"/>
          <w:spacing w:val="10"/>
          <w:sz w:val="20"/>
          <w:szCs w:val="20"/>
          <w:highlight w:val="none"/>
        </w:rPr>
        <w:t>标准计算各供应商的报价得分。项目评审过程</w:t>
      </w:r>
      <w:r>
        <w:rPr>
          <w:rFonts w:ascii="宋体" w:hAnsi="宋体" w:eastAsia="宋体" w:cs="宋体"/>
          <w:color w:val="auto"/>
          <w:spacing w:val="8"/>
          <w:sz w:val="20"/>
          <w:szCs w:val="20"/>
          <w:highlight w:val="none"/>
        </w:rPr>
        <w:t>中，不得去掉最后报价中的最高报价和最低报价。</w:t>
      </w:r>
    </w:p>
    <w:p w14:paraId="7876D0E8">
      <w:pPr>
        <w:spacing w:before="1"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（2）各供应商的得分为磋商小组所有成员的有效评分</w:t>
      </w:r>
      <w:r>
        <w:rPr>
          <w:rFonts w:ascii="宋体" w:hAnsi="宋体" w:eastAsia="宋体" w:cs="宋体"/>
          <w:color w:val="auto"/>
          <w:spacing w:val="8"/>
          <w:sz w:val="20"/>
          <w:szCs w:val="20"/>
          <w:highlight w:val="none"/>
        </w:rPr>
        <w:t>的算术平均数。</w:t>
      </w:r>
    </w:p>
    <w:p w14:paraId="6A848AE4">
      <w:pPr>
        <w:spacing w:line="227" w:lineRule="auto"/>
        <w:rPr>
          <w:rFonts w:ascii="宋体" w:hAnsi="宋体" w:eastAsia="宋体" w:cs="宋体"/>
          <w:color w:val="auto"/>
          <w:sz w:val="20"/>
          <w:szCs w:val="20"/>
          <w:highlight w:val="none"/>
        </w:rPr>
        <w:sectPr>
          <w:pgSz w:w="11905" w:h="16839"/>
          <w:pgMar w:top="1431" w:right="1361" w:bottom="0" w:left="1368" w:header="850" w:footer="850" w:gutter="0"/>
          <w:pgNumType w:fmt="decimal"/>
          <w:cols w:space="720" w:num="1"/>
          <w:rtlGutter w:val="0"/>
          <w:docGrid w:linePitch="0" w:charSpace="0"/>
        </w:sectPr>
      </w:pPr>
    </w:p>
    <w:p w14:paraId="3D12BD3B">
      <w:pPr>
        <w:spacing w:before="115" w:line="432" w:lineRule="auto"/>
        <w:ind w:left="6" w:firstLine="41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28.4</w:t>
      </w:r>
      <w:r>
        <w:rPr>
          <w:rFonts w:ascii="宋体" w:hAnsi="宋体" w:eastAsia="宋体" w:cs="宋体"/>
          <w:color w:val="auto"/>
          <w:spacing w:val="-15"/>
          <w:sz w:val="20"/>
          <w:szCs w:val="20"/>
          <w:highlight w:val="none"/>
        </w:rPr>
        <w:t xml:space="preserve"> </w:t>
      </w:r>
      <w:r>
        <w:rPr>
          <w:rFonts w:ascii="宋体" w:hAnsi="宋体" w:eastAsia="宋体" w:cs="宋体"/>
          <w:color w:val="auto"/>
          <w:spacing w:val="7"/>
          <w:sz w:val="20"/>
          <w:szCs w:val="20"/>
          <w:highlight w:val="none"/>
        </w:rPr>
        <w:t>由磋商小组根据综合评分情况，按照评审得分</w:t>
      </w:r>
      <w:r>
        <w:rPr>
          <w:rFonts w:ascii="宋体" w:hAnsi="宋体" w:eastAsia="宋体" w:cs="宋体"/>
          <w:color w:val="auto"/>
          <w:spacing w:val="6"/>
          <w:sz w:val="20"/>
          <w:szCs w:val="20"/>
          <w:highlight w:val="none"/>
        </w:rPr>
        <w:t>由高到低顺序推荐</w:t>
      </w:r>
      <w:r>
        <w:rPr>
          <w:rFonts w:ascii="宋体" w:hAnsi="宋体" w:eastAsia="宋体" w:cs="宋体"/>
          <w:color w:val="auto"/>
          <w:spacing w:val="-33"/>
          <w:sz w:val="20"/>
          <w:szCs w:val="20"/>
          <w:highlight w:val="none"/>
        </w:rPr>
        <w:t xml:space="preserve"> </w:t>
      </w:r>
      <w:r>
        <w:rPr>
          <w:rFonts w:ascii="宋体" w:hAnsi="宋体" w:eastAsia="宋体" w:cs="宋体"/>
          <w:color w:val="auto"/>
          <w:spacing w:val="6"/>
          <w:sz w:val="20"/>
          <w:szCs w:val="20"/>
          <w:highlight w:val="none"/>
        </w:rPr>
        <w:t>3</w:t>
      </w:r>
      <w:r>
        <w:rPr>
          <w:rFonts w:ascii="宋体" w:hAnsi="宋体" w:eastAsia="宋体" w:cs="宋体"/>
          <w:color w:val="auto"/>
          <w:spacing w:val="-35"/>
          <w:sz w:val="20"/>
          <w:szCs w:val="20"/>
          <w:highlight w:val="none"/>
        </w:rPr>
        <w:t xml:space="preserve"> </w:t>
      </w:r>
      <w:r>
        <w:rPr>
          <w:rFonts w:ascii="宋体" w:hAnsi="宋体" w:eastAsia="宋体" w:cs="宋体"/>
          <w:color w:val="auto"/>
          <w:spacing w:val="6"/>
          <w:sz w:val="20"/>
          <w:szCs w:val="20"/>
          <w:highlight w:val="none"/>
        </w:rPr>
        <w:t>名以上成交候选供应商，</w:t>
      </w:r>
      <w:r>
        <w:rPr>
          <w:rFonts w:ascii="宋体" w:hAnsi="宋体" w:eastAsia="宋体" w:cs="宋体"/>
          <w:color w:val="auto"/>
          <w:spacing w:val="9"/>
          <w:sz w:val="20"/>
          <w:szCs w:val="20"/>
          <w:highlight w:val="none"/>
        </w:rPr>
        <w:t>并编写评审报告。符合本须知正文第</w:t>
      </w:r>
      <w:r>
        <w:rPr>
          <w:rFonts w:ascii="宋体" w:hAnsi="宋体" w:eastAsia="宋体" w:cs="宋体"/>
          <w:color w:val="auto"/>
          <w:spacing w:val="-30"/>
          <w:sz w:val="20"/>
          <w:szCs w:val="20"/>
          <w:highlight w:val="none"/>
        </w:rPr>
        <w:t xml:space="preserve"> </w:t>
      </w:r>
      <w:r>
        <w:rPr>
          <w:rFonts w:ascii="宋体" w:hAnsi="宋体" w:eastAsia="宋体" w:cs="宋体"/>
          <w:color w:val="auto"/>
          <w:spacing w:val="9"/>
          <w:sz w:val="20"/>
          <w:szCs w:val="20"/>
          <w:highlight w:val="none"/>
        </w:rPr>
        <w:t>27.2</w:t>
      </w:r>
      <w:r>
        <w:rPr>
          <w:rFonts w:ascii="宋体" w:hAnsi="宋体" w:eastAsia="宋体" w:cs="宋体"/>
          <w:color w:val="auto"/>
          <w:spacing w:val="-37"/>
          <w:sz w:val="20"/>
          <w:szCs w:val="20"/>
          <w:highlight w:val="none"/>
        </w:rPr>
        <w:t xml:space="preserve"> </w:t>
      </w:r>
      <w:r>
        <w:rPr>
          <w:rFonts w:ascii="宋体" w:hAnsi="宋体" w:eastAsia="宋体" w:cs="宋体"/>
          <w:color w:val="auto"/>
          <w:spacing w:val="9"/>
          <w:sz w:val="20"/>
          <w:szCs w:val="20"/>
          <w:highlight w:val="none"/>
        </w:rPr>
        <w:t>条情形的，可以推荐</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2</w:t>
      </w:r>
      <w:r>
        <w:rPr>
          <w:rFonts w:ascii="宋体" w:hAnsi="宋体" w:eastAsia="宋体" w:cs="宋体"/>
          <w:color w:val="auto"/>
          <w:spacing w:val="-34"/>
          <w:sz w:val="20"/>
          <w:szCs w:val="20"/>
          <w:highlight w:val="none"/>
        </w:rPr>
        <w:t xml:space="preserve"> </w:t>
      </w:r>
      <w:r>
        <w:rPr>
          <w:rFonts w:ascii="宋体" w:hAnsi="宋体" w:eastAsia="宋体" w:cs="宋体"/>
          <w:color w:val="auto"/>
          <w:spacing w:val="9"/>
          <w:sz w:val="20"/>
          <w:szCs w:val="20"/>
          <w:highlight w:val="none"/>
        </w:rPr>
        <w:t>家成交候选供应商。评审得分相同的，按照最后报价由低到高的顺序推荐。评审得分且最后报价相同的，按照技术指标优劣顺序推荐。</w:t>
      </w:r>
    </w:p>
    <w:p w14:paraId="42CC40EC">
      <w:pPr>
        <w:spacing w:before="4" w:line="431" w:lineRule="auto"/>
        <w:ind w:right="54" w:firstLine="424"/>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28.5</w:t>
      </w:r>
      <w:r>
        <w:rPr>
          <w:rFonts w:ascii="宋体" w:hAnsi="宋体" w:eastAsia="宋体" w:cs="宋体"/>
          <w:color w:val="auto"/>
          <w:spacing w:val="-23"/>
          <w:sz w:val="20"/>
          <w:szCs w:val="20"/>
          <w:highlight w:val="none"/>
        </w:rPr>
        <w:t xml:space="preserve"> </w:t>
      </w:r>
      <w:r>
        <w:rPr>
          <w:rFonts w:ascii="宋体" w:hAnsi="宋体" w:eastAsia="宋体" w:cs="宋体"/>
          <w:color w:val="auto"/>
          <w:spacing w:val="11"/>
          <w:sz w:val="20"/>
          <w:szCs w:val="20"/>
          <w:highlight w:val="none"/>
        </w:rPr>
        <w:t>评审报告应当由磋商小组全体人员签字认可。磋商小组成员对评审报告有异议的，磋商小</w:t>
      </w:r>
      <w:r>
        <w:rPr>
          <w:rFonts w:ascii="宋体" w:hAnsi="宋体" w:eastAsia="宋体" w:cs="宋体"/>
          <w:color w:val="auto"/>
          <w:spacing w:val="9"/>
          <w:sz w:val="20"/>
          <w:szCs w:val="20"/>
          <w:highlight w:val="none"/>
        </w:rPr>
        <w:t>组按照少数服从多数的原则推荐成交候选供应商，采</w:t>
      </w:r>
      <w:r>
        <w:rPr>
          <w:rFonts w:ascii="宋体" w:hAnsi="宋体" w:eastAsia="宋体" w:cs="宋体"/>
          <w:color w:val="auto"/>
          <w:spacing w:val="8"/>
          <w:sz w:val="20"/>
          <w:szCs w:val="20"/>
          <w:highlight w:val="none"/>
        </w:rPr>
        <w:t>购程序继续进行。对评审报告有异议的磋商小组</w:t>
      </w:r>
      <w:r>
        <w:rPr>
          <w:rFonts w:ascii="宋体" w:hAnsi="宋体" w:eastAsia="宋体" w:cs="宋体"/>
          <w:color w:val="auto"/>
          <w:spacing w:val="9"/>
          <w:sz w:val="20"/>
          <w:szCs w:val="20"/>
          <w:highlight w:val="none"/>
        </w:rPr>
        <w:t>成员，应当在报告上签署不同意见并说明理由，由磋</w:t>
      </w:r>
      <w:r>
        <w:rPr>
          <w:rFonts w:ascii="宋体" w:hAnsi="宋体" w:eastAsia="宋体" w:cs="宋体"/>
          <w:color w:val="auto"/>
          <w:spacing w:val="8"/>
          <w:sz w:val="20"/>
          <w:szCs w:val="20"/>
          <w:highlight w:val="none"/>
        </w:rPr>
        <w:t>商小组书面记录相关情况。磋商小组成员拒绝在</w:t>
      </w:r>
      <w:r>
        <w:rPr>
          <w:rFonts w:ascii="宋体" w:hAnsi="宋体" w:eastAsia="宋体" w:cs="宋体"/>
          <w:color w:val="auto"/>
          <w:spacing w:val="9"/>
          <w:sz w:val="20"/>
          <w:szCs w:val="20"/>
          <w:highlight w:val="none"/>
        </w:rPr>
        <w:t>报告上签字又不书面说明其不同意见和理由的，视为同意评审报告。</w:t>
      </w:r>
    </w:p>
    <w:p w14:paraId="3DB6EC91">
      <w:pPr>
        <w:spacing w:line="226" w:lineRule="auto"/>
        <w:ind w:left="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29.确定成交供应商及结果公告</w:t>
      </w:r>
    </w:p>
    <w:p w14:paraId="5171491E">
      <w:pPr>
        <w:spacing w:before="222" w:line="432" w:lineRule="auto"/>
        <w:ind w:left="3" w:right="57" w:firstLine="42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29.1 采购代理机构应当在评审结束后</w:t>
      </w:r>
      <w:r>
        <w:rPr>
          <w:rFonts w:ascii="宋体" w:hAnsi="宋体" w:eastAsia="宋体" w:cs="宋体"/>
          <w:color w:val="auto"/>
          <w:spacing w:val="-34"/>
          <w:sz w:val="20"/>
          <w:szCs w:val="20"/>
          <w:highlight w:val="none"/>
        </w:rPr>
        <w:t xml:space="preserve"> </w:t>
      </w:r>
      <w:r>
        <w:rPr>
          <w:rFonts w:ascii="宋体" w:hAnsi="宋体" w:eastAsia="宋体" w:cs="宋体"/>
          <w:color w:val="auto"/>
          <w:spacing w:val="10"/>
          <w:sz w:val="20"/>
          <w:szCs w:val="20"/>
          <w:highlight w:val="none"/>
        </w:rPr>
        <w:t>2</w:t>
      </w:r>
      <w:r>
        <w:rPr>
          <w:rFonts w:ascii="宋体" w:hAnsi="宋体" w:eastAsia="宋体" w:cs="宋体"/>
          <w:color w:val="auto"/>
          <w:spacing w:val="-38"/>
          <w:sz w:val="20"/>
          <w:szCs w:val="20"/>
          <w:highlight w:val="none"/>
        </w:rPr>
        <w:t xml:space="preserve"> </w:t>
      </w:r>
      <w:r>
        <w:rPr>
          <w:rFonts w:ascii="宋体" w:hAnsi="宋体" w:eastAsia="宋体" w:cs="宋体"/>
          <w:color w:val="auto"/>
          <w:spacing w:val="10"/>
          <w:sz w:val="20"/>
          <w:szCs w:val="20"/>
          <w:highlight w:val="none"/>
        </w:rPr>
        <w:t>个工作日</w:t>
      </w:r>
      <w:r>
        <w:rPr>
          <w:rFonts w:ascii="宋体" w:hAnsi="宋体" w:eastAsia="宋体" w:cs="宋体"/>
          <w:color w:val="auto"/>
          <w:spacing w:val="9"/>
          <w:sz w:val="20"/>
          <w:szCs w:val="20"/>
          <w:highlight w:val="none"/>
        </w:rPr>
        <w:t>内将评审报告送采购人确认。采购人应当在收</w:t>
      </w:r>
      <w:r>
        <w:rPr>
          <w:rFonts w:ascii="宋体" w:hAnsi="宋体" w:eastAsia="宋体" w:cs="宋体"/>
          <w:color w:val="auto"/>
          <w:spacing w:val="8"/>
          <w:sz w:val="20"/>
          <w:szCs w:val="20"/>
          <w:highlight w:val="none"/>
        </w:rPr>
        <w:t>到评审报告后</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2</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个工作日内，从评审报告提出的成交候选供应商中，按照排</w:t>
      </w:r>
      <w:r>
        <w:rPr>
          <w:rFonts w:ascii="宋体" w:hAnsi="宋体" w:eastAsia="宋体" w:cs="宋体"/>
          <w:color w:val="auto"/>
          <w:spacing w:val="7"/>
          <w:sz w:val="20"/>
          <w:szCs w:val="20"/>
          <w:highlight w:val="none"/>
        </w:rPr>
        <w:t>序由高到低的原则确定成</w:t>
      </w:r>
      <w:r>
        <w:rPr>
          <w:rFonts w:ascii="宋体" w:hAnsi="宋体" w:eastAsia="宋体" w:cs="宋体"/>
          <w:color w:val="auto"/>
          <w:spacing w:val="8"/>
          <w:sz w:val="20"/>
          <w:szCs w:val="20"/>
          <w:highlight w:val="none"/>
        </w:rPr>
        <w:t>交供应商，也可以书面授权磋商小组直接确定成交供应商。采购人逾期未确定成交供应商且不提出异</w:t>
      </w:r>
      <w:r>
        <w:rPr>
          <w:rFonts w:ascii="宋体" w:hAnsi="宋体" w:eastAsia="宋体" w:cs="宋体"/>
          <w:color w:val="auto"/>
          <w:spacing w:val="9"/>
          <w:sz w:val="20"/>
          <w:szCs w:val="20"/>
          <w:highlight w:val="none"/>
        </w:rPr>
        <w:t>议的，视为确定评审报告提出的排序第一的供应商为成交供应商。</w:t>
      </w:r>
    </w:p>
    <w:p w14:paraId="1DF0EC94">
      <w:pPr>
        <w:spacing w:line="432" w:lineRule="auto"/>
        <w:ind w:right="56" w:firstLine="42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29.2</w:t>
      </w:r>
      <w:r>
        <w:rPr>
          <w:rFonts w:ascii="宋体" w:hAnsi="宋体" w:eastAsia="宋体" w:cs="宋体"/>
          <w:color w:val="auto"/>
          <w:spacing w:val="-38"/>
          <w:sz w:val="20"/>
          <w:szCs w:val="20"/>
          <w:highlight w:val="none"/>
        </w:rPr>
        <w:t xml:space="preserve"> </w:t>
      </w:r>
      <w:r>
        <w:rPr>
          <w:rFonts w:ascii="宋体" w:hAnsi="宋体" w:eastAsia="宋体" w:cs="宋体"/>
          <w:color w:val="auto"/>
          <w:spacing w:val="11"/>
          <w:sz w:val="20"/>
          <w:szCs w:val="20"/>
          <w:highlight w:val="none"/>
        </w:rPr>
        <w:t>采购代理机构应当在成交供应商确定后</w:t>
      </w:r>
      <w:r>
        <w:rPr>
          <w:rFonts w:ascii="宋体" w:hAnsi="宋体" w:eastAsia="宋体" w:cs="宋体"/>
          <w:color w:val="auto"/>
          <w:spacing w:val="-35"/>
          <w:sz w:val="20"/>
          <w:szCs w:val="20"/>
          <w:highlight w:val="none"/>
        </w:rPr>
        <w:t xml:space="preserve"> </w:t>
      </w:r>
      <w:r>
        <w:rPr>
          <w:rFonts w:ascii="宋体" w:hAnsi="宋体" w:eastAsia="宋体" w:cs="宋体"/>
          <w:color w:val="auto"/>
          <w:spacing w:val="11"/>
          <w:sz w:val="20"/>
          <w:szCs w:val="20"/>
          <w:highlight w:val="none"/>
        </w:rPr>
        <w:t>2</w:t>
      </w:r>
      <w:r>
        <w:rPr>
          <w:rFonts w:ascii="宋体" w:hAnsi="宋体" w:eastAsia="宋体" w:cs="宋体"/>
          <w:color w:val="auto"/>
          <w:spacing w:val="-35"/>
          <w:sz w:val="20"/>
          <w:szCs w:val="20"/>
          <w:highlight w:val="none"/>
        </w:rPr>
        <w:t xml:space="preserve"> </w:t>
      </w:r>
      <w:r>
        <w:rPr>
          <w:rFonts w:ascii="宋体" w:hAnsi="宋体" w:eastAsia="宋体" w:cs="宋体"/>
          <w:color w:val="auto"/>
          <w:spacing w:val="11"/>
          <w:sz w:val="20"/>
          <w:szCs w:val="20"/>
          <w:highlight w:val="none"/>
        </w:rPr>
        <w:t>个工作日</w:t>
      </w:r>
      <w:r>
        <w:rPr>
          <w:rFonts w:ascii="宋体" w:hAnsi="宋体" w:eastAsia="宋体" w:cs="宋体"/>
          <w:color w:val="auto"/>
          <w:spacing w:val="10"/>
          <w:sz w:val="20"/>
          <w:szCs w:val="20"/>
          <w:highlight w:val="none"/>
        </w:rPr>
        <w:t>内，在省级以上财政部门指定的媒体上</w:t>
      </w:r>
      <w:r>
        <w:rPr>
          <w:rFonts w:ascii="宋体" w:hAnsi="宋体" w:eastAsia="宋体" w:cs="宋体"/>
          <w:color w:val="auto"/>
          <w:spacing w:val="9"/>
          <w:sz w:val="20"/>
          <w:szCs w:val="20"/>
          <w:highlight w:val="none"/>
        </w:rPr>
        <w:t>公告成交结果，同时向成交供应商发出成交</w:t>
      </w:r>
      <w:r>
        <w:rPr>
          <w:rFonts w:ascii="宋体" w:hAnsi="宋体" w:eastAsia="宋体" w:cs="宋体"/>
          <w:color w:val="auto"/>
          <w:spacing w:val="8"/>
          <w:sz w:val="20"/>
          <w:szCs w:val="20"/>
          <w:highlight w:val="none"/>
        </w:rPr>
        <w:t>通知书。采购人或采购代理机构发出成交通知书前，应当</w:t>
      </w:r>
      <w:r>
        <w:rPr>
          <w:rFonts w:ascii="宋体" w:hAnsi="宋体" w:eastAsia="宋体" w:cs="宋体"/>
          <w:color w:val="auto"/>
          <w:spacing w:val="9"/>
          <w:sz w:val="20"/>
          <w:szCs w:val="20"/>
          <w:highlight w:val="none"/>
        </w:rPr>
        <w:t>对成交供应商信用进行查询，对列入失信被</w:t>
      </w:r>
      <w:r>
        <w:rPr>
          <w:rFonts w:ascii="宋体" w:hAnsi="宋体" w:eastAsia="宋体" w:cs="宋体"/>
          <w:color w:val="auto"/>
          <w:spacing w:val="8"/>
          <w:sz w:val="20"/>
          <w:szCs w:val="20"/>
          <w:highlight w:val="none"/>
        </w:rPr>
        <w:t>执行人、重大税收违法失信主体、政府采购严重违法失信</w:t>
      </w:r>
      <w:r>
        <w:rPr>
          <w:rFonts w:ascii="宋体" w:hAnsi="宋体" w:eastAsia="宋体" w:cs="宋体"/>
          <w:color w:val="auto"/>
          <w:spacing w:val="9"/>
          <w:sz w:val="20"/>
          <w:szCs w:val="20"/>
          <w:highlight w:val="none"/>
        </w:rPr>
        <w:t>行为记录名单及其他不符合《中华人民共和</w:t>
      </w:r>
      <w:r>
        <w:rPr>
          <w:rFonts w:ascii="宋体" w:hAnsi="宋体" w:eastAsia="宋体" w:cs="宋体"/>
          <w:color w:val="auto"/>
          <w:spacing w:val="8"/>
          <w:sz w:val="20"/>
          <w:szCs w:val="20"/>
          <w:highlight w:val="none"/>
        </w:rPr>
        <w:t>国政府采购法》第二十二条规定条件的供应商，取消其成</w:t>
      </w:r>
      <w:r>
        <w:rPr>
          <w:rFonts w:ascii="宋体" w:hAnsi="宋体" w:eastAsia="宋体" w:cs="宋体"/>
          <w:color w:val="auto"/>
          <w:spacing w:val="9"/>
          <w:sz w:val="20"/>
          <w:szCs w:val="20"/>
          <w:highlight w:val="none"/>
        </w:rPr>
        <w:t>交资格，并确定排名第二的成交候选人为成</w:t>
      </w:r>
      <w:r>
        <w:rPr>
          <w:rFonts w:ascii="宋体" w:hAnsi="宋体" w:eastAsia="宋体" w:cs="宋体"/>
          <w:color w:val="auto"/>
          <w:spacing w:val="8"/>
          <w:sz w:val="20"/>
          <w:szCs w:val="20"/>
          <w:highlight w:val="none"/>
        </w:rPr>
        <w:t>交供应商。排名第二的成交候选人因上述规定的同样原因</w:t>
      </w:r>
      <w:r>
        <w:rPr>
          <w:rFonts w:ascii="宋体" w:hAnsi="宋体" w:eastAsia="宋体" w:cs="宋体"/>
          <w:color w:val="auto"/>
          <w:spacing w:val="9"/>
          <w:sz w:val="20"/>
          <w:szCs w:val="20"/>
          <w:highlight w:val="none"/>
        </w:rPr>
        <w:t>被取消成交资格的，采购人可以确定排名第</w:t>
      </w:r>
      <w:r>
        <w:rPr>
          <w:rFonts w:ascii="宋体" w:hAnsi="宋体" w:eastAsia="宋体" w:cs="宋体"/>
          <w:color w:val="auto"/>
          <w:spacing w:val="8"/>
          <w:sz w:val="20"/>
          <w:szCs w:val="20"/>
          <w:highlight w:val="none"/>
        </w:rPr>
        <w:t>三的成交候选人为成交供应商，以此类推。以上信息查询</w:t>
      </w:r>
      <w:r>
        <w:rPr>
          <w:rFonts w:ascii="宋体" w:hAnsi="宋体" w:eastAsia="宋体" w:cs="宋体"/>
          <w:color w:val="auto"/>
          <w:spacing w:val="9"/>
          <w:sz w:val="20"/>
          <w:szCs w:val="20"/>
          <w:highlight w:val="none"/>
        </w:rPr>
        <w:t>记录及相关证据与竞争性磋商文件一并保存。</w:t>
      </w:r>
    </w:p>
    <w:p w14:paraId="25E6E8AB">
      <w:pPr>
        <w:spacing w:before="3" w:line="431" w:lineRule="auto"/>
        <w:ind w:left="1" w:right="48" w:firstLine="422"/>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29.3 采购人、采购代理机构认为供应商对采购过程、成交结果提出的质疑成立且影响或者可能</w:t>
      </w:r>
      <w:r>
        <w:rPr>
          <w:rFonts w:ascii="宋体" w:hAnsi="宋体" w:eastAsia="宋体" w:cs="宋体"/>
          <w:color w:val="auto"/>
          <w:spacing w:val="9"/>
          <w:sz w:val="20"/>
          <w:szCs w:val="20"/>
          <w:highlight w:val="none"/>
        </w:rPr>
        <w:t>影响成交结果的，合格供应商符合法定数量时，可以从合格的</w:t>
      </w:r>
      <w:r>
        <w:rPr>
          <w:rFonts w:ascii="宋体" w:hAnsi="宋体" w:eastAsia="宋体" w:cs="宋体"/>
          <w:color w:val="auto"/>
          <w:spacing w:val="8"/>
          <w:sz w:val="20"/>
          <w:szCs w:val="20"/>
          <w:highlight w:val="none"/>
        </w:rPr>
        <w:t>成交候选人中另行确定成交供应商的，</w:t>
      </w:r>
      <w:r>
        <w:rPr>
          <w:rFonts w:ascii="宋体" w:hAnsi="宋体" w:eastAsia="宋体" w:cs="宋体"/>
          <w:color w:val="auto"/>
          <w:spacing w:val="9"/>
          <w:sz w:val="20"/>
          <w:szCs w:val="20"/>
          <w:highlight w:val="none"/>
        </w:rPr>
        <w:t>应当依法另行确定成交供应商；否则应当重新开展采购活动。</w:t>
      </w:r>
    </w:p>
    <w:p w14:paraId="159726A0">
      <w:pPr>
        <w:spacing w:line="432" w:lineRule="auto"/>
        <w:ind w:left="3" w:right="54" w:firstLine="42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29.4</w:t>
      </w:r>
      <w:r>
        <w:rPr>
          <w:rFonts w:ascii="宋体" w:hAnsi="宋体" w:eastAsia="宋体" w:cs="宋体"/>
          <w:color w:val="auto"/>
          <w:spacing w:val="-23"/>
          <w:sz w:val="20"/>
          <w:szCs w:val="20"/>
          <w:highlight w:val="none"/>
        </w:rPr>
        <w:t xml:space="preserve"> </w:t>
      </w:r>
      <w:r>
        <w:rPr>
          <w:rFonts w:ascii="宋体" w:hAnsi="宋体" w:eastAsia="宋体" w:cs="宋体"/>
          <w:color w:val="auto"/>
          <w:spacing w:val="11"/>
          <w:sz w:val="20"/>
          <w:szCs w:val="20"/>
          <w:highlight w:val="none"/>
        </w:rPr>
        <w:t>排名第一的成交候选人放弃成交、因不可抗力提出不能履行合同，采购人可以确定排名第</w:t>
      </w:r>
      <w:r>
        <w:rPr>
          <w:rFonts w:ascii="宋体" w:hAnsi="宋体" w:eastAsia="宋体" w:cs="宋体"/>
          <w:color w:val="auto"/>
          <w:spacing w:val="8"/>
          <w:sz w:val="20"/>
          <w:szCs w:val="20"/>
          <w:highlight w:val="none"/>
        </w:rPr>
        <w:t>二的成交候选人为成交供应商。排名第二的成交候选人因前款规定的同样原因不能签订合同的，采购</w:t>
      </w:r>
      <w:r>
        <w:rPr>
          <w:rFonts w:ascii="宋体" w:hAnsi="宋体" w:eastAsia="宋体" w:cs="宋体"/>
          <w:color w:val="auto"/>
          <w:spacing w:val="7"/>
          <w:sz w:val="20"/>
          <w:szCs w:val="20"/>
          <w:highlight w:val="none"/>
        </w:rPr>
        <w:t>人可以确定排名第三的成交候选人为成交供应商，</w:t>
      </w:r>
      <w:r>
        <w:rPr>
          <w:rFonts w:ascii="宋体" w:hAnsi="宋体" w:eastAsia="宋体" w:cs="宋体"/>
          <w:color w:val="auto"/>
          <w:spacing w:val="-43"/>
          <w:sz w:val="20"/>
          <w:szCs w:val="20"/>
          <w:highlight w:val="none"/>
        </w:rPr>
        <w:t xml:space="preserve"> </w:t>
      </w:r>
      <w:r>
        <w:rPr>
          <w:rFonts w:ascii="宋体" w:hAnsi="宋体" w:eastAsia="宋体" w:cs="宋体"/>
          <w:color w:val="auto"/>
          <w:spacing w:val="7"/>
          <w:sz w:val="20"/>
          <w:szCs w:val="20"/>
          <w:highlight w:val="none"/>
        </w:rPr>
        <w:t>以此类推。</w:t>
      </w:r>
    </w:p>
    <w:p w14:paraId="53263C92">
      <w:pPr>
        <w:spacing w:line="228" w:lineRule="auto"/>
        <w:ind w:left="42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30.履约保证金：无。</w:t>
      </w:r>
    </w:p>
    <w:p w14:paraId="39125E79">
      <w:pPr>
        <w:spacing w:before="221" w:line="230" w:lineRule="auto"/>
        <w:ind w:left="425"/>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31.签订合同</w:t>
      </w:r>
    </w:p>
    <w:p w14:paraId="789454B8">
      <w:pPr>
        <w:spacing w:before="219" w:line="432" w:lineRule="auto"/>
        <w:ind w:left="4" w:right="57" w:firstLine="426"/>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31.1</w:t>
      </w:r>
      <w:r>
        <w:rPr>
          <w:rFonts w:ascii="宋体" w:hAnsi="宋体" w:eastAsia="宋体" w:cs="宋体"/>
          <w:color w:val="auto"/>
          <w:spacing w:val="-32"/>
          <w:sz w:val="20"/>
          <w:szCs w:val="20"/>
          <w:highlight w:val="none"/>
        </w:rPr>
        <w:t xml:space="preserve"> </w:t>
      </w:r>
      <w:r>
        <w:rPr>
          <w:rFonts w:ascii="宋体" w:hAnsi="宋体" w:eastAsia="宋体" w:cs="宋体"/>
          <w:color w:val="auto"/>
          <w:spacing w:val="11"/>
          <w:sz w:val="20"/>
          <w:szCs w:val="20"/>
          <w:highlight w:val="none"/>
        </w:rPr>
        <w:t>成交供应商在收到成交通知书后，应当在签订合同时向采购人出示相关证明材料，具体内</w:t>
      </w:r>
      <w:r>
        <w:rPr>
          <w:rFonts w:ascii="宋体" w:hAnsi="宋体" w:eastAsia="宋体" w:cs="宋体"/>
          <w:color w:val="auto"/>
          <w:spacing w:val="8"/>
          <w:sz w:val="20"/>
          <w:szCs w:val="20"/>
          <w:highlight w:val="none"/>
        </w:rPr>
        <w:t>容详见 “供应商须知前附表</w:t>
      </w:r>
      <w:r>
        <w:rPr>
          <w:rFonts w:ascii="宋体" w:hAnsi="宋体" w:eastAsia="宋体" w:cs="宋体"/>
          <w:color w:val="auto"/>
          <w:spacing w:val="-68"/>
          <w:sz w:val="20"/>
          <w:szCs w:val="20"/>
          <w:highlight w:val="none"/>
        </w:rPr>
        <w:t xml:space="preserve"> </w:t>
      </w:r>
      <w:r>
        <w:rPr>
          <w:rFonts w:ascii="宋体" w:hAnsi="宋体" w:eastAsia="宋体" w:cs="宋体"/>
          <w:color w:val="auto"/>
          <w:spacing w:val="8"/>
          <w:sz w:val="20"/>
          <w:szCs w:val="20"/>
          <w:highlight w:val="none"/>
        </w:rPr>
        <w:t>”，经采购人核验合格后方可签订合同。</w:t>
      </w:r>
    </w:p>
    <w:p w14:paraId="3BF34D40">
      <w:pPr>
        <w:spacing w:before="1"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31.2 签订合同时间：按成交通知书规</w:t>
      </w:r>
      <w:r>
        <w:rPr>
          <w:rFonts w:ascii="宋体" w:hAnsi="宋体" w:eastAsia="宋体" w:cs="宋体"/>
          <w:color w:val="auto"/>
          <w:spacing w:val="8"/>
          <w:sz w:val="20"/>
          <w:szCs w:val="20"/>
          <w:highlight w:val="none"/>
        </w:rPr>
        <w:t>定的时间与采购人签订政府采购合同。</w:t>
      </w:r>
    </w:p>
    <w:p w14:paraId="37293B5D">
      <w:pPr>
        <w:spacing w:line="226" w:lineRule="auto"/>
        <w:rPr>
          <w:rFonts w:ascii="宋体" w:hAnsi="宋体" w:eastAsia="宋体" w:cs="宋体"/>
          <w:color w:val="auto"/>
          <w:sz w:val="20"/>
          <w:szCs w:val="20"/>
          <w:highlight w:val="none"/>
        </w:rPr>
        <w:sectPr>
          <w:pgSz w:w="11905" w:h="16839"/>
          <w:pgMar w:top="1431" w:right="1307" w:bottom="0" w:left="1367" w:header="850" w:footer="850" w:gutter="0"/>
          <w:pgNumType w:fmt="decimal"/>
          <w:cols w:space="720" w:num="1"/>
          <w:rtlGutter w:val="0"/>
          <w:docGrid w:linePitch="0" w:charSpace="0"/>
        </w:sectPr>
      </w:pPr>
    </w:p>
    <w:p w14:paraId="23ACB7ED">
      <w:pPr>
        <w:spacing w:before="115" w:line="432" w:lineRule="auto"/>
        <w:ind w:right="9" w:firstLine="429"/>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31.3</w:t>
      </w:r>
      <w:r>
        <w:rPr>
          <w:rFonts w:ascii="宋体" w:hAnsi="宋体" w:eastAsia="宋体" w:cs="宋体"/>
          <w:color w:val="auto"/>
          <w:spacing w:val="-32"/>
          <w:sz w:val="20"/>
          <w:szCs w:val="20"/>
          <w:highlight w:val="none"/>
        </w:rPr>
        <w:t xml:space="preserve"> </w:t>
      </w:r>
      <w:r>
        <w:rPr>
          <w:rFonts w:ascii="宋体" w:hAnsi="宋体" w:eastAsia="宋体" w:cs="宋体"/>
          <w:color w:val="auto"/>
          <w:spacing w:val="11"/>
          <w:sz w:val="20"/>
          <w:szCs w:val="20"/>
          <w:highlight w:val="none"/>
        </w:rPr>
        <w:t>成交供应商拒绝与采购人签订合同的，采购人可以按照评审报告推荐的成交候选人名单排</w:t>
      </w:r>
      <w:r>
        <w:rPr>
          <w:rFonts w:ascii="宋体" w:hAnsi="宋体" w:eastAsia="宋体" w:cs="宋体"/>
          <w:color w:val="auto"/>
          <w:spacing w:val="9"/>
          <w:sz w:val="20"/>
          <w:szCs w:val="20"/>
          <w:highlight w:val="none"/>
        </w:rPr>
        <w:t>序，确定下一候选人为成交供应商，也可以</w:t>
      </w:r>
      <w:r>
        <w:rPr>
          <w:rFonts w:ascii="宋体" w:hAnsi="宋体" w:eastAsia="宋体" w:cs="宋体"/>
          <w:color w:val="auto"/>
          <w:spacing w:val="8"/>
          <w:sz w:val="20"/>
          <w:szCs w:val="20"/>
          <w:highlight w:val="none"/>
        </w:rPr>
        <w:t>重新开展政府采购活动。拒绝签订政府采购合同的成交供</w:t>
      </w:r>
      <w:r>
        <w:rPr>
          <w:rFonts w:ascii="宋体" w:hAnsi="宋体" w:eastAsia="宋体" w:cs="宋体"/>
          <w:color w:val="auto"/>
          <w:spacing w:val="9"/>
          <w:sz w:val="20"/>
          <w:szCs w:val="20"/>
          <w:highlight w:val="none"/>
        </w:rPr>
        <w:t>应商不得参加对该合同项重新开展的采购活动。</w:t>
      </w:r>
    </w:p>
    <w:p w14:paraId="6D00F260">
      <w:pPr>
        <w:spacing w:line="226"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32.政府采购合同公告</w:t>
      </w:r>
    </w:p>
    <w:p w14:paraId="2F69F546">
      <w:pPr>
        <w:spacing w:before="222" w:line="432" w:lineRule="auto"/>
        <w:ind w:left="22" w:right="6" w:firstLine="39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根据《中华人民共和国政府采购法实施条例》第五十条规定，采购人应当自政府采购合同签订之</w:t>
      </w:r>
      <w:r>
        <w:rPr>
          <w:rFonts w:ascii="宋体" w:hAnsi="宋体" w:eastAsia="宋体" w:cs="宋体"/>
          <w:color w:val="auto"/>
          <w:spacing w:val="7"/>
          <w:sz w:val="20"/>
          <w:szCs w:val="20"/>
          <w:highlight w:val="none"/>
        </w:rPr>
        <w:t>日起</w:t>
      </w:r>
      <w:r>
        <w:rPr>
          <w:rFonts w:ascii="宋体" w:hAnsi="宋体" w:eastAsia="宋体" w:cs="宋体"/>
          <w:color w:val="auto"/>
          <w:spacing w:val="-20"/>
          <w:sz w:val="20"/>
          <w:szCs w:val="20"/>
          <w:highlight w:val="none"/>
        </w:rPr>
        <w:t xml:space="preserve"> </w:t>
      </w:r>
      <w:r>
        <w:rPr>
          <w:rFonts w:ascii="宋体" w:hAnsi="宋体" w:eastAsia="宋体" w:cs="宋体"/>
          <w:color w:val="auto"/>
          <w:spacing w:val="7"/>
          <w:sz w:val="20"/>
          <w:szCs w:val="20"/>
          <w:highlight w:val="none"/>
        </w:rPr>
        <w:t>2</w:t>
      </w:r>
      <w:r>
        <w:rPr>
          <w:rFonts w:ascii="宋体" w:hAnsi="宋体" w:eastAsia="宋体" w:cs="宋体"/>
          <w:color w:val="auto"/>
          <w:spacing w:val="-38"/>
          <w:sz w:val="20"/>
          <w:szCs w:val="20"/>
          <w:highlight w:val="none"/>
        </w:rPr>
        <w:t xml:space="preserve"> </w:t>
      </w:r>
      <w:r>
        <w:rPr>
          <w:rFonts w:ascii="宋体" w:hAnsi="宋体" w:eastAsia="宋体" w:cs="宋体"/>
          <w:color w:val="auto"/>
          <w:spacing w:val="7"/>
          <w:sz w:val="20"/>
          <w:szCs w:val="20"/>
          <w:highlight w:val="none"/>
        </w:rPr>
        <w:t>个工作日内，将政府采购合同在省级以上人民政府财政部门指定的媒体上公告，但政府采购合同中涉及国家秘密、商业秘密的内容除外。</w:t>
      </w:r>
    </w:p>
    <w:p w14:paraId="752262D0">
      <w:pPr>
        <w:spacing w:line="227" w:lineRule="auto"/>
        <w:ind w:left="425"/>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33.适用法律</w:t>
      </w:r>
    </w:p>
    <w:p w14:paraId="2A3F45CA">
      <w:pPr>
        <w:spacing w:before="222" w:line="432" w:lineRule="auto"/>
        <w:ind w:right="6" w:firstLine="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本项目适用于《中华人民共和国政府采购法》《中华人民共和国政府采购法实施条例》《政府采</w:t>
      </w:r>
      <w:r>
        <w:rPr>
          <w:rFonts w:ascii="宋体" w:hAnsi="宋体" w:eastAsia="宋体" w:cs="宋体"/>
          <w:color w:val="auto"/>
          <w:spacing w:val="9"/>
          <w:sz w:val="20"/>
          <w:szCs w:val="20"/>
          <w:highlight w:val="none"/>
        </w:rPr>
        <w:t>购竞争性磋商采购方式管理暂行办法》《财政</w:t>
      </w:r>
      <w:r>
        <w:rPr>
          <w:rFonts w:ascii="宋体" w:hAnsi="宋体" w:eastAsia="宋体" w:cs="宋体"/>
          <w:color w:val="auto"/>
          <w:spacing w:val="8"/>
          <w:sz w:val="20"/>
          <w:szCs w:val="20"/>
          <w:highlight w:val="none"/>
        </w:rPr>
        <w:t>部关于政府采购竞争性磋商采购方式管理暂行办法有关</w:t>
      </w:r>
      <w:r>
        <w:rPr>
          <w:rFonts w:ascii="宋体" w:hAnsi="宋体" w:eastAsia="宋体" w:cs="宋体"/>
          <w:color w:val="auto"/>
          <w:spacing w:val="9"/>
          <w:sz w:val="20"/>
          <w:szCs w:val="20"/>
          <w:highlight w:val="none"/>
        </w:rPr>
        <w:t>问题的补充通知》及本项目本级和上级财政部门政府采购有关规定。</w:t>
      </w:r>
    </w:p>
    <w:p w14:paraId="35059F68">
      <w:pPr>
        <w:spacing w:line="227" w:lineRule="auto"/>
        <w:ind w:left="425"/>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34.其它内容</w:t>
      </w:r>
    </w:p>
    <w:p w14:paraId="577522EA">
      <w:pPr>
        <w:spacing w:before="222"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34.1</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代理服务收费标准及缴费账户详见“供应商须知前附表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w:t>
      </w:r>
    </w:p>
    <w:p w14:paraId="67AF4CE8">
      <w:pPr>
        <w:spacing w:before="222"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34.2</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代理服务费收费计算标准：详见“供应商须知前附表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8"/>
          <w:sz w:val="20"/>
          <w:szCs w:val="20"/>
          <w:highlight w:val="none"/>
        </w:rPr>
        <w:t>”。</w:t>
      </w:r>
    </w:p>
    <w:p w14:paraId="34D7B0B2">
      <w:pPr>
        <w:spacing w:before="222" w:line="228"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35. 询问、质疑和投诉</w:t>
      </w:r>
    </w:p>
    <w:p w14:paraId="766A1234">
      <w:pPr>
        <w:spacing w:before="221" w:line="432" w:lineRule="auto"/>
        <w:ind w:left="3" w:right="6" w:firstLine="422"/>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35.1</w:t>
      </w:r>
      <w:r>
        <w:rPr>
          <w:rFonts w:ascii="宋体" w:hAnsi="宋体" w:eastAsia="宋体" w:cs="宋体"/>
          <w:color w:val="auto"/>
          <w:spacing w:val="-25"/>
          <w:sz w:val="20"/>
          <w:szCs w:val="20"/>
          <w:highlight w:val="none"/>
        </w:rPr>
        <w:t xml:space="preserve"> </w:t>
      </w:r>
      <w:r>
        <w:rPr>
          <w:rFonts w:ascii="宋体" w:hAnsi="宋体" w:eastAsia="宋体" w:cs="宋体"/>
          <w:color w:val="auto"/>
          <w:spacing w:val="11"/>
          <w:sz w:val="20"/>
          <w:szCs w:val="20"/>
          <w:highlight w:val="none"/>
        </w:rPr>
        <w:t>供应商对政府采购活动事项有疑问的，可以向采购人、采购代理机构提出询问，采购人或</w:t>
      </w:r>
      <w:r>
        <w:rPr>
          <w:rFonts w:ascii="宋体" w:hAnsi="宋体" w:eastAsia="宋体" w:cs="宋体"/>
          <w:color w:val="auto"/>
          <w:spacing w:val="8"/>
          <w:sz w:val="20"/>
          <w:szCs w:val="20"/>
          <w:highlight w:val="none"/>
        </w:rPr>
        <w:t>者采购代理机构应当在</w:t>
      </w:r>
      <w:r>
        <w:rPr>
          <w:rFonts w:ascii="宋体" w:hAnsi="宋体" w:eastAsia="宋体" w:cs="宋体"/>
          <w:color w:val="auto"/>
          <w:spacing w:val="-21"/>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8"/>
          <w:sz w:val="20"/>
          <w:szCs w:val="20"/>
          <w:highlight w:val="none"/>
        </w:rPr>
        <w:t>个工作日内对供应商依法提出的询问作出答复。</w:t>
      </w:r>
    </w:p>
    <w:p w14:paraId="23514AD1">
      <w:pPr>
        <w:spacing w:line="432" w:lineRule="auto"/>
        <w:ind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35.2</w:t>
      </w:r>
      <w:r>
        <w:rPr>
          <w:rFonts w:ascii="宋体" w:hAnsi="宋体" w:eastAsia="宋体" w:cs="宋体"/>
          <w:color w:val="auto"/>
          <w:spacing w:val="-25"/>
          <w:sz w:val="20"/>
          <w:szCs w:val="20"/>
          <w:highlight w:val="none"/>
        </w:rPr>
        <w:t xml:space="preserve"> </w:t>
      </w:r>
      <w:r>
        <w:rPr>
          <w:rFonts w:ascii="宋体" w:hAnsi="宋体" w:eastAsia="宋体" w:cs="宋体"/>
          <w:color w:val="auto"/>
          <w:spacing w:val="11"/>
          <w:sz w:val="20"/>
          <w:szCs w:val="20"/>
          <w:highlight w:val="none"/>
        </w:rPr>
        <w:t>供应商认为竞争性磋商文件、采购过程或成交结果使自己的合法权益受到损害的，应当在</w:t>
      </w:r>
      <w:r>
        <w:rPr>
          <w:rFonts w:ascii="宋体" w:hAnsi="宋体" w:eastAsia="宋体" w:cs="宋体"/>
          <w:color w:val="auto"/>
          <w:spacing w:val="9"/>
          <w:sz w:val="20"/>
          <w:szCs w:val="20"/>
          <w:highlight w:val="none"/>
        </w:rPr>
        <w:t>知道或者应知其权益受到损害之日起七个工作日内，以书面形式</w:t>
      </w:r>
      <w:r>
        <w:rPr>
          <w:rFonts w:ascii="宋体" w:hAnsi="宋体" w:eastAsia="宋体" w:cs="宋体"/>
          <w:color w:val="auto"/>
          <w:spacing w:val="8"/>
          <w:sz w:val="20"/>
          <w:szCs w:val="20"/>
          <w:highlight w:val="none"/>
        </w:rPr>
        <w:t>向采购人、采购代理机构提出质疑，接收质疑函的方式、联系部门、联系电话和通讯地址等信息详见“供应商须知前附</w:t>
      </w:r>
      <w:r>
        <w:rPr>
          <w:rFonts w:ascii="宋体" w:hAnsi="宋体" w:eastAsia="宋体" w:cs="宋体"/>
          <w:color w:val="auto"/>
          <w:spacing w:val="7"/>
          <w:sz w:val="20"/>
          <w:szCs w:val="20"/>
          <w:highlight w:val="none"/>
        </w:rPr>
        <w:t>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”。具体质疑起</w:t>
      </w:r>
      <w:r>
        <w:rPr>
          <w:rFonts w:ascii="宋体" w:hAnsi="宋体" w:eastAsia="宋体" w:cs="宋体"/>
          <w:color w:val="auto"/>
          <w:spacing w:val="6"/>
          <w:sz w:val="20"/>
          <w:szCs w:val="20"/>
          <w:highlight w:val="none"/>
        </w:rPr>
        <w:t>算时间如下：</w:t>
      </w:r>
    </w:p>
    <w:p w14:paraId="194484EA">
      <w:pPr>
        <w:spacing w:line="432" w:lineRule="auto"/>
        <w:ind w:left="4" w:right="6" w:firstLine="427"/>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（1）对可以质疑的竞争性磋商文件提出质疑的，</w:t>
      </w:r>
      <w:r>
        <w:rPr>
          <w:rFonts w:ascii="宋体" w:hAnsi="宋体" w:eastAsia="宋体" w:cs="宋体"/>
          <w:color w:val="auto"/>
          <w:spacing w:val="10"/>
          <w:sz w:val="20"/>
          <w:szCs w:val="20"/>
          <w:highlight w:val="none"/>
        </w:rPr>
        <w:t>为收到竞争性磋商文件之日或竞争性磋商公告</w:t>
      </w:r>
      <w:r>
        <w:rPr>
          <w:rFonts w:ascii="宋体" w:hAnsi="宋体" w:eastAsia="宋体" w:cs="宋体"/>
          <w:color w:val="auto"/>
          <w:spacing w:val="6"/>
          <w:sz w:val="20"/>
          <w:szCs w:val="20"/>
          <w:highlight w:val="none"/>
        </w:rPr>
        <w:t>期限届满之日；</w:t>
      </w:r>
    </w:p>
    <w:p w14:paraId="30D42B61">
      <w:pPr>
        <w:spacing w:before="1" w:line="226"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（2）对采购过程提出质疑的，为各采购程序环节结束之日；</w:t>
      </w:r>
    </w:p>
    <w:p w14:paraId="398AC25A">
      <w:pPr>
        <w:spacing w:before="222" w:line="226" w:lineRule="auto"/>
        <w:ind w:left="43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（3）对成交结果提出质疑的，为成交结果</w:t>
      </w:r>
      <w:r>
        <w:rPr>
          <w:rFonts w:ascii="宋体" w:hAnsi="宋体" w:eastAsia="宋体" w:cs="宋体"/>
          <w:color w:val="auto"/>
          <w:spacing w:val="8"/>
          <w:sz w:val="20"/>
          <w:szCs w:val="20"/>
          <w:highlight w:val="none"/>
        </w:rPr>
        <w:t>公告期限届满之日。</w:t>
      </w:r>
    </w:p>
    <w:p w14:paraId="60AD2AE0">
      <w:pPr>
        <w:spacing w:before="223" w:line="432" w:lineRule="auto"/>
        <w:ind w:left="2" w:right="6" w:firstLine="419"/>
        <w:rPr>
          <w:rFonts w:ascii="宋体" w:hAnsi="宋体" w:eastAsia="宋体" w:cs="宋体"/>
          <w:color w:val="auto"/>
          <w:sz w:val="20"/>
          <w:szCs w:val="20"/>
          <w:highlight w:val="none"/>
        </w:rPr>
      </w:pPr>
      <w:r>
        <w:rPr>
          <w:rFonts w:ascii="宋体" w:hAnsi="宋体" w:eastAsia="宋体" w:cs="宋体"/>
          <w:color w:val="auto"/>
          <w:spacing w:val="14"/>
          <w:sz w:val="20"/>
          <w:szCs w:val="20"/>
          <w:highlight w:val="none"/>
        </w:rPr>
        <w:t>供应商对采购人或采购代理机构的质疑答复不</w:t>
      </w:r>
      <w:r>
        <w:rPr>
          <w:rFonts w:ascii="宋体" w:hAnsi="宋体" w:eastAsia="宋体" w:cs="宋体"/>
          <w:color w:val="auto"/>
          <w:spacing w:val="13"/>
          <w:sz w:val="20"/>
          <w:szCs w:val="20"/>
          <w:highlight w:val="none"/>
        </w:rPr>
        <w:t>满意或者采购人或采购代理机构未在规定时间内</w:t>
      </w:r>
      <w:r>
        <w:rPr>
          <w:rFonts w:ascii="宋体" w:hAnsi="宋体" w:eastAsia="宋体" w:cs="宋体"/>
          <w:color w:val="auto"/>
          <w:spacing w:val="9"/>
          <w:sz w:val="20"/>
          <w:szCs w:val="20"/>
          <w:highlight w:val="none"/>
        </w:rPr>
        <w:t>作出答复的，可以在答复期满后十五个工作日内向同级采购监管部门投诉。</w:t>
      </w:r>
    </w:p>
    <w:p w14:paraId="2B555FAD">
      <w:pPr>
        <w:spacing w:before="1" w:line="433" w:lineRule="auto"/>
        <w:ind w:left="2" w:right="6" w:firstLine="423"/>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35.3</w:t>
      </w:r>
      <w:r>
        <w:rPr>
          <w:rFonts w:ascii="宋体" w:hAnsi="宋体" w:eastAsia="宋体" w:cs="宋体"/>
          <w:color w:val="auto"/>
          <w:spacing w:val="-25"/>
          <w:sz w:val="20"/>
          <w:szCs w:val="20"/>
          <w:highlight w:val="none"/>
        </w:rPr>
        <w:t xml:space="preserve"> </w:t>
      </w:r>
      <w:r>
        <w:rPr>
          <w:rFonts w:ascii="宋体" w:hAnsi="宋体" w:eastAsia="宋体" w:cs="宋体"/>
          <w:color w:val="auto"/>
          <w:spacing w:val="11"/>
          <w:sz w:val="20"/>
          <w:szCs w:val="20"/>
          <w:highlight w:val="none"/>
        </w:rPr>
        <w:t>供应商提出的询问或者质疑超出采购人对采购代理机构委托授权范围的，采购代理机构应</w:t>
      </w:r>
      <w:r>
        <w:rPr>
          <w:rFonts w:ascii="宋体" w:hAnsi="宋体" w:eastAsia="宋体" w:cs="宋体"/>
          <w:color w:val="auto"/>
          <w:spacing w:val="9"/>
          <w:sz w:val="20"/>
          <w:szCs w:val="20"/>
          <w:highlight w:val="none"/>
        </w:rPr>
        <w:t>当告知供应商向采购人提出。政府采购评审专</w:t>
      </w:r>
      <w:r>
        <w:rPr>
          <w:rFonts w:ascii="宋体" w:hAnsi="宋体" w:eastAsia="宋体" w:cs="宋体"/>
          <w:color w:val="auto"/>
          <w:spacing w:val="8"/>
          <w:sz w:val="20"/>
          <w:szCs w:val="20"/>
          <w:highlight w:val="none"/>
        </w:rPr>
        <w:t>家应当配合采购人或者采购代理机构答复供应商的询问</w:t>
      </w:r>
      <w:r>
        <w:rPr>
          <w:rFonts w:ascii="宋体" w:hAnsi="宋体" w:eastAsia="宋体" w:cs="宋体"/>
          <w:color w:val="auto"/>
          <w:spacing w:val="4"/>
          <w:sz w:val="20"/>
          <w:szCs w:val="20"/>
          <w:highlight w:val="none"/>
        </w:rPr>
        <w:t>和质疑。</w:t>
      </w:r>
    </w:p>
    <w:p w14:paraId="471FCC23">
      <w:pPr>
        <w:spacing w:line="433" w:lineRule="auto"/>
        <w:rPr>
          <w:rFonts w:ascii="宋体" w:hAnsi="宋体" w:eastAsia="宋体" w:cs="宋体"/>
          <w:color w:val="auto"/>
          <w:sz w:val="20"/>
          <w:szCs w:val="20"/>
          <w:highlight w:val="none"/>
        </w:rPr>
        <w:sectPr>
          <w:pgSz w:w="11905" w:h="16839"/>
          <w:pgMar w:top="1431" w:right="1355" w:bottom="0" w:left="1367" w:header="850" w:footer="850" w:gutter="0"/>
          <w:pgNumType w:fmt="decimal"/>
          <w:cols w:space="720" w:num="1"/>
          <w:rtlGutter w:val="0"/>
          <w:docGrid w:linePitch="0" w:charSpace="0"/>
        </w:sectPr>
      </w:pPr>
    </w:p>
    <w:p w14:paraId="2384C0F0">
      <w:pPr>
        <w:spacing w:before="115" w:line="432" w:lineRule="auto"/>
        <w:ind w:left="3" w:right="70" w:firstLine="421"/>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35.4</w:t>
      </w:r>
      <w:r>
        <w:rPr>
          <w:rFonts w:ascii="宋体" w:hAnsi="宋体" w:eastAsia="宋体" w:cs="宋体"/>
          <w:color w:val="auto"/>
          <w:spacing w:val="-25"/>
          <w:sz w:val="20"/>
          <w:szCs w:val="20"/>
          <w:highlight w:val="none"/>
        </w:rPr>
        <w:t xml:space="preserve"> </w:t>
      </w:r>
      <w:r>
        <w:rPr>
          <w:rFonts w:ascii="宋体" w:hAnsi="宋体" w:eastAsia="宋体" w:cs="宋体"/>
          <w:color w:val="auto"/>
          <w:spacing w:val="11"/>
          <w:sz w:val="20"/>
          <w:szCs w:val="20"/>
          <w:highlight w:val="none"/>
        </w:rPr>
        <w:t>质疑、投诉应当采用书面形式，质疑函、投诉书均应明确阐述竞争性磋商文件、采购过程</w:t>
      </w:r>
      <w:r>
        <w:rPr>
          <w:rFonts w:ascii="宋体" w:hAnsi="宋体" w:eastAsia="宋体" w:cs="宋体"/>
          <w:color w:val="auto"/>
          <w:spacing w:val="8"/>
          <w:sz w:val="20"/>
          <w:szCs w:val="20"/>
          <w:highlight w:val="none"/>
        </w:rPr>
        <w:t>或成交结果中使自己合法权益受到损害的实质性内容，提供相关事实、法律依据和证据及其来源或线索，便于有关单位调查、答复和处理。</w:t>
      </w:r>
    </w:p>
    <w:p w14:paraId="6B292119">
      <w:pPr>
        <w:spacing w:before="2" w:line="431" w:lineRule="auto"/>
        <w:ind w:left="3" w:right="70" w:firstLine="41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供应商提出质疑应当提交质疑函和必要的证明材料，针对同一采购程序环节的质疑必须在法定质疑期内一次性提出。质疑函应当包括下列内容：</w:t>
      </w:r>
    </w:p>
    <w:p w14:paraId="5DF77830">
      <w:pPr>
        <w:spacing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（1）供应商的姓名或者名称、地址、邮编、</w:t>
      </w:r>
      <w:r>
        <w:rPr>
          <w:rFonts w:ascii="宋体" w:hAnsi="宋体" w:eastAsia="宋体" w:cs="宋体"/>
          <w:color w:val="auto"/>
          <w:spacing w:val="8"/>
          <w:sz w:val="20"/>
          <w:szCs w:val="20"/>
          <w:highlight w:val="none"/>
        </w:rPr>
        <w:t>联系人及联系电话；</w:t>
      </w:r>
    </w:p>
    <w:p w14:paraId="3F6CECFA">
      <w:pPr>
        <w:spacing w:before="221"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（2）质疑项目的名称、编号；</w:t>
      </w:r>
    </w:p>
    <w:p w14:paraId="2FA131AA">
      <w:pPr>
        <w:spacing w:before="221"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（3）具体、明确的质疑事项和与质疑事项相关的请求；</w:t>
      </w:r>
    </w:p>
    <w:p w14:paraId="683869E6">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（4）事实依据；</w:t>
      </w:r>
    </w:p>
    <w:p w14:paraId="21B860A7">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（5）必要的法律依据；</w:t>
      </w:r>
    </w:p>
    <w:p w14:paraId="19C9971B">
      <w:pPr>
        <w:spacing w:before="222" w:line="228"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（6）提出质疑的日期。</w:t>
      </w:r>
    </w:p>
    <w:p w14:paraId="456D5565">
      <w:pPr>
        <w:spacing w:before="221" w:line="432" w:lineRule="auto"/>
        <w:ind w:left="8" w:right="70" w:firstLine="41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供应商为法人或者其他组织的，应当由法定代表人、主要负责人，或者其委托代理人签字或者盖</w:t>
      </w:r>
      <w:r>
        <w:rPr>
          <w:rFonts w:ascii="宋体" w:hAnsi="宋体" w:eastAsia="宋体" w:cs="宋体"/>
          <w:color w:val="auto"/>
          <w:spacing w:val="6"/>
          <w:sz w:val="20"/>
          <w:szCs w:val="20"/>
          <w:highlight w:val="none"/>
        </w:rPr>
        <w:t>章，并加盖公章。</w:t>
      </w:r>
    </w:p>
    <w:p w14:paraId="2C2723E8">
      <w:pPr>
        <w:spacing w:before="2" w:line="431" w:lineRule="auto"/>
        <w:ind w:left="3" w:right="71" w:firstLine="42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35.5</w:t>
      </w:r>
      <w:r>
        <w:rPr>
          <w:rFonts w:ascii="宋体" w:hAnsi="宋体" w:eastAsia="宋体" w:cs="宋体"/>
          <w:color w:val="auto"/>
          <w:spacing w:val="-25"/>
          <w:sz w:val="20"/>
          <w:szCs w:val="20"/>
          <w:highlight w:val="none"/>
        </w:rPr>
        <w:t xml:space="preserve"> </w:t>
      </w:r>
      <w:r>
        <w:rPr>
          <w:rFonts w:ascii="宋体" w:hAnsi="宋体" w:eastAsia="宋体" w:cs="宋体"/>
          <w:color w:val="auto"/>
          <w:spacing w:val="11"/>
          <w:sz w:val="20"/>
          <w:szCs w:val="20"/>
          <w:highlight w:val="none"/>
        </w:rPr>
        <w:t>采购人、采购代理机构认为供应商质疑不成立，或者成立但未对成交结果构成影响的，继</w:t>
      </w:r>
      <w:r>
        <w:rPr>
          <w:rFonts w:ascii="宋体" w:hAnsi="宋体" w:eastAsia="宋体" w:cs="宋体"/>
          <w:color w:val="auto"/>
          <w:spacing w:val="9"/>
          <w:sz w:val="20"/>
          <w:szCs w:val="20"/>
          <w:highlight w:val="none"/>
        </w:rPr>
        <w:t>续开展采购活动；认为供应商质疑成立且影响或者可能影响成交结果的，按照下列情况处理：</w:t>
      </w:r>
    </w:p>
    <w:p w14:paraId="34BF5B44">
      <w:pPr>
        <w:spacing w:line="432" w:lineRule="auto"/>
        <w:ind w:left="2" w:right="48" w:firstLine="42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（1）对竞争性磋商文件提出的质疑，依法通过澄</w:t>
      </w:r>
      <w:r>
        <w:rPr>
          <w:rFonts w:ascii="宋体" w:hAnsi="宋体" w:eastAsia="宋体" w:cs="宋体"/>
          <w:color w:val="auto"/>
          <w:spacing w:val="10"/>
          <w:sz w:val="20"/>
          <w:szCs w:val="20"/>
          <w:highlight w:val="none"/>
        </w:rPr>
        <w:t>清或者修改可以继续开展采购活动的，澄清或</w:t>
      </w:r>
      <w:r>
        <w:rPr>
          <w:rFonts w:ascii="宋体" w:hAnsi="宋体" w:eastAsia="宋体" w:cs="宋体"/>
          <w:color w:val="auto"/>
          <w:spacing w:val="9"/>
          <w:sz w:val="20"/>
          <w:szCs w:val="20"/>
          <w:highlight w:val="none"/>
        </w:rPr>
        <w:t>者修改竞争性磋商文件后继续开展采购活动；否则应当在修改竞争性磋商文件后重新开展采购活</w:t>
      </w:r>
      <w:r>
        <w:rPr>
          <w:rFonts w:ascii="宋体" w:hAnsi="宋体" w:eastAsia="宋体" w:cs="宋体"/>
          <w:color w:val="auto"/>
          <w:spacing w:val="8"/>
          <w:sz w:val="20"/>
          <w:szCs w:val="20"/>
          <w:highlight w:val="none"/>
        </w:rPr>
        <w:t>动。</w:t>
      </w:r>
    </w:p>
    <w:p w14:paraId="3F30EE24">
      <w:pPr>
        <w:spacing w:line="432" w:lineRule="auto"/>
        <w:ind w:left="2" w:right="71" w:firstLine="42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（2）对采购过程、成交结果提出的质疑，合格供</w:t>
      </w:r>
      <w:r>
        <w:rPr>
          <w:rFonts w:ascii="宋体" w:hAnsi="宋体" w:eastAsia="宋体" w:cs="宋体"/>
          <w:color w:val="auto"/>
          <w:spacing w:val="10"/>
          <w:sz w:val="20"/>
          <w:szCs w:val="20"/>
          <w:highlight w:val="none"/>
        </w:rPr>
        <w:t>应商符合法定数量时，可以从合格的成交候选</w:t>
      </w:r>
      <w:r>
        <w:rPr>
          <w:rFonts w:ascii="宋体" w:hAnsi="宋体" w:eastAsia="宋体" w:cs="宋体"/>
          <w:color w:val="auto"/>
          <w:spacing w:val="9"/>
          <w:sz w:val="20"/>
          <w:szCs w:val="20"/>
          <w:highlight w:val="none"/>
        </w:rPr>
        <w:t>人中另行确定成交供应商的，应当依法另行确定成交供应商；否则应当重新开展采购活动。</w:t>
      </w:r>
    </w:p>
    <w:p w14:paraId="284F1852">
      <w:pPr>
        <w:spacing w:before="2" w:line="431" w:lineRule="auto"/>
        <w:ind w:left="24" w:right="71" w:firstLine="397"/>
        <w:rPr>
          <w:rFonts w:ascii="宋体" w:hAnsi="宋体" w:eastAsia="宋体" w:cs="宋体"/>
          <w:color w:val="auto"/>
          <w:sz w:val="20"/>
          <w:szCs w:val="20"/>
          <w:highlight w:val="none"/>
        </w:rPr>
      </w:pPr>
      <w:r>
        <w:rPr>
          <w:rFonts w:ascii="宋体" w:hAnsi="宋体" w:eastAsia="宋体" w:cs="宋体"/>
          <w:color w:val="auto"/>
          <w:spacing w:val="14"/>
          <w:sz w:val="20"/>
          <w:szCs w:val="20"/>
          <w:highlight w:val="none"/>
        </w:rPr>
        <w:t>质疑答复导致成交结果改变的，采购人或者</w:t>
      </w:r>
      <w:r>
        <w:rPr>
          <w:rFonts w:ascii="宋体" w:hAnsi="宋体" w:eastAsia="宋体" w:cs="宋体"/>
          <w:color w:val="auto"/>
          <w:spacing w:val="13"/>
          <w:sz w:val="20"/>
          <w:szCs w:val="20"/>
          <w:highlight w:val="none"/>
        </w:rPr>
        <w:t>采购代理机构应当将有关情况书面报告本级财政部</w:t>
      </w:r>
      <w:r>
        <w:rPr>
          <w:rFonts w:ascii="宋体" w:hAnsi="宋体" w:eastAsia="宋体" w:cs="宋体"/>
          <w:color w:val="auto"/>
          <w:spacing w:val="-12"/>
          <w:sz w:val="20"/>
          <w:szCs w:val="20"/>
          <w:highlight w:val="none"/>
        </w:rPr>
        <w:t>门。</w:t>
      </w:r>
    </w:p>
    <w:p w14:paraId="1A899278">
      <w:pPr>
        <w:spacing w:line="432" w:lineRule="auto"/>
        <w:ind w:right="71" w:firstLine="425"/>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35.6</w:t>
      </w:r>
      <w:r>
        <w:rPr>
          <w:rFonts w:ascii="宋体" w:hAnsi="宋体" w:eastAsia="宋体" w:cs="宋体"/>
          <w:color w:val="auto"/>
          <w:spacing w:val="-25"/>
          <w:sz w:val="20"/>
          <w:szCs w:val="20"/>
          <w:highlight w:val="none"/>
        </w:rPr>
        <w:t xml:space="preserve"> </w:t>
      </w:r>
      <w:r>
        <w:rPr>
          <w:rFonts w:ascii="宋体" w:hAnsi="宋体" w:eastAsia="宋体" w:cs="宋体"/>
          <w:color w:val="auto"/>
          <w:spacing w:val="11"/>
          <w:sz w:val="20"/>
          <w:szCs w:val="20"/>
          <w:highlight w:val="none"/>
        </w:rPr>
        <w:t>投诉的权利。质疑供应商对采购人、采购代理机构的答复不满意，或者采购人、采购代理</w:t>
      </w:r>
      <w:r>
        <w:rPr>
          <w:rFonts w:ascii="宋体" w:hAnsi="宋体" w:eastAsia="宋体" w:cs="宋体"/>
          <w:color w:val="auto"/>
          <w:spacing w:val="10"/>
          <w:sz w:val="20"/>
          <w:szCs w:val="20"/>
          <w:highlight w:val="none"/>
        </w:rPr>
        <w:t>机构未在规定时间内作出答复的，可以在答复期满后</w:t>
      </w:r>
      <w:r>
        <w:rPr>
          <w:rFonts w:ascii="宋体" w:hAnsi="宋体" w:eastAsia="宋体" w:cs="宋体"/>
          <w:color w:val="auto"/>
          <w:spacing w:val="-21"/>
          <w:sz w:val="20"/>
          <w:szCs w:val="20"/>
          <w:highlight w:val="none"/>
        </w:rPr>
        <w:t xml:space="preserve"> </w:t>
      </w:r>
      <w:r>
        <w:rPr>
          <w:rFonts w:ascii="宋体" w:hAnsi="宋体" w:eastAsia="宋体" w:cs="宋体"/>
          <w:color w:val="auto"/>
          <w:spacing w:val="10"/>
          <w:sz w:val="20"/>
          <w:szCs w:val="20"/>
          <w:highlight w:val="none"/>
        </w:rPr>
        <w:t>1</w:t>
      </w:r>
      <w:r>
        <w:rPr>
          <w:rFonts w:ascii="宋体" w:hAnsi="宋体" w:eastAsia="宋体" w:cs="宋体"/>
          <w:color w:val="auto"/>
          <w:spacing w:val="9"/>
          <w:sz w:val="20"/>
          <w:szCs w:val="20"/>
          <w:highlight w:val="none"/>
        </w:rPr>
        <w:t>5</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个工作日内向《政府采购质疑和投诉办法》</w:t>
      </w:r>
      <w:r>
        <w:rPr>
          <w:rFonts w:ascii="宋体" w:hAnsi="宋体" w:eastAsia="宋体" w:cs="宋体"/>
          <w:color w:val="auto"/>
          <w:sz w:val="20"/>
          <w:szCs w:val="20"/>
          <w:highlight w:val="none"/>
        </w:rPr>
        <w:t xml:space="preserve"> </w:t>
      </w:r>
      <w:r>
        <w:rPr>
          <w:rFonts w:ascii="宋体" w:hAnsi="宋体" w:eastAsia="宋体" w:cs="宋体"/>
          <w:color w:val="auto"/>
          <w:spacing w:val="8"/>
          <w:sz w:val="20"/>
          <w:szCs w:val="20"/>
          <w:highlight w:val="none"/>
        </w:rPr>
        <w:t>（财政部令第</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94</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号）第六条规定的财政部门</w:t>
      </w:r>
      <w:r>
        <w:rPr>
          <w:rFonts w:ascii="宋体" w:hAnsi="宋体" w:eastAsia="宋体" w:cs="宋体"/>
          <w:color w:val="auto"/>
          <w:spacing w:val="7"/>
          <w:sz w:val="20"/>
          <w:szCs w:val="20"/>
          <w:highlight w:val="none"/>
        </w:rPr>
        <w:t>提起投诉。</w:t>
      </w:r>
    </w:p>
    <w:p w14:paraId="3AAA7B13">
      <w:pPr>
        <w:spacing w:before="1" w:line="227"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36.需要补充的其他内容</w:t>
      </w:r>
    </w:p>
    <w:p w14:paraId="417E00C3">
      <w:pPr>
        <w:spacing w:before="221"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36.1</w:t>
      </w:r>
      <w:r>
        <w:rPr>
          <w:rFonts w:ascii="宋体" w:hAnsi="宋体" w:eastAsia="宋体" w:cs="宋体"/>
          <w:color w:val="auto"/>
          <w:spacing w:val="-40"/>
          <w:sz w:val="20"/>
          <w:szCs w:val="20"/>
          <w:highlight w:val="none"/>
        </w:rPr>
        <w:t xml:space="preserve"> </w:t>
      </w:r>
      <w:r>
        <w:rPr>
          <w:rFonts w:ascii="宋体" w:hAnsi="宋体" w:eastAsia="宋体" w:cs="宋体"/>
          <w:color w:val="auto"/>
          <w:spacing w:val="8"/>
          <w:sz w:val="20"/>
          <w:szCs w:val="20"/>
          <w:highlight w:val="none"/>
        </w:rPr>
        <w:t>本磋商文件解释规则详见“供应商须知前附表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p>
    <w:p w14:paraId="0984BA61">
      <w:pPr>
        <w:spacing w:before="222" w:line="227"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36.2 其他事项详见“供应商须知前附表</w:t>
      </w:r>
      <w:r>
        <w:rPr>
          <w:rFonts w:ascii="宋体" w:hAnsi="宋体" w:eastAsia="宋体" w:cs="宋体"/>
          <w:color w:val="auto"/>
          <w:spacing w:val="-54"/>
          <w:sz w:val="20"/>
          <w:szCs w:val="20"/>
          <w:highlight w:val="none"/>
        </w:rPr>
        <w:t xml:space="preserve"> </w:t>
      </w:r>
      <w:r>
        <w:rPr>
          <w:rFonts w:ascii="宋体" w:hAnsi="宋体" w:eastAsia="宋体" w:cs="宋体"/>
          <w:color w:val="auto"/>
          <w:spacing w:val="7"/>
          <w:sz w:val="20"/>
          <w:szCs w:val="20"/>
          <w:highlight w:val="none"/>
        </w:rPr>
        <w:t>”。</w:t>
      </w:r>
    </w:p>
    <w:p w14:paraId="6337F276">
      <w:pPr>
        <w:spacing w:before="221" w:line="433" w:lineRule="auto"/>
        <w:ind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36.3</w:t>
      </w:r>
      <w:r>
        <w:rPr>
          <w:rFonts w:ascii="宋体" w:hAnsi="宋体" w:eastAsia="宋体" w:cs="宋体"/>
          <w:color w:val="auto"/>
          <w:spacing w:val="-25"/>
          <w:sz w:val="20"/>
          <w:szCs w:val="20"/>
          <w:highlight w:val="none"/>
        </w:rPr>
        <w:t xml:space="preserve"> </w:t>
      </w:r>
      <w:r>
        <w:rPr>
          <w:rFonts w:ascii="宋体" w:hAnsi="宋体" w:eastAsia="宋体" w:cs="宋体"/>
          <w:color w:val="auto"/>
          <w:spacing w:val="11"/>
          <w:sz w:val="20"/>
          <w:szCs w:val="20"/>
          <w:highlight w:val="none"/>
        </w:rPr>
        <w:t>本文件所称中小企业，是指在中华人民共和国境内依法设立，依据国务院批准的中小企业</w:t>
      </w:r>
      <w:r>
        <w:rPr>
          <w:rFonts w:ascii="宋体" w:hAnsi="宋体" w:eastAsia="宋体" w:cs="宋体"/>
          <w:color w:val="auto"/>
          <w:spacing w:val="9"/>
          <w:sz w:val="20"/>
          <w:szCs w:val="20"/>
          <w:highlight w:val="none"/>
        </w:rPr>
        <w:t>划分标准确定的中型企业、小型企业和微型</w:t>
      </w:r>
      <w:r>
        <w:rPr>
          <w:rFonts w:ascii="宋体" w:hAnsi="宋体" w:eastAsia="宋体" w:cs="宋体"/>
          <w:color w:val="auto"/>
          <w:spacing w:val="8"/>
          <w:sz w:val="20"/>
          <w:szCs w:val="20"/>
          <w:highlight w:val="none"/>
        </w:rPr>
        <w:t>企业，但与大企业的负责人为同一人，或者与大企业存在</w:t>
      </w:r>
      <w:r>
        <w:rPr>
          <w:rFonts w:ascii="宋体" w:hAnsi="宋体" w:eastAsia="宋体" w:cs="宋体"/>
          <w:color w:val="auto"/>
          <w:spacing w:val="6"/>
          <w:sz w:val="20"/>
          <w:szCs w:val="20"/>
          <w:highlight w:val="none"/>
        </w:rPr>
        <w:t>直接控股、管理关系的除外。符合中小企业划</w:t>
      </w:r>
      <w:r>
        <w:rPr>
          <w:rFonts w:ascii="宋体" w:hAnsi="宋体" w:eastAsia="宋体" w:cs="宋体"/>
          <w:color w:val="auto"/>
          <w:spacing w:val="5"/>
          <w:sz w:val="20"/>
          <w:szCs w:val="20"/>
          <w:highlight w:val="none"/>
        </w:rPr>
        <w:t>分标准的个体工商户，在政府采购活动中视同中小企业。</w:t>
      </w:r>
    </w:p>
    <w:p w14:paraId="7B9196A2">
      <w:pPr>
        <w:spacing w:line="433" w:lineRule="auto"/>
        <w:rPr>
          <w:rFonts w:ascii="宋体" w:hAnsi="宋体" w:eastAsia="宋体" w:cs="宋体"/>
          <w:color w:val="auto"/>
          <w:sz w:val="20"/>
          <w:szCs w:val="20"/>
          <w:highlight w:val="none"/>
        </w:rPr>
        <w:sectPr>
          <w:pgSz w:w="11905" w:h="16839"/>
          <w:pgMar w:top="1431" w:right="1290" w:bottom="0" w:left="1368" w:header="850" w:footer="850" w:gutter="0"/>
          <w:pgNumType w:fmt="decimal"/>
          <w:cols w:space="720" w:num="1"/>
          <w:rtlGutter w:val="0"/>
          <w:docGrid w:linePitch="0" w:charSpace="0"/>
        </w:sectPr>
      </w:pPr>
    </w:p>
    <w:p w14:paraId="1957C20B">
      <w:pPr>
        <w:spacing w:before="115" w:line="432" w:lineRule="auto"/>
        <w:ind w:right="7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在政府采购活动中，供应商提供的货物、工</w:t>
      </w:r>
      <w:r>
        <w:rPr>
          <w:rFonts w:ascii="宋体" w:hAnsi="宋体" w:eastAsia="宋体" w:cs="宋体"/>
          <w:color w:val="auto"/>
          <w:spacing w:val="8"/>
          <w:sz w:val="20"/>
          <w:szCs w:val="20"/>
          <w:highlight w:val="none"/>
        </w:rPr>
        <w:t>程或者服务符合下列情形的，享受本文件规定的中小企业</w:t>
      </w:r>
      <w:r>
        <w:rPr>
          <w:rFonts w:ascii="宋体" w:hAnsi="宋体" w:eastAsia="宋体" w:cs="宋体"/>
          <w:color w:val="auto"/>
          <w:spacing w:val="6"/>
          <w:sz w:val="20"/>
          <w:szCs w:val="20"/>
          <w:highlight w:val="none"/>
        </w:rPr>
        <w:t>扶持政策：</w:t>
      </w:r>
    </w:p>
    <w:p w14:paraId="3D3D8038">
      <w:pPr>
        <w:spacing w:before="2" w:line="431" w:lineRule="auto"/>
        <w:ind w:left="4" w:right="71" w:firstLine="427"/>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（1）在货物采购项目中，货物由中小企业制造，</w:t>
      </w:r>
      <w:r>
        <w:rPr>
          <w:rFonts w:ascii="宋体" w:hAnsi="宋体" w:eastAsia="宋体" w:cs="宋体"/>
          <w:color w:val="auto"/>
          <w:spacing w:val="10"/>
          <w:sz w:val="20"/>
          <w:szCs w:val="20"/>
          <w:highlight w:val="none"/>
        </w:rPr>
        <w:t>即货物由中小企业生产且使用该中小企业商号</w:t>
      </w:r>
      <w:r>
        <w:rPr>
          <w:rFonts w:ascii="宋体" w:hAnsi="宋体" w:eastAsia="宋体" w:cs="宋体"/>
          <w:color w:val="auto"/>
          <w:spacing w:val="9"/>
          <w:sz w:val="20"/>
          <w:szCs w:val="20"/>
          <w:highlight w:val="none"/>
        </w:rPr>
        <w:t>或者注册商标，不对其中涉及的工程承建商和服务的承接商作出要求；</w:t>
      </w:r>
    </w:p>
    <w:p w14:paraId="75A12852">
      <w:pPr>
        <w:spacing w:before="2" w:line="431" w:lineRule="auto"/>
        <w:ind w:left="6" w:right="71"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（2）在工程采购项目中，工程由中小企业承建，</w:t>
      </w:r>
      <w:r>
        <w:rPr>
          <w:rFonts w:ascii="宋体" w:hAnsi="宋体" w:eastAsia="宋体" w:cs="宋体"/>
          <w:color w:val="auto"/>
          <w:spacing w:val="10"/>
          <w:sz w:val="20"/>
          <w:szCs w:val="20"/>
          <w:highlight w:val="none"/>
        </w:rPr>
        <w:t>即工程施工单位为中小企业，不对其中涉及的</w:t>
      </w:r>
      <w:r>
        <w:rPr>
          <w:rFonts w:ascii="宋体" w:hAnsi="宋体" w:eastAsia="宋体" w:cs="宋体"/>
          <w:color w:val="auto"/>
          <w:spacing w:val="8"/>
          <w:sz w:val="20"/>
          <w:szCs w:val="20"/>
          <w:highlight w:val="none"/>
        </w:rPr>
        <w:t>货物的制造商和服务的承接商作出要求；</w:t>
      </w:r>
    </w:p>
    <w:p w14:paraId="299985F8">
      <w:pPr>
        <w:spacing w:line="432" w:lineRule="auto"/>
        <w:ind w:firstLine="43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（3）在服务采购项目中，服务由中小企业承接，</w:t>
      </w:r>
      <w:r>
        <w:rPr>
          <w:rFonts w:ascii="宋体" w:hAnsi="宋体" w:eastAsia="宋体" w:cs="宋体"/>
          <w:color w:val="auto"/>
          <w:spacing w:val="10"/>
          <w:sz w:val="20"/>
          <w:szCs w:val="20"/>
          <w:highlight w:val="none"/>
        </w:rPr>
        <w:t>即提供服务的人员为中小企业依照《中华人民</w:t>
      </w:r>
      <w:r>
        <w:rPr>
          <w:rFonts w:ascii="宋体" w:hAnsi="宋体" w:eastAsia="宋体" w:cs="宋体"/>
          <w:color w:val="auto"/>
          <w:spacing w:val="6"/>
          <w:sz w:val="20"/>
          <w:szCs w:val="20"/>
          <w:highlight w:val="none"/>
        </w:rPr>
        <w:t>共和国劳动合同法》订立劳动合同的从业人员</w:t>
      </w:r>
      <w:r>
        <w:rPr>
          <w:rFonts w:ascii="宋体" w:hAnsi="宋体" w:eastAsia="宋体" w:cs="宋体"/>
          <w:color w:val="auto"/>
          <w:spacing w:val="5"/>
          <w:sz w:val="20"/>
          <w:szCs w:val="20"/>
          <w:highlight w:val="none"/>
        </w:rPr>
        <w:t>，不对其中涉及的货物的制造商和工程承建商作出要求。</w:t>
      </w:r>
    </w:p>
    <w:p w14:paraId="42FEACB8">
      <w:pPr>
        <w:spacing w:before="3" w:line="431" w:lineRule="auto"/>
        <w:ind w:left="2" w:right="64" w:firstLine="418"/>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在货物采购项目中，供应商提供的货物既有中小企业制造货物，也有大型企业制造货物的，不享</w:t>
      </w:r>
      <w:r>
        <w:rPr>
          <w:rFonts w:ascii="宋体" w:hAnsi="宋体" w:eastAsia="宋体" w:cs="宋体"/>
          <w:color w:val="auto"/>
          <w:spacing w:val="9"/>
          <w:sz w:val="20"/>
          <w:szCs w:val="20"/>
          <w:highlight w:val="none"/>
        </w:rPr>
        <w:t>受本文件规定的中小企业扶持政策。以联合体形式参加政府采</w:t>
      </w:r>
      <w:r>
        <w:rPr>
          <w:rFonts w:ascii="宋体" w:hAnsi="宋体" w:eastAsia="宋体" w:cs="宋体"/>
          <w:color w:val="auto"/>
          <w:spacing w:val="8"/>
          <w:sz w:val="20"/>
          <w:szCs w:val="20"/>
          <w:highlight w:val="none"/>
        </w:rPr>
        <w:t>购活动，联合体各方均为中小企业的，</w:t>
      </w:r>
      <w:r>
        <w:rPr>
          <w:rFonts w:ascii="宋体" w:hAnsi="宋体" w:eastAsia="宋体" w:cs="宋体"/>
          <w:color w:val="auto"/>
          <w:spacing w:val="9"/>
          <w:sz w:val="20"/>
          <w:szCs w:val="20"/>
          <w:highlight w:val="none"/>
        </w:rPr>
        <w:t>联合体视同中小企业。其中，联合体各方均为小微企业的，联合体视同小微企业。</w:t>
      </w:r>
    </w:p>
    <w:p w14:paraId="15CD27DE">
      <w:pPr>
        <w:spacing w:line="226" w:lineRule="auto"/>
        <w:ind w:left="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依据本文件规定享受扶持政策获得政府采购合同的，小微企业不得将合同分包</w:t>
      </w:r>
      <w:r>
        <w:rPr>
          <w:rFonts w:ascii="宋体" w:hAnsi="宋体" w:eastAsia="宋体" w:cs="宋体"/>
          <w:color w:val="auto"/>
          <w:spacing w:val="8"/>
          <w:sz w:val="20"/>
          <w:szCs w:val="20"/>
          <w:highlight w:val="none"/>
        </w:rPr>
        <w:t>给大中型企业，中</w:t>
      </w:r>
    </w:p>
    <w:p w14:paraId="0D1C57F5">
      <w:pPr>
        <w:spacing w:before="222" w:line="228" w:lineRule="auto"/>
        <w:ind w:left="8"/>
        <w:outlineLvl w:val="0"/>
        <w:rPr>
          <w:rFonts w:ascii="宋体" w:hAnsi="宋体" w:eastAsia="宋体" w:cs="宋体"/>
          <w:color w:val="auto"/>
          <w:sz w:val="20"/>
          <w:szCs w:val="20"/>
          <w:highlight w:val="none"/>
        </w:rPr>
      </w:pPr>
      <w:bookmarkStart w:id="3" w:name="_Toc14797"/>
      <w:bookmarkStart w:id="4" w:name="_Toc27037"/>
      <w:r>
        <w:rPr>
          <w:rFonts w:ascii="宋体" w:hAnsi="宋体" w:eastAsia="宋体" w:cs="宋体"/>
          <w:color w:val="auto"/>
          <w:spacing w:val="8"/>
          <w:sz w:val="20"/>
          <w:szCs w:val="20"/>
          <w:highlight w:val="none"/>
        </w:rPr>
        <w:t>型企业不得将合同分包给大型企业。</w:t>
      </w:r>
      <w:bookmarkEnd w:id="3"/>
      <w:bookmarkEnd w:id="4"/>
    </w:p>
    <w:p w14:paraId="5DA78BC5">
      <w:pPr>
        <w:spacing w:line="228" w:lineRule="auto"/>
        <w:rPr>
          <w:rFonts w:ascii="宋体" w:hAnsi="宋体" w:eastAsia="宋体" w:cs="宋体"/>
          <w:color w:val="auto"/>
          <w:sz w:val="20"/>
          <w:szCs w:val="20"/>
          <w:highlight w:val="none"/>
        </w:rPr>
        <w:sectPr>
          <w:pgSz w:w="11905" w:h="16839"/>
          <w:pgMar w:top="1431" w:right="1290" w:bottom="0" w:left="1367" w:header="850" w:footer="850" w:gutter="0"/>
          <w:pgNumType w:fmt="decimal"/>
          <w:cols w:space="720" w:num="1"/>
          <w:rtlGutter w:val="0"/>
          <w:docGrid w:linePitch="0" w:charSpace="0"/>
        </w:sectPr>
      </w:pPr>
    </w:p>
    <w:p w14:paraId="0928BB3F">
      <w:pPr>
        <w:pStyle w:val="3"/>
        <w:spacing w:line="298" w:lineRule="auto"/>
        <w:rPr>
          <w:color w:val="auto"/>
          <w:highlight w:val="none"/>
        </w:rPr>
      </w:pPr>
    </w:p>
    <w:p w14:paraId="45BF83C7">
      <w:pPr>
        <w:spacing w:before="157" w:line="219" w:lineRule="auto"/>
        <w:ind w:firstLine="1926" w:firstLineChars="700"/>
        <w:outlineLvl w:val="0"/>
        <w:rPr>
          <w:rFonts w:ascii="宋体" w:hAnsi="宋体" w:eastAsia="宋体" w:cs="宋体"/>
          <w:b/>
          <w:bCs/>
          <w:color w:val="auto"/>
          <w:spacing w:val="-3"/>
          <w:sz w:val="28"/>
          <w:szCs w:val="28"/>
          <w:highlight w:val="none"/>
        </w:rPr>
      </w:pPr>
      <w:bookmarkStart w:id="5" w:name="_Toc23221"/>
      <w:r>
        <w:rPr>
          <w:rFonts w:ascii="宋体" w:hAnsi="宋体" w:eastAsia="宋体" w:cs="宋体"/>
          <w:b/>
          <w:bCs/>
          <w:color w:val="auto"/>
          <w:spacing w:val="-3"/>
          <w:sz w:val="28"/>
          <w:szCs w:val="28"/>
          <w:highlight w:val="none"/>
        </w:rPr>
        <w:t>第三章 工程量清单报价有关资料</w:t>
      </w:r>
      <w:bookmarkEnd w:id="5"/>
    </w:p>
    <w:p w14:paraId="7348590C">
      <w:pPr>
        <w:pStyle w:val="3"/>
        <w:spacing w:line="415" w:lineRule="auto"/>
        <w:rPr>
          <w:color w:val="auto"/>
          <w:highlight w:val="none"/>
        </w:rPr>
      </w:pPr>
    </w:p>
    <w:p w14:paraId="55BCD184">
      <w:pPr>
        <w:spacing w:before="65" w:line="227" w:lineRule="auto"/>
        <w:ind w:left="4"/>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一、编制依据</w:t>
      </w:r>
    </w:p>
    <w:p w14:paraId="1136C7FC">
      <w:pPr>
        <w:pStyle w:val="3"/>
        <w:spacing w:line="398" w:lineRule="auto"/>
        <w:rPr>
          <w:rFonts w:hint="eastAsia"/>
          <w:color w:val="auto"/>
          <w:highlight w:val="none"/>
          <w:lang w:eastAsia="zh-CN"/>
        </w:rPr>
      </w:pPr>
      <w:r>
        <w:rPr>
          <w:rFonts w:hint="eastAsia"/>
          <w:color w:val="auto"/>
          <w:highlight w:val="none"/>
          <w:lang w:eastAsia="zh-CN"/>
        </w:rPr>
        <w:t>（一）国家有关法律、法规及规章制度等与工程项目相关的规定。现行配套的有关预算文件；标准、规范和有关技术资料。</w:t>
      </w:r>
    </w:p>
    <w:p w14:paraId="50D7C17F">
      <w:pPr>
        <w:pStyle w:val="3"/>
        <w:spacing w:line="398" w:lineRule="auto"/>
        <w:rPr>
          <w:rFonts w:hint="eastAsia"/>
          <w:color w:val="auto"/>
          <w:highlight w:val="none"/>
          <w:lang w:eastAsia="zh-CN"/>
        </w:rPr>
      </w:pPr>
      <w:r>
        <w:rPr>
          <w:rFonts w:hint="eastAsia"/>
          <w:color w:val="auto"/>
          <w:highlight w:val="none"/>
          <w:lang w:eastAsia="zh-CN"/>
        </w:rPr>
        <w:t>建设单位提供的资料</w:t>
      </w:r>
    </w:p>
    <w:p w14:paraId="075BF5C1">
      <w:pPr>
        <w:pStyle w:val="3"/>
        <w:spacing w:line="398" w:lineRule="auto"/>
        <w:rPr>
          <w:rFonts w:hint="eastAsia"/>
          <w:color w:val="auto"/>
          <w:highlight w:val="none"/>
          <w:lang w:val="en-US" w:eastAsia="zh-CN"/>
        </w:rPr>
      </w:pPr>
      <w:r>
        <w:rPr>
          <w:rFonts w:hint="eastAsia"/>
          <w:color w:val="auto"/>
          <w:highlight w:val="none"/>
        </w:rPr>
        <w:t>1.</w:t>
      </w:r>
      <w:r>
        <w:rPr>
          <w:rFonts w:hint="eastAsia"/>
          <w:color w:val="auto"/>
          <w:highlight w:val="none"/>
          <w:lang w:val="en-US" w:eastAsia="zh-CN"/>
        </w:rPr>
        <w:t>中联创工程设计有限公司</w:t>
      </w:r>
      <w:r>
        <w:rPr>
          <w:rFonts w:hint="eastAsia"/>
          <w:color w:val="auto"/>
          <w:highlight w:val="none"/>
        </w:rPr>
        <w:t>出具的施工</w:t>
      </w:r>
      <w:r>
        <w:rPr>
          <w:rFonts w:hint="eastAsia"/>
          <w:color w:val="auto"/>
          <w:highlight w:val="none"/>
          <w:lang w:eastAsia="zh-CN"/>
        </w:rPr>
        <w:t>图。</w:t>
      </w:r>
    </w:p>
    <w:p w14:paraId="57C57894">
      <w:pPr>
        <w:pStyle w:val="3"/>
        <w:spacing w:line="398" w:lineRule="auto"/>
        <w:rPr>
          <w:rFonts w:hint="eastAsia"/>
          <w:color w:val="auto"/>
          <w:highlight w:val="none"/>
          <w:lang w:val="zh-CN" w:eastAsia="zh-CN"/>
        </w:rPr>
      </w:pPr>
      <w:r>
        <w:rPr>
          <w:rFonts w:hint="eastAsia"/>
          <w:color w:val="auto"/>
          <w:highlight w:val="none"/>
        </w:rPr>
        <w:t>2.</w:t>
      </w:r>
      <w:r>
        <w:rPr>
          <w:rFonts w:hint="eastAsia"/>
          <w:color w:val="auto"/>
          <w:highlight w:val="none"/>
          <w:lang w:val="en-US" w:eastAsia="zh-CN"/>
        </w:rPr>
        <w:t>中联创工程设计有限公司</w:t>
      </w:r>
      <w:r>
        <w:rPr>
          <w:rFonts w:hint="eastAsia"/>
          <w:color w:val="auto"/>
          <w:highlight w:val="none"/>
        </w:rPr>
        <w:t>编制的《</w:t>
      </w:r>
      <w:r>
        <w:rPr>
          <w:rFonts w:hint="eastAsia"/>
          <w:color w:val="auto"/>
          <w:highlight w:val="none"/>
          <w:lang w:eastAsia="zh-CN"/>
        </w:rPr>
        <w:t>桂平市麻垌镇南乔村螺塘屯和天鹅塘屯基础设施以工代赈建设项目</w:t>
      </w:r>
      <w:r>
        <w:rPr>
          <w:rFonts w:hint="eastAsia"/>
          <w:color w:val="auto"/>
          <w:highlight w:val="none"/>
        </w:rPr>
        <w:t>》</w:t>
      </w:r>
      <w:r>
        <w:rPr>
          <w:rFonts w:hint="eastAsia"/>
          <w:color w:val="auto"/>
          <w:highlight w:val="none"/>
          <w:lang w:eastAsia="zh-CN"/>
        </w:rPr>
        <w:t>招标控制价</w:t>
      </w:r>
      <w:r>
        <w:rPr>
          <w:rFonts w:hint="eastAsia"/>
          <w:color w:val="auto"/>
          <w:highlight w:val="none"/>
        </w:rPr>
        <w:t>。</w:t>
      </w:r>
    </w:p>
    <w:p w14:paraId="179CF0F8">
      <w:pPr>
        <w:pStyle w:val="3"/>
        <w:spacing w:line="398" w:lineRule="auto"/>
        <w:rPr>
          <w:rFonts w:hint="eastAsia"/>
          <w:color w:val="auto"/>
          <w:highlight w:val="none"/>
          <w:lang w:eastAsia="zh-CN"/>
        </w:rPr>
      </w:pPr>
      <w:r>
        <w:rPr>
          <w:rFonts w:hint="eastAsia"/>
          <w:color w:val="auto"/>
          <w:highlight w:val="none"/>
          <w:lang w:eastAsia="zh-CN"/>
        </w:rPr>
        <w:t>（三）计价依据</w:t>
      </w:r>
    </w:p>
    <w:p w14:paraId="4D1AD2A3">
      <w:pPr>
        <w:pStyle w:val="3"/>
        <w:spacing w:line="398" w:lineRule="auto"/>
        <w:rPr>
          <w:rFonts w:hint="eastAsia"/>
          <w:color w:val="auto"/>
          <w:highlight w:val="none"/>
          <w:lang w:val="en-US" w:eastAsia="zh-CN"/>
        </w:rPr>
      </w:pPr>
      <w:r>
        <w:rPr>
          <w:rFonts w:hint="eastAsia"/>
          <w:color w:val="auto"/>
          <w:highlight w:val="none"/>
          <w:lang w:val="en-US" w:eastAsia="zh-CN"/>
        </w:rPr>
        <w:t>1.</w:t>
      </w:r>
      <w:r>
        <w:rPr>
          <w:rFonts w:hint="eastAsia"/>
          <w:color w:val="auto"/>
          <w:highlight w:val="none"/>
        </w:rPr>
        <w:t>国家有关投资计划、财政预算、财务、会计、财政投资评审、经济合同和工程建设的法律、法规及规章制度等与工程项目相关的规定。</w:t>
      </w:r>
    </w:p>
    <w:p w14:paraId="278459B6">
      <w:pPr>
        <w:pStyle w:val="3"/>
        <w:spacing w:line="398" w:lineRule="auto"/>
        <w:rPr>
          <w:rFonts w:hint="eastAsia"/>
          <w:color w:val="auto"/>
          <w:highlight w:val="none"/>
          <w:lang w:eastAsia="zh-CN"/>
        </w:rPr>
      </w:pPr>
      <w:r>
        <w:rPr>
          <w:rFonts w:hint="eastAsia"/>
          <w:color w:val="auto"/>
          <w:highlight w:val="none"/>
          <w:lang w:val="en-US" w:eastAsia="zh-CN"/>
        </w:rPr>
        <w:t>2.</w:t>
      </w:r>
      <w:r>
        <w:rPr>
          <w:rFonts w:hint="eastAsia"/>
          <w:color w:val="auto"/>
          <w:highlight w:val="none"/>
        </w:rPr>
        <w:t>国家主管部门及地方有关部门颁布的标准、定额和工程技术经济规范</w:t>
      </w:r>
      <w:r>
        <w:rPr>
          <w:rFonts w:hint="eastAsia"/>
          <w:color w:val="auto"/>
          <w:highlight w:val="none"/>
          <w:lang w:eastAsia="zh-CN"/>
        </w:rPr>
        <w:t>：</w:t>
      </w:r>
    </w:p>
    <w:p w14:paraId="32D9914D">
      <w:pPr>
        <w:pStyle w:val="3"/>
        <w:spacing w:line="398" w:lineRule="auto"/>
        <w:rPr>
          <w:rFonts w:hint="eastAsia"/>
          <w:color w:val="auto"/>
          <w:highlight w:val="none"/>
          <w:lang w:eastAsia="zh-CN"/>
        </w:rPr>
      </w:pPr>
      <w:r>
        <w:rPr>
          <w:rFonts w:hint="eastAsia"/>
          <w:color w:val="auto"/>
          <w:highlight w:val="none"/>
          <w:lang w:eastAsia="zh-CN"/>
        </w:rPr>
        <w:t>《广西壮族自治区交通运输厅关于印发公路工程建设项目估算概算预算编制办法广西补充规定的通知》</w:t>
      </w:r>
      <w:r>
        <w:rPr>
          <w:rFonts w:hint="eastAsia"/>
          <w:color w:val="auto"/>
          <w:highlight w:val="none"/>
          <w:lang w:val="en-US" w:eastAsia="zh-CN"/>
        </w:rPr>
        <w:t>(</w:t>
      </w:r>
      <w:r>
        <w:rPr>
          <w:rFonts w:hint="eastAsia"/>
          <w:color w:val="auto"/>
          <w:highlight w:val="none"/>
          <w:lang w:eastAsia="zh-CN"/>
        </w:rPr>
        <w:t xml:space="preserve"> 桂交建管发[20</w:t>
      </w:r>
      <w:r>
        <w:rPr>
          <w:rFonts w:hint="eastAsia"/>
          <w:color w:val="auto"/>
          <w:highlight w:val="none"/>
          <w:lang w:val="en-US" w:eastAsia="zh-CN"/>
        </w:rPr>
        <w:t>19</w:t>
      </w:r>
      <w:r>
        <w:rPr>
          <w:rFonts w:hint="eastAsia"/>
          <w:color w:val="auto"/>
          <w:highlight w:val="none"/>
          <w:lang w:eastAsia="zh-CN"/>
        </w:rPr>
        <w:t>]39号</w:t>
      </w:r>
      <w:r>
        <w:rPr>
          <w:rFonts w:hint="eastAsia"/>
          <w:color w:val="auto"/>
          <w:highlight w:val="none"/>
          <w:lang w:val="en-US" w:eastAsia="zh-CN"/>
        </w:rPr>
        <w:t>)</w:t>
      </w:r>
      <w:r>
        <w:rPr>
          <w:rFonts w:hint="eastAsia"/>
          <w:color w:val="auto"/>
          <w:highlight w:val="none"/>
          <w:lang w:eastAsia="zh-CN"/>
        </w:rPr>
        <w:t>。</w:t>
      </w:r>
    </w:p>
    <w:p w14:paraId="66086B18">
      <w:pPr>
        <w:pStyle w:val="3"/>
        <w:spacing w:line="398" w:lineRule="auto"/>
        <w:rPr>
          <w:rFonts w:hint="eastAsia"/>
          <w:color w:val="auto"/>
          <w:highlight w:val="none"/>
          <w:lang w:eastAsia="zh-CN"/>
        </w:rPr>
      </w:pPr>
      <w:r>
        <w:rPr>
          <w:rFonts w:hint="eastAsia"/>
          <w:color w:val="auto"/>
          <w:highlight w:val="none"/>
          <w:lang w:eastAsia="zh-CN"/>
        </w:rPr>
        <w:t>《关于印发公路基本建设工程概算预算编制办法广西补充规定的通知》（桂交基建发[2</w:t>
      </w:r>
      <w:r>
        <w:rPr>
          <w:rFonts w:hint="eastAsia"/>
          <w:color w:val="auto"/>
          <w:highlight w:val="none"/>
          <w:lang w:val="en-US" w:eastAsia="zh-CN"/>
        </w:rPr>
        <w:t>008</w:t>
      </w:r>
      <w:r>
        <w:rPr>
          <w:rFonts w:hint="eastAsia"/>
          <w:color w:val="auto"/>
          <w:highlight w:val="none"/>
          <w:lang w:eastAsia="zh-CN"/>
        </w:rPr>
        <w:t>]62号）。</w:t>
      </w:r>
    </w:p>
    <w:p w14:paraId="724ED49F">
      <w:pPr>
        <w:pStyle w:val="3"/>
        <w:spacing w:line="398" w:lineRule="auto"/>
        <w:rPr>
          <w:rFonts w:hint="eastAsia"/>
          <w:color w:val="auto"/>
          <w:highlight w:val="none"/>
          <w:lang w:eastAsia="zh-CN"/>
        </w:rPr>
      </w:pPr>
      <w:r>
        <w:rPr>
          <w:rFonts w:hint="eastAsia"/>
          <w:color w:val="auto"/>
          <w:highlight w:val="none"/>
          <w:lang w:eastAsia="zh-CN"/>
        </w:rPr>
        <w:t>《广西壮族自治区交通工程造价管理站关于发布广西公路工程机械台班车船使用税标准的函》（桂交监造价函[20</w:t>
      </w:r>
      <w:r>
        <w:rPr>
          <w:rFonts w:hint="eastAsia"/>
          <w:color w:val="auto"/>
          <w:highlight w:val="none"/>
          <w:lang w:val="en-US" w:eastAsia="zh-CN"/>
        </w:rPr>
        <w:t>19</w:t>
      </w:r>
      <w:r>
        <w:rPr>
          <w:rFonts w:hint="eastAsia"/>
          <w:color w:val="auto"/>
          <w:highlight w:val="none"/>
          <w:lang w:eastAsia="zh-CN"/>
        </w:rPr>
        <w:t>]16号）。</w:t>
      </w:r>
    </w:p>
    <w:p w14:paraId="78B6EC3E">
      <w:pPr>
        <w:pStyle w:val="3"/>
        <w:spacing w:line="398" w:lineRule="auto"/>
        <w:rPr>
          <w:rFonts w:hint="eastAsia"/>
          <w:color w:val="auto"/>
          <w:highlight w:val="none"/>
          <w:lang w:eastAsia="zh-CN"/>
        </w:rPr>
      </w:pPr>
      <w:r>
        <w:rPr>
          <w:rFonts w:hint="eastAsia"/>
          <w:color w:val="auto"/>
          <w:highlight w:val="none"/>
          <w:lang w:eastAsia="zh-CN"/>
        </w:rPr>
        <w:t>《关于印发广西交通建设项目价格调整指导性意见的通知》（桂交基建发[20</w:t>
      </w:r>
      <w:r>
        <w:rPr>
          <w:rFonts w:hint="eastAsia"/>
          <w:color w:val="auto"/>
          <w:highlight w:val="none"/>
          <w:lang w:val="en-US" w:eastAsia="zh-CN"/>
        </w:rPr>
        <w:t>08</w:t>
      </w:r>
      <w:r>
        <w:rPr>
          <w:rFonts w:hint="eastAsia"/>
          <w:color w:val="auto"/>
          <w:highlight w:val="none"/>
          <w:lang w:eastAsia="zh-CN"/>
        </w:rPr>
        <w:t>]94号）。</w:t>
      </w:r>
    </w:p>
    <w:p w14:paraId="1B10F864">
      <w:pPr>
        <w:pStyle w:val="3"/>
        <w:spacing w:line="398" w:lineRule="auto"/>
        <w:rPr>
          <w:rFonts w:hint="eastAsia"/>
          <w:color w:val="auto"/>
          <w:highlight w:val="none"/>
          <w:lang w:eastAsia="zh-CN"/>
        </w:rPr>
      </w:pPr>
      <w:r>
        <w:rPr>
          <w:rFonts w:hint="eastAsia"/>
          <w:color w:val="auto"/>
          <w:highlight w:val="none"/>
          <w:lang w:eastAsia="zh-CN"/>
        </w:rPr>
        <w:t>《广西公路管理局公路工程设计变更管理办法实施细则》（桂路工程发[20</w:t>
      </w:r>
      <w:r>
        <w:rPr>
          <w:rFonts w:hint="eastAsia"/>
          <w:color w:val="auto"/>
          <w:highlight w:val="none"/>
          <w:lang w:val="en-US" w:eastAsia="zh-CN"/>
        </w:rPr>
        <w:t>11</w:t>
      </w:r>
      <w:r>
        <w:rPr>
          <w:rFonts w:hint="eastAsia"/>
          <w:color w:val="auto"/>
          <w:highlight w:val="none"/>
          <w:lang w:eastAsia="zh-CN"/>
        </w:rPr>
        <w:t>]127号）。</w:t>
      </w:r>
    </w:p>
    <w:p w14:paraId="04AC2C33">
      <w:pPr>
        <w:pStyle w:val="3"/>
        <w:spacing w:line="398" w:lineRule="auto"/>
        <w:rPr>
          <w:rFonts w:hint="eastAsia"/>
          <w:color w:val="auto"/>
          <w:highlight w:val="none"/>
          <w:lang w:eastAsia="zh-CN"/>
        </w:rPr>
      </w:pPr>
      <w:r>
        <w:rPr>
          <w:rFonts w:hint="eastAsia"/>
          <w:color w:val="auto"/>
          <w:highlight w:val="none"/>
          <w:lang w:eastAsia="zh-CN"/>
        </w:rPr>
        <w:t>广西公路工程设计变更管理暂行办法。</w:t>
      </w:r>
    </w:p>
    <w:p w14:paraId="1D2A43F0">
      <w:pPr>
        <w:pStyle w:val="3"/>
        <w:spacing w:line="398" w:lineRule="auto"/>
        <w:rPr>
          <w:rFonts w:hint="eastAsia"/>
          <w:color w:val="auto"/>
          <w:highlight w:val="none"/>
          <w:lang w:eastAsia="zh-CN"/>
        </w:rPr>
      </w:pPr>
      <w:r>
        <w:rPr>
          <w:rFonts w:hint="eastAsia"/>
          <w:color w:val="auto"/>
          <w:highlight w:val="none"/>
          <w:lang w:eastAsia="zh-CN"/>
        </w:rPr>
        <w:t>广西公路日常养护年度指标（DB45／T 2228.2-2020）。</w:t>
      </w:r>
    </w:p>
    <w:p w14:paraId="4820D129">
      <w:pPr>
        <w:pStyle w:val="3"/>
        <w:spacing w:line="398" w:lineRule="auto"/>
        <w:rPr>
          <w:rFonts w:hint="eastAsia"/>
          <w:color w:val="auto"/>
          <w:highlight w:val="none"/>
          <w:lang w:eastAsia="zh-CN"/>
        </w:rPr>
      </w:pPr>
      <w:r>
        <w:rPr>
          <w:rFonts w:hint="eastAsia"/>
          <w:color w:val="auto"/>
          <w:highlight w:val="none"/>
          <w:lang w:eastAsia="zh-CN"/>
        </w:rPr>
        <w:t>广西公路养护预算定额（DB45／T 2228.1-2020）。</w:t>
      </w:r>
    </w:p>
    <w:p w14:paraId="1DCE7628">
      <w:pPr>
        <w:pStyle w:val="3"/>
        <w:spacing w:line="398" w:lineRule="auto"/>
        <w:rPr>
          <w:rFonts w:hint="eastAsia"/>
          <w:color w:val="auto"/>
          <w:highlight w:val="none"/>
          <w:lang w:eastAsia="zh-CN"/>
        </w:rPr>
      </w:pPr>
      <w:r>
        <w:rPr>
          <w:rFonts w:hint="eastAsia"/>
          <w:color w:val="auto"/>
          <w:highlight w:val="none"/>
          <w:lang w:eastAsia="zh-CN"/>
        </w:rPr>
        <w:t>广西壮族自治区发展和改革委员会《关于进一步规范以工代赈项目管理的通知》（桂发改振兴[2022]5号）。</w:t>
      </w:r>
    </w:p>
    <w:p w14:paraId="6CC5F9FC">
      <w:pPr>
        <w:pStyle w:val="3"/>
        <w:spacing w:line="398" w:lineRule="auto"/>
        <w:rPr>
          <w:rFonts w:hint="eastAsia"/>
          <w:color w:val="auto"/>
          <w:highlight w:val="none"/>
          <w:lang w:eastAsia="zh-CN"/>
        </w:rPr>
      </w:pPr>
      <w:r>
        <w:rPr>
          <w:rFonts w:hint="eastAsia"/>
          <w:color w:val="auto"/>
          <w:highlight w:val="none"/>
          <w:lang w:eastAsia="zh-CN"/>
        </w:rPr>
        <w:t>国家发展改革委《关于进一步坚守"赈"的初心充分发挥以工代赈政策功能的意见》</w:t>
      </w:r>
      <w:r>
        <w:rPr>
          <w:rFonts w:hint="eastAsia"/>
          <w:color w:val="auto"/>
          <w:highlight w:val="none"/>
          <w:lang w:val="en-US" w:eastAsia="zh-CN"/>
        </w:rPr>
        <w:t>(</w:t>
      </w:r>
      <w:r>
        <w:rPr>
          <w:rFonts w:hint="eastAsia"/>
          <w:color w:val="auto"/>
          <w:highlight w:val="none"/>
          <w:lang w:eastAsia="zh-CN"/>
        </w:rPr>
        <w:t>发改振兴[202</w:t>
      </w:r>
      <w:r>
        <w:rPr>
          <w:rFonts w:hint="eastAsia"/>
          <w:color w:val="auto"/>
          <w:highlight w:val="none"/>
          <w:lang w:val="en-US" w:eastAsia="zh-CN"/>
        </w:rPr>
        <w:t>1</w:t>
      </w:r>
      <w:r>
        <w:rPr>
          <w:rFonts w:hint="eastAsia"/>
          <w:color w:val="auto"/>
          <w:highlight w:val="none"/>
          <w:lang w:eastAsia="zh-CN"/>
        </w:rPr>
        <w:t>]1852号</w:t>
      </w:r>
      <w:r>
        <w:rPr>
          <w:rFonts w:hint="eastAsia"/>
          <w:color w:val="auto"/>
          <w:highlight w:val="none"/>
          <w:lang w:val="en-US" w:eastAsia="zh-CN"/>
        </w:rPr>
        <w:t>)</w:t>
      </w:r>
      <w:r>
        <w:rPr>
          <w:rFonts w:hint="eastAsia"/>
          <w:color w:val="auto"/>
          <w:highlight w:val="none"/>
          <w:lang w:eastAsia="zh-CN"/>
        </w:rPr>
        <w:t>。</w:t>
      </w:r>
    </w:p>
    <w:p w14:paraId="31F6114B">
      <w:pPr>
        <w:pStyle w:val="3"/>
        <w:spacing w:line="398" w:lineRule="auto"/>
        <w:rPr>
          <w:rFonts w:hint="eastAsia"/>
          <w:color w:val="auto"/>
          <w:highlight w:val="none"/>
          <w:lang w:eastAsia="zh-CN"/>
        </w:rPr>
      </w:pPr>
      <w:r>
        <w:rPr>
          <w:rFonts w:hint="eastAsia"/>
          <w:color w:val="auto"/>
          <w:highlight w:val="none"/>
          <w:lang w:eastAsia="zh-CN"/>
        </w:rPr>
        <w:t>参考《贵港市建设工程造价信息》</w:t>
      </w:r>
      <w:r>
        <w:rPr>
          <w:rFonts w:hint="eastAsia"/>
          <w:color w:val="auto"/>
          <w:highlight w:val="none"/>
          <w:lang w:val="en-US" w:eastAsia="zh-CN"/>
        </w:rPr>
        <w:t>2026</w:t>
      </w:r>
      <w:r>
        <w:rPr>
          <w:rFonts w:hint="eastAsia"/>
          <w:color w:val="auto"/>
          <w:highlight w:val="none"/>
          <w:lang w:eastAsia="zh-CN"/>
        </w:rPr>
        <w:t>第</w:t>
      </w:r>
      <w:r>
        <w:rPr>
          <w:rFonts w:hint="eastAsia"/>
          <w:color w:val="auto"/>
          <w:highlight w:val="none"/>
          <w:lang w:val="en-US" w:eastAsia="zh-CN"/>
        </w:rPr>
        <w:t>5</w:t>
      </w:r>
      <w:r>
        <w:rPr>
          <w:rFonts w:hint="eastAsia"/>
          <w:color w:val="auto"/>
          <w:highlight w:val="none"/>
          <w:lang w:eastAsia="zh-CN"/>
        </w:rPr>
        <w:t>期公布的桂平市除税信息价，并结合市场询价综合考虑，计价软件为采用同望工程造价管理软件V11.1.1</w:t>
      </w:r>
      <w:r>
        <w:rPr>
          <w:rFonts w:hint="eastAsia"/>
          <w:color w:val="auto"/>
          <w:highlight w:val="none"/>
          <w:lang w:val="en-US" w:eastAsia="zh-CN"/>
        </w:rPr>
        <w:t>版编制</w:t>
      </w:r>
      <w:r>
        <w:rPr>
          <w:rFonts w:hint="eastAsia"/>
          <w:color w:val="auto"/>
          <w:highlight w:val="none"/>
          <w:lang w:eastAsia="zh-CN"/>
        </w:rPr>
        <w:t>。</w:t>
      </w:r>
    </w:p>
    <w:p w14:paraId="584C2EBC">
      <w:pPr>
        <w:pStyle w:val="3"/>
        <w:spacing w:line="398" w:lineRule="auto"/>
        <w:rPr>
          <w:color w:val="auto"/>
          <w:highlight w:val="none"/>
        </w:rPr>
      </w:pPr>
    </w:p>
    <w:p w14:paraId="33BD4E5F">
      <w:pPr>
        <w:spacing w:before="66" w:line="227" w:lineRule="auto"/>
        <w:ind w:left="4"/>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二、本工程增值税计税方法为：</w:t>
      </w:r>
      <w:r>
        <w:rPr>
          <w:rFonts w:ascii="宋体" w:hAnsi="宋体" w:eastAsia="宋体" w:cs="宋体"/>
          <w:color w:val="auto"/>
          <w:spacing w:val="-68"/>
          <w:sz w:val="20"/>
          <w:szCs w:val="20"/>
          <w:highlight w:val="none"/>
        </w:rPr>
        <w:t xml:space="preserve"> </w:t>
      </w:r>
      <w:r>
        <w:rPr>
          <w:rFonts w:ascii="MS Gothic" w:hAnsi="MS Gothic" w:eastAsia="MS Gothic" w:cs="MS Gothic"/>
          <w:color w:val="auto"/>
          <w:spacing w:val="7"/>
          <w:sz w:val="20"/>
          <w:szCs w:val="20"/>
          <w:highlight w:val="none"/>
        </w:rPr>
        <w:t>☑</w:t>
      </w:r>
      <w:r>
        <w:rPr>
          <w:rFonts w:ascii="宋体" w:hAnsi="宋体" w:eastAsia="宋体" w:cs="宋体"/>
          <w:color w:val="auto"/>
          <w:spacing w:val="7"/>
          <w:sz w:val="20"/>
          <w:szCs w:val="20"/>
          <w:highlight w:val="none"/>
        </w:rPr>
        <w:t>一般计税  □简易计税法。</w:t>
      </w:r>
    </w:p>
    <w:p w14:paraId="3F9ED971">
      <w:pPr>
        <w:pStyle w:val="3"/>
        <w:spacing w:line="310" w:lineRule="auto"/>
        <w:rPr>
          <w:color w:val="auto"/>
          <w:highlight w:val="none"/>
        </w:rPr>
      </w:pPr>
    </w:p>
    <w:p w14:paraId="1A16258F">
      <w:pPr>
        <w:pStyle w:val="3"/>
        <w:spacing w:line="311" w:lineRule="auto"/>
        <w:rPr>
          <w:color w:val="auto"/>
          <w:highlight w:val="none"/>
        </w:rPr>
      </w:pPr>
    </w:p>
    <w:p w14:paraId="28EA1412">
      <w:pPr>
        <w:spacing w:before="65" w:line="227" w:lineRule="auto"/>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三、特别说明：本项目所属行业为“建筑业</w:t>
      </w:r>
      <w:r>
        <w:rPr>
          <w:rFonts w:ascii="宋体" w:hAnsi="宋体" w:eastAsia="宋体" w:cs="宋体"/>
          <w:color w:val="auto"/>
          <w:spacing w:val="-55"/>
          <w:sz w:val="20"/>
          <w:szCs w:val="20"/>
          <w:highlight w:val="none"/>
        </w:rPr>
        <w:t xml:space="preserve"> </w:t>
      </w:r>
      <w:r>
        <w:rPr>
          <w:rFonts w:ascii="宋体" w:hAnsi="宋体" w:eastAsia="宋体" w:cs="宋体"/>
          <w:b/>
          <w:bCs/>
          <w:color w:val="auto"/>
          <w:spacing w:val="7"/>
          <w:sz w:val="20"/>
          <w:szCs w:val="20"/>
          <w:highlight w:val="none"/>
        </w:rPr>
        <w:t>”。</w:t>
      </w:r>
    </w:p>
    <w:p w14:paraId="4B446419">
      <w:pPr>
        <w:pStyle w:val="3"/>
        <w:spacing w:line="310" w:lineRule="auto"/>
        <w:rPr>
          <w:color w:val="auto"/>
          <w:highlight w:val="none"/>
        </w:rPr>
      </w:pPr>
    </w:p>
    <w:p w14:paraId="28C82C8B">
      <w:pPr>
        <w:pStyle w:val="3"/>
        <w:spacing w:line="311" w:lineRule="auto"/>
        <w:rPr>
          <w:color w:val="auto"/>
          <w:highlight w:val="none"/>
        </w:rPr>
      </w:pPr>
    </w:p>
    <w:p w14:paraId="4920C83E">
      <w:pPr>
        <w:spacing w:before="65" w:line="222" w:lineRule="auto"/>
        <w:ind w:left="20"/>
        <w:rPr>
          <w:rFonts w:ascii="宋体" w:hAnsi="宋体" w:eastAsia="宋体" w:cs="宋体"/>
          <w:color w:val="auto"/>
          <w:sz w:val="20"/>
          <w:szCs w:val="20"/>
          <w:highlight w:val="none"/>
        </w:rPr>
      </w:pPr>
      <w:r>
        <w:rPr>
          <w:rFonts w:ascii="宋体" w:hAnsi="宋体" w:eastAsia="宋体" w:cs="宋体"/>
          <w:b/>
          <w:bCs/>
          <w:color w:val="auto"/>
          <w:spacing w:val="9"/>
          <w:sz w:val="20"/>
          <w:szCs w:val="20"/>
          <w:highlight w:val="none"/>
        </w:rPr>
        <w:t>四、请到</w:t>
      </w:r>
      <w:r>
        <w:rPr>
          <w:rFonts w:ascii="宋体" w:hAnsi="宋体" w:eastAsia="宋体" w:cs="宋体"/>
          <w:b/>
          <w:bCs/>
          <w:color w:val="auto"/>
          <w:spacing w:val="9"/>
          <w:sz w:val="20"/>
          <w:szCs w:val="20"/>
          <w:highlight w:val="none"/>
          <w:u w:val="single" w:color="auto"/>
        </w:rPr>
        <w:t>广西政府采购云平台（</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Fonts w:ascii="宋体" w:hAnsi="宋体" w:eastAsia="宋体" w:cs="宋体"/>
          <w:b/>
          <w:bCs/>
          <w:color w:val="auto"/>
          <w:sz w:val="20"/>
          <w:szCs w:val="20"/>
          <w:highlight w:val="none"/>
          <w:u w:val="single" w:color="auto"/>
        </w:rPr>
        <w:t>https</w:t>
      </w:r>
      <w:r>
        <w:rPr>
          <w:rFonts w:ascii="宋体" w:hAnsi="宋体" w:eastAsia="宋体" w:cs="宋体"/>
          <w:b/>
          <w:bCs/>
          <w:color w:val="auto"/>
          <w:spacing w:val="9"/>
          <w:sz w:val="20"/>
          <w:szCs w:val="20"/>
          <w:highlight w:val="none"/>
          <w:u w:val="single" w:color="auto"/>
        </w:rPr>
        <w:t>：//</w:t>
      </w:r>
      <w:r>
        <w:rPr>
          <w:rFonts w:ascii="宋体" w:hAnsi="宋体" w:eastAsia="宋体" w:cs="宋体"/>
          <w:b/>
          <w:bCs/>
          <w:color w:val="auto"/>
          <w:sz w:val="20"/>
          <w:szCs w:val="20"/>
          <w:highlight w:val="none"/>
          <w:u w:val="single" w:color="auto"/>
        </w:rPr>
        <w:t>www</w:t>
      </w:r>
      <w:r>
        <w:rPr>
          <w:rFonts w:ascii="宋体" w:hAnsi="宋体" w:eastAsia="宋体" w:cs="宋体"/>
          <w:b/>
          <w:bCs/>
          <w:color w:val="auto"/>
          <w:spacing w:val="9"/>
          <w:sz w:val="20"/>
          <w:szCs w:val="20"/>
          <w:highlight w:val="none"/>
          <w:u w:val="single" w:color="auto"/>
        </w:rPr>
        <w:t>.</w:t>
      </w:r>
      <w:r>
        <w:rPr>
          <w:rFonts w:ascii="宋体" w:hAnsi="宋体" w:eastAsia="宋体" w:cs="宋体"/>
          <w:b/>
          <w:bCs/>
          <w:color w:val="auto"/>
          <w:sz w:val="20"/>
          <w:szCs w:val="20"/>
          <w:highlight w:val="none"/>
          <w:u w:val="single" w:color="auto"/>
        </w:rPr>
        <w:t>gcy</w:t>
      </w:r>
      <w:r>
        <w:rPr>
          <w:rFonts w:ascii="宋体" w:hAnsi="宋体" w:eastAsia="宋体" w:cs="宋体"/>
          <w:b/>
          <w:bCs/>
          <w:color w:val="auto"/>
          <w:spacing w:val="9"/>
          <w:sz w:val="20"/>
          <w:szCs w:val="20"/>
          <w:highlight w:val="none"/>
          <w:u w:val="single" w:color="auto"/>
        </w:rPr>
        <w:t>.</w:t>
      </w:r>
      <w:r>
        <w:rPr>
          <w:rFonts w:ascii="宋体" w:hAnsi="宋体" w:eastAsia="宋体" w:cs="宋体"/>
          <w:b/>
          <w:bCs/>
          <w:color w:val="auto"/>
          <w:sz w:val="20"/>
          <w:szCs w:val="20"/>
          <w:highlight w:val="none"/>
          <w:u w:val="single" w:color="auto"/>
        </w:rPr>
        <w:t>zfcg</w:t>
      </w:r>
      <w:r>
        <w:rPr>
          <w:rFonts w:ascii="宋体" w:hAnsi="宋体" w:eastAsia="宋体" w:cs="宋体"/>
          <w:b/>
          <w:bCs/>
          <w:color w:val="auto"/>
          <w:spacing w:val="9"/>
          <w:sz w:val="20"/>
          <w:szCs w:val="20"/>
          <w:highlight w:val="none"/>
          <w:u w:val="single" w:color="auto"/>
        </w:rPr>
        <w:t>.</w:t>
      </w:r>
      <w:r>
        <w:rPr>
          <w:rFonts w:ascii="宋体" w:hAnsi="宋体" w:eastAsia="宋体" w:cs="宋体"/>
          <w:b/>
          <w:bCs/>
          <w:color w:val="auto"/>
          <w:sz w:val="20"/>
          <w:szCs w:val="20"/>
          <w:highlight w:val="none"/>
          <w:u w:val="single" w:color="auto"/>
        </w:rPr>
        <w:t>gxzf</w:t>
      </w:r>
      <w:r>
        <w:rPr>
          <w:rFonts w:ascii="宋体" w:hAnsi="宋体" w:eastAsia="宋体" w:cs="宋体"/>
          <w:b/>
          <w:bCs/>
          <w:color w:val="auto"/>
          <w:spacing w:val="9"/>
          <w:sz w:val="20"/>
          <w:szCs w:val="20"/>
          <w:highlight w:val="none"/>
          <w:u w:val="single" w:color="auto"/>
        </w:rPr>
        <w:t>.</w:t>
      </w:r>
      <w:r>
        <w:rPr>
          <w:rFonts w:ascii="宋体" w:hAnsi="宋体" w:eastAsia="宋体" w:cs="宋体"/>
          <w:b/>
          <w:bCs/>
          <w:color w:val="auto"/>
          <w:sz w:val="20"/>
          <w:szCs w:val="20"/>
          <w:highlight w:val="none"/>
          <w:u w:val="single" w:color="auto"/>
        </w:rPr>
        <w:t>gov</w:t>
      </w:r>
      <w:r>
        <w:rPr>
          <w:rFonts w:ascii="宋体" w:hAnsi="宋体" w:eastAsia="宋体" w:cs="宋体"/>
          <w:b/>
          <w:bCs/>
          <w:color w:val="auto"/>
          <w:spacing w:val="9"/>
          <w:sz w:val="20"/>
          <w:szCs w:val="20"/>
          <w:highlight w:val="none"/>
          <w:u w:val="single" w:color="auto"/>
        </w:rPr>
        <w:t>.</w:t>
      </w:r>
      <w:r>
        <w:rPr>
          <w:rFonts w:ascii="宋体" w:hAnsi="宋体" w:eastAsia="宋体" w:cs="宋体"/>
          <w:b/>
          <w:bCs/>
          <w:color w:val="auto"/>
          <w:sz w:val="20"/>
          <w:szCs w:val="20"/>
          <w:highlight w:val="none"/>
          <w:u w:val="single" w:color="auto"/>
        </w:rPr>
        <w:t>cn</w:t>
      </w:r>
      <w:r>
        <w:rPr>
          <w:rFonts w:ascii="宋体" w:hAnsi="宋体" w:eastAsia="宋体" w:cs="宋体"/>
          <w:b/>
          <w:bCs/>
          <w:color w:val="auto"/>
          <w:spacing w:val="9"/>
          <w:sz w:val="20"/>
          <w:szCs w:val="20"/>
          <w:highlight w:val="none"/>
          <w:u w:val="single" w:color="auto"/>
        </w:rPr>
        <w:t>/</w:t>
      </w:r>
      <w:r>
        <w:rPr>
          <w:rFonts w:ascii="宋体" w:hAnsi="宋体" w:eastAsia="宋体" w:cs="宋体"/>
          <w:b/>
          <w:bCs/>
          <w:color w:val="auto"/>
          <w:spacing w:val="9"/>
          <w:sz w:val="20"/>
          <w:szCs w:val="20"/>
          <w:highlight w:val="none"/>
          <w:u w:val="single" w:color="auto"/>
        </w:rPr>
        <w:fldChar w:fldCharType="end"/>
      </w:r>
      <w:r>
        <w:rPr>
          <w:rFonts w:ascii="宋体" w:hAnsi="宋体" w:eastAsia="宋体" w:cs="宋体"/>
          <w:b/>
          <w:bCs/>
          <w:color w:val="auto"/>
          <w:spacing w:val="9"/>
          <w:sz w:val="20"/>
          <w:szCs w:val="20"/>
          <w:highlight w:val="none"/>
          <w:u w:val="single" w:color="auto"/>
        </w:rPr>
        <w:t>）</w:t>
      </w:r>
      <w:r>
        <w:rPr>
          <w:rFonts w:ascii="宋体" w:hAnsi="宋体" w:eastAsia="宋体" w:cs="宋体"/>
          <w:b/>
          <w:bCs/>
          <w:color w:val="auto"/>
          <w:spacing w:val="9"/>
          <w:sz w:val="20"/>
          <w:szCs w:val="20"/>
          <w:highlight w:val="none"/>
        </w:rPr>
        <w:t>下载图纸和工程量</w:t>
      </w:r>
      <w:r>
        <w:rPr>
          <w:rFonts w:ascii="宋体" w:hAnsi="宋体" w:eastAsia="宋体" w:cs="宋体"/>
          <w:b/>
          <w:bCs/>
          <w:color w:val="auto"/>
          <w:spacing w:val="8"/>
          <w:sz w:val="20"/>
          <w:szCs w:val="20"/>
          <w:highlight w:val="none"/>
        </w:rPr>
        <w:t>清单。</w:t>
      </w:r>
    </w:p>
    <w:p w14:paraId="3E511034">
      <w:pPr>
        <w:spacing w:line="222" w:lineRule="auto"/>
        <w:rPr>
          <w:rFonts w:ascii="宋体" w:hAnsi="宋体" w:eastAsia="宋体" w:cs="宋体"/>
          <w:color w:val="auto"/>
          <w:sz w:val="20"/>
          <w:szCs w:val="20"/>
          <w:highlight w:val="none"/>
        </w:rPr>
        <w:sectPr>
          <w:pgSz w:w="11905" w:h="16839"/>
          <w:pgMar w:top="1431" w:right="1361" w:bottom="0" w:left="1368" w:header="850" w:footer="850" w:gutter="0"/>
          <w:pgNumType w:fmt="decimal"/>
          <w:cols w:space="720" w:num="1"/>
          <w:rtlGutter w:val="0"/>
          <w:docGrid w:linePitch="0" w:charSpace="0"/>
        </w:sectPr>
      </w:pPr>
    </w:p>
    <w:p w14:paraId="4539AAF0">
      <w:pPr>
        <w:spacing w:before="138" w:line="224" w:lineRule="auto"/>
        <w:ind w:left="1703"/>
        <w:outlineLvl w:val="0"/>
        <w:rPr>
          <w:rFonts w:ascii="宋体" w:hAnsi="宋体" w:eastAsia="宋体" w:cs="宋体"/>
          <w:color w:val="auto"/>
          <w:sz w:val="31"/>
          <w:szCs w:val="31"/>
          <w:highlight w:val="none"/>
        </w:rPr>
      </w:pPr>
      <w:bookmarkStart w:id="6" w:name="_Toc16778"/>
      <w:r>
        <w:rPr>
          <w:rFonts w:ascii="宋体" w:hAnsi="宋体" w:eastAsia="宋体" w:cs="宋体"/>
          <w:b/>
          <w:bCs/>
          <w:color w:val="auto"/>
          <w:spacing w:val="7"/>
          <w:sz w:val="31"/>
          <w:szCs w:val="31"/>
          <w:highlight w:val="none"/>
        </w:rPr>
        <w:t>第四章</w:t>
      </w:r>
      <w:r>
        <w:rPr>
          <w:rFonts w:ascii="宋体" w:hAnsi="宋体" w:eastAsia="宋体" w:cs="宋体"/>
          <w:color w:val="auto"/>
          <w:spacing w:val="7"/>
          <w:sz w:val="31"/>
          <w:szCs w:val="31"/>
          <w:highlight w:val="none"/>
        </w:rPr>
        <w:t xml:space="preserve">  </w:t>
      </w:r>
      <w:r>
        <w:rPr>
          <w:rFonts w:ascii="宋体" w:hAnsi="宋体" w:eastAsia="宋体" w:cs="宋体"/>
          <w:b/>
          <w:bCs/>
          <w:color w:val="auto"/>
          <w:spacing w:val="7"/>
          <w:sz w:val="31"/>
          <w:szCs w:val="31"/>
          <w:highlight w:val="none"/>
        </w:rPr>
        <w:t>评审程序、评审方法和评审标准</w:t>
      </w:r>
      <w:bookmarkEnd w:id="6"/>
    </w:p>
    <w:p w14:paraId="7F8253C6">
      <w:pPr>
        <w:pStyle w:val="3"/>
        <w:spacing w:line="416" w:lineRule="auto"/>
        <w:rPr>
          <w:color w:val="auto"/>
          <w:highlight w:val="none"/>
        </w:rPr>
      </w:pPr>
    </w:p>
    <w:p w14:paraId="6FA802C3">
      <w:pPr>
        <w:spacing w:before="65" w:line="228" w:lineRule="auto"/>
        <w:ind w:left="423"/>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一、评审程序和评审方法</w:t>
      </w:r>
    </w:p>
    <w:p w14:paraId="4608894D">
      <w:pPr>
        <w:spacing w:before="221" w:line="228" w:lineRule="auto"/>
        <w:ind w:left="430"/>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（一）磋商小组成立</w:t>
      </w:r>
    </w:p>
    <w:p w14:paraId="69CB8655">
      <w:pPr>
        <w:spacing w:before="220" w:line="432" w:lineRule="auto"/>
        <w:ind w:firstLine="44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1.磋商小组由采购人代表和评审专家共</w:t>
      </w:r>
      <w:r>
        <w:rPr>
          <w:rFonts w:ascii="宋体" w:hAnsi="宋体" w:eastAsia="宋体" w:cs="宋体"/>
          <w:color w:val="auto"/>
          <w:spacing w:val="-32"/>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人以上</w:t>
      </w:r>
      <w:r>
        <w:rPr>
          <w:rFonts w:ascii="宋体" w:hAnsi="宋体" w:eastAsia="宋体" w:cs="宋体"/>
          <w:color w:val="auto"/>
          <w:spacing w:val="6"/>
          <w:sz w:val="20"/>
          <w:szCs w:val="20"/>
          <w:highlight w:val="none"/>
        </w:rPr>
        <w:t>单数组成，具体人数见“供应商须知前附表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6"/>
          <w:sz w:val="20"/>
          <w:szCs w:val="20"/>
          <w:highlight w:val="none"/>
        </w:rPr>
        <w:t>”，</w:t>
      </w:r>
      <w:r>
        <w:rPr>
          <w:rFonts w:ascii="宋体" w:hAnsi="宋体" w:eastAsia="宋体" w:cs="宋体"/>
          <w:color w:val="auto"/>
          <w:spacing w:val="9"/>
          <w:sz w:val="20"/>
          <w:szCs w:val="20"/>
          <w:highlight w:val="none"/>
        </w:rPr>
        <w:t>其中评审专家人数不得少于磋商小组成员总数的</w:t>
      </w:r>
      <w:r>
        <w:rPr>
          <w:rFonts w:ascii="宋体" w:hAnsi="宋体" w:eastAsia="宋体" w:cs="宋体"/>
          <w:color w:val="auto"/>
          <w:spacing w:val="-35"/>
          <w:sz w:val="20"/>
          <w:szCs w:val="20"/>
          <w:highlight w:val="none"/>
        </w:rPr>
        <w:t xml:space="preserve"> </w:t>
      </w:r>
      <w:r>
        <w:rPr>
          <w:rFonts w:ascii="宋体" w:hAnsi="宋体" w:eastAsia="宋体" w:cs="宋体"/>
          <w:color w:val="auto"/>
          <w:spacing w:val="9"/>
          <w:sz w:val="20"/>
          <w:szCs w:val="20"/>
          <w:highlight w:val="none"/>
        </w:rPr>
        <w:t>2/3。采购人代表不得以评审专家身份参加本部门或本单位采购项目的评审。采购代理机构人员不得</w:t>
      </w:r>
      <w:r>
        <w:rPr>
          <w:rFonts w:ascii="宋体" w:hAnsi="宋体" w:eastAsia="宋体" w:cs="宋体"/>
          <w:color w:val="auto"/>
          <w:spacing w:val="8"/>
          <w:sz w:val="20"/>
          <w:szCs w:val="20"/>
          <w:highlight w:val="none"/>
        </w:rPr>
        <w:t>参加本机构代理的采购项目的评审。达到公开招标数</w:t>
      </w:r>
      <w:r>
        <w:rPr>
          <w:rFonts w:ascii="宋体" w:hAnsi="宋体" w:eastAsia="宋体" w:cs="宋体"/>
          <w:color w:val="auto"/>
          <w:spacing w:val="9"/>
          <w:sz w:val="20"/>
          <w:szCs w:val="20"/>
          <w:highlight w:val="none"/>
        </w:rPr>
        <w:t>额标准的货物或者服务采购项目，或者达到公开</w:t>
      </w:r>
      <w:r>
        <w:rPr>
          <w:rFonts w:ascii="宋体" w:hAnsi="宋体" w:eastAsia="宋体" w:cs="宋体"/>
          <w:color w:val="auto"/>
          <w:spacing w:val="8"/>
          <w:sz w:val="20"/>
          <w:szCs w:val="20"/>
          <w:highlight w:val="none"/>
        </w:rPr>
        <w:t>招标规模标准的政府采购工程，经批准采用竞争性磋</w:t>
      </w:r>
      <w:r>
        <w:rPr>
          <w:rFonts w:ascii="宋体" w:hAnsi="宋体" w:eastAsia="宋体" w:cs="宋体"/>
          <w:color w:val="auto"/>
          <w:spacing w:val="7"/>
          <w:sz w:val="20"/>
          <w:szCs w:val="20"/>
          <w:highlight w:val="none"/>
        </w:rPr>
        <w:t>商方式采购的，磋商小组由</w:t>
      </w:r>
      <w:r>
        <w:rPr>
          <w:rFonts w:ascii="宋体" w:hAnsi="宋体" w:eastAsia="宋体" w:cs="宋体"/>
          <w:color w:val="auto"/>
          <w:spacing w:val="-20"/>
          <w:sz w:val="20"/>
          <w:szCs w:val="20"/>
          <w:highlight w:val="none"/>
        </w:rPr>
        <w:t xml:space="preserve"> </w:t>
      </w:r>
      <w:r>
        <w:rPr>
          <w:rFonts w:ascii="宋体" w:hAnsi="宋体" w:eastAsia="宋体" w:cs="宋体"/>
          <w:color w:val="auto"/>
          <w:spacing w:val="7"/>
          <w:sz w:val="20"/>
          <w:szCs w:val="20"/>
          <w:highlight w:val="none"/>
        </w:rPr>
        <w:t>5</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人以上单数组成。</w:t>
      </w:r>
    </w:p>
    <w:p w14:paraId="4D5C4560">
      <w:pPr>
        <w:spacing w:before="4" w:line="431" w:lineRule="auto"/>
        <w:ind w:right="8" w:firstLine="42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2.评审专家应当从政府采购评审专家库内相关专业的专家名单中随机抽取。市场竞争不充分的科</w:t>
      </w:r>
      <w:r>
        <w:rPr>
          <w:rFonts w:ascii="宋体" w:hAnsi="宋体" w:eastAsia="宋体" w:cs="宋体"/>
          <w:color w:val="auto"/>
          <w:spacing w:val="9"/>
          <w:sz w:val="20"/>
          <w:szCs w:val="20"/>
          <w:highlight w:val="none"/>
        </w:rPr>
        <w:t>研项目，以及需要扶持的科技成果转化项目，以</w:t>
      </w:r>
      <w:r>
        <w:rPr>
          <w:rFonts w:ascii="宋体" w:hAnsi="宋体" w:eastAsia="宋体" w:cs="宋体"/>
          <w:color w:val="auto"/>
          <w:spacing w:val="8"/>
          <w:sz w:val="20"/>
          <w:szCs w:val="20"/>
          <w:highlight w:val="none"/>
        </w:rPr>
        <w:t>及情况特殊、通过随机方式难以确定合适的评审专家</w:t>
      </w:r>
      <w:r>
        <w:rPr>
          <w:rFonts w:ascii="宋体" w:hAnsi="宋体" w:eastAsia="宋体" w:cs="宋体"/>
          <w:color w:val="auto"/>
          <w:spacing w:val="9"/>
          <w:sz w:val="20"/>
          <w:szCs w:val="20"/>
          <w:highlight w:val="none"/>
        </w:rPr>
        <w:t>的项目，经主管预算单位同意，可以自行选</w:t>
      </w:r>
      <w:r>
        <w:rPr>
          <w:rFonts w:ascii="宋体" w:hAnsi="宋体" w:eastAsia="宋体" w:cs="宋体"/>
          <w:color w:val="auto"/>
          <w:spacing w:val="8"/>
          <w:sz w:val="20"/>
          <w:szCs w:val="20"/>
          <w:highlight w:val="none"/>
        </w:rPr>
        <w:t>定评审专家。技术复杂、专业性强的采购项目，评审专家</w:t>
      </w:r>
      <w:r>
        <w:rPr>
          <w:rFonts w:ascii="宋体" w:hAnsi="宋体" w:eastAsia="宋体" w:cs="宋体"/>
          <w:color w:val="auto"/>
          <w:spacing w:val="5"/>
          <w:sz w:val="20"/>
          <w:szCs w:val="20"/>
          <w:highlight w:val="none"/>
        </w:rPr>
        <w:t>中应当包含</w:t>
      </w:r>
      <w:r>
        <w:rPr>
          <w:rFonts w:ascii="宋体" w:hAnsi="宋体" w:eastAsia="宋体" w:cs="宋体"/>
          <w:color w:val="auto"/>
          <w:spacing w:val="-24"/>
          <w:sz w:val="20"/>
          <w:szCs w:val="20"/>
          <w:highlight w:val="none"/>
        </w:rPr>
        <w:t xml:space="preserve"> </w:t>
      </w:r>
      <w:r>
        <w:rPr>
          <w:rFonts w:ascii="宋体" w:hAnsi="宋体" w:eastAsia="宋体" w:cs="宋体"/>
          <w:color w:val="auto"/>
          <w:spacing w:val="5"/>
          <w:sz w:val="20"/>
          <w:szCs w:val="20"/>
          <w:highlight w:val="none"/>
        </w:rPr>
        <w:t>1</w:t>
      </w:r>
      <w:r>
        <w:rPr>
          <w:rFonts w:ascii="宋体" w:hAnsi="宋体" w:eastAsia="宋体" w:cs="宋体"/>
          <w:color w:val="auto"/>
          <w:spacing w:val="-36"/>
          <w:sz w:val="20"/>
          <w:szCs w:val="20"/>
          <w:highlight w:val="none"/>
        </w:rPr>
        <w:t xml:space="preserve"> </w:t>
      </w:r>
      <w:r>
        <w:rPr>
          <w:rFonts w:ascii="宋体" w:hAnsi="宋体" w:eastAsia="宋体" w:cs="宋体"/>
          <w:color w:val="auto"/>
          <w:spacing w:val="5"/>
          <w:sz w:val="20"/>
          <w:szCs w:val="20"/>
          <w:highlight w:val="none"/>
        </w:rPr>
        <w:t>名法律专家。</w:t>
      </w:r>
    </w:p>
    <w:p w14:paraId="3DCA7BBE">
      <w:pPr>
        <w:spacing w:before="1" w:line="226" w:lineRule="auto"/>
        <w:ind w:left="42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3.响应文件的开启：具体详见“供应商须知前附表</w:t>
      </w:r>
      <w:r>
        <w:rPr>
          <w:rFonts w:ascii="宋体" w:hAnsi="宋体" w:eastAsia="宋体" w:cs="宋体"/>
          <w:color w:val="auto"/>
          <w:spacing w:val="-56"/>
          <w:sz w:val="20"/>
          <w:szCs w:val="20"/>
          <w:highlight w:val="none"/>
        </w:rPr>
        <w:t xml:space="preserve"> </w:t>
      </w:r>
      <w:r>
        <w:rPr>
          <w:rFonts w:ascii="宋体" w:hAnsi="宋体" w:eastAsia="宋体" w:cs="宋体"/>
          <w:color w:val="auto"/>
          <w:spacing w:val="8"/>
          <w:sz w:val="20"/>
          <w:szCs w:val="20"/>
          <w:highlight w:val="none"/>
        </w:rPr>
        <w:t>”。</w:t>
      </w:r>
    </w:p>
    <w:p w14:paraId="0A442535">
      <w:pPr>
        <w:spacing w:before="222" w:line="228" w:lineRule="auto"/>
        <w:ind w:left="430"/>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（二）响应文件评审程序</w:t>
      </w:r>
    </w:p>
    <w:p w14:paraId="3F53B630">
      <w:pPr>
        <w:spacing w:before="221" w:line="228" w:lineRule="auto"/>
        <w:ind w:left="419"/>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4.资格审查</w:t>
      </w:r>
    </w:p>
    <w:p w14:paraId="5CC914A4">
      <w:pPr>
        <w:spacing w:before="221" w:line="227" w:lineRule="auto"/>
        <w:ind w:left="41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4.1</w:t>
      </w:r>
      <w:r>
        <w:rPr>
          <w:rFonts w:ascii="宋体" w:hAnsi="宋体" w:eastAsia="宋体" w:cs="宋体"/>
          <w:color w:val="auto"/>
          <w:spacing w:val="-17"/>
          <w:sz w:val="20"/>
          <w:szCs w:val="20"/>
          <w:highlight w:val="none"/>
        </w:rPr>
        <w:t xml:space="preserve"> </w:t>
      </w:r>
      <w:r>
        <w:rPr>
          <w:rFonts w:ascii="宋体" w:hAnsi="宋体" w:eastAsia="宋体" w:cs="宋体"/>
          <w:color w:val="auto"/>
          <w:spacing w:val="8"/>
          <w:sz w:val="20"/>
          <w:szCs w:val="20"/>
          <w:highlight w:val="none"/>
        </w:rPr>
        <w:t>响应文件开启后，磋商小组依法对供应商的资格证明文件进行审查。</w:t>
      </w:r>
    </w:p>
    <w:p w14:paraId="071AE1BB">
      <w:pPr>
        <w:spacing w:before="222" w:line="432" w:lineRule="auto"/>
        <w:ind w:left="4" w:right="57" w:firstLine="41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4.2</w:t>
      </w:r>
      <w:r>
        <w:rPr>
          <w:rFonts w:ascii="宋体" w:hAnsi="宋体" w:eastAsia="宋体" w:cs="宋体"/>
          <w:color w:val="auto"/>
          <w:spacing w:val="-31"/>
          <w:sz w:val="20"/>
          <w:szCs w:val="20"/>
          <w:highlight w:val="none"/>
        </w:rPr>
        <w:t xml:space="preserve"> </w:t>
      </w:r>
      <w:r>
        <w:rPr>
          <w:rFonts w:ascii="宋体" w:hAnsi="宋体" w:eastAsia="宋体" w:cs="宋体"/>
          <w:color w:val="auto"/>
          <w:spacing w:val="8"/>
          <w:sz w:val="20"/>
          <w:szCs w:val="20"/>
          <w:highlight w:val="none"/>
        </w:rPr>
        <w:t>资格审查标准为本竞争性磋商文件中载明对供应商资格要求的条件。资格</w:t>
      </w:r>
      <w:r>
        <w:rPr>
          <w:rFonts w:ascii="宋体" w:hAnsi="宋体" w:eastAsia="宋体" w:cs="宋体"/>
          <w:color w:val="auto"/>
          <w:spacing w:val="7"/>
          <w:sz w:val="20"/>
          <w:szCs w:val="20"/>
          <w:highlight w:val="none"/>
        </w:rPr>
        <w:t>审查采用合格制，</w:t>
      </w:r>
      <w:r>
        <w:rPr>
          <w:rFonts w:ascii="宋体" w:hAnsi="宋体" w:eastAsia="宋体" w:cs="宋体"/>
          <w:color w:val="auto"/>
          <w:spacing w:val="9"/>
          <w:sz w:val="20"/>
          <w:szCs w:val="20"/>
          <w:highlight w:val="none"/>
        </w:rPr>
        <w:t>凡符合竞争性磋商文件规定的供应商资格要求的响应文件均通过资格审查。</w:t>
      </w:r>
    </w:p>
    <w:p w14:paraId="42E4C7CC">
      <w:pPr>
        <w:spacing w:before="1" w:line="226" w:lineRule="auto"/>
        <w:ind w:left="41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4.3</w:t>
      </w:r>
      <w:r>
        <w:rPr>
          <w:rFonts w:ascii="宋体" w:hAnsi="宋体" w:eastAsia="宋体" w:cs="宋体"/>
          <w:color w:val="auto"/>
          <w:spacing w:val="-40"/>
          <w:sz w:val="20"/>
          <w:szCs w:val="20"/>
          <w:highlight w:val="none"/>
        </w:rPr>
        <w:t xml:space="preserve"> </w:t>
      </w:r>
      <w:r>
        <w:rPr>
          <w:rFonts w:ascii="宋体" w:hAnsi="宋体" w:eastAsia="宋体" w:cs="宋体"/>
          <w:color w:val="auto"/>
          <w:spacing w:val="9"/>
          <w:sz w:val="20"/>
          <w:szCs w:val="20"/>
          <w:highlight w:val="none"/>
        </w:rPr>
        <w:t>供应商有下列情形之一的，资格审查不通过，其响应文件</w:t>
      </w:r>
      <w:r>
        <w:rPr>
          <w:rFonts w:ascii="宋体" w:hAnsi="宋体" w:eastAsia="宋体" w:cs="宋体"/>
          <w:color w:val="auto"/>
          <w:spacing w:val="8"/>
          <w:sz w:val="20"/>
          <w:szCs w:val="20"/>
          <w:highlight w:val="none"/>
        </w:rPr>
        <w:t>按无效响应处理：</w:t>
      </w:r>
    </w:p>
    <w:p w14:paraId="6EE1461A">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（1）未按竞争性磋商文件规定的方式获取本竞争性磋商文件</w:t>
      </w:r>
      <w:r>
        <w:rPr>
          <w:rFonts w:ascii="宋体" w:hAnsi="宋体" w:eastAsia="宋体" w:cs="宋体"/>
          <w:color w:val="auto"/>
          <w:spacing w:val="8"/>
          <w:sz w:val="20"/>
          <w:szCs w:val="20"/>
          <w:highlight w:val="none"/>
        </w:rPr>
        <w:t>的供应商；</w:t>
      </w:r>
    </w:p>
    <w:p w14:paraId="0633B593">
      <w:pPr>
        <w:spacing w:before="223" w:line="432" w:lineRule="auto"/>
        <w:ind w:left="16" w:right="8" w:firstLine="413"/>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（2）不具备竞争性磋商文件中规定的资格要求的</w:t>
      </w:r>
      <w:r>
        <w:rPr>
          <w:rFonts w:ascii="宋体" w:hAnsi="宋体" w:eastAsia="宋体" w:cs="宋体"/>
          <w:color w:val="auto"/>
          <w:spacing w:val="1"/>
          <w:sz w:val="20"/>
          <w:szCs w:val="20"/>
          <w:highlight w:val="none"/>
        </w:rPr>
        <w:t>；（</w:t>
      </w:r>
      <w:r>
        <w:rPr>
          <w:rFonts w:ascii="宋体" w:hAnsi="宋体" w:eastAsia="宋体" w:cs="宋体"/>
          <w:color w:val="auto"/>
          <w:spacing w:val="11"/>
          <w:sz w:val="20"/>
          <w:szCs w:val="20"/>
          <w:highlight w:val="none"/>
        </w:rPr>
        <w:t>注：其中信用查询规则见“供应商须知前</w:t>
      </w:r>
      <w:r>
        <w:rPr>
          <w:rFonts w:ascii="宋体" w:hAnsi="宋体" w:eastAsia="宋体" w:cs="宋体"/>
          <w:color w:val="auto"/>
          <w:spacing w:val="1"/>
          <w:sz w:val="20"/>
          <w:szCs w:val="20"/>
          <w:highlight w:val="none"/>
        </w:rPr>
        <w:t>附表</w:t>
      </w:r>
      <w:r>
        <w:rPr>
          <w:rFonts w:ascii="宋体" w:hAnsi="宋体" w:eastAsia="宋体" w:cs="宋体"/>
          <w:color w:val="auto"/>
          <w:spacing w:val="-68"/>
          <w:sz w:val="20"/>
          <w:szCs w:val="20"/>
          <w:highlight w:val="none"/>
        </w:rPr>
        <w:t xml:space="preserve"> </w:t>
      </w:r>
      <w:r>
        <w:rPr>
          <w:rFonts w:ascii="宋体" w:hAnsi="宋体" w:eastAsia="宋体" w:cs="宋体"/>
          <w:color w:val="auto"/>
          <w:spacing w:val="1"/>
          <w:sz w:val="20"/>
          <w:szCs w:val="20"/>
          <w:highlight w:val="none"/>
        </w:rPr>
        <w:t>”）</w:t>
      </w:r>
    </w:p>
    <w:p w14:paraId="42142C71">
      <w:pPr>
        <w:spacing w:before="2" w:line="431" w:lineRule="auto"/>
        <w:ind w:right="8" w:firstLine="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（3）响应文件未提供任一项“供应商须知前附表</w:t>
      </w:r>
      <w:r>
        <w:rPr>
          <w:rFonts w:ascii="宋体" w:hAnsi="宋体" w:eastAsia="宋体" w:cs="宋体"/>
          <w:color w:val="auto"/>
          <w:spacing w:val="-65"/>
          <w:sz w:val="20"/>
          <w:szCs w:val="20"/>
          <w:highlight w:val="none"/>
        </w:rPr>
        <w:t xml:space="preserve"> </w:t>
      </w:r>
      <w:r>
        <w:rPr>
          <w:rFonts w:ascii="宋体" w:hAnsi="宋体" w:eastAsia="宋体" w:cs="宋体"/>
          <w:color w:val="auto"/>
          <w:spacing w:val="9"/>
          <w:sz w:val="20"/>
          <w:szCs w:val="20"/>
          <w:highlight w:val="none"/>
        </w:rPr>
        <w:t>”资格证明文件规定的“必须提供</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”的文件资</w:t>
      </w:r>
      <w:r>
        <w:rPr>
          <w:rFonts w:ascii="宋体" w:hAnsi="宋体" w:eastAsia="宋体" w:cs="宋体"/>
          <w:color w:val="auto"/>
          <w:spacing w:val="3"/>
          <w:sz w:val="20"/>
          <w:szCs w:val="20"/>
          <w:highlight w:val="none"/>
        </w:rPr>
        <w:t>料的；</w:t>
      </w:r>
    </w:p>
    <w:p w14:paraId="7165B81F">
      <w:pPr>
        <w:spacing w:line="432" w:lineRule="auto"/>
        <w:ind w:left="17" w:right="8" w:firstLine="413"/>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（4）响应文件提供的资格证明文件出现任一项不符合“供应商须知前附表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10"/>
          <w:sz w:val="20"/>
          <w:szCs w:val="20"/>
          <w:highlight w:val="none"/>
        </w:rPr>
        <w:t>”资</w:t>
      </w:r>
      <w:r>
        <w:rPr>
          <w:rFonts w:ascii="宋体" w:hAnsi="宋体" w:eastAsia="宋体" w:cs="宋体"/>
          <w:color w:val="auto"/>
          <w:spacing w:val="9"/>
          <w:sz w:val="20"/>
          <w:szCs w:val="20"/>
          <w:highlight w:val="none"/>
        </w:rPr>
        <w:t>格证明文件规定</w:t>
      </w:r>
      <w:r>
        <w:rPr>
          <w:rFonts w:ascii="宋体" w:hAnsi="宋体" w:eastAsia="宋体" w:cs="宋体"/>
          <w:color w:val="auto"/>
          <w:spacing w:val="6"/>
          <w:sz w:val="20"/>
          <w:szCs w:val="20"/>
          <w:highlight w:val="none"/>
        </w:rPr>
        <w:t>的“必须提供</w:t>
      </w:r>
      <w:r>
        <w:rPr>
          <w:rFonts w:ascii="宋体" w:hAnsi="宋体" w:eastAsia="宋体" w:cs="宋体"/>
          <w:color w:val="auto"/>
          <w:spacing w:val="-58"/>
          <w:sz w:val="20"/>
          <w:szCs w:val="20"/>
          <w:highlight w:val="none"/>
        </w:rPr>
        <w:t xml:space="preserve"> </w:t>
      </w:r>
      <w:r>
        <w:rPr>
          <w:rFonts w:ascii="宋体" w:hAnsi="宋体" w:eastAsia="宋体" w:cs="宋体"/>
          <w:color w:val="auto"/>
          <w:spacing w:val="6"/>
          <w:sz w:val="20"/>
          <w:szCs w:val="20"/>
          <w:highlight w:val="none"/>
        </w:rPr>
        <w:t>”的文件资料要求或者无效的。</w:t>
      </w:r>
    </w:p>
    <w:p w14:paraId="231707A2">
      <w:pPr>
        <w:spacing w:before="2" w:line="431" w:lineRule="auto"/>
        <w:ind w:right="11" w:firstLine="41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4.4</w:t>
      </w:r>
      <w:r>
        <w:rPr>
          <w:rFonts w:ascii="宋体" w:hAnsi="宋体" w:eastAsia="宋体" w:cs="宋体"/>
          <w:color w:val="auto"/>
          <w:spacing w:val="-40"/>
          <w:sz w:val="20"/>
          <w:szCs w:val="20"/>
          <w:highlight w:val="none"/>
        </w:rPr>
        <w:t xml:space="preserve"> </w:t>
      </w:r>
      <w:r>
        <w:rPr>
          <w:rFonts w:ascii="宋体" w:hAnsi="宋体" w:eastAsia="宋体" w:cs="宋体"/>
          <w:color w:val="auto"/>
          <w:spacing w:val="9"/>
          <w:sz w:val="20"/>
          <w:szCs w:val="20"/>
          <w:highlight w:val="none"/>
        </w:rPr>
        <w:t>通过资格审查的合格供应商不足</w:t>
      </w:r>
      <w:r>
        <w:rPr>
          <w:rFonts w:ascii="宋体" w:hAnsi="宋体" w:eastAsia="宋体" w:cs="宋体"/>
          <w:color w:val="auto"/>
          <w:spacing w:val="-33"/>
          <w:sz w:val="20"/>
          <w:szCs w:val="20"/>
          <w:highlight w:val="none"/>
        </w:rPr>
        <w:t xml:space="preserve"> </w:t>
      </w:r>
      <w:r>
        <w:rPr>
          <w:rFonts w:ascii="宋体" w:hAnsi="宋体" w:eastAsia="宋体" w:cs="宋体"/>
          <w:color w:val="auto"/>
          <w:spacing w:val="9"/>
          <w:sz w:val="20"/>
          <w:szCs w:val="20"/>
          <w:highlight w:val="none"/>
        </w:rPr>
        <w:t>3</w:t>
      </w:r>
      <w:r>
        <w:rPr>
          <w:rFonts w:ascii="宋体" w:hAnsi="宋体" w:eastAsia="宋体" w:cs="宋体"/>
          <w:color w:val="auto"/>
          <w:spacing w:val="-39"/>
          <w:sz w:val="20"/>
          <w:szCs w:val="20"/>
          <w:highlight w:val="none"/>
        </w:rPr>
        <w:t xml:space="preserve"> </w:t>
      </w:r>
      <w:r>
        <w:rPr>
          <w:rFonts w:ascii="宋体" w:hAnsi="宋体" w:eastAsia="宋体" w:cs="宋体"/>
          <w:color w:val="auto"/>
          <w:spacing w:val="9"/>
          <w:sz w:val="20"/>
          <w:szCs w:val="20"/>
          <w:highlight w:val="none"/>
        </w:rPr>
        <w:t>家</w:t>
      </w:r>
      <w:r>
        <w:rPr>
          <w:rFonts w:ascii="宋体" w:hAnsi="宋体" w:eastAsia="宋体" w:cs="宋体"/>
          <w:color w:val="auto"/>
          <w:spacing w:val="8"/>
          <w:sz w:val="20"/>
          <w:szCs w:val="20"/>
          <w:highlight w:val="none"/>
        </w:rPr>
        <w:t>的，不得进入符合性审查环节，采购人或采购代理机构应当重新开展采购活动。</w:t>
      </w:r>
    </w:p>
    <w:p w14:paraId="280E5358">
      <w:pPr>
        <w:spacing w:before="1" w:line="227" w:lineRule="auto"/>
        <w:ind w:left="424"/>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5.符合性审查</w:t>
      </w:r>
    </w:p>
    <w:p w14:paraId="10E6C856">
      <w:pPr>
        <w:spacing w:line="227" w:lineRule="auto"/>
        <w:rPr>
          <w:rFonts w:ascii="宋体" w:hAnsi="宋体" w:eastAsia="宋体" w:cs="宋体"/>
          <w:color w:val="auto"/>
          <w:sz w:val="20"/>
          <w:szCs w:val="20"/>
          <w:highlight w:val="none"/>
        </w:rPr>
        <w:sectPr>
          <w:pgSz w:w="11905" w:h="16839"/>
          <w:pgMar w:top="1431" w:right="1352" w:bottom="0" w:left="1368" w:header="850" w:footer="850" w:gutter="0"/>
          <w:pgNumType w:fmt="decimal"/>
          <w:cols w:space="720" w:num="1"/>
          <w:rtlGutter w:val="0"/>
          <w:docGrid w:linePitch="0" w:charSpace="0"/>
        </w:sectPr>
      </w:pPr>
    </w:p>
    <w:p w14:paraId="43E40F72">
      <w:pPr>
        <w:spacing w:before="115" w:line="432" w:lineRule="auto"/>
        <w:ind w:right="102" w:firstLine="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5.1</w:t>
      </w:r>
      <w:r>
        <w:rPr>
          <w:rFonts w:ascii="宋体" w:hAnsi="宋体" w:eastAsia="宋体" w:cs="宋体"/>
          <w:color w:val="auto"/>
          <w:spacing w:val="2"/>
          <w:sz w:val="20"/>
          <w:szCs w:val="20"/>
          <w:highlight w:val="none"/>
        </w:rPr>
        <w:t xml:space="preserve"> </w:t>
      </w:r>
      <w:r>
        <w:rPr>
          <w:rFonts w:ascii="宋体" w:hAnsi="宋体" w:eastAsia="宋体" w:cs="宋体"/>
          <w:color w:val="auto"/>
          <w:spacing w:val="8"/>
          <w:sz w:val="20"/>
          <w:szCs w:val="20"/>
          <w:highlight w:val="none"/>
        </w:rPr>
        <w:t>由磋商小组对通过资格审查的合格供应商的响应文件的竞标报价、商务、技术等实质性要求进行符合性审查，</w:t>
      </w:r>
      <w:r>
        <w:rPr>
          <w:rFonts w:ascii="宋体" w:hAnsi="宋体" w:eastAsia="宋体" w:cs="宋体"/>
          <w:color w:val="auto"/>
          <w:spacing w:val="-59"/>
          <w:sz w:val="20"/>
          <w:szCs w:val="20"/>
          <w:highlight w:val="none"/>
        </w:rPr>
        <w:t xml:space="preserve"> </w:t>
      </w:r>
      <w:r>
        <w:rPr>
          <w:rFonts w:ascii="宋体" w:hAnsi="宋体" w:eastAsia="宋体" w:cs="宋体"/>
          <w:color w:val="auto"/>
          <w:spacing w:val="8"/>
          <w:sz w:val="20"/>
          <w:szCs w:val="20"/>
          <w:highlight w:val="none"/>
        </w:rPr>
        <w:t>以确定其是否满足竞争性磋商文件的实质性要求。</w:t>
      </w:r>
    </w:p>
    <w:p w14:paraId="33671EBE">
      <w:pPr>
        <w:spacing w:line="432" w:lineRule="auto"/>
        <w:ind w:left="4" w:right="29" w:firstLine="42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5.2</w:t>
      </w:r>
      <w:r>
        <w:rPr>
          <w:rFonts w:ascii="宋体" w:hAnsi="宋体" w:eastAsia="宋体" w:cs="宋体"/>
          <w:color w:val="auto"/>
          <w:spacing w:val="-41"/>
          <w:sz w:val="20"/>
          <w:szCs w:val="20"/>
          <w:highlight w:val="none"/>
        </w:rPr>
        <w:t xml:space="preserve"> </w:t>
      </w:r>
      <w:r>
        <w:rPr>
          <w:rFonts w:ascii="宋体" w:hAnsi="宋体" w:eastAsia="宋体" w:cs="宋体"/>
          <w:color w:val="auto"/>
          <w:spacing w:val="9"/>
          <w:sz w:val="20"/>
          <w:szCs w:val="20"/>
          <w:highlight w:val="none"/>
        </w:rPr>
        <w:t>磋商小组在对响应文件进行符合性审查时，可以要求供应商对响应文件中含义不明确、同类</w:t>
      </w:r>
      <w:r>
        <w:rPr>
          <w:rFonts w:ascii="宋体" w:hAnsi="宋体" w:eastAsia="宋体" w:cs="宋体"/>
          <w:color w:val="auto"/>
          <w:spacing w:val="5"/>
          <w:sz w:val="20"/>
          <w:szCs w:val="20"/>
          <w:highlight w:val="none"/>
        </w:rPr>
        <w:t>问题表述不一致或者有明显文字和计算错误的内容等作出必要的澄清、说明或者更正。供应商的澄清、</w:t>
      </w:r>
      <w:r>
        <w:rPr>
          <w:rFonts w:ascii="宋体" w:hAnsi="宋体" w:eastAsia="宋体" w:cs="宋体"/>
          <w:color w:val="auto"/>
          <w:spacing w:val="9"/>
          <w:sz w:val="20"/>
          <w:szCs w:val="20"/>
          <w:highlight w:val="none"/>
        </w:rPr>
        <w:t>说明或者更正不得超出响应文件的范围或者改变响应文件的实质性内容。</w:t>
      </w:r>
    </w:p>
    <w:p w14:paraId="2CFF40BD">
      <w:pPr>
        <w:spacing w:before="6" w:line="431" w:lineRule="auto"/>
        <w:ind w:right="29" w:firstLine="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5.3</w:t>
      </w:r>
      <w:r>
        <w:rPr>
          <w:rFonts w:ascii="宋体" w:hAnsi="宋体" w:eastAsia="宋体" w:cs="宋体"/>
          <w:color w:val="auto"/>
          <w:spacing w:val="-38"/>
          <w:sz w:val="20"/>
          <w:szCs w:val="20"/>
          <w:highlight w:val="none"/>
        </w:rPr>
        <w:t xml:space="preserve"> </w:t>
      </w:r>
      <w:r>
        <w:rPr>
          <w:rFonts w:ascii="宋体" w:hAnsi="宋体" w:eastAsia="宋体" w:cs="宋体"/>
          <w:color w:val="auto"/>
          <w:spacing w:val="9"/>
          <w:sz w:val="20"/>
          <w:szCs w:val="20"/>
          <w:highlight w:val="none"/>
        </w:rPr>
        <w:t>磋商小组要求供应商澄清、说明或者更正响应文件应当以书面形式作出。供应商的澄清、说明或者更正应当以书面形式按照磋商小组的</w:t>
      </w:r>
      <w:r>
        <w:rPr>
          <w:rFonts w:ascii="宋体" w:hAnsi="宋体" w:eastAsia="宋体" w:cs="宋体"/>
          <w:color w:val="auto"/>
          <w:spacing w:val="8"/>
          <w:sz w:val="20"/>
          <w:szCs w:val="20"/>
          <w:highlight w:val="none"/>
        </w:rPr>
        <w:t>要求作出明确的澄清、说明或者更正，未按磋商小组的要</w:t>
      </w:r>
      <w:r>
        <w:rPr>
          <w:rFonts w:ascii="宋体" w:hAnsi="宋体" w:eastAsia="宋体" w:cs="宋体"/>
          <w:color w:val="auto"/>
          <w:spacing w:val="13"/>
          <w:sz w:val="20"/>
          <w:szCs w:val="20"/>
          <w:highlight w:val="none"/>
        </w:rPr>
        <w:t>求作出明确澄清、说明或者更正的供应商的响应文件将按照有利于采购人的原则由磋商小组进行判</w:t>
      </w:r>
      <w:r>
        <w:rPr>
          <w:rFonts w:ascii="宋体" w:hAnsi="宋体" w:eastAsia="宋体" w:cs="宋体"/>
          <w:color w:val="auto"/>
          <w:spacing w:val="6"/>
          <w:sz w:val="20"/>
          <w:szCs w:val="20"/>
          <w:highlight w:val="none"/>
        </w:rPr>
        <w:t>定。供应商的澄清、说明或者更正应当由法定</w:t>
      </w:r>
      <w:r>
        <w:rPr>
          <w:rFonts w:ascii="宋体" w:hAnsi="宋体" w:eastAsia="宋体" w:cs="宋体"/>
          <w:color w:val="auto"/>
          <w:spacing w:val="5"/>
          <w:sz w:val="20"/>
          <w:szCs w:val="20"/>
          <w:highlight w:val="none"/>
        </w:rPr>
        <w:t>代表人或其授权代表签字（或电子签名）或者加盖公章。</w:t>
      </w:r>
      <w:r>
        <w:rPr>
          <w:rFonts w:ascii="宋体" w:hAnsi="宋体" w:eastAsia="宋体" w:cs="宋体"/>
          <w:color w:val="auto"/>
          <w:spacing w:val="9"/>
          <w:sz w:val="20"/>
          <w:szCs w:val="20"/>
          <w:highlight w:val="none"/>
        </w:rPr>
        <w:t>由授权代表签字（或电子签名）的，应当附法定代</w:t>
      </w:r>
      <w:r>
        <w:rPr>
          <w:rFonts w:ascii="宋体" w:hAnsi="宋体" w:eastAsia="宋体" w:cs="宋体"/>
          <w:color w:val="auto"/>
          <w:spacing w:val="8"/>
          <w:sz w:val="20"/>
          <w:szCs w:val="20"/>
          <w:highlight w:val="none"/>
        </w:rPr>
        <w:t>表人授权书（若委托代理人为响应文件中承诺的授权委托代理人的，无须出示法定代表人授权委托书）。</w:t>
      </w:r>
    </w:p>
    <w:p w14:paraId="06A22A51">
      <w:pPr>
        <w:spacing w:line="226" w:lineRule="auto"/>
        <w:ind w:left="40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5.4</w:t>
      </w:r>
      <w:r>
        <w:rPr>
          <w:rFonts w:ascii="宋体" w:hAnsi="宋体" w:eastAsia="宋体" w:cs="宋体"/>
          <w:color w:val="auto"/>
          <w:spacing w:val="-49"/>
          <w:sz w:val="20"/>
          <w:szCs w:val="20"/>
          <w:highlight w:val="none"/>
        </w:rPr>
        <w:t xml:space="preserve"> </w:t>
      </w:r>
      <w:r>
        <w:rPr>
          <w:rFonts w:ascii="宋体" w:hAnsi="宋体" w:eastAsia="宋体" w:cs="宋体"/>
          <w:color w:val="auto"/>
          <w:spacing w:val="8"/>
          <w:sz w:val="20"/>
          <w:szCs w:val="20"/>
          <w:highlight w:val="none"/>
        </w:rPr>
        <w:t>首次响应文件报价出现前后不一致的，按照下列规定修</w:t>
      </w:r>
      <w:r>
        <w:rPr>
          <w:rFonts w:ascii="宋体" w:hAnsi="宋体" w:eastAsia="宋体" w:cs="宋体"/>
          <w:color w:val="auto"/>
          <w:spacing w:val="7"/>
          <w:sz w:val="20"/>
          <w:szCs w:val="20"/>
          <w:highlight w:val="none"/>
        </w:rPr>
        <w:t>正：</w:t>
      </w:r>
    </w:p>
    <w:p w14:paraId="0305D13A">
      <w:pPr>
        <w:spacing w:before="223" w:line="226"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（1）响应文件中报价表内容与响应文件中</w:t>
      </w:r>
      <w:r>
        <w:rPr>
          <w:rFonts w:hint="eastAsia" w:ascii="宋体" w:hAnsi="宋体" w:eastAsia="宋体" w:cs="宋体"/>
          <w:color w:val="auto"/>
          <w:spacing w:val="8"/>
          <w:sz w:val="20"/>
          <w:szCs w:val="20"/>
          <w:highlight w:val="none"/>
          <w:lang w:eastAsia="zh-CN"/>
        </w:rPr>
        <w:t>响应</w:t>
      </w:r>
      <w:r>
        <w:rPr>
          <w:rFonts w:ascii="宋体" w:hAnsi="宋体" w:eastAsia="宋体" w:cs="宋体"/>
          <w:color w:val="auto"/>
          <w:spacing w:val="8"/>
          <w:sz w:val="20"/>
          <w:szCs w:val="20"/>
          <w:highlight w:val="none"/>
        </w:rPr>
        <w:t>内容不一致的</w:t>
      </w:r>
      <w:r>
        <w:rPr>
          <w:rFonts w:ascii="宋体" w:hAnsi="宋体" w:eastAsia="宋体" w:cs="宋体"/>
          <w:color w:val="auto"/>
          <w:spacing w:val="7"/>
          <w:sz w:val="20"/>
          <w:szCs w:val="20"/>
          <w:highlight w:val="none"/>
        </w:rPr>
        <w:t>，</w:t>
      </w:r>
      <w:r>
        <w:rPr>
          <w:rFonts w:ascii="宋体" w:hAnsi="宋体" w:eastAsia="宋体" w:cs="宋体"/>
          <w:color w:val="auto"/>
          <w:spacing w:val="-60"/>
          <w:sz w:val="20"/>
          <w:szCs w:val="20"/>
          <w:highlight w:val="none"/>
        </w:rPr>
        <w:t xml:space="preserve"> </w:t>
      </w:r>
      <w:r>
        <w:rPr>
          <w:rFonts w:ascii="宋体" w:hAnsi="宋体" w:eastAsia="宋体" w:cs="宋体"/>
          <w:color w:val="auto"/>
          <w:spacing w:val="7"/>
          <w:sz w:val="20"/>
          <w:szCs w:val="20"/>
          <w:highlight w:val="none"/>
        </w:rPr>
        <w:t>以报价表为准；</w:t>
      </w:r>
    </w:p>
    <w:p w14:paraId="79726029">
      <w:pPr>
        <w:spacing w:before="222" w:line="228"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（2）大写金额和小写金额不一致的，以大写金额为准；</w:t>
      </w:r>
    </w:p>
    <w:p w14:paraId="6366B4C3">
      <w:pPr>
        <w:spacing w:before="221" w:line="226"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（3）单价金额小数点或者百分比有明显错位的，</w:t>
      </w:r>
      <w:r>
        <w:rPr>
          <w:rFonts w:ascii="宋体" w:hAnsi="宋体" w:eastAsia="宋体" w:cs="宋体"/>
          <w:color w:val="auto"/>
          <w:spacing w:val="-60"/>
          <w:sz w:val="20"/>
          <w:szCs w:val="20"/>
          <w:highlight w:val="none"/>
        </w:rPr>
        <w:t xml:space="preserve"> </w:t>
      </w:r>
      <w:r>
        <w:rPr>
          <w:rFonts w:ascii="宋体" w:hAnsi="宋体" w:eastAsia="宋体" w:cs="宋体"/>
          <w:color w:val="auto"/>
          <w:spacing w:val="8"/>
          <w:sz w:val="20"/>
          <w:szCs w:val="20"/>
          <w:highlight w:val="none"/>
        </w:rPr>
        <w:t>以报价表的总价为准，并修改单价；</w:t>
      </w:r>
    </w:p>
    <w:p w14:paraId="34E3BFE7">
      <w:pPr>
        <w:spacing w:before="224" w:line="226" w:lineRule="auto"/>
        <w:ind w:left="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（4）总价金额与按单价汇总金额不一致的</w:t>
      </w:r>
      <w:r>
        <w:rPr>
          <w:rFonts w:ascii="宋体" w:hAnsi="宋体" w:eastAsia="宋体" w:cs="宋体"/>
          <w:color w:val="auto"/>
          <w:spacing w:val="7"/>
          <w:sz w:val="20"/>
          <w:szCs w:val="20"/>
          <w:highlight w:val="none"/>
        </w:rPr>
        <w:t>，</w:t>
      </w:r>
      <w:r>
        <w:rPr>
          <w:rFonts w:ascii="宋体" w:hAnsi="宋体" w:eastAsia="宋体" w:cs="宋体"/>
          <w:color w:val="auto"/>
          <w:spacing w:val="-60"/>
          <w:sz w:val="20"/>
          <w:szCs w:val="20"/>
          <w:highlight w:val="none"/>
        </w:rPr>
        <w:t xml:space="preserve"> </w:t>
      </w:r>
      <w:r>
        <w:rPr>
          <w:rFonts w:ascii="宋体" w:hAnsi="宋体" w:eastAsia="宋体" w:cs="宋体"/>
          <w:color w:val="auto"/>
          <w:spacing w:val="7"/>
          <w:sz w:val="20"/>
          <w:szCs w:val="20"/>
          <w:highlight w:val="none"/>
        </w:rPr>
        <w:t>以单价金额计算结果为准。</w:t>
      </w:r>
    </w:p>
    <w:p w14:paraId="0BC9EDD7">
      <w:pPr>
        <w:spacing w:before="223" w:line="432" w:lineRule="auto"/>
        <w:ind w:left="1" w:right="100" w:firstLine="44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同时出现两种以上不一致的，按照以上（1）-（4）规定的顺序逐条进行修正。修正后的报价经</w:t>
      </w:r>
      <w:r>
        <w:rPr>
          <w:rFonts w:ascii="宋体" w:hAnsi="宋体" w:eastAsia="宋体" w:cs="宋体"/>
          <w:color w:val="auto"/>
          <w:spacing w:val="9"/>
          <w:sz w:val="20"/>
          <w:szCs w:val="20"/>
          <w:highlight w:val="none"/>
        </w:rPr>
        <w:t>供应商确认后产生约束力，供应商不确认的，其响应文件按无效响应处理。</w:t>
      </w:r>
    </w:p>
    <w:p w14:paraId="5F5378A3">
      <w:pPr>
        <w:spacing w:line="226" w:lineRule="auto"/>
        <w:ind w:left="42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5.5</w:t>
      </w:r>
      <w:r>
        <w:rPr>
          <w:rFonts w:ascii="宋体" w:hAnsi="宋体" w:eastAsia="宋体" w:cs="宋体"/>
          <w:color w:val="auto"/>
          <w:spacing w:val="-35"/>
          <w:sz w:val="20"/>
          <w:szCs w:val="20"/>
          <w:highlight w:val="none"/>
        </w:rPr>
        <w:t xml:space="preserve"> </w:t>
      </w:r>
      <w:r>
        <w:rPr>
          <w:rFonts w:ascii="宋体" w:hAnsi="宋体" w:eastAsia="宋体" w:cs="宋体"/>
          <w:color w:val="auto"/>
          <w:spacing w:val="6"/>
          <w:sz w:val="20"/>
          <w:szCs w:val="20"/>
          <w:highlight w:val="none"/>
        </w:rPr>
        <w:t>商务技术报价评审</w:t>
      </w:r>
    </w:p>
    <w:p w14:paraId="4544B4B7">
      <w:pPr>
        <w:spacing w:before="222" w:line="228"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在评审时，如发现下列情形之一的，将被视为响应文件无效处理：</w:t>
      </w:r>
    </w:p>
    <w:p w14:paraId="341BC0D4">
      <w:pPr>
        <w:spacing w:before="221" w:line="228" w:lineRule="auto"/>
        <w:ind w:left="431"/>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（1）商务技术评审</w:t>
      </w:r>
    </w:p>
    <w:p w14:paraId="2ECB4C78">
      <w:pPr>
        <w:spacing w:before="222" w:line="227" w:lineRule="auto"/>
        <w:ind w:left="43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1）提供响应文件不齐的；</w:t>
      </w:r>
    </w:p>
    <w:p w14:paraId="37C0B441">
      <w:pPr>
        <w:spacing w:before="222" w:line="227" w:lineRule="auto"/>
        <w:ind w:left="42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2）响应文件未按竞争性磋商文件要求签署</w:t>
      </w:r>
      <w:r>
        <w:rPr>
          <w:rFonts w:ascii="宋体" w:hAnsi="宋体" w:eastAsia="宋体" w:cs="宋体"/>
          <w:color w:val="auto"/>
          <w:spacing w:val="8"/>
          <w:sz w:val="20"/>
          <w:szCs w:val="20"/>
          <w:highlight w:val="none"/>
        </w:rPr>
        <w:t>、盖章的；</w:t>
      </w:r>
    </w:p>
    <w:p w14:paraId="11CE64BE">
      <w:pPr>
        <w:spacing w:before="222" w:line="227"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3）委托代理人未能出具有效身份证明或出具的身份证明与授权委托书中的信息不符的；</w:t>
      </w:r>
    </w:p>
    <w:p w14:paraId="74F5F115">
      <w:pPr>
        <w:spacing w:before="222" w:line="228" w:lineRule="auto"/>
        <w:ind w:left="42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4）提交的磋商保证金无效的或未按照竞争性磋商文件</w:t>
      </w:r>
      <w:r>
        <w:rPr>
          <w:rFonts w:ascii="宋体" w:hAnsi="宋体" w:eastAsia="宋体" w:cs="宋体"/>
          <w:color w:val="auto"/>
          <w:spacing w:val="9"/>
          <w:sz w:val="20"/>
          <w:szCs w:val="20"/>
          <w:highlight w:val="none"/>
        </w:rPr>
        <w:t>的规定提交磋商保证金的（如有</w:t>
      </w:r>
      <w:r>
        <w:rPr>
          <w:rFonts w:ascii="宋体" w:hAnsi="宋体" w:eastAsia="宋体" w:cs="宋体"/>
          <w:color w:val="auto"/>
          <w:sz w:val="20"/>
          <w:szCs w:val="20"/>
          <w:highlight w:val="none"/>
        </w:rPr>
        <w:t>）；</w:t>
      </w:r>
    </w:p>
    <w:p w14:paraId="6D916088">
      <w:pPr>
        <w:spacing w:before="221" w:line="432" w:lineRule="auto"/>
        <w:ind w:left="5" w:firstLine="42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5）响应文件未提供任一项“供应商须知前附表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11"/>
          <w:sz w:val="20"/>
          <w:szCs w:val="20"/>
          <w:highlight w:val="none"/>
        </w:rPr>
        <w:t>”规定的“必须提供</w:t>
      </w:r>
      <w:r>
        <w:rPr>
          <w:rFonts w:ascii="宋体" w:hAnsi="宋体" w:eastAsia="宋体" w:cs="宋体"/>
          <w:color w:val="auto"/>
          <w:spacing w:val="-70"/>
          <w:sz w:val="20"/>
          <w:szCs w:val="20"/>
          <w:highlight w:val="none"/>
        </w:rPr>
        <w:t xml:space="preserve"> </w:t>
      </w:r>
      <w:r>
        <w:rPr>
          <w:rFonts w:ascii="宋体" w:hAnsi="宋体" w:eastAsia="宋体" w:cs="宋体"/>
          <w:color w:val="auto"/>
          <w:spacing w:val="11"/>
          <w:sz w:val="20"/>
          <w:szCs w:val="20"/>
          <w:highlight w:val="none"/>
        </w:rPr>
        <w:t>”或者“委托时必须</w:t>
      </w:r>
      <w:r>
        <w:rPr>
          <w:rFonts w:ascii="宋体" w:hAnsi="宋体" w:eastAsia="宋体" w:cs="宋体"/>
          <w:color w:val="auto"/>
          <w:spacing w:val="10"/>
          <w:sz w:val="20"/>
          <w:szCs w:val="20"/>
          <w:highlight w:val="none"/>
        </w:rPr>
        <w:t>提供</w:t>
      </w:r>
      <w:r>
        <w:rPr>
          <w:rFonts w:ascii="宋体" w:hAnsi="宋体" w:eastAsia="宋体" w:cs="宋体"/>
          <w:color w:val="auto"/>
          <w:spacing w:val="-70"/>
          <w:sz w:val="20"/>
          <w:szCs w:val="20"/>
          <w:highlight w:val="none"/>
        </w:rPr>
        <w:t xml:space="preserve"> </w:t>
      </w:r>
      <w:r>
        <w:rPr>
          <w:rFonts w:ascii="宋体" w:hAnsi="宋体" w:eastAsia="宋体" w:cs="宋体"/>
          <w:color w:val="auto"/>
          <w:spacing w:val="10"/>
          <w:sz w:val="20"/>
          <w:szCs w:val="20"/>
          <w:highlight w:val="none"/>
        </w:rPr>
        <w:t>”</w:t>
      </w:r>
      <w:r>
        <w:rPr>
          <w:rFonts w:ascii="宋体" w:hAnsi="宋体" w:eastAsia="宋体" w:cs="宋体"/>
          <w:color w:val="auto"/>
          <w:spacing w:val="3"/>
          <w:sz w:val="20"/>
          <w:szCs w:val="20"/>
          <w:highlight w:val="none"/>
        </w:rPr>
        <w:t>的文件资料的；响应文件提供的报价商务技术文件出现任一项不符合“供应商须知前附表</w:t>
      </w:r>
      <w:r>
        <w:rPr>
          <w:rFonts w:ascii="宋体" w:hAnsi="宋体" w:eastAsia="宋体" w:cs="宋体"/>
          <w:color w:val="auto"/>
          <w:spacing w:val="-65"/>
          <w:sz w:val="20"/>
          <w:szCs w:val="20"/>
          <w:highlight w:val="none"/>
        </w:rPr>
        <w:t xml:space="preserve"> </w:t>
      </w:r>
      <w:r>
        <w:rPr>
          <w:rFonts w:ascii="宋体" w:hAnsi="宋体" w:eastAsia="宋体" w:cs="宋体"/>
          <w:color w:val="auto"/>
          <w:spacing w:val="3"/>
          <w:sz w:val="20"/>
          <w:szCs w:val="20"/>
          <w:highlight w:val="none"/>
        </w:rPr>
        <w:t>”规定的“必</w:t>
      </w:r>
      <w:r>
        <w:rPr>
          <w:rFonts w:ascii="宋体" w:hAnsi="宋体" w:eastAsia="宋体" w:cs="宋体"/>
          <w:color w:val="auto"/>
          <w:spacing w:val="7"/>
          <w:sz w:val="20"/>
          <w:szCs w:val="20"/>
          <w:highlight w:val="none"/>
        </w:rPr>
        <w:t>须提供</w:t>
      </w:r>
      <w:r>
        <w:rPr>
          <w:rFonts w:ascii="宋体" w:hAnsi="宋体" w:eastAsia="宋体" w:cs="宋体"/>
          <w:color w:val="auto"/>
          <w:spacing w:val="-68"/>
          <w:sz w:val="20"/>
          <w:szCs w:val="20"/>
          <w:highlight w:val="none"/>
        </w:rPr>
        <w:t xml:space="preserve"> </w:t>
      </w:r>
      <w:r>
        <w:rPr>
          <w:rFonts w:ascii="宋体" w:hAnsi="宋体" w:eastAsia="宋体" w:cs="宋体"/>
          <w:color w:val="auto"/>
          <w:spacing w:val="7"/>
          <w:sz w:val="20"/>
          <w:szCs w:val="20"/>
          <w:highlight w:val="none"/>
        </w:rPr>
        <w:t>”或者“委托时必须提供</w:t>
      </w:r>
      <w:r>
        <w:rPr>
          <w:rFonts w:ascii="宋体" w:hAnsi="宋体" w:eastAsia="宋体" w:cs="宋体"/>
          <w:color w:val="auto"/>
          <w:spacing w:val="-72"/>
          <w:sz w:val="20"/>
          <w:szCs w:val="20"/>
          <w:highlight w:val="none"/>
        </w:rPr>
        <w:t xml:space="preserve"> </w:t>
      </w:r>
      <w:r>
        <w:rPr>
          <w:rFonts w:ascii="宋体" w:hAnsi="宋体" w:eastAsia="宋体" w:cs="宋体"/>
          <w:color w:val="auto"/>
          <w:spacing w:val="7"/>
          <w:sz w:val="20"/>
          <w:szCs w:val="20"/>
          <w:highlight w:val="none"/>
        </w:rPr>
        <w:t>”的文件资料要求或者无效的。</w:t>
      </w:r>
    </w:p>
    <w:p w14:paraId="59233182">
      <w:pPr>
        <w:spacing w:before="1" w:line="433" w:lineRule="auto"/>
        <w:ind w:left="2" w:firstLine="420"/>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6）商务条款中标“▲</w:t>
      </w:r>
      <w:r>
        <w:rPr>
          <w:rFonts w:ascii="宋体" w:hAnsi="宋体" w:eastAsia="宋体" w:cs="宋体"/>
          <w:color w:val="auto"/>
          <w:spacing w:val="-70"/>
          <w:sz w:val="20"/>
          <w:szCs w:val="20"/>
          <w:highlight w:val="none"/>
        </w:rPr>
        <w:t xml:space="preserve"> </w:t>
      </w:r>
      <w:r>
        <w:rPr>
          <w:rFonts w:ascii="宋体" w:hAnsi="宋体" w:eastAsia="宋体" w:cs="宋体"/>
          <w:color w:val="auto"/>
          <w:spacing w:val="12"/>
          <w:sz w:val="20"/>
          <w:szCs w:val="20"/>
          <w:highlight w:val="none"/>
        </w:rPr>
        <w:t>”的条款发生负偏离的或允许负偏离的条款</w:t>
      </w:r>
      <w:r>
        <w:rPr>
          <w:rFonts w:ascii="宋体" w:hAnsi="宋体" w:eastAsia="宋体" w:cs="宋体"/>
          <w:color w:val="auto"/>
          <w:spacing w:val="11"/>
          <w:sz w:val="20"/>
          <w:szCs w:val="20"/>
          <w:highlight w:val="none"/>
        </w:rPr>
        <w:t>数超过“供应商须知前附表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11"/>
          <w:sz w:val="20"/>
          <w:szCs w:val="20"/>
          <w:highlight w:val="none"/>
        </w:rPr>
        <w:t>”</w:t>
      </w:r>
      <w:r>
        <w:rPr>
          <w:rFonts w:ascii="宋体" w:hAnsi="宋体" w:eastAsia="宋体" w:cs="宋体"/>
          <w:color w:val="auto"/>
          <w:spacing w:val="9"/>
          <w:sz w:val="20"/>
          <w:szCs w:val="20"/>
          <w:highlight w:val="none"/>
        </w:rPr>
        <w:t>规定项数的或标明实质性的要求发生负偏离</w:t>
      </w:r>
      <w:r>
        <w:rPr>
          <w:rFonts w:ascii="宋体" w:hAnsi="宋体" w:eastAsia="宋体" w:cs="宋体"/>
          <w:color w:val="auto"/>
          <w:spacing w:val="8"/>
          <w:sz w:val="20"/>
          <w:szCs w:val="20"/>
          <w:highlight w:val="none"/>
        </w:rPr>
        <w:t>的；</w:t>
      </w:r>
    </w:p>
    <w:p w14:paraId="13F65BE2">
      <w:pPr>
        <w:spacing w:line="433" w:lineRule="auto"/>
        <w:rPr>
          <w:rFonts w:ascii="宋体" w:hAnsi="宋体" w:eastAsia="宋体" w:cs="宋体"/>
          <w:color w:val="auto"/>
          <w:sz w:val="20"/>
          <w:szCs w:val="20"/>
          <w:highlight w:val="none"/>
        </w:rPr>
        <w:sectPr>
          <w:pgSz w:w="11905" w:h="16839"/>
          <w:pgMar w:top="1431" w:right="1261" w:bottom="0" w:left="1367" w:header="850" w:footer="850" w:gutter="0"/>
          <w:pgNumType w:fmt="decimal"/>
          <w:cols w:space="720" w:num="1"/>
          <w:rtlGutter w:val="0"/>
          <w:docGrid w:linePitch="0" w:charSpace="0"/>
        </w:sectPr>
      </w:pPr>
    </w:p>
    <w:p w14:paraId="127DC8CB">
      <w:pPr>
        <w:spacing w:before="115" w:line="228" w:lineRule="auto"/>
        <w:ind w:left="43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7）未对竞标有效期作出响应或响应文件承诺的竞标有效期不满足竞争性磋商文件要求的；</w:t>
      </w:r>
    </w:p>
    <w:p w14:paraId="24D1691D">
      <w:pPr>
        <w:spacing w:before="220" w:line="228"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8）响应文件的实质性内容未使用中文表述、使用计量单位不符合竞争性磋商文件要求的；</w:t>
      </w:r>
    </w:p>
    <w:p w14:paraId="769F623F">
      <w:pPr>
        <w:spacing w:before="221" w:line="432" w:lineRule="auto"/>
        <w:ind w:left="11" w:right="87" w:firstLine="419"/>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9）响应文件中的文件资料因填写不齐全或者内容虚假或者出现其他情形</w:t>
      </w:r>
      <w:r>
        <w:rPr>
          <w:rFonts w:ascii="宋体" w:hAnsi="宋体" w:eastAsia="宋体" w:cs="宋体"/>
          <w:color w:val="auto"/>
          <w:spacing w:val="10"/>
          <w:sz w:val="20"/>
          <w:szCs w:val="20"/>
          <w:highlight w:val="none"/>
        </w:rPr>
        <w:t>而导致被磋商小组认定</w:t>
      </w:r>
      <w:r>
        <w:rPr>
          <w:rFonts w:ascii="宋体" w:hAnsi="宋体" w:eastAsia="宋体" w:cs="宋体"/>
          <w:color w:val="auto"/>
          <w:spacing w:val="4"/>
          <w:sz w:val="20"/>
          <w:szCs w:val="20"/>
          <w:highlight w:val="none"/>
        </w:rPr>
        <w:t>无效的；</w:t>
      </w:r>
    </w:p>
    <w:p w14:paraId="207CA5E2">
      <w:pPr>
        <w:spacing w:line="226" w:lineRule="auto"/>
        <w:ind w:left="44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10）响应文件含有采购人不能接受的附加条件的；</w:t>
      </w:r>
    </w:p>
    <w:p w14:paraId="0DA36724">
      <w:pPr>
        <w:spacing w:before="222" w:line="227" w:lineRule="auto"/>
        <w:ind w:left="445"/>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11）属于“供应商须知正文</w:t>
      </w:r>
      <w:r>
        <w:rPr>
          <w:rFonts w:ascii="宋体" w:hAnsi="宋体" w:eastAsia="宋体" w:cs="宋体"/>
          <w:color w:val="auto"/>
          <w:spacing w:val="-72"/>
          <w:sz w:val="20"/>
          <w:szCs w:val="20"/>
          <w:highlight w:val="none"/>
        </w:rPr>
        <w:t xml:space="preserve"> </w:t>
      </w:r>
      <w:r>
        <w:rPr>
          <w:rFonts w:ascii="宋体" w:hAnsi="宋体" w:eastAsia="宋体" w:cs="宋体"/>
          <w:color w:val="auto"/>
          <w:spacing w:val="5"/>
          <w:sz w:val="20"/>
          <w:szCs w:val="20"/>
          <w:highlight w:val="none"/>
        </w:rPr>
        <w:t>”第</w:t>
      </w:r>
      <w:r>
        <w:rPr>
          <w:rFonts w:ascii="宋体" w:hAnsi="宋体" w:eastAsia="宋体" w:cs="宋体"/>
          <w:color w:val="auto"/>
          <w:spacing w:val="-34"/>
          <w:sz w:val="20"/>
          <w:szCs w:val="20"/>
          <w:highlight w:val="none"/>
        </w:rPr>
        <w:t xml:space="preserve"> </w:t>
      </w:r>
      <w:r>
        <w:rPr>
          <w:rFonts w:ascii="宋体" w:hAnsi="宋体" w:eastAsia="宋体" w:cs="宋体"/>
          <w:color w:val="auto"/>
          <w:spacing w:val="5"/>
          <w:sz w:val="20"/>
          <w:szCs w:val="20"/>
          <w:highlight w:val="none"/>
        </w:rPr>
        <w:t>7.5</w:t>
      </w:r>
      <w:r>
        <w:rPr>
          <w:rFonts w:ascii="宋体" w:hAnsi="宋体" w:eastAsia="宋体" w:cs="宋体"/>
          <w:color w:val="auto"/>
          <w:spacing w:val="-36"/>
          <w:sz w:val="20"/>
          <w:szCs w:val="20"/>
          <w:highlight w:val="none"/>
        </w:rPr>
        <w:t xml:space="preserve"> </w:t>
      </w:r>
      <w:r>
        <w:rPr>
          <w:rFonts w:ascii="宋体" w:hAnsi="宋体" w:eastAsia="宋体" w:cs="宋体"/>
          <w:color w:val="auto"/>
          <w:spacing w:val="5"/>
          <w:sz w:val="20"/>
          <w:szCs w:val="20"/>
          <w:highlight w:val="none"/>
        </w:rPr>
        <w:t>条和第</w:t>
      </w:r>
      <w:r>
        <w:rPr>
          <w:rFonts w:ascii="宋体" w:hAnsi="宋体" w:eastAsia="宋体" w:cs="宋体"/>
          <w:color w:val="auto"/>
          <w:spacing w:val="-35"/>
          <w:sz w:val="20"/>
          <w:szCs w:val="20"/>
          <w:highlight w:val="none"/>
        </w:rPr>
        <w:t xml:space="preserve"> </w:t>
      </w:r>
      <w:r>
        <w:rPr>
          <w:rFonts w:ascii="宋体" w:hAnsi="宋体" w:eastAsia="宋体" w:cs="宋体"/>
          <w:color w:val="auto"/>
          <w:spacing w:val="5"/>
          <w:sz w:val="20"/>
          <w:szCs w:val="20"/>
          <w:highlight w:val="none"/>
        </w:rPr>
        <w:t>7.6</w:t>
      </w:r>
      <w:r>
        <w:rPr>
          <w:rFonts w:ascii="宋体" w:hAnsi="宋体" w:eastAsia="宋体" w:cs="宋体"/>
          <w:color w:val="auto"/>
          <w:spacing w:val="-36"/>
          <w:sz w:val="20"/>
          <w:szCs w:val="20"/>
          <w:highlight w:val="none"/>
        </w:rPr>
        <w:t xml:space="preserve"> </w:t>
      </w:r>
      <w:r>
        <w:rPr>
          <w:rFonts w:ascii="宋体" w:hAnsi="宋体" w:eastAsia="宋体" w:cs="宋体"/>
          <w:color w:val="auto"/>
          <w:spacing w:val="5"/>
          <w:sz w:val="20"/>
          <w:szCs w:val="20"/>
          <w:highlight w:val="none"/>
        </w:rPr>
        <w:t>条的情形</w:t>
      </w:r>
      <w:r>
        <w:rPr>
          <w:rFonts w:ascii="宋体" w:hAnsi="宋体" w:eastAsia="宋体" w:cs="宋体"/>
          <w:color w:val="auto"/>
          <w:spacing w:val="4"/>
          <w:sz w:val="20"/>
          <w:szCs w:val="20"/>
          <w:highlight w:val="none"/>
        </w:rPr>
        <w:t>的；</w:t>
      </w:r>
    </w:p>
    <w:p w14:paraId="2350874E">
      <w:pPr>
        <w:spacing w:before="223" w:line="432" w:lineRule="auto"/>
        <w:ind w:right="89" w:firstLine="44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12）明显不满足竞争性磋商文件要求的技术规格、安全、质量标准，或者与</w:t>
      </w:r>
      <w:r>
        <w:rPr>
          <w:rFonts w:ascii="宋体" w:hAnsi="宋体" w:eastAsia="宋体" w:cs="宋体"/>
          <w:color w:val="auto"/>
          <w:spacing w:val="7"/>
          <w:sz w:val="20"/>
          <w:szCs w:val="20"/>
          <w:highlight w:val="none"/>
        </w:rPr>
        <w:t>竞争性磋商文件中标</w:t>
      </w:r>
      <w:r>
        <w:rPr>
          <w:rFonts w:ascii="宋体" w:hAnsi="宋体" w:eastAsia="宋体" w:cs="宋体"/>
          <w:color w:val="auto"/>
          <w:spacing w:val="8"/>
          <w:sz w:val="20"/>
          <w:szCs w:val="20"/>
          <w:highlight w:val="none"/>
        </w:rPr>
        <w:t>“▲</w:t>
      </w:r>
      <w:r>
        <w:rPr>
          <w:rFonts w:ascii="宋体" w:hAnsi="宋体" w:eastAsia="宋体" w:cs="宋体"/>
          <w:color w:val="auto"/>
          <w:spacing w:val="-63"/>
          <w:sz w:val="20"/>
          <w:szCs w:val="20"/>
          <w:highlight w:val="none"/>
        </w:rPr>
        <w:t xml:space="preserve"> </w:t>
      </w:r>
      <w:r>
        <w:rPr>
          <w:rFonts w:ascii="宋体" w:hAnsi="宋体" w:eastAsia="宋体" w:cs="宋体"/>
          <w:color w:val="auto"/>
          <w:spacing w:val="8"/>
          <w:sz w:val="20"/>
          <w:szCs w:val="20"/>
          <w:highlight w:val="none"/>
        </w:rPr>
        <w:t>”的技术需求或标明实质性的要求发生负偏离的；</w:t>
      </w:r>
    </w:p>
    <w:p w14:paraId="23552A8E">
      <w:pPr>
        <w:spacing w:before="1" w:line="226" w:lineRule="auto"/>
        <w:ind w:left="44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13）技术需求允许负偏离的条款数超过“供应商须知前附表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”规定项数的；</w:t>
      </w:r>
    </w:p>
    <w:p w14:paraId="219933BE">
      <w:pPr>
        <w:spacing w:before="222" w:line="227" w:lineRule="auto"/>
        <w:ind w:left="44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14）虚假竞标，或者出现其他情形而导致被磋商小组认定无效的；</w:t>
      </w:r>
    </w:p>
    <w:p w14:paraId="27A223C4">
      <w:pPr>
        <w:spacing w:before="222" w:line="432" w:lineRule="auto"/>
        <w:ind w:left="12" w:firstLine="432"/>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15）竞标技术方案不明确，竞争性磋商文件未允许但响应文件中存在一个或一个以上备选（替代）</w:t>
      </w:r>
      <w:r>
        <w:rPr>
          <w:rFonts w:ascii="宋体" w:hAnsi="宋体" w:eastAsia="宋体" w:cs="宋体"/>
          <w:color w:val="auto"/>
          <w:spacing w:val="6"/>
          <w:sz w:val="20"/>
          <w:szCs w:val="20"/>
          <w:highlight w:val="none"/>
        </w:rPr>
        <w:t>竞标方案的；</w:t>
      </w:r>
    </w:p>
    <w:p w14:paraId="32FA8F0C">
      <w:pPr>
        <w:spacing w:before="1" w:line="227" w:lineRule="auto"/>
        <w:ind w:left="44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16）未响应竞争性磋商文件实质性要求的；</w:t>
      </w:r>
    </w:p>
    <w:p w14:paraId="42DB462E">
      <w:pPr>
        <w:spacing w:before="221" w:line="228" w:lineRule="auto"/>
        <w:ind w:left="44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17）法律、法规和竞争性磋商文件规定的其他无效情形。</w:t>
      </w:r>
    </w:p>
    <w:p w14:paraId="4DE33737">
      <w:pPr>
        <w:spacing w:before="221" w:line="226" w:lineRule="auto"/>
        <w:ind w:left="44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（2）报价评审</w:t>
      </w:r>
    </w:p>
    <w:p w14:paraId="13229468">
      <w:pPr>
        <w:spacing w:before="223" w:line="226" w:lineRule="auto"/>
        <w:ind w:left="44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 响应文件未提供“供应商须知前附表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7"/>
          <w:sz w:val="20"/>
          <w:szCs w:val="20"/>
          <w:highlight w:val="none"/>
        </w:rPr>
        <w:t>”</w:t>
      </w:r>
      <w:r>
        <w:rPr>
          <w:rFonts w:ascii="宋体" w:hAnsi="宋体" w:eastAsia="宋体" w:cs="宋体"/>
          <w:color w:val="auto"/>
          <w:spacing w:val="6"/>
          <w:sz w:val="20"/>
          <w:szCs w:val="20"/>
          <w:highlight w:val="none"/>
        </w:rPr>
        <w:t>规定中的“磋商报价表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6"/>
          <w:sz w:val="20"/>
          <w:szCs w:val="20"/>
          <w:highlight w:val="none"/>
        </w:rPr>
        <w:t>”的；</w:t>
      </w:r>
    </w:p>
    <w:p w14:paraId="44C47105">
      <w:pPr>
        <w:spacing w:before="223" w:line="226" w:lineRule="auto"/>
        <w:ind w:left="43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2）未采用人民币报价或者未按照竞争性磋商文件标明的币种报价的；</w:t>
      </w:r>
    </w:p>
    <w:p w14:paraId="178D7B61">
      <w:pPr>
        <w:spacing w:before="223" w:line="432" w:lineRule="auto"/>
        <w:ind w:left="8" w:right="87"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3）供应商未就所竞标分标进行报价或存在漏项报价；供应商未</w:t>
      </w:r>
      <w:r>
        <w:rPr>
          <w:rFonts w:ascii="宋体" w:hAnsi="宋体" w:eastAsia="宋体" w:cs="宋体"/>
          <w:color w:val="auto"/>
          <w:spacing w:val="10"/>
          <w:sz w:val="20"/>
          <w:szCs w:val="20"/>
          <w:highlight w:val="none"/>
        </w:rPr>
        <w:t>就所竞标分标的单项内容作唯一</w:t>
      </w:r>
      <w:r>
        <w:rPr>
          <w:rFonts w:ascii="宋体" w:hAnsi="宋体" w:eastAsia="宋体" w:cs="宋体"/>
          <w:color w:val="auto"/>
          <w:spacing w:val="9"/>
          <w:sz w:val="20"/>
          <w:szCs w:val="20"/>
          <w:highlight w:val="none"/>
        </w:rPr>
        <w:t>报价；供应商未就所竞标分标的全部内容作唯</w:t>
      </w:r>
      <w:r>
        <w:rPr>
          <w:rFonts w:ascii="宋体" w:hAnsi="宋体" w:eastAsia="宋体" w:cs="宋体"/>
          <w:color w:val="auto"/>
          <w:spacing w:val="8"/>
          <w:sz w:val="20"/>
          <w:szCs w:val="20"/>
          <w:highlight w:val="none"/>
        </w:rPr>
        <w:t>一总价报价；供应商响应文件中存在有选择、有条件报</w:t>
      </w:r>
      <w:r>
        <w:rPr>
          <w:rFonts w:ascii="宋体" w:hAnsi="宋体" w:eastAsia="宋体" w:cs="宋体"/>
          <w:color w:val="auto"/>
          <w:spacing w:val="9"/>
          <w:sz w:val="20"/>
          <w:szCs w:val="20"/>
          <w:highlight w:val="none"/>
        </w:rPr>
        <w:t>价的（竞争性磋商文件允许有备选方案或其他约定的除外</w:t>
      </w:r>
      <w:r>
        <w:rPr>
          <w:rFonts w:ascii="宋体" w:hAnsi="宋体" w:eastAsia="宋体" w:cs="宋体"/>
          <w:color w:val="auto"/>
          <w:spacing w:val="8"/>
          <w:sz w:val="20"/>
          <w:szCs w:val="20"/>
          <w:highlight w:val="none"/>
        </w:rPr>
        <w:t>）；</w:t>
      </w:r>
    </w:p>
    <w:p w14:paraId="451E9220">
      <w:pPr>
        <w:spacing w:line="432" w:lineRule="auto"/>
        <w:ind w:left="11" w:right="87" w:firstLine="417"/>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4）竞标报价（包含首次报价、最后报价）超过所竞标分标规定的采购预算</w:t>
      </w:r>
      <w:r>
        <w:rPr>
          <w:rFonts w:ascii="宋体" w:hAnsi="宋体" w:eastAsia="宋体" w:cs="宋体"/>
          <w:color w:val="auto"/>
          <w:spacing w:val="10"/>
          <w:sz w:val="20"/>
          <w:szCs w:val="20"/>
          <w:highlight w:val="none"/>
        </w:rPr>
        <w:t>金额或者最高限价的</w:t>
      </w:r>
      <w:r>
        <w:rPr>
          <w:rFonts w:ascii="宋体" w:hAnsi="宋体" w:eastAsia="宋体" w:cs="宋体"/>
          <w:color w:val="auto"/>
          <w:spacing w:val="9"/>
          <w:sz w:val="20"/>
          <w:szCs w:val="20"/>
          <w:highlight w:val="none"/>
        </w:rPr>
        <w:t>（如本项目公布了最高限价</w:t>
      </w:r>
      <w:r>
        <w:rPr>
          <w:rFonts w:ascii="宋体" w:hAnsi="宋体" w:eastAsia="宋体" w:cs="宋体"/>
          <w:color w:val="auto"/>
          <w:spacing w:val="4"/>
          <w:sz w:val="20"/>
          <w:szCs w:val="20"/>
          <w:highlight w:val="none"/>
        </w:rPr>
        <w:t>）；</w:t>
      </w:r>
      <w:r>
        <w:rPr>
          <w:rFonts w:ascii="宋体" w:hAnsi="宋体" w:eastAsia="宋体" w:cs="宋体"/>
          <w:color w:val="auto"/>
          <w:spacing w:val="9"/>
          <w:sz w:val="20"/>
          <w:szCs w:val="20"/>
          <w:highlight w:val="none"/>
        </w:rPr>
        <w:t>竞标报价（包含首次报价、最后</w:t>
      </w:r>
      <w:r>
        <w:rPr>
          <w:rFonts w:ascii="宋体" w:hAnsi="宋体" w:eastAsia="宋体" w:cs="宋体"/>
          <w:color w:val="auto"/>
          <w:spacing w:val="8"/>
          <w:sz w:val="20"/>
          <w:szCs w:val="20"/>
          <w:highlight w:val="none"/>
        </w:rPr>
        <w:t>报价）超过竞争性磋商文件分项采购</w:t>
      </w:r>
      <w:r>
        <w:rPr>
          <w:rFonts w:ascii="宋体" w:hAnsi="宋体" w:eastAsia="宋体" w:cs="宋体"/>
          <w:color w:val="auto"/>
          <w:spacing w:val="9"/>
          <w:sz w:val="20"/>
          <w:szCs w:val="20"/>
          <w:highlight w:val="none"/>
        </w:rPr>
        <w:t>预算金额或者最高限价的（如本项目公布了最高限价</w:t>
      </w:r>
      <w:r>
        <w:rPr>
          <w:rFonts w:ascii="宋体" w:hAnsi="宋体" w:eastAsia="宋体" w:cs="宋体"/>
          <w:color w:val="auto"/>
          <w:spacing w:val="5"/>
          <w:sz w:val="20"/>
          <w:szCs w:val="20"/>
          <w:highlight w:val="none"/>
        </w:rPr>
        <w:t>）；</w:t>
      </w:r>
    </w:p>
    <w:p w14:paraId="0FD67B07">
      <w:pPr>
        <w:spacing w:before="5" w:line="431" w:lineRule="auto"/>
        <w:ind w:left="8" w:right="87"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5）修正后的报价，供应商不确认的；或经供应商确认修正后的</w:t>
      </w:r>
      <w:r>
        <w:rPr>
          <w:rFonts w:ascii="宋体" w:hAnsi="宋体" w:eastAsia="宋体" w:cs="宋体"/>
          <w:color w:val="auto"/>
          <w:spacing w:val="10"/>
          <w:sz w:val="20"/>
          <w:szCs w:val="20"/>
          <w:highlight w:val="none"/>
        </w:rPr>
        <w:t>竞标报价（包含首次报价、最后</w:t>
      </w:r>
      <w:r>
        <w:rPr>
          <w:rFonts w:ascii="宋体" w:hAnsi="宋体" w:eastAsia="宋体" w:cs="宋体"/>
          <w:color w:val="auto"/>
          <w:spacing w:val="9"/>
          <w:sz w:val="20"/>
          <w:szCs w:val="20"/>
          <w:highlight w:val="none"/>
        </w:rPr>
        <w:t>报价）超过所竞标分标规定的采购预算金额或者最高限价的（如本项目公</w:t>
      </w:r>
      <w:r>
        <w:rPr>
          <w:rFonts w:ascii="宋体" w:hAnsi="宋体" w:eastAsia="宋体" w:cs="宋体"/>
          <w:color w:val="auto"/>
          <w:spacing w:val="8"/>
          <w:sz w:val="20"/>
          <w:szCs w:val="20"/>
          <w:highlight w:val="none"/>
        </w:rPr>
        <w:t>布了最高限价</w:t>
      </w:r>
      <w:r>
        <w:rPr>
          <w:rFonts w:ascii="宋体" w:hAnsi="宋体" w:eastAsia="宋体" w:cs="宋体"/>
          <w:color w:val="auto"/>
          <w:spacing w:val="2"/>
          <w:sz w:val="20"/>
          <w:szCs w:val="20"/>
          <w:highlight w:val="none"/>
        </w:rPr>
        <w:t>）；</w:t>
      </w:r>
      <w:r>
        <w:rPr>
          <w:rFonts w:ascii="宋体" w:hAnsi="宋体" w:eastAsia="宋体" w:cs="宋体"/>
          <w:color w:val="auto"/>
          <w:spacing w:val="8"/>
          <w:sz w:val="20"/>
          <w:szCs w:val="20"/>
          <w:highlight w:val="none"/>
        </w:rPr>
        <w:t>或经供应</w:t>
      </w:r>
      <w:r>
        <w:rPr>
          <w:rFonts w:ascii="宋体" w:hAnsi="宋体" w:eastAsia="宋体" w:cs="宋体"/>
          <w:color w:val="auto"/>
          <w:spacing w:val="9"/>
          <w:sz w:val="20"/>
          <w:szCs w:val="20"/>
          <w:highlight w:val="none"/>
        </w:rPr>
        <w:t>商确认修正后竞标报价（包含首次报价、最后报价</w:t>
      </w:r>
      <w:r>
        <w:rPr>
          <w:rFonts w:ascii="宋体" w:hAnsi="宋体" w:eastAsia="宋体" w:cs="宋体"/>
          <w:color w:val="auto"/>
          <w:spacing w:val="8"/>
          <w:sz w:val="20"/>
          <w:szCs w:val="20"/>
          <w:highlight w:val="none"/>
        </w:rPr>
        <w:t>）超过竞争性磋商文件分项采购预算金额或者最高限价的（如本项目公布了最高限价）。</w:t>
      </w:r>
    </w:p>
    <w:p w14:paraId="270530E4">
      <w:pPr>
        <w:spacing w:before="2" w:line="432" w:lineRule="auto"/>
        <w:ind w:left="10" w:right="87" w:firstLine="423"/>
        <w:jc w:val="both"/>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5.6</w:t>
      </w:r>
      <w:r>
        <w:rPr>
          <w:rFonts w:ascii="宋体" w:hAnsi="宋体" w:eastAsia="宋体" w:cs="宋体"/>
          <w:color w:val="auto"/>
          <w:spacing w:val="-41"/>
          <w:sz w:val="20"/>
          <w:szCs w:val="20"/>
          <w:highlight w:val="none"/>
        </w:rPr>
        <w:t xml:space="preserve"> </w:t>
      </w:r>
      <w:r>
        <w:rPr>
          <w:rFonts w:ascii="宋体" w:hAnsi="宋体" w:eastAsia="宋体" w:cs="宋体"/>
          <w:color w:val="auto"/>
          <w:spacing w:val="9"/>
          <w:sz w:val="20"/>
          <w:szCs w:val="20"/>
          <w:highlight w:val="none"/>
        </w:rPr>
        <w:t>磋商小组对响应文件进行评审，未实质性响应竞争性磋商文件的响应文件按无效处理，由磋商小组告知有关供应商。磋商小组从符合竞争</w:t>
      </w:r>
      <w:r>
        <w:rPr>
          <w:rFonts w:ascii="宋体" w:hAnsi="宋体" w:eastAsia="宋体" w:cs="宋体"/>
          <w:color w:val="auto"/>
          <w:spacing w:val="8"/>
          <w:sz w:val="20"/>
          <w:szCs w:val="20"/>
          <w:highlight w:val="none"/>
        </w:rPr>
        <w:t>性磋商文件规定的相应资格条件的供应商名单中确定不</w:t>
      </w:r>
      <w:r>
        <w:rPr>
          <w:rFonts w:ascii="宋体" w:hAnsi="宋体" w:eastAsia="宋体" w:cs="宋体"/>
          <w:color w:val="auto"/>
          <w:spacing w:val="6"/>
          <w:sz w:val="20"/>
          <w:szCs w:val="20"/>
          <w:highlight w:val="none"/>
        </w:rPr>
        <w:t>少于</w:t>
      </w:r>
      <w:r>
        <w:rPr>
          <w:rFonts w:ascii="宋体" w:hAnsi="宋体" w:eastAsia="宋体" w:cs="宋体"/>
          <w:color w:val="auto"/>
          <w:spacing w:val="-32"/>
          <w:sz w:val="20"/>
          <w:szCs w:val="20"/>
          <w:highlight w:val="none"/>
        </w:rPr>
        <w:t xml:space="preserve"> </w:t>
      </w:r>
      <w:r>
        <w:rPr>
          <w:rFonts w:ascii="宋体" w:hAnsi="宋体" w:eastAsia="宋体" w:cs="宋体"/>
          <w:color w:val="auto"/>
          <w:spacing w:val="6"/>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6"/>
          <w:sz w:val="20"/>
          <w:szCs w:val="20"/>
          <w:highlight w:val="none"/>
        </w:rPr>
        <w:t>家的供应商参加磋商。</w:t>
      </w:r>
    </w:p>
    <w:p w14:paraId="76346C19">
      <w:pPr>
        <w:spacing w:line="432" w:lineRule="auto"/>
        <w:rPr>
          <w:rFonts w:ascii="宋体" w:hAnsi="宋体" w:eastAsia="宋体" w:cs="宋体"/>
          <w:color w:val="auto"/>
          <w:sz w:val="20"/>
          <w:szCs w:val="20"/>
          <w:highlight w:val="none"/>
        </w:rPr>
        <w:sectPr>
          <w:pgSz w:w="11905" w:h="16839"/>
          <w:pgMar w:top="1431" w:right="1274" w:bottom="0" w:left="1358" w:header="850" w:footer="850" w:gutter="0"/>
          <w:pgNumType w:fmt="decimal"/>
          <w:cols w:space="720" w:num="1"/>
          <w:rtlGutter w:val="0"/>
          <w:docGrid w:linePitch="0" w:charSpace="0"/>
        </w:sectPr>
      </w:pPr>
    </w:p>
    <w:p w14:paraId="7399166B">
      <w:pPr>
        <w:spacing w:before="115" w:line="432" w:lineRule="auto"/>
        <w:ind w:left="2" w:right="73" w:firstLine="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5.7</w:t>
      </w:r>
      <w:r>
        <w:rPr>
          <w:rFonts w:ascii="宋体" w:hAnsi="宋体" w:eastAsia="宋体" w:cs="宋体"/>
          <w:color w:val="auto"/>
          <w:spacing w:val="-26"/>
          <w:sz w:val="20"/>
          <w:szCs w:val="20"/>
          <w:highlight w:val="none"/>
        </w:rPr>
        <w:t xml:space="preserve"> </w:t>
      </w:r>
      <w:r>
        <w:rPr>
          <w:rFonts w:ascii="宋体" w:hAnsi="宋体" w:eastAsia="宋体" w:cs="宋体"/>
          <w:color w:val="auto"/>
          <w:spacing w:val="8"/>
          <w:sz w:val="20"/>
          <w:szCs w:val="20"/>
          <w:highlight w:val="none"/>
        </w:rPr>
        <w:t>通过符合性审查的合格供应商不足</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家的，不得进入磋商环节，采购人或采购代理机构应当</w:t>
      </w:r>
      <w:r>
        <w:rPr>
          <w:rFonts w:ascii="宋体" w:hAnsi="宋体" w:eastAsia="宋体" w:cs="宋体"/>
          <w:color w:val="auto"/>
          <w:spacing w:val="7"/>
          <w:sz w:val="20"/>
          <w:szCs w:val="20"/>
          <w:highlight w:val="none"/>
        </w:rPr>
        <w:t>重新开展采购活动。</w:t>
      </w:r>
    </w:p>
    <w:p w14:paraId="4D989991">
      <w:pPr>
        <w:spacing w:line="228" w:lineRule="auto"/>
        <w:ind w:left="431"/>
        <w:rPr>
          <w:rFonts w:ascii="宋体" w:hAnsi="宋体" w:eastAsia="宋体" w:cs="宋体"/>
          <w:color w:val="auto"/>
          <w:sz w:val="20"/>
          <w:szCs w:val="20"/>
          <w:highlight w:val="none"/>
        </w:rPr>
      </w:pPr>
      <w:r>
        <w:rPr>
          <w:rFonts w:ascii="宋体" w:hAnsi="宋体" w:eastAsia="宋体" w:cs="宋体"/>
          <w:b/>
          <w:bCs/>
          <w:color w:val="auto"/>
          <w:spacing w:val="4"/>
          <w:sz w:val="20"/>
          <w:szCs w:val="20"/>
          <w:highlight w:val="none"/>
        </w:rPr>
        <w:t>（三）磋商</w:t>
      </w:r>
    </w:p>
    <w:p w14:paraId="4126CAA5">
      <w:pPr>
        <w:spacing w:before="220" w:line="432" w:lineRule="auto"/>
        <w:ind w:left="1" w:right="71" w:firstLine="421"/>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6.磋商小组按照“供应商须知前附表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10"/>
          <w:sz w:val="20"/>
          <w:szCs w:val="20"/>
          <w:highlight w:val="none"/>
        </w:rPr>
        <w:t>” 确定的顺序，集中与单一供应商分</w:t>
      </w:r>
      <w:r>
        <w:rPr>
          <w:rFonts w:ascii="宋体" w:hAnsi="宋体" w:eastAsia="宋体" w:cs="宋体"/>
          <w:color w:val="auto"/>
          <w:spacing w:val="9"/>
          <w:sz w:val="20"/>
          <w:szCs w:val="20"/>
          <w:highlight w:val="none"/>
        </w:rPr>
        <w:t>别进行磋商，并给予</w:t>
      </w:r>
      <w:r>
        <w:rPr>
          <w:rFonts w:ascii="宋体" w:hAnsi="宋体" w:eastAsia="宋体" w:cs="宋体"/>
          <w:color w:val="auto"/>
          <w:spacing w:val="8"/>
          <w:sz w:val="20"/>
          <w:szCs w:val="20"/>
          <w:highlight w:val="none"/>
        </w:rPr>
        <w:t>所有参加磋商的供应商平等的磋商机会。符合磋商资格的供应商应当在接到磋商通知后规定时间内参</w:t>
      </w:r>
      <w:r>
        <w:rPr>
          <w:rFonts w:ascii="宋体" w:hAnsi="宋体" w:eastAsia="宋体" w:cs="宋体"/>
          <w:color w:val="auto"/>
          <w:spacing w:val="10"/>
          <w:sz w:val="20"/>
          <w:szCs w:val="20"/>
          <w:highlight w:val="none"/>
        </w:rPr>
        <w:t>加磋商，未在规定时间内参加磋商的视同放</w:t>
      </w:r>
      <w:r>
        <w:rPr>
          <w:rFonts w:ascii="宋体" w:hAnsi="宋体" w:eastAsia="宋体" w:cs="宋体"/>
          <w:color w:val="auto"/>
          <w:spacing w:val="9"/>
          <w:sz w:val="20"/>
          <w:szCs w:val="20"/>
          <w:highlight w:val="none"/>
        </w:rPr>
        <w:t>弃参加磋商权利，其响应文件按无效响应处理。</w:t>
      </w:r>
    </w:p>
    <w:p w14:paraId="114F875F">
      <w:pPr>
        <w:spacing w:line="432" w:lineRule="auto"/>
        <w:ind w:left="3" w:firstLine="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7.在磋商过程中，磋商小组可以根据磋商文件和磋商情况实质性变动采购需求中的技术、服务要</w:t>
      </w:r>
      <w:r>
        <w:rPr>
          <w:rFonts w:ascii="宋体" w:hAnsi="宋体" w:eastAsia="宋体" w:cs="宋体"/>
          <w:color w:val="auto"/>
          <w:spacing w:val="5"/>
          <w:sz w:val="20"/>
          <w:szCs w:val="20"/>
          <w:highlight w:val="none"/>
        </w:rPr>
        <w:t>求以及合同草案条款，但不得变动磋商文件中的其他内容。实质性变动的内容，须经采购人代表确认。</w:t>
      </w:r>
      <w:r>
        <w:rPr>
          <w:rFonts w:ascii="宋体" w:hAnsi="宋体" w:eastAsia="宋体" w:cs="宋体"/>
          <w:color w:val="auto"/>
          <w:spacing w:val="9"/>
          <w:sz w:val="20"/>
          <w:szCs w:val="20"/>
          <w:highlight w:val="none"/>
        </w:rPr>
        <w:t>可能实质性变动的内容详见“供应商须知前附表</w:t>
      </w:r>
      <w:r>
        <w:rPr>
          <w:rFonts w:ascii="宋体" w:hAnsi="宋体" w:eastAsia="宋体" w:cs="宋体"/>
          <w:color w:val="auto"/>
          <w:spacing w:val="-70"/>
          <w:sz w:val="20"/>
          <w:szCs w:val="20"/>
          <w:highlight w:val="none"/>
        </w:rPr>
        <w:t xml:space="preserve"> </w:t>
      </w:r>
      <w:r>
        <w:rPr>
          <w:rFonts w:ascii="宋体" w:hAnsi="宋体" w:eastAsia="宋体" w:cs="宋体"/>
          <w:color w:val="auto"/>
          <w:spacing w:val="9"/>
          <w:sz w:val="20"/>
          <w:szCs w:val="20"/>
          <w:highlight w:val="none"/>
        </w:rPr>
        <w:t>”。</w:t>
      </w:r>
    </w:p>
    <w:p w14:paraId="2744FC64">
      <w:pPr>
        <w:spacing w:line="432" w:lineRule="auto"/>
        <w:ind w:left="2" w:right="70"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8.对竞争性磋商文件作出的实质性变动是竞争性磋商文件的有效组成部分，由磋商小组及时以书面形式同时通知所有参加磋商的供应商。</w:t>
      </w:r>
    </w:p>
    <w:p w14:paraId="787E817D">
      <w:pPr>
        <w:spacing w:before="4" w:line="431" w:lineRule="auto"/>
        <w:ind w:right="70" w:firstLine="421"/>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9. 供应商应当按照竞争性磋商文件的变动情况</w:t>
      </w:r>
      <w:r>
        <w:rPr>
          <w:rFonts w:ascii="宋体" w:hAnsi="宋体" w:eastAsia="宋体" w:cs="宋体"/>
          <w:color w:val="auto"/>
          <w:spacing w:val="10"/>
          <w:sz w:val="20"/>
          <w:szCs w:val="20"/>
          <w:highlight w:val="none"/>
        </w:rPr>
        <w:t>和磋商小组的要求重新提交响应文件，并由其法</w:t>
      </w:r>
      <w:r>
        <w:rPr>
          <w:rFonts w:ascii="宋体" w:hAnsi="宋体" w:eastAsia="宋体" w:cs="宋体"/>
          <w:color w:val="auto"/>
          <w:spacing w:val="9"/>
          <w:sz w:val="20"/>
          <w:szCs w:val="20"/>
          <w:highlight w:val="none"/>
        </w:rPr>
        <w:t>定代表人或授权代表签字（或电子签名）或者加盖</w:t>
      </w:r>
      <w:r>
        <w:rPr>
          <w:rFonts w:ascii="宋体" w:hAnsi="宋体" w:eastAsia="宋体" w:cs="宋体"/>
          <w:color w:val="auto"/>
          <w:spacing w:val="8"/>
          <w:sz w:val="20"/>
          <w:szCs w:val="20"/>
          <w:highlight w:val="none"/>
        </w:rPr>
        <w:t>公章。由授权代表签字（或电子签名）的，应当附</w:t>
      </w:r>
      <w:r>
        <w:rPr>
          <w:rFonts w:ascii="宋体" w:hAnsi="宋体" w:eastAsia="宋体" w:cs="宋体"/>
          <w:color w:val="auto"/>
          <w:spacing w:val="9"/>
          <w:sz w:val="20"/>
          <w:szCs w:val="20"/>
          <w:highlight w:val="none"/>
        </w:rPr>
        <w:t>法定代表人授权书（若委托代理人为响应文件中承</w:t>
      </w:r>
      <w:r>
        <w:rPr>
          <w:rFonts w:ascii="宋体" w:hAnsi="宋体" w:eastAsia="宋体" w:cs="宋体"/>
          <w:color w:val="auto"/>
          <w:spacing w:val="8"/>
          <w:sz w:val="20"/>
          <w:szCs w:val="20"/>
          <w:highlight w:val="none"/>
        </w:rPr>
        <w:t>诺的授权委托代理人的，无须出示法定代表人授权</w:t>
      </w:r>
      <w:r>
        <w:rPr>
          <w:rFonts w:ascii="宋体" w:hAnsi="宋体" w:eastAsia="宋体" w:cs="宋体"/>
          <w:color w:val="auto"/>
          <w:spacing w:val="9"/>
          <w:sz w:val="20"/>
          <w:szCs w:val="20"/>
          <w:highlight w:val="none"/>
        </w:rPr>
        <w:t>委托书）。参加磋商的供应商未在规定时间内重新提交响应文件的，视同退出磋商。</w:t>
      </w:r>
    </w:p>
    <w:p w14:paraId="6D0593A5">
      <w:pPr>
        <w:spacing w:line="226" w:lineRule="auto"/>
        <w:ind w:left="437"/>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10.磋商中，磋商的任何一方不得透露与磋商有关的其他供应商的技术资料、价格和其他信息。</w:t>
      </w:r>
    </w:p>
    <w:p w14:paraId="2B9B4B13">
      <w:pPr>
        <w:spacing w:before="223" w:line="227" w:lineRule="auto"/>
        <w:ind w:left="43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11.采购代理机构对磋商过程和重要磋商内容进行记录，</w:t>
      </w:r>
      <w:r>
        <w:rPr>
          <w:rFonts w:ascii="宋体" w:hAnsi="宋体" w:eastAsia="宋体" w:cs="宋体"/>
          <w:color w:val="auto"/>
          <w:spacing w:val="8"/>
          <w:sz w:val="20"/>
          <w:szCs w:val="20"/>
          <w:highlight w:val="none"/>
        </w:rPr>
        <w:t>磋商双方在记录上签字确认。</w:t>
      </w:r>
    </w:p>
    <w:p w14:paraId="201C4D86">
      <w:pPr>
        <w:spacing w:before="222" w:line="227" w:lineRule="auto"/>
        <w:ind w:left="43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12.磋商过程中重新提交的响应文件，供应商可以在开启前补充、修改。</w:t>
      </w:r>
    </w:p>
    <w:p w14:paraId="699A3F81">
      <w:pPr>
        <w:spacing w:before="222" w:line="432" w:lineRule="auto"/>
        <w:ind w:right="70" w:firstLine="43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13.根据《财政部关于政府采购竞争性磋商采购方式管理暂行办法有关问题的补充通知》（财库〔2015〕124</w:t>
      </w:r>
      <w:r>
        <w:rPr>
          <w:rFonts w:ascii="宋体" w:hAnsi="宋体" w:eastAsia="宋体" w:cs="宋体"/>
          <w:color w:val="auto"/>
          <w:spacing w:val="-32"/>
          <w:sz w:val="20"/>
          <w:szCs w:val="20"/>
          <w:highlight w:val="none"/>
        </w:rPr>
        <w:t xml:space="preserve"> </w:t>
      </w:r>
      <w:r>
        <w:rPr>
          <w:rFonts w:ascii="宋体" w:hAnsi="宋体" w:eastAsia="宋体" w:cs="宋体"/>
          <w:color w:val="auto"/>
          <w:spacing w:val="9"/>
          <w:sz w:val="20"/>
          <w:szCs w:val="20"/>
          <w:highlight w:val="none"/>
        </w:rPr>
        <w:t>号）的规定，采用竞争性磋商采购方式采购的政府</w:t>
      </w:r>
      <w:r>
        <w:rPr>
          <w:rFonts w:ascii="宋体" w:hAnsi="宋体" w:eastAsia="宋体" w:cs="宋体"/>
          <w:color w:val="auto"/>
          <w:spacing w:val="8"/>
          <w:sz w:val="20"/>
          <w:szCs w:val="20"/>
          <w:highlight w:val="none"/>
        </w:rPr>
        <w:t>购买服务项目（含政府和社会资本合作项目</w:t>
      </w:r>
      <w:r>
        <w:rPr>
          <w:rFonts w:ascii="宋体" w:hAnsi="宋体" w:eastAsia="宋体" w:cs="宋体"/>
          <w:color w:val="auto"/>
          <w:spacing w:val="4"/>
          <w:sz w:val="20"/>
          <w:szCs w:val="20"/>
          <w:highlight w:val="none"/>
        </w:rPr>
        <w:t>），</w:t>
      </w:r>
      <w:r>
        <w:rPr>
          <w:rFonts w:ascii="宋体" w:hAnsi="宋体" w:eastAsia="宋体" w:cs="宋体"/>
          <w:color w:val="auto"/>
          <w:spacing w:val="8"/>
          <w:sz w:val="20"/>
          <w:szCs w:val="20"/>
          <w:highlight w:val="none"/>
        </w:rPr>
        <w:t>在采购过程中符合要求的供应商（社会资本）只有</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2</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家的，竞争性磋商采购活动可以继续进行。采购过程中符合要求的供应商（社会资本）只有</w:t>
      </w:r>
      <w:r>
        <w:rPr>
          <w:rFonts w:ascii="宋体" w:hAnsi="宋体" w:eastAsia="宋体" w:cs="宋体"/>
          <w:color w:val="auto"/>
          <w:spacing w:val="-22"/>
          <w:sz w:val="20"/>
          <w:szCs w:val="20"/>
          <w:highlight w:val="none"/>
        </w:rPr>
        <w:t xml:space="preserve"> </w:t>
      </w:r>
      <w:r>
        <w:rPr>
          <w:rFonts w:ascii="宋体" w:hAnsi="宋体" w:eastAsia="宋体" w:cs="宋体"/>
          <w:color w:val="auto"/>
          <w:spacing w:val="8"/>
          <w:sz w:val="20"/>
          <w:szCs w:val="20"/>
          <w:highlight w:val="none"/>
        </w:rPr>
        <w:t>1</w:t>
      </w:r>
      <w:r>
        <w:rPr>
          <w:rFonts w:ascii="宋体" w:hAnsi="宋体" w:eastAsia="宋体" w:cs="宋体"/>
          <w:color w:val="auto"/>
          <w:spacing w:val="-38"/>
          <w:sz w:val="20"/>
          <w:szCs w:val="20"/>
          <w:highlight w:val="none"/>
        </w:rPr>
        <w:t xml:space="preserve"> </w:t>
      </w:r>
      <w:r>
        <w:rPr>
          <w:rFonts w:ascii="宋体" w:hAnsi="宋体" w:eastAsia="宋体" w:cs="宋体"/>
          <w:color w:val="auto"/>
          <w:spacing w:val="8"/>
          <w:sz w:val="20"/>
          <w:szCs w:val="20"/>
          <w:highlight w:val="none"/>
        </w:rPr>
        <w:t>家的</w:t>
      </w:r>
      <w:r>
        <w:rPr>
          <w:rFonts w:ascii="宋体" w:hAnsi="宋体" w:eastAsia="宋体" w:cs="宋体"/>
          <w:color w:val="auto"/>
          <w:spacing w:val="7"/>
          <w:sz w:val="20"/>
          <w:szCs w:val="20"/>
          <w:highlight w:val="none"/>
        </w:rPr>
        <w:t>，采购人（项目实施机构）或者采购代</w:t>
      </w:r>
      <w:r>
        <w:rPr>
          <w:rFonts w:ascii="宋体" w:hAnsi="宋体" w:eastAsia="宋体" w:cs="宋体"/>
          <w:color w:val="auto"/>
          <w:spacing w:val="10"/>
          <w:sz w:val="20"/>
          <w:szCs w:val="20"/>
          <w:highlight w:val="none"/>
        </w:rPr>
        <w:t>理机构应当终止竞争性磋商采购活动，发布项目</w:t>
      </w:r>
      <w:r>
        <w:rPr>
          <w:rFonts w:ascii="宋体" w:hAnsi="宋体" w:eastAsia="宋体" w:cs="宋体"/>
          <w:color w:val="auto"/>
          <w:spacing w:val="9"/>
          <w:sz w:val="20"/>
          <w:szCs w:val="20"/>
          <w:highlight w:val="none"/>
        </w:rPr>
        <w:t>终止公告并说明原因，重新开展采购活动。</w:t>
      </w:r>
    </w:p>
    <w:p w14:paraId="4D7EBF64">
      <w:pPr>
        <w:spacing w:before="2" w:line="431" w:lineRule="auto"/>
        <w:ind w:left="5" w:right="70" w:firstLine="43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14. 对磋商过程提交的响应文件进行有效性、完整性和响应程</w:t>
      </w:r>
      <w:r>
        <w:rPr>
          <w:rFonts w:ascii="宋体" w:hAnsi="宋体" w:eastAsia="宋体" w:cs="宋体"/>
          <w:color w:val="auto"/>
          <w:spacing w:val="7"/>
          <w:sz w:val="20"/>
          <w:szCs w:val="20"/>
          <w:highlight w:val="none"/>
        </w:rPr>
        <w:t>度审查，通过审查的合格供应商不足</w:t>
      </w:r>
      <w:r>
        <w:rPr>
          <w:rFonts w:ascii="宋体" w:hAnsi="宋体" w:eastAsia="宋体" w:cs="宋体"/>
          <w:color w:val="auto"/>
          <w:spacing w:val="-19"/>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7"/>
          <w:sz w:val="20"/>
          <w:szCs w:val="20"/>
          <w:highlight w:val="none"/>
        </w:rPr>
        <w:t xml:space="preserve"> </w:t>
      </w:r>
      <w:r>
        <w:rPr>
          <w:rFonts w:ascii="宋体" w:hAnsi="宋体" w:eastAsia="宋体" w:cs="宋体"/>
          <w:color w:val="auto"/>
          <w:spacing w:val="7"/>
          <w:sz w:val="20"/>
          <w:szCs w:val="20"/>
          <w:highlight w:val="none"/>
        </w:rPr>
        <w:t>家的，除本章第</w:t>
      </w:r>
      <w:r>
        <w:rPr>
          <w:rFonts w:ascii="宋体" w:hAnsi="宋体" w:eastAsia="宋体" w:cs="宋体"/>
          <w:color w:val="auto"/>
          <w:spacing w:val="-24"/>
          <w:sz w:val="20"/>
          <w:szCs w:val="20"/>
          <w:highlight w:val="none"/>
        </w:rPr>
        <w:t xml:space="preserve"> </w:t>
      </w:r>
      <w:r>
        <w:rPr>
          <w:rFonts w:ascii="宋体" w:hAnsi="宋体" w:eastAsia="宋体" w:cs="宋体"/>
          <w:color w:val="auto"/>
          <w:spacing w:val="7"/>
          <w:sz w:val="20"/>
          <w:szCs w:val="20"/>
          <w:highlight w:val="none"/>
        </w:rPr>
        <w:t>13</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条的情形外，采购人或采购代理机构应当重新开展采购活动。</w:t>
      </w:r>
    </w:p>
    <w:p w14:paraId="3F014E83">
      <w:pPr>
        <w:spacing w:line="226" w:lineRule="auto"/>
        <w:ind w:left="431"/>
        <w:rPr>
          <w:rFonts w:ascii="宋体" w:hAnsi="宋体" w:eastAsia="宋体" w:cs="宋体"/>
          <w:color w:val="auto"/>
          <w:sz w:val="20"/>
          <w:szCs w:val="20"/>
          <w:highlight w:val="none"/>
        </w:rPr>
      </w:pPr>
      <w:r>
        <w:rPr>
          <w:rFonts w:ascii="宋体" w:hAnsi="宋体" w:eastAsia="宋体" w:cs="宋体"/>
          <w:b/>
          <w:bCs/>
          <w:color w:val="auto"/>
          <w:spacing w:val="5"/>
          <w:sz w:val="20"/>
          <w:szCs w:val="20"/>
          <w:highlight w:val="none"/>
        </w:rPr>
        <w:t>（四）最后报价</w:t>
      </w:r>
    </w:p>
    <w:p w14:paraId="1B5F4E4A">
      <w:pPr>
        <w:spacing w:before="223" w:line="432" w:lineRule="auto"/>
        <w:ind w:left="1" w:right="48" w:firstLine="43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15.竞争性磋商文件能够详细列明采购标的的技术、服务要求的，磋商结束后，</w:t>
      </w:r>
      <w:r>
        <w:rPr>
          <w:rFonts w:ascii="宋体" w:hAnsi="宋体" w:eastAsia="宋体" w:cs="宋体"/>
          <w:color w:val="auto"/>
          <w:spacing w:val="-50"/>
          <w:sz w:val="20"/>
          <w:szCs w:val="20"/>
          <w:highlight w:val="none"/>
        </w:rPr>
        <w:t xml:space="preserve"> </w:t>
      </w:r>
      <w:r>
        <w:rPr>
          <w:rFonts w:ascii="宋体" w:hAnsi="宋体" w:eastAsia="宋体" w:cs="宋体"/>
          <w:color w:val="auto"/>
          <w:spacing w:val="9"/>
          <w:sz w:val="20"/>
          <w:szCs w:val="20"/>
          <w:highlight w:val="none"/>
        </w:rPr>
        <w:t>由磋商小组要求</w:t>
      </w:r>
      <w:r>
        <w:rPr>
          <w:rFonts w:ascii="宋体" w:hAnsi="宋体" w:eastAsia="宋体" w:cs="宋体"/>
          <w:color w:val="auto"/>
          <w:spacing w:val="8"/>
          <w:sz w:val="20"/>
          <w:szCs w:val="20"/>
          <w:highlight w:val="none"/>
        </w:rPr>
        <w:t>所有继续参加磋商的供应商在规定时间内密封提交最后报价，提交最后报价的供应商不得少于</w:t>
      </w:r>
      <w:r>
        <w:rPr>
          <w:rFonts w:ascii="宋体" w:hAnsi="宋体" w:eastAsia="宋体" w:cs="宋体"/>
          <w:color w:val="auto"/>
          <w:spacing w:val="-20"/>
          <w:sz w:val="20"/>
          <w:szCs w:val="20"/>
          <w:highlight w:val="none"/>
        </w:rPr>
        <w:t xml:space="preserve"> </w:t>
      </w:r>
      <w:r>
        <w:rPr>
          <w:rFonts w:ascii="宋体" w:hAnsi="宋体" w:eastAsia="宋体" w:cs="宋体"/>
          <w:color w:val="auto"/>
          <w:spacing w:val="8"/>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家。</w:t>
      </w:r>
    </w:p>
    <w:p w14:paraId="23AD2610">
      <w:pPr>
        <w:spacing w:line="433" w:lineRule="auto"/>
        <w:ind w:left="4" w:right="73"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竞争性磋商文件不能详细列明采购标的的技术、服务要求，需经磋商由供应商提供最后设计方案或解决方案的，磋商结束后，由磋商小组按照少数服从多数的原则投票</w:t>
      </w:r>
      <w:r>
        <w:rPr>
          <w:rFonts w:ascii="宋体" w:hAnsi="宋体" w:eastAsia="宋体" w:cs="宋体"/>
          <w:color w:val="auto"/>
          <w:spacing w:val="7"/>
          <w:sz w:val="20"/>
          <w:szCs w:val="20"/>
          <w:highlight w:val="none"/>
        </w:rPr>
        <w:t>推荐</w:t>
      </w:r>
      <w:r>
        <w:rPr>
          <w:rFonts w:ascii="宋体" w:hAnsi="宋体" w:eastAsia="宋体" w:cs="宋体"/>
          <w:color w:val="auto"/>
          <w:spacing w:val="-35"/>
          <w:sz w:val="20"/>
          <w:szCs w:val="20"/>
          <w:highlight w:val="none"/>
        </w:rPr>
        <w:t xml:space="preserve"> </w:t>
      </w:r>
      <w:r>
        <w:rPr>
          <w:rFonts w:ascii="宋体" w:hAnsi="宋体" w:eastAsia="宋体" w:cs="宋体"/>
          <w:color w:val="auto"/>
          <w:spacing w:val="7"/>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7"/>
          <w:sz w:val="20"/>
          <w:szCs w:val="20"/>
          <w:highlight w:val="none"/>
        </w:rPr>
        <w:t>家以上供应商的设计方</w:t>
      </w:r>
    </w:p>
    <w:p w14:paraId="3665DDB6">
      <w:pPr>
        <w:spacing w:line="433" w:lineRule="auto"/>
        <w:rPr>
          <w:rFonts w:ascii="宋体" w:hAnsi="宋体" w:eastAsia="宋体" w:cs="宋体"/>
          <w:color w:val="auto"/>
          <w:sz w:val="20"/>
          <w:szCs w:val="20"/>
          <w:highlight w:val="none"/>
        </w:rPr>
        <w:sectPr>
          <w:pgSz w:w="11905" w:h="16839"/>
          <w:pgMar w:top="1431" w:right="1290" w:bottom="0" w:left="1367" w:header="850" w:footer="850" w:gutter="0"/>
          <w:pgNumType w:fmt="decimal"/>
          <w:cols w:space="720" w:num="1"/>
          <w:rtlGutter w:val="0"/>
          <w:docGrid w:linePitch="0" w:charSpace="0"/>
        </w:sectPr>
      </w:pPr>
    </w:p>
    <w:p w14:paraId="33B0DE94">
      <w:pPr>
        <w:spacing w:before="116" w:line="226" w:lineRule="auto"/>
        <w:ind w:left="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案或者解决方案，并要求其在规定时间内密封提交最后报价。</w:t>
      </w:r>
    </w:p>
    <w:p w14:paraId="4DD62613">
      <w:pPr>
        <w:spacing w:before="222" w:line="432" w:lineRule="auto"/>
        <w:ind w:left="4" w:firstLine="43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16. 最后报价是供应商响应文件的有效组成部分。符合《政府</w:t>
      </w:r>
      <w:r>
        <w:rPr>
          <w:rFonts w:ascii="宋体" w:hAnsi="宋体" w:eastAsia="宋体" w:cs="宋体"/>
          <w:color w:val="auto"/>
          <w:spacing w:val="7"/>
          <w:sz w:val="20"/>
          <w:szCs w:val="20"/>
          <w:highlight w:val="none"/>
        </w:rPr>
        <w:t>采购竞争性磋商采购方式管理暂行</w:t>
      </w:r>
      <w:r>
        <w:rPr>
          <w:rFonts w:ascii="宋体" w:hAnsi="宋体" w:eastAsia="宋体" w:cs="宋体"/>
          <w:color w:val="auto"/>
          <w:spacing w:val="9"/>
          <w:sz w:val="20"/>
          <w:szCs w:val="20"/>
          <w:highlight w:val="none"/>
        </w:rPr>
        <w:t>办法》（财库〔2014〕214</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号）第三条第四项“市场</w:t>
      </w:r>
      <w:r>
        <w:rPr>
          <w:rFonts w:ascii="宋体" w:hAnsi="宋体" w:eastAsia="宋体" w:cs="宋体"/>
          <w:color w:val="auto"/>
          <w:spacing w:val="8"/>
          <w:sz w:val="20"/>
          <w:szCs w:val="20"/>
          <w:highlight w:val="none"/>
        </w:rPr>
        <w:t>竞争不充分的科研项目，以及需要扶持的科技成</w:t>
      </w:r>
      <w:r>
        <w:rPr>
          <w:rFonts w:ascii="宋体" w:hAnsi="宋体" w:eastAsia="宋体" w:cs="宋体"/>
          <w:color w:val="auto"/>
          <w:spacing w:val="6"/>
          <w:sz w:val="20"/>
          <w:szCs w:val="20"/>
          <w:highlight w:val="none"/>
        </w:rPr>
        <w:t>果转化项目</w:t>
      </w:r>
      <w:r>
        <w:rPr>
          <w:rFonts w:ascii="宋体" w:hAnsi="宋体" w:eastAsia="宋体" w:cs="宋体"/>
          <w:color w:val="auto"/>
          <w:spacing w:val="-67"/>
          <w:sz w:val="20"/>
          <w:szCs w:val="20"/>
          <w:highlight w:val="none"/>
        </w:rPr>
        <w:t xml:space="preserve"> </w:t>
      </w:r>
      <w:r>
        <w:rPr>
          <w:rFonts w:ascii="宋体" w:hAnsi="宋体" w:eastAsia="宋体" w:cs="宋体"/>
          <w:color w:val="auto"/>
          <w:spacing w:val="6"/>
          <w:sz w:val="20"/>
          <w:szCs w:val="20"/>
          <w:highlight w:val="none"/>
        </w:rPr>
        <w:t>”和本章第</w:t>
      </w:r>
      <w:r>
        <w:rPr>
          <w:rFonts w:ascii="宋体" w:hAnsi="宋体" w:eastAsia="宋体" w:cs="宋体"/>
          <w:color w:val="auto"/>
          <w:spacing w:val="-21"/>
          <w:sz w:val="20"/>
          <w:szCs w:val="20"/>
          <w:highlight w:val="none"/>
        </w:rPr>
        <w:t xml:space="preserve"> </w:t>
      </w:r>
      <w:r>
        <w:rPr>
          <w:rFonts w:ascii="宋体" w:hAnsi="宋体" w:eastAsia="宋体" w:cs="宋体"/>
          <w:color w:val="auto"/>
          <w:spacing w:val="6"/>
          <w:sz w:val="20"/>
          <w:szCs w:val="20"/>
          <w:highlight w:val="none"/>
        </w:rPr>
        <w:t>13</w:t>
      </w:r>
      <w:r>
        <w:rPr>
          <w:rFonts w:ascii="宋体" w:hAnsi="宋体" w:eastAsia="宋体" w:cs="宋体"/>
          <w:color w:val="auto"/>
          <w:spacing w:val="-39"/>
          <w:sz w:val="20"/>
          <w:szCs w:val="20"/>
          <w:highlight w:val="none"/>
        </w:rPr>
        <w:t xml:space="preserve"> </w:t>
      </w:r>
      <w:r>
        <w:rPr>
          <w:rFonts w:ascii="宋体" w:hAnsi="宋体" w:eastAsia="宋体" w:cs="宋体"/>
          <w:color w:val="auto"/>
          <w:spacing w:val="6"/>
          <w:sz w:val="20"/>
          <w:szCs w:val="20"/>
          <w:highlight w:val="none"/>
        </w:rPr>
        <w:t>条情形的，提交最后报价的供应商可以为</w:t>
      </w:r>
      <w:r>
        <w:rPr>
          <w:rFonts w:ascii="宋体" w:hAnsi="宋体" w:eastAsia="宋体" w:cs="宋体"/>
          <w:color w:val="auto"/>
          <w:spacing w:val="-34"/>
          <w:sz w:val="20"/>
          <w:szCs w:val="20"/>
          <w:highlight w:val="none"/>
        </w:rPr>
        <w:t xml:space="preserve"> </w:t>
      </w:r>
      <w:r>
        <w:rPr>
          <w:rFonts w:ascii="宋体" w:hAnsi="宋体" w:eastAsia="宋体" w:cs="宋体"/>
          <w:color w:val="auto"/>
          <w:spacing w:val="6"/>
          <w:sz w:val="20"/>
          <w:szCs w:val="20"/>
          <w:highlight w:val="none"/>
        </w:rPr>
        <w:t>2</w:t>
      </w:r>
      <w:r>
        <w:rPr>
          <w:rFonts w:ascii="宋体" w:hAnsi="宋体" w:eastAsia="宋体" w:cs="宋体"/>
          <w:color w:val="auto"/>
          <w:spacing w:val="-36"/>
          <w:sz w:val="20"/>
          <w:szCs w:val="20"/>
          <w:highlight w:val="none"/>
        </w:rPr>
        <w:t xml:space="preserve"> </w:t>
      </w:r>
      <w:r>
        <w:rPr>
          <w:rFonts w:ascii="宋体" w:hAnsi="宋体" w:eastAsia="宋体" w:cs="宋体"/>
          <w:color w:val="auto"/>
          <w:spacing w:val="6"/>
          <w:sz w:val="20"/>
          <w:szCs w:val="20"/>
          <w:highlight w:val="none"/>
        </w:rPr>
        <w:t>家。</w:t>
      </w:r>
    </w:p>
    <w:p w14:paraId="21EE906A">
      <w:pPr>
        <w:spacing w:before="2" w:line="431" w:lineRule="auto"/>
        <w:ind w:left="17" w:firstLine="418"/>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17.已经提交响应文件的供应商，在提交最后报价之前，可以根据磋商情况退出磋商，退出磋商</w:t>
      </w:r>
      <w:r>
        <w:rPr>
          <w:rFonts w:ascii="宋体" w:hAnsi="宋体" w:eastAsia="宋体" w:cs="宋体"/>
          <w:color w:val="auto"/>
          <w:spacing w:val="7"/>
          <w:sz w:val="20"/>
          <w:szCs w:val="20"/>
          <w:highlight w:val="none"/>
        </w:rPr>
        <w:t>的供应商的响应文件按无效响应处理。</w:t>
      </w:r>
    </w:p>
    <w:p w14:paraId="23BFDC8E">
      <w:pPr>
        <w:spacing w:line="226" w:lineRule="auto"/>
        <w:ind w:left="43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18.供应商未在规定时间内提交最后报价的，视同退出磋商。</w:t>
      </w:r>
    </w:p>
    <w:p w14:paraId="4AAC3922">
      <w:pPr>
        <w:spacing w:before="222" w:line="432" w:lineRule="auto"/>
        <w:ind w:firstLine="43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19.磋商小组收齐某一分标最后报价后统一开启，磋商小组对最后报价进行有效性、完整性和响</w:t>
      </w:r>
      <w:r>
        <w:rPr>
          <w:rFonts w:ascii="宋体" w:hAnsi="宋体" w:eastAsia="宋体" w:cs="宋体"/>
          <w:color w:val="auto"/>
          <w:spacing w:val="7"/>
          <w:sz w:val="20"/>
          <w:szCs w:val="20"/>
          <w:highlight w:val="none"/>
        </w:rPr>
        <w:t>应程度的审查。</w:t>
      </w:r>
    </w:p>
    <w:p w14:paraId="25D0A663">
      <w:pPr>
        <w:spacing w:line="226" w:lineRule="auto"/>
        <w:ind w:left="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20.响应文件最后报价出现前后不一致的，按照本章第</w:t>
      </w:r>
      <w:r>
        <w:rPr>
          <w:rFonts w:ascii="宋体" w:hAnsi="宋体" w:eastAsia="宋体" w:cs="宋体"/>
          <w:color w:val="auto"/>
          <w:spacing w:val="-32"/>
          <w:sz w:val="20"/>
          <w:szCs w:val="20"/>
          <w:highlight w:val="none"/>
        </w:rPr>
        <w:t xml:space="preserve"> </w:t>
      </w:r>
      <w:r>
        <w:rPr>
          <w:rFonts w:ascii="宋体" w:hAnsi="宋体" w:eastAsia="宋体" w:cs="宋体"/>
          <w:color w:val="auto"/>
          <w:spacing w:val="8"/>
          <w:sz w:val="20"/>
          <w:szCs w:val="20"/>
          <w:highlight w:val="none"/>
        </w:rPr>
        <w:t>5</w:t>
      </w:r>
      <w:r>
        <w:rPr>
          <w:rFonts w:ascii="宋体" w:hAnsi="宋体" w:eastAsia="宋体" w:cs="宋体"/>
          <w:color w:val="auto"/>
          <w:spacing w:val="7"/>
          <w:sz w:val="20"/>
          <w:szCs w:val="20"/>
          <w:highlight w:val="none"/>
        </w:rPr>
        <w:t>.4</w:t>
      </w:r>
      <w:r>
        <w:rPr>
          <w:rFonts w:ascii="宋体" w:hAnsi="宋体" w:eastAsia="宋体" w:cs="宋体"/>
          <w:color w:val="auto"/>
          <w:spacing w:val="-39"/>
          <w:sz w:val="20"/>
          <w:szCs w:val="20"/>
          <w:highlight w:val="none"/>
        </w:rPr>
        <w:t xml:space="preserve"> </w:t>
      </w:r>
      <w:r>
        <w:rPr>
          <w:rFonts w:ascii="宋体" w:hAnsi="宋体" w:eastAsia="宋体" w:cs="宋体"/>
          <w:color w:val="auto"/>
          <w:spacing w:val="7"/>
          <w:sz w:val="20"/>
          <w:szCs w:val="20"/>
          <w:highlight w:val="none"/>
        </w:rPr>
        <w:t>条的规定修正。</w:t>
      </w:r>
    </w:p>
    <w:p w14:paraId="386B9A05">
      <w:pPr>
        <w:spacing w:before="223" w:line="226" w:lineRule="auto"/>
        <w:ind w:left="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21.修正后的报价出现下列情形的，按无效响应处理：</w:t>
      </w:r>
    </w:p>
    <w:p w14:paraId="4FEAA161">
      <w:pPr>
        <w:spacing w:before="223" w:line="227" w:lineRule="auto"/>
        <w:ind w:left="43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（1）供应商不确认的；</w:t>
      </w:r>
    </w:p>
    <w:p w14:paraId="2E59DFBE">
      <w:pPr>
        <w:spacing w:before="222" w:line="432" w:lineRule="auto"/>
        <w:ind w:left="1" w:firstLine="428"/>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（2）经供应商确认修正后的竞标报价（包含首次</w:t>
      </w:r>
      <w:r>
        <w:rPr>
          <w:rFonts w:ascii="宋体" w:hAnsi="宋体" w:eastAsia="宋体" w:cs="宋体"/>
          <w:color w:val="auto"/>
          <w:spacing w:val="10"/>
          <w:sz w:val="20"/>
          <w:szCs w:val="20"/>
          <w:highlight w:val="none"/>
        </w:rPr>
        <w:t>报价、最后报价）超过所竞标分标规定的采购</w:t>
      </w:r>
      <w:r>
        <w:rPr>
          <w:rFonts w:ascii="宋体" w:hAnsi="宋体" w:eastAsia="宋体" w:cs="宋体"/>
          <w:color w:val="auto"/>
          <w:spacing w:val="9"/>
          <w:sz w:val="20"/>
          <w:szCs w:val="20"/>
          <w:highlight w:val="none"/>
        </w:rPr>
        <w:t>预算金额或者最高限价的（如本项目公布了最高限价</w:t>
      </w:r>
      <w:r>
        <w:rPr>
          <w:rFonts w:ascii="宋体" w:hAnsi="宋体" w:eastAsia="宋体" w:cs="宋体"/>
          <w:color w:val="auto"/>
          <w:spacing w:val="5"/>
          <w:sz w:val="20"/>
          <w:szCs w:val="20"/>
          <w:highlight w:val="none"/>
        </w:rPr>
        <w:t>）；</w:t>
      </w:r>
    </w:p>
    <w:p w14:paraId="0A581DF2">
      <w:pPr>
        <w:spacing w:line="432" w:lineRule="auto"/>
        <w:ind w:left="2" w:firstLine="427"/>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（3）经供应商确认修正后的竞标报价（包含首次</w:t>
      </w:r>
      <w:r>
        <w:rPr>
          <w:rFonts w:ascii="宋体" w:hAnsi="宋体" w:eastAsia="宋体" w:cs="宋体"/>
          <w:color w:val="auto"/>
          <w:spacing w:val="10"/>
          <w:sz w:val="20"/>
          <w:szCs w:val="20"/>
          <w:highlight w:val="none"/>
        </w:rPr>
        <w:t>报价、最后报价）超过分项采购预算金额或者</w:t>
      </w:r>
      <w:r>
        <w:rPr>
          <w:rFonts w:ascii="宋体" w:hAnsi="宋体" w:eastAsia="宋体" w:cs="宋体"/>
          <w:color w:val="auto"/>
          <w:spacing w:val="8"/>
          <w:sz w:val="20"/>
          <w:szCs w:val="20"/>
          <w:highlight w:val="none"/>
        </w:rPr>
        <w:t>最高限价的（如本项目公布了最高限价）。</w:t>
      </w:r>
    </w:p>
    <w:p w14:paraId="1F870420">
      <w:pPr>
        <w:spacing w:line="226" w:lineRule="auto"/>
        <w:ind w:left="4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22.经供应商确认修正后的最后报价作为评</w:t>
      </w:r>
      <w:r>
        <w:rPr>
          <w:rFonts w:ascii="宋体" w:hAnsi="宋体" w:eastAsia="宋体" w:cs="宋体"/>
          <w:color w:val="auto"/>
          <w:spacing w:val="8"/>
          <w:sz w:val="20"/>
          <w:szCs w:val="20"/>
          <w:highlight w:val="none"/>
        </w:rPr>
        <w:t>审及签订合同的依据。</w:t>
      </w:r>
    </w:p>
    <w:p w14:paraId="0833EEF0">
      <w:pPr>
        <w:spacing w:before="224" w:line="226" w:lineRule="auto"/>
        <w:ind w:left="4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23.最后报价结束后，磋商小组不得再与供应商进行</w:t>
      </w:r>
      <w:r>
        <w:rPr>
          <w:rFonts w:ascii="宋体" w:hAnsi="宋体" w:eastAsia="宋体" w:cs="宋体"/>
          <w:color w:val="auto"/>
          <w:spacing w:val="8"/>
          <w:sz w:val="20"/>
          <w:szCs w:val="20"/>
          <w:highlight w:val="none"/>
        </w:rPr>
        <w:t>任何形式的商谈。</w:t>
      </w:r>
    </w:p>
    <w:p w14:paraId="7545EE32">
      <w:pPr>
        <w:spacing w:before="223" w:line="226" w:lineRule="auto"/>
        <w:ind w:left="430"/>
        <w:rPr>
          <w:rFonts w:ascii="宋体" w:hAnsi="宋体" w:eastAsia="宋体" w:cs="宋体"/>
          <w:color w:val="auto"/>
          <w:sz w:val="20"/>
          <w:szCs w:val="20"/>
          <w:highlight w:val="none"/>
        </w:rPr>
      </w:pPr>
      <w:r>
        <w:rPr>
          <w:rFonts w:ascii="宋体" w:hAnsi="宋体" w:eastAsia="宋体" w:cs="宋体"/>
          <w:b/>
          <w:bCs/>
          <w:color w:val="auto"/>
          <w:sz w:val="20"/>
          <w:szCs w:val="20"/>
          <w:highlight w:val="none"/>
        </w:rPr>
        <w:t>（五）</w:t>
      </w:r>
      <w:r>
        <w:rPr>
          <w:rFonts w:ascii="宋体" w:hAnsi="宋体" w:eastAsia="宋体" w:cs="宋体"/>
          <w:color w:val="auto"/>
          <w:spacing w:val="-52"/>
          <w:sz w:val="20"/>
          <w:szCs w:val="20"/>
          <w:highlight w:val="none"/>
        </w:rPr>
        <w:t xml:space="preserve"> </w:t>
      </w:r>
      <w:r>
        <w:rPr>
          <w:rFonts w:ascii="宋体" w:hAnsi="宋体" w:eastAsia="宋体" w:cs="宋体"/>
          <w:b/>
          <w:bCs/>
          <w:color w:val="auto"/>
          <w:sz w:val="20"/>
          <w:szCs w:val="20"/>
          <w:highlight w:val="none"/>
        </w:rPr>
        <w:t>比较与评价</w:t>
      </w:r>
    </w:p>
    <w:p w14:paraId="31E096AF">
      <w:pPr>
        <w:spacing w:before="124" w:line="227" w:lineRule="auto"/>
        <w:ind w:left="422"/>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24.采用综合评分法的</w:t>
      </w:r>
    </w:p>
    <w:p w14:paraId="7691675A">
      <w:pPr>
        <w:spacing w:before="162" w:line="377" w:lineRule="auto"/>
        <w:ind w:firstLine="43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（1）磋商小组按照采购文件中规定的评标方法及评</w:t>
      </w:r>
      <w:r>
        <w:rPr>
          <w:rFonts w:ascii="宋体" w:hAnsi="宋体" w:eastAsia="宋体" w:cs="宋体"/>
          <w:color w:val="auto"/>
          <w:spacing w:val="10"/>
          <w:sz w:val="20"/>
          <w:szCs w:val="20"/>
          <w:highlight w:val="none"/>
        </w:rPr>
        <w:t>标标准，对符合性审查合格的投标文件或响</w:t>
      </w:r>
      <w:r>
        <w:rPr>
          <w:rFonts w:ascii="宋体" w:hAnsi="宋体" w:eastAsia="宋体" w:cs="宋体"/>
          <w:color w:val="auto"/>
          <w:spacing w:val="9"/>
          <w:sz w:val="20"/>
          <w:szCs w:val="20"/>
          <w:highlight w:val="none"/>
        </w:rPr>
        <w:t>应文件进行商务和技术评估，综合比较与评价。</w:t>
      </w:r>
    </w:p>
    <w:p w14:paraId="158C44E3">
      <w:pPr>
        <w:spacing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（2）磋商小组独立对每个供应商的投标文件或响应文件进行评价，并汇总每个供应商的得分。</w:t>
      </w:r>
    </w:p>
    <w:p w14:paraId="369F4863">
      <w:pPr>
        <w:spacing w:before="165" w:line="226" w:lineRule="auto"/>
        <w:ind w:left="43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1）磋商小组在评审中发现下列情形之一的，应当启动异常低</w:t>
      </w:r>
      <w:r>
        <w:rPr>
          <w:rFonts w:ascii="宋体" w:hAnsi="宋体" w:eastAsia="宋体" w:cs="宋体"/>
          <w:color w:val="auto"/>
          <w:spacing w:val="8"/>
          <w:sz w:val="20"/>
          <w:szCs w:val="20"/>
          <w:highlight w:val="none"/>
        </w:rPr>
        <w:t>价投标审查程序：</w:t>
      </w:r>
    </w:p>
    <w:p w14:paraId="5B3BA5CC">
      <w:pPr>
        <w:spacing w:before="163" w:line="377" w:lineRule="auto"/>
        <w:ind w:left="2" w:right="2" w:firstLine="416"/>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①投标报价低于全部通过符合性审查供应商投标</w:t>
      </w:r>
      <w:r>
        <w:rPr>
          <w:rFonts w:ascii="宋体" w:hAnsi="宋体" w:eastAsia="宋体" w:cs="宋体"/>
          <w:color w:val="auto"/>
          <w:spacing w:val="10"/>
          <w:sz w:val="20"/>
          <w:szCs w:val="20"/>
          <w:highlight w:val="none"/>
        </w:rPr>
        <w:t>报价平均值</w:t>
      </w:r>
      <w:r>
        <w:rPr>
          <w:rFonts w:ascii="宋体" w:hAnsi="宋体" w:eastAsia="宋体" w:cs="宋体"/>
          <w:color w:val="auto"/>
          <w:spacing w:val="10"/>
          <w:sz w:val="20"/>
          <w:szCs w:val="20"/>
          <w:highlight w:val="none"/>
          <w:u w:val="single" w:color="auto"/>
        </w:rPr>
        <w:t>65%</w:t>
      </w:r>
      <w:r>
        <w:rPr>
          <w:rFonts w:ascii="宋体" w:hAnsi="宋体" w:eastAsia="宋体" w:cs="宋体"/>
          <w:color w:val="auto"/>
          <w:spacing w:val="10"/>
          <w:sz w:val="20"/>
          <w:szCs w:val="20"/>
          <w:highlight w:val="none"/>
        </w:rPr>
        <w:t>的，即投标报价＜全部通过符合</w:t>
      </w:r>
      <w:r>
        <w:rPr>
          <w:rFonts w:ascii="宋体" w:hAnsi="宋体" w:eastAsia="宋体" w:cs="宋体"/>
          <w:color w:val="auto"/>
          <w:spacing w:val="8"/>
          <w:sz w:val="20"/>
          <w:szCs w:val="20"/>
          <w:highlight w:val="none"/>
        </w:rPr>
        <w:t>性审查供应商投标报价平均值×</w:t>
      </w:r>
      <w:r>
        <w:rPr>
          <w:rFonts w:ascii="宋体" w:hAnsi="宋体" w:eastAsia="宋体" w:cs="宋体"/>
          <w:color w:val="auto"/>
          <w:spacing w:val="8"/>
          <w:sz w:val="20"/>
          <w:szCs w:val="20"/>
          <w:highlight w:val="none"/>
          <w:u w:val="single" w:color="auto"/>
        </w:rPr>
        <w:t>65%</w:t>
      </w:r>
      <w:r>
        <w:rPr>
          <w:rFonts w:ascii="宋体" w:hAnsi="宋体" w:eastAsia="宋体" w:cs="宋体"/>
          <w:color w:val="auto"/>
          <w:spacing w:val="8"/>
          <w:sz w:val="20"/>
          <w:szCs w:val="20"/>
          <w:highlight w:val="none"/>
        </w:rPr>
        <w:t>；</w:t>
      </w:r>
    </w:p>
    <w:p w14:paraId="58E92E1C">
      <w:pPr>
        <w:spacing w:before="1" w:line="377" w:lineRule="auto"/>
        <w:ind w:left="2" w:right="2" w:firstLine="41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②投标报价低于通过符合性审查的次低报价供应商</w:t>
      </w:r>
      <w:r>
        <w:rPr>
          <w:rFonts w:ascii="宋体" w:hAnsi="宋体" w:eastAsia="宋体" w:cs="宋体"/>
          <w:color w:val="auto"/>
          <w:spacing w:val="10"/>
          <w:sz w:val="20"/>
          <w:szCs w:val="20"/>
          <w:highlight w:val="none"/>
        </w:rPr>
        <w:t>投标报价</w:t>
      </w:r>
      <w:r>
        <w:rPr>
          <w:rFonts w:ascii="宋体" w:hAnsi="宋体" w:eastAsia="宋体" w:cs="宋体"/>
          <w:color w:val="auto"/>
          <w:spacing w:val="10"/>
          <w:sz w:val="20"/>
          <w:szCs w:val="20"/>
          <w:highlight w:val="none"/>
          <w:u w:val="single" w:color="auto"/>
        </w:rPr>
        <w:t>65%</w:t>
      </w:r>
      <w:r>
        <w:rPr>
          <w:rFonts w:ascii="宋体" w:hAnsi="宋体" w:eastAsia="宋体" w:cs="宋体"/>
          <w:color w:val="auto"/>
          <w:spacing w:val="10"/>
          <w:sz w:val="20"/>
          <w:szCs w:val="20"/>
          <w:highlight w:val="none"/>
        </w:rPr>
        <w:t>的，即投标报价＜通过符合性审</w:t>
      </w:r>
      <w:r>
        <w:rPr>
          <w:rFonts w:ascii="宋体" w:hAnsi="宋体" w:eastAsia="宋体" w:cs="宋体"/>
          <w:color w:val="auto"/>
          <w:spacing w:val="8"/>
          <w:sz w:val="20"/>
          <w:szCs w:val="20"/>
          <w:highlight w:val="none"/>
        </w:rPr>
        <w:t>查的次低报价供应商投标报价×</w:t>
      </w:r>
      <w:r>
        <w:rPr>
          <w:rFonts w:ascii="宋体" w:hAnsi="宋体" w:eastAsia="宋体" w:cs="宋体"/>
          <w:color w:val="auto"/>
          <w:spacing w:val="8"/>
          <w:sz w:val="20"/>
          <w:szCs w:val="20"/>
          <w:highlight w:val="none"/>
          <w:u w:val="single" w:color="auto"/>
        </w:rPr>
        <w:t>65%</w:t>
      </w:r>
      <w:r>
        <w:rPr>
          <w:rFonts w:ascii="宋体" w:hAnsi="宋体" w:eastAsia="宋体" w:cs="宋体"/>
          <w:color w:val="auto"/>
          <w:spacing w:val="8"/>
          <w:sz w:val="20"/>
          <w:szCs w:val="20"/>
          <w:highlight w:val="none"/>
        </w:rPr>
        <w:t>；</w:t>
      </w:r>
    </w:p>
    <w:p w14:paraId="49DA5845">
      <w:pPr>
        <w:spacing w:before="1" w:line="225" w:lineRule="auto"/>
        <w:ind w:left="418"/>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③投标报价低于采购项目最高限价</w:t>
      </w:r>
      <w:r>
        <w:rPr>
          <w:rFonts w:ascii="宋体" w:hAnsi="宋体" w:eastAsia="宋体" w:cs="宋体"/>
          <w:color w:val="auto"/>
          <w:spacing w:val="10"/>
          <w:sz w:val="20"/>
          <w:szCs w:val="20"/>
          <w:highlight w:val="none"/>
          <w:u w:val="single" w:color="auto"/>
        </w:rPr>
        <w:t>65%</w:t>
      </w:r>
      <w:r>
        <w:rPr>
          <w:rFonts w:ascii="宋体" w:hAnsi="宋体" w:eastAsia="宋体" w:cs="宋体"/>
          <w:color w:val="auto"/>
          <w:spacing w:val="10"/>
          <w:sz w:val="20"/>
          <w:szCs w:val="20"/>
          <w:highlight w:val="none"/>
        </w:rPr>
        <w:t>的，即投标报价＜采购项目最高限价×</w:t>
      </w:r>
      <w:r>
        <w:rPr>
          <w:rFonts w:ascii="宋体" w:hAnsi="宋体" w:eastAsia="宋体" w:cs="宋体"/>
          <w:color w:val="auto"/>
          <w:spacing w:val="10"/>
          <w:sz w:val="20"/>
          <w:szCs w:val="20"/>
          <w:highlight w:val="none"/>
          <w:u w:val="single" w:color="auto"/>
        </w:rPr>
        <w:t>65%</w:t>
      </w:r>
      <w:r>
        <w:rPr>
          <w:rFonts w:ascii="宋体" w:hAnsi="宋体" w:eastAsia="宋体" w:cs="宋体"/>
          <w:color w:val="auto"/>
          <w:spacing w:val="10"/>
          <w:sz w:val="20"/>
          <w:szCs w:val="20"/>
          <w:highlight w:val="none"/>
        </w:rPr>
        <w:t>；</w:t>
      </w:r>
    </w:p>
    <w:p w14:paraId="039859BA">
      <w:pPr>
        <w:spacing w:before="164" w:line="378" w:lineRule="auto"/>
        <w:ind w:right="2" w:firstLine="41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④磋商小组基于专业判断，认为供应商报价过低，有可能影响产品质量或者不能诚信履约的其他</w:t>
      </w:r>
      <w:r>
        <w:rPr>
          <w:rFonts w:ascii="宋体" w:hAnsi="宋体" w:eastAsia="宋体" w:cs="宋体"/>
          <w:color w:val="auto"/>
          <w:spacing w:val="2"/>
          <w:sz w:val="20"/>
          <w:szCs w:val="20"/>
          <w:highlight w:val="none"/>
        </w:rPr>
        <w:t>情形。</w:t>
      </w:r>
    </w:p>
    <w:p w14:paraId="1476520D">
      <w:pPr>
        <w:spacing w:line="378" w:lineRule="auto"/>
        <w:rPr>
          <w:rFonts w:ascii="宋体" w:hAnsi="宋体" w:eastAsia="宋体" w:cs="宋体"/>
          <w:color w:val="auto"/>
          <w:sz w:val="20"/>
          <w:szCs w:val="20"/>
          <w:highlight w:val="none"/>
        </w:rPr>
        <w:sectPr>
          <w:pgSz w:w="11905" w:h="16839"/>
          <w:pgMar w:top="1431" w:right="1361" w:bottom="0" w:left="1368" w:header="850" w:footer="850" w:gutter="0"/>
          <w:pgNumType w:fmt="decimal"/>
          <w:cols w:space="720" w:num="1"/>
          <w:rtlGutter w:val="0"/>
          <w:docGrid w:linePitch="0" w:charSpace="0"/>
        </w:sectPr>
      </w:pPr>
    </w:p>
    <w:p w14:paraId="468E498D">
      <w:pPr>
        <w:spacing w:before="42" w:line="377" w:lineRule="auto"/>
        <w:ind w:right="54" w:firstLine="423"/>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2）磋商小组启动异常低价投标审查后，属于前</w:t>
      </w:r>
      <w:r>
        <w:rPr>
          <w:rFonts w:ascii="宋体" w:hAnsi="宋体" w:eastAsia="宋体" w:cs="宋体"/>
          <w:color w:val="auto"/>
          <w:spacing w:val="10"/>
          <w:sz w:val="20"/>
          <w:szCs w:val="20"/>
          <w:highlight w:val="none"/>
        </w:rPr>
        <w:t>述第</w:t>
      </w:r>
      <w:r>
        <w:rPr>
          <w:rFonts w:ascii="宋体" w:hAnsi="宋体" w:eastAsia="宋体" w:cs="宋体"/>
          <w:color w:val="auto"/>
          <w:spacing w:val="-21"/>
          <w:sz w:val="20"/>
          <w:szCs w:val="20"/>
          <w:highlight w:val="none"/>
        </w:rPr>
        <w:t xml:space="preserve"> </w:t>
      </w:r>
      <w:r>
        <w:rPr>
          <w:rFonts w:ascii="宋体" w:hAnsi="宋体" w:eastAsia="宋体" w:cs="宋体"/>
          <w:color w:val="auto"/>
          <w:spacing w:val="10"/>
          <w:sz w:val="20"/>
          <w:szCs w:val="20"/>
          <w:highlight w:val="none"/>
        </w:rPr>
        <w:t>1</w:t>
      </w:r>
      <w:r>
        <w:rPr>
          <w:rFonts w:ascii="宋体" w:hAnsi="宋体" w:eastAsia="宋体" w:cs="宋体"/>
          <w:color w:val="auto"/>
          <w:spacing w:val="-35"/>
          <w:sz w:val="20"/>
          <w:szCs w:val="20"/>
          <w:highlight w:val="none"/>
        </w:rPr>
        <w:t xml:space="preserve"> </w:t>
      </w:r>
      <w:r>
        <w:rPr>
          <w:rFonts w:ascii="宋体" w:hAnsi="宋体" w:eastAsia="宋体" w:cs="宋体"/>
          <w:color w:val="auto"/>
          <w:spacing w:val="10"/>
          <w:sz w:val="20"/>
          <w:szCs w:val="20"/>
          <w:highlight w:val="none"/>
        </w:rPr>
        <w:t>项至第4</w:t>
      </w:r>
      <w:r>
        <w:rPr>
          <w:rFonts w:ascii="宋体" w:hAnsi="宋体" w:eastAsia="宋体" w:cs="宋体"/>
          <w:color w:val="auto"/>
          <w:spacing w:val="-35"/>
          <w:sz w:val="20"/>
          <w:szCs w:val="20"/>
          <w:highlight w:val="none"/>
        </w:rPr>
        <w:t xml:space="preserve"> </w:t>
      </w:r>
      <w:r>
        <w:rPr>
          <w:rFonts w:ascii="宋体" w:hAnsi="宋体" w:eastAsia="宋体" w:cs="宋体"/>
          <w:color w:val="auto"/>
          <w:spacing w:val="10"/>
          <w:sz w:val="20"/>
          <w:szCs w:val="20"/>
          <w:highlight w:val="none"/>
        </w:rPr>
        <w:t>项情形的，应当要求相关供应商</w:t>
      </w:r>
      <w:r>
        <w:rPr>
          <w:rFonts w:ascii="宋体" w:hAnsi="宋体" w:eastAsia="宋体" w:cs="宋体"/>
          <w:color w:val="auto"/>
          <w:spacing w:val="9"/>
          <w:sz w:val="20"/>
          <w:szCs w:val="20"/>
          <w:highlight w:val="none"/>
        </w:rPr>
        <w:t>在评审现场合理的时间内对投标价格作出解释</w:t>
      </w:r>
      <w:r>
        <w:rPr>
          <w:rFonts w:hint="eastAsia" w:ascii="宋体" w:hAnsi="宋体" w:eastAsia="宋体" w:cs="宋体"/>
          <w:color w:val="auto"/>
          <w:spacing w:val="9"/>
          <w:sz w:val="20"/>
          <w:szCs w:val="20"/>
          <w:highlight w:val="none"/>
          <w:lang w:eastAsia="zh-CN"/>
        </w:rPr>
        <w:t>，并</w:t>
      </w:r>
      <w:r>
        <w:rPr>
          <w:rFonts w:ascii="宋体" w:hAnsi="宋体" w:eastAsia="宋体" w:cs="宋体"/>
          <w:color w:val="auto"/>
          <w:spacing w:val="9"/>
          <w:sz w:val="20"/>
          <w:szCs w:val="20"/>
          <w:highlight w:val="none"/>
        </w:rPr>
        <w:t>提</w:t>
      </w:r>
      <w:r>
        <w:rPr>
          <w:rFonts w:ascii="宋体" w:hAnsi="宋体" w:eastAsia="宋体" w:cs="宋体"/>
          <w:color w:val="auto"/>
          <w:spacing w:val="8"/>
          <w:sz w:val="20"/>
          <w:szCs w:val="20"/>
          <w:highlight w:val="none"/>
        </w:rPr>
        <w:t>供项目具体成本测算等与报价合理性相关的书面说</w:t>
      </w:r>
      <w:r>
        <w:rPr>
          <w:rFonts w:ascii="宋体" w:hAnsi="宋体" w:eastAsia="宋体" w:cs="宋体"/>
          <w:color w:val="auto"/>
          <w:spacing w:val="9"/>
          <w:sz w:val="20"/>
          <w:szCs w:val="20"/>
          <w:highlight w:val="none"/>
        </w:rPr>
        <w:t>明及必要的证明材料，包括但不限于原材料成本、</w:t>
      </w:r>
      <w:r>
        <w:rPr>
          <w:rFonts w:ascii="宋体" w:hAnsi="宋体" w:eastAsia="宋体" w:cs="宋体"/>
          <w:color w:val="auto"/>
          <w:spacing w:val="8"/>
          <w:sz w:val="20"/>
          <w:szCs w:val="20"/>
          <w:highlight w:val="none"/>
        </w:rPr>
        <w:t>人工成本、制造费用等，给予相关供应商的合理时</w:t>
      </w:r>
      <w:r>
        <w:rPr>
          <w:rFonts w:ascii="宋体" w:hAnsi="宋体" w:eastAsia="宋体" w:cs="宋体"/>
          <w:color w:val="auto"/>
          <w:spacing w:val="10"/>
          <w:sz w:val="20"/>
          <w:szCs w:val="20"/>
          <w:highlight w:val="none"/>
        </w:rPr>
        <w:t>间一般不少于</w:t>
      </w:r>
      <w:r>
        <w:rPr>
          <w:rFonts w:ascii="宋体" w:hAnsi="宋体" w:eastAsia="宋体" w:cs="宋体"/>
          <w:color w:val="auto"/>
          <w:spacing w:val="-28"/>
          <w:sz w:val="20"/>
          <w:szCs w:val="20"/>
          <w:highlight w:val="none"/>
        </w:rPr>
        <w:t xml:space="preserve"> </w:t>
      </w:r>
      <w:r>
        <w:rPr>
          <w:rFonts w:ascii="宋体" w:hAnsi="宋体" w:eastAsia="宋体" w:cs="宋体"/>
          <w:color w:val="auto"/>
          <w:spacing w:val="10"/>
          <w:sz w:val="20"/>
          <w:szCs w:val="20"/>
          <w:highlight w:val="none"/>
        </w:rPr>
        <w:t>30</w:t>
      </w:r>
      <w:r>
        <w:rPr>
          <w:rFonts w:ascii="宋体" w:hAnsi="宋体" w:eastAsia="宋体" w:cs="宋体"/>
          <w:color w:val="auto"/>
          <w:spacing w:val="-38"/>
          <w:sz w:val="20"/>
          <w:szCs w:val="20"/>
          <w:highlight w:val="none"/>
        </w:rPr>
        <w:t xml:space="preserve"> </w:t>
      </w:r>
      <w:r>
        <w:rPr>
          <w:rFonts w:ascii="宋体" w:hAnsi="宋体" w:eastAsia="宋体" w:cs="宋体"/>
          <w:color w:val="auto"/>
          <w:spacing w:val="10"/>
          <w:sz w:val="20"/>
          <w:szCs w:val="20"/>
          <w:highlight w:val="none"/>
        </w:rPr>
        <w:t>分钟。其中，属于第③项情形，供应商已随投标文件或响应文件一并提交相关书面</w:t>
      </w:r>
      <w:r>
        <w:rPr>
          <w:rFonts w:ascii="宋体" w:hAnsi="宋体" w:eastAsia="宋体" w:cs="宋体"/>
          <w:color w:val="auto"/>
          <w:spacing w:val="9"/>
          <w:sz w:val="20"/>
          <w:szCs w:val="20"/>
          <w:highlight w:val="none"/>
        </w:rPr>
        <w:t>说明及必要的证明材料的，可不再重复提交。</w:t>
      </w:r>
    </w:p>
    <w:p w14:paraId="13AD57BA">
      <w:pPr>
        <w:spacing w:line="377" w:lineRule="auto"/>
        <w:ind w:left="2" w:right="54" w:firstLine="417"/>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磋商小组依据专业经验，参考同类项目中标（成交）价格、类似产品市场价格水平、行业人工费用标准、国家有关部门指导行业协会发布的行业平均成本等情况，对报价合理性进行判断。投标供应</w:t>
      </w:r>
      <w:r>
        <w:rPr>
          <w:rFonts w:ascii="宋体" w:hAnsi="宋体" w:eastAsia="宋体" w:cs="宋体"/>
          <w:color w:val="auto"/>
          <w:spacing w:val="9"/>
          <w:sz w:val="20"/>
          <w:szCs w:val="20"/>
          <w:highlight w:val="none"/>
        </w:rPr>
        <w:t>商不能提供书面说明、证明材料（包括但不限于原</w:t>
      </w:r>
      <w:r>
        <w:rPr>
          <w:rFonts w:ascii="宋体" w:hAnsi="宋体" w:eastAsia="宋体" w:cs="宋体"/>
          <w:color w:val="auto"/>
          <w:spacing w:val="8"/>
          <w:sz w:val="20"/>
          <w:szCs w:val="20"/>
          <w:highlight w:val="none"/>
        </w:rPr>
        <w:t>材料成本、人工成本、制造费用等</w:t>
      </w:r>
      <w:r>
        <w:rPr>
          <w:rFonts w:ascii="宋体" w:hAnsi="宋体" w:eastAsia="宋体" w:cs="宋体"/>
          <w:color w:val="auto"/>
          <w:spacing w:val="6"/>
          <w:sz w:val="20"/>
          <w:szCs w:val="20"/>
          <w:highlight w:val="none"/>
        </w:rPr>
        <w:t>），</w:t>
      </w:r>
      <w:r>
        <w:rPr>
          <w:rFonts w:ascii="宋体" w:hAnsi="宋体" w:eastAsia="宋体" w:cs="宋体"/>
          <w:color w:val="auto"/>
          <w:spacing w:val="8"/>
          <w:sz w:val="20"/>
          <w:szCs w:val="20"/>
          <w:highlight w:val="none"/>
        </w:rPr>
        <w:t>或者提供的</w:t>
      </w:r>
      <w:r>
        <w:rPr>
          <w:rFonts w:ascii="宋体" w:hAnsi="宋体" w:eastAsia="宋体" w:cs="宋体"/>
          <w:color w:val="auto"/>
          <w:spacing w:val="9"/>
          <w:sz w:val="20"/>
          <w:szCs w:val="20"/>
          <w:highlight w:val="none"/>
        </w:rPr>
        <w:t>书面说明、证明材料不能证明其报价合理性的，磋商小组应当将其作为无效投标处理。</w:t>
      </w:r>
    </w:p>
    <w:p w14:paraId="4B777D35">
      <w:pPr>
        <w:spacing w:before="1" w:line="376" w:lineRule="auto"/>
        <w:ind w:left="2" w:right="54" w:firstLine="417"/>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采购人、采购代理机构应当为磋商小组在评审现场及时获取同类项目中标（成交）价格、类似产</w:t>
      </w:r>
      <w:r>
        <w:rPr>
          <w:rFonts w:ascii="宋体" w:hAnsi="宋体" w:eastAsia="宋体" w:cs="宋体"/>
          <w:color w:val="auto"/>
          <w:spacing w:val="9"/>
          <w:sz w:val="20"/>
          <w:szCs w:val="20"/>
          <w:highlight w:val="none"/>
        </w:rPr>
        <w:t>品市场价格水平、行业人工费用标准的行业</w:t>
      </w:r>
      <w:r>
        <w:rPr>
          <w:rFonts w:ascii="宋体" w:hAnsi="宋体" w:eastAsia="宋体" w:cs="宋体"/>
          <w:color w:val="auto"/>
          <w:spacing w:val="8"/>
          <w:sz w:val="20"/>
          <w:szCs w:val="20"/>
          <w:highlight w:val="none"/>
        </w:rPr>
        <w:t>平均成本等相关信息资料提供便利。磋商小组借助互联网</w:t>
      </w:r>
      <w:r>
        <w:rPr>
          <w:rFonts w:ascii="宋体" w:hAnsi="宋体" w:eastAsia="宋体" w:cs="宋体"/>
          <w:color w:val="auto"/>
          <w:spacing w:val="9"/>
          <w:sz w:val="20"/>
          <w:szCs w:val="20"/>
          <w:highlight w:val="none"/>
        </w:rPr>
        <w:t>等渠道查询相关信息的，应当严格遵守评审工作纪律，不得实施影响评审公正的行为。</w:t>
      </w:r>
    </w:p>
    <w:p w14:paraId="4F4AA34A">
      <w:pPr>
        <w:spacing w:before="1" w:line="377" w:lineRule="auto"/>
        <w:ind w:right="56" w:firstLine="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异常低价投标审查的启动原因、审查意见和审查结果应当在评审报告中记录，并随供应商提供的</w:t>
      </w:r>
      <w:r>
        <w:rPr>
          <w:rFonts w:ascii="宋体" w:hAnsi="宋体" w:eastAsia="宋体" w:cs="宋体"/>
          <w:color w:val="auto"/>
          <w:spacing w:val="9"/>
          <w:sz w:val="20"/>
          <w:szCs w:val="20"/>
          <w:highlight w:val="none"/>
        </w:rPr>
        <w:t>相关书面说明及证明材料，以及磋商小组有关互联网浏览、查询历史一并归档。</w:t>
      </w:r>
    </w:p>
    <w:p w14:paraId="582FB74E">
      <w:pPr>
        <w:spacing w:before="1" w:line="376" w:lineRule="auto"/>
        <w:ind w:left="4" w:firstLine="426"/>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（3）磋商小组按照采购文件中规定的评标方法和标准计算各供应商的报价得分。在计算</w:t>
      </w:r>
      <w:r>
        <w:rPr>
          <w:rFonts w:ascii="宋体" w:hAnsi="宋体" w:eastAsia="宋体" w:cs="宋体"/>
          <w:color w:val="auto"/>
          <w:spacing w:val="6"/>
          <w:sz w:val="20"/>
          <w:szCs w:val="20"/>
          <w:highlight w:val="none"/>
        </w:rPr>
        <w:t>过程中，</w:t>
      </w:r>
      <w:r>
        <w:rPr>
          <w:rFonts w:ascii="宋体" w:hAnsi="宋体" w:eastAsia="宋体" w:cs="宋体"/>
          <w:color w:val="auto"/>
          <w:spacing w:val="8"/>
          <w:sz w:val="20"/>
          <w:szCs w:val="20"/>
          <w:highlight w:val="none"/>
        </w:rPr>
        <w:t>不得去掉最高报价或者最低报价。</w:t>
      </w:r>
    </w:p>
    <w:p w14:paraId="3A084134">
      <w:pPr>
        <w:spacing w:before="1"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（4）各投标人的得分为所有评委的有效评分的算术平均数。</w:t>
      </w:r>
    </w:p>
    <w:p w14:paraId="2CB9FB4D">
      <w:pPr>
        <w:spacing w:before="161"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（5）磋商小组按照采购文件中的规定推荐中标候选人。</w:t>
      </w:r>
    </w:p>
    <w:p w14:paraId="6E719929">
      <w:pPr>
        <w:spacing w:before="163" w:line="377" w:lineRule="auto"/>
        <w:ind w:right="54" w:firstLine="430"/>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（6）起草并签署评标报告。磋商小组根据磋商小组</w:t>
      </w:r>
      <w:r>
        <w:rPr>
          <w:rFonts w:ascii="宋体" w:hAnsi="宋体" w:eastAsia="宋体" w:cs="宋体"/>
          <w:color w:val="auto"/>
          <w:spacing w:val="10"/>
          <w:sz w:val="20"/>
          <w:szCs w:val="20"/>
          <w:highlight w:val="none"/>
        </w:rPr>
        <w:t>成员签字的原始评标记录和评标结果编写评</w:t>
      </w:r>
      <w:r>
        <w:rPr>
          <w:rFonts w:ascii="宋体" w:hAnsi="宋体" w:eastAsia="宋体" w:cs="宋体"/>
          <w:color w:val="auto"/>
          <w:spacing w:val="9"/>
          <w:sz w:val="20"/>
          <w:szCs w:val="20"/>
          <w:highlight w:val="none"/>
        </w:rPr>
        <w:t>标报告。磋商小组成员均应当在评标报告上签字</w:t>
      </w:r>
      <w:r>
        <w:rPr>
          <w:rFonts w:ascii="宋体" w:hAnsi="宋体" w:eastAsia="宋体" w:cs="宋体"/>
          <w:color w:val="auto"/>
          <w:spacing w:val="8"/>
          <w:sz w:val="20"/>
          <w:szCs w:val="20"/>
          <w:highlight w:val="none"/>
        </w:rPr>
        <w:t>，对自己的评标意见承担法律责任。对评标过程中需</w:t>
      </w:r>
      <w:r>
        <w:rPr>
          <w:rFonts w:ascii="宋体" w:hAnsi="宋体" w:eastAsia="宋体" w:cs="宋体"/>
          <w:color w:val="auto"/>
          <w:spacing w:val="9"/>
          <w:sz w:val="20"/>
          <w:szCs w:val="20"/>
          <w:highlight w:val="none"/>
        </w:rPr>
        <w:t>要共同认定的事项存在争议的，应当按照少</w:t>
      </w:r>
      <w:r>
        <w:rPr>
          <w:rFonts w:ascii="宋体" w:hAnsi="宋体" w:eastAsia="宋体" w:cs="宋体"/>
          <w:color w:val="auto"/>
          <w:spacing w:val="8"/>
          <w:sz w:val="20"/>
          <w:szCs w:val="20"/>
          <w:highlight w:val="none"/>
        </w:rPr>
        <w:t>数服从多数的</w:t>
      </w:r>
      <w:r>
        <w:rPr>
          <w:rFonts w:hint="eastAsia" w:ascii="宋体" w:hAnsi="宋体" w:eastAsia="宋体" w:cs="宋体"/>
          <w:color w:val="auto"/>
          <w:spacing w:val="8"/>
          <w:sz w:val="20"/>
          <w:szCs w:val="20"/>
          <w:highlight w:val="none"/>
          <w:lang w:eastAsia="zh-CN"/>
        </w:rPr>
        <w:t>原则作出结论</w:t>
      </w:r>
      <w:r>
        <w:rPr>
          <w:rFonts w:ascii="宋体" w:hAnsi="宋体" w:eastAsia="宋体" w:cs="宋体"/>
          <w:color w:val="auto"/>
          <w:spacing w:val="8"/>
          <w:sz w:val="20"/>
          <w:szCs w:val="20"/>
          <w:highlight w:val="none"/>
        </w:rPr>
        <w:t>。持不同意见的磋商小组成员</w:t>
      </w:r>
      <w:r>
        <w:rPr>
          <w:rFonts w:ascii="宋体" w:hAnsi="宋体" w:eastAsia="宋体" w:cs="宋体"/>
          <w:color w:val="auto"/>
          <w:spacing w:val="9"/>
          <w:sz w:val="20"/>
          <w:szCs w:val="20"/>
          <w:highlight w:val="none"/>
        </w:rPr>
        <w:t>应当在评标报告上签署不同意见及理由，否则视为同意评标报告。</w:t>
      </w:r>
    </w:p>
    <w:p w14:paraId="286FC7E0">
      <w:pPr>
        <w:spacing w:line="226"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25.采用最低评标价法的</w:t>
      </w:r>
    </w:p>
    <w:p w14:paraId="2144A4FF">
      <w:pPr>
        <w:spacing w:before="163" w:line="378" w:lineRule="auto"/>
        <w:ind w:right="104" w:firstLine="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（1）磋商小组按照采购文件中规定的评标方法及评标标准，对符合性审查合格的投标文件或响</w:t>
      </w:r>
      <w:r>
        <w:rPr>
          <w:rFonts w:ascii="宋体" w:hAnsi="宋体" w:eastAsia="宋体" w:cs="宋体"/>
          <w:color w:val="auto"/>
          <w:spacing w:val="8"/>
          <w:sz w:val="20"/>
          <w:szCs w:val="20"/>
          <w:highlight w:val="none"/>
        </w:rPr>
        <w:t>应文件报价进行比较。</w:t>
      </w:r>
    </w:p>
    <w:p w14:paraId="1D59A8FF">
      <w:pPr>
        <w:spacing w:line="226" w:lineRule="auto"/>
        <w:ind w:left="411"/>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（2）异常低价投标审查</w:t>
      </w:r>
    </w:p>
    <w:p w14:paraId="092B25A2">
      <w:pPr>
        <w:spacing w:before="163" w:line="226" w:lineRule="auto"/>
        <w:ind w:left="43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1）磋商小组在评审中发现下列情形之一的，应当启动异常低</w:t>
      </w:r>
      <w:r>
        <w:rPr>
          <w:rFonts w:ascii="宋体" w:hAnsi="宋体" w:eastAsia="宋体" w:cs="宋体"/>
          <w:color w:val="auto"/>
          <w:spacing w:val="8"/>
          <w:sz w:val="20"/>
          <w:szCs w:val="20"/>
          <w:highlight w:val="none"/>
        </w:rPr>
        <w:t>价投标审查程序：</w:t>
      </w:r>
    </w:p>
    <w:p w14:paraId="2DBE3889">
      <w:pPr>
        <w:spacing w:before="162" w:line="378" w:lineRule="auto"/>
        <w:ind w:left="3" w:right="56" w:firstLine="416"/>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①投标报价低于全部通过符合性审查供应商投标</w:t>
      </w:r>
      <w:r>
        <w:rPr>
          <w:rFonts w:ascii="宋体" w:hAnsi="宋体" w:eastAsia="宋体" w:cs="宋体"/>
          <w:color w:val="auto"/>
          <w:spacing w:val="10"/>
          <w:sz w:val="20"/>
          <w:szCs w:val="20"/>
          <w:highlight w:val="none"/>
        </w:rPr>
        <w:t>报价平均值</w:t>
      </w:r>
      <w:r>
        <w:rPr>
          <w:rFonts w:ascii="宋体" w:hAnsi="宋体" w:eastAsia="宋体" w:cs="宋体"/>
          <w:color w:val="auto"/>
          <w:spacing w:val="10"/>
          <w:sz w:val="20"/>
          <w:szCs w:val="20"/>
          <w:highlight w:val="none"/>
          <w:u w:val="single" w:color="auto"/>
        </w:rPr>
        <w:t>65%</w:t>
      </w:r>
      <w:r>
        <w:rPr>
          <w:rFonts w:ascii="宋体" w:hAnsi="宋体" w:eastAsia="宋体" w:cs="宋体"/>
          <w:color w:val="auto"/>
          <w:spacing w:val="10"/>
          <w:sz w:val="20"/>
          <w:szCs w:val="20"/>
          <w:highlight w:val="none"/>
        </w:rPr>
        <w:t>的，即投标报价＜全部通过符合</w:t>
      </w:r>
      <w:r>
        <w:rPr>
          <w:rFonts w:ascii="宋体" w:hAnsi="宋体" w:eastAsia="宋体" w:cs="宋体"/>
          <w:color w:val="auto"/>
          <w:spacing w:val="8"/>
          <w:sz w:val="20"/>
          <w:szCs w:val="20"/>
          <w:highlight w:val="none"/>
        </w:rPr>
        <w:t>性审查供应商投标报价平均值×</w:t>
      </w:r>
      <w:r>
        <w:rPr>
          <w:rFonts w:ascii="宋体" w:hAnsi="宋体" w:eastAsia="宋体" w:cs="宋体"/>
          <w:color w:val="auto"/>
          <w:spacing w:val="8"/>
          <w:sz w:val="20"/>
          <w:szCs w:val="20"/>
          <w:highlight w:val="none"/>
          <w:u w:val="single" w:color="auto"/>
        </w:rPr>
        <w:t>65%</w:t>
      </w:r>
      <w:r>
        <w:rPr>
          <w:rFonts w:ascii="宋体" w:hAnsi="宋体" w:eastAsia="宋体" w:cs="宋体"/>
          <w:color w:val="auto"/>
          <w:spacing w:val="8"/>
          <w:sz w:val="20"/>
          <w:szCs w:val="20"/>
          <w:highlight w:val="none"/>
        </w:rPr>
        <w:t>；</w:t>
      </w:r>
    </w:p>
    <w:p w14:paraId="565DEB68">
      <w:pPr>
        <w:spacing w:before="2" w:line="376" w:lineRule="auto"/>
        <w:ind w:left="3" w:right="56" w:firstLine="41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②投标报价低于通过符合性审查的次低报价供应商</w:t>
      </w:r>
      <w:r>
        <w:rPr>
          <w:rFonts w:ascii="宋体" w:hAnsi="宋体" w:eastAsia="宋体" w:cs="宋体"/>
          <w:color w:val="auto"/>
          <w:spacing w:val="10"/>
          <w:sz w:val="20"/>
          <w:szCs w:val="20"/>
          <w:highlight w:val="none"/>
        </w:rPr>
        <w:t>投标报价</w:t>
      </w:r>
      <w:r>
        <w:rPr>
          <w:rFonts w:ascii="宋体" w:hAnsi="宋体" w:eastAsia="宋体" w:cs="宋体"/>
          <w:color w:val="auto"/>
          <w:spacing w:val="10"/>
          <w:sz w:val="20"/>
          <w:szCs w:val="20"/>
          <w:highlight w:val="none"/>
          <w:u w:val="single" w:color="auto"/>
        </w:rPr>
        <w:t>65%</w:t>
      </w:r>
      <w:r>
        <w:rPr>
          <w:rFonts w:ascii="宋体" w:hAnsi="宋体" w:eastAsia="宋体" w:cs="宋体"/>
          <w:color w:val="auto"/>
          <w:spacing w:val="10"/>
          <w:sz w:val="20"/>
          <w:szCs w:val="20"/>
          <w:highlight w:val="none"/>
        </w:rPr>
        <w:t>的，即投标报价＜通过符合性审</w:t>
      </w:r>
      <w:r>
        <w:rPr>
          <w:rFonts w:ascii="宋体" w:hAnsi="宋体" w:eastAsia="宋体" w:cs="宋体"/>
          <w:color w:val="auto"/>
          <w:spacing w:val="8"/>
          <w:sz w:val="20"/>
          <w:szCs w:val="20"/>
          <w:highlight w:val="none"/>
        </w:rPr>
        <w:t>查的次低报价供应商投标报价×</w:t>
      </w:r>
      <w:r>
        <w:rPr>
          <w:rFonts w:ascii="宋体" w:hAnsi="宋体" w:eastAsia="宋体" w:cs="宋体"/>
          <w:color w:val="auto"/>
          <w:spacing w:val="8"/>
          <w:sz w:val="20"/>
          <w:szCs w:val="20"/>
          <w:highlight w:val="none"/>
          <w:u w:val="single" w:color="auto"/>
        </w:rPr>
        <w:t>65%</w:t>
      </w:r>
      <w:r>
        <w:rPr>
          <w:rFonts w:ascii="宋体" w:hAnsi="宋体" w:eastAsia="宋体" w:cs="宋体"/>
          <w:color w:val="auto"/>
          <w:spacing w:val="8"/>
          <w:sz w:val="20"/>
          <w:szCs w:val="20"/>
          <w:highlight w:val="none"/>
        </w:rPr>
        <w:t>；</w:t>
      </w:r>
    </w:p>
    <w:p w14:paraId="6F2A2378">
      <w:pPr>
        <w:spacing w:line="225" w:lineRule="auto"/>
        <w:ind w:left="419"/>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③投标报价低于采购项目最高限价</w:t>
      </w:r>
      <w:r>
        <w:rPr>
          <w:rFonts w:ascii="宋体" w:hAnsi="宋体" w:eastAsia="宋体" w:cs="宋体"/>
          <w:color w:val="auto"/>
          <w:spacing w:val="10"/>
          <w:sz w:val="20"/>
          <w:szCs w:val="20"/>
          <w:highlight w:val="none"/>
          <w:u w:val="single" w:color="auto"/>
        </w:rPr>
        <w:t>65%</w:t>
      </w:r>
      <w:r>
        <w:rPr>
          <w:rFonts w:ascii="宋体" w:hAnsi="宋体" w:eastAsia="宋体" w:cs="宋体"/>
          <w:color w:val="auto"/>
          <w:spacing w:val="10"/>
          <w:sz w:val="20"/>
          <w:szCs w:val="20"/>
          <w:highlight w:val="none"/>
        </w:rPr>
        <w:t>的，即投标报价＜采购项目最高限价×</w:t>
      </w:r>
      <w:r>
        <w:rPr>
          <w:rFonts w:ascii="宋体" w:hAnsi="宋体" w:eastAsia="宋体" w:cs="宋体"/>
          <w:color w:val="auto"/>
          <w:spacing w:val="10"/>
          <w:sz w:val="20"/>
          <w:szCs w:val="20"/>
          <w:highlight w:val="none"/>
          <w:u w:val="single" w:color="auto"/>
        </w:rPr>
        <w:t>65%</w:t>
      </w:r>
      <w:r>
        <w:rPr>
          <w:rFonts w:ascii="宋体" w:hAnsi="宋体" w:eastAsia="宋体" w:cs="宋体"/>
          <w:color w:val="auto"/>
          <w:spacing w:val="10"/>
          <w:sz w:val="20"/>
          <w:szCs w:val="20"/>
          <w:highlight w:val="none"/>
        </w:rPr>
        <w:t>；</w:t>
      </w:r>
    </w:p>
    <w:p w14:paraId="24F727BA">
      <w:pPr>
        <w:spacing w:before="167" w:line="378" w:lineRule="auto"/>
        <w:ind w:left="1" w:right="57" w:firstLine="41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④磋商小组基于专业判断，认为供应商报价过低，有可能影响产品质量或者不能诚信履约的其他</w:t>
      </w:r>
      <w:r>
        <w:rPr>
          <w:rFonts w:ascii="宋体" w:hAnsi="宋体" w:eastAsia="宋体" w:cs="宋体"/>
          <w:color w:val="auto"/>
          <w:spacing w:val="2"/>
          <w:sz w:val="20"/>
          <w:szCs w:val="20"/>
          <w:highlight w:val="none"/>
        </w:rPr>
        <w:t>情形。</w:t>
      </w:r>
    </w:p>
    <w:p w14:paraId="60334759">
      <w:pPr>
        <w:spacing w:line="378" w:lineRule="auto"/>
        <w:rPr>
          <w:rFonts w:ascii="宋体" w:hAnsi="宋体" w:eastAsia="宋体" w:cs="宋体"/>
          <w:color w:val="auto"/>
          <w:sz w:val="20"/>
          <w:szCs w:val="20"/>
          <w:highlight w:val="none"/>
        </w:rPr>
        <w:sectPr>
          <w:pgSz w:w="11905" w:h="16839"/>
          <w:pgMar w:top="1406" w:right="1307" w:bottom="0" w:left="1368" w:header="850" w:footer="850" w:gutter="0"/>
          <w:pgNumType w:fmt="decimal"/>
          <w:cols w:space="720" w:num="1"/>
          <w:rtlGutter w:val="0"/>
          <w:docGrid w:linePitch="0" w:charSpace="0"/>
        </w:sectPr>
      </w:pPr>
    </w:p>
    <w:p w14:paraId="76468AC5">
      <w:pPr>
        <w:spacing w:before="42" w:line="377" w:lineRule="auto"/>
        <w:ind w:firstLine="423"/>
        <w:jc w:val="both"/>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2）磋商小组启动异常低价投标审查后，属于前</w:t>
      </w:r>
      <w:r>
        <w:rPr>
          <w:rFonts w:ascii="宋体" w:hAnsi="宋体" w:eastAsia="宋体" w:cs="宋体"/>
          <w:color w:val="auto"/>
          <w:spacing w:val="10"/>
          <w:sz w:val="20"/>
          <w:szCs w:val="20"/>
          <w:highlight w:val="none"/>
        </w:rPr>
        <w:t>述第</w:t>
      </w:r>
      <w:r>
        <w:rPr>
          <w:rFonts w:ascii="宋体" w:hAnsi="宋体" w:eastAsia="宋体" w:cs="宋体"/>
          <w:color w:val="auto"/>
          <w:spacing w:val="-21"/>
          <w:sz w:val="20"/>
          <w:szCs w:val="20"/>
          <w:highlight w:val="none"/>
        </w:rPr>
        <w:t xml:space="preserve"> </w:t>
      </w:r>
      <w:r>
        <w:rPr>
          <w:rFonts w:ascii="宋体" w:hAnsi="宋体" w:eastAsia="宋体" w:cs="宋体"/>
          <w:color w:val="auto"/>
          <w:spacing w:val="10"/>
          <w:sz w:val="20"/>
          <w:szCs w:val="20"/>
          <w:highlight w:val="none"/>
        </w:rPr>
        <w:t>1</w:t>
      </w:r>
      <w:r>
        <w:rPr>
          <w:rFonts w:ascii="宋体" w:hAnsi="宋体" w:eastAsia="宋体" w:cs="宋体"/>
          <w:color w:val="auto"/>
          <w:spacing w:val="-35"/>
          <w:sz w:val="20"/>
          <w:szCs w:val="20"/>
          <w:highlight w:val="none"/>
        </w:rPr>
        <w:t xml:space="preserve"> </w:t>
      </w:r>
      <w:r>
        <w:rPr>
          <w:rFonts w:ascii="宋体" w:hAnsi="宋体" w:eastAsia="宋体" w:cs="宋体"/>
          <w:color w:val="auto"/>
          <w:spacing w:val="10"/>
          <w:sz w:val="20"/>
          <w:szCs w:val="20"/>
          <w:highlight w:val="none"/>
        </w:rPr>
        <w:t>项至第4</w:t>
      </w:r>
      <w:r>
        <w:rPr>
          <w:rFonts w:ascii="宋体" w:hAnsi="宋体" w:eastAsia="宋体" w:cs="宋体"/>
          <w:color w:val="auto"/>
          <w:spacing w:val="-35"/>
          <w:sz w:val="20"/>
          <w:szCs w:val="20"/>
          <w:highlight w:val="none"/>
        </w:rPr>
        <w:t xml:space="preserve"> </w:t>
      </w:r>
      <w:r>
        <w:rPr>
          <w:rFonts w:ascii="宋体" w:hAnsi="宋体" w:eastAsia="宋体" w:cs="宋体"/>
          <w:color w:val="auto"/>
          <w:spacing w:val="10"/>
          <w:sz w:val="20"/>
          <w:szCs w:val="20"/>
          <w:highlight w:val="none"/>
        </w:rPr>
        <w:t>项情形的，应当要求相关供应商</w:t>
      </w:r>
      <w:r>
        <w:rPr>
          <w:rFonts w:ascii="宋体" w:hAnsi="宋体" w:eastAsia="宋体" w:cs="宋体"/>
          <w:color w:val="auto"/>
          <w:spacing w:val="9"/>
          <w:sz w:val="20"/>
          <w:szCs w:val="20"/>
          <w:highlight w:val="none"/>
        </w:rPr>
        <w:t>在评审现场合理的时间内对投标价格作出解释</w:t>
      </w:r>
      <w:r>
        <w:rPr>
          <w:rFonts w:hint="eastAsia" w:ascii="宋体" w:hAnsi="宋体" w:eastAsia="宋体" w:cs="宋体"/>
          <w:color w:val="auto"/>
          <w:spacing w:val="9"/>
          <w:sz w:val="20"/>
          <w:szCs w:val="20"/>
          <w:highlight w:val="none"/>
          <w:lang w:eastAsia="zh-CN"/>
        </w:rPr>
        <w:t>，并</w:t>
      </w:r>
      <w:r>
        <w:rPr>
          <w:rFonts w:ascii="宋体" w:hAnsi="宋体" w:eastAsia="宋体" w:cs="宋体"/>
          <w:color w:val="auto"/>
          <w:spacing w:val="9"/>
          <w:sz w:val="20"/>
          <w:szCs w:val="20"/>
          <w:highlight w:val="none"/>
        </w:rPr>
        <w:t>提</w:t>
      </w:r>
      <w:r>
        <w:rPr>
          <w:rFonts w:ascii="宋体" w:hAnsi="宋体" w:eastAsia="宋体" w:cs="宋体"/>
          <w:color w:val="auto"/>
          <w:spacing w:val="8"/>
          <w:sz w:val="20"/>
          <w:szCs w:val="20"/>
          <w:highlight w:val="none"/>
        </w:rPr>
        <w:t>供项目具体成本测算等与报价合理性相关的书面说</w:t>
      </w:r>
      <w:r>
        <w:rPr>
          <w:rFonts w:ascii="宋体" w:hAnsi="宋体" w:eastAsia="宋体" w:cs="宋体"/>
          <w:color w:val="auto"/>
          <w:spacing w:val="9"/>
          <w:sz w:val="20"/>
          <w:szCs w:val="20"/>
          <w:highlight w:val="none"/>
        </w:rPr>
        <w:t>明及必要的证明材料，包括但不限于原材料成本、</w:t>
      </w:r>
      <w:r>
        <w:rPr>
          <w:rFonts w:ascii="宋体" w:hAnsi="宋体" w:eastAsia="宋体" w:cs="宋体"/>
          <w:color w:val="auto"/>
          <w:spacing w:val="8"/>
          <w:sz w:val="20"/>
          <w:szCs w:val="20"/>
          <w:highlight w:val="none"/>
        </w:rPr>
        <w:t>人工成本、制造费用等，给予相关供应商的合理时</w:t>
      </w:r>
      <w:r>
        <w:rPr>
          <w:rFonts w:ascii="宋体" w:hAnsi="宋体" w:eastAsia="宋体" w:cs="宋体"/>
          <w:color w:val="auto"/>
          <w:spacing w:val="10"/>
          <w:sz w:val="20"/>
          <w:szCs w:val="20"/>
          <w:highlight w:val="none"/>
        </w:rPr>
        <w:t>间一般不少于</w:t>
      </w:r>
      <w:r>
        <w:rPr>
          <w:rFonts w:ascii="宋体" w:hAnsi="宋体" w:eastAsia="宋体" w:cs="宋体"/>
          <w:color w:val="auto"/>
          <w:spacing w:val="-28"/>
          <w:sz w:val="20"/>
          <w:szCs w:val="20"/>
          <w:highlight w:val="none"/>
        </w:rPr>
        <w:t xml:space="preserve"> </w:t>
      </w:r>
      <w:r>
        <w:rPr>
          <w:rFonts w:ascii="宋体" w:hAnsi="宋体" w:eastAsia="宋体" w:cs="宋体"/>
          <w:color w:val="auto"/>
          <w:spacing w:val="10"/>
          <w:sz w:val="20"/>
          <w:szCs w:val="20"/>
          <w:highlight w:val="none"/>
        </w:rPr>
        <w:t>30</w:t>
      </w:r>
      <w:r>
        <w:rPr>
          <w:rFonts w:ascii="宋体" w:hAnsi="宋体" w:eastAsia="宋体" w:cs="宋体"/>
          <w:color w:val="auto"/>
          <w:spacing w:val="-38"/>
          <w:sz w:val="20"/>
          <w:szCs w:val="20"/>
          <w:highlight w:val="none"/>
        </w:rPr>
        <w:t xml:space="preserve"> </w:t>
      </w:r>
      <w:r>
        <w:rPr>
          <w:rFonts w:ascii="宋体" w:hAnsi="宋体" w:eastAsia="宋体" w:cs="宋体"/>
          <w:color w:val="auto"/>
          <w:spacing w:val="10"/>
          <w:sz w:val="20"/>
          <w:szCs w:val="20"/>
          <w:highlight w:val="none"/>
        </w:rPr>
        <w:t>分钟。其中，属于第③项情形，供应商已随投标文件或响应文件一并提交相关书面</w:t>
      </w:r>
      <w:r>
        <w:rPr>
          <w:rFonts w:ascii="宋体" w:hAnsi="宋体" w:eastAsia="宋体" w:cs="宋体"/>
          <w:color w:val="auto"/>
          <w:spacing w:val="9"/>
          <w:sz w:val="20"/>
          <w:szCs w:val="20"/>
          <w:highlight w:val="none"/>
        </w:rPr>
        <w:t>说明及必要的证明材料的，可不再重复提交。</w:t>
      </w:r>
    </w:p>
    <w:p w14:paraId="233E4D7B">
      <w:pPr>
        <w:spacing w:line="377" w:lineRule="auto"/>
        <w:ind w:firstLine="419"/>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磋商小组依据专业经验，参考同类项目中标（成交）价格、类似产品市场价格水平、行业人工费</w:t>
      </w:r>
      <w:r>
        <w:rPr>
          <w:rFonts w:ascii="宋体" w:hAnsi="宋体" w:eastAsia="宋体" w:cs="宋体"/>
          <w:color w:val="auto"/>
          <w:spacing w:val="4"/>
          <w:sz w:val="20"/>
          <w:szCs w:val="20"/>
          <w:highlight w:val="none"/>
        </w:rPr>
        <w:t>用标准的行业平均成本等情况，对报价合理性进行判断。投标供应商不能提供书面说明</w:t>
      </w:r>
      <w:r>
        <w:rPr>
          <w:rFonts w:ascii="宋体" w:hAnsi="宋体" w:eastAsia="宋体" w:cs="宋体"/>
          <w:color w:val="auto"/>
          <w:spacing w:val="3"/>
          <w:sz w:val="20"/>
          <w:szCs w:val="20"/>
          <w:highlight w:val="none"/>
        </w:rPr>
        <w:t>、证明材料（包</w:t>
      </w:r>
      <w:r>
        <w:rPr>
          <w:rFonts w:ascii="宋体" w:hAnsi="宋体" w:eastAsia="宋体" w:cs="宋体"/>
          <w:color w:val="auto"/>
          <w:spacing w:val="9"/>
          <w:sz w:val="20"/>
          <w:szCs w:val="20"/>
          <w:highlight w:val="none"/>
        </w:rPr>
        <w:t>括但不限于原材料成本、人工成本、制造费用等</w:t>
      </w:r>
      <w:r>
        <w:rPr>
          <w:rFonts w:ascii="宋体" w:hAnsi="宋体" w:eastAsia="宋体" w:cs="宋体"/>
          <w:color w:val="auto"/>
          <w:spacing w:val="4"/>
          <w:sz w:val="20"/>
          <w:szCs w:val="20"/>
          <w:highlight w:val="none"/>
        </w:rPr>
        <w:t>），</w:t>
      </w:r>
      <w:r>
        <w:rPr>
          <w:rFonts w:ascii="宋体" w:hAnsi="宋体" w:eastAsia="宋体" w:cs="宋体"/>
          <w:color w:val="auto"/>
          <w:spacing w:val="9"/>
          <w:sz w:val="20"/>
          <w:szCs w:val="20"/>
          <w:highlight w:val="none"/>
        </w:rPr>
        <w:t>或者提供的书面</w:t>
      </w:r>
      <w:r>
        <w:rPr>
          <w:rFonts w:ascii="宋体" w:hAnsi="宋体" w:eastAsia="宋体" w:cs="宋体"/>
          <w:color w:val="auto"/>
          <w:spacing w:val="8"/>
          <w:sz w:val="20"/>
          <w:szCs w:val="20"/>
          <w:highlight w:val="none"/>
        </w:rPr>
        <w:t>说明、证明材料不能证明其报价</w:t>
      </w:r>
      <w:r>
        <w:rPr>
          <w:rFonts w:ascii="宋体" w:hAnsi="宋体" w:eastAsia="宋体" w:cs="宋体"/>
          <w:color w:val="auto"/>
          <w:spacing w:val="9"/>
          <w:sz w:val="20"/>
          <w:szCs w:val="20"/>
          <w:highlight w:val="none"/>
        </w:rPr>
        <w:t>合理性的，磋商小组应当将其作为无效投标处理。</w:t>
      </w:r>
    </w:p>
    <w:p w14:paraId="52DA4942">
      <w:pPr>
        <w:spacing w:before="1" w:line="376" w:lineRule="auto"/>
        <w:ind w:left="2" w:firstLine="417"/>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采购人、采购代理机构应当为磋商小组在评审现场及时获取同类项目中标（成交）价格、类似产</w:t>
      </w:r>
      <w:r>
        <w:rPr>
          <w:rFonts w:ascii="宋体" w:hAnsi="宋体" w:eastAsia="宋体" w:cs="宋体"/>
          <w:color w:val="auto"/>
          <w:spacing w:val="9"/>
          <w:sz w:val="20"/>
          <w:szCs w:val="20"/>
          <w:highlight w:val="none"/>
        </w:rPr>
        <w:t>品市场价格水平、行业人工费用标准的行业</w:t>
      </w:r>
      <w:r>
        <w:rPr>
          <w:rFonts w:ascii="宋体" w:hAnsi="宋体" w:eastAsia="宋体" w:cs="宋体"/>
          <w:color w:val="auto"/>
          <w:spacing w:val="8"/>
          <w:sz w:val="20"/>
          <w:szCs w:val="20"/>
          <w:highlight w:val="none"/>
        </w:rPr>
        <w:t>平均成本等相关信息资料提供便利。磋商小组借助互联网</w:t>
      </w:r>
      <w:r>
        <w:rPr>
          <w:rFonts w:ascii="宋体" w:hAnsi="宋体" w:eastAsia="宋体" w:cs="宋体"/>
          <w:color w:val="auto"/>
          <w:spacing w:val="9"/>
          <w:sz w:val="20"/>
          <w:szCs w:val="20"/>
          <w:highlight w:val="none"/>
        </w:rPr>
        <w:t>等渠道查询相关信息的，应当严格遵守评审工作纪律，不得实施影响评审公正的行为。</w:t>
      </w:r>
    </w:p>
    <w:p w14:paraId="11AC8427">
      <w:pPr>
        <w:spacing w:before="1" w:line="377" w:lineRule="auto"/>
        <w:ind w:right="2" w:firstLine="42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异常低价投标审查的启动原因、审查意见和审查结果应当在评审报告中记录，并随供应商提供的</w:t>
      </w:r>
      <w:r>
        <w:rPr>
          <w:rFonts w:ascii="宋体" w:hAnsi="宋体" w:eastAsia="宋体" w:cs="宋体"/>
          <w:color w:val="auto"/>
          <w:spacing w:val="9"/>
          <w:sz w:val="20"/>
          <w:szCs w:val="20"/>
          <w:highlight w:val="none"/>
        </w:rPr>
        <w:t>相关书面说明及证明材料，以及磋商小组有关互联网浏览、查询历史一并归档。</w:t>
      </w:r>
    </w:p>
    <w:p w14:paraId="341AF855">
      <w:pPr>
        <w:spacing w:before="98" w:line="432" w:lineRule="auto"/>
        <w:ind w:left="2" w:firstLine="42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26.经磋商确定最终采购需求和提交最后</w:t>
      </w:r>
      <w:r>
        <w:rPr>
          <w:rFonts w:ascii="宋体" w:hAnsi="宋体" w:eastAsia="宋体" w:cs="宋体"/>
          <w:color w:val="auto"/>
          <w:spacing w:val="9"/>
          <w:sz w:val="20"/>
          <w:szCs w:val="20"/>
          <w:highlight w:val="none"/>
        </w:rPr>
        <w:t>报价的供应商后，</w:t>
      </w:r>
      <w:r>
        <w:rPr>
          <w:rFonts w:ascii="宋体" w:hAnsi="宋体" w:eastAsia="宋体" w:cs="宋体"/>
          <w:color w:val="auto"/>
          <w:spacing w:val="-56"/>
          <w:sz w:val="20"/>
          <w:szCs w:val="20"/>
          <w:highlight w:val="none"/>
        </w:rPr>
        <w:t xml:space="preserve"> </w:t>
      </w:r>
      <w:r>
        <w:rPr>
          <w:rFonts w:ascii="宋体" w:hAnsi="宋体" w:eastAsia="宋体" w:cs="宋体"/>
          <w:color w:val="auto"/>
          <w:spacing w:val="9"/>
          <w:sz w:val="20"/>
          <w:szCs w:val="20"/>
          <w:highlight w:val="none"/>
        </w:rPr>
        <w:t>由磋商小组采用综合评分法对提交最后报价的供应商的响应文件和最后报价进行综合评分。</w:t>
      </w:r>
    </w:p>
    <w:p w14:paraId="2975FC51">
      <w:pPr>
        <w:spacing w:before="2" w:line="431" w:lineRule="auto"/>
        <w:ind w:right="2" w:firstLine="422"/>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27.评审时，磋商小组各成员应当独立对每个有效响应的文件进行评价、打分，然后汇总每个供</w:t>
      </w:r>
      <w:r>
        <w:rPr>
          <w:rFonts w:ascii="宋体" w:hAnsi="宋体" w:eastAsia="宋体" w:cs="宋体"/>
          <w:color w:val="auto"/>
          <w:spacing w:val="8"/>
          <w:sz w:val="20"/>
          <w:szCs w:val="20"/>
          <w:highlight w:val="none"/>
        </w:rPr>
        <w:t>应商每项评分因素的得分。</w:t>
      </w:r>
    </w:p>
    <w:p w14:paraId="7E602C5F">
      <w:pPr>
        <w:spacing w:line="432" w:lineRule="auto"/>
        <w:ind w:left="1" w:firstLine="429"/>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（1）磋商小组按照磋商文件中规定的评审标准计算</w:t>
      </w:r>
      <w:r>
        <w:rPr>
          <w:rFonts w:ascii="宋体" w:hAnsi="宋体" w:eastAsia="宋体" w:cs="宋体"/>
          <w:color w:val="auto"/>
          <w:spacing w:val="10"/>
          <w:sz w:val="20"/>
          <w:szCs w:val="20"/>
          <w:highlight w:val="none"/>
        </w:rPr>
        <w:t>各供应商的报价得分。项目评审过程中，不</w:t>
      </w:r>
      <w:r>
        <w:rPr>
          <w:rFonts w:ascii="宋体" w:hAnsi="宋体" w:eastAsia="宋体" w:cs="宋体"/>
          <w:color w:val="auto"/>
          <w:spacing w:val="8"/>
          <w:sz w:val="20"/>
          <w:szCs w:val="20"/>
          <w:highlight w:val="none"/>
        </w:rPr>
        <w:t>得去掉最后报价中的最高报价和最低报价。</w:t>
      </w:r>
    </w:p>
    <w:p w14:paraId="68B58EE2">
      <w:pPr>
        <w:spacing w:before="1"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（2）各供应商的得分为磋商小组所有成员的有效评分</w:t>
      </w:r>
      <w:r>
        <w:rPr>
          <w:rFonts w:ascii="宋体" w:hAnsi="宋体" w:eastAsia="宋体" w:cs="宋体"/>
          <w:color w:val="auto"/>
          <w:spacing w:val="8"/>
          <w:sz w:val="20"/>
          <w:szCs w:val="20"/>
          <w:highlight w:val="none"/>
        </w:rPr>
        <w:t>的算术平均数。</w:t>
      </w:r>
    </w:p>
    <w:p w14:paraId="4CF86CDD">
      <w:pPr>
        <w:spacing w:before="223" w:line="228" w:lineRule="auto"/>
        <w:ind w:left="42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28.评审方法：综合评分法。</w:t>
      </w:r>
    </w:p>
    <w:p w14:paraId="40EF9C3C">
      <w:pPr>
        <w:spacing w:before="221" w:line="432" w:lineRule="auto"/>
        <w:ind w:left="2" w:firstLine="42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29.经磋商确定最终采购需求和提交最后报价</w:t>
      </w:r>
      <w:r>
        <w:rPr>
          <w:rFonts w:ascii="宋体" w:hAnsi="宋体" w:eastAsia="宋体" w:cs="宋体"/>
          <w:color w:val="auto"/>
          <w:spacing w:val="9"/>
          <w:sz w:val="20"/>
          <w:szCs w:val="20"/>
          <w:highlight w:val="none"/>
        </w:rPr>
        <w:t>的供应商后，</w:t>
      </w:r>
      <w:r>
        <w:rPr>
          <w:rFonts w:ascii="宋体" w:hAnsi="宋体" w:eastAsia="宋体" w:cs="宋体"/>
          <w:color w:val="auto"/>
          <w:spacing w:val="-58"/>
          <w:sz w:val="20"/>
          <w:szCs w:val="20"/>
          <w:highlight w:val="none"/>
        </w:rPr>
        <w:t xml:space="preserve"> </w:t>
      </w:r>
      <w:r>
        <w:rPr>
          <w:rFonts w:ascii="宋体" w:hAnsi="宋体" w:eastAsia="宋体" w:cs="宋体"/>
          <w:color w:val="auto"/>
          <w:spacing w:val="9"/>
          <w:sz w:val="20"/>
          <w:szCs w:val="20"/>
          <w:highlight w:val="none"/>
        </w:rPr>
        <w:t>由磋商小组采用综合评分法对提交最后报价的供应商的响应文件和最后报价进行综合评分。</w:t>
      </w:r>
    </w:p>
    <w:p w14:paraId="22154AAF">
      <w:pPr>
        <w:spacing w:before="2" w:line="431" w:lineRule="auto"/>
        <w:ind w:firstLine="42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30.评审时，磋商小组各成员应当独立对每个有效响应的文件进行评价、打分，然后汇总每个供</w:t>
      </w:r>
      <w:r>
        <w:rPr>
          <w:rFonts w:ascii="宋体" w:hAnsi="宋体" w:eastAsia="宋体" w:cs="宋体"/>
          <w:color w:val="auto"/>
          <w:spacing w:val="8"/>
          <w:sz w:val="20"/>
          <w:szCs w:val="20"/>
          <w:highlight w:val="none"/>
        </w:rPr>
        <w:t>应商每项评分因素的得分。</w:t>
      </w:r>
    </w:p>
    <w:p w14:paraId="66C8D3C0">
      <w:pPr>
        <w:spacing w:before="2" w:line="431" w:lineRule="auto"/>
        <w:ind w:left="1" w:firstLine="429"/>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（1）磋商小组按照磋商文件中规定的评审标准计</w:t>
      </w:r>
      <w:r>
        <w:rPr>
          <w:rFonts w:ascii="宋体" w:hAnsi="宋体" w:eastAsia="宋体" w:cs="宋体"/>
          <w:color w:val="auto"/>
          <w:spacing w:val="10"/>
          <w:sz w:val="20"/>
          <w:szCs w:val="20"/>
          <w:highlight w:val="none"/>
        </w:rPr>
        <w:t>算各供应商的报价得分。项目评审过程中，不</w:t>
      </w:r>
      <w:r>
        <w:rPr>
          <w:rFonts w:ascii="宋体" w:hAnsi="宋体" w:eastAsia="宋体" w:cs="宋体"/>
          <w:color w:val="auto"/>
          <w:spacing w:val="8"/>
          <w:sz w:val="20"/>
          <w:szCs w:val="20"/>
          <w:highlight w:val="none"/>
        </w:rPr>
        <w:t>得去掉最后报价中的最高报价和最低报价。</w:t>
      </w:r>
    </w:p>
    <w:p w14:paraId="29855F6A">
      <w:pPr>
        <w:spacing w:before="1"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（2）各供应商的得分为磋商小组所有成员的有效评分</w:t>
      </w:r>
      <w:r>
        <w:rPr>
          <w:rFonts w:ascii="宋体" w:hAnsi="宋体" w:eastAsia="宋体" w:cs="宋体"/>
          <w:color w:val="auto"/>
          <w:spacing w:val="8"/>
          <w:sz w:val="20"/>
          <w:szCs w:val="20"/>
          <w:highlight w:val="none"/>
        </w:rPr>
        <w:t>的算术平均数。</w:t>
      </w:r>
    </w:p>
    <w:p w14:paraId="10297CE0">
      <w:pPr>
        <w:spacing w:before="221" w:line="433" w:lineRule="auto"/>
        <w:ind w:left="5" w:firstLine="42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31.评审价为供应商的最后报价进行政策性扣除后的价格，评审价只是作为评审时使用。最终成</w:t>
      </w:r>
      <w:r>
        <w:rPr>
          <w:rFonts w:ascii="宋体" w:hAnsi="宋体" w:eastAsia="宋体" w:cs="宋体"/>
          <w:color w:val="auto"/>
          <w:spacing w:val="9"/>
          <w:sz w:val="20"/>
          <w:szCs w:val="20"/>
          <w:highlight w:val="none"/>
        </w:rPr>
        <w:t>交供应商的成交金额等于最后报价（如有修正，以确认修正后的最后报价为准）。</w:t>
      </w:r>
    </w:p>
    <w:p w14:paraId="5D7ABE68">
      <w:pPr>
        <w:spacing w:line="433" w:lineRule="auto"/>
        <w:rPr>
          <w:rFonts w:ascii="宋体" w:hAnsi="宋体" w:eastAsia="宋体" w:cs="宋体"/>
          <w:color w:val="auto"/>
          <w:sz w:val="20"/>
          <w:szCs w:val="20"/>
          <w:highlight w:val="none"/>
        </w:rPr>
        <w:sectPr>
          <w:pgSz w:w="11905" w:h="16839"/>
          <w:pgMar w:top="1406" w:right="1361" w:bottom="0" w:left="1368" w:header="850" w:footer="850" w:gutter="0"/>
          <w:pgNumType w:fmt="decimal"/>
          <w:cols w:space="720" w:num="1"/>
          <w:rtlGutter w:val="0"/>
          <w:docGrid w:linePitch="0" w:charSpace="0"/>
        </w:sectPr>
      </w:pPr>
    </w:p>
    <w:p w14:paraId="4D7C395A">
      <w:pPr>
        <w:spacing w:before="115" w:line="432" w:lineRule="auto"/>
        <w:ind w:left="227" w:right="218" w:firstLine="421"/>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32.由磋商小组根据综合评分情况，按照评审得分由高到低</w:t>
      </w:r>
      <w:r>
        <w:rPr>
          <w:rFonts w:ascii="宋体" w:hAnsi="宋体" w:eastAsia="宋体" w:cs="宋体"/>
          <w:color w:val="auto"/>
          <w:spacing w:val="9"/>
          <w:sz w:val="20"/>
          <w:szCs w:val="20"/>
          <w:highlight w:val="none"/>
        </w:rPr>
        <w:t>顺序推荐</w:t>
      </w:r>
      <w:r>
        <w:rPr>
          <w:rFonts w:ascii="宋体" w:hAnsi="宋体" w:eastAsia="宋体" w:cs="宋体"/>
          <w:color w:val="auto"/>
          <w:spacing w:val="-32"/>
          <w:sz w:val="20"/>
          <w:szCs w:val="20"/>
          <w:highlight w:val="none"/>
        </w:rPr>
        <w:t xml:space="preserve"> </w:t>
      </w:r>
      <w:r>
        <w:rPr>
          <w:rFonts w:ascii="宋体" w:hAnsi="宋体" w:eastAsia="宋体" w:cs="宋体"/>
          <w:color w:val="auto"/>
          <w:spacing w:val="9"/>
          <w:sz w:val="20"/>
          <w:szCs w:val="20"/>
          <w:highlight w:val="none"/>
        </w:rPr>
        <w:t>3</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名以上成交候选供应商，并编写评审报告。符合本章第4.3</w:t>
      </w:r>
      <w:r>
        <w:rPr>
          <w:rFonts w:ascii="宋体" w:hAnsi="宋体" w:eastAsia="宋体" w:cs="宋体"/>
          <w:color w:val="auto"/>
          <w:spacing w:val="-39"/>
          <w:sz w:val="20"/>
          <w:szCs w:val="20"/>
          <w:highlight w:val="none"/>
        </w:rPr>
        <w:t xml:space="preserve"> </w:t>
      </w:r>
      <w:r>
        <w:rPr>
          <w:rFonts w:ascii="宋体" w:hAnsi="宋体" w:eastAsia="宋体" w:cs="宋体"/>
          <w:color w:val="auto"/>
          <w:spacing w:val="9"/>
          <w:sz w:val="20"/>
          <w:szCs w:val="20"/>
          <w:highlight w:val="none"/>
        </w:rPr>
        <w:t>条情形的</w:t>
      </w:r>
      <w:r>
        <w:rPr>
          <w:rFonts w:ascii="宋体" w:hAnsi="宋体" w:eastAsia="宋体" w:cs="宋体"/>
          <w:color w:val="auto"/>
          <w:spacing w:val="8"/>
          <w:sz w:val="20"/>
          <w:szCs w:val="20"/>
          <w:highlight w:val="none"/>
        </w:rPr>
        <w:t>，可以推荐</w:t>
      </w:r>
      <w:r>
        <w:rPr>
          <w:rFonts w:ascii="宋体" w:hAnsi="宋体" w:eastAsia="宋体" w:cs="宋体"/>
          <w:color w:val="auto"/>
          <w:spacing w:val="-34"/>
          <w:sz w:val="20"/>
          <w:szCs w:val="20"/>
          <w:highlight w:val="none"/>
        </w:rPr>
        <w:t xml:space="preserve"> </w:t>
      </w:r>
      <w:r>
        <w:rPr>
          <w:rFonts w:ascii="宋体" w:hAnsi="宋体" w:eastAsia="宋体" w:cs="宋体"/>
          <w:color w:val="auto"/>
          <w:spacing w:val="8"/>
          <w:sz w:val="20"/>
          <w:szCs w:val="20"/>
          <w:highlight w:val="none"/>
        </w:rPr>
        <w:t>2</w:t>
      </w:r>
      <w:r>
        <w:rPr>
          <w:rFonts w:ascii="宋体" w:hAnsi="宋体" w:eastAsia="宋体" w:cs="宋体"/>
          <w:color w:val="auto"/>
          <w:spacing w:val="-39"/>
          <w:sz w:val="20"/>
          <w:szCs w:val="20"/>
          <w:highlight w:val="none"/>
        </w:rPr>
        <w:t xml:space="preserve"> </w:t>
      </w:r>
      <w:r>
        <w:rPr>
          <w:rFonts w:ascii="宋体" w:hAnsi="宋体" w:eastAsia="宋体" w:cs="宋体"/>
          <w:color w:val="auto"/>
          <w:spacing w:val="8"/>
          <w:sz w:val="20"/>
          <w:szCs w:val="20"/>
          <w:highlight w:val="none"/>
        </w:rPr>
        <w:t>家成交候选供应商。评审得分相同的，按照</w:t>
      </w:r>
      <w:r>
        <w:rPr>
          <w:rFonts w:ascii="宋体" w:hAnsi="宋体" w:eastAsia="宋体" w:cs="宋体"/>
          <w:color w:val="auto"/>
          <w:spacing w:val="9"/>
          <w:sz w:val="20"/>
          <w:szCs w:val="20"/>
          <w:highlight w:val="none"/>
        </w:rPr>
        <w:t>最后报价由低到高的顺序推荐。评审得分且最后报价相同的，按照技术指标优劣顺序推荐。</w:t>
      </w:r>
    </w:p>
    <w:p w14:paraId="11449F02">
      <w:pPr>
        <w:spacing w:before="1" w:line="432" w:lineRule="auto"/>
        <w:ind w:left="226" w:right="216" w:firstLine="422"/>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33.评审报告应当由磋商小组全体人员签字认可。磋商小组成员对评审报告有异议的，磋商小组</w:t>
      </w:r>
      <w:r>
        <w:rPr>
          <w:rFonts w:ascii="宋体" w:hAnsi="宋体" w:eastAsia="宋体" w:cs="宋体"/>
          <w:color w:val="auto"/>
          <w:spacing w:val="8"/>
          <w:sz w:val="20"/>
          <w:szCs w:val="20"/>
          <w:highlight w:val="none"/>
        </w:rPr>
        <w:t>按照少数服从多数的原则推荐成交候选供应商，采购程序继续进行。对评审报告有异议的磋商小组成员，应当在报告上签署不同意见并说明理由，由磋商小组书面记录相关情况。磋商小组成员拒绝在报</w:t>
      </w:r>
      <w:r>
        <w:rPr>
          <w:rFonts w:ascii="宋体" w:hAnsi="宋体" w:eastAsia="宋体" w:cs="宋体"/>
          <w:color w:val="auto"/>
          <w:spacing w:val="9"/>
          <w:sz w:val="20"/>
          <w:szCs w:val="20"/>
          <w:highlight w:val="none"/>
        </w:rPr>
        <w:t>告上签字又不书面说明其不同意见和理由的，视为同意评审报告。</w:t>
      </w:r>
    </w:p>
    <w:p w14:paraId="793523E9">
      <w:pPr>
        <w:pStyle w:val="3"/>
        <w:spacing w:line="399" w:lineRule="auto"/>
        <w:rPr>
          <w:color w:val="auto"/>
          <w:highlight w:val="none"/>
        </w:rPr>
      </w:pPr>
    </w:p>
    <w:p w14:paraId="5C41CF81">
      <w:pPr>
        <w:spacing w:before="65" w:line="228" w:lineRule="auto"/>
        <w:ind w:left="648"/>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二、评审标准</w:t>
      </w:r>
    </w:p>
    <w:p w14:paraId="0FB85289">
      <w:pPr>
        <w:spacing w:before="220" w:line="372" w:lineRule="auto"/>
        <w:ind w:left="232" w:right="218" w:firstLine="41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评审依据：磋商小组将以磋商响应文件为评审依据，对供应商的报价、技术、商务等方面内容按</w:t>
      </w:r>
      <w:r>
        <w:rPr>
          <w:rFonts w:ascii="宋体" w:hAnsi="宋体" w:eastAsia="宋体" w:cs="宋体"/>
          <w:color w:val="auto"/>
          <w:spacing w:val="9"/>
          <w:sz w:val="20"/>
          <w:szCs w:val="20"/>
          <w:highlight w:val="none"/>
        </w:rPr>
        <w:t>百分制打分。（计分方法按四舍五入取至小数点</w:t>
      </w:r>
      <w:r>
        <w:rPr>
          <w:rFonts w:ascii="宋体" w:hAnsi="宋体" w:eastAsia="宋体" w:cs="宋体"/>
          <w:color w:val="auto"/>
          <w:spacing w:val="8"/>
          <w:sz w:val="20"/>
          <w:szCs w:val="20"/>
          <w:highlight w:val="none"/>
        </w:rPr>
        <w:t>后</w:t>
      </w:r>
      <w:r>
        <w:rPr>
          <w:rFonts w:hint="eastAsia" w:ascii="宋体" w:hAnsi="宋体" w:eastAsia="宋体" w:cs="宋体"/>
          <w:color w:val="auto"/>
          <w:spacing w:val="8"/>
          <w:sz w:val="20"/>
          <w:szCs w:val="20"/>
          <w:highlight w:val="none"/>
          <w:lang w:eastAsia="zh-CN"/>
        </w:rPr>
        <w:t>两位</w:t>
      </w:r>
      <w:r>
        <w:rPr>
          <w:rFonts w:ascii="宋体" w:hAnsi="宋体" w:eastAsia="宋体" w:cs="宋体"/>
          <w:color w:val="auto"/>
          <w:spacing w:val="8"/>
          <w:sz w:val="20"/>
          <w:szCs w:val="20"/>
          <w:highlight w:val="none"/>
        </w:rPr>
        <w:t>）</w:t>
      </w:r>
    </w:p>
    <w:tbl>
      <w:tblPr>
        <w:tblStyle w:val="12"/>
        <w:tblW w:w="96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2"/>
        <w:gridCol w:w="1160"/>
        <w:gridCol w:w="1296"/>
        <w:gridCol w:w="6022"/>
      </w:tblGrid>
      <w:tr w14:paraId="75523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132" w:type="dxa"/>
            <w:vAlign w:val="top"/>
          </w:tcPr>
          <w:p w14:paraId="133EC8A0">
            <w:pPr>
              <w:pStyle w:val="13"/>
              <w:spacing w:before="134" w:line="229" w:lineRule="auto"/>
              <w:ind w:left="360"/>
              <w:rPr>
                <w:color w:val="auto"/>
                <w:highlight w:val="none"/>
              </w:rPr>
            </w:pPr>
            <w:r>
              <w:rPr>
                <w:b/>
                <w:bCs/>
                <w:color w:val="auto"/>
                <w:spacing w:val="4"/>
                <w:highlight w:val="none"/>
              </w:rPr>
              <w:t>序号</w:t>
            </w:r>
          </w:p>
        </w:tc>
        <w:tc>
          <w:tcPr>
            <w:tcW w:w="1160" w:type="dxa"/>
            <w:vAlign w:val="top"/>
          </w:tcPr>
          <w:p w14:paraId="0694DC39">
            <w:pPr>
              <w:pStyle w:val="13"/>
              <w:spacing w:before="134" w:line="228" w:lineRule="auto"/>
              <w:ind w:left="162"/>
              <w:rPr>
                <w:color w:val="auto"/>
                <w:highlight w:val="none"/>
              </w:rPr>
            </w:pPr>
            <w:r>
              <w:rPr>
                <w:b/>
                <w:bCs/>
                <w:color w:val="auto"/>
                <w:spacing w:val="6"/>
                <w:highlight w:val="none"/>
              </w:rPr>
              <w:t>评审因素</w:t>
            </w:r>
          </w:p>
        </w:tc>
        <w:tc>
          <w:tcPr>
            <w:tcW w:w="7318" w:type="dxa"/>
            <w:gridSpan w:val="2"/>
            <w:vAlign w:val="top"/>
          </w:tcPr>
          <w:p w14:paraId="715526B6">
            <w:pPr>
              <w:pStyle w:val="13"/>
              <w:spacing w:before="134" w:line="228" w:lineRule="auto"/>
              <w:ind w:left="2818"/>
              <w:rPr>
                <w:color w:val="auto"/>
                <w:highlight w:val="none"/>
              </w:rPr>
            </w:pPr>
            <w:r>
              <w:rPr>
                <w:b/>
                <w:bCs/>
                <w:color w:val="auto"/>
                <w:spacing w:val="7"/>
                <w:highlight w:val="none"/>
              </w:rPr>
              <w:t>评审因素具体内容</w:t>
            </w:r>
          </w:p>
        </w:tc>
      </w:tr>
      <w:tr w14:paraId="60F28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5" w:hRule="atLeast"/>
        </w:trPr>
        <w:tc>
          <w:tcPr>
            <w:tcW w:w="1132" w:type="dxa"/>
            <w:vAlign w:val="top"/>
          </w:tcPr>
          <w:p w14:paraId="6A2FDF43">
            <w:pPr>
              <w:spacing w:line="259" w:lineRule="auto"/>
              <w:rPr>
                <w:rFonts w:ascii="Arial"/>
                <w:color w:val="auto"/>
                <w:sz w:val="21"/>
                <w:highlight w:val="none"/>
              </w:rPr>
            </w:pPr>
          </w:p>
          <w:p w14:paraId="70E12EE4">
            <w:pPr>
              <w:spacing w:line="259" w:lineRule="auto"/>
              <w:rPr>
                <w:rFonts w:ascii="Arial"/>
                <w:color w:val="auto"/>
                <w:sz w:val="21"/>
                <w:highlight w:val="none"/>
              </w:rPr>
            </w:pPr>
          </w:p>
          <w:p w14:paraId="26B722AE">
            <w:pPr>
              <w:spacing w:line="259" w:lineRule="auto"/>
              <w:rPr>
                <w:rFonts w:ascii="Arial"/>
                <w:color w:val="auto"/>
                <w:sz w:val="21"/>
                <w:highlight w:val="none"/>
              </w:rPr>
            </w:pPr>
          </w:p>
          <w:p w14:paraId="0B394DCB">
            <w:pPr>
              <w:spacing w:line="259" w:lineRule="auto"/>
              <w:rPr>
                <w:rFonts w:ascii="Arial"/>
                <w:color w:val="auto"/>
                <w:sz w:val="21"/>
                <w:highlight w:val="none"/>
              </w:rPr>
            </w:pPr>
          </w:p>
          <w:p w14:paraId="3A14FC08">
            <w:pPr>
              <w:spacing w:line="259" w:lineRule="auto"/>
              <w:rPr>
                <w:rFonts w:ascii="Arial"/>
                <w:color w:val="auto"/>
                <w:sz w:val="21"/>
                <w:highlight w:val="none"/>
              </w:rPr>
            </w:pPr>
          </w:p>
          <w:p w14:paraId="24FAB96C">
            <w:pPr>
              <w:spacing w:line="260" w:lineRule="auto"/>
              <w:rPr>
                <w:rFonts w:ascii="Arial"/>
                <w:color w:val="auto"/>
                <w:sz w:val="21"/>
                <w:highlight w:val="none"/>
              </w:rPr>
            </w:pPr>
          </w:p>
          <w:p w14:paraId="14C5F97A">
            <w:pPr>
              <w:spacing w:line="260" w:lineRule="auto"/>
              <w:rPr>
                <w:rFonts w:ascii="Arial"/>
                <w:color w:val="auto"/>
                <w:sz w:val="21"/>
                <w:highlight w:val="none"/>
              </w:rPr>
            </w:pPr>
          </w:p>
          <w:p w14:paraId="76327A21">
            <w:pPr>
              <w:spacing w:line="260" w:lineRule="auto"/>
              <w:rPr>
                <w:rFonts w:ascii="Arial"/>
                <w:color w:val="auto"/>
                <w:sz w:val="21"/>
                <w:highlight w:val="none"/>
              </w:rPr>
            </w:pPr>
          </w:p>
          <w:p w14:paraId="7ACFD223">
            <w:pPr>
              <w:spacing w:line="260" w:lineRule="auto"/>
              <w:rPr>
                <w:rFonts w:ascii="Arial"/>
                <w:color w:val="auto"/>
                <w:sz w:val="21"/>
                <w:highlight w:val="none"/>
              </w:rPr>
            </w:pPr>
          </w:p>
          <w:p w14:paraId="6FB64D51">
            <w:pPr>
              <w:spacing w:line="260" w:lineRule="auto"/>
              <w:rPr>
                <w:rFonts w:ascii="Arial"/>
                <w:color w:val="auto"/>
                <w:sz w:val="21"/>
                <w:highlight w:val="none"/>
              </w:rPr>
            </w:pPr>
          </w:p>
          <w:p w14:paraId="0C589B0F">
            <w:pPr>
              <w:spacing w:line="260" w:lineRule="auto"/>
              <w:rPr>
                <w:rFonts w:ascii="Arial"/>
                <w:color w:val="auto"/>
                <w:sz w:val="21"/>
                <w:highlight w:val="none"/>
              </w:rPr>
            </w:pPr>
          </w:p>
          <w:p w14:paraId="1542FA73">
            <w:pPr>
              <w:pStyle w:val="13"/>
              <w:spacing w:before="65" w:line="270" w:lineRule="exact"/>
              <w:ind w:left="535"/>
              <w:rPr>
                <w:color w:val="auto"/>
                <w:highlight w:val="none"/>
              </w:rPr>
            </w:pPr>
            <w:r>
              <w:rPr>
                <w:color w:val="auto"/>
                <w:position w:val="1"/>
                <w:highlight w:val="none"/>
              </w:rPr>
              <w:t>1</w:t>
            </w:r>
          </w:p>
        </w:tc>
        <w:tc>
          <w:tcPr>
            <w:tcW w:w="1160" w:type="dxa"/>
            <w:vAlign w:val="top"/>
          </w:tcPr>
          <w:p w14:paraId="109EA9C8">
            <w:pPr>
              <w:spacing w:line="262" w:lineRule="auto"/>
              <w:rPr>
                <w:rFonts w:ascii="Arial"/>
                <w:color w:val="auto"/>
                <w:sz w:val="21"/>
                <w:highlight w:val="none"/>
              </w:rPr>
            </w:pPr>
          </w:p>
          <w:p w14:paraId="7F47FA72">
            <w:pPr>
              <w:spacing w:line="262" w:lineRule="auto"/>
              <w:rPr>
                <w:rFonts w:ascii="Arial"/>
                <w:color w:val="auto"/>
                <w:sz w:val="21"/>
                <w:highlight w:val="none"/>
              </w:rPr>
            </w:pPr>
          </w:p>
          <w:p w14:paraId="0E9CF0A1">
            <w:pPr>
              <w:spacing w:line="262" w:lineRule="auto"/>
              <w:rPr>
                <w:rFonts w:ascii="Arial"/>
                <w:color w:val="auto"/>
                <w:sz w:val="21"/>
                <w:highlight w:val="none"/>
              </w:rPr>
            </w:pPr>
          </w:p>
          <w:p w14:paraId="758884E6">
            <w:pPr>
              <w:spacing w:line="262" w:lineRule="auto"/>
              <w:rPr>
                <w:rFonts w:ascii="Arial"/>
                <w:color w:val="auto"/>
                <w:sz w:val="21"/>
                <w:highlight w:val="none"/>
              </w:rPr>
            </w:pPr>
          </w:p>
          <w:p w14:paraId="1B856BBB">
            <w:pPr>
              <w:spacing w:line="262" w:lineRule="auto"/>
              <w:rPr>
                <w:rFonts w:ascii="Arial"/>
                <w:color w:val="auto"/>
                <w:sz w:val="21"/>
                <w:highlight w:val="none"/>
              </w:rPr>
            </w:pPr>
          </w:p>
          <w:p w14:paraId="6F43662A">
            <w:pPr>
              <w:spacing w:line="262" w:lineRule="auto"/>
              <w:rPr>
                <w:rFonts w:ascii="Arial"/>
                <w:color w:val="auto"/>
                <w:sz w:val="21"/>
                <w:highlight w:val="none"/>
              </w:rPr>
            </w:pPr>
          </w:p>
          <w:p w14:paraId="28EEFAEC">
            <w:pPr>
              <w:spacing w:line="263" w:lineRule="auto"/>
              <w:rPr>
                <w:rFonts w:ascii="Arial"/>
                <w:color w:val="auto"/>
                <w:sz w:val="21"/>
                <w:highlight w:val="none"/>
              </w:rPr>
            </w:pPr>
          </w:p>
          <w:p w14:paraId="430FFBA4">
            <w:pPr>
              <w:spacing w:line="263" w:lineRule="auto"/>
              <w:rPr>
                <w:rFonts w:ascii="Arial"/>
                <w:color w:val="auto"/>
                <w:sz w:val="21"/>
                <w:highlight w:val="none"/>
              </w:rPr>
            </w:pPr>
          </w:p>
          <w:p w14:paraId="40B88256">
            <w:pPr>
              <w:spacing w:line="263" w:lineRule="auto"/>
              <w:rPr>
                <w:rFonts w:ascii="Arial"/>
                <w:color w:val="auto"/>
                <w:sz w:val="21"/>
                <w:highlight w:val="none"/>
              </w:rPr>
            </w:pPr>
          </w:p>
          <w:p w14:paraId="06A36F37">
            <w:pPr>
              <w:spacing w:line="263" w:lineRule="auto"/>
              <w:rPr>
                <w:rFonts w:ascii="Arial"/>
                <w:color w:val="auto"/>
                <w:sz w:val="21"/>
                <w:highlight w:val="none"/>
              </w:rPr>
            </w:pPr>
          </w:p>
          <w:p w14:paraId="486C47E8">
            <w:pPr>
              <w:pStyle w:val="13"/>
              <w:spacing w:before="65" w:line="226" w:lineRule="auto"/>
              <w:ind w:left="113"/>
              <w:rPr>
                <w:color w:val="auto"/>
                <w:highlight w:val="none"/>
              </w:rPr>
            </w:pPr>
            <w:r>
              <w:rPr>
                <w:color w:val="auto"/>
                <w:spacing w:val="-11"/>
                <w:highlight w:val="none"/>
              </w:rPr>
              <w:t>价格分（30</w:t>
            </w:r>
          </w:p>
          <w:p w14:paraId="164BEC01">
            <w:pPr>
              <w:pStyle w:val="13"/>
              <w:spacing w:before="223" w:line="228" w:lineRule="auto"/>
              <w:ind w:left="376"/>
              <w:rPr>
                <w:color w:val="auto"/>
                <w:highlight w:val="none"/>
              </w:rPr>
            </w:pPr>
            <w:r>
              <w:rPr>
                <w:color w:val="auto"/>
                <w:spacing w:val="-1"/>
                <w:highlight w:val="none"/>
              </w:rPr>
              <w:t>分）</w:t>
            </w:r>
          </w:p>
        </w:tc>
        <w:tc>
          <w:tcPr>
            <w:tcW w:w="7318" w:type="dxa"/>
            <w:gridSpan w:val="2"/>
            <w:vAlign w:val="top"/>
          </w:tcPr>
          <w:p w14:paraId="73F5FD37">
            <w:pPr>
              <w:pStyle w:val="13"/>
              <w:spacing w:before="130" w:line="432" w:lineRule="auto"/>
              <w:ind w:left="121" w:right="107" w:firstLine="5"/>
              <w:rPr>
                <w:color w:val="auto"/>
                <w:highlight w:val="none"/>
              </w:rPr>
            </w:pPr>
            <w:r>
              <w:rPr>
                <w:color w:val="auto"/>
                <w:spacing w:val="8"/>
                <w:highlight w:val="none"/>
              </w:rPr>
              <w:t>1.评审价为供应商的最后报价进行政策性扣除后的价格，评审价只是作</w:t>
            </w:r>
            <w:r>
              <w:rPr>
                <w:color w:val="auto"/>
                <w:spacing w:val="7"/>
                <w:highlight w:val="none"/>
              </w:rPr>
              <w:t>为评审</w:t>
            </w:r>
            <w:r>
              <w:rPr>
                <w:color w:val="auto"/>
                <w:spacing w:val="8"/>
                <w:highlight w:val="none"/>
              </w:rPr>
              <w:t>时使用。最终成交供应商的成交金额等于最后报价（如有修正，以确认修正后</w:t>
            </w:r>
            <w:r>
              <w:rPr>
                <w:color w:val="auto"/>
                <w:spacing w:val="5"/>
                <w:highlight w:val="none"/>
              </w:rPr>
              <w:t>的最后报价为准）。</w:t>
            </w:r>
          </w:p>
          <w:p w14:paraId="6E6BF567">
            <w:pPr>
              <w:pStyle w:val="13"/>
              <w:spacing w:line="226" w:lineRule="auto"/>
              <w:ind w:left="114"/>
              <w:rPr>
                <w:color w:val="auto"/>
                <w:highlight w:val="none"/>
              </w:rPr>
            </w:pPr>
            <w:r>
              <w:rPr>
                <w:color w:val="auto"/>
                <w:spacing w:val="8"/>
                <w:highlight w:val="none"/>
              </w:rPr>
              <w:t>2.政府采购政策性扣除计算方法</w:t>
            </w:r>
          </w:p>
          <w:p w14:paraId="6F836F24">
            <w:pPr>
              <w:pStyle w:val="13"/>
              <w:spacing w:before="222" w:line="432" w:lineRule="auto"/>
              <w:ind w:left="112" w:right="110" w:firstLine="429"/>
              <w:rPr>
                <w:color w:val="auto"/>
                <w:highlight w:val="none"/>
              </w:rPr>
            </w:pPr>
            <w:r>
              <w:rPr>
                <w:color w:val="auto"/>
                <w:spacing w:val="11"/>
                <w:highlight w:val="none"/>
              </w:rPr>
              <w:t>（1）本项目为专门面对中小企业项目，小微企业、监狱企业、残疾人福</w:t>
            </w:r>
            <w:r>
              <w:rPr>
                <w:color w:val="auto"/>
                <w:spacing w:val="8"/>
                <w:highlight w:val="none"/>
              </w:rPr>
              <w:t>利性单位不再执行价格评审优惠的扶持政策。</w:t>
            </w:r>
          </w:p>
          <w:p w14:paraId="6898B508">
            <w:pPr>
              <w:pStyle w:val="13"/>
              <w:spacing w:line="227" w:lineRule="auto"/>
              <w:ind w:left="541"/>
              <w:rPr>
                <w:color w:val="auto"/>
                <w:highlight w:val="none"/>
              </w:rPr>
            </w:pPr>
            <w:r>
              <w:rPr>
                <w:color w:val="auto"/>
                <w:spacing w:val="7"/>
                <w:highlight w:val="none"/>
              </w:rPr>
              <w:t>（2）政策性扣除计算方法。</w:t>
            </w:r>
          </w:p>
          <w:p w14:paraId="13A44E63">
            <w:pPr>
              <w:pStyle w:val="13"/>
              <w:spacing w:before="221" w:line="432" w:lineRule="auto"/>
              <w:ind w:left="111" w:right="107" w:firstLine="420"/>
              <w:rPr>
                <w:color w:val="auto"/>
                <w:highlight w:val="none"/>
              </w:rPr>
            </w:pPr>
            <w:r>
              <w:rPr>
                <w:color w:val="auto"/>
                <w:spacing w:val="8"/>
                <w:highlight w:val="none"/>
              </w:rPr>
              <w:t>本项目为专门面对中小企业项目，小微企业、监狱企业、残疾人福利性单</w:t>
            </w:r>
            <w:r>
              <w:rPr>
                <w:color w:val="auto"/>
                <w:spacing w:val="9"/>
                <w:highlight w:val="none"/>
              </w:rPr>
              <w:t>位不再执行价格评审优惠的扶持政策，评审价=最后报价。</w:t>
            </w:r>
          </w:p>
          <w:p w14:paraId="15CA933F">
            <w:pPr>
              <w:pStyle w:val="13"/>
              <w:spacing w:line="432" w:lineRule="auto"/>
              <w:ind w:left="114" w:right="120" w:firstLine="427"/>
              <w:rPr>
                <w:color w:val="auto"/>
                <w:highlight w:val="none"/>
              </w:rPr>
            </w:pPr>
            <w:r>
              <w:rPr>
                <w:color w:val="auto"/>
                <w:spacing w:val="7"/>
                <w:highlight w:val="none"/>
              </w:rPr>
              <w:t>（3）</w:t>
            </w:r>
            <w:r>
              <w:rPr>
                <w:color w:val="auto"/>
                <w:spacing w:val="-47"/>
                <w:highlight w:val="none"/>
              </w:rPr>
              <w:t xml:space="preserve"> </w:t>
            </w:r>
            <w:r>
              <w:rPr>
                <w:color w:val="auto"/>
                <w:spacing w:val="7"/>
                <w:highlight w:val="none"/>
              </w:rPr>
              <w:t>以进入比较与评价环节的最低的评审价为基准价，基准价得分为</w:t>
            </w:r>
            <w:r>
              <w:rPr>
                <w:color w:val="auto"/>
                <w:spacing w:val="-35"/>
                <w:highlight w:val="none"/>
              </w:rPr>
              <w:t xml:space="preserve"> </w:t>
            </w:r>
            <w:r>
              <w:rPr>
                <w:color w:val="auto"/>
                <w:spacing w:val="7"/>
                <w:highlight w:val="none"/>
                <w:u w:val="single" w:color="auto"/>
              </w:rPr>
              <w:t>30</w:t>
            </w:r>
            <w:r>
              <w:rPr>
                <w:color w:val="auto"/>
                <w:spacing w:val="-1"/>
                <w:highlight w:val="none"/>
                <w:u w:val="single" w:color="auto"/>
              </w:rPr>
              <w:t>分</w:t>
            </w:r>
            <w:r>
              <w:rPr>
                <w:color w:val="auto"/>
                <w:spacing w:val="-1"/>
                <w:highlight w:val="none"/>
              </w:rPr>
              <w:t>。</w:t>
            </w:r>
          </w:p>
          <w:p w14:paraId="107E0221">
            <w:pPr>
              <w:pStyle w:val="13"/>
              <w:spacing w:line="226" w:lineRule="auto"/>
              <w:ind w:left="541"/>
              <w:rPr>
                <w:color w:val="auto"/>
                <w:highlight w:val="none"/>
              </w:rPr>
            </w:pPr>
            <w:r>
              <w:rPr>
                <w:color w:val="auto"/>
                <w:spacing w:val="6"/>
                <w:highlight w:val="none"/>
              </w:rPr>
              <w:t>（4）价格分计算公式：</w:t>
            </w:r>
          </w:p>
          <w:p w14:paraId="63076B82">
            <w:pPr>
              <w:pStyle w:val="13"/>
              <w:spacing w:before="223" w:line="226" w:lineRule="auto"/>
              <w:ind w:left="530"/>
              <w:rPr>
                <w:color w:val="auto"/>
                <w:highlight w:val="none"/>
              </w:rPr>
            </w:pPr>
            <w:r>
              <w:rPr>
                <w:color w:val="auto"/>
                <w:spacing w:val="5"/>
                <w:highlight w:val="none"/>
              </w:rPr>
              <w:t>报价得分=（基准价/最后报价）</w:t>
            </w:r>
            <w:r>
              <w:rPr>
                <w:color w:val="auto"/>
                <w:spacing w:val="-42"/>
                <w:highlight w:val="none"/>
              </w:rPr>
              <w:t xml:space="preserve"> </w:t>
            </w:r>
            <w:r>
              <w:rPr>
                <w:color w:val="auto"/>
                <w:spacing w:val="5"/>
                <w:highlight w:val="none"/>
              </w:rPr>
              <w:t>×30</w:t>
            </w:r>
            <w:r>
              <w:rPr>
                <w:color w:val="auto"/>
                <w:spacing w:val="-38"/>
                <w:highlight w:val="none"/>
              </w:rPr>
              <w:t xml:space="preserve"> </w:t>
            </w:r>
            <w:r>
              <w:rPr>
                <w:color w:val="auto"/>
                <w:spacing w:val="5"/>
                <w:highlight w:val="none"/>
              </w:rPr>
              <w:t>分</w:t>
            </w:r>
          </w:p>
        </w:tc>
      </w:tr>
      <w:tr w14:paraId="7747A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9" w:hRule="atLeast"/>
        </w:trPr>
        <w:tc>
          <w:tcPr>
            <w:tcW w:w="1132" w:type="dxa"/>
            <w:vAlign w:val="top"/>
          </w:tcPr>
          <w:p w14:paraId="216A6EA7">
            <w:pPr>
              <w:spacing w:line="266" w:lineRule="auto"/>
              <w:rPr>
                <w:rFonts w:ascii="Arial"/>
                <w:color w:val="auto"/>
                <w:sz w:val="21"/>
                <w:highlight w:val="none"/>
              </w:rPr>
            </w:pPr>
          </w:p>
          <w:p w14:paraId="386CA488">
            <w:pPr>
              <w:spacing w:line="267" w:lineRule="auto"/>
              <w:rPr>
                <w:rFonts w:ascii="Arial"/>
                <w:color w:val="auto"/>
                <w:sz w:val="21"/>
                <w:highlight w:val="none"/>
              </w:rPr>
            </w:pPr>
          </w:p>
          <w:p w14:paraId="4C9E95C2">
            <w:pPr>
              <w:pStyle w:val="13"/>
              <w:spacing w:before="65" w:line="228" w:lineRule="auto"/>
              <w:ind w:left="119"/>
              <w:rPr>
                <w:color w:val="auto"/>
                <w:highlight w:val="none"/>
              </w:rPr>
            </w:pPr>
            <w:r>
              <w:rPr>
                <w:color w:val="auto"/>
                <w:spacing w:val="-1"/>
                <w:highlight w:val="none"/>
              </w:rPr>
              <w:t>2、技术部</w:t>
            </w:r>
          </w:p>
          <w:p w14:paraId="3F3A02DC">
            <w:pPr>
              <w:pStyle w:val="13"/>
              <w:spacing w:before="221" w:line="228" w:lineRule="auto"/>
              <w:ind w:left="150"/>
              <w:rPr>
                <w:color w:val="auto"/>
                <w:highlight w:val="none"/>
              </w:rPr>
            </w:pPr>
            <w:r>
              <w:rPr>
                <w:color w:val="auto"/>
                <w:spacing w:val="7"/>
                <w:highlight w:val="none"/>
              </w:rPr>
              <w:t>分（满分</w:t>
            </w:r>
          </w:p>
          <w:p w14:paraId="6E9F6239">
            <w:pPr>
              <w:pStyle w:val="13"/>
              <w:spacing w:before="221" w:line="228" w:lineRule="auto"/>
              <w:ind w:left="257"/>
              <w:rPr>
                <w:color w:val="auto"/>
                <w:highlight w:val="none"/>
              </w:rPr>
            </w:pPr>
            <w:r>
              <w:rPr>
                <w:color w:val="auto"/>
                <w:spacing w:val="2"/>
                <w:highlight w:val="none"/>
              </w:rPr>
              <w:t>66分）</w:t>
            </w:r>
          </w:p>
        </w:tc>
        <w:tc>
          <w:tcPr>
            <w:tcW w:w="1160" w:type="dxa"/>
            <w:vAlign w:val="top"/>
          </w:tcPr>
          <w:p w14:paraId="38509BDF">
            <w:pPr>
              <w:pStyle w:val="13"/>
              <w:spacing w:before="134" w:line="433" w:lineRule="auto"/>
              <w:ind w:left="163" w:right="157" w:hanging="4"/>
              <w:jc w:val="both"/>
              <w:rPr>
                <w:color w:val="auto"/>
                <w:highlight w:val="none"/>
              </w:rPr>
            </w:pPr>
            <w:r>
              <w:rPr>
                <w:color w:val="auto"/>
                <w:spacing w:val="9"/>
                <w:highlight w:val="none"/>
              </w:rPr>
              <w:t>施工组织</w:t>
            </w:r>
            <w:r>
              <w:rPr>
                <w:color w:val="auto"/>
                <w:spacing w:val="7"/>
                <w:highlight w:val="none"/>
              </w:rPr>
              <w:t>设计（满</w:t>
            </w:r>
            <w:r>
              <w:rPr>
                <w:color w:val="auto"/>
                <w:spacing w:val="4"/>
                <w:highlight w:val="none"/>
              </w:rPr>
              <w:t>分66分）</w:t>
            </w:r>
          </w:p>
        </w:tc>
        <w:tc>
          <w:tcPr>
            <w:tcW w:w="1296" w:type="dxa"/>
            <w:vAlign w:val="top"/>
          </w:tcPr>
          <w:p w14:paraId="316A213C">
            <w:pPr>
              <w:pStyle w:val="13"/>
              <w:spacing w:before="134" w:line="433" w:lineRule="auto"/>
              <w:ind w:left="112" w:right="107" w:firstLine="14"/>
              <w:jc w:val="both"/>
              <w:rPr>
                <w:color w:val="auto"/>
                <w:highlight w:val="none"/>
              </w:rPr>
            </w:pPr>
            <w:r>
              <w:rPr>
                <w:color w:val="auto"/>
                <w:spacing w:val="9"/>
                <w:highlight w:val="none"/>
              </w:rPr>
              <w:t>1.主要施工</w:t>
            </w:r>
            <w:r>
              <w:rPr>
                <w:color w:val="auto"/>
                <w:spacing w:val="8"/>
                <w:highlight w:val="none"/>
              </w:rPr>
              <w:t>方法（满分</w:t>
            </w:r>
            <w:r>
              <w:rPr>
                <w:color w:val="auto"/>
                <w:spacing w:val="-3"/>
                <w:highlight w:val="none"/>
              </w:rPr>
              <w:t>8</w:t>
            </w:r>
            <w:r>
              <w:rPr>
                <w:color w:val="auto"/>
                <w:spacing w:val="-34"/>
                <w:highlight w:val="none"/>
              </w:rPr>
              <w:t xml:space="preserve"> </w:t>
            </w:r>
            <w:r>
              <w:rPr>
                <w:color w:val="auto"/>
                <w:spacing w:val="-3"/>
                <w:highlight w:val="none"/>
              </w:rPr>
              <w:t>分）</w:t>
            </w:r>
          </w:p>
        </w:tc>
        <w:tc>
          <w:tcPr>
            <w:tcW w:w="6022" w:type="dxa"/>
            <w:vAlign w:val="top"/>
          </w:tcPr>
          <w:p w14:paraId="7319E47D">
            <w:pPr>
              <w:pStyle w:val="13"/>
              <w:spacing w:before="133" w:line="432" w:lineRule="auto"/>
              <w:ind w:left="114" w:right="107" w:firstLine="3"/>
              <w:jc w:val="both"/>
              <w:rPr>
                <w:color w:val="auto"/>
                <w:highlight w:val="none"/>
              </w:rPr>
            </w:pPr>
            <w:r>
              <w:rPr>
                <w:color w:val="auto"/>
                <w:spacing w:val="10"/>
                <w:highlight w:val="none"/>
              </w:rPr>
              <w:t>一档（2分</w:t>
            </w:r>
            <w:r>
              <w:rPr>
                <w:color w:val="auto"/>
                <w:spacing w:val="15"/>
                <w:highlight w:val="none"/>
              </w:rPr>
              <w:t>）：</w:t>
            </w:r>
            <w:r>
              <w:rPr>
                <w:color w:val="auto"/>
                <w:spacing w:val="10"/>
                <w:highlight w:val="none"/>
              </w:rPr>
              <w:t>各主要分部施工方法符合项目实际，有施工技术</w:t>
            </w:r>
            <w:r>
              <w:rPr>
                <w:color w:val="auto"/>
                <w:spacing w:val="7"/>
                <w:highlight w:val="none"/>
              </w:rPr>
              <w:t>方案，工艺及方法，基本能指导具体施工并确保安全对项目</w:t>
            </w:r>
            <w:r>
              <w:rPr>
                <w:color w:val="auto"/>
                <w:spacing w:val="6"/>
                <w:highlight w:val="none"/>
              </w:rPr>
              <w:t>的总</w:t>
            </w:r>
            <w:r>
              <w:rPr>
                <w:color w:val="auto"/>
                <w:spacing w:val="8"/>
                <w:highlight w:val="none"/>
              </w:rPr>
              <w:t>体认识，有简单的施工方案、施工段划分。</w:t>
            </w:r>
          </w:p>
          <w:p w14:paraId="0C20148B">
            <w:pPr>
              <w:pStyle w:val="13"/>
              <w:spacing w:line="227" w:lineRule="auto"/>
              <w:ind w:left="117"/>
              <w:rPr>
                <w:color w:val="auto"/>
                <w:highlight w:val="none"/>
              </w:rPr>
            </w:pPr>
            <w:r>
              <w:rPr>
                <w:color w:val="auto"/>
                <w:spacing w:val="8"/>
                <w:highlight w:val="none"/>
              </w:rPr>
              <w:t>二档（4</w:t>
            </w:r>
            <w:r>
              <w:rPr>
                <w:color w:val="auto"/>
                <w:spacing w:val="-37"/>
                <w:highlight w:val="none"/>
              </w:rPr>
              <w:t xml:space="preserve"> </w:t>
            </w:r>
            <w:r>
              <w:rPr>
                <w:color w:val="auto"/>
                <w:spacing w:val="8"/>
                <w:highlight w:val="none"/>
              </w:rPr>
              <w:t>分</w:t>
            </w:r>
            <w:r>
              <w:rPr>
                <w:color w:val="auto"/>
                <w:spacing w:val="10"/>
                <w:highlight w:val="none"/>
              </w:rPr>
              <w:t>）：</w:t>
            </w:r>
            <w:r>
              <w:rPr>
                <w:color w:val="auto"/>
                <w:spacing w:val="8"/>
                <w:highlight w:val="none"/>
              </w:rPr>
              <w:t>各主要分部施工方法较符合项目实际，有</w:t>
            </w:r>
            <w:r>
              <w:rPr>
                <w:color w:val="auto"/>
                <w:spacing w:val="7"/>
                <w:highlight w:val="none"/>
              </w:rPr>
              <w:t>完整的</w:t>
            </w:r>
          </w:p>
        </w:tc>
      </w:tr>
    </w:tbl>
    <w:p w14:paraId="7E192174">
      <w:pPr>
        <w:pStyle w:val="3"/>
        <w:rPr>
          <w:color w:val="auto"/>
          <w:highlight w:val="none"/>
        </w:rPr>
      </w:pPr>
    </w:p>
    <w:p w14:paraId="229B8CC5">
      <w:pPr>
        <w:rPr>
          <w:color w:val="auto"/>
          <w:highlight w:val="none"/>
        </w:rPr>
        <w:sectPr>
          <w:pgSz w:w="11905" w:h="16839"/>
          <w:pgMar w:top="1431" w:right="1145" w:bottom="0" w:left="1144" w:header="850" w:footer="850" w:gutter="0"/>
          <w:pgNumType w:fmt="decimal"/>
          <w:cols w:space="720" w:num="1"/>
          <w:rtlGutter w:val="0"/>
          <w:docGrid w:linePitch="0" w:charSpace="0"/>
        </w:sectPr>
      </w:pPr>
    </w:p>
    <w:tbl>
      <w:tblPr>
        <w:tblStyle w:val="12"/>
        <w:tblW w:w="96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2"/>
        <w:gridCol w:w="1160"/>
        <w:gridCol w:w="1296"/>
        <w:gridCol w:w="6022"/>
      </w:tblGrid>
      <w:tr w14:paraId="53B36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4" w:hRule="atLeast"/>
        </w:trPr>
        <w:tc>
          <w:tcPr>
            <w:tcW w:w="1132" w:type="dxa"/>
            <w:vMerge w:val="restart"/>
            <w:tcBorders>
              <w:bottom w:val="nil"/>
            </w:tcBorders>
            <w:vAlign w:val="top"/>
          </w:tcPr>
          <w:p w14:paraId="7A63208F">
            <w:pPr>
              <w:rPr>
                <w:rFonts w:ascii="Arial"/>
                <w:color w:val="auto"/>
                <w:sz w:val="21"/>
                <w:highlight w:val="none"/>
              </w:rPr>
            </w:pPr>
          </w:p>
        </w:tc>
        <w:tc>
          <w:tcPr>
            <w:tcW w:w="1160" w:type="dxa"/>
            <w:vMerge w:val="restart"/>
            <w:tcBorders>
              <w:bottom w:val="nil"/>
            </w:tcBorders>
            <w:vAlign w:val="top"/>
          </w:tcPr>
          <w:p w14:paraId="73E6865B">
            <w:pPr>
              <w:rPr>
                <w:rFonts w:ascii="Arial"/>
                <w:color w:val="auto"/>
                <w:sz w:val="21"/>
                <w:highlight w:val="none"/>
              </w:rPr>
            </w:pPr>
          </w:p>
        </w:tc>
        <w:tc>
          <w:tcPr>
            <w:tcW w:w="1296" w:type="dxa"/>
            <w:vAlign w:val="top"/>
          </w:tcPr>
          <w:p w14:paraId="6E030DF7">
            <w:pPr>
              <w:rPr>
                <w:rFonts w:ascii="Arial"/>
                <w:color w:val="auto"/>
                <w:sz w:val="21"/>
                <w:highlight w:val="none"/>
              </w:rPr>
            </w:pPr>
          </w:p>
        </w:tc>
        <w:tc>
          <w:tcPr>
            <w:tcW w:w="6022" w:type="dxa"/>
            <w:vAlign w:val="top"/>
          </w:tcPr>
          <w:p w14:paraId="4FE5BC60">
            <w:pPr>
              <w:pStyle w:val="13"/>
              <w:spacing w:before="134" w:line="432" w:lineRule="auto"/>
              <w:ind w:left="113" w:right="39"/>
              <w:jc w:val="both"/>
              <w:rPr>
                <w:color w:val="auto"/>
                <w:highlight w:val="none"/>
              </w:rPr>
            </w:pPr>
            <w:r>
              <w:rPr>
                <w:color w:val="auto"/>
                <w:spacing w:val="2"/>
                <w:highlight w:val="none"/>
              </w:rPr>
              <w:t>施工技术方案，工艺及方法，能较好地指导具体施工并确保安全。</w:t>
            </w:r>
            <w:r>
              <w:rPr>
                <w:color w:val="auto"/>
                <w:spacing w:val="7"/>
                <w:highlight w:val="none"/>
              </w:rPr>
              <w:t>对项目的施工总体条件有认识，施工段划分、施工方法简单，施</w:t>
            </w:r>
            <w:r>
              <w:rPr>
                <w:color w:val="auto"/>
                <w:spacing w:val="8"/>
                <w:highlight w:val="none"/>
              </w:rPr>
              <w:t>工技术措施不够具体。</w:t>
            </w:r>
          </w:p>
          <w:p w14:paraId="3B20B060">
            <w:pPr>
              <w:pStyle w:val="13"/>
              <w:spacing w:before="4" w:line="431" w:lineRule="auto"/>
              <w:ind w:left="113" w:right="107"/>
              <w:jc w:val="both"/>
              <w:rPr>
                <w:color w:val="auto"/>
                <w:highlight w:val="none"/>
              </w:rPr>
            </w:pPr>
            <w:r>
              <w:rPr>
                <w:color w:val="auto"/>
                <w:spacing w:val="8"/>
                <w:highlight w:val="none"/>
              </w:rPr>
              <w:t>三档（6</w:t>
            </w:r>
            <w:r>
              <w:rPr>
                <w:color w:val="auto"/>
                <w:spacing w:val="-37"/>
                <w:highlight w:val="none"/>
              </w:rPr>
              <w:t xml:space="preserve"> </w:t>
            </w:r>
            <w:r>
              <w:rPr>
                <w:color w:val="auto"/>
                <w:spacing w:val="8"/>
                <w:highlight w:val="none"/>
              </w:rPr>
              <w:t>分</w:t>
            </w:r>
            <w:r>
              <w:rPr>
                <w:color w:val="auto"/>
                <w:spacing w:val="10"/>
                <w:highlight w:val="none"/>
              </w:rPr>
              <w:t>）：</w:t>
            </w:r>
            <w:r>
              <w:rPr>
                <w:color w:val="auto"/>
                <w:spacing w:val="8"/>
                <w:highlight w:val="none"/>
              </w:rPr>
              <w:t>各主要分部施工方法较符合项目实际，有详尽的</w:t>
            </w:r>
            <w:r>
              <w:rPr>
                <w:color w:val="auto"/>
                <w:spacing w:val="7"/>
                <w:highlight w:val="none"/>
              </w:rPr>
              <w:t>施工技术方案，工艺及方法，能指导具体施工并确保安</w:t>
            </w:r>
            <w:r>
              <w:rPr>
                <w:color w:val="auto"/>
                <w:spacing w:val="6"/>
                <w:highlight w:val="none"/>
              </w:rPr>
              <w:t>全。对项</w:t>
            </w:r>
            <w:r>
              <w:rPr>
                <w:color w:val="auto"/>
                <w:spacing w:val="7"/>
                <w:highlight w:val="none"/>
              </w:rPr>
              <w:t>目总体有认识，表述基本清晰。施工方案、施工段划分完整，有</w:t>
            </w:r>
            <w:r>
              <w:rPr>
                <w:color w:val="auto"/>
                <w:spacing w:val="9"/>
                <w:highlight w:val="none"/>
              </w:rPr>
              <w:t>具体的技术措施，采用了普通的技术、工艺、材料、设备。</w:t>
            </w:r>
          </w:p>
          <w:p w14:paraId="2BB095C5">
            <w:pPr>
              <w:pStyle w:val="13"/>
              <w:spacing w:before="4" w:line="406" w:lineRule="auto"/>
              <w:ind w:left="114" w:right="39" w:firstLine="19"/>
              <w:jc w:val="both"/>
              <w:rPr>
                <w:color w:val="auto"/>
                <w:highlight w:val="none"/>
              </w:rPr>
            </w:pPr>
            <w:r>
              <w:rPr>
                <w:color w:val="auto"/>
                <w:spacing w:val="7"/>
                <w:highlight w:val="none"/>
              </w:rPr>
              <w:t>四档（8</w:t>
            </w:r>
            <w:r>
              <w:rPr>
                <w:color w:val="auto"/>
                <w:spacing w:val="-38"/>
                <w:highlight w:val="none"/>
              </w:rPr>
              <w:t xml:space="preserve"> </w:t>
            </w:r>
            <w:r>
              <w:rPr>
                <w:color w:val="auto"/>
                <w:spacing w:val="7"/>
                <w:highlight w:val="none"/>
              </w:rPr>
              <w:t>分</w:t>
            </w:r>
            <w:r>
              <w:rPr>
                <w:color w:val="auto"/>
                <w:spacing w:val="15"/>
                <w:highlight w:val="none"/>
              </w:rPr>
              <w:t>）：</w:t>
            </w:r>
            <w:r>
              <w:rPr>
                <w:color w:val="auto"/>
                <w:spacing w:val="7"/>
                <w:highlight w:val="none"/>
              </w:rPr>
              <w:t>各主要分部施工方法完全符合项目实际，有详尽的施工技术方案，工艺及方法，能完好地指导具体施</w:t>
            </w:r>
            <w:r>
              <w:rPr>
                <w:color w:val="auto"/>
                <w:spacing w:val="6"/>
                <w:highlight w:val="none"/>
              </w:rPr>
              <w:t>工并确保安</w:t>
            </w:r>
            <w:r>
              <w:rPr>
                <w:color w:val="auto"/>
                <w:spacing w:val="7"/>
                <w:highlight w:val="none"/>
              </w:rPr>
              <w:t>全。对项目总体有深刻认识，表述清晰。施工方案、施工段</w:t>
            </w:r>
            <w:r>
              <w:rPr>
                <w:color w:val="auto"/>
                <w:spacing w:val="6"/>
                <w:highlight w:val="none"/>
              </w:rPr>
              <w:t>划分</w:t>
            </w:r>
            <w:r>
              <w:rPr>
                <w:color w:val="auto"/>
                <w:spacing w:val="2"/>
                <w:highlight w:val="none"/>
              </w:rPr>
              <w:t>清晰、符合规范要求。采用了己论证的新技术、新工艺、新材料、</w:t>
            </w:r>
            <w:r>
              <w:rPr>
                <w:color w:val="auto"/>
                <w:spacing w:val="5"/>
                <w:highlight w:val="none"/>
              </w:rPr>
              <w:t>新设备。</w:t>
            </w:r>
          </w:p>
        </w:tc>
      </w:tr>
      <w:tr w14:paraId="0BB6B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4" w:hRule="atLeast"/>
        </w:trPr>
        <w:tc>
          <w:tcPr>
            <w:tcW w:w="1132" w:type="dxa"/>
            <w:vMerge w:val="continue"/>
            <w:tcBorders>
              <w:top w:val="nil"/>
              <w:bottom w:val="nil"/>
            </w:tcBorders>
            <w:vAlign w:val="top"/>
          </w:tcPr>
          <w:p w14:paraId="2653B415">
            <w:pPr>
              <w:rPr>
                <w:rFonts w:ascii="Arial"/>
                <w:color w:val="auto"/>
                <w:sz w:val="21"/>
                <w:highlight w:val="none"/>
              </w:rPr>
            </w:pPr>
          </w:p>
        </w:tc>
        <w:tc>
          <w:tcPr>
            <w:tcW w:w="1160" w:type="dxa"/>
            <w:vMerge w:val="continue"/>
            <w:tcBorders>
              <w:top w:val="nil"/>
              <w:bottom w:val="nil"/>
            </w:tcBorders>
            <w:vAlign w:val="top"/>
          </w:tcPr>
          <w:p w14:paraId="11A6C2AD">
            <w:pPr>
              <w:rPr>
                <w:rFonts w:ascii="Arial"/>
                <w:color w:val="auto"/>
                <w:sz w:val="21"/>
                <w:highlight w:val="none"/>
              </w:rPr>
            </w:pPr>
          </w:p>
        </w:tc>
        <w:tc>
          <w:tcPr>
            <w:tcW w:w="1296" w:type="dxa"/>
            <w:vAlign w:val="top"/>
          </w:tcPr>
          <w:p w14:paraId="7DE72FAF">
            <w:pPr>
              <w:spacing w:line="265" w:lineRule="auto"/>
              <w:rPr>
                <w:rFonts w:ascii="Arial"/>
                <w:color w:val="auto"/>
                <w:sz w:val="21"/>
                <w:highlight w:val="none"/>
              </w:rPr>
            </w:pPr>
          </w:p>
          <w:p w14:paraId="75103CFC">
            <w:pPr>
              <w:spacing w:line="265" w:lineRule="auto"/>
              <w:rPr>
                <w:rFonts w:ascii="Arial"/>
                <w:color w:val="auto"/>
                <w:sz w:val="21"/>
                <w:highlight w:val="none"/>
              </w:rPr>
            </w:pPr>
          </w:p>
          <w:p w14:paraId="48408125">
            <w:pPr>
              <w:spacing w:line="265" w:lineRule="auto"/>
              <w:rPr>
                <w:rFonts w:ascii="Arial"/>
                <w:color w:val="auto"/>
                <w:sz w:val="21"/>
                <w:highlight w:val="none"/>
              </w:rPr>
            </w:pPr>
          </w:p>
          <w:p w14:paraId="16EB3B63">
            <w:pPr>
              <w:spacing w:line="265" w:lineRule="auto"/>
              <w:rPr>
                <w:rFonts w:ascii="Arial"/>
                <w:color w:val="auto"/>
                <w:sz w:val="21"/>
                <w:highlight w:val="none"/>
              </w:rPr>
            </w:pPr>
          </w:p>
          <w:p w14:paraId="2674F498">
            <w:pPr>
              <w:spacing w:line="266" w:lineRule="auto"/>
              <w:rPr>
                <w:rFonts w:ascii="Arial"/>
                <w:color w:val="auto"/>
                <w:sz w:val="21"/>
                <w:highlight w:val="none"/>
              </w:rPr>
            </w:pPr>
          </w:p>
          <w:p w14:paraId="065DE8CF">
            <w:pPr>
              <w:spacing w:line="266" w:lineRule="auto"/>
              <w:rPr>
                <w:rFonts w:ascii="Arial"/>
                <w:color w:val="auto"/>
                <w:sz w:val="21"/>
                <w:highlight w:val="none"/>
              </w:rPr>
            </w:pPr>
          </w:p>
          <w:p w14:paraId="2DF11976">
            <w:pPr>
              <w:spacing w:line="266" w:lineRule="auto"/>
              <w:rPr>
                <w:rFonts w:ascii="Arial"/>
                <w:color w:val="auto"/>
                <w:sz w:val="21"/>
                <w:highlight w:val="none"/>
              </w:rPr>
            </w:pPr>
          </w:p>
          <w:p w14:paraId="1C51A5D4">
            <w:pPr>
              <w:spacing w:line="266" w:lineRule="auto"/>
              <w:rPr>
                <w:rFonts w:ascii="Arial"/>
                <w:color w:val="auto"/>
                <w:sz w:val="21"/>
                <w:highlight w:val="none"/>
              </w:rPr>
            </w:pPr>
          </w:p>
          <w:p w14:paraId="17A9D5BD">
            <w:pPr>
              <w:spacing w:line="266" w:lineRule="auto"/>
              <w:rPr>
                <w:rFonts w:ascii="Arial"/>
                <w:color w:val="auto"/>
                <w:sz w:val="21"/>
                <w:highlight w:val="none"/>
              </w:rPr>
            </w:pPr>
          </w:p>
          <w:p w14:paraId="6B185E23">
            <w:pPr>
              <w:pStyle w:val="13"/>
              <w:spacing w:before="65" w:line="433" w:lineRule="auto"/>
              <w:ind w:left="110" w:right="106" w:firstLine="3"/>
              <w:jc w:val="both"/>
              <w:rPr>
                <w:color w:val="auto"/>
                <w:highlight w:val="none"/>
              </w:rPr>
            </w:pPr>
            <w:r>
              <w:rPr>
                <w:color w:val="auto"/>
                <w:spacing w:val="11"/>
                <w:highlight w:val="none"/>
              </w:rPr>
              <w:t>2.拟投入的</w:t>
            </w:r>
            <w:r>
              <w:rPr>
                <w:color w:val="auto"/>
                <w:spacing w:val="14"/>
                <w:highlight w:val="none"/>
              </w:rPr>
              <w:t>主要物资计</w:t>
            </w:r>
            <w:r>
              <w:rPr>
                <w:color w:val="auto"/>
                <w:spacing w:val="17"/>
                <w:highlight w:val="none"/>
              </w:rPr>
              <w:t>划（满分</w:t>
            </w:r>
            <w:r>
              <w:rPr>
                <w:color w:val="auto"/>
                <w:spacing w:val="-13"/>
                <w:highlight w:val="none"/>
              </w:rPr>
              <w:t xml:space="preserve"> </w:t>
            </w:r>
            <w:r>
              <w:rPr>
                <w:color w:val="auto"/>
                <w:spacing w:val="17"/>
                <w:highlight w:val="none"/>
              </w:rPr>
              <w:t>8</w:t>
            </w:r>
            <w:r>
              <w:rPr>
                <w:color w:val="auto"/>
                <w:highlight w:val="none"/>
              </w:rPr>
              <w:t>分）</w:t>
            </w:r>
          </w:p>
        </w:tc>
        <w:tc>
          <w:tcPr>
            <w:tcW w:w="6022" w:type="dxa"/>
            <w:vAlign w:val="top"/>
          </w:tcPr>
          <w:p w14:paraId="3AAD2FAF">
            <w:pPr>
              <w:pStyle w:val="13"/>
              <w:spacing w:before="131" w:line="432" w:lineRule="auto"/>
              <w:ind w:left="112" w:right="39" w:firstLine="4"/>
              <w:rPr>
                <w:color w:val="auto"/>
                <w:highlight w:val="none"/>
              </w:rPr>
            </w:pPr>
            <w:r>
              <w:rPr>
                <w:color w:val="auto"/>
                <w:spacing w:val="2"/>
                <w:highlight w:val="none"/>
              </w:rPr>
              <w:t>投入的施工材料有详细的组织计划且计划周密，数量、选型配置、</w:t>
            </w:r>
            <w:r>
              <w:rPr>
                <w:color w:val="auto"/>
                <w:spacing w:val="8"/>
                <w:highlight w:val="none"/>
              </w:rPr>
              <w:t>进场时间安排合理，满足施工需要。</w:t>
            </w:r>
          </w:p>
          <w:p w14:paraId="6B031055">
            <w:pPr>
              <w:pStyle w:val="13"/>
              <w:spacing w:line="432" w:lineRule="auto"/>
              <w:ind w:left="112" w:right="107" w:firstLine="5"/>
              <w:rPr>
                <w:color w:val="auto"/>
                <w:highlight w:val="none"/>
              </w:rPr>
            </w:pPr>
            <w:r>
              <w:rPr>
                <w:color w:val="auto"/>
                <w:spacing w:val="7"/>
                <w:highlight w:val="none"/>
              </w:rPr>
              <w:t>一档（2</w:t>
            </w:r>
            <w:r>
              <w:rPr>
                <w:color w:val="auto"/>
                <w:spacing w:val="-36"/>
                <w:highlight w:val="none"/>
              </w:rPr>
              <w:t xml:space="preserve"> </w:t>
            </w:r>
            <w:r>
              <w:rPr>
                <w:color w:val="auto"/>
                <w:spacing w:val="7"/>
                <w:highlight w:val="none"/>
              </w:rPr>
              <w:t>分</w:t>
            </w:r>
            <w:r>
              <w:rPr>
                <w:color w:val="auto"/>
                <w:spacing w:val="22"/>
                <w:highlight w:val="none"/>
              </w:rPr>
              <w:t>）：</w:t>
            </w:r>
            <w:r>
              <w:rPr>
                <w:color w:val="auto"/>
                <w:spacing w:val="7"/>
                <w:highlight w:val="none"/>
              </w:rPr>
              <w:t>投入的施工材料有详细的组织计划且计划周密，进场时间安排，施工材料的组织计划，投入计划与进度计划不能满足施工需要。</w:t>
            </w:r>
          </w:p>
          <w:p w14:paraId="1679F7E7">
            <w:pPr>
              <w:pStyle w:val="13"/>
              <w:spacing w:line="432" w:lineRule="auto"/>
              <w:ind w:left="112" w:right="107" w:firstLine="5"/>
              <w:rPr>
                <w:color w:val="auto"/>
                <w:highlight w:val="none"/>
              </w:rPr>
            </w:pPr>
            <w:r>
              <w:rPr>
                <w:color w:val="auto"/>
                <w:spacing w:val="7"/>
                <w:highlight w:val="none"/>
              </w:rPr>
              <w:t>二档（4</w:t>
            </w:r>
            <w:r>
              <w:rPr>
                <w:color w:val="auto"/>
                <w:spacing w:val="-36"/>
                <w:highlight w:val="none"/>
              </w:rPr>
              <w:t xml:space="preserve"> </w:t>
            </w:r>
            <w:r>
              <w:rPr>
                <w:color w:val="auto"/>
                <w:spacing w:val="7"/>
                <w:highlight w:val="none"/>
              </w:rPr>
              <w:t>分</w:t>
            </w:r>
            <w:r>
              <w:rPr>
                <w:color w:val="auto"/>
                <w:spacing w:val="22"/>
                <w:highlight w:val="none"/>
              </w:rPr>
              <w:t>）：</w:t>
            </w:r>
            <w:r>
              <w:rPr>
                <w:color w:val="auto"/>
                <w:spacing w:val="7"/>
                <w:highlight w:val="none"/>
              </w:rPr>
              <w:t>投入的施工材料有详细的组织计划且计划周密，进场时间安排，施工材料有组织计划，投入计划与进度计划基本满足施工需要。</w:t>
            </w:r>
          </w:p>
          <w:p w14:paraId="255EBE9B">
            <w:pPr>
              <w:pStyle w:val="13"/>
              <w:spacing w:line="432" w:lineRule="auto"/>
              <w:ind w:left="112" w:right="110" w:firstLine="1"/>
              <w:rPr>
                <w:color w:val="auto"/>
                <w:highlight w:val="none"/>
              </w:rPr>
            </w:pPr>
            <w:r>
              <w:rPr>
                <w:color w:val="auto"/>
                <w:spacing w:val="7"/>
                <w:highlight w:val="none"/>
              </w:rPr>
              <w:t>三档（6</w:t>
            </w:r>
            <w:r>
              <w:rPr>
                <w:color w:val="auto"/>
                <w:spacing w:val="-35"/>
                <w:highlight w:val="none"/>
              </w:rPr>
              <w:t xml:space="preserve"> </w:t>
            </w:r>
            <w:r>
              <w:rPr>
                <w:color w:val="auto"/>
                <w:spacing w:val="7"/>
                <w:highlight w:val="none"/>
              </w:rPr>
              <w:t>分</w:t>
            </w:r>
            <w:r>
              <w:rPr>
                <w:color w:val="auto"/>
                <w:spacing w:val="22"/>
                <w:highlight w:val="none"/>
              </w:rPr>
              <w:t>）：</w:t>
            </w:r>
            <w:r>
              <w:rPr>
                <w:color w:val="auto"/>
                <w:spacing w:val="7"/>
                <w:highlight w:val="none"/>
              </w:rPr>
              <w:t>投入的施工材料有详细的组织计划且计划周密，进场时间安排，施工材料有详细的组织计划，投入计划与</w:t>
            </w:r>
            <w:r>
              <w:rPr>
                <w:color w:val="auto"/>
                <w:spacing w:val="6"/>
                <w:highlight w:val="none"/>
              </w:rPr>
              <w:t>进度计</w:t>
            </w:r>
            <w:r>
              <w:rPr>
                <w:color w:val="auto"/>
                <w:spacing w:val="8"/>
                <w:highlight w:val="none"/>
              </w:rPr>
              <w:t>划、调配投入计划满足施工需要。</w:t>
            </w:r>
          </w:p>
          <w:p w14:paraId="14AAC744">
            <w:pPr>
              <w:pStyle w:val="13"/>
              <w:spacing w:line="389" w:lineRule="auto"/>
              <w:ind w:left="112" w:right="110" w:firstLine="21"/>
              <w:rPr>
                <w:color w:val="auto"/>
                <w:highlight w:val="none"/>
              </w:rPr>
            </w:pPr>
            <w:r>
              <w:rPr>
                <w:color w:val="auto"/>
                <w:spacing w:val="7"/>
                <w:highlight w:val="none"/>
              </w:rPr>
              <w:t>四档（8</w:t>
            </w:r>
            <w:r>
              <w:rPr>
                <w:color w:val="auto"/>
                <w:spacing w:val="-35"/>
                <w:highlight w:val="none"/>
              </w:rPr>
              <w:t xml:space="preserve"> </w:t>
            </w:r>
            <w:r>
              <w:rPr>
                <w:color w:val="auto"/>
                <w:spacing w:val="7"/>
                <w:highlight w:val="none"/>
              </w:rPr>
              <w:t>分</w:t>
            </w:r>
            <w:r>
              <w:rPr>
                <w:color w:val="auto"/>
                <w:spacing w:val="15"/>
                <w:highlight w:val="none"/>
              </w:rPr>
              <w:t>）：</w:t>
            </w:r>
            <w:r>
              <w:rPr>
                <w:color w:val="auto"/>
                <w:spacing w:val="7"/>
                <w:highlight w:val="none"/>
              </w:rPr>
              <w:t>投入的施工材料有详细的组织计划且</w:t>
            </w:r>
            <w:r>
              <w:rPr>
                <w:color w:val="auto"/>
                <w:spacing w:val="6"/>
                <w:highlight w:val="none"/>
              </w:rPr>
              <w:t>计划周密，</w:t>
            </w:r>
            <w:r>
              <w:rPr>
                <w:color w:val="auto"/>
                <w:spacing w:val="7"/>
                <w:highlight w:val="none"/>
              </w:rPr>
              <w:t>进场时间安排，施工材料有详细的组织计划，投入计划与</w:t>
            </w:r>
            <w:r>
              <w:rPr>
                <w:color w:val="auto"/>
                <w:spacing w:val="6"/>
                <w:highlight w:val="none"/>
              </w:rPr>
              <w:t>进度计</w:t>
            </w:r>
            <w:r>
              <w:rPr>
                <w:color w:val="auto"/>
                <w:spacing w:val="9"/>
                <w:highlight w:val="none"/>
              </w:rPr>
              <w:t>划呼应，完全满足施工需要，调配投入计划优秀。</w:t>
            </w:r>
          </w:p>
        </w:tc>
      </w:tr>
      <w:tr w14:paraId="768B3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1" w:hRule="atLeast"/>
        </w:trPr>
        <w:tc>
          <w:tcPr>
            <w:tcW w:w="1132" w:type="dxa"/>
            <w:vMerge w:val="continue"/>
            <w:tcBorders>
              <w:top w:val="nil"/>
            </w:tcBorders>
            <w:vAlign w:val="top"/>
          </w:tcPr>
          <w:p w14:paraId="7F66C08F">
            <w:pPr>
              <w:rPr>
                <w:rFonts w:ascii="Arial"/>
                <w:color w:val="auto"/>
                <w:sz w:val="21"/>
                <w:highlight w:val="none"/>
              </w:rPr>
            </w:pPr>
          </w:p>
        </w:tc>
        <w:tc>
          <w:tcPr>
            <w:tcW w:w="1160" w:type="dxa"/>
            <w:vMerge w:val="continue"/>
            <w:tcBorders>
              <w:top w:val="nil"/>
            </w:tcBorders>
            <w:vAlign w:val="top"/>
          </w:tcPr>
          <w:p w14:paraId="39934B3E">
            <w:pPr>
              <w:rPr>
                <w:rFonts w:ascii="Arial"/>
                <w:color w:val="auto"/>
                <w:sz w:val="21"/>
                <w:highlight w:val="none"/>
              </w:rPr>
            </w:pPr>
          </w:p>
        </w:tc>
        <w:tc>
          <w:tcPr>
            <w:tcW w:w="1296" w:type="dxa"/>
            <w:vAlign w:val="top"/>
          </w:tcPr>
          <w:p w14:paraId="6EB98D58">
            <w:pPr>
              <w:pStyle w:val="13"/>
              <w:spacing w:before="133" w:line="432" w:lineRule="auto"/>
              <w:ind w:left="113" w:right="107" w:firstLine="2"/>
              <w:rPr>
                <w:color w:val="auto"/>
                <w:highlight w:val="none"/>
              </w:rPr>
            </w:pPr>
            <w:r>
              <w:rPr>
                <w:color w:val="auto"/>
                <w:spacing w:val="11"/>
                <w:highlight w:val="none"/>
              </w:rPr>
              <w:t>3.拟投入的</w:t>
            </w:r>
            <w:r>
              <w:rPr>
                <w:color w:val="auto"/>
                <w:spacing w:val="14"/>
                <w:highlight w:val="none"/>
              </w:rPr>
              <w:t>主要施工机</w:t>
            </w:r>
          </w:p>
          <w:p w14:paraId="3BE791D8">
            <w:pPr>
              <w:pStyle w:val="13"/>
              <w:spacing w:line="227" w:lineRule="auto"/>
              <w:ind w:left="110"/>
              <w:rPr>
                <w:color w:val="auto"/>
                <w:highlight w:val="none"/>
              </w:rPr>
            </w:pPr>
            <w:r>
              <w:rPr>
                <w:color w:val="auto"/>
                <w:spacing w:val="14"/>
                <w:highlight w:val="none"/>
              </w:rPr>
              <w:t>械、设备计</w:t>
            </w:r>
          </w:p>
        </w:tc>
        <w:tc>
          <w:tcPr>
            <w:tcW w:w="6022" w:type="dxa"/>
            <w:vAlign w:val="top"/>
          </w:tcPr>
          <w:p w14:paraId="727DB34B">
            <w:pPr>
              <w:pStyle w:val="13"/>
              <w:spacing w:before="133" w:line="390" w:lineRule="auto"/>
              <w:ind w:left="113" w:right="107" w:firstLine="3"/>
              <w:jc w:val="both"/>
              <w:rPr>
                <w:color w:val="auto"/>
                <w:highlight w:val="none"/>
              </w:rPr>
            </w:pPr>
            <w:r>
              <w:rPr>
                <w:color w:val="auto"/>
                <w:spacing w:val="7"/>
                <w:highlight w:val="none"/>
              </w:rPr>
              <w:t>投入的施工机械、设备、机具有详细的组织计划且计</w:t>
            </w:r>
            <w:r>
              <w:rPr>
                <w:color w:val="auto"/>
                <w:spacing w:val="6"/>
                <w:highlight w:val="none"/>
              </w:rPr>
              <w:t>划周密，投</w:t>
            </w:r>
            <w:r>
              <w:rPr>
                <w:color w:val="auto"/>
                <w:spacing w:val="7"/>
                <w:highlight w:val="none"/>
              </w:rPr>
              <w:t>入计划与进度计划呼应，较好满足施工需要，调配投入计划、进</w:t>
            </w:r>
            <w:r>
              <w:rPr>
                <w:color w:val="auto"/>
                <w:spacing w:val="8"/>
                <w:highlight w:val="none"/>
              </w:rPr>
              <w:t>场时间安排合理，满足施工需要。</w:t>
            </w:r>
          </w:p>
        </w:tc>
      </w:tr>
    </w:tbl>
    <w:p w14:paraId="035CB648">
      <w:pPr>
        <w:pStyle w:val="3"/>
        <w:rPr>
          <w:color w:val="auto"/>
          <w:highlight w:val="none"/>
        </w:rPr>
      </w:pPr>
    </w:p>
    <w:p w14:paraId="116CB763">
      <w:pPr>
        <w:rPr>
          <w:color w:val="auto"/>
          <w:highlight w:val="none"/>
        </w:rPr>
        <w:sectPr>
          <w:pgSz w:w="11905" w:h="16839"/>
          <w:pgMar w:top="1416" w:right="1145" w:bottom="0" w:left="1144" w:header="850" w:footer="850" w:gutter="0"/>
          <w:pgNumType w:fmt="decimal"/>
          <w:cols w:space="720" w:num="1"/>
          <w:rtlGutter w:val="0"/>
          <w:docGrid w:linePitch="0" w:charSpace="0"/>
        </w:sectPr>
      </w:pPr>
    </w:p>
    <w:tbl>
      <w:tblPr>
        <w:tblStyle w:val="12"/>
        <w:tblW w:w="96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2"/>
        <w:gridCol w:w="1160"/>
        <w:gridCol w:w="1296"/>
        <w:gridCol w:w="6022"/>
      </w:tblGrid>
      <w:tr w14:paraId="47848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3" w:hRule="atLeast"/>
        </w:trPr>
        <w:tc>
          <w:tcPr>
            <w:tcW w:w="1132" w:type="dxa"/>
            <w:vMerge w:val="restart"/>
            <w:tcBorders>
              <w:bottom w:val="nil"/>
            </w:tcBorders>
            <w:vAlign w:val="top"/>
          </w:tcPr>
          <w:p w14:paraId="0B30633F">
            <w:pPr>
              <w:rPr>
                <w:rFonts w:ascii="Arial"/>
                <w:color w:val="auto"/>
                <w:sz w:val="21"/>
                <w:highlight w:val="none"/>
              </w:rPr>
            </w:pPr>
          </w:p>
        </w:tc>
        <w:tc>
          <w:tcPr>
            <w:tcW w:w="1160" w:type="dxa"/>
            <w:vMerge w:val="restart"/>
            <w:tcBorders>
              <w:bottom w:val="nil"/>
            </w:tcBorders>
            <w:vAlign w:val="top"/>
          </w:tcPr>
          <w:p w14:paraId="12323E6D">
            <w:pPr>
              <w:rPr>
                <w:rFonts w:ascii="Arial"/>
                <w:color w:val="auto"/>
                <w:sz w:val="21"/>
                <w:highlight w:val="none"/>
              </w:rPr>
            </w:pPr>
          </w:p>
        </w:tc>
        <w:tc>
          <w:tcPr>
            <w:tcW w:w="1296" w:type="dxa"/>
            <w:vAlign w:val="top"/>
          </w:tcPr>
          <w:p w14:paraId="70224FF7">
            <w:pPr>
              <w:pStyle w:val="13"/>
              <w:spacing w:before="134" w:line="434" w:lineRule="auto"/>
              <w:ind w:left="113" w:right="106" w:hanging="3"/>
              <w:rPr>
                <w:color w:val="auto"/>
                <w:highlight w:val="none"/>
              </w:rPr>
            </w:pPr>
            <w:r>
              <w:rPr>
                <w:color w:val="auto"/>
                <w:spacing w:val="17"/>
                <w:highlight w:val="none"/>
              </w:rPr>
              <w:t>划（满分</w:t>
            </w:r>
            <w:r>
              <w:rPr>
                <w:color w:val="auto"/>
                <w:spacing w:val="-13"/>
                <w:highlight w:val="none"/>
              </w:rPr>
              <w:t xml:space="preserve"> </w:t>
            </w:r>
            <w:r>
              <w:rPr>
                <w:color w:val="auto"/>
                <w:spacing w:val="17"/>
                <w:highlight w:val="none"/>
              </w:rPr>
              <w:t>8</w:t>
            </w:r>
            <w:r>
              <w:rPr>
                <w:color w:val="auto"/>
                <w:spacing w:val="-1"/>
                <w:highlight w:val="none"/>
              </w:rPr>
              <w:t>分）</w:t>
            </w:r>
          </w:p>
        </w:tc>
        <w:tc>
          <w:tcPr>
            <w:tcW w:w="6022" w:type="dxa"/>
            <w:vAlign w:val="top"/>
          </w:tcPr>
          <w:p w14:paraId="5084748E">
            <w:pPr>
              <w:pStyle w:val="13"/>
              <w:spacing w:before="134" w:line="432" w:lineRule="auto"/>
              <w:ind w:left="112" w:right="107" w:firstLine="5"/>
              <w:jc w:val="both"/>
              <w:rPr>
                <w:color w:val="auto"/>
                <w:highlight w:val="none"/>
              </w:rPr>
            </w:pPr>
            <w:r>
              <w:rPr>
                <w:color w:val="auto"/>
                <w:spacing w:val="10"/>
                <w:highlight w:val="none"/>
              </w:rPr>
              <w:t>一档（2分</w:t>
            </w:r>
            <w:r>
              <w:rPr>
                <w:color w:val="auto"/>
                <w:spacing w:val="14"/>
                <w:highlight w:val="none"/>
              </w:rPr>
              <w:t>）：</w:t>
            </w:r>
            <w:r>
              <w:rPr>
                <w:color w:val="auto"/>
                <w:spacing w:val="10"/>
                <w:highlight w:val="none"/>
              </w:rPr>
              <w:t>拟投入主要施工机械设备、设备、机具，有投入</w:t>
            </w:r>
            <w:r>
              <w:rPr>
                <w:color w:val="auto"/>
                <w:spacing w:val="7"/>
                <w:highlight w:val="none"/>
              </w:rPr>
              <w:t>计划与进度计划、进退场时间，设备符合施工需要。投入计划与</w:t>
            </w:r>
            <w:r>
              <w:rPr>
                <w:color w:val="auto"/>
                <w:spacing w:val="8"/>
                <w:highlight w:val="none"/>
              </w:rPr>
              <w:t>进度不能满足施工需要。</w:t>
            </w:r>
          </w:p>
          <w:p w14:paraId="102C48D6">
            <w:pPr>
              <w:pStyle w:val="13"/>
              <w:spacing w:before="4" w:line="431" w:lineRule="auto"/>
              <w:ind w:left="113" w:right="107" w:firstLine="4"/>
              <w:jc w:val="both"/>
              <w:rPr>
                <w:color w:val="auto"/>
                <w:highlight w:val="none"/>
              </w:rPr>
            </w:pPr>
            <w:r>
              <w:rPr>
                <w:color w:val="auto"/>
                <w:spacing w:val="8"/>
                <w:highlight w:val="none"/>
              </w:rPr>
              <w:t>二档（4</w:t>
            </w:r>
            <w:r>
              <w:rPr>
                <w:color w:val="auto"/>
                <w:spacing w:val="-37"/>
                <w:highlight w:val="none"/>
              </w:rPr>
              <w:t xml:space="preserve"> </w:t>
            </w:r>
            <w:r>
              <w:rPr>
                <w:color w:val="auto"/>
                <w:spacing w:val="8"/>
                <w:highlight w:val="none"/>
              </w:rPr>
              <w:t>分</w:t>
            </w:r>
            <w:r>
              <w:rPr>
                <w:color w:val="auto"/>
                <w:spacing w:val="10"/>
                <w:highlight w:val="none"/>
              </w:rPr>
              <w:t>）：</w:t>
            </w:r>
            <w:r>
              <w:rPr>
                <w:color w:val="auto"/>
                <w:spacing w:val="8"/>
                <w:highlight w:val="none"/>
              </w:rPr>
              <w:t>拟投入主要施工机械设备、设备、机具；</w:t>
            </w:r>
            <w:r>
              <w:rPr>
                <w:color w:val="auto"/>
                <w:spacing w:val="7"/>
                <w:highlight w:val="none"/>
              </w:rPr>
              <w:t>有组织计划、投入计划与进度计划、进退场时间符合施工需要。投入的施工机械、设备、机具有合理的组织计划，调配投入计划满足施</w:t>
            </w:r>
            <w:r>
              <w:rPr>
                <w:color w:val="auto"/>
                <w:spacing w:val="5"/>
                <w:highlight w:val="none"/>
              </w:rPr>
              <w:t>工需要。</w:t>
            </w:r>
          </w:p>
          <w:p w14:paraId="2EEDAE0E">
            <w:pPr>
              <w:pStyle w:val="13"/>
              <w:spacing w:line="432" w:lineRule="auto"/>
              <w:ind w:left="114" w:right="110"/>
              <w:jc w:val="both"/>
              <w:rPr>
                <w:color w:val="auto"/>
                <w:highlight w:val="none"/>
              </w:rPr>
            </w:pPr>
            <w:r>
              <w:rPr>
                <w:color w:val="auto"/>
                <w:spacing w:val="8"/>
                <w:highlight w:val="none"/>
              </w:rPr>
              <w:t>三档（6</w:t>
            </w:r>
            <w:r>
              <w:rPr>
                <w:color w:val="auto"/>
                <w:spacing w:val="-37"/>
                <w:highlight w:val="none"/>
              </w:rPr>
              <w:t xml:space="preserve"> </w:t>
            </w:r>
            <w:r>
              <w:rPr>
                <w:color w:val="auto"/>
                <w:spacing w:val="8"/>
                <w:highlight w:val="none"/>
              </w:rPr>
              <w:t>分</w:t>
            </w:r>
            <w:r>
              <w:rPr>
                <w:color w:val="auto"/>
                <w:spacing w:val="10"/>
                <w:highlight w:val="none"/>
              </w:rPr>
              <w:t>）：</w:t>
            </w:r>
            <w:r>
              <w:rPr>
                <w:color w:val="auto"/>
                <w:spacing w:val="8"/>
                <w:highlight w:val="none"/>
              </w:rPr>
              <w:t>拟投入主要施工机械设备、设备、机具，且有较</w:t>
            </w:r>
            <w:r>
              <w:rPr>
                <w:color w:val="auto"/>
                <w:spacing w:val="7"/>
                <w:highlight w:val="none"/>
              </w:rPr>
              <w:t>详细的组织计划，有投入计划与进度计划、进退场时</w:t>
            </w:r>
            <w:r>
              <w:rPr>
                <w:color w:val="auto"/>
                <w:spacing w:val="6"/>
                <w:highlight w:val="none"/>
              </w:rPr>
              <w:t>间</w:t>
            </w:r>
            <w:r>
              <w:rPr>
                <w:rFonts w:hint="eastAsia"/>
                <w:color w:val="auto"/>
                <w:spacing w:val="6"/>
                <w:highlight w:val="none"/>
                <w:lang w:eastAsia="zh-CN"/>
              </w:rPr>
              <w:t>安排</w:t>
            </w:r>
            <w:r>
              <w:rPr>
                <w:color w:val="auto"/>
                <w:spacing w:val="6"/>
                <w:highlight w:val="none"/>
              </w:rPr>
              <w:t>，设备</w:t>
            </w:r>
            <w:r>
              <w:rPr>
                <w:color w:val="auto"/>
                <w:spacing w:val="7"/>
                <w:highlight w:val="none"/>
              </w:rPr>
              <w:t>能力满足施工需要，投入的施工机械、设备、机具有</w:t>
            </w:r>
            <w:r>
              <w:rPr>
                <w:color w:val="auto"/>
                <w:spacing w:val="6"/>
                <w:highlight w:val="none"/>
              </w:rPr>
              <w:t>详细的组织</w:t>
            </w:r>
            <w:r>
              <w:rPr>
                <w:color w:val="auto"/>
                <w:spacing w:val="7"/>
                <w:highlight w:val="none"/>
              </w:rPr>
              <w:t>计划，设备选型配置、进场投入计划与进度计划呼应</w:t>
            </w:r>
            <w:r>
              <w:rPr>
                <w:color w:val="auto"/>
                <w:spacing w:val="6"/>
                <w:highlight w:val="none"/>
              </w:rPr>
              <w:t>，满足施工</w:t>
            </w:r>
            <w:r>
              <w:rPr>
                <w:color w:val="auto"/>
                <w:spacing w:val="3"/>
                <w:highlight w:val="none"/>
              </w:rPr>
              <w:t>需要。</w:t>
            </w:r>
          </w:p>
          <w:p w14:paraId="5F6CCA72">
            <w:pPr>
              <w:pStyle w:val="13"/>
              <w:spacing w:before="3" w:line="406" w:lineRule="auto"/>
              <w:ind w:left="114" w:right="107" w:firstLine="18"/>
              <w:jc w:val="both"/>
              <w:rPr>
                <w:color w:val="auto"/>
                <w:highlight w:val="none"/>
              </w:rPr>
            </w:pPr>
            <w:r>
              <w:rPr>
                <w:color w:val="auto"/>
                <w:spacing w:val="7"/>
                <w:highlight w:val="none"/>
              </w:rPr>
              <w:t>四档（8</w:t>
            </w:r>
            <w:r>
              <w:rPr>
                <w:color w:val="auto"/>
                <w:spacing w:val="-38"/>
                <w:highlight w:val="none"/>
              </w:rPr>
              <w:t xml:space="preserve"> </w:t>
            </w:r>
            <w:r>
              <w:rPr>
                <w:color w:val="auto"/>
                <w:spacing w:val="7"/>
                <w:highlight w:val="none"/>
              </w:rPr>
              <w:t>分</w:t>
            </w:r>
            <w:r>
              <w:rPr>
                <w:color w:val="auto"/>
                <w:spacing w:val="14"/>
                <w:highlight w:val="none"/>
              </w:rPr>
              <w:t>）：</w:t>
            </w:r>
            <w:r>
              <w:rPr>
                <w:color w:val="auto"/>
                <w:spacing w:val="7"/>
                <w:highlight w:val="none"/>
              </w:rPr>
              <w:t>拟投入主要施工机械设备、设备、机具，且有详细的组织计划且计划周密，有投入计划与进度计划、进退</w:t>
            </w:r>
            <w:r>
              <w:rPr>
                <w:color w:val="auto"/>
                <w:spacing w:val="6"/>
                <w:highlight w:val="none"/>
              </w:rPr>
              <w:t>场时间</w:t>
            </w:r>
            <w:r>
              <w:rPr>
                <w:color w:val="auto"/>
                <w:spacing w:val="7"/>
                <w:highlight w:val="none"/>
              </w:rPr>
              <w:t>安排，设备能力完全满足施工需要。投入的施工机械、设</w:t>
            </w:r>
            <w:r>
              <w:rPr>
                <w:color w:val="auto"/>
                <w:spacing w:val="6"/>
                <w:highlight w:val="none"/>
              </w:rPr>
              <w:t>备、机</w:t>
            </w:r>
            <w:r>
              <w:rPr>
                <w:color w:val="auto"/>
                <w:spacing w:val="7"/>
                <w:highlight w:val="none"/>
              </w:rPr>
              <w:t>具有详细的组织计划且计划周密，设备选型配置、</w:t>
            </w:r>
            <w:r>
              <w:rPr>
                <w:color w:val="auto"/>
                <w:spacing w:val="6"/>
                <w:highlight w:val="none"/>
              </w:rPr>
              <w:t>进场时间安排</w:t>
            </w:r>
            <w:r>
              <w:rPr>
                <w:color w:val="auto"/>
                <w:spacing w:val="8"/>
                <w:highlight w:val="none"/>
              </w:rPr>
              <w:t>合理与进度计划呼应，满足施工需要。</w:t>
            </w:r>
          </w:p>
        </w:tc>
      </w:tr>
      <w:tr w14:paraId="59120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7" w:hRule="atLeast"/>
        </w:trPr>
        <w:tc>
          <w:tcPr>
            <w:tcW w:w="1132" w:type="dxa"/>
            <w:vMerge w:val="continue"/>
            <w:tcBorders>
              <w:top w:val="nil"/>
              <w:bottom w:val="nil"/>
            </w:tcBorders>
            <w:vAlign w:val="top"/>
          </w:tcPr>
          <w:p w14:paraId="12B4365E">
            <w:pPr>
              <w:rPr>
                <w:rFonts w:ascii="Arial"/>
                <w:color w:val="auto"/>
                <w:sz w:val="21"/>
                <w:highlight w:val="none"/>
              </w:rPr>
            </w:pPr>
          </w:p>
        </w:tc>
        <w:tc>
          <w:tcPr>
            <w:tcW w:w="1160" w:type="dxa"/>
            <w:vMerge w:val="continue"/>
            <w:tcBorders>
              <w:top w:val="nil"/>
              <w:bottom w:val="nil"/>
            </w:tcBorders>
            <w:vAlign w:val="top"/>
          </w:tcPr>
          <w:p w14:paraId="18709296">
            <w:pPr>
              <w:rPr>
                <w:rFonts w:ascii="Arial"/>
                <w:color w:val="auto"/>
                <w:sz w:val="21"/>
                <w:highlight w:val="none"/>
              </w:rPr>
            </w:pPr>
          </w:p>
        </w:tc>
        <w:tc>
          <w:tcPr>
            <w:tcW w:w="1296" w:type="dxa"/>
            <w:vAlign w:val="top"/>
          </w:tcPr>
          <w:p w14:paraId="57E8AB5D">
            <w:pPr>
              <w:spacing w:line="246" w:lineRule="auto"/>
              <w:rPr>
                <w:rFonts w:ascii="Arial"/>
                <w:color w:val="auto"/>
                <w:sz w:val="21"/>
                <w:highlight w:val="none"/>
              </w:rPr>
            </w:pPr>
          </w:p>
          <w:p w14:paraId="1177107B">
            <w:pPr>
              <w:spacing w:line="246" w:lineRule="auto"/>
              <w:rPr>
                <w:rFonts w:ascii="Arial"/>
                <w:color w:val="auto"/>
                <w:sz w:val="21"/>
                <w:highlight w:val="none"/>
              </w:rPr>
            </w:pPr>
          </w:p>
          <w:p w14:paraId="35167DAA">
            <w:pPr>
              <w:spacing w:line="246" w:lineRule="auto"/>
              <w:rPr>
                <w:rFonts w:ascii="Arial"/>
                <w:color w:val="auto"/>
                <w:sz w:val="21"/>
                <w:highlight w:val="none"/>
              </w:rPr>
            </w:pPr>
          </w:p>
          <w:p w14:paraId="62539559">
            <w:pPr>
              <w:spacing w:line="246" w:lineRule="auto"/>
              <w:rPr>
                <w:rFonts w:ascii="Arial"/>
                <w:color w:val="auto"/>
                <w:sz w:val="21"/>
                <w:highlight w:val="none"/>
              </w:rPr>
            </w:pPr>
          </w:p>
          <w:p w14:paraId="7EBFBA1E">
            <w:pPr>
              <w:spacing w:line="247" w:lineRule="auto"/>
              <w:rPr>
                <w:rFonts w:ascii="Arial"/>
                <w:color w:val="auto"/>
                <w:sz w:val="21"/>
                <w:highlight w:val="none"/>
              </w:rPr>
            </w:pPr>
          </w:p>
          <w:p w14:paraId="41786EE5">
            <w:pPr>
              <w:pStyle w:val="13"/>
              <w:spacing w:before="65" w:line="433" w:lineRule="auto"/>
              <w:ind w:left="110" w:right="107"/>
              <w:jc w:val="both"/>
              <w:rPr>
                <w:color w:val="auto"/>
                <w:highlight w:val="none"/>
              </w:rPr>
            </w:pPr>
            <w:r>
              <w:rPr>
                <w:color w:val="auto"/>
                <w:spacing w:val="12"/>
                <w:highlight w:val="none"/>
              </w:rPr>
              <w:t>4.劳动力安</w:t>
            </w:r>
            <w:r>
              <w:rPr>
                <w:color w:val="auto"/>
                <w:spacing w:val="14"/>
                <w:highlight w:val="none"/>
              </w:rPr>
              <w:t>排计划（满</w:t>
            </w:r>
            <w:r>
              <w:rPr>
                <w:color w:val="auto"/>
                <w:spacing w:val="-2"/>
                <w:highlight w:val="none"/>
              </w:rPr>
              <w:t>分</w:t>
            </w:r>
            <w:r>
              <w:rPr>
                <w:color w:val="auto"/>
                <w:spacing w:val="-35"/>
                <w:highlight w:val="none"/>
              </w:rPr>
              <w:t xml:space="preserve"> </w:t>
            </w:r>
            <w:r>
              <w:rPr>
                <w:color w:val="auto"/>
                <w:spacing w:val="-2"/>
                <w:highlight w:val="none"/>
              </w:rPr>
              <w:t>6</w:t>
            </w:r>
            <w:r>
              <w:rPr>
                <w:color w:val="auto"/>
                <w:spacing w:val="-38"/>
                <w:highlight w:val="none"/>
              </w:rPr>
              <w:t xml:space="preserve"> </w:t>
            </w:r>
            <w:r>
              <w:rPr>
                <w:color w:val="auto"/>
                <w:spacing w:val="-2"/>
                <w:highlight w:val="none"/>
              </w:rPr>
              <w:t>分）</w:t>
            </w:r>
          </w:p>
        </w:tc>
        <w:tc>
          <w:tcPr>
            <w:tcW w:w="6022" w:type="dxa"/>
            <w:vAlign w:val="top"/>
          </w:tcPr>
          <w:p w14:paraId="609474FC">
            <w:pPr>
              <w:pStyle w:val="13"/>
              <w:spacing w:before="132" w:line="432" w:lineRule="auto"/>
              <w:ind w:left="117" w:right="107"/>
              <w:rPr>
                <w:color w:val="auto"/>
                <w:highlight w:val="none"/>
              </w:rPr>
            </w:pPr>
            <w:r>
              <w:rPr>
                <w:color w:val="auto"/>
                <w:spacing w:val="10"/>
                <w:highlight w:val="none"/>
              </w:rPr>
              <w:t>一档（3分</w:t>
            </w:r>
            <w:r>
              <w:rPr>
                <w:color w:val="auto"/>
                <w:spacing w:val="15"/>
                <w:highlight w:val="none"/>
              </w:rPr>
              <w:t>）：</w:t>
            </w:r>
            <w:r>
              <w:rPr>
                <w:color w:val="auto"/>
                <w:spacing w:val="10"/>
                <w:highlight w:val="none"/>
              </w:rPr>
              <w:t>各主要施工工序无劳动力安排计划，劳动力投入</w:t>
            </w:r>
            <w:r>
              <w:rPr>
                <w:color w:val="auto"/>
                <w:spacing w:val="8"/>
                <w:highlight w:val="none"/>
              </w:rPr>
              <w:t>不合理，不满足施工需要。</w:t>
            </w:r>
          </w:p>
          <w:p w14:paraId="7B123DE3">
            <w:pPr>
              <w:pStyle w:val="13"/>
              <w:spacing w:before="2" w:line="431" w:lineRule="auto"/>
              <w:ind w:left="118" w:right="110" w:hanging="1"/>
              <w:rPr>
                <w:color w:val="auto"/>
                <w:highlight w:val="none"/>
              </w:rPr>
            </w:pPr>
            <w:r>
              <w:rPr>
                <w:color w:val="auto"/>
                <w:spacing w:val="8"/>
                <w:highlight w:val="none"/>
              </w:rPr>
              <w:t>二档（4</w:t>
            </w:r>
            <w:r>
              <w:rPr>
                <w:color w:val="auto"/>
                <w:spacing w:val="-37"/>
                <w:highlight w:val="none"/>
              </w:rPr>
              <w:t xml:space="preserve"> </w:t>
            </w:r>
            <w:r>
              <w:rPr>
                <w:color w:val="auto"/>
                <w:spacing w:val="8"/>
                <w:highlight w:val="none"/>
              </w:rPr>
              <w:t>分</w:t>
            </w:r>
            <w:r>
              <w:rPr>
                <w:color w:val="auto"/>
                <w:spacing w:val="10"/>
                <w:highlight w:val="none"/>
              </w:rPr>
              <w:t>）：</w:t>
            </w:r>
            <w:r>
              <w:rPr>
                <w:color w:val="auto"/>
                <w:spacing w:val="8"/>
                <w:highlight w:val="none"/>
              </w:rPr>
              <w:t>各主要施工工序只有劳动力安排计划，无</w:t>
            </w:r>
            <w:r>
              <w:rPr>
                <w:color w:val="auto"/>
                <w:spacing w:val="7"/>
                <w:highlight w:val="none"/>
              </w:rPr>
              <w:t>各工种</w:t>
            </w:r>
            <w:r>
              <w:rPr>
                <w:color w:val="auto"/>
                <w:spacing w:val="9"/>
                <w:highlight w:val="none"/>
              </w:rPr>
              <w:t>劳动力安排计划，劳动力投入合理，满足施</w:t>
            </w:r>
            <w:r>
              <w:rPr>
                <w:color w:val="auto"/>
                <w:spacing w:val="8"/>
                <w:highlight w:val="none"/>
              </w:rPr>
              <w:t>工需要。</w:t>
            </w:r>
          </w:p>
          <w:p w14:paraId="795774E2">
            <w:pPr>
              <w:pStyle w:val="13"/>
              <w:spacing w:line="432" w:lineRule="auto"/>
              <w:ind w:left="114" w:right="107"/>
              <w:rPr>
                <w:color w:val="auto"/>
                <w:highlight w:val="none"/>
              </w:rPr>
            </w:pPr>
            <w:r>
              <w:rPr>
                <w:color w:val="auto"/>
                <w:spacing w:val="10"/>
                <w:highlight w:val="none"/>
              </w:rPr>
              <w:t>三档（5分</w:t>
            </w:r>
            <w:r>
              <w:rPr>
                <w:color w:val="auto"/>
                <w:spacing w:val="17"/>
                <w:highlight w:val="none"/>
              </w:rPr>
              <w:t>）：</w:t>
            </w:r>
            <w:r>
              <w:rPr>
                <w:color w:val="auto"/>
                <w:spacing w:val="10"/>
                <w:highlight w:val="none"/>
              </w:rPr>
              <w:t>各主要施工工序有劳动力安排计划，有各工种劳</w:t>
            </w:r>
            <w:r>
              <w:rPr>
                <w:color w:val="auto"/>
                <w:spacing w:val="9"/>
                <w:highlight w:val="none"/>
              </w:rPr>
              <w:t>动力安排计划，劳动力投入合理，满足施工需要。</w:t>
            </w:r>
          </w:p>
          <w:p w14:paraId="45B3C037">
            <w:pPr>
              <w:pStyle w:val="13"/>
              <w:spacing w:before="1" w:line="367" w:lineRule="auto"/>
              <w:ind w:left="114" w:right="137" w:firstLine="18"/>
              <w:rPr>
                <w:color w:val="auto"/>
                <w:highlight w:val="none"/>
              </w:rPr>
            </w:pPr>
            <w:r>
              <w:rPr>
                <w:color w:val="auto"/>
                <w:spacing w:val="6"/>
                <w:highlight w:val="none"/>
              </w:rPr>
              <w:t>四档（6</w:t>
            </w:r>
            <w:r>
              <w:rPr>
                <w:color w:val="auto"/>
                <w:spacing w:val="-35"/>
                <w:highlight w:val="none"/>
              </w:rPr>
              <w:t xml:space="preserve"> </w:t>
            </w:r>
            <w:r>
              <w:rPr>
                <w:color w:val="auto"/>
                <w:spacing w:val="6"/>
                <w:highlight w:val="none"/>
              </w:rPr>
              <w:t>分</w:t>
            </w:r>
            <w:r>
              <w:rPr>
                <w:color w:val="auto"/>
                <w:spacing w:val="15"/>
                <w:highlight w:val="none"/>
              </w:rPr>
              <w:t>）：</w:t>
            </w:r>
            <w:r>
              <w:rPr>
                <w:color w:val="auto"/>
                <w:spacing w:val="6"/>
                <w:highlight w:val="none"/>
              </w:rPr>
              <w:t>各主要施工工序有详细周密的劳动</w:t>
            </w:r>
            <w:r>
              <w:rPr>
                <w:color w:val="auto"/>
                <w:spacing w:val="5"/>
                <w:highlight w:val="none"/>
              </w:rPr>
              <w:t>力安排计划，</w:t>
            </w:r>
            <w:r>
              <w:rPr>
                <w:color w:val="auto"/>
                <w:spacing w:val="9"/>
                <w:highlight w:val="none"/>
              </w:rPr>
              <w:t>有各工种劳动力安排计划，劳动力投入合理，满足施工需要。</w:t>
            </w:r>
          </w:p>
        </w:tc>
      </w:tr>
      <w:tr w14:paraId="5417C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9" w:hRule="atLeast"/>
        </w:trPr>
        <w:tc>
          <w:tcPr>
            <w:tcW w:w="1132" w:type="dxa"/>
            <w:vMerge w:val="continue"/>
            <w:tcBorders>
              <w:top w:val="nil"/>
            </w:tcBorders>
            <w:vAlign w:val="top"/>
          </w:tcPr>
          <w:p w14:paraId="6FD66D80">
            <w:pPr>
              <w:rPr>
                <w:rFonts w:ascii="Arial"/>
                <w:color w:val="auto"/>
                <w:sz w:val="21"/>
                <w:highlight w:val="none"/>
              </w:rPr>
            </w:pPr>
          </w:p>
        </w:tc>
        <w:tc>
          <w:tcPr>
            <w:tcW w:w="1160" w:type="dxa"/>
            <w:vMerge w:val="continue"/>
            <w:tcBorders>
              <w:top w:val="nil"/>
            </w:tcBorders>
            <w:vAlign w:val="top"/>
          </w:tcPr>
          <w:p w14:paraId="5A717E27">
            <w:pPr>
              <w:rPr>
                <w:rFonts w:ascii="Arial"/>
                <w:color w:val="auto"/>
                <w:sz w:val="21"/>
                <w:highlight w:val="none"/>
              </w:rPr>
            </w:pPr>
          </w:p>
        </w:tc>
        <w:tc>
          <w:tcPr>
            <w:tcW w:w="1296" w:type="dxa"/>
            <w:vAlign w:val="top"/>
          </w:tcPr>
          <w:p w14:paraId="57D5605F">
            <w:pPr>
              <w:pStyle w:val="13"/>
              <w:spacing w:before="133" w:line="432" w:lineRule="auto"/>
              <w:ind w:left="112" w:right="107" w:firstLine="3"/>
              <w:jc w:val="both"/>
              <w:rPr>
                <w:color w:val="auto"/>
                <w:highlight w:val="none"/>
              </w:rPr>
            </w:pPr>
            <w:r>
              <w:rPr>
                <w:color w:val="auto"/>
                <w:spacing w:val="11"/>
                <w:highlight w:val="none"/>
              </w:rPr>
              <w:t>5.确保工程</w:t>
            </w:r>
            <w:r>
              <w:rPr>
                <w:color w:val="auto"/>
                <w:spacing w:val="14"/>
                <w:highlight w:val="none"/>
              </w:rPr>
              <w:t>质量的技术</w:t>
            </w:r>
            <w:r>
              <w:rPr>
                <w:color w:val="auto"/>
                <w:spacing w:val="-2"/>
                <w:highlight w:val="none"/>
              </w:rPr>
              <w:t>组 织</w:t>
            </w:r>
            <w:r>
              <w:rPr>
                <w:color w:val="auto"/>
                <w:spacing w:val="-9"/>
                <w:highlight w:val="none"/>
              </w:rPr>
              <w:t xml:space="preserve"> </w:t>
            </w:r>
            <w:r>
              <w:rPr>
                <w:color w:val="auto"/>
                <w:spacing w:val="-2"/>
                <w:highlight w:val="none"/>
              </w:rPr>
              <w:t>措</w:t>
            </w:r>
            <w:r>
              <w:rPr>
                <w:color w:val="auto"/>
                <w:spacing w:val="-11"/>
                <w:highlight w:val="none"/>
              </w:rPr>
              <w:t xml:space="preserve"> </w:t>
            </w:r>
            <w:r>
              <w:rPr>
                <w:color w:val="auto"/>
                <w:spacing w:val="-2"/>
                <w:highlight w:val="none"/>
              </w:rPr>
              <w:t>施</w:t>
            </w:r>
          </w:p>
          <w:p w14:paraId="2472F72D">
            <w:pPr>
              <w:pStyle w:val="13"/>
              <w:spacing w:line="227" w:lineRule="auto"/>
              <w:ind w:left="121"/>
              <w:rPr>
                <w:color w:val="auto"/>
                <w:highlight w:val="none"/>
              </w:rPr>
            </w:pPr>
            <w:r>
              <w:rPr>
                <w:color w:val="auto"/>
                <w:spacing w:val="-3"/>
                <w:highlight w:val="none"/>
              </w:rPr>
              <w:t>（</w:t>
            </w:r>
            <w:r>
              <w:rPr>
                <w:color w:val="auto"/>
                <w:spacing w:val="7"/>
                <w:highlight w:val="none"/>
              </w:rPr>
              <w:t xml:space="preserve"> </w:t>
            </w:r>
            <w:r>
              <w:rPr>
                <w:color w:val="auto"/>
                <w:spacing w:val="-3"/>
                <w:highlight w:val="none"/>
              </w:rPr>
              <w:t>满</w:t>
            </w:r>
            <w:r>
              <w:rPr>
                <w:color w:val="auto"/>
                <w:spacing w:val="9"/>
                <w:highlight w:val="none"/>
              </w:rPr>
              <w:t xml:space="preserve"> </w:t>
            </w:r>
            <w:r>
              <w:rPr>
                <w:color w:val="auto"/>
                <w:spacing w:val="-3"/>
                <w:highlight w:val="none"/>
              </w:rPr>
              <w:t>分</w:t>
            </w:r>
            <w:r>
              <w:rPr>
                <w:color w:val="auto"/>
                <w:spacing w:val="63"/>
                <w:highlight w:val="none"/>
              </w:rPr>
              <w:t xml:space="preserve"> </w:t>
            </w:r>
            <w:r>
              <w:rPr>
                <w:color w:val="auto"/>
                <w:spacing w:val="-3"/>
                <w:highlight w:val="none"/>
              </w:rPr>
              <w:t>6</w:t>
            </w:r>
          </w:p>
        </w:tc>
        <w:tc>
          <w:tcPr>
            <w:tcW w:w="6022" w:type="dxa"/>
            <w:vAlign w:val="top"/>
          </w:tcPr>
          <w:p w14:paraId="62DE8739">
            <w:pPr>
              <w:pStyle w:val="13"/>
              <w:spacing w:before="133" w:line="432" w:lineRule="auto"/>
              <w:ind w:left="115" w:right="110" w:firstLine="1"/>
              <w:rPr>
                <w:color w:val="auto"/>
                <w:highlight w:val="none"/>
              </w:rPr>
            </w:pPr>
            <w:r>
              <w:rPr>
                <w:color w:val="auto"/>
                <w:spacing w:val="10"/>
                <w:highlight w:val="none"/>
              </w:rPr>
              <w:t>一档（3分</w:t>
            </w:r>
            <w:r>
              <w:rPr>
                <w:color w:val="auto"/>
                <w:spacing w:val="14"/>
                <w:highlight w:val="none"/>
              </w:rPr>
              <w:t>）：</w:t>
            </w:r>
            <w:r>
              <w:rPr>
                <w:color w:val="auto"/>
                <w:spacing w:val="10"/>
                <w:highlight w:val="none"/>
              </w:rPr>
              <w:t>有质量技术管理班子和制度。主要工序无质量技</w:t>
            </w:r>
            <w:r>
              <w:rPr>
                <w:color w:val="auto"/>
                <w:spacing w:val="7"/>
                <w:highlight w:val="none"/>
              </w:rPr>
              <w:t>术保证措施和手段，</w:t>
            </w:r>
            <w:r>
              <w:rPr>
                <w:color w:val="auto"/>
                <w:spacing w:val="-43"/>
                <w:highlight w:val="none"/>
              </w:rPr>
              <w:t xml:space="preserve"> </w:t>
            </w:r>
            <w:r>
              <w:rPr>
                <w:color w:val="auto"/>
                <w:spacing w:val="7"/>
                <w:highlight w:val="none"/>
              </w:rPr>
              <w:t>自控体系简单，不能有效保证技术质量。</w:t>
            </w:r>
          </w:p>
          <w:p w14:paraId="1E1EBADD">
            <w:pPr>
              <w:pStyle w:val="13"/>
              <w:spacing w:before="1" w:line="368" w:lineRule="auto"/>
              <w:ind w:left="115" w:right="110" w:firstLine="1"/>
              <w:rPr>
                <w:color w:val="auto"/>
                <w:highlight w:val="none"/>
              </w:rPr>
            </w:pPr>
            <w:r>
              <w:rPr>
                <w:color w:val="auto"/>
                <w:spacing w:val="8"/>
                <w:highlight w:val="none"/>
              </w:rPr>
              <w:t>二档（4</w:t>
            </w:r>
            <w:r>
              <w:rPr>
                <w:color w:val="auto"/>
                <w:spacing w:val="-38"/>
                <w:highlight w:val="none"/>
              </w:rPr>
              <w:t xml:space="preserve"> </w:t>
            </w:r>
            <w:r>
              <w:rPr>
                <w:color w:val="auto"/>
                <w:spacing w:val="8"/>
                <w:highlight w:val="none"/>
              </w:rPr>
              <w:t>分</w:t>
            </w:r>
            <w:r>
              <w:rPr>
                <w:color w:val="auto"/>
                <w:spacing w:val="9"/>
                <w:highlight w:val="none"/>
              </w:rPr>
              <w:t>）：</w:t>
            </w:r>
            <w:r>
              <w:rPr>
                <w:color w:val="auto"/>
                <w:spacing w:val="8"/>
                <w:highlight w:val="none"/>
              </w:rPr>
              <w:t>有质量技术管理班子和制度。主要工序有质量技</w:t>
            </w:r>
            <w:r>
              <w:rPr>
                <w:color w:val="auto"/>
                <w:spacing w:val="7"/>
                <w:highlight w:val="none"/>
              </w:rPr>
              <w:t>术保证措施和手段，自控体系简单，基本能保证技</w:t>
            </w:r>
            <w:r>
              <w:rPr>
                <w:color w:val="auto"/>
                <w:spacing w:val="6"/>
                <w:highlight w:val="none"/>
              </w:rPr>
              <w:t>术质量，达到</w:t>
            </w:r>
          </w:p>
        </w:tc>
      </w:tr>
    </w:tbl>
    <w:p w14:paraId="3B17C376">
      <w:pPr>
        <w:pStyle w:val="3"/>
        <w:rPr>
          <w:color w:val="auto"/>
          <w:highlight w:val="none"/>
        </w:rPr>
      </w:pPr>
    </w:p>
    <w:p w14:paraId="39116F4F">
      <w:pPr>
        <w:rPr>
          <w:color w:val="auto"/>
          <w:highlight w:val="none"/>
        </w:rPr>
        <w:sectPr>
          <w:pgSz w:w="11905" w:h="16839"/>
          <w:pgMar w:top="1416" w:right="1145" w:bottom="0" w:left="1144" w:header="850" w:footer="850" w:gutter="0"/>
          <w:pgNumType w:fmt="decimal"/>
          <w:cols w:space="720" w:num="1"/>
          <w:rtlGutter w:val="0"/>
          <w:docGrid w:linePitch="0" w:charSpace="0"/>
        </w:sectPr>
      </w:pPr>
    </w:p>
    <w:tbl>
      <w:tblPr>
        <w:tblStyle w:val="12"/>
        <w:tblW w:w="96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2"/>
        <w:gridCol w:w="1160"/>
        <w:gridCol w:w="1296"/>
        <w:gridCol w:w="6022"/>
      </w:tblGrid>
      <w:tr w14:paraId="04D2B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4" w:hRule="atLeast"/>
        </w:trPr>
        <w:tc>
          <w:tcPr>
            <w:tcW w:w="1132" w:type="dxa"/>
            <w:vMerge w:val="restart"/>
            <w:tcBorders>
              <w:bottom w:val="nil"/>
            </w:tcBorders>
            <w:vAlign w:val="top"/>
          </w:tcPr>
          <w:p w14:paraId="2C7D4866">
            <w:pPr>
              <w:rPr>
                <w:rFonts w:ascii="Arial"/>
                <w:color w:val="auto"/>
                <w:sz w:val="21"/>
                <w:highlight w:val="none"/>
              </w:rPr>
            </w:pPr>
          </w:p>
        </w:tc>
        <w:tc>
          <w:tcPr>
            <w:tcW w:w="1160" w:type="dxa"/>
            <w:vMerge w:val="restart"/>
            <w:tcBorders>
              <w:bottom w:val="nil"/>
            </w:tcBorders>
            <w:vAlign w:val="top"/>
          </w:tcPr>
          <w:p w14:paraId="5128D32B">
            <w:pPr>
              <w:rPr>
                <w:rFonts w:ascii="Arial"/>
                <w:color w:val="auto"/>
                <w:sz w:val="21"/>
                <w:highlight w:val="none"/>
              </w:rPr>
            </w:pPr>
          </w:p>
        </w:tc>
        <w:tc>
          <w:tcPr>
            <w:tcW w:w="1296" w:type="dxa"/>
            <w:vAlign w:val="top"/>
          </w:tcPr>
          <w:p w14:paraId="23AECEDF">
            <w:pPr>
              <w:pStyle w:val="13"/>
              <w:spacing w:before="135" w:line="228" w:lineRule="auto"/>
              <w:ind w:left="114"/>
              <w:rPr>
                <w:color w:val="auto"/>
                <w:highlight w:val="none"/>
              </w:rPr>
            </w:pPr>
            <w:r>
              <w:rPr>
                <w:color w:val="auto"/>
                <w:spacing w:val="-1"/>
                <w:highlight w:val="none"/>
              </w:rPr>
              <w:t>分）</w:t>
            </w:r>
          </w:p>
        </w:tc>
        <w:tc>
          <w:tcPr>
            <w:tcW w:w="6022" w:type="dxa"/>
            <w:vAlign w:val="top"/>
          </w:tcPr>
          <w:p w14:paraId="469D44CB">
            <w:pPr>
              <w:pStyle w:val="13"/>
              <w:spacing w:before="134" w:line="228" w:lineRule="auto"/>
              <w:ind w:left="114"/>
              <w:rPr>
                <w:color w:val="auto"/>
                <w:highlight w:val="none"/>
              </w:rPr>
            </w:pPr>
            <w:r>
              <w:rPr>
                <w:color w:val="auto"/>
                <w:spacing w:val="7"/>
                <w:highlight w:val="none"/>
              </w:rPr>
              <w:t>承诺的质量标准。</w:t>
            </w:r>
          </w:p>
          <w:p w14:paraId="31CA747E">
            <w:pPr>
              <w:pStyle w:val="13"/>
              <w:spacing w:before="221" w:line="432" w:lineRule="auto"/>
              <w:ind w:left="114" w:right="55"/>
              <w:rPr>
                <w:color w:val="auto"/>
                <w:highlight w:val="none"/>
              </w:rPr>
            </w:pPr>
            <w:r>
              <w:rPr>
                <w:color w:val="auto"/>
                <w:spacing w:val="9"/>
                <w:highlight w:val="none"/>
              </w:rPr>
              <w:t>三档（5</w:t>
            </w:r>
            <w:r>
              <w:rPr>
                <w:color w:val="auto"/>
                <w:spacing w:val="-34"/>
                <w:highlight w:val="none"/>
              </w:rPr>
              <w:t xml:space="preserve"> </w:t>
            </w:r>
            <w:r>
              <w:rPr>
                <w:color w:val="auto"/>
                <w:spacing w:val="9"/>
                <w:highlight w:val="none"/>
              </w:rPr>
              <w:t>分</w:t>
            </w:r>
            <w:r>
              <w:rPr>
                <w:color w:val="auto"/>
                <w:spacing w:val="16"/>
                <w:highlight w:val="none"/>
              </w:rPr>
              <w:t>）：</w:t>
            </w:r>
            <w:r>
              <w:rPr>
                <w:color w:val="auto"/>
                <w:spacing w:val="9"/>
                <w:highlight w:val="none"/>
              </w:rPr>
              <w:t>有质量技术管理班子和制度，且人员配备合理，</w:t>
            </w:r>
            <w:r>
              <w:rPr>
                <w:color w:val="auto"/>
                <w:spacing w:val="1"/>
                <w:highlight w:val="none"/>
              </w:rPr>
              <w:t>制度健全。主要工序有质量技术保证措施和手段，自控体系完整，</w:t>
            </w:r>
            <w:r>
              <w:rPr>
                <w:color w:val="auto"/>
                <w:spacing w:val="8"/>
                <w:highlight w:val="none"/>
              </w:rPr>
              <w:t>能有效保证技术质量，达到承诺的质量标准。</w:t>
            </w:r>
          </w:p>
          <w:p w14:paraId="3B940B1D">
            <w:pPr>
              <w:pStyle w:val="13"/>
              <w:spacing w:before="3" w:line="389" w:lineRule="auto"/>
              <w:ind w:left="114" w:right="107" w:firstLine="18"/>
              <w:rPr>
                <w:color w:val="auto"/>
                <w:highlight w:val="none"/>
              </w:rPr>
            </w:pPr>
            <w:r>
              <w:rPr>
                <w:color w:val="auto"/>
                <w:spacing w:val="7"/>
                <w:highlight w:val="none"/>
              </w:rPr>
              <w:t>四档（6</w:t>
            </w:r>
            <w:r>
              <w:rPr>
                <w:color w:val="auto"/>
                <w:spacing w:val="-38"/>
                <w:highlight w:val="none"/>
              </w:rPr>
              <w:t xml:space="preserve"> </w:t>
            </w:r>
            <w:r>
              <w:rPr>
                <w:color w:val="auto"/>
                <w:spacing w:val="7"/>
                <w:highlight w:val="none"/>
              </w:rPr>
              <w:t>分</w:t>
            </w:r>
            <w:r>
              <w:rPr>
                <w:color w:val="auto"/>
                <w:spacing w:val="15"/>
                <w:highlight w:val="none"/>
              </w:rPr>
              <w:t>）：</w:t>
            </w:r>
            <w:r>
              <w:rPr>
                <w:color w:val="auto"/>
                <w:spacing w:val="7"/>
                <w:highlight w:val="none"/>
              </w:rPr>
              <w:t>有专门的质量技术管理班子和制度，且人员配备合理，制度健全。主要工序有质量技术保证措施和手段，</w:t>
            </w:r>
            <w:r>
              <w:rPr>
                <w:color w:val="auto"/>
                <w:spacing w:val="6"/>
                <w:highlight w:val="none"/>
              </w:rPr>
              <w:t>自控体</w:t>
            </w:r>
            <w:r>
              <w:rPr>
                <w:color w:val="auto"/>
                <w:spacing w:val="9"/>
                <w:highlight w:val="none"/>
              </w:rPr>
              <w:t>系完整，能有效保证技术质量，达到承诺的质量标准。</w:t>
            </w:r>
          </w:p>
        </w:tc>
      </w:tr>
      <w:tr w14:paraId="26AB6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7" w:hRule="atLeast"/>
        </w:trPr>
        <w:tc>
          <w:tcPr>
            <w:tcW w:w="1132" w:type="dxa"/>
            <w:vMerge w:val="continue"/>
            <w:tcBorders>
              <w:top w:val="nil"/>
              <w:bottom w:val="nil"/>
            </w:tcBorders>
            <w:vAlign w:val="top"/>
          </w:tcPr>
          <w:p w14:paraId="0443C7D0">
            <w:pPr>
              <w:rPr>
                <w:rFonts w:ascii="Arial"/>
                <w:color w:val="auto"/>
                <w:sz w:val="21"/>
                <w:highlight w:val="none"/>
              </w:rPr>
            </w:pPr>
          </w:p>
        </w:tc>
        <w:tc>
          <w:tcPr>
            <w:tcW w:w="1160" w:type="dxa"/>
            <w:vMerge w:val="continue"/>
            <w:tcBorders>
              <w:top w:val="nil"/>
              <w:bottom w:val="nil"/>
            </w:tcBorders>
            <w:vAlign w:val="top"/>
          </w:tcPr>
          <w:p w14:paraId="421F79CD">
            <w:pPr>
              <w:rPr>
                <w:rFonts w:ascii="Arial"/>
                <w:color w:val="auto"/>
                <w:sz w:val="21"/>
                <w:highlight w:val="none"/>
              </w:rPr>
            </w:pPr>
          </w:p>
        </w:tc>
        <w:tc>
          <w:tcPr>
            <w:tcW w:w="1296" w:type="dxa"/>
            <w:vAlign w:val="top"/>
          </w:tcPr>
          <w:p w14:paraId="2A28ADA8">
            <w:pPr>
              <w:spacing w:line="241" w:lineRule="auto"/>
              <w:rPr>
                <w:rFonts w:ascii="Arial"/>
                <w:color w:val="auto"/>
                <w:sz w:val="21"/>
                <w:highlight w:val="none"/>
              </w:rPr>
            </w:pPr>
          </w:p>
          <w:p w14:paraId="26BB1465">
            <w:pPr>
              <w:spacing w:line="242" w:lineRule="auto"/>
              <w:rPr>
                <w:rFonts w:ascii="Arial"/>
                <w:color w:val="auto"/>
                <w:sz w:val="21"/>
                <w:highlight w:val="none"/>
              </w:rPr>
            </w:pPr>
          </w:p>
          <w:p w14:paraId="5CB666B4">
            <w:pPr>
              <w:spacing w:line="242" w:lineRule="auto"/>
              <w:rPr>
                <w:rFonts w:ascii="Arial"/>
                <w:color w:val="auto"/>
                <w:sz w:val="21"/>
                <w:highlight w:val="none"/>
              </w:rPr>
            </w:pPr>
          </w:p>
          <w:p w14:paraId="4047D25A">
            <w:pPr>
              <w:spacing w:line="242" w:lineRule="auto"/>
              <w:rPr>
                <w:rFonts w:ascii="Arial"/>
                <w:color w:val="auto"/>
                <w:sz w:val="21"/>
                <w:highlight w:val="none"/>
              </w:rPr>
            </w:pPr>
          </w:p>
          <w:p w14:paraId="5C0E0521">
            <w:pPr>
              <w:spacing w:line="242" w:lineRule="auto"/>
              <w:rPr>
                <w:rFonts w:ascii="Arial"/>
                <w:color w:val="auto"/>
                <w:sz w:val="21"/>
                <w:highlight w:val="none"/>
              </w:rPr>
            </w:pPr>
          </w:p>
          <w:p w14:paraId="6FC62A84">
            <w:pPr>
              <w:spacing w:line="242" w:lineRule="auto"/>
              <w:rPr>
                <w:rFonts w:ascii="Arial"/>
                <w:color w:val="auto"/>
                <w:sz w:val="21"/>
                <w:highlight w:val="none"/>
              </w:rPr>
            </w:pPr>
          </w:p>
          <w:p w14:paraId="098982E4">
            <w:pPr>
              <w:spacing w:line="242" w:lineRule="auto"/>
              <w:rPr>
                <w:rFonts w:ascii="Arial"/>
                <w:color w:val="auto"/>
                <w:sz w:val="21"/>
                <w:highlight w:val="none"/>
              </w:rPr>
            </w:pPr>
          </w:p>
          <w:p w14:paraId="7902A98F">
            <w:pPr>
              <w:pStyle w:val="13"/>
              <w:spacing w:before="65" w:line="433" w:lineRule="auto"/>
              <w:ind w:left="113" w:right="106"/>
              <w:jc w:val="both"/>
              <w:rPr>
                <w:color w:val="auto"/>
                <w:highlight w:val="none"/>
              </w:rPr>
            </w:pPr>
            <w:r>
              <w:rPr>
                <w:color w:val="auto"/>
                <w:spacing w:val="11"/>
                <w:highlight w:val="none"/>
              </w:rPr>
              <w:t>6.确保安全</w:t>
            </w:r>
            <w:r>
              <w:rPr>
                <w:color w:val="auto"/>
                <w:spacing w:val="14"/>
                <w:highlight w:val="none"/>
              </w:rPr>
              <w:t>生产的技术</w:t>
            </w:r>
            <w:r>
              <w:rPr>
                <w:color w:val="auto"/>
                <w:spacing w:val="-2"/>
                <w:highlight w:val="none"/>
              </w:rPr>
              <w:t>组 织</w:t>
            </w:r>
            <w:r>
              <w:rPr>
                <w:color w:val="auto"/>
                <w:spacing w:val="-10"/>
                <w:highlight w:val="none"/>
              </w:rPr>
              <w:t xml:space="preserve"> </w:t>
            </w:r>
            <w:r>
              <w:rPr>
                <w:color w:val="auto"/>
                <w:spacing w:val="-2"/>
                <w:highlight w:val="none"/>
              </w:rPr>
              <w:t>措</w:t>
            </w:r>
            <w:r>
              <w:rPr>
                <w:color w:val="auto"/>
                <w:spacing w:val="-11"/>
                <w:highlight w:val="none"/>
              </w:rPr>
              <w:t xml:space="preserve"> </w:t>
            </w:r>
            <w:r>
              <w:rPr>
                <w:color w:val="auto"/>
                <w:spacing w:val="-2"/>
                <w:highlight w:val="none"/>
              </w:rPr>
              <w:t>施</w:t>
            </w:r>
            <w:r>
              <w:rPr>
                <w:color w:val="auto"/>
                <w:spacing w:val="-3"/>
                <w:highlight w:val="none"/>
              </w:rPr>
              <w:t>（</w:t>
            </w:r>
            <w:r>
              <w:rPr>
                <w:color w:val="auto"/>
                <w:spacing w:val="10"/>
                <w:highlight w:val="none"/>
              </w:rPr>
              <w:t xml:space="preserve"> </w:t>
            </w:r>
            <w:r>
              <w:rPr>
                <w:color w:val="auto"/>
                <w:spacing w:val="-3"/>
                <w:highlight w:val="none"/>
              </w:rPr>
              <w:t>满</w:t>
            </w:r>
            <w:r>
              <w:rPr>
                <w:color w:val="auto"/>
                <w:spacing w:val="9"/>
                <w:highlight w:val="none"/>
              </w:rPr>
              <w:t xml:space="preserve"> </w:t>
            </w:r>
            <w:r>
              <w:rPr>
                <w:color w:val="auto"/>
                <w:spacing w:val="-3"/>
                <w:highlight w:val="none"/>
              </w:rPr>
              <w:t>分</w:t>
            </w:r>
            <w:r>
              <w:rPr>
                <w:color w:val="auto"/>
                <w:spacing w:val="63"/>
                <w:highlight w:val="none"/>
              </w:rPr>
              <w:t xml:space="preserve"> </w:t>
            </w:r>
            <w:r>
              <w:rPr>
                <w:color w:val="auto"/>
                <w:spacing w:val="-3"/>
                <w:highlight w:val="none"/>
              </w:rPr>
              <w:t>6</w:t>
            </w:r>
            <w:r>
              <w:rPr>
                <w:color w:val="auto"/>
                <w:spacing w:val="-1"/>
                <w:highlight w:val="none"/>
              </w:rPr>
              <w:t>分）</w:t>
            </w:r>
          </w:p>
        </w:tc>
        <w:tc>
          <w:tcPr>
            <w:tcW w:w="6022" w:type="dxa"/>
            <w:vAlign w:val="top"/>
          </w:tcPr>
          <w:p w14:paraId="43CC091D">
            <w:pPr>
              <w:pStyle w:val="13"/>
              <w:spacing w:before="131" w:line="432" w:lineRule="auto"/>
              <w:ind w:left="115" w:right="68" w:firstLine="1"/>
              <w:jc w:val="both"/>
              <w:rPr>
                <w:color w:val="auto"/>
                <w:highlight w:val="none"/>
              </w:rPr>
            </w:pPr>
            <w:r>
              <w:rPr>
                <w:color w:val="auto"/>
                <w:spacing w:val="10"/>
                <w:highlight w:val="none"/>
              </w:rPr>
              <w:t>一档（3分</w:t>
            </w:r>
            <w:r>
              <w:rPr>
                <w:color w:val="auto"/>
                <w:spacing w:val="14"/>
                <w:highlight w:val="none"/>
              </w:rPr>
              <w:t>）：</w:t>
            </w:r>
            <w:r>
              <w:rPr>
                <w:color w:val="auto"/>
                <w:spacing w:val="10"/>
                <w:highlight w:val="none"/>
              </w:rPr>
              <w:t>有安全管理人员和制度，各道工序安全技术措施</w:t>
            </w:r>
            <w:r>
              <w:rPr>
                <w:color w:val="auto"/>
                <w:spacing w:val="8"/>
                <w:highlight w:val="none"/>
              </w:rPr>
              <w:t>无针对性，满足有关安全技术标准要求。现场防火、应急救援、</w:t>
            </w:r>
            <w:r>
              <w:rPr>
                <w:color w:val="auto"/>
                <w:spacing w:val="7"/>
                <w:highlight w:val="none"/>
              </w:rPr>
              <w:t>社会治安安全措施简单。</w:t>
            </w:r>
          </w:p>
          <w:p w14:paraId="194F2936">
            <w:pPr>
              <w:pStyle w:val="13"/>
              <w:spacing w:before="2" w:line="419" w:lineRule="auto"/>
              <w:ind w:left="114" w:right="39" w:firstLine="3"/>
              <w:jc w:val="both"/>
              <w:rPr>
                <w:color w:val="auto"/>
                <w:highlight w:val="none"/>
              </w:rPr>
            </w:pPr>
            <w:r>
              <w:rPr>
                <w:color w:val="auto"/>
                <w:spacing w:val="8"/>
                <w:highlight w:val="none"/>
              </w:rPr>
              <w:t>二档（4</w:t>
            </w:r>
            <w:r>
              <w:rPr>
                <w:color w:val="auto"/>
                <w:spacing w:val="-34"/>
                <w:highlight w:val="none"/>
              </w:rPr>
              <w:t xml:space="preserve"> </w:t>
            </w:r>
            <w:r>
              <w:rPr>
                <w:color w:val="auto"/>
                <w:spacing w:val="8"/>
                <w:highlight w:val="none"/>
              </w:rPr>
              <w:t>分</w:t>
            </w:r>
            <w:r>
              <w:rPr>
                <w:color w:val="auto"/>
                <w:spacing w:val="9"/>
                <w:highlight w:val="none"/>
              </w:rPr>
              <w:t>）：</w:t>
            </w:r>
            <w:r>
              <w:rPr>
                <w:color w:val="auto"/>
                <w:spacing w:val="8"/>
                <w:highlight w:val="none"/>
              </w:rPr>
              <w:t>有安全管理人员和制度，人员配备简单</w:t>
            </w:r>
            <w:r>
              <w:rPr>
                <w:color w:val="auto"/>
                <w:spacing w:val="7"/>
                <w:highlight w:val="none"/>
              </w:rPr>
              <w:t>，制度健全简单，各道工序安全技术措施针对性不强，基本满</w:t>
            </w:r>
            <w:r>
              <w:rPr>
                <w:color w:val="auto"/>
                <w:spacing w:val="6"/>
                <w:highlight w:val="none"/>
              </w:rPr>
              <w:t>足有关安全</w:t>
            </w:r>
            <w:r>
              <w:rPr>
                <w:color w:val="auto"/>
                <w:spacing w:val="9"/>
                <w:highlight w:val="none"/>
              </w:rPr>
              <w:t>技术标准要求。现场防火、应急救援、社会治安安全措施得力。</w:t>
            </w:r>
            <w:r>
              <w:rPr>
                <w:color w:val="auto"/>
                <w:spacing w:val="8"/>
                <w:highlight w:val="none"/>
              </w:rPr>
              <w:t>三档（5</w:t>
            </w:r>
            <w:r>
              <w:rPr>
                <w:color w:val="auto"/>
                <w:spacing w:val="-35"/>
                <w:highlight w:val="none"/>
              </w:rPr>
              <w:t xml:space="preserve"> </w:t>
            </w:r>
            <w:r>
              <w:rPr>
                <w:color w:val="auto"/>
                <w:spacing w:val="8"/>
                <w:highlight w:val="none"/>
              </w:rPr>
              <w:t>分</w:t>
            </w:r>
            <w:r>
              <w:rPr>
                <w:color w:val="auto"/>
                <w:spacing w:val="9"/>
                <w:highlight w:val="none"/>
              </w:rPr>
              <w:t>）：</w:t>
            </w:r>
            <w:r>
              <w:rPr>
                <w:color w:val="auto"/>
                <w:spacing w:val="8"/>
                <w:highlight w:val="none"/>
              </w:rPr>
              <w:t>有安全管理人员和制度，且人员配备合理，制度</w:t>
            </w:r>
            <w:r>
              <w:rPr>
                <w:color w:val="auto"/>
                <w:spacing w:val="7"/>
                <w:highlight w:val="none"/>
              </w:rPr>
              <w:t>健全，各道工序安全技术措施针对性强，符合实际且</w:t>
            </w:r>
            <w:r>
              <w:rPr>
                <w:color w:val="auto"/>
                <w:spacing w:val="6"/>
                <w:highlight w:val="none"/>
              </w:rPr>
              <w:t>满足有关安</w:t>
            </w:r>
            <w:r>
              <w:rPr>
                <w:color w:val="auto"/>
                <w:spacing w:val="2"/>
                <w:highlight w:val="none"/>
              </w:rPr>
              <w:t>全技术标准要求。现场防火、应急救援、社会治安安全措施得力。</w:t>
            </w:r>
            <w:r>
              <w:rPr>
                <w:color w:val="auto"/>
                <w:spacing w:val="5"/>
                <w:highlight w:val="none"/>
              </w:rPr>
              <w:t>四档（6</w:t>
            </w:r>
            <w:r>
              <w:rPr>
                <w:color w:val="auto"/>
                <w:spacing w:val="-38"/>
                <w:highlight w:val="none"/>
              </w:rPr>
              <w:t xml:space="preserve"> </w:t>
            </w:r>
            <w:r>
              <w:rPr>
                <w:color w:val="auto"/>
                <w:spacing w:val="5"/>
                <w:highlight w:val="none"/>
              </w:rPr>
              <w:t>分</w:t>
            </w:r>
            <w:r>
              <w:rPr>
                <w:color w:val="auto"/>
                <w:spacing w:val="-17"/>
                <w:highlight w:val="none"/>
              </w:rPr>
              <w:t>）：</w:t>
            </w:r>
            <w:r>
              <w:rPr>
                <w:color w:val="auto"/>
                <w:spacing w:val="5"/>
                <w:highlight w:val="none"/>
              </w:rPr>
              <w:t>有专门的安全管理人员和制度，且人员配备合理，</w:t>
            </w:r>
            <w:r>
              <w:rPr>
                <w:color w:val="auto"/>
                <w:spacing w:val="7"/>
                <w:highlight w:val="none"/>
              </w:rPr>
              <w:t>制度健全，各道工序安全技术措施针对性强，符合实</w:t>
            </w:r>
            <w:r>
              <w:rPr>
                <w:color w:val="auto"/>
                <w:spacing w:val="6"/>
                <w:highlight w:val="none"/>
              </w:rPr>
              <w:t>际且满足有</w:t>
            </w:r>
            <w:r>
              <w:rPr>
                <w:color w:val="auto"/>
                <w:spacing w:val="7"/>
                <w:highlight w:val="none"/>
              </w:rPr>
              <w:t>关安全技术标准要求。现场防火、应急救援、社会治</w:t>
            </w:r>
            <w:r>
              <w:rPr>
                <w:color w:val="auto"/>
                <w:spacing w:val="6"/>
                <w:highlight w:val="none"/>
              </w:rPr>
              <w:t>安安全措施</w:t>
            </w:r>
            <w:r>
              <w:rPr>
                <w:color w:val="auto"/>
                <w:spacing w:val="3"/>
                <w:highlight w:val="none"/>
              </w:rPr>
              <w:t>得力。</w:t>
            </w:r>
          </w:p>
        </w:tc>
      </w:tr>
      <w:tr w14:paraId="24110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8" w:hRule="atLeast"/>
        </w:trPr>
        <w:tc>
          <w:tcPr>
            <w:tcW w:w="1132" w:type="dxa"/>
            <w:vMerge w:val="continue"/>
            <w:tcBorders>
              <w:top w:val="nil"/>
            </w:tcBorders>
            <w:vAlign w:val="top"/>
          </w:tcPr>
          <w:p w14:paraId="397BE335">
            <w:pPr>
              <w:rPr>
                <w:rFonts w:ascii="Arial"/>
                <w:color w:val="auto"/>
                <w:sz w:val="21"/>
                <w:highlight w:val="none"/>
              </w:rPr>
            </w:pPr>
          </w:p>
        </w:tc>
        <w:tc>
          <w:tcPr>
            <w:tcW w:w="1160" w:type="dxa"/>
            <w:vMerge w:val="continue"/>
            <w:tcBorders>
              <w:top w:val="nil"/>
            </w:tcBorders>
            <w:vAlign w:val="top"/>
          </w:tcPr>
          <w:p w14:paraId="0EC990AB">
            <w:pPr>
              <w:rPr>
                <w:rFonts w:ascii="Arial"/>
                <w:color w:val="auto"/>
                <w:sz w:val="21"/>
                <w:highlight w:val="none"/>
              </w:rPr>
            </w:pPr>
          </w:p>
        </w:tc>
        <w:tc>
          <w:tcPr>
            <w:tcW w:w="1296" w:type="dxa"/>
            <w:vAlign w:val="top"/>
          </w:tcPr>
          <w:p w14:paraId="6F37338B">
            <w:pPr>
              <w:spacing w:line="246" w:lineRule="auto"/>
              <w:rPr>
                <w:rFonts w:ascii="Arial"/>
                <w:color w:val="auto"/>
                <w:sz w:val="21"/>
                <w:highlight w:val="none"/>
              </w:rPr>
            </w:pPr>
          </w:p>
          <w:p w14:paraId="3FA71EDB">
            <w:pPr>
              <w:spacing w:line="246" w:lineRule="auto"/>
              <w:rPr>
                <w:rFonts w:ascii="Arial"/>
                <w:color w:val="auto"/>
                <w:sz w:val="21"/>
                <w:highlight w:val="none"/>
              </w:rPr>
            </w:pPr>
          </w:p>
          <w:p w14:paraId="3E56BED0">
            <w:pPr>
              <w:spacing w:line="246" w:lineRule="auto"/>
              <w:rPr>
                <w:rFonts w:ascii="Arial"/>
                <w:color w:val="auto"/>
                <w:sz w:val="21"/>
                <w:highlight w:val="none"/>
              </w:rPr>
            </w:pPr>
          </w:p>
          <w:p w14:paraId="544FFAE1">
            <w:pPr>
              <w:spacing w:line="246" w:lineRule="auto"/>
              <w:rPr>
                <w:rFonts w:ascii="Arial"/>
                <w:color w:val="auto"/>
                <w:sz w:val="21"/>
                <w:highlight w:val="none"/>
              </w:rPr>
            </w:pPr>
          </w:p>
          <w:p w14:paraId="06B5B85F">
            <w:pPr>
              <w:spacing w:line="246" w:lineRule="auto"/>
              <w:rPr>
                <w:rFonts w:ascii="Arial"/>
                <w:color w:val="auto"/>
                <w:sz w:val="21"/>
                <w:highlight w:val="none"/>
              </w:rPr>
            </w:pPr>
          </w:p>
          <w:p w14:paraId="19DF21C5">
            <w:pPr>
              <w:pStyle w:val="13"/>
              <w:spacing w:before="65" w:line="433" w:lineRule="auto"/>
              <w:ind w:left="111" w:right="107" w:firstLine="5"/>
              <w:jc w:val="both"/>
              <w:rPr>
                <w:color w:val="auto"/>
                <w:highlight w:val="none"/>
              </w:rPr>
            </w:pPr>
            <w:r>
              <w:rPr>
                <w:color w:val="auto"/>
                <w:spacing w:val="11"/>
                <w:highlight w:val="none"/>
              </w:rPr>
              <w:t>7.确保工期</w:t>
            </w:r>
            <w:r>
              <w:rPr>
                <w:color w:val="auto"/>
                <w:spacing w:val="14"/>
                <w:highlight w:val="none"/>
              </w:rPr>
              <w:t>的技术组织</w:t>
            </w:r>
            <w:r>
              <w:rPr>
                <w:color w:val="auto"/>
                <w:spacing w:val="8"/>
                <w:highlight w:val="none"/>
              </w:rPr>
              <w:t>措施（满分</w:t>
            </w:r>
            <w:r>
              <w:rPr>
                <w:color w:val="auto"/>
                <w:spacing w:val="-2"/>
                <w:highlight w:val="none"/>
              </w:rPr>
              <w:t>6</w:t>
            </w:r>
            <w:r>
              <w:rPr>
                <w:color w:val="auto"/>
                <w:spacing w:val="-36"/>
                <w:highlight w:val="none"/>
              </w:rPr>
              <w:t xml:space="preserve"> </w:t>
            </w:r>
            <w:r>
              <w:rPr>
                <w:color w:val="auto"/>
                <w:spacing w:val="-2"/>
                <w:highlight w:val="none"/>
              </w:rPr>
              <w:t>分）</w:t>
            </w:r>
          </w:p>
        </w:tc>
        <w:tc>
          <w:tcPr>
            <w:tcW w:w="6022" w:type="dxa"/>
            <w:vAlign w:val="top"/>
          </w:tcPr>
          <w:p w14:paraId="1B759B6D">
            <w:pPr>
              <w:pStyle w:val="13"/>
              <w:spacing w:before="132" w:line="432" w:lineRule="auto"/>
              <w:ind w:left="113" w:right="107" w:firstLine="4"/>
              <w:jc w:val="both"/>
              <w:rPr>
                <w:color w:val="auto"/>
                <w:highlight w:val="none"/>
              </w:rPr>
            </w:pPr>
            <w:r>
              <w:rPr>
                <w:color w:val="auto"/>
                <w:spacing w:val="7"/>
                <w:highlight w:val="none"/>
              </w:rPr>
              <w:t>一档（3</w:t>
            </w:r>
            <w:r>
              <w:rPr>
                <w:color w:val="auto"/>
                <w:spacing w:val="-36"/>
                <w:highlight w:val="none"/>
              </w:rPr>
              <w:t xml:space="preserve"> </w:t>
            </w:r>
            <w:r>
              <w:rPr>
                <w:color w:val="auto"/>
                <w:spacing w:val="7"/>
                <w:highlight w:val="none"/>
              </w:rPr>
              <w:t>分</w:t>
            </w:r>
            <w:r>
              <w:rPr>
                <w:color w:val="auto"/>
                <w:spacing w:val="22"/>
                <w:highlight w:val="none"/>
              </w:rPr>
              <w:t>）：</w:t>
            </w:r>
            <w:r>
              <w:rPr>
                <w:color w:val="auto"/>
                <w:spacing w:val="7"/>
                <w:highlight w:val="none"/>
              </w:rPr>
              <w:t>施工工艺、施工方法、材料选用、劳动力安排、技术等方面有措施。有控制工期的施工进度计划。有施</w:t>
            </w:r>
            <w:r>
              <w:rPr>
                <w:color w:val="auto"/>
                <w:spacing w:val="6"/>
                <w:highlight w:val="none"/>
              </w:rPr>
              <w:t>工总进度</w:t>
            </w:r>
            <w:r>
              <w:rPr>
                <w:color w:val="auto"/>
                <w:spacing w:val="7"/>
                <w:highlight w:val="none"/>
              </w:rPr>
              <w:t>表或施工网络图，各项计划图表编制粗略，不符合本项目施工实</w:t>
            </w:r>
            <w:r>
              <w:rPr>
                <w:color w:val="auto"/>
                <w:spacing w:val="5"/>
                <w:highlight w:val="none"/>
              </w:rPr>
              <w:t>际要求。</w:t>
            </w:r>
          </w:p>
          <w:p w14:paraId="7C95BD0A">
            <w:pPr>
              <w:pStyle w:val="13"/>
              <w:spacing w:before="4" w:line="431" w:lineRule="auto"/>
              <w:ind w:left="113" w:right="107" w:firstLine="4"/>
              <w:jc w:val="both"/>
              <w:rPr>
                <w:color w:val="auto"/>
                <w:highlight w:val="none"/>
              </w:rPr>
            </w:pPr>
            <w:r>
              <w:rPr>
                <w:color w:val="auto"/>
                <w:spacing w:val="7"/>
                <w:highlight w:val="none"/>
              </w:rPr>
              <w:t>二档（4</w:t>
            </w:r>
            <w:r>
              <w:rPr>
                <w:color w:val="auto"/>
                <w:spacing w:val="-36"/>
                <w:highlight w:val="none"/>
              </w:rPr>
              <w:t xml:space="preserve"> </w:t>
            </w:r>
            <w:r>
              <w:rPr>
                <w:color w:val="auto"/>
                <w:spacing w:val="7"/>
                <w:highlight w:val="none"/>
              </w:rPr>
              <w:t>分</w:t>
            </w:r>
            <w:r>
              <w:rPr>
                <w:color w:val="auto"/>
                <w:spacing w:val="22"/>
                <w:highlight w:val="none"/>
              </w:rPr>
              <w:t>）：</w:t>
            </w:r>
            <w:r>
              <w:rPr>
                <w:color w:val="auto"/>
                <w:spacing w:val="7"/>
                <w:highlight w:val="none"/>
              </w:rPr>
              <w:t>施工工艺、施工方法、材料选用、劳动力安排、技术等方面有措施。有控制工期的施工进度计划。有施</w:t>
            </w:r>
            <w:r>
              <w:rPr>
                <w:color w:val="auto"/>
                <w:spacing w:val="6"/>
                <w:highlight w:val="none"/>
              </w:rPr>
              <w:t>工总进度</w:t>
            </w:r>
            <w:r>
              <w:rPr>
                <w:color w:val="auto"/>
                <w:spacing w:val="7"/>
                <w:highlight w:val="none"/>
              </w:rPr>
              <w:t>表或施工网络图，各项计划图表编制简单，基本符合本项目施工</w:t>
            </w:r>
            <w:r>
              <w:rPr>
                <w:color w:val="auto"/>
                <w:spacing w:val="6"/>
                <w:highlight w:val="none"/>
              </w:rPr>
              <w:t>实际要求。</w:t>
            </w:r>
          </w:p>
          <w:p w14:paraId="55416C49">
            <w:pPr>
              <w:pStyle w:val="13"/>
              <w:spacing w:line="226" w:lineRule="auto"/>
              <w:ind w:left="114"/>
              <w:rPr>
                <w:color w:val="auto"/>
                <w:highlight w:val="none"/>
              </w:rPr>
            </w:pPr>
            <w:r>
              <w:rPr>
                <w:color w:val="auto"/>
                <w:spacing w:val="8"/>
                <w:highlight w:val="none"/>
              </w:rPr>
              <w:t>三档（5</w:t>
            </w:r>
            <w:r>
              <w:rPr>
                <w:color w:val="auto"/>
                <w:spacing w:val="-36"/>
                <w:highlight w:val="none"/>
              </w:rPr>
              <w:t xml:space="preserve"> </w:t>
            </w:r>
            <w:r>
              <w:rPr>
                <w:color w:val="auto"/>
                <w:spacing w:val="8"/>
                <w:highlight w:val="none"/>
              </w:rPr>
              <w:t>分</w:t>
            </w:r>
            <w:r>
              <w:rPr>
                <w:color w:val="auto"/>
                <w:spacing w:val="17"/>
                <w:highlight w:val="none"/>
              </w:rPr>
              <w:t>）：</w:t>
            </w:r>
            <w:r>
              <w:rPr>
                <w:color w:val="auto"/>
                <w:spacing w:val="8"/>
                <w:highlight w:val="none"/>
              </w:rPr>
              <w:t>施工工艺、施工方法、材料选用、劳动力安排、</w:t>
            </w:r>
          </w:p>
        </w:tc>
      </w:tr>
    </w:tbl>
    <w:p w14:paraId="6E25E2A2">
      <w:pPr>
        <w:pStyle w:val="3"/>
        <w:rPr>
          <w:color w:val="auto"/>
          <w:highlight w:val="none"/>
        </w:rPr>
      </w:pPr>
    </w:p>
    <w:p w14:paraId="427E46C8">
      <w:pPr>
        <w:rPr>
          <w:color w:val="auto"/>
          <w:highlight w:val="none"/>
        </w:rPr>
        <w:sectPr>
          <w:pgSz w:w="11905" w:h="16839"/>
          <w:pgMar w:top="1416" w:right="1145" w:bottom="0" w:left="1144" w:header="850" w:footer="850" w:gutter="0"/>
          <w:pgNumType w:fmt="decimal"/>
          <w:cols w:space="720" w:num="1"/>
          <w:rtlGutter w:val="0"/>
          <w:docGrid w:linePitch="0" w:charSpace="0"/>
        </w:sectPr>
      </w:pPr>
    </w:p>
    <w:tbl>
      <w:tblPr>
        <w:tblStyle w:val="12"/>
        <w:tblW w:w="96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2"/>
        <w:gridCol w:w="1160"/>
        <w:gridCol w:w="1296"/>
        <w:gridCol w:w="6022"/>
      </w:tblGrid>
      <w:tr w14:paraId="2800B1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4" w:hRule="atLeast"/>
        </w:trPr>
        <w:tc>
          <w:tcPr>
            <w:tcW w:w="1132" w:type="dxa"/>
            <w:vMerge w:val="restart"/>
            <w:tcBorders>
              <w:bottom w:val="nil"/>
            </w:tcBorders>
            <w:vAlign w:val="top"/>
          </w:tcPr>
          <w:p w14:paraId="7A489C50">
            <w:pPr>
              <w:rPr>
                <w:rFonts w:ascii="Arial"/>
                <w:color w:val="auto"/>
                <w:sz w:val="21"/>
                <w:highlight w:val="none"/>
              </w:rPr>
            </w:pPr>
          </w:p>
        </w:tc>
        <w:tc>
          <w:tcPr>
            <w:tcW w:w="1160" w:type="dxa"/>
            <w:vMerge w:val="restart"/>
            <w:tcBorders>
              <w:bottom w:val="nil"/>
            </w:tcBorders>
            <w:vAlign w:val="top"/>
          </w:tcPr>
          <w:p w14:paraId="01AF5646">
            <w:pPr>
              <w:rPr>
                <w:rFonts w:ascii="Arial"/>
                <w:color w:val="auto"/>
                <w:sz w:val="21"/>
                <w:highlight w:val="none"/>
              </w:rPr>
            </w:pPr>
          </w:p>
        </w:tc>
        <w:tc>
          <w:tcPr>
            <w:tcW w:w="1296" w:type="dxa"/>
            <w:vAlign w:val="top"/>
          </w:tcPr>
          <w:p w14:paraId="44ECA541">
            <w:pPr>
              <w:rPr>
                <w:rFonts w:ascii="Arial"/>
                <w:color w:val="auto"/>
                <w:sz w:val="21"/>
                <w:highlight w:val="none"/>
              </w:rPr>
            </w:pPr>
          </w:p>
        </w:tc>
        <w:tc>
          <w:tcPr>
            <w:tcW w:w="6022" w:type="dxa"/>
            <w:vAlign w:val="top"/>
          </w:tcPr>
          <w:p w14:paraId="42E6BA91">
            <w:pPr>
              <w:pStyle w:val="13"/>
              <w:spacing w:before="134" w:line="432" w:lineRule="auto"/>
              <w:ind w:left="113" w:right="107" w:firstLine="1"/>
              <w:jc w:val="both"/>
              <w:rPr>
                <w:color w:val="auto"/>
                <w:highlight w:val="none"/>
              </w:rPr>
            </w:pPr>
            <w:r>
              <w:rPr>
                <w:color w:val="auto"/>
                <w:spacing w:val="14"/>
                <w:highlight w:val="none"/>
              </w:rPr>
              <w:t>技术等方面有保证工期的具体措施。有控制工期的施工进度计</w:t>
            </w:r>
            <w:r>
              <w:rPr>
                <w:color w:val="auto"/>
                <w:spacing w:val="7"/>
                <w:highlight w:val="none"/>
              </w:rPr>
              <w:t>划。有施工总进度表或施工网络图，各项计划图表编制完善，符</w:t>
            </w:r>
            <w:r>
              <w:rPr>
                <w:color w:val="auto"/>
                <w:spacing w:val="8"/>
                <w:highlight w:val="none"/>
              </w:rPr>
              <w:t>合本项目施工实际要求。</w:t>
            </w:r>
          </w:p>
          <w:p w14:paraId="05C1A150">
            <w:pPr>
              <w:pStyle w:val="13"/>
              <w:spacing w:before="2" w:line="400" w:lineRule="auto"/>
              <w:ind w:left="114" w:right="39" w:firstLine="18"/>
              <w:jc w:val="both"/>
              <w:rPr>
                <w:color w:val="auto"/>
                <w:highlight w:val="none"/>
              </w:rPr>
            </w:pPr>
            <w:r>
              <w:rPr>
                <w:color w:val="auto"/>
                <w:spacing w:val="3"/>
                <w:highlight w:val="none"/>
              </w:rPr>
              <w:t>四档（6</w:t>
            </w:r>
            <w:r>
              <w:rPr>
                <w:color w:val="auto"/>
                <w:spacing w:val="-34"/>
                <w:highlight w:val="none"/>
              </w:rPr>
              <w:t xml:space="preserve"> </w:t>
            </w:r>
            <w:r>
              <w:rPr>
                <w:color w:val="auto"/>
                <w:spacing w:val="3"/>
                <w:highlight w:val="none"/>
              </w:rPr>
              <w:t>分</w:t>
            </w:r>
            <w:r>
              <w:rPr>
                <w:color w:val="auto"/>
                <w:spacing w:val="-2"/>
                <w:highlight w:val="none"/>
              </w:rPr>
              <w:t>）：</w:t>
            </w:r>
            <w:r>
              <w:rPr>
                <w:color w:val="auto"/>
                <w:spacing w:val="3"/>
                <w:highlight w:val="none"/>
              </w:rPr>
              <w:t>在施工工艺、施工方法、材料选用、劳动力安排、</w:t>
            </w:r>
            <w:r>
              <w:rPr>
                <w:color w:val="auto"/>
                <w:spacing w:val="7"/>
                <w:highlight w:val="none"/>
              </w:rPr>
              <w:t>技术等方面有保证工期的具体措施且措施得当。有控制工</w:t>
            </w:r>
            <w:r>
              <w:rPr>
                <w:color w:val="auto"/>
                <w:spacing w:val="6"/>
                <w:highlight w:val="none"/>
              </w:rPr>
              <w:t>期的施</w:t>
            </w:r>
            <w:r>
              <w:rPr>
                <w:color w:val="auto"/>
                <w:spacing w:val="7"/>
                <w:highlight w:val="none"/>
              </w:rPr>
              <w:t>工进度计划。有施工总进度表或施工网络图，各项</w:t>
            </w:r>
            <w:r>
              <w:rPr>
                <w:color w:val="auto"/>
                <w:spacing w:val="6"/>
                <w:highlight w:val="none"/>
              </w:rPr>
              <w:t>计划图表编制</w:t>
            </w:r>
            <w:r>
              <w:rPr>
                <w:color w:val="auto"/>
                <w:spacing w:val="9"/>
                <w:highlight w:val="none"/>
              </w:rPr>
              <w:t>完善，安排科学合理，符合本项目施工实际要求。</w:t>
            </w:r>
          </w:p>
        </w:tc>
      </w:tr>
      <w:tr w14:paraId="63C3D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2" w:hRule="atLeast"/>
        </w:trPr>
        <w:tc>
          <w:tcPr>
            <w:tcW w:w="1132" w:type="dxa"/>
            <w:vMerge w:val="continue"/>
            <w:tcBorders>
              <w:top w:val="nil"/>
              <w:bottom w:val="nil"/>
            </w:tcBorders>
            <w:vAlign w:val="top"/>
          </w:tcPr>
          <w:p w14:paraId="328C1BED">
            <w:pPr>
              <w:rPr>
                <w:rFonts w:ascii="Arial"/>
                <w:color w:val="auto"/>
                <w:sz w:val="21"/>
                <w:highlight w:val="none"/>
              </w:rPr>
            </w:pPr>
          </w:p>
        </w:tc>
        <w:tc>
          <w:tcPr>
            <w:tcW w:w="1160" w:type="dxa"/>
            <w:vMerge w:val="continue"/>
            <w:tcBorders>
              <w:top w:val="nil"/>
              <w:bottom w:val="nil"/>
            </w:tcBorders>
            <w:vAlign w:val="top"/>
          </w:tcPr>
          <w:p w14:paraId="0A8719A0">
            <w:pPr>
              <w:rPr>
                <w:rFonts w:ascii="Arial"/>
                <w:color w:val="auto"/>
                <w:sz w:val="21"/>
                <w:highlight w:val="none"/>
              </w:rPr>
            </w:pPr>
          </w:p>
        </w:tc>
        <w:tc>
          <w:tcPr>
            <w:tcW w:w="1296" w:type="dxa"/>
            <w:vAlign w:val="top"/>
          </w:tcPr>
          <w:p w14:paraId="2052DC6D">
            <w:pPr>
              <w:spacing w:line="257" w:lineRule="auto"/>
              <w:rPr>
                <w:rFonts w:ascii="Arial"/>
                <w:color w:val="auto"/>
                <w:sz w:val="21"/>
                <w:highlight w:val="none"/>
              </w:rPr>
            </w:pPr>
          </w:p>
          <w:p w14:paraId="27A64AF4">
            <w:pPr>
              <w:spacing w:line="257" w:lineRule="auto"/>
              <w:rPr>
                <w:rFonts w:ascii="Arial"/>
                <w:color w:val="auto"/>
                <w:sz w:val="21"/>
                <w:highlight w:val="none"/>
              </w:rPr>
            </w:pPr>
          </w:p>
          <w:p w14:paraId="6AB95AFD">
            <w:pPr>
              <w:spacing w:line="257" w:lineRule="auto"/>
              <w:rPr>
                <w:rFonts w:ascii="Arial"/>
                <w:color w:val="auto"/>
                <w:sz w:val="21"/>
                <w:highlight w:val="none"/>
              </w:rPr>
            </w:pPr>
          </w:p>
          <w:p w14:paraId="6DEF1640">
            <w:pPr>
              <w:spacing w:line="257" w:lineRule="auto"/>
              <w:rPr>
                <w:rFonts w:ascii="Arial"/>
                <w:color w:val="auto"/>
                <w:sz w:val="21"/>
                <w:highlight w:val="none"/>
              </w:rPr>
            </w:pPr>
          </w:p>
          <w:p w14:paraId="23A51DB7">
            <w:pPr>
              <w:spacing w:line="257" w:lineRule="auto"/>
              <w:rPr>
                <w:rFonts w:ascii="Arial"/>
                <w:color w:val="auto"/>
                <w:sz w:val="21"/>
                <w:highlight w:val="none"/>
              </w:rPr>
            </w:pPr>
          </w:p>
          <w:p w14:paraId="2F3636D3">
            <w:pPr>
              <w:spacing w:line="257" w:lineRule="auto"/>
              <w:rPr>
                <w:rFonts w:ascii="Arial"/>
                <w:color w:val="auto"/>
                <w:sz w:val="21"/>
                <w:highlight w:val="none"/>
              </w:rPr>
            </w:pPr>
          </w:p>
          <w:p w14:paraId="1097F023">
            <w:pPr>
              <w:spacing w:line="257" w:lineRule="auto"/>
              <w:rPr>
                <w:rFonts w:ascii="Arial"/>
                <w:color w:val="auto"/>
                <w:sz w:val="21"/>
                <w:highlight w:val="none"/>
              </w:rPr>
            </w:pPr>
          </w:p>
          <w:p w14:paraId="5D6340FE">
            <w:pPr>
              <w:spacing w:line="257" w:lineRule="auto"/>
              <w:rPr>
                <w:rFonts w:ascii="Arial"/>
                <w:color w:val="auto"/>
                <w:sz w:val="21"/>
                <w:highlight w:val="none"/>
              </w:rPr>
            </w:pPr>
          </w:p>
          <w:p w14:paraId="5D03AD48">
            <w:pPr>
              <w:spacing w:line="258" w:lineRule="auto"/>
              <w:rPr>
                <w:rFonts w:ascii="Arial"/>
                <w:color w:val="auto"/>
                <w:sz w:val="21"/>
                <w:highlight w:val="none"/>
              </w:rPr>
            </w:pPr>
          </w:p>
          <w:p w14:paraId="59EB915B">
            <w:pPr>
              <w:spacing w:line="258" w:lineRule="auto"/>
              <w:rPr>
                <w:rFonts w:ascii="Arial"/>
                <w:color w:val="auto"/>
                <w:sz w:val="21"/>
                <w:highlight w:val="none"/>
              </w:rPr>
            </w:pPr>
          </w:p>
          <w:p w14:paraId="7CFCB86D">
            <w:pPr>
              <w:spacing w:line="258" w:lineRule="auto"/>
              <w:rPr>
                <w:rFonts w:ascii="Arial"/>
                <w:color w:val="auto"/>
                <w:sz w:val="21"/>
                <w:highlight w:val="none"/>
              </w:rPr>
            </w:pPr>
          </w:p>
          <w:p w14:paraId="61A54C48">
            <w:pPr>
              <w:spacing w:line="258" w:lineRule="auto"/>
              <w:rPr>
                <w:rFonts w:ascii="Arial"/>
                <w:color w:val="auto"/>
                <w:sz w:val="21"/>
                <w:highlight w:val="none"/>
              </w:rPr>
            </w:pPr>
          </w:p>
          <w:p w14:paraId="0E2DCF78">
            <w:pPr>
              <w:pStyle w:val="13"/>
              <w:spacing w:before="65" w:line="433" w:lineRule="auto"/>
              <w:ind w:left="110" w:right="106" w:firstLine="1"/>
              <w:jc w:val="both"/>
              <w:rPr>
                <w:color w:val="auto"/>
                <w:highlight w:val="none"/>
              </w:rPr>
            </w:pPr>
            <w:r>
              <w:rPr>
                <w:color w:val="auto"/>
                <w:spacing w:val="11"/>
                <w:highlight w:val="none"/>
              </w:rPr>
              <w:t>8.确保文明</w:t>
            </w:r>
            <w:r>
              <w:rPr>
                <w:color w:val="auto"/>
                <w:spacing w:val="14"/>
                <w:highlight w:val="none"/>
              </w:rPr>
              <w:t>施工的技术</w:t>
            </w:r>
            <w:r>
              <w:rPr>
                <w:color w:val="auto"/>
                <w:spacing w:val="-2"/>
                <w:highlight w:val="none"/>
              </w:rPr>
              <w:t>组 织</w:t>
            </w:r>
            <w:r>
              <w:rPr>
                <w:color w:val="auto"/>
                <w:spacing w:val="-7"/>
                <w:highlight w:val="none"/>
              </w:rPr>
              <w:t xml:space="preserve"> </w:t>
            </w:r>
            <w:r>
              <w:rPr>
                <w:color w:val="auto"/>
                <w:spacing w:val="-2"/>
                <w:highlight w:val="none"/>
              </w:rPr>
              <w:t>措</w:t>
            </w:r>
            <w:r>
              <w:rPr>
                <w:color w:val="auto"/>
                <w:spacing w:val="-12"/>
                <w:highlight w:val="none"/>
              </w:rPr>
              <w:t xml:space="preserve"> </w:t>
            </w:r>
            <w:r>
              <w:rPr>
                <w:color w:val="auto"/>
                <w:spacing w:val="-2"/>
                <w:highlight w:val="none"/>
              </w:rPr>
              <w:t>施</w:t>
            </w:r>
            <w:r>
              <w:rPr>
                <w:color w:val="auto"/>
                <w:spacing w:val="-9"/>
                <w:highlight w:val="none"/>
              </w:rPr>
              <w:t>（</w:t>
            </w:r>
            <w:r>
              <w:rPr>
                <w:color w:val="auto"/>
                <w:spacing w:val="36"/>
                <w:highlight w:val="none"/>
              </w:rPr>
              <w:t xml:space="preserve"> </w:t>
            </w:r>
            <w:r>
              <w:rPr>
                <w:color w:val="auto"/>
                <w:spacing w:val="-9"/>
                <w:highlight w:val="none"/>
              </w:rPr>
              <w:t>满</w:t>
            </w:r>
            <w:r>
              <w:rPr>
                <w:color w:val="auto"/>
                <w:spacing w:val="9"/>
                <w:highlight w:val="none"/>
              </w:rPr>
              <w:t xml:space="preserve"> </w:t>
            </w:r>
            <w:r>
              <w:rPr>
                <w:color w:val="auto"/>
                <w:spacing w:val="-9"/>
                <w:highlight w:val="none"/>
              </w:rPr>
              <w:t>分</w:t>
            </w:r>
            <w:r>
              <w:rPr>
                <w:color w:val="auto"/>
                <w:spacing w:val="63"/>
                <w:highlight w:val="none"/>
              </w:rPr>
              <w:t xml:space="preserve"> </w:t>
            </w:r>
            <w:r>
              <w:rPr>
                <w:color w:val="auto"/>
                <w:spacing w:val="-9"/>
                <w:highlight w:val="none"/>
              </w:rPr>
              <w:t>6</w:t>
            </w:r>
            <w:r>
              <w:rPr>
                <w:color w:val="auto"/>
                <w:highlight w:val="none"/>
              </w:rPr>
              <w:t>分）</w:t>
            </w:r>
          </w:p>
        </w:tc>
        <w:tc>
          <w:tcPr>
            <w:tcW w:w="6022" w:type="dxa"/>
            <w:vAlign w:val="top"/>
          </w:tcPr>
          <w:p w14:paraId="6E5D9DFA">
            <w:pPr>
              <w:pStyle w:val="13"/>
              <w:spacing w:before="131" w:line="432" w:lineRule="auto"/>
              <w:ind w:left="116" w:right="110"/>
              <w:jc w:val="both"/>
              <w:rPr>
                <w:color w:val="auto"/>
                <w:highlight w:val="none"/>
              </w:rPr>
            </w:pPr>
            <w:r>
              <w:rPr>
                <w:color w:val="auto"/>
                <w:spacing w:val="8"/>
                <w:highlight w:val="none"/>
              </w:rPr>
              <w:t>一档（3</w:t>
            </w:r>
            <w:r>
              <w:rPr>
                <w:color w:val="auto"/>
                <w:spacing w:val="-35"/>
                <w:highlight w:val="none"/>
              </w:rPr>
              <w:t xml:space="preserve"> </w:t>
            </w:r>
            <w:r>
              <w:rPr>
                <w:color w:val="auto"/>
                <w:spacing w:val="8"/>
                <w:highlight w:val="none"/>
              </w:rPr>
              <w:t>分</w:t>
            </w:r>
            <w:r>
              <w:rPr>
                <w:color w:val="auto"/>
                <w:spacing w:val="10"/>
                <w:highlight w:val="none"/>
              </w:rPr>
              <w:t>）：</w:t>
            </w:r>
            <w:r>
              <w:rPr>
                <w:color w:val="auto"/>
                <w:spacing w:val="8"/>
                <w:highlight w:val="none"/>
              </w:rPr>
              <w:t>现场文明施工、环境保护措施和内容</w:t>
            </w:r>
            <w:r>
              <w:rPr>
                <w:color w:val="auto"/>
                <w:spacing w:val="7"/>
                <w:highlight w:val="none"/>
              </w:rPr>
              <w:t>与《建筑施工安全生产检查标准》、《广西壮族自治区建筑</w:t>
            </w:r>
            <w:r>
              <w:rPr>
                <w:color w:val="auto"/>
                <w:spacing w:val="6"/>
                <w:highlight w:val="none"/>
              </w:rPr>
              <w:t>工程文明施工导</w:t>
            </w:r>
            <w:r>
              <w:rPr>
                <w:color w:val="auto"/>
                <w:spacing w:val="9"/>
                <w:highlight w:val="none"/>
              </w:rPr>
              <w:t>则》的要求偏差大，无现场文明施工目标的承诺。</w:t>
            </w:r>
          </w:p>
          <w:p w14:paraId="1BBFDD8E">
            <w:pPr>
              <w:pStyle w:val="13"/>
              <w:spacing w:before="4" w:line="431" w:lineRule="auto"/>
              <w:ind w:left="114" w:right="107" w:firstLine="3"/>
              <w:jc w:val="both"/>
              <w:rPr>
                <w:color w:val="auto"/>
                <w:highlight w:val="none"/>
              </w:rPr>
            </w:pPr>
            <w:r>
              <w:rPr>
                <w:color w:val="auto"/>
                <w:spacing w:val="3"/>
                <w:highlight w:val="none"/>
              </w:rPr>
              <w:t>二档（4</w:t>
            </w:r>
            <w:r>
              <w:rPr>
                <w:color w:val="auto"/>
                <w:spacing w:val="-35"/>
                <w:highlight w:val="none"/>
              </w:rPr>
              <w:t xml:space="preserve"> </w:t>
            </w:r>
            <w:r>
              <w:rPr>
                <w:color w:val="auto"/>
                <w:spacing w:val="3"/>
                <w:highlight w:val="none"/>
              </w:rPr>
              <w:t>分</w:t>
            </w:r>
            <w:r>
              <w:rPr>
                <w:color w:val="auto"/>
                <w:spacing w:val="-28"/>
                <w:highlight w:val="none"/>
              </w:rPr>
              <w:t>）：</w:t>
            </w:r>
            <w:r>
              <w:rPr>
                <w:color w:val="auto"/>
                <w:spacing w:val="3"/>
                <w:highlight w:val="none"/>
              </w:rPr>
              <w:t>现场文明施工、环境保护措施和内容基本达到《建</w:t>
            </w:r>
            <w:r>
              <w:rPr>
                <w:color w:val="auto"/>
                <w:spacing w:val="7"/>
                <w:highlight w:val="none"/>
              </w:rPr>
              <w:t>筑施工安全生产检查标准》、《广西壮族自治区建筑</w:t>
            </w:r>
            <w:r>
              <w:rPr>
                <w:color w:val="auto"/>
                <w:spacing w:val="6"/>
                <w:highlight w:val="none"/>
              </w:rPr>
              <w:t>工程文明施</w:t>
            </w:r>
            <w:r>
              <w:rPr>
                <w:color w:val="auto"/>
                <w:spacing w:val="7"/>
                <w:highlight w:val="none"/>
              </w:rPr>
              <w:t>工导则》；有具体实现现场文明施工目标的承诺，而</w:t>
            </w:r>
            <w:r>
              <w:rPr>
                <w:color w:val="auto"/>
                <w:spacing w:val="6"/>
                <w:highlight w:val="none"/>
              </w:rPr>
              <w:t>且各项措施</w:t>
            </w:r>
            <w:r>
              <w:rPr>
                <w:color w:val="auto"/>
                <w:spacing w:val="8"/>
                <w:highlight w:val="none"/>
              </w:rPr>
              <w:t>基本全面、具体、有效的。</w:t>
            </w:r>
          </w:p>
          <w:p w14:paraId="0CD9DD44">
            <w:pPr>
              <w:pStyle w:val="13"/>
              <w:spacing w:line="432" w:lineRule="auto"/>
              <w:ind w:left="113" w:right="107"/>
              <w:jc w:val="both"/>
              <w:rPr>
                <w:color w:val="auto"/>
                <w:highlight w:val="none"/>
              </w:rPr>
            </w:pPr>
            <w:r>
              <w:rPr>
                <w:color w:val="auto"/>
                <w:spacing w:val="8"/>
                <w:highlight w:val="none"/>
              </w:rPr>
              <w:t>三档（5</w:t>
            </w:r>
            <w:r>
              <w:rPr>
                <w:color w:val="auto"/>
                <w:spacing w:val="-36"/>
                <w:highlight w:val="none"/>
              </w:rPr>
              <w:t xml:space="preserve"> </w:t>
            </w:r>
            <w:r>
              <w:rPr>
                <w:color w:val="auto"/>
                <w:spacing w:val="8"/>
                <w:highlight w:val="none"/>
              </w:rPr>
              <w:t>分</w:t>
            </w:r>
            <w:r>
              <w:rPr>
                <w:color w:val="auto"/>
                <w:spacing w:val="10"/>
                <w:highlight w:val="none"/>
              </w:rPr>
              <w:t>）：</w:t>
            </w:r>
            <w:r>
              <w:rPr>
                <w:color w:val="auto"/>
                <w:spacing w:val="8"/>
                <w:highlight w:val="none"/>
              </w:rPr>
              <w:t>现场文明施工、环境保护措施和内容达到《建筑</w:t>
            </w:r>
            <w:r>
              <w:rPr>
                <w:color w:val="auto"/>
                <w:spacing w:val="7"/>
                <w:highlight w:val="none"/>
              </w:rPr>
              <w:t>施工安全生产检查标准》、《广西壮族自治区建筑工程</w:t>
            </w:r>
            <w:r>
              <w:rPr>
                <w:color w:val="auto"/>
                <w:spacing w:val="6"/>
                <w:highlight w:val="none"/>
              </w:rPr>
              <w:t>文明施工</w:t>
            </w:r>
            <w:r>
              <w:rPr>
                <w:color w:val="auto"/>
                <w:spacing w:val="7"/>
                <w:highlight w:val="none"/>
              </w:rPr>
              <w:t>导则》；有具体实现现场文明施工目标的承诺，而且各项措施周全、具体、有效的。</w:t>
            </w:r>
          </w:p>
          <w:p w14:paraId="73D54DE6">
            <w:pPr>
              <w:pStyle w:val="13"/>
              <w:spacing w:before="3" w:line="399" w:lineRule="auto"/>
              <w:ind w:left="113" w:right="110" w:firstLine="20"/>
              <w:jc w:val="both"/>
              <w:rPr>
                <w:color w:val="auto"/>
                <w:highlight w:val="none"/>
              </w:rPr>
            </w:pPr>
            <w:r>
              <w:rPr>
                <w:color w:val="auto"/>
                <w:spacing w:val="7"/>
                <w:highlight w:val="none"/>
              </w:rPr>
              <w:t>四档（6</w:t>
            </w:r>
            <w:r>
              <w:rPr>
                <w:color w:val="auto"/>
                <w:spacing w:val="-34"/>
                <w:highlight w:val="none"/>
              </w:rPr>
              <w:t xml:space="preserve"> </w:t>
            </w:r>
            <w:r>
              <w:rPr>
                <w:color w:val="auto"/>
                <w:spacing w:val="7"/>
                <w:highlight w:val="none"/>
              </w:rPr>
              <w:t>分</w:t>
            </w:r>
            <w:r>
              <w:rPr>
                <w:color w:val="auto"/>
                <w:spacing w:val="12"/>
                <w:highlight w:val="none"/>
              </w:rPr>
              <w:t>）：</w:t>
            </w:r>
            <w:r>
              <w:rPr>
                <w:color w:val="auto"/>
                <w:spacing w:val="7"/>
                <w:highlight w:val="none"/>
              </w:rPr>
              <w:t>现场文明施工、环境保护措施和内容达到《建筑施工安全生产检查标准》、《广西壮族自治区建筑工程</w:t>
            </w:r>
            <w:r>
              <w:rPr>
                <w:color w:val="auto"/>
                <w:spacing w:val="6"/>
                <w:highlight w:val="none"/>
              </w:rPr>
              <w:t>文明施工</w:t>
            </w:r>
            <w:r>
              <w:rPr>
                <w:color w:val="auto"/>
                <w:spacing w:val="7"/>
                <w:highlight w:val="none"/>
              </w:rPr>
              <w:t>导则》要求；有具体实现现场文明施工目标的工作计划</w:t>
            </w:r>
            <w:r>
              <w:rPr>
                <w:color w:val="auto"/>
                <w:spacing w:val="6"/>
                <w:highlight w:val="none"/>
              </w:rPr>
              <w:t>和实施承</w:t>
            </w:r>
            <w:r>
              <w:rPr>
                <w:color w:val="auto"/>
                <w:spacing w:val="8"/>
                <w:highlight w:val="none"/>
              </w:rPr>
              <w:t>诺，而且各项措施科学、具体、得力的。</w:t>
            </w:r>
          </w:p>
        </w:tc>
      </w:tr>
      <w:tr w14:paraId="335F2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3" w:hRule="atLeast"/>
        </w:trPr>
        <w:tc>
          <w:tcPr>
            <w:tcW w:w="1132" w:type="dxa"/>
            <w:vMerge w:val="continue"/>
            <w:tcBorders>
              <w:top w:val="nil"/>
            </w:tcBorders>
            <w:vAlign w:val="top"/>
          </w:tcPr>
          <w:p w14:paraId="5F3EC5B3">
            <w:pPr>
              <w:rPr>
                <w:rFonts w:ascii="Arial"/>
                <w:color w:val="auto"/>
                <w:sz w:val="21"/>
                <w:highlight w:val="none"/>
              </w:rPr>
            </w:pPr>
          </w:p>
        </w:tc>
        <w:tc>
          <w:tcPr>
            <w:tcW w:w="1160" w:type="dxa"/>
            <w:vMerge w:val="continue"/>
            <w:tcBorders>
              <w:top w:val="nil"/>
            </w:tcBorders>
            <w:vAlign w:val="top"/>
          </w:tcPr>
          <w:p w14:paraId="71FAFA90">
            <w:pPr>
              <w:rPr>
                <w:rFonts w:ascii="Arial"/>
                <w:color w:val="auto"/>
                <w:sz w:val="21"/>
                <w:highlight w:val="none"/>
              </w:rPr>
            </w:pPr>
          </w:p>
        </w:tc>
        <w:tc>
          <w:tcPr>
            <w:tcW w:w="1296" w:type="dxa"/>
            <w:vAlign w:val="top"/>
          </w:tcPr>
          <w:p w14:paraId="19E8480E">
            <w:pPr>
              <w:spacing w:line="255" w:lineRule="auto"/>
              <w:rPr>
                <w:rFonts w:ascii="Arial"/>
                <w:color w:val="auto"/>
                <w:sz w:val="21"/>
                <w:highlight w:val="none"/>
              </w:rPr>
            </w:pPr>
          </w:p>
          <w:p w14:paraId="3B33F7DB">
            <w:pPr>
              <w:spacing w:line="255" w:lineRule="auto"/>
              <w:rPr>
                <w:rFonts w:ascii="Arial"/>
                <w:color w:val="auto"/>
                <w:sz w:val="21"/>
                <w:highlight w:val="none"/>
              </w:rPr>
            </w:pPr>
          </w:p>
          <w:p w14:paraId="121FF402">
            <w:pPr>
              <w:spacing w:line="256" w:lineRule="auto"/>
              <w:rPr>
                <w:rFonts w:ascii="Arial"/>
                <w:color w:val="auto"/>
                <w:sz w:val="21"/>
                <w:highlight w:val="none"/>
              </w:rPr>
            </w:pPr>
          </w:p>
          <w:p w14:paraId="674E75A0">
            <w:pPr>
              <w:pStyle w:val="13"/>
              <w:spacing w:before="65" w:line="433" w:lineRule="auto"/>
              <w:ind w:left="113" w:right="106" w:hanging="1"/>
              <w:jc w:val="both"/>
              <w:rPr>
                <w:color w:val="auto"/>
                <w:highlight w:val="none"/>
              </w:rPr>
            </w:pPr>
            <w:r>
              <w:rPr>
                <w:color w:val="auto"/>
                <w:spacing w:val="11"/>
                <w:highlight w:val="none"/>
              </w:rPr>
              <w:t>9.工程施工</w:t>
            </w:r>
            <w:r>
              <w:rPr>
                <w:color w:val="auto"/>
                <w:spacing w:val="13"/>
                <w:highlight w:val="none"/>
              </w:rPr>
              <w:t>的重点和难</w:t>
            </w:r>
            <w:r>
              <w:rPr>
                <w:color w:val="auto"/>
                <w:spacing w:val="16"/>
                <w:highlight w:val="none"/>
              </w:rPr>
              <w:t>点（满分</w:t>
            </w:r>
            <w:r>
              <w:rPr>
                <w:color w:val="auto"/>
                <w:spacing w:val="-11"/>
                <w:highlight w:val="none"/>
              </w:rPr>
              <w:t xml:space="preserve"> </w:t>
            </w:r>
            <w:r>
              <w:rPr>
                <w:color w:val="auto"/>
                <w:spacing w:val="16"/>
                <w:highlight w:val="none"/>
              </w:rPr>
              <w:t>6</w:t>
            </w:r>
            <w:r>
              <w:rPr>
                <w:color w:val="auto"/>
                <w:spacing w:val="-1"/>
                <w:highlight w:val="none"/>
              </w:rPr>
              <w:t>分）</w:t>
            </w:r>
          </w:p>
        </w:tc>
        <w:tc>
          <w:tcPr>
            <w:tcW w:w="6022" w:type="dxa"/>
            <w:vAlign w:val="top"/>
          </w:tcPr>
          <w:p w14:paraId="10DFE5C2">
            <w:pPr>
              <w:pStyle w:val="13"/>
              <w:spacing w:before="133" w:line="432" w:lineRule="auto"/>
              <w:ind w:left="114" w:right="110" w:firstLine="2"/>
              <w:rPr>
                <w:color w:val="auto"/>
                <w:highlight w:val="none"/>
              </w:rPr>
            </w:pPr>
            <w:r>
              <w:rPr>
                <w:color w:val="auto"/>
                <w:spacing w:val="10"/>
                <w:highlight w:val="none"/>
              </w:rPr>
              <w:t>一档（3分</w:t>
            </w:r>
            <w:r>
              <w:rPr>
                <w:color w:val="auto"/>
                <w:spacing w:val="14"/>
                <w:highlight w:val="none"/>
              </w:rPr>
              <w:t>）：</w:t>
            </w:r>
            <w:r>
              <w:rPr>
                <w:color w:val="auto"/>
                <w:spacing w:val="10"/>
                <w:highlight w:val="none"/>
              </w:rPr>
              <w:t>未阐述本工程的重点和难点，无解决及保证措施</w:t>
            </w:r>
            <w:r>
              <w:rPr>
                <w:color w:val="auto"/>
                <w:spacing w:val="8"/>
                <w:highlight w:val="none"/>
              </w:rPr>
              <w:t>重点和难点问题的方法。</w:t>
            </w:r>
          </w:p>
          <w:p w14:paraId="2358A44C">
            <w:pPr>
              <w:pStyle w:val="13"/>
              <w:spacing w:before="2" w:line="431" w:lineRule="auto"/>
              <w:ind w:left="124" w:right="110" w:hanging="7"/>
              <w:rPr>
                <w:color w:val="auto"/>
                <w:highlight w:val="none"/>
              </w:rPr>
            </w:pPr>
            <w:r>
              <w:rPr>
                <w:color w:val="auto"/>
                <w:spacing w:val="8"/>
                <w:highlight w:val="none"/>
              </w:rPr>
              <w:t>二档（4</w:t>
            </w:r>
            <w:r>
              <w:rPr>
                <w:color w:val="auto"/>
                <w:spacing w:val="-37"/>
                <w:highlight w:val="none"/>
              </w:rPr>
              <w:t xml:space="preserve"> </w:t>
            </w:r>
            <w:r>
              <w:rPr>
                <w:color w:val="auto"/>
                <w:spacing w:val="8"/>
                <w:highlight w:val="none"/>
              </w:rPr>
              <w:t>分</w:t>
            </w:r>
            <w:r>
              <w:rPr>
                <w:color w:val="auto"/>
                <w:spacing w:val="11"/>
                <w:highlight w:val="none"/>
              </w:rPr>
              <w:t>）：</w:t>
            </w:r>
            <w:r>
              <w:rPr>
                <w:color w:val="auto"/>
                <w:spacing w:val="8"/>
                <w:highlight w:val="none"/>
              </w:rPr>
              <w:t>简单阐述了本工程的重点和难点，解</w:t>
            </w:r>
            <w:r>
              <w:rPr>
                <w:color w:val="auto"/>
                <w:spacing w:val="7"/>
                <w:highlight w:val="none"/>
              </w:rPr>
              <w:t>决重点和难</w:t>
            </w:r>
            <w:r>
              <w:rPr>
                <w:color w:val="auto"/>
                <w:spacing w:val="6"/>
                <w:highlight w:val="none"/>
              </w:rPr>
              <w:t>点问题的方法简单。</w:t>
            </w:r>
          </w:p>
          <w:p w14:paraId="40BB9B88">
            <w:pPr>
              <w:pStyle w:val="13"/>
              <w:spacing w:line="432" w:lineRule="auto"/>
              <w:ind w:left="113" w:right="55"/>
              <w:rPr>
                <w:color w:val="auto"/>
                <w:highlight w:val="none"/>
              </w:rPr>
            </w:pPr>
            <w:r>
              <w:rPr>
                <w:color w:val="auto"/>
                <w:spacing w:val="6"/>
                <w:highlight w:val="none"/>
              </w:rPr>
              <w:t>三档（5分</w:t>
            </w:r>
            <w:r>
              <w:rPr>
                <w:color w:val="auto"/>
                <w:spacing w:val="-8"/>
                <w:highlight w:val="none"/>
              </w:rPr>
              <w:t>）：</w:t>
            </w:r>
            <w:r>
              <w:rPr>
                <w:color w:val="auto"/>
                <w:spacing w:val="6"/>
                <w:highlight w:val="none"/>
              </w:rPr>
              <w:t>针对本工程的特点，阐述了本工程的重点和难点，</w:t>
            </w:r>
            <w:r>
              <w:rPr>
                <w:color w:val="auto"/>
                <w:spacing w:val="8"/>
                <w:highlight w:val="none"/>
              </w:rPr>
              <w:t>解决重点和难点问题的方法合理。</w:t>
            </w:r>
          </w:p>
          <w:p w14:paraId="46905017">
            <w:pPr>
              <w:pStyle w:val="13"/>
              <w:spacing w:line="226" w:lineRule="auto"/>
              <w:ind w:left="133"/>
              <w:rPr>
                <w:color w:val="auto"/>
                <w:highlight w:val="none"/>
              </w:rPr>
            </w:pPr>
            <w:r>
              <w:rPr>
                <w:color w:val="auto"/>
                <w:spacing w:val="7"/>
                <w:highlight w:val="none"/>
              </w:rPr>
              <w:t>四档（6</w:t>
            </w:r>
            <w:r>
              <w:rPr>
                <w:color w:val="auto"/>
                <w:spacing w:val="-36"/>
                <w:highlight w:val="none"/>
              </w:rPr>
              <w:t xml:space="preserve"> </w:t>
            </w:r>
            <w:r>
              <w:rPr>
                <w:color w:val="auto"/>
                <w:spacing w:val="7"/>
                <w:highlight w:val="none"/>
              </w:rPr>
              <w:t>分</w:t>
            </w:r>
            <w:r>
              <w:rPr>
                <w:color w:val="auto"/>
                <w:spacing w:val="13"/>
                <w:highlight w:val="none"/>
              </w:rPr>
              <w:t>）：</w:t>
            </w:r>
            <w:r>
              <w:rPr>
                <w:color w:val="auto"/>
                <w:spacing w:val="7"/>
                <w:highlight w:val="none"/>
              </w:rPr>
              <w:t>针对本工程的特点，详细阐述了本工程的重点和</w:t>
            </w:r>
          </w:p>
        </w:tc>
      </w:tr>
    </w:tbl>
    <w:p w14:paraId="36025606">
      <w:pPr>
        <w:pStyle w:val="3"/>
        <w:rPr>
          <w:color w:val="auto"/>
          <w:highlight w:val="none"/>
        </w:rPr>
      </w:pPr>
    </w:p>
    <w:p w14:paraId="41A89727">
      <w:pPr>
        <w:rPr>
          <w:color w:val="auto"/>
          <w:highlight w:val="none"/>
        </w:rPr>
        <w:sectPr>
          <w:pgSz w:w="11905" w:h="16839"/>
          <w:pgMar w:top="1416" w:right="1145" w:bottom="0" w:left="1144" w:header="850" w:footer="850" w:gutter="0"/>
          <w:pgNumType w:fmt="decimal"/>
          <w:cols w:space="720" w:num="1"/>
          <w:rtlGutter w:val="0"/>
          <w:docGrid w:linePitch="0" w:charSpace="0"/>
        </w:sectPr>
      </w:pPr>
    </w:p>
    <w:tbl>
      <w:tblPr>
        <w:tblStyle w:val="12"/>
        <w:tblW w:w="96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2"/>
        <w:gridCol w:w="1160"/>
        <w:gridCol w:w="1296"/>
        <w:gridCol w:w="6022"/>
      </w:tblGrid>
      <w:tr w14:paraId="427EF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1132" w:type="dxa"/>
            <w:vMerge w:val="restart"/>
            <w:tcBorders>
              <w:bottom w:val="nil"/>
            </w:tcBorders>
            <w:vAlign w:val="top"/>
          </w:tcPr>
          <w:p w14:paraId="0BB11A25">
            <w:pPr>
              <w:rPr>
                <w:rFonts w:ascii="Arial"/>
                <w:color w:val="auto"/>
                <w:sz w:val="21"/>
                <w:highlight w:val="none"/>
              </w:rPr>
            </w:pPr>
          </w:p>
        </w:tc>
        <w:tc>
          <w:tcPr>
            <w:tcW w:w="1160" w:type="dxa"/>
            <w:vMerge w:val="restart"/>
            <w:tcBorders>
              <w:bottom w:val="nil"/>
            </w:tcBorders>
            <w:vAlign w:val="top"/>
          </w:tcPr>
          <w:p w14:paraId="53DC6F81">
            <w:pPr>
              <w:rPr>
                <w:rFonts w:ascii="Arial"/>
                <w:color w:val="auto"/>
                <w:sz w:val="21"/>
                <w:highlight w:val="none"/>
              </w:rPr>
            </w:pPr>
          </w:p>
        </w:tc>
        <w:tc>
          <w:tcPr>
            <w:tcW w:w="1296" w:type="dxa"/>
            <w:vAlign w:val="top"/>
          </w:tcPr>
          <w:p w14:paraId="2F154A5E">
            <w:pPr>
              <w:rPr>
                <w:rFonts w:ascii="Arial"/>
                <w:color w:val="auto"/>
                <w:sz w:val="21"/>
                <w:highlight w:val="none"/>
              </w:rPr>
            </w:pPr>
          </w:p>
        </w:tc>
        <w:tc>
          <w:tcPr>
            <w:tcW w:w="6022" w:type="dxa"/>
            <w:vAlign w:val="top"/>
          </w:tcPr>
          <w:p w14:paraId="4C0540A6">
            <w:pPr>
              <w:pStyle w:val="13"/>
              <w:spacing w:before="134" w:line="228" w:lineRule="auto"/>
              <w:ind w:left="113"/>
              <w:rPr>
                <w:color w:val="auto"/>
                <w:highlight w:val="none"/>
              </w:rPr>
            </w:pPr>
            <w:r>
              <w:rPr>
                <w:color w:val="auto"/>
                <w:spacing w:val="9"/>
                <w:highlight w:val="none"/>
              </w:rPr>
              <w:t>难点，解决重点和难点问题的方法合理、可行。</w:t>
            </w:r>
          </w:p>
        </w:tc>
      </w:tr>
      <w:tr w14:paraId="79B99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6" w:hRule="atLeast"/>
        </w:trPr>
        <w:tc>
          <w:tcPr>
            <w:tcW w:w="1132" w:type="dxa"/>
            <w:vMerge w:val="continue"/>
            <w:tcBorders>
              <w:top w:val="nil"/>
            </w:tcBorders>
            <w:vAlign w:val="top"/>
          </w:tcPr>
          <w:p w14:paraId="1D4B0733">
            <w:pPr>
              <w:rPr>
                <w:rFonts w:ascii="Arial"/>
                <w:color w:val="auto"/>
                <w:sz w:val="21"/>
                <w:highlight w:val="none"/>
              </w:rPr>
            </w:pPr>
          </w:p>
        </w:tc>
        <w:tc>
          <w:tcPr>
            <w:tcW w:w="1160" w:type="dxa"/>
            <w:vMerge w:val="continue"/>
            <w:tcBorders>
              <w:top w:val="nil"/>
            </w:tcBorders>
            <w:vAlign w:val="top"/>
          </w:tcPr>
          <w:p w14:paraId="28777738">
            <w:pPr>
              <w:rPr>
                <w:rFonts w:ascii="Arial"/>
                <w:color w:val="auto"/>
                <w:sz w:val="21"/>
                <w:highlight w:val="none"/>
              </w:rPr>
            </w:pPr>
          </w:p>
        </w:tc>
        <w:tc>
          <w:tcPr>
            <w:tcW w:w="1296" w:type="dxa"/>
            <w:vAlign w:val="top"/>
          </w:tcPr>
          <w:p w14:paraId="27FE20EA">
            <w:pPr>
              <w:spacing w:line="248" w:lineRule="auto"/>
              <w:rPr>
                <w:rFonts w:ascii="Arial"/>
                <w:color w:val="auto"/>
                <w:sz w:val="21"/>
                <w:highlight w:val="none"/>
              </w:rPr>
            </w:pPr>
          </w:p>
          <w:p w14:paraId="6EFFE443">
            <w:pPr>
              <w:spacing w:line="248" w:lineRule="auto"/>
              <w:rPr>
                <w:rFonts w:ascii="Arial"/>
                <w:color w:val="auto"/>
                <w:sz w:val="21"/>
                <w:highlight w:val="none"/>
              </w:rPr>
            </w:pPr>
          </w:p>
          <w:p w14:paraId="4B420954">
            <w:pPr>
              <w:spacing w:line="248" w:lineRule="auto"/>
              <w:rPr>
                <w:rFonts w:ascii="Arial"/>
                <w:color w:val="auto"/>
                <w:sz w:val="21"/>
                <w:highlight w:val="none"/>
              </w:rPr>
            </w:pPr>
          </w:p>
          <w:p w14:paraId="731A3D25">
            <w:pPr>
              <w:spacing w:line="249" w:lineRule="auto"/>
              <w:rPr>
                <w:rFonts w:ascii="Arial"/>
                <w:color w:val="auto"/>
                <w:sz w:val="21"/>
                <w:highlight w:val="none"/>
              </w:rPr>
            </w:pPr>
          </w:p>
          <w:p w14:paraId="3BA3D230">
            <w:pPr>
              <w:pStyle w:val="13"/>
              <w:spacing w:before="65" w:line="433" w:lineRule="auto"/>
              <w:ind w:left="110" w:right="106" w:firstLine="16"/>
              <w:jc w:val="both"/>
              <w:rPr>
                <w:color w:val="auto"/>
                <w:highlight w:val="none"/>
              </w:rPr>
            </w:pPr>
            <w:r>
              <w:rPr>
                <w:color w:val="auto"/>
                <w:spacing w:val="-3"/>
                <w:highlight w:val="none"/>
              </w:rPr>
              <w:t>10.</w:t>
            </w:r>
            <w:r>
              <w:rPr>
                <w:color w:val="auto"/>
                <w:spacing w:val="-45"/>
                <w:highlight w:val="none"/>
              </w:rPr>
              <w:t xml:space="preserve"> </w:t>
            </w:r>
            <w:r>
              <w:rPr>
                <w:color w:val="auto"/>
                <w:spacing w:val="-3"/>
                <w:highlight w:val="none"/>
              </w:rPr>
              <w:t>施</w:t>
            </w:r>
            <w:r>
              <w:rPr>
                <w:color w:val="auto"/>
                <w:spacing w:val="-44"/>
                <w:highlight w:val="none"/>
              </w:rPr>
              <w:t xml:space="preserve"> </w:t>
            </w:r>
            <w:r>
              <w:rPr>
                <w:color w:val="auto"/>
                <w:spacing w:val="-3"/>
                <w:highlight w:val="none"/>
              </w:rPr>
              <w:t>工</w:t>
            </w:r>
            <w:r>
              <w:rPr>
                <w:color w:val="auto"/>
                <w:spacing w:val="-38"/>
                <w:highlight w:val="none"/>
              </w:rPr>
              <w:t xml:space="preserve"> </w:t>
            </w:r>
            <w:r>
              <w:rPr>
                <w:color w:val="auto"/>
                <w:spacing w:val="-3"/>
                <w:highlight w:val="none"/>
              </w:rPr>
              <w:t>总</w:t>
            </w:r>
            <w:r>
              <w:rPr>
                <w:color w:val="auto"/>
                <w:spacing w:val="14"/>
                <w:highlight w:val="none"/>
              </w:rPr>
              <w:t>平面布置图</w:t>
            </w:r>
            <w:r>
              <w:rPr>
                <w:color w:val="auto"/>
                <w:spacing w:val="-9"/>
                <w:highlight w:val="none"/>
              </w:rPr>
              <w:t>（</w:t>
            </w:r>
            <w:r>
              <w:rPr>
                <w:color w:val="auto"/>
                <w:spacing w:val="36"/>
                <w:highlight w:val="none"/>
              </w:rPr>
              <w:t xml:space="preserve"> </w:t>
            </w:r>
            <w:r>
              <w:rPr>
                <w:color w:val="auto"/>
                <w:spacing w:val="-9"/>
                <w:highlight w:val="none"/>
              </w:rPr>
              <w:t>满</w:t>
            </w:r>
            <w:r>
              <w:rPr>
                <w:color w:val="auto"/>
                <w:spacing w:val="9"/>
                <w:highlight w:val="none"/>
              </w:rPr>
              <w:t xml:space="preserve"> </w:t>
            </w:r>
            <w:r>
              <w:rPr>
                <w:color w:val="auto"/>
                <w:spacing w:val="-9"/>
                <w:highlight w:val="none"/>
              </w:rPr>
              <w:t>分</w:t>
            </w:r>
            <w:r>
              <w:rPr>
                <w:color w:val="auto"/>
                <w:spacing w:val="63"/>
                <w:highlight w:val="none"/>
              </w:rPr>
              <w:t xml:space="preserve"> </w:t>
            </w:r>
            <w:r>
              <w:rPr>
                <w:color w:val="auto"/>
                <w:spacing w:val="-9"/>
                <w:highlight w:val="none"/>
              </w:rPr>
              <w:t>6</w:t>
            </w:r>
            <w:r>
              <w:rPr>
                <w:color w:val="auto"/>
                <w:highlight w:val="none"/>
              </w:rPr>
              <w:t>分）</w:t>
            </w:r>
          </w:p>
        </w:tc>
        <w:tc>
          <w:tcPr>
            <w:tcW w:w="6022" w:type="dxa"/>
            <w:vAlign w:val="top"/>
          </w:tcPr>
          <w:p w14:paraId="2B9BF94D">
            <w:pPr>
              <w:pStyle w:val="13"/>
              <w:spacing w:before="129" w:line="432" w:lineRule="auto"/>
              <w:ind w:left="114" w:right="107" w:firstLine="2"/>
              <w:rPr>
                <w:color w:val="auto"/>
                <w:highlight w:val="none"/>
              </w:rPr>
            </w:pPr>
            <w:r>
              <w:rPr>
                <w:color w:val="auto"/>
                <w:spacing w:val="10"/>
                <w:highlight w:val="none"/>
              </w:rPr>
              <w:t>一档（3分</w:t>
            </w:r>
            <w:r>
              <w:rPr>
                <w:color w:val="auto"/>
                <w:spacing w:val="15"/>
                <w:highlight w:val="none"/>
              </w:rPr>
              <w:t>）：</w:t>
            </w:r>
            <w:r>
              <w:rPr>
                <w:color w:val="auto"/>
                <w:spacing w:val="10"/>
                <w:highlight w:val="none"/>
              </w:rPr>
              <w:t>有施工总平面布置图，但不符合本项目施工实际</w:t>
            </w:r>
            <w:r>
              <w:rPr>
                <w:color w:val="auto"/>
                <w:spacing w:val="2"/>
                <w:highlight w:val="none"/>
              </w:rPr>
              <w:t>要求。</w:t>
            </w:r>
          </w:p>
          <w:p w14:paraId="648D49A5">
            <w:pPr>
              <w:pStyle w:val="13"/>
              <w:spacing w:before="2" w:line="431" w:lineRule="auto"/>
              <w:ind w:left="114" w:right="107" w:firstLine="2"/>
              <w:rPr>
                <w:color w:val="auto"/>
                <w:highlight w:val="none"/>
              </w:rPr>
            </w:pPr>
            <w:r>
              <w:rPr>
                <w:color w:val="auto"/>
                <w:spacing w:val="8"/>
                <w:highlight w:val="none"/>
              </w:rPr>
              <w:t>二档（4</w:t>
            </w:r>
            <w:r>
              <w:rPr>
                <w:color w:val="auto"/>
                <w:spacing w:val="-38"/>
                <w:highlight w:val="none"/>
              </w:rPr>
              <w:t xml:space="preserve"> </w:t>
            </w:r>
            <w:r>
              <w:rPr>
                <w:color w:val="auto"/>
                <w:spacing w:val="8"/>
                <w:highlight w:val="none"/>
              </w:rPr>
              <w:t>分</w:t>
            </w:r>
            <w:r>
              <w:rPr>
                <w:color w:val="auto"/>
                <w:spacing w:val="10"/>
                <w:highlight w:val="none"/>
              </w:rPr>
              <w:t>）：</w:t>
            </w:r>
            <w:r>
              <w:rPr>
                <w:color w:val="auto"/>
                <w:spacing w:val="8"/>
                <w:highlight w:val="none"/>
              </w:rPr>
              <w:t>有施工总平面布置图，基本符合本项目施工实际</w:t>
            </w:r>
            <w:r>
              <w:rPr>
                <w:color w:val="auto"/>
                <w:spacing w:val="2"/>
                <w:highlight w:val="none"/>
              </w:rPr>
              <w:t>要求。</w:t>
            </w:r>
          </w:p>
          <w:p w14:paraId="4ACB9F2A">
            <w:pPr>
              <w:pStyle w:val="13"/>
              <w:spacing w:before="2" w:line="431" w:lineRule="auto"/>
              <w:ind w:left="116" w:right="110" w:hanging="2"/>
              <w:rPr>
                <w:color w:val="auto"/>
                <w:highlight w:val="none"/>
              </w:rPr>
            </w:pPr>
            <w:r>
              <w:rPr>
                <w:color w:val="auto"/>
                <w:spacing w:val="8"/>
                <w:highlight w:val="none"/>
              </w:rPr>
              <w:t>三档（5</w:t>
            </w:r>
            <w:r>
              <w:rPr>
                <w:color w:val="auto"/>
                <w:spacing w:val="-35"/>
                <w:highlight w:val="none"/>
              </w:rPr>
              <w:t xml:space="preserve"> </w:t>
            </w:r>
            <w:r>
              <w:rPr>
                <w:color w:val="auto"/>
                <w:spacing w:val="8"/>
                <w:highlight w:val="none"/>
              </w:rPr>
              <w:t>分</w:t>
            </w:r>
            <w:r>
              <w:rPr>
                <w:color w:val="auto"/>
                <w:spacing w:val="9"/>
                <w:highlight w:val="none"/>
              </w:rPr>
              <w:t>）：</w:t>
            </w:r>
            <w:r>
              <w:rPr>
                <w:color w:val="auto"/>
                <w:spacing w:val="8"/>
                <w:highlight w:val="none"/>
              </w:rPr>
              <w:t>有施工总平面布置图，安排合理，符合本项目施</w:t>
            </w:r>
            <w:r>
              <w:rPr>
                <w:color w:val="auto"/>
                <w:spacing w:val="6"/>
                <w:highlight w:val="none"/>
              </w:rPr>
              <w:t>工实际要求。</w:t>
            </w:r>
          </w:p>
          <w:p w14:paraId="48051313">
            <w:pPr>
              <w:pStyle w:val="13"/>
              <w:spacing w:before="1" w:line="368" w:lineRule="auto"/>
              <w:ind w:left="153" w:right="110" w:hanging="20"/>
              <w:rPr>
                <w:color w:val="auto"/>
                <w:highlight w:val="none"/>
              </w:rPr>
            </w:pPr>
            <w:r>
              <w:rPr>
                <w:color w:val="auto"/>
                <w:spacing w:val="7"/>
                <w:highlight w:val="none"/>
              </w:rPr>
              <w:t>四档（6</w:t>
            </w:r>
            <w:r>
              <w:rPr>
                <w:color w:val="auto"/>
                <w:spacing w:val="-34"/>
                <w:highlight w:val="none"/>
              </w:rPr>
              <w:t xml:space="preserve"> </w:t>
            </w:r>
            <w:r>
              <w:rPr>
                <w:color w:val="auto"/>
                <w:spacing w:val="7"/>
                <w:highlight w:val="none"/>
              </w:rPr>
              <w:t>分</w:t>
            </w:r>
            <w:r>
              <w:rPr>
                <w:color w:val="auto"/>
                <w:spacing w:val="12"/>
                <w:highlight w:val="none"/>
              </w:rPr>
              <w:t>）：</w:t>
            </w:r>
            <w:r>
              <w:rPr>
                <w:color w:val="auto"/>
                <w:spacing w:val="7"/>
                <w:highlight w:val="none"/>
              </w:rPr>
              <w:t>有施工总平面布置图，安排科学合理，符合本项</w:t>
            </w:r>
            <w:r>
              <w:rPr>
                <w:color w:val="auto"/>
                <w:spacing w:val="2"/>
                <w:highlight w:val="none"/>
              </w:rPr>
              <w:t>目施工实际要求。</w:t>
            </w:r>
          </w:p>
        </w:tc>
      </w:tr>
      <w:tr w14:paraId="72BDA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6" w:hRule="atLeast"/>
        </w:trPr>
        <w:tc>
          <w:tcPr>
            <w:tcW w:w="1132" w:type="dxa"/>
            <w:vAlign w:val="top"/>
          </w:tcPr>
          <w:p w14:paraId="1161321D">
            <w:pPr>
              <w:spacing w:line="359" w:lineRule="auto"/>
              <w:rPr>
                <w:rFonts w:ascii="Arial"/>
                <w:color w:val="auto"/>
                <w:sz w:val="21"/>
                <w:highlight w:val="none"/>
              </w:rPr>
            </w:pPr>
          </w:p>
          <w:p w14:paraId="58C2E6B1">
            <w:pPr>
              <w:pStyle w:val="13"/>
              <w:spacing w:before="65" w:line="228" w:lineRule="auto"/>
              <w:ind w:left="120"/>
              <w:rPr>
                <w:color w:val="auto"/>
                <w:highlight w:val="none"/>
              </w:rPr>
            </w:pPr>
            <w:r>
              <w:rPr>
                <w:color w:val="auto"/>
                <w:spacing w:val="-1"/>
                <w:highlight w:val="none"/>
              </w:rPr>
              <w:t>3、商务部</w:t>
            </w:r>
          </w:p>
          <w:p w14:paraId="5C84131C">
            <w:pPr>
              <w:pStyle w:val="13"/>
              <w:spacing w:before="220" w:line="228" w:lineRule="auto"/>
              <w:ind w:left="119"/>
              <w:rPr>
                <w:color w:val="auto"/>
                <w:highlight w:val="none"/>
              </w:rPr>
            </w:pPr>
            <w:r>
              <w:rPr>
                <w:color w:val="auto"/>
                <w:spacing w:val="-12"/>
                <w:highlight w:val="none"/>
              </w:rPr>
              <w:t>分（满分</w:t>
            </w:r>
            <w:r>
              <w:rPr>
                <w:color w:val="auto"/>
                <w:spacing w:val="-38"/>
                <w:highlight w:val="none"/>
              </w:rPr>
              <w:t xml:space="preserve"> </w:t>
            </w:r>
            <w:r>
              <w:rPr>
                <w:color w:val="auto"/>
                <w:spacing w:val="-12"/>
                <w:highlight w:val="none"/>
              </w:rPr>
              <w:t>4</w:t>
            </w:r>
          </w:p>
          <w:p w14:paraId="19CD7047">
            <w:pPr>
              <w:pStyle w:val="13"/>
              <w:spacing w:before="221" w:line="228" w:lineRule="auto"/>
              <w:ind w:left="363"/>
              <w:rPr>
                <w:color w:val="auto"/>
                <w:highlight w:val="none"/>
              </w:rPr>
            </w:pPr>
            <w:r>
              <w:rPr>
                <w:color w:val="auto"/>
                <w:spacing w:val="-1"/>
                <w:highlight w:val="none"/>
              </w:rPr>
              <w:t>分）</w:t>
            </w:r>
          </w:p>
        </w:tc>
        <w:tc>
          <w:tcPr>
            <w:tcW w:w="1160" w:type="dxa"/>
            <w:vAlign w:val="top"/>
          </w:tcPr>
          <w:p w14:paraId="4406E0AD">
            <w:pPr>
              <w:spacing w:line="296" w:lineRule="auto"/>
              <w:rPr>
                <w:rFonts w:ascii="Arial"/>
                <w:color w:val="auto"/>
                <w:sz w:val="21"/>
                <w:highlight w:val="none"/>
              </w:rPr>
            </w:pPr>
          </w:p>
          <w:p w14:paraId="6970092F">
            <w:pPr>
              <w:spacing w:line="297" w:lineRule="auto"/>
              <w:rPr>
                <w:rFonts w:ascii="Arial"/>
                <w:color w:val="auto"/>
                <w:sz w:val="21"/>
                <w:highlight w:val="none"/>
              </w:rPr>
            </w:pPr>
          </w:p>
          <w:p w14:paraId="44DB2BAF">
            <w:pPr>
              <w:pStyle w:val="13"/>
              <w:spacing w:before="65" w:line="434" w:lineRule="auto"/>
              <w:ind w:left="199" w:right="162" w:hanging="33"/>
              <w:rPr>
                <w:color w:val="auto"/>
                <w:highlight w:val="none"/>
              </w:rPr>
            </w:pPr>
            <w:r>
              <w:rPr>
                <w:color w:val="auto"/>
                <w:spacing w:val="6"/>
                <w:highlight w:val="none"/>
              </w:rPr>
              <w:t>企业业绩</w:t>
            </w:r>
            <w:r>
              <w:rPr>
                <w:color w:val="auto"/>
                <w:spacing w:val="-2"/>
                <w:highlight w:val="none"/>
              </w:rPr>
              <w:t>（4</w:t>
            </w:r>
            <w:r>
              <w:rPr>
                <w:color w:val="auto"/>
                <w:spacing w:val="-36"/>
                <w:highlight w:val="none"/>
              </w:rPr>
              <w:t xml:space="preserve"> </w:t>
            </w:r>
            <w:r>
              <w:rPr>
                <w:color w:val="auto"/>
                <w:spacing w:val="-2"/>
                <w:highlight w:val="none"/>
              </w:rPr>
              <w:t>分）</w:t>
            </w:r>
          </w:p>
        </w:tc>
        <w:tc>
          <w:tcPr>
            <w:tcW w:w="7318" w:type="dxa"/>
            <w:gridSpan w:val="2"/>
            <w:vAlign w:val="top"/>
          </w:tcPr>
          <w:p w14:paraId="6DEACEBF">
            <w:pPr>
              <w:pStyle w:val="13"/>
              <w:spacing w:before="252" w:line="400" w:lineRule="auto"/>
              <w:ind w:left="112" w:right="39" w:firstLine="1"/>
              <w:jc w:val="both"/>
              <w:rPr>
                <w:color w:val="auto"/>
                <w:highlight w:val="none"/>
              </w:rPr>
            </w:pPr>
            <w:r>
              <w:rPr>
                <w:color w:val="auto"/>
                <w:spacing w:val="8"/>
                <w:highlight w:val="none"/>
              </w:rPr>
              <w:t>2023年1月1</w:t>
            </w:r>
            <w:r>
              <w:rPr>
                <w:color w:val="auto"/>
                <w:spacing w:val="7"/>
                <w:highlight w:val="none"/>
              </w:rPr>
              <w:t>日至磋</w:t>
            </w:r>
            <w:r>
              <w:rPr>
                <w:color w:val="auto"/>
                <w:spacing w:val="4"/>
                <w:highlight w:val="none"/>
              </w:rPr>
              <w:t>商截止时间止完成过类似工程项目业绩的，每提供一个业绩得2分，最高得4分。</w:t>
            </w:r>
            <w:r>
              <w:rPr>
                <w:color w:val="auto"/>
                <w:spacing w:val="16"/>
                <w:highlight w:val="none"/>
              </w:rPr>
              <w:t xml:space="preserve"> </w:t>
            </w:r>
            <w:r>
              <w:rPr>
                <w:color w:val="auto"/>
                <w:spacing w:val="8"/>
                <w:highlight w:val="none"/>
              </w:rPr>
              <w:t>（注：必须提供相关证明材料：</w:t>
            </w:r>
            <w:r>
              <w:rPr>
                <w:color w:val="auto"/>
                <w:spacing w:val="8"/>
                <w:highlight w:val="none"/>
              </w:rPr>
              <w:t>中标（成交）通知书或施工合同协议</w:t>
            </w:r>
            <w:r>
              <w:rPr>
                <w:rFonts w:hint="eastAsia"/>
                <w:color w:val="auto"/>
                <w:spacing w:val="8"/>
                <w:highlight w:val="none"/>
                <w:lang w:val="en-US" w:eastAsia="zh-CN"/>
              </w:rPr>
              <w:t>或</w:t>
            </w:r>
            <w:r>
              <w:rPr>
                <w:color w:val="auto"/>
                <w:spacing w:val="8"/>
                <w:highlight w:val="none"/>
              </w:rPr>
              <w:t>交工或</w:t>
            </w:r>
            <w:r>
              <w:rPr>
                <w:color w:val="auto"/>
                <w:spacing w:val="6"/>
                <w:highlight w:val="none"/>
              </w:rPr>
              <w:t>竣工验收等。）</w:t>
            </w:r>
          </w:p>
        </w:tc>
      </w:tr>
      <w:tr w14:paraId="460FD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610" w:type="dxa"/>
            <w:gridSpan w:val="4"/>
            <w:vAlign w:val="top"/>
          </w:tcPr>
          <w:p w14:paraId="512E506C">
            <w:pPr>
              <w:pStyle w:val="13"/>
              <w:spacing w:before="134" w:line="228" w:lineRule="auto"/>
              <w:ind w:left="122"/>
              <w:rPr>
                <w:color w:val="auto"/>
                <w:highlight w:val="none"/>
              </w:rPr>
            </w:pPr>
            <w:r>
              <w:rPr>
                <w:color w:val="auto"/>
                <w:spacing w:val="6"/>
                <w:highlight w:val="none"/>
              </w:rPr>
              <w:t>总得分＝1＋2＋3</w:t>
            </w:r>
          </w:p>
        </w:tc>
      </w:tr>
    </w:tbl>
    <w:p w14:paraId="747FE16E">
      <w:pPr>
        <w:spacing w:before="129" w:line="227" w:lineRule="auto"/>
        <w:ind w:left="435"/>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三、成交候选人推荐原则</w:t>
      </w:r>
    </w:p>
    <w:p w14:paraId="07170521">
      <w:pPr>
        <w:spacing w:before="224" w:line="432" w:lineRule="auto"/>
        <w:ind w:left="223" w:right="161" w:firstLine="423"/>
        <w:jc w:val="both"/>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由磋商小组根据综合评分情况，按照评审得分由高到低顺序推荐</w:t>
      </w:r>
      <w:r>
        <w:rPr>
          <w:rFonts w:ascii="宋体" w:hAnsi="宋体" w:eastAsia="宋体" w:cs="宋体"/>
          <w:color w:val="auto"/>
          <w:spacing w:val="-28"/>
          <w:sz w:val="20"/>
          <w:szCs w:val="20"/>
          <w:highlight w:val="none"/>
        </w:rPr>
        <w:t xml:space="preserve"> </w:t>
      </w:r>
      <w:r>
        <w:rPr>
          <w:rFonts w:ascii="宋体" w:hAnsi="宋体" w:eastAsia="宋体" w:cs="宋体"/>
          <w:color w:val="auto"/>
          <w:spacing w:val="10"/>
          <w:sz w:val="20"/>
          <w:szCs w:val="20"/>
          <w:highlight w:val="none"/>
        </w:rPr>
        <w:t>3</w:t>
      </w:r>
      <w:r>
        <w:rPr>
          <w:rFonts w:ascii="宋体" w:hAnsi="宋体" w:eastAsia="宋体" w:cs="宋体"/>
          <w:color w:val="auto"/>
          <w:spacing w:val="-35"/>
          <w:sz w:val="20"/>
          <w:szCs w:val="20"/>
          <w:highlight w:val="none"/>
        </w:rPr>
        <w:t xml:space="preserve"> </w:t>
      </w:r>
      <w:r>
        <w:rPr>
          <w:rFonts w:ascii="宋体" w:hAnsi="宋体" w:eastAsia="宋体" w:cs="宋体"/>
          <w:color w:val="auto"/>
          <w:spacing w:val="10"/>
          <w:sz w:val="20"/>
          <w:szCs w:val="20"/>
          <w:highlight w:val="none"/>
        </w:rPr>
        <w:t>名以上成交候选供应商，</w:t>
      </w:r>
      <w:r>
        <w:rPr>
          <w:rFonts w:ascii="宋体" w:hAnsi="宋体" w:eastAsia="宋体" w:cs="宋体"/>
          <w:color w:val="auto"/>
          <w:spacing w:val="9"/>
          <w:sz w:val="20"/>
          <w:szCs w:val="20"/>
          <w:highlight w:val="none"/>
        </w:rPr>
        <w:t>并编写评审报告。符合本章第</w:t>
      </w:r>
      <w:r>
        <w:rPr>
          <w:rFonts w:ascii="宋体" w:hAnsi="宋体" w:eastAsia="宋体" w:cs="宋体"/>
          <w:color w:val="auto"/>
          <w:spacing w:val="-16"/>
          <w:sz w:val="20"/>
          <w:szCs w:val="20"/>
          <w:highlight w:val="none"/>
        </w:rPr>
        <w:t xml:space="preserve"> </w:t>
      </w:r>
      <w:r>
        <w:rPr>
          <w:rFonts w:ascii="宋体" w:hAnsi="宋体" w:eastAsia="宋体" w:cs="宋体"/>
          <w:color w:val="auto"/>
          <w:spacing w:val="9"/>
          <w:sz w:val="20"/>
          <w:szCs w:val="20"/>
          <w:highlight w:val="none"/>
        </w:rPr>
        <w:t>16</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条情形的，可以推荐</w:t>
      </w:r>
      <w:r>
        <w:rPr>
          <w:rFonts w:ascii="宋体" w:hAnsi="宋体" w:eastAsia="宋体" w:cs="宋体"/>
          <w:color w:val="auto"/>
          <w:spacing w:val="-34"/>
          <w:sz w:val="20"/>
          <w:szCs w:val="20"/>
          <w:highlight w:val="none"/>
        </w:rPr>
        <w:t xml:space="preserve"> </w:t>
      </w:r>
      <w:r>
        <w:rPr>
          <w:rFonts w:ascii="宋体" w:hAnsi="宋体" w:eastAsia="宋体" w:cs="宋体"/>
          <w:color w:val="auto"/>
          <w:spacing w:val="9"/>
          <w:sz w:val="20"/>
          <w:szCs w:val="20"/>
          <w:highlight w:val="none"/>
        </w:rPr>
        <w:t>2</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家成交候选供应商。评审得分相同的，按照</w:t>
      </w:r>
      <w:r>
        <w:rPr>
          <w:rFonts w:ascii="宋体" w:hAnsi="宋体" w:eastAsia="宋体" w:cs="宋体"/>
          <w:color w:val="auto"/>
          <w:spacing w:val="5"/>
          <w:sz w:val="20"/>
          <w:szCs w:val="20"/>
          <w:highlight w:val="none"/>
        </w:rPr>
        <w:t>最后报价（不计算价格折扣）由低到高的顺序推荐。评审得分且最后报价（不计算价格折扣）相同的，</w:t>
      </w:r>
      <w:r>
        <w:rPr>
          <w:rFonts w:ascii="宋体" w:hAnsi="宋体" w:eastAsia="宋体" w:cs="宋体"/>
          <w:color w:val="auto"/>
          <w:spacing w:val="9"/>
          <w:sz w:val="20"/>
          <w:szCs w:val="20"/>
          <w:highlight w:val="none"/>
        </w:rPr>
        <w:t>按照技术指标优劣顺序推荐（按技术得分由高到低</w:t>
      </w:r>
      <w:r>
        <w:rPr>
          <w:rFonts w:ascii="宋体" w:hAnsi="宋体" w:eastAsia="宋体" w:cs="宋体"/>
          <w:color w:val="auto"/>
          <w:spacing w:val="8"/>
          <w:sz w:val="20"/>
          <w:szCs w:val="20"/>
          <w:highlight w:val="none"/>
        </w:rPr>
        <w:t>排序，技术得分相同的按照技术需求偏离分由高到</w:t>
      </w:r>
      <w:r>
        <w:rPr>
          <w:rFonts w:ascii="宋体" w:hAnsi="宋体" w:eastAsia="宋体" w:cs="宋体"/>
          <w:color w:val="auto"/>
          <w:spacing w:val="9"/>
          <w:sz w:val="20"/>
          <w:szCs w:val="20"/>
          <w:highlight w:val="none"/>
        </w:rPr>
        <w:t>低排序）。评审得分、最后报价（不计算价格折扣</w:t>
      </w:r>
      <w:r>
        <w:rPr>
          <w:rFonts w:ascii="宋体" w:hAnsi="宋体" w:eastAsia="宋体" w:cs="宋体"/>
          <w:color w:val="auto"/>
          <w:spacing w:val="8"/>
          <w:sz w:val="20"/>
          <w:szCs w:val="20"/>
          <w:highlight w:val="none"/>
        </w:rPr>
        <w:t>）、技术得分、技术需求偏离分均相同的，由磋商</w:t>
      </w:r>
      <w:r>
        <w:rPr>
          <w:rFonts w:ascii="宋体" w:hAnsi="宋体" w:eastAsia="宋体" w:cs="宋体"/>
          <w:color w:val="auto"/>
          <w:spacing w:val="7"/>
          <w:sz w:val="20"/>
          <w:szCs w:val="20"/>
          <w:highlight w:val="none"/>
        </w:rPr>
        <w:t>小组随机抽取推荐。</w:t>
      </w:r>
    </w:p>
    <w:p w14:paraId="77CB1572">
      <w:pPr>
        <w:spacing w:line="432" w:lineRule="auto"/>
        <w:rPr>
          <w:rFonts w:ascii="宋体" w:hAnsi="宋体" w:eastAsia="宋体" w:cs="宋体"/>
          <w:color w:val="auto"/>
          <w:sz w:val="20"/>
          <w:szCs w:val="20"/>
          <w:highlight w:val="none"/>
        </w:rPr>
        <w:sectPr>
          <w:pgSz w:w="11905" w:h="16839"/>
          <w:pgMar w:top="1416" w:right="1145" w:bottom="0" w:left="1144" w:header="850" w:footer="850" w:gutter="0"/>
          <w:pgNumType w:fmt="decimal"/>
          <w:cols w:space="720" w:num="1"/>
          <w:rtlGutter w:val="0"/>
          <w:docGrid w:linePitch="0" w:charSpace="0"/>
        </w:sectPr>
      </w:pPr>
    </w:p>
    <w:p w14:paraId="614A2DCB">
      <w:pPr>
        <w:pStyle w:val="3"/>
        <w:spacing w:line="293" w:lineRule="auto"/>
        <w:rPr>
          <w:color w:val="auto"/>
          <w:highlight w:val="none"/>
        </w:rPr>
      </w:pPr>
    </w:p>
    <w:p w14:paraId="497C4248">
      <w:pPr>
        <w:pStyle w:val="3"/>
        <w:spacing w:line="294" w:lineRule="auto"/>
        <w:rPr>
          <w:color w:val="auto"/>
          <w:highlight w:val="none"/>
        </w:rPr>
      </w:pPr>
    </w:p>
    <w:p w14:paraId="5DB9F582">
      <w:pPr>
        <w:pStyle w:val="3"/>
        <w:spacing w:line="294" w:lineRule="auto"/>
        <w:rPr>
          <w:color w:val="auto"/>
          <w:highlight w:val="none"/>
        </w:rPr>
      </w:pPr>
    </w:p>
    <w:p w14:paraId="4F351AD0">
      <w:pPr>
        <w:pStyle w:val="3"/>
        <w:spacing w:line="294" w:lineRule="auto"/>
        <w:rPr>
          <w:color w:val="auto"/>
          <w:highlight w:val="none"/>
        </w:rPr>
      </w:pPr>
    </w:p>
    <w:p w14:paraId="7B69B991">
      <w:pPr>
        <w:spacing w:before="101" w:line="224" w:lineRule="auto"/>
        <w:ind w:left="3051"/>
        <w:outlineLvl w:val="0"/>
        <w:rPr>
          <w:rFonts w:ascii="宋体" w:hAnsi="宋体" w:eastAsia="宋体" w:cs="宋体"/>
          <w:color w:val="auto"/>
          <w:sz w:val="31"/>
          <w:szCs w:val="31"/>
          <w:highlight w:val="none"/>
        </w:rPr>
      </w:pPr>
      <w:bookmarkStart w:id="7" w:name="_Toc11988"/>
      <w:r>
        <w:rPr>
          <w:rFonts w:ascii="宋体" w:hAnsi="宋体" w:eastAsia="宋体" w:cs="宋体"/>
          <w:b/>
          <w:bCs/>
          <w:color w:val="auto"/>
          <w:spacing w:val="2"/>
          <w:sz w:val="31"/>
          <w:szCs w:val="31"/>
          <w:highlight w:val="none"/>
        </w:rPr>
        <w:t>第五章</w:t>
      </w:r>
      <w:r>
        <w:rPr>
          <w:rFonts w:ascii="宋体" w:hAnsi="宋体" w:eastAsia="宋体" w:cs="宋体"/>
          <w:color w:val="auto"/>
          <w:spacing w:val="42"/>
          <w:sz w:val="31"/>
          <w:szCs w:val="31"/>
          <w:highlight w:val="none"/>
        </w:rPr>
        <w:t xml:space="preserve"> </w:t>
      </w:r>
      <w:r>
        <w:rPr>
          <w:rFonts w:ascii="宋体" w:hAnsi="宋体" w:eastAsia="宋体" w:cs="宋体"/>
          <w:b/>
          <w:bCs/>
          <w:color w:val="auto"/>
          <w:spacing w:val="2"/>
          <w:sz w:val="31"/>
          <w:szCs w:val="31"/>
          <w:highlight w:val="none"/>
        </w:rPr>
        <w:t>响应文件格式</w:t>
      </w:r>
      <w:bookmarkEnd w:id="7"/>
    </w:p>
    <w:p w14:paraId="26587C72">
      <w:pPr>
        <w:pStyle w:val="3"/>
        <w:spacing w:line="403" w:lineRule="auto"/>
        <w:rPr>
          <w:color w:val="auto"/>
          <w:highlight w:val="none"/>
        </w:rPr>
      </w:pPr>
    </w:p>
    <w:p w14:paraId="56874ABA">
      <w:pPr>
        <w:spacing w:before="101" w:line="225" w:lineRule="auto"/>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（响应文件封面格式）</w:t>
      </w:r>
    </w:p>
    <w:p w14:paraId="560C0BD4">
      <w:pPr>
        <w:pStyle w:val="3"/>
        <w:spacing w:line="246" w:lineRule="auto"/>
        <w:rPr>
          <w:color w:val="auto"/>
          <w:highlight w:val="none"/>
        </w:rPr>
      </w:pPr>
    </w:p>
    <w:p w14:paraId="17A7D49B">
      <w:pPr>
        <w:pStyle w:val="3"/>
        <w:spacing w:line="246" w:lineRule="auto"/>
        <w:rPr>
          <w:color w:val="auto"/>
          <w:highlight w:val="none"/>
        </w:rPr>
      </w:pPr>
    </w:p>
    <w:p w14:paraId="696F7E42">
      <w:pPr>
        <w:pStyle w:val="3"/>
        <w:spacing w:line="246" w:lineRule="auto"/>
        <w:rPr>
          <w:color w:val="auto"/>
          <w:highlight w:val="none"/>
        </w:rPr>
      </w:pPr>
    </w:p>
    <w:p w14:paraId="0BCEB3A4">
      <w:pPr>
        <w:pStyle w:val="3"/>
        <w:spacing w:line="246" w:lineRule="auto"/>
        <w:rPr>
          <w:color w:val="auto"/>
          <w:highlight w:val="none"/>
        </w:rPr>
      </w:pPr>
    </w:p>
    <w:p w14:paraId="276A9394">
      <w:pPr>
        <w:pStyle w:val="3"/>
        <w:spacing w:line="246" w:lineRule="auto"/>
        <w:rPr>
          <w:color w:val="auto"/>
          <w:highlight w:val="none"/>
        </w:rPr>
      </w:pPr>
    </w:p>
    <w:p w14:paraId="339BE6AA">
      <w:pPr>
        <w:pStyle w:val="3"/>
        <w:spacing w:line="246" w:lineRule="auto"/>
        <w:rPr>
          <w:color w:val="auto"/>
          <w:highlight w:val="none"/>
        </w:rPr>
      </w:pPr>
    </w:p>
    <w:p w14:paraId="60F9EF54">
      <w:pPr>
        <w:pStyle w:val="3"/>
        <w:spacing w:line="247" w:lineRule="auto"/>
        <w:rPr>
          <w:color w:val="auto"/>
          <w:highlight w:val="none"/>
        </w:rPr>
      </w:pPr>
    </w:p>
    <w:p w14:paraId="0AC1F406">
      <w:pPr>
        <w:pStyle w:val="3"/>
        <w:spacing w:line="247" w:lineRule="auto"/>
        <w:rPr>
          <w:color w:val="auto"/>
          <w:highlight w:val="none"/>
        </w:rPr>
      </w:pPr>
    </w:p>
    <w:p w14:paraId="4CA4C713">
      <w:pPr>
        <w:pStyle w:val="3"/>
        <w:spacing w:line="247" w:lineRule="auto"/>
        <w:rPr>
          <w:color w:val="auto"/>
          <w:highlight w:val="none"/>
        </w:rPr>
      </w:pPr>
    </w:p>
    <w:p w14:paraId="331829D3">
      <w:pPr>
        <w:spacing w:before="140" w:line="223" w:lineRule="auto"/>
        <w:ind w:left="2670"/>
        <w:rPr>
          <w:rFonts w:ascii="宋体" w:hAnsi="宋体" w:eastAsia="宋体" w:cs="宋体"/>
          <w:color w:val="auto"/>
          <w:sz w:val="20"/>
          <w:szCs w:val="20"/>
          <w:highlight w:val="none"/>
        </w:rPr>
      </w:pPr>
      <w:r>
        <w:rPr>
          <w:rFonts w:ascii="宋体" w:hAnsi="宋体" w:eastAsia="宋体" w:cs="宋体"/>
          <w:color w:val="auto"/>
          <w:spacing w:val="-10"/>
          <w:sz w:val="43"/>
          <w:szCs w:val="43"/>
          <w:highlight w:val="none"/>
        </w:rPr>
        <w:t>响</w:t>
      </w:r>
      <w:r>
        <w:rPr>
          <w:rFonts w:ascii="宋体" w:hAnsi="宋体" w:eastAsia="宋体" w:cs="宋体"/>
          <w:color w:val="auto"/>
          <w:spacing w:val="16"/>
          <w:sz w:val="43"/>
          <w:szCs w:val="43"/>
          <w:highlight w:val="none"/>
        </w:rPr>
        <w:t xml:space="preserve">  </w:t>
      </w:r>
      <w:r>
        <w:rPr>
          <w:rFonts w:ascii="宋体" w:hAnsi="宋体" w:eastAsia="宋体" w:cs="宋体"/>
          <w:color w:val="auto"/>
          <w:spacing w:val="-10"/>
          <w:sz w:val="43"/>
          <w:szCs w:val="43"/>
          <w:highlight w:val="none"/>
        </w:rPr>
        <w:t>应</w:t>
      </w:r>
      <w:r>
        <w:rPr>
          <w:rFonts w:ascii="宋体" w:hAnsi="宋体" w:eastAsia="宋体" w:cs="宋体"/>
          <w:color w:val="auto"/>
          <w:spacing w:val="16"/>
          <w:sz w:val="43"/>
          <w:szCs w:val="43"/>
          <w:highlight w:val="none"/>
        </w:rPr>
        <w:t xml:space="preserve">  </w:t>
      </w:r>
      <w:r>
        <w:rPr>
          <w:rFonts w:ascii="宋体" w:hAnsi="宋体" w:eastAsia="宋体" w:cs="宋体"/>
          <w:color w:val="auto"/>
          <w:spacing w:val="-10"/>
          <w:sz w:val="43"/>
          <w:szCs w:val="43"/>
          <w:highlight w:val="none"/>
        </w:rPr>
        <w:t>文</w:t>
      </w:r>
      <w:r>
        <w:rPr>
          <w:rFonts w:ascii="宋体" w:hAnsi="宋体" w:eastAsia="宋体" w:cs="宋体"/>
          <w:color w:val="auto"/>
          <w:spacing w:val="14"/>
          <w:sz w:val="43"/>
          <w:szCs w:val="43"/>
          <w:highlight w:val="none"/>
        </w:rPr>
        <w:t xml:space="preserve">  </w:t>
      </w:r>
      <w:r>
        <w:rPr>
          <w:rFonts w:ascii="宋体" w:hAnsi="宋体" w:eastAsia="宋体" w:cs="宋体"/>
          <w:color w:val="auto"/>
          <w:spacing w:val="-10"/>
          <w:sz w:val="43"/>
          <w:szCs w:val="43"/>
          <w:highlight w:val="none"/>
        </w:rPr>
        <w:t xml:space="preserve">件 </w:t>
      </w:r>
      <w:r>
        <w:rPr>
          <w:rFonts w:ascii="宋体" w:hAnsi="宋体" w:eastAsia="宋体" w:cs="宋体"/>
          <w:color w:val="auto"/>
          <w:spacing w:val="-10"/>
          <w:sz w:val="20"/>
          <w:szCs w:val="20"/>
          <w:highlight w:val="none"/>
        </w:rPr>
        <w:t>(封面)</w:t>
      </w:r>
    </w:p>
    <w:p w14:paraId="46C4360E">
      <w:pPr>
        <w:pStyle w:val="3"/>
        <w:rPr>
          <w:color w:val="auto"/>
          <w:highlight w:val="none"/>
        </w:rPr>
      </w:pPr>
    </w:p>
    <w:p w14:paraId="3BD169C4">
      <w:pPr>
        <w:pStyle w:val="3"/>
        <w:rPr>
          <w:color w:val="auto"/>
          <w:highlight w:val="none"/>
        </w:rPr>
      </w:pPr>
    </w:p>
    <w:p w14:paraId="70D52624">
      <w:pPr>
        <w:pStyle w:val="3"/>
        <w:rPr>
          <w:color w:val="auto"/>
          <w:highlight w:val="none"/>
        </w:rPr>
      </w:pPr>
    </w:p>
    <w:p w14:paraId="6CB90453">
      <w:pPr>
        <w:pStyle w:val="3"/>
        <w:spacing w:line="241" w:lineRule="auto"/>
        <w:rPr>
          <w:color w:val="auto"/>
          <w:highlight w:val="none"/>
        </w:rPr>
      </w:pPr>
    </w:p>
    <w:p w14:paraId="7194A3CB">
      <w:pPr>
        <w:pStyle w:val="3"/>
        <w:spacing w:line="241" w:lineRule="auto"/>
        <w:rPr>
          <w:color w:val="auto"/>
          <w:highlight w:val="none"/>
        </w:rPr>
      </w:pPr>
    </w:p>
    <w:p w14:paraId="36435777">
      <w:pPr>
        <w:pStyle w:val="3"/>
        <w:spacing w:line="241" w:lineRule="auto"/>
        <w:rPr>
          <w:color w:val="auto"/>
          <w:highlight w:val="none"/>
        </w:rPr>
      </w:pPr>
    </w:p>
    <w:p w14:paraId="6A08D738">
      <w:pPr>
        <w:spacing w:before="78" w:line="219" w:lineRule="auto"/>
        <w:ind w:left="3865"/>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资格证明文件</w:t>
      </w:r>
    </w:p>
    <w:p w14:paraId="1128C675">
      <w:pPr>
        <w:pStyle w:val="3"/>
        <w:spacing w:line="260" w:lineRule="auto"/>
        <w:rPr>
          <w:color w:val="auto"/>
          <w:highlight w:val="none"/>
        </w:rPr>
      </w:pPr>
    </w:p>
    <w:p w14:paraId="32DFF952">
      <w:pPr>
        <w:pStyle w:val="3"/>
        <w:spacing w:line="260" w:lineRule="auto"/>
        <w:rPr>
          <w:color w:val="auto"/>
          <w:highlight w:val="none"/>
        </w:rPr>
      </w:pPr>
    </w:p>
    <w:p w14:paraId="16B2AAD3">
      <w:pPr>
        <w:pStyle w:val="3"/>
        <w:spacing w:line="260" w:lineRule="auto"/>
        <w:rPr>
          <w:color w:val="auto"/>
          <w:highlight w:val="none"/>
        </w:rPr>
      </w:pPr>
    </w:p>
    <w:p w14:paraId="110A16FD">
      <w:pPr>
        <w:pStyle w:val="3"/>
        <w:spacing w:line="261" w:lineRule="auto"/>
        <w:rPr>
          <w:color w:val="auto"/>
          <w:highlight w:val="none"/>
        </w:rPr>
      </w:pPr>
    </w:p>
    <w:p w14:paraId="04AE1284">
      <w:pPr>
        <w:pStyle w:val="3"/>
        <w:spacing w:line="261" w:lineRule="auto"/>
        <w:rPr>
          <w:color w:val="auto"/>
          <w:highlight w:val="none"/>
        </w:rPr>
      </w:pPr>
    </w:p>
    <w:p w14:paraId="368BCCD2">
      <w:pPr>
        <w:pStyle w:val="3"/>
        <w:spacing w:line="261" w:lineRule="auto"/>
        <w:rPr>
          <w:color w:val="auto"/>
          <w:highlight w:val="none"/>
        </w:rPr>
      </w:pPr>
    </w:p>
    <w:p w14:paraId="7AD36B24">
      <w:pPr>
        <w:pStyle w:val="3"/>
        <w:spacing w:line="261" w:lineRule="auto"/>
        <w:rPr>
          <w:color w:val="auto"/>
          <w:highlight w:val="none"/>
        </w:rPr>
      </w:pPr>
    </w:p>
    <w:p w14:paraId="4CF7967F">
      <w:pPr>
        <w:spacing w:before="100" w:line="225" w:lineRule="auto"/>
        <w:ind w:left="632"/>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15FE037C">
      <w:pPr>
        <w:spacing w:before="248" w:line="225" w:lineRule="auto"/>
        <w:ind w:left="632"/>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05A3298E">
      <w:pPr>
        <w:spacing w:before="245" w:line="224" w:lineRule="auto"/>
        <w:ind w:left="627"/>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5F99C934">
      <w:pPr>
        <w:spacing w:before="248" w:line="224" w:lineRule="auto"/>
        <w:ind w:left="627"/>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供应商地址：</w:t>
      </w:r>
    </w:p>
    <w:p w14:paraId="27BBC272">
      <w:pPr>
        <w:spacing w:before="300" w:line="225" w:lineRule="auto"/>
        <w:ind w:left="3458"/>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0"/>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04E14514">
      <w:pPr>
        <w:spacing w:line="225" w:lineRule="auto"/>
        <w:rPr>
          <w:rFonts w:ascii="宋体" w:hAnsi="宋体" w:eastAsia="宋体" w:cs="宋体"/>
          <w:color w:val="auto"/>
          <w:sz w:val="31"/>
          <w:szCs w:val="31"/>
          <w:highlight w:val="none"/>
        </w:rPr>
        <w:sectPr>
          <w:pgSz w:w="11905" w:h="16839"/>
          <w:pgMar w:top="1431" w:right="1785" w:bottom="0" w:left="1386" w:header="850" w:footer="850" w:gutter="0"/>
          <w:pgNumType w:fmt="decimal"/>
          <w:cols w:space="720" w:num="1"/>
          <w:rtlGutter w:val="0"/>
          <w:docGrid w:linePitch="0" w:charSpace="0"/>
        </w:sectPr>
      </w:pPr>
    </w:p>
    <w:p w14:paraId="7E9AA4B8">
      <w:pPr>
        <w:pStyle w:val="3"/>
        <w:spacing w:line="258" w:lineRule="auto"/>
        <w:rPr>
          <w:color w:val="auto"/>
          <w:highlight w:val="none"/>
        </w:rPr>
      </w:pPr>
    </w:p>
    <w:p w14:paraId="203B5448">
      <w:pPr>
        <w:pStyle w:val="3"/>
        <w:spacing w:line="258" w:lineRule="auto"/>
        <w:rPr>
          <w:color w:val="auto"/>
          <w:highlight w:val="none"/>
        </w:rPr>
      </w:pPr>
    </w:p>
    <w:p w14:paraId="06639705">
      <w:pPr>
        <w:pStyle w:val="3"/>
        <w:spacing w:line="258" w:lineRule="auto"/>
        <w:rPr>
          <w:color w:val="auto"/>
          <w:highlight w:val="none"/>
        </w:rPr>
      </w:pPr>
    </w:p>
    <w:p w14:paraId="42B6316E">
      <w:pPr>
        <w:spacing w:before="114" w:line="227" w:lineRule="auto"/>
        <w:ind w:left="3958"/>
        <w:rPr>
          <w:rFonts w:ascii="宋体" w:hAnsi="宋体" w:eastAsia="宋体" w:cs="宋体"/>
          <w:color w:val="auto"/>
          <w:sz w:val="35"/>
          <w:szCs w:val="35"/>
          <w:highlight w:val="none"/>
        </w:rPr>
      </w:pPr>
      <w:r>
        <w:rPr>
          <w:rFonts w:ascii="宋体" w:hAnsi="宋体" w:eastAsia="宋体" w:cs="宋体"/>
          <w:b/>
          <w:bCs/>
          <w:color w:val="auto"/>
          <w:spacing w:val="-34"/>
          <w:sz w:val="35"/>
          <w:szCs w:val="35"/>
          <w:highlight w:val="none"/>
        </w:rPr>
        <w:t>目录</w:t>
      </w:r>
    </w:p>
    <w:p w14:paraId="65871257">
      <w:pPr>
        <w:pStyle w:val="3"/>
        <w:spacing w:line="322" w:lineRule="auto"/>
        <w:rPr>
          <w:color w:val="auto"/>
          <w:highlight w:val="none"/>
        </w:rPr>
      </w:pPr>
    </w:p>
    <w:p w14:paraId="4B2CCB39">
      <w:pPr>
        <w:spacing w:before="91" w:line="219" w:lineRule="auto"/>
        <w:ind w:left="956"/>
        <w:rPr>
          <w:rFonts w:ascii="宋体" w:hAnsi="宋体" w:eastAsia="宋体" w:cs="宋体"/>
          <w:color w:val="auto"/>
          <w:sz w:val="28"/>
          <w:szCs w:val="28"/>
          <w:highlight w:val="none"/>
        </w:rPr>
      </w:pPr>
      <w:r>
        <w:rPr>
          <w:rFonts w:ascii="宋体" w:hAnsi="宋体" w:eastAsia="宋体" w:cs="宋体"/>
          <w:color w:val="auto"/>
          <w:spacing w:val="-1"/>
          <w:sz w:val="28"/>
          <w:szCs w:val="28"/>
          <w:highlight w:val="none"/>
        </w:rPr>
        <w:t>根据响应文件规定及供应商提供的材料自行编写目录</w:t>
      </w:r>
    </w:p>
    <w:p w14:paraId="65F2AEDF">
      <w:pPr>
        <w:pStyle w:val="3"/>
        <w:spacing w:line="275" w:lineRule="auto"/>
        <w:rPr>
          <w:color w:val="auto"/>
          <w:highlight w:val="none"/>
        </w:rPr>
      </w:pPr>
    </w:p>
    <w:p w14:paraId="4A1509F4">
      <w:pPr>
        <w:spacing w:before="91" w:line="219" w:lineRule="auto"/>
        <w:ind w:left="3064"/>
        <w:rPr>
          <w:rFonts w:ascii="宋体" w:hAnsi="宋体" w:eastAsia="宋体" w:cs="宋体"/>
          <w:color w:val="auto"/>
          <w:sz w:val="28"/>
          <w:szCs w:val="28"/>
          <w:highlight w:val="none"/>
        </w:rPr>
      </w:pPr>
      <w:r>
        <w:rPr>
          <w:rFonts w:ascii="宋体" w:hAnsi="宋体" w:eastAsia="宋体" w:cs="宋体"/>
          <w:color w:val="auto"/>
          <w:spacing w:val="-3"/>
          <w:sz w:val="28"/>
          <w:szCs w:val="28"/>
          <w:highlight w:val="none"/>
        </w:rPr>
        <w:t>（部分格式后附）</w:t>
      </w:r>
    </w:p>
    <w:p w14:paraId="4C1C9A66">
      <w:pPr>
        <w:pStyle w:val="3"/>
        <w:spacing w:line="275" w:lineRule="auto"/>
        <w:rPr>
          <w:color w:val="auto"/>
          <w:highlight w:val="none"/>
        </w:rPr>
      </w:pPr>
    </w:p>
    <w:p w14:paraId="192C70D0">
      <w:pPr>
        <w:pStyle w:val="3"/>
        <w:spacing w:line="275" w:lineRule="auto"/>
        <w:rPr>
          <w:color w:val="auto"/>
          <w:highlight w:val="none"/>
        </w:rPr>
      </w:pPr>
    </w:p>
    <w:p w14:paraId="728DA2B0">
      <w:pPr>
        <w:pStyle w:val="3"/>
        <w:spacing w:line="275" w:lineRule="auto"/>
        <w:rPr>
          <w:color w:val="auto"/>
          <w:highlight w:val="none"/>
        </w:rPr>
      </w:pPr>
    </w:p>
    <w:p w14:paraId="239B6F34">
      <w:pPr>
        <w:pStyle w:val="3"/>
        <w:spacing w:line="275" w:lineRule="auto"/>
        <w:rPr>
          <w:color w:val="auto"/>
          <w:highlight w:val="none"/>
        </w:rPr>
      </w:pPr>
    </w:p>
    <w:p w14:paraId="739A6CD9">
      <w:pPr>
        <w:pStyle w:val="3"/>
        <w:spacing w:line="275" w:lineRule="auto"/>
        <w:rPr>
          <w:color w:val="auto"/>
          <w:highlight w:val="none"/>
        </w:rPr>
      </w:pPr>
    </w:p>
    <w:p w14:paraId="44FCD293">
      <w:pPr>
        <w:pStyle w:val="3"/>
        <w:spacing w:line="276" w:lineRule="auto"/>
        <w:rPr>
          <w:color w:val="auto"/>
          <w:highlight w:val="none"/>
        </w:rPr>
      </w:pPr>
    </w:p>
    <w:p w14:paraId="35AE34BE">
      <w:pPr>
        <w:spacing w:before="78" w:line="219" w:lineRule="auto"/>
        <w:ind w:left="923"/>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注：有格式要求的请按格式编写，无格式要求的请供应商自拟</w:t>
      </w:r>
    </w:p>
    <w:p w14:paraId="2775357E">
      <w:pPr>
        <w:spacing w:line="219" w:lineRule="auto"/>
        <w:rPr>
          <w:rFonts w:ascii="宋体" w:hAnsi="宋体" w:eastAsia="宋体" w:cs="宋体"/>
          <w:color w:val="auto"/>
          <w:sz w:val="24"/>
          <w:szCs w:val="24"/>
          <w:highlight w:val="none"/>
        </w:rPr>
        <w:sectPr>
          <w:pgSz w:w="11905" w:h="16839"/>
          <w:pgMar w:top="1431" w:right="1785" w:bottom="0" w:left="1785" w:header="850" w:footer="850" w:gutter="0"/>
          <w:pgNumType w:fmt="decimal"/>
          <w:cols w:space="720" w:num="1"/>
          <w:rtlGutter w:val="0"/>
          <w:docGrid w:linePitch="0" w:charSpace="0"/>
        </w:sectPr>
      </w:pPr>
    </w:p>
    <w:p w14:paraId="5C7159BE">
      <w:pPr>
        <w:spacing w:before="100" w:line="219" w:lineRule="auto"/>
        <w:ind w:left="3157"/>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供应商基本情况表</w:t>
      </w:r>
    </w:p>
    <w:p w14:paraId="17C86C97">
      <w:pPr>
        <w:spacing w:before="186"/>
        <w:rPr>
          <w:color w:val="auto"/>
          <w:highlight w:val="none"/>
        </w:rPr>
      </w:pPr>
    </w:p>
    <w:tbl>
      <w:tblPr>
        <w:tblStyle w:val="12"/>
        <w:tblW w:w="8933" w:type="dxa"/>
        <w:tblInd w:w="1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2"/>
        <w:gridCol w:w="900"/>
        <w:gridCol w:w="1079"/>
        <w:gridCol w:w="528"/>
        <w:gridCol w:w="732"/>
        <w:gridCol w:w="1076"/>
        <w:gridCol w:w="182"/>
        <w:gridCol w:w="899"/>
        <w:gridCol w:w="1625"/>
      </w:tblGrid>
      <w:tr w14:paraId="79C84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912" w:type="dxa"/>
            <w:vAlign w:val="top"/>
          </w:tcPr>
          <w:p w14:paraId="0597556D">
            <w:pPr>
              <w:pStyle w:val="13"/>
              <w:spacing w:before="276" w:line="227" w:lineRule="auto"/>
              <w:ind w:left="439"/>
              <w:rPr>
                <w:color w:val="auto"/>
                <w:highlight w:val="none"/>
              </w:rPr>
            </w:pPr>
            <w:r>
              <w:rPr>
                <w:color w:val="auto"/>
                <w:spacing w:val="7"/>
                <w:highlight w:val="none"/>
              </w:rPr>
              <w:t>供应商名称</w:t>
            </w:r>
          </w:p>
        </w:tc>
        <w:tc>
          <w:tcPr>
            <w:tcW w:w="7021" w:type="dxa"/>
            <w:gridSpan w:val="8"/>
            <w:vAlign w:val="top"/>
          </w:tcPr>
          <w:p w14:paraId="7FE9B9F7">
            <w:pPr>
              <w:rPr>
                <w:rFonts w:ascii="Arial"/>
                <w:color w:val="auto"/>
                <w:sz w:val="21"/>
                <w:highlight w:val="none"/>
              </w:rPr>
            </w:pPr>
          </w:p>
        </w:tc>
      </w:tr>
      <w:tr w14:paraId="6E2F0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1912" w:type="dxa"/>
            <w:vAlign w:val="top"/>
          </w:tcPr>
          <w:p w14:paraId="592B821A">
            <w:pPr>
              <w:pStyle w:val="13"/>
              <w:spacing w:before="271" w:line="229" w:lineRule="auto"/>
              <w:ind w:left="545"/>
              <w:rPr>
                <w:color w:val="auto"/>
                <w:highlight w:val="none"/>
              </w:rPr>
            </w:pPr>
            <w:r>
              <w:rPr>
                <w:color w:val="auto"/>
                <w:spacing w:val="7"/>
                <w:highlight w:val="none"/>
              </w:rPr>
              <w:t>注册地址</w:t>
            </w:r>
          </w:p>
        </w:tc>
        <w:tc>
          <w:tcPr>
            <w:tcW w:w="3239" w:type="dxa"/>
            <w:gridSpan w:val="4"/>
            <w:vAlign w:val="top"/>
          </w:tcPr>
          <w:p w14:paraId="6FBCE6EC">
            <w:pPr>
              <w:rPr>
                <w:rFonts w:ascii="Arial"/>
                <w:color w:val="auto"/>
                <w:sz w:val="21"/>
                <w:highlight w:val="none"/>
              </w:rPr>
            </w:pPr>
          </w:p>
        </w:tc>
        <w:tc>
          <w:tcPr>
            <w:tcW w:w="1076" w:type="dxa"/>
            <w:vAlign w:val="top"/>
          </w:tcPr>
          <w:p w14:paraId="656DAC61">
            <w:pPr>
              <w:pStyle w:val="13"/>
              <w:spacing w:before="271" w:line="228" w:lineRule="auto"/>
              <w:ind w:left="145"/>
              <w:rPr>
                <w:color w:val="auto"/>
                <w:highlight w:val="none"/>
              </w:rPr>
            </w:pPr>
            <w:r>
              <w:rPr>
                <w:color w:val="auto"/>
                <w:spacing w:val="3"/>
                <w:highlight w:val="none"/>
              </w:rPr>
              <w:t>邮政编码</w:t>
            </w:r>
          </w:p>
        </w:tc>
        <w:tc>
          <w:tcPr>
            <w:tcW w:w="2706" w:type="dxa"/>
            <w:gridSpan w:val="3"/>
            <w:vAlign w:val="top"/>
          </w:tcPr>
          <w:p w14:paraId="6ABC5B8C">
            <w:pPr>
              <w:rPr>
                <w:rFonts w:ascii="Arial"/>
                <w:color w:val="auto"/>
                <w:sz w:val="21"/>
                <w:highlight w:val="none"/>
              </w:rPr>
            </w:pPr>
          </w:p>
        </w:tc>
      </w:tr>
      <w:tr w14:paraId="3DD1D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912" w:type="dxa"/>
            <w:vMerge w:val="restart"/>
            <w:tcBorders>
              <w:bottom w:val="nil"/>
            </w:tcBorders>
            <w:vAlign w:val="top"/>
          </w:tcPr>
          <w:p w14:paraId="1018B154">
            <w:pPr>
              <w:spacing w:line="269" w:lineRule="auto"/>
              <w:rPr>
                <w:rFonts w:ascii="Arial"/>
                <w:color w:val="auto"/>
                <w:sz w:val="21"/>
                <w:highlight w:val="none"/>
              </w:rPr>
            </w:pPr>
          </w:p>
          <w:p w14:paraId="76C089F9">
            <w:pPr>
              <w:spacing w:line="270" w:lineRule="auto"/>
              <w:rPr>
                <w:rFonts w:ascii="Arial"/>
                <w:color w:val="auto"/>
                <w:sz w:val="21"/>
                <w:highlight w:val="none"/>
              </w:rPr>
            </w:pPr>
          </w:p>
          <w:p w14:paraId="6EE6E0BE">
            <w:pPr>
              <w:pStyle w:val="13"/>
              <w:spacing w:before="65" w:line="229" w:lineRule="auto"/>
              <w:ind w:left="546"/>
              <w:rPr>
                <w:color w:val="auto"/>
                <w:highlight w:val="none"/>
              </w:rPr>
            </w:pPr>
            <w:r>
              <w:rPr>
                <w:color w:val="auto"/>
                <w:spacing w:val="7"/>
                <w:highlight w:val="none"/>
              </w:rPr>
              <w:t>联系方式</w:t>
            </w:r>
          </w:p>
        </w:tc>
        <w:tc>
          <w:tcPr>
            <w:tcW w:w="900" w:type="dxa"/>
            <w:vAlign w:val="top"/>
          </w:tcPr>
          <w:p w14:paraId="583FAE46">
            <w:pPr>
              <w:pStyle w:val="13"/>
              <w:spacing w:before="273" w:line="230" w:lineRule="auto"/>
              <w:ind w:left="143"/>
              <w:rPr>
                <w:color w:val="auto"/>
                <w:highlight w:val="none"/>
              </w:rPr>
            </w:pPr>
            <w:r>
              <w:rPr>
                <w:color w:val="auto"/>
                <w:spacing w:val="6"/>
                <w:highlight w:val="none"/>
              </w:rPr>
              <w:t>联系人</w:t>
            </w:r>
          </w:p>
        </w:tc>
        <w:tc>
          <w:tcPr>
            <w:tcW w:w="2339" w:type="dxa"/>
            <w:gridSpan w:val="3"/>
            <w:vAlign w:val="top"/>
          </w:tcPr>
          <w:p w14:paraId="64D36105">
            <w:pPr>
              <w:rPr>
                <w:rFonts w:ascii="Arial"/>
                <w:color w:val="auto"/>
                <w:sz w:val="21"/>
                <w:highlight w:val="none"/>
              </w:rPr>
            </w:pPr>
          </w:p>
        </w:tc>
        <w:tc>
          <w:tcPr>
            <w:tcW w:w="1076" w:type="dxa"/>
            <w:vAlign w:val="top"/>
          </w:tcPr>
          <w:p w14:paraId="0D419324">
            <w:pPr>
              <w:pStyle w:val="13"/>
              <w:spacing w:before="273" w:line="230" w:lineRule="auto"/>
              <w:ind w:left="312"/>
              <w:rPr>
                <w:color w:val="auto"/>
                <w:highlight w:val="none"/>
              </w:rPr>
            </w:pPr>
            <w:r>
              <w:rPr>
                <w:color w:val="auto"/>
                <w:spacing w:val="-12"/>
                <w:highlight w:val="none"/>
              </w:rPr>
              <w:t>电</w:t>
            </w:r>
            <w:r>
              <w:rPr>
                <w:color w:val="auto"/>
                <w:spacing w:val="13"/>
                <w:highlight w:val="none"/>
              </w:rPr>
              <w:t xml:space="preserve"> </w:t>
            </w:r>
            <w:r>
              <w:rPr>
                <w:color w:val="auto"/>
                <w:spacing w:val="-12"/>
                <w:highlight w:val="none"/>
              </w:rPr>
              <w:t>话</w:t>
            </w:r>
          </w:p>
        </w:tc>
        <w:tc>
          <w:tcPr>
            <w:tcW w:w="2706" w:type="dxa"/>
            <w:gridSpan w:val="3"/>
            <w:vAlign w:val="top"/>
          </w:tcPr>
          <w:p w14:paraId="3E7897F8">
            <w:pPr>
              <w:rPr>
                <w:rFonts w:ascii="Arial"/>
                <w:color w:val="auto"/>
                <w:sz w:val="21"/>
                <w:highlight w:val="none"/>
              </w:rPr>
            </w:pPr>
          </w:p>
        </w:tc>
      </w:tr>
      <w:tr w14:paraId="127E7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912" w:type="dxa"/>
            <w:vMerge w:val="continue"/>
            <w:tcBorders>
              <w:top w:val="nil"/>
            </w:tcBorders>
            <w:vAlign w:val="top"/>
          </w:tcPr>
          <w:p w14:paraId="5A5F036C">
            <w:pPr>
              <w:rPr>
                <w:rFonts w:ascii="Arial"/>
                <w:color w:val="auto"/>
                <w:sz w:val="21"/>
                <w:highlight w:val="none"/>
              </w:rPr>
            </w:pPr>
          </w:p>
        </w:tc>
        <w:tc>
          <w:tcPr>
            <w:tcW w:w="900" w:type="dxa"/>
            <w:vAlign w:val="top"/>
          </w:tcPr>
          <w:p w14:paraId="38EE6EAD">
            <w:pPr>
              <w:pStyle w:val="13"/>
              <w:spacing w:before="273" w:line="227" w:lineRule="auto"/>
              <w:ind w:left="141"/>
              <w:rPr>
                <w:color w:val="auto"/>
                <w:highlight w:val="none"/>
              </w:rPr>
            </w:pPr>
            <w:r>
              <w:rPr>
                <w:color w:val="auto"/>
                <w:spacing w:val="1"/>
                <w:highlight w:val="none"/>
              </w:rPr>
              <w:t>传</w:t>
            </w:r>
            <w:r>
              <w:rPr>
                <w:color w:val="auto"/>
                <w:spacing w:val="12"/>
                <w:highlight w:val="none"/>
              </w:rPr>
              <w:t xml:space="preserve">  </w:t>
            </w:r>
            <w:r>
              <w:rPr>
                <w:color w:val="auto"/>
                <w:spacing w:val="1"/>
                <w:highlight w:val="none"/>
              </w:rPr>
              <w:t>真</w:t>
            </w:r>
          </w:p>
        </w:tc>
        <w:tc>
          <w:tcPr>
            <w:tcW w:w="2339" w:type="dxa"/>
            <w:gridSpan w:val="3"/>
            <w:vAlign w:val="top"/>
          </w:tcPr>
          <w:p w14:paraId="4D5464EF">
            <w:pPr>
              <w:rPr>
                <w:rFonts w:ascii="Arial"/>
                <w:color w:val="auto"/>
                <w:sz w:val="21"/>
                <w:highlight w:val="none"/>
              </w:rPr>
            </w:pPr>
          </w:p>
        </w:tc>
        <w:tc>
          <w:tcPr>
            <w:tcW w:w="1076" w:type="dxa"/>
            <w:vAlign w:val="top"/>
          </w:tcPr>
          <w:p w14:paraId="01414230">
            <w:pPr>
              <w:pStyle w:val="13"/>
              <w:spacing w:before="272" w:line="228" w:lineRule="auto"/>
              <w:ind w:left="154"/>
              <w:rPr>
                <w:color w:val="auto"/>
                <w:highlight w:val="none"/>
              </w:rPr>
            </w:pPr>
            <w:r>
              <w:rPr>
                <w:color w:val="auto"/>
                <w:spacing w:val="1"/>
                <w:highlight w:val="none"/>
              </w:rPr>
              <w:t>电子邮件</w:t>
            </w:r>
          </w:p>
        </w:tc>
        <w:tc>
          <w:tcPr>
            <w:tcW w:w="2706" w:type="dxa"/>
            <w:gridSpan w:val="3"/>
            <w:vAlign w:val="top"/>
          </w:tcPr>
          <w:p w14:paraId="30CECD0A">
            <w:pPr>
              <w:rPr>
                <w:rFonts w:ascii="Arial"/>
                <w:color w:val="auto"/>
                <w:sz w:val="21"/>
                <w:highlight w:val="none"/>
              </w:rPr>
            </w:pPr>
          </w:p>
        </w:tc>
      </w:tr>
      <w:tr w14:paraId="51357E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912" w:type="dxa"/>
            <w:vAlign w:val="top"/>
          </w:tcPr>
          <w:p w14:paraId="49C84D1C">
            <w:pPr>
              <w:pStyle w:val="13"/>
              <w:spacing w:before="274" w:line="228" w:lineRule="auto"/>
              <w:ind w:left="440"/>
              <w:rPr>
                <w:color w:val="auto"/>
                <w:highlight w:val="none"/>
              </w:rPr>
            </w:pPr>
            <w:r>
              <w:rPr>
                <w:color w:val="auto"/>
                <w:spacing w:val="7"/>
                <w:highlight w:val="none"/>
              </w:rPr>
              <w:t>法定代表人</w:t>
            </w:r>
          </w:p>
        </w:tc>
        <w:tc>
          <w:tcPr>
            <w:tcW w:w="900" w:type="dxa"/>
            <w:vAlign w:val="top"/>
          </w:tcPr>
          <w:p w14:paraId="1FE8EA4F">
            <w:pPr>
              <w:pStyle w:val="13"/>
              <w:spacing w:before="274" w:line="228" w:lineRule="auto"/>
              <w:ind w:left="248"/>
              <w:rPr>
                <w:color w:val="auto"/>
                <w:highlight w:val="none"/>
              </w:rPr>
            </w:pPr>
            <w:r>
              <w:rPr>
                <w:color w:val="auto"/>
                <w:spacing w:val="4"/>
                <w:highlight w:val="none"/>
              </w:rPr>
              <w:t>姓名</w:t>
            </w:r>
          </w:p>
        </w:tc>
        <w:tc>
          <w:tcPr>
            <w:tcW w:w="1079" w:type="dxa"/>
            <w:vAlign w:val="top"/>
          </w:tcPr>
          <w:p w14:paraId="498FA3E4">
            <w:pPr>
              <w:rPr>
                <w:rFonts w:ascii="Arial"/>
                <w:color w:val="auto"/>
                <w:sz w:val="21"/>
                <w:highlight w:val="none"/>
              </w:rPr>
            </w:pPr>
          </w:p>
        </w:tc>
        <w:tc>
          <w:tcPr>
            <w:tcW w:w="1260" w:type="dxa"/>
            <w:gridSpan w:val="2"/>
            <w:vAlign w:val="top"/>
          </w:tcPr>
          <w:p w14:paraId="13C4E273">
            <w:pPr>
              <w:pStyle w:val="13"/>
              <w:spacing w:before="274" w:line="228" w:lineRule="auto"/>
              <w:ind w:left="219"/>
              <w:rPr>
                <w:color w:val="auto"/>
                <w:highlight w:val="none"/>
              </w:rPr>
            </w:pPr>
            <w:r>
              <w:rPr>
                <w:color w:val="auto"/>
                <w:spacing w:val="7"/>
                <w:highlight w:val="none"/>
              </w:rPr>
              <w:t>技术职称</w:t>
            </w:r>
          </w:p>
        </w:tc>
        <w:tc>
          <w:tcPr>
            <w:tcW w:w="1076" w:type="dxa"/>
            <w:vAlign w:val="top"/>
          </w:tcPr>
          <w:p w14:paraId="7CBA4C8E">
            <w:pPr>
              <w:rPr>
                <w:rFonts w:ascii="Arial"/>
                <w:color w:val="auto"/>
                <w:sz w:val="21"/>
                <w:highlight w:val="none"/>
              </w:rPr>
            </w:pPr>
          </w:p>
        </w:tc>
        <w:tc>
          <w:tcPr>
            <w:tcW w:w="1081" w:type="dxa"/>
            <w:gridSpan w:val="2"/>
            <w:vAlign w:val="top"/>
          </w:tcPr>
          <w:p w14:paraId="2AF53F43">
            <w:pPr>
              <w:pStyle w:val="13"/>
              <w:spacing w:before="274" w:line="230" w:lineRule="auto"/>
              <w:ind w:left="367"/>
              <w:rPr>
                <w:color w:val="auto"/>
                <w:highlight w:val="none"/>
              </w:rPr>
            </w:pPr>
            <w:r>
              <w:rPr>
                <w:color w:val="auto"/>
                <w:spacing w:val="-8"/>
                <w:highlight w:val="none"/>
              </w:rPr>
              <w:t>电话</w:t>
            </w:r>
          </w:p>
        </w:tc>
        <w:tc>
          <w:tcPr>
            <w:tcW w:w="1625" w:type="dxa"/>
            <w:vAlign w:val="top"/>
          </w:tcPr>
          <w:p w14:paraId="73ED0333">
            <w:pPr>
              <w:rPr>
                <w:rFonts w:ascii="Arial"/>
                <w:color w:val="auto"/>
                <w:sz w:val="21"/>
                <w:highlight w:val="none"/>
              </w:rPr>
            </w:pPr>
          </w:p>
        </w:tc>
      </w:tr>
      <w:tr w14:paraId="7B2F6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912" w:type="dxa"/>
            <w:vAlign w:val="top"/>
          </w:tcPr>
          <w:p w14:paraId="52ED6DE1">
            <w:pPr>
              <w:pStyle w:val="13"/>
              <w:spacing w:before="272" w:line="228" w:lineRule="auto"/>
              <w:ind w:left="440"/>
              <w:rPr>
                <w:color w:val="auto"/>
                <w:highlight w:val="none"/>
              </w:rPr>
            </w:pPr>
            <w:r>
              <w:rPr>
                <w:color w:val="auto"/>
                <w:spacing w:val="7"/>
                <w:highlight w:val="none"/>
              </w:rPr>
              <w:t>技术负责人</w:t>
            </w:r>
          </w:p>
        </w:tc>
        <w:tc>
          <w:tcPr>
            <w:tcW w:w="900" w:type="dxa"/>
            <w:vAlign w:val="top"/>
          </w:tcPr>
          <w:p w14:paraId="195E8598">
            <w:pPr>
              <w:pStyle w:val="13"/>
              <w:spacing w:before="272" w:line="228" w:lineRule="auto"/>
              <w:ind w:left="248"/>
              <w:rPr>
                <w:color w:val="auto"/>
                <w:highlight w:val="none"/>
              </w:rPr>
            </w:pPr>
            <w:r>
              <w:rPr>
                <w:color w:val="auto"/>
                <w:spacing w:val="4"/>
                <w:highlight w:val="none"/>
              </w:rPr>
              <w:t>姓名</w:t>
            </w:r>
          </w:p>
        </w:tc>
        <w:tc>
          <w:tcPr>
            <w:tcW w:w="1079" w:type="dxa"/>
            <w:vAlign w:val="top"/>
          </w:tcPr>
          <w:p w14:paraId="740E8058">
            <w:pPr>
              <w:rPr>
                <w:rFonts w:ascii="Arial"/>
                <w:color w:val="auto"/>
                <w:sz w:val="21"/>
                <w:highlight w:val="none"/>
              </w:rPr>
            </w:pPr>
          </w:p>
        </w:tc>
        <w:tc>
          <w:tcPr>
            <w:tcW w:w="1260" w:type="dxa"/>
            <w:gridSpan w:val="2"/>
            <w:vAlign w:val="top"/>
          </w:tcPr>
          <w:p w14:paraId="55FB3D6F">
            <w:pPr>
              <w:pStyle w:val="13"/>
              <w:spacing w:before="272" w:line="228" w:lineRule="auto"/>
              <w:ind w:left="219"/>
              <w:rPr>
                <w:color w:val="auto"/>
                <w:highlight w:val="none"/>
              </w:rPr>
            </w:pPr>
            <w:r>
              <w:rPr>
                <w:color w:val="auto"/>
                <w:spacing w:val="7"/>
                <w:highlight w:val="none"/>
              </w:rPr>
              <w:t>技术职称</w:t>
            </w:r>
          </w:p>
        </w:tc>
        <w:tc>
          <w:tcPr>
            <w:tcW w:w="1076" w:type="dxa"/>
            <w:vAlign w:val="top"/>
          </w:tcPr>
          <w:p w14:paraId="5F7F642D">
            <w:pPr>
              <w:rPr>
                <w:rFonts w:ascii="Arial"/>
                <w:color w:val="auto"/>
                <w:sz w:val="21"/>
                <w:highlight w:val="none"/>
              </w:rPr>
            </w:pPr>
          </w:p>
        </w:tc>
        <w:tc>
          <w:tcPr>
            <w:tcW w:w="1081" w:type="dxa"/>
            <w:gridSpan w:val="2"/>
            <w:vAlign w:val="top"/>
          </w:tcPr>
          <w:p w14:paraId="7B480097">
            <w:pPr>
              <w:pStyle w:val="13"/>
              <w:spacing w:before="272" w:line="230" w:lineRule="auto"/>
              <w:ind w:left="367"/>
              <w:rPr>
                <w:color w:val="auto"/>
                <w:highlight w:val="none"/>
              </w:rPr>
            </w:pPr>
            <w:r>
              <w:rPr>
                <w:color w:val="auto"/>
                <w:spacing w:val="-8"/>
                <w:highlight w:val="none"/>
              </w:rPr>
              <w:t>电话</w:t>
            </w:r>
          </w:p>
        </w:tc>
        <w:tc>
          <w:tcPr>
            <w:tcW w:w="1625" w:type="dxa"/>
            <w:vAlign w:val="top"/>
          </w:tcPr>
          <w:p w14:paraId="4AEE79CD">
            <w:pPr>
              <w:rPr>
                <w:rFonts w:ascii="Arial"/>
                <w:color w:val="auto"/>
                <w:sz w:val="21"/>
                <w:highlight w:val="none"/>
              </w:rPr>
            </w:pPr>
          </w:p>
        </w:tc>
      </w:tr>
      <w:tr w14:paraId="38FBD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912" w:type="dxa"/>
            <w:vAlign w:val="top"/>
          </w:tcPr>
          <w:p w14:paraId="0E74C0B4">
            <w:pPr>
              <w:pStyle w:val="13"/>
              <w:spacing w:before="271" w:line="228" w:lineRule="auto"/>
              <w:ind w:left="446"/>
              <w:rPr>
                <w:color w:val="auto"/>
                <w:highlight w:val="none"/>
              </w:rPr>
            </w:pPr>
            <w:r>
              <w:rPr>
                <w:color w:val="auto"/>
                <w:spacing w:val="6"/>
                <w:highlight w:val="none"/>
              </w:rPr>
              <w:t>营业执照号</w:t>
            </w:r>
          </w:p>
        </w:tc>
        <w:tc>
          <w:tcPr>
            <w:tcW w:w="1979" w:type="dxa"/>
            <w:gridSpan w:val="2"/>
            <w:vAlign w:val="top"/>
          </w:tcPr>
          <w:p w14:paraId="3BA04A2D">
            <w:pPr>
              <w:rPr>
                <w:rFonts w:ascii="Arial"/>
                <w:color w:val="auto"/>
                <w:sz w:val="21"/>
                <w:highlight w:val="none"/>
              </w:rPr>
            </w:pPr>
          </w:p>
        </w:tc>
        <w:tc>
          <w:tcPr>
            <w:tcW w:w="5042" w:type="dxa"/>
            <w:gridSpan w:val="6"/>
            <w:vAlign w:val="top"/>
          </w:tcPr>
          <w:p w14:paraId="765C4A60">
            <w:pPr>
              <w:pStyle w:val="13"/>
              <w:spacing w:before="272" w:line="229" w:lineRule="auto"/>
              <w:ind w:left="2065"/>
              <w:rPr>
                <w:color w:val="auto"/>
                <w:highlight w:val="none"/>
              </w:rPr>
            </w:pPr>
            <w:r>
              <w:rPr>
                <w:color w:val="auto"/>
                <w:spacing w:val="4"/>
                <w:highlight w:val="none"/>
              </w:rPr>
              <w:t>员工总人：</w:t>
            </w:r>
          </w:p>
        </w:tc>
      </w:tr>
      <w:tr w14:paraId="0BF8A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1912" w:type="dxa"/>
            <w:vAlign w:val="top"/>
          </w:tcPr>
          <w:p w14:paraId="0A672759">
            <w:pPr>
              <w:pStyle w:val="13"/>
              <w:spacing w:before="273" w:line="228" w:lineRule="auto"/>
              <w:ind w:left="340"/>
              <w:rPr>
                <w:color w:val="auto"/>
                <w:highlight w:val="none"/>
              </w:rPr>
            </w:pPr>
            <w:r>
              <w:rPr>
                <w:color w:val="auto"/>
                <w:spacing w:val="7"/>
                <w:highlight w:val="none"/>
              </w:rPr>
              <w:t>企业资质等级</w:t>
            </w:r>
          </w:p>
        </w:tc>
        <w:tc>
          <w:tcPr>
            <w:tcW w:w="1979" w:type="dxa"/>
            <w:gridSpan w:val="2"/>
            <w:vAlign w:val="top"/>
          </w:tcPr>
          <w:p w14:paraId="10BB22B8">
            <w:pPr>
              <w:rPr>
                <w:rFonts w:ascii="Arial"/>
                <w:color w:val="auto"/>
                <w:sz w:val="21"/>
                <w:highlight w:val="none"/>
              </w:rPr>
            </w:pPr>
          </w:p>
        </w:tc>
        <w:tc>
          <w:tcPr>
            <w:tcW w:w="528" w:type="dxa"/>
            <w:vMerge w:val="restart"/>
            <w:tcBorders>
              <w:bottom w:val="nil"/>
            </w:tcBorders>
            <w:textDirection w:val="tbRlV"/>
            <w:vAlign w:val="top"/>
          </w:tcPr>
          <w:p w14:paraId="348A5AF1">
            <w:pPr>
              <w:pStyle w:val="13"/>
              <w:spacing w:before="153" w:line="216" w:lineRule="auto"/>
              <w:ind w:left="1538"/>
              <w:rPr>
                <w:color w:val="auto"/>
                <w:highlight w:val="none"/>
              </w:rPr>
            </w:pPr>
            <w:r>
              <w:rPr>
                <w:color w:val="auto"/>
                <w:spacing w:val="8"/>
                <w:highlight w:val="none"/>
              </w:rPr>
              <w:t>其</w:t>
            </w:r>
            <w:r>
              <w:rPr>
                <w:color w:val="auto"/>
                <w:spacing w:val="29"/>
                <w:highlight w:val="none"/>
              </w:rPr>
              <w:t xml:space="preserve">  </w:t>
            </w:r>
            <w:r>
              <w:rPr>
                <w:color w:val="auto"/>
                <w:spacing w:val="8"/>
                <w:highlight w:val="none"/>
              </w:rPr>
              <w:t>中</w:t>
            </w:r>
          </w:p>
        </w:tc>
        <w:tc>
          <w:tcPr>
            <w:tcW w:w="1990" w:type="dxa"/>
            <w:gridSpan w:val="3"/>
            <w:vAlign w:val="top"/>
          </w:tcPr>
          <w:p w14:paraId="5D233FB5">
            <w:pPr>
              <w:pStyle w:val="13"/>
              <w:spacing w:before="274" w:line="228" w:lineRule="auto"/>
              <w:ind w:left="589"/>
              <w:rPr>
                <w:color w:val="auto"/>
                <w:highlight w:val="none"/>
              </w:rPr>
            </w:pPr>
            <w:r>
              <w:rPr>
                <w:color w:val="auto"/>
                <w:spacing w:val="6"/>
                <w:highlight w:val="none"/>
              </w:rPr>
              <w:t>项目经理</w:t>
            </w:r>
          </w:p>
        </w:tc>
        <w:tc>
          <w:tcPr>
            <w:tcW w:w="2524" w:type="dxa"/>
            <w:gridSpan w:val="2"/>
            <w:vAlign w:val="top"/>
          </w:tcPr>
          <w:p w14:paraId="4BF9207B">
            <w:pPr>
              <w:rPr>
                <w:rFonts w:ascii="Arial"/>
                <w:color w:val="auto"/>
                <w:sz w:val="21"/>
                <w:highlight w:val="none"/>
              </w:rPr>
            </w:pPr>
          </w:p>
        </w:tc>
      </w:tr>
      <w:tr w14:paraId="617232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912" w:type="dxa"/>
            <w:vAlign w:val="top"/>
          </w:tcPr>
          <w:p w14:paraId="0CE1F8E4">
            <w:pPr>
              <w:pStyle w:val="13"/>
              <w:spacing w:before="273" w:line="227" w:lineRule="auto"/>
              <w:ind w:left="545"/>
              <w:rPr>
                <w:color w:val="auto"/>
                <w:highlight w:val="none"/>
              </w:rPr>
            </w:pPr>
            <w:r>
              <w:rPr>
                <w:color w:val="auto"/>
                <w:spacing w:val="7"/>
                <w:highlight w:val="none"/>
              </w:rPr>
              <w:t>注册资本</w:t>
            </w:r>
          </w:p>
        </w:tc>
        <w:tc>
          <w:tcPr>
            <w:tcW w:w="1979" w:type="dxa"/>
            <w:gridSpan w:val="2"/>
            <w:vAlign w:val="top"/>
          </w:tcPr>
          <w:p w14:paraId="358AA182">
            <w:pPr>
              <w:rPr>
                <w:rFonts w:ascii="Arial"/>
                <w:color w:val="auto"/>
                <w:sz w:val="21"/>
                <w:highlight w:val="none"/>
              </w:rPr>
            </w:pPr>
          </w:p>
        </w:tc>
        <w:tc>
          <w:tcPr>
            <w:tcW w:w="528" w:type="dxa"/>
            <w:vMerge w:val="continue"/>
            <w:tcBorders>
              <w:top w:val="nil"/>
              <w:bottom w:val="nil"/>
            </w:tcBorders>
            <w:textDirection w:val="tbRlV"/>
            <w:vAlign w:val="top"/>
          </w:tcPr>
          <w:p w14:paraId="1E1F95FC">
            <w:pPr>
              <w:rPr>
                <w:rFonts w:ascii="Arial"/>
                <w:color w:val="auto"/>
                <w:sz w:val="21"/>
                <w:highlight w:val="none"/>
              </w:rPr>
            </w:pPr>
          </w:p>
        </w:tc>
        <w:tc>
          <w:tcPr>
            <w:tcW w:w="1990" w:type="dxa"/>
            <w:gridSpan w:val="3"/>
            <w:vAlign w:val="top"/>
          </w:tcPr>
          <w:p w14:paraId="14B78B69">
            <w:pPr>
              <w:pStyle w:val="13"/>
              <w:spacing w:before="273" w:line="228" w:lineRule="auto"/>
              <w:ind w:left="380"/>
              <w:rPr>
                <w:color w:val="auto"/>
                <w:highlight w:val="none"/>
              </w:rPr>
            </w:pPr>
            <w:r>
              <w:rPr>
                <w:color w:val="auto"/>
                <w:spacing w:val="7"/>
                <w:highlight w:val="none"/>
              </w:rPr>
              <w:t>高级职称人员</w:t>
            </w:r>
          </w:p>
        </w:tc>
        <w:tc>
          <w:tcPr>
            <w:tcW w:w="2524" w:type="dxa"/>
            <w:gridSpan w:val="2"/>
            <w:vAlign w:val="top"/>
          </w:tcPr>
          <w:p w14:paraId="4B0298B8">
            <w:pPr>
              <w:rPr>
                <w:rFonts w:ascii="Arial"/>
                <w:color w:val="auto"/>
                <w:sz w:val="21"/>
                <w:highlight w:val="none"/>
              </w:rPr>
            </w:pPr>
          </w:p>
        </w:tc>
      </w:tr>
      <w:tr w14:paraId="778294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912" w:type="dxa"/>
            <w:vAlign w:val="top"/>
          </w:tcPr>
          <w:p w14:paraId="5B939D8A">
            <w:pPr>
              <w:pStyle w:val="13"/>
              <w:spacing w:before="273" w:line="228" w:lineRule="auto"/>
              <w:ind w:left="547"/>
              <w:rPr>
                <w:color w:val="auto"/>
                <w:highlight w:val="none"/>
              </w:rPr>
            </w:pPr>
            <w:r>
              <w:rPr>
                <w:color w:val="auto"/>
                <w:spacing w:val="6"/>
                <w:highlight w:val="none"/>
              </w:rPr>
              <w:t>成立日期</w:t>
            </w:r>
          </w:p>
        </w:tc>
        <w:tc>
          <w:tcPr>
            <w:tcW w:w="1979" w:type="dxa"/>
            <w:gridSpan w:val="2"/>
            <w:vAlign w:val="top"/>
          </w:tcPr>
          <w:p w14:paraId="6EF9CA6B">
            <w:pPr>
              <w:rPr>
                <w:rFonts w:ascii="Arial"/>
                <w:color w:val="auto"/>
                <w:sz w:val="21"/>
                <w:highlight w:val="none"/>
              </w:rPr>
            </w:pPr>
          </w:p>
        </w:tc>
        <w:tc>
          <w:tcPr>
            <w:tcW w:w="528" w:type="dxa"/>
            <w:vMerge w:val="continue"/>
            <w:tcBorders>
              <w:top w:val="nil"/>
              <w:bottom w:val="nil"/>
            </w:tcBorders>
            <w:textDirection w:val="tbRlV"/>
            <w:vAlign w:val="top"/>
          </w:tcPr>
          <w:p w14:paraId="4A090CCA">
            <w:pPr>
              <w:rPr>
                <w:rFonts w:ascii="Arial"/>
                <w:color w:val="auto"/>
                <w:sz w:val="21"/>
                <w:highlight w:val="none"/>
              </w:rPr>
            </w:pPr>
          </w:p>
        </w:tc>
        <w:tc>
          <w:tcPr>
            <w:tcW w:w="1990" w:type="dxa"/>
            <w:gridSpan w:val="3"/>
            <w:vAlign w:val="top"/>
          </w:tcPr>
          <w:p w14:paraId="20A141F9">
            <w:pPr>
              <w:pStyle w:val="13"/>
              <w:spacing w:before="273" w:line="228" w:lineRule="auto"/>
              <w:ind w:left="394"/>
              <w:rPr>
                <w:color w:val="auto"/>
                <w:highlight w:val="none"/>
              </w:rPr>
            </w:pPr>
            <w:r>
              <w:rPr>
                <w:color w:val="auto"/>
                <w:spacing w:val="4"/>
                <w:highlight w:val="none"/>
              </w:rPr>
              <w:t>中级职称人员</w:t>
            </w:r>
          </w:p>
        </w:tc>
        <w:tc>
          <w:tcPr>
            <w:tcW w:w="2524" w:type="dxa"/>
            <w:gridSpan w:val="2"/>
            <w:vAlign w:val="top"/>
          </w:tcPr>
          <w:p w14:paraId="5AC083F5">
            <w:pPr>
              <w:rPr>
                <w:rFonts w:ascii="Arial"/>
                <w:color w:val="auto"/>
                <w:sz w:val="21"/>
                <w:highlight w:val="none"/>
              </w:rPr>
            </w:pPr>
          </w:p>
        </w:tc>
      </w:tr>
      <w:tr w14:paraId="1D4D3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912" w:type="dxa"/>
            <w:vAlign w:val="top"/>
          </w:tcPr>
          <w:p w14:paraId="14640D5F">
            <w:pPr>
              <w:pStyle w:val="13"/>
              <w:spacing w:before="274" w:line="227" w:lineRule="auto"/>
              <w:ind w:left="130"/>
              <w:rPr>
                <w:color w:val="auto"/>
                <w:highlight w:val="none"/>
              </w:rPr>
            </w:pPr>
            <w:r>
              <w:rPr>
                <w:color w:val="auto"/>
                <w:spacing w:val="8"/>
                <w:highlight w:val="none"/>
              </w:rPr>
              <w:t>基本账户开户银行</w:t>
            </w:r>
          </w:p>
        </w:tc>
        <w:tc>
          <w:tcPr>
            <w:tcW w:w="1979" w:type="dxa"/>
            <w:gridSpan w:val="2"/>
            <w:vAlign w:val="top"/>
          </w:tcPr>
          <w:p w14:paraId="4FDE55EC">
            <w:pPr>
              <w:rPr>
                <w:rFonts w:ascii="Arial"/>
                <w:color w:val="auto"/>
                <w:sz w:val="21"/>
                <w:highlight w:val="none"/>
              </w:rPr>
            </w:pPr>
          </w:p>
        </w:tc>
        <w:tc>
          <w:tcPr>
            <w:tcW w:w="528" w:type="dxa"/>
            <w:vMerge w:val="continue"/>
            <w:tcBorders>
              <w:top w:val="nil"/>
              <w:bottom w:val="nil"/>
            </w:tcBorders>
            <w:textDirection w:val="tbRlV"/>
            <w:vAlign w:val="top"/>
          </w:tcPr>
          <w:p w14:paraId="0A4554F4">
            <w:pPr>
              <w:rPr>
                <w:rFonts w:ascii="Arial"/>
                <w:color w:val="auto"/>
                <w:sz w:val="21"/>
                <w:highlight w:val="none"/>
              </w:rPr>
            </w:pPr>
          </w:p>
        </w:tc>
        <w:tc>
          <w:tcPr>
            <w:tcW w:w="1990" w:type="dxa"/>
            <w:gridSpan w:val="3"/>
            <w:vAlign w:val="top"/>
          </w:tcPr>
          <w:p w14:paraId="5E25533E">
            <w:pPr>
              <w:pStyle w:val="13"/>
              <w:spacing w:before="274" w:line="229" w:lineRule="auto"/>
              <w:ind w:left="373"/>
              <w:rPr>
                <w:color w:val="auto"/>
                <w:highlight w:val="none"/>
              </w:rPr>
            </w:pPr>
            <w:r>
              <w:rPr>
                <w:color w:val="auto"/>
                <w:spacing w:val="8"/>
                <w:highlight w:val="none"/>
              </w:rPr>
              <w:t>初级职称人员</w:t>
            </w:r>
          </w:p>
        </w:tc>
        <w:tc>
          <w:tcPr>
            <w:tcW w:w="2524" w:type="dxa"/>
            <w:gridSpan w:val="2"/>
            <w:vAlign w:val="top"/>
          </w:tcPr>
          <w:p w14:paraId="66311DEF">
            <w:pPr>
              <w:rPr>
                <w:rFonts w:ascii="Arial"/>
                <w:color w:val="auto"/>
                <w:sz w:val="21"/>
                <w:highlight w:val="none"/>
              </w:rPr>
            </w:pPr>
          </w:p>
        </w:tc>
      </w:tr>
      <w:tr w14:paraId="03589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1912" w:type="dxa"/>
            <w:vAlign w:val="top"/>
          </w:tcPr>
          <w:p w14:paraId="7289E09B">
            <w:pPr>
              <w:pStyle w:val="13"/>
              <w:spacing w:before="276" w:line="227" w:lineRule="auto"/>
              <w:ind w:left="127"/>
              <w:rPr>
                <w:color w:val="auto"/>
                <w:highlight w:val="none"/>
              </w:rPr>
            </w:pPr>
            <w:r>
              <w:rPr>
                <w:color w:val="auto"/>
                <w:spacing w:val="8"/>
                <w:highlight w:val="none"/>
              </w:rPr>
              <w:t>基本账户银行账号</w:t>
            </w:r>
          </w:p>
        </w:tc>
        <w:tc>
          <w:tcPr>
            <w:tcW w:w="1979" w:type="dxa"/>
            <w:gridSpan w:val="2"/>
            <w:vAlign w:val="top"/>
          </w:tcPr>
          <w:p w14:paraId="77C1BF0A">
            <w:pPr>
              <w:rPr>
                <w:rFonts w:ascii="Arial"/>
                <w:color w:val="auto"/>
                <w:sz w:val="21"/>
                <w:highlight w:val="none"/>
              </w:rPr>
            </w:pPr>
          </w:p>
        </w:tc>
        <w:tc>
          <w:tcPr>
            <w:tcW w:w="528" w:type="dxa"/>
            <w:vMerge w:val="continue"/>
            <w:tcBorders>
              <w:top w:val="nil"/>
            </w:tcBorders>
            <w:textDirection w:val="tbRlV"/>
            <w:vAlign w:val="top"/>
          </w:tcPr>
          <w:p w14:paraId="5660E30E">
            <w:pPr>
              <w:rPr>
                <w:rFonts w:ascii="Arial"/>
                <w:color w:val="auto"/>
                <w:sz w:val="21"/>
                <w:highlight w:val="none"/>
              </w:rPr>
            </w:pPr>
          </w:p>
        </w:tc>
        <w:tc>
          <w:tcPr>
            <w:tcW w:w="1990" w:type="dxa"/>
            <w:gridSpan w:val="3"/>
            <w:vAlign w:val="top"/>
          </w:tcPr>
          <w:p w14:paraId="21A23500">
            <w:pPr>
              <w:pStyle w:val="13"/>
              <w:spacing w:before="286" w:line="229" w:lineRule="auto"/>
              <w:ind w:left="795"/>
              <w:rPr>
                <w:color w:val="auto"/>
                <w:highlight w:val="none"/>
              </w:rPr>
            </w:pPr>
            <w:r>
              <w:rPr>
                <w:color w:val="auto"/>
                <w:spacing w:val="4"/>
                <w:highlight w:val="none"/>
              </w:rPr>
              <w:t>技工</w:t>
            </w:r>
          </w:p>
        </w:tc>
        <w:tc>
          <w:tcPr>
            <w:tcW w:w="2524" w:type="dxa"/>
            <w:gridSpan w:val="2"/>
            <w:vAlign w:val="top"/>
          </w:tcPr>
          <w:p w14:paraId="75775C44">
            <w:pPr>
              <w:rPr>
                <w:rFonts w:ascii="Arial"/>
                <w:color w:val="auto"/>
                <w:sz w:val="21"/>
                <w:highlight w:val="none"/>
              </w:rPr>
            </w:pPr>
          </w:p>
        </w:tc>
      </w:tr>
      <w:tr w14:paraId="28BEF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7" w:hRule="atLeast"/>
        </w:trPr>
        <w:tc>
          <w:tcPr>
            <w:tcW w:w="1912" w:type="dxa"/>
            <w:vAlign w:val="top"/>
          </w:tcPr>
          <w:p w14:paraId="21847749">
            <w:pPr>
              <w:spacing w:line="270" w:lineRule="auto"/>
              <w:rPr>
                <w:rFonts w:ascii="Arial"/>
                <w:color w:val="auto"/>
                <w:sz w:val="21"/>
                <w:highlight w:val="none"/>
              </w:rPr>
            </w:pPr>
          </w:p>
          <w:p w14:paraId="3AA6C94F">
            <w:pPr>
              <w:spacing w:line="270" w:lineRule="auto"/>
              <w:rPr>
                <w:rFonts w:ascii="Arial"/>
                <w:color w:val="auto"/>
                <w:sz w:val="21"/>
                <w:highlight w:val="none"/>
              </w:rPr>
            </w:pPr>
          </w:p>
          <w:p w14:paraId="0F92B855">
            <w:pPr>
              <w:pStyle w:val="13"/>
              <w:spacing w:before="65" w:line="228" w:lineRule="auto"/>
              <w:ind w:left="652"/>
              <w:rPr>
                <w:color w:val="auto"/>
                <w:highlight w:val="none"/>
              </w:rPr>
            </w:pPr>
            <w:r>
              <w:rPr>
                <w:color w:val="auto"/>
                <w:spacing w:val="6"/>
                <w:highlight w:val="none"/>
              </w:rPr>
              <w:t>经营范围</w:t>
            </w:r>
          </w:p>
        </w:tc>
        <w:tc>
          <w:tcPr>
            <w:tcW w:w="7021" w:type="dxa"/>
            <w:gridSpan w:val="8"/>
            <w:vAlign w:val="top"/>
          </w:tcPr>
          <w:p w14:paraId="62112564">
            <w:pPr>
              <w:rPr>
                <w:rFonts w:ascii="Arial"/>
                <w:color w:val="auto"/>
                <w:sz w:val="21"/>
                <w:highlight w:val="none"/>
              </w:rPr>
            </w:pPr>
          </w:p>
        </w:tc>
      </w:tr>
      <w:tr w14:paraId="57876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912" w:type="dxa"/>
            <w:vAlign w:val="top"/>
          </w:tcPr>
          <w:p w14:paraId="7B5EC227">
            <w:pPr>
              <w:pStyle w:val="13"/>
              <w:spacing w:before="276" w:line="229" w:lineRule="auto"/>
              <w:ind w:left="759"/>
              <w:rPr>
                <w:color w:val="auto"/>
                <w:highlight w:val="none"/>
              </w:rPr>
            </w:pPr>
            <w:r>
              <w:rPr>
                <w:color w:val="auto"/>
                <w:spacing w:val="3"/>
                <w:highlight w:val="none"/>
              </w:rPr>
              <w:t>备注</w:t>
            </w:r>
          </w:p>
        </w:tc>
        <w:tc>
          <w:tcPr>
            <w:tcW w:w="7021" w:type="dxa"/>
            <w:gridSpan w:val="8"/>
            <w:vAlign w:val="top"/>
          </w:tcPr>
          <w:p w14:paraId="090DEBA5">
            <w:pPr>
              <w:rPr>
                <w:rFonts w:ascii="Arial"/>
                <w:color w:val="auto"/>
                <w:sz w:val="21"/>
                <w:highlight w:val="none"/>
              </w:rPr>
            </w:pPr>
          </w:p>
        </w:tc>
      </w:tr>
    </w:tbl>
    <w:p w14:paraId="3B1B687B">
      <w:pPr>
        <w:pStyle w:val="3"/>
        <w:spacing w:line="342" w:lineRule="auto"/>
        <w:rPr>
          <w:color w:val="auto"/>
          <w:highlight w:val="none"/>
        </w:rPr>
      </w:pPr>
    </w:p>
    <w:p w14:paraId="738F88A8">
      <w:pPr>
        <w:spacing w:before="65" w:line="227" w:lineRule="auto"/>
        <w:jc w:val="right"/>
        <w:outlineLvl w:val="1"/>
        <w:rPr>
          <w:rFonts w:ascii="宋体" w:hAnsi="宋体" w:eastAsia="宋体" w:cs="宋体"/>
          <w:color w:val="auto"/>
          <w:sz w:val="20"/>
          <w:szCs w:val="20"/>
          <w:highlight w:val="none"/>
        </w:rPr>
      </w:pPr>
      <w:bookmarkStart w:id="8" w:name="_Toc17994"/>
      <w:bookmarkStart w:id="9" w:name="_Toc1036"/>
      <w:r>
        <w:rPr>
          <w:rFonts w:ascii="宋体" w:hAnsi="宋体" w:eastAsia="宋体" w:cs="宋体"/>
          <w:color w:val="auto"/>
          <w:spacing w:val="10"/>
          <w:sz w:val="20"/>
          <w:szCs w:val="20"/>
          <w:highlight w:val="none"/>
        </w:rPr>
        <w:t>【备注：附有效的营业执照副本、有效的企业资质</w:t>
      </w:r>
      <w:r>
        <w:rPr>
          <w:rFonts w:ascii="宋体" w:hAnsi="宋体" w:eastAsia="宋体" w:cs="宋体"/>
          <w:color w:val="auto"/>
          <w:spacing w:val="9"/>
          <w:sz w:val="20"/>
          <w:szCs w:val="20"/>
          <w:highlight w:val="none"/>
        </w:rPr>
        <w:t>证书、有效的安全生产许可证复印件（或扫描件）</w:t>
      </w:r>
      <w:bookmarkEnd w:id="8"/>
      <w:bookmarkEnd w:id="9"/>
    </w:p>
    <w:p w14:paraId="3EB2F68C">
      <w:pPr>
        <w:spacing w:before="222" w:line="227" w:lineRule="auto"/>
        <w:ind w:left="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均须加盖供应商单位公章】</w:t>
      </w:r>
    </w:p>
    <w:p w14:paraId="494ED7F6">
      <w:pPr>
        <w:spacing w:line="227" w:lineRule="auto"/>
        <w:rPr>
          <w:rFonts w:ascii="宋体" w:hAnsi="宋体" w:eastAsia="宋体" w:cs="宋体"/>
          <w:color w:val="auto"/>
          <w:sz w:val="20"/>
          <w:szCs w:val="20"/>
          <w:highlight w:val="none"/>
        </w:rPr>
        <w:sectPr>
          <w:pgSz w:w="11905" w:h="16839"/>
          <w:pgMar w:top="1431" w:right="1322" w:bottom="0" w:left="1363" w:header="850" w:footer="850" w:gutter="0"/>
          <w:pgNumType w:fmt="decimal"/>
          <w:cols w:space="720" w:num="1"/>
          <w:rtlGutter w:val="0"/>
          <w:docGrid w:linePitch="0" w:charSpace="0"/>
        </w:sectPr>
      </w:pPr>
    </w:p>
    <w:p w14:paraId="529A2253">
      <w:pPr>
        <w:pStyle w:val="3"/>
        <w:spacing w:line="277" w:lineRule="auto"/>
        <w:rPr>
          <w:color w:val="auto"/>
          <w:highlight w:val="none"/>
        </w:rPr>
      </w:pPr>
    </w:p>
    <w:p w14:paraId="054E1D66">
      <w:pPr>
        <w:pStyle w:val="3"/>
        <w:spacing w:line="278" w:lineRule="auto"/>
        <w:rPr>
          <w:color w:val="auto"/>
          <w:highlight w:val="none"/>
        </w:rPr>
      </w:pPr>
    </w:p>
    <w:p w14:paraId="0CADE33B">
      <w:pPr>
        <w:spacing w:before="101" w:line="224" w:lineRule="auto"/>
        <w:ind w:left="499"/>
        <w:rPr>
          <w:rFonts w:ascii="宋体" w:hAnsi="宋体" w:eastAsia="宋体" w:cs="宋体"/>
          <w:color w:val="auto"/>
          <w:sz w:val="31"/>
          <w:szCs w:val="31"/>
          <w:highlight w:val="none"/>
        </w:rPr>
      </w:pPr>
      <w:r>
        <w:rPr>
          <w:rFonts w:ascii="宋体" w:hAnsi="宋体" w:eastAsia="宋体" w:cs="宋体"/>
          <w:b/>
          <w:bCs/>
          <w:color w:val="auto"/>
          <w:spacing w:val="7"/>
          <w:sz w:val="31"/>
          <w:szCs w:val="31"/>
          <w:highlight w:val="none"/>
        </w:rPr>
        <w:t>供应商直接控股、管理关系信息表</w:t>
      </w:r>
    </w:p>
    <w:p w14:paraId="13520254">
      <w:pPr>
        <w:pStyle w:val="3"/>
        <w:spacing w:line="298" w:lineRule="auto"/>
        <w:rPr>
          <w:color w:val="auto"/>
          <w:highlight w:val="none"/>
        </w:rPr>
      </w:pPr>
    </w:p>
    <w:p w14:paraId="40EDDA91">
      <w:pPr>
        <w:spacing w:before="101" w:line="224" w:lineRule="auto"/>
        <w:ind w:left="3163"/>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供应商直接控股股东信息表</w:t>
      </w:r>
    </w:p>
    <w:p w14:paraId="50689001">
      <w:pPr>
        <w:spacing w:before="5"/>
        <w:rPr>
          <w:color w:val="auto"/>
          <w:highlight w:val="none"/>
        </w:rPr>
      </w:pPr>
    </w:p>
    <w:tbl>
      <w:tblPr>
        <w:tblStyle w:val="12"/>
        <w:tblW w:w="101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454"/>
        <w:gridCol w:w="4285"/>
        <w:gridCol w:w="874"/>
      </w:tblGrid>
      <w:tr w14:paraId="7CA4A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84" w:type="dxa"/>
            <w:vAlign w:val="top"/>
          </w:tcPr>
          <w:p w14:paraId="59B77E4E">
            <w:pPr>
              <w:pStyle w:val="13"/>
              <w:spacing w:before="253" w:line="229" w:lineRule="auto"/>
              <w:ind w:left="236"/>
              <w:rPr>
                <w:color w:val="auto"/>
                <w:highlight w:val="none"/>
              </w:rPr>
            </w:pPr>
            <w:r>
              <w:rPr>
                <w:b/>
                <w:bCs/>
                <w:color w:val="auto"/>
                <w:spacing w:val="4"/>
                <w:highlight w:val="none"/>
              </w:rPr>
              <w:t>序号</w:t>
            </w:r>
          </w:p>
        </w:tc>
        <w:tc>
          <w:tcPr>
            <w:tcW w:w="2654" w:type="dxa"/>
            <w:vAlign w:val="top"/>
          </w:tcPr>
          <w:p w14:paraId="4ADE0628">
            <w:pPr>
              <w:pStyle w:val="13"/>
              <w:spacing w:before="252" w:line="228" w:lineRule="auto"/>
              <w:ind w:left="490"/>
              <w:rPr>
                <w:color w:val="auto"/>
                <w:highlight w:val="none"/>
              </w:rPr>
            </w:pPr>
            <w:r>
              <w:rPr>
                <w:b/>
                <w:bCs/>
                <w:color w:val="auto"/>
                <w:spacing w:val="7"/>
                <w:highlight w:val="none"/>
              </w:rPr>
              <w:t>直接控股股东名称</w:t>
            </w:r>
          </w:p>
        </w:tc>
        <w:tc>
          <w:tcPr>
            <w:tcW w:w="1454" w:type="dxa"/>
            <w:vAlign w:val="top"/>
          </w:tcPr>
          <w:p w14:paraId="596172FA">
            <w:pPr>
              <w:pStyle w:val="13"/>
              <w:spacing w:before="253" w:line="229" w:lineRule="auto"/>
              <w:ind w:left="329"/>
              <w:rPr>
                <w:color w:val="auto"/>
                <w:highlight w:val="none"/>
              </w:rPr>
            </w:pPr>
            <w:r>
              <w:rPr>
                <w:b/>
                <w:bCs/>
                <w:color w:val="auto"/>
                <w:spacing w:val="2"/>
                <w:highlight w:val="none"/>
              </w:rPr>
              <w:t>出资比例</w:t>
            </w:r>
          </w:p>
        </w:tc>
        <w:tc>
          <w:tcPr>
            <w:tcW w:w="4285" w:type="dxa"/>
            <w:vAlign w:val="top"/>
          </w:tcPr>
          <w:p w14:paraId="4769BF31">
            <w:pPr>
              <w:pStyle w:val="13"/>
              <w:spacing w:before="253" w:line="227" w:lineRule="auto"/>
              <w:ind w:left="680"/>
              <w:rPr>
                <w:color w:val="auto"/>
                <w:highlight w:val="none"/>
              </w:rPr>
            </w:pPr>
            <w:r>
              <w:rPr>
                <w:b/>
                <w:bCs/>
                <w:color w:val="auto"/>
                <w:spacing w:val="7"/>
                <w:highlight w:val="none"/>
              </w:rPr>
              <w:t>身份证号码或统一社会信用代码</w:t>
            </w:r>
          </w:p>
        </w:tc>
        <w:tc>
          <w:tcPr>
            <w:tcW w:w="874" w:type="dxa"/>
            <w:vAlign w:val="top"/>
          </w:tcPr>
          <w:p w14:paraId="322A4BAB">
            <w:pPr>
              <w:pStyle w:val="13"/>
              <w:spacing w:before="253" w:line="229" w:lineRule="auto"/>
              <w:ind w:left="234"/>
              <w:rPr>
                <w:color w:val="auto"/>
                <w:highlight w:val="none"/>
              </w:rPr>
            </w:pPr>
            <w:r>
              <w:rPr>
                <w:b/>
                <w:bCs/>
                <w:color w:val="auto"/>
                <w:spacing w:val="2"/>
                <w:highlight w:val="none"/>
              </w:rPr>
              <w:t>备注</w:t>
            </w:r>
          </w:p>
        </w:tc>
      </w:tr>
      <w:tr w14:paraId="631A5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vAlign w:val="top"/>
          </w:tcPr>
          <w:p w14:paraId="0D2BA94F">
            <w:pPr>
              <w:pStyle w:val="13"/>
              <w:spacing w:before="251" w:line="270" w:lineRule="exact"/>
              <w:ind w:left="409"/>
              <w:rPr>
                <w:color w:val="auto"/>
                <w:highlight w:val="none"/>
              </w:rPr>
            </w:pPr>
            <w:r>
              <w:rPr>
                <w:color w:val="auto"/>
                <w:position w:val="1"/>
                <w:highlight w:val="none"/>
              </w:rPr>
              <w:t>1</w:t>
            </w:r>
          </w:p>
        </w:tc>
        <w:tc>
          <w:tcPr>
            <w:tcW w:w="2654" w:type="dxa"/>
            <w:vAlign w:val="top"/>
          </w:tcPr>
          <w:p w14:paraId="678989CB">
            <w:pPr>
              <w:rPr>
                <w:rFonts w:ascii="Arial"/>
                <w:color w:val="auto"/>
                <w:sz w:val="21"/>
                <w:highlight w:val="none"/>
              </w:rPr>
            </w:pPr>
          </w:p>
        </w:tc>
        <w:tc>
          <w:tcPr>
            <w:tcW w:w="1454" w:type="dxa"/>
            <w:vAlign w:val="top"/>
          </w:tcPr>
          <w:p w14:paraId="438C7031">
            <w:pPr>
              <w:rPr>
                <w:rFonts w:ascii="Arial"/>
                <w:color w:val="auto"/>
                <w:sz w:val="21"/>
                <w:highlight w:val="none"/>
              </w:rPr>
            </w:pPr>
          </w:p>
        </w:tc>
        <w:tc>
          <w:tcPr>
            <w:tcW w:w="4285" w:type="dxa"/>
            <w:vAlign w:val="top"/>
          </w:tcPr>
          <w:p w14:paraId="130B99FE">
            <w:pPr>
              <w:rPr>
                <w:rFonts w:ascii="Arial"/>
                <w:color w:val="auto"/>
                <w:sz w:val="21"/>
                <w:highlight w:val="none"/>
              </w:rPr>
            </w:pPr>
          </w:p>
        </w:tc>
        <w:tc>
          <w:tcPr>
            <w:tcW w:w="874" w:type="dxa"/>
            <w:vAlign w:val="top"/>
          </w:tcPr>
          <w:p w14:paraId="0BD96CF2">
            <w:pPr>
              <w:rPr>
                <w:rFonts w:ascii="Arial"/>
                <w:color w:val="auto"/>
                <w:sz w:val="21"/>
                <w:highlight w:val="none"/>
              </w:rPr>
            </w:pPr>
          </w:p>
        </w:tc>
      </w:tr>
      <w:tr w14:paraId="4535B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vAlign w:val="top"/>
          </w:tcPr>
          <w:p w14:paraId="0E66C716">
            <w:pPr>
              <w:pStyle w:val="13"/>
              <w:spacing w:before="251" w:line="270" w:lineRule="exact"/>
              <w:ind w:left="396"/>
              <w:rPr>
                <w:color w:val="auto"/>
                <w:highlight w:val="none"/>
              </w:rPr>
            </w:pPr>
            <w:r>
              <w:rPr>
                <w:color w:val="auto"/>
                <w:position w:val="1"/>
                <w:highlight w:val="none"/>
              </w:rPr>
              <w:t>2</w:t>
            </w:r>
          </w:p>
        </w:tc>
        <w:tc>
          <w:tcPr>
            <w:tcW w:w="2654" w:type="dxa"/>
            <w:vAlign w:val="top"/>
          </w:tcPr>
          <w:p w14:paraId="50C6D999">
            <w:pPr>
              <w:rPr>
                <w:rFonts w:ascii="Arial"/>
                <w:color w:val="auto"/>
                <w:sz w:val="21"/>
                <w:highlight w:val="none"/>
              </w:rPr>
            </w:pPr>
          </w:p>
        </w:tc>
        <w:tc>
          <w:tcPr>
            <w:tcW w:w="1454" w:type="dxa"/>
            <w:vAlign w:val="top"/>
          </w:tcPr>
          <w:p w14:paraId="29C028A9">
            <w:pPr>
              <w:rPr>
                <w:rFonts w:ascii="Arial"/>
                <w:color w:val="auto"/>
                <w:sz w:val="21"/>
                <w:highlight w:val="none"/>
              </w:rPr>
            </w:pPr>
          </w:p>
        </w:tc>
        <w:tc>
          <w:tcPr>
            <w:tcW w:w="4285" w:type="dxa"/>
            <w:vAlign w:val="top"/>
          </w:tcPr>
          <w:p w14:paraId="6FE0A927">
            <w:pPr>
              <w:rPr>
                <w:rFonts w:ascii="Arial"/>
                <w:color w:val="auto"/>
                <w:sz w:val="21"/>
                <w:highlight w:val="none"/>
              </w:rPr>
            </w:pPr>
          </w:p>
        </w:tc>
        <w:tc>
          <w:tcPr>
            <w:tcW w:w="874" w:type="dxa"/>
            <w:vAlign w:val="top"/>
          </w:tcPr>
          <w:p w14:paraId="06237DE9">
            <w:pPr>
              <w:rPr>
                <w:rFonts w:ascii="Arial"/>
                <w:color w:val="auto"/>
                <w:sz w:val="21"/>
                <w:highlight w:val="none"/>
              </w:rPr>
            </w:pPr>
          </w:p>
        </w:tc>
      </w:tr>
      <w:tr w14:paraId="3EF0E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84" w:type="dxa"/>
            <w:vAlign w:val="top"/>
          </w:tcPr>
          <w:p w14:paraId="33F7D9A6">
            <w:pPr>
              <w:pStyle w:val="13"/>
              <w:spacing w:before="252" w:line="268" w:lineRule="exact"/>
              <w:ind w:left="397"/>
              <w:rPr>
                <w:color w:val="auto"/>
                <w:highlight w:val="none"/>
              </w:rPr>
            </w:pPr>
            <w:r>
              <w:rPr>
                <w:color w:val="auto"/>
                <w:position w:val="1"/>
                <w:highlight w:val="none"/>
              </w:rPr>
              <w:t>3</w:t>
            </w:r>
          </w:p>
        </w:tc>
        <w:tc>
          <w:tcPr>
            <w:tcW w:w="2654" w:type="dxa"/>
            <w:vAlign w:val="top"/>
          </w:tcPr>
          <w:p w14:paraId="68D85775">
            <w:pPr>
              <w:rPr>
                <w:rFonts w:ascii="Arial"/>
                <w:color w:val="auto"/>
                <w:sz w:val="21"/>
                <w:highlight w:val="none"/>
              </w:rPr>
            </w:pPr>
          </w:p>
        </w:tc>
        <w:tc>
          <w:tcPr>
            <w:tcW w:w="1454" w:type="dxa"/>
            <w:vAlign w:val="top"/>
          </w:tcPr>
          <w:p w14:paraId="550EB711">
            <w:pPr>
              <w:rPr>
                <w:rFonts w:ascii="Arial"/>
                <w:color w:val="auto"/>
                <w:sz w:val="21"/>
                <w:highlight w:val="none"/>
              </w:rPr>
            </w:pPr>
          </w:p>
        </w:tc>
        <w:tc>
          <w:tcPr>
            <w:tcW w:w="4285" w:type="dxa"/>
            <w:vAlign w:val="top"/>
          </w:tcPr>
          <w:p w14:paraId="0C0C5CE6">
            <w:pPr>
              <w:rPr>
                <w:rFonts w:ascii="Arial"/>
                <w:color w:val="auto"/>
                <w:sz w:val="21"/>
                <w:highlight w:val="none"/>
              </w:rPr>
            </w:pPr>
          </w:p>
        </w:tc>
        <w:tc>
          <w:tcPr>
            <w:tcW w:w="874" w:type="dxa"/>
            <w:vAlign w:val="top"/>
          </w:tcPr>
          <w:p w14:paraId="37052ABB">
            <w:pPr>
              <w:rPr>
                <w:rFonts w:ascii="Arial"/>
                <w:color w:val="auto"/>
                <w:sz w:val="21"/>
                <w:highlight w:val="none"/>
              </w:rPr>
            </w:pPr>
          </w:p>
        </w:tc>
      </w:tr>
      <w:tr w14:paraId="082B8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84" w:type="dxa"/>
            <w:vAlign w:val="top"/>
          </w:tcPr>
          <w:p w14:paraId="573557A9">
            <w:pPr>
              <w:pStyle w:val="13"/>
              <w:spacing w:before="253" w:line="324" w:lineRule="exact"/>
              <w:ind w:left="250"/>
              <w:rPr>
                <w:color w:val="auto"/>
                <w:highlight w:val="none"/>
              </w:rPr>
            </w:pPr>
            <w:r>
              <w:rPr>
                <w:color w:val="auto"/>
                <w:spacing w:val="-2"/>
                <w:position w:val="2"/>
                <w:highlight w:val="none"/>
              </w:rPr>
              <w:t>……</w:t>
            </w:r>
          </w:p>
        </w:tc>
        <w:tc>
          <w:tcPr>
            <w:tcW w:w="2654" w:type="dxa"/>
            <w:vAlign w:val="top"/>
          </w:tcPr>
          <w:p w14:paraId="79C732E8">
            <w:pPr>
              <w:rPr>
                <w:rFonts w:ascii="Arial"/>
                <w:color w:val="auto"/>
                <w:sz w:val="21"/>
                <w:highlight w:val="none"/>
              </w:rPr>
            </w:pPr>
          </w:p>
        </w:tc>
        <w:tc>
          <w:tcPr>
            <w:tcW w:w="1454" w:type="dxa"/>
            <w:vAlign w:val="top"/>
          </w:tcPr>
          <w:p w14:paraId="6BC2F1B6">
            <w:pPr>
              <w:rPr>
                <w:rFonts w:ascii="Arial"/>
                <w:color w:val="auto"/>
                <w:sz w:val="21"/>
                <w:highlight w:val="none"/>
              </w:rPr>
            </w:pPr>
          </w:p>
        </w:tc>
        <w:tc>
          <w:tcPr>
            <w:tcW w:w="4285" w:type="dxa"/>
            <w:vAlign w:val="top"/>
          </w:tcPr>
          <w:p w14:paraId="232185E8">
            <w:pPr>
              <w:rPr>
                <w:rFonts w:ascii="Arial"/>
                <w:color w:val="auto"/>
                <w:sz w:val="21"/>
                <w:highlight w:val="none"/>
              </w:rPr>
            </w:pPr>
          </w:p>
        </w:tc>
        <w:tc>
          <w:tcPr>
            <w:tcW w:w="874" w:type="dxa"/>
            <w:vAlign w:val="top"/>
          </w:tcPr>
          <w:p w14:paraId="56F1704E">
            <w:pPr>
              <w:rPr>
                <w:rFonts w:ascii="Arial"/>
                <w:color w:val="auto"/>
                <w:sz w:val="21"/>
                <w:highlight w:val="none"/>
              </w:rPr>
            </w:pPr>
          </w:p>
        </w:tc>
      </w:tr>
    </w:tbl>
    <w:p w14:paraId="2316342D">
      <w:pPr>
        <w:spacing w:before="30" w:line="232" w:lineRule="auto"/>
        <w:ind w:left="494"/>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70E3EFDC">
      <w:pPr>
        <w:spacing w:before="158" w:line="377" w:lineRule="auto"/>
        <w:ind w:left="494" w:right="489" w:firstLine="43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1.直接控股股东：是指其出资额占有限责任公司资本总额百分之五十以上或</w:t>
      </w:r>
      <w:r>
        <w:rPr>
          <w:rFonts w:ascii="宋体" w:hAnsi="宋体" w:eastAsia="宋体" w:cs="宋体"/>
          <w:color w:val="auto"/>
          <w:spacing w:val="7"/>
          <w:sz w:val="20"/>
          <w:szCs w:val="20"/>
          <w:highlight w:val="none"/>
        </w:rPr>
        <w:t>者其持有的股份占股</w:t>
      </w:r>
      <w:r>
        <w:rPr>
          <w:rFonts w:ascii="宋体" w:hAnsi="宋体" w:eastAsia="宋体" w:cs="宋体"/>
          <w:color w:val="auto"/>
          <w:spacing w:val="9"/>
          <w:sz w:val="20"/>
          <w:szCs w:val="20"/>
          <w:highlight w:val="none"/>
        </w:rPr>
        <w:t>份有限公司股份总额百分之五十以上的股东</w:t>
      </w:r>
      <w:r>
        <w:rPr>
          <w:rFonts w:ascii="宋体" w:hAnsi="宋体" w:eastAsia="宋体" w:cs="宋体"/>
          <w:color w:val="auto"/>
          <w:spacing w:val="8"/>
          <w:sz w:val="20"/>
          <w:szCs w:val="20"/>
          <w:highlight w:val="none"/>
        </w:rPr>
        <w:t>；出资额或者持有股份的比例虽然不足百分之五十，但依</w:t>
      </w:r>
      <w:r>
        <w:rPr>
          <w:rFonts w:ascii="宋体" w:hAnsi="宋体" w:eastAsia="宋体" w:cs="宋体"/>
          <w:color w:val="auto"/>
          <w:spacing w:val="10"/>
          <w:sz w:val="20"/>
          <w:szCs w:val="20"/>
          <w:highlight w:val="none"/>
        </w:rPr>
        <w:t>其出资额或者持有的股份所享有的表决权已足以</w:t>
      </w:r>
      <w:r>
        <w:rPr>
          <w:rFonts w:ascii="宋体" w:hAnsi="宋体" w:eastAsia="宋体" w:cs="宋体"/>
          <w:color w:val="auto"/>
          <w:spacing w:val="9"/>
          <w:sz w:val="20"/>
          <w:szCs w:val="20"/>
          <w:highlight w:val="none"/>
        </w:rPr>
        <w:t>对股东会、</w:t>
      </w:r>
      <w:r>
        <w:rPr>
          <w:rFonts w:hint="eastAsia" w:ascii="宋体" w:hAnsi="宋体" w:eastAsia="宋体" w:cs="宋体"/>
          <w:color w:val="auto"/>
          <w:spacing w:val="9"/>
          <w:sz w:val="20"/>
          <w:szCs w:val="20"/>
          <w:highlight w:val="none"/>
          <w:lang w:eastAsia="zh-CN"/>
        </w:rPr>
        <w:t>股东会</w:t>
      </w:r>
      <w:r>
        <w:rPr>
          <w:rFonts w:ascii="宋体" w:hAnsi="宋体" w:eastAsia="宋体" w:cs="宋体"/>
          <w:color w:val="auto"/>
          <w:spacing w:val="9"/>
          <w:sz w:val="20"/>
          <w:szCs w:val="20"/>
          <w:highlight w:val="none"/>
        </w:rPr>
        <w:t>的决议产生重大影响的股东。</w:t>
      </w:r>
    </w:p>
    <w:p w14:paraId="7648CC42">
      <w:pPr>
        <w:spacing w:before="1" w:line="377" w:lineRule="auto"/>
        <w:ind w:left="511" w:right="487" w:firstLine="40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2.本表所指的控股关系仅限于直接控股关系，不包括间接的控股关系。公司实际控制人与公司之间的关系不属于本表所指的直接控股关系。</w:t>
      </w:r>
    </w:p>
    <w:p w14:paraId="2F97FD61">
      <w:pPr>
        <w:spacing w:line="227" w:lineRule="auto"/>
        <w:ind w:left="91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3.供应商不存在直接控股股东的，则填“无</w:t>
      </w:r>
      <w:r>
        <w:rPr>
          <w:rFonts w:ascii="宋体" w:hAnsi="宋体" w:eastAsia="宋体" w:cs="宋体"/>
          <w:color w:val="auto"/>
          <w:spacing w:val="-61"/>
          <w:sz w:val="20"/>
          <w:szCs w:val="20"/>
          <w:highlight w:val="none"/>
        </w:rPr>
        <w:t xml:space="preserve"> </w:t>
      </w:r>
      <w:r>
        <w:rPr>
          <w:rFonts w:ascii="宋体" w:hAnsi="宋体" w:eastAsia="宋体" w:cs="宋体"/>
          <w:color w:val="auto"/>
          <w:spacing w:val="8"/>
          <w:sz w:val="20"/>
          <w:szCs w:val="20"/>
          <w:highlight w:val="none"/>
        </w:rPr>
        <w:t>”。</w:t>
      </w:r>
    </w:p>
    <w:p w14:paraId="7CFECFD6">
      <w:pPr>
        <w:pStyle w:val="3"/>
        <w:spacing w:line="259" w:lineRule="auto"/>
        <w:rPr>
          <w:color w:val="auto"/>
          <w:highlight w:val="none"/>
        </w:rPr>
      </w:pPr>
    </w:p>
    <w:p w14:paraId="1CBBC48D">
      <w:pPr>
        <w:pStyle w:val="3"/>
        <w:spacing w:line="259" w:lineRule="auto"/>
        <w:rPr>
          <w:color w:val="auto"/>
          <w:highlight w:val="none"/>
        </w:rPr>
      </w:pPr>
    </w:p>
    <w:p w14:paraId="537B7714">
      <w:pPr>
        <w:pStyle w:val="3"/>
        <w:spacing w:line="259" w:lineRule="auto"/>
        <w:rPr>
          <w:color w:val="auto"/>
          <w:highlight w:val="none"/>
        </w:rPr>
      </w:pPr>
    </w:p>
    <w:p w14:paraId="509DACCE">
      <w:pPr>
        <w:pStyle w:val="3"/>
        <w:spacing w:line="259" w:lineRule="auto"/>
        <w:rPr>
          <w:color w:val="auto"/>
          <w:highlight w:val="none"/>
        </w:rPr>
      </w:pPr>
    </w:p>
    <w:p w14:paraId="495D3331">
      <w:pPr>
        <w:pStyle w:val="3"/>
        <w:spacing w:line="260" w:lineRule="auto"/>
        <w:rPr>
          <w:color w:val="auto"/>
          <w:highlight w:val="none"/>
        </w:rPr>
      </w:pPr>
    </w:p>
    <w:p w14:paraId="5D9EA36B">
      <w:pPr>
        <w:pStyle w:val="3"/>
        <w:spacing w:line="260" w:lineRule="auto"/>
        <w:rPr>
          <w:color w:val="auto"/>
          <w:highlight w:val="none"/>
        </w:rPr>
      </w:pPr>
    </w:p>
    <w:p w14:paraId="462F5BF6">
      <w:pPr>
        <w:pStyle w:val="3"/>
        <w:spacing w:line="260" w:lineRule="auto"/>
        <w:rPr>
          <w:color w:val="auto"/>
          <w:highlight w:val="none"/>
        </w:rPr>
      </w:pPr>
    </w:p>
    <w:p w14:paraId="72D088C4">
      <w:pPr>
        <w:spacing w:before="66" w:line="227" w:lineRule="auto"/>
        <w:ind w:left="287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法定代表人或者委托代理人（签字或盖章或电子签名</w:t>
      </w:r>
      <w:r>
        <w:rPr>
          <w:rFonts w:ascii="宋体" w:hAnsi="宋体" w:eastAsia="宋体" w:cs="宋体"/>
          <w:color w:val="auto"/>
          <w:spacing w:val="15"/>
          <w:sz w:val="20"/>
          <w:szCs w:val="20"/>
          <w:highlight w:val="none"/>
        </w:rPr>
        <w:t>）：</w:t>
      </w:r>
      <w:r>
        <w:rPr>
          <w:rFonts w:ascii="宋体" w:hAnsi="宋体" w:eastAsia="宋体" w:cs="宋体"/>
          <w:color w:val="auto"/>
          <w:sz w:val="20"/>
          <w:szCs w:val="20"/>
          <w:highlight w:val="none"/>
          <w:u w:val="single" w:color="auto"/>
        </w:rPr>
        <w:t xml:space="preserve">       </w:t>
      </w:r>
    </w:p>
    <w:p w14:paraId="019E0CC9">
      <w:pPr>
        <w:spacing w:before="222" w:line="227" w:lineRule="auto"/>
        <w:ind w:left="280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供应商（公章或电子签章）：</w:t>
      </w:r>
      <w:r>
        <w:rPr>
          <w:rFonts w:ascii="宋体" w:hAnsi="宋体" w:eastAsia="宋体" w:cs="宋体"/>
          <w:color w:val="auto"/>
          <w:sz w:val="20"/>
          <w:szCs w:val="20"/>
          <w:highlight w:val="none"/>
          <w:u w:val="single" w:color="auto"/>
        </w:rPr>
        <w:t xml:space="preserve">       </w:t>
      </w:r>
    </w:p>
    <w:p w14:paraId="07CCAD7D">
      <w:pPr>
        <w:spacing w:before="221" w:line="228" w:lineRule="auto"/>
        <w:ind w:left="294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日期：</w:t>
      </w:r>
      <w:r>
        <w:rPr>
          <w:rFonts w:ascii="宋体" w:hAnsi="宋体" w:eastAsia="宋体" w:cs="宋体"/>
          <w:color w:val="auto"/>
          <w:spacing w:val="11"/>
          <w:sz w:val="20"/>
          <w:szCs w:val="20"/>
          <w:highlight w:val="none"/>
        </w:rPr>
        <w:t xml:space="preserve">    </w:t>
      </w:r>
      <w:r>
        <w:rPr>
          <w:rFonts w:ascii="宋体" w:hAnsi="宋体" w:eastAsia="宋体" w:cs="宋体"/>
          <w:color w:val="auto"/>
          <w:spacing w:val="-6"/>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6"/>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6"/>
          <w:sz w:val="20"/>
          <w:szCs w:val="20"/>
          <w:highlight w:val="none"/>
        </w:rPr>
        <w:t>日</w:t>
      </w:r>
    </w:p>
    <w:p w14:paraId="4C3C5E91">
      <w:pPr>
        <w:spacing w:line="228" w:lineRule="auto"/>
        <w:rPr>
          <w:rFonts w:ascii="宋体" w:hAnsi="宋体" w:eastAsia="宋体" w:cs="宋体"/>
          <w:color w:val="auto"/>
          <w:sz w:val="20"/>
          <w:szCs w:val="20"/>
          <w:highlight w:val="none"/>
        </w:rPr>
        <w:sectPr>
          <w:pgSz w:w="11905" w:h="16839"/>
          <w:pgMar w:top="1431" w:right="874" w:bottom="0" w:left="874" w:header="850" w:footer="850" w:gutter="0"/>
          <w:pgNumType w:fmt="decimal"/>
          <w:cols w:space="720" w:num="1"/>
          <w:rtlGutter w:val="0"/>
          <w:docGrid w:linePitch="0" w:charSpace="0"/>
        </w:sectPr>
      </w:pPr>
    </w:p>
    <w:p w14:paraId="44156C82">
      <w:pPr>
        <w:pStyle w:val="3"/>
        <w:spacing w:line="340" w:lineRule="auto"/>
        <w:rPr>
          <w:color w:val="auto"/>
          <w:highlight w:val="none"/>
        </w:rPr>
      </w:pPr>
    </w:p>
    <w:p w14:paraId="27A109FB">
      <w:pPr>
        <w:spacing w:before="101" w:line="224" w:lineRule="auto"/>
        <w:ind w:left="2916"/>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供应商直接管理关系信息表</w:t>
      </w:r>
    </w:p>
    <w:p w14:paraId="78203F41">
      <w:pPr>
        <w:spacing w:before="32"/>
        <w:rPr>
          <w:color w:val="auto"/>
          <w:highlight w:val="none"/>
        </w:rPr>
      </w:pPr>
    </w:p>
    <w:p w14:paraId="117D682F">
      <w:pPr>
        <w:spacing w:before="32"/>
        <w:rPr>
          <w:color w:val="auto"/>
          <w:highlight w:val="none"/>
        </w:rPr>
      </w:pPr>
    </w:p>
    <w:p w14:paraId="68B65287">
      <w:pPr>
        <w:spacing w:before="31"/>
        <w:rPr>
          <w:color w:val="auto"/>
          <w:highlight w:val="none"/>
        </w:rPr>
      </w:pPr>
    </w:p>
    <w:tbl>
      <w:tblPr>
        <w:tblStyle w:val="12"/>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3598"/>
        <w:gridCol w:w="3553"/>
        <w:gridCol w:w="1693"/>
      </w:tblGrid>
      <w:tr w14:paraId="64904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12" w:type="dxa"/>
            <w:vAlign w:val="top"/>
          </w:tcPr>
          <w:p w14:paraId="244FABEB">
            <w:pPr>
              <w:pStyle w:val="13"/>
              <w:spacing w:before="254" w:line="229" w:lineRule="auto"/>
              <w:ind w:left="201"/>
              <w:rPr>
                <w:color w:val="auto"/>
                <w:highlight w:val="none"/>
              </w:rPr>
            </w:pPr>
            <w:r>
              <w:rPr>
                <w:b/>
                <w:bCs/>
                <w:color w:val="auto"/>
                <w:spacing w:val="4"/>
                <w:highlight w:val="none"/>
              </w:rPr>
              <w:t>序号</w:t>
            </w:r>
          </w:p>
        </w:tc>
        <w:tc>
          <w:tcPr>
            <w:tcW w:w="3598" w:type="dxa"/>
            <w:vAlign w:val="top"/>
          </w:tcPr>
          <w:p w14:paraId="32E94C97">
            <w:pPr>
              <w:pStyle w:val="13"/>
              <w:spacing w:before="253" w:line="228" w:lineRule="auto"/>
              <w:ind w:left="752"/>
              <w:rPr>
                <w:color w:val="auto"/>
                <w:highlight w:val="none"/>
              </w:rPr>
            </w:pPr>
            <w:r>
              <w:rPr>
                <w:b/>
                <w:bCs/>
                <w:color w:val="auto"/>
                <w:spacing w:val="7"/>
                <w:highlight w:val="none"/>
              </w:rPr>
              <w:t>直接管理关系单位名称</w:t>
            </w:r>
          </w:p>
        </w:tc>
        <w:tc>
          <w:tcPr>
            <w:tcW w:w="3553" w:type="dxa"/>
            <w:vAlign w:val="top"/>
          </w:tcPr>
          <w:p w14:paraId="10B4C748">
            <w:pPr>
              <w:pStyle w:val="13"/>
              <w:spacing w:before="254" w:line="227" w:lineRule="auto"/>
              <w:ind w:left="944"/>
              <w:rPr>
                <w:color w:val="auto"/>
                <w:highlight w:val="none"/>
              </w:rPr>
            </w:pPr>
            <w:r>
              <w:rPr>
                <w:b/>
                <w:bCs/>
                <w:color w:val="auto"/>
                <w:spacing w:val="6"/>
                <w:highlight w:val="none"/>
              </w:rPr>
              <w:t>统一社会信用代码</w:t>
            </w:r>
          </w:p>
        </w:tc>
        <w:tc>
          <w:tcPr>
            <w:tcW w:w="1693" w:type="dxa"/>
            <w:vAlign w:val="top"/>
          </w:tcPr>
          <w:p w14:paraId="11E0938E">
            <w:pPr>
              <w:pStyle w:val="13"/>
              <w:spacing w:before="254" w:line="229" w:lineRule="auto"/>
              <w:ind w:left="643"/>
              <w:rPr>
                <w:color w:val="auto"/>
                <w:highlight w:val="none"/>
              </w:rPr>
            </w:pPr>
            <w:r>
              <w:rPr>
                <w:b/>
                <w:bCs/>
                <w:color w:val="auto"/>
                <w:spacing w:val="2"/>
                <w:highlight w:val="none"/>
              </w:rPr>
              <w:t>备注</w:t>
            </w:r>
          </w:p>
        </w:tc>
      </w:tr>
      <w:tr w14:paraId="1ED30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vAlign w:val="top"/>
          </w:tcPr>
          <w:p w14:paraId="296742E5">
            <w:pPr>
              <w:pStyle w:val="13"/>
              <w:spacing w:before="249" w:line="270" w:lineRule="exact"/>
              <w:ind w:left="373"/>
              <w:rPr>
                <w:color w:val="auto"/>
                <w:highlight w:val="none"/>
              </w:rPr>
            </w:pPr>
            <w:r>
              <w:rPr>
                <w:color w:val="auto"/>
                <w:position w:val="1"/>
                <w:highlight w:val="none"/>
              </w:rPr>
              <w:t>1</w:t>
            </w:r>
          </w:p>
        </w:tc>
        <w:tc>
          <w:tcPr>
            <w:tcW w:w="3598" w:type="dxa"/>
            <w:vAlign w:val="top"/>
          </w:tcPr>
          <w:p w14:paraId="4EA818E3">
            <w:pPr>
              <w:rPr>
                <w:rFonts w:ascii="Arial"/>
                <w:color w:val="auto"/>
                <w:sz w:val="21"/>
                <w:highlight w:val="none"/>
              </w:rPr>
            </w:pPr>
          </w:p>
        </w:tc>
        <w:tc>
          <w:tcPr>
            <w:tcW w:w="3553" w:type="dxa"/>
            <w:vAlign w:val="top"/>
          </w:tcPr>
          <w:p w14:paraId="2F4F0B1A">
            <w:pPr>
              <w:rPr>
                <w:rFonts w:ascii="Arial"/>
                <w:color w:val="auto"/>
                <w:sz w:val="21"/>
                <w:highlight w:val="none"/>
              </w:rPr>
            </w:pPr>
          </w:p>
        </w:tc>
        <w:tc>
          <w:tcPr>
            <w:tcW w:w="1693" w:type="dxa"/>
            <w:vAlign w:val="top"/>
          </w:tcPr>
          <w:p w14:paraId="3B711AF5">
            <w:pPr>
              <w:rPr>
                <w:rFonts w:ascii="Arial"/>
                <w:color w:val="auto"/>
                <w:sz w:val="21"/>
                <w:highlight w:val="none"/>
              </w:rPr>
            </w:pPr>
          </w:p>
        </w:tc>
      </w:tr>
      <w:tr w14:paraId="194E7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vAlign w:val="top"/>
          </w:tcPr>
          <w:p w14:paraId="3AC45278">
            <w:pPr>
              <w:pStyle w:val="13"/>
              <w:spacing w:before="250" w:line="270" w:lineRule="exact"/>
              <w:ind w:left="360"/>
              <w:rPr>
                <w:color w:val="auto"/>
                <w:highlight w:val="none"/>
              </w:rPr>
            </w:pPr>
            <w:r>
              <w:rPr>
                <w:color w:val="auto"/>
                <w:position w:val="1"/>
                <w:highlight w:val="none"/>
              </w:rPr>
              <w:t>2</w:t>
            </w:r>
          </w:p>
        </w:tc>
        <w:tc>
          <w:tcPr>
            <w:tcW w:w="3598" w:type="dxa"/>
            <w:vAlign w:val="top"/>
          </w:tcPr>
          <w:p w14:paraId="75717F70">
            <w:pPr>
              <w:rPr>
                <w:rFonts w:ascii="Arial"/>
                <w:color w:val="auto"/>
                <w:sz w:val="21"/>
                <w:highlight w:val="none"/>
              </w:rPr>
            </w:pPr>
          </w:p>
        </w:tc>
        <w:tc>
          <w:tcPr>
            <w:tcW w:w="3553" w:type="dxa"/>
            <w:vAlign w:val="top"/>
          </w:tcPr>
          <w:p w14:paraId="319E858C">
            <w:pPr>
              <w:rPr>
                <w:rFonts w:ascii="Arial"/>
                <w:color w:val="auto"/>
                <w:sz w:val="21"/>
                <w:highlight w:val="none"/>
              </w:rPr>
            </w:pPr>
          </w:p>
        </w:tc>
        <w:tc>
          <w:tcPr>
            <w:tcW w:w="1693" w:type="dxa"/>
            <w:vAlign w:val="top"/>
          </w:tcPr>
          <w:p w14:paraId="6645E608">
            <w:pPr>
              <w:rPr>
                <w:rFonts w:ascii="Arial"/>
                <w:color w:val="auto"/>
                <w:sz w:val="21"/>
                <w:highlight w:val="none"/>
              </w:rPr>
            </w:pPr>
          </w:p>
        </w:tc>
      </w:tr>
      <w:tr w14:paraId="01122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812" w:type="dxa"/>
            <w:vAlign w:val="top"/>
          </w:tcPr>
          <w:p w14:paraId="1E2DFB40">
            <w:pPr>
              <w:pStyle w:val="13"/>
              <w:spacing w:before="251" w:line="268" w:lineRule="exact"/>
              <w:ind w:left="362"/>
              <w:rPr>
                <w:color w:val="auto"/>
                <w:highlight w:val="none"/>
              </w:rPr>
            </w:pPr>
            <w:r>
              <w:rPr>
                <w:color w:val="auto"/>
                <w:position w:val="1"/>
                <w:highlight w:val="none"/>
              </w:rPr>
              <w:t>3</w:t>
            </w:r>
          </w:p>
        </w:tc>
        <w:tc>
          <w:tcPr>
            <w:tcW w:w="3598" w:type="dxa"/>
            <w:vAlign w:val="top"/>
          </w:tcPr>
          <w:p w14:paraId="2B38F683">
            <w:pPr>
              <w:rPr>
                <w:rFonts w:ascii="Arial"/>
                <w:color w:val="auto"/>
                <w:sz w:val="21"/>
                <w:highlight w:val="none"/>
              </w:rPr>
            </w:pPr>
          </w:p>
        </w:tc>
        <w:tc>
          <w:tcPr>
            <w:tcW w:w="3553" w:type="dxa"/>
            <w:vAlign w:val="top"/>
          </w:tcPr>
          <w:p w14:paraId="7172A10D">
            <w:pPr>
              <w:rPr>
                <w:rFonts w:ascii="Arial"/>
                <w:color w:val="auto"/>
                <w:sz w:val="21"/>
                <w:highlight w:val="none"/>
              </w:rPr>
            </w:pPr>
          </w:p>
        </w:tc>
        <w:tc>
          <w:tcPr>
            <w:tcW w:w="1693" w:type="dxa"/>
            <w:vAlign w:val="top"/>
          </w:tcPr>
          <w:p w14:paraId="01CB4708">
            <w:pPr>
              <w:rPr>
                <w:rFonts w:ascii="Arial"/>
                <w:color w:val="auto"/>
                <w:sz w:val="21"/>
                <w:highlight w:val="none"/>
              </w:rPr>
            </w:pPr>
          </w:p>
        </w:tc>
      </w:tr>
      <w:tr w14:paraId="57D6E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12" w:type="dxa"/>
            <w:vAlign w:val="top"/>
          </w:tcPr>
          <w:p w14:paraId="01B90456">
            <w:pPr>
              <w:pStyle w:val="13"/>
              <w:spacing w:before="251" w:line="324" w:lineRule="exact"/>
              <w:ind w:left="215"/>
              <w:rPr>
                <w:color w:val="auto"/>
                <w:highlight w:val="none"/>
              </w:rPr>
            </w:pPr>
            <w:r>
              <w:rPr>
                <w:color w:val="auto"/>
                <w:spacing w:val="-2"/>
                <w:position w:val="2"/>
                <w:highlight w:val="none"/>
              </w:rPr>
              <w:t>……</w:t>
            </w:r>
          </w:p>
        </w:tc>
        <w:tc>
          <w:tcPr>
            <w:tcW w:w="3598" w:type="dxa"/>
            <w:vAlign w:val="top"/>
          </w:tcPr>
          <w:p w14:paraId="7C16B8D4">
            <w:pPr>
              <w:rPr>
                <w:rFonts w:ascii="Arial"/>
                <w:color w:val="auto"/>
                <w:sz w:val="21"/>
                <w:highlight w:val="none"/>
              </w:rPr>
            </w:pPr>
          </w:p>
        </w:tc>
        <w:tc>
          <w:tcPr>
            <w:tcW w:w="3553" w:type="dxa"/>
            <w:vAlign w:val="top"/>
          </w:tcPr>
          <w:p w14:paraId="403F2AB5">
            <w:pPr>
              <w:rPr>
                <w:rFonts w:ascii="Arial"/>
                <w:color w:val="auto"/>
                <w:sz w:val="21"/>
                <w:highlight w:val="none"/>
              </w:rPr>
            </w:pPr>
          </w:p>
        </w:tc>
        <w:tc>
          <w:tcPr>
            <w:tcW w:w="1693" w:type="dxa"/>
            <w:vAlign w:val="top"/>
          </w:tcPr>
          <w:p w14:paraId="1C16B7FB">
            <w:pPr>
              <w:rPr>
                <w:rFonts w:ascii="Arial"/>
                <w:color w:val="auto"/>
                <w:sz w:val="21"/>
                <w:highlight w:val="none"/>
              </w:rPr>
            </w:pPr>
          </w:p>
        </w:tc>
      </w:tr>
    </w:tbl>
    <w:p w14:paraId="7A3142DC">
      <w:pPr>
        <w:spacing w:before="31" w:line="232" w:lineRule="auto"/>
        <w:ind w:left="247"/>
        <w:rPr>
          <w:rFonts w:ascii="宋体" w:hAnsi="宋体" w:eastAsia="宋体" w:cs="宋体"/>
          <w:color w:val="auto"/>
          <w:sz w:val="20"/>
          <w:szCs w:val="20"/>
          <w:highlight w:val="none"/>
        </w:rPr>
      </w:pPr>
      <w:r>
        <w:rPr>
          <w:rFonts w:ascii="宋体" w:hAnsi="宋体" w:eastAsia="宋体" w:cs="宋体"/>
          <w:color w:val="auto"/>
          <w:sz w:val="20"/>
          <w:szCs w:val="20"/>
          <w:highlight w:val="none"/>
        </w:rPr>
        <w:t>注：</w:t>
      </w:r>
    </w:p>
    <w:p w14:paraId="7E11E285">
      <w:pPr>
        <w:spacing w:before="155" w:line="377" w:lineRule="auto"/>
        <w:ind w:left="251" w:right="241" w:firstLine="43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1.管理关系：是指不具有出资持股关系的其他单位之间存在的管理与被管理</w:t>
      </w:r>
      <w:r>
        <w:rPr>
          <w:rFonts w:ascii="宋体" w:hAnsi="宋体" w:eastAsia="宋体" w:cs="宋体"/>
          <w:color w:val="auto"/>
          <w:spacing w:val="7"/>
          <w:sz w:val="20"/>
          <w:szCs w:val="20"/>
          <w:highlight w:val="none"/>
        </w:rPr>
        <w:t>关系，如一些上下级</w:t>
      </w:r>
      <w:r>
        <w:rPr>
          <w:rFonts w:ascii="宋体" w:hAnsi="宋体" w:eastAsia="宋体" w:cs="宋体"/>
          <w:color w:val="auto"/>
          <w:spacing w:val="8"/>
          <w:sz w:val="20"/>
          <w:szCs w:val="20"/>
          <w:highlight w:val="none"/>
        </w:rPr>
        <w:t>关系的事业单位和团体组织。</w:t>
      </w:r>
    </w:p>
    <w:p w14:paraId="4654CB99">
      <w:pPr>
        <w:spacing w:before="1" w:line="226" w:lineRule="auto"/>
        <w:ind w:left="67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2.本表所指的管理关系仅限于直接管理关系，不包括间接的管理关系。</w:t>
      </w:r>
    </w:p>
    <w:p w14:paraId="4370E08B">
      <w:pPr>
        <w:spacing w:before="162" w:line="227" w:lineRule="auto"/>
        <w:ind w:left="67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3.供应商不存在直接管理关系的，则填“无</w:t>
      </w:r>
      <w:r>
        <w:rPr>
          <w:rFonts w:ascii="宋体" w:hAnsi="宋体" w:eastAsia="宋体" w:cs="宋体"/>
          <w:color w:val="auto"/>
          <w:spacing w:val="-61"/>
          <w:sz w:val="20"/>
          <w:szCs w:val="20"/>
          <w:highlight w:val="none"/>
        </w:rPr>
        <w:t xml:space="preserve"> </w:t>
      </w:r>
      <w:r>
        <w:rPr>
          <w:rFonts w:ascii="宋体" w:hAnsi="宋体" w:eastAsia="宋体" w:cs="宋体"/>
          <w:color w:val="auto"/>
          <w:spacing w:val="8"/>
          <w:sz w:val="20"/>
          <w:szCs w:val="20"/>
          <w:highlight w:val="none"/>
        </w:rPr>
        <w:t>”。</w:t>
      </w:r>
    </w:p>
    <w:p w14:paraId="4EF9F906">
      <w:pPr>
        <w:pStyle w:val="3"/>
        <w:spacing w:line="260" w:lineRule="auto"/>
        <w:rPr>
          <w:color w:val="auto"/>
          <w:highlight w:val="none"/>
        </w:rPr>
      </w:pPr>
    </w:p>
    <w:p w14:paraId="75EA1930">
      <w:pPr>
        <w:pStyle w:val="3"/>
        <w:spacing w:line="260" w:lineRule="auto"/>
        <w:rPr>
          <w:color w:val="auto"/>
          <w:highlight w:val="none"/>
        </w:rPr>
      </w:pPr>
    </w:p>
    <w:p w14:paraId="58027B67">
      <w:pPr>
        <w:pStyle w:val="3"/>
        <w:spacing w:line="260" w:lineRule="auto"/>
        <w:rPr>
          <w:color w:val="auto"/>
          <w:highlight w:val="none"/>
        </w:rPr>
      </w:pPr>
    </w:p>
    <w:p w14:paraId="7A2C6164">
      <w:pPr>
        <w:pStyle w:val="3"/>
        <w:spacing w:line="260" w:lineRule="auto"/>
        <w:rPr>
          <w:color w:val="auto"/>
          <w:highlight w:val="none"/>
        </w:rPr>
      </w:pPr>
    </w:p>
    <w:p w14:paraId="7EFAE230">
      <w:pPr>
        <w:pStyle w:val="3"/>
        <w:spacing w:line="260" w:lineRule="auto"/>
        <w:rPr>
          <w:color w:val="auto"/>
          <w:highlight w:val="none"/>
        </w:rPr>
      </w:pPr>
    </w:p>
    <w:p w14:paraId="4186ADAB">
      <w:pPr>
        <w:pStyle w:val="3"/>
        <w:spacing w:line="260" w:lineRule="auto"/>
        <w:rPr>
          <w:color w:val="auto"/>
          <w:highlight w:val="none"/>
        </w:rPr>
      </w:pPr>
    </w:p>
    <w:p w14:paraId="67946F3D">
      <w:pPr>
        <w:pStyle w:val="3"/>
        <w:spacing w:line="261" w:lineRule="auto"/>
        <w:rPr>
          <w:color w:val="auto"/>
          <w:highlight w:val="none"/>
        </w:rPr>
      </w:pPr>
    </w:p>
    <w:p w14:paraId="1DED79C3">
      <w:pPr>
        <w:spacing w:before="65" w:line="227" w:lineRule="auto"/>
        <w:ind w:left="262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法定代表人或者委托代理人（签字或盖章或电子签名</w:t>
      </w:r>
      <w:r>
        <w:rPr>
          <w:rFonts w:ascii="宋体" w:hAnsi="宋体" w:eastAsia="宋体" w:cs="宋体"/>
          <w:color w:val="auto"/>
          <w:spacing w:val="15"/>
          <w:sz w:val="20"/>
          <w:szCs w:val="20"/>
          <w:highlight w:val="none"/>
        </w:rPr>
        <w:t>）：</w:t>
      </w:r>
      <w:r>
        <w:rPr>
          <w:rFonts w:ascii="宋体" w:hAnsi="宋体" w:eastAsia="宋体" w:cs="宋体"/>
          <w:color w:val="auto"/>
          <w:sz w:val="20"/>
          <w:szCs w:val="20"/>
          <w:highlight w:val="none"/>
          <w:u w:val="single" w:color="auto"/>
        </w:rPr>
        <w:t xml:space="preserve">       </w:t>
      </w:r>
    </w:p>
    <w:p w14:paraId="5ABE353C">
      <w:pPr>
        <w:spacing w:before="222" w:line="227" w:lineRule="auto"/>
        <w:ind w:left="2558"/>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供应商（公章或电子签章）：</w:t>
      </w:r>
      <w:r>
        <w:rPr>
          <w:rFonts w:ascii="宋体" w:hAnsi="宋体" w:eastAsia="宋体" w:cs="宋体"/>
          <w:color w:val="auto"/>
          <w:sz w:val="20"/>
          <w:szCs w:val="20"/>
          <w:highlight w:val="none"/>
          <w:u w:val="single" w:color="auto"/>
        </w:rPr>
        <w:t xml:space="preserve">       </w:t>
      </w:r>
    </w:p>
    <w:p w14:paraId="1B7A11AB">
      <w:pPr>
        <w:spacing w:before="222" w:line="228" w:lineRule="auto"/>
        <w:ind w:left="2698"/>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日期：</w:t>
      </w:r>
      <w:r>
        <w:rPr>
          <w:rFonts w:ascii="宋体" w:hAnsi="宋体" w:eastAsia="宋体" w:cs="宋体"/>
          <w:color w:val="auto"/>
          <w:spacing w:val="11"/>
          <w:sz w:val="20"/>
          <w:szCs w:val="20"/>
          <w:highlight w:val="none"/>
        </w:rPr>
        <w:t xml:space="preserve">    </w:t>
      </w:r>
      <w:r>
        <w:rPr>
          <w:rFonts w:ascii="宋体" w:hAnsi="宋体" w:eastAsia="宋体" w:cs="宋体"/>
          <w:color w:val="auto"/>
          <w:spacing w:val="-6"/>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6"/>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6"/>
          <w:sz w:val="20"/>
          <w:szCs w:val="20"/>
          <w:highlight w:val="none"/>
        </w:rPr>
        <w:t>日</w:t>
      </w:r>
    </w:p>
    <w:p w14:paraId="41EA353C">
      <w:pPr>
        <w:spacing w:line="228" w:lineRule="auto"/>
        <w:rPr>
          <w:rFonts w:ascii="宋体" w:hAnsi="宋体" w:eastAsia="宋体" w:cs="宋体"/>
          <w:color w:val="auto"/>
          <w:sz w:val="20"/>
          <w:szCs w:val="20"/>
          <w:highlight w:val="none"/>
        </w:rPr>
        <w:sectPr>
          <w:pgSz w:w="11905" w:h="16839"/>
          <w:pgMar w:top="1431" w:right="1122" w:bottom="0" w:left="1121" w:header="850" w:footer="850" w:gutter="0"/>
          <w:pgNumType w:fmt="decimal"/>
          <w:cols w:space="720" w:num="1"/>
          <w:rtlGutter w:val="0"/>
          <w:docGrid w:linePitch="0" w:charSpace="0"/>
        </w:sectPr>
      </w:pPr>
    </w:p>
    <w:p w14:paraId="69AEC46F">
      <w:pPr>
        <w:spacing w:before="138" w:line="224" w:lineRule="auto"/>
        <w:ind w:left="2511"/>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桂平市政府采购项目投标资格承诺</w:t>
      </w:r>
    </w:p>
    <w:p w14:paraId="0C697C27">
      <w:pPr>
        <w:pStyle w:val="3"/>
        <w:spacing w:line="259" w:lineRule="auto"/>
        <w:rPr>
          <w:color w:val="auto"/>
          <w:highlight w:val="none"/>
        </w:rPr>
      </w:pPr>
    </w:p>
    <w:p w14:paraId="586A4B17">
      <w:pPr>
        <w:pStyle w:val="3"/>
        <w:spacing w:line="260" w:lineRule="auto"/>
        <w:rPr>
          <w:color w:val="auto"/>
          <w:highlight w:val="none"/>
        </w:rPr>
      </w:pPr>
    </w:p>
    <w:p w14:paraId="68C665F4">
      <w:pPr>
        <w:pStyle w:val="3"/>
        <w:spacing w:line="260" w:lineRule="auto"/>
        <w:rPr>
          <w:color w:val="auto"/>
          <w:highlight w:val="none"/>
        </w:rPr>
      </w:pPr>
    </w:p>
    <w:p w14:paraId="7DE91097">
      <w:pPr>
        <w:spacing w:before="65" w:line="432" w:lineRule="auto"/>
        <w:ind w:firstLine="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本公司郑重承诺，根据《中华人民共和国政府采购法》第二十二条的规定，本公司为参加政府采</w:t>
      </w:r>
      <w:r>
        <w:rPr>
          <w:rFonts w:ascii="宋体" w:hAnsi="宋体" w:eastAsia="宋体" w:cs="宋体"/>
          <w:color w:val="auto"/>
          <w:spacing w:val="9"/>
          <w:sz w:val="20"/>
          <w:szCs w:val="20"/>
          <w:highlight w:val="none"/>
        </w:rPr>
        <w:t>购活动的合格供应商。即本公司同时满足以下条件：</w:t>
      </w:r>
    </w:p>
    <w:p w14:paraId="4DB3D865">
      <w:pPr>
        <w:spacing w:line="227" w:lineRule="auto"/>
        <w:ind w:left="43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1.具有独立承担民事责任的能力。</w:t>
      </w:r>
    </w:p>
    <w:p w14:paraId="38FFEF3D">
      <w:pPr>
        <w:spacing w:before="221" w:line="227" w:lineRule="auto"/>
        <w:ind w:left="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2.具有良好的商业信誉和健全的财务会计制度。</w:t>
      </w:r>
    </w:p>
    <w:p w14:paraId="02FEC852">
      <w:pPr>
        <w:spacing w:before="221" w:line="228"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3.具有履行合同所必需的设备和专业技术能力。</w:t>
      </w:r>
    </w:p>
    <w:p w14:paraId="00C3B417">
      <w:pPr>
        <w:spacing w:before="221" w:line="227" w:lineRule="auto"/>
        <w:ind w:left="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4.有依法缴纳税收和社会保障资金的良好记录。</w:t>
      </w:r>
    </w:p>
    <w:p w14:paraId="2E647924">
      <w:pPr>
        <w:spacing w:before="222" w:line="228"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5.提交投标文件截止日期前三年内，在经营活动中没有重大违法记</w:t>
      </w:r>
      <w:r>
        <w:rPr>
          <w:rFonts w:ascii="宋体" w:hAnsi="宋体" w:eastAsia="宋体" w:cs="宋体"/>
          <w:color w:val="auto"/>
          <w:spacing w:val="8"/>
          <w:sz w:val="20"/>
          <w:szCs w:val="20"/>
          <w:highlight w:val="none"/>
        </w:rPr>
        <w:t>录。</w:t>
      </w:r>
    </w:p>
    <w:p w14:paraId="21DB4C51">
      <w:pPr>
        <w:spacing w:before="222" w:line="433" w:lineRule="auto"/>
        <w:ind w:left="2" w:right="2"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本公司对上述承诺的真实性负责，并接受政府采购、税务、社会保障等监督管理部门、采购文件</w:t>
      </w:r>
      <w:r>
        <w:rPr>
          <w:rFonts w:ascii="宋体" w:hAnsi="宋体" w:eastAsia="宋体" w:cs="宋体"/>
          <w:color w:val="auto"/>
          <w:spacing w:val="9"/>
          <w:sz w:val="20"/>
          <w:szCs w:val="20"/>
          <w:highlight w:val="none"/>
        </w:rPr>
        <w:t>规定的资格审查机构、社会公众的监督和检查。如有虚假，将依法承担相应责任。</w:t>
      </w:r>
    </w:p>
    <w:p w14:paraId="7E67991C">
      <w:pPr>
        <w:pStyle w:val="3"/>
        <w:spacing w:line="386" w:lineRule="auto"/>
        <w:rPr>
          <w:color w:val="auto"/>
          <w:highlight w:val="none"/>
        </w:rPr>
      </w:pPr>
    </w:p>
    <w:p w14:paraId="45C0E6C7">
      <w:pPr>
        <w:spacing w:before="72" w:line="219" w:lineRule="auto"/>
        <w:ind w:left="220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企业名称（电子签章</w:t>
      </w:r>
      <w:r>
        <w:rPr>
          <w:rFonts w:ascii="宋体" w:hAnsi="宋体" w:eastAsia="宋体" w:cs="宋体"/>
          <w:color w:val="auto"/>
          <w:spacing w:val="1"/>
          <w:sz w:val="22"/>
          <w:szCs w:val="22"/>
          <w:highlight w:val="none"/>
        </w:rPr>
        <w:t>）：</w:t>
      </w:r>
      <w:r>
        <w:rPr>
          <w:rFonts w:ascii="宋体" w:hAnsi="宋体" w:eastAsia="宋体" w:cs="宋体"/>
          <w:color w:val="auto"/>
          <w:sz w:val="22"/>
          <w:szCs w:val="22"/>
          <w:highlight w:val="none"/>
          <w:u w:val="single" w:color="auto"/>
        </w:rPr>
        <w:t xml:space="preserve">          </w:t>
      </w:r>
    </w:p>
    <w:p w14:paraId="60C13812">
      <w:pPr>
        <w:spacing w:before="207" w:line="220" w:lineRule="auto"/>
        <w:ind w:left="2170"/>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法定代表人（负责人</w:t>
      </w:r>
      <w:r>
        <w:rPr>
          <w:rFonts w:ascii="宋体" w:hAnsi="宋体" w:eastAsia="宋体" w:cs="宋体"/>
          <w:color w:val="auto"/>
          <w:spacing w:val="-7"/>
          <w:sz w:val="22"/>
          <w:szCs w:val="22"/>
          <w:highlight w:val="none"/>
        </w:rPr>
        <w:t>）（</w:t>
      </w:r>
      <w:r>
        <w:rPr>
          <w:rFonts w:ascii="宋体" w:hAnsi="宋体" w:eastAsia="宋体" w:cs="宋体"/>
          <w:color w:val="auto"/>
          <w:spacing w:val="6"/>
          <w:sz w:val="20"/>
          <w:szCs w:val="20"/>
          <w:highlight w:val="none"/>
        </w:rPr>
        <w:t>签字或盖章或电子签名</w:t>
      </w:r>
      <w:r>
        <w:rPr>
          <w:rFonts w:ascii="宋体" w:hAnsi="宋体" w:eastAsia="宋体" w:cs="宋体"/>
          <w:color w:val="auto"/>
          <w:spacing w:val="-7"/>
          <w:sz w:val="22"/>
          <w:szCs w:val="22"/>
          <w:highlight w:val="none"/>
        </w:rPr>
        <w:t>）：</w:t>
      </w:r>
      <w:r>
        <w:rPr>
          <w:rFonts w:ascii="宋体" w:hAnsi="宋体" w:eastAsia="宋体" w:cs="宋体"/>
          <w:color w:val="auto"/>
          <w:spacing w:val="1"/>
          <w:sz w:val="22"/>
          <w:szCs w:val="22"/>
          <w:highlight w:val="none"/>
        </w:rPr>
        <w:t xml:space="preserve"> </w:t>
      </w:r>
      <w:r>
        <w:rPr>
          <w:rFonts w:ascii="宋体" w:hAnsi="宋体" w:eastAsia="宋体" w:cs="宋体"/>
          <w:color w:val="auto"/>
          <w:sz w:val="22"/>
          <w:szCs w:val="22"/>
          <w:highlight w:val="none"/>
          <w:u w:val="single" w:color="auto"/>
        </w:rPr>
        <w:t xml:space="preserve">          </w:t>
      </w:r>
    </w:p>
    <w:p w14:paraId="5D9793A5">
      <w:pPr>
        <w:spacing w:before="206" w:line="220" w:lineRule="auto"/>
        <w:ind w:left="2240"/>
        <w:rPr>
          <w:rFonts w:ascii="宋体" w:hAnsi="宋体" w:eastAsia="宋体" w:cs="宋体"/>
          <w:color w:val="auto"/>
          <w:sz w:val="22"/>
          <w:szCs w:val="22"/>
          <w:highlight w:val="none"/>
        </w:rPr>
      </w:pPr>
      <w:r>
        <w:rPr>
          <w:rFonts w:ascii="宋体" w:hAnsi="宋体" w:eastAsia="宋体" w:cs="宋体"/>
          <w:color w:val="auto"/>
          <w:spacing w:val="-12"/>
          <w:sz w:val="22"/>
          <w:szCs w:val="22"/>
          <w:highlight w:val="none"/>
        </w:rPr>
        <w:t>日期：</w:t>
      </w:r>
      <w:r>
        <w:rPr>
          <w:rFonts w:ascii="宋体" w:hAnsi="宋体" w:eastAsia="宋体" w:cs="宋体"/>
          <w:color w:val="auto"/>
          <w:spacing w:val="5"/>
          <w:sz w:val="22"/>
          <w:szCs w:val="22"/>
          <w:highlight w:val="none"/>
        </w:rPr>
        <w:t xml:space="preserve">  </w:t>
      </w:r>
      <w:r>
        <w:rPr>
          <w:rFonts w:ascii="宋体" w:hAnsi="宋体" w:eastAsia="宋体" w:cs="宋体"/>
          <w:color w:val="auto"/>
          <w:spacing w:val="-12"/>
          <w:sz w:val="22"/>
          <w:szCs w:val="22"/>
          <w:highlight w:val="none"/>
        </w:rPr>
        <w:t>年</w:t>
      </w:r>
      <w:r>
        <w:rPr>
          <w:rFonts w:ascii="宋体" w:hAnsi="宋体" w:eastAsia="宋体" w:cs="宋体"/>
          <w:color w:val="auto"/>
          <w:spacing w:val="7"/>
          <w:sz w:val="22"/>
          <w:szCs w:val="22"/>
          <w:highlight w:val="none"/>
        </w:rPr>
        <w:t xml:space="preserve">  </w:t>
      </w:r>
      <w:r>
        <w:rPr>
          <w:rFonts w:ascii="宋体" w:hAnsi="宋体" w:eastAsia="宋体" w:cs="宋体"/>
          <w:color w:val="auto"/>
          <w:spacing w:val="-12"/>
          <w:sz w:val="22"/>
          <w:szCs w:val="22"/>
          <w:highlight w:val="none"/>
        </w:rPr>
        <w:t>月</w:t>
      </w:r>
      <w:r>
        <w:rPr>
          <w:rFonts w:ascii="宋体" w:hAnsi="宋体" w:eastAsia="宋体" w:cs="宋体"/>
          <w:color w:val="auto"/>
          <w:spacing w:val="23"/>
          <w:sz w:val="22"/>
          <w:szCs w:val="22"/>
          <w:highlight w:val="none"/>
        </w:rPr>
        <w:t xml:space="preserve">  </w:t>
      </w:r>
      <w:r>
        <w:rPr>
          <w:rFonts w:ascii="宋体" w:hAnsi="宋体" w:eastAsia="宋体" w:cs="宋体"/>
          <w:color w:val="auto"/>
          <w:spacing w:val="-12"/>
          <w:sz w:val="22"/>
          <w:szCs w:val="22"/>
          <w:highlight w:val="none"/>
        </w:rPr>
        <w:t>日</w:t>
      </w:r>
    </w:p>
    <w:p w14:paraId="6FE0AF7A">
      <w:pPr>
        <w:spacing w:line="220" w:lineRule="auto"/>
        <w:rPr>
          <w:rFonts w:ascii="宋体" w:hAnsi="宋体" w:eastAsia="宋体" w:cs="宋体"/>
          <w:color w:val="auto"/>
          <w:sz w:val="22"/>
          <w:szCs w:val="22"/>
          <w:highlight w:val="none"/>
        </w:rPr>
        <w:sectPr>
          <w:pgSz w:w="11905" w:h="16839"/>
          <w:pgMar w:top="1431" w:right="1361" w:bottom="0" w:left="1367" w:header="850" w:footer="850" w:gutter="0"/>
          <w:pgNumType w:fmt="decimal"/>
          <w:cols w:space="720" w:num="1"/>
          <w:rtlGutter w:val="0"/>
          <w:docGrid w:linePitch="0" w:charSpace="0"/>
        </w:sectPr>
      </w:pPr>
    </w:p>
    <w:p w14:paraId="66DE95A0">
      <w:pPr>
        <w:pStyle w:val="3"/>
        <w:spacing w:line="250" w:lineRule="auto"/>
        <w:rPr>
          <w:color w:val="auto"/>
          <w:highlight w:val="none"/>
        </w:rPr>
      </w:pPr>
    </w:p>
    <w:p w14:paraId="4DB3D9E8">
      <w:pPr>
        <w:pStyle w:val="3"/>
        <w:spacing w:line="250" w:lineRule="auto"/>
        <w:rPr>
          <w:color w:val="auto"/>
          <w:highlight w:val="none"/>
        </w:rPr>
      </w:pPr>
    </w:p>
    <w:p w14:paraId="53345537">
      <w:pPr>
        <w:spacing w:before="100" w:line="225" w:lineRule="auto"/>
        <w:ind w:left="3956"/>
        <w:rPr>
          <w:rFonts w:ascii="宋体" w:hAnsi="宋体" w:eastAsia="宋体" w:cs="宋体"/>
          <w:color w:val="auto"/>
          <w:sz w:val="31"/>
          <w:szCs w:val="31"/>
          <w:highlight w:val="none"/>
        </w:rPr>
      </w:pPr>
      <w:r>
        <w:rPr>
          <w:rFonts w:ascii="宋体" w:hAnsi="宋体" w:eastAsia="宋体" w:cs="宋体"/>
          <w:b/>
          <w:bCs/>
          <w:color w:val="auto"/>
          <w:spacing w:val="3"/>
          <w:sz w:val="31"/>
          <w:szCs w:val="31"/>
          <w:highlight w:val="none"/>
        </w:rPr>
        <w:t>竞标声明</w:t>
      </w:r>
    </w:p>
    <w:p w14:paraId="009B4BA5">
      <w:pPr>
        <w:pStyle w:val="3"/>
        <w:spacing w:line="311" w:lineRule="auto"/>
        <w:rPr>
          <w:color w:val="auto"/>
          <w:highlight w:val="none"/>
        </w:rPr>
      </w:pPr>
    </w:p>
    <w:p w14:paraId="6B5BE52D">
      <w:pPr>
        <w:pStyle w:val="3"/>
        <w:spacing w:line="311" w:lineRule="auto"/>
        <w:rPr>
          <w:color w:val="auto"/>
          <w:highlight w:val="none"/>
        </w:rPr>
      </w:pPr>
    </w:p>
    <w:p w14:paraId="638A9D2B">
      <w:pPr>
        <w:spacing w:before="65" w:line="227" w:lineRule="auto"/>
        <w:rPr>
          <w:rFonts w:ascii="宋体" w:hAnsi="宋体" w:eastAsia="宋体" w:cs="宋体"/>
          <w:color w:val="auto"/>
          <w:sz w:val="20"/>
          <w:szCs w:val="20"/>
          <w:highlight w:val="none"/>
        </w:rPr>
      </w:pPr>
      <w:r>
        <w:rPr>
          <w:rFonts w:ascii="宋体" w:hAnsi="宋体" w:eastAsia="宋体" w:cs="宋体"/>
          <w:color w:val="auto"/>
          <w:spacing w:val="15"/>
          <w:sz w:val="20"/>
          <w:szCs w:val="20"/>
          <w:highlight w:val="none"/>
        </w:rPr>
        <w:t>致</w:t>
      </w:r>
      <w:r>
        <w:rPr>
          <w:rFonts w:ascii="宋体" w:hAnsi="宋体" w:eastAsia="宋体" w:cs="宋体"/>
          <w:color w:val="auto"/>
          <w:spacing w:val="-19"/>
          <w:sz w:val="20"/>
          <w:szCs w:val="20"/>
          <w:highlight w:val="none"/>
        </w:rPr>
        <w:t>：（</w:t>
      </w:r>
      <w:r>
        <w:rPr>
          <w:rFonts w:ascii="宋体" w:hAnsi="宋体" w:eastAsia="宋体" w:cs="宋体"/>
          <w:color w:val="auto"/>
          <w:spacing w:val="15"/>
          <w:sz w:val="20"/>
          <w:szCs w:val="20"/>
          <w:highlight w:val="none"/>
        </w:rPr>
        <w:t>采购人名称）</w:t>
      </w:r>
    </w:p>
    <w:p w14:paraId="209DAB9F">
      <w:pPr>
        <w:tabs>
          <w:tab w:val="left" w:pos="530"/>
        </w:tabs>
        <w:spacing w:before="222" w:line="227" w:lineRule="auto"/>
        <w:ind w:left="411"/>
        <w:rPr>
          <w:rFonts w:ascii="宋体" w:hAnsi="宋体" w:eastAsia="宋体" w:cs="宋体"/>
          <w:color w:val="auto"/>
          <w:sz w:val="20"/>
          <w:szCs w:val="20"/>
          <w:highlight w:val="none"/>
        </w:rPr>
      </w:pPr>
      <w:r>
        <w:rPr>
          <w:rFonts w:ascii="宋体" w:hAnsi="宋体" w:eastAsia="宋体" w:cs="宋体"/>
          <w:color w:val="auto"/>
          <w:sz w:val="20"/>
          <w:szCs w:val="20"/>
          <w:highlight w:val="none"/>
          <w:u w:val="single" w:color="auto"/>
        </w:rPr>
        <w:tab/>
      </w:r>
      <w:r>
        <w:rPr>
          <w:rFonts w:ascii="宋体" w:hAnsi="宋体" w:eastAsia="宋体" w:cs="宋体"/>
          <w:color w:val="auto"/>
          <w:spacing w:val="5"/>
          <w:sz w:val="20"/>
          <w:szCs w:val="20"/>
          <w:highlight w:val="none"/>
          <w:u w:val="single" w:color="auto"/>
        </w:rPr>
        <w:t>（供应商名称）</w:t>
      </w:r>
      <w:r>
        <w:rPr>
          <w:rFonts w:ascii="宋体" w:hAnsi="宋体" w:eastAsia="宋体" w:cs="宋体"/>
          <w:color w:val="auto"/>
          <w:spacing w:val="5"/>
          <w:sz w:val="20"/>
          <w:szCs w:val="20"/>
          <w:highlight w:val="none"/>
        </w:rPr>
        <w:t>系中华人民共和国合法供应商，经营地址</w:t>
      </w:r>
      <w:r>
        <w:rPr>
          <w:rFonts w:ascii="宋体" w:hAnsi="宋体" w:eastAsia="宋体" w:cs="宋体"/>
          <w:color w:val="auto"/>
          <w:spacing w:val="-98"/>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4"/>
          <w:sz w:val="20"/>
          <w:szCs w:val="20"/>
          <w:highlight w:val="none"/>
        </w:rPr>
        <w:t>。</w:t>
      </w:r>
    </w:p>
    <w:p w14:paraId="6F3EC4AC">
      <w:pPr>
        <w:spacing w:before="222" w:line="432" w:lineRule="auto"/>
        <w:ind w:left="1"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我方愿意参加贵方组织的</w:t>
      </w:r>
      <w:r>
        <w:rPr>
          <w:rFonts w:ascii="宋体" w:hAnsi="宋体" w:eastAsia="宋体" w:cs="宋体"/>
          <w:color w:val="auto"/>
          <w:spacing w:val="8"/>
          <w:sz w:val="20"/>
          <w:szCs w:val="20"/>
          <w:highlight w:val="none"/>
          <w:u w:val="single" w:color="auto"/>
        </w:rPr>
        <w:t>（项目名称）</w:t>
      </w:r>
      <w:r>
        <w:rPr>
          <w:rFonts w:ascii="宋体" w:hAnsi="宋体" w:eastAsia="宋体" w:cs="宋体"/>
          <w:color w:val="auto"/>
          <w:spacing w:val="8"/>
          <w:sz w:val="20"/>
          <w:szCs w:val="20"/>
          <w:highlight w:val="none"/>
        </w:rPr>
        <w:t>项目的竞标，为便于贵方公正、择优地确定成交供应商及</w:t>
      </w:r>
      <w:r>
        <w:rPr>
          <w:rFonts w:ascii="宋体" w:hAnsi="宋体" w:eastAsia="宋体" w:cs="宋体"/>
          <w:color w:val="auto"/>
          <w:spacing w:val="9"/>
          <w:sz w:val="20"/>
          <w:szCs w:val="20"/>
          <w:highlight w:val="none"/>
        </w:rPr>
        <w:t>其竞标产品和服务，我方就本次竞标有关事项郑重声明如下：</w:t>
      </w:r>
    </w:p>
    <w:p w14:paraId="1A2D5870">
      <w:pPr>
        <w:spacing w:line="227" w:lineRule="auto"/>
        <w:ind w:left="43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1.我方向贵方提交的所有响应文件、资料都是准确的和真实的。</w:t>
      </w:r>
    </w:p>
    <w:p w14:paraId="045C8663">
      <w:pPr>
        <w:spacing w:before="221" w:line="432" w:lineRule="auto"/>
        <w:ind w:firstLine="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2.我方不是采购人的附属机构；不是为本次采购项目提供整体设计、规范编制或者项目管理、监</w:t>
      </w:r>
      <w:r>
        <w:rPr>
          <w:rFonts w:ascii="宋体" w:hAnsi="宋体" w:eastAsia="宋体" w:cs="宋体"/>
          <w:color w:val="auto"/>
          <w:spacing w:val="9"/>
          <w:sz w:val="20"/>
          <w:szCs w:val="20"/>
          <w:highlight w:val="none"/>
        </w:rPr>
        <w:t>理、检测等服务的供应商；在获知本项目采</w:t>
      </w:r>
      <w:r>
        <w:rPr>
          <w:rFonts w:ascii="宋体" w:hAnsi="宋体" w:eastAsia="宋体" w:cs="宋体"/>
          <w:color w:val="auto"/>
          <w:spacing w:val="8"/>
          <w:sz w:val="20"/>
          <w:szCs w:val="20"/>
          <w:highlight w:val="none"/>
        </w:rPr>
        <w:t>购信息后，与采购人聘请的为此项目提供咨询服务的公司及其附属机构没有任何联系。</w:t>
      </w:r>
    </w:p>
    <w:p w14:paraId="5D16EB50">
      <w:pPr>
        <w:spacing w:before="1" w:line="226"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3.在此，我方宣布同意如下：</w:t>
      </w:r>
    </w:p>
    <w:p w14:paraId="255B5711">
      <w:pPr>
        <w:spacing w:before="222" w:line="228" w:lineRule="auto"/>
        <w:ind w:left="45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(1)将按竞争性磋商文件的约定履行合同责任和义务；</w:t>
      </w:r>
    </w:p>
    <w:p w14:paraId="7CEDC9AE">
      <w:pPr>
        <w:spacing w:before="221" w:line="228" w:lineRule="auto"/>
        <w:ind w:left="45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(2)已详细审查全部竞争性磋商文件，包括补遗文件（如有</w:t>
      </w:r>
      <w:r>
        <w:rPr>
          <w:rFonts w:ascii="宋体" w:hAnsi="宋体" w:eastAsia="宋体" w:cs="宋体"/>
          <w:color w:val="auto"/>
          <w:spacing w:val="8"/>
          <w:sz w:val="20"/>
          <w:szCs w:val="20"/>
          <w:highlight w:val="none"/>
        </w:rPr>
        <w:t>）；</w:t>
      </w:r>
    </w:p>
    <w:p w14:paraId="6CBF10B7">
      <w:pPr>
        <w:spacing w:before="222" w:line="227" w:lineRule="auto"/>
        <w:ind w:left="457"/>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(3)同意提供按照贵方可能要求的与磋商有关的一切数据或资料；</w:t>
      </w:r>
    </w:p>
    <w:p w14:paraId="5476461A">
      <w:pPr>
        <w:spacing w:before="221" w:line="228" w:lineRule="auto"/>
        <w:ind w:left="45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(4)响应竞争性磋商文件规定的竞标有效期。</w:t>
      </w:r>
    </w:p>
    <w:p w14:paraId="7C1CD92F">
      <w:pPr>
        <w:spacing w:before="222" w:line="227"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4.我方承诺符合《中华人民共和国政府采购法》第二十二条规定：</w:t>
      </w:r>
    </w:p>
    <w:p w14:paraId="6CCF755E">
      <w:pPr>
        <w:spacing w:before="221" w:line="228" w:lineRule="auto"/>
        <w:ind w:left="43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（1）具有独立承担民事责任的能力；</w:t>
      </w:r>
    </w:p>
    <w:p w14:paraId="6E019032">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（2）具有良好的商业信誉和健全的财务会计制度；</w:t>
      </w:r>
    </w:p>
    <w:p w14:paraId="06BD628D">
      <w:pPr>
        <w:spacing w:before="221"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（3）具有履行合同所必需的设备和专业技术能力；</w:t>
      </w:r>
    </w:p>
    <w:p w14:paraId="77A72AC0">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（4）有依法缴纳税收和社会保障资金的良好记录；</w:t>
      </w:r>
    </w:p>
    <w:p w14:paraId="7F323EC0">
      <w:pPr>
        <w:spacing w:before="222" w:line="227"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（5）参加政府采购活动前三年内，在经营活动中没有</w:t>
      </w:r>
      <w:r>
        <w:rPr>
          <w:rFonts w:ascii="宋体" w:hAnsi="宋体" w:eastAsia="宋体" w:cs="宋体"/>
          <w:color w:val="auto"/>
          <w:spacing w:val="8"/>
          <w:sz w:val="20"/>
          <w:szCs w:val="20"/>
          <w:highlight w:val="none"/>
        </w:rPr>
        <w:t>重大违法记录；</w:t>
      </w:r>
    </w:p>
    <w:p w14:paraId="3F32E487">
      <w:pPr>
        <w:spacing w:before="222" w:line="228" w:lineRule="auto"/>
        <w:ind w:left="43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（6）法律、行政法规规定的其他条件。</w:t>
      </w:r>
    </w:p>
    <w:p w14:paraId="17897A43">
      <w:pPr>
        <w:spacing w:before="221" w:line="432" w:lineRule="auto"/>
        <w:ind w:firstLine="42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5.我方在此声明，我方及由本人担任法定代表人的其他机构在参加本项目的政府采购活动前三年</w:t>
      </w:r>
      <w:r>
        <w:rPr>
          <w:rFonts w:ascii="宋体" w:hAnsi="宋体" w:eastAsia="宋体" w:cs="宋体"/>
          <w:color w:val="auto"/>
          <w:spacing w:val="9"/>
          <w:sz w:val="20"/>
          <w:szCs w:val="20"/>
          <w:highlight w:val="none"/>
        </w:rPr>
        <w:t>内，在经营活动中没有重大违法记录（重大违法</w:t>
      </w:r>
      <w:r>
        <w:rPr>
          <w:rFonts w:ascii="宋体" w:hAnsi="宋体" w:eastAsia="宋体" w:cs="宋体"/>
          <w:color w:val="auto"/>
          <w:spacing w:val="8"/>
          <w:sz w:val="20"/>
          <w:szCs w:val="20"/>
          <w:highlight w:val="none"/>
        </w:rPr>
        <w:t>记录是指供应商因违法经营受到刑事处罚或者责令停</w:t>
      </w:r>
      <w:r>
        <w:rPr>
          <w:rFonts w:ascii="宋体" w:hAnsi="宋体" w:eastAsia="宋体" w:cs="宋体"/>
          <w:color w:val="auto"/>
          <w:spacing w:val="9"/>
          <w:sz w:val="20"/>
          <w:szCs w:val="20"/>
          <w:highlight w:val="none"/>
        </w:rPr>
        <w:t>产停业、吊销许可证或者执照、较大数额罚款等行政处罚</w:t>
      </w:r>
      <w:r>
        <w:rPr>
          <w:rFonts w:ascii="宋体" w:hAnsi="宋体" w:eastAsia="宋体" w:cs="宋体"/>
          <w:color w:val="auto"/>
          <w:spacing w:val="4"/>
          <w:sz w:val="20"/>
          <w:szCs w:val="20"/>
          <w:highlight w:val="none"/>
        </w:rPr>
        <w:t>），</w:t>
      </w:r>
      <w:r>
        <w:rPr>
          <w:rFonts w:ascii="宋体" w:hAnsi="宋体" w:eastAsia="宋体" w:cs="宋体"/>
          <w:color w:val="auto"/>
          <w:spacing w:val="8"/>
          <w:sz w:val="20"/>
          <w:szCs w:val="20"/>
          <w:highlight w:val="none"/>
        </w:rPr>
        <w:t>未被列入失信被执行人、重大税收违法</w:t>
      </w:r>
      <w:r>
        <w:rPr>
          <w:rFonts w:ascii="宋体" w:hAnsi="宋体" w:eastAsia="宋体" w:cs="宋体"/>
          <w:color w:val="auto"/>
          <w:spacing w:val="9"/>
          <w:sz w:val="20"/>
          <w:szCs w:val="20"/>
          <w:highlight w:val="none"/>
        </w:rPr>
        <w:t>失信主体、政府采购严重违法失信行为记录</w:t>
      </w:r>
      <w:r>
        <w:rPr>
          <w:rFonts w:ascii="宋体" w:hAnsi="宋体" w:eastAsia="宋体" w:cs="宋体"/>
          <w:color w:val="auto"/>
          <w:spacing w:val="8"/>
          <w:sz w:val="20"/>
          <w:szCs w:val="20"/>
          <w:highlight w:val="none"/>
        </w:rPr>
        <w:t>名单，完全符合《中华人民共和国政府采购法》第二十二</w:t>
      </w:r>
      <w:r>
        <w:rPr>
          <w:rFonts w:ascii="宋体" w:hAnsi="宋体" w:eastAsia="宋体" w:cs="宋体"/>
          <w:color w:val="auto"/>
          <w:spacing w:val="9"/>
          <w:sz w:val="20"/>
          <w:szCs w:val="20"/>
          <w:highlight w:val="none"/>
        </w:rPr>
        <w:t>条规定的供应商资格条件，我方对此声明负全部法律责任。</w:t>
      </w:r>
    </w:p>
    <w:p w14:paraId="120432DB">
      <w:pPr>
        <w:spacing w:line="226" w:lineRule="auto"/>
        <w:jc w:val="right"/>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6.根据《中华人民共和国政府采购法实施条例》第五十条要求对政府采购合同进行公告，但政府</w:t>
      </w:r>
    </w:p>
    <w:p w14:paraId="556DD60A">
      <w:pPr>
        <w:spacing w:line="226" w:lineRule="auto"/>
        <w:rPr>
          <w:rFonts w:ascii="宋体" w:hAnsi="宋体" w:eastAsia="宋体" w:cs="宋体"/>
          <w:color w:val="auto"/>
          <w:sz w:val="20"/>
          <w:szCs w:val="20"/>
          <w:highlight w:val="none"/>
        </w:rPr>
        <w:sectPr>
          <w:pgSz w:w="11905" w:h="16839"/>
          <w:pgMar w:top="1431" w:right="1361" w:bottom="0" w:left="1368" w:header="850" w:footer="850" w:gutter="0"/>
          <w:pgNumType w:fmt="decimal"/>
          <w:cols w:space="720" w:num="1"/>
          <w:rtlGutter w:val="0"/>
          <w:docGrid w:linePitch="0" w:charSpace="0"/>
        </w:sectPr>
      </w:pPr>
    </w:p>
    <w:p w14:paraId="4FEC83EE">
      <w:pPr>
        <w:spacing w:before="115" w:line="432" w:lineRule="auto"/>
        <w:ind w:left="20" w:hanging="20"/>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采购合同中涉及国家秘密、商业秘密的内容除外。我方就对本次响应</w:t>
      </w:r>
      <w:r>
        <w:rPr>
          <w:rFonts w:ascii="宋体" w:hAnsi="宋体" w:eastAsia="宋体" w:cs="宋体"/>
          <w:color w:val="auto"/>
          <w:spacing w:val="9"/>
          <w:sz w:val="20"/>
          <w:szCs w:val="20"/>
          <w:highlight w:val="none"/>
        </w:rPr>
        <w:t>文件进行注明如下</w:t>
      </w:r>
      <w:r>
        <w:rPr>
          <w:rFonts w:ascii="宋体" w:hAnsi="宋体" w:eastAsia="宋体" w:cs="宋体"/>
          <w:color w:val="auto"/>
          <w:spacing w:val="-19"/>
          <w:sz w:val="20"/>
          <w:szCs w:val="20"/>
          <w:highlight w:val="none"/>
        </w:rPr>
        <w:t>：（</w:t>
      </w:r>
      <w:r>
        <w:rPr>
          <w:rFonts w:ascii="宋体" w:hAnsi="宋体" w:eastAsia="宋体" w:cs="宋体"/>
          <w:color w:val="auto"/>
          <w:spacing w:val="9"/>
          <w:sz w:val="20"/>
          <w:szCs w:val="20"/>
          <w:highlight w:val="none"/>
        </w:rPr>
        <w:t>两项内容</w:t>
      </w:r>
      <w:r>
        <w:rPr>
          <w:rFonts w:ascii="宋体" w:hAnsi="宋体" w:eastAsia="宋体" w:cs="宋体"/>
          <w:color w:val="auto"/>
          <w:spacing w:val="5"/>
          <w:sz w:val="20"/>
          <w:szCs w:val="20"/>
          <w:highlight w:val="none"/>
        </w:rPr>
        <w:t>中必须选择一项）</w:t>
      </w:r>
    </w:p>
    <w:p w14:paraId="642D63FA">
      <w:pPr>
        <w:spacing w:line="226" w:lineRule="auto"/>
        <w:ind w:left="442"/>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□我方本次响应文件内容中未涉及商业秘密；</w:t>
      </w:r>
    </w:p>
    <w:p w14:paraId="521F34D6">
      <w:pPr>
        <w:spacing w:before="222" w:line="227" w:lineRule="auto"/>
        <w:ind w:left="44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□我方本次响应文件涉及商业秘密的内容有：</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8"/>
          <w:sz w:val="20"/>
          <w:szCs w:val="20"/>
          <w:highlight w:val="none"/>
        </w:rPr>
        <w:t>；</w:t>
      </w:r>
    </w:p>
    <w:p w14:paraId="239BD0AE">
      <w:pPr>
        <w:spacing w:before="222" w:line="227" w:lineRule="auto"/>
        <w:ind w:left="42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7.与本磋商有关的一切正式往来信函请寄：</w:t>
      </w:r>
      <w:r>
        <w:rPr>
          <w:rFonts w:ascii="宋体" w:hAnsi="宋体" w:eastAsia="宋体" w:cs="宋体"/>
          <w:color w:val="auto"/>
          <w:spacing w:val="7"/>
          <w:sz w:val="20"/>
          <w:szCs w:val="20"/>
          <w:highlight w:val="none"/>
          <w:u w:val="single" w:color="auto"/>
        </w:rPr>
        <w:t xml:space="preserve">              </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75"/>
          <w:sz w:val="20"/>
          <w:szCs w:val="20"/>
          <w:highlight w:val="none"/>
        </w:rPr>
        <w:t xml:space="preserve"> </w:t>
      </w:r>
      <w:r>
        <w:rPr>
          <w:rFonts w:ascii="宋体" w:hAnsi="宋体" w:eastAsia="宋体" w:cs="宋体"/>
          <w:color w:val="auto"/>
          <w:spacing w:val="6"/>
          <w:sz w:val="20"/>
          <w:szCs w:val="20"/>
          <w:highlight w:val="none"/>
        </w:rPr>
        <w:t>邮政编码：</w:t>
      </w:r>
      <w:r>
        <w:rPr>
          <w:rFonts w:ascii="宋体" w:hAnsi="宋体" w:eastAsia="宋体" w:cs="宋体"/>
          <w:color w:val="auto"/>
          <w:sz w:val="20"/>
          <w:szCs w:val="20"/>
          <w:highlight w:val="none"/>
          <w:u w:val="single" w:color="auto"/>
        </w:rPr>
        <w:t xml:space="preserve">           </w:t>
      </w:r>
    </w:p>
    <w:p w14:paraId="1E87395C">
      <w:pPr>
        <w:spacing w:before="222" w:line="227" w:lineRule="auto"/>
        <w:ind w:left="445"/>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电话/传真：</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39"/>
          <w:sz w:val="20"/>
          <w:szCs w:val="20"/>
          <w:highlight w:val="none"/>
        </w:rPr>
        <w:t xml:space="preserve"> </w:t>
      </w:r>
      <w:r>
        <w:rPr>
          <w:rFonts w:ascii="宋体" w:hAnsi="宋体" w:eastAsia="宋体" w:cs="宋体"/>
          <w:color w:val="auto"/>
          <w:spacing w:val="3"/>
          <w:sz w:val="20"/>
          <w:szCs w:val="20"/>
          <w:highlight w:val="none"/>
        </w:rPr>
        <w:t>电子函件：</w:t>
      </w:r>
      <w:r>
        <w:rPr>
          <w:rFonts w:ascii="宋体" w:hAnsi="宋体" w:eastAsia="宋体" w:cs="宋体"/>
          <w:color w:val="auto"/>
          <w:sz w:val="20"/>
          <w:szCs w:val="20"/>
          <w:highlight w:val="none"/>
          <w:u w:val="single" w:color="auto"/>
        </w:rPr>
        <w:t xml:space="preserve">              </w:t>
      </w:r>
    </w:p>
    <w:p w14:paraId="6CA7258B">
      <w:pPr>
        <w:spacing w:before="222" w:line="228" w:lineRule="auto"/>
        <w:ind w:left="457"/>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开户银行：</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22"/>
          <w:sz w:val="20"/>
          <w:szCs w:val="20"/>
          <w:highlight w:val="none"/>
        </w:rPr>
        <w:t xml:space="preserve"> </w:t>
      </w:r>
      <w:r>
        <w:rPr>
          <w:rFonts w:hint="eastAsia" w:ascii="宋体" w:hAnsi="宋体" w:eastAsia="宋体" w:cs="宋体"/>
          <w:color w:val="auto"/>
          <w:spacing w:val="22"/>
          <w:sz w:val="20"/>
          <w:szCs w:val="20"/>
          <w:highlight w:val="none"/>
          <w:lang w:eastAsia="zh-CN"/>
        </w:rPr>
        <w:t>账号</w:t>
      </w:r>
      <w:r>
        <w:rPr>
          <w:rFonts w:ascii="宋体" w:hAnsi="宋体" w:eastAsia="宋体" w:cs="宋体"/>
          <w:color w:val="auto"/>
          <w:spacing w:val="5"/>
          <w:sz w:val="20"/>
          <w:szCs w:val="20"/>
          <w:highlight w:val="none"/>
        </w:rPr>
        <w:t>/行号：</w:t>
      </w:r>
      <w:r>
        <w:rPr>
          <w:rFonts w:ascii="宋体" w:hAnsi="宋体" w:eastAsia="宋体" w:cs="宋体"/>
          <w:color w:val="auto"/>
          <w:sz w:val="20"/>
          <w:szCs w:val="20"/>
          <w:highlight w:val="none"/>
          <w:u w:val="single" w:color="auto"/>
        </w:rPr>
        <w:t xml:space="preserve">            </w:t>
      </w:r>
    </w:p>
    <w:p w14:paraId="434BE84A">
      <w:pPr>
        <w:spacing w:before="221" w:line="432" w:lineRule="auto"/>
        <w:ind w:left="159" w:firstLine="298"/>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8.以上事项如有虚假或隐瞒，我方愿意承担一切后果，并不再寻求任何旨在减轻或免除法律责任</w:t>
      </w:r>
      <w:r>
        <w:rPr>
          <w:rFonts w:ascii="宋体" w:hAnsi="宋体" w:eastAsia="宋体" w:cs="宋体"/>
          <w:color w:val="auto"/>
          <w:sz w:val="20"/>
          <w:szCs w:val="20"/>
          <w:highlight w:val="none"/>
        </w:rPr>
        <w:t>的辩解。</w:t>
      </w:r>
    </w:p>
    <w:p w14:paraId="60C04618">
      <w:pPr>
        <w:spacing w:line="227" w:lineRule="auto"/>
        <w:ind w:left="456"/>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特此承诺。</w:t>
      </w:r>
    </w:p>
    <w:p w14:paraId="2B3DF0E4">
      <w:pPr>
        <w:pStyle w:val="3"/>
        <w:spacing w:line="310" w:lineRule="auto"/>
        <w:rPr>
          <w:color w:val="auto"/>
          <w:highlight w:val="none"/>
        </w:rPr>
      </w:pPr>
    </w:p>
    <w:p w14:paraId="3B3BECCE">
      <w:pPr>
        <w:pStyle w:val="3"/>
        <w:spacing w:line="310" w:lineRule="auto"/>
        <w:rPr>
          <w:color w:val="auto"/>
          <w:highlight w:val="none"/>
        </w:rPr>
      </w:pPr>
    </w:p>
    <w:p w14:paraId="4757D22D">
      <w:pPr>
        <w:spacing w:before="66" w:line="227" w:lineRule="auto"/>
        <w:ind w:left="237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法定代表人或者委托代理人（签字或盖章或电子签名</w:t>
      </w:r>
      <w:r>
        <w:rPr>
          <w:rFonts w:ascii="宋体" w:hAnsi="宋体" w:eastAsia="宋体" w:cs="宋体"/>
          <w:color w:val="auto"/>
          <w:spacing w:val="15"/>
          <w:sz w:val="20"/>
          <w:szCs w:val="20"/>
          <w:highlight w:val="none"/>
        </w:rPr>
        <w:t>）：</w:t>
      </w:r>
      <w:r>
        <w:rPr>
          <w:rFonts w:ascii="宋体" w:hAnsi="宋体" w:eastAsia="宋体" w:cs="宋体"/>
          <w:color w:val="auto"/>
          <w:sz w:val="20"/>
          <w:szCs w:val="20"/>
          <w:highlight w:val="none"/>
          <w:u w:val="single" w:color="auto"/>
        </w:rPr>
        <w:t xml:space="preserve">       </w:t>
      </w:r>
    </w:p>
    <w:p w14:paraId="69BF10C9">
      <w:pPr>
        <w:spacing w:before="222" w:line="227" w:lineRule="auto"/>
        <w:ind w:left="231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供应商（公章或电子签章）：</w:t>
      </w:r>
      <w:r>
        <w:rPr>
          <w:rFonts w:ascii="宋体" w:hAnsi="宋体" w:eastAsia="宋体" w:cs="宋体"/>
          <w:color w:val="auto"/>
          <w:sz w:val="20"/>
          <w:szCs w:val="20"/>
          <w:highlight w:val="none"/>
          <w:u w:val="single" w:color="auto"/>
        </w:rPr>
        <w:t xml:space="preserve">       </w:t>
      </w:r>
    </w:p>
    <w:p w14:paraId="30294D76">
      <w:pPr>
        <w:spacing w:before="222" w:line="228" w:lineRule="auto"/>
        <w:ind w:left="2451"/>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日期：</w:t>
      </w:r>
      <w:r>
        <w:rPr>
          <w:rFonts w:ascii="宋体" w:hAnsi="宋体" w:eastAsia="宋体" w:cs="宋体"/>
          <w:color w:val="auto"/>
          <w:spacing w:val="11"/>
          <w:sz w:val="20"/>
          <w:szCs w:val="20"/>
          <w:highlight w:val="none"/>
        </w:rPr>
        <w:t xml:space="preserve">    </w:t>
      </w:r>
      <w:r>
        <w:rPr>
          <w:rFonts w:ascii="宋体" w:hAnsi="宋体" w:eastAsia="宋体" w:cs="宋体"/>
          <w:color w:val="auto"/>
          <w:spacing w:val="-6"/>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6"/>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6"/>
          <w:sz w:val="20"/>
          <w:szCs w:val="20"/>
          <w:highlight w:val="none"/>
        </w:rPr>
        <w:t>日</w:t>
      </w:r>
    </w:p>
    <w:p w14:paraId="05187416">
      <w:pPr>
        <w:spacing w:line="228" w:lineRule="auto"/>
        <w:rPr>
          <w:rFonts w:ascii="宋体" w:hAnsi="宋体" w:eastAsia="宋体" w:cs="宋体"/>
          <w:color w:val="auto"/>
          <w:sz w:val="20"/>
          <w:szCs w:val="20"/>
          <w:highlight w:val="none"/>
        </w:rPr>
        <w:sectPr>
          <w:pgSz w:w="11905" w:h="16839"/>
          <w:pgMar w:top="1431" w:right="1364" w:bottom="0" w:left="1368" w:header="850" w:footer="850" w:gutter="0"/>
          <w:pgNumType w:fmt="decimal"/>
          <w:cols w:space="720" w:num="1"/>
          <w:rtlGutter w:val="0"/>
          <w:docGrid w:linePitch="0" w:charSpace="0"/>
        </w:sectPr>
      </w:pPr>
    </w:p>
    <w:p w14:paraId="16203A42">
      <w:pPr>
        <w:pStyle w:val="3"/>
        <w:spacing w:line="242" w:lineRule="auto"/>
        <w:rPr>
          <w:color w:val="auto"/>
          <w:highlight w:val="none"/>
        </w:rPr>
      </w:pPr>
    </w:p>
    <w:p w14:paraId="3C4E708F">
      <w:pPr>
        <w:spacing w:before="78" w:line="219" w:lineRule="auto"/>
        <w:ind w:left="2964"/>
        <w:outlineLvl w:val="0"/>
        <w:rPr>
          <w:rFonts w:ascii="宋体" w:hAnsi="宋体" w:eastAsia="宋体" w:cs="宋体"/>
          <w:color w:val="auto"/>
          <w:sz w:val="24"/>
          <w:szCs w:val="24"/>
          <w:highlight w:val="none"/>
        </w:rPr>
      </w:pPr>
      <w:bookmarkStart w:id="10" w:name="_Toc19729"/>
      <w:bookmarkStart w:id="11" w:name="_Toc21468"/>
      <w:r>
        <w:rPr>
          <w:rFonts w:ascii="宋体" w:hAnsi="宋体" w:eastAsia="宋体" w:cs="宋体"/>
          <w:b/>
          <w:bCs/>
          <w:color w:val="auto"/>
          <w:spacing w:val="-10"/>
          <w:sz w:val="24"/>
          <w:szCs w:val="24"/>
          <w:highlight w:val="none"/>
        </w:rPr>
        <w:t>项目经理（注册建造师）简历表</w:t>
      </w:r>
      <w:bookmarkEnd w:id="10"/>
      <w:bookmarkEnd w:id="11"/>
    </w:p>
    <w:p w14:paraId="01563156">
      <w:pPr>
        <w:spacing w:line="68" w:lineRule="exact"/>
        <w:rPr>
          <w:color w:val="auto"/>
          <w:highlight w:val="none"/>
        </w:rPr>
      </w:pPr>
    </w:p>
    <w:tbl>
      <w:tblPr>
        <w:tblStyle w:val="12"/>
        <w:tblW w:w="9288" w:type="dxa"/>
        <w:tblInd w:w="2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9"/>
        <w:gridCol w:w="464"/>
        <w:gridCol w:w="1546"/>
        <w:gridCol w:w="328"/>
        <w:gridCol w:w="1217"/>
        <w:gridCol w:w="674"/>
        <w:gridCol w:w="872"/>
        <w:gridCol w:w="710"/>
        <w:gridCol w:w="834"/>
        <w:gridCol w:w="272"/>
        <w:gridCol w:w="1282"/>
      </w:tblGrid>
      <w:tr w14:paraId="2BDBB1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089" w:type="dxa"/>
            <w:vAlign w:val="top"/>
          </w:tcPr>
          <w:p w14:paraId="357B7B71">
            <w:pPr>
              <w:pStyle w:val="13"/>
              <w:spacing w:before="265" w:line="228" w:lineRule="auto"/>
              <w:ind w:left="345"/>
              <w:rPr>
                <w:color w:val="auto"/>
                <w:sz w:val="19"/>
                <w:szCs w:val="19"/>
                <w:highlight w:val="none"/>
              </w:rPr>
            </w:pPr>
            <w:r>
              <w:rPr>
                <w:color w:val="auto"/>
                <w:spacing w:val="10"/>
                <w:sz w:val="19"/>
                <w:szCs w:val="19"/>
                <w:highlight w:val="none"/>
              </w:rPr>
              <w:t>姓名</w:t>
            </w:r>
          </w:p>
        </w:tc>
        <w:tc>
          <w:tcPr>
            <w:tcW w:w="2338" w:type="dxa"/>
            <w:gridSpan w:val="3"/>
            <w:vAlign w:val="top"/>
          </w:tcPr>
          <w:p w14:paraId="6D09308B">
            <w:pPr>
              <w:rPr>
                <w:rFonts w:ascii="Arial"/>
                <w:color w:val="auto"/>
                <w:sz w:val="21"/>
                <w:highlight w:val="none"/>
              </w:rPr>
            </w:pPr>
          </w:p>
        </w:tc>
        <w:tc>
          <w:tcPr>
            <w:tcW w:w="1891" w:type="dxa"/>
            <w:gridSpan w:val="2"/>
            <w:vAlign w:val="top"/>
          </w:tcPr>
          <w:p w14:paraId="2D9C1989">
            <w:pPr>
              <w:pStyle w:val="13"/>
              <w:spacing w:before="265" w:line="229" w:lineRule="auto"/>
              <w:ind w:left="753"/>
              <w:rPr>
                <w:color w:val="auto"/>
                <w:sz w:val="19"/>
                <w:szCs w:val="19"/>
                <w:highlight w:val="none"/>
              </w:rPr>
            </w:pPr>
            <w:r>
              <w:rPr>
                <w:color w:val="auto"/>
                <w:spacing w:val="7"/>
                <w:sz w:val="19"/>
                <w:szCs w:val="19"/>
                <w:highlight w:val="none"/>
              </w:rPr>
              <w:t>性别</w:t>
            </w:r>
          </w:p>
        </w:tc>
        <w:tc>
          <w:tcPr>
            <w:tcW w:w="1582" w:type="dxa"/>
            <w:gridSpan w:val="2"/>
            <w:vAlign w:val="top"/>
          </w:tcPr>
          <w:p w14:paraId="12F70A36">
            <w:pPr>
              <w:rPr>
                <w:rFonts w:ascii="Arial"/>
                <w:color w:val="auto"/>
                <w:sz w:val="21"/>
                <w:highlight w:val="none"/>
              </w:rPr>
            </w:pPr>
          </w:p>
        </w:tc>
        <w:tc>
          <w:tcPr>
            <w:tcW w:w="1106" w:type="dxa"/>
            <w:gridSpan w:val="2"/>
            <w:vAlign w:val="top"/>
          </w:tcPr>
          <w:p w14:paraId="22C8CAA4">
            <w:pPr>
              <w:pStyle w:val="13"/>
              <w:spacing w:before="265" w:line="228" w:lineRule="auto"/>
              <w:ind w:left="360"/>
              <w:rPr>
                <w:color w:val="auto"/>
                <w:sz w:val="19"/>
                <w:szCs w:val="19"/>
                <w:highlight w:val="none"/>
              </w:rPr>
            </w:pPr>
            <w:r>
              <w:rPr>
                <w:color w:val="auto"/>
                <w:spacing w:val="9"/>
                <w:sz w:val="19"/>
                <w:szCs w:val="19"/>
                <w:highlight w:val="none"/>
              </w:rPr>
              <w:t>年龄</w:t>
            </w:r>
          </w:p>
        </w:tc>
        <w:tc>
          <w:tcPr>
            <w:tcW w:w="1282" w:type="dxa"/>
            <w:vAlign w:val="top"/>
          </w:tcPr>
          <w:p w14:paraId="52AA4C2F">
            <w:pPr>
              <w:rPr>
                <w:rFonts w:ascii="Arial"/>
                <w:color w:val="auto"/>
                <w:sz w:val="21"/>
                <w:highlight w:val="none"/>
              </w:rPr>
            </w:pPr>
          </w:p>
        </w:tc>
      </w:tr>
      <w:tr w14:paraId="23A1C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089" w:type="dxa"/>
            <w:vAlign w:val="top"/>
          </w:tcPr>
          <w:p w14:paraId="5ABB04C0">
            <w:pPr>
              <w:pStyle w:val="13"/>
              <w:spacing w:before="273" w:line="228" w:lineRule="auto"/>
              <w:ind w:left="348"/>
              <w:rPr>
                <w:color w:val="auto"/>
                <w:sz w:val="19"/>
                <w:szCs w:val="19"/>
                <w:highlight w:val="none"/>
              </w:rPr>
            </w:pPr>
            <w:r>
              <w:rPr>
                <w:color w:val="auto"/>
                <w:spacing w:val="9"/>
                <w:sz w:val="19"/>
                <w:szCs w:val="19"/>
                <w:highlight w:val="none"/>
              </w:rPr>
              <w:t>职务</w:t>
            </w:r>
          </w:p>
        </w:tc>
        <w:tc>
          <w:tcPr>
            <w:tcW w:w="2338" w:type="dxa"/>
            <w:gridSpan w:val="3"/>
            <w:vAlign w:val="top"/>
          </w:tcPr>
          <w:p w14:paraId="32510EF0">
            <w:pPr>
              <w:rPr>
                <w:rFonts w:ascii="Arial"/>
                <w:color w:val="auto"/>
                <w:sz w:val="21"/>
                <w:highlight w:val="none"/>
              </w:rPr>
            </w:pPr>
          </w:p>
        </w:tc>
        <w:tc>
          <w:tcPr>
            <w:tcW w:w="1891" w:type="dxa"/>
            <w:gridSpan w:val="2"/>
            <w:vAlign w:val="top"/>
          </w:tcPr>
          <w:p w14:paraId="700ACF4C">
            <w:pPr>
              <w:pStyle w:val="13"/>
              <w:spacing w:before="273" w:line="230" w:lineRule="auto"/>
              <w:ind w:left="749"/>
              <w:rPr>
                <w:color w:val="auto"/>
                <w:sz w:val="19"/>
                <w:szCs w:val="19"/>
                <w:highlight w:val="none"/>
              </w:rPr>
            </w:pPr>
            <w:r>
              <w:rPr>
                <w:color w:val="auto"/>
                <w:spacing w:val="9"/>
                <w:sz w:val="19"/>
                <w:szCs w:val="19"/>
                <w:highlight w:val="none"/>
              </w:rPr>
              <w:t>职称</w:t>
            </w:r>
          </w:p>
        </w:tc>
        <w:tc>
          <w:tcPr>
            <w:tcW w:w="1582" w:type="dxa"/>
            <w:gridSpan w:val="2"/>
            <w:vAlign w:val="top"/>
          </w:tcPr>
          <w:p w14:paraId="27298820">
            <w:pPr>
              <w:rPr>
                <w:rFonts w:ascii="Arial"/>
                <w:color w:val="auto"/>
                <w:sz w:val="21"/>
                <w:highlight w:val="none"/>
              </w:rPr>
            </w:pPr>
          </w:p>
        </w:tc>
        <w:tc>
          <w:tcPr>
            <w:tcW w:w="1106" w:type="dxa"/>
            <w:gridSpan w:val="2"/>
            <w:vAlign w:val="top"/>
          </w:tcPr>
          <w:p w14:paraId="17ECBF6F">
            <w:pPr>
              <w:pStyle w:val="13"/>
              <w:spacing w:before="272" w:line="230" w:lineRule="auto"/>
              <w:ind w:left="366"/>
              <w:rPr>
                <w:color w:val="auto"/>
                <w:sz w:val="19"/>
                <w:szCs w:val="19"/>
                <w:highlight w:val="none"/>
              </w:rPr>
            </w:pPr>
            <w:r>
              <w:rPr>
                <w:color w:val="auto"/>
                <w:spacing w:val="5"/>
                <w:sz w:val="19"/>
                <w:szCs w:val="19"/>
                <w:highlight w:val="none"/>
              </w:rPr>
              <w:t>学历</w:t>
            </w:r>
          </w:p>
        </w:tc>
        <w:tc>
          <w:tcPr>
            <w:tcW w:w="1282" w:type="dxa"/>
            <w:vAlign w:val="top"/>
          </w:tcPr>
          <w:p w14:paraId="73CB510B">
            <w:pPr>
              <w:rPr>
                <w:rFonts w:ascii="Arial"/>
                <w:color w:val="auto"/>
                <w:sz w:val="21"/>
                <w:highlight w:val="none"/>
              </w:rPr>
            </w:pPr>
          </w:p>
        </w:tc>
      </w:tr>
      <w:tr w14:paraId="64C77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3427" w:type="dxa"/>
            <w:gridSpan w:val="4"/>
            <w:vAlign w:val="top"/>
          </w:tcPr>
          <w:p w14:paraId="3325583F">
            <w:pPr>
              <w:pStyle w:val="13"/>
              <w:spacing w:before="261" w:line="229" w:lineRule="auto"/>
              <w:ind w:left="1098"/>
              <w:rPr>
                <w:color w:val="auto"/>
                <w:sz w:val="19"/>
                <w:szCs w:val="19"/>
                <w:highlight w:val="none"/>
              </w:rPr>
            </w:pPr>
            <w:r>
              <w:rPr>
                <w:color w:val="auto"/>
                <w:spacing w:val="20"/>
                <w:sz w:val="19"/>
                <w:szCs w:val="19"/>
                <w:highlight w:val="none"/>
              </w:rPr>
              <w:t>参加工作时间</w:t>
            </w:r>
          </w:p>
        </w:tc>
        <w:tc>
          <w:tcPr>
            <w:tcW w:w="1891" w:type="dxa"/>
            <w:gridSpan w:val="2"/>
            <w:vAlign w:val="top"/>
          </w:tcPr>
          <w:p w14:paraId="3A81E264">
            <w:pPr>
              <w:rPr>
                <w:rFonts w:ascii="Arial"/>
                <w:color w:val="auto"/>
                <w:sz w:val="21"/>
                <w:highlight w:val="none"/>
              </w:rPr>
            </w:pPr>
          </w:p>
        </w:tc>
        <w:tc>
          <w:tcPr>
            <w:tcW w:w="2688" w:type="dxa"/>
            <w:gridSpan w:val="4"/>
            <w:vAlign w:val="top"/>
          </w:tcPr>
          <w:p w14:paraId="2FACEDD9">
            <w:pPr>
              <w:pStyle w:val="13"/>
              <w:spacing w:before="261" w:line="228" w:lineRule="auto"/>
              <w:ind w:left="519"/>
              <w:rPr>
                <w:color w:val="auto"/>
                <w:sz w:val="19"/>
                <w:szCs w:val="19"/>
                <w:highlight w:val="none"/>
              </w:rPr>
            </w:pPr>
            <w:r>
              <w:rPr>
                <w:color w:val="auto"/>
                <w:spacing w:val="14"/>
                <w:sz w:val="19"/>
                <w:szCs w:val="19"/>
                <w:highlight w:val="none"/>
              </w:rPr>
              <w:t>担任项</w:t>
            </w:r>
            <w:r>
              <w:rPr>
                <w:color w:val="auto"/>
                <w:spacing w:val="-26"/>
                <w:sz w:val="19"/>
                <w:szCs w:val="19"/>
                <w:highlight w:val="none"/>
              </w:rPr>
              <w:t xml:space="preserve"> </w:t>
            </w:r>
            <w:r>
              <w:rPr>
                <w:color w:val="auto"/>
                <w:spacing w:val="14"/>
                <w:sz w:val="19"/>
                <w:szCs w:val="19"/>
                <w:highlight w:val="none"/>
              </w:rPr>
              <w:t>目经理年限</w:t>
            </w:r>
          </w:p>
        </w:tc>
        <w:tc>
          <w:tcPr>
            <w:tcW w:w="1282" w:type="dxa"/>
            <w:vAlign w:val="top"/>
          </w:tcPr>
          <w:p w14:paraId="7C2F441F">
            <w:pPr>
              <w:rPr>
                <w:rFonts w:ascii="Arial"/>
                <w:color w:val="auto"/>
                <w:sz w:val="21"/>
                <w:highlight w:val="none"/>
              </w:rPr>
            </w:pPr>
          </w:p>
        </w:tc>
      </w:tr>
      <w:tr w14:paraId="1373E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3427" w:type="dxa"/>
            <w:gridSpan w:val="4"/>
            <w:vAlign w:val="top"/>
          </w:tcPr>
          <w:p w14:paraId="16E69213">
            <w:pPr>
              <w:pStyle w:val="13"/>
              <w:spacing w:before="198" w:line="228" w:lineRule="auto"/>
              <w:ind w:left="993"/>
              <w:rPr>
                <w:color w:val="auto"/>
                <w:sz w:val="19"/>
                <w:szCs w:val="19"/>
                <w:highlight w:val="none"/>
              </w:rPr>
            </w:pPr>
            <w:r>
              <w:rPr>
                <w:color w:val="auto"/>
                <w:spacing w:val="22"/>
                <w:sz w:val="19"/>
                <w:szCs w:val="19"/>
                <w:highlight w:val="none"/>
              </w:rPr>
              <w:t>建造师注册编号</w:t>
            </w:r>
          </w:p>
        </w:tc>
        <w:tc>
          <w:tcPr>
            <w:tcW w:w="5861" w:type="dxa"/>
            <w:gridSpan w:val="7"/>
            <w:vAlign w:val="top"/>
          </w:tcPr>
          <w:p w14:paraId="2CFB9C4D">
            <w:pPr>
              <w:rPr>
                <w:rFonts w:ascii="Arial"/>
                <w:color w:val="auto"/>
                <w:sz w:val="21"/>
                <w:highlight w:val="none"/>
              </w:rPr>
            </w:pPr>
          </w:p>
        </w:tc>
      </w:tr>
      <w:tr w14:paraId="7C1A4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9288" w:type="dxa"/>
            <w:gridSpan w:val="11"/>
            <w:vAlign w:val="top"/>
          </w:tcPr>
          <w:p w14:paraId="19B7F9AC">
            <w:pPr>
              <w:pStyle w:val="13"/>
              <w:spacing w:before="274" w:line="228" w:lineRule="auto"/>
              <w:ind w:left="3500"/>
              <w:rPr>
                <w:color w:val="auto"/>
                <w:sz w:val="19"/>
                <w:szCs w:val="19"/>
                <w:highlight w:val="none"/>
              </w:rPr>
            </w:pPr>
            <w:r>
              <w:rPr>
                <w:color w:val="auto"/>
                <w:spacing w:val="19"/>
                <w:sz w:val="19"/>
                <w:szCs w:val="19"/>
                <w:highlight w:val="none"/>
              </w:rPr>
              <w:t>在建和已完工程项</w:t>
            </w:r>
            <w:r>
              <w:rPr>
                <w:color w:val="auto"/>
                <w:spacing w:val="-24"/>
                <w:sz w:val="19"/>
                <w:szCs w:val="19"/>
                <w:highlight w:val="none"/>
              </w:rPr>
              <w:t xml:space="preserve"> </w:t>
            </w:r>
            <w:r>
              <w:rPr>
                <w:color w:val="auto"/>
                <w:spacing w:val="19"/>
                <w:sz w:val="19"/>
                <w:szCs w:val="19"/>
                <w:highlight w:val="none"/>
              </w:rPr>
              <w:t>目情况</w:t>
            </w:r>
          </w:p>
        </w:tc>
      </w:tr>
      <w:tr w14:paraId="08F00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553" w:type="dxa"/>
            <w:gridSpan w:val="2"/>
            <w:vAlign w:val="top"/>
          </w:tcPr>
          <w:p w14:paraId="513DFC79">
            <w:pPr>
              <w:pStyle w:val="13"/>
              <w:spacing w:before="265" w:line="229" w:lineRule="auto"/>
              <w:ind w:left="374"/>
              <w:rPr>
                <w:color w:val="auto"/>
                <w:sz w:val="19"/>
                <w:szCs w:val="19"/>
                <w:highlight w:val="none"/>
              </w:rPr>
            </w:pPr>
            <w:r>
              <w:rPr>
                <w:color w:val="auto"/>
                <w:spacing w:val="16"/>
                <w:sz w:val="19"/>
                <w:szCs w:val="19"/>
                <w:highlight w:val="none"/>
              </w:rPr>
              <w:t>建设单位</w:t>
            </w:r>
          </w:p>
        </w:tc>
        <w:tc>
          <w:tcPr>
            <w:tcW w:w="1546" w:type="dxa"/>
            <w:vAlign w:val="top"/>
          </w:tcPr>
          <w:p w14:paraId="415C863E">
            <w:pPr>
              <w:pStyle w:val="13"/>
              <w:spacing w:before="265" w:line="229" w:lineRule="auto"/>
              <w:ind w:left="369"/>
              <w:rPr>
                <w:color w:val="auto"/>
                <w:sz w:val="19"/>
                <w:szCs w:val="19"/>
                <w:highlight w:val="none"/>
              </w:rPr>
            </w:pPr>
            <w:r>
              <w:rPr>
                <w:color w:val="auto"/>
                <w:spacing w:val="16"/>
                <w:sz w:val="19"/>
                <w:szCs w:val="19"/>
                <w:highlight w:val="none"/>
              </w:rPr>
              <w:t>项目名称</w:t>
            </w:r>
          </w:p>
        </w:tc>
        <w:tc>
          <w:tcPr>
            <w:tcW w:w="1545" w:type="dxa"/>
            <w:gridSpan w:val="2"/>
            <w:vAlign w:val="top"/>
          </w:tcPr>
          <w:p w14:paraId="6CBDFC1C">
            <w:pPr>
              <w:pStyle w:val="13"/>
              <w:spacing w:before="265" w:line="228" w:lineRule="auto"/>
              <w:ind w:left="366"/>
              <w:rPr>
                <w:color w:val="auto"/>
                <w:sz w:val="19"/>
                <w:szCs w:val="19"/>
                <w:highlight w:val="none"/>
              </w:rPr>
            </w:pPr>
            <w:r>
              <w:rPr>
                <w:color w:val="auto"/>
                <w:spacing w:val="16"/>
                <w:sz w:val="19"/>
                <w:szCs w:val="19"/>
                <w:highlight w:val="none"/>
              </w:rPr>
              <w:t>建设规模</w:t>
            </w:r>
          </w:p>
        </w:tc>
        <w:tc>
          <w:tcPr>
            <w:tcW w:w="1546" w:type="dxa"/>
            <w:gridSpan w:val="2"/>
            <w:vAlign w:val="top"/>
          </w:tcPr>
          <w:p w14:paraId="26CD24B2">
            <w:pPr>
              <w:pStyle w:val="13"/>
              <w:spacing w:before="265" w:line="228" w:lineRule="auto"/>
              <w:ind w:left="158"/>
              <w:rPr>
                <w:color w:val="auto"/>
                <w:sz w:val="19"/>
                <w:szCs w:val="19"/>
                <w:highlight w:val="none"/>
              </w:rPr>
            </w:pPr>
            <w:r>
              <w:rPr>
                <w:color w:val="auto"/>
                <w:spacing w:val="15"/>
                <w:sz w:val="19"/>
                <w:szCs w:val="19"/>
                <w:highlight w:val="none"/>
              </w:rPr>
              <w:t>开</w:t>
            </w:r>
            <w:r>
              <w:rPr>
                <w:color w:val="auto"/>
                <w:spacing w:val="-56"/>
                <w:sz w:val="19"/>
                <w:szCs w:val="19"/>
                <w:highlight w:val="none"/>
              </w:rPr>
              <w:t xml:space="preserve"> </w:t>
            </w:r>
            <w:r>
              <w:rPr>
                <w:color w:val="auto"/>
                <w:spacing w:val="15"/>
                <w:sz w:val="19"/>
                <w:szCs w:val="19"/>
                <w:highlight w:val="none"/>
              </w:rPr>
              <w:t>、竣工日期</w:t>
            </w:r>
          </w:p>
        </w:tc>
        <w:tc>
          <w:tcPr>
            <w:tcW w:w="1544" w:type="dxa"/>
            <w:gridSpan w:val="2"/>
            <w:vAlign w:val="top"/>
          </w:tcPr>
          <w:p w14:paraId="7F23BFA6">
            <w:pPr>
              <w:pStyle w:val="13"/>
              <w:spacing w:before="265" w:line="228" w:lineRule="auto"/>
              <w:ind w:left="260"/>
              <w:rPr>
                <w:color w:val="auto"/>
                <w:sz w:val="19"/>
                <w:szCs w:val="19"/>
                <w:highlight w:val="none"/>
              </w:rPr>
            </w:pPr>
            <w:r>
              <w:rPr>
                <w:color w:val="auto"/>
                <w:spacing w:val="21"/>
                <w:sz w:val="19"/>
                <w:szCs w:val="19"/>
                <w:highlight w:val="none"/>
              </w:rPr>
              <w:t>在建或已完</w:t>
            </w:r>
          </w:p>
        </w:tc>
        <w:tc>
          <w:tcPr>
            <w:tcW w:w="1554" w:type="dxa"/>
            <w:gridSpan w:val="2"/>
            <w:vAlign w:val="top"/>
          </w:tcPr>
          <w:p w14:paraId="40EC0632">
            <w:pPr>
              <w:pStyle w:val="13"/>
              <w:spacing w:before="265" w:line="229" w:lineRule="auto"/>
              <w:ind w:left="375"/>
              <w:rPr>
                <w:color w:val="auto"/>
                <w:sz w:val="19"/>
                <w:szCs w:val="19"/>
                <w:highlight w:val="none"/>
              </w:rPr>
            </w:pPr>
            <w:r>
              <w:rPr>
                <w:color w:val="auto"/>
                <w:spacing w:val="16"/>
                <w:sz w:val="19"/>
                <w:szCs w:val="19"/>
                <w:highlight w:val="none"/>
              </w:rPr>
              <w:t>工程质量</w:t>
            </w:r>
          </w:p>
        </w:tc>
      </w:tr>
      <w:tr w14:paraId="67F40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553" w:type="dxa"/>
            <w:gridSpan w:val="2"/>
            <w:vAlign w:val="top"/>
          </w:tcPr>
          <w:p w14:paraId="509BABE3">
            <w:pPr>
              <w:rPr>
                <w:rFonts w:ascii="Arial"/>
                <w:color w:val="auto"/>
                <w:sz w:val="21"/>
                <w:highlight w:val="none"/>
              </w:rPr>
            </w:pPr>
          </w:p>
        </w:tc>
        <w:tc>
          <w:tcPr>
            <w:tcW w:w="1546" w:type="dxa"/>
            <w:vAlign w:val="top"/>
          </w:tcPr>
          <w:p w14:paraId="58FA22AD">
            <w:pPr>
              <w:rPr>
                <w:rFonts w:ascii="Arial"/>
                <w:color w:val="auto"/>
                <w:sz w:val="21"/>
                <w:highlight w:val="none"/>
              </w:rPr>
            </w:pPr>
          </w:p>
        </w:tc>
        <w:tc>
          <w:tcPr>
            <w:tcW w:w="1545" w:type="dxa"/>
            <w:gridSpan w:val="2"/>
            <w:vAlign w:val="top"/>
          </w:tcPr>
          <w:p w14:paraId="6FE889DF">
            <w:pPr>
              <w:rPr>
                <w:rFonts w:ascii="Arial"/>
                <w:color w:val="auto"/>
                <w:sz w:val="21"/>
                <w:highlight w:val="none"/>
              </w:rPr>
            </w:pPr>
          </w:p>
        </w:tc>
        <w:tc>
          <w:tcPr>
            <w:tcW w:w="1546" w:type="dxa"/>
            <w:gridSpan w:val="2"/>
            <w:vAlign w:val="top"/>
          </w:tcPr>
          <w:p w14:paraId="47545AA0">
            <w:pPr>
              <w:rPr>
                <w:rFonts w:ascii="Arial"/>
                <w:color w:val="auto"/>
                <w:sz w:val="21"/>
                <w:highlight w:val="none"/>
              </w:rPr>
            </w:pPr>
          </w:p>
        </w:tc>
        <w:tc>
          <w:tcPr>
            <w:tcW w:w="1544" w:type="dxa"/>
            <w:gridSpan w:val="2"/>
            <w:vAlign w:val="top"/>
          </w:tcPr>
          <w:p w14:paraId="24572F95">
            <w:pPr>
              <w:rPr>
                <w:rFonts w:ascii="Arial"/>
                <w:color w:val="auto"/>
                <w:sz w:val="21"/>
                <w:highlight w:val="none"/>
              </w:rPr>
            </w:pPr>
          </w:p>
        </w:tc>
        <w:tc>
          <w:tcPr>
            <w:tcW w:w="1554" w:type="dxa"/>
            <w:gridSpan w:val="2"/>
            <w:vAlign w:val="top"/>
          </w:tcPr>
          <w:p w14:paraId="25D4EB43">
            <w:pPr>
              <w:rPr>
                <w:rFonts w:ascii="Arial"/>
                <w:color w:val="auto"/>
                <w:sz w:val="21"/>
                <w:highlight w:val="none"/>
              </w:rPr>
            </w:pPr>
          </w:p>
        </w:tc>
      </w:tr>
      <w:tr w14:paraId="0D9AB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553" w:type="dxa"/>
            <w:gridSpan w:val="2"/>
            <w:vAlign w:val="top"/>
          </w:tcPr>
          <w:p w14:paraId="40AE4753">
            <w:pPr>
              <w:rPr>
                <w:rFonts w:ascii="Arial"/>
                <w:color w:val="auto"/>
                <w:sz w:val="21"/>
                <w:highlight w:val="none"/>
              </w:rPr>
            </w:pPr>
          </w:p>
        </w:tc>
        <w:tc>
          <w:tcPr>
            <w:tcW w:w="1546" w:type="dxa"/>
            <w:vAlign w:val="top"/>
          </w:tcPr>
          <w:p w14:paraId="1C2E9F14">
            <w:pPr>
              <w:rPr>
                <w:rFonts w:ascii="Arial"/>
                <w:color w:val="auto"/>
                <w:sz w:val="21"/>
                <w:highlight w:val="none"/>
              </w:rPr>
            </w:pPr>
          </w:p>
        </w:tc>
        <w:tc>
          <w:tcPr>
            <w:tcW w:w="1545" w:type="dxa"/>
            <w:gridSpan w:val="2"/>
            <w:vAlign w:val="top"/>
          </w:tcPr>
          <w:p w14:paraId="2323F199">
            <w:pPr>
              <w:rPr>
                <w:rFonts w:ascii="Arial"/>
                <w:color w:val="auto"/>
                <w:sz w:val="21"/>
                <w:highlight w:val="none"/>
              </w:rPr>
            </w:pPr>
          </w:p>
        </w:tc>
        <w:tc>
          <w:tcPr>
            <w:tcW w:w="1546" w:type="dxa"/>
            <w:gridSpan w:val="2"/>
            <w:vAlign w:val="top"/>
          </w:tcPr>
          <w:p w14:paraId="50409DFF">
            <w:pPr>
              <w:rPr>
                <w:rFonts w:ascii="Arial"/>
                <w:color w:val="auto"/>
                <w:sz w:val="21"/>
                <w:highlight w:val="none"/>
              </w:rPr>
            </w:pPr>
          </w:p>
        </w:tc>
        <w:tc>
          <w:tcPr>
            <w:tcW w:w="1544" w:type="dxa"/>
            <w:gridSpan w:val="2"/>
            <w:vAlign w:val="top"/>
          </w:tcPr>
          <w:p w14:paraId="07C72763">
            <w:pPr>
              <w:rPr>
                <w:rFonts w:ascii="Arial"/>
                <w:color w:val="auto"/>
                <w:sz w:val="21"/>
                <w:highlight w:val="none"/>
              </w:rPr>
            </w:pPr>
          </w:p>
        </w:tc>
        <w:tc>
          <w:tcPr>
            <w:tcW w:w="1554" w:type="dxa"/>
            <w:gridSpan w:val="2"/>
            <w:vAlign w:val="top"/>
          </w:tcPr>
          <w:p w14:paraId="18D45C88">
            <w:pPr>
              <w:rPr>
                <w:rFonts w:ascii="Arial"/>
                <w:color w:val="auto"/>
                <w:sz w:val="21"/>
                <w:highlight w:val="none"/>
              </w:rPr>
            </w:pPr>
          </w:p>
        </w:tc>
      </w:tr>
      <w:tr w14:paraId="45322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553" w:type="dxa"/>
            <w:gridSpan w:val="2"/>
            <w:vAlign w:val="top"/>
          </w:tcPr>
          <w:p w14:paraId="2E867A42">
            <w:pPr>
              <w:rPr>
                <w:rFonts w:ascii="Arial"/>
                <w:color w:val="auto"/>
                <w:sz w:val="21"/>
                <w:highlight w:val="none"/>
              </w:rPr>
            </w:pPr>
          </w:p>
        </w:tc>
        <w:tc>
          <w:tcPr>
            <w:tcW w:w="1546" w:type="dxa"/>
            <w:vAlign w:val="top"/>
          </w:tcPr>
          <w:p w14:paraId="029B5E09">
            <w:pPr>
              <w:rPr>
                <w:rFonts w:ascii="Arial"/>
                <w:color w:val="auto"/>
                <w:sz w:val="21"/>
                <w:highlight w:val="none"/>
              </w:rPr>
            </w:pPr>
          </w:p>
        </w:tc>
        <w:tc>
          <w:tcPr>
            <w:tcW w:w="1545" w:type="dxa"/>
            <w:gridSpan w:val="2"/>
            <w:vAlign w:val="top"/>
          </w:tcPr>
          <w:p w14:paraId="254408EB">
            <w:pPr>
              <w:rPr>
                <w:rFonts w:ascii="Arial"/>
                <w:color w:val="auto"/>
                <w:sz w:val="21"/>
                <w:highlight w:val="none"/>
              </w:rPr>
            </w:pPr>
          </w:p>
        </w:tc>
        <w:tc>
          <w:tcPr>
            <w:tcW w:w="1546" w:type="dxa"/>
            <w:gridSpan w:val="2"/>
            <w:vAlign w:val="top"/>
          </w:tcPr>
          <w:p w14:paraId="1E007382">
            <w:pPr>
              <w:rPr>
                <w:rFonts w:ascii="Arial"/>
                <w:color w:val="auto"/>
                <w:sz w:val="21"/>
                <w:highlight w:val="none"/>
              </w:rPr>
            </w:pPr>
          </w:p>
        </w:tc>
        <w:tc>
          <w:tcPr>
            <w:tcW w:w="1544" w:type="dxa"/>
            <w:gridSpan w:val="2"/>
            <w:vAlign w:val="top"/>
          </w:tcPr>
          <w:p w14:paraId="179BF2D1">
            <w:pPr>
              <w:rPr>
                <w:rFonts w:ascii="Arial"/>
                <w:color w:val="auto"/>
                <w:sz w:val="21"/>
                <w:highlight w:val="none"/>
              </w:rPr>
            </w:pPr>
          </w:p>
        </w:tc>
        <w:tc>
          <w:tcPr>
            <w:tcW w:w="1554" w:type="dxa"/>
            <w:gridSpan w:val="2"/>
            <w:vAlign w:val="top"/>
          </w:tcPr>
          <w:p w14:paraId="150B7094">
            <w:pPr>
              <w:rPr>
                <w:rFonts w:ascii="Arial"/>
                <w:color w:val="auto"/>
                <w:sz w:val="21"/>
                <w:highlight w:val="none"/>
              </w:rPr>
            </w:pPr>
          </w:p>
        </w:tc>
      </w:tr>
      <w:tr w14:paraId="58AD4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1553" w:type="dxa"/>
            <w:gridSpan w:val="2"/>
            <w:vAlign w:val="top"/>
          </w:tcPr>
          <w:p w14:paraId="44DCA1E3">
            <w:pPr>
              <w:rPr>
                <w:rFonts w:ascii="Arial"/>
                <w:color w:val="auto"/>
                <w:sz w:val="21"/>
                <w:highlight w:val="none"/>
              </w:rPr>
            </w:pPr>
          </w:p>
        </w:tc>
        <w:tc>
          <w:tcPr>
            <w:tcW w:w="1546" w:type="dxa"/>
            <w:vAlign w:val="top"/>
          </w:tcPr>
          <w:p w14:paraId="138947C8">
            <w:pPr>
              <w:rPr>
                <w:rFonts w:ascii="Arial"/>
                <w:color w:val="auto"/>
                <w:sz w:val="21"/>
                <w:highlight w:val="none"/>
              </w:rPr>
            </w:pPr>
          </w:p>
        </w:tc>
        <w:tc>
          <w:tcPr>
            <w:tcW w:w="1545" w:type="dxa"/>
            <w:gridSpan w:val="2"/>
            <w:vAlign w:val="top"/>
          </w:tcPr>
          <w:p w14:paraId="54298758">
            <w:pPr>
              <w:rPr>
                <w:rFonts w:ascii="Arial"/>
                <w:color w:val="auto"/>
                <w:sz w:val="21"/>
                <w:highlight w:val="none"/>
              </w:rPr>
            </w:pPr>
          </w:p>
        </w:tc>
        <w:tc>
          <w:tcPr>
            <w:tcW w:w="1546" w:type="dxa"/>
            <w:gridSpan w:val="2"/>
            <w:vAlign w:val="top"/>
          </w:tcPr>
          <w:p w14:paraId="1330E284">
            <w:pPr>
              <w:rPr>
                <w:rFonts w:ascii="Arial"/>
                <w:color w:val="auto"/>
                <w:sz w:val="21"/>
                <w:highlight w:val="none"/>
              </w:rPr>
            </w:pPr>
          </w:p>
        </w:tc>
        <w:tc>
          <w:tcPr>
            <w:tcW w:w="1544" w:type="dxa"/>
            <w:gridSpan w:val="2"/>
            <w:vAlign w:val="top"/>
          </w:tcPr>
          <w:p w14:paraId="4F3699C6">
            <w:pPr>
              <w:rPr>
                <w:rFonts w:ascii="Arial"/>
                <w:color w:val="auto"/>
                <w:sz w:val="21"/>
                <w:highlight w:val="none"/>
              </w:rPr>
            </w:pPr>
          </w:p>
        </w:tc>
        <w:tc>
          <w:tcPr>
            <w:tcW w:w="1554" w:type="dxa"/>
            <w:gridSpan w:val="2"/>
            <w:vAlign w:val="top"/>
          </w:tcPr>
          <w:p w14:paraId="3CA73AEC">
            <w:pPr>
              <w:rPr>
                <w:rFonts w:ascii="Arial"/>
                <w:color w:val="auto"/>
                <w:sz w:val="21"/>
                <w:highlight w:val="none"/>
              </w:rPr>
            </w:pPr>
          </w:p>
        </w:tc>
      </w:tr>
    </w:tbl>
    <w:p w14:paraId="44935A12">
      <w:pPr>
        <w:pStyle w:val="3"/>
        <w:spacing w:line="272" w:lineRule="auto"/>
        <w:rPr>
          <w:color w:val="auto"/>
          <w:highlight w:val="none"/>
        </w:rPr>
      </w:pPr>
    </w:p>
    <w:p w14:paraId="7BA6A296">
      <w:pPr>
        <w:pStyle w:val="3"/>
        <w:spacing w:line="272" w:lineRule="auto"/>
        <w:rPr>
          <w:color w:val="auto"/>
          <w:highlight w:val="none"/>
        </w:rPr>
      </w:pPr>
    </w:p>
    <w:p w14:paraId="7C88ACB1">
      <w:pPr>
        <w:pStyle w:val="3"/>
        <w:spacing w:line="273" w:lineRule="auto"/>
        <w:rPr>
          <w:color w:val="auto"/>
          <w:highlight w:val="none"/>
        </w:rPr>
      </w:pPr>
    </w:p>
    <w:p w14:paraId="5B3964B0">
      <w:pPr>
        <w:spacing w:before="62" w:line="227" w:lineRule="auto"/>
        <w:outlineLvl w:val="1"/>
        <w:rPr>
          <w:rFonts w:ascii="宋体" w:hAnsi="宋体" w:eastAsia="宋体" w:cs="宋体"/>
          <w:color w:val="auto"/>
          <w:sz w:val="19"/>
          <w:szCs w:val="19"/>
          <w:highlight w:val="none"/>
        </w:rPr>
      </w:pPr>
      <w:bookmarkStart w:id="12" w:name="_Toc21054"/>
      <w:bookmarkStart w:id="13" w:name="_Toc6518"/>
      <w:r>
        <w:rPr>
          <w:rFonts w:ascii="宋体" w:hAnsi="宋体" w:eastAsia="宋体" w:cs="宋体"/>
          <w:color w:val="auto"/>
          <w:spacing w:val="21"/>
          <w:sz w:val="19"/>
          <w:szCs w:val="19"/>
          <w:highlight w:val="none"/>
        </w:rPr>
        <w:t>【备注：</w:t>
      </w:r>
      <w:r>
        <w:rPr>
          <w:rFonts w:ascii="宋体" w:hAnsi="宋体" w:eastAsia="宋体" w:cs="宋体"/>
          <w:color w:val="auto"/>
          <w:spacing w:val="-24"/>
          <w:sz w:val="19"/>
          <w:szCs w:val="19"/>
          <w:highlight w:val="none"/>
        </w:rPr>
        <w:t xml:space="preserve"> </w:t>
      </w:r>
      <w:r>
        <w:rPr>
          <w:rFonts w:ascii="宋体" w:hAnsi="宋体" w:eastAsia="宋体" w:cs="宋体"/>
          <w:color w:val="auto"/>
          <w:spacing w:val="21"/>
          <w:sz w:val="19"/>
          <w:szCs w:val="19"/>
          <w:highlight w:val="none"/>
        </w:rPr>
        <w:t>附项</w:t>
      </w:r>
      <w:r>
        <w:rPr>
          <w:rFonts w:ascii="宋体" w:hAnsi="宋体" w:eastAsia="宋体" w:cs="宋体"/>
          <w:color w:val="auto"/>
          <w:spacing w:val="-32"/>
          <w:sz w:val="19"/>
          <w:szCs w:val="19"/>
          <w:highlight w:val="none"/>
        </w:rPr>
        <w:t xml:space="preserve"> </w:t>
      </w:r>
      <w:r>
        <w:rPr>
          <w:rFonts w:ascii="宋体" w:hAnsi="宋体" w:eastAsia="宋体" w:cs="宋体"/>
          <w:color w:val="auto"/>
          <w:spacing w:val="21"/>
          <w:sz w:val="19"/>
          <w:szCs w:val="19"/>
          <w:highlight w:val="none"/>
        </w:rPr>
        <w:t>目经理注册建造师注册证书</w:t>
      </w:r>
      <w:r>
        <w:rPr>
          <w:rFonts w:ascii="宋体" w:hAnsi="宋体" w:eastAsia="宋体" w:cs="宋体"/>
          <w:color w:val="auto"/>
          <w:spacing w:val="-56"/>
          <w:sz w:val="19"/>
          <w:szCs w:val="19"/>
          <w:highlight w:val="none"/>
        </w:rPr>
        <w:t xml:space="preserve"> </w:t>
      </w:r>
      <w:r>
        <w:rPr>
          <w:rFonts w:ascii="宋体" w:hAnsi="宋体" w:eastAsia="宋体" w:cs="宋体"/>
          <w:color w:val="auto"/>
          <w:spacing w:val="21"/>
          <w:sz w:val="19"/>
          <w:szCs w:val="19"/>
          <w:highlight w:val="none"/>
        </w:rPr>
        <w:t>、安全生产考核合格证书及有效的身份证正反面】</w:t>
      </w:r>
      <w:bookmarkEnd w:id="12"/>
      <w:bookmarkEnd w:id="13"/>
    </w:p>
    <w:p w14:paraId="266BF0CC">
      <w:pPr>
        <w:spacing w:line="227" w:lineRule="auto"/>
        <w:rPr>
          <w:rFonts w:ascii="宋体" w:hAnsi="宋体" w:eastAsia="宋体" w:cs="宋体"/>
          <w:color w:val="auto"/>
          <w:sz w:val="19"/>
          <w:szCs w:val="19"/>
          <w:highlight w:val="none"/>
        </w:rPr>
        <w:sectPr>
          <w:pgSz w:w="11905" w:h="16839"/>
          <w:pgMar w:top="1431" w:right="978" w:bottom="0" w:left="1363" w:header="850" w:footer="850" w:gutter="0"/>
          <w:pgNumType w:fmt="decimal"/>
          <w:cols w:space="720" w:num="1"/>
          <w:rtlGutter w:val="0"/>
          <w:docGrid w:linePitch="0" w:charSpace="0"/>
        </w:sectPr>
      </w:pPr>
    </w:p>
    <w:p w14:paraId="0F5CAE16">
      <w:pPr>
        <w:spacing w:before="148" w:line="219" w:lineRule="auto"/>
        <w:ind w:left="3271"/>
        <w:rPr>
          <w:rFonts w:ascii="宋体" w:hAnsi="宋体" w:eastAsia="宋体" w:cs="宋体"/>
          <w:color w:val="auto"/>
          <w:sz w:val="30"/>
          <w:szCs w:val="30"/>
          <w:highlight w:val="none"/>
        </w:rPr>
      </w:pPr>
      <w:r>
        <w:rPr>
          <w:rFonts w:ascii="宋体" w:hAnsi="宋体" w:eastAsia="宋体" w:cs="宋体"/>
          <w:b/>
          <w:bCs/>
          <w:color w:val="auto"/>
          <w:spacing w:val="-6"/>
          <w:sz w:val="30"/>
          <w:szCs w:val="30"/>
          <w:highlight w:val="none"/>
        </w:rPr>
        <w:t>中小企业声明函（工程）</w:t>
      </w:r>
    </w:p>
    <w:p w14:paraId="5D8BE2BD">
      <w:pPr>
        <w:pStyle w:val="3"/>
        <w:spacing w:line="258" w:lineRule="auto"/>
        <w:rPr>
          <w:color w:val="auto"/>
          <w:highlight w:val="none"/>
        </w:rPr>
      </w:pPr>
    </w:p>
    <w:p w14:paraId="13020D89">
      <w:pPr>
        <w:pStyle w:val="3"/>
        <w:spacing w:line="259" w:lineRule="auto"/>
        <w:rPr>
          <w:color w:val="auto"/>
          <w:highlight w:val="none"/>
        </w:rPr>
      </w:pPr>
    </w:p>
    <w:p w14:paraId="4FF0DF7A">
      <w:pPr>
        <w:spacing w:before="65" w:line="432" w:lineRule="auto"/>
        <w:ind w:left="3" w:right="11" w:firstLine="445"/>
        <w:jc w:val="both"/>
        <w:rPr>
          <w:rFonts w:ascii="宋体" w:hAnsi="宋体" w:eastAsia="宋体" w:cs="宋体"/>
          <w:color w:val="auto"/>
          <w:sz w:val="20"/>
          <w:szCs w:val="20"/>
          <w:highlight w:val="none"/>
        </w:rPr>
      </w:pPr>
      <w:r>
        <w:rPr>
          <w:rFonts w:ascii="宋体" w:hAnsi="宋体" w:eastAsia="宋体" w:cs="宋体"/>
          <w:color w:val="auto"/>
          <w:spacing w:val="16"/>
          <w:sz w:val="20"/>
          <w:szCs w:val="20"/>
          <w:highlight w:val="none"/>
        </w:rPr>
        <w:t>本公司（联合体）郑重声明，根据《政府采购促进中小企业发展管理办法》（财库﹝</w:t>
      </w:r>
      <w:r>
        <w:rPr>
          <w:rFonts w:ascii="宋体" w:hAnsi="宋体" w:eastAsia="宋体" w:cs="宋体"/>
          <w:color w:val="auto"/>
          <w:spacing w:val="-59"/>
          <w:sz w:val="20"/>
          <w:szCs w:val="20"/>
          <w:highlight w:val="none"/>
        </w:rPr>
        <w:t xml:space="preserve"> </w:t>
      </w:r>
      <w:r>
        <w:rPr>
          <w:rFonts w:ascii="宋体" w:hAnsi="宋体" w:eastAsia="宋体" w:cs="宋体"/>
          <w:color w:val="auto"/>
          <w:spacing w:val="16"/>
          <w:sz w:val="20"/>
          <w:szCs w:val="20"/>
          <w:highlight w:val="none"/>
        </w:rPr>
        <w:t>2020﹞</w:t>
      </w:r>
      <w:r>
        <w:rPr>
          <w:rFonts w:ascii="宋体" w:hAnsi="宋体" w:eastAsia="宋体" w:cs="宋体"/>
          <w:color w:val="auto"/>
          <w:sz w:val="20"/>
          <w:szCs w:val="20"/>
          <w:highlight w:val="none"/>
        </w:rPr>
        <w:t xml:space="preserve"> </w:t>
      </w:r>
      <w:r>
        <w:rPr>
          <w:rFonts w:ascii="宋体" w:hAnsi="宋体" w:eastAsia="宋体" w:cs="宋体"/>
          <w:color w:val="auto"/>
          <w:spacing w:val="16"/>
          <w:sz w:val="20"/>
          <w:szCs w:val="20"/>
          <w:highlight w:val="none"/>
        </w:rPr>
        <w:t>46</w:t>
      </w:r>
      <w:r>
        <w:rPr>
          <w:rFonts w:ascii="宋体" w:hAnsi="宋体" w:eastAsia="宋体" w:cs="宋体"/>
          <w:color w:val="auto"/>
          <w:spacing w:val="-23"/>
          <w:sz w:val="20"/>
          <w:szCs w:val="20"/>
          <w:highlight w:val="none"/>
        </w:rPr>
        <w:t xml:space="preserve"> </w:t>
      </w:r>
      <w:r>
        <w:rPr>
          <w:rFonts w:ascii="宋体" w:hAnsi="宋体" w:eastAsia="宋体" w:cs="宋体"/>
          <w:color w:val="auto"/>
          <w:spacing w:val="16"/>
          <w:sz w:val="20"/>
          <w:szCs w:val="20"/>
          <w:highlight w:val="none"/>
        </w:rPr>
        <w:t>号）</w:t>
      </w:r>
      <w:r>
        <w:rPr>
          <w:rFonts w:ascii="宋体" w:hAnsi="宋体" w:eastAsia="宋体" w:cs="宋体"/>
          <w:color w:val="auto"/>
          <w:spacing w:val="-50"/>
          <w:sz w:val="20"/>
          <w:szCs w:val="20"/>
          <w:highlight w:val="none"/>
        </w:rPr>
        <w:t xml:space="preserve"> </w:t>
      </w:r>
      <w:r>
        <w:rPr>
          <w:rFonts w:ascii="宋体" w:hAnsi="宋体" w:eastAsia="宋体" w:cs="宋体"/>
          <w:color w:val="auto"/>
          <w:spacing w:val="16"/>
          <w:sz w:val="20"/>
          <w:szCs w:val="20"/>
          <w:highlight w:val="none"/>
        </w:rPr>
        <w:t>的规定，本公司 （联合体）参加（单位名称）</w:t>
      </w:r>
      <w:r>
        <w:rPr>
          <w:rFonts w:ascii="宋体" w:hAnsi="宋体" w:eastAsia="宋体" w:cs="宋体"/>
          <w:color w:val="auto"/>
          <w:spacing w:val="-47"/>
          <w:sz w:val="20"/>
          <w:szCs w:val="20"/>
          <w:highlight w:val="none"/>
        </w:rPr>
        <w:t xml:space="preserve"> </w:t>
      </w:r>
      <w:r>
        <w:rPr>
          <w:rFonts w:ascii="宋体" w:hAnsi="宋体" w:eastAsia="宋体" w:cs="宋体"/>
          <w:color w:val="auto"/>
          <w:spacing w:val="16"/>
          <w:sz w:val="20"/>
          <w:szCs w:val="20"/>
          <w:highlight w:val="none"/>
        </w:rPr>
        <w:t>的（项目名称）采购</w:t>
      </w:r>
      <w:r>
        <w:rPr>
          <w:rFonts w:ascii="宋体" w:hAnsi="宋体" w:eastAsia="宋体" w:cs="宋体"/>
          <w:color w:val="auto"/>
          <w:spacing w:val="15"/>
          <w:sz w:val="20"/>
          <w:szCs w:val="20"/>
          <w:highlight w:val="none"/>
        </w:rPr>
        <w:t>活动，工程的施工单</w:t>
      </w:r>
      <w:r>
        <w:rPr>
          <w:rFonts w:ascii="宋体" w:hAnsi="宋体" w:eastAsia="宋体" w:cs="宋体"/>
          <w:color w:val="auto"/>
          <w:spacing w:val="21"/>
          <w:sz w:val="20"/>
          <w:szCs w:val="20"/>
          <w:highlight w:val="none"/>
        </w:rPr>
        <w:t>位全部为符合政策要求的中小企业（或者：</w:t>
      </w:r>
      <w:r>
        <w:rPr>
          <w:rFonts w:ascii="宋体" w:hAnsi="宋体" w:eastAsia="宋体" w:cs="宋体"/>
          <w:color w:val="auto"/>
          <w:spacing w:val="-52"/>
          <w:sz w:val="20"/>
          <w:szCs w:val="20"/>
          <w:highlight w:val="none"/>
        </w:rPr>
        <w:t xml:space="preserve"> </w:t>
      </w:r>
      <w:r>
        <w:rPr>
          <w:rFonts w:ascii="宋体" w:hAnsi="宋体" w:eastAsia="宋体" w:cs="宋体"/>
          <w:color w:val="auto"/>
          <w:spacing w:val="21"/>
          <w:sz w:val="20"/>
          <w:szCs w:val="20"/>
          <w:highlight w:val="none"/>
        </w:rPr>
        <w:t>服务全部由符</w:t>
      </w:r>
      <w:r>
        <w:rPr>
          <w:rFonts w:ascii="宋体" w:hAnsi="宋体" w:eastAsia="宋体" w:cs="宋体"/>
          <w:color w:val="auto"/>
          <w:spacing w:val="20"/>
          <w:sz w:val="20"/>
          <w:szCs w:val="20"/>
          <w:highlight w:val="none"/>
        </w:rPr>
        <w:t>合政策要求的中小企业承接）</w:t>
      </w:r>
      <w:r>
        <w:rPr>
          <w:rFonts w:ascii="宋体" w:hAnsi="宋体" w:eastAsia="宋体" w:cs="宋体"/>
          <w:color w:val="auto"/>
          <w:spacing w:val="-32"/>
          <w:sz w:val="20"/>
          <w:szCs w:val="20"/>
          <w:highlight w:val="none"/>
        </w:rPr>
        <w:t xml:space="preserve"> </w:t>
      </w:r>
      <w:r>
        <w:rPr>
          <w:rFonts w:ascii="宋体" w:hAnsi="宋体" w:eastAsia="宋体" w:cs="宋体"/>
          <w:color w:val="auto"/>
          <w:spacing w:val="20"/>
          <w:sz w:val="20"/>
          <w:szCs w:val="20"/>
          <w:highlight w:val="none"/>
        </w:rPr>
        <w:t>。相关</w:t>
      </w:r>
      <w:r>
        <w:rPr>
          <w:rFonts w:ascii="宋体" w:hAnsi="宋体" w:eastAsia="宋体" w:cs="宋体"/>
          <w:color w:val="auto"/>
          <w:spacing w:val="18"/>
          <w:sz w:val="20"/>
          <w:szCs w:val="20"/>
          <w:highlight w:val="none"/>
        </w:rPr>
        <w:t>企业（含联合</w:t>
      </w:r>
      <w:r>
        <w:rPr>
          <w:rFonts w:ascii="宋体" w:hAnsi="宋体" w:eastAsia="宋体" w:cs="宋体"/>
          <w:color w:val="auto"/>
          <w:spacing w:val="57"/>
          <w:sz w:val="20"/>
          <w:szCs w:val="20"/>
          <w:highlight w:val="none"/>
        </w:rPr>
        <w:t xml:space="preserve"> </w:t>
      </w:r>
      <w:r>
        <w:rPr>
          <w:rFonts w:ascii="宋体" w:hAnsi="宋体" w:eastAsia="宋体" w:cs="宋体"/>
          <w:color w:val="auto"/>
          <w:spacing w:val="18"/>
          <w:sz w:val="20"/>
          <w:szCs w:val="20"/>
          <w:highlight w:val="none"/>
        </w:rPr>
        <w:t>体中的中小企业、签订分包意向协议的中小企业）</w:t>
      </w:r>
      <w:r>
        <w:rPr>
          <w:rFonts w:ascii="宋体" w:hAnsi="宋体" w:eastAsia="宋体" w:cs="宋体"/>
          <w:color w:val="auto"/>
          <w:spacing w:val="-39"/>
          <w:sz w:val="20"/>
          <w:szCs w:val="20"/>
          <w:highlight w:val="none"/>
        </w:rPr>
        <w:t xml:space="preserve"> </w:t>
      </w:r>
      <w:r>
        <w:rPr>
          <w:rFonts w:ascii="宋体" w:hAnsi="宋体" w:eastAsia="宋体" w:cs="宋体"/>
          <w:color w:val="auto"/>
          <w:spacing w:val="18"/>
          <w:sz w:val="20"/>
          <w:szCs w:val="20"/>
          <w:highlight w:val="none"/>
        </w:rPr>
        <w:t>的具体情况如下：</w:t>
      </w:r>
    </w:p>
    <w:p w14:paraId="123FC735">
      <w:pPr>
        <w:spacing w:before="3" w:line="431" w:lineRule="auto"/>
        <w:ind w:left="3" w:right="11" w:firstLine="570"/>
        <w:rPr>
          <w:rFonts w:ascii="宋体" w:hAnsi="宋体" w:eastAsia="宋体" w:cs="宋体"/>
          <w:color w:val="auto"/>
          <w:sz w:val="20"/>
          <w:szCs w:val="20"/>
          <w:highlight w:val="none"/>
        </w:rPr>
      </w:pPr>
      <w:r>
        <w:rPr>
          <w:rFonts w:ascii="宋体" w:hAnsi="宋体" w:eastAsia="宋体" w:cs="宋体"/>
          <w:color w:val="auto"/>
          <w:spacing w:val="19"/>
          <w:sz w:val="20"/>
          <w:szCs w:val="20"/>
          <w:highlight w:val="none"/>
        </w:rPr>
        <w:t>1.</w:t>
      </w:r>
      <w:r>
        <w:rPr>
          <w:rFonts w:ascii="宋体" w:hAnsi="宋体" w:eastAsia="宋体" w:cs="宋体"/>
          <w:color w:val="auto"/>
          <w:spacing w:val="19"/>
          <w:sz w:val="20"/>
          <w:szCs w:val="20"/>
          <w:highlight w:val="none"/>
          <w:u w:val="single" w:color="auto"/>
        </w:rPr>
        <w:t>（标的名称</w:t>
      </w:r>
      <w:r>
        <w:rPr>
          <w:rFonts w:ascii="宋体" w:hAnsi="宋体" w:eastAsia="宋体" w:cs="宋体"/>
          <w:color w:val="auto"/>
          <w:spacing w:val="7"/>
          <w:sz w:val="20"/>
          <w:szCs w:val="20"/>
          <w:highlight w:val="none"/>
          <w:u w:val="single" w:color="auto"/>
        </w:rPr>
        <w:t>）</w:t>
      </w:r>
      <w:r>
        <w:rPr>
          <w:rFonts w:ascii="宋体" w:hAnsi="宋体" w:eastAsia="宋体" w:cs="宋体"/>
          <w:color w:val="auto"/>
          <w:spacing w:val="60"/>
          <w:sz w:val="20"/>
          <w:szCs w:val="20"/>
          <w:highlight w:val="none"/>
          <w:u w:val="single" w:color="auto"/>
        </w:rPr>
        <w:t xml:space="preserve"> </w:t>
      </w:r>
      <w:r>
        <w:rPr>
          <w:rFonts w:ascii="宋体" w:hAnsi="宋体" w:eastAsia="宋体" w:cs="宋体"/>
          <w:color w:val="auto"/>
          <w:spacing w:val="-74"/>
          <w:sz w:val="20"/>
          <w:szCs w:val="20"/>
          <w:highlight w:val="none"/>
        </w:rPr>
        <w:t xml:space="preserve"> </w:t>
      </w:r>
      <w:r>
        <w:rPr>
          <w:rFonts w:ascii="宋体" w:hAnsi="宋体" w:eastAsia="宋体" w:cs="宋体"/>
          <w:color w:val="auto"/>
          <w:spacing w:val="7"/>
          <w:sz w:val="20"/>
          <w:szCs w:val="20"/>
          <w:highlight w:val="none"/>
        </w:rPr>
        <w:t>，</w:t>
      </w:r>
      <w:r>
        <w:rPr>
          <w:rFonts w:ascii="宋体" w:hAnsi="宋体" w:eastAsia="宋体" w:cs="宋体"/>
          <w:color w:val="auto"/>
          <w:spacing w:val="19"/>
          <w:sz w:val="20"/>
          <w:szCs w:val="20"/>
          <w:highlight w:val="none"/>
        </w:rPr>
        <w:t>属于</w:t>
      </w:r>
      <w:r>
        <w:rPr>
          <w:rFonts w:ascii="宋体" w:hAnsi="宋体" w:eastAsia="宋体" w:cs="宋体"/>
          <w:color w:val="auto"/>
          <w:spacing w:val="19"/>
          <w:sz w:val="20"/>
          <w:szCs w:val="20"/>
          <w:highlight w:val="none"/>
          <w:u w:val="single" w:color="auto"/>
        </w:rPr>
        <w:t>（采购文件中明确的所属行业</w:t>
      </w:r>
      <w:r>
        <w:rPr>
          <w:rFonts w:ascii="宋体" w:hAnsi="宋体" w:eastAsia="宋体" w:cs="宋体"/>
          <w:color w:val="auto"/>
          <w:spacing w:val="7"/>
          <w:sz w:val="20"/>
          <w:szCs w:val="20"/>
          <w:highlight w:val="none"/>
          <w:u w:val="single" w:color="auto"/>
        </w:rPr>
        <w:t>）</w:t>
      </w:r>
      <w:r>
        <w:rPr>
          <w:rFonts w:ascii="宋体" w:hAnsi="宋体" w:eastAsia="宋体" w:cs="宋体"/>
          <w:color w:val="auto"/>
          <w:spacing w:val="-37"/>
          <w:sz w:val="20"/>
          <w:szCs w:val="20"/>
          <w:highlight w:val="none"/>
          <w:u w:val="single" w:color="auto"/>
        </w:rPr>
        <w:t xml:space="preserve"> </w:t>
      </w:r>
      <w:r>
        <w:rPr>
          <w:rFonts w:ascii="宋体" w:hAnsi="宋体" w:eastAsia="宋体" w:cs="宋体"/>
          <w:color w:val="auto"/>
          <w:spacing w:val="7"/>
          <w:sz w:val="20"/>
          <w:szCs w:val="20"/>
          <w:highlight w:val="none"/>
        </w:rPr>
        <w:t>；</w:t>
      </w:r>
      <w:r>
        <w:rPr>
          <w:rFonts w:ascii="宋体" w:hAnsi="宋体" w:eastAsia="宋体" w:cs="宋体"/>
          <w:color w:val="auto"/>
          <w:spacing w:val="19"/>
          <w:sz w:val="20"/>
          <w:szCs w:val="20"/>
          <w:highlight w:val="none"/>
        </w:rPr>
        <w:t>承建（承接）</w:t>
      </w:r>
      <w:r>
        <w:rPr>
          <w:rFonts w:ascii="宋体" w:hAnsi="宋体" w:eastAsia="宋体" w:cs="宋体"/>
          <w:color w:val="auto"/>
          <w:spacing w:val="-51"/>
          <w:sz w:val="20"/>
          <w:szCs w:val="20"/>
          <w:highlight w:val="none"/>
        </w:rPr>
        <w:t xml:space="preserve"> </w:t>
      </w:r>
      <w:r>
        <w:rPr>
          <w:rFonts w:ascii="宋体" w:hAnsi="宋体" w:eastAsia="宋体" w:cs="宋体"/>
          <w:color w:val="auto"/>
          <w:spacing w:val="19"/>
          <w:sz w:val="20"/>
          <w:szCs w:val="20"/>
          <w:highlight w:val="none"/>
        </w:rPr>
        <w:t>企业为</w:t>
      </w:r>
      <w:r>
        <w:rPr>
          <w:rFonts w:ascii="宋体" w:hAnsi="宋体" w:eastAsia="宋体" w:cs="宋体"/>
          <w:color w:val="auto"/>
          <w:spacing w:val="19"/>
          <w:sz w:val="20"/>
          <w:szCs w:val="20"/>
          <w:highlight w:val="none"/>
          <w:u w:val="single" w:color="auto"/>
        </w:rPr>
        <w:t>（企业名</w:t>
      </w:r>
      <w:r>
        <w:rPr>
          <w:rFonts w:ascii="宋体" w:hAnsi="宋体" w:eastAsia="宋体" w:cs="宋体"/>
          <w:color w:val="auto"/>
          <w:spacing w:val="14"/>
          <w:sz w:val="20"/>
          <w:szCs w:val="20"/>
          <w:highlight w:val="none"/>
          <w:u w:val="single" w:color="auto"/>
        </w:rPr>
        <w:t>称</w:t>
      </w:r>
      <w:r>
        <w:rPr>
          <w:rFonts w:ascii="宋体" w:hAnsi="宋体" w:eastAsia="宋体" w:cs="宋体"/>
          <w:color w:val="auto"/>
          <w:spacing w:val="-3"/>
          <w:sz w:val="20"/>
          <w:szCs w:val="20"/>
          <w:highlight w:val="none"/>
          <w:u w:val="single" w:color="auto"/>
        </w:rPr>
        <w:t>）</w:t>
      </w:r>
      <w:r>
        <w:rPr>
          <w:rFonts w:ascii="宋体" w:hAnsi="宋体" w:eastAsia="宋体" w:cs="宋体"/>
          <w:color w:val="auto"/>
          <w:spacing w:val="-56"/>
          <w:sz w:val="20"/>
          <w:szCs w:val="20"/>
          <w:highlight w:val="none"/>
          <w:u w:val="single" w:color="auto"/>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14"/>
          <w:sz w:val="20"/>
          <w:szCs w:val="20"/>
          <w:highlight w:val="none"/>
        </w:rPr>
        <w:t>从业人员</w:t>
      </w:r>
      <w:r>
        <w:rPr>
          <w:rFonts w:ascii="宋体" w:hAnsi="宋体" w:eastAsia="宋体" w:cs="宋体"/>
          <w:color w:val="auto"/>
          <w:spacing w:val="-87"/>
          <w:sz w:val="20"/>
          <w:szCs w:val="20"/>
          <w:highlight w:val="none"/>
        </w:rPr>
        <w:t xml:space="preserve"> </w:t>
      </w:r>
      <w:r>
        <w:rPr>
          <w:rFonts w:ascii="宋体" w:hAnsi="宋体" w:eastAsia="宋体" w:cs="宋体"/>
          <w:color w:val="auto"/>
          <w:spacing w:val="17"/>
          <w:sz w:val="20"/>
          <w:szCs w:val="20"/>
          <w:highlight w:val="none"/>
          <w:u w:val="single" w:color="auto"/>
        </w:rPr>
        <w:t xml:space="preserve">    </w:t>
      </w:r>
      <w:r>
        <w:rPr>
          <w:rFonts w:ascii="宋体" w:hAnsi="宋体" w:eastAsia="宋体" w:cs="宋体"/>
          <w:color w:val="auto"/>
          <w:spacing w:val="-89"/>
          <w:sz w:val="20"/>
          <w:szCs w:val="20"/>
          <w:highlight w:val="none"/>
        </w:rPr>
        <w:t xml:space="preserve"> </w:t>
      </w:r>
      <w:r>
        <w:rPr>
          <w:rFonts w:ascii="宋体" w:hAnsi="宋体" w:eastAsia="宋体" w:cs="宋体"/>
          <w:color w:val="auto"/>
          <w:spacing w:val="14"/>
          <w:sz w:val="20"/>
          <w:szCs w:val="20"/>
          <w:highlight w:val="none"/>
        </w:rPr>
        <w:t xml:space="preserve">人，营业收入为 </w:t>
      </w:r>
      <w:r>
        <w:rPr>
          <w:rFonts w:ascii="宋体" w:hAnsi="宋体" w:eastAsia="宋体" w:cs="宋体"/>
          <w:color w:val="auto"/>
          <w:spacing w:val="21"/>
          <w:sz w:val="20"/>
          <w:szCs w:val="20"/>
          <w:highlight w:val="none"/>
          <w:u w:val="single" w:color="auto"/>
        </w:rPr>
        <w:t xml:space="preserve">   </w:t>
      </w:r>
      <w:r>
        <w:rPr>
          <w:rFonts w:ascii="宋体" w:hAnsi="宋体" w:eastAsia="宋体" w:cs="宋体"/>
          <w:color w:val="auto"/>
          <w:spacing w:val="14"/>
          <w:sz w:val="20"/>
          <w:szCs w:val="20"/>
          <w:highlight w:val="none"/>
          <w:u w:val="single" w:color="auto"/>
        </w:rPr>
        <w:t>万元</w:t>
      </w:r>
      <w:r>
        <w:rPr>
          <w:rFonts w:ascii="宋体" w:hAnsi="宋体" w:eastAsia="宋体" w:cs="宋体"/>
          <w:color w:val="auto"/>
          <w:spacing w:val="-86"/>
          <w:sz w:val="20"/>
          <w:szCs w:val="20"/>
          <w:highlight w:val="none"/>
          <w:u w:val="single" w:color="auto"/>
        </w:rPr>
        <w:t xml:space="preserve"> </w:t>
      </w:r>
      <w:r>
        <w:rPr>
          <w:rFonts w:ascii="宋体" w:hAnsi="宋体" w:eastAsia="宋体" w:cs="宋体"/>
          <w:color w:val="auto"/>
          <w:spacing w:val="-74"/>
          <w:sz w:val="20"/>
          <w:szCs w:val="20"/>
          <w:highlight w:val="none"/>
        </w:rPr>
        <w:t xml:space="preserve"> </w:t>
      </w:r>
      <w:r>
        <w:rPr>
          <w:rFonts w:ascii="宋体" w:hAnsi="宋体" w:eastAsia="宋体" w:cs="宋体"/>
          <w:color w:val="auto"/>
          <w:spacing w:val="14"/>
          <w:sz w:val="20"/>
          <w:szCs w:val="20"/>
          <w:highlight w:val="none"/>
        </w:rPr>
        <w:t>，资产总额为</w:t>
      </w:r>
      <w:r>
        <w:rPr>
          <w:rFonts w:ascii="宋体" w:hAnsi="宋体" w:eastAsia="宋体" w:cs="宋体"/>
          <w:color w:val="auto"/>
          <w:spacing w:val="-88"/>
          <w:sz w:val="20"/>
          <w:szCs w:val="20"/>
          <w:highlight w:val="none"/>
        </w:rPr>
        <w:t xml:space="preserve"> </w:t>
      </w:r>
      <w:r>
        <w:rPr>
          <w:rFonts w:ascii="宋体" w:hAnsi="宋体" w:eastAsia="宋体" w:cs="宋体"/>
          <w:color w:val="auto"/>
          <w:spacing w:val="19"/>
          <w:sz w:val="20"/>
          <w:szCs w:val="20"/>
          <w:highlight w:val="none"/>
          <w:u w:val="single" w:color="auto"/>
        </w:rPr>
        <w:t xml:space="preserve">     </w:t>
      </w:r>
      <w:r>
        <w:rPr>
          <w:rFonts w:ascii="宋体" w:hAnsi="宋体" w:eastAsia="宋体" w:cs="宋体"/>
          <w:color w:val="auto"/>
          <w:spacing w:val="14"/>
          <w:sz w:val="20"/>
          <w:szCs w:val="20"/>
          <w:highlight w:val="none"/>
          <w:u w:val="single" w:color="auto"/>
        </w:rPr>
        <w:t>万元</w:t>
      </w:r>
      <w:r>
        <w:rPr>
          <w:rFonts w:ascii="宋体" w:hAnsi="宋体" w:eastAsia="宋体" w:cs="宋体"/>
          <w:color w:val="auto"/>
          <w:spacing w:val="-82"/>
          <w:sz w:val="20"/>
          <w:szCs w:val="20"/>
          <w:highlight w:val="none"/>
          <w:u w:val="single" w:color="auto"/>
        </w:rPr>
        <w:t xml:space="preserve"> </w:t>
      </w:r>
      <w:r>
        <w:rPr>
          <w:rFonts w:ascii="宋体" w:hAnsi="宋体" w:eastAsia="宋体" w:cs="宋体"/>
          <w:color w:val="auto"/>
          <w:spacing w:val="-75"/>
          <w:sz w:val="20"/>
          <w:szCs w:val="20"/>
          <w:highlight w:val="none"/>
        </w:rPr>
        <w:t xml:space="preserve"> </w:t>
      </w:r>
      <w:r>
        <w:rPr>
          <w:rFonts w:ascii="宋体" w:hAnsi="宋体" w:eastAsia="宋体" w:cs="宋体"/>
          <w:color w:val="auto"/>
          <w:spacing w:val="14"/>
          <w:sz w:val="20"/>
          <w:szCs w:val="20"/>
          <w:highlight w:val="none"/>
        </w:rPr>
        <w:t>，属于</w:t>
      </w:r>
      <w:r>
        <w:rPr>
          <w:rFonts w:ascii="宋体" w:hAnsi="宋体" w:eastAsia="宋体" w:cs="宋体"/>
          <w:color w:val="auto"/>
          <w:spacing w:val="14"/>
          <w:sz w:val="20"/>
          <w:szCs w:val="20"/>
          <w:highlight w:val="none"/>
          <w:u w:val="single" w:color="auto"/>
        </w:rPr>
        <w:t>（中型企业、小型</w:t>
      </w:r>
      <w:r>
        <w:rPr>
          <w:rFonts w:ascii="宋体" w:hAnsi="宋体" w:eastAsia="宋体" w:cs="宋体"/>
          <w:color w:val="auto"/>
          <w:spacing w:val="19"/>
          <w:sz w:val="20"/>
          <w:szCs w:val="20"/>
          <w:highlight w:val="none"/>
          <w:u w:val="single" w:color="auto"/>
        </w:rPr>
        <w:t>企业、微型企业</w:t>
      </w:r>
      <w:r>
        <w:rPr>
          <w:rFonts w:ascii="宋体" w:hAnsi="宋体" w:eastAsia="宋体" w:cs="宋体"/>
          <w:color w:val="auto"/>
          <w:spacing w:val="18"/>
          <w:sz w:val="20"/>
          <w:szCs w:val="20"/>
          <w:highlight w:val="none"/>
          <w:u w:val="single" w:color="auto"/>
        </w:rPr>
        <w:t>）</w:t>
      </w:r>
      <w:r>
        <w:rPr>
          <w:rFonts w:ascii="宋体" w:hAnsi="宋体" w:eastAsia="宋体" w:cs="宋体"/>
          <w:color w:val="auto"/>
          <w:spacing w:val="18"/>
          <w:sz w:val="20"/>
          <w:szCs w:val="20"/>
          <w:highlight w:val="none"/>
        </w:rPr>
        <w:t>；</w:t>
      </w:r>
    </w:p>
    <w:p w14:paraId="7218F3EB">
      <w:pPr>
        <w:spacing w:line="432" w:lineRule="auto"/>
        <w:ind w:left="3" w:right="11" w:firstLine="447"/>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2.</w:t>
      </w:r>
      <w:r>
        <w:rPr>
          <w:rFonts w:ascii="宋体" w:hAnsi="宋体" w:eastAsia="宋体" w:cs="宋体"/>
          <w:color w:val="auto"/>
          <w:spacing w:val="-87"/>
          <w:sz w:val="20"/>
          <w:szCs w:val="20"/>
          <w:highlight w:val="none"/>
        </w:rPr>
        <w:t xml:space="preserve"> </w:t>
      </w:r>
      <w:r>
        <w:rPr>
          <w:rFonts w:ascii="宋体" w:hAnsi="宋体" w:eastAsia="宋体" w:cs="宋体"/>
          <w:color w:val="auto"/>
          <w:spacing w:val="17"/>
          <w:sz w:val="20"/>
          <w:szCs w:val="20"/>
          <w:highlight w:val="none"/>
          <w:u w:val="single" w:color="auto"/>
        </w:rPr>
        <w:t xml:space="preserve"> （标的名称</w:t>
      </w:r>
      <w:r>
        <w:rPr>
          <w:rFonts w:ascii="宋体" w:hAnsi="宋体" w:eastAsia="宋体" w:cs="宋体"/>
          <w:color w:val="auto"/>
          <w:spacing w:val="-6"/>
          <w:sz w:val="20"/>
          <w:szCs w:val="20"/>
          <w:highlight w:val="none"/>
          <w:u w:val="single" w:color="auto"/>
        </w:rPr>
        <w:t>）</w:t>
      </w:r>
      <w:r>
        <w:rPr>
          <w:rFonts w:ascii="宋体" w:hAnsi="宋体" w:eastAsia="宋体" w:cs="宋体"/>
          <w:color w:val="auto"/>
          <w:spacing w:val="48"/>
          <w:sz w:val="20"/>
          <w:szCs w:val="20"/>
          <w:highlight w:val="none"/>
          <w:u w:val="single" w:color="auto"/>
        </w:rPr>
        <w:t xml:space="preserve"> </w:t>
      </w:r>
      <w:r>
        <w:rPr>
          <w:rFonts w:ascii="宋体" w:hAnsi="宋体" w:eastAsia="宋体" w:cs="宋体"/>
          <w:color w:val="auto"/>
          <w:spacing w:val="-74"/>
          <w:sz w:val="20"/>
          <w:szCs w:val="20"/>
          <w:highlight w:val="none"/>
        </w:rPr>
        <w:t xml:space="preserve"> </w:t>
      </w:r>
      <w:r>
        <w:rPr>
          <w:rFonts w:ascii="宋体" w:hAnsi="宋体" w:eastAsia="宋体" w:cs="宋体"/>
          <w:color w:val="auto"/>
          <w:spacing w:val="-6"/>
          <w:sz w:val="20"/>
          <w:szCs w:val="20"/>
          <w:highlight w:val="none"/>
        </w:rPr>
        <w:t>，</w:t>
      </w:r>
      <w:r>
        <w:rPr>
          <w:rFonts w:ascii="宋体" w:hAnsi="宋体" w:eastAsia="宋体" w:cs="宋体"/>
          <w:color w:val="auto"/>
          <w:spacing w:val="17"/>
          <w:sz w:val="20"/>
          <w:szCs w:val="20"/>
          <w:highlight w:val="none"/>
        </w:rPr>
        <w:t>属于</w:t>
      </w:r>
      <w:r>
        <w:rPr>
          <w:rFonts w:ascii="宋体" w:hAnsi="宋体" w:eastAsia="宋体" w:cs="宋体"/>
          <w:color w:val="auto"/>
          <w:spacing w:val="17"/>
          <w:sz w:val="20"/>
          <w:szCs w:val="20"/>
          <w:highlight w:val="none"/>
          <w:u w:val="single" w:color="auto"/>
        </w:rPr>
        <w:t>（采购文件中明确的所属行业</w:t>
      </w:r>
      <w:r>
        <w:rPr>
          <w:rFonts w:ascii="宋体" w:hAnsi="宋体" w:eastAsia="宋体" w:cs="宋体"/>
          <w:color w:val="auto"/>
          <w:spacing w:val="-6"/>
          <w:sz w:val="20"/>
          <w:szCs w:val="20"/>
          <w:highlight w:val="none"/>
          <w:u w:val="single" w:color="auto"/>
        </w:rPr>
        <w:t>）</w:t>
      </w:r>
      <w:r>
        <w:rPr>
          <w:rFonts w:ascii="宋体" w:hAnsi="宋体" w:eastAsia="宋体" w:cs="宋体"/>
          <w:color w:val="auto"/>
          <w:spacing w:val="-44"/>
          <w:sz w:val="20"/>
          <w:szCs w:val="20"/>
          <w:highlight w:val="none"/>
          <w:u w:val="single" w:color="auto"/>
        </w:rPr>
        <w:t xml:space="preserve"> </w:t>
      </w:r>
      <w:r>
        <w:rPr>
          <w:rFonts w:ascii="宋体" w:hAnsi="宋体" w:eastAsia="宋体" w:cs="宋体"/>
          <w:color w:val="auto"/>
          <w:spacing w:val="-6"/>
          <w:sz w:val="20"/>
          <w:szCs w:val="20"/>
          <w:highlight w:val="none"/>
        </w:rPr>
        <w:t>；</w:t>
      </w:r>
      <w:r>
        <w:rPr>
          <w:rFonts w:ascii="宋体" w:hAnsi="宋体" w:eastAsia="宋体" w:cs="宋体"/>
          <w:color w:val="auto"/>
          <w:spacing w:val="39"/>
          <w:sz w:val="20"/>
          <w:szCs w:val="20"/>
          <w:highlight w:val="none"/>
        </w:rPr>
        <w:t xml:space="preserve"> </w:t>
      </w:r>
      <w:r>
        <w:rPr>
          <w:rFonts w:ascii="宋体" w:hAnsi="宋体" w:eastAsia="宋体" w:cs="宋体"/>
          <w:color w:val="auto"/>
          <w:spacing w:val="17"/>
          <w:sz w:val="20"/>
          <w:szCs w:val="20"/>
          <w:highlight w:val="none"/>
        </w:rPr>
        <w:t>承建（承接）</w:t>
      </w:r>
      <w:r>
        <w:rPr>
          <w:rFonts w:ascii="宋体" w:hAnsi="宋体" w:eastAsia="宋体" w:cs="宋体"/>
          <w:color w:val="auto"/>
          <w:spacing w:val="-56"/>
          <w:sz w:val="20"/>
          <w:szCs w:val="20"/>
          <w:highlight w:val="none"/>
        </w:rPr>
        <w:t xml:space="preserve"> </w:t>
      </w:r>
      <w:r>
        <w:rPr>
          <w:rFonts w:ascii="宋体" w:hAnsi="宋体" w:eastAsia="宋体" w:cs="宋体"/>
          <w:color w:val="auto"/>
          <w:spacing w:val="17"/>
          <w:sz w:val="20"/>
          <w:szCs w:val="20"/>
          <w:highlight w:val="none"/>
        </w:rPr>
        <w:t>企业为</w:t>
      </w:r>
      <w:r>
        <w:rPr>
          <w:rFonts w:ascii="宋体" w:hAnsi="宋体" w:eastAsia="宋体" w:cs="宋体"/>
          <w:color w:val="auto"/>
          <w:spacing w:val="17"/>
          <w:sz w:val="20"/>
          <w:szCs w:val="20"/>
          <w:highlight w:val="none"/>
          <w:u w:val="single" w:color="auto"/>
        </w:rPr>
        <w:t>（企业名</w:t>
      </w:r>
      <w:r>
        <w:rPr>
          <w:rFonts w:ascii="宋体" w:hAnsi="宋体" w:eastAsia="宋体" w:cs="宋体"/>
          <w:color w:val="auto"/>
          <w:spacing w:val="16"/>
          <w:sz w:val="20"/>
          <w:szCs w:val="20"/>
          <w:highlight w:val="none"/>
          <w:u w:val="single" w:color="auto"/>
        </w:rPr>
        <w:t>称</w:t>
      </w:r>
      <w:r>
        <w:rPr>
          <w:rFonts w:ascii="宋体" w:hAnsi="宋体" w:eastAsia="宋体" w:cs="宋体"/>
          <w:color w:val="auto"/>
          <w:spacing w:val="-6"/>
          <w:sz w:val="20"/>
          <w:szCs w:val="20"/>
          <w:highlight w:val="none"/>
          <w:u w:val="single" w:color="auto"/>
        </w:rPr>
        <w:t>）</w:t>
      </w:r>
      <w:r>
        <w:rPr>
          <w:rFonts w:ascii="宋体" w:hAnsi="宋体" w:eastAsia="宋体" w:cs="宋体"/>
          <w:color w:val="auto"/>
          <w:spacing w:val="-55"/>
          <w:sz w:val="20"/>
          <w:szCs w:val="20"/>
          <w:highlight w:val="none"/>
          <w:u w:val="single" w:color="auto"/>
        </w:rPr>
        <w:t xml:space="preserve"> </w:t>
      </w:r>
      <w:r>
        <w:rPr>
          <w:rFonts w:ascii="宋体" w:hAnsi="宋体" w:eastAsia="宋体" w:cs="宋体"/>
          <w:color w:val="auto"/>
          <w:spacing w:val="-6"/>
          <w:sz w:val="20"/>
          <w:szCs w:val="20"/>
          <w:highlight w:val="none"/>
        </w:rPr>
        <w:t>，</w:t>
      </w:r>
      <w:r>
        <w:rPr>
          <w:rFonts w:ascii="宋体" w:hAnsi="宋体" w:eastAsia="宋体" w:cs="宋体"/>
          <w:color w:val="auto"/>
          <w:spacing w:val="16"/>
          <w:sz w:val="20"/>
          <w:szCs w:val="20"/>
          <w:highlight w:val="none"/>
        </w:rPr>
        <w:t>从业人员</w:t>
      </w:r>
      <w:r>
        <w:rPr>
          <w:rFonts w:ascii="宋体" w:hAnsi="宋体" w:eastAsia="宋体" w:cs="宋体"/>
          <w:color w:val="auto"/>
          <w:spacing w:val="-86"/>
          <w:sz w:val="20"/>
          <w:szCs w:val="20"/>
          <w:highlight w:val="none"/>
        </w:rPr>
        <w:t xml:space="preserve"> </w:t>
      </w:r>
      <w:r>
        <w:rPr>
          <w:rFonts w:ascii="宋体" w:hAnsi="宋体" w:eastAsia="宋体" w:cs="宋体"/>
          <w:color w:val="auto"/>
          <w:spacing w:val="17"/>
          <w:sz w:val="20"/>
          <w:szCs w:val="20"/>
          <w:highlight w:val="none"/>
          <w:u w:val="single" w:color="auto"/>
        </w:rPr>
        <w:t xml:space="preserve">    </w:t>
      </w:r>
      <w:r>
        <w:rPr>
          <w:rFonts w:ascii="宋体" w:hAnsi="宋体" w:eastAsia="宋体" w:cs="宋体"/>
          <w:color w:val="auto"/>
          <w:spacing w:val="-90"/>
          <w:sz w:val="20"/>
          <w:szCs w:val="20"/>
          <w:highlight w:val="none"/>
        </w:rPr>
        <w:t xml:space="preserve"> </w:t>
      </w:r>
      <w:r>
        <w:rPr>
          <w:rFonts w:ascii="宋体" w:hAnsi="宋体" w:eastAsia="宋体" w:cs="宋体"/>
          <w:color w:val="auto"/>
          <w:spacing w:val="16"/>
          <w:sz w:val="20"/>
          <w:szCs w:val="20"/>
          <w:highlight w:val="none"/>
        </w:rPr>
        <w:t>人，营业收入为</w:t>
      </w:r>
      <w:r>
        <w:rPr>
          <w:rFonts w:ascii="宋体" w:hAnsi="宋体" w:eastAsia="宋体" w:cs="宋体"/>
          <w:color w:val="auto"/>
          <w:spacing w:val="-89"/>
          <w:sz w:val="20"/>
          <w:szCs w:val="20"/>
          <w:highlight w:val="none"/>
        </w:rPr>
        <w:t xml:space="preserve"> </w:t>
      </w:r>
      <w:r>
        <w:rPr>
          <w:rFonts w:ascii="宋体" w:hAnsi="宋体" w:eastAsia="宋体" w:cs="宋体"/>
          <w:color w:val="auto"/>
          <w:spacing w:val="17"/>
          <w:sz w:val="20"/>
          <w:szCs w:val="20"/>
          <w:highlight w:val="none"/>
          <w:u w:val="single" w:color="auto"/>
        </w:rPr>
        <w:t xml:space="preserve">     </w:t>
      </w:r>
      <w:r>
        <w:rPr>
          <w:rFonts w:ascii="宋体" w:hAnsi="宋体" w:eastAsia="宋体" w:cs="宋体"/>
          <w:color w:val="auto"/>
          <w:spacing w:val="-86"/>
          <w:sz w:val="20"/>
          <w:szCs w:val="20"/>
          <w:highlight w:val="none"/>
        </w:rPr>
        <w:t xml:space="preserve"> </w:t>
      </w:r>
      <w:r>
        <w:rPr>
          <w:rFonts w:ascii="宋体" w:hAnsi="宋体" w:eastAsia="宋体" w:cs="宋体"/>
          <w:color w:val="auto"/>
          <w:spacing w:val="16"/>
          <w:sz w:val="20"/>
          <w:szCs w:val="20"/>
          <w:highlight w:val="none"/>
        </w:rPr>
        <w:t>万元，资产总额为</w:t>
      </w:r>
      <w:r>
        <w:rPr>
          <w:rFonts w:ascii="宋体" w:hAnsi="宋体" w:eastAsia="宋体" w:cs="宋体"/>
          <w:color w:val="auto"/>
          <w:spacing w:val="-89"/>
          <w:sz w:val="20"/>
          <w:szCs w:val="20"/>
          <w:highlight w:val="none"/>
        </w:rPr>
        <w:t xml:space="preserve"> </w:t>
      </w:r>
      <w:r>
        <w:rPr>
          <w:rFonts w:ascii="宋体" w:hAnsi="宋体" w:eastAsia="宋体" w:cs="宋体"/>
          <w:color w:val="auto"/>
          <w:spacing w:val="17"/>
          <w:sz w:val="20"/>
          <w:szCs w:val="20"/>
          <w:highlight w:val="none"/>
          <w:u w:val="single" w:color="auto"/>
        </w:rPr>
        <w:t xml:space="preserve">     </w:t>
      </w:r>
      <w:r>
        <w:rPr>
          <w:rFonts w:ascii="宋体" w:hAnsi="宋体" w:eastAsia="宋体" w:cs="宋体"/>
          <w:color w:val="auto"/>
          <w:spacing w:val="-85"/>
          <w:sz w:val="20"/>
          <w:szCs w:val="20"/>
          <w:highlight w:val="none"/>
        </w:rPr>
        <w:t xml:space="preserve"> </w:t>
      </w:r>
      <w:r>
        <w:rPr>
          <w:rFonts w:ascii="宋体" w:hAnsi="宋体" w:eastAsia="宋体" w:cs="宋体"/>
          <w:color w:val="auto"/>
          <w:spacing w:val="16"/>
          <w:sz w:val="20"/>
          <w:szCs w:val="20"/>
          <w:highlight w:val="none"/>
        </w:rPr>
        <w:t>万</w:t>
      </w:r>
      <w:r>
        <w:rPr>
          <w:rFonts w:ascii="宋体" w:hAnsi="宋体" w:eastAsia="宋体" w:cs="宋体"/>
          <w:color w:val="auto"/>
          <w:spacing w:val="15"/>
          <w:sz w:val="20"/>
          <w:szCs w:val="20"/>
          <w:highlight w:val="none"/>
        </w:rPr>
        <w:t>元，属于</w:t>
      </w:r>
      <w:r>
        <w:rPr>
          <w:rFonts w:ascii="宋体" w:hAnsi="宋体" w:eastAsia="宋体" w:cs="宋体"/>
          <w:color w:val="auto"/>
          <w:spacing w:val="15"/>
          <w:sz w:val="20"/>
          <w:szCs w:val="20"/>
          <w:highlight w:val="none"/>
          <w:u w:val="single" w:color="auto"/>
        </w:rPr>
        <w:t>（中型企业、 小</w:t>
      </w:r>
      <w:r>
        <w:rPr>
          <w:rFonts w:ascii="宋体" w:hAnsi="宋体" w:eastAsia="宋体" w:cs="宋体"/>
          <w:color w:val="auto"/>
          <w:spacing w:val="19"/>
          <w:sz w:val="20"/>
          <w:szCs w:val="20"/>
          <w:highlight w:val="none"/>
          <w:u w:val="single" w:color="auto"/>
        </w:rPr>
        <w:t>型企业、微型企业</w:t>
      </w:r>
      <w:r>
        <w:rPr>
          <w:rFonts w:ascii="宋体" w:hAnsi="宋体" w:eastAsia="宋体" w:cs="宋体"/>
          <w:color w:val="auto"/>
          <w:spacing w:val="20"/>
          <w:sz w:val="20"/>
          <w:szCs w:val="20"/>
          <w:highlight w:val="none"/>
          <w:u w:val="single" w:color="auto"/>
        </w:rPr>
        <w:t>）</w:t>
      </w:r>
      <w:r>
        <w:rPr>
          <w:rFonts w:ascii="宋体" w:hAnsi="宋体" w:eastAsia="宋体" w:cs="宋体"/>
          <w:color w:val="auto"/>
          <w:spacing w:val="20"/>
          <w:sz w:val="20"/>
          <w:szCs w:val="20"/>
          <w:highlight w:val="none"/>
        </w:rPr>
        <w:t>；</w:t>
      </w:r>
    </w:p>
    <w:p w14:paraId="64984BC1">
      <w:pPr>
        <w:spacing w:line="323" w:lineRule="exact"/>
        <w:ind w:left="17"/>
        <w:rPr>
          <w:rFonts w:ascii="宋体" w:hAnsi="宋体" w:eastAsia="宋体" w:cs="宋体"/>
          <w:color w:val="auto"/>
          <w:sz w:val="20"/>
          <w:szCs w:val="20"/>
          <w:highlight w:val="none"/>
        </w:rPr>
      </w:pPr>
      <w:r>
        <w:rPr>
          <w:rFonts w:ascii="宋体" w:hAnsi="宋体" w:eastAsia="宋体" w:cs="宋体"/>
          <w:color w:val="auto"/>
          <w:spacing w:val="4"/>
          <w:position w:val="2"/>
          <w:sz w:val="20"/>
          <w:szCs w:val="20"/>
          <w:highlight w:val="none"/>
        </w:rPr>
        <w:t>……</w:t>
      </w:r>
    </w:p>
    <w:p w14:paraId="44D7FE4F">
      <w:pPr>
        <w:spacing w:before="144" w:line="432" w:lineRule="auto"/>
        <w:ind w:left="3" w:right="11" w:firstLine="468"/>
        <w:rPr>
          <w:rFonts w:ascii="宋体" w:hAnsi="宋体" w:eastAsia="宋体" w:cs="宋体"/>
          <w:color w:val="auto"/>
          <w:sz w:val="20"/>
          <w:szCs w:val="20"/>
          <w:highlight w:val="none"/>
        </w:rPr>
      </w:pPr>
      <w:r>
        <w:rPr>
          <w:rFonts w:ascii="宋体" w:hAnsi="宋体" w:eastAsia="宋体" w:cs="宋体"/>
          <w:color w:val="auto"/>
          <w:spacing w:val="22"/>
          <w:sz w:val="20"/>
          <w:szCs w:val="20"/>
          <w:highlight w:val="none"/>
        </w:rPr>
        <w:t>以上企业</w:t>
      </w:r>
      <w:r>
        <w:rPr>
          <w:rFonts w:ascii="宋体" w:hAnsi="宋体" w:eastAsia="宋体" w:cs="宋体"/>
          <w:color w:val="auto"/>
          <w:spacing w:val="-58"/>
          <w:sz w:val="20"/>
          <w:szCs w:val="20"/>
          <w:highlight w:val="none"/>
        </w:rPr>
        <w:t xml:space="preserve"> </w:t>
      </w:r>
      <w:r>
        <w:rPr>
          <w:rFonts w:ascii="宋体" w:hAnsi="宋体" w:eastAsia="宋体" w:cs="宋体"/>
          <w:color w:val="auto"/>
          <w:spacing w:val="22"/>
          <w:sz w:val="20"/>
          <w:szCs w:val="20"/>
          <w:highlight w:val="none"/>
        </w:rPr>
        <w:t>，不属于大企业的分支机构，不存在控股股东为大企业的情形，</w:t>
      </w:r>
      <w:r>
        <w:rPr>
          <w:rFonts w:ascii="宋体" w:hAnsi="宋体" w:eastAsia="宋体" w:cs="宋体"/>
          <w:color w:val="auto"/>
          <w:spacing w:val="21"/>
          <w:sz w:val="20"/>
          <w:szCs w:val="20"/>
          <w:highlight w:val="none"/>
        </w:rPr>
        <w:t>也不存在与大企</w:t>
      </w:r>
      <w:r>
        <w:rPr>
          <w:rFonts w:ascii="宋体" w:hAnsi="宋体" w:eastAsia="宋体" w:cs="宋体"/>
          <w:color w:val="auto"/>
          <w:spacing w:val="18"/>
          <w:sz w:val="20"/>
          <w:szCs w:val="20"/>
          <w:highlight w:val="none"/>
        </w:rPr>
        <w:t>业的负责人为同一人的情形。</w:t>
      </w:r>
    </w:p>
    <w:p w14:paraId="7EDE91B1">
      <w:pPr>
        <w:spacing w:before="1" w:line="226" w:lineRule="auto"/>
        <w:ind w:left="449"/>
        <w:rPr>
          <w:rFonts w:ascii="宋体" w:hAnsi="宋体" w:eastAsia="宋体" w:cs="宋体"/>
          <w:color w:val="auto"/>
          <w:sz w:val="20"/>
          <w:szCs w:val="20"/>
          <w:highlight w:val="none"/>
        </w:rPr>
      </w:pPr>
      <w:r>
        <w:rPr>
          <w:rFonts w:ascii="宋体" w:hAnsi="宋体" w:eastAsia="宋体" w:cs="宋体"/>
          <w:color w:val="auto"/>
          <w:spacing w:val="19"/>
          <w:sz w:val="20"/>
          <w:szCs w:val="20"/>
          <w:highlight w:val="none"/>
        </w:rPr>
        <w:t>本企业对上述声明内容的真实性负责</w:t>
      </w:r>
      <w:r>
        <w:rPr>
          <w:rFonts w:ascii="宋体" w:hAnsi="宋体" w:eastAsia="宋体" w:cs="宋体"/>
          <w:color w:val="auto"/>
          <w:spacing w:val="-50"/>
          <w:sz w:val="20"/>
          <w:szCs w:val="20"/>
          <w:highlight w:val="none"/>
        </w:rPr>
        <w:t xml:space="preserve"> </w:t>
      </w:r>
      <w:r>
        <w:rPr>
          <w:rFonts w:ascii="宋体" w:hAnsi="宋体" w:eastAsia="宋体" w:cs="宋体"/>
          <w:color w:val="auto"/>
          <w:spacing w:val="19"/>
          <w:sz w:val="20"/>
          <w:szCs w:val="20"/>
          <w:highlight w:val="none"/>
        </w:rPr>
        <w:t>。如有虚假，将依法承担相应责任。</w:t>
      </w:r>
    </w:p>
    <w:p w14:paraId="2F371405">
      <w:pPr>
        <w:pStyle w:val="3"/>
        <w:spacing w:line="241" w:lineRule="auto"/>
        <w:rPr>
          <w:color w:val="auto"/>
          <w:highlight w:val="none"/>
        </w:rPr>
      </w:pPr>
    </w:p>
    <w:p w14:paraId="612D9296">
      <w:pPr>
        <w:pStyle w:val="3"/>
        <w:spacing w:line="242" w:lineRule="auto"/>
        <w:rPr>
          <w:color w:val="auto"/>
          <w:highlight w:val="none"/>
        </w:rPr>
      </w:pPr>
    </w:p>
    <w:p w14:paraId="0A5B8433">
      <w:pPr>
        <w:pStyle w:val="3"/>
        <w:spacing w:line="242" w:lineRule="auto"/>
        <w:rPr>
          <w:color w:val="auto"/>
          <w:highlight w:val="none"/>
        </w:rPr>
      </w:pPr>
    </w:p>
    <w:p w14:paraId="473F8CCF">
      <w:pPr>
        <w:pStyle w:val="3"/>
        <w:spacing w:line="242" w:lineRule="auto"/>
        <w:rPr>
          <w:color w:val="auto"/>
          <w:highlight w:val="none"/>
        </w:rPr>
      </w:pPr>
    </w:p>
    <w:p w14:paraId="78153C56">
      <w:pPr>
        <w:spacing w:before="65" w:line="227" w:lineRule="auto"/>
        <w:ind w:left="5659"/>
        <w:rPr>
          <w:rFonts w:ascii="宋体" w:hAnsi="宋体" w:eastAsia="宋体" w:cs="宋体"/>
          <w:color w:val="auto"/>
          <w:sz w:val="20"/>
          <w:szCs w:val="20"/>
          <w:highlight w:val="none"/>
        </w:rPr>
      </w:pPr>
      <w:r>
        <w:rPr>
          <w:rFonts w:ascii="宋体" w:hAnsi="宋体" w:eastAsia="宋体" w:cs="宋体"/>
          <w:color w:val="auto"/>
          <w:spacing w:val="19"/>
          <w:sz w:val="20"/>
          <w:szCs w:val="20"/>
          <w:highlight w:val="none"/>
        </w:rPr>
        <w:t>企业名称（电子签章</w:t>
      </w:r>
      <w:r>
        <w:rPr>
          <w:rFonts w:ascii="宋体" w:hAnsi="宋体" w:eastAsia="宋体" w:cs="宋体"/>
          <w:color w:val="auto"/>
          <w:spacing w:val="18"/>
          <w:sz w:val="20"/>
          <w:szCs w:val="20"/>
          <w:highlight w:val="none"/>
        </w:rPr>
        <w:t>）：</w:t>
      </w:r>
    </w:p>
    <w:p w14:paraId="0940792F">
      <w:pPr>
        <w:spacing w:before="223" w:line="228" w:lineRule="auto"/>
        <w:ind w:left="5807"/>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w:t>
      </w:r>
      <w:r>
        <w:rPr>
          <w:rFonts w:ascii="宋体" w:hAnsi="宋体" w:eastAsia="宋体" w:cs="宋体"/>
          <w:color w:val="auto"/>
          <w:spacing w:val="41"/>
          <w:sz w:val="20"/>
          <w:szCs w:val="20"/>
          <w:highlight w:val="none"/>
        </w:rPr>
        <w:t xml:space="preserve"> </w:t>
      </w:r>
      <w:r>
        <w:rPr>
          <w:rFonts w:ascii="宋体" w:hAnsi="宋体" w:eastAsia="宋体" w:cs="宋体"/>
          <w:color w:val="auto"/>
          <w:spacing w:val="-13"/>
          <w:sz w:val="20"/>
          <w:szCs w:val="20"/>
          <w:highlight w:val="none"/>
        </w:rPr>
        <w:t>期：</w:t>
      </w:r>
    </w:p>
    <w:p w14:paraId="3C41786D">
      <w:pPr>
        <w:pStyle w:val="3"/>
        <w:spacing w:line="314" w:lineRule="auto"/>
        <w:rPr>
          <w:color w:val="auto"/>
          <w:highlight w:val="none"/>
        </w:rPr>
      </w:pPr>
    </w:p>
    <w:p w14:paraId="7FF550B9">
      <w:pPr>
        <w:pStyle w:val="3"/>
        <w:spacing w:line="314" w:lineRule="auto"/>
        <w:rPr>
          <w:color w:val="auto"/>
          <w:highlight w:val="none"/>
        </w:rPr>
      </w:pPr>
    </w:p>
    <w:p w14:paraId="7EA2477A">
      <w:pPr>
        <w:spacing w:before="65" w:line="219" w:lineRule="auto"/>
        <w:ind w:left="10"/>
        <w:rPr>
          <w:rFonts w:ascii="宋体" w:hAnsi="宋体" w:eastAsia="宋体" w:cs="宋体"/>
          <w:color w:val="auto"/>
          <w:sz w:val="19"/>
          <w:szCs w:val="19"/>
          <w:highlight w:val="none"/>
        </w:rPr>
      </w:pPr>
      <w:r>
        <w:rPr>
          <w:rFonts w:ascii="宋体" w:hAnsi="宋体" w:eastAsia="宋体" w:cs="宋体"/>
          <w:color w:val="auto"/>
          <w:spacing w:val="9"/>
          <w:sz w:val="20"/>
          <w:szCs w:val="20"/>
          <w:highlight w:val="none"/>
        </w:rPr>
        <w:t>¹</w:t>
      </w:r>
      <w:r>
        <w:rPr>
          <w:rFonts w:ascii="宋体" w:hAnsi="宋体" w:eastAsia="宋体" w:cs="宋体"/>
          <w:color w:val="auto"/>
          <w:spacing w:val="9"/>
          <w:sz w:val="19"/>
          <w:szCs w:val="19"/>
          <w:highlight w:val="none"/>
        </w:rPr>
        <w:t>从业人员、营业收入、资产总额填报上一年度数据，无上一年度数据的新成立企业可不填报。</w:t>
      </w:r>
    </w:p>
    <w:p w14:paraId="690C85BC">
      <w:pPr>
        <w:spacing w:before="212" w:line="250" w:lineRule="exact"/>
        <w:ind w:left="1"/>
        <w:rPr>
          <w:rFonts w:ascii="宋体" w:hAnsi="宋体" w:eastAsia="宋体" w:cs="宋体"/>
          <w:color w:val="auto"/>
          <w:sz w:val="19"/>
          <w:szCs w:val="19"/>
          <w:highlight w:val="none"/>
        </w:rPr>
      </w:pPr>
      <w:r>
        <w:rPr>
          <w:rFonts w:ascii="宋体" w:hAnsi="宋体" w:eastAsia="宋体" w:cs="宋体"/>
          <w:color w:val="auto"/>
          <w:spacing w:val="7"/>
          <w:position w:val="10"/>
          <w:sz w:val="10"/>
          <w:szCs w:val="10"/>
          <w:highlight w:val="none"/>
        </w:rPr>
        <w:t>2</w:t>
      </w:r>
      <w:r>
        <w:rPr>
          <w:rFonts w:ascii="宋体" w:hAnsi="宋体" w:eastAsia="宋体" w:cs="宋体"/>
          <w:color w:val="auto"/>
          <w:spacing w:val="-4"/>
          <w:position w:val="10"/>
          <w:sz w:val="10"/>
          <w:szCs w:val="10"/>
          <w:highlight w:val="none"/>
        </w:rPr>
        <w:t xml:space="preserve"> </w:t>
      </w:r>
      <w:r>
        <w:rPr>
          <w:rFonts w:ascii="宋体" w:hAnsi="宋体" w:eastAsia="宋体" w:cs="宋体"/>
          <w:color w:val="auto"/>
          <w:spacing w:val="7"/>
          <w:position w:val="1"/>
          <w:sz w:val="19"/>
          <w:szCs w:val="19"/>
          <w:highlight w:val="none"/>
        </w:rPr>
        <w:t>本项目服务所属行业为：建筑业。</w:t>
      </w:r>
    </w:p>
    <w:p w14:paraId="251C8B0B">
      <w:pPr>
        <w:spacing w:before="217" w:line="452" w:lineRule="auto"/>
        <w:ind w:left="3" w:hanging="1"/>
        <w:rPr>
          <w:rFonts w:ascii="宋体" w:hAnsi="宋体" w:eastAsia="宋体" w:cs="宋体"/>
          <w:color w:val="auto"/>
          <w:sz w:val="19"/>
          <w:szCs w:val="19"/>
          <w:highlight w:val="none"/>
        </w:rPr>
      </w:pPr>
      <w:r>
        <w:rPr>
          <w:rFonts w:ascii="宋体" w:hAnsi="宋体" w:eastAsia="宋体" w:cs="宋体"/>
          <w:color w:val="auto"/>
          <w:spacing w:val="8"/>
          <w:position w:val="10"/>
          <w:sz w:val="10"/>
          <w:szCs w:val="10"/>
          <w:highlight w:val="none"/>
        </w:rPr>
        <w:t>3</w:t>
      </w:r>
      <w:r>
        <w:rPr>
          <w:rFonts w:ascii="宋体" w:hAnsi="宋体" w:eastAsia="宋体" w:cs="宋体"/>
          <w:color w:val="auto"/>
          <w:spacing w:val="-16"/>
          <w:position w:val="10"/>
          <w:sz w:val="10"/>
          <w:szCs w:val="10"/>
          <w:highlight w:val="none"/>
        </w:rPr>
        <w:t xml:space="preserve"> </w:t>
      </w:r>
      <w:r>
        <w:rPr>
          <w:rFonts w:ascii="宋体" w:hAnsi="宋体" w:eastAsia="宋体" w:cs="宋体"/>
          <w:color w:val="auto"/>
          <w:spacing w:val="8"/>
          <w:sz w:val="19"/>
          <w:szCs w:val="19"/>
          <w:highlight w:val="none"/>
        </w:rPr>
        <w:t>为方便供应商识别企业规模类型，供应商可使</w:t>
      </w:r>
      <w:r>
        <w:rPr>
          <w:rFonts w:ascii="宋体" w:hAnsi="宋体" w:eastAsia="宋体" w:cs="宋体"/>
          <w:color w:val="auto"/>
          <w:spacing w:val="7"/>
          <w:sz w:val="19"/>
          <w:szCs w:val="19"/>
          <w:highlight w:val="none"/>
        </w:rPr>
        <w:t>用工业和信息化部组织开发的中小企业规模类型自测小程序</w:t>
      </w:r>
      <w:r>
        <w:rPr>
          <w:rFonts w:ascii="宋体" w:hAnsi="宋体" w:eastAsia="宋体" w:cs="宋体"/>
          <w:color w:val="auto"/>
          <w:spacing w:val="-1"/>
          <w:sz w:val="19"/>
          <w:szCs w:val="19"/>
          <w:highlight w:val="none"/>
        </w:rPr>
        <w:t>生  成  企</w:t>
      </w:r>
      <w:r>
        <w:rPr>
          <w:rFonts w:ascii="宋体" w:hAnsi="宋体" w:eastAsia="宋体" w:cs="宋体"/>
          <w:color w:val="auto"/>
          <w:spacing w:val="6"/>
          <w:sz w:val="19"/>
          <w:szCs w:val="19"/>
          <w:highlight w:val="none"/>
        </w:rPr>
        <w:t xml:space="preserve">  </w:t>
      </w:r>
      <w:r>
        <w:rPr>
          <w:rFonts w:ascii="宋体" w:hAnsi="宋体" w:eastAsia="宋体" w:cs="宋体"/>
          <w:color w:val="auto"/>
          <w:spacing w:val="-1"/>
          <w:sz w:val="19"/>
          <w:szCs w:val="19"/>
          <w:highlight w:val="none"/>
        </w:rPr>
        <w:t>业</w:t>
      </w:r>
      <w:r>
        <w:rPr>
          <w:rFonts w:ascii="宋体" w:hAnsi="宋体" w:eastAsia="宋体" w:cs="宋体"/>
          <w:color w:val="auto"/>
          <w:spacing w:val="7"/>
          <w:sz w:val="19"/>
          <w:szCs w:val="19"/>
          <w:highlight w:val="none"/>
        </w:rPr>
        <w:t xml:space="preserve">  </w:t>
      </w:r>
      <w:r>
        <w:rPr>
          <w:rFonts w:ascii="宋体" w:hAnsi="宋体" w:eastAsia="宋体" w:cs="宋体"/>
          <w:color w:val="auto"/>
          <w:spacing w:val="-1"/>
          <w:sz w:val="19"/>
          <w:szCs w:val="19"/>
          <w:highlight w:val="none"/>
        </w:rPr>
        <w:t>规</w:t>
      </w:r>
      <w:r>
        <w:rPr>
          <w:rFonts w:ascii="宋体" w:hAnsi="宋体" w:eastAsia="宋体" w:cs="宋体"/>
          <w:color w:val="auto"/>
          <w:spacing w:val="6"/>
          <w:sz w:val="19"/>
          <w:szCs w:val="19"/>
          <w:highlight w:val="none"/>
        </w:rPr>
        <w:t xml:space="preserve">  </w:t>
      </w:r>
      <w:r>
        <w:rPr>
          <w:rFonts w:ascii="宋体" w:hAnsi="宋体" w:eastAsia="宋体" w:cs="宋体"/>
          <w:color w:val="auto"/>
          <w:spacing w:val="-1"/>
          <w:sz w:val="19"/>
          <w:szCs w:val="19"/>
          <w:highlight w:val="none"/>
        </w:rPr>
        <w:t>模</w:t>
      </w:r>
      <w:r>
        <w:rPr>
          <w:rFonts w:ascii="宋体" w:hAnsi="宋体" w:eastAsia="宋体" w:cs="宋体"/>
          <w:color w:val="auto"/>
          <w:spacing w:val="8"/>
          <w:sz w:val="19"/>
          <w:szCs w:val="19"/>
          <w:highlight w:val="none"/>
        </w:rPr>
        <w:t xml:space="preserve">  </w:t>
      </w:r>
      <w:r>
        <w:rPr>
          <w:rFonts w:ascii="宋体" w:hAnsi="宋体" w:eastAsia="宋体" w:cs="宋体"/>
          <w:color w:val="auto"/>
          <w:spacing w:val="-1"/>
          <w:sz w:val="19"/>
          <w:szCs w:val="19"/>
          <w:highlight w:val="none"/>
        </w:rPr>
        <w:t>类</w:t>
      </w:r>
      <w:r>
        <w:rPr>
          <w:rFonts w:ascii="宋体" w:hAnsi="宋体" w:eastAsia="宋体" w:cs="宋体"/>
          <w:color w:val="auto"/>
          <w:spacing w:val="9"/>
          <w:sz w:val="19"/>
          <w:szCs w:val="19"/>
          <w:highlight w:val="none"/>
        </w:rPr>
        <w:t xml:space="preserve">  </w:t>
      </w:r>
      <w:r>
        <w:rPr>
          <w:rFonts w:ascii="宋体" w:hAnsi="宋体" w:eastAsia="宋体" w:cs="宋体"/>
          <w:color w:val="auto"/>
          <w:spacing w:val="-1"/>
          <w:sz w:val="19"/>
          <w:szCs w:val="19"/>
          <w:highlight w:val="none"/>
        </w:rPr>
        <w:t>型</w:t>
      </w:r>
      <w:r>
        <w:rPr>
          <w:rFonts w:ascii="宋体" w:hAnsi="宋体" w:eastAsia="宋体" w:cs="宋体"/>
          <w:color w:val="auto"/>
          <w:spacing w:val="8"/>
          <w:sz w:val="19"/>
          <w:szCs w:val="19"/>
          <w:highlight w:val="none"/>
        </w:rPr>
        <w:t xml:space="preserve">  </w:t>
      </w:r>
      <w:r>
        <w:rPr>
          <w:rFonts w:ascii="宋体" w:hAnsi="宋体" w:eastAsia="宋体" w:cs="宋体"/>
          <w:color w:val="auto"/>
          <w:spacing w:val="-1"/>
          <w:sz w:val="19"/>
          <w:szCs w:val="19"/>
          <w:highlight w:val="none"/>
        </w:rPr>
        <w:t>测</w:t>
      </w:r>
      <w:r>
        <w:rPr>
          <w:rFonts w:ascii="宋体" w:hAnsi="宋体" w:eastAsia="宋体" w:cs="宋体"/>
          <w:color w:val="auto"/>
          <w:spacing w:val="6"/>
          <w:sz w:val="19"/>
          <w:szCs w:val="19"/>
          <w:highlight w:val="none"/>
        </w:rPr>
        <w:t xml:space="preserve">  </w:t>
      </w:r>
      <w:r>
        <w:rPr>
          <w:rFonts w:ascii="宋体" w:hAnsi="宋体" w:eastAsia="宋体" w:cs="宋体"/>
          <w:color w:val="auto"/>
          <w:spacing w:val="-1"/>
          <w:sz w:val="19"/>
          <w:szCs w:val="19"/>
          <w:highlight w:val="none"/>
        </w:rPr>
        <w:t>试</w:t>
      </w:r>
      <w:r>
        <w:rPr>
          <w:rFonts w:ascii="宋体" w:hAnsi="宋体" w:eastAsia="宋体" w:cs="宋体"/>
          <w:color w:val="auto"/>
          <w:spacing w:val="10"/>
          <w:sz w:val="19"/>
          <w:szCs w:val="19"/>
          <w:highlight w:val="none"/>
        </w:rPr>
        <w:t xml:space="preserve">  </w:t>
      </w:r>
      <w:r>
        <w:rPr>
          <w:rFonts w:ascii="宋体" w:hAnsi="宋体" w:eastAsia="宋体" w:cs="宋体"/>
          <w:color w:val="auto"/>
          <w:spacing w:val="-1"/>
          <w:sz w:val="19"/>
          <w:szCs w:val="19"/>
          <w:highlight w:val="none"/>
        </w:rPr>
        <w:t>结</w:t>
      </w:r>
      <w:r>
        <w:rPr>
          <w:rFonts w:ascii="宋体" w:hAnsi="宋体" w:eastAsia="宋体" w:cs="宋体"/>
          <w:color w:val="auto"/>
          <w:spacing w:val="8"/>
          <w:sz w:val="19"/>
          <w:szCs w:val="19"/>
          <w:highlight w:val="none"/>
        </w:rPr>
        <w:t xml:space="preserve">  </w:t>
      </w:r>
      <w:r>
        <w:rPr>
          <w:rFonts w:ascii="宋体" w:hAnsi="宋体" w:eastAsia="宋体" w:cs="宋体"/>
          <w:color w:val="auto"/>
          <w:spacing w:val="-1"/>
          <w:sz w:val="19"/>
          <w:szCs w:val="19"/>
          <w:highlight w:val="none"/>
        </w:rPr>
        <w:t>果</w:t>
      </w:r>
      <w:r>
        <w:rPr>
          <w:rFonts w:ascii="宋体" w:hAnsi="宋体" w:eastAsia="宋体" w:cs="宋体"/>
          <w:color w:val="auto"/>
          <w:spacing w:val="16"/>
          <w:sz w:val="19"/>
          <w:szCs w:val="19"/>
          <w:highlight w:val="none"/>
        </w:rPr>
        <w:t xml:space="preserve">  </w:t>
      </w:r>
      <w:r>
        <w:rPr>
          <w:rFonts w:ascii="宋体" w:hAnsi="宋体" w:eastAsia="宋体" w:cs="宋体"/>
          <w:color w:val="auto"/>
          <w:spacing w:val="-1"/>
          <w:sz w:val="19"/>
          <w:szCs w:val="19"/>
          <w:highlight w:val="none"/>
        </w:rPr>
        <w:t>。   自  测</w:t>
      </w:r>
      <w:r>
        <w:rPr>
          <w:rFonts w:ascii="宋体" w:hAnsi="宋体" w:eastAsia="宋体" w:cs="宋体"/>
          <w:color w:val="auto"/>
          <w:spacing w:val="-2"/>
          <w:sz w:val="19"/>
          <w:szCs w:val="19"/>
          <w:highlight w:val="none"/>
        </w:rPr>
        <w:t xml:space="preserve">  小</w:t>
      </w:r>
      <w:r>
        <w:rPr>
          <w:rFonts w:ascii="宋体" w:hAnsi="宋体" w:eastAsia="宋体" w:cs="宋体"/>
          <w:color w:val="auto"/>
          <w:spacing w:val="5"/>
          <w:sz w:val="19"/>
          <w:szCs w:val="19"/>
          <w:highlight w:val="none"/>
        </w:rPr>
        <w:t xml:space="preserve">  </w:t>
      </w:r>
      <w:r>
        <w:rPr>
          <w:rFonts w:ascii="宋体" w:hAnsi="宋体" w:eastAsia="宋体" w:cs="宋体"/>
          <w:color w:val="auto"/>
          <w:spacing w:val="-2"/>
          <w:sz w:val="19"/>
          <w:szCs w:val="19"/>
          <w:highlight w:val="none"/>
        </w:rPr>
        <w:t>程</w:t>
      </w:r>
      <w:r>
        <w:rPr>
          <w:rFonts w:ascii="宋体" w:hAnsi="宋体" w:eastAsia="宋体" w:cs="宋体"/>
          <w:color w:val="auto"/>
          <w:spacing w:val="7"/>
          <w:sz w:val="19"/>
          <w:szCs w:val="19"/>
          <w:highlight w:val="none"/>
        </w:rPr>
        <w:t xml:space="preserve">  </w:t>
      </w:r>
      <w:r>
        <w:rPr>
          <w:rFonts w:ascii="宋体" w:hAnsi="宋体" w:eastAsia="宋体" w:cs="宋体"/>
          <w:color w:val="auto"/>
          <w:spacing w:val="-2"/>
          <w:sz w:val="19"/>
          <w:szCs w:val="19"/>
          <w:highlight w:val="none"/>
        </w:rPr>
        <w:t>序</w:t>
      </w:r>
      <w:r>
        <w:rPr>
          <w:rFonts w:ascii="宋体" w:hAnsi="宋体" w:eastAsia="宋体" w:cs="宋体"/>
          <w:color w:val="auto"/>
          <w:spacing w:val="6"/>
          <w:sz w:val="19"/>
          <w:szCs w:val="19"/>
          <w:highlight w:val="none"/>
        </w:rPr>
        <w:t xml:space="preserve">  </w:t>
      </w:r>
      <w:r>
        <w:rPr>
          <w:rFonts w:ascii="宋体" w:hAnsi="宋体" w:eastAsia="宋体" w:cs="宋体"/>
          <w:color w:val="auto"/>
          <w:spacing w:val="-2"/>
          <w:sz w:val="19"/>
          <w:szCs w:val="19"/>
          <w:highlight w:val="none"/>
        </w:rPr>
        <w:t>链</w:t>
      </w:r>
      <w:r>
        <w:rPr>
          <w:rFonts w:ascii="宋体" w:hAnsi="宋体" w:eastAsia="宋体" w:cs="宋体"/>
          <w:color w:val="auto"/>
          <w:spacing w:val="7"/>
          <w:sz w:val="19"/>
          <w:szCs w:val="19"/>
          <w:highlight w:val="none"/>
        </w:rPr>
        <w:t xml:space="preserve">  </w:t>
      </w:r>
      <w:r>
        <w:rPr>
          <w:rFonts w:ascii="宋体" w:hAnsi="宋体" w:eastAsia="宋体" w:cs="宋体"/>
          <w:color w:val="auto"/>
          <w:spacing w:val="-2"/>
          <w:sz w:val="19"/>
          <w:szCs w:val="19"/>
          <w:highlight w:val="none"/>
        </w:rPr>
        <w:t>接</w:t>
      </w:r>
      <w:r>
        <w:rPr>
          <w:rFonts w:ascii="宋体" w:hAnsi="宋体" w:eastAsia="宋体" w:cs="宋体"/>
          <w:color w:val="auto"/>
          <w:spacing w:val="15"/>
          <w:sz w:val="19"/>
          <w:szCs w:val="19"/>
          <w:highlight w:val="none"/>
        </w:rPr>
        <w:t xml:space="preserve">  </w:t>
      </w:r>
      <w:r>
        <w:rPr>
          <w:rFonts w:ascii="宋体" w:hAnsi="宋体" w:eastAsia="宋体" w:cs="宋体"/>
          <w:color w:val="auto"/>
          <w:spacing w:val="-2"/>
          <w:sz w:val="19"/>
          <w:szCs w:val="19"/>
          <w:highlight w:val="none"/>
        </w:rPr>
        <w:t>：</w:t>
      </w:r>
      <w:r>
        <w:rPr>
          <w:rFonts w:ascii="宋体" w:hAnsi="宋体" w:eastAsia="宋体" w:cs="宋体"/>
          <w:color w:val="auto"/>
          <w:spacing w:val="8"/>
          <w:sz w:val="19"/>
          <w:szCs w:val="19"/>
          <w:highlight w:val="none"/>
        </w:rPr>
        <w:t xml:space="preserve">  </w:t>
      </w:r>
      <w:r>
        <w:rPr>
          <w:color w:val="auto"/>
          <w:highlight w:val="none"/>
        </w:rPr>
        <w:fldChar w:fldCharType="begin"/>
      </w:r>
      <w:r>
        <w:rPr>
          <w:color w:val="auto"/>
          <w:highlight w:val="none"/>
        </w:rPr>
        <w:instrText xml:space="preserve"> HYPERLINK "https：" </w:instrText>
      </w:r>
      <w:r>
        <w:rPr>
          <w:color w:val="auto"/>
          <w:highlight w:val="none"/>
        </w:rPr>
        <w:fldChar w:fldCharType="separate"/>
      </w:r>
      <w:r>
        <w:rPr>
          <w:rFonts w:ascii="宋体" w:hAnsi="宋体" w:eastAsia="宋体" w:cs="宋体"/>
          <w:color w:val="auto"/>
          <w:spacing w:val="-2"/>
          <w:sz w:val="19"/>
          <w:szCs w:val="19"/>
          <w:highlight w:val="none"/>
        </w:rPr>
        <w:t>https</w:t>
      </w:r>
      <w:r>
        <w:rPr>
          <w:rFonts w:ascii="宋体" w:hAnsi="宋体" w:eastAsia="宋体" w:cs="宋体"/>
          <w:color w:val="auto"/>
          <w:spacing w:val="15"/>
          <w:sz w:val="19"/>
          <w:szCs w:val="19"/>
          <w:highlight w:val="none"/>
        </w:rPr>
        <w:t xml:space="preserve">  </w:t>
      </w:r>
      <w:r>
        <w:rPr>
          <w:rFonts w:ascii="宋体" w:hAnsi="宋体" w:eastAsia="宋体" w:cs="宋体"/>
          <w:color w:val="auto"/>
          <w:spacing w:val="-2"/>
          <w:sz w:val="19"/>
          <w:szCs w:val="19"/>
          <w:highlight w:val="none"/>
        </w:rPr>
        <w:t>：</w:t>
      </w:r>
      <w:r>
        <w:rPr>
          <w:rFonts w:ascii="宋体" w:hAnsi="宋体" w:eastAsia="宋体" w:cs="宋体"/>
          <w:color w:val="auto"/>
          <w:spacing w:val="-2"/>
          <w:sz w:val="19"/>
          <w:szCs w:val="19"/>
          <w:highlight w:val="none"/>
        </w:rPr>
        <w:fldChar w:fldCharType="end"/>
      </w:r>
      <w:r>
        <w:rPr>
          <w:rFonts w:ascii="宋体" w:hAnsi="宋体" w:eastAsia="宋体" w:cs="宋体"/>
          <w:color w:val="auto"/>
          <w:spacing w:val="1"/>
          <w:sz w:val="19"/>
          <w:szCs w:val="19"/>
          <w:highlight w:val="none"/>
        </w:rPr>
        <w:t xml:space="preserve"> </w:t>
      </w:r>
      <w:r>
        <w:rPr>
          <w:rFonts w:ascii="宋体" w:hAnsi="宋体" w:eastAsia="宋体" w:cs="宋体"/>
          <w:color w:val="auto"/>
          <w:spacing w:val="24"/>
          <w:sz w:val="19"/>
          <w:szCs w:val="19"/>
          <w:highlight w:val="none"/>
        </w:rPr>
        <w:t>//</w:t>
      </w:r>
      <w:r>
        <w:rPr>
          <w:color w:val="auto"/>
          <w:highlight w:val="none"/>
        </w:rPr>
        <w:fldChar w:fldCharType="begin"/>
      </w:r>
      <w:r>
        <w:rPr>
          <w:color w:val="auto"/>
          <w:highlight w:val="none"/>
        </w:rPr>
        <w:instrText xml:space="preserve"> HYPERLINK "sme.miit.gov.cn/baosong/appweb/orgScale.html" </w:instrText>
      </w:r>
      <w:r>
        <w:rPr>
          <w:color w:val="auto"/>
          <w:highlight w:val="none"/>
        </w:rPr>
        <w:fldChar w:fldCharType="separate"/>
      </w:r>
      <w:r>
        <w:rPr>
          <w:rFonts w:ascii="宋体" w:hAnsi="宋体" w:eastAsia="宋体" w:cs="宋体"/>
          <w:color w:val="auto"/>
          <w:sz w:val="19"/>
          <w:szCs w:val="19"/>
          <w:highlight w:val="none"/>
        </w:rPr>
        <w:t>sme</w:t>
      </w:r>
      <w:r>
        <w:rPr>
          <w:rFonts w:ascii="宋体" w:hAnsi="宋体" w:eastAsia="宋体" w:cs="宋体"/>
          <w:color w:val="auto"/>
          <w:spacing w:val="24"/>
          <w:sz w:val="19"/>
          <w:szCs w:val="19"/>
          <w:highlight w:val="none"/>
        </w:rPr>
        <w:t>.</w:t>
      </w:r>
      <w:r>
        <w:rPr>
          <w:rFonts w:ascii="宋体" w:hAnsi="宋体" w:eastAsia="宋体" w:cs="宋体"/>
          <w:color w:val="auto"/>
          <w:sz w:val="19"/>
          <w:szCs w:val="19"/>
          <w:highlight w:val="none"/>
        </w:rPr>
        <w:t>miit</w:t>
      </w:r>
      <w:r>
        <w:rPr>
          <w:rFonts w:ascii="宋体" w:hAnsi="宋体" w:eastAsia="宋体" w:cs="宋体"/>
          <w:color w:val="auto"/>
          <w:spacing w:val="24"/>
          <w:sz w:val="19"/>
          <w:szCs w:val="19"/>
          <w:highlight w:val="none"/>
        </w:rPr>
        <w:t>.</w:t>
      </w:r>
      <w:r>
        <w:rPr>
          <w:rFonts w:ascii="宋体" w:hAnsi="宋体" w:eastAsia="宋体" w:cs="宋体"/>
          <w:color w:val="auto"/>
          <w:sz w:val="19"/>
          <w:szCs w:val="19"/>
          <w:highlight w:val="none"/>
        </w:rPr>
        <w:t>gov</w:t>
      </w:r>
      <w:r>
        <w:rPr>
          <w:rFonts w:ascii="宋体" w:hAnsi="宋体" w:eastAsia="宋体" w:cs="宋体"/>
          <w:color w:val="auto"/>
          <w:spacing w:val="24"/>
          <w:sz w:val="19"/>
          <w:szCs w:val="19"/>
          <w:highlight w:val="none"/>
        </w:rPr>
        <w:t>.</w:t>
      </w:r>
      <w:r>
        <w:rPr>
          <w:rFonts w:ascii="宋体" w:hAnsi="宋体" w:eastAsia="宋体" w:cs="宋体"/>
          <w:color w:val="auto"/>
          <w:sz w:val="19"/>
          <w:szCs w:val="19"/>
          <w:highlight w:val="none"/>
        </w:rPr>
        <w:t>cn</w:t>
      </w:r>
      <w:r>
        <w:rPr>
          <w:rFonts w:ascii="宋体" w:hAnsi="宋体" w:eastAsia="宋体" w:cs="宋体"/>
          <w:color w:val="auto"/>
          <w:spacing w:val="24"/>
          <w:sz w:val="19"/>
          <w:szCs w:val="19"/>
          <w:highlight w:val="none"/>
        </w:rPr>
        <w:t>/</w:t>
      </w:r>
      <w:r>
        <w:rPr>
          <w:rFonts w:ascii="宋体" w:hAnsi="宋体" w:eastAsia="宋体" w:cs="宋体"/>
          <w:color w:val="auto"/>
          <w:sz w:val="19"/>
          <w:szCs w:val="19"/>
          <w:highlight w:val="none"/>
        </w:rPr>
        <w:t>baosong</w:t>
      </w:r>
      <w:r>
        <w:rPr>
          <w:rFonts w:ascii="宋体" w:hAnsi="宋体" w:eastAsia="宋体" w:cs="宋体"/>
          <w:color w:val="auto"/>
          <w:spacing w:val="24"/>
          <w:sz w:val="19"/>
          <w:szCs w:val="19"/>
          <w:highlight w:val="none"/>
        </w:rPr>
        <w:t>/</w:t>
      </w:r>
      <w:r>
        <w:rPr>
          <w:rFonts w:ascii="宋体" w:hAnsi="宋体" w:eastAsia="宋体" w:cs="宋体"/>
          <w:color w:val="auto"/>
          <w:sz w:val="19"/>
          <w:szCs w:val="19"/>
          <w:highlight w:val="none"/>
        </w:rPr>
        <w:t>appweb</w:t>
      </w:r>
      <w:r>
        <w:rPr>
          <w:rFonts w:ascii="宋体" w:hAnsi="宋体" w:eastAsia="宋体" w:cs="宋体"/>
          <w:color w:val="auto"/>
          <w:spacing w:val="24"/>
          <w:sz w:val="19"/>
          <w:szCs w:val="19"/>
          <w:highlight w:val="none"/>
        </w:rPr>
        <w:t>/</w:t>
      </w:r>
      <w:r>
        <w:rPr>
          <w:rFonts w:ascii="宋体" w:hAnsi="宋体" w:eastAsia="宋体" w:cs="宋体"/>
          <w:color w:val="auto"/>
          <w:sz w:val="19"/>
          <w:szCs w:val="19"/>
          <w:highlight w:val="none"/>
        </w:rPr>
        <w:t>orgScale</w:t>
      </w:r>
      <w:r>
        <w:rPr>
          <w:rFonts w:ascii="宋体" w:hAnsi="宋体" w:eastAsia="宋体" w:cs="宋体"/>
          <w:color w:val="auto"/>
          <w:spacing w:val="24"/>
          <w:sz w:val="19"/>
          <w:szCs w:val="19"/>
          <w:highlight w:val="none"/>
        </w:rPr>
        <w:t>.</w:t>
      </w:r>
      <w:r>
        <w:rPr>
          <w:rFonts w:ascii="宋体" w:hAnsi="宋体" w:eastAsia="宋体" w:cs="宋体"/>
          <w:color w:val="auto"/>
          <w:sz w:val="19"/>
          <w:szCs w:val="19"/>
          <w:highlight w:val="none"/>
        </w:rPr>
        <w:t>html</w:t>
      </w:r>
      <w:r>
        <w:rPr>
          <w:rFonts w:ascii="宋体" w:hAnsi="宋体" w:eastAsia="宋体" w:cs="宋体"/>
          <w:color w:val="auto"/>
          <w:sz w:val="19"/>
          <w:szCs w:val="19"/>
          <w:highlight w:val="none"/>
        </w:rPr>
        <w:fldChar w:fldCharType="end"/>
      </w:r>
    </w:p>
    <w:p w14:paraId="5E89B444">
      <w:pPr>
        <w:spacing w:before="1" w:line="450" w:lineRule="auto"/>
        <w:ind w:left="6" w:hanging="7"/>
        <w:rPr>
          <w:rFonts w:ascii="宋体" w:hAnsi="宋体" w:eastAsia="宋体" w:cs="宋体"/>
          <w:color w:val="auto"/>
          <w:sz w:val="19"/>
          <w:szCs w:val="19"/>
          <w:highlight w:val="none"/>
        </w:rPr>
      </w:pPr>
      <w:r>
        <w:rPr>
          <w:rFonts w:ascii="宋体" w:hAnsi="宋体" w:eastAsia="宋体" w:cs="宋体"/>
          <w:color w:val="auto"/>
          <w:spacing w:val="8"/>
          <w:position w:val="10"/>
          <w:sz w:val="10"/>
          <w:szCs w:val="10"/>
          <w:highlight w:val="none"/>
        </w:rPr>
        <w:t>4</w:t>
      </w:r>
      <w:r>
        <w:rPr>
          <w:rFonts w:ascii="宋体" w:hAnsi="宋体" w:eastAsia="宋体" w:cs="宋体"/>
          <w:color w:val="auto"/>
          <w:spacing w:val="-18"/>
          <w:position w:val="10"/>
          <w:sz w:val="10"/>
          <w:szCs w:val="10"/>
          <w:highlight w:val="none"/>
        </w:rPr>
        <w:t xml:space="preserve"> </w:t>
      </w:r>
      <w:r>
        <w:rPr>
          <w:rFonts w:ascii="宋体" w:hAnsi="宋体" w:eastAsia="宋体" w:cs="宋体"/>
          <w:color w:val="auto"/>
          <w:spacing w:val="8"/>
          <w:sz w:val="19"/>
          <w:szCs w:val="19"/>
          <w:highlight w:val="none"/>
        </w:rPr>
        <w:t>供应商须按上述格式要求如实填写中小企业声明函，并对</w:t>
      </w:r>
      <w:r>
        <w:rPr>
          <w:rFonts w:ascii="宋体" w:hAnsi="宋体" w:eastAsia="宋体" w:cs="宋体"/>
          <w:color w:val="auto"/>
          <w:spacing w:val="7"/>
          <w:sz w:val="19"/>
          <w:szCs w:val="19"/>
          <w:highlight w:val="none"/>
        </w:rPr>
        <w:t>该声明函的真实性负责，否则不得享受相关中小</w:t>
      </w:r>
      <w:r>
        <w:rPr>
          <w:rFonts w:ascii="宋体" w:hAnsi="宋体" w:eastAsia="宋体" w:cs="宋体"/>
          <w:color w:val="auto"/>
          <w:spacing w:val="6"/>
          <w:sz w:val="19"/>
          <w:szCs w:val="19"/>
          <w:highlight w:val="none"/>
        </w:rPr>
        <w:t>企业扶持政策；</w:t>
      </w:r>
    </w:p>
    <w:p w14:paraId="30A7C4FF">
      <w:pPr>
        <w:spacing w:line="233" w:lineRule="auto"/>
        <w:ind w:left="2"/>
        <w:rPr>
          <w:rFonts w:ascii="宋体" w:hAnsi="宋体" w:eastAsia="宋体" w:cs="宋体"/>
          <w:color w:val="auto"/>
          <w:sz w:val="19"/>
          <w:szCs w:val="19"/>
          <w:highlight w:val="none"/>
        </w:rPr>
      </w:pPr>
      <w:r>
        <w:rPr>
          <w:rFonts w:ascii="宋体" w:hAnsi="宋体" w:eastAsia="宋体" w:cs="宋体"/>
          <w:color w:val="auto"/>
          <w:spacing w:val="9"/>
          <w:position w:val="10"/>
          <w:sz w:val="10"/>
          <w:szCs w:val="10"/>
          <w:highlight w:val="none"/>
        </w:rPr>
        <w:t xml:space="preserve">5 </w:t>
      </w:r>
      <w:r>
        <w:rPr>
          <w:rFonts w:ascii="宋体" w:hAnsi="宋体" w:eastAsia="宋体" w:cs="宋体"/>
          <w:color w:val="auto"/>
          <w:spacing w:val="9"/>
          <w:sz w:val="19"/>
          <w:szCs w:val="19"/>
          <w:highlight w:val="none"/>
        </w:rPr>
        <w:t>中标人依法享受中小企业扶持政策的，</w:t>
      </w:r>
      <w:r>
        <w:rPr>
          <w:rFonts w:ascii="宋体" w:hAnsi="宋体" w:eastAsia="宋体" w:cs="宋体"/>
          <w:color w:val="auto"/>
          <w:spacing w:val="8"/>
          <w:sz w:val="19"/>
          <w:szCs w:val="19"/>
          <w:highlight w:val="none"/>
        </w:rPr>
        <w:t>采购代理机构将在成交结果公告中公告其《中小企业声明函》。</w:t>
      </w:r>
    </w:p>
    <w:p w14:paraId="21CFF052">
      <w:pPr>
        <w:spacing w:line="233" w:lineRule="auto"/>
        <w:rPr>
          <w:rFonts w:ascii="宋体" w:hAnsi="宋体" w:eastAsia="宋体" w:cs="宋体"/>
          <w:color w:val="auto"/>
          <w:sz w:val="19"/>
          <w:szCs w:val="19"/>
          <w:highlight w:val="none"/>
        </w:rPr>
        <w:sectPr>
          <w:pgSz w:w="11905" w:h="16839"/>
          <w:pgMar w:top="1431" w:right="1362" w:bottom="0" w:left="1364" w:header="850" w:footer="850" w:gutter="0"/>
          <w:pgNumType w:fmt="decimal"/>
          <w:cols w:space="720" w:num="1"/>
          <w:rtlGutter w:val="0"/>
          <w:docGrid w:linePitch="0" w:charSpace="0"/>
        </w:sectPr>
      </w:pPr>
    </w:p>
    <w:p w14:paraId="53D97D05">
      <w:pPr>
        <w:pStyle w:val="3"/>
        <w:spacing w:line="405" w:lineRule="auto"/>
        <w:rPr>
          <w:color w:val="auto"/>
          <w:highlight w:val="none"/>
        </w:rPr>
      </w:pPr>
    </w:p>
    <w:p w14:paraId="4EA952AD">
      <w:pPr>
        <w:spacing w:before="140" w:line="223" w:lineRule="auto"/>
        <w:ind w:left="2180"/>
        <w:rPr>
          <w:rFonts w:ascii="宋体" w:hAnsi="宋体" w:eastAsia="宋体" w:cs="宋体"/>
          <w:color w:val="auto"/>
          <w:sz w:val="43"/>
          <w:szCs w:val="43"/>
          <w:highlight w:val="none"/>
        </w:rPr>
      </w:pPr>
      <w:r>
        <w:rPr>
          <w:rFonts w:ascii="宋体" w:hAnsi="宋体" w:eastAsia="宋体" w:cs="宋体"/>
          <w:color w:val="auto"/>
          <w:spacing w:val="8"/>
          <w:sz w:val="43"/>
          <w:szCs w:val="43"/>
          <w:highlight w:val="none"/>
        </w:rPr>
        <w:t>残疾人福利性单位声明函</w:t>
      </w:r>
    </w:p>
    <w:p w14:paraId="76684B47">
      <w:pPr>
        <w:pStyle w:val="3"/>
        <w:spacing w:line="347" w:lineRule="auto"/>
        <w:rPr>
          <w:color w:val="auto"/>
          <w:highlight w:val="none"/>
        </w:rPr>
      </w:pPr>
    </w:p>
    <w:p w14:paraId="537FE51C">
      <w:pPr>
        <w:pStyle w:val="3"/>
        <w:spacing w:line="348" w:lineRule="auto"/>
        <w:rPr>
          <w:color w:val="auto"/>
          <w:highlight w:val="none"/>
        </w:rPr>
      </w:pPr>
    </w:p>
    <w:p w14:paraId="7A45BE42">
      <w:pPr>
        <w:spacing w:before="65" w:line="432" w:lineRule="auto"/>
        <w:ind w:firstLine="420"/>
        <w:jc w:val="both"/>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本单位郑重声明，根据《财政部</w:t>
      </w:r>
      <w:r>
        <w:rPr>
          <w:rFonts w:ascii="宋体" w:hAnsi="宋体" w:eastAsia="宋体" w:cs="宋体"/>
          <w:color w:val="auto"/>
          <w:spacing w:val="34"/>
          <w:sz w:val="20"/>
          <w:szCs w:val="20"/>
          <w:highlight w:val="none"/>
        </w:rPr>
        <w:t xml:space="preserve"> </w:t>
      </w:r>
      <w:r>
        <w:rPr>
          <w:rFonts w:ascii="宋体" w:hAnsi="宋体" w:eastAsia="宋体" w:cs="宋体"/>
          <w:color w:val="auto"/>
          <w:spacing w:val="7"/>
          <w:sz w:val="20"/>
          <w:szCs w:val="20"/>
          <w:highlight w:val="none"/>
        </w:rPr>
        <w:t>民政部</w:t>
      </w:r>
      <w:r>
        <w:rPr>
          <w:rFonts w:ascii="宋体" w:hAnsi="宋体" w:eastAsia="宋体" w:cs="宋体"/>
          <w:color w:val="auto"/>
          <w:spacing w:val="34"/>
          <w:sz w:val="20"/>
          <w:szCs w:val="20"/>
          <w:highlight w:val="none"/>
        </w:rPr>
        <w:t xml:space="preserve"> </w:t>
      </w:r>
      <w:r>
        <w:rPr>
          <w:rFonts w:ascii="宋体" w:hAnsi="宋体" w:eastAsia="宋体" w:cs="宋体"/>
          <w:color w:val="auto"/>
          <w:spacing w:val="7"/>
          <w:sz w:val="20"/>
          <w:szCs w:val="20"/>
          <w:highlight w:val="none"/>
        </w:rPr>
        <w:t>中国残疾人联合会关于促进残疾人就业政府</w:t>
      </w:r>
      <w:r>
        <w:rPr>
          <w:rFonts w:ascii="宋体" w:hAnsi="宋体" w:eastAsia="宋体" w:cs="宋体"/>
          <w:color w:val="auto"/>
          <w:spacing w:val="6"/>
          <w:sz w:val="20"/>
          <w:szCs w:val="20"/>
          <w:highlight w:val="none"/>
        </w:rPr>
        <w:t>采购政策的</w:t>
      </w:r>
      <w:r>
        <w:rPr>
          <w:rFonts w:ascii="宋体" w:hAnsi="宋体" w:eastAsia="宋体" w:cs="宋体"/>
          <w:color w:val="auto"/>
          <w:spacing w:val="-3"/>
          <w:sz w:val="20"/>
          <w:szCs w:val="20"/>
          <w:highlight w:val="none"/>
        </w:rPr>
        <w:t>通知》（财库〔2017〕141</w:t>
      </w:r>
      <w:r>
        <w:rPr>
          <w:rFonts w:ascii="宋体" w:hAnsi="宋体" w:eastAsia="宋体" w:cs="宋体"/>
          <w:color w:val="auto"/>
          <w:spacing w:val="-36"/>
          <w:sz w:val="20"/>
          <w:szCs w:val="20"/>
          <w:highlight w:val="none"/>
        </w:rPr>
        <w:t xml:space="preserve"> </w:t>
      </w:r>
      <w:r>
        <w:rPr>
          <w:rFonts w:ascii="宋体" w:hAnsi="宋体" w:eastAsia="宋体" w:cs="宋体"/>
          <w:color w:val="auto"/>
          <w:spacing w:val="-3"/>
          <w:sz w:val="20"/>
          <w:szCs w:val="20"/>
          <w:highlight w:val="none"/>
        </w:rPr>
        <w:t>号）的规定，本单位为符合条件的残疾人福利性单位，且本单位参加</w:t>
      </w:r>
      <w:r>
        <w:rPr>
          <w:rFonts w:ascii="宋体" w:hAnsi="宋体" w:eastAsia="宋体" w:cs="宋体"/>
          <w:color w:val="auto"/>
          <w:spacing w:val="-97"/>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4"/>
          <w:sz w:val="20"/>
          <w:szCs w:val="20"/>
          <w:highlight w:val="none"/>
        </w:rPr>
        <w:t xml:space="preserve"> </w:t>
      </w:r>
      <w:r>
        <w:rPr>
          <w:rFonts w:ascii="宋体" w:hAnsi="宋体" w:eastAsia="宋体" w:cs="宋体"/>
          <w:color w:val="auto"/>
          <w:spacing w:val="-3"/>
          <w:sz w:val="20"/>
          <w:szCs w:val="20"/>
          <w:highlight w:val="none"/>
        </w:rPr>
        <w:t>单</w:t>
      </w:r>
      <w:r>
        <w:rPr>
          <w:rFonts w:ascii="宋体" w:hAnsi="宋体" w:eastAsia="宋体" w:cs="宋体"/>
          <w:color w:val="auto"/>
          <w:spacing w:val="10"/>
          <w:sz w:val="20"/>
          <w:szCs w:val="20"/>
          <w:highlight w:val="none"/>
        </w:rPr>
        <w:t>位的</w:t>
      </w:r>
      <w:r>
        <w:rPr>
          <w:rFonts w:ascii="宋体" w:hAnsi="宋体" w:eastAsia="宋体" w:cs="宋体"/>
          <w:color w:val="auto"/>
          <w:spacing w:val="-96"/>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82"/>
          <w:sz w:val="20"/>
          <w:szCs w:val="20"/>
          <w:highlight w:val="none"/>
        </w:rPr>
        <w:t xml:space="preserve"> </w:t>
      </w:r>
      <w:r>
        <w:rPr>
          <w:rFonts w:ascii="宋体" w:hAnsi="宋体" w:eastAsia="宋体" w:cs="宋体"/>
          <w:color w:val="auto"/>
          <w:spacing w:val="10"/>
          <w:sz w:val="20"/>
          <w:szCs w:val="20"/>
          <w:highlight w:val="none"/>
        </w:rPr>
        <w:t>项目采购活动提供本单位制造的货物（由本单位承担工程/提供服务</w:t>
      </w:r>
      <w:r>
        <w:rPr>
          <w:rFonts w:ascii="宋体" w:hAnsi="宋体" w:eastAsia="宋体" w:cs="宋体"/>
          <w:color w:val="auto"/>
          <w:spacing w:val="17"/>
          <w:sz w:val="20"/>
          <w:szCs w:val="20"/>
          <w:highlight w:val="none"/>
        </w:rPr>
        <w:t>），</w:t>
      </w:r>
      <w:r>
        <w:rPr>
          <w:rFonts w:ascii="宋体" w:hAnsi="宋体" w:eastAsia="宋体" w:cs="宋体"/>
          <w:color w:val="auto"/>
          <w:spacing w:val="9"/>
          <w:sz w:val="20"/>
          <w:szCs w:val="20"/>
          <w:highlight w:val="none"/>
        </w:rPr>
        <w:t>或者提供其他残疾人福利性单位制造的货物（不包括使用非残疾人福利性单位注册商标的货物）。</w:t>
      </w:r>
    </w:p>
    <w:p w14:paraId="48FE77A7">
      <w:pPr>
        <w:spacing w:line="226"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本单位对上述声明的真实性负责。如有虚假，将依法承担相应责任。</w:t>
      </w:r>
    </w:p>
    <w:p w14:paraId="54572A8A">
      <w:pPr>
        <w:pStyle w:val="3"/>
        <w:spacing w:line="258" w:lineRule="auto"/>
        <w:rPr>
          <w:color w:val="auto"/>
          <w:highlight w:val="none"/>
        </w:rPr>
      </w:pPr>
    </w:p>
    <w:p w14:paraId="1F3FB88F">
      <w:pPr>
        <w:pStyle w:val="3"/>
        <w:spacing w:line="258" w:lineRule="auto"/>
        <w:rPr>
          <w:color w:val="auto"/>
          <w:highlight w:val="none"/>
        </w:rPr>
      </w:pPr>
    </w:p>
    <w:p w14:paraId="4F157136">
      <w:pPr>
        <w:pStyle w:val="3"/>
        <w:spacing w:line="258" w:lineRule="auto"/>
        <w:rPr>
          <w:color w:val="auto"/>
          <w:highlight w:val="none"/>
        </w:rPr>
      </w:pPr>
    </w:p>
    <w:p w14:paraId="1AD6E921">
      <w:pPr>
        <w:pStyle w:val="3"/>
        <w:spacing w:line="259" w:lineRule="auto"/>
        <w:rPr>
          <w:color w:val="auto"/>
          <w:highlight w:val="none"/>
        </w:rPr>
      </w:pPr>
    </w:p>
    <w:p w14:paraId="06C6FAFF">
      <w:pPr>
        <w:pStyle w:val="3"/>
        <w:spacing w:line="259" w:lineRule="auto"/>
        <w:rPr>
          <w:color w:val="auto"/>
          <w:highlight w:val="none"/>
        </w:rPr>
      </w:pPr>
    </w:p>
    <w:p w14:paraId="013DDC12">
      <w:pPr>
        <w:pStyle w:val="3"/>
        <w:spacing w:line="259" w:lineRule="auto"/>
        <w:rPr>
          <w:color w:val="auto"/>
          <w:highlight w:val="none"/>
        </w:rPr>
      </w:pPr>
    </w:p>
    <w:p w14:paraId="01968B95">
      <w:pPr>
        <w:spacing w:before="65" w:line="227" w:lineRule="auto"/>
        <w:ind w:left="210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单位名称（电子签章</w:t>
      </w:r>
      <w:r>
        <w:rPr>
          <w:rFonts w:ascii="宋体" w:hAnsi="宋体" w:eastAsia="宋体" w:cs="宋体"/>
          <w:color w:val="auto"/>
          <w:spacing w:val="3"/>
          <w:sz w:val="20"/>
          <w:szCs w:val="20"/>
          <w:highlight w:val="none"/>
        </w:rPr>
        <w:t>）：</w:t>
      </w:r>
    </w:p>
    <w:p w14:paraId="71ED00F9">
      <w:pPr>
        <w:spacing w:before="222" w:line="228" w:lineRule="auto"/>
        <w:ind w:left="3187"/>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日</w:t>
      </w:r>
      <w:r>
        <w:rPr>
          <w:rFonts w:ascii="宋体" w:hAnsi="宋体" w:eastAsia="宋体" w:cs="宋体"/>
          <w:color w:val="auto"/>
          <w:spacing w:val="11"/>
          <w:sz w:val="20"/>
          <w:szCs w:val="20"/>
          <w:highlight w:val="none"/>
        </w:rPr>
        <w:t xml:space="preserve">  </w:t>
      </w:r>
      <w:r>
        <w:rPr>
          <w:rFonts w:ascii="宋体" w:hAnsi="宋体" w:eastAsia="宋体" w:cs="宋体"/>
          <w:color w:val="auto"/>
          <w:spacing w:val="-13"/>
          <w:sz w:val="20"/>
          <w:szCs w:val="20"/>
          <w:highlight w:val="none"/>
        </w:rPr>
        <w:t>期：</w:t>
      </w:r>
    </w:p>
    <w:p w14:paraId="4F6286E2">
      <w:pPr>
        <w:pStyle w:val="3"/>
        <w:spacing w:line="258" w:lineRule="auto"/>
        <w:rPr>
          <w:color w:val="auto"/>
          <w:highlight w:val="none"/>
        </w:rPr>
      </w:pPr>
    </w:p>
    <w:p w14:paraId="5EE104AE">
      <w:pPr>
        <w:pStyle w:val="3"/>
        <w:spacing w:line="258" w:lineRule="auto"/>
        <w:rPr>
          <w:color w:val="auto"/>
          <w:highlight w:val="none"/>
        </w:rPr>
      </w:pPr>
    </w:p>
    <w:p w14:paraId="05A1116C">
      <w:pPr>
        <w:pStyle w:val="3"/>
        <w:spacing w:line="258" w:lineRule="auto"/>
        <w:rPr>
          <w:color w:val="auto"/>
          <w:highlight w:val="none"/>
        </w:rPr>
      </w:pPr>
    </w:p>
    <w:p w14:paraId="6A3D18AA">
      <w:pPr>
        <w:pStyle w:val="3"/>
        <w:spacing w:line="258" w:lineRule="auto"/>
        <w:rPr>
          <w:color w:val="auto"/>
          <w:highlight w:val="none"/>
        </w:rPr>
      </w:pPr>
    </w:p>
    <w:p w14:paraId="1A7B4C4F">
      <w:pPr>
        <w:pStyle w:val="3"/>
        <w:spacing w:line="258" w:lineRule="auto"/>
        <w:rPr>
          <w:color w:val="auto"/>
          <w:highlight w:val="none"/>
        </w:rPr>
      </w:pPr>
    </w:p>
    <w:p w14:paraId="1B50CF25">
      <w:pPr>
        <w:pStyle w:val="3"/>
        <w:spacing w:line="259" w:lineRule="auto"/>
        <w:rPr>
          <w:color w:val="auto"/>
          <w:highlight w:val="none"/>
        </w:rPr>
      </w:pPr>
    </w:p>
    <w:p w14:paraId="65F58D64">
      <w:pPr>
        <w:spacing w:before="66" w:line="433" w:lineRule="auto"/>
        <w:ind w:left="1" w:right="2" w:hanging="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注：请根据自己的真实情况出具《残疾人福</w:t>
      </w:r>
      <w:r>
        <w:rPr>
          <w:rFonts w:ascii="宋体" w:hAnsi="宋体" w:eastAsia="宋体" w:cs="宋体"/>
          <w:color w:val="auto"/>
          <w:spacing w:val="8"/>
          <w:sz w:val="20"/>
          <w:szCs w:val="20"/>
          <w:highlight w:val="none"/>
        </w:rPr>
        <w:t>利性单位声明函》。依法享受中小企业优惠政策的，采购</w:t>
      </w:r>
      <w:r>
        <w:rPr>
          <w:rFonts w:ascii="宋体" w:hAnsi="宋体" w:eastAsia="宋体" w:cs="宋体"/>
          <w:color w:val="auto"/>
          <w:spacing w:val="10"/>
          <w:sz w:val="20"/>
          <w:szCs w:val="20"/>
          <w:highlight w:val="none"/>
        </w:rPr>
        <w:t>人或采购代理机构在公告中标结果时，同时</w:t>
      </w:r>
      <w:r>
        <w:rPr>
          <w:rFonts w:ascii="宋体" w:hAnsi="宋体" w:eastAsia="宋体" w:cs="宋体"/>
          <w:color w:val="auto"/>
          <w:spacing w:val="9"/>
          <w:sz w:val="20"/>
          <w:szCs w:val="20"/>
          <w:highlight w:val="none"/>
        </w:rPr>
        <w:t>公告其《残疾人福利性单位声明函》，接受社会监督。</w:t>
      </w:r>
    </w:p>
    <w:p w14:paraId="5EDAA3D2">
      <w:pPr>
        <w:spacing w:line="433" w:lineRule="auto"/>
        <w:rPr>
          <w:rFonts w:ascii="宋体" w:hAnsi="宋体" w:eastAsia="宋体" w:cs="宋体"/>
          <w:color w:val="auto"/>
          <w:sz w:val="20"/>
          <w:szCs w:val="20"/>
          <w:highlight w:val="none"/>
        </w:rPr>
        <w:sectPr>
          <w:pgSz w:w="11905" w:h="16839"/>
          <w:pgMar w:top="1431" w:right="1361" w:bottom="0" w:left="1368" w:header="850" w:footer="850" w:gutter="0"/>
          <w:pgNumType w:fmt="decimal"/>
          <w:cols w:space="720" w:num="1"/>
          <w:rtlGutter w:val="0"/>
          <w:docGrid w:linePitch="0" w:charSpace="0"/>
        </w:sectPr>
      </w:pPr>
    </w:p>
    <w:p w14:paraId="3F721D57">
      <w:pPr>
        <w:spacing w:before="56" w:line="219" w:lineRule="auto"/>
        <w:ind w:left="8"/>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书面声明；</w:t>
      </w:r>
    </w:p>
    <w:p w14:paraId="4D63525A">
      <w:pPr>
        <w:pStyle w:val="3"/>
        <w:spacing w:line="323" w:lineRule="auto"/>
        <w:rPr>
          <w:color w:val="auto"/>
          <w:highlight w:val="none"/>
        </w:rPr>
      </w:pPr>
    </w:p>
    <w:p w14:paraId="2A45F5C6">
      <w:pPr>
        <w:pStyle w:val="3"/>
        <w:spacing w:line="323" w:lineRule="auto"/>
        <w:rPr>
          <w:color w:val="auto"/>
          <w:highlight w:val="none"/>
        </w:rPr>
      </w:pPr>
    </w:p>
    <w:p w14:paraId="218A3D29">
      <w:pPr>
        <w:spacing w:before="100" w:line="224" w:lineRule="auto"/>
        <w:ind w:left="3317"/>
        <w:rPr>
          <w:rFonts w:ascii="宋体" w:hAnsi="宋体" w:eastAsia="宋体" w:cs="宋体"/>
          <w:color w:val="auto"/>
          <w:sz w:val="31"/>
          <w:szCs w:val="31"/>
          <w:highlight w:val="none"/>
        </w:rPr>
      </w:pPr>
      <w:r>
        <w:rPr>
          <w:rFonts w:ascii="宋体" w:hAnsi="宋体" w:eastAsia="宋体" w:cs="宋体"/>
          <w:b/>
          <w:bCs/>
          <w:color w:val="auto"/>
          <w:spacing w:val="3"/>
          <w:sz w:val="31"/>
          <w:szCs w:val="31"/>
          <w:highlight w:val="none"/>
        </w:rPr>
        <w:t>书面声明（格式）</w:t>
      </w:r>
    </w:p>
    <w:p w14:paraId="078764EC">
      <w:pPr>
        <w:pStyle w:val="3"/>
        <w:spacing w:line="466" w:lineRule="auto"/>
        <w:rPr>
          <w:color w:val="auto"/>
          <w:highlight w:val="none"/>
        </w:rPr>
      </w:pPr>
    </w:p>
    <w:p w14:paraId="6CF3904E">
      <w:pPr>
        <w:spacing w:before="65" w:line="227" w:lineRule="auto"/>
        <w:outlineLvl w:val="2"/>
        <w:rPr>
          <w:rFonts w:ascii="宋体" w:hAnsi="宋体" w:eastAsia="宋体" w:cs="宋体"/>
          <w:color w:val="auto"/>
          <w:sz w:val="20"/>
          <w:szCs w:val="20"/>
          <w:highlight w:val="none"/>
        </w:rPr>
      </w:pPr>
      <w:bookmarkStart w:id="14" w:name="_Toc32549"/>
      <w:bookmarkStart w:id="15" w:name="_Toc13301"/>
      <w:r>
        <w:rPr>
          <w:rFonts w:ascii="宋体" w:hAnsi="宋体" w:eastAsia="宋体" w:cs="宋体"/>
          <w:color w:val="auto"/>
          <w:spacing w:val="15"/>
          <w:sz w:val="20"/>
          <w:szCs w:val="20"/>
          <w:highlight w:val="none"/>
        </w:rPr>
        <w:t>致</w:t>
      </w:r>
      <w:r>
        <w:rPr>
          <w:rFonts w:ascii="宋体" w:hAnsi="宋体" w:eastAsia="宋体" w:cs="宋体"/>
          <w:color w:val="auto"/>
          <w:spacing w:val="-19"/>
          <w:sz w:val="20"/>
          <w:szCs w:val="20"/>
          <w:highlight w:val="none"/>
        </w:rPr>
        <w:t>：（</w:t>
      </w:r>
      <w:r>
        <w:rPr>
          <w:rFonts w:ascii="宋体" w:hAnsi="宋体" w:eastAsia="宋体" w:cs="宋体"/>
          <w:color w:val="auto"/>
          <w:spacing w:val="15"/>
          <w:sz w:val="20"/>
          <w:szCs w:val="20"/>
          <w:highlight w:val="none"/>
        </w:rPr>
        <w:t>采购人名称）</w:t>
      </w:r>
      <w:bookmarkEnd w:id="14"/>
      <w:bookmarkEnd w:id="15"/>
    </w:p>
    <w:p w14:paraId="3A70B857">
      <w:pPr>
        <w:spacing w:before="260" w:line="432" w:lineRule="auto"/>
        <w:ind w:left="5" w:right="106" w:firstLine="416"/>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我司</w:t>
      </w:r>
      <w:r>
        <w:rPr>
          <w:rFonts w:ascii="宋体" w:hAnsi="宋体" w:eastAsia="宋体" w:cs="宋体"/>
          <w:color w:val="auto"/>
          <w:spacing w:val="6"/>
          <w:sz w:val="20"/>
          <w:szCs w:val="20"/>
          <w:highlight w:val="none"/>
          <w:u w:val="single" w:color="auto"/>
        </w:rPr>
        <w:t xml:space="preserve"> （供应商名称）</w:t>
      </w:r>
      <w:r>
        <w:rPr>
          <w:rFonts w:ascii="宋体" w:hAnsi="宋体" w:eastAsia="宋体" w:cs="宋体"/>
          <w:color w:val="auto"/>
          <w:spacing w:val="6"/>
          <w:sz w:val="20"/>
          <w:szCs w:val="20"/>
          <w:highlight w:val="none"/>
        </w:rPr>
        <w:t>的注册地址为</w:t>
      </w:r>
      <w:r>
        <w:rPr>
          <w:rFonts w:ascii="宋体" w:hAnsi="宋体" w:eastAsia="宋体" w:cs="宋体"/>
          <w:color w:val="auto"/>
          <w:spacing w:val="-98"/>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6"/>
          <w:sz w:val="20"/>
          <w:szCs w:val="20"/>
          <w:highlight w:val="none"/>
        </w:rPr>
        <w:t xml:space="preserve">  ，企业类型为</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73"/>
          <w:sz w:val="20"/>
          <w:szCs w:val="20"/>
          <w:highlight w:val="none"/>
        </w:rPr>
        <w:t xml:space="preserve"> </w:t>
      </w:r>
      <w:r>
        <w:rPr>
          <w:rFonts w:ascii="宋体" w:hAnsi="宋体" w:eastAsia="宋体" w:cs="宋体"/>
          <w:color w:val="auto"/>
          <w:spacing w:val="5"/>
          <w:sz w:val="20"/>
          <w:szCs w:val="20"/>
          <w:highlight w:val="none"/>
        </w:rPr>
        <w:t>，营业执照</w:t>
      </w:r>
      <w:r>
        <w:rPr>
          <w:rFonts w:ascii="宋体" w:hAnsi="宋体" w:eastAsia="宋体" w:cs="宋体"/>
          <w:color w:val="auto"/>
          <w:spacing w:val="6"/>
          <w:sz w:val="20"/>
          <w:szCs w:val="20"/>
          <w:highlight w:val="none"/>
        </w:rPr>
        <w:t>统一社会信用代码为</w:t>
      </w:r>
      <w:r>
        <w:rPr>
          <w:rFonts w:ascii="宋体" w:hAnsi="宋体" w:eastAsia="宋体" w:cs="宋体"/>
          <w:color w:val="auto"/>
          <w:spacing w:val="-97"/>
          <w:sz w:val="20"/>
          <w:szCs w:val="20"/>
          <w:highlight w:val="none"/>
        </w:rPr>
        <w:t xml:space="preserve"> </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5"/>
          <w:sz w:val="20"/>
          <w:szCs w:val="20"/>
          <w:highlight w:val="none"/>
        </w:rPr>
        <w:t>。</w:t>
      </w:r>
    </w:p>
    <w:p w14:paraId="2630296B">
      <w:pPr>
        <w:spacing w:before="1" w:line="227" w:lineRule="auto"/>
        <w:ind w:left="42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我司对有关事项作声明如下：</w:t>
      </w:r>
    </w:p>
    <w:p w14:paraId="2DCD5586">
      <w:pPr>
        <w:spacing w:before="221" w:line="432" w:lineRule="auto"/>
        <w:ind w:left="4" w:right="104"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（1）我方独立参加本次采购活动，与我方单位负</w:t>
      </w:r>
      <w:r>
        <w:rPr>
          <w:rFonts w:ascii="宋体" w:hAnsi="宋体" w:eastAsia="宋体" w:cs="宋体"/>
          <w:color w:val="auto"/>
          <w:spacing w:val="10"/>
          <w:sz w:val="20"/>
          <w:szCs w:val="20"/>
          <w:highlight w:val="none"/>
        </w:rPr>
        <w:t>责人为同一人或者存在直接控股、管理关系</w:t>
      </w:r>
      <w:r>
        <w:rPr>
          <w:rFonts w:hint="eastAsia" w:ascii="宋体" w:hAnsi="宋体" w:eastAsia="宋体" w:cs="宋体"/>
          <w:color w:val="auto"/>
          <w:spacing w:val="10"/>
          <w:sz w:val="20"/>
          <w:szCs w:val="20"/>
          <w:highlight w:val="none"/>
          <w:lang w:eastAsia="zh-CN"/>
        </w:rPr>
        <w:t>其他人</w:t>
      </w:r>
      <w:r>
        <w:rPr>
          <w:rFonts w:ascii="宋体" w:hAnsi="宋体" w:eastAsia="宋体" w:cs="宋体"/>
          <w:color w:val="auto"/>
          <w:spacing w:val="8"/>
          <w:sz w:val="20"/>
          <w:szCs w:val="20"/>
          <w:highlight w:val="none"/>
        </w:rPr>
        <w:t>不同时参与本次采购活动</w:t>
      </w:r>
    </w:p>
    <w:p w14:paraId="5E3155F0">
      <w:pPr>
        <w:spacing w:before="1" w:line="226" w:lineRule="auto"/>
        <w:ind w:left="43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（2）我方不是为本项目提供整体设计、规范编制或者项目管理、监理、检测等服务的供应商。</w:t>
      </w:r>
    </w:p>
    <w:p w14:paraId="53337649">
      <w:pPr>
        <w:spacing w:before="222" w:line="432" w:lineRule="auto"/>
        <w:ind w:left="2" w:right="104" w:firstLine="427"/>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（3）我方近三年内没有因违法经营受到刑事处罚或</w:t>
      </w:r>
      <w:r>
        <w:rPr>
          <w:rFonts w:ascii="宋体" w:hAnsi="宋体" w:eastAsia="宋体" w:cs="宋体"/>
          <w:color w:val="auto"/>
          <w:spacing w:val="9"/>
          <w:sz w:val="20"/>
          <w:szCs w:val="20"/>
          <w:highlight w:val="none"/>
        </w:rPr>
        <w:t>者责令停产停业、</w:t>
      </w:r>
      <w:r>
        <w:rPr>
          <w:rFonts w:ascii="宋体" w:hAnsi="宋体" w:eastAsia="宋体" w:cs="宋体"/>
          <w:color w:val="auto"/>
          <w:spacing w:val="-59"/>
          <w:sz w:val="20"/>
          <w:szCs w:val="20"/>
          <w:highlight w:val="none"/>
        </w:rPr>
        <w:t xml:space="preserve"> </w:t>
      </w:r>
      <w:r>
        <w:rPr>
          <w:rFonts w:ascii="宋体" w:hAnsi="宋体" w:eastAsia="宋体" w:cs="宋体"/>
          <w:color w:val="auto"/>
          <w:spacing w:val="9"/>
          <w:sz w:val="20"/>
          <w:szCs w:val="20"/>
          <w:highlight w:val="none"/>
        </w:rPr>
        <w:t>吊销许可证或者执照、较大数额罚款等行政处罚，或者存在其他重大违法记录。</w:t>
      </w:r>
    </w:p>
    <w:p w14:paraId="3984FF06">
      <w:pPr>
        <w:spacing w:before="1" w:line="433" w:lineRule="auto"/>
        <w:ind w:firstLine="430"/>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（4）我方没有“信用中国”网站(</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creditchina</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4"/>
          <w:sz w:val="20"/>
          <w:szCs w:val="20"/>
          <w:highlight w:val="none"/>
        </w:rPr>
        <w:t>) 、中国政府采购网(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rFonts w:ascii="宋体" w:hAnsi="宋体" w:eastAsia="宋体" w:cs="宋体"/>
          <w:color w:val="auto"/>
          <w:sz w:val="20"/>
          <w:szCs w:val="20"/>
          <w:highlight w:val="none"/>
        </w:rPr>
        <w:t>www</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ccgp</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gov</w:t>
      </w:r>
      <w:r>
        <w:rPr>
          <w:rFonts w:ascii="宋体" w:hAnsi="宋体" w:eastAsia="宋体" w:cs="宋体"/>
          <w:color w:val="auto"/>
          <w:spacing w:val="4"/>
          <w:sz w:val="20"/>
          <w:szCs w:val="20"/>
          <w:highlight w:val="none"/>
        </w:rPr>
        <w:t>.</w:t>
      </w:r>
      <w:r>
        <w:rPr>
          <w:rFonts w:ascii="宋体" w:hAnsi="宋体" w:eastAsia="宋体" w:cs="宋体"/>
          <w:color w:val="auto"/>
          <w:sz w:val="20"/>
          <w:szCs w:val="20"/>
          <w:highlight w:val="none"/>
        </w:rPr>
        <w:t>cn</w:t>
      </w:r>
      <w:r>
        <w:rPr>
          <w:rFonts w:ascii="宋体" w:hAnsi="宋体" w:eastAsia="宋体" w:cs="宋体"/>
          <w:color w:val="auto"/>
          <w:sz w:val="20"/>
          <w:szCs w:val="20"/>
          <w:highlight w:val="none"/>
        </w:rPr>
        <w:fldChar w:fldCharType="end"/>
      </w:r>
      <w:r>
        <w:rPr>
          <w:rFonts w:ascii="宋体" w:hAnsi="宋体" w:eastAsia="宋体" w:cs="宋体"/>
          <w:color w:val="auto"/>
          <w:spacing w:val="4"/>
          <w:sz w:val="20"/>
          <w:szCs w:val="20"/>
          <w:highlight w:val="none"/>
        </w:rPr>
        <w:t>)</w:t>
      </w:r>
      <w:r>
        <w:rPr>
          <w:rFonts w:ascii="宋体" w:hAnsi="宋体" w:eastAsia="宋体" w:cs="宋体"/>
          <w:color w:val="auto"/>
          <w:spacing w:val="9"/>
          <w:sz w:val="20"/>
          <w:szCs w:val="20"/>
          <w:highlight w:val="none"/>
        </w:rPr>
        <w:t>被列入失信被执行人、重大税收违法失信主体、严重失信主体名单等。</w:t>
      </w:r>
    </w:p>
    <w:p w14:paraId="4DB0F032">
      <w:pPr>
        <w:pStyle w:val="3"/>
        <w:spacing w:line="397" w:lineRule="auto"/>
        <w:rPr>
          <w:color w:val="auto"/>
          <w:highlight w:val="none"/>
        </w:rPr>
      </w:pPr>
    </w:p>
    <w:p w14:paraId="01DA254A">
      <w:pPr>
        <w:spacing w:before="65" w:line="228" w:lineRule="auto"/>
        <w:ind w:left="42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特此声明。</w:t>
      </w:r>
    </w:p>
    <w:p w14:paraId="4C376010">
      <w:pPr>
        <w:pStyle w:val="3"/>
        <w:spacing w:line="274" w:lineRule="auto"/>
        <w:rPr>
          <w:color w:val="auto"/>
          <w:highlight w:val="none"/>
        </w:rPr>
      </w:pPr>
    </w:p>
    <w:p w14:paraId="792BF839">
      <w:pPr>
        <w:pStyle w:val="3"/>
        <w:spacing w:line="275" w:lineRule="auto"/>
        <w:rPr>
          <w:color w:val="auto"/>
          <w:highlight w:val="none"/>
        </w:rPr>
      </w:pPr>
    </w:p>
    <w:p w14:paraId="198572DA">
      <w:pPr>
        <w:pStyle w:val="3"/>
        <w:spacing w:line="275" w:lineRule="auto"/>
        <w:rPr>
          <w:color w:val="auto"/>
          <w:highlight w:val="none"/>
        </w:rPr>
      </w:pPr>
    </w:p>
    <w:p w14:paraId="2E59F174">
      <w:pPr>
        <w:pStyle w:val="3"/>
        <w:spacing w:line="275" w:lineRule="auto"/>
        <w:rPr>
          <w:color w:val="auto"/>
          <w:highlight w:val="none"/>
        </w:rPr>
      </w:pPr>
    </w:p>
    <w:p w14:paraId="054B4FF6">
      <w:pPr>
        <w:pStyle w:val="3"/>
        <w:spacing w:line="275" w:lineRule="auto"/>
        <w:rPr>
          <w:color w:val="auto"/>
          <w:highlight w:val="none"/>
        </w:rPr>
      </w:pPr>
    </w:p>
    <w:p w14:paraId="0EC29E89">
      <w:pPr>
        <w:spacing w:before="65" w:line="227" w:lineRule="auto"/>
        <w:ind w:left="231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法定代表人或者委托代理人（签字或盖章或电子签名</w:t>
      </w:r>
      <w:r>
        <w:rPr>
          <w:rFonts w:ascii="宋体" w:hAnsi="宋体" w:eastAsia="宋体" w:cs="宋体"/>
          <w:color w:val="auto"/>
          <w:spacing w:val="15"/>
          <w:sz w:val="20"/>
          <w:szCs w:val="20"/>
          <w:highlight w:val="none"/>
        </w:rPr>
        <w:t>）：</w:t>
      </w:r>
      <w:r>
        <w:rPr>
          <w:rFonts w:ascii="宋体" w:hAnsi="宋体" w:eastAsia="宋体" w:cs="宋体"/>
          <w:color w:val="auto"/>
          <w:sz w:val="20"/>
          <w:szCs w:val="20"/>
          <w:highlight w:val="none"/>
          <w:u w:val="single" w:color="auto"/>
        </w:rPr>
        <w:t xml:space="preserve">       </w:t>
      </w:r>
    </w:p>
    <w:p w14:paraId="64BC8743">
      <w:pPr>
        <w:spacing w:before="222" w:line="227" w:lineRule="auto"/>
        <w:ind w:left="231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供应商（公章或电子签章）：</w:t>
      </w:r>
      <w:r>
        <w:rPr>
          <w:rFonts w:ascii="宋体" w:hAnsi="宋体" w:eastAsia="宋体" w:cs="宋体"/>
          <w:color w:val="auto"/>
          <w:sz w:val="20"/>
          <w:szCs w:val="20"/>
          <w:highlight w:val="none"/>
          <w:u w:val="single" w:color="auto"/>
        </w:rPr>
        <w:t xml:space="preserve">       </w:t>
      </w:r>
    </w:p>
    <w:p w14:paraId="25B92B03">
      <w:pPr>
        <w:spacing w:before="222" w:line="228" w:lineRule="auto"/>
        <w:ind w:left="245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日期：</w:t>
      </w:r>
      <w:r>
        <w:rPr>
          <w:rFonts w:ascii="宋体" w:hAnsi="宋体" w:eastAsia="宋体" w:cs="宋体"/>
          <w:color w:val="auto"/>
          <w:spacing w:val="11"/>
          <w:sz w:val="20"/>
          <w:szCs w:val="20"/>
          <w:highlight w:val="none"/>
        </w:rPr>
        <w:t xml:space="preserve">    </w:t>
      </w:r>
      <w:r>
        <w:rPr>
          <w:rFonts w:ascii="宋体" w:hAnsi="宋体" w:eastAsia="宋体" w:cs="宋体"/>
          <w:color w:val="auto"/>
          <w:spacing w:val="-6"/>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6"/>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6"/>
          <w:sz w:val="20"/>
          <w:szCs w:val="20"/>
          <w:highlight w:val="none"/>
        </w:rPr>
        <w:t>日</w:t>
      </w:r>
    </w:p>
    <w:p w14:paraId="7FB9EBA3">
      <w:pPr>
        <w:spacing w:line="228" w:lineRule="auto"/>
        <w:rPr>
          <w:rFonts w:ascii="宋体" w:hAnsi="宋体" w:eastAsia="宋体" w:cs="宋体"/>
          <w:color w:val="auto"/>
          <w:sz w:val="20"/>
          <w:szCs w:val="20"/>
          <w:highlight w:val="none"/>
        </w:rPr>
        <w:sectPr>
          <w:pgSz w:w="11905" w:h="16839"/>
          <w:pgMar w:top="1402" w:right="1257" w:bottom="0" w:left="1368" w:header="850" w:footer="850" w:gutter="0"/>
          <w:pgNumType w:fmt="decimal"/>
          <w:cols w:space="720" w:num="1"/>
          <w:rtlGutter w:val="0"/>
          <w:docGrid w:linePitch="0" w:charSpace="0"/>
        </w:sectPr>
      </w:pPr>
    </w:p>
    <w:p w14:paraId="0F5CAFC0">
      <w:pPr>
        <w:pStyle w:val="3"/>
        <w:spacing w:line="255" w:lineRule="auto"/>
        <w:rPr>
          <w:color w:val="auto"/>
          <w:highlight w:val="none"/>
        </w:rPr>
      </w:pPr>
    </w:p>
    <w:p w14:paraId="216E58CE">
      <w:pPr>
        <w:pStyle w:val="3"/>
        <w:spacing w:line="255" w:lineRule="auto"/>
        <w:rPr>
          <w:color w:val="auto"/>
          <w:highlight w:val="none"/>
        </w:rPr>
      </w:pPr>
    </w:p>
    <w:p w14:paraId="4A08625A">
      <w:pPr>
        <w:pStyle w:val="3"/>
        <w:spacing w:line="255" w:lineRule="auto"/>
        <w:rPr>
          <w:color w:val="auto"/>
          <w:highlight w:val="none"/>
        </w:rPr>
      </w:pPr>
    </w:p>
    <w:p w14:paraId="0DA63566">
      <w:pPr>
        <w:pStyle w:val="3"/>
        <w:spacing w:line="256" w:lineRule="auto"/>
        <w:rPr>
          <w:color w:val="auto"/>
          <w:highlight w:val="none"/>
        </w:rPr>
      </w:pPr>
    </w:p>
    <w:p w14:paraId="0EBBB5CB">
      <w:pPr>
        <w:pStyle w:val="3"/>
        <w:spacing w:line="256" w:lineRule="auto"/>
        <w:rPr>
          <w:color w:val="auto"/>
          <w:highlight w:val="none"/>
        </w:rPr>
      </w:pPr>
    </w:p>
    <w:p w14:paraId="07B39FD5">
      <w:pPr>
        <w:spacing w:before="101" w:line="225" w:lineRule="auto"/>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（响应文件封面格式）</w:t>
      </w:r>
    </w:p>
    <w:p w14:paraId="639FAB25">
      <w:pPr>
        <w:pStyle w:val="3"/>
        <w:spacing w:line="266" w:lineRule="auto"/>
        <w:rPr>
          <w:color w:val="auto"/>
          <w:highlight w:val="none"/>
        </w:rPr>
      </w:pPr>
    </w:p>
    <w:p w14:paraId="34E03378">
      <w:pPr>
        <w:pStyle w:val="3"/>
        <w:spacing w:line="266" w:lineRule="auto"/>
        <w:rPr>
          <w:color w:val="auto"/>
          <w:highlight w:val="none"/>
        </w:rPr>
      </w:pPr>
    </w:p>
    <w:p w14:paraId="797BCBD4">
      <w:pPr>
        <w:pStyle w:val="3"/>
        <w:spacing w:line="266" w:lineRule="auto"/>
        <w:rPr>
          <w:color w:val="auto"/>
          <w:highlight w:val="none"/>
        </w:rPr>
      </w:pPr>
    </w:p>
    <w:p w14:paraId="0B036078">
      <w:pPr>
        <w:pStyle w:val="3"/>
        <w:spacing w:line="266" w:lineRule="auto"/>
        <w:rPr>
          <w:color w:val="auto"/>
          <w:highlight w:val="none"/>
        </w:rPr>
      </w:pPr>
    </w:p>
    <w:p w14:paraId="108F76FC">
      <w:pPr>
        <w:pStyle w:val="3"/>
        <w:spacing w:line="266" w:lineRule="auto"/>
        <w:rPr>
          <w:color w:val="auto"/>
          <w:highlight w:val="none"/>
        </w:rPr>
      </w:pPr>
    </w:p>
    <w:p w14:paraId="4F596F54">
      <w:pPr>
        <w:pStyle w:val="3"/>
        <w:spacing w:line="267" w:lineRule="auto"/>
        <w:rPr>
          <w:color w:val="auto"/>
          <w:highlight w:val="none"/>
        </w:rPr>
      </w:pPr>
    </w:p>
    <w:p w14:paraId="4FFC981D">
      <w:pPr>
        <w:spacing w:before="140" w:line="223" w:lineRule="auto"/>
        <w:ind w:left="2670"/>
        <w:rPr>
          <w:rFonts w:ascii="宋体" w:hAnsi="宋体" w:eastAsia="宋体" w:cs="宋体"/>
          <w:color w:val="auto"/>
          <w:sz w:val="20"/>
          <w:szCs w:val="20"/>
          <w:highlight w:val="none"/>
        </w:rPr>
      </w:pPr>
      <w:r>
        <w:rPr>
          <w:rFonts w:ascii="宋体" w:hAnsi="宋体" w:eastAsia="宋体" w:cs="宋体"/>
          <w:color w:val="auto"/>
          <w:spacing w:val="-10"/>
          <w:sz w:val="43"/>
          <w:szCs w:val="43"/>
          <w:highlight w:val="none"/>
        </w:rPr>
        <w:t>响</w:t>
      </w:r>
      <w:r>
        <w:rPr>
          <w:rFonts w:ascii="宋体" w:hAnsi="宋体" w:eastAsia="宋体" w:cs="宋体"/>
          <w:color w:val="auto"/>
          <w:spacing w:val="16"/>
          <w:sz w:val="43"/>
          <w:szCs w:val="43"/>
          <w:highlight w:val="none"/>
        </w:rPr>
        <w:t xml:space="preserve">  </w:t>
      </w:r>
      <w:r>
        <w:rPr>
          <w:rFonts w:ascii="宋体" w:hAnsi="宋体" w:eastAsia="宋体" w:cs="宋体"/>
          <w:color w:val="auto"/>
          <w:spacing w:val="-10"/>
          <w:sz w:val="43"/>
          <w:szCs w:val="43"/>
          <w:highlight w:val="none"/>
        </w:rPr>
        <w:t>应</w:t>
      </w:r>
      <w:r>
        <w:rPr>
          <w:rFonts w:ascii="宋体" w:hAnsi="宋体" w:eastAsia="宋体" w:cs="宋体"/>
          <w:color w:val="auto"/>
          <w:spacing w:val="16"/>
          <w:sz w:val="43"/>
          <w:szCs w:val="43"/>
          <w:highlight w:val="none"/>
        </w:rPr>
        <w:t xml:space="preserve">  </w:t>
      </w:r>
      <w:r>
        <w:rPr>
          <w:rFonts w:ascii="宋体" w:hAnsi="宋体" w:eastAsia="宋体" w:cs="宋体"/>
          <w:color w:val="auto"/>
          <w:spacing w:val="-10"/>
          <w:sz w:val="43"/>
          <w:szCs w:val="43"/>
          <w:highlight w:val="none"/>
        </w:rPr>
        <w:t>文</w:t>
      </w:r>
      <w:r>
        <w:rPr>
          <w:rFonts w:ascii="宋体" w:hAnsi="宋体" w:eastAsia="宋体" w:cs="宋体"/>
          <w:color w:val="auto"/>
          <w:spacing w:val="14"/>
          <w:sz w:val="43"/>
          <w:szCs w:val="43"/>
          <w:highlight w:val="none"/>
        </w:rPr>
        <w:t xml:space="preserve">  </w:t>
      </w:r>
      <w:r>
        <w:rPr>
          <w:rFonts w:ascii="宋体" w:hAnsi="宋体" w:eastAsia="宋体" w:cs="宋体"/>
          <w:color w:val="auto"/>
          <w:spacing w:val="-10"/>
          <w:sz w:val="43"/>
          <w:szCs w:val="43"/>
          <w:highlight w:val="none"/>
        </w:rPr>
        <w:t xml:space="preserve">件 </w:t>
      </w:r>
      <w:r>
        <w:rPr>
          <w:rFonts w:ascii="宋体" w:hAnsi="宋体" w:eastAsia="宋体" w:cs="宋体"/>
          <w:color w:val="auto"/>
          <w:spacing w:val="-10"/>
          <w:sz w:val="20"/>
          <w:szCs w:val="20"/>
          <w:highlight w:val="none"/>
        </w:rPr>
        <w:t>(封面)</w:t>
      </w:r>
    </w:p>
    <w:p w14:paraId="452EC978">
      <w:pPr>
        <w:pStyle w:val="3"/>
        <w:spacing w:line="247" w:lineRule="auto"/>
        <w:rPr>
          <w:color w:val="auto"/>
          <w:highlight w:val="none"/>
        </w:rPr>
      </w:pPr>
    </w:p>
    <w:p w14:paraId="029F7809">
      <w:pPr>
        <w:pStyle w:val="3"/>
        <w:spacing w:line="247" w:lineRule="auto"/>
        <w:rPr>
          <w:color w:val="auto"/>
          <w:highlight w:val="none"/>
        </w:rPr>
      </w:pPr>
    </w:p>
    <w:p w14:paraId="743F4F26">
      <w:pPr>
        <w:pStyle w:val="3"/>
        <w:spacing w:line="247" w:lineRule="auto"/>
        <w:rPr>
          <w:color w:val="auto"/>
          <w:highlight w:val="none"/>
        </w:rPr>
      </w:pPr>
    </w:p>
    <w:p w14:paraId="212D9D02">
      <w:pPr>
        <w:pStyle w:val="3"/>
        <w:spacing w:line="248" w:lineRule="auto"/>
        <w:rPr>
          <w:color w:val="auto"/>
          <w:highlight w:val="none"/>
        </w:rPr>
      </w:pPr>
    </w:p>
    <w:p w14:paraId="546685BB">
      <w:pPr>
        <w:pStyle w:val="3"/>
        <w:spacing w:line="248" w:lineRule="auto"/>
        <w:rPr>
          <w:color w:val="auto"/>
          <w:highlight w:val="none"/>
        </w:rPr>
      </w:pPr>
    </w:p>
    <w:p w14:paraId="57313FB3">
      <w:pPr>
        <w:pStyle w:val="3"/>
        <w:spacing w:line="248" w:lineRule="auto"/>
        <w:rPr>
          <w:color w:val="auto"/>
          <w:highlight w:val="none"/>
        </w:rPr>
      </w:pPr>
    </w:p>
    <w:p w14:paraId="72950864">
      <w:pPr>
        <w:spacing w:before="91" w:line="219" w:lineRule="auto"/>
        <w:ind w:left="4015"/>
        <w:rPr>
          <w:rFonts w:ascii="宋体" w:hAnsi="宋体" w:eastAsia="宋体" w:cs="宋体"/>
          <w:color w:val="auto"/>
          <w:sz w:val="28"/>
          <w:szCs w:val="28"/>
          <w:highlight w:val="none"/>
        </w:rPr>
      </w:pPr>
      <w:r>
        <w:rPr>
          <w:rFonts w:ascii="宋体" w:hAnsi="宋体" w:eastAsia="宋体" w:cs="宋体"/>
          <w:color w:val="auto"/>
          <w:spacing w:val="-2"/>
          <w:sz w:val="28"/>
          <w:szCs w:val="28"/>
          <w:highlight w:val="none"/>
        </w:rPr>
        <w:t>报价文件</w:t>
      </w:r>
    </w:p>
    <w:p w14:paraId="29E5EC46">
      <w:pPr>
        <w:pStyle w:val="3"/>
        <w:spacing w:line="268" w:lineRule="auto"/>
        <w:rPr>
          <w:color w:val="auto"/>
          <w:highlight w:val="none"/>
        </w:rPr>
      </w:pPr>
    </w:p>
    <w:p w14:paraId="1611D5DB">
      <w:pPr>
        <w:pStyle w:val="3"/>
        <w:spacing w:line="268" w:lineRule="auto"/>
        <w:rPr>
          <w:color w:val="auto"/>
          <w:highlight w:val="none"/>
        </w:rPr>
      </w:pPr>
    </w:p>
    <w:p w14:paraId="56977EB8">
      <w:pPr>
        <w:pStyle w:val="3"/>
        <w:spacing w:line="268" w:lineRule="auto"/>
        <w:rPr>
          <w:color w:val="auto"/>
          <w:highlight w:val="none"/>
        </w:rPr>
      </w:pPr>
    </w:p>
    <w:p w14:paraId="0B705CF1">
      <w:pPr>
        <w:pStyle w:val="3"/>
        <w:spacing w:line="268" w:lineRule="auto"/>
        <w:rPr>
          <w:color w:val="auto"/>
          <w:highlight w:val="none"/>
        </w:rPr>
      </w:pPr>
    </w:p>
    <w:p w14:paraId="6770E0F6">
      <w:pPr>
        <w:pStyle w:val="3"/>
        <w:spacing w:line="268" w:lineRule="auto"/>
        <w:rPr>
          <w:color w:val="auto"/>
          <w:highlight w:val="none"/>
        </w:rPr>
      </w:pPr>
    </w:p>
    <w:p w14:paraId="3C9BF832">
      <w:pPr>
        <w:pStyle w:val="3"/>
        <w:spacing w:line="268" w:lineRule="auto"/>
        <w:rPr>
          <w:color w:val="auto"/>
          <w:highlight w:val="none"/>
        </w:rPr>
      </w:pPr>
    </w:p>
    <w:p w14:paraId="726FBB57">
      <w:pPr>
        <w:pStyle w:val="3"/>
        <w:spacing w:line="269" w:lineRule="auto"/>
        <w:rPr>
          <w:color w:val="auto"/>
          <w:highlight w:val="none"/>
        </w:rPr>
      </w:pPr>
    </w:p>
    <w:p w14:paraId="4481BB27">
      <w:pPr>
        <w:spacing w:before="101" w:line="225" w:lineRule="auto"/>
        <w:ind w:left="632"/>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29FEB21B">
      <w:pPr>
        <w:spacing w:before="247" w:line="225" w:lineRule="auto"/>
        <w:ind w:left="632"/>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5F453F97">
      <w:pPr>
        <w:spacing w:before="245" w:line="224" w:lineRule="auto"/>
        <w:ind w:left="627"/>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3C3D572F">
      <w:pPr>
        <w:spacing w:before="248" w:line="224" w:lineRule="auto"/>
        <w:ind w:left="627"/>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供应商地址：</w:t>
      </w:r>
    </w:p>
    <w:p w14:paraId="595641A7">
      <w:pPr>
        <w:spacing w:before="300" w:line="225" w:lineRule="auto"/>
        <w:ind w:left="3458"/>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0"/>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1826A113">
      <w:pPr>
        <w:spacing w:line="225" w:lineRule="auto"/>
        <w:rPr>
          <w:rFonts w:ascii="宋体" w:hAnsi="宋体" w:eastAsia="宋体" w:cs="宋体"/>
          <w:color w:val="auto"/>
          <w:sz w:val="31"/>
          <w:szCs w:val="31"/>
          <w:highlight w:val="none"/>
        </w:rPr>
        <w:sectPr>
          <w:pgSz w:w="11905" w:h="16839"/>
          <w:pgMar w:top="1431" w:right="1785" w:bottom="0" w:left="1386" w:header="850" w:footer="850" w:gutter="0"/>
          <w:pgNumType w:fmt="decimal"/>
          <w:cols w:space="720" w:num="1"/>
          <w:rtlGutter w:val="0"/>
          <w:docGrid w:linePitch="0" w:charSpace="0"/>
        </w:sectPr>
      </w:pPr>
    </w:p>
    <w:p w14:paraId="5726EBB0">
      <w:pPr>
        <w:pStyle w:val="3"/>
        <w:spacing w:line="247" w:lineRule="auto"/>
        <w:rPr>
          <w:color w:val="auto"/>
          <w:highlight w:val="none"/>
        </w:rPr>
      </w:pPr>
    </w:p>
    <w:p w14:paraId="036FF0E9">
      <w:pPr>
        <w:pStyle w:val="3"/>
        <w:spacing w:line="247" w:lineRule="auto"/>
        <w:rPr>
          <w:color w:val="auto"/>
          <w:highlight w:val="none"/>
        </w:rPr>
      </w:pPr>
    </w:p>
    <w:p w14:paraId="289E48DC">
      <w:pPr>
        <w:pStyle w:val="3"/>
        <w:spacing w:line="247" w:lineRule="auto"/>
        <w:rPr>
          <w:color w:val="auto"/>
          <w:highlight w:val="none"/>
        </w:rPr>
      </w:pPr>
    </w:p>
    <w:p w14:paraId="5FCED25C">
      <w:pPr>
        <w:pStyle w:val="3"/>
        <w:spacing w:line="248" w:lineRule="auto"/>
        <w:rPr>
          <w:color w:val="auto"/>
          <w:highlight w:val="none"/>
        </w:rPr>
      </w:pPr>
    </w:p>
    <w:p w14:paraId="1CA35336">
      <w:pPr>
        <w:pStyle w:val="3"/>
        <w:spacing w:line="248" w:lineRule="auto"/>
        <w:rPr>
          <w:color w:val="auto"/>
          <w:highlight w:val="none"/>
        </w:rPr>
      </w:pPr>
    </w:p>
    <w:p w14:paraId="3578C3CA">
      <w:pPr>
        <w:pStyle w:val="3"/>
        <w:spacing w:line="248" w:lineRule="auto"/>
        <w:rPr>
          <w:color w:val="auto"/>
          <w:highlight w:val="none"/>
        </w:rPr>
      </w:pPr>
    </w:p>
    <w:p w14:paraId="2248AD00">
      <w:pPr>
        <w:pStyle w:val="3"/>
        <w:spacing w:line="248" w:lineRule="auto"/>
        <w:rPr>
          <w:color w:val="auto"/>
          <w:highlight w:val="none"/>
        </w:rPr>
      </w:pPr>
    </w:p>
    <w:p w14:paraId="48AA8995">
      <w:pPr>
        <w:pStyle w:val="3"/>
        <w:spacing w:line="248" w:lineRule="auto"/>
        <w:rPr>
          <w:color w:val="auto"/>
          <w:highlight w:val="none"/>
        </w:rPr>
      </w:pPr>
    </w:p>
    <w:p w14:paraId="06FD83E9">
      <w:pPr>
        <w:pStyle w:val="3"/>
        <w:spacing w:line="248" w:lineRule="auto"/>
        <w:rPr>
          <w:color w:val="auto"/>
          <w:highlight w:val="none"/>
        </w:rPr>
      </w:pPr>
    </w:p>
    <w:p w14:paraId="04EC3337">
      <w:pPr>
        <w:pStyle w:val="3"/>
        <w:spacing w:line="248" w:lineRule="auto"/>
        <w:rPr>
          <w:color w:val="auto"/>
          <w:highlight w:val="none"/>
        </w:rPr>
      </w:pPr>
    </w:p>
    <w:p w14:paraId="35F05025">
      <w:pPr>
        <w:spacing w:before="114" w:line="227" w:lineRule="auto"/>
        <w:ind w:left="3958"/>
        <w:rPr>
          <w:rFonts w:ascii="宋体" w:hAnsi="宋体" w:eastAsia="宋体" w:cs="宋体"/>
          <w:color w:val="auto"/>
          <w:sz w:val="35"/>
          <w:szCs w:val="35"/>
          <w:highlight w:val="none"/>
        </w:rPr>
      </w:pPr>
      <w:r>
        <w:rPr>
          <w:rFonts w:ascii="宋体" w:hAnsi="宋体" w:eastAsia="宋体" w:cs="宋体"/>
          <w:b/>
          <w:bCs/>
          <w:color w:val="auto"/>
          <w:spacing w:val="-34"/>
          <w:sz w:val="35"/>
          <w:szCs w:val="35"/>
          <w:highlight w:val="none"/>
        </w:rPr>
        <w:t>目录</w:t>
      </w:r>
    </w:p>
    <w:p w14:paraId="307D64A3">
      <w:pPr>
        <w:pStyle w:val="3"/>
        <w:spacing w:line="322" w:lineRule="auto"/>
        <w:rPr>
          <w:color w:val="auto"/>
          <w:highlight w:val="none"/>
        </w:rPr>
      </w:pPr>
    </w:p>
    <w:p w14:paraId="3D8D50F3">
      <w:pPr>
        <w:spacing w:before="91" w:line="219" w:lineRule="auto"/>
        <w:ind w:left="956"/>
        <w:rPr>
          <w:rFonts w:ascii="宋体" w:hAnsi="宋体" w:eastAsia="宋体" w:cs="宋体"/>
          <w:color w:val="auto"/>
          <w:sz w:val="28"/>
          <w:szCs w:val="28"/>
          <w:highlight w:val="none"/>
        </w:rPr>
      </w:pPr>
      <w:r>
        <w:rPr>
          <w:rFonts w:ascii="宋体" w:hAnsi="宋体" w:eastAsia="宋体" w:cs="宋体"/>
          <w:color w:val="auto"/>
          <w:spacing w:val="-1"/>
          <w:sz w:val="28"/>
          <w:szCs w:val="28"/>
          <w:highlight w:val="none"/>
        </w:rPr>
        <w:t>根据响应文件规定及供应商提供的材料自行编写目录</w:t>
      </w:r>
    </w:p>
    <w:p w14:paraId="756D139D">
      <w:pPr>
        <w:pStyle w:val="3"/>
        <w:spacing w:line="275" w:lineRule="auto"/>
        <w:rPr>
          <w:color w:val="auto"/>
          <w:highlight w:val="none"/>
        </w:rPr>
      </w:pPr>
    </w:p>
    <w:p w14:paraId="24D75CB3">
      <w:pPr>
        <w:spacing w:before="91" w:line="219" w:lineRule="auto"/>
        <w:ind w:left="3064"/>
        <w:rPr>
          <w:rFonts w:ascii="宋体" w:hAnsi="宋体" w:eastAsia="宋体" w:cs="宋体"/>
          <w:color w:val="auto"/>
          <w:sz w:val="28"/>
          <w:szCs w:val="28"/>
          <w:highlight w:val="none"/>
        </w:rPr>
      </w:pPr>
      <w:r>
        <w:rPr>
          <w:rFonts w:ascii="宋体" w:hAnsi="宋体" w:eastAsia="宋体" w:cs="宋体"/>
          <w:color w:val="auto"/>
          <w:spacing w:val="-3"/>
          <w:sz w:val="28"/>
          <w:szCs w:val="28"/>
          <w:highlight w:val="none"/>
        </w:rPr>
        <w:t>（部分格式后附）</w:t>
      </w:r>
    </w:p>
    <w:p w14:paraId="0EB60243">
      <w:pPr>
        <w:pStyle w:val="3"/>
        <w:spacing w:line="274" w:lineRule="auto"/>
        <w:rPr>
          <w:color w:val="auto"/>
          <w:highlight w:val="none"/>
        </w:rPr>
      </w:pPr>
    </w:p>
    <w:p w14:paraId="534085CD">
      <w:pPr>
        <w:pStyle w:val="3"/>
        <w:spacing w:line="275" w:lineRule="auto"/>
        <w:rPr>
          <w:color w:val="auto"/>
          <w:highlight w:val="none"/>
        </w:rPr>
      </w:pPr>
    </w:p>
    <w:p w14:paraId="5E33BBF5">
      <w:pPr>
        <w:pStyle w:val="3"/>
        <w:spacing w:line="275" w:lineRule="auto"/>
        <w:rPr>
          <w:color w:val="auto"/>
          <w:highlight w:val="none"/>
        </w:rPr>
      </w:pPr>
    </w:p>
    <w:p w14:paraId="64EA635D">
      <w:pPr>
        <w:pStyle w:val="3"/>
        <w:spacing w:line="275" w:lineRule="auto"/>
        <w:rPr>
          <w:color w:val="auto"/>
          <w:highlight w:val="none"/>
        </w:rPr>
      </w:pPr>
    </w:p>
    <w:p w14:paraId="05D6312A">
      <w:pPr>
        <w:pStyle w:val="3"/>
        <w:spacing w:line="275" w:lineRule="auto"/>
        <w:rPr>
          <w:color w:val="auto"/>
          <w:highlight w:val="none"/>
        </w:rPr>
      </w:pPr>
    </w:p>
    <w:p w14:paraId="70F427F1">
      <w:pPr>
        <w:pStyle w:val="3"/>
        <w:spacing w:line="275" w:lineRule="auto"/>
        <w:rPr>
          <w:color w:val="auto"/>
          <w:highlight w:val="none"/>
        </w:rPr>
      </w:pPr>
    </w:p>
    <w:p w14:paraId="69B0BA03">
      <w:pPr>
        <w:spacing w:before="78" w:line="219" w:lineRule="auto"/>
        <w:ind w:left="923"/>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注：有格式要求的请按格式编写，无格式要求的请供应商自拟</w:t>
      </w:r>
    </w:p>
    <w:p w14:paraId="3DDB7215">
      <w:pPr>
        <w:spacing w:line="219" w:lineRule="auto"/>
        <w:rPr>
          <w:rFonts w:ascii="宋体" w:hAnsi="宋体" w:eastAsia="宋体" w:cs="宋体"/>
          <w:color w:val="auto"/>
          <w:sz w:val="24"/>
          <w:szCs w:val="24"/>
          <w:highlight w:val="none"/>
        </w:rPr>
        <w:sectPr>
          <w:pgSz w:w="11905" w:h="16839"/>
          <w:pgMar w:top="1431" w:right="1785" w:bottom="0" w:left="1785" w:header="850" w:footer="850" w:gutter="0"/>
          <w:pgNumType w:fmt="decimal"/>
          <w:cols w:space="720" w:num="1"/>
          <w:rtlGutter w:val="0"/>
          <w:docGrid w:linePitch="0" w:charSpace="0"/>
        </w:sectPr>
      </w:pPr>
    </w:p>
    <w:p w14:paraId="0D914052">
      <w:pPr>
        <w:spacing w:before="138" w:line="224" w:lineRule="auto"/>
        <w:ind w:left="3711"/>
        <w:rPr>
          <w:rFonts w:ascii="宋体" w:hAnsi="宋体" w:eastAsia="宋体" w:cs="宋体"/>
          <w:color w:val="auto"/>
          <w:sz w:val="31"/>
          <w:szCs w:val="31"/>
          <w:highlight w:val="none"/>
        </w:rPr>
      </w:pPr>
      <w:r>
        <w:rPr>
          <w:rFonts w:ascii="宋体" w:hAnsi="宋体" w:eastAsia="宋体" w:cs="宋体"/>
          <w:b/>
          <w:bCs/>
          <w:color w:val="auto"/>
          <w:spacing w:val="-8"/>
          <w:sz w:val="31"/>
          <w:szCs w:val="31"/>
          <w:highlight w:val="none"/>
        </w:rPr>
        <w:t>磋</w:t>
      </w:r>
      <w:r>
        <w:rPr>
          <w:rFonts w:ascii="宋体" w:hAnsi="宋体" w:eastAsia="宋体" w:cs="宋体"/>
          <w:color w:val="auto"/>
          <w:spacing w:val="13"/>
          <w:sz w:val="31"/>
          <w:szCs w:val="31"/>
          <w:highlight w:val="none"/>
        </w:rPr>
        <w:t xml:space="preserve">   </w:t>
      </w:r>
      <w:r>
        <w:rPr>
          <w:rFonts w:ascii="宋体" w:hAnsi="宋体" w:eastAsia="宋体" w:cs="宋体"/>
          <w:b/>
          <w:bCs/>
          <w:color w:val="auto"/>
          <w:spacing w:val="-8"/>
          <w:sz w:val="31"/>
          <w:szCs w:val="31"/>
          <w:highlight w:val="none"/>
        </w:rPr>
        <w:t>商</w:t>
      </w:r>
      <w:r>
        <w:rPr>
          <w:rFonts w:ascii="宋体" w:hAnsi="宋体" w:eastAsia="宋体" w:cs="宋体"/>
          <w:color w:val="auto"/>
          <w:spacing w:val="15"/>
          <w:sz w:val="31"/>
          <w:szCs w:val="31"/>
          <w:highlight w:val="none"/>
        </w:rPr>
        <w:t xml:space="preserve">  </w:t>
      </w:r>
      <w:r>
        <w:rPr>
          <w:rFonts w:ascii="宋体" w:hAnsi="宋体" w:eastAsia="宋体" w:cs="宋体"/>
          <w:b/>
          <w:bCs/>
          <w:color w:val="auto"/>
          <w:spacing w:val="-8"/>
          <w:sz w:val="31"/>
          <w:szCs w:val="31"/>
          <w:highlight w:val="none"/>
        </w:rPr>
        <w:t>书</w:t>
      </w:r>
    </w:p>
    <w:p w14:paraId="658D4480">
      <w:pPr>
        <w:pStyle w:val="3"/>
        <w:spacing w:line="259" w:lineRule="auto"/>
        <w:rPr>
          <w:color w:val="auto"/>
          <w:highlight w:val="none"/>
        </w:rPr>
      </w:pPr>
    </w:p>
    <w:p w14:paraId="7A223EBC">
      <w:pPr>
        <w:pStyle w:val="3"/>
        <w:spacing w:line="259" w:lineRule="auto"/>
        <w:rPr>
          <w:color w:val="auto"/>
          <w:highlight w:val="none"/>
        </w:rPr>
      </w:pPr>
    </w:p>
    <w:p w14:paraId="09C6F9C1">
      <w:pPr>
        <w:pStyle w:val="3"/>
        <w:spacing w:line="260" w:lineRule="auto"/>
        <w:rPr>
          <w:color w:val="auto"/>
          <w:highlight w:val="none"/>
        </w:rPr>
      </w:pPr>
    </w:p>
    <w:p w14:paraId="2879E2BE">
      <w:pPr>
        <w:spacing w:before="65" w:line="227" w:lineRule="auto"/>
        <w:ind w:left="1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（采购人名称</w:t>
      </w:r>
      <w:r>
        <w:rPr>
          <w:rFonts w:ascii="宋体" w:hAnsi="宋体" w:eastAsia="宋体" w:cs="宋体"/>
          <w:color w:val="auto"/>
          <w:spacing w:val="1"/>
          <w:sz w:val="20"/>
          <w:szCs w:val="20"/>
          <w:highlight w:val="none"/>
        </w:rPr>
        <w:t>）：</w:t>
      </w:r>
    </w:p>
    <w:p w14:paraId="0EB30809">
      <w:pPr>
        <w:spacing w:before="222" w:line="432" w:lineRule="auto"/>
        <w:ind w:right="25" w:firstLine="48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依据贵方</w:t>
      </w:r>
      <w:r>
        <w:rPr>
          <w:rFonts w:ascii="宋体" w:hAnsi="宋体" w:eastAsia="宋体" w:cs="宋体"/>
          <w:color w:val="auto"/>
          <w:spacing w:val="9"/>
          <w:sz w:val="20"/>
          <w:szCs w:val="20"/>
          <w:highlight w:val="none"/>
          <w:u w:val="single" w:color="auto"/>
        </w:rPr>
        <w:t>（项目名称/项目编号）</w:t>
      </w:r>
      <w:r>
        <w:rPr>
          <w:rFonts w:ascii="宋体" w:hAnsi="宋体" w:eastAsia="宋体" w:cs="宋体"/>
          <w:color w:val="auto"/>
          <w:spacing w:val="9"/>
          <w:sz w:val="20"/>
          <w:szCs w:val="20"/>
          <w:highlight w:val="none"/>
        </w:rPr>
        <w:t>项目采购的磋商邀请，我方</w:t>
      </w:r>
      <w:r>
        <w:rPr>
          <w:rFonts w:ascii="宋体" w:hAnsi="宋体" w:eastAsia="宋体" w:cs="宋体"/>
          <w:color w:val="auto"/>
          <w:spacing w:val="9"/>
          <w:sz w:val="20"/>
          <w:szCs w:val="20"/>
          <w:highlight w:val="none"/>
          <w:u w:val="single" w:color="auto"/>
        </w:rPr>
        <w:t>（姓名和职务）</w:t>
      </w:r>
      <w:r>
        <w:rPr>
          <w:rFonts w:ascii="宋体" w:hAnsi="宋体" w:eastAsia="宋体" w:cs="宋体"/>
          <w:color w:val="auto"/>
          <w:spacing w:val="9"/>
          <w:sz w:val="20"/>
          <w:szCs w:val="20"/>
          <w:highlight w:val="none"/>
        </w:rPr>
        <w:t>经正式授权并代表供应商</w:t>
      </w:r>
      <w:r>
        <w:rPr>
          <w:rFonts w:ascii="宋体" w:hAnsi="宋体" w:eastAsia="宋体" w:cs="宋体"/>
          <w:color w:val="auto"/>
          <w:spacing w:val="9"/>
          <w:sz w:val="20"/>
          <w:szCs w:val="20"/>
          <w:highlight w:val="none"/>
          <w:u w:val="single" w:color="auto"/>
        </w:rPr>
        <w:t>（供应商名称、地址）</w:t>
      </w:r>
      <w:r>
        <w:rPr>
          <w:rFonts w:ascii="宋体" w:hAnsi="宋体" w:eastAsia="宋体" w:cs="宋体"/>
          <w:color w:val="auto"/>
          <w:spacing w:val="9"/>
          <w:sz w:val="20"/>
          <w:szCs w:val="20"/>
          <w:highlight w:val="none"/>
        </w:rPr>
        <w:t>提交下述电子响应文件，包含下列内容：</w:t>
      </w:r>
    </w:p>
    <w:p w14:paraId="279592CD">
      <w:pPr>
        <w:spacing w:line="227" w:lineRule="auto"/>
        <w:ind w:left="496"/>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1.资格证明文件；</w:t>
      </w:r>
    </w:p>
    <w:p w14:paraId="03C0F079">
      <w:pPr>
        <w:spacing w:before="222" w:line="226" w:lineRule="auto"/>
        <w:ind w:left="483"/>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2.报价文件；</w:t>
      </w:r>
    </w:p>
    <w:p w14:paraId="5CB08E73">
      <w:pPr>
        <w:spacing w:before="222" w:line="228" w:lineRule="auto"/>
        <w:ind w:left="48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3.商务技术文件；</w:t>
      </w:r>
    </w:p>
    <w:p w14:paraId="0B1C1CF0">
      <w:pPr>
        <w:spacing w:before="222" w:line="432" w:lineRule="auto"/>
        <w:ind w:firstLine="422"/>
        <w:jc w:val="both"/>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我方已仔细研究了</w:t>
      </w:r>
      <w:r>
        <w:rPr>
          <w:rFonts w:hint="eastAsia" w:ascii="宋体" w:hAnsi="宋体" w:eastAsia="宋体" w:cs="宋体"/>
          <w:color w:val="auto"/>
          <w:spacing w:val="13"/>
          <w:sz w:val="20"/>
          <w:szCs w:val="20"/>
          <w:highlight w:val="none"/>
          <w:u w:val="single" w:color="auto"/>
          <w:lang w:eastAsia="zh-CN"/>
        </w:rPr>
        <w:t>桂平市麻垌镇南乔村螺塘屯和天鹅塘屯基础设施以工代赈建设项目</w:t>
      </w:r>
      <w:r>
        <w:rPr>
          <w:rFonts w:ascii="宋体" w:hAnsi="宋体" w:eastAsia="宋体" w:cs="宋体"/>
          <w:color w:val="auto"/>
          <w:spacing w:val="13"/>
          <w:sz w:val="20"/>
          <w:szCs w:val="20"/>
          <w:highlight w:val="none"/>
        </w:rPr>
        <w:t>竞</w:t>
      </w:r>
      <w:r>
        <w:rPr>
          <w:rFonts w:ascii="宋体" w:hAnsi="宋体" w:eastAsia="宋体" w:cs="宋体"/>
          <w:color w:val="auto"/>
          <w:spacing w:val="6"/>
          <w:sz w:val="20"/>
          <w:szCs w:val="20"/>
          <w:highlight w:val="none"/>
        </w:rPr>
        <w:t>争性磋商文件的全部内容，愿意以人民币(大写)</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90"/>
          <w:sz w:val="20"/>
          <w:szCs w:val="20"/>
          <w:highlight w:val="none"/>
        </w:rPr>
        <w:t xml:space="preserve"> </w:t>
      </w:r>
      <w:r>
        <w:rPr>
          <w:rFonts w:ascii="宋体" w:hAnsi="宋体" w:eastAsia="宋体" w:cs="宋体"/>
          <w:color w:val="auto"/>
          <w:spacing w:val="5"/>
          <w:sz w:val="20"/>
          <w:szCs w:val="20"/>
          <w:highlight w:val="none"/>
        </w:rPr>
        <w:t>元 (￥</w:t>
      </w:r>
      <w:r>
        <w:rPr>
          <w:rFonts w:ascii="宋体" w:hAnsi="宋体" w:eastAsia="宋体" w:cs="宋体"/>
          <w:color w:val="auto"/>
          <w:spacing w:val="-80"/>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68"/>
          <w:sz w:val="20"/>
          <w:szCs w:val="20"/>
          <w:highlight w:val="none"/>
        </w:rPr>
        <w:t xml:space="preserve"> </w:t>
      </w:r>
      <w:r>
        <w:rPr>
          <w:rFonts w:ascii="宋体" w:hAnsi="宋体" w:eastAsia="宋体" w:cs="宋体"/>
          <w:color w:val="auto"/>
          <w:spacing w:val="5"/>
          <w:sz w:val="20"/>
          <w:szCs w:val="20"/>
          <w:highlight w:val="none"/>
        </w:rPr>
        <w:t>) 为磋商总报价，工期</w:t>
      </w:r>
      <w:r>
        <w:rPr>
          <w:rFonts w:ascii="宋体" w:hAnsi="宋体" w:eastAsia="宋体" w:cs="宋体"/>
          <w:color w:val="auto"/>
          <w:spacing w:val="7"/>
          <w:sz w:val="20"/>
          <w:szCs w:val="20"/>
          <w:highlight w:val="none"/>
        </w:rPr>
        <w:t xml:space="preserve">为 </w:t>
      </w:r>
      <w:r>
        <w:rPr>
          <w:rFonts w:ascii="宋体" w:hAnsi="宋体" w:eastAsia="宋体" w:cs="宋体"/>
          <w:color w:val="auto"/>
          <w:spacing w:val="7"/>
          <w:sz w:val="20"/>
          <w:szCs w:val="20"/>
          <w:highlight w:val="none"/>
          <w:u w:val="single" w:color="auto"/>
        </w:rPr>
        <w:t xml:space="preserve">       </w:t>
      </w:r>
      <w:r>
        <w:rPr>
          <w:rFonts w:ascii="宋体" w:hAnsi="宋体" w:eastAsia="宋体" w:cs="宋体"/>
          <w:color w:val="auto"/>
          <w:spacing w:val="-56"/>
          <w:sz w:val="20"/>
          <w:szCs w:val="20"/>
          <w:highlight w:val="none"/>
        </w:rPr>
        <w:t xml:space="preserve"> </w:t>
      </w:r>
      <w:r>
        <w:rPr>
          <w:rFonts w:ascii="宋体" w:hAnsi="宋体" w:eastAsia="宋体" w:cs="宋体"/>
          <w:color w:val="auto"/>
          <w:spacing w:val="7"/>
          <w:sz w:val="20"/>
          <w:szCs w:val="20"/>
          <w:highlight w:val="none"/>
        </w:rPr>
        <w:t>日历天。按图纸、工程建设标准、合同约定实施和完成承包</w:t>
      </w:r>
      <w:r>
        <w:rPr>
          <w:rFonts w:hint="eastAsia" w:ascii="宋体" w:hAnsi="宋体" w:eastAsia="宋体" w:cs="宋体"/>
          <w:color w:val="auto"/>
          <w:spacing w:val="7"/>
          <w:sz w:val="20"/>
          <w:szCs w:val="20"/>
          <w:highlight w:val="none"/>
          <w:u w:val="single" w:color="auto"/>
          <w:lang w:eastAsia="zh-CN"/>
        </w:rPr>
        <w:t>桂平市麻垌镇南乔村螺塘屯和天鹅塘屯基础设施以工代赈建设项目</w:t>
      </w:r>
      <w:r>
        <w:rPr>
          <w:rFonts w:ascii="宋体" w:hAnsi="宋体" w:eastAsia="宋体" w:cs="宋体"/>
          <w:color w:val="auto"/>
          <w:spacing w:val="8"/>
          <w:sz w:val="20"/>
          <w:szCs w:val="20"/>
          <w:highlight w:val="none"/>
        </w:rPr>
        <w:t>，修补该工程中任何缺陷，工程质量达到</w:t>
      </w:r>
      <w:r>
        <w:rPr>
          <w:rFonts w:ascii="宋体" w:hAnsi="宋体" w:eastAsia="宋体" w:cs="宋体"/>
          <w:color w:val="auto"/>
          <w:spacing w:val="-97"/>
          <w:sz w:val="20"/>
          <w:szCs w:val="20"/>
          <w:highlight w:val="none"/>
        </w:rPr>
        <w:t xml:space="preserve"> </w:t>
      </w:r>
      <w:r>
        <w:rPr>
          <w:rFonts w:ascii="宋体" w:hAnsi="宋体" w:eastAsia="宋体" w:cs="宋体"/>
          <w:color w:val="auto"/>
          <w:spacing w:val="8"/>
          <w:sz w:val="20"/>
          <w:szCs w:val="20"/>
          <w:highlight w:val="none"/>
          <w:u w:val="single" w:color="auto"/>
        </w:rPr>
        <w:t xml:space="preserve">       </w:t>
      </w:r>
      <w:r>
        <w:rPr>
          <w:rFonts w:ascii="宋体" w:hAnsi="宋体" w:eastAsia="宋体" w:cs="宋体"/>
          <w:color w:val="auto"/>
          <w:spacing w:val="7"/>
          <w:sz w:val="20"/>
          <w:szCs w:val="20"/>
          <w:highlight w:val="none"/>
          <w:u w:val="single" w:color="auto"/>
        </w:rPr>
        <w:t xml:space="preserve">     </w:t>
      </w:r>
      <w:r>
        <w:rPr>
          <w:rFonts w:ascii="宋体" w:hAnsi="宋体" w:eastAsia="宋体" w:cs="宋体"/>
          <w:color w:val="auto"/>
          <w:spacing w:val="7"/>
          <w:sz w:val="20"/>
          <w:szCs w:val="20"/>
          <w:highlight w:val="none"/>
        </w:rPr>
        <w:t>。</w:t>
      </w:r>
      <w:r>
        <w:rPr>
          <w:rFonts w:ascii="宋体" w:hAnsi="宋体" w:eastAsia="宋体" w:cs="宋体"/>
          <w:color w:val="auto"/>
          <w:spacing w:val="8"/>
          <w:sz w:val="20"/>
          <w:szCs w:val="20"/>
          <w:highlight w:val="none"/>
        </w:rPr>
        <w:t>在此，授权代表宣布同意如下：</w:t>
      </w:r>
    </w:p>
    <w:p w14:paraId="181973E1">
      <w:pPr>
        <w:spacing w:line="227" w:lineRule="auto"/>
        <w:ind w:left="49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 将按竞争性磋商文件的约定履行合同责任和义</w:t>
      </w:r>
      <w:r>
        <w:rPr>
          <w:rFonts w:ascii="宋体" w:hAnsi="宋体" w:eastAsia="宋体" w:cs="宋体"/>
          <w:color w:val="auto"/>
          <w:spacing w:val="7"/>
          <w:sz w:val="20"/>
          <w:szCs w:val="20"/>
          <w:highlight w:val="none"/>
        </w:rPr>
        <w:t>务；</w:t>
      </w:r>
    </w:p>
    <w:p w14:paraId="55B486C6">
      <w:pPr>
        <w:spacing w:before="222" w:line="432" w:lineRule="auto"/>
        <w:ind w:left="840" w:right="22" w:hanging="35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已详细审查全部竞争性磋商文件，包括</w:t>
      </w:r>
      <w:r>
        <w:rPr>
          <w:rFonts w:ascii="宋体" w:hAnsi="宋体" w:eastAsia="宋体" w:cs="宋体"/>
          <w:color w:val="auto"/>
          <w:spacing w:val="9"/>
          <w:sz w:val="20"/>
          <w:szCs w:val="20"/>
          <w:highlight w:val="none"/>
          <w:u w:val="single" w:color="auto"/>
        </w:rPr>
        <w:t>（补遗文件</w:t>
      </w:r>
      <w:r>
        <w:rPr>
          <w:rFonts w:ascii="宋体" w:hAnsi="宋体" w:eastAsia="宋体" w:cs="宋体"/>
          <w:color w:val="auto"/>
          <w:spacing w:val="3"/>
          <w:sz w:val="20"/>
          <w:szCs w:val="20"/>
          <w:highlight w:val="none"/>
          <w:u w:val="single" w:color="auto"/>
        </w:rPr>
        <w:t>）（</w:t>
      </w:r>
      <w:r>
        <w:rPr>
          <w:rFonts w:ascii="宋体" w:hAnsi="宋体" w:eastAsia="宋体" w:cs="宋体"/>
          <w:color w:val="auto"/>
          <w:spacing w:val="9"/>
          <w:sz w:val="20"/>
          <w:szCs w:val="20"/>
          <w:highlight w:val="none"/>
          <w:u w:val="single" w:color="auto"/>
        </w:rPr>
        <w:t>如果有的话</w:t>
      </w:r>
      <w:r>
        <w:rPr>
          <w:rFonts w:ascii="宋体" w:hAnsi="宋体" w:eastAsia="宋体" w:cs="宋体"/>
          <w:color w:val="auto"/>
          <w:spacing w:val="3"/>
          <w:sz w:val="20"/>
          <w:szCs w:val="20"/>
          <w:highlight w:val="none"/>
          <w:u w:val="single" w:color="auto"/>
        </w:rPr>
        <w:t>）</w:t>
      </w:r>
      <w:r>
        <w:rPr>
          <w:rFonts w:ascii="宋体" w:hAnsi="宋体" w:eastAsia="宋体" w:cs="宋体"/>
          <w:color w:val="auto"/>
          <w:spacing w:val="3"/>
          <w:sz w:val="20"/>
          <w:szCs w:val="20"/>
          <w:highlight w:val="none"/>
        </w:rPr>
        <w:t>；</w:t>
      </w:r>
      <w:r>
        <w:rPr>
          <w:rFonts w:ascii="宋体" w:hAnsi="宋体" w:eastAsia="宋体" w:cs="宋体"/>
          <w:color w:val="auto"/>
          <w:spacing w:val="9"/>
          <w:sz w:val="20"/>
          <w:szCs w:val="20"/>
          <w:highlight w:val="none"/>
        </w:rPr>
        <w:t>我们完全理解并同意</w:t>
      </w:r>
      <w:r>
        <w:rPr>
          <w:rFonts w:ascii="宋体" w:hAnsi="宋体" w:eastAsia="宋体" w:cs="宋体"/>
          <w:color w:val="auto"/>
          <w:spacing w:val="8"/>
          <w:sz w:val="20"/>
          <w:szCs w:val="20"/>
          <w:highlight w:val="none"/>
        </w:rPr>
        <w:t>放弃对这方面有不明及误解的权力；</w:t>
      </w:r>
    </w:p>
    <w:p w14:paraId="17A32918">
      <w:pPr>
        <w:spacing w:before="1" w:line="226" w:lineRule="auto"/>
        <w:ind w:left="48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w:t>
      </w:r>
      <w:r>
        <w:rPr>
          <w:rFonts w:ascii="宋体" w:hAnsi="宋体" w:eastAsia="宋体" w:cs="宋体"/>
          <w:color w:val="auto"/>
          <w:spacing w:val="33"/>
          <w:sz w:val="20"/>
          <w:szCs w:val="20"/>
          <w:highlight w:val="none"/>
        </w:rPr>
        <w:t xml:space="preserve"> </w:t>
      </w:r>
      <w:r>
        <w:rPr>
          <w:rFonts w:ascii="宋体" w:hAnsi="宋体" w:eastAsia="宋体" w:cs="宋体"/>
          <w:color w:val="auto"/>
          <w:spacing w:val="8"/>
          <w:sz w:val="20"/>
          <w:szCs w:val="20"/>
          <w:highlight w:val="none"/>
        </w:rPr>
        <w:t>同意提供按照贵方可能要求的与其磋商有关的一切数据</w:t>
      </w:r>
      <w:r>
        <w:rPr>
          <w:rFonts w:ascii="宋体" w:hAnsi="宋体" w:eastAsia="宋体" w:cs="宋体"/>
          <w:color w:val="auto"/>
          <w:spacing w:val="7"/>
          <w:sz w:val="20"/>
          <w:szCs w:val="20"/>
          <w:highlight w:val="none"/>
        </w:rPr>
        <w:t>或资料；</w:t>
      </w:r>
    </w:p>
    <w:p w14:paraId="71C230F6">
      <w:pPr>
        <w:spacing w:before="222" w:line="227" w:lineRule="auto"/>
        <w:ind w:left="48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4. 与本磋商有关的一切正式往来信函请寄：</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76"/>
          <w:sz w:val="20"/>
          <w:szCs w:val="20"/>
          <w:highlight w:val="none"/>
        </w:rPr>
        <w:t xml:space="preserve"> </w:t>
      </w:r>
      <w:r>
        <w:rPr>
          <w:rFonts w:ascii="宋体" w:hAnsi="宋体" w:eastAsia="宋体" w:cs="宋体"/>
          <w:color w:val="auto"/>
          <w:spacing w:val="4"/>
          <w:sz w:val="20"/>
          <w:szCs w:val="20"/>
          <w:highlight w:val="none"/>
        </w:rPr>
        <w:t>邮政编码：</w:t>
      </w:r>
      <w:r>
        <w:rPr>
          <w:rFonts w:ascii="宋体" w:hAnsi="宋体" w:eastAsia="宋体" w:cs="宋体"/>
          <w:color w:val="auto"/>
          <w:spacing w:val="4"/>
          <w:sz w:val="20"/>
          <w:szCs w:val="20"/>
          <w:highlight w:val="none"/>
          <w:u w:val="single" w:color="auto"/>
        </w:rPr>
        <w:t xml:space="preserve">        </w:t>
      </w:r>
    </w:p>
    <w:p w14:paraId="29906FE2">
      <w:pPr>
        <w:spacing w:before="222" w:line="227" w:lineRule="auto"/>
        <w:ind w:left="865"/>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电话/传真：</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39"/>
          <w:sz w:val="20"/>
          <w:szCs w:val="20"/>
          <w:highlight w:val="none"/>
        </w:rPr>
        <w:t xml:space="preserve"> </w:t>
      </w:r>
      <w:r>
        <w:rPr>
          <w:rFonts w:ascii="宋体" w:hAnsi="宋体" w:eastAsia="宋体" w:cs="宋体"/>
          <w:color w:val="auto"/>
          <w:spacing w:val="3"/>
          <w:sz w:val="20"/>
          <w:szCs w:val="20"/>
          <w:highlight w:val="none"/>
        </w:rPr>
        <w:t>电子函件：</w:t>
      </w:r>
      <w:r>
        <w:rPr>
          <w:rFonts w:ascii="宋体" w:hAnsi="宋体" w:eastAsia="宋体" w:cs="宋体"/>
          <w:color w:val="auto"/>
          <w:sz w:val="20"/>
          <w:szCs w:val="20"/>
          <w:highlight w:val="none"/>
          <w:u w:val="single" w:color="auto"/>
        </w:rPr>
        <w:t xml:space="preserve">              </w:t>
      </w:r>
    </w:p>
    <w:p w14:paraId="32AB83C3">
      <w:pPr>
        <w:spacing w:before="217" w:line="219" w:lineRule="auto"/>
        <w:ind w:left="842"/>
        <w:rPr>
          <w:rFonts w:ascii="宋体" w:hAnsi="宋体" w:eastAsia="宋体" w:cs="宋体"/>
          <w:color w:val="auto"/>
          <w:sz w:val="20"/>
          <w:szCs w:val="20"/>
          <w:highlight w:val="none"/>
        </w:rPr>
      </w:pPr>
      <w:r>
        <w:rPr>
          <w:rFonts w:ascii="宋体" w:hAnsi="宋体" w:eastAsia="宋体" w:cs="宋体"/>
          <w:color w:val="auto"/>
          <w:spacing w:val="-1"/>
          <w:sz w:val="22"/>
          <w:szCs w:val="22"/>
          <w:highlight w:val="none"/>
        </w:rPr>
        <w:t>法定代表人或者委托代理人（签字或盖章或电子签名</w:t>
      </w:r>
      <w:r>
        <w:rPr>
          <w:rFonts w:ascii="宋体" w:hAnsi="宋体" w:eastAsia="宋体" w:cs="宋体"/>
          <w:color w:val="auto"/>
          <w:spacing w:val="11"/>
          <w:sz w:val="22"/>
          <w:szCs w:val="22"/>
          <w:highlight w:val="none"/>
        </w:rPr>
        <w:t>）</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u w:val="single" w:color="auto"/>
        </w:rPr>
        <w:t xml:space="preserve">                         </w:t>
      </w:r>
    </w:p>
    <w:p w14:paraId="5DE56456">
      <w:pPr>
        <w:spacing w:before="212" w:line="227" w:lineRule="auto"/>
        <w:ind w:left="84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供应商名称（公章或电子签章</w:t>
      </w:r>
      <w:r>
        <w:rPr>
          <w:rFonts w:ascii="宋体" w:hAnsi="宋体" w:eastAsia="宋体" w:cs="宋体"/>
          <w:color w:val="auto"/>
          <w:spacing w:val="12"/>
          <w:sz w:val="20"/>
          <w:szCs w:val="20"/>
          <w:highlight w:val="none"/>
        </w:rPr>
        <w:t>）：</w:t>
      </w:r>
      <w:r>
        <w:rPr>
          <w:rFonts w:ascii="宋体" w:hAnsi="宋体" w:eastAsia="宋体" w:cs="宋体"/>
          <w:color w:val="auto"/>
          <w:sz w:val="20"/>
          <w:szCs w:val="20"/>
          <w:highlight w:val="none"/>
          <w:u w:val="single" w:color="auto"/>
        </w:rPr>
        <w:t xml:space="preserve">                                      </w:t>
      </w:r>
    </w:p>
    <w:p w14:paraId="4E04E9EC">
      <w:pPr>
        <w:spacing w:before="222" w:line="228" w:lineRule="auto"/>
        <w:ind w:left="876"/>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日期：</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7"/>
          <w:sz w:val="20"/>
          <w:szCs w:val="20"/>
          <w:highlight w:val="none"/>
        </w:rPr>
        <w:t xml:space="preserve"> </w:t>
      </w:r>
      <w:r>
        <w:rPr>
          <w:rFonts w:ascii="宋体" w:hAnsi="宋体" w:eastAsia="宋体" w:cs="宋体"/>
          <w:color w:val="auto"/>
          <w:spacing w:val="-3"/>
          <w:sz w:val="20"/>
          <w:szCs w:val="20"/>
          <w:highlight w:val="none"/>
        </w:rPr>
        <w:t>年</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4"/>
          <w:sz w:val="20"/>
          <w:szCs w:val="20"/>
          <w:highlight w:val="none"/>
        </w:rPr>
        <w:t xml:space="preserve"> </w:t>
      </w:r>
      <w:r>
        <w:rPr>
          <w:rFonts w:ascii="宋体" w:hAnsi="宋体" w:eastAsia="宋体" w:cs="宋体"/>
          <w:color w:val="auto"/>
          <w:spacing w:val="-3"/>
          <w:sz w:val="20"/>
          <w:szCs w:val="20"/>
          <w:highlight w:val="none"/>
        </w:rPr>
        <w:t>月</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56"/>
          <w:sz w:val="20"/>
          <w:szCs w:val="20"/>
          <w:highlight w:val="none"/>
        </w:rPr>
        <w:t xml:space="preserve"> </w:t>
      </w:r>
      <w:r>
        <w:rPr>
          <w:rFonts w:ascii="宋体" w:hAnsi="宋体" w:eastAsia="宋体" w:cs="宋体"/>
          <w:color w:val="auto"/>
          <w:spacing w:val="-3"/>
          <w:sz w:val="20"/>
          <w:szCs w:val="20"/>
          <w:highlight w:val="none"/>
        </w:rPr>
        <w:t>日</w:t>
      </w:r>
    </w:p>
    <w:p w14:paraId="09DBEDDE">
      <w:pPr>
        <w:spacing w:line="228" w:lineRule="auto"/>
        <w:rPr>
          <w:rFonts w:ascii="宋体" w:hAnsi="宋体" w:eastAsia="宋体" w:cs="宋体"/>
          <w:color w:val="auto"/>
          <w:sz w:val="20"/>
          <w:szCs w:val="20"/>
          <w:highlight w:val="none"/>
        </w:rPr>
        <w:sectPr>
          <w:pgSz w:w="11905" w:h="16839"/>
          <w:pgMar w:top="1431" w:right="1338" w:bottom="0" w:left="1368" w:header="850" w:footer="850" w:gutter="0"/>
          <w:pgNumType w:fmt="decimal"/>
          <w:cols w:space="720" w:num="1"/>
          <w:rtlGutter w:val="0"/>
          <w:docGrid w:linePitch="0" w:charSpace="0"/>
        </w:sectPr>
      </w:pPr>
    </w:p>
    <w:p w14:paraId="0730C082">
      <w:pPr>
        <w:spacing w:before="138" w:line="224" w:lineRule="auto"/>
        <w:ind w:left="3373"/>
        <w:rPr>
          <w:rFonts w:ascii="宋体" w:hAnsi="宋体" w:eastAsia="宋体" w:cs="宋体"/>
          <w:color w:val="auto"/>
          <w:sz w:val="31"/>
          <w:szCs w:val="31"/>
          <w:highlight w:val="none"/>
        </w:rPr>
      </w:pPr>
      <w:r>
        <w:rPr>
          <w:rFonts w:ascii="宋体" w:hAnsi="宋体" w:eastAsia="宋体" w:cs="宋体"/>
          <w:b/>
          <w:bCs/>
          <w:color w:val="auto"/>
          <w:spacing w:val="5"/>
          <w:sz w:val="31"/>
          <w:szCs w:val="31"/>
          <w:highlight w:val="none"/>
        </w:rPr>
        <w:t>磋商函附录</w:t>
      </w:r>
    </w:p>
    <w:p w14:paraId="0A0D5466">
      <w:pPr>
        <w:spacing w:before="1"/>
        <w:rPr>
          <w:color w:val="auto"/>
          <w:highlight w:val="none"/>
        </w:rPr>
      </w:pPr>
    </w:p>
    <w:p w14:paraId="30FEFD95">
      <w:pPr>
        <w:spacing w:before="1"/>
        <w:rPr>
          <w:color w:val="auto"/>
          <w:highlight w:val="none"/>
        </w:rPr>
      </w:pPr>
    </w:p>
    <w:p w14:paraId="3333AEC2">
      <w:pPr>
        <w:spacing w:before="1"/>
        <w:rPr>
          <w:color w:val="auto"/>
          <w:highlight w:val="none"/>
        </w:rPr>
      </w:pPr>
    </w:p>
    <w:tbl>
      <w:tblPr>
        <w:tblStyle w:val="12"/>
        <w:tblW w:w="7987" w:type="dxa"/>
        <w:tblInd w:w="1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7"/>
        <w:gridCol w:w="1811"/>
        <w:gridCol w:w="2852"/>
        <w:gridCol w:w="2047"/>
      </w:tblGrid>
      <w:tr w14:paraId="68AB0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1277" w:type="dxa"/>
            <w:vAlign w:val="top"/>
          </w:tcPr>
          <w:p w14:paraId="68558B38">
            <w:pPr>
              <w:pStyle w:val="13"/>
              <w:spacing w:before="135" w:line="229" w:lineRule="auto"/>
              <w:ind w:left="114"/>
              <w:rPr>
                <w:color w:val="auto"/>
                <w:highlight w:val="none"/>
              </w:rPr>
            </w:pPr>
            <w:r>
              <w:rPr>
                <w:color w:val="auto"/>
                <w:spacing w:val="5"/>
                <w:highlight w:val="none"/>
              </w:rPr>
              <w:t>序号</w:t>
            </w:r>
          </w:p>
        </w:tc>
        <w:tc>
          <w:tcPr>
            <w:tcW w:w="1811" w:type="dxa"/>
            <w:vAlign w:val="top"/>
          </w:tcPr>
          <w:p w14:paraId="15159D4D">
            <w:pPr>
              <w:pStyle w:val="13"/>
              <w:spacing w:before="134" w:line="228" w:lineRule="auto"/>
              <w:ind w:left="112"/>
              <w:rPr>
                <w:color w:val="auto"/>
                <w:highlight w:val="none"/>
              </w:rPr>
            </w:pPr>
            <w:r>
              <w:rPr>
                <w:color w:val="auto"/>
                <w:spacing w:val="6"/>
                <w:highlight w:val="none"/>
              </w:rPr>
              <w:t>条款内容</w:t>
            </w:r>
          </w:p>
        </w:tc>
        <w:tc>
          <w:tcPr>
            <w:tcW w:w="2852" w:type="dxa"/>
            <w:vAlign w:val="top"/>
          </w:tcPr>
          <w:p w14:paraId="49E66DD3">
            <w:pPr>
              <w:pStyle w:val="13"/>
              <w:spacing w:before="134" w:line="228" w:lineRule="auto"/>
              <w:ind w:left="116"/>
              <w:rPr>
                <w:color w:val="auto"/>
                <w:highlight w:val="none"/>
              </w:rPr>
            </w:pPr>
            <w:r>
              <w:rPr>
                <w:color w:val="auto"/>
                <w:spacing w:val="6"/>
                <w:highlight w:val="none"/>
              </w:rPr>
              <w:t>约定内容</w:t>
            </w:r>
          </w:p>
        </w:tc>
        <w:tc>
          <w:tcPr>
            <w:tcW w:w="2047" w:type="dxa"/>
            <w:vAlign w:val="top"/>
          </w:tcPr>
          <w:p w14:paraId="08AB3932">
            <w:pPr>
              <w:pStyle w:val="13"/>
              <w:spacing w:before="135" w:line="229" w:lineRule="auto"/>
              <w:ind w:left="118"/>
              <w:rPr>
                <w:color w:val="auto"/>
                <w:highlight w:val="none"/>
              </w:rPr>
            </w:pPr>
            <w:r>
              <w:rPr>
                <w:color w:val="auto"/>
                <w:spacing w:val="3"/>
                <w:highlight w:val="none"/>
              </w:rPr>
              <w:t>备注</w:t>
            </w:r>
          </w:p>
        </w:tc>
      </w:tr>
      <w:tr w14:paraId="456FC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277" w:type="dxa"/>
            <w:vAlign w:val="top"/>
          </w:tcPr>
          <w:p w14:paraId="3799F863">
            <w:pPr>
              <w:pStyle w:val="13"/>
              <w:spacing w:before="130" w:line="270" w:lineRule="exact"/>
              <w:ind w:left="131"/>
              <w:rPr>
                <w:color w:val="auto"/>
                <w:highlight w:val="none"/>
              </w:rPr>
            </w:pPr>
            <w:r>
              <w:rPr>
                <w:color w:val="auto"/>
                <w:position w:val="1"/>
                <w:highlight w:val="none"/>
              </w:rPr>
              <w:t>1</w:t>
            </w:r>
          </w:p>
        </w:tc>
        <w:tc>
          <w:tcPr>
            <w:tcW w:w="1811" w:type="dxa"/>
            <w:vAlign w:val="top"/>
          </w:tcPr>
          <w:p w14:paraId="2D5F5B55">
            <w:pPr>
              <w:pStyle w:val="13"/>
              <w:spacing w:before="130" w:line="228" w:lineRule="auto"/>
              <w:ind w:left="114"/>
              <w:rPr>
                <w:color w:val="auto"/>
                <w:highlight w:val="none"/>
              </w:rPr>
            </w:pPr>
            <w:r>
              <w:rPr>
                <w:color w:val="auto"/>
                <w:spacing w:val="6"/>
                <w:highlight w:val="none"/>
              </w:rPr>
              <w:t>项目经理</w:t>
            </w:r>
          </w:p>
        </w:tc>
        <w:tc>
          <w:tcPr>
            <w:tcW w:w="2852" w:type="dxa"/>
            <w:vAlign w:val="top"/>
          </w:tcPr>
          <w:p w14:paraId="62F7403E">
            <w:pPr>
              <w:pStyle w:val="13"/>
              <w:spacing w:before="130" w:line="228" w:lineRule="auto"/>
              <w:ind w:left="111"/>
              <w:rPr>
                <w:color w:val="auto"/>
                <w:highlight w:val="none"/>
              </w:rPr>
            </w:pPr>
            <w:r>
              <w:rPr>
                <w:color w:val="auto"/>
                <w:spacing w:val="3"/>
                <w:highlight w:val="none"/>
              </w:rPr>
              <w:t>姓名：</w:t>
            </w:r>
          </w:p>
        </w:tc>
        <w:tc>
          <w:tcPr>
            <w:tcW w:w="2047" w:type="dxa"/>
            <w:vAlign w:val="top"/>
          </w:tcPr>
          <w:p w14:paraId="7EC8BB4A">
            <w:pPr>
              <w:rPr>
                <w:rFonts w:ascii="Arial"/>
                <w:color w:val="auto"/>
                <w:sz w:val="21"/>
                <w:highlight w:val="none"/>
              </w:rPr>
            </w:pPr>
          </w:p>
        </w:tc>
      </w:tr>
      <w:tr w14:paraId="73D59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1277" w:type="dxa"/>
            <w:vAlign w:val="top"/>
          </w:tcPr>
          <w:p w14:paraId="2B667498">
            <w:pPr>
              <w:pStyle w:val="13"/>
              <w:spacing w:before="130" w:line="270" w:lineRule="exact"/>
              <w:ind w:left="118"/>
              <w:rPr>
                <w:color w:val="auto"/>
                <w:highlight w:val="none"/>
              </w:rPr>
            </w:pPr>
            <w:r>
              <w:rPr>
                <w:color w:val="auto"/>
                <w:position w:val="1"/>
                <w:highlight w:val="none"/>
              </w:rPr>
              <w:t>2</w:t>
            </w:r>
          </w:p>
        </w:tc>
        <w:tc>
          <w:tcPr>
            <w:tcW w:w="1811" w:type="dxa"/>
            <w:vAlign w:val="top"/>
          </w:tcPr>
          <w:p w14:paraId="284B16CA">
            <w:pPr>
              <w:pStyle w:val="13"/>
              <w:spacing w:before="131" w:line="228" w:lineRule="auto"/>
              <w:ind w:left="109"/>
              <w:rPr>
                <w:color w:val="auto"/>
                <w:highlight w:val="none"/>
              </w:rPr>
            </w:pPr>
            <w:r>
              <w:rPr>
                <w:color w:val="auto"/>
                <w:spacing w:val="8"/>
                <w:highlight w:val="none"/>
              </w:rPr>
              <w:t>磋商有效期</w:t>
            </w:r>
          </w:p>
        </w:tc>
        <w:tc>
          <w:tcPr>
            <w:tcW w:w="2852" w:type="dxa"/>
            <w:vAlign w:val="top"/>
          </w:tcPr>
          <w:p w14:paraId="7FCA4518">
            <w:pPr>
              <w:pStyle w:val="13"/>
              <w:tabs>
                <w:tab w:val="left" w:pos="522"/>
              </w:tabs>
              <w:spacing w:before="131" w:line="228" w:lineRule="auto"/>
              <w:ind w:left="102"/>
              <w:rPr>
                <w:color w:val="auto"/>
                <w:highlight w:val="none"/>
              </w:rPr>
            </w:pPr>
            <w:r>
              <w:rPr>
                <w:color w:val="auto"/>
                <w:highlight w:val="none"/>
                <w:u w:val="single" w:color="auto"/>
              </w:rPr>
              <w:tab/>
            </w:r>
            <w:r>
              <w:rPr>
                <w:color w:val="auto"/>
                <w:spacing w:val="-53"/>
                <w:highlight w:val="none"/>
              </w:rPr>
              <w:t xml:space="preserve"> </w:t>
            </w:r>
            <w:r>
              <w:rPr>
                <w:color w:val="auto"/>
                <w:spacing w:val="-6"/>
                <w:highlight w:val="none"/>
              </w:rPr>
              <w:t>日历天</w:t>
            </w:r>
          </w:p>
        </w:tc>
        <w:tc>
          <w:tcPr>
            <w:tcW w:w="2047" w:type="dxa"/>
            <w:vAlign w:val="top"/>
          </w:tcPr>
          <w:p w14:paraId="18AB4CFB">
            <w:pPr>
              <w:rPr>
                <w:rFonts w:ascii="Arial"/>
                <w:color w:val="auto"/>
                <w:sz w:val="21"/>
                <w:highlight w:val="none"/>
              </w:rPr>
            </w:pPr>
          </w:p>
        </w:tc>
      </w:tr>
      <w:tr w14:paraId="3D482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277" w:type="dxa"/>
            <w:vAlign w:val="top"/>
          </w:tcPr>
          <w:p w14:paraId="3EA0BA0C">
            <w:pPr>
              <w:pStyle w:val="13"/>
              <w:spacing w:before="132" w:line="268" w:lineRule="exact"/>
              <w:ind w:left="119"/>
              <w:rPr>
                <w:color w:val="auto"/>
                <w:highlight w:val="none"/>
              </w:rPr>
            </w:pPr>
            <w:r>
              <w:rPr>
                <w:color w:val="auto"/>
                <w:position w:val="1"/>
                <w:highlight w:val="none"/>
              </w:rPr>
              <w:t>3</w:t>
            </w:r>
          </w:p>
        </w:tc>
        <w:tc>
          <w:tcPr>
            <w:tcW w:w="1811" w:type="dxa"/>
            <w:vAlign w:val="top"/>
          </w:tcPr>
          <w:p w14:paraId="4171BA2D">
            <w:pPr>
              <w:pStyle w:val="13"/>
              <w:spacing w:before="132" w:line="228" w:lineRule="auto"/>
              <w:ind w:left="113"/>
              <w:rPr>
                <w:color w:val="auto"/>
                <w:highlight w:val="none"/>
              </w:rPr>
            </w:pPr>
            <w:r>
              <w:rPr>
                <w:color w:val="auto"/>
                <w:spacing w:val="3"/>
                <w:highlight w:val="none"/>
              </w:rPr>
              <w:t>工期</w:t>
            </w:r>
          </w:p>
        </w:tc>
        <w:tc>
          <w:tcPr>
            <w:tcW w:w="2852" w:type="dxa"/>
            <w:vAlign w:val="top"/>
          </w:tcPr>
          <w:p w14:paraId="3312BD8B">
            <w:pPr>
              <w:pStyle w:val="13"/>
              <w:tabs>
                <w:tab w:val="left" w:pos="522"/>
              </w:tabs>
              <w:spacing w:before="132" w:line="228" w:lineRule="auto"/>
              <w:ind w:left="102"/>
              <w:rPr>
                <w:color w:val="auto"/>
                <w:highlight w:val="none"/>
              </w:rPr>
            </w:pPr>
            <w:r>
              <w:rPr>
                <w:color w:val="auto"/>
                <w:highlight w:val="none"/>
                <w:u w:val="single" w:color="auto"/>
              </w:rPr>
              <w:tab/>
            </w:r>
            <w:r>
              <w:rPr>
                <w:color w:val="auto"/>
                <w:spacing w:val="-53"/>
                <w:highlight w:val="none"/>
              </w:rPr>
              <w:t xml:space="preserve"> </w:t>
            </w:r>
            <w:r>
              <w:rPr>
                <w:color w:val="auto"/>
                <w:spacing w:val="-6"/>
                <w:highlight w:val="none"/>
              </w:rPr>
              <w:t>日历天</w:t>
            </w:r>
          </w:p>
        </w:tc>
        <w:tc>
          <w:tcPr>
            <w:tcW w:w="2047" w:type="dxa"/>
            <w:vAlign w:val="top"/>
          </w:tcPr>
          <w:p w14:paraId="676B18DE">
            <w:pPr>
              <w:rPr>
                <w:rFonts w:ascii="Arial"/>
                <w:color w:val="auto"/>
                <w:sz w:val="21"/>
                <w:highlight w:val="none"/>
              </w:rPr>
            </w:pPr>
          </w:p>
        </w:tc>
      </w:tr>
      <w:tr w14:paraId="1A2E9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277" w:type="dxa"/>
            <w:vAlign w:val="top"/>
          </w:tcPr>
          <w:p w14:paraId="675DC9D1">
            <w:pPr>
              <w:pStyle w:val="13"/>
              <w:spacing w:before="132" w:line="270" w:lineRule="exact"/>
              <w:ind w:left="114"/>
              <w:rPr>
                <w:color w:val="auto"/>
                <w:highlight w:val="none"/>
              </w:rPr>
            </w:pPr>
            <w:r>
              <w:rPr>
                <w:color w:val="auto"/>
                <w:position w:val="1"/>
                <w:highlight w:val="none"/>
              </w:rPr>
              <w:t>4</w:t>
            </w:r>
          </w:p>
        </w:tc>
        <w:tc>
          <w:tcPr>
            <w:tcW w:w="1811" w:type="dxa"/>
            <w:vAlign w:val="top"/>
          </w:tcPr>
          <w:p w14:paraId="779E865F">
            <w:pPr>
              <w:pStyle w:val="13"/>
              <w:spacing w:before="132" w:line="228" w:lineRule="auto"/>
              <w:ind w:left="111"/>
              <w:rPr>
                <w:color w:val="auto"/>
                <w:highlight w:val="none"/>
              </w:rPr>
            </w:pPr>
            <w:r>
              <w:rPr>
                <w:color w:val="auto"/>
                <w:spacing w:val="7"/>
                <w:highlight w:val="none"/>
              </w:rPr>
              <w:t>质量标准</w:t>
            </w:r>
          </w:p>
        </w:tc>
        <w:tc>
          <w:tcPr>
            <w:tcW w:w="2852" w:type="dxa"/>
            <w:vAlign w:val="top"/>
          </w:tcPr>
          <w:p w14:paraId="1F6C3160">
            <w:pPr>
              <w:rPr>
                <w:rFonts w:ascii="Arial"/>
                <w:color w:val="auto"/>
                <w:sz w:val="21"/>
                <w:highlight w:val="none"/>
              </w:rPr>
            </w:pPr>
          </w:p>
        </w:tc>
        <w:tc>
          <w:tcPr>
            <w:tcW w:w="2047" w:type="dxa"/>
            <w:vAlign w:val="top"/>
          </w:tcPr>
          <w:p w14:paraId="303EA9E9">
            <w:pPr>
              <w:rPr>
                <w:rFonts w:ascii="Arial"/>
                <w:color w:val="auto"/>
                <w:sz w:val="21"/>
                <w:highlight w:val="none"/>
              </w:rPr>
            </w:pPr>
          </w:p>
        </w:tc>
      </w:tr>
      <w:tr w14:paraId="08700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1277" w:type="dxa"/>
            <w:vAlign w:val="top"/>
          </w:tcPr>
          <w:p w14:paraId="2A566A4B">
            <w:pPr>
              <w:pStyle w:val="13"/>
              <w:spacing w:before="132" w:line="269" w:lineRule="exact"/>
              <w:ind w:left="119"/>
              <w:rPr>
                <w:color w:val="auto"/>
                <w:highlight w:val="none"/>
              </w:rPr>
            </w:pPr>
            <w:r>
              <w:rPr>
                <w:color w:val="auto"/>
                <w:position w:val="1"/>
                <w:highlight w:val="none"/>
              </w:rPr>
              <w:t>5</w:t>
            </w:r>
          </w:p>
        </w:tc>
        <w:tc>
          <w:tcPr>
            <w:tcW w:w="1811" w:type="dxa"/>
            <w:vAlign w:val="top"/>
          </w:tcPr>
          <w:p w14:paraId="72EA6B98">
            <w:pPr>
              <w:pStyle w:val="13"/>
              <w:spacing w:before="286" w:line="84" w:lineRule="exact"/>
              <w:ind w:left="116"/>
              <w:rPr>
                <w:color w:val="auto"/>
                <w:highlight w:val="none"/>
              </w:rPr>
            </w:pPr>
            <w:r>
              <w:rPr>
                <w:color w:val="auto"/>
                <w:spacing w:val="3"/>
                <w:position w:val="1"/>
                <w:highlight w:val="none"/>
              </w:rPr>
              <w:t>...</w:t>
            </w:r>
          </w:p>
        </w:tc>
        <w:tc>
          <w:tcPr>
            <w:tcW w:w="2852" w:type="dxa"/>
            <w:vAlign w:val="top"/>
          </w:tcPr>
          <w:p w14:paraId="39B30BAC">
            <w:pPr>
              <w:rPr>
                <w:rFonts w:ascii="Arial"/>
                <w:color w:val="auto"/>
                <w:sz w:val="21"/>
                <w:highlight w:val="none"/>
              </w:rPr>
            </w:pPr>
          </w:p>
        </w:tc>
        <w:tc>
          <w:tcPr>
            <w:tcW w:w="2047" w:type="dxa"/>
            <w:vAlign w:val="top"/>
          </w:tcPr>
          <w:p w14:paraId="519254AF">
            <w:pPr>
              <w:rPr>
                <w:rFonts w:ascii="Arial"/>
                <w:color w:val="auto"/>
                <w:sz w:val="21"/>
                <w:highlight w:val="none"/>
              </w:rPr>
            </w:pPr>
          </w:p>
        </w:tc>
      </w:tr>
      <w:tr w14:paraId="50E25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7987" w:type="dxa"/>
            <w:gridSpan w:val="4"/>
            <w:vAlign w:val="top"/>
          </w:tcPr>
          <w:p w14:paraId="1064A009">
            <w:pPr>
              <w:pStyle w:val="13"/>
              <w:spacing w:before="135" w:line="369" w:lineRule="auto"/>
              <w:ind w:left="115" w:right="110" w:firstLine="2"/>
              <w:rPr>
                <w:color w:val="auto"/>
                <w:highlight w:val="none"/>
              </w:rPr>
            </w:pPr>
            <w:r>
              <w:rPr>
                <w:color w:val="auto"/>
                <w:spacing w:val="10"/>
                <w:highlight w:val="none"/>
              </w:rPr>
              <w:t>备注：供应商在响应竞争性磋商文件中规定</w:t>
            </w:r>
            <w:r>
              <w:rPr>
                <w:color w:val="auto"/>
                <w:spacing w:val="9"/>
                <w:highlight w:val="none"/>
              </w:rPr>
              <w:t>的实质性要求和条件的基础上，可做出其他有利于采购单位的承诺。此类承诺可在本表中予以补充填写。</w:t>
            </w:r>
          </w:p>
        </w:tc>
      </w:tr>
    </w:tbl>
    <w:p w14:paraId="168F8358">
      <w:pPr>
        <w:pStyle w:val="3"/>
        <w:spacing w:line="255" w:lineRule="auto"/>
        <w:rPr>
          <w:color w:val="auto"/>
          <w:highlight w:val="none"/>
        </w:rPr>
      </w:pPr>
    </w:p>
    <w:p w14:paraId="64005DBE">
      <w:pPr>
        <w:pStyle w:val="3"/>
        <w:spacing w:line="255" w:lineRule="auto"/>
        <w:rPr>
          <w:color w:val="auto"/>
          <w:highlight w:val="none"/>
        </w:rPr>
      </w:pPr>
    </w:p>
    <w:p w14:paraId="46F7589F">
      <w:pPr>
        <w:pStyle w:val="3"/>
        <w:spacing w:line="256" w:lineRule="auto"/>
        <w:rPr>
          <w:color w:val="auto"/>
          <w:highlight w:val="none"/>
        </w:rPr>
      </w:pPr>
    </w:p>
    <w:p w14:paraId="4862A293">
      <w:pPr>
        <w:pStyle w:val="3"/>
        <w:spacing w:line="256" w:lineRule="auto"/>
        <w:rPr>
          <w:color w:val="auto"/>
          <w:highlight w:val="none"/>
        </w:rPr>
      </w:pPr>
    </w:p>
    <w:p w14:paraId="5D73DB91">
      <w:pPr>
        <w:pStyle w:val="3"/>
        <w:spacing w:line="256" w:lineRule="auto"/>
        <w:rPr>
          <w:color w:val="auto"/>
          <w:highlight w:val="none"/>
        </w:rPr>
      </w:pPr>
    </w:p>
    <w:p w14:paraId="11E4AB0D">
      <w:pPr>
        <w:pStyle w:val="3"/>
        <w:spacing w:line="256" w:lineRule="auto"/>
        <w:rPr>
          <w:color w:val="auto"/>
          <w:highlight w:val="none"/>
        </w:rPr>
      </w:pPr>
    </w:p>
    <w:p w14:paraId="7137CC7A">
      <w:pPr>
        <w:pStyle w:val="3"/>
        <w:spacing w:line="256" w:lineRule="auto"/>
        <w:rPr>
          <w:color w:val="auto"/>
          <w:highlight w:val="none"/>
        </w:rPr>
      </w:pPr>
    </w:p>
    <w:p w14:paraId="5F97596A">
      <w:pPr>
        <w:pStyle w:val="3"/>
        <w:spacing w:line="256" w:lineRule="auto"/>
        <w:rPr>
          <w:color w:val="auto"/>
          <w:highlight w:val="none"/>
        </w:rPr>
      </w:pPr>
    </w:p>
    <w:p w14:paraId="1AD584A5">
      <w:pPr>
        <w:pStyle w:val="3"/>
        <w:spacing w:line="256" w:lineRule="auto"/>
        <w:rPr>
          <w:color w:val="auto"/>
          <w:highlight w:val="none"/>
        </w:rPr>
      </w:pPr>
    </w:p>
    <w:p w14:paraId="218BE9F7">
      <w:pPr>
        <w:spacing w:before="72" w:line="219" w:lineRule="auto"/>
        <w:ind w:left="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法定代表人或者委托代理人（签字或盖章或电子签名</w:t>
      </w:r>
      <w:r>
        <w:rPr>
          <w:rFonts w:ascii="宋体" w:hAnsi="宋体" w:eastAsia="宋体" w:cs="宋体"/>
          <w:color w:val="auto"/>
          <w:spacing w:val="6"/>
          <w:sz w:val="22"/>
          <w:szCs w:val="22"/>
          <w:highlight w:val="none"/>
        </w:rPr>
        <w:t>）：</w:t>
      </w:r>
      <w:r>
        <w:rPr>
          <w:rFonts w:ascii="宋体" w:hAnsi="宋体" w:eastAsia="宋体" w:cs="宋体"/>
          <w:color w:val="auto"/>
          <w:sz w:val="22"/>
          <w:szCs w:val="22"/>
          <w:highlight w:val="none"/>
          <w:u w:val="single" w:color="auto"/>
        </w:rPr>
        <w:t xml:space="preserve">        </w:t>
      </w:r>
    </w:p>
    <w:p w14:paraId="23623DDD">
      <w:pPr>
        <w:pStyle w:val="3"/>
        <w:spacing w:line="253" w:lineRule="auto"/>
        <w:rPr>
          <w:color w:val="auto"/>
          <w:highlight w:val="none"/>
        </w:rPr>
      </w:pPr>
    </w:p>
    <w:p w14:paraId="7CC81CFE">
      <w:pPr>
        <w:spacing w:before="72" w:line="219" w:lineRule="auto"/>
        <w:ind w:left="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供应商（公章或电子签章</w:t>
      </w:r>
      <w:r>
        <w:rPr>
          <w:rFonts w:ascii="宋体" w:hAnsi="宋体" w:eastAsia="宋体" w:cs="宋体"/>
          <w:color w:val="auto"/>
          <w:sz w:val="22"/>
          <w:szCs w:val="22"/>
          <w:highlight w:val="none"/>
        </w:rPr>
        <w:t>）：</w:t>
      </w:r>
      <w:r>
        <w:rPr>
          <w:rFonts w:ascii="宋体" w:hAnsi="宋体" w:eastAsia="宋体" w:cs="宋体"/>
          <w:color w:val="auto"/>
          <w:sz w:val="22"/>
          <w:szCs w:val="22"/>
          <w:highlight w:val="none"/>
          <w:u w:val="single" w:color="auto"/>
        </w:rPr>
        <w:t xml:space="preserve">         </w:t>
      </w:r>
    </w:p>
    <w:p w14:paraId="7DDACD66">
      <w:pPr>
        <w:spacing w:before="247" w:line="220" w:lineRule="auto"/>
        <w:ind w:left="41"/>
        <w:rPr>
          <w:rFonts w:ascii="宋体" w:hAnsi="宋体" w:eastAsia="宋体" w:cs="宋体"/>
          <w:color w:val="auto"/>
          <w:sz w:val="22"/>
          <w:szCs w:val="22"/>
          <w:highlight w:val="none"/>
        </w:rPr>
      </w:pPr>
      <w:r>
        <w:rPr>
          <w:rFonts w:ascii="宋体" w:hAnsi="宋体" w:eastAsia="宋体" w:cs="宋体"/>
          <w:color w:val="auto"/>
          <w:spacing w:val="-12"/>
          <w:sz w:val="22"/>
          <w:szCs w:val="22"/>
          <w:highlight w:val="none"/>
        </w:rPr>
        <w:t>日期：</w:t>
      </w:r>
      <w:r>
        <w:rPr>
          <w:rFonts w:ascii="宋体" w:hAnsi="宋体" w:eastAsia="宋体" w:cs="宋体"/>
          <w:color w:val="auto"/>
          <w:spacing w:val="2"/>
          <w:sz w:val="22"/>
          <w:szCs w:val="22"/>
          <w:highlight w:val="none"/>
        </w:rPr>
        <w:t xml:space="preserve">     </w:t>
      </w:r>
      <w:r>
        <w:rPr>
          <w:rFonts w:ascii="宋体" w:hAnsi="宋体" w:eastAsia="宋体" w:cs="宋体"/>
          <w:color w:val="auto"/>
          <w:spacing w:val="-12"/>
          <w:sz w:val="22"/>
          <w:szCs w:val="22"/>
          <w:highlight w:val="none"/>
        </w:rPr>
        <w:t>年</w:t>
      </w:r>
      <w:r>
        <w:rPr>
          <w:rFonts w:ascii="宋体" w:hAnsi="宋体" w:eastAsia="宋体" w:cs="宋体"/>
          <w:color w:val="auto"/>
          <w:spacing w:val="3"/>
          <w:sz w:val="22"/>
          <w:szCs w:val="22"/>
          <w:highlight w:val="none"/>
        </w:rPr>
        <w:t xml:space="preserve">    </w:t>
      </w:r>
      <w:r>
        <w:rPr>
          <w:rFonts w:ascii="宋体" w:hAnsi="宋体" w:eastAsia="宋体" w:cs="宋体"/>
          <w:color w:val="auto"/>
          <w:spacing w:val="-12"/>
          <w:sz w:val="22"/>
          <w:szCs w:val="22"/>
          <w:highlight w:val="none"/>
        </w:rPr>
        <w:t>月</w:t>
      </w:r>
      <w:r>
        <w:rPr>
          <w:rFonts w:ascii="宋体" w:hAnsi="宋体" w:eastAsia="宋体" w:cs="宋体"/>
          <w:color w:val="auto"/>
          <w:spacing w:val="12"/>
          <w:sz w:val="22"/>
          <w:szCs w:val="22"/>
          <w:highlight w:val="none"/>
        </w:rPr>
        <w:t xml:space="preserve">    </w:t>
      </w:r>
      <w:r>
        <w:rPr>
          <w:rFonts w:ascii="宋体" w:hAnsi="宋体" w:eastAsia="宋体" w:cs="宋体"/>
          <w:color w:val="auto"/>
          <w:spacing w:val="-12"/>
          <w:sz w:val="22"/>
          <w:szCs w:val="22"/>
          <w:highlight w:val="none"/>
        </w:rPr>
        <w:t>日</w:t>
      </w:r>
    </w:p>
    <w:p w14:paraId="2C8F0D21">
      <w:pPr>
        <w:spacing w:line="220" w:lineRule="auto"/>
        <w:rPr>
          <w:rFonts w:ascii="宋体" w:hAnsi="宋体" w:eastAsia="宋体" w:cs="宋体"/>
          <w:color w:val="auto"/>
          <w:sz w:val="22"/>
          <w:szCs w:val="22"/>
          <w:highlight w:val="none"/>
        </w:rPr>
        <w:sectPr>
          <w:pgSz w:w="11905" w:h="16839"/>
          <w:pgMar w:top="1431" w:right="1785" w:bottom="0" w:left="1785" w:header="850" w:footer="850" w:gutter="0"/>
          <w:pgNumType w:fmt="decimal"/>
          <w:cols w:space="720" w:num="1"/>
          <w:rtlGutter w:val="0"/>
          <w:docGrid w:linePitch="0" w:charSpace="0"/>
        </w:sectPr>
      </w:pPr>
    </w:p>
    <w:p w14:paraId="4BE80BBF">
      <w:pPr>
        <w:pStyle w:val="3"/>
        <w:spacing w:line="342" w:lineRule="auto"/>
        <w:rPr>
          <w:color w:val="auto"/>
          <w:highlight w:val="none"/>
        </w:rPr>
      </w:pPr>
    </w:p>
    <w:p w14:paraId="3DCFC8FF">
      <w:pPr>
        <w:pStyle w:val="3"/>
        <w:spacing w:line="343" w:lineRule="auto"/>
        <w:rPr>
          <w:color w:val="auto"/>
          <w:highlight w:val="none"/>
        </w:rPr>
      </w:pPr>
    </w:p>
    <w:p w14:paraId="4C5D0037">
      <w:pPr>
        <w:spacing w:before="91" w:line="219" w:lineRule="auto"/>
        <w:ind w:left="3472"/>
        <w:outlineLvl w:val="1"/>
        <w:rPr>
          <w:rFonts w:ascii="宋体" w:hAnsi="宋体" w:eastAsia="宋体" w:cs="宋体"/>
          <w:color w:val="auto"/>
          <w:sz w:val="28"/>
          <w:szCs w:val="28"/>
          <w:highlight w:val="none"/>
        </w:rPr>
      </w:pPr>
      <w:bookmarkStart w:id="16" w:name="_Toc26197"/>
      <w:bookmarkStart w:id="17" w:name="_Toc17738"/>
      <w:r>
        <w:rPr>
          <w:rFonts w:ascii="宋体" w:hAnsi="宋体" w:eastAsia="宋体" w:cs="宋体"/>
          <w:b/>
          <w:bCs/>
          <w:color w:val="auto"/>
          <w:spacing w:val="-5"/>
          <w:sz w:val="28"/>
          <w:szCs w:val="28"/>
          <w:highlight w:val="none"/>
        </w:rPr>
        <w:t>磋商报价表</w:t>
      </w:r>
      <w:bookmarkEnd w:id="16"/>
      <w:bookmarkEnd w:id="17"/>
    </w:p>
    <w:p w14:paraId="0779DCCE">
      <w:pPr>
        <w:spacing w:line="121" w:lineRule="exact"/>
        <w:rPr>
          <w:color w:val="auto"/>
          <w:highlight w:val="none"/>
        </w:rPr>
      </w:pPr>
    </w:p>
    <w:tbl>
      <w:tblPr>
        <w:tblStyle w:val="12"/>
        <w:tblW w:w="7744" w:type="dxa"/>
        <w:tblInd w:w="2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7"/>
        <w:gridCol w:w="3831"/>
        <w:gridCol w:w="1638"/>
        <w:gridCol w:w="1538"/>
      </w:tblGrid>
      <w:tr w14:paraId="031B8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6" w:hRule="atLeast"/>
        </w:trPr>
        <w:tc>
          <w:tcPr>
            <w:tcW w:w="4568" w:type="dxa"/>
            <w:gridSpan w:val="2"/>
            <w:vAlign w:val="top"/>
          </w:tcPr>
          <w:p w14:paraId="3DD222B6">
            <w:pPr>
              <w:spacing w:line="348" w:lineRule="auto"/>
              <w:rPr>
                <w:rFonts w:ascii="Arial"/>
                <w:color w:val="auto"/>
                <w:sz w:val="21"/>
                <w:highlight w:val="none"/>
              </w:rPr>
            </w:pPr>
          </w:p>
          <w:p w14:paraId="7563479D">
            <w:pPr>
              <w:pStyle w:val="13"/>
              <w:spacing w:before="65" w:line="226" w:lineRule="auto"/>
              <w:ind w:left="1765"/>
              <w:outlineLvl w:val="1"/>
              <w:rPr>
                <w:color w:val="auto"/>
                <w:highlight w:val="none"/>
              </w:rPr>
            </w:pPr>
            <w:bookmarkStart w:id="18" w:name="_Toc29947"/>
            <w:bookmarkStart w:id="19" w:name="_Toc3917"/>
            <w:r>
              <w:rPr>
                <w:color w:val="auto"/>
                <w:spacing w:val="8"/>
                <w:highlight w:val="none"/>
              </w:rPr>
              <w:t>磋商总报价</w:t>
            </w:r>
            <w:bookmarkEnd w:id="18"/>
            <w:bookmarkEnd w:id="19"/>
          </w:p>
        </w:tc>
        <w:tc>
          <w:tcPr>
            <w:tcW w:w="1638" w:type="dxa"/>
            <w:vAlign w:val="top"/>
          </w:tcPr>
          <w:p w14:paraId="163C39C2">
            <w:pPr>
              <w:spacing w:line="348" w:lineRule="auto"/>
              <w:rPr>
                <w:rFonts w:ascii="Arial"/>
                <w:color w:val="auto"/>
                <w:sz w:val="21"/>
                <w:highlight w:val="none"/>
              </w:rPr>
            </w:pPr>
          </w:p>
          <w:p w14:paraId="59C1D661">
            <w:pPr>
              <w:pStyle w:val="13"/>
              <w:spacing w:before="65" w:line="228" w:lineRule="auto"/>
              <w:ind w:left="1330"/>
              <w:rPr>
                <w:color w:val="auto"/>
                <w:highlight w:val="none"/>
              </w:rPr>
            </w:pPr>
            <w:r>
              <w:rPr>
                <w:color w:val="auto"/>
                <w:highlight w:val="none"/>
              </w:rPr>
              <w:t>元</w:t>
            </w:r>
          </w:p>
        </w:tc>
        <w:tc>
          <w:tcPr>
            <w:tcW w:w="1538" w:type="dxa"/>
            <w:vAlign w:val="top"/>
          </w:tcPr>
          <w:p w14:paraId="1F04F969">
            <w:pPr>
              <w:spacing w:line="348" w:lineRule="auto"/>
              <w:rPr>
                <w:rFonts w:ascii="Arial"/>
                <w:color w:val="auto"/>
                <w:sz w:val="21"/>
                <w:highlight w:val="none"/>
              </w:rPr>
            </w:pPr>
          </w:p>
          <w:p w14:paraId="0645012E">
            <w:pPr>
              <w:pStyle w:val="13"/>
              <w:spacing w:before="65" w:line="229" w:lineRule="auto"/>
              <w:ind w:left="566"/>
              <w:outlineLvl w:val="1"/>
              <w:rPr>
                <w:color w:val="auto"/>
                <w:highlight w:val="none"/>
              </w:rPr>
            </w:pPr>
            <w:bookmarkStart w:id="20" w:name="_Toc4843"/>
            <w:bookmarkStart w:id="21" w:name="_Toc5531"/>
            <w:r>
              <w:rPr>
                <w:color w:val="auto"/>
                <w:spacing w:val="3"/>
                <w:highlight w:val="none"/>
              </w:rPr>
              <w:t>备注</w:t>
            </w:r>
            <w:bookmarkEnd w:id="20"/>
            <w:bookmarkEnd w:id="21"/>
          </w:p>
        </w:tc>
      </w:tr>
      <w:tr w14:paraId="5A871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737" w:type="dxa"/>
            <w:vMerge w:val="restart"/>
            <w:tcBorders>
              <w:bottom w:val="nil"/>
            </w:tcBorders>
            <w:vAlign w:val="top"/>
          </w:tcPr>
          <w:p w14:paraId="27B41C7F">
            <w:pPr>
              <w:spacing w:line="344" w:lineRule="auto"/>
              <w:rPr>
                <w:rFonts w:ascii="Arial"/>
                <w:color w:val="auto"/>
                <w:sz w:val="21"/>
                <w:highlight w:val="none"/>
              </w:rPr>
            </w:pPr>
          </w:p>
          <w:p w14:paraId="4DDCAB86">
            <w:pPr>
              <w:pStyle w:val="13"/>
              <w:spacing w:before="65" w:line="228" w:lineRule="auto"/>
              <w:ind w:left="115"/>
              <w:outlineLvl w:val="1"/>
              <w:rPr>
                <w:color w:val="auto"/>
                <w:highlight w:val="none"/>
              </w:rPr>
            </w:pPr>
            <w:bookmarkStart w:id="22" w:name="_Toc17010"/>
            <w:bookmarkStart w:id="23" w:name="_Toc4110"/>
            <w:r>
              <w:rPr>
                <w:color w:val="auto"/>
                <w:spacing w:val="4"/>
                <w:highlight w:val="none"/>
              </w:rPr>
              <w:t>其中</w:t>
            </w:r>
            <w:bookmarkEnd w:id="22"/>
            <w:bookmarkEnd w:id="23"/>
          </w:p>
        </w:tc>
        <w:tc>
          <w:tcPr>
            <w:tcW w:w="3831" w:type="dxa"/>
            <w:vAlign w:val="top"/>
          </w:tcPr>
          <w:p w14:paraId="33F35E89">
            <w:pPr>
              <w:spacing w:line="343" w:lineRule="auto"/>
              <w:rPr>
                <w:rFonts w:ascii="Arial"/>
                <w:color w:val="auto"/>
                <w:sz w:val="21"/>
                <w:highlight w:val="none"/>
              </w:rPr>
            </w:pPr>
          </w:p>
          <w:p w14:paraId="4DE29053">
            <w:pPr>
              <w:pStyle w:val="13"/>
              <w:spacing w:before="65" w:line="227" w:lineRule="auto"/>
              <w:ind w:left="115"/>
              <w:outlineLvl w:val="1"/>
              <w:rPr>
                <w:color w:val="auto"/>
                <w:highlight w:val="none"/>
              </w:rPr>
            </w:pPr>
            <w:bookmarkStart w:id="24" w:name="_Toc14816"/>
            <w:bookmarkStart w:id="25" w:name="_Toc29299"/>
            <w:r>
              <w:rPr>
                <w:color w:val="auto"/>
                <w:spacing w:val="7"/>
                <w:highlight w:val="none"/>
              </w:rPr>
              <w:t>发包人提供材料（如有）</w:t>
            </w:r>
            <w:bookmarkEnd w:id="24"/>
            <w:bookmarkEnd w:id="25"/>
          </w:p>
        </w:tc>
        <w:tc>
          <w:tcPr>
            <w:tcW w:w="1638" w:type="dxa"/>
            <w:vAlign w:val="top"/>
          </w:tcPr>
          <w:p w14:paraId="466F9208">
            <w:pPr>
              <w:spacing w:line="348" w:lineRule="auto"/>
              <w:rPr>
                <w:rFonts w:ascii="Arial"/>
                <w:color w:val="auto"/>
                <w:sz w:val="21"/>
                <w:highlight w:val="none"/>
              </w:rPr>
            </w:pPr>
          </w:p>
          <w:p w14:paraId="3FC98613">
            <w:pPr>
              <w:pStyle w:val="13"/>
              <w:spacing w:before="65" w:line="228" w:lineRule="auto"/>
              <w:ind w:left="1330"/>
              <w:rPr>
                <w:color w:val="auto"/>
                <w:highlight w:val="none"/>
              </w:rPr>
            </w:pPr>
            <w:r>
              <w:rPr>
                <w:color w:val="auto"/>
                <w:highlight w:val="none"/>
              </w:rPr>
              <w:t>元</w:t>
            </w:r>
          </w:p>
        </w:tc>
        <w:tc>
          <w:tcPr>
            <w:tcW w:w="1538" w:type="dxa"/>
            <w:vAlign w:val="top"/>
          </w:tcPr>
          <w:p w14:paraId="51B871A2">
            <w:pPr>
              <w:rPr>
                <w:rFonts w:ascii="Arial"/>
                <w:color w:val="auto"/>
                <w:sz w:val="21"/>
                <w:highlight w:val="none"/>
              </w:rPr>
            </w:pPr>
          </w:p>
        </w:tc>
      </w:tr>
      <w:tr w14:paraId="1C0F7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737" w:type="dxa"/>
            <w:vMerge w:val="continue"/>
            <w:tcBorders>
              <w:top w:val="nil"/>
              <w:bottom w:val="nil"/>
            </w:tcBorders>
            <w:vAlign w:val="top"/>
          </w:tcPr>
          <w:p w14:paraId="5D9BA724">
            <w:pPr>
              <w:rPr>
                <w:rFonts w:ascii="Arial"/>
                <w:color w:val="auto"/>
                <w:sz w:val="21"/>
                <w:highlight w:val="none"/>
              </w:rPr>
            </w:pPr>
          </w:p>
        </w:tc>
        <w:tc>
          <w:tcPr>
            <w:tcW w:w="3831" w:type="dxa"/>
            <w:vAlign w:val="top"/>
          </w:tcPr>
          <w:p w14:paraId="0882C474">
            <w:pPr>
              <w:spacing w:line="345" w:lineRule="auto"/>
              <w:rPr>
                <w:rFonts w:ascii="Arial"/>
                <w:color w:val="auto"/>
                <w:sz w:val="21"/>
                <w:highlight w:val="none"/>
              </w:rPr>
            </w:pPr>
          </w:p>
          <w:p w14:paraId="7E8673E9">
            <w:pPr>
              <w:pStyle w:val="13"/>
              <w:spacing w:before="65" w:line="226" w:lineRule="auto"/>
              <w:ind w:right="10"/>
              <w:jc w:val="right"/>
              <w:outlineLvl w:val="1"/>
              <w:rPr>
                <w:color w:val="auto"/>
                <w:highlight w:val="none"/>
              </w:rPr>
            </w:pPr>
            <w:bookmarkStart w:id="26" w:name="_Toc22226"/>
            <w:bookmarkStart w:id="27" w:name="_Toc27948"/>
            <w:r>
              <w:rPr>
                <w:color w:val="auto"/>
                <w:spacing w:val="5"/>
                <w:highlight w:val="none"/>
              </w:rPr>
              <w:t>承包人提供材料（设备）暂估价（如有）</w:t>
            </w:r>
            <w:bookmarkEnd w:id="26"/>
            <w:bookmarkEnd w:id="27"/>
          </w:p>
        </w:tc>
        <w:tc>
          <w:tcPr>
            <w:tcW w:w="1638" w:type="dxa"/>
            <w:vAlign w:val="top"/>
          </w:tcPr>
          <w:p w14:paraId="42A46FD7">
            <w:pPr>
              <w:spacing w:line="350" w:lineRule="auto"/>
              <w:rPr>
                <w:rFonts w:ascii="Arial"/>
                <w:color w:val="auto"/>
                <w:sz w:val="21"/>
                <w:highlight w:val="none"/>
              </w:rPr>
            </w:pPr>
          </w:p>
          <w:p w14:paraId="2986BBA6">
            <w:pPr>
              <w:pStyle w:val="13"/>
              <w:spacing w:before="65" w:line="228" w:lineRule="auto"/>
              <w:ind w:left="1330"/>
              <w:rPr>
                <w:color w:val="auto"/>
                <w:highlight w:val="none"/>
              </w:rPr>
            </w:pPr>
            <w:r>
              <w:rPr>
                <w:color w:val="auto"/>
                <w:highlight w:val="none"/>
              </w:rPr>
              <w:t>元</w:t>
            </w:r>
          </w:p>
        </w:tc>
        <w:tc>
          <w:tcPr>
            <w:tcW w:w="1538" w:type="dxa"/>
            <w:vAlign w:val="top"/>
          </w:tcPr>
          <w:p w14:paraId="214BE86F">
            <w:pPr>
              <w:rPr>
                <w:rFonts w:ascii="Arial"/>
                <w:color w:val="auto"/>
                <w:sz w:val="21"/>
                <w:highlight w:val="none"/>
              </w:rPr>
            </w:pPr>
          </w:p>
        </w:tc>
      </w:tr>
      <w:tr w14:paraId="30549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737" w:type="dxa"/>
            <w:vMerge w:val="continue"/>
            <w:tcBorders>
              <w:top w:val="nil"/>
              <w:bottom w:val="nil"/>
            </w:tcBorders>
            <w:vAlign w:val="top"/>
          </w:tcPr>
          <w:p w14:paraId="08252529">
            <w:pPr>
              <w:rPr>
                <w:rFonts w:ascii="Arial"/>
                <w:color w:val="auto"/>
                <w:sz w:val="21"/>
                <w:highlight w:val="none"/>
              </w:rPr>
            </w:pPr>
          </w:p>
        </w:tc>
        <w:tc>
          <w:tcPr>
            <w:tcW w:w="3831" w:type="dxa"/>
            <w:vAlign w:val="top"/>
          </w:tcPr>
          <w:p w14:paraId="5F87079A">
            <w:pPr>
              <w:spacing w:line="347" w:lineRule="auto"/>
              <w:rPr>
                <w:rFonts w:ascii="Arial"/>
                <w:color w:val="auto"/>
                <w:sz w:val="21"/>
                <w:highlight w:val="none"/>
              </w:rPr>
            </w:pPr>
          </w:p>
          <w:p w14:paraId="72E446B7">
            <w:pPr>
              <w:pStyle w:val="13"/>
              <w:spacing w:before="65" w:line="226" w:lineRule="auto"/>
              <w:ind w:left="118"/>
              <w:outlineLvl w:val="1"/>
              <w:rPr>
                <w:color w:val="auto"/>
                <w:highlight w:val="none"/>
              </w:rPr>
            </w:pPr>
            <w:bookmarkStart w:id="28" w:name="_Toc17602"/>
            <w:bookmarkStart w:id="29" w:name="_Toc17332"/>
            <w:r>
              <w:rPr>
                <w:color w:val="auto"/>
                <w:spacing w:val="7"/>
                <w:highlight w:val="none"/>
              </w:rPr>
              <w:t>暂估专业工程（如有）</w:t>
            </w:r>
            <w:bookmarkEnd w:id="28"/>
            <w:bookmarkEnd w:id="29"/>
          </w:p>
        </w:tc>
        <w:tc>
          <w:tcPr>
            <w:tcW w:w="1638" w:type="dxa"/>
            <w:vAlign w:val="top"/>
          </w:tcPr>
          <w:p w14:paraId="415C0375">
            <w:pPr>
              <w:spacing w:line="352" w:lineRule="auto"/>
              <w:rPr>
                <w:rFonts w:ascii="Arial"/>
                <w:color w:val="auto"/>
                <w:sz w:val="21"/>
                <w:highlight w:val="none"/>
              </w:rPr>
            </w:pPr>
          </w:p>
          <w:p w14:paraId="1DCB400D">
            <w:pPr>
              <w:pStyle w:val="13"/>
              <w:spacing w:before="65" w:line="228" w:lineRule="auto"/>
              <w:ind w:left="1330"/>
              <w:rPr>
                <w:color w:val="auto"/>
                <w:highlight w:val="none"/>
              </w:rPr>
            </w:pPr>
            <w:r>
              <w:rPr>
                <w:color w:val="auto"/>
                <w:highlight w:val="none"/>
              </w:rPr>
              <w:t>元</w:t>
            </w:r>
          </w:p>
        </w:tc>
        <w:tc>
          <w:tcPr>
            <w:tcW w:w="1538" w:type="dxa"/>
            <w:vAlign w:val="top"/>
          </w:tcPr>
          <w:p w14:paraId="1BB01D0F">
            <w:pPr>
              <w:rPr>
                <w:rFonts w:ascii="Arial"/>
                <w:color w:val="auto"/>
                <w:sz w:val="21"/>
                <w:highlight w:val="none"/>
              </w:rPr>
            </w:pPr>
          </w:p>
        </w:tc>
      </w:tr>
      <w:tr w14:paraId="72564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737" w:type="dxa"/>
            <w:vMerge w:val="continue"/>
            <w:tcBorders>
              <w:top w:val="nil"/>
            </w:tcBorders>
            <w:vAlign w:val="top"/>
          </w:tcPr>
          <w:p w14:paraId="1B78DB34">
            <w:pPr>
              <w:rPr>
                <w:rFonts w:ascii="Arial"/>
                <w:color w:val="auto"/>
                <w:sz w:val="21"/>
                <w:highlight w:val="none"/>
              </w:rPr>
            </w:pPr>
          </w:p>
        </w:tc>
        <w:tc>
          <w:tcPr>
            <w:tcW w:w="3831" w:type="dxa"/>
            <w:vAlign w:val="top"/>
          </w:tcPr>
          <w:p w14:paraId="202EE3B3">
            <w:pPr>
              <w:spacing w:line="346" w:lineRule="auto"/>
              <w:rPr>
                <w:rFonts w:ascii="Arial"/>
                <w:color w:val="auto"/>
                <w:sz w:val="21"/>
                <w:highlight w:val="none"/>
              </w:rPr>
            </w:pPr>
          </w:p>
          <w:p w14:paraId="21F2CEA0">
            <w:pPr>
              <w:pStyle w:val="13"/>
              <w:spacing w:before="65" w:line="228" w:lineRule="auto"/>
              <w:ind w:left="118"/>
              <w:outlineLvl w:val="1"/>
              <w:rPr>
                <w:color w:val="auto"/>
                <w:highlight w:val="none"/>
              </w:rPr>
            </w:pPr>
            <w:bookmarkStart w:id="30" w:name="_Toc310"/>
            <w:bookmarkStart w:id="31" w:name="_Toc9924"/>
            <w:r>
              <w:rPr>
                <w:color w:val="auto"/>
                <w:spacing w:val="6"/>
                <w:highlight w:val="none"/>
              </w:rPr>
              <w:t>暂列金额（如有）</w:t>
            </w:r>
            <w:bookmarkEnd w:id="30"/>
            <w:bookmarkEnd w:id="31"/>
          </w:p>
        </w:tc>
        <w:tc>
          <w:tcPr>
            <w:tcW w:w="1638" w:type="dxa"/>
            <w:vAlign w:val="top"/>
          </w:tcPr>
          <w:p w14:paraId="4E50E8E6">
            <w:pPr>
              <w:spacing w:line="351" w:lineRule="auto"/>
              <w:rPr>
                <w:rFonts w:ascii="Arial"/>
                <w:color w:val="auto"/>
                <w:sz w:val="21"/>
                <w:highlight w:val="none"/>
              </w:rPr>
            </w:pPr>
          </w:p>
          <w:p w14:paraId="3EAE438C">
            <w:pPr>
              <w:pStyle w:val="13"/>
              <w:spacing w:before="65" w:line="228" w:lineRule="auto"/>
              <w:ind w:left="1330"/>
              <w:rPr>
                <w:color w:val="auto"/>
                <w:highlight w:val="none"/>
              </w:rPr>
            </w:pPr>
            <w:r>
              <w:rPr>
                <w:color w:val="auto"/>
                <w:highlight w:val="none"/>
              </w:rPr>
              <w:t>元</w:t>
            </w:r>
          </w:p>
        </w:tc>
        <w:tc>
          <w:tcPr>
            <w:tcW w:w="1538" w:type="dxa"/>
            <w:vAlign w:val="top"/>
          </w:tcPr>
          <w:p w14:paraId="31A747DC">
            <w:pPr>
              <w:rPr>
                <w:rFonts w:ascii="Arial"/>
                <w:color w:val="auto"/>
                <w:sz w:val="21"/>
                <w:highlight w:val="none"/>
              </w:rPr>
            </w:pPr>
          </w:p>
        </w:tc>
      </w:tr>
    </w:tbl>
    <w:p w14:paraId="0734ED31">
      <w:pPr>
        <w:pStyle w:val="3"/>
        <w:spacing w:line="248" w:lineRule="auto"/>
        <w:rPr>
          <w:color w:val="auto"/>
          <w:highlight w:val="none"/>
        </w:rPr>
      </w:pPr>
    </w:p>
    <w:p w14:paraId="490EAF21">
      <w:pPr>
        <w:pStyle w:val="3"/>
        <w:spacing w:line="248" w:lineRule="auto"/>
        <w:rPr>
          <w:color w:val="auto"/>
          <w:highlight w:val="none"/>
        </w:rPr>
      </w:pPr>
    </w:p>
    <w:p w14:paraId="5F81ACE2">
      <w:pPr>
        <w:pStyle w:val="3"/>
        <w:spacing w:line="248" w:lineRule="auto"/>
        <w:rPr>
          <w:color w:val="auto"/>
          <w:highlight w:val="none"/>
        </w:rPr>
      </w:pPr>
    </w:p>
    <w:p w14:paraId="6D429327">
      <w:pPr>
        <w:pStyle w:val="3"/>
        <w:spacing w:line="248" w:lineRule="auto"/>
        <w:rPr>
          <w:color w:val="auto"/>
          <w:highlight w:val="none"/>
        </w:rPr>
      </w:pPr>
    </w:p>
    <w:p w14:paraId="6AE25606">
      <w:pPr>
        <w:pStyle w:val="3"/>
        <w:spacing w:line="248" w:lineRule="auto"/>
        <w:rPr>
          <w:color w:val="auto"/>
          <w:highlight w:val="none"/>
        </w:rPr>
      </w:pPr>
    </w:p>
    <w:p w14:paraId="614956A5">
      <w:pPr>
        <w:spacing w:before="71" w:line="219" w:lineRule="auto"/>
        <w:ind w:left="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法定代表人或者委托代理人（签字或盖章或电子签名</w:t>
      </w:r>
      <w:r>
        <w:rPr>
          <w:rFonts w:ascii="宋体" w:hAnsi="宋体" w:eastAsia="宋体" w:cs="宋体"/>
          <w:color w:val="auto"/>
          <w:spacing w:val="6"/>
          <w:sz w:val="22"/>
          <w:szCs w:val="22"/>
          <w:highlight w:val="none"/>
        </w:rPr>
        <w:t>）：</w:t>
      </w:r>
      <w:r>
        <w:rPr>
          <w:rFonts w:ascii="宋体" w:hAnsi="宋体" w:eastAsia="宋体" w:cs="宋体"/>
          <w:color w:val="auto"/>
          <w:sz w:val="22"/>
          <w:szCs w:val="22"/>
          <w:highlight w:val="none"/>
          <w:u w:val="single" w:color="auto"/>
        </w:rPr>
        <w:t xml:space="preserve">        </w:t>
      </w:r>
    </w:p>
    <w:p w14:paraId="27C4D9A6">
      <w:pPr>
        <w:pStyle w:val="3"/>
        <w:spacing w:line="253" w:lineRule="auto"/>
        <w:rPr>
          <w:color w:val="auto"/>
          <w:highlight w:val="none"/>
        </w:rPr>
      </w:pPr>
    </w:p>
    <w:p w14:paraId="45B7A37D">
      <w:pPr>
        <w:spacing w:before="72" w:line="219" w:lineRule="auto"/>
        <w:ind w:left="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供应商（公章或电子签章</w:t>
      </w:r>
      <w:r>
        <w:rPr>
          <w:rFonts w:ascii="宋体" w:hAnsi="宋体" w:eastAsia="宋体" w:cs="宋体"/>
          <w:color w:val="auto"/>
          <w:sz w:val="22"/>
          <w:szCs w:val="22"/>
          <w:highlight w:val="none"/>
        </w:rPr>
        <w:t>）：</w:t>
      </w:r>
      <w:r>
        <w:rPr>
          <w:rFonts w:ascii="宋体" w:hAnsi="宋体" w:eastAsia="宋体" w:cs="宋体"/>
          <w:color w:val="auto"/>
          <w:sz w:val="22"/>
          <w:szCs w:val="22"/>
          <w:highlight w:val="none"/>
          <w:u w:val="single" w:color="auto"/>
        </w:rPr>
        <w:t xml:space="preserve">         </w:t>
      </w:r>
    </w:p>
    <w:p w14:paraId="11FE0EB4">
      <w:pPr>
        <w:spacing w:before="247" w:line="220" w:lineRule="auto"/>
        <w:ind w:left="41"/>
        <w:rPr>
          <w:rFonts w:ascii="宋体" w:hAnsi="宋体" w:eastAsia="宋体" w:cs="宋体"/>
          <w:color w:val="auto"/>
          <w:sz w:val="22"/>
          <w:szCs w:val="22"/>
          <w:highlight w:val="none"/>
        </w:rPr>
      </w:pPr>
      <w:r>
        <w:rPr>
          <w:rFonts w:ascii="宋体" w:hAnsi="宋体" w:eastAsia="宋体" w:cs="宋体"/>
          <w:color w:val="auto"/>
          <w:spacing w:val="-12"/>
          <w:sz w:val="22"/>
          <w:szCs w:val="22"/>
          <w:highlight w:val="none"/>
        </w:rPr>
        <w:t>日期：</w:t>
      </w:r>
      <w:r>
        <w:rPr>
          <w:rFonts w:ascii="宋体" w:hAnsi="宋体" w:eastAsia="宋体" w:cs="宋体"/>
          <w:color w:val="auto"/>
          <w:spacing w:val="2"/>
          <w:sz w:val="22"/>
          <w:szCs w:val="22"/>
          <w:highlight w:val="none"/>
        </w:rPr>
        <w:t xml:space="preserve">     </w:t>
      </w:r>
      <w:r>
        <w:rPr>
          <w:rFonts w:ascii="宋体" w:hAnsi="宋体" w:eastAsia="宋体" w:cs="宋体"/>
          <w:color w:val="auto"/>
          <w:spacing w:val="-12"/>
          <w:sz w:val="22"/>
          <w:szCs w:val="22"/>
          <w:highlight w:val="none"/>
        </w:rPr>
        <w:t>年</w:t>
      </w:r>
      <w:r>
        <w:rPr>
          <w:rFonts w:ascii="宋体" w:hAnsi="宋体" w:eastAsia="宋体" w:cs="宋体"/>
          <w:color w:val="auto"/>
          <w:spacing w:val="3"/>
          <w:sz w:val="22"/>
          <w:szCs w:val="22"/>
          <w:highlight w:val="none"/>
        </w:rPr>
        <w:t xml:space="preserve">    </w:t>
      </w:r>
      <w:r>
        <w:rPr>
          <w:rFonts w:ascii="宋体" w:hAnsi="宋体" w:eastAsia="宋体" w:cs="宋体"/>
          <w:color w:val="auto"/>
          <w:spacing w:val="-12"/>
          <w:sz w:val="22"/>
          <w:szCs w:val="22"/>
          <w:highlight w:val="none"/>
        </w:rPr>
        <w:t>月</w:t>
      </w:r>
      <w:r>
        <w:rPr>
          <w:rFonts w:ascii="宋体" w:hAnsi="宋体" w:eastAsia="宋体" w:cs="宋体"/>
          <w:color w:val="auto"/>
          <w:spacing w:val="12"/>
          <w:sz w:val="22"/>
          <w:szCs w:val="22"/>
          <w:highlight w:val="none"/>
        </w:rPr>
        <w:t xml:space="preserve">    </w:t>
      </w:r>
      <w:r>
        <w:rPr>
          <w:rFonts w:ascii="宋体" w:hAnsi="宋体" w:eastAsia="宋体" w:cs="宋体"/>
          <w:color w:val="auto"/>
          <w:spacing w:val="-12"/>
          <w:sz w:val="22"/>
          <w:szCs w:val="22"/>
          <w:highlight w:val="none"/>
        </w:rPr>
        <w:t>日</w:t>
      </w:r>
    </w:p>
    <w:p w14:paraId="73F2B6BD">
      <w:pPr>
        <w:spacing w:line="220" w:lineRule="auto"/>
        <w:rPr>
          <w:rFonts w:ascii="宋体" w:hAnsi="宋体" w:eastAsia="宋体" w:cs="宋体"/>
          <w:color w:val="auto"/>
          <w:sz w:val="22"/>
          <w:szCs w:val="22"/>
          <w:highlight w:val="none"/>
        </w:rPr>
        <w:sectPr>
          <w:pgSz w:w="11905" w:h="16839"/>
          <w:pgMar w:top="1431" w:right="1785" w:bottom="0" w:left="1785" w:header="850" w:footer="850" w:gutter="0"/>
          <w:pgNumType w:fmt="decimal"/>
          <w:cols w:space="720" w:num="1"/>
          <w:rtlGutter w:val="0"/>
          <w:docGrid w:linePitch="0" w:charSpace="0"/>
        </w:sectPr>
      </w:pPr>
    </w:p>
    <w:p w14:paraId="46391A1E">
      <w:pPr>
        <w:pStyle w:val="3"/>
        <w:spacing w:line="245" w:lineRule="auto"/>
        <w:rPr>
          <w:color w:val="auto"/>
          <w:highlight w:val="none"/>
        </w:rPr>
      </w:pPr>
    </w:p>
    <w:p w14:paraId="698C6C31">
      <w:pPr>
        <w:pStyle w:val="3"/>
        <w:spacing w:line="246" w:lineRule="auto"/>
        <w:rPr>
          <w:color w:val="auto"/>
          <w:highlight w:val="none"/>
        </w:rPr>
      </w:pPr>
    </w:p>
    <w:p w14:paraId="50351B61">
      <w:pPr>
        <w:pStyle w:val="3"/>
        <w:spacing w:line="246" w:lineRule="auto"/>
        <w:rPr>
          <w:color w:val="auto"/>
          <w:highlight w:val="none"/>
        </w:rPr>
      </w:pPr>
    </w:p>
    <w:p w14:paraId="6C06A8C4">
      <w:pPr>
        <w:pStyle w:val="3"/>
        <w:spacing w:line="246" w:lineRule="auto"/>
        <w:rPr>
          <w:color w:val="auto"/>
          <w:highlight w:val="none"/>
        </w:rPr>
      </w:pPr>
    </w:p>
    <w:p w14:paraId="7F333204">
      <w:pPr>
        <w:pStyle w:val="3"/>
        <w:spacing w:line="246" w:lineRule="auto"/>
        <w:rPr>
          <w:color w:val="auto"/>
          <w:highlight w:val="none"/>
        </w:rPr>
      </w:pPr>
    </w:p>
    <w:p w14:paraId="7F997C64">
      <w:pPr>
        <w:spacing w:before="78" w:line="218" w:lineRule="auto"/>
        <w:ind w:left="24"/>
        <w:outlineLvl w:val="1"/>
        <w:rPr>
          <w:rFonts w:ascii="宋体" w:hAnsi="宋体" w:eastAsia="宋体" w:cs="宋体"/>
          <w:color w:val="auto"/>
          <w:sz w:val="24"/>
          <w:szCs w:val="24"/>
          <w:highlight w:val="none"/>
        </w:rPr>
      </w:pPr>
      <w:bookmarkStart w:id="32" w:name="_Toc25035"/>
      <w:bookmarkStart w:id="33" w:name="_Toc29377"/>
      <w:r>
        <w:rPr>
          <w:rFonts w:ascii="宋体" w:hAnsi="宋体" w:eastAsia="宋体" w:cs="宋体"/>
          <w:b/>
          <w:bCs/>
          <w:color w:val="auto"/>
          <w:spacing w:val="-7"/>
          <w:sz w:val="24"/>
          <w:szCs w:val="24"/>
          <w:highlight w:val="none"/>
        </w:rPr>
        <w:t>已标价工程量清单</w:t>
      </w:r>
      <w:bookmarkEnd w:id="32"/>
      <w:bookmarkEnd w:id="33"/>
    </w:p>
    <w:p w14:paraId="231CC305">
      <w:pPr>
        <w:pStyle w:val="3"/>
        <w:spacing w:line="421" w:lineRule="auto"/>
        <w:rPr>
          <w:color w:val="auto"/>
          <w:highlight w:val="none"/>
        </w:rPr>
      </w:pPr>
    </w:p>
    <w:p w14:paraId="468DF82F">
      <w:pPr>
        <w:spacing w:before="65" w:line="433" w:lineRule="auto"/>
        <w:ind w:left="19" w:hanging="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1、说明：</w:t>
      </w:r>
      <w:r>
        <w:rPr>
          <w:rFonts w:ascii="宋体" w:hAnsi="宋体" w:eastAsia="宋体" w:cs="宋体"/>
          <w:color w:val="auto"/>
          <w:spacing w:val="-56"/>
          <w:sz w:val="20"/>
          <w:szCs w:val="20"/>
          <w:highlight w:val="none"/>
        </w:rPr>
        <w:t xml:space="preserve"> </w:t>
      </w:r>
      <w:r>
        <w:rPr>
          <w:rFonts w:ascii="宋体" w:hAnsi="宋体" w:eastAsia="宋体" w:cs="宋体"/>
          <w:color w:val="auto"/>
          <w:spacing w:val="9"/>
          <w:sz w:val="20"/>
          <w:szCs w:val="20"/>
          <w:highlight w:val="none"/>
        </w:rPr>
        <w:t>已标价工程量清单按规范中的“工程量清单</w:t>
      </w:r>
      <w:r>
        <w:rPr>
          <w:rFonts w:ascii="宋体" w:hAnsi="宋体" w:eastAsia="宋体" w:cs="宋体"/>
          <w:color w:val="auto"/>
          <w:spacing w:val="-72"/>
          <w:sz w:val="20"/>
          <w:szCs w:val="20"/>
          <w:highlight w:val="none"/>
        </w:rPr>
        <w:t xml:space="preserve"> </w:t>
      </w:r>
      <w:r>
        <w:rPr>
          <w:rFonts w:ascii="宋体" w:hAnsi="宋体" w:eastAsia="宋体" w:cs="宋体"/>
          <w:color w:val="auto"/>
          <w:spacing w:val="9"/>
          <w:sz w:val="20"/>
          <w:szCs w:val="20"/>
          <w:highlight w:val="none"/>
        </w:rPr>
        <w:t>”中的相关清单</w:t>
      </w:r>
      <w:r>
        <w:rPr>
          <w:rFonts w:ascii="宋体" w:hAnsi="宋体" w:eastAsia="宋体" w:cs="宋体"/>
          <w:color w:val="auto"/>
          <w:spacing w:val="8"/>
          <w:sz w:val="20"/>
          <w:szCs w:val="20"/>
          <w:highlight w:val="none"/>
        </w:rPr>
        <w:t>表格式填写。构成合同文件的已标价工程量清单包括规范中的“工程量清单</w:t>
      </w:r>
      <w:r>
        <w:rPr>
          <w:rFonts w:ascii="宋体" w:hAnsi="宋体" w:eastAsia="宋体" w:cs="宋体"/>
          <w:color w:val="auto"/>
          <w:spacing w:val="-56"/>
          <w:sz w:val="20"/>
          <w:szCs w:val="20"/>
          <w:highlight w:val="none"/>
        </w:rPr>
        <w:t xml:space="preserve"> </w:t>
      </w:r>
      <w:r>
        <w:rPr>
          <w:rFonts w:ascii="宋体" w:hAnsi="宋体" w:eastAsia="宋体" w:cs="宋体"/>
          <w:color w:val="auto"/>
          <w:spacing w:val="8"/>
          <w:sz w:val="20"/>
          <w:szCs w:val="20"/>
          <w:highlight w:val="none"/>
        </w:rPr>
        <w:t>”有关工程量清单、磋商报价以及其他说明的内容。</w:t>
      </w:r>
    </w:p>
    <w:p w14:paraId="34E230E6">
      <w:pPr>
        <w:spacing w:before="289" w:line="226" w:lineRule="auto"/>
        <w:outlineLvl w:val="1"/>
        <w:rPr>
          <w:rFonts w:ascii="宋体" w:hAnsi="宋体" w:eastAsia="宋体" w:cs="宋体"/>
          <w:color w:val="auto"/>
          <w:sz w:val="20"/>
          <w:szCs w:val="20"/>
          <w:highlight w:val="none"/>
        </w:rPr>
      </w:pPr>
      <w:bookmarkStart w:id="34" w:name="_Toc15448"/>
      <w:bookmarkStart w:id="35" w:name="_Toc31617"/>
      <w:r>
        <w:rPr>
          <w:rFonts w:ascii="宋体" w:hAnsi="宋体" w:eastAsia="宋体" w:cs="宋体"/>
          <w:color w:val="auto"/>
          <w:spacing w:val="8"/>
          <w:sz w:val="20"/>
          <w:szCs w:val="20"/>
          <w:highlight w:val="none"/>
        </w:rPr>
        <w:t>2、表格：可按工程量清单计价表格提供。</w:t>
      </w:r>
      <w:bookmarkEnd w:id="34"/>
      <w:bookmarkEnd w:id="35"/>
    </w:p>
    <w:p w14:paraId="29B12294">
      <w:pPr>
        <w:spacing w:line="226" w:lineRule="auto"/>
        <w:rPr>
          <w:rFonts w:ascii="宋体" w:hAnsi="宋体" w:eastAsia="宋体" w:cs="宋体"/>
          <w:color w:val="auto"/>
          <w:sz w:val="20"/>
          <w:szCs w:val="20"/>
          <w:highlight w:val="none"/>
        </w:rPr>
        <w:sectPr>
          <w:pgSz w:w="11905" w:h="16839"/>
          <w:pgMar w:top="1431" w:right="1364" w:bottom="0" w:left="1371" w:header="850" w:footer="850" w:gutter="0"/>
          <w:pgNumType w:fmt="decimal"/>
          <w:cols w:space="720" w:num="1"/>
          <w:rtlGutter w:val="0"/>
          <w:docGrid w:linePitch="0" w:charSpace="0"/>
        </w:sectPr>
      </w:pPr>
    </w:p>
    <w:p w14:paraId="28EBE0E6">
      <w:pPr>
        <w:pStyle w:val="3"/>
        <w:spacing w:line="328" w:lineRule="auto"/>
        <w:rPr>
          <w:color w:val="auto"/>
          <w:highlight w:val="none"/>
        </w:rPr>
      </w:pPr>
    </w:p>
    <w:p w14:paraId="5A9304E2">
      <w:pPr>
        <w:pStyle w:val="3"/>
        <w:spacing w:line="329" w:lineRule="auto"/>
        <w:rPr>
          <w:color w:val="auto"/>
          <w:highlight w:val="none"/>
        </w:rPr>
      </w:pPr>
    </w:p>
    <w:p w14:paraId="5404CBE6">
      <w:pPr>
        <w:spacing w:before="101" w:line="225" w:lineRule="auto"/>
        <w:rPr>
          <w:rFonts w:ascii="宋体" w:hAnsi="宋体" w:eastAsia="宋体" w:cs="宋体"/>
          <w:color w:val="auto"/>
          <w:sz w:val="31"/>
          <w:szCs w:val="31"/>
          <w:highlight w:val="none"/>
        </w:rPr>
      </w:pPr>
      <w:r>
        <w:rPr>
          <w:rFonts w:ascii="宋体" w:hAnsi="宋体" w:eastAsia="宋体" w:cs="宋体"/>
          <w:b/>
          <w:bCs/>
          <w:color w:val="auto"/>
          <w:spacing w:val="4"/>
          <w:sz w:val="31"/>
          <w:szCs w:val="31"/>
          <w:highlight w:val="none"/>
        </w:rPr>
        <w:t>（响应文件封面格式）</w:t>
      </w:r>
    </w:p>
    <w:p w14:paraId="0254AB52">
      <w:pPr>
        <w:pStyle w:val="3"/>
        <w:spacing w:line="243" w:lineRule="auto"/>
        <w:rPr>
          <w:color w:val="auto"/>
          <w:highlight w:val="none"/>
        </w:rPr>
      </w:pPr>
    </w:p>
    <w:p w14:paraId="0E4728B7">
      <w:pPr>
        <w:pStyle w:val="3"/>
        <w:spacing w:line="244" w:lineRule="auto"/>
        <w:rPr>
          <w:color w:val="auto"/>
          <w:highlight w:val="none"/>
        </w:rPr>
      </w:pPr>
    </w:p>
    <w:p w14:paraId="3038017B">
      <w:pPr>
        <w:pStyle w:val="3"/>
        <w:spacing w:line="244" w:lineRule="auto"/>
        <w:rPr>
          <w:color w:val="auto"/>
          <w:highlight w:val="none"/>
        </w:rPr>
      </w:pPr>
    </w:p>
    <w:p w14:paraId="32C0B5C8">
      <w:pPr>
        <w:pStyle w:val="3"/>
        <w:spacing w:line="244" w:lineRule="auto"/>
        <w:rPr>
          <w:color w:val="auto"/>
          <w:highlight w:val="none"/>
        </w:rPr>
      </w:pPr>
    </w:p>
    <w:p w14:paraId="7D170A27">
      <w:pPr>
        <w:pStyle w:val="3"/>
        <w:spacing w:line="244" w:lineRule="auto"/>
        <w:rPr>
          <w:color w:val="auto"/>
          <w:highlight w:val="none"/>
        </w:rPr>
      </w:pPr>
    </w:p>
    <w:p w14:paraId="1B8E8F9D">
      <w:pPr>
        <w:pStyle w:val="3"/>
        <w:spacing w:line="244" w:lineRule="auto"/>
        <w:rPr>
          <w:color w:val="auto"/>
          <w:highlight w:val="none"/>
        </w:rPr>
      </w:pPr>
    </w:p>
    <w:p w14:paraId="463EB9C0">
      <w:pPr>
        <w:pStyle w:val="3"/>
        <w:spacing w:line="244" w:lineRule="auto"/>
        <w:rPr>
          <w:color w:val="auto"/>
          <w:highlight w:val="none"/>
        </w:rPr>
      </w:pPr>
    </w:p>
    <w:p w14:paraId="6A0C684C">
      <w:pPr>
        <w:pStyle w:val="3"/>
        <w:spacing w:line="244" w:lineRule="auto"/>
        <w:rPr>
          <w:color w:val="auto"/>
          <w:highlight w:val="none"/>
        </w:rPr>
      </w:pPr>
    </w:p>
    <w:p w14:paraId="1719B323">
      <w:pPr>
        <w:pStyle w:val="3"/>
        <w:spacing w:line="244" w:lineRule="auto"/>
        <w:rPr>
          <w:color w:val="auto"/>
          <w:highlight w:val="none"/>
        </w:rPr>
      </w:pPr>
    </w:p>
    <w:p w14:paraId="682C85A7">
      <w:pPr>
        <w:pStyle w:val="3"/>
        <w:spacing w:line="244" w:lineRule="auto"/>
        <w:rPr>
          <w:color w:val="auto"/>
          <w:highlight w:val="none"/>
        </w:rPr>
      </w:pPr>
    </w:p>
    <w:p w14:paraId="37814A12">
      <w:pPr>
        <w:pStyle w:val="3"/>
        <w:spacing w:line="244" w:lineRule="auto"/>
        <w:rPr>
          <w:color w:val="auto"/>
          <w:highlight w:val="none"/>
        </w:rPr>
      </w:pPr>
    </w:p>
    <w:p w14:paraId="2266286F">
      <w:pPr>
        <w:spacing w:before="139" w:line="223" w:lineRule="auto"/>
        <w:ind w:left="2670"/>
        <w:rPr>
          <w:rFonts w:ascii="宋体" w:hAnsi="宋体" w:eastAsia="宋体" w:cs="宋体"/>
          <w:color w:val="auto"/>
          <w:sz w:val="20"/>
          <w:szCs w:val="20"/>
          <w:highlight w:val="none"/>
        </w:rPr>
      </w:pPr>
      <w:r>
        <w:rPr>
          <w:rFonts w:ascii="宋体" w:hAnsi="宋体" w:eastAsia="宋体" w:cs="宋体"/>
          <w:color w:val="auto"/>
          <w:spacing w:val="-10"/>
          <w:sz w:val="43"/>
          <w:szCs w:val="43"/>
          <w:highlight w:val="none"/>
        </w:rPr>
        <w:t>响</w:t>
      </w:r>
      <w:r>
        <w:rPr>
          <w:rFonts w:ascii="宋体" w:hAnsi="宋体" w:eastAsia="宋体" w:cs="宋体"/>
          <w:color w:val="auto"/>
          <w:spacing w:val="16"/>
          <w:sz w:val="43"/>
          <w:szCs w:val="43"/>
          <w:highlight w:val="none"/>
        </w:rPr>
        <w:t xml:space="preserve">  </w:t>
      </w:r>
      <w:r>
        <w:rPr>
          <w:rFonts w:ascii="宋体" w:hAnsi="宋体" w:eastAsia="宋体" w:cs="宋体"/>
          <w:color w:val="auto"/>
          <w:spacing w:val="-10"/>
          <w:sz w:val="43"/>
          <w:szCs w:val="43"/>
          <w:highlight w:val="none"/>
        </w:rPr>
        <w:t>应</w:t>
      </w:r>
      <w:r>
        <w:rPr>
          <w:rFonts w:ascii="宋体" w:hAnsi="宋体" w:eastAsia="宋体" w:cs="宋体"/>
          <w:color w:val="auto"/>
          <w:spacing w:val="16"/>
          <w:sz w:val="43"/>
          <w:szCs w:val="43"/>
          <w:highlight w:val="none"/>
        </w:rPr>
        <w:t xml:space="preserve">  </w:t>
      </w:r>
      <w:r>
        <w:rPr>
          <w:rFonts w:ascii="宋体" w:hAnsi="宋体" w:eastAsia="宋体" w:cs="宋体"/>
          <w:color w:val="auto"/>
          <w:spacing w:val="-10"/>
          <w:sz w:val="43"/>
          <w:szCs w:val="43"/>
          <w:highlight w:val="none"/>
        </w:rPr>
        <w:t>文</w:t>
      </w:r>
      <w:r>
        <w:rPr>
          <w:rFonts w:ascii="宋体" w:hAnsi="宋体" w:eastAsia="宋体" w:cs="宋体"/>
          <w:color w:val="auto"/>
          <w:spacing w:val="14"/>
          <w:sz w:val="43"/>
          <w:szCs w:val="43"/>
          <w:highlight w:val="none"/>
        </w:rPr>
        <w:t xml:space="preserve">  </w:t>
      </w:r>
      <w:r>
        <w:rPr>
          <w:rFonts w:ascii="宋体" w:hAnsi="宋体" w:eastAsia="宋体" w:cs="宋体"/>
          <w:color w:val="auto"/>
          <w:spacing w:val="-10"/>
          <w:sz w:val="43"/>
          <w:szCs w:val="43"/>
          <w:highlight w:val="none"/>
        </w:rPr>
        <w:t xml:space="preserve">件 </w:t>
      </w:r>
      <w:r>
        <w:rPr>
          <w:rFonts w:ascii="宋体" w:hAnsi="宋体" w:eastAsia="宋体" w:cs="宋体"/>
          <w:color w:val="auto"/>
          <w:spacing w:val="-10"/>
          <w:sz w:val="20"/>
          <w:szCs w:val="20"/>
          <w:highlight w:val="none"/>
        </w:rPr>
        <w:t>(封面)</w:t>
      </w:r>
    </w:p>
    <w:p w14:paraId="793888A6">
      <w:pPr>
        <w:pStyle w:val="3"/>
        <w:spacing w:line="247" w:lineRule="auto"/>
        <w:rPr>
          <w:color w:val="auto"/>
          <w:highlight w:val="none"/>
        </w:rPr>
      </w:pPr>
    </w:p>
    <w:p w14:paraId="1F162606">
      <w:pPr>
        <w:pStyle w:val="3"/>
        <w:spacing w:line="247" w:lineRule="auto"/>
        <w:rPr>
          <w:color w:val="auto"/>
          <w:highlight w:val="none"/>
        </w:rPr>
      </w:pPr>
    </w:p>
    <w:p w14:paraId="0335EAA2">
      <w:pPr>
        <w:pStyle w:val="3"/>
        <w:spacing w:line="248" w:lineRule="auto"/>
        <w:rPr>
          <w:color w:val="auto"/>
          <w:highlight w:val="none"/>
        </w:rPr>
      </w:pPr>
    </w:p>
    <w:p w14:paraId="4A597B55">
      <w:pPr>
        <w:pStyle w:val="3"/>
        <w:spacing w:line="248" w:lineRule="auto"/>
        <w:rPr>
          <w:color w:val="auto"/>
          <w:highlight w:val="none"/>
        </w:rPr>
      </w:pPr>
    </w:p>
    <w:p w14:paraId="65DF0ECF">
      <w:pPr>
        <w:pStyle w:val="3"/>
        <w:spacing w:line="248" w:lineRule="auto"/>
        <w:rPr>
          <w:color w:val="auto"/>
          <w:highlight w:val="none"/>
        </w:rPr>
      </w:pPr>
    </w:p>
    <w:p w14:paraId="2FDBDAE0">
      <w:pPr>
        <w:pStyle w:val="3"/>
        <w:spacing w:line="248" w:lineRule="auto"/>
        <w:rPr>
          <w:color w:val="auto"/>
          <w:highlight w:val="none"/>
        </w:rPr>
      </w:pPr>
    </w:p>
    <w:p w14:paraId="62B54D9D">
      <w:pPr>
        <w:spacing w:before="91" w:line="220" w:lineRule="auto"/>
        <w:ind w:left="3742"/>
        <w:rPr>
          <w:rFonts w:ascii="宋体" w:hAnsi="宋体" w:eastAsia="宋体" w:cs="宋体"/>
          <w:color w:val="auto"/>
          <w:sz w:val="28"/>
          <w:szCs w:val="28"/>
          <w:highlight w:val="none"/>
        </w:rPr>
      </w:pPr>
      <w:r>
        <w:rPr>
          <w:rFonts w:ascii="宋体" w:hAnsi="宋体" w:eastAsia="宋体" w:cs="宋体"/>
          <w:color w:val="auto"/>
          <w:spacing w:val="-3"/>
          <w:sz w:val="28"/>
          <w:szCs w:val="28"/>
          <w:highlight w:val="none"/>
        </w:rPr>
        <w:t>商务技术文件</w:t>
      </w:r>
    </w:p>
    <w:p w14:paraId="336D6CF4">
      <w:pPr>
        <w:pStyle w:val="3"/>
        <w:spacing w:line="267" w:lineRule="auto"/>
        <w:rPr>
          <w:color w:val="auto"/>
          <w:highlight w:val="none"/>
        </w:rPr>
      </w:pPr>
    </w:p>
    <w:p w14:paraId="2ACE3897">
      <w:pPr>
        <w:pStyle w:val="3"/>
        <w:spacing w:line="268" w:lineRule="auto"/>
        <w:rPr>
          <w:color w:val="auto"/>
          <w:highlight w:val="none"/>
        </w:rPr>
      </w:pPr>
    </w:p>
    <w:p w14:paraId="74DB3D3C">
      <w:pPr>
        <w:pStyle w:val="3"/>
        <w:spacing w:line="268" w:lineRule="auto"/>
        <w:rPr>
          <w:color w:val="auto"/>
          <w:highlight w:val="none"/>
        </w:rPr>
      </w:pPr>
    </w:p>
    <w:p w14:paraId="508696EA">
      <w:pPr>
        <w:pStyle w:val="3"/>
        <w:spacing w:line="268" w:lineRule="auto"/>
        <w:rPr>
          <w:color w:val="auto"/>
          <w:highlight w:val="none"/>
        </w:rPr>
      </w:pPr>
    </w:p>
    <w:p w14:paraId="0631B664">
      <w:pPr>
        <w:pStyle w:val="3"/>
        <w:spacing w:line="268" w:lineRule="auto"/>
        <w:rPr>
          <w:color w:val="auto"/>
          <w:highlight w:val="none"/>
        </w:rPr>
      </w:pPr>
    </w:p>
    <w:p w14:paraId="40E1493F">
      <w:pPr>
        <w:pStyle w:val="3"/>
        <w:spacing w:line="268" w:lineRule="auto"/>
        <w:rPr>
          <w:color w:val="auto"/>
          <w:highlight w:val="none"/>
        </w:rPr>
      </w:pPr>
    </w:p>
    <w:p w14:paraId="12B440FD">
      <w:pPr>
        <w:pStyle w:val="3"/>
        <w:spacing w:line="268" w:lineRule="auto"/>
        <w:rPr>
          <w:color w:val="auto"/>
          <w:highlight w:val="none"/>
        </w:rPr>
      </w:pPr>
    </w:p>
    <w:p w14:paraId="102437CF">
      <w:pPr>
        <w:spacing w:before="101" w:line="225" w:lineRule="auto"/>
        <w:ind w:left="632"/>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项目编号：</w:t>
      </w:r>
    </w:p>
    <w:p w14:paraId="6E229F13">
      <w:pPr>
        <w:spacing w:before="247" w:line="225" w:lineRule="auto"/>
        <w:ind w:left="632"/>
        <w:rPr>
          <w:rFonts w:ascii="宋体" w:hAnsi="宋体" w:eastAsia="宋体" w:cs="宋体"/>
          <w:color w:val="auto"/>
          <w:sz w:val="31"/>
          <w:szCs w:val="31"/>
          <w:highlight w:val="none"/>
        </w:rPr>
      </w:pPr>
      <w:r>
        <w:rPr>
          <w:rFonts w:ascii="宋体" w:hAnsi="宋体" w:eastAsia="宋体" w:cs="宋体"/>
          <w:color w:val="auto"/>
          <w:spacing w:val="4"/>
          <w:sz w:val="31"/>
          <w:szCs w:val="31"/>
          <w:highlight w:val="none"/>
        </w:rPr>
        <w:t>项目名称：</w:t>
      </w:r>
    </w:p>
    <w:p w14:paraId="52A8523D">
      <w:pPr>
        <w:spacing w:before="245" w:line="224" w:lineRule="auto"/>
        <w:ind w:left="627"/>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供应商名称：</w:t>
      </w:r>
    </w:p>
    <w:p w14:paraId="11C0C7E0">
      <w:pPr>
        <w:spacing w:before="247" w:line="224" w:lineRule="auto"/>
        <w:ind w:left="627"/>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供应商地址：</w:t>
      </w:r>
    </w:p>
    <w:p w14:paraId="2C50AD39">
      <w:pPr>
        <w:spacing w:before="301" w:line="225" w:lineRule="auto"/>
        <w:ind w:left="3458"/>
        <w:rPr>
          <w:rFonts w:ascii="宋体" w:hAnsi="宋体" w:eastAsia="宋体" w:cs="宋体"/>
          <w:color w:val="auto"/>
          <w:sz w:val="31"/>
          <w:szCs w:val="31"/>
          <w:highlight w:val="none"/>
        </w:rPr>
      </w:pPr>
      <w:r>
        <w:rPr>
          <w:rFonts w:ascii="宋体" w:hAnsi="宋体" w:eastAsia="宋体" w:cs="宋体"/>
          <w:color w:val="auto"/>
          <w:spacing w:val="-6"/>
          <w:sz w:val="31"/>
          <w:szCs w:val="31"/>
          <w:highlight w:val="none"/>
        </w:rPr>
        <w:t>年</w:t>
      </w:r>
      <w:r>
        <w:rPr>
          <w:rFonts w:ascii="宋体" w:hAnsi="宋体" w:eastAsia="宋体" w:cs="宋体"/>
          <w:color w:val="auto"/>
          <w:spacing w:val="10"/>
          <w:sz w:val="31"/>
          <w:szCs w:val="31"/>
          <w:highlight w:val="none"/>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22"/>
          <w:sz w:val="31"/>
          <w:szCs w:val="31"/>
          <w:highlight w:val="none"/>
        </w:rPr>
        <w:t xml:space="preserve">    </w:t>
      </w:r>
      <w:r>
        <w:rPr>
          <w:rFonts w:ascii="宋体" w:hAnsi="宋体" w:eastAsia="宋体" w:cs="宋体"/>
          <w:color w:val="auto"/>
          <w:spacing w:val="-6"/>
          <w:sz w:val="31"/>
          <w:szCs w:val="31"/>
          <w:highlight w:val="none"/>
        </w:rPr>
        <w:t>日</w:t>
      </w:r>
    </w:p>
    <w:p w14:paraId="748EDEC0">
      <w:pPr>
        <w:spacing w:line="225" w:lineRule="auto"/>
        <w:rPr>
          <w:rFonts w:ascii="宋体" w:hAnsi="宋体" w:eastAsia="宋体" w:cs="宋体"/>
          <w:color w:val="auto"/>
          <w:sz w:val="31"/>
          <w:szCs w:val="31"/>
          <w:highlight w:val="none"/>
        </w:rPr>
        <w:sectPr>
          <w:pgSz w:w="11905" w:h="16839"/>
          <w:pgMar w:top="1431" w:right="1785" w:bottom="0" w:left="1386" w:header="850" w:footer="850" w:gutter="0"/>
          <w:pgNumType w:fmt="decimal"/>
          <w:cols w:space="720" w:num="1"/>
          <w:rtlGutter w:val="0"/>
          <w:docGrid w:linePitch="0" w:charSpace="0"/>
        </w:sectPr>
      </w:pPr>
    </w:p>
    <w:p w14:paraId="0C6FDE4C">
      <w:pPr>
        <w:pStyle w:val="3"/>
        <w:spacing w:line="258" w:lineRule="auto"/>
        <w:rPr>
          <w:color w:val="auto"/>
          <w:highlight w:val="none"/>
        </w:rPr>
      </w:pPr>
    </w:p>
    <w:p w14:paraId="7AC82B8B">
      <w:pPr>
        <w:pStyle w:val="3"/>
        <w:spacing w:line="258" w:lineRule="auto"/>
        <w:rPr>
          <w:color w:val="auto"/>
          <w:highlight w:val="none"/>
        </w:rPr>
      </w:pPr>
    </w:p>
    <w:p w14:paraId="18E53AE6">
      <w:pPr>
        <w:pStyle w:val="3"/>
        <w:spacing w:line="258" w:lineRule="auto"/>
        <w:rPr>
          <w:color w:val="auto"/>
          <w:highlight w:val="none"/>
        </w:rPr>
      </w:pPr>
    </w:p>
    <w:p w14:paraId="36149D09">
      <w:pPr>
        <w:spacing w:before="114" w:line="227" w:lineRule="auto"/>
        <w:ind w:left="3958"/>
        <w:outlineLvl w:val="0"/>
        <w:rPr>
          <w:rFonts w:ascii="宋体" w:hAnsi="宋体" w:eastAsia="宋体" w:cs="宋体"/>
          <w:color w:val="auto"/>
          <w:sz w:val="35"/>
          <w:szCs w:val="35"/>
          <w:highlight w:val="none"/>
        </w:rPr>
      </w:pPr>
      <w:bookmarkStart w:id="36" w:name="bookmark9"/>
      <w:bookmarkEnd w:id="36"/>
      <w:bookmarkStart w:id="37" w:name="_Toc3100"/>
      <w:bookmarkStart w:id="38" w:name="_Toc10160"/>
      <w:r>
        <w:rPr>
          <w:rFonts w:ascii="宋体" w:hAnsi="宋体" w:eastAsia="宋体" w:cs="宋体"/>
          <w:b/>
          <w:bCs/>
          <w:color w:val="auto"/>
          <w:spacing w:val="-34"/>
          <w:sz w:val="35"/>
          <w:szCs w:val="35"/>
          <w:highlight w:val="none"/>
        </w:rPr>
        <w:t>目录</w:t>
      </w:r>
      <w:bookmarkEnd w:id="37"/>
      <w:bookmarkEnd w:id="38"/>
    </w:p>
    <w:p w14:paraId="48487BF4">
      <w:pPr>
        <w:pStyle w:val="3"/>
        <w:spacing w:line="322" w:lineRule="auto"/>
        <w:rPr>
          <w:color w:val="auto"/>
          <w:highlight w:val="none"/>
        </w:rPr>
      </w:pPr>
    </w:p>
    <w:p w14:paraId="499A224E">
      <w:pPr>
        <w:spacing w:before="91" w:line="219" w:lineRule="auto"/>
        <w:ind w:left="956"/>
        <w:rPr>
          <w:rFonts w:ascii="宋体" w:hAnsi="宋体" w:eastAsia="宋体" w:cs="宋体"/>
          <w:color w:val="auto"/>
          <w:sz w:val="28"/>
          <w:szCs w:val="28"/>
          <w:highlight w:val="none"/>
        </w:rPr>
      </w:pPr>
      <w:r>
        <w:rPr>
          <w:rFonts w:ascii="宋体" w:hAnsi="宋体" w:eastAsia="宋体" w:cs="宋体"/>
          <w:color w:val="auto"/>
          <w:spacing w:val="-1"/>
          <w:sz w:val="28"/>
          <w:szCs w:val="28"/>
          <w:highlight w:val="none"/>
        </w:rPr>
        <w:t>根据响应文件规定及供应商提供的材料自行编写目录</w:t>
      </w:r>
    </w:p>
    <w:p w14:paraId="0E6738D3">
      <w:pPr>
        <w:pStyle w:val="3"/>
        <w:spacing w:line="275" w:lineRule="auto"/>
        <w:rPr>
          <w:color w:val="auto"/>
          <w:highlight w:val="none"/>
        </w:rPr>
      </w:pPr>
    </w:p>
    <w:p w14:paraId="53BAE56E">
      <w:pPr>
        <w:spacing w:before="91" w:line="219" w:lineRule="auto"/>
        <w:ind w:left="3064"/>
        <w:rPr>
          <w:rFonts w:ascii="宋体" w:hAnsi="宋体" w:eastAsia="宋体" w:cs="宋体"/>
          <w:color w:val="auto"/>
          <w:sz w:val="28"/>
          <w:szCs w:val="28"/>
          <w:highlight w:val="none"/>
        </w:rPr>
      </w:pPr>
      <w:r>
        <w:rPr>
          <w:rFonts w:ascii="宋体" w:hAnsi="宋体" w:eastAsia="宋体" w:cs="宋体"/>
          <w:color w:val="auto"/>
          <w:spacing w:val="-3"/>
          <w:sz w:val="28"/>
          <w:szCs w:val="28"/>
          <w:highlight w:val="none"/>
        </w:rPr>
        <w:t>（部分格式后附）</w:t>
      </w:r>
    </w:p>
    <w:p w14:paraId="13792FCE">
      <w:pPr>
        <w:pStyle w:val="3"/>
        <w:spacing w:line="275" w:lineRule="auto"/>
        <w:rPr>
          <w:color w:val="auto"/>
          <w:highlight w:val="none"/>
        </w:rPr>
      </w:pPr>
    </w:p>
    <w:p w14:paraId="0427B999">
      <w:pPr>
        <w:pStyle w:val="3"/>
        <w:spacing w:line="275" w:lineRule="auto"/>
        <w:rPr>
          <w:color w:val="auto"/>
          <w:highlight w:val="none"/>
        </w:rPr>
      </w:pPr>
    </w:p>
    <w:p w14:paraId="5C1BC7B5">
      <w:pPr>
        <w:pStyle w:val="3"/>
        <w:spacing w:line="275" w:lineRule="auto"/>
        <w:rPr>
          <w:color w:val="auto"/>
          <w:highlight w:val="none"/>
        </w:rPr>
      </w:pPr>
    </w:p>
    <w:p w14:paraId="1AD692BA">
      <w:pPr>
        <w:pStyle w:val="3"/>
        <w:spacing w:line="275" w:lineRule="auto"/>
        <w:rPr>
          <w:color w:val="auto"/>
          <w:highlight w:val="none"/>
        </w:rPr>
      </w:pPr>
    </w:p>
    <w:p w14:paraId="493ABF17">
      <w:pPr>
        <w:pStyle w:val="3"/>
        <w:spacing w:line="275" w:lineRule="auto"/>
        <w:rPr>
          <w:color w:val="auto"/>
          <w:highlight w:val="none"/>
        </w:rPr>
      </w:pPr>
    </w:p>
    <w:p w14:paraId="5DF1E659">
      <w:pPr>
        <w:pStyle w:val="3"/>
        <w:spacing w:line="276" w:lineRule="auto"/>
        <w:rPr>
          <w:color w:val="auto"/>
          <w:highlight w:val="none"/>
        </w:rPr>
      </w:pPr>
    </w:p>
    <w:p w14:paraId="4862E836">
      <w:pPr>
        <w:spacing w:before="78" w:line="219" w:lineRule="auto"/>
        <w:ind w:left="923"/>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注：有格式要求的请按格式编写，无格式要求的请供应商自拟</w:t>
      </w:r>
    </w:p>
    <w:p w14:paraId="3DC595B5">
      <w:pPr>
        <w:spacing w:line="219" w:lineRule="auto"/>
        <w:rPr>
          <w:rFonts w:ascii="宋体" w:hAnsi="宋体" w:eastAsia="宋体" w:cs="宋体"/>
          <w:color w:val="auto"/>
          <w:sz w:val="24"/>
          <w:szCs w:val="24"/>
          <w:highlight w:val="none"/>
        </w:rPr>
        <w:sectPr>
          <w:pgSz w:w="11905" w:h="16839"/>
          <w:pgMar w:top="1431" w:right="1785" w:bottom="0" w:left="1785" w:header="850" w:footer="850" w:gutter="0"/>
          <w:pgNumType w:fmt="decimal"/>
          <w:cols w:space="720" w:num="1"/>
          <w:rtlGutter w:val="0"/>
          <w:docGrid w:linePitch="0" w:charSpace="0"/>
        </w:sectPr>
      </w:pPr>
    </w:p>
    <w:p w14:paraId="468B7D6B">
      <w:pPr>
        <w:pStyle w:val="3"/>
        <w:spacing w:line="293" w:lineRule="auto"/>
        <w:rPr>
          <w:color w:val="auto"/>
          <w:highlight w:val="none"/>
        </w:rPr>
      </w:pPr>
    </w:p>
    <w:p w14:paraId="7D6F4314">
      <w:pPr>
        <w:pStyle w:val="3"/>
        <w:spacing w:line="294" w:lineRule="auto"/>
        <w:rPr>
          <w:color w:val="auto"/>
          <w:highlight w:val="none"/>
        </w:rPr>
      </w:pPr>
    </w:p>
    <w:p w14:paraId="48F12FE6">
      <w:pPr>
        <w:spacing w:before="130" w:line="220" w:lineRule="auto"/>
        <w:ind w:left="2401"/>
        <w:rPr>
          <w:rFonts w:ascii="宋体" w:hAnsi="宋体" w:eastAsia="宋体" w:cs="宋体"/>
          <w:color w:val="auto"/>
          <w:sz w:val="40"/>
          <w:szCs w:val="40"/>
          <w:highlight w:val="none"/>
        </w:rPr>
      </w:pPr>
      <w:r>
        <w:rPr>
          <w:rFonts w:ascii="宋体" w:hAnsi="宋体" w:eastAsia="宋体" w:cs="宋体"/>
          <w:color w:val="auto"/>
          <w:spacing w:val="-2"/>
          <w:sz w:val="40"/>
          <w:szCs w:val="40"/>
          <w:highlight w:val="none"/>
        </w:rPr>
        <w:t>无串通竞标行为的承诺函</w:t>
      </w:r>
    </w:p>
    <w:p w14:paraId="1EA539F5">
      <w:pPr>
        <w:pStyle w:val="3"/>
        <w:rPr>
          <w:color w:val="auto"/>
          <w:highlight w:val="none"/>
        </w:rPr>
      </w:pPr>
    </w:p>
    <w:p w14:paraId="3B32B84B">
      <w:pPr>
        <w:pStyle w:val="3"/>
        <w:rPr>
          <w:color w:val="auto"/>
          <w:highlight w:val="none"/>
        </w:rPr>
      </w:pPr>
    </w:p>
    <w:p w14:paraId="72FD1E36">
      <w:pPr>
        <w:pStyle w:val="3"/>
        <w:rPr>
          <w:color w:val="auto"/>
          <w:highlight w:val="none"/>
        </w:rPr>
      </w:pPr>
    </w:p>
    <w:p w14:paraId="32F3C925">
      <w:pPr>
        <w:spacing w:before="65" w:line="228" w:lineRule="auto"/>
        <w:ind w:left="424"/>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一、我方承诺无下列相互串通竞标的情形：</w:t>
      </w:r>
    </w:p>
    <w:p w14:paraId="11FC5EA8">
      <w:pPr>
        <w:spacing w:before="221" w:line="227" w:lineRule="auto"/>
        <w:ind w:left="436"/>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1.不同供应商的响应文件由同一单位或者个人编制；或不同供应商报名的</w:t>
      </w:r>
      <w:r>
        <w:rPr>
          <w:rFonts w:ascii="宋体" w:hAnsi="宋体" w:eastAsia="宋体" w:cs="宋体"/>
          <w:color w:val="auto"/>
          <w:spacing w:val="-13"/>
          <w:sz w:val="20"/>
          <w:szCs w:val="20"/>
          <w:highlight w:val="none"/>
        </w:rPr>
        <w:t xml:space="preserve"> </w:t>
      </w:r>
      <w:r>
        <w:rPr>
          <w:rFonts w:ascii="宋体" w:hAnsi="宋体" w:eastAsia="宋体" w:cs="宋体"/>
          <w:color w:val="auto"/>
          <w:sz w:val="20"/>
          <w:szCs w:val="20"/>
          <w:highlight w:val="none"/>
        </w:rPr>
        <w:t>IP</w:t>
      </w:r>
      <w:r>
        <w:rPr>
          <w:rFonts w:ascii="宋体" w:hAnsi="宋体" w:eastAsia="宋体" w:cs="宋体"/>
          <w:color w:val="auto"/>
          <w:spacing w:val="-41"/>
          <w:sz w:val="20"/>
          <w:szCs w:val="20"/>
          <w:highlight w:val="none"/>
        </w:rPr>
        <w:t xml:space="preserve"> </w:t>
      </w:r>
      <w:r>
        <w:rPr>
          <w:rFonts w:ascii="宋体" w:hAnsi="宋体" w:eastAsia="宋体" w:cs="宋体"/>
          <w:color w:val="auto"/>
          <w:spacing w:val="8"/>
          <w:sz w:val="20"/>
          <w:szCs w:val="20"/>
          <w:highlight w:val="none"/>
        </w:rPr>
        <w:t>地址一致的；</w:t>
      </w:r>
    </w:p>
    <w:p w14:paraId="42886C74">
      <w:pPr>
        <w:spacing w:before="222" w:line="227" w:lineRule="auto"/>
        <w:ind w:left="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2.不同供应商委托同一单位或者个人办理竞标事宜；</w:t>
      </w:r>
    </w:p>
    <w:p w14:paraId="366F4D16">
      <w:pPr>
        <w:spacing w:before="222"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3.不同供应商的响应文件载明的项目管理员为同一个人；</w:t>
      </w:r>
    </w:p>
    <w:p w14:paraId="753754F7">
      <w:pPr>
        <w:spacing w:before="222" w:line="226" w:lineRule="auto"/>
        <w:ind w:left="420"/>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4.不同供应商的响应文件异常一致或竞标报价呈规律性差异；</w:t>
      </w:r>
    </w:p>
    <w:p w14:paraId="09A64FD1">
      <w:pPr>
        <w:spacing w:before="222" w:line="227" w:lineRule="auto"/>
        <w:ind w:left="425"/>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5.不同供应商的响应文件相互混装；</w:t>
      </w:r>
    </w:p>
    <w:p w14:paraId="3F3DE418">
      <w:pPr>
        <w:spacing w:before="222" w:line="228" w:lineRule="auto"/>
        <w:ind w:left="424"/>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二、我方承诺无下列恶意串通的情形：</w:t>
      </w:r>
    </w:p>
    <w:p w14:paraId="0808101C">
      <w:pPr>
        <w:spacing w:before="221" w:line="432" w:lineRule="auto"/>
        <w:ind w:left="2" w:right="12" w:firstLine="433"/>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1.供应商直接或者间接从采购人或者采购代理机构处获得其他供应商的相</w:t>
      </w:r>
      <w:r>
        <w:rPr>
          <w:rFonts w:ascii="宋体" w:hAnsi="宋体" w:eastAsia="宋体" w:cs="宋体"/>
          <w:color w:val="auto"/>
          <w:spacing w:val="12"/>
          <w:sz w:val="20"/>
          <w:szCs w:val="20"/>
          <w:highlight w:val="none"/>
        </w:rPr>
        <w:t>关信息并修改其响应</w:t>
      </w:r>
      <w:r>
        <w:rPr>
          <w:rFonts w:ascii="宋体" w:hAnsi="宋体" w:eastAsia="宋体" w:cs="宋体"/>
          <w:color w:val="auto"/>
          <w:spacing w:val="2"/>
          <w:sz w:val="20"/>
          <w:szCs w:val="20"/>
          <w:highlight w:val="none"/>
        </w:rPr>
        <w:t>文件；</w:t>
      </w:r>
    </w:p>
    <w:p w14:paraId="122CE0BD">
      <w:pPr>
        <w:spacing w:before="1" w:line="226" w:lineRule="auto"/>
        <w:ind w:left="423"/>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2.供应商按照采购人或者采购代理机构的授意撤换、修改响应文</w:t>
      </w:r>
      <w:r>
        <w:rPr>
          <w:rFonts w:ascii="宋体" w:hAnsi="宋体" w:eastAsia="宋体" w:cs="宋体"/>
          <w:color w:val="auto"/>
          <w:spacing w:val="8"/>
          <w:sz w:val="20"/>
          <w:szCs w:val="20"/>
          <w:highlight w:val="none"/>
        </w:rPr>
        <w:t>件；</w:t>
      </w:r>
    </w:p>
    <w:p w14:paraId="602FBD29">
      <w:pPr>
        <w:spacing w:before="222" w:line="226" w:lineRule="auto"/>
        <w:ind w:left="425"/>
        <w:rPr>
          <w:rFonts w:ascii="宋体" w:hAnsi="宋体" w:eastAsia="宋体" w:cs="宋体"/>
          <w:color w:val="auto"/>
          <w:sz w:val="20"/>
          <w:szCs w:val="20"/>
          <w:highlight w:val="none"/>
        </w:rPr>
      </w:pPr>
      <w:r>
        <w:rPr>
          <w:rFonts w:ascii="宋体" w:hAnsi="宋体" w:eastAsia="宋体" w:cs="宋体"/>
          <w:color w:val="auto"/>
          <w:spacing w:val="-1"/>
          <w:sz w:val="20"/>
          <w:szCs w:val="20"/>
          <w:highlight w:val="none"/>
        </w:rPr>
        <w:t>3.供应商之间协商报价、技术方案等响应文件的实质</w:t>
      </w:r>
      <w:r>
        <w:rPr>
          <w:rFonts w:ascii="宋体" w:hAnsi="宋体" w:eastAsia="宋体" w:cs="宋体"/>
          <w:color w:val="auto"/>
          <w:spacing w:val="-2"/>
          <w:sz w:val="20"/>
          <w:szCs w:val="20"/>
          <w:highlight w:val="none"/>
        </w:rPr>
        <w:t>性内容；</w:t>
      </w:r>
    </w:p>
    <w:p w14:paraId="181F866F">
      <w:pPr>
        <w:spacing w:before="223" w:line="227" w:lineRule="auto"/>
        <w:ind w:left="42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4.属于同一集团、协会、商会等组织成员的供应商按照该组织要求协同参加政府采购活动；</w:t>
      </w:r>
    </w:p>
    <w:p w14:paraId="0424C568">
      <w:pPr>
        <w:spacing w:before="223" w:line="432" w:lineRule="auto"/>
        <w:ind w:left="1" w:right="12" w:firstLine="423"/>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5.供应商之间事先约定一致抬高或者压低竞标报价，或者在竞争性磋商项目中事先约定轮流以高</w:t>
      </w:r>
      <w:r>
        <w:rPr>
          <w:rFonts w:ascii="宋体" w:hAnsi="宋体" w:eastAsia="宋体" w:cs="宋体"/>
          <w:color w:val="auto"/>
          <w:spacing w:val="9"/>
          <w:sz w:val="20"/>
          <w:szCs w:val="20"/>
          <w:highlight w:val="none"/>
        </w:rPr>
        <w:t>价位或者低价位成交，或者事先约定由某一特定供应商成交，然后再参加竞标；</w:t>
      </w:r>
    </w:p>
    <w:p w14:paraId="4B87B0E9">
      <w:pPr>
        <w:spacing w:before="1" w:line="226" w:lineRule="auto"/>
        <w:ind w:left="4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6.供应商之间商定部分供应商放弃参加政府采购活动或者放弃成</w:t>
      </w:r>
      <w:r>
        <w:rPr>
          <w:rFonts w:ascii="宋体" w:hAnsi="宋体" w:eastAsia="宋体" w:cs="宋体"/>
          <w:color w:val="auto"/>
          <w:spacing w:val="8"/>
          <w:sz w:val="20"/>
          <w:szCs w:val="20"/>
          <w:highlight w:val="none"/>
        </w:rPr>
        <w:t>交；</w:t>
      </w:r>
    </w:p>
    <w:p w14:paraId="07828C1A">
      <w:pPr>
        <w:spacing w:before="222" w:line="433" w:lineRule="auto"/>
        <w:ind w:firstLine="425"/>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7.供应商与采购人或者采购代理机构之间、供应商相互之间，</w:t>
      </w:r>
      <w:r>
        <w:rPr>
          <w:rFonts w:ascii="宋体" w:hAnsi="宋体" w:eastAsia="宋体" w:cs="宋体"/>
          <w:color w:val="auto"/>
          <w:spacing w:val="3"/>
          <w:sz w:val="20"/>
          <w:szCs w:val="20"/>
          <w:highlight w:val="none"/>
        </w:rPr>
        <w:t>为谋求特定供应商成交或者排斥其他</w:t>
      </w:r>
      <w:r>
        <w:rPr>
          <w:rFonts w:ascii="宋体" w:hAnsi="宋体" w:eastAsia="宋体" w:cs="宋体"/>
          <w:color w:val="auto"/>
          <w:spacing w:val="-2"/>
          <w:sz w:val="20"/>
          <w:szCs w:val="20"/>
          <w:highlight w:val="none"/>
        </w:rPr>
        <w:t>供应商的其他串通行为。</w:t>
      </w:r>
    </w:p>
    <w:p w14:paraId="7F1B7192">
      <w:pPr>
        <w:pStyle w:val="3"/>
        <w:spacing w:line="397" w:lineRule="auto"/>
        <w:rPr>
          <w:color w:val="auto"/>
          <w:highlight w:val="none"/>
        </w:rPr>
      </w:pPr>
    </w:p>
    <w:p w14:paraId="74C4A1EE">
      <w:pPr>
        <w:spacing w:before="66" w:line="434" w:lineRule="auto"/>
        <w:ind w:right="14" w:firstLine="444"/>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以上情形一经核查属实，我方愿意承担一切后果，并不再寻求任何</w:t>
      </w:r>
      <w:r>
        <w:rPr>
          <w:rFonts w:ascii="宋体" w:hAnsi="宋体" w:eastAsia="宋体" w:cs="宋体"/>
          <w:b/>
          <w:bCs/>
          <w:color w:val="auto"/>
          <w:spacing w:val="5"/>
          <w:sz w:val="20"/>
          <w:szCs w:val="20"/>
          <w:highlight w:val="none"/>
        </w:rPr>
        <w:t>旨在减轻或免除法律责任的辩</w:t>
      </w:r>
      <w:r>
        <w:rPr>
          <w:rFonts w:ascii="宋体" w:hAnsi="宋体" w:eastAsia="宋体" w:cs="宋体"/>
          <w:b/>
          <w:bCs/>
          <w:color w:val="auto"/>
          <w:spacing w:val="-2"/>
          <w:sz w:val="20"/>
          <w:szCs w:val="20"/>
          <w:highlight w:val="none"/>
        </w:rPr>
        <w:t>解。</w:t>
      </w:r>
    </w:p>
    <w:p w14:paraId="37FB0498">
      <w:pPr>
        <w:pStyle w:val="3"/>
        <w:spacing w:line="265" w:lineRule="auto"/>
        <w:rPr>
          <w:color w:val="auto"/>
          <w:highlight w:val="none"/>
        </w:rPr>
      </w:pPr>
    </w:p>
    <w:p w14:paraId="7E046487">
      <w:pPr>
        <w:pStyle w:val="3"/>
        <w:spacing w:line="265" w:lineRule="auto"/>
        <w:rPr>
          <w:color w:val="auto"/>
          <w:highlight w:val="none"/>
        </w:rPr>
      </w:pPr>
    </w:p>
    <w:p w14:paraId="6D6A1738">
      <w:pPr>
        <w:pStyle w:val="3"/>
        <w:spacing w:line="265" w:lineRule="auto"/>
        <w:rPr>
          <w:color w:val="auto"/>
          <w:highlight w:val="none"/>
        </w:rPr>
      </w:pPr>
    </w:p>
    <w:p w14:paraId="4F1B01D1">
      <w:pPr>
        <w:pStyle w:val="3"/>
        <w:spacing w:line="265" w:lineRule="auto"/>
        <w:rPr>
          <w:color w:val="auto"/>
          <w:highlight w:val="none"/>
        </w:rPr>
      </w:pPr>
    </w:p>
    <w:p w14:paraId="339DB271">
      <w:pPr>
        <w:pStyle w:val="3"/>
        <w:spacing w:line="266" w:lineRule="auto"/>
        <w:rPr>
          <w:color w:val="auto"/>
          <w:highlight w:val="none"/>
        </w:rPr>
      </w:pPr>
    </w:p>
    <w:p w14:paraId="0EAD4A75">
      <w:pPr>
        <w:spacing w:before="65" w:line="227" w:lineRule="auto"/>
        <w:ind w:left="441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供应商（公章或电子签章</w:t>
      </w:r>
      <w:r>
        <w:rPr>
          <w:rFonts w:ascii="宋体" w:hAnsi="宋体" w:eastAsia="宋体" w:cs="宋体"/>
          <w:color w:val="auto"/>
          <w:sz w:val="20"/>
          <w:szCs w:val="20"/>
          <w:highlight w:val="none"/>
        </w:rPr>
        <w:t>）：</w:t>
      </w:r>
    </w:p>
    <w:p w14:paraId="6FC75A16">
      <w:pPr>
        <w:spacing w:before="222" w:line="228" w:lineRule="auto"/>
        <w:ind w:left="580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年</w:t>
      </w:r>
      <w:r>
        <w:rPr>
          <w:rFonts w:ascii="宋体" w:hAnsi="宋体" w:eastAsia="宋体" w:cs="宋体"/>
          <w:color w:val="auto"/>
          <w:spacing w:val="10"/>
          <w:sz w:val="20"/>
          <w:szCs w:val="20"/>
          <w:highlight w:val="none"/>
        </w:rPr>
        <w:t xml:space="preserve">   </w:t>
      </w:r>
      <w:r>
        <w:rPr>
          <w:rFonts w:ascii="宋体" w:hAnsi="宋体" w:eastAsia="宋体" w:cs="宋体"/>
          <w:color w:val="auto"/>
          <w:spacing w:val="-2"/>
          <w:sz w:val="20"/>
          <w:szCs w:val="20"/>
          <w:highlight w:val="none"/>
        </w:rPr>
        <w:t>月</w:t>
      </w:r>
      <w:r>
        <w:rPr>
          <w:rFonts w:ascii="宋体" w:hAnsi="宋体" w:eastAsia="宋体" w:cs="宋体"/>
          <w:color w:val="auto"/>
          <w:spacing w:val="20"/>
          <w:sz w:val="20"/>
          <w:szCs w:val="20"/>
          <w:highlight w:val="none"/>
        </w:rPr>
        <w:t xml:space="preserve">   </w:t>
      </w:r>
      <w:r>
        <w:rPr>
          <w:rFonts w:ascii="宋体" w:hAnsi="宋体" w:eastAsia="宋体" w:cs="宋体"/>
          <w:color w:val="auto"/>
          <w:spacing w:val="-2"/>
          <w:sz w:val="20"/>
          <w:szCs w:val="20"/>
          <w:highlight w:val="none"/>
        </w:rPr>
        <w:t>日</w:t>
      </w:r>
    </w:p>
    <w:p w14:paraId="2E6AF67F">
      <w:pPr>
        <w:spacing w:line="228" w:lineRule="auto"/>
        <w:rPr>
          <w:rFonts w:ascii="宋体" w:hAnsi="宋体" w:eastAsia="宋体" w:cs="宋体"/>
          <w:color w:val="auto"/>
          <w:sz w:val="20"/>
          <w:szCs w:val="20"/>
          <w:highlight w:val="none"/>
        </w:rPr>
        <w:sectPr>
          <w:pgSz w:w="11905" w:h="16839"/>
          <w:pgMar w:top="1431" w:right="1349" w:bottom="0" w:left="1368" w:header="850" w:footer="850" w:gutter="0"/>
          <w:pgNumType w:fmt="decimal"/>
          <w:cols w:space="720" w:num="1"/>
          <w:rtlGutter w:val="0"/>
          <w:docGrid w:linePitch="0" w:charSpace="0"/>
        </w:sectPr>
      </w:pPr>
    </w:p>
    <w:p w14:paraId="0DEDB477">
      <w:pPr>
        <w:pStyle w:val="3"/>
        <w:spacing w:line="311" w:lineRule="auto"/>
        <w:rPr>
          <w:color w:val="auto"/>
          <w:highlight w:val="none"/>
        </w:rPr>
      </w:pPr>
    </w:p>
    <w:p w14:paraId="33E0C44E">
      <w:pPr>
        <w:pStyle w:val="3"/>
        <w:spacing w:line="311" w:lineRule="auto"/>
        <w:rPr>
          <w:color w:val="auto"/>
          <w:highlight w:val="none"/>
        </w:rPr>
      </w:pPr>
    </w:p>
    <w:p w14:paraId="10C20EC8">
      <w:pPr>
        <w:pStyle w:val="3"/>
        <w:spacing w:line="312" w:lineRule="auto"/>
        <w:rPr>
          <w:color w:val="auto"/>
          <w:highlight w:val="none"/>
        </w:rPr>
      </w:pPr>
    </w:p>
    <w:p w14:paraId="5F9543F1">
      <w:pPr>
        <w:spacing w:before="114" w:line="224" w:lineRule="auto"/>
        <w:ind w:left="3428"/>
        <w:rPr>
          <w:rFonts w:ascii="宋体" w:hAnsi="宋体" w:eastAsia="宋体" w:cs="宋体"/>
          <w:color w:val="auto"/>
          <w:sz w:val="35"/>
          <w:szCs w:val="35"/>
          <w:highlight w:val="none"/>
        </w:rPr>
      </w:pPr>
      <w:r>
        <w:rPr>
          <w:rFonts w:ascii="宋体" w:hAnsi="宋体" w:eastAsia="宋体" w:cs="宋体"/>
          <w:color w:val="auto"/>
          <w:spacing w:val="8"/>
          <w:sz w:val="35"/>
          <w:szCs w:val="35"/>
          <w:highlight w:val="none"/>
        </w:rPr>
        <w:t>法定代表人证明书</w:t>
      </w:r>
    </w:p>
    <w:p w14:paraId="28A4873B">
      <w:pPr>
        <w:pStyle w:val="3"/>
        <w:spacing w:line="302" w:lineRule="auto"/>
        <w:rPr>
          <w:color w:val="auto"/>
          <w:highlight w:val="none"/>
        </w:rPr>
      </w:pPr>
    </w:p>
    <w:p w14:paraId="11C07A15">
      <w:pPr>
        <w:pStyle w:val="3"/>
        <w:spacing w:line="302" w:lineRule="auto"/>
        <w:rPr>
          <w:color w:val="auto"/>
          <w:highlight w:val="none"/>
        </w:rPr>
      </w:pPr>
    </w:p>
    <w:p w14:paraId="75E1E29C">
      <w:pPr>
        <w:pStyle w:val="3"/>
        <w:spacing w:line="302" w:lineRule="auto"/>
        <w:rPr>
          <w:color w:val="auto"/>
          <w:highlight w:val="none"/>
        </w:rPr>
      </w:pPr>
    </w:p>
    <w:p w14:paraId="3A18936A">
      <w:pPr>
        <w:spacing w:before="65" w:line="227" w:lineRule="auto"/>
        <w:ind w:left="54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供应商名称：</w:t>
      </w:r>
      <w:r>
        <w:rPr>
          <w:rFonts w:ascii="宋体" w:hAnsi="宋体" w:eastAsia="宋体" w:cs="宋体"/>
          <w:color w:val="auto"/>
          <w:sz w:val="20"/>
          <w:szCs w:val="20"/>
          <w:highlight w:val="none"/>
          <w:u w:val="single" w:color="auto"/>
        </w:rPr>
        <w:t xml:space="preserve">                                                           </w:t>
      </w:r>
    </w:p>
    <w:p w14:paraId="769DD861">
      <w:pPr>
        <w:spacing w:before="222" w:line="237" w:lineRule="auto"/>
        <w:ind w:left="54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地</w:t>
      </w:r>
      <w:r>
        <w:rPr>
          <w:rFonts w:ascii="宋体" w:hAnsi="宋体" w:eastAsia="宋体" w:cs="宋体"/>
          <w:color w:val="auto"/>
          <w:spacing w:val="7"/>
          <w:sz w:val="20"/>
          <w:szCs w:val="20"/>
          <w:highlight w:val="none"/>
        </w:rPr>
        <w:t xml:space="preserve">    </w:t>
      </w:r>
      <w:r>
        <w:rPr>
          <w:rFonts w:ascii="宋体" w:hAnsi="宋体" w:eastAsia="宋体" w:cs="宋体"/>
          <w:color w:val="auto"/>
          <w:spacing w:val="-5"/>
          <w:sz w:val="20"/>
          <w:szCs w:val="20"/>
          <w:highlight w:val="none"/>
        </w:rPr>
        <w:t>址</w:t>
      </w:r>
      <w:r>
        <w:rPr>
          <w:rFonts w:ascii="宋体" w:hAnsi="宋体" w:eastAsia="宋体" w:cs="宋体"/>
          <w:color w:val="auto"/>
          <w:spacing w:val="-71"/>
          <w:sz w:val="20"/>
          <w:szCs w:val="20"/>
          <w:highlight w:val="none"/>
        </w:rPr>
        <w:t xml:space="preserve"> </w:t>
      </w:r>
      <w:r>
        <w:rPr>
          <w:rFonts w:ascii="宋体" w:hAnsi="宋体" w:eastAsia="宋体" w:cs="宋体"/>
          <w:color w:val="auto"/>
          <w:spacing w:val="-5"/>
          <w:sz w:val="20"/>
          <w:szCs w:val="20"/>
          <w:highlight w:val="none"/>
        </w:rPr>
        <w:t>：</w:t>
      </w:r>
      <w:r>
        <w:rPr>
          <w:rFonts w:ascii="宋体" w:hAnsi="宋体" w:eastAsia="宋体" w:cs="宋体"/>
          <w:color w:val="auto"/>
          <w:sz w:val="20"/>
          <w:szCs w:val="20"/>
          <w:highlight w:val="none"/>
          <w:u w:val="single" w:color="auto"/>
        </w:rPr>
        <w:t xml:space="preserve">                                                           </w:t>
      </w:r>
    </w:p>
    <w:p w14:paraId="36F380EA">
      <w:pPr>
        <w:spacing w:before="210" w:line="228" w:lineRule="auto"/>
        <w:ind w:left="542"/>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成立时间：</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87"/>
          <w:sz w:val="20"/>
          <w:szCs w:val="20"/>
          <w:highlight w:val="none"/>
        </w:rPr>
        <w:t xml:space="preserve"> </w:t>
      </w:r>
      <w:r>
        <w:rPr>
          <w:rFonts w:ascii="宋体" w:hAnsi="宋体" w:eastAsia="宋体" w:cs="宋体"/>
          <w:color w:val="auto"/>
          <w:spacing w:val="4"/>
          <w:sz w:val="20"/>
          <w:szCs w:val="20"/>
          <w:highlight w:val="none"/>
        </w:rPr>
        <w:t>年</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75"/>
          <w:sz w:val="20"/>
          <w:szCs w:val="20"/>
          <w:highlight w:val="none"/>
        </w:rPr>
        <w:t xml:space="preserve"> </w:t>
      </w:r>
      <w:r>
        <w:rPr>
          <w:rFonts w:ascii="宋体" w:hAnsi="宋体" w:eastAsia="宋体" w:cs="宋体"/>
          <w:color w:val="auto"/>
          <w:spacing w:val="4"/>
          <w:sz w:val="20"/>
          <w:szCs w:val="20"/>
          <w:highlight w:val="none"/>
        </w:rPr>
        <w:t>月</w:t>
      </w:r>
      <w:r>
        <w:rPr>
          <w:rFonts w:ascii="宋体" w:hAnsi="宋体" w:eastAsia="宋体" w:cs="宋体"/>
          <w:color w:val="auto"/>
          <w:spacing w:val="-98"/>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56"/>
          <w:sz w:val="20"/>
          <w:szCs w:val="20"/>
          <w:highlight w:val="none"/>
        </w:rPr>
        <w:t xml:space="preserve"> </w:t>
      </w:r>
      <w:r>
        <w:rPr>
          <w:rFonts w:ascii="宋体" w:hAnsi="宋体" w:eastAsia="宋体" w:cs="宋体"/>
          <w:color w:val="auto"/>
          <w:spacing w:val="4"/>
          <w:sz w:val="20"/>
          <w:szCs w:val="20"/>
          <w:highlight w:val="none"/>
        </w:rPr>
        <w:t>日</w:t>
      </w:r>
    </w:p>
    <w:p w14:paraId="2AE63AA6">
      <w:pPr>
        <w:spacing w:before="221" w:line="228" w:lineRule="auto"/>
        <w:ind w:left="542"/>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经营期限：</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3"/>
          <w:sz w:val="20"/>
          <w:szCs w:val="20"/>
          <w:highlight w:val="none"/>
          <w:u w:val="single" w:color="auto"/>
        </w:rPr>
        <w:t xml:space="preserve">                            </w:t>
      </w:r>
    </w:p>
    <w:p w14:paraId="7396A0FD">
      <w:pPr>
        <w:spacing w:before="220" w:line="228" w:lineRule="auto"/>
        <w:ind w:left="540"/>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姓</w:t>
      </w:r>
      <w:r>
        <w:rPr>
          <w:rFonts w:ascii="宋体" w:hAnsi="宋体" w:eastAsia="宋体" w:cs="宋体"/>
          <w:color w:val="auto"/>
          <w:spacing w:val="8"/>
          <w:sz w:val="20"/>
          <w:szCs w:val="20"/>
          <w:highlight w:val="none"/>
        </w:rPr>
        <w:t xml:space="preserve">    </w:t>
      </w:r>
      <w:r>
        <w:rPr>
          <w:rFonts w:ascii="宋体" w:hAnsi="宋体" w:eastAsia="宋体" w:cs="宋体"/>
          <w:color w:val="auto"/>
          <w:spacing w:val="-6"/>
          <w:sz w:val="20"/>
          <w:szCs w:val="20"/>
          <w:highlight w:val="none"/>
        </w:rPr>
        <w:t>名</w:t>
      </w:r>
      <w:r>
        <w:rPr>
          <w:rFonts w:ascii="宋体" w:hAnsi="宋体" w:eastAsia="宋体" w:cs="宋体"/>
          <w:color w:val="auto"/>
          <w:spacing w:val="-73"/>
          <w:sz w:val="20"/>
          <w:szCs w:val="20"/>
          <w:highlight w:val="none"/>
        </w:rPr>
        <w:t xml:space="preserve"> </w:t>
      </w:r>
      <w:r>
        <w:rPr>
          <w:rFonts w:ascii="宋体" w:hAnsi="宋体" w:eastAsia="宋体" w:cs="宋体"/>
          <w:color w:val="auto"/>
          <w:spacing w:val="-6"/>
          <w:sz w:val="20"/>
          <w:szCs w:val="20"/>
          <w:highlight w:val="none"/>
        </w:rPr>
        <w:t>：</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89"/>
          <w:sz w:val="20"/>
          <w:szCs w:val="20"/>
          <w:highlight w:val="none"/>
        </w:rPr>
        <w:t xml:space="preserve"> </w:t>
      </w:r>
      <w:r>
        <w:rPr>
          <w:rFonts w:ascii="宋体" w:hAnsi="宋体" w:eastAsia="宋体" w:cs="宋体"/>
          <w:color w:val="auto"/>
          <w:spacing w:val="-6"/>
          <w:sz w:val="20"/>
          <w:szCs w:val="20"/>
          <w:highlight w:val="none"/>
        </w:rPr>
        <w:t>性</w:t>
      </w:r>
      <w:r>
        <w:rPr>
          <w:rFonts w:ascii="宋体" w:hAnsi="宋体" w:eastAsia="宋体" w:cs="宋体"/>
          <w:color w:val="auto"/>
          <w:spacing w:val="7"/>
          <w:sz w:val="20"/>
          <w:szCs w:val="20"/>
          <w:highlight w:val="none"/>
        </w:rPr>
        <w:t xml:space="preserve">     </w:t>
      </w:r>
      <w:r>
        <w:rPr>
          <w:rFonts w:ascii="宋体" w:hAnsi="宋体" w:eastAsia="宋体" w:cs="宋体"/>
          <w:color w:val="auto"/>
          <w:spacing w:val="-6"/>
          <w:sz w:val="20"/>
          <w:szCs w:val="20"/>
          <w:highlight w:val="none"/>
        </w:rPr>
        <w:t>别</w:t>
      </w:r>
      <w:r>
        <w:rPr>
          <w:rFonts w:ascii="宋体" w:hAnsi="宋体" w:eastAsia="宋体" w:cs="宋体"/>
          <w:color w:val="auto"/>
          <w:spacing w:val="-73"/>
          <w:sz w:val="20"/>
          <w:szCs w:val="20"/>
          <w:highlight w:val="none"/>
        </w:rPr>
        <w:t xml:space="preserve"> </w:t>
      </w:r>
      <w:r>
        <w:rPr>
          <w:rFonts w:ascii="宋体" w:hAnsi="宋体" w:eastAsia="宋体" w:cs="宋体"/>
          <w:color w:val="auto"/>
          <w:spacing w:val="-6"/>
          <w:sz w:val="20"/>
          <w:szCs w:val="20"/>
          <w:highlight w:val="none"/>
        </w:rPr>
        <w:t>：</w:t>
      </w:r>
      <w:r>
        <w:rPr>
          <w:rFonts w:ascii="宋体" w:hAnsi="宋体" w:eastAsia="宋体" w:cs="宋体"/>
          <w:color w:val="auto"/>
          <w:sz w:val="20"/>
          <w:szCs w:val="20"/>
          <w:highlight w:val="none"/>
          <w:u w:val="single" w:color="auto"/>
        </w:rPr>
        <w:t xml:space="preserve">                 </w:t>
      </w:r>
    </w:p>
    <w:p w14:paraId="0A3CEA85">
      <w:pPr>
        <w:spacing w:before="221" w:line="228" w:lineRule="auto"/>
        <w:ind w:left="541"/>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年</w:t>
      </w:r>
      <w:r>
        <w:rPr>
          <w:rFonts w:ascii="宋体" w:hAnsi="宋体" w:eastAsia="宋体" w:cs="宋体"/>
          <w:color w:val="auto"/>
          <w:spacing w:val="12"/>
          <w:sz w:val="20"/>
          <w:szCs w:val="20"/>
          <w:highlight w:val="none"/>
        </w:rPr>
        <w:t xml:space="preserve">    </w:t>
      </w:r>
      <w:r>
        <w:rPr>
          <w:rFonts w:ascii="宋体" w:hAnsi="宋体" w:eastAsia="宋体" w:cs="宋体"/>
          <w:color w:val="auto"/>
          <w:spacing w:val="-3"/>
          <w:sz w:val="20"/>
          <w:szCs w:val="20"/>
          <w:highlight w:val="none"/>
        </w:rPr>
        <w:t>龄</w:t>
      </w:r>
      <w:r>
        <w:rPr>
          <w:rFonts w:ascii="宋体" w:hAnsi="宋体" w:eastAsia="宋体" w:cs="宋体"/>
          <w:color w:val="auto"/>
          <w:spacing w:val="-74"/>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3"/>
          <w:sz w:val="20"/>
          <w:szCs w:val="20"/>
          <w:highlight w:val="none"/>
          <w:u w:val="single" w:color="auto"/>
        </w:rPr>
        <w:t xml:space="preserve">                 </w:t>
      </w:r>
      <w:r>
        <w:rPr>
          <w:rFonts w:ascii="宋体" w:hAnsi="宋体" w:eastAsia="宋体" w:cs="宋体"/>
          <w:color w:val="auto"/>
          <w:spacing w:val="-91"/>
          <w:sz w:val="20"/>
          <w:szCs w:val="20"/>
          <w:highlight w:val="none"/>
        </w:rPr>
        <w:t xml:space="preserve"> </w:t>
      </w:r>
      <w:r>
        <w:rPr>
          <w:rFonts w:ascii="宋体" w:hAnsi="宋体" w:eastAsia="宋体" w:cs="宋体"/>
          <w:color w:val="auto"/>
          <w:spacing w:val="-3"/>
          <w:sz w:val="20"/>
          <w:szCs w:val="20"/>
          <w:highlight w:val="none"/>
        </w:rPr>
        <w:t>职</w:t>
      </w:r>
      <w:r>
        <w:rPr>
          <w:rFonts w:ascii="宋体" w:hAnsi="宋体" w:eastAsia="宋体" w:cs="宋体"/>
          <w:color w:val="auto"/>
          <w:spacing w:val="7"/>
          <w:sz w:val="20"/>
          <w:szCs w:val="20"/>
          <w:highlight w:val="none"/>
        </w:rPr>
        <w:t xml:space="preserve">     </w:t>
      </w:r>
      <w:r>
        <w:rPr>
          <w:rFonts w:ascii="宋体" w:hAnsi="宋体" w:eastAsia="宋体" w:cs="宋体"/>
          <w:color w:val="auto"/>
          <w:spacing w:val="-3"/>
          <w:sz w:val="20"/>
          <w:szCs w:val="20"/>
          <w:highlight w:val="none"/>
        </w:rPr>
        <w:t>务</w:t>
      </w:r>
      <w:r>
        <w:rPr>
          <w:rFonts w:ascii="宋体" w:hAnsi="宋体" w:eastAsia="宋体" w:cs="宋体"/>
          <w:color w:val="auto"/>
          <w:spacing w:val="-74"/>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z w:val="20"/>
          <w:szCs w:val="20"/>
          <w:highlight w:val="none"/>
          <w:u w:val="single" w:color="auto"/>
        </w:rPr>
        <w:t xml:space="preserve">                 </w:t>
      </w:r>
    </w:p>
    <w:p w14:paraId="0A16C3AA">
      <w:pPr>
        <w:spacing w:before="221" w:line="228" w:lineRule="auto"/>
        <w:ind w:left="546"/>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身份证号码：</w:t>
      </w:r>
      <w:r>
        <w:rPr>
          <w:rFonts w:ascii="宋体" w:hAnsi="宋体" w:eastAsia="宋体" w:cs="宋体"/>
          <w:color w:val="auto"/>
          <w:sz w:val="20"/>
          <w:szCs w:val="20"/>
          <w:highlight w:val="none"/>
          <w:u w:val="single" w:color="auto"/>
        </w:rPr>
        <w:t xml:space="preserve">                                          </w:t>
      </w:r>
    </w:p>
    <w:p w14:paraId="2E6C9F9F">
      <w:pPr>
        <w:spacing w:before="222" w:line="227" w:lineRule="auto"/>
        <w:ind w:left="54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系</w:t>
      </w:r>
      <w:r>
        <w:rPr>
          <w:rFonts w:ascii="宋体" w:hAnsi="宋体" w:eastAsia="宋体" w:cs="宋体"/>
          <w:color w:val="auto"/>
          <w:spacing w:val="-88"/>
          <w:sz w:val="20"/>
          <w:szCs w:val="20"/>
          <w:highlight w:val="none"/>
        </w:rPr>
        <w:t xml:space="preserve"> </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6"/>
          <w:sz w:val="20"/>
          <w:szCs w:val="20"/>
          <w:highlight w:val="none"/>
        </w:rPr>
        <w:t>（供应商名称）的法定代表人。</w:t>
      </w:r>
    </w:p>
    <w:p w14:paraId="38AB9833">
      <w:pPr>
        <w:spacing w:before="221" w:line="228" w:lineRule="auto"/>
        <w:ind w:left="540"/>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特此证明。</w:t>
      </w:r>
    </w:p>
    <w:p w14:paraId="26193334">
      <w:pPr>
        <w:pStyle w:val="3"/>
        <w:spacing w:line="258" w:lineRule="auto"/>
        <w:rPr>
          <w:color w:val="auto"/>
          <w:highlight w:val="none"/>
        </w:rPr>
      </w:pPr>
    </w:p>
    <w:p w14:paraId="16EF77B7">
      <w:pPr>
        <w:pStyle w:val="3"/>
        <w:spacing w:line="258" w:lineRule="auto"/>
        <w:rPr>
          <w:color w:val="auto"/>
          <w:highlight w:val="none"/>
        </w:rPr>
      </w:pPr>
    </w:p>
    <w:p w14:paraId="6D4F4D58">
      <w:pPr>
        <w:pStyle w:val="3"/>
        <w:spacing w:line="258" w:lineRule="auto"/>
        <w:rPr>
          <w:color w:val="auto"/>
          <w:highlight w:val="none"/>
        </w:rPr>
      </w:pPr>
    </w:p>
    <w:p w14:paraId="5E28AC2A">
      <w:pPr>
        <w:pStyle w:val="3"/>
        <w:spacing w:line="258" w:lineRule="auto"/>
        <w:rPr>
          <w:color w:val="auto"/>
          <w:highlight w:val="none"/>
        </w:rPr>
      </w:pPr>
    </w:p>
    <w:p w14:paraId="57D60866">
      <w:pPr>
        <w:pStyle w:val="3"/>
        <w:spacing w:line="259" w:lineRule="auto"/>
        <w:rPr>
          <w:color w:val="auto"/>
          <w:highlight w:val="none"/>
        </w:rPr>
      </w:pPr>
    </w:p>
    <w:p w14:paraId="3E0D18C8">
      <w:pPr>
        <w:pStyle w:val="3"/>
        <w:spacing w:line="259" w:lineRule="auto"/>
        <w:rPr>
          <w:color w:val="auto"/>
          <w:highlight w:val="none"/>
        </w:rPr>
      </w:pPr>
    </w:p>
    <w:p w14:paraId="5B5F78CF">
      <w:pPr>
        <w:spacing w:before="66" w:line="227" w:lineRule="auto"/>
        <w:ind w:left="55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附件：法定代表人有效身份证正反面复印件（或扫描件）</w:t>
      </w:r>
    </w:p>
    <w:p w14:paraId="3937184F">
      <w:pPr>
        <w:pStyle w:val="3"/>
        <w:spacing w:line="310" w:lineRule="auto"/>
        <w:rPr>
          <w:color w:val="auto"/>
          <w:highlight w:val="none"/>
        </w:rPr>
      </w:pPr>
    </w:p>
    <w:p w14:paraId="46C4FD59">
      <w:pPr>
        <w:pStyle w:val="3"/>
        <w:spacing w:line="311" w:lineRule="auto"/>
        <w:rPr>
          <w:color w:val="auto"/>
          <w:highlight w:val="none"/>
        </w:rPr>
      </w:pPr>
    </w:p>
    <w:p w14:paraId="72528B78">
      <w:pPr>
        <w:spacing w:before="65" w:line="227" w:lineRule="auto"/>
        <w:ind w:left="264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供应商（公章或电子签章</w:t>
      </w:r>
      <w:r>
        <w:rPr>
          <w:rFonts w:ascii="宋体" w:hAnsi="宋体" w:eastAsia="宋体" w:cs="宋体"/>
          <w:color w:val="auto"/>
          <w:spacing w:val="11"/>
          <w:sz w:val="20"/>
          <w:szCs w:val="20"/>
          <w:highlight w:val="none"/>
        </w:rPr>
        <w:t>）：</w:t>
      </w:r>
      <w:r>
        <w:rPr>
          <w:rFonts w:ascii="宋体" w:hAnsi="宋体" w:eastAsia="宋体" w:cs="宋体"/>
          <w:color w:val="auto"/>
          <w:sz w:val="20"/>
          <w:szCs w:val="20"/>
          <w:highlight w:val="none"/>
          <w:u w:val="single" w:color="auto"/>
        </w:rPr>
        <w:t xml:space="preserve">                </w:t>
      </w:r>
    </w:p>
    <w:p w14:paraId="14423947">
      <w:pPr>
        <w:tabs>
          <w:tab w:val="left" w:pos="4086"/>
        </w:tabs>
        <w:spacing w:before="280" w:line="228" w:lineRule="auto"/>
        <w:ind w:left="3563"/>
        <w:rPr>
          <w:rFonts w:ascii="宋体" w:hAnsi="宋体" w:eastAsia="宋体" w:cs="宋体"/>
          <w:color w:val="auto"/>
          <w:sz w:val="20"/>
          <w:szCs w:val="20"/>
          <w:highlight w:val="none"/>
        </w:rPr>
      </w:pPr>
      <w:r>
        <w:rPr>
          <w:rFonts w:ascii="宋体" w:hAnsi="宋体" w:eastAsia="宋体" w:cs="宋体"/>
          <w:color w:val="auto"/>
          <w:sz w:val="20"/>
          <w:szCs w:val="20"/>
          <w:highlight w:val="none"/>
          <w:u w:val="single" w:color="auto"/>
        </w:rPr>
        <w:tab/>
      </w:r>
      <w:r>
        <w:rPr>
          <w:rFonts w:ascii="宋体" w:hAnsi="宋体" w:eastAsia="宋体" w:cs="宋体"/>
          <w:color w:val="auto"/>
          <w:spacing w:val="-90"/>
          <w:sz w:val="20"/>
          <w:szCs w:val="20"/>
          <w:highlight w:val="none"/>
        </w:rPr>
        <w:t xml:space="preserve"> </w:t>
      </w:r>
      <w:r>
        <w:rPr>
          <w:rFonts w:ascii="宋体" w:hAnsi="宋体" w:eastAsia="宋体" w:cs="宋体"/>
          <w:color w:val="auto"/>
          <w:spacing w:val="-2"/>
          <w:sz w:val="20"/>
          <w:szCs w:val="20"/>
          <w:highlight w:val="none"/>
        </w:rPr>
        <w:t>年</w:t>
      </w:r>
      <w:r>
        <w:rPr>
          <w:rFonts w:ascii="宋体" w:hAnsi="宋体" w:eastAsia="宋体" w:cs="宋体"/>
          <w:color w:val="auto"/>
          <w:spacing w:val="-98"/>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86"/>
          <w:sz w:val="20"/>
          <w:szCs w:val="20"/>
          <w:highlight w:val="none"/>
        </w:rPr>
        <w:t xml:space="preserve"> </w:t>
      </w:r>
      <w:r>
        <w:rPr>
          <w:rFonts w:ascii="宋体" w:hAnsi="宋体" w:eastAsia="宋体" w:cs="宋体"/>
          <w:color w:val="auto"/>
          <w:spacing w:val="-2"/>
          <w:sz w:val="20"/>
          <w:szCs w:val="20"/>
          <w:highlight w:val="none"/>
        </w:rPr>
        <w:t>月</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55"/>
          <w:sz w:val="20"/>
          <w:szCs w:val="20"/>
          <w:highlight w:val="none"/>
        </w:rPr>
        <w:t xml:space="preserve"> </w:t>
      </w:r>
      <w:r>
        <w:rPr>
          <w:rFonts w:ascii="宋体" w:hAnsi="宋体" w:eastAsia="宋体" w:cs="宋体"/>
          <w:color w:val="auto"/>
          <w:spacing w:val="-2"/>
          <w:sz w:val="20"/>
          <w:szCs w:val="20"/>
          <w:highlight w:val="none"/>
        </w:rPr>
        <w:t>日</w:t>
      </w:r>
    </w:p>
    <w:p w14:paraId="6B0DC3D1">
      <w:pPr>
        <w:pStyle w:val="3"/>
        <w:spacing w:line="274" w:lineRule="auto"/>
        <w:rPr>
          <w:color w:val="auto"/>
          <w:highlight w:val="none"/>
        </w:rPr>
      </w:pPr>
    </w:p>
    <w:p w14:paraId="21108DD0">
      <w:pPr>
        <w:pStyle w:val="3"/>
        <w:spacing w:line="274" w:lineRule="auto"/>
        <w:rPr>
          <w:color w:val="auto"/>
          <w:highlight w:val="none"/>
        </w:rPr>
      </w:pPr>
    </w:p>
    <w:p w14:paraId="19225810">
      <w:pPr>
        <w:pStyle w:val="3"/>
        <w:spacing w:line="274" w:lineRule="auto"/>
        <w:rPr>
          <w:color w:val="auto"/>
          <w:highlight w:val="none"/>
        </w:rPr>
      </w:pPr>
    </w:p>
    <w:p w14:paraId="4DCF0890">
      <w:pPr>
        <w:pStyle w:val="3"/>
        <w:spacing w:line="275" w:lineRule="auto"/>
        <w:rPr>
          <w:color w:val="auto"/>
          <w:highlight w:val="none"/>
        </w:rPr>
      </w:pPr>
    </w:p>
    <w:p w14:paraId="62B0ED30">
      <w:pPr>
        <w:pStyle w:val="3"/>
        <w:spacing w:line="275" w:lineRule="auto"/>
        <w:rPr>
          <w:color w:val="auto"/>
          <w:highlight w:val="none"/>
        </w:rPr>
      </w:pPr>
    </w:p>
    <w:p w14:paraId="5025B6D6">
      <w:pPr>
        <w:spacing w:before="65" w:line="380" w:lineRule="auto"/>
        <w:ind w:firstLine="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注：供应商为其他组织时，本竞争性磋商文件规定的法定代表人指负责人。本竞争性磋商文件所</w:t>
      </w:r>
      <w:r>
        <w:rPr>
          <w:rFonts w:ascii="宋体" w:hAnsi="宋体" w:eastAsia="宋体" w:cs="宋体"/>
          <w:color w:val="auto"/>
          <w:spacing w:val="9"/>
          <w:sz w:val="20"/>
          <w:szCs w:val="20"/>
          <w:highlight w:val="none"/>
        </w:rPr>
        <w:t>称负责人是指参加竞标的其他组织营业执照上的负责人。</w:t>
      </w:r>
    </w:p>
    <w:p w14:paraId="6FC9B717">
      <w:pPr>
        <w:spacing w:line="380" w:lineRule="auto"/>
        <w:rPr>
          <w:rFonts w:ascii="宋体" w:hAnsi="宋体" w:eastAsia="宋体" w:cs="宋体"/>
          <w:color w:val="auto"/>
          <w:sz w:val="20"/>
          <w:szCs w:val="20"/>
          <w:highlight w:val="none"/>
        </w:rPr>
        <w:sectPr>
          <w:pgSz w:w="11905" w:h="16839"/>
          <w:pgMar w:top="1431" w:right="1361" w:bottom="0" w:left="1368" w:header="850" w:footer="850" w:gutter="0"/>
          <w:pgNumType w:fmt="decimal"/>
          <w:cols w:space="720" w:num="1"/>
          <w:rtlGutter w:val="0"/>
          <w:docGrid w:linePitch="0" w:charSpace="0"/>
        </w:sectPr>
      </w:pPr>
    </w:p>
    <w:p w14:paraId="7690FB42">
      <w:pPr>
        <w:pStyle w:val="3"/>
        <w:spacing w:line="312" w:lineRule="auto"/>
        <w:rPr>
          <w:color w:val="auto"/>
          <w:highlight w:val="none"/>
        </w:rPr>
      </w:pPr>
    </w:p>
    <w:p w14:paraId="73DD0F2E">
      <w:pPr>
        <w:pStyle w:val="3"/>
        <w:spacing w:line="312" w:lineRule="auto"/>
        <w:rPr>
          <w:color w:val="auto"/>
          <w:highlight w:val="none"/>
        </w:rPr>
      </w:pPr>
    </w:p>
    <w:p w14:paraId="08F3F631">
      <w:pPr>
        <w:spacing w:before="114" w:line="224" w:lineRule="auto"/>
        <w:ind w:left="2799"/>
        <w:rPr>
          <w:rFonts w:ascii="宋体" w:hAnsi="宋体" w:eastAsia="宋体" w:cs="宋体"/>
          <w:color w:val="auto"/>
          <w:sz w:val="35"/>
          <w:szCs w:val="35"/>
          <w:highlight w:val="none"/>
        </w:rPr>
      </w:pPr>
      <w:r>
        <w:rPr>
          <w:rFonts w:ascii="宋体" w:hAnsi="宋体" w:eastAsia="宋体" w:cs="宋体"/>
          <w:color w:val="auto"/>
          <w:spacing w:val="8"/>
          <w:sz w:val="35"/>
          <w:szCs w:val="35"/>
          <w:highlight w:val="none"/>
        </w:rPr>
        <w:t>法定代表人授权委托书</w:t>
      </w:r>
    </w:p>
    <w:p w14:paraId="3DFFEF63">
      <w:pPr>
        <w:spacing w:before="200" w:line="225" w:lineRule="auto"/>
        <w:ind w:left="3352"/>
        <w:rPr>
          <w:rFonts w:ascii="宋体" w:hAnsi="宋体" w:eastAsia="宋体" w:cs="宋体"/>
          <w:color w:val="auto"/>
          <w:sz w:val="35"/>
          <w:szCs w:val="35"/>
          <w:highlight w:val="none"/>
        </w:rPr>
      </w:pPr>
      <w:r>
        <w:rPr>
          <w:rFonts w:ascii="宋体" w:hAnsi="宋体" w:eastAsia="宋体" w:cs="宋体"/>
          <w:color w:val="auto"/>
          <w:spacing w:val="4"/>
          <w:sz w:val="35"/>
          <w:szCs w:val="35"/>
          <w:highlight w:val="none"/>
        </w:rPr>
        <w:t>（如有委托时）</w:t>
      </w:r>
    </w:p>
    <w:p w14:paraId="25545605">
      <w:pPr>
        <w:pStyle w:val="3"/>
        <w:spacing w:line="249" w:lineRule="auto"/>
        <w:rPr>
          <w:color w:val="auto"/>
          <w:highlight w:val="none"/>
        </w:rPr>
      </w:pPr>
    </w:p>
    <w:p w14:paraId="44F9FDFE">
      <w:pPr>
        <w:pStyle w:val="3"/>
        <w:spacing w:line="249" w:lineRule="auto"/>
        <w:rPr>
          <w:color w:val="auto"/>
          <w:highlight w:val="none"/>
        </w:rPr>
      </w:pPr>
    </w:p>
    <w:p w14:paraId="440359D2">
      <w:pPr>
        <w:pStyle w:val="3"/>
        <w:spacing w:line="250" w:lineRule="auto"/>
        <w:rPr>
          <w:color w:val="auto"/>
          <w:highlight w:val="none"/>
        </w:rPr>
      </w:pPr>
    </w:p>
    <w:p w14:paraId="6D2D7A78">
      <w:pPr>
        <w:spacing w:before="65" w:line="227" w:lineRule="auto"/>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致</w:t>
      </w:r>
      <w:r>
        <w:rPr>
          <w:rFonts w:ascii="宋体" w:hAnsi="宋体" w:eastAsia="宋体" w:cs="宋体"/>
          <w:color w:val="auto"/>
          <w:spacing w:val="-19"/>
          <w:sz w:val="20"/>
          <w:szCs w:val="20"/>
          <w:highlight w:val="none"/>
        </w:rPr>
        <w:t>：</w:t>
      </w:r>
      <w:r>
        <w:rPr>
          <w:rFonts w:ascii="宋体" w:hAnsi="宋体" w:eastAsia="宋体" w:cs="宋体"/>
          <w:color w:val="auto"/>
          <w:spacing w:val="-19"/>
          <w:sz w:val="20"/>
          <w:szCs w:val="20"/>
          <w:highlight w:val="none"/>
          <w:u w:val="single" w:color="auto"/>
        </w:rPr>
        <w:t>（</w:t>
      </w:r>
      <w:r>
        <w:rPr>
          <w:rFonts w:ascii="宋体" w:hAnsi="宋体" w:eastAsia="宋体" w:cs="宋体"/>
          <w:color w:val="auto"/>
          <w:spacing w:val="17"/>
          <w:sz w:val="20"/>
          <w:szCs w:val="20"/>
          <w:highlight w:val="none"/>
          <w:u w:val="single" w:color="auto"/>
        </w:rPr>
        <w:t>采购人名称）</w:t>
      </w:r>
    </w:p>
    <w:p w14:paraId="556826BF">
      <w:pPr>
        <w:spacing w:before="222" w:line="432" w:lineRule="auto"/>
        <w:ind w:firstLine="421"/>
        <w:jc w:val="both"/>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我</w:t>
      </w:r>
      <w:r>
        <w:rPr>
          <w:rFonts w:ascii="宋体" w:hAnsi="宋体" w:eastAsia="宋体" w:cs="宋体"/>
          <w:color w:val="auto"/>
          <w:spacing w:val="5"/>
          <w:sz w:val="20"/>
          <w:szCs w:val="20"/>
          <w:highlight w:val="none"/>
          <w:u w:val="single" w:color="auto"/>
        </w:rPr>
        <w:t xml:space="preserve">  （姓名）  </w:t>
      </w:r>
      <w:r>
        <w:rPr>
          <w:rFonts w:ascii="宋体" w:hAnsi="宋体" w:eastAsia="宋体" w:cs="宋体"/>
          <w:color w:val="auto"/>
          <w:spacing w:val="-87"/>
          <w:sz w:val="20"/>
          <w:szCs w:val="20"/>
          <w:highlight w:val="none"/>
        </w:rPr>
        <w:t xml:space="preserve"> </w:t>
      </w:r>
      <w:r>
        <w:rPr>
          <w:rFonts w:ascii="宋体" w:hAnsi="宋体" w:eastAsia="宋体" w:cs="宋体"/>
          <w:color w:val="auto"/>
          <w:spacing w:val="5"/>
          <w:sz w:val="20"/>
          <w:szCs w:val="20"/>
          <w:highlight w:val="none"/>
        </w:rPr>
        <w:t>系</w:t>
      </w:r>
      <w:r>
        <w:rPr>
          <w:rFonts w:ascii="宋体" w:hAnsi="宋体" w:eastAsia="宋体" w:cs="宋体"/>
          <w:color w:val="auto"/>
          <w:spacing w:val="5"/>
          <w:sz w:val="20"/>
          <w:szCs w:val="20"/>
          <w:highlight w:val="none"/>
          <w:u w:val="single" w:color="auto"/>
        </w:rPr>
        <w:t xml:space="preserve">  （供应商名称）  </w:t>
      </w:r>
      <w:r>
        <w:rPr>
          <w:rFonts w:ascii="宋体" w:hAnsi="宋体" w:eastAsia="宋体" w:cs="宋体"/>
          <w:color w:val="auto"/>
          <w:spacing w:val="-75"/>
          <w:sz w:val="20"/>
          <w:szCs w:val="20"/>
          <w:highlight w:val="none"/>
        </w:rPr>
        <w:t xml:space="preserve"> </w:t>
      </w:r>
      <w:r>
        <w:rPr>
          <w:rFonts w:ascii="宋体" w:hAnsi="宋体" w:eastAsia="宋体" w:cs="宋体"/>
          <w:color w:val="auto"/>
          <w:spacing w:val="5"/>
          <w:sz w:val="20"/>
          <w:szCs w:val="20"/>
          <w:highlight w:val="none"/>
        </w:rPr>
        <w:t>的</w:t>
      </w:r>
      <w:r>
        <w:rPr>
          <w:rFonts w:ascii="宋体" w:hAnsi="宋体" w:eastAsia="宋体" w:cs="宋体"/>
          <w:color w:val="auto"/>
          <w:spacing w:val="21"/>
          <w:sz w:val="20"/>
          <w:szCs w:val="20"/>
          <w:highlight w:val="none"/>
        </w:rPr>
        <w:t xml:space="preserve"> </w:t>
      </w:r>
      <w:r>
        <w:rPr>
          <w:rFonts w:ascii="宋体" w:hAnsi="宋体" w:eastAsia="宋体" w:cs="宋体"/>
          <w:color w:val="auto"/>
          <w:spacing w:val="5"/>
          <w:sz w:val="20"/>
          <w:szCs w:val="20"/>
          <w:highlight w:val="none"/>
        </w:rPr>
        <w:t>(</w:t>
      </w:r>
      <w:r>
        <w:rPr>
          <w:rFonts w:ascii="宋体" w:hAnsi="宋体" w:eastAsia="宋体" w:cs="宋体"/>
          <w:color w:val="auto"/>
          <w:spacing w:val="-68"/>
          <w:sz w:val="20"/>
          <w:szCs w:val="20"/>
          <w:highlight w:val="none"/>
        </w:rPr>
        <w:t xml:space="preserve"> </w:t>
      </w:r>
      <w:r>
        <w:rPr>
          <w:rFonts w:ascii="宋体" w:hAnsi="宋体" w:eastAsia="宋体" w:cs="宋体"/>
          <w:color w:val="auto"/>
          <w:spacing w:val="-70"/>
          <w:sz w:val="20"/>
          <w:szCs w:val="20"/>
          <w:highlight w:val="none"/>
          <w:u w:val="single" w:color="auto"/>
        </w:rPr>
        <w:t xml:space="preserve"> </w:t>
      </w:r>
      <w:r>
        <w:rPr>
          <w:rFonts w:ascii="宋体" w:hAnsi="宋体" w:eastAsia="宋体" w:cs="宋体"/>
          <w:color w:val="auto"/>
          <w:spacing w:val="5"/>
          <w:sz w:val="20"/>
          <w:szCs w:val="20"/>
          <w:highlight w:val="none"/>
          <w:u w:val="single" w:color="auto"/>
        </w:rPr>
        <w:t>□法定代表人/□负责人</w:t>
      </w:r>
      <w:r>
        <w:rPr>
          <w:rFonts w:ascii="宋体" w:hAnsi="宋体" w:eastAsia="宋体" w:cs="宋体"/>
          <w:color w:val="auto"/>
          <w:spacing w:val="26"/>
          <w:sz w:val="20"/>
          <w:szCs w:val="20"/>
          <w:highlight w:val="none"/>
        </w:rPr>
        <w:t>），</w:t>
      </w:r>
      <w:r>
        <w:rPr>
          <w:rFonts w:ascii="宋体" w:hAnsi="宋体" w:eastAsia="宋体" w:cs="宋体"/>
          <w:color w:val="auto"/>
          <w:spacing w:val="5"/>
          <w:sz w:val="20"/>
          <w:szCs w:val="20"/>
          <w:highlight w:val="none"/>
        </w:rPr>
        <w:t>现授权</w:t>
      </w:r>
      <w:r>
        <w:rPr>
          <w:rFonts w:ascii="宋体" w:hAnsi="宋体" w:eastAsia="宋体" w:cs="宋体"/>
          <w:color w:val="auto"/>
          <w:spacing w:val="12"/>
          <w:sz w:val="20"/>
          <w:szCs w:val="20"/>
          <w:highlight w:val="none"/>
          <w:u w:val="single" w:color="auto"/>
        </w:rPr>
        <w:t xml:space="preserve"> </w:t>
      </w:r>
      <w:r>
        <w:rPr>
          <w:rFonts w:ascii="宋体" w:hAnsi="宋体" w:eastAsia="宋体" w:cs="宋体"/>
          <w:color w:val="auto"/>
          <w:spacing w:val="5"/>
          <w:sz w:val="20"/>
          <w:szCs w:val="20"/>
          <w:highlight w:val="none"/>
          <w:u w:val="single" w:color="auto"/>
        </w:rPr>
        <w:t>（姓名）</w:t>
      </w:r>
      <w:r>
        <w:rPr>
          <w:rFonts w:ascii="宋体" w:hAnsi="宋体" w:eastAsia="宋体" w:cs="宋体"/>
          <w:color w:val="auto"/>
          <w:spacing w:val="16"/>
          <w:sz w:val="20"/>
          <w:szCs w:val="20"/>
          <w:highlight w:val="none"/>
          <w:u w:val="single" w:color="auto"/>
        </w:rPr>
        <w:t xml:space="preserve"> </w:t>
      </w:r>
      <w:r>
        <w:rPr>
          <w:rFonts w:ascii="宋体" w:hAnsi="宋体" w:eastAsia="宋体" w:cs="宋体"/>
          <w:color w:val="auto"/>
          <w:spacing w:val="-67"/>
          <w:sz w:val="20"/>
          <w:szCs w:val="20"/>
          <w:highlight w:val="none"/>
        </w:rPr>
        <w:t xml:space="preserve"> </w:t>
      </w:r>
      <w:r>
        <w:rPr>
          <w:rFonts w:ascii="宋体" w:hAnsi="宋体" w:eastAsia="宋体" w:cs="宋体"/>
          <w:color w:val="auto"/>
          <w:spacing w:val="5"/>
          <w:sz w:val="20"/>
          <w:szCs w:val="20"/>
          <w:highlight w:val="none"/>
        </w:rPr>
        <w:t>以我</w:t>
      </w:r>
      <w:r>
        <w:rPr>
          <w:rFonts w:ascii="宋体" w:hAnsi="宋体" w:eastAsia="宋体" w:cs="宋体"/>
          <w:color w:val="auto"/>
          <w:spacing w:val="8"/>
          <w:sz w:val="20"/>
          <w:szCs w:val="20"/>
          <w:highlight w:val="none"/>
        </w:rPr>
        <w:t>方的名义参加</w:t>
      </w:r>
      <w:r>
        <w:rPr>
          <w:rFonts w:ascii="宋体" w:hAnsi="宋体" w:eastAsia="宋体" w:cs="宋体"/>
          <w:color w:val="auto"/>
          <w:spacing w:val="-99"/>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86"/>
          <w:sz w:val="20"/>
          <w:szCs w:val="20"/>
          <w:highlight w:val="none"/>
        </w:rPr>
        <w:t xml:space="preserve"> </w:t>
      </w:r>
      <w:r>
        <w:rPr>
          <w:rFonts w:ascii="宋体" w:hAnsi="宋体" w:eastAsia="宋体" w:cs="宋体"/>
          <w:color w:val="auto"/>
          <w:spacing w:val="8"/>
          <w:sz w:val="20"/>
          <w:szCs w:val="20"/>
          <w:highlight w:val="none"/>
        </w:rPr>
        <w:t>项目的竞标活动，并代表我方全权办理针对上述项目</w:t>
      </w:r>
      <w:r>
        <w:rPr>
          <w:rFonts w:ascii="宋体" w:hAnsi="宋体" w:eastAsia="宋体" w:cs="宋体"/>
          <w:color w:val="auto"/>
          <w:spacing w:val="7"/>
          <w:sz w:val="20"/>
          <w:szCs w:val="20"/>
          <w:highlight w:val="none"/>
        </w:rPr>
        <w:t>的所有采购程序和</w:t>
      </w:r>
      <w:r>
        <w:rPr>
          <w:rFonts w:ascii="宋体" w:hAnsi="宋体" w:eastAsia="宋体" w:cs="宋体"/>
          <w:color w:val="auto"/>
          <w:spacing w:val="8"/>
          <w:sz w:val="20"/>
          <w:szCs w:val="20"/>
          <w:highlight w:val="none"/>
        </w:rPr>
        <w:t>环节的具体事务和签署相关文件。</w:t>
      </w:r>
    </w:p>
    <w:p w14:paraId="64CC735B">
      <w:pPr>
        <w:spacing w:line="227" w:lineRule="auto"/>
        <w:ind w:left="42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我方对委托代理人的签字事项负全部责任。</w:t>
      </w:r>
    </w:p>
    <w:p w14:paraId="3197E563">
      <w:pPr>
        <w:spacing w:before="221" w:line="432" w:lineRule="auto"/>
        <w:ind w:firstLine="42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本授权书自签署之日起生效，在撤销授权的书面通知以前，本授权书一直有效。委托代理人在授</w:t>
      </w:r>
      <w:r>
        <w:rPr>
          <w:rFonts w:ascii="宋体" w:hAnsi="宋体" w:eastAsia="宋体" w:cs="宋体"/>
          <w:color w:val="auto"/>
          <w:spacing w:val="9"/>
          <w:sz w:val="20"/>
          <w:szCs w:val="20"/>
          <w:highlight w:val="none"/>
        </w:rPr>
        <w:t>权书有效期内签署的所有文件不因授权的撤销而失效。</w:t>
      </w:r>
    </w:p>
    <w:p w14:paraId="00CBA223">
      <w:pPr>
        <w:spacing w:before="1" w:line="227" w:lineRule="auto"/>
        <w:ind w:left="420"/>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委托代理人无转委托权，特此委托。</w:t>
      </w:r>
    </w:p>
    <w:p w14:paraId="4EDF5B62">
      <w:pPr>
        <w:spacing w:before="221" w:line="227" w:lineRule="auto"/>
        <w:ind w:left="43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附：法定代表人身份证明书及委托代理人有效身份证正反面复印件（或扫</w:t>
      </w:r>
      <w:r>
        <w:rPr>
          <w:rFonts w:ascii="宋体" w:hAnsi="宋体" w:eastAsia="宋体" w:cs="宋体"/>
          <w:color w:val="auto"/>
          <w:spacing w:val="8"/>
          <w:sz w:val="20"/>
          <w:szCs w:val="20"/>
          <w:highlight w:val="none"/>
        </w:rPr>
        <w:t>描件）</w:t>
      </w:r>
    </w:p>
    <w:p w14:paraId="0F8E10E2">
      <w:pPr>
        <w:pStyle w:val="3"/>
        <w:spacing w:line="262" w:lineRule="auto"/>
        <w:rPr>
          <w:color w:val="auto"/>
          <w:highlight w:val="none"/>
        </w:rPr>
      </w:pPr>
    </w:p>
    <w:p w14:paraId="44514B67">
      <w:pPr>
        <w:pStyle w:val="3"/>
        <w:spacing w:line="262" w:lineRule="auto"/>
        <w:rPr>
          <w:color w:val="auto"/>
          <w:highlight w:val="none"/>
        </w:rPr>
      </w:pPr>
    </w:p>
    <w:p w14:paraId="1FB0C116">
      <w:pPr>
        <w:pStyle w:val="3"/>
        <w:spacing w:line="263" w:lineRule="auto"/>
        <w:rPr>
          <w:color w:val="auto"/>
          <w:highlight w:val="none"/>
        </w:rPr>
      </w:pPr>
    </w:p>
    <w:p w14:paraId="24D8C207">
      <w:pPr>
        <w:pStyle w:val="3"/>
        <w:spacing w:line="263" w:lineRule="auto"/>
        <w:rPr>
          <w:color w:val="auto"/>
          <w:highlight w:val="none"/>
        </w:rPr>
      </w:pPr>
    </w:p>
    <w:p w14:paraId="608528B4">
      <w:pPr>
        <w:pStyle w:val="3"/>
        <w:spacing w:line="263" w:lineRule="auto"/>
        <w:rPr>
          <w:color w:val="auto"/>
          <w:highlight w:val="none"/>
        </w:rPr>
      </w:pPr>
    </w:p>
    <w:p w14:paraId="42FBEA65">
      <w:pPr>
        <w:spacing w:before="72" w:line="219" w:lineRule="auto"/>
        <w:ind w:left="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法定代表人（负责人</w:t>
      </w:r>
      <w:r>
        <w:rPr>
          <w:rFonts w:ascii="宋体" w:hAnsi="宋体" w:eastAsia="宋体" w:cs="宋体"/>
          <w:color w:val="auto"/>
          <w:spacing w:val="-8"/>
          <w:sz w:val="22"/>
          <w:szCs w:val="22"/>
          <w:highlight w:val="none"/>
        </w:rPr>
        <w:t>）（</w:t>
      </w:r>
      <w:r>
        <w:rPr>
          <w:rFonts w:ascii="宋体" w:hAnsi="宋体" w:eastAsia="宋体" w:cs="宋体"/>
          <w:color w:val="auto"/>
          <w:spacing w:val="1"/>
          <w:sz w:val="22"/>
          <w:szCs w:val="22"/>
          <w:highlight w:val="none"/>
        </w:rPr>
        <w:t>签字或盖章或电子签名</w:t>
      </w:r>
      <w:r>
        <w:rPr>
          <w:rFonts w:ascii="宋体" w:hAnsi="宋体" w:eastAsia="宋体" w:cs="宋体"/>
          <w:color w:val="auto"/>
          <w:spacing w:val="-8"/>
          <w:sz w:val="22"/>
          <w:szCs w:val="22"/>
          <w:highlight w:val="none"/>
        </w:rPr>
        <w:t>）：</w:t>
      </w:r>
      <w:r>
        <w:rPr>
          <w:rFonts w:ascii="宋体" w:hAnsi="宋体" w:eastAsia="宋体" w:cs="宋体"/>
          <w:color w:val="auto"/>
          <w:sz w:val="22"/>
          <w:szCs w:val="22"/>
          <w:highlight w:val="none"/>
          <w:u w:val="single" w:color="auto"/>
        </w:rPr>
        <w:t xml:space="preserve">        </w:t>
      </w:r>
    </w:p>
    <w:p w14:paraId="548FF7DF">
      <w:pPr>
        <w:pStyle w:val="3"/>
        <w:spacing w:line="253" w:lineRule="auto"/>
        <w:rPr>
          <w:color w:val="auto"/>
          <w:highlight w:val="none"/>
        </w:rPr>
      </w:pPr>
    </w:p>
    <w:p w14:paraId="0D8C5707">
      <w:pPr>
        <w:spacing w:before="72" w:line="219" w:lineRule="auto"/>
        <w:ind w:left="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被授权人签名（签字或盖章或电子签名</w:t>
      </w:r>
      <w:r>
        <w:rPr>
          <w:rFonts w:ascii="宋体" w:hAnsi="宋体" w:eastAsia="宋体" w:cs="宋体"/>
          <w:color w:val="auto"/>
          <w:spacing w:val="3"/>
          <w:sz w:val="22"/>
          <w:szCs w:val="22"/>
          <w:highlight w:val="none"/>
        </w:rPr>
        <w:t>）：</w:t>
      </w:r>
      <w:r>
        <w:rPr>
          <w:rFonts w:ascii="宋体" w:hAnsi="宋体" w:eastAsia="宋体" w:cs="宋体"/>
          <w:color w:val="auto"/>
          <w:sz w:val="22"/>
          <w:szCs w:val="22"/>
          <w:highlight w:val="none"/>
          <w:u w:val="single" w:color="auto"/>
        </w:rPr>
        <w:t xml:space="preserve">        </w:t>
      </w:r>
    </w:p>
    <w:p w14:paraId="585C3F1B">
      <w:pPr>
        <w:pStyle w:val="3"/>
        <w:spacing w:line="253" w:lineRule="auto"/>
        <w:rPr>
          <w:color w:val="auto"/>
          <w:highlight w:val="none"/>
        </w:rPr>
      </w:pPr>
    </w:p>
    <w:p w14:paraId="595ECBFD">
      <w:pPr>
        <w:spacing w:before="72" w:line="220" w:lineRule="auto"/>
        <w:ind w:left="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被授权人所在部门职务：</w:t>
      </w:r>
      <w:r>
        <w:rPr>
          <w:rFonts w:ascii="宋体" w:hAnsi="宋体" w:eastAsia="宋体" w:cs="宋体"/>
          <w:color w:val="auto"/>
          <w:sz w:val="22"/>
          <w:szCs w:val="22"/>
          <w:highlight w:val="none"/>
          <w:u w:val="single" w:color="auto"/>
        </w:rPr>
        <w:t xml:space="preserve">        </w:t>
      </w:r>
    </w:p>
    <w:p w14:paraId="268706DF">
      <w:pPr>
        <w:pStyle w:val="3"/>
        <w:spacing w:line="252" w:lineRule="auto"/>
        <w:rPr>
          <w:color w:val="auto"/>
          <w:highlight w:val="none"/>
        </w:rPr>
      </w:pPr>
    </w:p>
    <w:p w14:paraId="07A58018">
      <w:pPr>
        <w:spacing w:before="73" w:line="220" w:lineRule="auto"/>
        <w:ind w:left="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被授权人身份证号码：</w:t>
      </w:r>
      <w:r>
        <w:rPr>
          <w:rFonts w:ascii="宋体" w:hAnsi="宋体" w:eastAsia="宋体" w:cs="宋体"/>
          <w:color w:val="auto"/>
          <w:sz w:val="22"/>
          <w:szCs w:val="22"/>
          <w:highlight w:val="none"/>
          <w:u w:val="single" w:color="auto"/>
        </w:rPr>
        <w:t xml:space="preserve">           </w:t>
      </w:r>
    </w:p>
    <w:p w14:paraId="1A432259">
      <w:pPr>
        <w:pStyle w:val="3"/>
        <w:spacing w:line="281" w:lineRule="auto"/>
        <w:rPr>
          <w:color w:val="auto"/>
          <w:highlight w:val="none"/>
        </w:rPr>
      </w:pPr>
    </w:p>
    <w:p w14:paraId="555E5952">
      <w:pPr>
        <w:pStyle w:val="3"/>
        <w:spacing w:line="281" w:lineRule="auto"/>
        <w:rPr>
          <w:color w:val="auto"/>
          <w:highlight w:val="none"/>
        </w:rPr>
      </w:pPr>
    </w:p>
    <w:p w14:paraId="4FCA3592">
      <w:pPr>
        <w:pStyle w:val="3"/>
        <w:spacing w:line="281" w:lineRule="auto"/>
        <w:rPr>
          <w:color w:val="auto"/>
          <w:highlight w:val="none"/>
        </w:rPr>
      </w:pPr>
    </w:p>
    <w:p w14:paraId="495DDEFF">
      <w:pPr>
        <w:pStyle w:val="3"/>
        <w:spacing w:line="282" w:lineRule="auto"/>
        <w:rPr>
          <w:color w:val="auto"/>
          <w:highlight w:val="none"/>
        </w:rPr>
      </w:pPr>
    </w:p>
    <w:p w14:paraId="427AF618">
      <w:pPr>
        <w:spacing w:before="65" w:line="227" w:lineRule="auto"/>
        <w:ind w:left="262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供应商（公章或电子签章</w:t>
      </w:r>
      <w:r>
        <w:rPr>
          <w:rFonts w:ascii="宋体" w:hAnsi="宋体" w:eastAsia="宋体" w:cs="宋体"/>
          <w:color w:val="auto"/>
          <w:sz w:val="20"/>
          <w:szCs w:val="20"/>
          <w:highlight w:val="none"/>
        </w:rPr>
        <w:t>）：</w:t>
      </w:r>
    </w:p>
    <w:p w14:paraId="262190F0">
      <w:pPr>
        <w:spacing w:before="222" w:line="228" w:lineRule="auto"/>
        <w:ind w:left="4307"/>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年</w:t>
      </w:r>
      <w:r>
        <w:rPr>
          <w:rFonts w:ascii="宋体" w:hAnsi="宋体" w:eastAsia="宋体" w:cs="宋体"/>
          <w:color w:val="auto"/>
          <w:spacing w:val="8"/>
          <w:sz w:val="20"/>
          <w:szCs w:val="20"/>
          <w:highlight w:val="none"/>
        </w:rPr>
        <w:t xml:space="preserve">    </w:t>
      </w:r>
      <w:r>
        <w:rPr>
          <w:rFonts w:ascii="宋体" w:hAnsi="宋体" w:eastAsia="宋体" w:cs="宋体"/>
          <w:color w:val="auto"/>
          <w:spacing w:val="-2"/>
          <w:sz w:val="20"/>
          <w:szCs w:val="20"/>
          <w:highlight w:val="none"/>
        </w:rPr>
        <w:t>月</w:t>
      </w:r>
      <w:r>
        <w:rPr>
          <w:rFonts w:ascii="宋体" w:hAnsi="宋体" w:eastAsia="宋体" w:cs="宋体"/>
          <w:color w:val="auto"/>
          <w:spacing w:val="17"/>
          <w:sz w:val="20"/>
          <w:szCs w:val="20"/>
          <w:highlight w:val="none"/>
        </w:rPr>
        <w:t xml:space="preserve">    </w:t>
      </w:r>
      <w:r>
        <w:rPr>
          <w:rFonts w:ascii="宋体" w:hAnsi="宋体" w:eastAsia="宋体" w:cs="宋体"/>
          <w:color w:val="auto"/>
          <w:spacing w:val="-2"/>
          <w:sz w:val="20"/>
          <w:szCs w:val="20"/>
          <w:highlight w:val="none"/>
        </w:rPr>
        <w:t>日</w:t>
      </w:r>
    </w:p>
    <w:p w14:paraId="7349709A">
      <w:pPr>
        <w:pStyle w:val="3"/>
        <w:spacing w:line="310" w:lineRule="auto"/>
        <w:rPr>
          <w:color w:val="auto"/>
          <w:highlight w:val="none"/>
        </w:rPr>
      </w:pPr>
    </w:p>
    <w:p w14:paraId="555F044A">
      <w:pPr>
        <w:pStyle w:val="3"/>
        <w:spacing w:line="310" w:lineRule="auto"/>
        <w:rPr>
          <w:color w:val="auto"/>
          <w:highlight w:val="none"/>
        </w:rPr>
      </w:pPr>
    </w:p>
    <w:p w14:paraId="637C6D58">
      <w:pPr>
        <w:spacing w:before="66" w:line="227" w:lineRule="auto"/>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注：1.法定代表人和委托代理人必须在授权委托书上亲笔签</w:t>
      </w:r>
      <w:r>
        <w:rPr>
          <w:rFonts w:ascii="宋体" w:hAnsi="宋体" w:eastAsia="宋体" w:cs="宋体"/>
          <w:color w:val="auto"/>
          <w:spacing w:val="8"/>
          <w:sz w:val="20"/>
          <w:szCs w:val="20"/>
          <w:highlight w:val="none"/>
        </w:rPr>
        <w:t>名；</w:t>
      </w:r>
    </w:p>
    <w:p w14:paraId="7ADDB18F">
      <w:pPr>
        <w:spacing w:before="223" w:line="433" w:lineRule="auto"/>
        <w:ind w:left="8" w:right="2" w:firstLine="41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2.供应商为其他组织时，本竞争性磋商文件规定的法定代表人指负责人。本竞争性磋商文件所称</w:t>
      </w:r>
      <w:r>
        <w:rPr>
          <w:rFonts w:ascii="宋体" w:hAnsi="宋体" w:eastAsia="宋体" w:cs="宋体"/>
          <w:color w:val="auto"/>
          <w:spacing w:val="9"/>
          <w:sz w:val="20"/>
          <w:szCs w:val="20"/>
          <w:highlight w:val="none"/>
        </w:rPr>
        <w:t>负责人是指参加竞标的其他组织营业执照上</w:t>
      </w:r>
      <w:r>
        <w:rPr>
          <w:rFonts w:ascii="宋体" w:hAnsi="宋体" w:eastAsia="宋体" w:cs="宋体"/>
          <w:color w:val="auto"/>
          <w:spacing w:val="8"/>
          <w:sz w:val="20"/>
          <w:szCs w:val="20"/>
          <w:highlight w:val="none"/>
        </w:rPr>
        <w:t>的负责人。</w:t>
      </w:r>
    </w:p>
    <w:p w14:paraId="4F49CD2E">
      <w:pPr>
        <w:spacing w:line="433" w:lineRule="auto"/>
        <w:rPr>
          <w:rFonts w:ascii="宋体" w:hAnsi="宋体" w:eastAsia="宋体" w:cs="宋体"/>
          <w:color w:val="auto"/>
          <w:sz w:val="20"/>
          <w:szCs w:val="20"/>
          <w:highlight w:val="none"/>
        </w:rPr>
        <w:sectPr>
          <w:pgSz w:w="11905" w:h="16839"/>
          <w:pgMar w:top="1431" w:right="1361" w:bottom="0" w:left="1368" w:header="850" w:footer="850" w:gutter="0"/>
          <w:pgNumType w:fmt="decimal"/>
          <w:cols w:space="720" w:num="1"/>
          <w:rtlGutter w:val="0"/>
          <w:docGrid w:linePitch="0" w:charSpace="0"/>
        </w:sectPr>
      </w:pPr>
    </w:p>
    <w:p w14:paraId="5A4B224C">
      <w:pPr>
        <w:spacing w:before="317" w:line="220" w:lineRule="auto"/>
        <w:ind w:left="2606"/>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施工组织设计部分包括下列内容：</w:t>
      </w:r>
    </w:p>
    <w:p w14:paraId="009B88C5">
      <w:pPr>
        <w:pStyle w:val="3"/>
        <w:spacing w:line="331" w:lineRule="auto"/>
        <w:rPr>
          <w:color w:val="auto"/>
          <w:highlight w:val="none"/>
        </w:rPr>
      </w:pPr>
    </w:p>
    <w:p w14:paraId="0F0C338C">
      <w:pPr>
        <w:pStyle w:val="3"/>
        <w:spacing w:line="331" w:lineRule="auto"/>
        <w:rPr>
          <w:color w:val="auto"/>
          <w:highlight w:val="none"/>
        </w:rPr>
      </w:pPr>
    </w:p>
    <w:p w14:paraId="01BEE81E">
      <w:pPr>
        <w:spacing w:before="91" w:line="221" w:lineRule="auto"/>
        <w:ind w:left="3168"/>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施工方案或施工组织设计</w:t>
      </w:r>
    </w:p>
    <w:p w14:paraId="241C2A3C">
      <w:pPr>
        <w:spacing w:before="245" w:line="432" w:lineRule="auto"/>
        <w:ind w:left="120" w:right="466" w:firstLine="41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磋商单位应递交完整的施工方案或施工组织设计，说明各分部分项工程的施工方法和布置，提交</w:t>
      </w:r>
      <w:r>
        <w:rPr>
          <w:rFonts w:ascii="宋体" w:hAnsi="宋体" w:eastAsia="宋体" w:cs="宋体"/>
          <w:color w:val="auto"/>
          <w:spacing w:val="10"/>
          <w:sz w:val="20"/>
          <w:szCs w:val="20"/>
          <w:highlight w:val="none"/>
        </w:rPr>
        <w:t>包括临时设施和施工道路的施工总布置图及其他</w:t>
      </w:r>
      <w:r>
        <w:rPr>
          <w:rFonts w:hint="eastAsia" w:ascii="宋体" w:hAnsi="宋体" w:eastAsia="宋体" w:cs="宋体"/>
          <w:color w:val="auto"/>
          <w:spacing w:val="10"/>
          <w:sz w:val="20"/>
          <w:szCs w:val="20"/>
          <w:highlight w:val="none"/>
          <w:lang w:eastAsia="zh-CN"/>
        </w:rPr>
        <w:t>必需的</w:t>
      </w:r>
      <w:r>
        <w:rPr>
          <w:rFonts w:ascii="宋体" w:hAnsi="宋体" w:eastAsia="宋体" w:cs="宋体"/>
          <w:color w:val="auto"/>
          <w:spacing w:val="9"/>
          <w:sz w:val="20"/>
          <w:szCs w:val="20"/>
          <w:highlight w:val="none"/>
        </w:rPr>
        <w:t>图表、文字说明书等资料，至少应包括：</w:t>
      </w:r>
    </w:p>
    <w:p w14:paraId="4B1EC02A">
      <w:pPr>
        <w:spacing w:line="227" w:lineRule="auto"/>
        <w:ind w:left="556"/>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1、各分部分项工程的完整的施工方案，保证施工进度、工</w:t>
      </w:r>
      <w:r>
        <w:rPr>
          <w:rFonts w:ascii="宋体" w:hAnsi="宋体" w:eastAsia="宋体" w:cs="宋体"/>
          <w:color w:val="auto"/>
          <w:spacing w:val="8"/>
          <w:sz w:val="20"/>
          <w:szCs w:val="20"/>
          <w:highlight w:val="none"/>
        </w:rPr>
        <w:t>期和质量的措施；</w:t>
      </w:r>
    </w:p>
    <w:p w14:paraId="6525510A">
      <w:pPr>
        <w:spacing w:before="222" w:line="227" w:lineRule="auto"/>
        <w:ind w:left="543"/>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2、施工机械的进场计划；</w:t>
      </w:r>
    </w:p>
    <w:p w14:paraId="0E89934B">
      <w:pPr>
        <w:spacing w:before="222" w:line="227" w:lineRule="auto"/>
        <w:ind w:left="544"/>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3、工程材料的采购和进场计划；</w:t>
      </w:r>
    </w:p>
    <w:p w14:paraId="5969A01F">
      <w:pPr>
        <w:spacing w:before="222" w:line="227" w:lineRule="auto"/>
        <w:ind w:left="539"/>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4、施工现场平面布置图及施工道路平面图；</w:t>
      </w:r>
    </w:p>
    <w:p w14:paraId="3AA26B9A">
      <w:pPr>
        <w:spacing w:before="222" w:line="228" w:lineRule="auto"/>
        <w:ind w:left="544"/>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5、冬、雨季施工措施；</w:t>
      </w:r>
    </w:p>
    <w:p w14:paraId="4F57E13C">
      <w:pPr>
        <w:spacing w:before="221" w:line="228" w:lineRule="auto"/>
        <w:ind w:left="542"/>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6、地下管线及其他地上地下设施的加固措施；</w:t>
      </w:r>
    </w:p>
    <w:p w14:paraId="6C21E00C">
      <w:pPr>
        <w:spacing w:before="221" w:line="228" w:lineRule="auto"/>
        <w:ind w:left="54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7、保证安全生产，文明施工，减少扰民降低环境污染和</w:t>
      </w:r>
      <w:r>
        <w:rPr>
          <w:rFonts w:hint="eastAsia" w:ascii="宋体" w:hAnsi="宋体" w:eastAsia="宋体" w:cs="宋体"/>
          <w:color w:val="auto"/>
          <w:spacing w:val="9"/>
          <w:sz w:val="20"/>
          <w:szCs w:val="20"/>
          <w:highlight w:val="none"/>
          <w:lang w:eastAsia="zh-CN"/>
        </w:rPr>
        <w:t>噪声</w:t>
      </w:r>
      <w:r>
        <w:rPr>
          <w:rFonts w:ascii="宋体" w:hAnsi="宋体" w:eastAsia="宋体" w:cs="宋体"/>
          <w:color w:val="auto"/>
          <w:spacing w:val="9"/>
          <w:sz w:val="20"/>
          <w:szCs w:val="20"/>
          <w:highlight w:val="none"/>
        </w:rPr>
        <w:t>的措施。</w:t>
      </w:r>
    </w:p>
    <w:p w14:paraId="3F48036B">
      <w:pPr>
        <w:pStyle w:val="3"/>
        <w:spacing w:line="450" w:lineRule="auto"/>
        <w:rPr>
          <w:color w:val="auto"/>
          <w:highlight w:val="none"/>
        </w:rPr>
      </w:pPr>
    </w:p>
    <w:p w14:paraId="3A283DF2">
      <w:pPr>
        <w:spacing w:before="91" w:line="219" w:lineRule="auto"/>
        <w:ind w:left="126"/>
        <w:rPr>
          <w:rFonts w:ascii="宋体" w:hAnsi="宋体" w:eastAsia="宋体" w:cs="宋体"/>
          <w:color w:val="auto"/>
          <w:sz w:val="28"/>
          <w:szCs w:val="28"/>
          <w:highlight w:val="none"/>
        </w:rPr>
      </w:pPr>
      <w:r>
        <w:rPr>
          <w:rFonts w:ascii="宋体" w:hAnsi="宋体" w:eastAsia="宋体" w:cs="宋体"/>
          <w:color w:val="auto"/>
          <w:spacing w:val="-1"/>
          <w:sz w:val="28"/>
          <w:szCs w:val="28"/>
          <w:highlight w:val="none"/>
        </w:rPr>
        <w:t>2）拟投入的项目施工机械情况表</w:t>
      </w:r>
    </w:p>
    <w:p w14:paraId="63A9E973">
      <w:pPr>
        <w:pStyle w:val="3"/>
        <w:spacing w:line="463" w:lineRule="auto"/>
        <w:rPr>
          <w:color w:val="auto"/>
          <w:highlight w:val="none"/>
        </w:rPr>
      </w:pPr>
    </w:p>
    <w:p w14:paraId="46E3778F">
      <w:pPr>
        <w:spacing w:before="65" w:line="228" w:lineRule="auto"/>
        <w:ind w:left="1027"/>
        <w:rPr>
          <w:rFonts w:ascii="宋体" w:hAnsi="宋体" w:eastAsia="宋体" w:cs="宋体"/>
          <w:color w:val="auto"/>
          <w:sz w:val="20"/>
          <w:szCs w:val="20"/>
          <w:highlight w:val="none"/>
        </w:rPr>
      </w:pPr>
      <w:r>
        <w:rPr>
          <w:color w:val="auto"/>
          <w:highlight w:val="none"/>
        </w:rPr>
        <w:pict>
          <v:shape id="_x0000_s1026" o:spid="_x0000_s1026" style="position:absolute;left:0pt;margin-left:5.55pt;margin-top:13.1pt;height:0.5pt;width:138pt;z-index:251660288;mso-width-relative:page;mso-height-relative:page;" filled="f" stroked="t" coordsize="2760,10" path="m0,4l2760,4e">
            <v:fill on="f" focussize="0,0"/>
            <v:stroke weight="0.48pt" color="#000000" miterlimit="2" joinstyle="bevel"/>
            <v:imagedata o:title=""/>
            <o:lock v:ext="edit"/>
          </v:shape>
        </w:pict>
      </w:r>
      <w:r>
        <w:rPr>
          <w:rFonts w:ascii="宋体" w:hAnsi="宋体" w:eastAsia="宋体" w:cs="宋体"/>
          <w:color w:val="auto"/>
          <w:sz w:val="20"/>
          <w:szCs w:val="20"/>
          <w:highlight w:val="none"/>
        </w:rPr>
        <w:t>{项目名称}</w:t>
      </w:r>
    </w:p>
    <w:p w14:paraId="5220F889">
      <w:pPr>
        <w:spacing w:line="92" w:lineRule="exact"/>
        <w:rPr>
          <w:color w:val="auto"/>
          <w:highlight w:val="none"/>
        </w:rPr>
      </w:pPr>
    </w:p>
    <w:tbl>
      <w:tblPr>
        <w:tblStyle w:val="12"/>
        <w:tblW w:w="97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1"/>
        <w:gridCol w:w="1745"/>
        <w:gridCol w:w="1079"/>
        <w:gridCol w:w="600"/>
        <w:gridCol w:w="1003"/>
        <w:gridCol w:w="990"/>
        <w:gridCol w:w="1015"/>
        <w:gridCol w:w="954"/>
        <w:gridCol w:w="1079"/>
        <w:gridCol w:w="768"/>
      </w:tblGrid>
      <w:tr w14:paraId="35324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21" w:type="dxa"/>
            <w:textDirection w:val="tbRlV"/>
            <w:vAlign w:val="top"/>
          </w:tcPr>
          <w:p w14:paraId="46F39C29">
            <w:pPr>
              <w:pStyle w:val="13"/>
              <w:spacing w:before="153" w:line="218" w:lineRule="auto"/>
              <w:ind w:left="133"/>
              <w:rPr>
                <w:color w:val="auto"/>
                <w:highlight w:val="none"/>
              </w:rPr>
            </w:pPr>
            <w:r>
              <w:rPr>
                <w:color w:val="auto"/>
                <w:spacing w:val="8"/>
                <w:highlight w:val="none"/>
              </w:rPr>
              <w:t>序</w:t>
            </w:r>
            <w:r>
              <w:rPr>
                <w:color w:val="auto"/>
                <w:spacing w:val="29"/>
                <w:highlight w:val="none"/>
              </w:rPr>
              <w:t xml:space="preserve">  </w:t>
            </w:r>
            <w:r>
              <w:rPr>
                <w:color w:val="auto"/>
                <w:spacing w:val="8"/>
                <w:highlight w:val="none"/>
              </w:rPr>
              <w:t>号</w:t>
            </w:r>
          </w:p>
        </w:tc>
        <w:tc>
          <w:tcPr>
            <w:tcW w:w="1745" w:type="dxa"/>
            <w:vAlign w:val="top"/>
          </w:tcPr>
          <w:p w14:paraId="618316A2">
            <w:pPr>
              <w:pStyle w:val="13"/>
              <w:spacing w:before="133" w:line="370" w:lineRule="auto"/>
              <w:ind w:left="459" w:right="454" w:firstLine="101"/>
              <w:rPr>
                <w:color w:val="auto"/>
                <w:highlight w:val="none"/>
              </w:rPr>
            </w:pPr>
            <w:r>
              <w:rPr>
                <w:color w:val="auto"/>
                <w:spacing w:val="7"/>
                <w:highlight w:val="none"/>
              </w:rPr>
              <w:t>机械或</w:t>
            </w:r>
            <w:r>
              <w:rPr>
                <w:color w:val="auto"/>
                <w:spacing w:val="6"/>
                <w:highlight w:val="none"/>
              </w:rPr>
              <w:t>设备名称</w:t>
            </w:r>
          </w:p>
        </w:tc>
        <w:tc>
          <w:tcPr>
            <w:tcW w:w="1079" w:type="dxa"/>
            <w:vAlign w:val="top"/>
          </w:tcPr>
          <w:p w14:paraId="469696DC">
            <w:pPr>
              <w:pStyle w:val="13"/>
              <w:spacing w:before="133" w:line="229" w:lineRule="auto"/>
              <w:ind w:left="340"/>
              <w:rPr>
                <w:color w:val="auto"/>
                <w:highlight w:val="none"/>
              </w:rPr>
            </w:pPr>
            <w:r>
              <w:rPr>
                <w:color w:val="auto"/>
                <w:spacing w:val="1"/>
                <w:highlight w:val="none"/>
              </w:rPr>
              <w:t>型号</w:t>
            </w:r>
          </w:p>
          <w:p w14:paraId="7FDA84AE">
            <w:pPr>
              <w:pStyle w:val="13"/>
              <w:spacing w:before="219" w:line="228" w:lineRule="auto"/>
              <w:ind w:left="334"/>
              <w:rPr>
                <w:color w:val="auto"/>
                <w:highlight w:val="none"/>
              </w:rPr>
            </w:pPr>
            <w:r>
              <w:rPr>
                <w:color w:val="auto"/>
                <w:spacing w:val="4"/>
                <w:highlight w:val="none"/>
              </w:rPr>
              <w:t>规格</w:t>
            </w:r>
          </w:p>
        </w:tc>
        <w:tc>
          <w:tcPr>
            <w:tcW w:w="600" w:type="dxa"/>
            <w:textDirection w:val="tbRlV"/>
            <w:vAlign w:val="top"/>
          </w:tcPr>
          <w:p w14:paraId="08FE5517">
            <w:pPr>
              <w:pStyle w:val="13"/>
              <w:spacing w:before="193" w:line="216" w:lineRule="auto"/>
              <w:ind w:left="133"/>
              <w:rPr>
                <w:color w:val="auto"/>
                <w:highlight w:val="none"/>
              </w:rPr>
            </w:pPr>
            <w:r>
              <w:rPr>
                <w:color w:val="auto"/>
                <w:spacing w:val="8"/>
                <w:highlight w:val="none"/>
              </w:rPr>
              <w:t>数</w:t>
            </w:r>
            <w:r>
              <w:rPr>
                <w:color w:val="auto"/>
                <w:spacing w:val="29"/>
                <w:highlight w:val="none"/>
              </w:rPr>
              <w:t xml:space="preserve">  </w:t>
            </w:r>
            <w:r>
              <w:rPr>
                <w:color w:val="auto"/>
                <w:spacing w:val="8"/>
                <w:highlight w:val="none"/>
              </w:rPr>
              <w:t>量</w:t>
            </w:r>
          </w:p>
        </w:tc>
        <w:tc>
          <w:tcPr>
            <w:tcW w:w="1003" w:type="dxa"/>
            <w:vAlign w:val="top"/>
          </w:tcPr>
          <w:p w14:paraId="03088D37">
            <w:pPr>
              <w:pStyle w:val="13"/>
              <w:spacing w:before="133" w:line="370" w:lineRule="auto"/>
              <w:ind w:left="401" w:right="186" w:hanging="190"/>
              <w:rPr>
                <w:color w:val="auto"/>
                <w:highlight w:val="none"/>
              </w:rPr>
            </w:pPr>
            <w:r>
              <w:rPr>
                <w:color w:val="auto"/>
                <w:highlight w:val="none"/>
              </w:rPr>
              <w:t>国别产地</w:t>
            </w:r>
          </w:p>
        </w:tc>
        <w:tc>
          <w:tcPr>
            <w:tcW w:w="990" w:type="dxa"/>
            <w:vAlign w:val="top"/>
          </w:tcPr>
          <w:p w14:paraId="3671985E">
            <w:pPr>
              <w:pStyle w:val="13"/>
              <w:spacing w:before="133" w:line="370" w:lineRule="auto"/>
              <w:ind w:left="393" w:right="178" w:hanging="207"/>
              <w:rPr>
                <w:color w:val="auto"/>
                <w:highlight w:val="none"/>
              </w:rPr>
            </w:pPr>
            <w:r>
              <w:rPr>
                <w:color w:val="auto"/>
                <w:spacing w:val="6"/>
                <w:highlight w:val="none"/>
              </w:rPr>
              <w:t>制造年</w:t>
            </w:r>
            <w:r>
              <w:rPr>
                <w:color w:val="auto"/>
                <w:highlight w:val="none"/>
              </w:rPr>
              <w:t>份</w:t>
            </w:r>
          </w:p>
        </w:tc>
        <w:tc>
          <w:tcPr>
            <w:tcW w:w="1015" w:type="dxa"/>
            <w:vAlign w:val="top"/>
          </w:tcPr>
          <w:p w14:paraId="6DB6492E">
            <w:pPr>
              <w:pStyle w:val="13"/>
              <w:spacing w:before="133" w:line="370" w:lineRule="auto"/>
              <w:ind w:left="114" w:right="83" w:firstLine="84"/>
              <w:rPr>
                <w:color w:val="auto"/>
                <w:highlight w:val="none"/>
              </w:rPr>
            </w:pPr>
            <w:r>
              <w:rPr>
                <w:color w:val="auto"/>
                <w:spacing w:val="6"/>
                <w:highlight w:val="none"/>
              </w:rPr>
              <w:t>额定功</w:t>
            </w:r>
            <w:r>
              <w:rPr>
                <w:color w:val="auto"/>
                <w:spacing w:val="4"/>
                <w:highlight w:val="none"/>
              </w:rPr>
              <w:t>率（</w:t>
            </w:r>
            <w:r>
              <w:rPr>
                <w:color w:val="auto"/>
                <w:highlight w:val="none"/>
              </w:rPr>
              <w:t>KW</w:t>
            </w:r>
            <w:r>
              <w:rPr>
                <w:color w:val="auto"/>
                <w:spacing w:val="4"/>
                <w:highlight w:val="none"/>
              </w:rPr>
              <w:t>）</w:t>
            </w:r>
          </w:p>
        </w:tc>
        <w:tc>
          <w:tcPr>
            <w:tcW w:w="954" w:type="dxa"/>
            <w:vAlign w:val="top"/>
          </w:tcPr>
          <w:p w14:paraId="08883C46">
            <w:pPr>
              <w:pStyle w:val="13"/>
              <w:spacing w:before="133" w:line="370" w:lineRule="auto"/>
              <w:ind w:left="382" w:right="159" w:hanging="212"/>
              <w:rPr>
                <w:color w:val="auto"/>
                <w:highlight w:val="none"/>
              </w:rPr>
            </w:pPr>
            <w:r>
              <w:rPr>
                <w:color w:val="auto"/>
                <w:spacing w:val="6"/>
                <w:highlight w:val="none"/>
              </w:rPr>
              <w:t>生产能</w:t>
            </w:r>
            <w:r>
              <w:rPr>
                <w:color w:val="auto"/>
                <w:highlight w:val="none"/>
              </w:rPr>
              <w:t>力</w:t>
            </w:r>
          </w:p>
        </w:tc>
        <w:tc>
          <w:tcPr>
            <w:tcW w:w="1079" w:type="dxa"/>
            <w:vAlign w:val="top"/>
          </w:tcPr>
          <w:p w14:paraId="5146C23C">
            <w:pPr>
              <w:pStyle w:val="13"/>
              <w:spacing w:before="133" w:line="370" w:lineRule="auto"/>
              <w:ind w:left="340" w:right="118" w:hanging="212"/>
              <w:rPr>
                <w:color w:val="auto"/>
                <w:highlight w:val="none"/>
              </w:rPr>
            </w:pPr>
            <w:r>
              <w:rPr>
                <w:color w:val="auto"/>
                <w:spacing w:val="6"/>
                <w:highlight w:val="none"/>
              </w:rPr>
              <w:t>用于施工</w:t>
            </w:r>
            <w:r>
              <w:rPr>
                <w:color w:val="auto"/>
                <w:spacing w:val="3"/>
                <w:highlight w:val="none"/>
              </w:rPr>
              <w:t>部位</w:t>
            </w:r>
          </w:p>
        </w:tc>
        <w:tc>
          <w:tcPr>
            <w:tcW w:w="768" w:type="dxa"/>
            <w:vAlign w:val="top"/>
          </w:tcPr>
          <w:p w14:paraId="3E1C220C">
            <w:pPr>
              <w:spacing w:line="299" w:lineRule="auto"/>
              <w:rPr>
                <w:rFonts w:ascii="Arial"/>
                <w:color w:val="auto"/>
                <w:sz w:val="21"/>
                <w:highlight w:val="none"/>
              </w:rPr>
            </w:pPr>
          </w:p>
          <w:p w14:paraId="6F2E15EF">
            <w:pPr>
              <w:pStyle w:val="13"/>
              <w:spacing w:before="65" w:line="229" w:lineRule="auto"/>
              <w:ind w:left="182"/>
              <w:rPr>
                <w:color w:val="auto"/>
                <w:highlight w:val="none"/>
              </w:rPr>
            </w:pPr>
            <w:r>
              <w:rPr>
                <w:color w:val="auto"/>
                <w:spacing w:val="3"/>
                <w:highlight w:val="none"/>
              </w:rPr>
              <w:t>备注</w:t>
            </w:r>
          </w:p>
        </w:tc>
      </w:tr>
      <w:tr w14:paraId="672C9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521" w:type="dxa"/>
            <w:vAlign w:val="top"/>
          </w:tcPr>
          <w:p w14:paraId="29D32657">
            <w:pPr>
              <w:rPr>
                <w:rFonts w:ascii="Arial"/>
                <w:color w:val="auto"/>
                <w:sz w:val="21"/>
                <w:highlight w:val="none"/>
              </w:rPr>
            </w:pPr>
          </w:p>
        </w:tc>
        <w:tc>
          <w:tcPr>
            <w:tcW w:w="1745" w:type="dxa"/>
            <w:vAlign w:val="top"/>
          </w:tcPr>
          <w:p w14:paraId="64E66D51">
            <w:pPr>
              <w:rPr>
                <w:rFonts w:ascii="Arial"/>
                <w:color w:val="auto"/>
                <w:sz w:val="21"/>
                <w:highlight w:val="none"/>
              </w:rPr>
            </w:pPr>
          </w:p>
        </w:tc>
        <w:tc>
          <w:tcPr>
            <w:tcW w:w="1079" w:type="dxa"/>
            <w:vAlign w:val="top"/>
          </w:tcPr>
          <w:p w14:paraId="2A294A0E">
            <w:pPr>
              <w:rPr>
                <w:rFonts w:ascii="Arial"/>
                <w:color w:val="auto"/>
                <w:sz w:val="21"/>
                <w:highlight w:val="none"/>
              </w:rPr>
            </w:pPr>
          </w:p>
        </w:tc>
        <w:tc>
          <w:tcPr>
            <w:tcW w:w="600" w:type="dxa"/>
            <w:vAlign w:val="top"/>
          </w:tcPr>
          <w:p w14:paraId="3B55774D">
            <w:pPr>
              <w:rPr>
                <w:rFonts w:ascii="Arial"/>
                <w:color w:val="auto"/>
                <w:sz w:val="21"/>
                <w:highlight w:val="none"/>
              </w:rPr>
            </w:pPr>
          </w:p>
        </w:tc>
        <w:tc>
          <w:tcPr>
            <w:tcW w:w="1003" w:type="dxa"/>
            <w:vAlign w:val="top"/>
          </w:tcPr>
          <w:p w14:paraId="71A932B3">
            <w:pPr>
              <w:rPr>
                <w:rFonts w:ascii="Arial"/>
                <w:color w:val="auto"/>
                <w:sz w:val="21"/>
                <w:highlight w:val="none"/>
              </w:rPr>
            </w:pPr>
          </w:p>
        </w:tc>
        <w:tc>
          <w:tcPr>
            <w:tcW w:w="990" w:type="dxa"/>
            <w:vAlign w:val="top"/>
          </w:tcPr>
          <w:p w14:paraId="3496F285">
            <w:pPr>
              <w:rPr>
                <w:rFonts w:ascii="Arial"/>
                <w:color w:val="auto"/>
                <w:sz w:val="21"/>
                <w:highlight w:val="none"/>
              </w:rPr>
            </w:pPr>
          </w:p>
        </w:tc>
        <w:tc>
          <w:tcPr>
            <w:tcW w:w="1015" w:type="dxa"/>
            <w:vAlign w:val="top"/>
          </w:tcPr>
          <w:p w14:paraId="69F43727">
            <w:pPr>
              <w:rPr>
                <w:rFonts w:ascii="Arial"/>
                <w:color w:val="auto"/>
                <w:sz w:val="21"/>
                <w:highlight w:val="none"/>
              </w:rPr>
            </w:pPr>
          </w:p>
        </w:tc>
        <w:tc>
          <w:tcPr>
            <w:tcW w:w="954" w:type="dxa"/>
            <w:vAlign w:val="top"/>
          </w:tcPr>
          <w:p w14:paraId="1C5305EF">
            <w:pPr>
              <w:rPr>
                <w:rFonts w:ascii="Arial"/>
                <w:color w:val="auto"/>
                <w:sz w:val="21"/>
                <w:highlight w:val="none"/>
              </w:rPr>
            </w:pPr>
          </w:p>
        </w:tc>
        <w:tc>
          <w:tcPr>
            <w:tcW w:w="1079" w:type="dxa"/>
            <w:vAlign w:val="top"/>
          </w:tcPr>
          <w:p w14:paraId="72D9216D">
            <w:pPr>
              <w:rPr>
                <w:rFonts w:ascii="Arial"/>
                <w:color w:val="auto"/>
                <w:sz w:val="21"/>
                <w:highlight w:val="none"/>
              </w:rPr>
            </w:pPr>
          </w:p>
        </w:tc>
        <w:tc>
          <w:tcPr>
            <w:tcW w:w="768" w:type="dxa"/>
            <w:vAlign w:val="top"/>
          </w:tcPr>
          <w:p w14:paraId="2DCE476B">
            <w:pPr>
              <w:rPr>
                <w:rFonts w:ascii="Arial"/>
                <w:color w:val="auto"/>
                <w:sz w:val="21"/>
                <w:highlight w:val="none"/>
              </w:rPr>
            </w:pPr>
          </w:p>
        </w:tc>
      </w:tr>
      <w:tr w14:paraId="28A0C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521" w:type="dxa"/>
            <w:vAlign w:val="top"/>
          </w:tcPr>
          <w:p w14:paraId="6F7692B0">
            <w:pPr>
              <w:rPr>
                <w:rFonts w:ascii="Arial"/>
                <w:color w:val="auto"/>
                <w:sz w:val="21"/>
                <w:highlight w:val="none"/>
              </w:rPr>
            </w:pPr>
          </w:p>
        </w:tc>
        <w:tc>
          <w:tcPr>
            <w:tcW w:w="1745" w:type="dxa"/>
            <w:vAlign w:val="top"/>
          </w:tcPr>
          <w:p w14:paraId="5F8094F4">
            <w:pPr>
              <w:rPr>
                <w:rFonts w:ascii="Arial"/>
                <w:color w:val="auto"/>
                <w:sz w:val="21"/>
                <w:highlight w:val="none"/>
              </w:rPr>
            </w:pPr>
          </w:p>
        </w:tc>
        <w:tc>
          <w:tcPr>
            <w:tcW w:w="1079" w:type="dxa"/>
            <w:vAlign w:val="top"/>
          </w:tcPr>
          <w:p w14:paraId="3AA45DEA">
            <w:pPr>
              <w:rPr>
                <w:rFonts w:ascii="Arial"/>
                <w:color w:val="auto"/>
                <w:sz w:val="21"/>
                <w:highlight w:val="none"/>
              </w:rPr>
            </w:pPr>
          </w:p>
        </w:tc>
        <w:tc>
          <w:tcPr>
            <w:tcW w:w="600" w:type="dxa"/>
            <w:vAlign w:val="top"/>
          </w:tcPr>
          <w:p w14:paraId="586A0242">
            <w:pPr>
              <w:rPr>
                <w:rFonts w:ascii="Arial"/>
                <w:color w:val="auto"/>
                <w:sz w:val="21"/>
                <w:highlight w:val="none"/>
              </w:rPr>
            </w:pPr>
          </w:p>
        </w:tc>
        <w:tc>
          <w:tcPr>
            <w:tcW w:w="1003" w:type="dxa"/>
            <w:vAlign w:val="top"/>
          </w:tcPr>
          <w:p w14:paraId="39E046EB">
            <w:pPr>
              <w:rPr>
                <w:rFonts w:ascii="Arial"/>
                <w:color w:val="auto"/>
                <w:sz w:val="21"/>
                <w:highlight w:val="none"/>
              </w:rPr>
            </w:pPr>
          </w:p>
        </w:tc>
        <w:tc>
          <w:tcPr>
            <w:tcW w:w="990" w:type="dxa"/>
            <w:vAlign w:val="top"/>
          </w:tcPr>
          <w:p w14:paraId="25009B05">
            <w:pPr>
              <w:rPr>
                <w:rFonts w:ascii="Arial"/>
                <w:color w:val="auto"/>
                <w:sz w:val="21"/>
                <w:highlight w:val="none"/>
              </w:rPr>
            </w:pPr>
          </w:p>
        </w:tc>
        <w:tc>
          <w:tcPr>
            <w:tcW w:w="1015" w:type="dxa"/>
            <w:vAlign w:val="top"/>
          </w:tcPr>
          <w:p w14:paraId="415BD1EC">
            <w:pPr>
              <w:rPr>
                <w:rFonts w:ascii="Arial"/>
                <w:color w:val="auto"/>
                <w:sz w:val="21"/>
                <w:highlight w:val="none"/>
              </w:rPr>
            </w:pPr>
          </w:p>
        </w:tc>
        <w:tc>
          <w:tcPr>
            <w:tcW w:w="954" w:type="dxa"/>
            <w:vAlign w:val="top"/>
          </w:tcPr>
          <w:p w14:paraId="711347CB">
            <w:pPr>
              <w:rPr>
                <w:rFonts w:ascii="Arial"/>
                <w:color w:val="auto"/>
                <w:sz w:val="21"/>
                <w:highlight w:val="none"/>
              </w:rPr>
            </w:pPr>
          </w:p>
        </w:tc>
        <w:tc>
          <w:tcPr>
            <w:tcW w:w="1079" w:type="dxa"/>
            <w:vAlign w:val="top"/>
          </w:tcPr>
          <w:p w14:paraId="292287A3">
            <w:pPr>
              <w:rPr>
                <w:rFonts w:ascii="Arial"/>
                <w:color w:val="auto"/>
                <w:sz w:val="21"/>
                <w:highlight w:val="none"/>
              </w:rPr>
            </w:pPr>
          </w:p>
        </w:tc>
        <w:tc>
          <w:tcPr>
            <w:tcW w:w="768" w:type="dxa"/>
            <w:vAlign w:val="top"/>
          </w:tcPr>
          <w:p w14:paraId="500A448F">
            <w:pPr>
              <w:rPr>
                <w:rFonts w:ascii="Arial"/>
                <w:color w:val="auto"/>
                <w:sz w:val="21"/>
                <w:highlight w:val="none"/>
              </w:rPr>
            </w:pPr>
          </w:p>
        </w:tc>
      </w:tr>
      <w:tr w14:paraId="5215C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521" w:type="dxa"/>
            <w:vAlign w:val="top"/>
          </w:tcPr>
          <w:p w14:paraId="395AF317">
            <w:pPr>
              <w:rPr>
                <w:rFonts w:ascii="Arial"/>
                <w:color w:val="auto"/>
                <w:sz w:val="21"/>
                <w:highlight w:val="none"/>
              </w:rPr>
            </w:pPr>
          </w:p>
        </w:tc>
        <w:tc>
          <w:tcPr>
            <w:tcW w:w="1745" w:type="dxa"/>
            <w:vAlign w:val="top"/>
          </w:tcPr>
          <w:p w14:paraId="61EB56AE">
            <w:pPr>
              <w:rPr>
                <w:rFonts w:ascii="Arial"/>
                <w:color w:val="auto"/>
                <w:sz w:val="21"/>
                <w:highlight w:val="none"/>
              </w:rPr>
            </w:pPr>
          </w:p>
        </w:tc>
        <w:tc>
          <w:tcPr>
            <w:tcW w:w="1079" w:type="dxa"/>
            <w:vAlign w:val="top"/>
          </w:tcPr>
          <w:p w14:paraId="331A4728">
            <w:pPr>
              <w:rPr>
                <w:rFonts w:ascii="Arial"/>
                <w:color w:val="auto"/>
                <w:sz w:val="21"/>
                <w:highlight w:val="none"/>
              </w:rPr>
            </w:pPr>
          </w:p>
        </w:tc>
        <w:tc>
          <w:tcPr>
            <w:tcW w:w="600" w:type="dxa"/>
            <w:vAlign w:val="top"/>
          </w:tcPr>
          <w:p w14:paraId="16DFDCD3">
            <w:pPr>
              <w:rPr>
                <w:rFonts w:ascii="Arial"/>
                <w:color w:val="auto"/>
                <w:sz w:val="21"/>
                <w:highlight w:val="none"/>
              </w:rPr>
            </w:pPr>
          </w:p>
        </w:tc>
        <w:tc>
          <w:tcPr>
            <w:tcW w:w="1003" w:type="dxa"/>
            <w:vAlign w:val="top"/>
          </w:tcPr>
          <w:p w14:paraId="59011321">
            <w:pPr>
              <w:rPr>
                <w:rFonts w:ascii="Arial"/>
                <w:color w:val="auto"/>
                <w:sz w:val="21"/>
                <w:highlight w:val="none"/>
              </w:rPr>
            </w:pPr>
          </w:p>
        </w:tc>
        <w:tc>
          <w:tcPr>
            <w:tcW w:w="990" w:type="dxa"/>
            <w:vAlign w:val="top"/>
          </w:tcPr>
          <w:p w14:paraId="4D2EF549">
            <w:pPr>
              <w:rPr>
                <w:rFonts w:ascii="Arial"/>
                <w:color w:val="auto"/>
                <w:sz w:val="21"/>
                <w:highlight w:val="none"/>
              </w:rPr>
            </w:pPr>
          </w:p>
        </w:tc>
        <w:tc>
          <w:tcPr>
            <w:tcW w:w="1015" w:type="dxa"/>
            <w:vAlign w:val="top"/>
          </w:tcPr>
          <w:p w14:paraId="0E96ABB1">
            <w:pPr>
              <w:rPr>
                <w:rFonts w:ascii="Arial"/>
                <w:color w:val="auto"/>
                <w:sz w:val="21"/>
                <w:highlight w:val="none"/>
              </w:rPr>
            </w:pPr>
          </w:p>
        </w:tc>
        <w:tc>
          <w:tcPr>
            <w:tcW w:w="954" w:type="dxa"/>
            <w:vAlign w:val="top"/>
          </w:tcPr>
          <w:p w14:paraId="706A3CFD">
            <w:pPr>
              <w:rPr>
                <w:rFonts w:ascii="Arial"/>
                <w:color w:val="auto"/>
                <w:sz w:val="21"/>
                <w:highlight w:val="none"/>
              </w:rPr>
            </w:pPr>
          </w:p>
        </w:tc>
        <w:tc>
          <w:tcPr>
            <w:tcW w:w="1079" w:type="dxa"/>
            <w:vAlign w:val="top"/>
          </w:tcPr>
          <w:p w14:paraId="35F6AC3D">
            <w:pPr>
              <w:rPr>
                <w:rFonts w:ascii="Arial"/>
                <w:color w:val="auto"/>
                <w:sz w:val="21"/>
                <w:highlight w:val="none"/>
              </w:rPr>
            </w:pPr>
          </w:p>
        </w:tc>
        <w:tc>
          <w:tcPr>
            <w:tcW w:w="768" w:type="dxa"/>
            <w:vAlign w:val="top"/>
          </w:tcPr>
          <w:p w14:paraId="4F04AAEE">
            <w:pPr>
              <w:rPr>
                <w:rFonts w:ascii="Arial"/>
                <w:color w:val="auto"/>
                <w:sz w:val="21"/>
                <w:highlight w:val="none"/>
              </w:rPr>
            </w:pPr>
          </w:p>
        </w:tc>
      </w:tr>
      <w:tr w14:paraId="4F8C0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521" w:type="dxa"/>
            <w:vAlign w:val="top"/>
          </w:tcPr>
          <w:p w14:paraId="0C1E7FA9">
            <w:pPr>
              <w:rPr>
                <w:rFonts w:ascii="Arial"/>
                <w:color w:val="auto"/>
                <w:sz w:val="21"/>
                <w:highlight w:val="none"/>
              </w:rPr>
            </w:pPr>
          </w:p>
        </w:tc>
        <w:tc>
          <w:tcPr>
            <w:tcW w:w="1745" w:type="dxa"/>
            <w:vAlign w:val="top"/>
          </w:tcPr>
          <w:p w14:paraId="0BB823CD">
            <w:pPr>
              <w:rPr>
                <w:rFonts w:ascii="Arial"/>
                <w:color w:val="auto"/>
                <w:sz w:val="21"/>
                <w:highlight w:val="none"/>
              </w:rPr>
            </w:pPr>
          </w:p>
        </w:tc>
        <w:tc>
          <w:tcPr>
            <w:tcW w:w="1079" w:type="dxa"/>
            <w:vAlign w:val="top"/>
          </w:tcPr>
          <w:p w14:paraId="6E5248E2">
            <w:pPr>
              <w:rPr>
                <w:rFonts w:ascii="Arial"/>
                <w:color w:val="auto"/>
                <w:sz w:val="21"/>
                <w:highlight w:val="none"/>
              </w:rPr>
            </w:pPr>
          </w:p>
        </w:tc>
        <w:tc>
          <w:tcPr>
            <w:tcW w:w="600" w:type="dxa"/>
            <w:vAlign w:val="top"/>
          </w:tcPr>
          <w:p w14:paraId="310CBF12">
            <w:pPr>
              <w:rPr>
                <w:rFonts w:ascii="Arial"/>
                <w:color w:val="auto"/>
                <w:sz w:val="21"/>
                <w:highlight w:val="none"/>
              </w:rPr>
            </w:pPr>
          </w:p>
        </w:tc>
        <w:tc>
          <w:tcPr>
            <w:tcW w:w="1003" w:type="dxa"/>
            <w:vAlign w:val="top"/>
          </w:tcPr>
          <w:p w14:paraId="2C810977">
            <w:pPr>
              <w:rPr>
                <w:rFonts w:ascii="Arial"/>
                <w:color w:val="auto"/>
                <w:sz w:val="21"/>
                <w:highlight w:val="none"/>
              </w:rPr>
            </w:pPr>
          </w:p>
        </w:tc>
        <w:tc>
          <w:tcPr>
            <w:tcW w:w="990" w:type="dxa"/>
            <w:vAlign w:val="top"/>
          </w:tcPr>
          <w:p w14:paraId="6E3926C6">
            <w:pPr>
              <w:rPr>
                <w:rFonts w:ascii="Arial"/>
                <w:color w:val="auto"/>
                <w:sz w:val="21"/>
                <w:highlight w:val="none"/>
              </w:rPr>
            </w:pPr>
          </w:p>
        </w:tc>
        <w:tc>
          <w:tcPr>
            <w:tcW w:w="1015" w:type="dxa"/>
            <w:vAlign w:val="top"/>
          </w:tcPr>
          <w:p w14:paraId="7211DC09">
            <w:pPr>
              <w:rPr>
                <w:rFonts w:ascii="Arial"/>
                <w:color w:val="auto"/>
                <w:sz w:val="21"/>
                <w:highlight w:val="none"/>
              </w:rPr>
            </w:pPr>
          </w:p>
        </w:tc>
        <w:tc>
          <w:tcPr>
            <w:tcW w:w="954" w:type="dxa"/>
            <w:vAlign w:val="top"/>
          </w:tcPr>
          <w:p w14:paraId="555BBF09">
            <w:pPr>
              <w:rPr>
                <w:rFonts w:ascii="Arial"/>
                <w:color w:val="auto"/>
                <w:sz w:val="21"/>
                <w:highlight w:val="none"/>
              </w:rPr>
            </w:pPr>
          </w:p>
        </w:tc>
        <w:tc>
          <w:tcPr>
            <w:tcW w:w="1079" w:type="dxa"/>
            <w:vAlign w:val="top"/>
          </w:tcPr>
          <w:p w14:paraId="08D7827B">
            <w:pPr>
              <w:rPr>
                <w:rFonts w:ascii="Arial"/>
                <w:color w:val="auto"/>
                <w:sz w:val="21"/>
                <w:highlight w:val="none"/>
              </w:rPr>
            </w:pPr>
          </w:p>
        </w:tc>
        <w:tc>
          <w:tcPr>
            <w:tcW w:w="768" w:type="dxa"/>
            <w:vAlign w:val="top"/>
          </w:tcPr>
          <w:p w14:paraId="2CA57B48">
            <w:pPr>
              <w:rPr>
                <w:rFonts w:ascii="Arial"/>
                <w:color w:val="auto"/>
                <w:sz w:val="21"/>
                <w:highlight w:val="none"/>
              </w:rPr>
            </w:pPr>
          </w:p>
        </w:tc>
      </w:tr>
      <w:tr w14:paraId="58081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521" w:type="dxa"/>
            <w:vAlign w:val="top"/>
          </w:tcPr>
          <w:p w14:paraId="39CC50FD">
            <w:pPr>
              <w:rPr>
                <w:rFonts w:ascii="Arial"/>
                <w:color w:val="auto"/>
                <w:sz w:val="21"/>
                <w:highlight w:val="none"/>
              </w:rPr>
            </w:pPr>
          </w:p>
        </w:tc>
        <w:tc>
          <w:tcPr>
            <w:tcW w:w="1745" w:type="dxa"/>
            <w:vAlign w:val="top"/>
          </w:tcPr>
          <w:p w14:paraId="1E8330D3">
            <w:pPr>
              <w:rPr>
                <w:rFonts w:ascii="Arial"/>
                <w:color w:val="auto"/>
                <w:sz w:val="21"/>
                <w:highlight w:val="none"/>
              </w:rPr>
            </w:pPr>
          </w:p>
        </w:tc>
        <w:tc>
          <w:tcPr>
            <w:tcW w:w="1079" w:type="dxa"/>
            <w:vAlign w:val="top"/>
          </w:tcPr>
          <w:p w14:paraId="0C6D4E60">
            <w:pPr>
              <w:rPr>
                <w:rFonts w:ascii="Arial"/>
                <w:color w:val="auto"/>
                <w:sz w:val="21"/>
                <w:highlight w:val="none"/>
              </w:rPr>
            </w:pPr>
          </w:p>
        </w:tc>
        <w:tc>
          <w:tcPr>
            <w:tcW w:w="600" w:type="dxa"/>
            <w:vAlign w:val="top"/>
          </w:tcPr>
          <w:p w14:paraId="61C31DC5">
            <w:pPr>
              <w:rPr>
                <w:rFonts w:ascii="Arial"/>
                <w:color w:val="auto"/>
                <w:sz w:val="21"/>
                <w:highlight w:val="none"/>
              </w:rPr>
            </w:pPr>
          </w:p>
        </w:tc>
        <w:tc>
          <w:tcPr>
            <w:tcW w:w="1003" w:type="dxa"/>
            <w:vAlign w:val="top"/>
          </w:tcPr>
          <w:p w14:paraId="3ED28C4A">
            <w:pPr>
              <w:rPr>
                <w:rFonts w:ascii="Arial"/>
                <w:color w:val="auto"/>
                <w:sz w:val="21"/>
                <w:highlight w:val="none"/>
              </w:rPr>
            </w:pPr>
          </w:p>
        </w:tc>
        <w:tc>
          <w:tcPr>
            <w:tcW w:w="990" w:type="dxa"/>
            <w:vAlign w:val="top"/>
          </w:tcPr>
          <w:p w14:paraId="76FDAA00">
            <w:pPr>
              <w:rPr>
                <w:rFonts w:ascii="Arial"/>
                <w:color w:val="auto"/>
                <w:sz w:val="21"/>
                <w:highlight w:val="none"/>
              </w:rPr>
            </w:pPr>
          </w:p>
        </w:tc>
        <w:tc>
          <w:tcPr>
            <w:tcW w:w="1015" w:type="dxa"/>
            <w:vAlign w:val="top"/>
          </w:tcPr>
          <w:p w14:paraId="3418721A">
            <w:pPr>
              <w:rPr>
                <w:rFonts w:ascii="Arial"/>
                <w:color w:val="auto"/>
                <w:sz w:val="21"/>
                <w:highlight w:val="none"/>
              </w:rPr>
            </w:pPr>
          </w:p>
        </w:tc>
        <w:tc>
          <w:tcPr>
            <w:tcW w:w="954" w:type="dxa"/>
            <w:vAlign w:val="top"/>
          </w:tcPr>
          <w:p w14:paraId="71BCDD99">
            <w:pPr>
              <w:rPr>
                <w:rFonts w:ascii="Arial"/>
                <w:color w:val="auto"/>
                <w:sz w:val="21"/>
                <w:highlight w:val="none"/>
              </w:rPr>
            </w:pPr>
          </w:p>
        </w:tc>
        <w:tc>
          <w:tcPr>
            <w:tcW w:w="1079" w:type="dxa"/>
            <w:vAlign w:val="top"/>
          </w:tcPr>
          <w:p w14:paraId="3A94B5A8">
            <w:pPr>
              <w:rPr>
                <w:rFonts w:ascii="Arial"/>
                <w:color w:val="auto"/>
                <w:sz w:val="21"/>
                <w:highlight w:val="none"/>
              </w:rPr>
            </w:pPr>
          </w:p>
        </w:tc>
        <w:tc>
          <w:tcPr>
            <w:tcW w:w="768" w:type="dxa"/>
            <w:vAlign w:val="top"/>
          </w:tcPr>
          <w:p w14:paraId="3279785C">
            <w:pPr>
              <w:rPr>
                <w:rFonts w:ascii="Arial"/>
                <w:color w:val="auto"/>
                <w:sz w:val="21"/>
                <w:highlight w:val="none"/>
              </w:rPr>
            </w:pPr>
          </w:p>
        </w:tc>
      </w:tr>
      <w:tr w14:paraId="09828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521" w:type="dxa"/>
            <w:vAlign w:val="top"/>
          </w:tcPr>
          <w:p w14:paraId="5276FB6D">
            <w:pPr>
              <w:rPr>
                <w:rFonts w:ascii="Arial"/>
                <w:color w:val="auto"/>
                <w:sz w:val="21"/>
                <w:highlight w:val="none"/>
              </w:rPr>
            </w:pPr>
          </w:p>
        </w:tc>
        <w:tc>
          <w:tcPr>
            <w:tcW w:w="1745" w:type="dxa"/>
            <w:vAlign w:val="top"/>
          </w:tcPr>
          <w:p w14:paraId="292B6F04">
            <w:pPr>
              <w:rPr>
                <w:rFonts w:ascii="Arial"/>
                <w:color w:val="auto"/>
                <w:sz w:val="21"/>
                <w:highlight w:val="none"/>
              </w:rPr>
            </w:pPr>
          </w:p>
        </w:tc>
        <w:tc>
          <w:tcPr>
            <w:tcW w:w="1079" w:type="dxa"/>
            <w:vAlign w:val="top"/>
          </w:tcPr>
          <w:p w14:paraId="7062307D">
            <w:pPr>
              <w:rPr>
                <w:rFonts w:ascii="Arial"/>
                <w:color w:val="auto"/>
                <w:sz w:val="21"/>
                <w:highlight w:val="none"/>
              </w:rPr>
            </w:pPr>
          </w:p>
        </w:tc>
        <w:tc>
          <w:tcPr>
            <w:tcW w:w="600" w:type="dxa"/>
            <w:vAlign w:val="top"/>
          </w:tcPr>
          <w:p w14:paraId="4286DA1F">
            <w:pPr>
              <w:rPr>
                <w:rFonts w:ascii="Arial"/>
                <w:color w:val="auto"/>
                <w:sz w:val="21"/>
                <w:highlight w:val="none"/>
              </w:rPr>
            </w:pPr>
          </w:p>
        </w:tc>
        <w:tc>
          <w:tcPr>
            <w:tcW w:w="1003" w:type="dxa"/>
            <w:vAlign w:val="top"/>
          </w:tcPr>
          <w:p w14:paraId="52284D55">
            <w:pPr>
              <w:rPr>
                <w:rFonts w:ascii="Arial"/>
                <w:color w:val="auto"/>
                <w:sz w:val="21"/>
                <w:highlight w:val="none"/>
              </w:rPr>
            </w:pPr>
          </w:p>
        </w:tc>
        <w:tc>
          <w:tcPr>
            <w:tcW w:w="990" w:type="dxa"/>
            <w:vAlign w:val="top"/>
          </w:tcPr>
          <w:p w14:paraId="338CA2BC">
            <w:pPr>
              <w:rPr>
                <w:rFonts w:ascii="Arial"/>
                <w:color w:val="auto"/>
                <w:sz w:val="21"/>
                <w:highlight w:val="none"/>
              </w:rPr>
            </w:pPr>
          </w:p>
        </w:tc>
        <w:tc>
          <w:tcPr>
            <w:tcW w:w="1015" w:type="dxa"/>
            <w:vAlign w:val="top"/>
          </w:tcPr>
          <w:p w14:paraId="0E0E702E">
            <w:pPr>
              <w:rPr>
                <w:rFonts w:ascii="Arial"/>
                <w:color w:val="auto"/>
                <w:sz w:val="21"/>
                <w:highlight w:val="none"/>
              </w:rPr>
            </w:pPr>
          </w:p>
        </w:tc>
        <w:tc>
          <w:tcPr>
            <w:tcW w:w="954" w:type="dxa"/>
            <w:vAlign w:val="top"/>
          </w:tcPr>
          <w:p w14:paraId="6F5C0660">
            <w:pPr>
              <w:rPr>
                <w:rFonts w:ascii="Arial"/>
                <w:color w:val="auto"/>
                <w:sz w:val="21"/>
                <w:highlight w:val="none"/>
              </w:rPr>
            </w:pPr>
          </w:p>
        </w:tc>
        <w:tc>
          <w:tcPr>
            <w:tcW w:w="1079" w:type="dxa"/>
            <w:vAlign w:val="top"/>
          </w:tcPr>
          <w:p w14:paraId="24E358C9">
            <w:pPr>
              <w:rPr>
                <w:rFonts w:ascii="Arial"/>
                <w:color w:val="auto"/>
                <w:sz w:val="21"/>
                <w:highlight w:val="none"/>
              </w:rPr>
            </w:pPr>
          </w:p>
        </w:tc>
        <w:tc>
          <w:tcPr>
            <w:tcW w:w="768" w:type="dxa"/>
            <w:vAlign w:val="top"/>
          </w:tcPr>
          <w:p w14:paraId="5EA51214">
            <w:pPr>
              <w:rPr>
                <w:rFonts w:ascii="Arial"/>
                <w:color w:val="auto"/>
                <w:sz w:val="21"/>
                <w:highlight w:val="none"/>
              </w:rPr>
            </w:pPr>
          </w:p>
        </w:tc>
      </w:tr>
    </w:tbl>
    <w:p w14:paraId="471634C1">
      <w:pPr>
        <w:pStyle w:val="3"/>
        <w:spacing w:line="264" w:lineRule="auto"/>
        <w:rPr>
          <w:color w:val="auto"/>
          <w:highlight w:val="none"/>
        </w:rPr>
      </w:pPr>
    </w:p>
    <w:p w14:paraId="66B058D3">
      <w:pPr>
        <w:pStyle w:val="3"/>
        <w:spacing w:line="265" w:lineRule="auto"/>
        <w:rPr>
          <w:color w:val="auto"/>
          <w:highlight w:val="none"/>
        </w:rPr>
      </w:pPr>
    </w:p>
    <w:p w14:paraId="2C4D0589">
      <w:pPr>
        <w:spacing w:before="65" w:line="227" w:lineRule="auto"/>
        <w:ind w:left="541"/>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若本表不够，可加附页。</w:t>
      </w:r>
    </w:p>
    <w:p w14:paraId="2BD0B52C">
      <w:pPr>
        <w:spacing w:line="227" w:lineRule="auto"/>
        <w:rPr>
          <w:rFonts w:ascii="宋体" w:hAnsi="宋体" w:eastAsia="宋体" w:cs="宋体"/>
          <w:color w:val="auto"/>
          <w:sz w:val="20"/>
          <w:szCs w:val="20"/>
          <w:highlight w:val="none"/>
        </w:rPr>
        <w:sectPr>
          <w:headerReference r:id="rId6" w:type="default"/>
          <w:pgSz w:w="11905" w:h="16839"/>
          <w:pgMar w:top="1815" w:right="897" w:bottom="0" w:left="1248" w:header="850" w:footer="850" w:gutter="0"/>
          <w:pgNumType w:fmt="decimal"/>
          <w:cols w:space="720" w:num="1"/>
          <w:rtlGutter w:val="0"/>
          <w:docGrid w:linePitch="0" w:charSpace="0"/>
        </w:sectPr>
      </w:pPr>
    </w:p>
    <w:p w14:paraId="1D44944C">
      <w:pPr>
        <w:pStyle w:val="3"/>
        <w:spacing w:line="272" w:lineRule="auto"/>
        <w:rPr>
          <w:color w:val="auto"/>
          <w:highlight w:val="none"/>
        </w:rPr>
      </w:pPr>
    </w:p>
    <w:p w14:paraId="5CF3DD29">
      <w:pPr>
        <w:pStyle w:val="3"/>
        <w:spacing w:line="273" w:lineRule="auto"/>
        <w:rPr>
          <w:color w:val="auto"/>
          <w:highlight w:val="none"/>
        </w:rPr>
      </w:pPr>
    </w:p>
    <w:p w14:paraId="3E4B5ED0">
      <w:pPr>
        <w:pStyle w:val="3"/>
        <w:spacing w:line="273" w:lineRule="auto"/>
        <w:rPr>
          <w:color w:val="auto"/>
          <w:highlight w:val="none"/>
        </w:rPr>
      </w:pPr>
    </w:p>
    <w:p w14:paraId="160212E1">
      <w:pPr>
        <w:pStyle w:val="3"/>
        <w:spacing w:line="273" w:lineRule="auto"/>
        <w:rPr>
          <w:color w:val="auto"/>
          <w:highlight w:val="none"/>
        </w:rPr>
      </w:pPr>
    </w:p>
    <w:p w14:paraId="42A4C690">
      <w:pPr>
        <w:spacing w:before="91" w:line="219" w:lineRule="auto"/>
        <w:ind w:left="598"/>
        <w:rPr>
          <w:rFonts w:ascii="宋体" w:hAnsi="宋体" w:eastAsia="宋体" w:cs="宋体"/>
          <w:color w:val="auto"/>
          <w:sz w:val="28"/>
          <w:szCs w:val="28"/>
          <w:highlight w:val="none"/>
        </w:rPr>
      </w:pPr>
      <w:r>
        <w:rPr>
          <w:rFonts w:ascii="宋体" w:hAnsi="宋体" w:eastAsia="宋体" w:cs="宋体"/>
          <w:color w:val="auto"/>
          <w:spacing w:val="-1"/>
          <w:sz w:val="28"/>
          <w:szCs w:val="28"/>
          <w:highlight w:val="none"/>
        </w:rPr>
        <w:t>拟投入本项目人员配置情况表</w:t>
      </w:r>
    </w:p>
    <w:p w14:paraId="5766C31C">
      <w:pPr>
        <w:pStyle w:val="3"/>
        <w:spacing w:line="434" w:lineRule="auto"/>
        <w:rPr>
          <w:color w:val="auto"/>
          <w:highlight w:val="none"/>
        </w:rPr>
      </w:pPr>
    </w:p>
    <w:p w14:paraId="2850745F">
      <w:pPr>
        <w:spacing w:before="78" w:line="384" w:lineRule="auto"/>
        <w:ind w:left="1471" w:right="2722" w:firstLine="1896"/>
        <w:rPr>
          <w:rFonts w:ascii="宋体" w:hAnsi="宋体" w:eastAsia="宋体" w:cs="宋体"/>
          <w:color w:val="auto"/>
          <w:sz w:val="20"/>
          <w:szCs w:val="20"/>
          <w:highlight w:val="none"/>
        </w:rPr>
      </w:pPr>
      <w:r>
        <w:rPr>
          <w:color w:val="auto"/>
          <w:highlight w:val="none"/>
        </w:rPr>
        <w:pict>
          <v:shape id="_x0000_s1027" o:spid="_x0000_s1027" style="position:absolute;left:0pt;margin-left:39.75pt;margin-top:38pt;height:0.5pt;width:131.35pt;z-index:251661312;mso-width-relative:page;mso-height-relative:page;" filled="f" stroked="t" coordsize="2627,10" path="m0,4l2626,4e">
            <v:fill on="f" focussize="0,0"/>
            <v:stroke weight="0.48pt" color="#000000" miterlimit="2" joinstyle="bevel"/>
            <v:imagedata o:title=""/>
            <o:lock v:ext="edit"/>
          </v:shape>
        </w:pict>
      </w:r>
      <w:r>
        <w:rPr>
          <w:rFonts w:ascii="宋体" w:hAnsi="宋体" w:eastAsia="宋体" w:cs="宋体"/>
          <w:color w:val="auto"/>
          <w:spacing w:val="-2"/>
          <w:sz w:val="24"/>
          <w:szCs w:val="24"/>
          <w:highlight w:val="none"/>
        </w:rPr>
        <w:t>（1）项目管理机构配备情况表</w:t>
      </w:r>
      <w:r>
        <w:rPr>
          <w:rFonts w:ascii="宋体" w:hAnsi="宋体" w:eastAsia="宋体" w:cs="宋体"/>
          <w:color w:val="auto"/>
          <w:sz w:val="20"/>
          <w:szCs w:val="20"/>
          <w:highlight w:val="none"/>
        </w:rPr>
        <w:t>{项目名称}</w:t>
      </w:r>
    </w:p>
    <w:p w14:paraId="7B077411">
      <w:pPr>
        <w:spacing w:before="72"/>
        <w:rPr>
          <w:color w:val="auto"/>
          <w:highlight w:val="none"/>
        </w:rPr>
      </w:pPr>
    </w:p>
    <w:p w14:paraId="5EA01BDE">
      <w:pPr>
        <w:spacing w:before="71"/>
        <w:rPr>
          <w:color w:val="auto"/>
          <w:highlight w:val="none"/>
        </w:rPr>
      </w:pPr>
    </w:p>
    <w:tbl>
      <w:tblPr>
        <w:tblStyle w:val="12"/>
        <w:tblW w:w="93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686"/>
        <w:gridCol w:w="686"/>
        <w:gridCol w:w="1206"/>
        <w:gridCol w:w="686"/>
        <w:gridCol w:w="859"/>
        <w:gridCol w:w="773"/>
        <w:gridCol w:w="1554"/>
        <w:gridCol w:w="1064"/>
        <w:gridCol w:w="1097"/>
      </w:tblGrid>
      <w:tr w14:paraId="6730F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694" w:type="dxa"/>
            <w:vMerge w:val="restart"/>
            <w:tcBorders>
              <w:bottom w:val="nil"/>
            </w:tcBorders>
            <w:vAlign w:val="top"/>
          </w:tcPr>
          <w:p w14:paraId="64F42CC7">
            <w:pPr>
              <w:spacing w:line="257" w:lineRule="auto"/>
              <w:rPr>
                <w:rFonts w:ascii="Arial"/>
                <w:color w:val="auto"/>
                <w:sz w:val="21"/>
                <w:highlight w:val="none"/>
              </w:rPr>
            </w:pPr>
          </w:p>
          <w:p w14:paraId="21B883E0">
            <w:pPr>
              <w:spacing w:line="257" w:lineRule="auto"/>
              <w:rPr>
                <w:rFonts w:ascii="Arial"/>
                <w:color w:val="auto"/>
                <w:sz w:val="21"/>
                <w:highlight w:val="none"/>
              </w:rPr>
            </w:pPr>
          </w:p>
          <w:p w14:paraId="7750033E">
            <w:pPr>
              <w:spacing w:line="258" w:lineRule="auto"/>
              <w:rPr>
                <w:rFonts w:ascii="Arial"/>
                <w:color w:val="auto"/>
                <w:sz w:val="21"/>
                <w:highlight w:val="none"/>
              </w:rPr>
            </w:pPr>
          </w:p>
          <w:p w14:paraId="231231ED">
            <w:pPr>
              <w:pStyle w:val="13"/>
              <w:spacing w:before="65" w:line="228" w:lineRule="auto"/>
              <w:ind w:left="142"/>
              <w:rPr>
                <w:color w:val="auto"/>
                <w:highlight w:val="none"/>
              </w:rPr>
            </w:pPr>
            <w:r>
              <w:rPr>
                <w:color w:val="auto"/>
                <w:spacing w:val="4"/>
                <w:highlight w:val="none"/>
              </w:rPr>
              <w:t>职务</w:t>
            </w:r>
          </w:p>
        </w:tc>
        <w:tc>
          <w:tcPr>
            <w:tcW w:w="686" w:type="dxa"/>
            <w:vMerge w:val="restart"/>
            <w:tcBorders>
              <w:bottom w:val="nil"/>
            </w:tcBorders>
            <w:vAlign w:val="top"/>
          </w:tcPr>
          <w:p w14:paraId="6A013BC5">
            <w:pPr>
              <w:spacing w:line="257" w:lineRule="auto"/>
              <w:rPr>
                <w:rFonts w:ascii="Arial"/>
                <w:color w:val="auto"/>
                <w:sz w:val="21"/>
                <w:highlight w:val="none"/>
              </w:rPr>
            </w:pPr>
          </w:p>
          <w:p w14:paraId="51A35809">
            <w:pPr>
              <w:spacing w:line="257" w:lineRule="auto"/>
              <w:rPr>
                <w:rFonts w:ascii="Arial"/>
                <w:color w:val="auto"/>
                <w:sz w:val="21"/>
                <w:highlight w:val="none"/>
              </w:rPr>
            </w:pPr>
          </w:p>
          <w:p w14:paraId="3C4394D1">
            <w:pPr>
              <w:spacing w:line="258" w:lineRule="auto"/>
              <w:rPr>
                <w:rFonts w:ascii="Arial"/>
                <w:color w:val="auto"/>
                <w:sz w:val="21"/>
                <w:highlight w:val="none"/>
              </w:rPr>
            </w:pPr>
          </w:p>
          <w:p w14:paraId="59D45DE5">
            <w:pPr>
              <w:pStyle w:val="13"/>
              <w:spacing w:before="65" w:line="228" w:lineRule="auto"/>
              <w:ind w:left="136"/>
              <w:rPr>
                <w:color w:val="auto"/>
                <w:highlight w:val="none"/>
              </w:rPr>
            </w:pPr>
            <w:r>
              <w:rPr>
                <w:color w:val="auto"/>
                <w:spacing w:val="4"/>
                <w:highlight w:val="none"/>
              </w:rPr>
              <w:t>姓名</w:t>
            </w:r>
          </w:p>
        </w:tc>
        <w:tc>
          <w:tcPr>
            <w:tcW w:w="686" w:type="dxa"/>
            <w:vMerge w:val="restart"/>
            <w:tcBorders>
              <w:bottom w:val="nil"/>
            </w:tcBorders>
            <w:vAlign w:val="top"/>
          </w:tcPr>
          <w:p w14:paraId="2A3BC7B0">
            <w:pPr>
              <w:spacing w:line="257" w:lineRule="auto"/>
              <w:rPr>
                <w:rFonts w:ascii="Arial"/>
                <w:color w:val="auto"/>
                <w:sz w:val="21"/>
                <w:highlight w:val="none"/>
              </w:rPr>
            </w:pPr>
          </w:p>
          <w:p w14:paraId="4924D6B9">
            <w:pPr>
              <w:spacing w:line="257" w:lineRule="auto"/>
              <w:rPr>
                <w:rFonts w:ascii="Arial"/>
                <w:color w:val="auto"/>
                <w:sz w:val="21"/>
                <w:highlight w:val="none"/>
              </w:rPr>
            </w:pPr>
          </w:p>
          <w:p w14:paraId="76405115">
            <w:pPr>
              <w:spacing w:line="258" w:lineRule="auto"/>
              <w:rPr>
                <w:rFonts w:ascii="Arial"/>
                <w:color w:val="auto"/>
                <w:sz w:val="21"/>
                <w:highlight w:val="none"/>
              </w:rPr>
            </w:pPr>
          </w:p>
          <w:p w14:paraId="11EDE599">
            <w:pPr>
              <w:pStyle w:val="13"/>
              <w:spacing w:before="65" w:line="230" w:lineRule="auto"/>
              <w:ind w:left="138"/>
              <w:rPr>
                <w:color w:val="auto"/>
                <w:highlight w:val="none"/>
              </w:rPr>
            </w:pPr>
            <w:r>
              <w:rPr>
                <w:color w:val="auto"/>
                <w:spacing w:val="4"/>
                <w:highlight w:val="none"/>
              </w:rPr>
              <w:t>职称</w:t>
            </w:r>
          </w:p>
        </w:tc>
        <w:tc>
          <w:tcPr>
            <w:tcW w:w="5078" w:type="dxa"/>
            <w:gridSpan w:val="5"/>
            <w:vAlign w:val="top"/>
          </w:tcPr>
          <w:p w14:paraId="0341C4B1">
            <w:pPr>
              <w:spacing w:line="300" w:lineRule="auto"/>
              <w:rPr>
                <w:rFonts w:ascii="Arial"/>
                <w:color w:val="auto"/>
                <w:sz w:val="21"/>
                <w:highlight w:val="none"/>
              </w:rPr>
            </w:pPr>
          </w:p>
          <w:p w14:paraId="750D5E18">
            <w:pPr>
              <w:pStyle w:val="13"/>
              <w:spacing w:before="65" w:line="228" w:lineRule="auto"/>
              <w:ind w:left="1599"/>
              <w:rPr>
                <w:color w:val="auto"/>
                <w:highlight w:val="none"/>
              </w:rPr>
            </w:pPr>
            <w:r>
              <w:rPr>
                <w:color w:val="auto"/>
                <w:spacing w:val="8"/>
                <w:highlight w:val="none"/>
              </w:rPr>
              <w:t>执业或职业资格证明</w:t>
            </w:r>
          </w:p>
        </w:tc>
        <w:tc>
          <w:tcPr>
            <w:tcW w:w="2161" w:type="dxa"/>
            <w:gridSpan w:val="2"/>
            <w:vAlign w:val="top"/>
          </w:tcPr>
          <w:p w14:paraId="3811885F">
            <w:pPr>
              <w:pStyle w:val="13"/>
              <w:spacing w:before="135" w:line="369" w:lineRule="auto"/>
              <w:ind w:left="510" w:right="501" w:firstLine="73"/>
              <w:rPr>
                <w:color w:val="auto"/>
                <w:highlight w:val="none"/>
              </w:rPr>
            </w:pPr>
            <w:r>
              <w:rPr>
                <w:color w:val="auto"/>
                <w:spacing w:val="3"/>
                <w:highlight w:val="none"/>
              </w:rPr>
              <w:t>已承担在建</w:t>
            </w:r>
            <w:r>
              <w:rPr>
                <w:color w:val="auto"/>
                <w:spacing w:val="-1"/>
                <w:highlight w:val="none"/>
              </w:rPr>
              <w:t>工</w:t>
            </w:r>
            <w:r>
              <w:rPr>
                <w:color w:val="auto"/>
                <w:spacing w:val="14"/>
                <w:highlight w:val="none"/>
              </w:rPr>
              <w:t xml:space="preserve"> </w:t>
            </w:r>
            <w:r>
              <w:rPr>
                <w:color w:val="auto"/>
                <w:spacing w:val="-1"/>
                <w:highlight w:val="none"/>
              </w:rPr>
              <w:t>程</w:t>
            </w:r>
            <w:r>
              <w:rPr>
                <w:color w:val="auto"/>
                <w:spacing w:val="17"/>
                <w:highlight w:val="none"/>
              </w:rPr>
              <w:t xml:space="preserve"> </w:t>
            </w:r>
            <w:r>
              <w:rPr>
                <w:color w:val="auto"/>
                <w:spacing w:val="-1"/>
                <w:highlight w:val="none"/>
              </w:rPr>
              <w:t>情</w:t>
            </w:r>
            <w:r>
              <w:rPr>
                <w:color w:val="auto"/>
                <w:spacing w:val="15"/>
                <w:highlight w:val="none"/>
              </w:rPr>
              <w:t xml:space="preserve"> </w:t>
            </w:r>
            <w:r>
              <w:rPr>
                <w:color w:val="auto"/>
                <w:spacing w:val="-1"/>
                <w:highlight w:val="none"/>
              </w:rPr>
              <w:t>况</w:t>
            </w:r>
          </w:p>
        </w:tc>
      </w:tr>
      <w:tr w14:paraId="79B95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94" w:type="dxa"/>
            <w:vMerge w:val="continue"/>
            <w:tcBorders>
              <w:top w:val="nil"/>
            </w:tcBorders>
            <w:vAlign w:val="top"/>
          </w:tcPr>
          <w:p w14:paraId="6BE1EF14">
            <w:pPr>
              <w:rPr>
                <w:rFonts w:ascii="Arial"/>
                <w:color w:val="auto"/>
                <w:sz w:val="21"/>
                <w:highlight w:val="none"/>
              </w:rPr>
            </w:pPr>
          </w:p>
        </w:tc>
        <w:tc>
          <w:tcPr>
            <w:tcW w:w="686" w:type="dxa"/>
            <w:vMerge w:val="continue"/>
            <w:tcBorders>
              <w:top w:val="nil"/>
            </w:tcBorders>
            <w:vAlign w:val="top"/>
          </w:tcPr>
          <w:p w14:paraId="42F2EC8B">
            <w:pPr>
              <w:rPr>
                <w:rFonts w:ascii="Arial"/>
                <w:color w:val="auto"/>
                <w:sz w:val="21"/>
                <w:highlight w:val="none"/>
              </w:rPr>
            </w:pPr>
          </w:p>
        </w:tc>
        <w:tc>
          <w:tcPr>
            <w:tcW w:w="686" w:type="dxa"/>
            <w:vMerge w:val="continue"/>
            <w:tcBorders>
              <w:top w:val="nil"/>
            </w:tcBorders>
            <w:vAlign w:val="top"/>
          </w:tcPr>
          <w:p w14:paraId="6EA7558E">
            <w:pPr>
              <w:rPr>
                <w:rFonts w:ascii="Arial"/>
                <w:color w:val="auto"/>
                <w:sz w:val="21"/>
                <w:highlight w:val="none"/>
              </w:rPr>
            </w:pPr>
          </w:p>
        </w:tc>
        <w:tc>
          <w:tcPr>
            <w:tcW w:w="1206" w:type="dxa"/>
            <w:vAlign w:val="top"/>
          </w:tcPr>
          <w:p w14:paraId="7EAF7A1A">
            <w:pPr>
              <w:spacing w:line="298" w:lineRule="auto"/>
              <w:rPr>
                <w:rFonts w:ascii="Arial"/>
                <w:color w:val="auto"/>
                <w:sz w:val="21"/>
                <w:highlight w:val="none"/>
              </w:rPr>
            </w:pPr>
          </w:p>
          <w:p w14:paraId="39F4EA7C">
            <w:pPr>
              <w:pStyle w:val="13"/>
              <w:spacing w:before="65" w:line="227" w:lineRule="auto"/>
              <w:ind w:left="185"/>
              <w:rPr>
                <w:color w:val="auto"/>
                <w:highlight w:val="none"/>
              </w:rPr>
            </w:pPr>
            <w:r>
              <w:rPr>
                <w:color w:val="auto"/>
                <w:spacing w:val="7"/>
                <w:highlight w:val="none"/>
              </w:rPr>
              <w:t>证书名称</w:t>
            </w:r>
          </w:p>
        </w:tc>
        <w:tc>
          <w:tcPr>
            <w:tcW w:w="686" w:type="dxa"/>
            <w:vAlign w:val="top"/>
          </w:tcPr>
          <w:p w14:paraId="53D42C06">
            <w:pPr>
              <w:spacing w:line="298" w:lineRule="auto"/>
              <w:rPr>
                <w:rFonts w:ascii="Arial"/>
                <w:color w:val="auto"/>
                <w:sz w:val="21"/>
                <w:highlight w:val="none"/>
              </w:rPr>
            </w:pPr>
          </w:p>
          <w:p w14:paraId="17F69E60">
            <w:pPr>
              <w:pStyle w:val="13"/>
              <w:spacing w:before="65" w:line="228" w:lineRule="auto"/>
              <w:ind w:left="142"/>
              <w:rPr>
                <w:color w:val="auto"/>
                <w:highlight w:val="none"/>
              </w:rPr>
            </w:pPr>
            <w:r>
              <w:rPr>
                <w:color w:val="auto"/>
                <w:spacing w:val="3"/>
                <w:highlight w:val="none"/>
              </w:rPr>
              <w:t>级别</w:t>
            </w:r>
          </w:p>
        </w:tc>
        <w:tc>
          <w:tcPr>
            <w:tcW w:w="859" w:type="dxa"/>
            <w:vAlign w:val="top"/>
          </w:tcPr>
          <w:p w14:paraId="56BFDE87">
            <w:pPr>
              <w:spacing w:line="298" w:lineRule="auto"/>
              <w:rPr>
                <w:rFonts w:ascii="Arial"/>
                <w:color w:val="auto"/>
                <w:sz w:val="21"/>
                <w:highlight w:val="none"/>
              </w:rPr>
            </w:pPr>
          </w:p>
          <w:p w14:paraId="66C0EDF0">
            <w:pPr>
              <w:pStyle w:val="13"/>
              <w:spacing w:before="65" w:line="229" w:lineRule="auto"/>
              <w:ind w:left="225"/>
              <w:rPr>
                <w:color w:val="auto"/>
                <w:highlight w:val="none"/>
              </w:rPr>
            </w:pPr>
            <w:r>
              <w:rPr>
                <w:color w:val="auto"/>
                <w:spacing w:val="4"/>
                <w:highlight w:val="none"/>
              </w:rPr>
              <w:t>证号</w:t>
            </w:r>
          </w:p>
        </w:tc>
        <w:tc>
          <w:tcPr>
            <w:tcW w:w="773" w:type="dxa"/>
            <w:vAlign w:val="top"/>
          </w:tcPr>
          <w:p w14:paraId="2F55F88F">
            <w:pPr>
              <w:spacing w:line="298" w:lineRule="auto"/>
              <w:rPr>
                <w:rFonts w:ascii="Arial"/>
                <w:color w:val="auto"/>
                <w:sz w:val="21"/>
                <w:highlight w:val="none"/>
              </w:rPr>
            </w:pPr>
          </w:p>
          <w:p w14:paraId="299CF72F">
            <w:pPr>
              <w:pStyle w:val="13"/>
              <w:spacing w:before="65" w:line="228" w:lineRule="auto"/>
              <w:ind w:left="183"/>
              <w:rPr>
                <w:color w:val="auto"/>
                <w:highlight w:val="none"/>
              </w:rPr>
            </w:pPr>
            <w:r>
              <w:rPr>
                <w:color w:val="auto"/>
                <w:spacing w:val="4"/>
                <w:highlight w:val="none"/>
              </w:rPr>
              <w:t>专业</w:t>
            </w:r>
          </w:p>
        </w:tc>
        <w:tc>
          <w:tcPr>
            <w:tcW w:w="1554" w:type="dxa"/>
            <w:vAlign w:val="top"/>
          </w:tcPr>
          <w:p w14:paraId="04BDFCA2">
            <w:pPr>
              <w:spacing w:line="298" w:lineRule="auto"/>
              <w:rPr>
                <w:rFonts w:ascii="Arial"/>
                <w:color w:val="auto"/>
                <w:sz w:val="21"/>
                <w:highlight w:val="none"/>
              </w:rPr>
            </w:pPr>
          </w:p>
          <w:p w14:paraId="4AFC32EC">
            <w:pPr>
              <w:pStyle w:val="13"/>
              <w:spacing w:before="65" w:line="228" w:lineRule="auto"/>
              <w:ind w:left="153"/>
              <w:rPr>
                <w:color w:val="auto"/>
                <w:highlight w:val="none"/>
              </w:rPr>
            </w:pPr>
            <w:r>
              <w:rPr>
                <w:color w:val="auto"/>
                <w:spacing w:val="8"/>
                <w:highlight w:val="none"/>
              </w:rPr>
              <w:t>相关工作年限</w:t>
            </w:r>
          </w:p>
        </w:tc>
        <w:tc>
          <w:tcPr>
            <w:tcW w:w="1064" w:type="dxa"/>
            <w:vAlign w:val="top"/>
          </w:tcPr>
          <w:p w14:paraId="1B044B0F">
            <w:pPr>
              <w:spacing w:line="298" w:lineRule="auto"/>
              <w:rPr>
                <w:rFonts w:ascii="Arial"/>
                <w:color w:val="auto"/>
                <w:sz w:val="21"/>
                <w:highlight w:val="none"/>
              </w:rPr>
            </w:pPr>
          </w:p>
          <w:p w14:paraId="4B52DB79">
            <w:pPr>
              <w:pStyle w:val="13"/>
              <w:spacing w:before="65" w:line="228" w:lineRule="auto"/>
              <w:ind w:left="227"/>
              <w:rPr>
                <w:color w:val="auto"/>
                <w:highlight w:val="none"/>
              </w:rPr>
            </w:pPr>
            <w:r>
              <w:rPr>
                <w:color w:val="auto"/>
                <w:spacing w:val="5"/>
                <w:highlight w:val="none"/>
              </w:rPr>
              <w:t>项目数</w:t>
            </w:r>
          </w:p>
        </w:tc>
        <w:tc>
          <w:tcPr>
            <w:tcW w:w="1097" w:type="dxa"/>
            <w:vAlign w:val="top"/>
          </w:tcPr>
          <w:p w14:paraId="1A1F1A79">
            <w:pPr>
              <w:pStyle w:val="13"/>
              <w:spacing w:before="130" w:line="369" w:lineRule="auto"/>
              <w:ind w:left="345" w:right="127" w:hanging="209"/>
              <w:rPr>
                <w:color w:val="auto"/>
                <w:highlight w:val="none"/>
              </w:rPr>
            </w:pPr>
            <w:r>
              <w:rPr>
                <w:color w:val="auto"/>
                <w:spacing w:val="6"/>
                <w:highlight w:val="none"/>
              </w:rPr>
              <w:t>主要项目</w:t>
            </w:r>
            <w:r>
              <w:rPr>
                <w:color w:val="auto"/>
                <w:spacing w:val="3"/>
                <w:highlight w:val="none"/>
              </w:rPr>
              <w:t>名称</w:t>
            </w:r>
          </w:p>
        </w:tc>
      </w:tr>
      <w:tr w14:paraId="63C3A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694" w:type="dxa"/>
            <w:vAlign w:val="top"/>
          </w:tcPr>
          <w:p w14:paraId="31B26FAE">
            <w:pPr>
              <w:rPr>
                <w:rFonts w:ascii="Arial"/>
                <w:color w:val="auto"/>
                <w:sz w:val="21"/>
                <w:highlight w:val="none"/>
              </w:rPr>
            </w:pPr>
          </w:p>
        </w:tc>
        <w:tc>
          <w:tcPr>
            <w:tcW w:w="686" w:type="dxa"/>
            <w:vAlign w:val="top"/>
          </w:tcPr>
          <w:p w14:paraId="76CB055B">
            <w:pPr>
              <w:rPr>
                <w:rFonts w:ascii="Arial"/>
                <w:color w:val="auto"/>
                <w:sz w:val="21"/>
                <w:highlight w:val="none"/>
              </w:rPr>
            </w:pPr>
          </w:p>
        </w:tc>
        <w:tc>
          <w:tcPr>
            <w:tcW w:w="686" w:type="dxa"/>
            <w:vAlign w:val="top"/>
          </w:tcPr>
          <w:p w14:paraId="03255D99">
            <w:pPr>
              <w:rPr>
                <w:rFonts w:ascii="Arial"/>
                <w:color w:val="auto"/>
                <w:sz w:val="21"/>
                <w:highlight w:val="none"/>
              </w:rPr>
            </w:pPr>
          </w:p>
        </w:tc>
        <w:tc>
          <w:tcPr>
            <w:tcW w:w="1206" w:type="dxa"/>
            <w:vAlign w:val="top"/>
          </w:tcPr>
          <w:p w14:paraId="0D4C85D4">
            <w:pPr>
              <w:rPr>
                <w:rFonts w:ascii="Arial"/>
                <w:color w:val="auto"/>
                <w:sz w:val="21"/>
                <w:highlight w:val="none"/>
              </w:rPr>
            </w:pPr>
          </w:p>
        </w:tc>
        <w:tc>
          <w:tcPr>
            <w:tcW w:w="686" w:type="dxa"/>
            <w:vAlign w:val="top"/>
          </w:tcPr>
          <w:p w14:paraId="42ACED97">
            <w:pPr>
              <w:rPr>
                <w:rFonts w:ascii="Arial"/>
                <w:color w:val="auto"/>
                <w:sz w:val="21"/>
                <w:highlight w:val="none"/>
              </w:rPr>
            </w:pPr>
          </w:p>
        </w:tc>
        <w:tc>
          <w:tcPr>
            <w:tcW w:w="859" w:type="dxa"/>
            <w:vAlign w:val="top"/>
          </w:tcPr>
          <w:p w14:paraId="3713C4EB">
            <w:pPr>
              <w:rPr>
                <w:rFonts w:ascii="Arial"/>
                <w:color w:val="auto"/>
                <w:sz w:val="21"/>
                <w:highlight w:val="none"/>
              </w:rPr>
            </w:pPr>
          </w:p>
        </w:tc>
        <w:tc>
          <w:tcPr>
            <w:tcW w:w="773" w:type="dxa"/>
            <w:vAlign w:val="top"/>
          </w:tcPr>
          <w:p w14:paraId="4BA29943">
            <w:pPr>
              <w:rPr>
                <w:rFonts w:ascii="Arial"/>
                <w:color w:val="auto"/>
                <w:sz w:val="21"/>
                <w:highlight w:val="none"/>
              </w:rPr>
            </w:pPr>
          </w:p>
        </w:tc>
        <w:tc>
          <w:tcPr>
            <w:tcW w:w="1554" w:type="dxa"/>
            <w:vAlign w:val="top"/>
          </w:tcPr>
          <w:p w14:paraId="4640D53D">
            <w:pPr>
              <w:rPr>
                <w:rFonts w:ascii="Arial"/>
                <w:color w:val="auto"/>
                <w:sz w:val="21"/>
                <w:highlight w:val="none"/>
              </w:rPr>
            </w:pPr>
          </w:p>
        </w:tc>
        <w:tc>
          <w:tcPr>
            <w:tcW w:w="1064" w:type="dxa"/>
            <w:vAlign w:val="top"/>
          </w:tcPr>
          <w:p w14:paraId="58BACDB9">
            <w:pPr>
              <w:rPr>
                <w:rFonts w:ascii="Arial"/>
                <w:color w:val="auto"/>
                <w:sz w:val="21"/>
                <w:highlight w:val="none"/>
              </w:rPr>
            </w:pPr>
          </w:p>
        </w:tc>
        <w:tc>
          <w:tcPr>
            <w:tcW w:w="1097" w:type="dxa"/>
            <w:vAlign w:val="top"/>
          </w:tcPr>
          <w:p w14:paraId="0625464B">
            <w:pPr>
              <w:rPr>
                <w:rFonts w:ascii="Arial"/>
                <w:color w:val="auto"/>
                <w:sz w:val="21"/>
                <w:highlight w:val="none"/>
              </w:rPr>
            </w:pPr>
          </w:p>
        </w:tc>
      </w:tr>
      <w:tr w14:paraId="1A28A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94" w:type="dxa"/>
            <w:vAlign w:val="top"/>
          </w:tcPr>
          <w:p w14:paraId="73CDA75A">
            <w:pPr>
              <w:rPr>
                <w:rFonts w:ascii="Arial"/>
                <w:color w:val="auto"/>
                <w:sz w:val="21"/>
                <w:highlight w:val="none"/>
              </w:rPr>
            </w:pPr>
          </w:p>
        </w:tc>
        <w:tc>
          <w:tcPr>
            <w:tcW w:w="686" w:type="dxa"/>
            <w:vAlign w:val="top"/>
          </w:tcPr>
          <w:p w14:paraId="441254ED">
            <w:pPr>
              <w:rPr>
                <w:rFonts w:ascii="Arial"/>
                <w:color w:val="auto"/>
                <w:sz w:val="21"/>
                <w:highlight w:val="none"/>
              </w:rPr>
            </w:pPr>
          </w:p>
        </w:tc>
        <w:tc>
          <w:tcPr>
            <w:tcW w:w="686" w:type="dxa"/>
            <w:vAlign w:val="top"/>
          </w:tcPr>
          <w:p w14:paraId="42F37E0C">
            <w:pPr>
              <w:rPr>
                <w:rFonts w:ascii="Arial"/>
                <w:color w:val="auto"/>
                <w:sz w:val="21"/>
                <w:highlight w:val="none"/>
              </w:rPr>
            </w:pPr>
          </w:p>
        </w:tc>
        <w:tc>
          <w:tcPr>
            <w:tcW w:w="1206" w:type="dxa"/>
            <w:vAlign w:val="top"/>
          </w:tcPr>
          <w:p w14:paraId="350698D6">
            <w:pPr>
              <w:rPr>
                <w:rFonts w:ascii="Arial"/>
                <w:color w:val="auto"/>
                <w:sz w:val="21"/>
                <w:highlight w:val="none"/>
              </w:rPr>
            </w:pPr>
          </w:p>
        </w:tc>
        <w:tc>
          <w:tcPr>
            <w:tcW w:w="686" w:type="dxa"/>
            <w:vAlign w:val="top"/>
          </w:tcPr>
          <w:p w14:paraId="76893195">
            <w:pPr>
              <w:rPr>
                <w:rFonts w:ascii="Arial"/>
                <w:color w:val="auto"/>
                <w:sz w:val="21"/>
                <w:highlight w:val="none"/>
              </w:rPr>
            </w:pPr>
          </w:p>
        </w:tc>
        <w:tc>
          <w:tcPr>
            <w:tcW w:w="859" w:type="dxa"/>
            <w:vAlign w:val="top"/>
          </w:tcPr>
          <w:p w14:paraId="72B69F83">
            <w:pPr>
              <w:rPr>
                <w:rFonts w:ascii="Arial"/>
                <w:color w:val="auto"/>
                <w:sz w:val="21"/>
                <w:highlight w:val="none"/>
              </w:rPr>
            </w:pPr>
          </w:p>
        </w:tc>
        <w:tc>
          <w:tcPr>
            <w:tcW w:w="773" w:type="dxa"/>
            <w:vAlign w:val="top"/>
          </w:tcPr>
          <w:p w14:paraId="40F16EF9">
            <w:pPr>
              <w:rPr>
                <w:rFonts w:ascii="Arial"/>
                <w:color w:val="auto"/>
                <w:sz w:val="21"/>
                <w:highlight w:val="none"/>
              </w:rPr>
            </w:pPr>
          </w:p>
        </w:tc>
        <w:tc>
          <w:tcPr>
            <w:tcW w:w="1554" w:type="dxa"/>
            <w:vAlign w:val="top"/>
          </w:tcPr>
          <w:p w14:paraId="738B69E0">
            <w:pPr>
              <w:rPr>
                <w:rFonts w:ascii="Arial"/>
                <w:color w:val="auto"/>
                <w:sz w:val="21"/>
                <w:highlight w:val="none"/>
              </w:rPr>
            </w:pPr>
          </w:p>
        </w:tc>
        <w:tc>
          <w:tcPr>
            <w:tcW w:w="1064" w:type="dxa"/>
            <w:vAlign w:val="top"/>
          </w:tcPr>
          <w:p w14:paraId="1C143F48">
            <w:pPr>
              <w:rPr>
                <w:rFonts w:ascii="Arial"/>
                <w:color w:val="auto"/>
                <w:sz w:val="21"/>
                <w:highlight w:val="none"/>
              </w:rPr>
            </w:pPr>
          </w:p>
        </w:tc>
        <w:tc>
          <w:tcPr>
            <w:tcW w:w="1097" w:type="dxa"/>
            <w:vAlign w:val="top"/>
          </w:tcPr>
          <w:p w14:paraId="54D7497B">
            <w:pPr>
              <w:rPr>
                <w:rFonts w:ascii="Arial"/>
                <w:color w:val="auto"/>
                <w:sz w:val="21"/>
                <w:highlight w:val="none"/>
              </w:rPr>
            </w:pPr>
          </w:p>
        </w:tc>
      </w:tr>
      <w:tr w14:paraId="36D77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694" w:type="dxa"/>
            <w:vAlign w:val="top"/>
          </w:tcPr>
          <w:p w14:paraId="78A28106">
            <w:pPr>
              <w:rPr>
                <w:rFonts w:ascii="Arial"/>
                <w:color w:val="auto"/>
                <w:sz w:val="21"/>
                <w:highlight w:val="none"/>
              </w:rPr>
            </w:pPr>
          </w:p>
        </w:tc>
        <w:tc>
          <w:tcPr>
            <w:tcW w:w="686" w:type="dxa"/>
            <w:vAlign w:val="top"/>
          </w:tcPr>
          <w:p w14:paraId="52FCE4F3">
            <w:pPr>
              <w:rPr>
                <w:rFonts w:ascii="Arial"/>
                <w:color w:val="auto"/>
                <w:sz w:val="21"/>
                <w:highlight w:val="none"/>
              </w:rPr>
            </w:pPr>
          </w:p>
        </w:tc>
        <w:tc>
          <w:tcPr>
            <w:tcW w:w="686" w:type="dxa"/>
            <w:vAlign w:val="top"/>
          </w:tcPr>
          <w:p w14:paraId="76E115B9">
            <w:pPr>
              <w:rPr>
                <w:rFonts w:ascii="Arial"/>
                <w:color w:val="auto"/>
                <w:sz w:val="21"/>
                <w:highlight w:val="none"/>
              </w:rPr>
            </w:pPr>
          </w:p>
        </w:tc>
        <w:tc>
          <w:tcPr>
            <w:tcW w:w="1206" w:type="dxa"/>
            <w:vAlign w:val="top"/>
          </w:tcPr>
          <w:p w14:paraId="10ACB44B">
            <w:pPr>
              <w:rPr>
                <w:rFonts w:ascii="Arial"/>
                <w:color w:val="auto"/>
                <w:sz w:val="21"/>
                <w:highlight w:val="none"/>
              </w:rPr>
            </w:pPr>
          </w:p>
        </w:tc>
        <w:tc>
          <w:tcPr>
            <w:tcW w:w="686" w:type="dxa"/>
            <w:vAlign w:val="top"/>
          </w:tcPr>
          <w:p w14:paraId="477FEC05">
            <w:pPr>
              <w:rPr>
                <w:rFonts w:ascii="Arial"/>
                <w:color w:val="auto"/>
                <w:sz w:val="21"/>
                <w:highlight w:val="none"/>
              </w:rPr>
            </w:pPr>
          </w:p>
        </w:tc>
        <w:tc>
          <w:tcPr>
            <w:tcW w:w="859" w:type="dxa"/>
            <w:vAlign w:val="top"/>
          </w:tcPr>
          <w:p w14:paraId="54794BE4">
            <w:pPr>
              <w:rPr>
                <w:rFonts w:ascii="Arial"/>
                <w:color w:val="auto"/>
                <w:sz w:val="21"/>
                <w:highlight w:val="none"/>
              </w:rPr>
            </w:pPr>
          </w:p>
        </w:tc>
        <w:tc>
          <w:tcPr>
            <w:tcW w:w="773" w:type="dxa"/>
            <w:vAlign w:val="top"/>
          </w:tcPr>
          <w:p w14:paraId="246566C7">
            <w:pPr>
              <w:rPr>
                <w:rFonts w:ascii="Arial"/>
                <w:color w:val="auto"/>
                <w:sz w:val="21"/>
                <w:highlight w:val="none"/>
              </w:rPr>
            </w:pPr>
          </w:p>
        </w:tc>
        <w:tc>
          <w:tcPr>
            <w:tcW w:w="1554" w:type="dxa"/>
            <w:vAlign w:val="top"/>
          </w:tcPr>
          <w:p w14:paraId="735E655C">
            <w:pPr>
              <w:rPr>
                <w:rFonts w:ascii="Arial"/>
                <w:color w:val="auto"/>
                <w:sz w:val="21"/>
                <w:highlight w:val="none"/>
              </w:rPr>
            </w:pPr>
          </w:p>
        </w:tc>
        <w:tc>
          <w:tcPr>
            <w:tcW w:w="1064" w:type="dxa"/>
            <w:vAlign w:val="top"/>
          </w:tcPr>
          <w:p w14:paraId="5FF3846A">
            <w:pPr>
              <w:rPr>
                <w:rFonts w:ascii="Arial"/>
                <w:color w:val="auto"/>
                <w:sz w:val="21"/>
                <w:highlight w:val="none"/>
              </w:rPr>
            </w:pPr>
          </w:p>
        </w:tc>
        <w:tc>
          <w:tcPr>
            <w:tcW w:w="1097" w:type="dxa"/>
            <w:vAlign w:val="top"/>
          </w:tcPr>
          <w:p w14:paraId="048A24E9">
            <w:pPr>
              <w:rPr>
                <w:rFonts w:ascii="Arial"/>
                <w:color w:val="auto"/>
                <w:sz w:val="21"/>
                <w:highlight w:val="none"/>
              </w:rPr>
            </w:pPr>
          </w:p>
        </w:tc>
      </w:tr>
      <w:tr w14:paraId="05A9F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694" w:type="dxa"/>
            <w:vAlign w:val="top"/>
          </w:tcPr>
          <w:p w14:paraId="184E9506">
            <w:pPr>
              <w:rPr>
                <w:rFonts w:ascii="Arial"/>
                <w:color w:val="auto"/>
                <w:sz w:val="21"/>
                <w:highlight w:val="none"/>
              </w:rPr>
            </w:pPr>
          </w:p>
        </w:tc>
        <w:tc>
          <w:tcPr>
            <w:tcW w:w="686" w:type="dxa"/>
            <w:vAlign w:val="top"/>
          </w:tcPr>
          <w:p w14:paraId="2930E81A">
            <w:pPr>
              <w:rPr>
                <w:rFonts w:ascii="Arial"/>
                <w:color w:val="auto"/>
                <w:sz w:val="21"/>
                <w:highlight w:val="none"/>
              </w:rPr>
            </w:pPr>
          </w:p>
        </w:tc>
        <w:tc>
          <w:tcPr>
            <w:tcW w:w="686" w:type="dxa"/>
            <w:vAlign w:val="top"/>
          </w:tcPr>
          <w:p w14:paraId="5F3377D9">
            <w:pPr>
              <w:rPr>
                <w:rFonts w:ascii="Arial"/>
                <w:color w:val="auto"/>
                <w:sz w:val="21"/>
                <w:highlight w:val="none"/>
              </w:rPr>
            </w:pPr>
          </w:p>
        </w:tc>
        <w:tc>
          <w:tcPr>
            <w:tcW w:w="1206" w:type="dxa"/>
            <w:vAlign w:val="top"/>
          </w:tcPr>
          <w:p w14:paraId="37DD35B5">
            <w:pPr>
              <w:rPr>
                <w:rFonts w:ascii="Arial"/>
                <w:color w:val="auto"/>
                <w:sz w:val="21"/>
                <w:highlight w:val="none"/>
              </w:rPr>
            </w:pPr>
          </w:p>
        </w:tc>
        <w:tc>
          <w:tcPr>
            <w:tcW w:w="686" w:type="dxa"/>
            <w:vAlign w:val="top"/>
          </w:tcPr>
          <w:p w14:paraId="0F3A4742">
            <w:pPr>
              <w:rPr>
                <w:rFonts w:ascii="Arial"/>
                <w:color w:val="auto"/>
                <w:sz w:val="21"/>
                <w:highlight w:val="none"/>
              </w:rPr>
            </w:pPr>
          </w:p>
        </w:tc>
        <w:tc>
          <w:tcPr>
            <w:tcW w:w="859" w:type="dxa"/>
            <w:vAlign w:val="top"/>
          </w:tcPr>
          <w:p w14:paraId="556204C7">
            <w:pPr>
              <w:rPr>
                <w:rFonts w:ascii="Arial"/>
                <w:color w:val="auto"/>
                <w:sz w:val="21"/>
                <w:highlight w:val="none"/>
              </w:rPr>
            </w:pPr>
          </w:p>
        </w:tc>
        <w:tc>
          <w:tcPr>
            <w:tcW w:w="773" w:type="dxa"/>
            <w:vAlign w:val="top"/>
          </w:tcPr>
          <w:p w14:paraId="38F84A9A">
            <w:pPr>
              <w:rPr>
                <w:rFonts w:ascii="Arial"/>
                <w:color w:val="auto"/>
                <w:sz w:val="21"/>
                <w:highlight w:val="none"/>
              </w:rPr>
            </w:pPr>
          </w:p>
        </w:tc>
        <w:tc>
          <w:tcPr>
            <w:tcW w:w="1554" w:type="dxa"/>
            <w:vAlign w:val="top"/>
          </w:tcPr>
          <w:p w14:paraId="1F0464BA">
            <w:pPr>
              <w:rPr>
                <w:rFonts w:ascii="Arial"/>
                <w:color w:val="auto"/>
                <w:sz w:val="21"/>
                <w:highlight w:val="none"/>
              </w:rPr>
            </w:pPr>
          </w:p>
        </w:tc>
        <w:tc>
          <w:tcPr>
            <w:tcW w:w="1064" w:type="dxa"/>
            <w:vAlign w:val="top"/>
          </w:tcPr>
          <w:p w14:paraId="4B1EF615">
            <w:pPr>
              <w:rPr>
                <w:rFonts w:ascii="Arial"/>
                <w:color w:val="auto"/>
                <w:sz w:val="21"/>
                <w:highlight w:val="none"/>
              </w:rPr>
            </w:pPr>
          </w:p>
        </w:tc>
        <w:tc>
          <w:tcPr>
            <w:tcW w:w="1097" w:type="dxa"/>
            <w:vAlign w:val="top"/>
          </w:tcPr>
          <w:p w14:paraId="6F7C0D0E">
            <w:pPr>
              <w:rPr>
                <w:rFonts w:ascii="Arial"/>
                <w:color w:val="auto"/>
                <w:sz w:val="21"/>
                <w:highlight w:val="none"/>
              </w:rPr>
            </w:pPr>
          </w:p>
        </w:tc>
      </w:tr>
      <w:tr w14:paraId="011C6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694" w:type="dxa"/>
            <w:vAlign w:val="top"/>
          </w:tcPr>
          <w:p w14:paraId="0762EEF5">
            <w:pPr>
              <w:rPr>
                <w:rFonts w:ascii="Arial"/>
                <w:color w:val="auto"/>
                <w:sz w:val="21"/>
                <w:highlight w:val="none"/>
              </w:rPr>
            </w:pPr>
          </w:p>
        </w:tc>
        <w:tc>
          <w:tcPr>
            <w:tcW w:w="686" w:type="dxa"/>
            <w:vAlign w:val="top"/>
          </w:tcPr>
          <w:p w14:paraId="31124733">
            <w:pPr>
              <w:rPr>
                <w:rFonts w:ascii="Arial"/>
                <w:color w:val="auto"/>
                <w:sz w:val="21"/>
                <w:highlight w:val="none"/>
              </w:rPr>
            </w:pPr>
          </w:p>
        </w:tc>
        <w:tc>
          <w:tcPr>
            <w:tcW w:w="686" w:type="dxa"/>
            <w:vAlign w:val="top"/>
          </w:tcPr>
          <w:p w14:paraId="3C6B2724">
            <w:pPr>
              <w:rPr>
                <w:rFonts w:ascii="Arial"/>
                <w:color w:val="auto"/>
                <w:sz w:val="21"/>
                <w:highlight w:val="none"/>
              </w:rPr>
            </w:pPr>
          </w:p>
        </w:tc>
        <w:tc>
          <w:tcPr>
            <w:tcW w:w="1206" w:type="dxa"/>
            <w:vAlign w:val="top"/>
          </w:tcPr>
          <w:p w14:paraId="425CC01A">
            <w:pPr>
              <w:rPr>
                <w:rFonts w:ascii="Arial"/>
                <w:color w:val="auto"/>
                <w:sz w:val="21"/>
                <w:highlight w:val="none"/>
              </w:rPr>
            </w:pPr>
          </w:p>
        </w:tc>
        <w:tc>
          <w:tcPr>
            <w:tcW w:w="686" w:type="dxa"/>
            <w:vAlign w:val="top"/>
          </w:tcPr>
          <w:p w14:paraId="28C46EA8">
            <w:pPr>
              <w:rPr>
                <w:rFonts w:ascii="Arial"/>
                <w:color w:val="auto"/>
                <w:sz w:val="21"/>
                <w:highlight w:val="none"/>
              </w:rPr>
            </w:pPr>
          </w:p>
        </w:tc>
        <w:tc>
          <w:tcPr>
            <w:tcW w:w="859" w:type="dxa"/>
            <w:vAlign w:val="top"/>
          </w:tcPr>
          <w:p w14:paraId="07DCED35">
            <w:pPr>
              <w:rPr>
                <w:rFonts w:ascii="Arial"/>
                <w:color w:val="auto"/>
                <w:sz w:val="21"/>
                <w:highlight w:val="none"/>
              </w:rPr>
            </w:pPr>
          </w:p>
        </w:tc>
        <w:tc>
          <w:tcPr>
            <w:tcW w:w="773" w:type="dxa"/>
            <w:vAlign w:val="top"/>
          </w:tcPr>
          <w:p w14:paraId="1BCC1361">
            <w:pPr>
              <w:rPr>
                <w:rFonts w:ascii="Arial"/>
                <w:color w:val="auto"/>
                <w:sz w:val="21"/>
                <w:highlight w:val="none"/>
              </w:rPr>
            </w:pPr>
          </w:p>
        </w:tc>
        <w:tc>
          <w:tcPr>
            <w:tcW w:w="1554" w:type="dxa"/>
            <w:vAlign w:val="top"/>
          </w:tcPr>
          <w:p w14:paraId="37378717">
            <w:pPr>
              <w:rPr>
                <w:rFonts w:ascii="Arial"/>
                <w:color w:val="auto"/>
                <w:sz w:val="21"/>
                <w:highlight w:val="none"/>
              </w:rPr>
            </w:pPr>
          </w:p>
        </w:tc>
        <w:tc>
          <w:tcPr>
            <w:tcW w:w="1064" w:type="dxa"/>
            <w:vAlign w:val="top"/>
          </w:tcPr>
          <w:p w14:paraId="3F2DE8C4">
            <w:pPr>
              <w:rPr>
                <w:rFonts w:ascii="Arial"/>
                <w:color w:val="auto"/>
                <w:sz w:val="21"/>
                <w:highlight w:val="none"/>
              </w:rPr>
            </w:pPr>
          </w:p>
        </w:tc>
        <w:tc>
          <w:tcPr>
            <w:tcW w:w="1097" w:type="dxa"/>
            <w:vAlign w:val="top"/>
          </w:tcPr>
          <w:p w14:paraId="584BA842">
            <w:pPr>
              <w:rPr>
                <w:rFonts w:ascii="Arial"/>
                <w:color w:val="auto"/>
                <w:sz w:val="21"/>
                <w:highlight w:val="none"/>
              </w:rPr>
            </w:pPr>
          </w:p>
        </w:tc>
      </w:tr>
      <w:tr w14:paraId="6C936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94" w:type="dxa"/>
            <w:vAlign w:val="top"/>
          </w:tcPr>
          <w:p w14:paraId="48ACF6B0">
            <w:pPr>
              <w:rPr>
                <w:rFonts w:ascii="Arial"/>
                <w:color w:val="auto"/>
                <w:sz w:val="21"/>
                <w:highlight w:val="none"/>
              </w:rPr>
            </w:pPr>
          </w:p>
        </w:tc>
        <w:tc>
          <w:tcPr>
            <w:tcW w:w="686" w:type="dxa"/>
            <w:vAlign w:val="top"/>
          </w:tcPr>
          <w:p w14:paraId="4215B55A">
            <w:pPr>
              <w:rPr>
                <w:rFonts w:ascii="Arial"/>
                <w:color w:val="auto"/>
                <w:sz w:val="21"/>
                <w:highlight w:val="none"/>
              </w:rPr>
            </w:pPr>
          </w:p>
        </w:tc>
        <w:tc>
          <w:tcPr>
            <w:tcW w:w="686" w:type="dxa"/>
            <w:vAlign w:val="top"/>
          </w:tcPr>
          <w:p w14:paraId="2F2CE791">
            <w:pPr>
              <w:rPr>
                <w:rFonts w:ascii="Arial"/>
                <w:color w:val="auto"/>
                <w:sz w:val="21"/>
                <w:highlight w:val="none"/>
              </w:rPr>
            </w:pPr>
          </w:p>
        </w:tc>
        <w:tc>
          <w:tcPr>
            <w:tcW w:w="1206" w:type="dxa"/>
            <w:vAlign w:val="top"/>
          </w:tcPr>
          <w:p w14:paraId="2149EF3B">
            <w:pPr>
              <w:rPr>
                <w:rFonts w:ascii="Arial"/>
                <w:color w:val="auto"/>
                <w:sz w:val="21"/>
                <w:highlight w:val="none"/>
              </w:rPr>
            </w:pPr>
          </w:p>
        </w:tc>
        <w:tc>
          <w:tcPr>
            <w:tcW w:w="686" w:type="dxa"/>
            <w:vAlign w:val="top"/>
          </w:tcPr>
          <w:p w14:paraId="60212A0A">
            <w:pPr>
              <w:rPr>
                <w:rFonts w:ascii="Arial"/>
                <w:color w:val="auto"/>
                <w:sz w:val="21"/>
                <w:highlight w:val="none"/>
              </w:rPr>
            </w:pPr>
          </w:p>
        </w:tc>
        <w:tc>
          <w:tcPr>
            <w:tcW w:w="859" w:type="dxa"/>
            <w:vAlign w:val="top"/>
          </w:tcPr>
          <w:p w14:paraId="2432BC53">
            <w:pPr>
              <w:rPr>
                <w:rFonts w:ascii="Arial"/>
                <w:color w:val="auto"/>
                <w:sz w:val="21"/>
                <w:highlight w:val="none"/>
              </w:rPr>
            </w:pPr>
          </w:p>
        </w:tc>
        <w:tc>
          <w:tcPr>
            <w:tcW w:w="773" w:type="dxa"/>
            <w:vAlign w:val="top"/>
          </w:tcPr>
          <w:p w14:paraId="64855F49">
            <w:pPr>
              <w:rPr>
                <w:rFonts w:ascii="Arial"/>
                <w:color w:val="auto"/>
                <w:sz w:val="21"/>
                <w:highlight w:val="none"/>
              </w:rPr>
            </w:pPr>
          </w:p>
        </w:tc>
        <w:tc>
          <w:tcPr>
            <w:tcW w:w="1554" w:type="dxa"/>
            <w:vAlign w:val="top"/>
          </w:tcPr>
          <w:p w14:paraId="3EF6C9CC">
            <w:pPr>
              <w:rPr>
                <w:rFonts w:ascii="Arial"/>
                <w:color w:val="auto"/>
                <w:sz w:val="21"/>
                <w:highlight w:val="none"/>
              </w:rPr>
            </w:pPr>
          </w:p>
        </w:tc>
        <w:tc>
          <w:tcPr>
            <w:tcW w:w="1064" w:type="dxa"/>
            <w:vAlign w:val="top"/>
          </w:tcPr>
          <w:p w14:paraId="751E337C">
            <w:pPr>
              <w:rPr>
                <w:rFonts w:ascii="Arial"/>
                <w:color w:val="auto"/>
                <w:sz w:val="21"/>
                <w:highlight w:val="none"/>
              </w:rPr>
            </w:pPr>
          </w:p>
        </w:tc>
        <w:tc>
          <w:tcPr>
            <w:tcW w:w="1097" w:type="dxa"/>
            <w:vAlign w:val="top"/>
          </w:tcPr>
          <w:p w14:paraId="2C9F5112">
            <w:pPr>
              <w:rPr>
                <w:rFonts w:ascii="Arial"/>
                <w:color w:val="auto"/>
                <w:sz w:val="21"/>
                <w:highlight w:val="none"/>
              </w:rPr>
            </w:pPr>
          </w:p>
        </w:tc>
      </w:tr>
      <w:tr w14:paraId="7940B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94" w:type="dxa"/>
            <w:vAlign w:val="top"/>
          </w:tcPr>
          <w:p w14:paraId="3420CDCB">
            <w:pPr>
              <w:rPr>
                <w:rFonts w:ascii="Arial"/>
                <w:color w:val="auto"/>
                <w:sz w:val="21"/>
                <w:highlight w:val="none"/>
              </w:rPr>
            </w:pPr>
          </w:p>
        </w:tc>
        <w:tc>
          <w:tcPr>
            <w:tcW w:w="686" w:type="dxa"/>
            <w:vAlign w:val="top"/>
          </w:tcPr>
          <w:p w14:paraId="306498FC">
            <w:pPr>
              <w:rPr>
                <w:rFonts w:ascii="Arial"/>
                <w:color w:val="auto"/>
                <w:sz w:val="21"/>
                <w:highlight w:val="none"/>
              </w:rPr>
            </w:pPr>
          </w:p>
        </w:tc>
        <w:tc>
          <w:tcPr>
            <w:tcW w:w="686" w:type="dxa"/>
            <w:vAlign w:val="top"/>
          </w:tcPr>
          <w:p w14:paraId="038F509E">
            <w:pPr>
              <w:rPr>
                <w:rFonts w:ascii="Arial"/>
                <w:color w:val="auto"/>
                <w:sz w:val="21"/>
                <w:highlight w:val="none"/>
              </w:rPr>
            </w:pPr>
          </w:p>
        </w:tc>
        <w:tc>
          <w:tcPr>
            <w:tcW w:w="1206" w:type="dxa"/>
            <w:vAlign w:val="top"/>
          </w:tcPr>
          <w:p w14:paraId="0868E50C">
            <w:pPr>
              <w:rPr>
                <w:rFonts w:ascii="Arial"/>
                <w:color w:val="auto"/>
                <w:sz w:val="21"/>
                <w:highlight w:val="none"/>
              </w:rPr>
            </w:pPr>
          </w:p>
        </w:tc>
        <w:tc>
          <w:tcPr>
            <w:tcW w:w="686" w:type="dxa"/>
            <w:vAlign w:val="top"/>
          </w:tcPr>
          <w:p w14:paraId="7C9D2F79">
            <w:pPr>
              <w:rPr>
                <w:rFonts w:ascii="Arial"/>
                <w:color w:val="auto"/>
                <w:sz w:val="21"/>
                <w:highlight w:val="none"/>
              </w:rPr>
            </w:pPr>
          </w:p>
        </w:tc>
        <w:tc>
          <w:tcPr>
            <w:tcW w:w="859" w:type="dxa"/>
            <w:vAlign w:val="top"/>
          </w:tcPr>
          <w:p w14:paraId="273DF908">
            <w:pPr>
              <w:rPr>
                <w:rFonts w:ascii="Arial"/>
                <w:color w:val="auto"/>
                <w:sz w:val="21"/>
                <w:highlight w:val="none"/>
              </w:rPr>
            </w:pPr>
          </w:p>
        </w:tc>
        <w:tc>
          <w:tcPr>
            <w:tcW w:w="773" w:type="dxa"/>
            <w:vAlign w:val="top"/>
          </w:tcPr>
          <w:p w14:paraId="6B35BEC5">
            <w:pPr>
              <w:rPr>
                <w:rFonts w:ascii="Arial"/>
                <w:color w:val="auto"/>
                <w:sz w:val="21"/>
                <w:highlight w:val="none"/>
              </w:rPr>
            </w:pPr>
          </w:p>
        </w:tc>
        <w:tc>
          <w:tcPr>
            <w:tcW w:w="1554" w:type="dxa"/>
            <w:vAlign w:val="top"/>
          </w:tcPr>
          <w:p w14:paraId="3DB92593">
            <w:pPr>
              <w:rPr>
                <w:rFonts w:ascii="Arial"/>
                <w:color w:val="auto"/>
                <w:sz w:val="21"/>
                <w:highlight w:val="none"/>
              </w:rPr>
            </w:pPr>
          </w:p>
        </w:tc>
        <w:tc>
          <w:tcPr>
            <w:tcW w:w="1064" w:type="dxa"/>
            <w:vAlign w:val="top"/>
          </w:tcPr>
          <w:p w14:paraId="2EA10F04">
            <w:pPr>
              <w:rPr>
                <w:rFonts w:ascii="Arial"/>
                <w:color w:val="auto"/>
                <w:sz w:val="21"/>
                <w:highlight w:val="none"/>
              </w:rPr>
            </w:pPr>
          </w:p>
        </w:tc>
        <w:tc>
          <w:tcPr>
            <w:tcW w:w="1097" w:type="dxa"/>
            <w:vAlign w:val="top"/>
          </w:tcPr>
          <w:p w14:paraId="41CEA32B">
            <w:pPr>
              <w:rPr>
                <w:rFonts w:ascii="Arial"/>
                <w:color w:val="auto"/>
                <w:sz w:val="21"/>
                <w:highlight w:val="none"/>
              </w:rPr>
            </w:pPr>
          </w:p>
        </w:tc>
      </w:tr>
      <w:tr w14:paraId="1699F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694" w:type="dxa"/>
            <w:vAlign w:val="top"/>
          </w:tcPr>
          <w:p w14:paraId="77454734">
            <w:pPr>
              <w:rPr>
                <w:rFonts w:ascii="Arial"/>
                <w:color w:val="auto"/>
                <w:sz w:val="21"/>
                <w:highlight w:val="none"/>
              </w:rPr>
            </w:pPr>
          </w:p>
        </w:tc>
        <w:tc>
          <w:tcPr>
            <w:tcW w:w="686" w:type="dxa"/>
            <w:vAlign w:val="top"/>
          </w:tcPr>
          <w:p w14:paraId="483647D1">
            <w:pPr>
              <w:rPr>
                <w:rFonts w:ascii="Arial"/>
                <w:color w:val="auto"/>
                <w:sz w:val="21"/>
                <w:highlight w:val="none"/>
              </w:rPr>
            </w:pPr>
          </w:p>
        </w:tc>
        <w:tc>
          <w:tcPr>
            <w:tcW w:w="686" w:type="dxa"/>
            <w:vAlign w:val="top"/>
          </w:tcPr>
          <w:p w14:paraId="27E95906">
            <w:pPr>
              <w:rPr>
                <w:rFonts w:ascii="Arial"/>
                <w:color w:val="auto"/>
                <w:sz w:val="21"/>
                <w:highlight w:val="none"/>
              </w:rPr>
            </w:pPr>
          </w:p>
        </w:tc>
        <w:tc>
          <w:tcPr>
            <w:tcW w:w="1206" w:type="dxa"/>
            <w:vAlign w:val="top"/>
          </w:tcPr>
          <w:p w14:paraId="05D7CB40">
            <w:pPr>
              <w:rPr>
                <w:rFonts w:ascii="Arial"/>
                <w:color w:val="auto"/>
                <w:sz w:val="21"/>
                <w:highlight w:val="none"/>
              </w:rPr>
            </w:pPr>
          </w:p>
        </w:tc>
        <w:tc>
          <w:tcPr>
            <w:tcW w:w="686" w:type="dxa"/>
            <w:vAlign w:val="top"/>
          </w:tcPr>
          <w:p w14:paraId="6E761B77">
            <w:pPr>
              <w:rPr>
                <w:rFonts w:ascii="Arial"/>
                <w:color w:val="auto"/>
                <w:sz w:val="21"/>
                <w:highlight w:val="none"/>
              </w:rPr>
            </w:pPr>
          </w:p>
        </w:tc>
        <w:tc>
          <w:tcPr>
            <w:tcW w:w="859" w:type="dxa"/>
            <w:vAlign w:val="top"/>
          </w:tcPr>
          <w:p w14:paraId="64A8FBAD">
            <w:pPr>
              <w:rPr>
                <w:rFonts w:ascii="Arial"/>
                <w:color w:val="auto"/>
                <w:sz w:val="21"/>
                <w:highlight w:val="none"/>
              </w:rPr>
            </w:pPr>
          </w:p>
        </w:tc>
        <w:tc>
          <w:tcPr>
            <w:tcW w:w="773" w:type="dxa"/>
            <w:vAlign w:val="top"/>
          </w:tcPr>
          <w:p w14:paraId="1F3BCC63">
            <w:pPr>
              <w:rPr>
                <w:rFonts w:ascii="Arial"/>
                <w:color w:val="auto"/>
                <w:sz w:val="21"/>
                <w:highlight w:val="none"/>
              </w:rPr>
            </w:pPr>
          </w:p>
        </w:tc>
        <w:tc>
          <w:tcPr>
            <w:tcW w:w="1554" w:type="dxa"/>
            <w:vAlign w:val="top"/>
          </w:tcPr>
          <w:p w14:paraId="58148395">
            <w:pPr>
              <w:rPr>
                <w:rFonts w:ascii="Arial"/>
                <w:color w:val="auto"/>
                <w:sz w:val="21"/>
                <w:highlight w:val="none"/>
              </w:rPr>
            </w:pPr>
          </w:p>
        </w:tc>
        <w:tc>
          <w:tcPr>
            <w:tcW w:w="1064" w:type="dxa"/>
            <w:vAlign w:val="top"/>
          </w:tcPr>
          <w:p w14:paraId="6F9E6CE9">
            <w:pPr>
              <w:rPr>
                <w:rFonts w:ascii="Arial"/>
                <w:color w:val="auto"/>
                <w:sz w:val="21"/>
                <w:highlight w:val="none"/>
              </w:rPr>
            </w:pPr>
          </w:p>
        </w:tc>
        <w:tc>
          <w:tcPr>
            <w:tcW w:w="1097" w:type="dxa"/>
            <w:vAlign w:val="top"/>
          </w:tcPr>
          <w:p w14:paraId="0CFB0D9D">
            <w:pPr>
              <w:rPr>
                <w:rFonts w:ascii="Arial"/>
                <w:color w:val="auto"/>
                <w:sz w:val="21"/>
                <w:highlight w:val="none"/>
              </w:rPr>
            </w:pPr>
          </w:p>
        </w:tc>
      </w:tr>
      <w:tr w14:paraId="62D61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694" w:type="dxa"/>
            <w:vAlign w:val="top"/>
          </w:tcPr>
          <w:p w14:paraId="18D1EB85">
            <w:pPr>
              <w:rPr>
                <w:rFonts w:ascii="Arial"/>
                <w:color w:val="auto"/>
                <w:sz w:val="21"/>
                <w:highlight w:val="none"/>
              </w:rPr>
            </w:pPr>
          </w:p>
        </w:tc>
        <w:tc>
          <w:tcPr>
            <w:tcW w:w="686" w:type="dxa"/>
            <w:vAlign w:val="top"/>
          </w:tcPr>
          <w:p w14:paraId="387420F4">
            <w:pPr>
              <w:rPr>
                <w:rFonts w:ascii="Arial"/>
                <w:color w:val="auto"/>
                <w:sz w:val="21"/>
                <w:highlight w:val="none"/>
              </w:rPr>
            </w:pPr>
          </w:p>
        </w:tc>
        <w:tc>
          <w:tcPr>
            <w:tcW w:w="686" w:type="dxa"/>
            <w:vAlign w:val="top"/>
          </w:tcPr>
          <w:p w14:paraId="107E5602">
            <w:pPr>
              <w:rPr>
                <w:rFonts w:ascii="Arial"/>
                <w:color w:val="auto"/>
                <w:sz w:val="21"/>
                <w:highlight w:val="none"/>
              </w:rPr>
            </w:pPr>
          </w:p>
        </w:tc>
        <w:tc>
          <w:tcPr>
            <w:tcW w:w="1206" w:type="dxa"/>
            <w:vAlign w:val="top"/>
          </w:tcPr>
          <w:p w14:paraId="0B42C187">
            <w:pPr>
              <w:rPr>
                <w:rFonts w:ascii="Arial"/>
                <w:color w:val="auto"/>
                <w:sz w:val="21"/>
                <w:highlight w:val="none"/>
              </w:rPr>
            </w:pPr>
          </w:p>
        </w:tc>
        <w:tc>
          <w:tcPr>
            <w:tcW w:w="686" w:type="dxa"/>
            <w:vAlign w:val="top"/>
          </w:tcPr>
          <w:p w14:paraId="2092356A">
            <w:pPr>
              <w:rPr>
                <w:rFonts w:ascii="Arial"/>
                <w:color w:val="auto"/>
                <w:sz w:val="21"/>
                <w:highlight w:val="none"/>
              </w:rPr>
            </w:pPr>
          </w:p>
        </w:tc>
        <w:tc>
          <w:tcPr>
            <w:tcW w:w="859" w:type="dxa"/>
            <w:vAlign w:val="top"/>
          </w:tcPr>
          <w:p w14:paraId="68950F9F">
            <w:pPr>
              <w:rPr>
                <w:rFonts w:ascii="Arial"/>
                <w:color w:val="auto"/>
                <w:sz w:val="21"/>
                <w:highlight w:val="none"/>
              </w:rPr>
            </w:pPr>
          </w:p>
        </w:tc>
        <w:tc>
          <w:tcPr>
            <w:tcW w:w="773" w:type="dxa"/>
            <w:vAlign w:val="top"/>
          </w:tcPr>
          <w:p w14:paraId="5DD4DA7F">
            <w:pPr>
              <w:rPr>
                <w:rFonts w:ascii="Arial"/>
                <w:color w:val="auto"/>
                <w:sz w:val="21"/>
                <w:highlight w:val="none"/>
              </w:rPr>
            </w:pPr>
          </w:p>
        </w:tc>
        <w:tc>
          <w:tcPr>
            <w:tcW w:w="1554" w:type="dxa"/>
            <w:vAlign w:val="top"/>
          </w:tcPr>
          <w:p w14:paraId="1D8C33AF">
            <w:pPr>
              <w:rPr>
                <w:rFonts w:ascii="Arial"/>
                <w:color w:val="auto"/>
                <w:sz w:val="21"/>
                <w:highlight w:val="none"/>
              </w:rPr>
            </w:pPr>
          </w:p>
        </w:tc>
        <w:tc>
          <w:tcPr>
            <w:tcW w:w="1064" w:type="dxa"/>
            <w:vAlign w:val="top"/>
          </w:tcPr>
          <w:p w14:paraId="57B3A57D">
            <w:pPr>
              <w:rPr>
                <w:rFonts w:ascii="Arial"/>
                <w:color w:val="auto"/>
                <w:sz w:val="21"/>
                <w:highlight w:val="none"/>
              </w:rPr>
            </w:pPr>
          </w:p>
        </w:tc>
        <w:tc>
          <w:tcPr>
            <w:tcW w:w="1097" w:type="dxa"/>
            <w:vAlign w:val="top"/>
          </w:tcPr>
          <w:p w14:paraId="77351465">
            <w:pPr>
              <w:rPr>
                <w:rFonts w:ascii="Arial"/>
                <w:color w:val="auto"/>
                <w:sz w:val="21"/>
                <w:highlight w:val="none"/>
              </w:rPr>
            </w:pPr>
          </w:p>
        </w:tc>
      </w:tr>
      <w:tr w14:paraId="17CD1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694" w:type="dxa"/>
            <w:vAlign w:val="top"/>
          </w:tcPr>
          <w:p w14:paraId="440D6C73">
            <w:pPr>
              <w:rPr>
                <w:rFonts w:ascii="Arial"/>
                <w:color w:val="auto"/>
                <w:sz w:val="21"/>
                <w:highlight w:val="none"/>
              </w:rPr>
            </w:pPr>
          </w:p>
        </w:tc>
        <w:tc>
          <w:tcPr>
            <w:tcW w:w="686" w:type="dxa"/>
            <w:vAlign w:val="top"/>
          </w:tcPr>
          <w:p w14:paraId="1D97B56E">
            <w:pPr>
              <w:rPr>
                <w:rFonts w:ascii="Arial"/>
                <w:color w:val="auto"/>
                <w:sz w:val="21"/>
                <w:highlight w:val="none"/>
              </w:rPr>
            </w:pPr>
          </w:p>
        </w:tc>
        <w:tc>
          <w:tcPr>
            <w:tcW w:w="686" w:type="dxa"/>
            <w:vAlign w:val="top"/>
          </w:tcPr>
          <w:p w14:paraId="253874F8">
            <w:pPr>
              <w:rPr>
                <w:rFonts w:ascii="Arial"/>
                <w:color w:val="auto"/>
                <w:sz w:val="21"/>
                <w:highlight w:val="none"/>
              </w:rPr>
            </w:pPr>
          </w:p>
        </w:tc>
        <w:tc>
          <w:tcPr>
            <w:tcW w:w="1206" w:type="dxa"/>
            <w:vAlign w:val="top"/>
          </w:tcPr>
          <w:p w14:paraId="20C53DC8">
            <w:pPr>
              <w:rPr>
                <w:rFonts w:ascii="Arial"/>
                <w:color w:val="auto"/>
                <w:sz w:val="21"/>
                <w:highlight w:val="none"/>
              </w:rPr>
            </w:pPr>
          </w:p>
        </w:tc>
        <w:tc>
          <w:tcPr>
            <w:tcW w:w="686" w:type="dxa"/>
            <w:vAlign w:val="top"/>
          </w:tcPr>
          <w:p w14:paraId="7F388D19">
            <w:pPr>
              <w:rPr>
                <w:rFonts w:ascii="Arial"/>
                <w:color w:val="auto"/>
                <w:sz w:val="21"/>
                <w:highlight w:val="none"/>
              </w:rPr>
            </w:pPr>
          </w:p>
        </w:tc>
        <w:tc>
          <w:tcPr>
            <w:tcW w:w="859" w:type="dxa"/>
            <w:vAlign w:val="top"/>
          </w:tcPr>
          <w:p w14:paraId="3B37E006">
            <w:pPr>
              <w:rPr>
                <w:rFonts w:ascii="Arial"/>
                <w:color w:val="auto"/>
                <w:sz w:val="21"/>
                <w:highlight w:val="none"/>
              </w:rPr>
            </w:pPr>
          </w:p>
        </w:tc>
        <w:tc>
          <w:tcPr>
            <w:tcW w:w="773" w:type="dxa"/>
            <w:vAlign w:val="top"/>
          </w:tcPr>
          <w:p w14:paraId="4A842D49">
            <w:pPr>
              <w:rPr>
                <w:rFonts w:ascii="Arial"/>
                <w:color w:val="auto"/>
                <w:sz w:val="21"/>
                <w:highlight w:val="none"/>
              </w:rPr>
            </w:pPr>
          </w:p>
        </w:tc>
        <w:tc>
          <w:tcPr>
            <w:tcW w:w="1554" w:type="dxa"/>
            <w:vAlign w:val="top"/>
          </w:tcPr>
          <w:p w14:paraId="11C8422B">
            <w:pPr>
              <w:rPr>
                <w:rFonts w:ascii="Arial"/>
                <w:color w:val="auto"/>
                <w:sz w:val="21"/>
                <w:highlight w:val="none"/>
              </w:rPr>
            </w:pPr>
          </w:p>
        </w:tc>
        <w:tc>
          <w:tcPr>
            <w:tcW w:w="1064" w:type="dxa"/>
            <w:vAlign w:val="top"/>
          </w:tcPr>
          <w:p w14:paraId="2D5DEAF5">
            <w:pPr>
              <w:rPr>
                <w:rFonts w:ascii="Arial"/>
                <w:color w:val="auto"/>
                <w:sz w:val="21"/>
                <w:highlight w:val="none"/>
              </w:rPr>
            </w:pPr>
          </w:p>
        </w:tc>
        <w:tc>
          <w:tcPr>
            <w:tcW w:w="1097" w:type="dxa"/>
            <w:vAlign w:val="top"/>
          </w:tcPr>
          <w:p w14:paraId="059C76BC">
            <w:pPr>
              <w:rPr>
                <w:rFonts w:ascii="Arial"/>
                <w:color w:val="auto"/>
                <w:sz w:val="21"/>
                <w:highlight w:val="none"/>
              </w:rPr>
            </w:pPr>
          </w:p>
        </w:tc>
      </w:tr>
      <w:tr w14:paraId="72D59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9305" w:type="dxa"/>
            <w:gridSpan w:val="10"/>
            <w:vAlign w:val="top"/>
          </w:tcPr>
          <w:p w14:paraId="241676AC">
            <w:pPr>
              <w:pStyle w:val="13"/>
              <w:spacing w:before="133" w:line="370" w:lineRule="auto"/>
              <w:ind w:left="116" w:right="56" w:firstLine="362"/>
              <w:rPr>
                <w:color w:val="auto"/>
                <w:highlight w:val="none"/>
              </w:rPr>
            </w:pPr>
            <w:r>
              <w:rPr>
                <w:color w:val="auto"/>
                <w:spacing w:val="4"/>
                <w:highlight w:val="none"/>
              </w:rPr>
              <w:t>一旦我单位成交，将实行建造师负责制，我方保证并配备上述项目管理机构。</w:t>
            </w:r>
            <w:r>
              <w:rPr>
                <w:color w:val="auto"/>
                <w:spacing w:val="3"/>
                <w:highlight w:val="none"/>
              </w:rPr>
              <w:t>上述填报内容真实，</w:t>
            </w:r>
            <w:r>
              <w:rPr>
                <w:color w:val="auto"/>
                <w:spacing w:val="9"/>
                <w:highlight w:val="none"/>
              </w:rPr>
              <w:t>若不真实，愿按有关规定接受处理。项目管理班子机构设置、职责分工等情况另附资料说明。</w:t>
            </w:r>
          </w:p>
        </w:tc>
      </w:tr>
    </w:tbl>
    <w:p w14:paraId="2F2F6C70">
      <w:pPr>
        <w:pStyle w:val="3"/>
        <w:rPr>
          <w:color w:val="auto"/>
          <w:highlight w:val="none"/>
        </w:rPr>
      </w:pPr>
    </w:p>
    <w:p w14:paraId="3B99F964">
      <w:pPr>
        <w:rPr>
          <w:color w:val="auto"/>
          <w:highlight w:val="none"/>
        </w:rPr>
        <w:sectPr>
          <w:headerReference r:id="rId7" w:type="default"/>
          <w:pgSz w:w="11905" w:h="16839"/>
          <w:pgMar w:top="400" w:right="1610" w:bottom="0" w:left="984" w:header="850" w:footer="850" w:gutter="0"/>
          <w:pgNumType w:fmt="decimal"/>
          <w:cols w:space="720" w:num="1"/>
          <w:rtlGutter w:val="0"/>
          <w:docGrid w:linePitch="0" w:charSpace="0"/>
        </w:sectPr>
      </w:pPr>
    </w:p>
    <w:p w14:paraId="5F973485">
      <w:pPr>
        <w:pStyle w:val="3"/>
        <w:spacing w:line="265" w:lineRule="auto"/>
        <w:rPr>
          <w:color w:val="auto"/>
          <w:highlight w:val="none"/>
        </w:rPr>
      </w:pPr>
    </w:p>
    <w:p w14:paraId="38C657A1">
      <w:pPr>
        <w:pStyle w:val="3"/>
        <w:spacing w:line="266" w:lineRule="auto"/>
        <w:rPr>
          <w:color w:val="auto"/>
          <w:highlight w:val="none"/>
        </w:rPr>
      </w:pPr>
    </w:p>
    <w:p w14:paraId="7B9A6020">
      <w:pPr>
        <w:pStyle w:val="3"/>
        <w:spacing w:line="266" w:lineRule="auto"/>
        <w:rPr>
          <w:color w:val="auto"/>
          <w:highlight w:val="none"/>
        </w:rPr>
      </w:pPr>
    </w:p>
    <w:p w14:paraId="7FC4EC9A">
      <w:pPr>
        <w:pStyle w:val="3"/>
        <w:spacing w:line="266" w:lineRule="auto"/>
        <w:rPr>
          <w:color w:val="auto"/>
          <w:highlight w:val="none"/>
        </w:rPr>
      </w:pPr>
    </w:p>
    <w:p w14:paraId="33A2167A">
      <w:pPr>
        <w:spacing w:before="101" w:line="372" w:lineRule="auto"/>
        <w:ind w:left="626" w:right="2006" w:firstLine="1512"/>
        <w:rPr>
          <w:rFonts w:ascii="宋体" w:hAnsi="宋体" w:eastAsia="宋体" w:cs="宋体"/>
          <w:color w:val="auto"/>
          <w:sz w:val="20"/>
          <w:szCs w:val="20"/>
          <w:highlight w:val="none"/>
        </w:rPr>
      </w:pPr>
      <w:r>
        <w:rPr>
          <w:color w:val="auto"/>
          <w:highlight w:val="none"/>
        </w:rPr>
        <w:pict>
          <v:shape id="_x0000_s1028" o:spid="_x0000_s1028" style="position:absolute;left:0pt;margin-left:29.05pt;margin-top:44.95pt;height:0.5pt;width:73.65pt;z-index:251662336;mso-width-relative:page;mso-height-relative:page;" filled="f" stroked="t" coordsize="1473,10" path="m0,4l1472,4e">
            <v:fill on="f" focussize="0,0"/>
            <v:stroke weight="0.48pt" color="#000000" miterlimit="2" joinstyle="bevel"/>
            <v:imagedata o:title=""/>
            <o:lock v:ext="edit"/>
          </v:shape>
        </w:pict>
      </w:r>
      <w:r>
        <w:rPr>
          <w:rFonts w:ascii="宋体" w:hAnsi="宋体" w:eastAsia="宋体" w:cs="宋体"/>
          <w:color w:val="auto"/>
          <w:spacing w:val="8"/>
          <w:sz w:val="31"/>
          <w:szCs w:val="31"/>
          <w:highlight w:val="none"/>
        </w:rPr>
        <w:t>（2）项目经理（注册建造师）简历表</w:t>
      </w:r>
      <w:r>
        <w:rPr>
          <w:rFonts w:ascii="宋体" w:hAnsi="宋体" w:eastAsia="宋体" w:cs="宋体"/>
          <w:color w:val="auto"/>
          <w:spacing w:val="1"/>
          <w:sz w:val="20"/>
          <w:szCs w:val="20"/>
          <w:highlight w:val="none"/>
        </w:rPr>
        <w:t>{项目名称}</w:t>
      </w:r>
    </w:p>
    <w:p w14:paraId="0E6E101E">
      <w:pPr>
        <w:spacing w:line="197" w:lineRule="exact"/>
        <w:rPr>
          <w:color w:val="auto"/>
          <w:highlight w:val="none"/>
        </w:rPr>
      </w:pPr>
    </w:p>
    <w:tbl>
      <w:tblPr>
        <w:tblStyle w:val="12"/>
        <w:tblW w:w="92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1"/>
        <w:gridCol w:w="743"/>
        <w:gridCol w:w="1373"/>
        <w:gridCol w:w="306"/>
        <w:gridCol w:w="1056"/>
        <w:gridCol w:w="523"/>
        <w:gridCol w:w="1124"/>
        <w:gridCol w:w="435"/>
        <w:gridCol w:w="647"/>
        <w:gridCol w:w="403"/>
        <w:gridCol w:w="1242"/>
      </w:tblGrid>
      <w:tr w14:paraId="3DA95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351" w:type="dxa"/>
            <w:vAlign w:val="top"/>
          </w:tcPr>
          <w:p w14:paraId="51B0A7FC">
            <w:pPr>
              <w:pStyle w:val="13"/>
              <w:spacing w:before="200" w:line="228" w:lineRule="auto"/>
              <w:ind w:left="470"/>
              <w:rPr>
                <w:color w:val="auto"/>
                <w:highlight w:val="none"/>
              </w:rPr>
            </w:pPr>
            <w:r>
              <w:rPr>
                <w:color w:val="auto"/>
                <w:spacing w:val="4"/>
                <w:highlight w:val="none"/>
              </w:rPr>
              <w:t>姓名</w:t>
            </w:r>
          </w:p>
        </w:tc>
        <w:tc>
          <w:tcPr>
            <w:tcW w:w="2116" w:type="dxa"/>
            <w:gridSpan w:val="2"/>
            <w:vAlign w:val="top"/>
          </w:tcPr>
          <w:p w14:paraId="272D180E">
            <w:pPr>
              <w:rPr>
                <w:rFonts w:ascii="Arial"/>
                <w:color w:val="auto"/>
                <w:sz w:val="21"/>
                <w:highlight w:val="none"/>
              </w:rPr>
            </w:pPr>
          </w:p>
        </w:tc>
        <w:tc>
          <w:tcPr>
            <w:tcW w:w="1362" w:type="dxa"/>
            <w:gridSpan w:val="2"/>
            <w:vAlign w:val="top"/>
          </w:tcPr>
          <w:p w14:paraId="02419C1A">
            <w:pPr>
              <w:pStyle w:val="13"/>
              <w:spacing w:before="200" w:line="228" w:lineRule="auto"/>
              <w:ind w:left="478"/>
              <w:rPr>
                <w:color w:val="auto"/>
                <w:highlight w:val="none"/>
              </w:rPr>
            </w:pPr>
            <w:r>
              <w:rPr>
                <w:color w:val="auto"/>
                <w:spacing w:val="3"/>
                <w:highlight w:val="none"/>
              </w:rPr>
              <w:t>性别</w:t>
            </w:r>
          </w:p>
        </w:tc>
        <w:tc>
          <w:tcPr>
            <w:tcW w:w="1647" w:type="dxa"/>
            <w:gridSpan w:val="2"/>
            <w:vAlign w:val="top"/>
          </w:tcPr>
          <w:p w14:paraId="2D1ABCBA">
            <w:pPr>
              <w:rPr>
                <w:rFonts w:ascii="Arial"/>
                <w:color w:val="auto"/>
                <w:sz w:val="21"/>
                <w:highlight w:val="none"/>
              </w:rPr>
            </w:pPr>
          </w:p>
        </w:tc>
        <w:tc>
          <w:tcPr>
            <w:tcW w:w="1082" w:type="dxa"/>
            <w:gridSpan w:val="2"/>
            <w:vAlign w:val="top"/>
          </w:tcPr>
          <w:p w14:paraId="0ACC9291">
            <w:pPr>
              <w:pStyle w:val="13"/>
              <w:spacing w:before="200" w:line="228" w:lineRule="auto"/>
              <w:ind w:left="338"/>
              <w:rPr>
                <w:color w:val="auto"/>
                <w:highlight w:val="none"/>
              </w:rPr>
            </w:pPr>
            <w:r>
              <w:rPr>
                <w:color w:val="auto"/>
                <w:spacing w:val="4"/>
                <w:highlight w:val="none"/>
              </w:rPr>
              <w:t>年龄</w:t>
            </w:r>
          </w:p>
        </w:tc>
        <w:tc>
          <w:tcPr>
            <w:tcW w:w="1645" w:type="dxa"/>
            <w:gridSpan w:val="2"/>
            <w:vAlign w:val="top"/>
          </w:tcPr>
          <w:p w14:paraId="681E049C">
            <w:pPr>
              <w:rPr>
                <w:rFonts w:ascii="Arial"/>
                <w:color w:val="auto"/>
                <w:sz w:val="21"/>
                <w:highlight w:val="none"/>
              </w:rPr>
            </w:pPr>
          </w:p>
        </w:tc>
      </w:tr>
      <w:tr w14:paraId="18ED3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351" w:type="dxa"/>
            <w:vAlign w:val="top"/>
          </w:tcPr>
          <w:p w14:paraId="7DF4E2B8">
            <w:pPr>
              <w:pStyle w:val="13"/>
              <w:spacing w:before="207" w:line="228" w:lineRule="auto"/>
              <w:ind w:left="471"/>
              <w:rPr>
                <w:color w:val="auto"/>
                <w:highlight w:val="none"/>
              </w:rPr>
            </w:pPr>
            <w:r>
              <w:rPr>
                <w:color w:val="auto"/>
                <w:spacing w:val="4"/>
                <w:highlight w:val="none"/>
              </w:rPr>
              <w:t>职务</w:t>
            </w:r>
          </w:p>
        </w:tc>
        <w:tc>
          <w:tcPr>
            <w:tcW w:w="2116" w:type="dxa"/>
            <w:gridSpan w:val="2"/>
            <w:vAlign w:val="top"/>
          </w:tcPr>
          <w:p w14:paraId="169015F2">
            <w:pPr>
              <w:rPr>
                <w:rFonts w:ascii="Arial"/>
                <w:color w:val="auto"/>
                <w:sz w:val="21"/>
                <w:highlight w:val="none"/>
              </w:rPr>
            </w:pPr>
          </w:p>
        </w:tc>
        <w:tc>
          <w:tcPr>
            <w:tcW w:w="1362" w:type="dxa"/>
            <w:gridSpan w:val="2"/>
            <w:vAlign w:val="top"/>
          </w:tcPr>
          <w:p w14:paraId="5E7096A5">
            <w:pPr>
              <w:pStyle w:val="13"/>
              <w:spacing w:before="207" w:line="230" w:lineRule="auto"/>
              <w:ind w:left="477"/>
              <w:rPr>
                <w:color w:val="auto"/>
                <w:highlight w:val="none"/>
              </w:rPr>
            </w:pPr>
            <w:r>
              <w:rPr>
                <w:color w:val="auto"/>
                <w:spacing w:val="4"/>
                <w:highlight w:val="none"/>
              </w:rPr>
              <w:t>职称</w:t>
            </w:r>
          </w:p>
        </w:tc>
        <w:tc>
          <w:tcPr>
            <w:tcW w:w="1647" w:type="dxa"/>
            <w:gridSpan w:val="2"/>
            <w:vAlign w:val="top"/>
          </w:tcPr>
          <w:p w14:paraId="16928AD7">
            <w:pPr>
              <w:rPr>
                <w:rFonts w:ascii="Arial"/>
                <w:color w:val="auto"/>
                <w:sz w:val="21"/>
                <w:highlight w:val="none"/>
              </w:rPr>
            </w:pPr>
          </w:p>
        </w:tc>
        <w:tc>
          <w:tcPr>
            <w:tcW w:w="1082" w:type="dxa"/>
            <w:gridSpan w:val="2"/>
            <w:vAlign w:val="top"/>
          </w:tcPr>
          <w:p w14:paraId="7E9E33C6">
            <w:pPr>
              <w:pStyle w:val="13"/>
              <w:spacing w:before="208" w:line="229" w:lineRule="auto"/>
              <w:ind w:left="341"/>
              <w:rPr>
                <w:color w:val="auto"/>
                <w:highlight w:val="none"/>
              </w:rPr>
            </w:pPr>
            <w:r>
              <w:rPr>
                <w:color w:val="auto"/>
                <w:spacing w:val="2"/>
                <w:highlight w:val="none"/>
              </w:rPr>
              <w:t>学历</w:t>
            </w:r>
          </w:p>
        </w:tc>
        <w:tc>
          <w:tcPr>
            <w:tcW w:w="1645" w:type="dxa"/>
            <w:gridSpan w:val="2"/>
            <w:vAlign w:val="top"/>
          </w:tcPr>
          <w:p w14:paraId="78FCADFC">
            <w:pPr>
              <w:rPr>
                <w:rFonts w:ascii="Arial"/>
                <w:color w:val="auto"/>
                <w:sz w:val="21"/>
                <w:highlight w:val="none"/>
              </w:rPr>
            </w:pPr>
          </w:p>
        </w:tc>
      </w:tr>
      <w:tr w14:paraId="06CEB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3467" w:type="dxa"/>
            <w:gridSpan w:val="3"/>
            <w:vAlign w:val="top"/>
          </w:tcPr>
          <w:p w14:paraId="045A34F6">
            <w:pPr>
              <w:pStyle w:val="13"/>
              <w:spacing w:before="198" w:line="228" w:lineRule="auto"/>
              <w:ind w:left="1110"/>
              <w:rPr>
                <w:color w:val="auto"/>
                <w:highlight w:val="none"/>
              </w:rPr>
            </w:pPr>
            <w:r>
              <w:rPr>
                <w:color w:val="auto"/>
                <w:spacing w:val="7"/>
                <w:highlight w:val="none"/>
              </w:rPr>
              <w:t>参加工作时间</w:t>
            </w:r>
          </w:p>
        </w:tc>
        <w:tc>
          <w:tcPr>
            <w:tcW w:w="1362" w:type="dxa"/>
            <w:gridSpan w:val="2"/>
            <w:vAlign w:val="top"/>
          </w:tcPr>
          <w:p w14:paraId="5F5E35F1">
            <w:pPr>
              <w:rPr>
                <w:rFonts w:ascii="Arial"/>
                <w:color w:val="auto"/>
                <w:sz w:val="21"/>
                <w:highlight w:val="none"/>
              </w:rPr>
            </w:pPr>
          </w:p>
        </w:tc>
        <w:tc>
          <w:tcPr>
            <w:tcW w:w="2729" w:type="dxa"/>
            <w:gridSpan w:val="4"/>
            <w:vAlign w:val="top"/>
          </w:tcPr>
          <w:p w14:paraId="3783C6F1">
            <w:pPr>
              <w:pStyle w:val="13"/>
              <w:spacing w:before="197" w:line="228" w:lineRule="auto"/>
              <w:ind w:left="636"/>
              <w:rPr>
                <w:color w:val="auto"/>
                <w:highlight w:val="none"/>
              </w:rPr>
            </w:pPr>
            <w:r>
              <w:rPr>
                <w:color w:val="auto"/>
                <w:spacing w:val="8"/>
                <w:highlight w:val="none"/>
              </w:rPr>
              <w:t>担任建造师年限</w:t>
            </w:r>
          </w:p>
        </w:tc>
        <w:tc>
          <w:tcPr>
            <w:tcW w:w="1645" w:type="dxa"/>
            <w:gridSpan w:val="2"/>
            <w:vAlign w:val="top"/>
          </w:tcPr>
          <w:p w14:paraId="33330AAC">
            <w:pPr>
              <w:rPr>
                <w:rFonts w:ascii="Arial"/>
                <w:color w:val="auto"/>
                <w:sz w:val="21"/>
                <w:highlight w:val="none"/>
              </w:rPr>
            </w:pPr>
          </w:p>
        </w:tc>
      </w:tr>
      <w:tr w14:paraId="4947D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3467" w:type="dxa"/>
            <w:gridSpan w:val="3"/>
            <w:vAlign w:val="top"/>
          </w:tcPr>
          <w:p w14:paraId="549B016C">
            <w:pPr>
              <w:pStyle w:val="13"/>
              <w:spacing w:before="132" w:line="227" w:lineRule="auto"/>
              <w:ind w:left="797"/>
              <w:rPr>
                <w:color w:val="auto"/>
                <w:highlight w:val="none"/>
              </w:rPr>
            </w:pPr>
            <w:r>
              <w:rPr>
                <w:color w:val="auto"/>
                <w:spacing w:val="8"/>
                <w:highlight w:val="none"/>
              </w:rPr>
              <w:t>建造师资格证书编号</w:t>
            </w:r>
          </w:p>
        </w:tc>
        <w:tc>
          <w:tcPr>
            <w:tcW w:w="5736" w:type="dxa"/>
            <w:gridSpan w:val="8"/>
            <w:vAlign w:val="top"/>
          </w:tcPr>
          <w:p w14:paraId="11711130">
            <w:pPr>
              <w:rPr>
                <w:rFonts w:ascii="Arial"/>
                <w:color w:val="auto"/>
                <w:sz w:val="21"/>
                <w:highlight w:val="none"/>
              </w:rPr>
            </w:pPr>
          </w:p>
        </w:tc>
      </w:tr>
      <w:tr w14:paraId="2364B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9203" w:type="dxa"/>
            <w:gridSpan w:val="11"/>
            <w:vAlign w:val="top"/>
          </w:tcPr>
          <w:p w14:paraId="061C51C6">
            <w:pPr>
              <w:pStyle w:val="13"/>
              <w:spacing w:before="206" w:line="228" w:lineRule="auto"/>
              <w:ind w:left="3450"/>
              <w:rPr>
                <w:color w:val="auto"/>
                <w:highlight w:val="none"/>
              </w:rPr>
            </w:pPr>
            <w:r>
              <w:rPr>
                <w:color w:val="auto"/>
                <w:spacing w:val="9"/>
                <w:highlight w:val="none"/>
              </w:rPr>
              <w:t>在建和已完工程项目情况</w:t>
            </w:r>
          </w:p>
        </w:tc>
      </w:tr>
      <w:tr w14:paraId="577DD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094" w:type="dxa"/>
            <w:gridSpan w:val="2"/>
            <w:vAlign w:val="top"/>
          </w:tcPr>
          <w:p w14:paraId="4079E9A8">
            <w:pPr>
              <w:spacing w:line="300" w:lineRule="auto"/>
              <w:rPr>
                <w:rFonts w:ascii="Arial"/>
                <w:color w:val="auto"/>
                <w:sz w:val="21"/>
                <w:highlight w:val="none"/>
              </w:rPr>
            </w:pPr>
          </w:p>
          <w:p w14:paraId="49D650C3">
            <w:pPr>
              <w:pStyle w:val="13"/>
              <w:spacing w:before="65" w:line="228" w:lineRule="auto"/>
              <w:ind w:left="636"/>
              <w:rPr>
                <w:color w:val="auto"/>
                <w:highlight w:val="none"/>
              </w:rPr>
            </w:pPr>
            <w:r>
              <w:rPr>
                <w:color w:val="auto"/>
                <w:spacing w:val="6"/>
                <w:highlight w:val="none"/>
              </w:rPr>
              <w:t>建设单位</w:t>
            </w:r>
          </w:p>
        </w:tc>
        <w:tc>
          <w:tcPr>
            <w:tcW w:w="1679" w:type="dxa"/>
            <w:gridSpan w:val="2"/>
            <w:vAlign w:val="top"/>
          </w:tcPr>
          <w:p w14:paraId="6DCC1AD3">
            <w:pPr>
              <w:spacing w:line="300" w:lineRule="auto"/>
              <w:rPr>
                <w:rFonts w:ascii="Arial"/>
                <w:color w:val="auto"/>
                <w:sz w:val="21"/>
                <w:highlight w:val="none"/>
              </w:rPr>
            </w:pPr>
          </w:p>
          <w:p w14:paraId="1954FFE9">
            <w:pPr>
              <w:pStyle w:val="13"/>
              <w:spacing w:before="65" w:line="228" w:lineRule="auto"/>
              <w:ind w:left="427"/>
              <w:rPr>
                <w:color w:val="auto"/>
                <w:highlight w:val="none"/>
              </w:rPr>
            </w:pPr>
            <w:r>
              <w:rPr>
                <w:color w:val="auto"/>
                <w:spacing w:val="6"/>
                <w:highlight w:val="none"/>
              </w:rPr>
              <w:t>项目名称</w:t>
            </w:r>
          </w:p>
        </w:tc>
        <w:tc>
          <w:tcPr>
            <w:tcW w:w="1579" w:type="dxa"/>
            <w:gridSpan w:val="2"/>
            <w:vAlign w:val="top"/>
          </w:tcPr>
          <w:p w14:paraId="0242C979">
            <w:pPr>
              <w:spacing w:line="299" w:lineRule="auto"/>
              <w:rPr>
                <w:rFonts w:ascii="Arial"/>
                <w:color w:val="auto"/>
                <w:sz w:val="21"/>
                <w:highlight w:val="none"/>
              </w:rPr>
            </w:pPr>
          </w:p>
          <w:p w14:paraId="33E8D7C3">
            <w:pPr>
              <w:pStyle w:val="13"/>
              <w:spacing w:before="65" w:line="228" w:lineRule="auto"/>
              <w:ind w:left="379"/>
              <w:rPr>
                <w:color w:val="auto"/>
                <w:highlight w:val="none"/>
              </w:rPr>
            </w:pPr>
            <w:r>
              <w:rPr>
                <w:color w:val="auto"/>
                <w:spacing w:val="6"/>
                <w:highlight w:val="none"/>
              </w:rPr>
              <w:t>建设规模</w:t>
            </w:r>
          </w:p>
        </w:tc>
        <w:tc>
          <w:tcPr>
            <w:tcW w:w="1559" w:type="dxa"/>
            <w:gridSpan w:val="2"/>
            <w:vAlign w:val="top"/>
          </w:tcPr>
          <w:p w14:paraId="2D7EA72C">
            <w:pPr>
              <w:pStyle w:val="13"/>
              <w:spacing w:before="132" w:line="368" w:lineRule="auto"/>
              <w:ind w:left="611" w:right="357" w:hanging="243"/>
              <w:rPr>
                <w:color w:val="auto"/>
                <w:highlight w:val="none"/>
              </w:rPr>
            </w:pPr>
            <w:r>
              <w:rPr>
                <w:color w:val="auto"/>
                <w:spacing w:val="7"/>
                <w:highlight w:val="none"/>
              </w:rPr>
              <w:t>开、竣工</w:t>
            </w:r>
            <w:r>
              <w:rPr>
                <w:color w:val="auto"/>
                <w:spacing w:val="-14"/>
                <w:highlight w:val="none"/>
              </w:rPr>
              <w:t>日期</w:t>
            </w:r>
          </w:p>
        </w:tc>
        <w:tc>
          <w:tcPr>
            <w:tcW w:w="1050" w:type="dxa"/>
            <w:gridSpan w:val="2"/>
            <w:vAlign w:val="top"/>
          </w:tcPr>
          <w:p w14:paraId="5848D57D">
            <w:pPr>
              <w:pStyle w:val="13"/>
              <w:spacing w:before="132" w:line="368" w:lineRule="auto"/>
              <w:ind w:left="292" w:right="207" w:hanging="76"/>
              <w:rPr>
                <w:color w:val="auto"/>
                <w:highlight w:val="none"/>
              </w:rPr>
            </w:pPr>
            <w:r>
              <w:rPr>
                <w:color w:val="auto"/>
                <w:spacing w:val="7"/>
                <w:highlight w:val="none"/>
              </w:rPr>
              <w:t>在建或</w:t>
            </w:r>
            <w:r>
              <w:rPr>
                <w:color w:val="auto"/>
                <w:spacing w:val="-11"/>
                <w:highlight w:val="none"/>
              </w:rPr>
              <w:t>已</w:t>
            </w:r>
            <w:r>
              <w:rPr>
                <w:color w:val="auto"/>
                <w:spacing w:val="15"/>
                <w:highlight w:val="none"/>
              </w:rPr>
              <w:t xml:space="preserve"> </w:t>
            </w:r>
            <w:r>
              <w:rPr>
                <w:color w:val="auto"/>
                <w:spacing w:val="-11"/>
                <w:highlight w:val="none"/>
              </w:rPr>
              <w:t>完</w:t>
            </w:r>
          </w:p>
        </w:tc>
        <w:tc>
          <w:tcPr>
            <w:tcW w:w="1242" w:type="dxa"/>
            <w:vAlign w:val="top"/>
          </w:tcPr>
          <w:p w14:paraId="6D2EB22A">
            <w:pPr>
              <w:spacing w:line="300" w:lineRule="auto"/>
              <w:rPr>
                <w:rFonts w:ascii="Arial"/>
                <w:color w:val="auto"/>
                <w:sz w:val="21"/>
                <w:highlight w:val="none"/>
              </w:rPr>
            </w:pPr>
          </w:p>
          <w:p w14:paraId="0594F623">
            <w:pPr>
              <w:pStyle w:val="13"/>
              <w:spacing w:before="65" w:line="228" w:lineRule="auto"/>
              <w:ind w:left="208"/>
              <w:rPr>
                <w:color w:val="auto"/>
                <w:highlight w:val="none"/>
              </w:rPr>
            </w:pPr>
            <w:r>
              <w:rPr>
                <w:color w:val="auto"/>
                <w:spacing w:val="6"/>
                <w:highlight w:val="none"/>
              </w:rPr>
              <w:t>工程质量</w:t>
            </w:r>
          </w:p>
        </w:tc>
      </w:tr>
      <w:tr w14:paraId="788AC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094" w:type="dxa"/>
            <w:gridSpan w:val="2"/>
            <w:vAlign w:val="top"/>
          </w:tcPr>
          <w:p w14:paraId="5FFA954D">
            <w:pPr>
              <w:rPr>
                <w:rFonts w:ascii="Arial"/>
                <w:color w:val="auto"/>
                <w:sz w:val="21"/>
                <w:highlight w:val="none"/>
              </w:rPr>
            </w:pPr>
          </w:p>
        </w:tc>
        <w:tc>
          <w:tcPr>
            <w:tcW w:w="1679" w:type="dxa"/>
            <w:gridSpan w:val="2"/>
            <w:vAlign w:val="top"/>
          </w:tcPr>
          <w:p w14:paraId="42B25983">
            <w:pPr>
              <w:rPr>
                <w:rFonts w:ascii="Arial"/>
                <w:color w:val="auto"/>
                <w:sz w:val="21"/>
                <w:highlight w:val="none"/>
              </w:rPr>
            </w:pPr>
          </w:p>
        </w:tc>
        <w:tc>
          <w:tcPr>
            <w:tcW w:w="1579" w:type="dxa"/>
            <w:gridSpan w:val="2"/>
            <w:vAlign w:val="top"/>
          </w:tcPr>
          <w:p w14:paraId="34774C32">
            <w:pPr>
              <w:rPr>
                <w:rFonts w:ascii="Arial"/>
                <w:color w:val="auto"/>
                <w:sz w:val="21"/>
                <w:highlight w:val="none"/>
              </w:rPr>
            </w:pPr>
          </w:p>
        </w:tc>
        <w:tc>
          <w:tcPr>
            <w:tcW w:w="1559" w:type="dxa"/>
            <w:gridSpan w:val="2"/>
            <w:vAlign w:val="top"/>
          </w:tcPr>
          <w:p w14:paraId="43BB271E">
            <w:pPr>
              <w:rPr>
                <w:rFonts w:ascii="Arial"/>
                <w:color w:val="auto"/>
                <w:sz w:val="21"/>
                <w:highlight w:val="none"/>
              </w:rPr>
            </w:pPr>
          </w:p>
        </w:tc>
        <w:tc>
          <w:tcPr>
            <w:tcW w:w="1050" w:type="dxa"/>
            <w:gridSpan w:val="2"/>
            <w:vAlign w:val="top"/>
          </w:tcPr>
          <w:p w14:paraId="3C876EEA">
            <w:pPr>
              <w:rPr>
                <w:rFonts w:ascii="Arial"/>
                <w:color w:val="auto"/>
                <w:sz w:val="21"/>
                <w:highlight w:val="none"/>
              </w:rPr>
            </w:pPr>
          </w:p>
        </w:tc>
        <w:tc>
          <w:tcPr>
            <w:tcW w:w="1242" w:type="dxa"/>
            <w:vAlign w:val="top"/>
          </w:tcPr>
          <w:p w14:paraId="5F83E73F">
            <w:pPr>
              <w:rPr>
                <w:rFonts w:ascii="Arial"/>
                <w:color w:val="auto"/>
                <w:sz w:val="21"/>
                <w:highlight w:val="none"/>
              </w:rPr>
            </w:pPr>
          </w:p>
        </w:tc>
      </w:tr>
      <w:tr w14:paraId="5D81A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2094" w:type="dxa"/>
            <w:gridSpan w:val="2"/>
            <w:vAlign w:val="top"/>
          </w:tcPr>
          <w:p w14:paraId="4987D5DF">
            <w:pPr>
              <w:rPr>
                <w:rFonts w:ascii="Arial"/>
                <w:color w:val="auto"/>
                <w:sz w:val="21"/>
                <w:highlight w:val="none"/>
              </w:rPr>
            </w:pPr>
          </w:p>
        </w:tc>
        <w:tc>
          <w:tcPr>
            <w:tcW w:w="1679" w:type="dxa"/>
            <w:gridSpan w:val="2"/>
            <w:vAlign w:val="top"/>
          </w:tcPr>
          <w:p w14:paraId="52DF0D0F">
            <w:pPr>
              <w:rPr>
                <w:rFonts w:ascii="Arial"/>
                <w:color w:val="auto"/>
                <w:sz w:val="21"/>
                <w:highlight w:val="none"/>
              </w:rPr>
            </w:pPr>
          </w:p>
        </w:tc>
        <w:tc>
          <w:tcPr>
            <w:tcW w:w="1579" w:type="dxa"/>
            <w:gridSpan w:val="2"/>
            <w:vAlign w:val="top"/>
          </w:tcPr>
          <w:p w14:paraId="6F5BC439">
            <w:pPr>
              <w:rPr>
                <w:rFonts w:ascii="Arial"/>
                <w:color w:val="auto"/>
                <w:sz w:val="21"/>
                <w:highlight w:val="none"/>
              </w:rPr>
            </w:pPr>
          </w:p>
        </w:tc>
        <w:tc>
          <w:tcPr>
            <w:tcW w:w="1559" w:type="dxa"/>
            <w:gridSpan w:val="2"/>
            <w:vAlign w:val="top"/>
          </w:tcPr>
          <w:p w14:paraId="7D7CA05F">
            <w:pPr>
              <w:rPr>
                <w:rFonts w:ascii="Arial"/>
                <w:color w:val="auto"/>
                <w:sz w:val="21"/>
                <w:highlight w:val="none"/>
              </w:rPr>
            </w:pPr>
          </w:p>
        </w:tc>
        <w:tc>
          <w:tcPr>
            <w:tcW w:w="1050" w:type="dxa"/>
            <w:gridSpan w:val="2"/>
            <w:vAlign w:val="top"/>
          </w:tcPr>
          <w:p w14:paraId="0D37D1A9">
            <w:pPr>
              <w:rPr>
                <w:rFonts w:ascii="Arial"/>
                <w:color w:val="auto"/>
                <w:sz w:val="21"/>
                <w:highlight w:val="none"/>
              </w:rPr>
            </w:pPr>
          </w:p>
        </w:tc>
        <w:tc>
          <w:tcPr>
            <w:tcW w:w="1242" w:type="dxa"/>
            <w:vAlign w:val="top"/>
          </w:tcPr>
          <w:p w14:paraId="40C6828C">
            <w:pPr>
              <w:rPr>
                <w:rFonts w:ascii="Arial"/>
                <w:color w:val="auto"/>
                <w:sz w:val="21"/>
                <w:highlight w:val="none"/>
              </w:rPr>
            </w:pPr>
          </w:p>
        </w:tc>
      </w:tr>
      <w:tr w14:paraId="120A7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094" w:type="dxa"/>
            <w:gridSpan w:val="2"/>
            <w:vAlign w:val="top"/>
          </w:tcPr>
          <w:p w14:paraId="1E07051C">
            <w:pPr>
              <w:rPr>
                <w:rFonts w:ascii="Arial"/>
                <w:color w:val="auto"/>
                <w:sz w:val="21"/>
                <w:highlight w:val="none"/>
              </w:rPr>
            </w:pPr>
          </w:p>
        </w:tc>
        <w:tc>
          <w:tcPr>
            <w:tcW w:w="1679" w:type="dxa"/>
            <w:gridSpan w:val="2"/>
            <w:vAlign w:val="top"/>
          </w:tcPr>
          <w:p w14:paraId="70073B5A">
            <w:pPr>
              <w:rPr>
                <w:rFonts w:ascii="Arial"/>
                <w:color w:val="auto"/>
                <w:sz w:val="21"/>
                <w:highlight w:val="none"/>
              </w:rPr>
            </w:pPr>
          </w:p>
        </w:tc>
        <w:tc>
          <w:tcPr>
            <w:tcW w:w="1579" w:type="dxa"/>
            <w:gridSpan w:val="2"/>
            <w:vAlign w:val="top"/>
          </w:tcPr>
          <w:p w14:paraId="2668EAC0">
            <w:pPr>
              <w:rPr>
                <w:rFonts w:ascii="Arial"/>
                <w:color w:val="auto"/>
                <w:sz w:val="21"/>
                <w:highlight w:val="none"/>
              </w:rPr>
            </w:pPr>
          </w:p>
        </w:tc>
        <w:tc>
          <w:tcPr>
            <w:tcW w:w="1559" w:type="dxa"/>
            <w:gridSpan w:val="2"/>
            <w:vAlign w:val="top"/>
          </w:tcPr>
          <w:p w14:paraId="51A541C3">
            <w:pPr>
              <w:rPr>
                <w:rFonts w:ascii="Arial"/>
                <w:color w:val="auto"/>
                <w:sz w:val="21"/>
                <w:highlight w:val="none"/>
              </w:rPr>
            </w:pPr>
          </w:p>
        </w:tc>
        <w:tc>
          <w:tcPr>
            <w:tcW w:w="1050" w:type="dxa"/>
            <w:gridSpan w:val="2"/>
            <w:vAlign w:val="top"/>
          </w:tcPr>
          <w:p w14:paraId="0899E148">
            <w:pPr>
              <w:rPr>
                <w:rFonts w:ascii="Arial"/>
                <w:color w:val="auto"/>
                <w:sz w:val="21"/>
                <w:highlight w:val="none"/>
              </w:rPr>
            </w:pPr>
          </w:p>
        </w:tc>
        <w:tc>
          <w:tcPr>
            <w:tcW w:w="1242" w:type="dxa"/>
            <w:vAlign w:val="top"/>
          </w:tcPr>
          <w:p w14:paraId="7E9C8203">
            <w:pPr>
              <w:rPr>
                <w:rFonts w:ascii="Arial"/>
                <w:color w:val="auto"/>
                <w:sz w:val="21"/>
                <w:highlight w:val="none"/>
              </w:rPr>
            </w:pPr>
          </w:p>
        </w:tc>
      </w:tr>
      <w:tr w14:paraId="74415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094" w:type="dxa"/>
            <w:gridSpan w:val="2"/>
            <w:vAlign w:val="top"/>
          </w:tcPr>
          <w:p w14:paraId="6CA96129">
            <w:pPr>
              <w:rPr>
                <w:rFonts w:ascii="Arial"/>
                <w:color w:val="auto"/>
                <w:sz w:val="21"/>
                <w:highlight w:val="none"/>
              </w:rPr>
            </w:pPr>
          </w:p>
        </w:tc>
        <w:tc>
          <w:tcPr>
            <w:tcW w:w="1679" w:type="dxa"/>
            <w:gridSpan w:val="2"/>
            <w:vAlign w:val="top"/>
          </w:tcPr>
          <w:p w14:paraId="3FBEB7A7">
            <w:pPr>
              <w:rPr>
                <w:rFonts w:ascii="Arial"/>
                <w:color w:val="auto"/>
                <w:sz w:val="21"/>
                <w:highlight w:val="none"/>
              </w:rPr>
            </w:pPr>
          </w:p>
        </w:tc>
        <w:tc>
          <w:tcPr>
            <w:tcW w:w="1579" w:type="dxa"/>
            <w:gridSpan w:val="2"/>
            <w:vAlign w:val="top"/>
          </w:tcPr>
          <w:p w14:paraId="11D125E2">
            <w:pPr>
              <w:rPr>
                <w:rFonts w:ascii="Arial"/>
                <w:color w:val="auto"/>
                <w:sz w:val="21"/>
                <w:highlight w:val="none"/>
              </w:rPr>
            </w:pPr>
          </w:p>
        </w:tc>
        <w:tc>
          <w:tcPr>
            <w:tcW w:w="1559" w:type="dxa"/>
            <w:gridSpan w:val="2"/>
            <w:vAlign w:val="top"/>
          </w:tcPr>
          <w:p w14:paraId="7238E9CA">
            <w:pPr>
              <w:rPr>
                <w:rFonts w:ascii="Arial"/>
                <w:color w:val="auto"/>
                <w:sz w:val="21"/>
                <w:highlight w:val="none"/>
              </w:rPr>
            </w:pPr>
          </w:p>
        </w:tc>
        <w:tc>
          <w:tcPr>
            <w:tcW w:w="1050" w:type="dxa"/>
            <w:gridSpan w:val="2"/>
            <w:vAlign w:val="top"/>
          </w:tcPr>
          <w:p w14:paraId="002101F7">
            <w:pPr>
              <w:rPr>
                <w:rFonts w:ascii="Arial"/>
                <w:color w:val="auto"/>
                <w:sz w:val="21"/>
                <w:highlight w:val="none"/>
              </w:rPr>
            </w:pPr>
          </w:p>
        </w:tc>
        <w:tc>
          <w:tcPr>
            <w:tcW w:w="1242" w:type="dxa"/>
            <w:vAlign w:val="top"/>
          </w:tcPr>
          <w:p w14:paraId="39DE8723">
            <w:pPr>
              <w:rPr>
                <w:rFonts w:ascii="Arial"/>
                <w:color w:val="auto"/>
                <w:sz w:val="21"/>
                <w:highlight w:val="none"/>
              </w:rPr>
            </w:pPr>
          </w:p>
        </w:tc>
      </w:tr>
      <w:tr w14:paraId="06C2C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094" w:type="dxa"/>
            <w:gridSpan w:val="2"/>
            <w:vAlign w:val="top"/>
          </w:tcPr>
          <w:p w14:paraId="36766D75">
            <w:pPr>
              <w:rPr>
                <w:rFonts w:ascii="Arial"/>
                <w:color w:val="auto"/>
                <w:sz w:val="21"/>
                <w:highlight w:val="none"/>
              </w:rPr>
            </w:pPr>
          </w:p>
        </w:tc>
        <w:tc>
          <w:tcPr>
            <w:tcW w:w="1679" w:type="dxa"/>
            <w:gridSpan w:val="2"/>
            <w:vAlign w:val="top"/>
          </w:tcPr>
          <w:p w14:paraId="7DAA0154">
            <w:pPr>
              <w:rPr>
                <w:rFonts w:ascii="Arial"/>
                <w:color w:val="auto"/>
                <w:sz w:val="21"/>
                <w:highlight w:val="none"/>
              </w:rPr>
            </w:pPr>
          </w:p>
        </w:tc>
        <w:tc>
          <w:tcPr>
            <w:tcW w:w="1579" w:type="dxa"/>
            <w:gridSpan w:val="2"/>
            <w:vAlign w:val="top"/>
          </w:tcPr>
          <w:p w14:paraId="0A42CE7E">
            <w:pPr>
              <w:rPr>
                <w:rFonts w:ascii="Arial"/>
                <w:color w:val="auto"/>
                <w:sz w:val="21"/>
                <w:highlight w:val="none"/>
              </w:rPr>
            </w:pPr>
          </w:p>
        </w:tc>
        <w:tc>
          <w:tcPr>
            <w:tcW w:w="1559" w:type="dxa"/>
            <w:gridSpan w:val="2"/>
            <w:vAlign w:val="top"/>
          </w:tcPr>
          <w:p w14:paraId="0CC70D9C">
            <w:pPr>
              <w:rPr>
                <w:rFonts w:ascii="Arial"/>
                <w:color w:val="auto"/>
                <w:sz w:val="21"/>
                <w:highlight w:val="none"/>
              </w:rPr>
            </w:pPr>
          </w:p>
        </w:tc>
        <w:tc>
          <w:tcPr>
            <w:tcW w:w="1050" w:type="dxa"/>
            <w:gridSpan w:val="2"/>
            <w:vAlign w:val="top"/>
          </w:tcPr>
          <w:p w14:paraId="19EAFF7E">
            <w:pPr>
              <w:rPr>
                <w:rFonts w:ascii="Arial"/>
                <w:color w:val="auto"/>
                <w:sz w:val="21"/>
                <w:highlight w:val="none"/>
              </w:rPr>
            </w:pPr>
          </w:p>
        </w:tc>
        <w:tc>
          <w:tcPr>
            <w:tcW w:w="1242" w:type="dxa"/>
            <w:vAlign w:val="top"/>
          </w:tcPr>
          <w:p w14:paraId="25717552">
            <w:pPr>
              <w:rPr>
                <w:rFonts w:ascii="Arial"/>
                <w:color w:val="auto"/>
                <w:sz w:val="21"/>
                <w:highlight w:val="none"/>
              </w:rPr>
            </w:pPr>
          </w:p>
        </w:tc>
      </w:tr>
      <w:tr w14:paraId="4FCCB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094" w:type="dxa"/>
            <w:gridSpan w:val="2"/>
            <w:vAlign w:val="top"/>
          </w:tcPr>
          <w:p w14:paraId="08CF8333">
            <w:pPr>
              <w:rPr>
                <w:rFonts w:ascii="Arial"/>
                <w:color w:val="auto"/>
                <w:sz w:val="21"/>
                <w:highlight w:val="none"/>
              </w:rPr>
            </w:pPr>
          </w:p>
        </w:tc>
        <w:tc>
          <w:tcPr>
            <w:tcW w:w="1679" w:type="dxa"/>
            <w:gridSpan w:val="2"/>
            <w:vAlign w:val="top"/>
          </w:tcPr>
          <w:p w14:paraId="3CB42E88">
            <w:pPr>
              <w:rPr>
                <w:rFonts w:ascii="Arial"/>
                <w:color w:val="auto"/>
                <w:sz w:val="21"/>
                <w:highlight w:val="none"/>
              </w:rPr>
            </w:pPr>
          </w:p>
        </w:tc>
        <w:tc>
          <w:tcPr>
            <w:tcW w:w="1579" w:type="dxa"/>
            <w:gridSpan w:val="2"/>
            <w:vAlign w:val="top"/>
          </w:tcPr>
          <w:p w14:paraId="4C79A01A">
            <w:pPr>
              <w:rPr>
                <w:rFonts w:ascii="Arial"/>
                <w:color w:val="auto"/>
                <w:sz w:val="21"/>
                <w:highlight w:val="none"/>
              </w:rPr>
            </w:pPr>
          </w:p>
        </w:tc>
        <w:tc>
          <w:tcPr>
            <w:tcW w:w="1559" w:type="dxa"/>
            <w:gridSpan w:val="2"/>
            <w:vAlign w:val="top"/>
          </w:tcPr>
          <w:p w14:paraId="296C63D2">
            <w:pPr>
              <w:rPr>
                <w:rFonts w:ascii="Arial"/>
                <w:color w:val="auto"/>
                <w:sz w:val="21"/>
                <w:highlight w:val="none"/>
              </w:rPr>
            </w:pPr>
          </w:p>
        </w:tc>
        <w:tc>
          <w:tcPr>
            <w:tcW w:w="1050" w:type="dxa"/>
            <w:gridSpan w:val="2"/>
            <w:vAlign w:val="top"/>
          </w:tcPr>
          <w:p w14:paraId="3690DC6C">
            <w:pPr>
              <w:rPr>
                <w:rFonts w:ascii="Arial"/>
                <w:color w:val="auto"/>
                <w:sz w:val="21"/>
                <w:highlight w:val="none"/>
              </w:rPr>
            </w:pPr>
          </w:p>
        </w:tc>
        <w:tc>
          <w:tcPr>
            <w:tcW w:w="1242" w:type="dxa"/>
            <w:vAlign w:val="top"/>
          </w:tcPr>
          <w:p w14:paraId="7F4F3300">
            <w:pPr>
              <w:rPr>
                <w:rFonts w:ascii="Arial"/>
                <w:color w:val="auto"/>
                <w:sz w:val="21"/>
                <w:highlight w:val="none"/>
              </w:rPr>
            </w:pPr>
          </w:p>
        </w:tc>
      </w:tr>
      <w:tr w14:paraId="1C338C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094" w:type="dxa"/>
            <w:gridSpan w:val="2"/>
            <w:vAlign w:val="top"/>
          </w:tcPr>
          <w:p w14:paraId="5DB79B79">
            <w:pPr>
              <w:rPr>
                <w:rFonts w:ascii="Arial"/>
                <w:color w:val="auto"/>
                <w:sz w:val="21"/>
                <w:highlight w:val="none"/>
              </w:rPr>
            </w:pPr>
          </w:p>
        </w:tc>
        <w:tc>
          <w:tcPr>
            <w:tcW w:w="1679" w:type="dxa"/>
            <w:gridSpan w:val="2"/>
            <w:vAlign w:val="top"/>
          </w:tcPr>
          <w:p w14:paraId="2B776898">
            <w:pPr>
              <w:rPr>
                <w:rFonts w:ascii="Arial"/>
                <w:color w:val="auto"/>
                <w:sz w:val="21"/>
                <w:highlight w:val="none"/>
              </w:rPr>
            </w:pPr>
          </w:p>
        </w:tc>
        <w:tc>
          <w:tcPr>
            <w:tcW w:w="1579" w:type="dxa"/>
            <w:gridSpan w:val="2"/>
            <w:vAlign w:val="top"/>
          </w:tcPr>
          <w:p w14:paraId="0A2E2675">
            <w:pPr>
              <w:rPr>
                <w:rFonts w:ascii="Arial"/>
                <w:color w:val="auto"/>
                <w:sz w:val="21"/>
                <w:highlight w:val="none"/>
              </w:rPr>
            </w:pPr>
          </w:p>
        </w:tc>
        <w:tc>
          <w:tcPr>
            <w:tcW w:w="1559" w:type="dxa"/>
            <w:gridSpan w:val="2"/>
            <w:vAlign w:val="top"/>
          </w:tcPr>
          <w:p w14:paraId="524726E9">
            <w:pPr>
              <w:rPr>
                <w:rFonts w:ascii="Arial"/>
                <w:color w:val="auto"/>
                <w:sz w:val="21"/>
                <w:highlight w:val="none"/>
              </w:rPr>
            </w:pPr>
          </w:p>
        </w:tc>
        <w:tc>
          <w:tcPr>
            <w:tcW w:w="1050" w:type="dxa"/>
            <w:gridSpan w:val="2"/>
            <w:vAlign w:val="top"/>
          </w:tcPr>
          <w:p w14:paraId="06E45E25">
            <w:pPr>
              <w:rPr>
                <w:rFonts w:ascii="Arial"/>
                <w:color w:val="auto"/>
                <w:sz w:val="21"/>
                <w:highlight w:val="none"/>
              </w:rPr>
            </w:pPr>
          </w:p>
        </w:tc>
        <w:tc>
          <w:tcPr>
            <w:tcW w:w="1242" w:type="dxa"/>
            <w:vAlign w:val="top"/>
          </w:tcPr>
          <w:p w14:paraId="2848B634">
            <w:pPr>
              <w:rPr>
                <w:rFonts w:ascii="Arial"/>
                <w:color w:val="auto"/>
                <w:sz w:val="21"/>
                <w:highlight w:val="none"/>
              </w:rPr>
            </w:pPr>
          </w:p>
        </w:tc>
      </w:tr>
      <w:tr w14:paraId="13224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094" w:type="dxa"/>
            <w:gridSpan w:val="2"/>
            <w:vAlign w:val="top"/>
          </w:tcPr>
          <w:p w14:paraId="5674B77D">
            <w:pPr>
              <w:rPr>
                <w:rFonts w:ascii="Arial"/>
                <w:color w:val="auto"/>
                <w:sz w:val="21"/>
                <w:highlight w:val="none"/>
              </w:rPr>
            </w:pPr>
          </w:p>
        </w:tc>
        <w:tc>
          <w:tcPr>
            <w:tcW w:w="1679" w:type="dxa"/>
            <w:gridSpan w:val="2"/>
            <w:vAlign w:val="top"/>
          </w:tcPr>
          <w:p w14:paraId="57F00AFB">
            <w:pPr>
              <w:rPr>
                <w:rFonts w:ascii="Arial"/>
                <w:color w:val="auto"/>
                <w:sz w:val="21"/>
                <w:highlight w:val="none"/>
              </w:rPr>
            </w:pPr>
          </w:p>
        </w:tc>
        <w:tc>
          <w:tcPr>
            <w:tcW w:w="1579" w:type="dxa"/>
            <w:gridSpan w:val="2"/>
            <w:vAlign w:val="top"/>
          </w:tcPr>
          <w:p w14:paraId="4F1FF7A5">
            <w:pPr>
              <w:rPr>
                <w:rFonts w:ascii="Arial"/>
                <w:color w:val="auto"/>
                <w:sz w:val="21"/>
                <w:highlight w:val="none"/>
              </w:rPr>
            </w:pPr>
          </w:p>
        </w:tc>
        <w:tc>
          <w:tcPr>
            <w:tcW w:w="1559" w:type="dxa"/>
            <w:gridSpan w:val="2"/>
            <w:vAlign w:val="top"/>
          </w:tcPr>
          <w:p w14:paraId="6112574A">
            <w:pPr>
              <w:rPr>
                <w:rFonts w:ascii="Arial"/>
                <w:color w:val="auto"/>
                <w:sz w:val="21"/>
                <w:highlight w:val="none"/>
              </w:rPr>
            </w:pPr>
          </w:p>
        </w:tc>
        <w:tc>
          <w:tcPr>
            <w:tcW w:w="1050" w:type="dxa"/>
            <w:gridSpan w:val="2"/>
            <w:vAlign w:val="top"/>
          </w:tcPr>
          <w:p w14:paraId="3842C62D">
            <w:pPr>
              <w:rPr>
                <w:rFonts w:ascii="Arial"/>
                <w:color w:val="auto"/>
                <w:sz w:val="21"/>
                <w:highlight w:val="none"/>
              </w:rPr>
            </w:pPr>
          </w:p>
        </w:tc>
        <w:tc>
          <w:tcPr>
            <w:tcW w:w="1242" w:type="dxa"/>
            <w:vAlign w:val="top"/>
          </w:tcPr>
          <w:p w14:paraId="7E4DC085">
            <w:pPr>
              <w:rPr>
                <w:rFonts w:ascii="Arial"/>
                <w:color w:val="auto"/>
                <w:sz w:val="21"/>
                <w:highlight w:val="none"/>
              </w:rPr>
            </w:pPr>
          </w:p>
        </w:tc>
      </w:tr>
      <w:tr w14:paraId="793609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094" w:type="dxa"/>
            <w:gridSpan w:val="2"/>
            <w:vAlign w:val="top"/>
          </w:tcPr>
          <w:p w14:paraId="03EEF8B4">
            <w:pPr>
              <w:rPr>
                <w:rFonts w:ascii="Arial"/>
                <w:color w:val="auto"/>
                <w:sz w:val="21"/>
                <w:highlight w:val="none"/>
              </w:rPr>
            </w:pPr>
          </w:p>
        </w:tc>
        <w:tc>
          <w:tcPr>
            <w:tcW w:w="1679" w:type="dxa"/>
            <w:gridSpan w:val="2"/>
            <w:vAlign w:val="top"/>
          </w:tcPr>
          <w:p w14:paraId="71D33CAE">
            <w:pPr>
              <w:rPr>
                <w:rFonts w:ascii="Arial"/>
                <w:color w:val="auto"/>
                <w:sz w:val="21"/>
                <w:highlight w:val="none"/>
              </w:rPr>
            </w:pPr>
          </w:p>
        </w:tc>
        <w:tc>
          <w:tcPr>
            <w:tcW w:w="1579" w:type="dxa"/>
            <w:gridSpan w:val="2"/>
            <w:vAlign w:val="top"/>
          </w:tcPr>
          <w:p w14:paraId="4AF5E97A">
            <w:pPr>
              <w:rPr>
                <w:rFonts w:ascii="Arial"/>
                <w:color w:val="auto"/>
                <w:sz w:val="21"/>
                <w:highlight w:val="none"/>
              </w:rPr>
            </w:pPr>
          </w:p>
        </w:tc>
        <w:tc>
          <w:tcPr>
            <w:tcW w:w="1559" w:type="dxa"/>
            <w:gridSpan w:val="2"/>
            <w:vAlign w:val="top"/>
          </w:tcPr>
          <w:p w14:paraId="753E3036">
            <w:pPr>
              <w:rPr>
                <w:rFonts w:ascii="Arial"/>
                <w:color w:val="auto"/>
                <w:sz w:val="21"/>
                <w:highlight w:val="none"/>
              </w:rPr>
            </w:pPr>
          </w:p>
        </w:tc>
        <w:tc>
          <w:tcPr>
            <w:tcW w:w="1050" w:type="dxa"/>
            <w:gridSpan w:val="2"/>
            <w:vAlign w:val="top"/>
          </w:tcPr>
          <w:p w14:paraId="60E66053">
            <w:pPr>
              <w:rPr>
                <w:rFonts w:ascii="Arial"/>
                <w:color w:val="auto"/>
                <w:sz w:val="21"/>
                <w:highlight w:val="none"/>
              </w:rPr>
            </w:pPr>
          </w:p>
        </w:tc>
        <w:tc>
          <w:tcPr>
            <w:tcW w:w="1242" w:type="dxa"/>
            <w:vAlign w:val="top"/>
          </w:tcPr>
          <w:p w14:paraId="608C765D">
            <w:pPr>
              <w:rPr>
                <w:rFonts w:ascii="Arial"/>
                <w:color w:val="auto"/>
                <w:sz w:val="21"/>
                <w:highlight w:val="none"/>
              </w:rPr>
            </w:pPr>
          </w:p>
        </w:tc>
      </w:tr>
      <w:tr w14:paraId="198AC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094" w:type="dxa"/>
            <w:gridSpan w:val="2"/>
            <w:vAlign w:val="top"/>
          </w:tcPr>
          <w:p w14:paraId="7C169BC2">
            <w:pPr>
              <w:rPr>
                <w:rFonts w:ascii="Arial"/>
                <w:color w:val="auto"/>
                <w:sz w:val="21"/>
                <w:highlight w:val="none"/>
              </w:rPr>
            </w:pPr>
          </w:p>
        </w:tc>
        <w:tc>
          <w:tcPr>
            <w:tcW w:w="1679" w:type="dxa"/>
            <w:gridSpan w:val="2"/>
            <w:vAlign w:val="top"/>
          </w:tcPr>
          <w:p w14:paraId="1870B8CC">
            <w:pPr>
              <w:rPr>
                <w:rFonts w:ascii="Arial"/>
                <w:color w:val="auto"/>
                <w:sz w:val="21"/>
                <w:highlight w:val="none"/>
              </w:rPr>
            </w:pPr>
          </w:p>
        </w:tc>
        <w:tc>
          <w:tcPr>
            <w:tcW w:w="1579" w:type="dxa"/>
            <w:gridSpan w:val="2"/>
            <w:vAlign w:val="top"/>
          </w:tcPr>
          <w:p w14:paraId="1F47D2D4">
            <w:pPr>
              <w:rPr>
                <w:rFonts w:ascii="Arial"/>
                <w:color w:val="auto"/>
                <w:sz w:val="21"/>
                <w:highlight w:val="none"/>
              </w:rPr>
            </w:pPr>
          </w:p>
        </w:tc>
        <w:tc>
          <w:tcPr>
            <w:tcW w:w="1559" w:type="dxa"/>
            <w:gridSpan w:val="2"/>
            <w:vAlign w:val="top"/>
          </w:tcPr>
          <w:p w14:paraId="3336E66B">
            <w:pPr>
              <w:rPr>
                <w:rFonts w:ascii="Arial"/>
                <w:color w:val="auto"/>
                <w:sz w:val="21"/>
                <w:highlight w:val="none"/>
              </w:rPr>
            </w:pPr>
          </w:p>
        </w:tc>
        <w:tc>
          <w:tcPr>
            <w:tcW w:w="1050" w:type="dxa"/>
            <w:gridSpan w:val="2"/>
            <w:vAlign w:val="top"/>
          </w:tcPr>
          <w:p w14:paraId="17A1CD58">
            <w:pPr>
              <w:rPr>
                <w:rFonts w:ascii="Arial"/>
                <w:color w:val="auto"/>
                <w:sz w:val="21"/>
                <w:highlight w:val="none"/>
              </w:rPr>
            </w:pPr>
          </w:p>
        </w:tc>
        <w:tc>
          <w:tcPr>
            <w:tcW w:w="1242" w:type="dxa"/>
            <w:vAlign w:val="top"/>
          </w:tcPr>
          <w:p w14:paraId="0CD7809A">
            <w:pPr>
              <w:rPr>
                <w:rFonts w:ascii="Arial"/>
                <w:color w:val="auto"/>
                <w:sz w:val="21"/>
                <w:highlight w:val="none"/>
              </w:rPr>
            </w:pPr>
          </w:p>
        </w:tc>
      </w:tr>
      <w:tr w14:paraId="6E2E2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2094" w:type="dxa"/>
            <w:gridSpan w:val="2"/>
            <w:vAlign w:val="top"/>
          </w:tcPr>
          <w:p w14:paraId="3849DC41">
            <w:pPr>
              <w:rPr>
                <w:rFonts w:ascii="Arial"/>
                <w:color w:val="auto"/>
                <w:sz w:val="21"/>
                <w:highlight w:val="none"/>
              </w:rPr>
            </w:pPr>
          </w:p>
        </w:tc>
        <w:tc>
          <w:tcPr>
            <w:tcW w:w="1679" w:type="dxa"/>
            <w:gridSpan w:val="2"/>
            <w:vAlign w:val="top"/>
          </w:tcPr>
          <w:p w14:paraId="19DA8516">
            <w:pPr>
              <w:rPr>
                <w:rFonts w:ascii="Arial"/>
                <w:color w:val="auto"/>
                <w:sz w:val="21"/>
                <w:highlight w:val="none"/>
              </w:rPr>
            </w:pPr>
          </w:p>
        </w:tc>
        <w:tc>
          <w:tcPr>
            <w:tcW w:w="1579" w:type="dxa"/>
            <w:gridSpan w:val="2"/>
            <w:vAlign w:val="top"/>
          </w:tcPr>
          <w:p w14:paraId="4F5C7C7A">
            <w:pPr>
              <w:rPr>
                <w:rFonts w:ascii="Arial"/>
                <w:color w:val="auto"/>
                <w:sz w:val="21"/>
                <w:highlight w:val="none"/>
              </w:rPr>
            </w:pPr>
          </w:p>
        </w:tc>
        <w:tc>
          <w:tcPr>
            <w:tcW w:w="1559" w:type="dxa"/>
            <w:gridSpan w:val="2"/>
            <w:vAlign w:val="top"/>
          </w:tcPr>
          <w:p w14:paraId="73F5315D">
            <w:pPr>
              <w:rPr>
                <w:rFonts w:ascii="Arial"/>
                <w:color w:val="auto"/>
                <w:sz w:val="21"/>
                <w:highlight w:val="none"/>
              </w:rPr>
            </w:pPr>
          </w:p>
        </w:tc>
        <w:tc>
          <w:tcPr>
            <w:tcW w:w="1050" w:type="dxa"/>
            <w:gridSpan w:val="2"/>
            <w:vAlign w:val="top"/>
          </w:tcPr>
          <w:p w14:paraId="136D832B">
            <w:pPr>
              <w:rPr>
                <w:rFonts w:ascii="Arial"/>
                <w:color w:val="auto"/>
                <w:sz w:val="21"/>
                <w:highlight w:val="none"/>
              </w:rPr>
            </w:pPr>
          </w:p>
        </w:tc>
        <w:tc>
          <w:tcPr>
            <w:tcW w:w="1242" w:type="dxa"/>
            <w:vAlign w:val="top"/>
          </w:tcPr>
          <w:p w14:paraId="694772EC">
            <w:pPr>
              <w:rPr>
                <w:rFonts w:ascii="Arial"/>
                <w:color w:val="auto"/>
                <w:sz w:val="21"/>
                <w:highlight w:val="none"/>
              </w:rPr>
            </w:pPr>
          </w:p>
        </w:tc>
      </w:tr>
    </w:tbl>
    <w:p w14:paraId="6C7E0ADF">
      <w:pPr>
        <w:pStyle w:val="3"/>
        <w:spacing w:line="252" w:lineRule="auto"/>
        <w:rPr>
          <w:color w:val="auto"/>
          <w:highlight w:val="none"/>
        </w:rPr>
      </w:pPr>
    </w:p>
    <w:p w14:paraId="65316A1F">
      <w:pPr>
        <w:pStyle w:val="3"/>
        <w:spacing w:line="252" w:lineRule="auto"/>
        <w:rPr>
          <w:color w:val="auto"/>
          <w:highlight w:val="none"/>
        </w:rPr>
      </w:pPr>
    </w:p>
    <w:p w14:paraId="3469FEAB">
      <w:pPr>
        <w:pStyle w:val="3"/>
        <w:spacing w:line="253" w:lineRule="auto"/>
        <w:rPr>
          <w:color w:val="auto"/>
          <w:highlight w:val="none"/>
        </w:rPr>
      </w:pPr>
    </w:p>
    <w:p w14:paraId="24F3092E">
      <w:pPr>
        <w:spacing w:before="62" w:line="227" w:lineRule="auto"/>
        <w:jc w:val="right"/>
        <w:outlineLvl w:val="1"/>
        <w:rPr>
          <w:rFonts w:ascii="宋体" w:hAnsi="宋体" w:eastAsia="宋体" w:cs="宋体"/>
          <w:color w:val="auto"/>
          <w:sz w:val="19"/>
          <w:szCs w:val="19"/>
          <w:highlight w:val="none"/>
        </w:rPr>
      </w:pPr>
      <w:bookmarkStart w:id="39" w:name="_Toc27171"/>
      <w:bookmarkStart w:id="40" w:name="_Toc16807"/>
      <w:r>
        <w:rPr>
          <w:rFonts w:ascii="宋体" w:hAnsi="宋体" w:eastAsia="宋体" w:cs="宋体"/>
          <w:color w:val="auto"/>
          <w:spacing w:val="18"/>
          <w:sz w:val="19"/>
          <w:szCs w:val="19"/>
          <w:highlight w:val="none"/>
        </w:rPr>
        <w:t>【备注：</w:t>
      </w:r>
      <w:r>
        <w:rPr>
          <w:rFonts w:ascii="宋体" w:hAnsi="宋体" w:eastAsia="宋体" w:cs="宋体"/>
          <w:color w:val="auto"/>
          <w:spacing w:val="-25"/>
          <w:sz w:val="19"/>
          <w:szCs w:val="19"/>
          <w:highlight w:val="none"/>
        </w:rPr>
        <w:t xml:space="preserve"> </w:t>
      </w:r>
      <w:r>
        <w:rPr>
          <w:rFonts w:ascii="宋体" w:hAnsi="宋体" w:eastAsia="宋体" w:cs="宋体"/>
          <w:color w:val="auto"/>
          <w:spacing w:val="18"/>
          <w:sz w:val="19"/>
          <w:szCs w:val="19"/>
          <w:highlight w:val="none"/>
        </w:rPr>
        <w:t>1、</w:t>
      </w:r>
      <w:r>
        <w:rPr>
          <w:rFonts w:ascii="宋体" w:hAnsi="宋体" w:eastAsia="宋体" w:cs="宋体"/>
          <w:color w:val="auto"/>
          <w:spacing w:val="-48"/>
          <w:sz w:val="19"/>
          <w:szCs w:val="19"/>
          <w:highlight w:val="none"/>
        </w:rPr>
        <w:t xml:space="preserve"> </w:t>
      </w:r>
      <w:r>
        <w:rPr>
          <w:rFonts w:ascii="宋体" w:hAnsi="宋体" w:eastAsia="宋体" w:cs="宋体"/>
          <w:color w:val="auto"/>
          <w:spacing w:val="18"/>
          <w:sz w:val="19"/>
          <w:szCs w:val="19"/>
          <w:highlight w:val="none"/>
        </w:rPr>
        <w:t>附项</w:t>
      </w:r>
      <w:r>
        <w:rPr>
          <w:rFonts w:ascii="宋体" w:hAnsi="宋体" w:eastAsia="宋体" w:cs="宋体"/>
          <w:color w:val="auto"/>
          <w:spacing w:val="-33"/>
          <w:sz w:val="19"/>
          <w:szCs w:val="19"/>
          <w:highlight w:val="none"/>
        </w:rPr>
        <w:t xml:space="preserve"> </w:t>
      </w:r>
      <w:r>
        <w:rPr>
          <w:rFonts w:ascii="宋体" w:hAnsi="宋体" w:eastAsia="宋体" w:cs="宋体"/>
          <w:color w:val="auto"/>
          <w:spacing w:val="18"/>
          <w:sz w:val="19"/>
          <w:szCs w:val="19"/>
          <w:highlight w:val="none"/>
        </w:rPr>
        <w:t>目经理注册建造师注册证书</w:t>
      </w:r>
      <w:r>
        <w:rPr>
          <w:rFonts w:ascii="宋体" w:hAnsi="宋体" w:eastAsia="宋体" w:cs="宋体"/>
          <w:color w:val="auto"/>
          <w:spacing w:val="-56"/>
          <w:sz w:val="19"/>
          <w:szCs w:val="19"/>
          <w:highlight w:val="none"/>
        </w:rPr>
        <w:t xml:space="preserve"> </w:t>
      </w:r>
      <w:r>
        <w:rPr>
          <w:rFonts w:ascii="宋体" w:hAnsi="宋体" w:eastAsia="宋体" w:cs="宋体"/>
          <w:color w:val="auto"/>
          <w:spacing w:val="18"/>
          <w:sz w:val="19"/>
          <w:szCs w:val="19"/>
          <w:highlight w:val="none"/>
        </w:rPr>
        <w:t>、安全生产考核合格证书及有效的身份证正反面；</w:t>
      </w:r>
      <w:r>
        <w:rPr>
          <w:rFonts w:ascii="宋体" w:hAnsi="宋体" w:eastAsia="宋体" w:cs="宋体"/>
          <w:color w:val="auto"/>
          <w:spacing w:val="-42"/>
          <w:sz w:val="19"/>
          <w:szCs w:val="19"/>
          <w:highlight w:val="none"/>
        </w:rPr>
        <w:t xml:space="preserve"> </w:t>
      </w:r>
      <w:r>
        <w:rPr>
          <w:rFonts w:ascii="宋体" w:hAnsi="宋体" w:eastAsia="宋体" w:cs="宋体"/>
          <w:color w:val="auto"/>
          <w:spacing w:val="18"/>
          <w:sz w:val="19"/>
          <w:szCs w:val="19"/>
          <w:highlight w:val="none"/>
        </w:rPr>
        <w:t>2、</w:t>
      </w:r>
      <w:bookmarkEnd w:id="39"/>
      <w:bookmarkEnd w:id="40"/>
    </w:p>
    <w:p w14:paraId="11A2766F">
      <w:pPr>
        <w:spacing w:before="234" w:line="227" w:lineRule="auto"/>
        <w:ind w:left="174"/>
        <w:rPr>
          <w:rFonts w:ascii="宋体" w:hAnsi="宋体" w:eastAsia="宋体" w:cs="宋体"/>
          <w:color w:val="auto"/>
          <w:sz w:val="19"/>
          <w:szCs w:val="19"/>
          <w:highlight w:val="none"/>
        </w:rPr>
      </w:pPr>
      <w:r>
        <w:rPr>
          <w:rFonts w:ascii="宋体" w:hAnsi="宋体" w:eastAsia="宋体" w:cs="宋体"/>
          <w:color w:val="auto"/>
          <w:spacing w:val="18"/>
          <w:sz w:val="19"/>
          <w:szCs w:val="19"/>
          <w:highlight w:val="none"/>
        </w:rPr>
        <w:t>与资格审查表格一致</w:t>
      </w:r>
      <w:r>
        <w:rPr>
          <w:rFonts w:ascii="宋体" w:hAnsi="宋体" w:eastAsia="宋体" w:cs="宋体"/>
          <w:color w:val="auto"/>
          <w:spacing w:val="-48"/>
          <w:sz w:val="19"/>
          <w:szCs w:val="19"/>
          <w:highlight w:val="none"/>
        </w:rPr>
        <w:t xml:space="preserve"> </w:t>
      </w:r>
      <w:r>
        <w:rPr>
          <w:rFonts w:ascii="宋体" w:hAnsi="宋体" w:eastAsia="宋体" w:cs="宋体"/>
          <w:color w:val="auto"/>
          <w:spacing w:val="18"/>
          <w:sz w:val="19"/>
          <w:szCs w:val="19"/>
          <w:highlight w:val="none"/>
        </w:rPr>
        <w:t>，供应商只需提供一次</w:t>
      </w:r>
      <w:r>
        <w:rPr>
          <w:rFonts w:ascii="宋体" w:hAnsi="宋体" w:eastAsia="宋体" w:cs="宋体"/>
          <w:color w:val="auto"/>
          <w:spacing w:val="-54"/>
          <w:sz w:val="19"/>
          <w:szCs w:val="19"/>
          <w:highlight w:val="none"/>
        </w:rPr>
        <w:t xml:space="preserve"> </w:t>
      </w:r>
      <w:r>
        <w:rPr>
          <w:rFonts w:ascii="宋体" w:hAnsi="宋体" w:eastAsia="宋体" w:cs="宋体"/>
          <w:color w:val="auto"/>
          <w:spacing w:val="18"/>
          <w:sz w:val="19"/>
          <w:szCs w:val="19"/>
          <w:highlight w:val="none"/>
        </w:rPr>
        <w:t>，</w:t>
      </w:r>
      <w:r>
        <w:rPr>
          <w:rFonts w:ascii="宋体" w:hAnsi="宋体" w:eastAsia="宋体" w:cs="宋体"/>
          <w:color w:val="auto"/>
          <w:spacing w:val="-41"/>
          <w:sz w:val="19"/>
          <w:szCs w:val="19"/>
          <w:highlight w:val="none"/>
        </w:rPr>
        <w:t xml:space="preserve"> </w:t>
      </w:r>
      <w:r>
        <w:rPr>
          <w:rFonts w:ascii="宋体" w:hAnsi="宋体" w:eastAsia="宋体" w:cs="宋体"/>
          <w:color w:val="auto"/>
          <w:spacing w:val="18"/>
          <w:sz w:val="19"/>
          <w:szCs w:val="19"/>
          <w:highlight w:val="none"/>
        </w:rPr>
        <w:t>以资格审查表格为准</w:t>
      </w:r>
      <w:r>
        <w:rPr>
          <w:rFonts w:ascii="宋体" w:hAnsi="宋体" w:eastAsia="宋体" w:cs="宋体"/>
          <w:color w:val="auto"/>
          <w:spacing w:val="-51"/>
          <w:sz w:val="19"/>
          <w:szCs w:val="19"/>
          <w:highlight w:val="none"/>
        </w:rPr>
        <w:t xml:space="preserve"> </w:t>
      </w:r>
      <w:r>
        <w:rPr>
          <w:rFonts w:ascii="宋体" w:hAnsi="宋体" w:eastAsia="宋体" w:cs="宋体"/>
          <w:color w:val="auto"/>
          <w:spacing w:val="18"/>
          <w:sz w:val="19"/>
          <w:szCs w:val="19"/>
          <w:highlight w:val="none"/>
        </w:rPr>
        <w:t>。</w:t>
      </w:r>
      <w:r>
        <w:rPr>
          <w:rFonts w:ascii="宋体" w:hAnsi="宋体" w:eastAsia="宋体" w:cs="宋体"/>
          <w:color w:val="auto"/>
          <w:spacing w:val="-45"/>
          <w:sz w:val="19"/>
          <w:szCs w:val="19"/>
          <w:highlight w:val="none"/>
        </w:rPr>
        <w:t xml:space="preserve"> </w:t>
      </w:r>
      <w:r>
        <w:rPr>
          <w:rFonts w:ascii="宋体" w:hAnsi="宋体" w:eastAsia="宋体" w:cs="宋体"/>
          <w:color w:val="auto"/>
          <w:spacing w:val="18"/>
          <w:sz w:val="19"/>
          <w:szCs w:val="19"/>
          <w:highlight w:val="none"/>
        </w:rPr>
        <w:t>】</w:t>
      </w:r>
    </w:p>
    <w:p w14:paraId="28A1391B">
      <w:pPr>
        <w:spacing w:line="227" w:lineRule="auto"/>
        <w:rPr>
          <w:rFonts w:ascii="宋体" w:hAnsi="宋体" w:eastAsia="宋体" w:cs="宋体"/>
          <w:color w:val="auto"/>
          <w:sz w:val="19"/>
          <w:szCs w:val="19"/>
          <w:highlight w:val="none"/>
        </w:rPr>
        <w:sectPr>
          <w:pgSz w:w="11905" w:h="16839"/>
          <w:pgMar w:top="400" w:right="1306" w:bottom="0" w:left="1198" w:header="850" w:footer="850" w:gutter="0"/>
          <w:pgNumType w:fmt="decimal"/>
          <w:cols w:space="720" w:num="1"/>
          <w:rtlGutter w:val="0"/>
          <w:docGrid w:linePitch="0" w:charSpace="0"/>
        </w:sectPr>
      </w:pPr>
    </w:p>
    <w:p w14:paraId="2493D6C1">
      <w:pPr>
        <w:pStyle w:val="3"/>
        <w:spacing w:line="272" w:lineRule="auto"/>
        <w:rPr>
          <w:color w:val="auto"/>
          <w:highlight w:val="none"/>
        </w:rPr>
      </w:pPr>
    </w:p>
    <w:p w14:paraId="645EF2BE">
      <w:pPr>
        <w:pStyle w:val="3"/>
        <w:spacing w:line="273" w:lineRule="auto"/>
        <w:rPr>
          <w:color w:val="auto"/>
          <w:highlight w:val="none"/>
        </w:rPr>
      </w:pPr>
    </w:p>
    <w:p w14:paraId="77949F0A">
      <w:pPr>
        <w:pStyle w:val="3"/>
        <w:spacing w:line="273" w:lineRule="auto"/>
        <w:rPr>
          <w:color w:val="auto"/>
          <w:highlight w:val="none"/>
        </w:rPr>
      </w:pPr>
    </w:p>
    <w:p w14:paraId="18D41C4A">
      <w:pPr>
        <w:pStyle w:val="3"/>
        <w:spacing w:line="273" w:lineRule="auto"/>
        <w:rPr>
          <w:color w:val="auto"/>
          <w:highlight w:val="none"/>
        </w:rPr>
      </w:pPr>
    </w:p>
    <w:p w14:paraId="0EA91B20">
      <w:pPr>
        <w:spacing w:before="91" w:line="219" w:lineRule="auto"/>
        <w:ind w:left="2762"/>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（3）项目技术负责人简历表</w:t>
      </w:r>
    </w:p>
    <w:p w14:paraId="3E3C424B">
      <w:pPr>
        <w:spacing w:before="250" w:line="228" w:lineRule="auto"/>
        <w:ind w:left="1277"/>
        <w:rPr>
          <w:rFonts w:ascii="宋体" w:hAnsi="宋体" w:eastAsia="宋体" w:cs="宋体"/>
          <w:color w:val="auto"/>
          <w:sz w:val="20"/>
          <w:szCs w:val="20"/>
          <w:highlight w:val="none"/>
        </w:rPr>
      </w:pPr>
      <w:r>
        <w:rPr>
          <w:color w:val="auto"/>
          <w:highlight w:val="none"/>
        </w:rPr>
        <w:pict>
          <v:shape id="_x0000_s1029" o:spid="_x0000_s1029" style="position:absolute;left:0pt;margin-left:15.4pt;margin-top:22.5pt;height:0.5pt;width:145.95pt;z-index:251663360;mso-width-relative:page;mso-height-relative:page;" filled="f" stroked="t" coordsize="2918,10" path="m0,4l2918,4e">
            <v:fill on="f" focussize="0,0"/>
            <v:stroke weight="0.48pt" color="#000000" miterlimit="2" joinstyle="bevel"/>
            <v:imagedata o:title=""/>
            <o:lock v:ext="edit"/>
          </v:shape>
        </w:pict>
      </w:r>
      <w:r>
        <w:rPr>
          <w:rFonts w:ascii="宋体" w:hAnsi="宋体" w:eastAsia="宋体" w:cs="宋体"/>
          <w:color w:val="auto"/>
          <w:sz w:val="20"/>
          <w:szCs w:val="20"/>
          <w:highlight w:val="none"/>
        </w:rPr>
        <w:t>{项目名称}</w:t>
      </w:r>
    </w:p>
    <w:p w14:paraId="7CD63226">
      <w:pPr>
        <w:spacing w:line="90" w:lineRule="exact"/>
        <w:rPr>
          <w:color w:val="auto"/>
          <w:highlight w:val="none"/>
        </w:rPr>
      </w:pPr>
    </w:p>
    <w:tbl>
      <w:tblPr>
        <w:tblStyle w:val="12"/>
        <w:tblW w:w="91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9"/>
        <w:gridCol w:w="745"/>
        <w:gridCol w:w="1153"/>
        <w:gridCol w:w="526"/>
        <w:gridCol w:w="1048"/>
        <w:gridCol w:w="531"/>
        <w:gridCol w:w="1484"/>
        <w:gridCol w:w="75"/>
        <w:gridCol w:w="848"/>
        <w:gridCol w:w="516"/>
        <w:gridCol w:w="1483"/>
      </w:tblGrid>
      <w:tr w14:paraId="64164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39" w:type="dxa"/>
            <w:vAlign w:val="top"/>
          </w:tcPr>
          <w:p w14:paraId="3A5B154D">
            <w:pPr>
              <w:pStyle w:val="13"/>
              <w:spacing w:before="199" w:line="228" w:lineRule="auto"/>
              <w:ind w:left="163"/>
              <w:rPr>
                <w:color w:val="auto"/>
                <w:highlight w:val="none"/>
              </w:rPr>
            </w:pPr>
            <w:r>
              <w:rPr>
                <w:color w:val="auto"/>
                <w:spacing w:val="4"/>
                <w:highlight w:val="none"/>
              </w:rPr>
              <w:t>姓名</w:t>
            </w:r>
          </w:p>
        </w:tc>
        <w:tc>
          <w:tcPr>
            <w:tcW w:w="1898" w:type="dxa"/>
            <w:gridSpan w:val="2"/>
            <w:vAlign w:val="top"/>
          </w:tcPr>
          <w:p w14:paraId="0FC5B4C3">
            <w:pPr>
              <w:rPr>
                <w:rFonts w:ascii="Arial"/>
                <w:color w:val="auto"/>
                <w:sz w:val="21"/>
                <w:highlight w:val="none"/>
              </w:rPr>
            </w:pPr>
          </w:p>
        </w:tc>
        <w:tc>
          <w:tcPr>
            <w:tcW w:w="1574" w:type="dxa"/>
            <w:gridSpan w:val="2"/>
            <w:vAlign w:val="top"/>
          </w:tcPr>
          <w:p w14:paraId="6261A305">
            <w:pPr>
              <w:pStyle w:val="13"/>
              <w:spacing w:before="199" w:line="228" w:lineRule="auto"/>
              <w:ind w:left="584"/>
              <w:rPr>
                <w:color w:val="auto"/>
                <w:highlight w:val="none"/>
              </w:rPr>
            </w:pPr>
            <w:r>
              <w:rPr>
                <w:color w:val="auto"/>
                <w:spacing w:val="3"/>
                <w:highlight w:val="none"/>
              </w:rPr>
              <w:t>性别</w:t>
            </w:r>
          </w:p>
        </w:tc>
        <w:tc>
          <w:tcPr>
            <w:tcW w:w="2015" w:type="dxa"/>
            <w:gridSpan w:val="2"/>
            <w:vAlign w:val="top"/>
          </w:tcPr>
          <w:p w14:paraId="5EF60F2E">
            <w:pPr>
              <w:rPr>
                <w:rFonts w:ascii="Arial"/>
                <w:color w:val="auto"/>
                <w:sz w:val="21"/>
                <w:highlight w:val="none"/>
              </w:rPr>
            </w:pPr>
          </w:p>
        </w:tc>
        <w:tc>
          <w:tcPr>
            <w:tcW w:w="923" w:type="dxa"/>
            <w:gridSpan w:val="2"/>
            <w:vAlign w:val="top"/>
          </w:tcPr>
          <w:p w14:paraId="460DED38">
            <w:pPr>
              <w:pStyle w:val="13"/>
              <w:spacing w:before="199" w:line="228" w:lineRule="auto"/>
              <w:ind w:left="260"/>
              <w:rPr>
                <w:color w:val="auto"/>
                <w:highlight w:val="none"/>
              </w:rPr>
            </w:pPr>
            <w:r>
              <w:rPr>
                <w:color w:val="auto"/>
                <w:spacing w:val="4"/>
                <w:highlight w:val="none"/>
              </w:rPr>
              <w:t>年龄</w:t>
            </w:r>
          </w:p>
        </w:tc>
        <w:tc>
          <w:tcPr>
            <w:tcW w:w="1999" w:type="dxa"/>
            <w:gridSpan w:val="2"/>
            <w:vAlign w:val="top"/>
          </w:tcPr>
          <w:p w14:paraId="1910EB75">
            <w:pPr>
              <w:rPr>
                <w:rFonts w:ascii="Arial"/>
                <w:color w:val="auto"/>
                <w:sz w:val="21"/>
                <w:highlight w:val="none"/>
              </w:rPr>
            </w:pPr>
          </w:p>
        </w:tc>
      </w:tr>
      <w:tr w14:paraId="45BF1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39" w:type="dxa"/>
            <w:vAlign w:val="top"/>
          </w:tcPr>
          <w:p w14:paraId="779F87A9">
            <w:pPr>
              <w:pStyle w:val="13"/>
              <w:spacing w:before="206" w:line="228" w:lineRule="auto"/>
              <w:ind w:left="164"/>
              <w:rPr>
                <w:color w:val="auto"/>
                <w:highlight w:val="none"/>
              </w:rPr>
            </w:pPr>
            <w:r>
              <w:rPr>
                <w:color w:val="auto"/>
                <w:spacing w:val="4"/>
                <w:highlight w:val="none"/>
              </w:rPr>
              <w:t>职务</w:t>
            </w:r>
          </w:p>
        </w:tc>
        <w:tc>
          <w:tcPr>
            <w:tcW w:w="1898" w:type="dxa"/>
            <w:gridSpan w:val="2"/>
            <w:vAlign w:val="top"/>
          </w:tcPr>
          <w:p w14:paraId="2B9EAA0D">
            <w:pPr>
              <w:rPr>
                <w:rFonts w:ascii="Arial"/>
                <w:color w:val="auto"/>
                <w:sz w:val="21"/>
                <w:highlight w:val="none"/>
              </w:rPr>
            </w:pPr>
          </w:p>
        </w:tc>
        <w:tc>
          <w:tcPr>
            <w:tcW w:w="1574" w:type="dxa"/>
            <w:gridSpan w:val="2"/>
            <w:vAlign w:val="top"/>
          </w:tcPr>
          <w:p w14:paraId="1946CED0">
            <w:pPr>
              <w:pStyle w:val="13"/>
              <w:spacing w:before="206" w:line="230" w:lineRule="auto"/>
              <w:ind w:left="582"/>
              <w:rPr>
                <w:color w:val="auto"/>
                <w:highlight w:val="none"/>
              </w:rPr>
            </w:pPr>
            <w:r>
              <w:rPr>
                <w:color w:val="auto"/>
                <w:spacing w:val="4"/>
                <w:highlight w:val="none"/>
              </w:rPr>
              <w:t>职称</w:t>
            </w:r>
          </w:p>
        </w:tc>
        <w:tc>
          <w:tcPr>
            <w:tcW w:w="2015" w:type="dxa"/>
            <w:gridSpan w:val="2"/>
            <w:vAlign w:val="top"/>
          </w:tcPr>
          <w:p w14:paraId="5ECCC77F">
            <w:pPr>
              <w:rPr>
                <w:rFonts w:ascii="Arial"/>
                <w:color w:val="auto"/>
                <w:sz w:val="21"/>
                <w:highlight w:val="none"/>
              </w:rPr>
            </w:pPr>
          </w:p>
        </w:tc>
        <w:tc>
          <w:tcPr>
            <w:tcW w:w="923" w:type="dxa"/>
            <w:gridSpan w:val="2"/>
            <w:vAlign w:val="top"/>
          </w:tcPr>
          <w:p w14:paraId="6C9319FE">
            <w:pPr>
              <w:pStyle w:val="13"/>
              <w:spacing w:before="207" w:line="229" w:lineRule="auto"/>
              <w:ind w:left="263"/>
              <w:rPr>
                <w:color w:val="auto"/>
                <w:highlight w:val="none"/>
              </w:rPr>
            </w:pPr>
            <w:r>
              <w:rPr>
                <w:color w:val="auto"/>
                <w:spacing w:val="2"/>
                <w:highlight w:val="none"/>
              </w:rPr>
              <w:t>学历</w:t>
            </w:r>
          </w:p>
        </w:tc>
        <w:tc>
          <w:tcPr>
            <w:tcW w:w="1999" w:type="dxa"/>
            <w:gridSpan w:val="2"/>
            <w:vAlign w:val="top"/>
          </w:tcPr>
          <w:p w14:paraId="29A2BDD4">
            <w:pPr>
              <w:rPr>
                <w:rFonts w:ascii="Arial"/>
                <w:color w:val="auto"/>
                <w:sz w:val="21"/>
                <w:highlight w:val="none"/>
              </w:rPr>
            </w:pPr>
          </w:p>
        </w:tc>
      </w:tr>
      <w:tr w14:paraId="07A70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2637" w:type="dxa"/>
            <w:gridSpan w:val="3"/>
            <w:vAlign w:val="top"/>
          </w:tcPr>
          <w:p w14:paraId="402793B4">
            <w:pPr>
              <w:pStyle w:val="13"/>
              <w:spacing w:before="197" w:line="228" w:lineRule="auto"/>
              <w:ind w:left="695"/>
              <w:rPr>
                <w:color w:val="auto"/>
                <w:highlight w:val="none"/>
              </w:rPr>
            </w:pPr>
            <w:r>
              <w:rPr>
                <w:color w:val="auto"/>
                <w:spacing w:val="7"/>
                <w:highlight w:val="none"/>
              </w:rPr>
              <w:t>参加工作时间</w:t>
            </w:r>
          </w:p>
        </w:tc>
        <w:tc>
          <w:tcPr>
            <w:tcW w:w="1574" w:type="dxa"/>
            <w:gridSpan w:val="2"/>
            <w:vAlign w:val="top"/>
          </w:tcPr>
          <w:p w14:paraId="5A6FA65B">
            <w:pPr>
              <w:rPr>
                <w:rFonts w:ascii="Arial"/>
                <w:color w:val="auto"/>
                <w:sz w:val="21"/>
                <w:highlight w:val="none"/>
              </w:rPr>
            </w:pPr>
          </w:p>
        </w:tc>
        <w:tc>
          <w:tcPr>
            <w:tcW w:w="2938" w:type="dxa"/>
            <w:gridSpan w:val="4"/>
            <w:vAlign w:val="top"/>
          </w:tcPr>
          <w:p w14:paraId="5604CA20">
            <w:pPr>
              <w:pStyle w:val="13"/>
              <w:spacing w:before="196" w:line="228" w:lineRule="auto"/>
              <w:ind w:left="532"/>
              <w:rPr>
                <w:color w:val="auto"/>
                <w:highlight w:val="none"/>
              </w:rPr>
            </w:pPr>
            <w:r>
              <w:rPr>
                <w:color w:val="auto"/>
                <w:spacing w:val="8"/>
                <w:highlight w:val="none"/>
              </w:rPr>
              <w:t>担任技术负责人年限</w:t>
            </w:r>
          </w:p>
        </w:tc>
        <w:tc>
          <w:tcPr>
            <w:tcW w:w="1999" w:type="dxa"/>
            <w:gridSpan w:val="2"/>
            <w:vAlign w:val="top"/>
          </w:tcPr>
          <w:p w14:paraId="002C056E">
            <w:pPr>
              <w:rPr>
                <w:rFonts w:ascii="Arial"/>
                <w:color w:val="auto"/>
                <w:sz w:val="21"/>
                <w:highlight w:val="none"/>
              </w:rPr>
            </w:pPr>
          </w:p>
        </w:tc>
      </w:tr>
      <w:tr w14:paraId="3BAEE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9148" w:type="dxa"/>
            <w:gridSpan w:val="11"/>
            <w:vAlign w:val="top"/>
          </w:tcPr>
          <w:p w14:paraId="6756C835">
            <w:pPr>
              <w:pStyle w:val="13"/>
              <w:spacing w:before="207" w:line="228" w:lineRule="auto"/>
              <w:ind w:left="3424"/>
              <w:rPr>
                <w:color w:val="auto"/>
                <w:highlight w:val="none"/>
              </w:rPr>
            </w:pPr>
            <w:r>
              <w:rPr>
                <w:color w:val="auto"/>
                <w:spacing w:val="9"/>
                <w:highlight w:val="none"/>
              </w:rPr>
              <w:t>在建和已完工程项目情况</w:t>
            </w:r>
          </w:p>
        </w:tc>
      </w:tr>
      <w:tr w14:paraId="44D8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484" w:type="dxa"/>
            <w:gridSpan w:val="2"/>
            <w:vAlign w:val="top"/>
          </w:tcPr>
          <w:p w14:paraId="55313CDF">
            <w:pPr>
              <w:spacing w:line="300" w:lineRule="auto"/>
              <w:rPr>
                <w:rFonts w:ascii="Arial"/>
                <w:color w:val="auto"/>
                <w:sz w:val="21"/>
                <w:highlight w:val="none"/>
              </w:rPr>
            </w:pPr>
          </w:p>
          <w:p w14:paraId="3EF86586">
            <w:pPr>
              <w:pStyle w:val="13"/>
              <w:spacing w:before="65" w:line="228" w:lineRule="auto"/>
              <w:ind w:left="329"/>
              <w:rPr>
                <w:color w:val="auto"/>
                <w:highlight w:val="none"/>
              </w:rPr>
            </w:pPr>
            <w:r>
              <w:rPr>
                <w:color w:val="auto"/>
                <w:spacing w:val="6"/>
                <w:highlight w:val="none"/>
              </w:rPr>
              <w:t>建设单位</w:t>
            </w:r>
          </w:p>
        </w:tc>
        <w:tc>
          <w:tcPr>
            <w:tcW w:w="1679" w:type="dxa"/>
            <w:gridSpan w:val="2"/>
            <w:vAlign w:val="top"/>
          </w:tcPr>
          <w:p w14:paraId="575A5E66">
            <w:pPr>
              <w:spacing w:line="300" w:lineRule="auto"/>
              <w:rPr>
                <w:rFonts w:ascii="Arial"/>
                <w:color w:val="auto"/>
                <w:sz w:val="21"/>
                <w:highlight w:val="none"/>
              </w:rPr>
            </w:pPr>
          </w:p>
          <w:p w14:paraId="4585F717">
            <w:pPr>
              <w:pStyle w:val="13"/>
              <w:spacing w:before="65" w:line="228" w:lineRule="auto"/>
              <w:ind w:left="427"/>
              <w:rPr>
                <w:color w:val="auto"/>
                <w:highlight w:val="none"/>
              </w:rPr>
            </w:pPr>
            <w:r>
              <w:rPr>
                <w:color w:val="auto"/>
                <w:spacing w:val="6"/>
                <w:highlight w:val="none"/>
              </w:rPr>
              <w:t>项目名称</w:t>
            </w:r>
          </w:p>
        </w:tc>
        <w:tc>
          <w:tcPr>
            <w:tcW w:w="1579" w:type="dxa"/>
            <w:gridSpan w:val="2"/>
            <w:vAlign w:val="top"/>
          </w:tcPr>
          <w:p w14:paraId="6B48CD02">
            <w:pPr>
              <w:spacing w:line="299" w:lineRule="auto"/>
              <w:rPr>
                <w:rFonts w:ascii="Arial"/>
                <w:color w:val="auto"/>
                <w:sz w:val="21"/>
                <w:highlight w:val="none"/>
              </w:rPr>
            </w:pPr>
          </w:p>
          <w:p w14:paraId="131AA9D6">
            <w:pPr>
              <w:pStyle w:val="13"/>
              <w:spacing w:before="65" w:line="228" w:lineRule="auto"/>
              <w:ind w:left="377"/>
              <w:rPr>
                <w:color w:val="auto"/>
                <w:highlight w:val="none"/>
              </w:rPr>
            </w:pPr>
            <w:r>
              <w:rPr>
                <w:color w:val="auto"/>
                <w:spacing w:val="6"/>
                <w:highlight w:val="none"/>
              </w:rPr>
              <w:t>建设规模</w:t>
            </w:r>
          </w:p>
        </w:tc>
        <w:tc>
          <w:tcPr>
            <w:tcW w:w="1559" w:type="dxa"/>
            <w:gridSpan w:val="2"/>
            <w:vAlign w:val="top"/>
          </w:tcPr>
          <w:p w14:paraId="2487B792">
            <w:pPr>
              <w:pStyle w:val="13"/>
              <w:spacing w:before="130" w:line="228" w:lineRule="auto"/>
              <w:ind w:left="366"/>
              <w:rPr>
                <w:color w:val="auto"/>
                <w:highlight w:val="none"/>
              </w:rPr>
            </w:pPr>
            <w:r>
              <w:rPr>
                <w:color w:val="auto"/>
                <w:spacing w:val="7"/>
                <w:highlight w:val="none"/>
              </w:rPr>
              <w:t>开、竣工</w:t>
            </w:r>
          </w:p>
          <w:p w14:paraId="5F51D13E">
            <w:pPr>
              <w:pStyle w:val="13"/>
              <w:spacing w:before="221" w:line="228" w:lineRule="auto"/>
              <w:ind w:left="612"/>
              <w:outlineLvl w:val="1"/>
              <w:rPr>
                <w:color w:val="auto"/>
                <w:highlight w:val="none"/>
              </w:rPr>
            </w:pPr>
            <w:bookmarkStart w:id="41" w:name="_Toc29944"/>
            <w:bookmarkStart w:id="42" w:name="_Toc29486"/>
            <w:r>
              <w:rPr>
                <w:color w:val="auto"/>
                <w:spacing w:val="-14"/>
                <w:highlight w:val="none"/>
              </w:rPr>
              <w:t>日期</w:t>
            </w:r>
            <w:bookmarkEnd w:id="41"/>
            <w:bookmarkEnd w:id="42"/>
          </w:p>
        </w:tc>
        <w:tc>
          <w:tcPr>
            <w:tcW w:w="1364" w:type="dxa"/>
            <w:gridSpan w:val="2"/>
            <w:vAlign w:val="top"/>
          </w:tcPr>
          <w:p w14:paraId="5BB43E88">
            <w:pPr>
              <w:pStyle w:val="13"/>
              <w:spacing w:before="130" w:line="369" w:lineRule="auto"/>
              <w:ind w:left="449" w:right="364" w:hanging="76"/>
              <w:rPr>
                <w:color w:val="auto"/>
                <w:highlight w:val="none"/>
              </w:rPr>
            </w:pPr>
            <w:r>
              <w:rPr>
                <w:color w:val="auto"/>
                <w:spacing w:val="7"/>
                <w:highlight w:val="none"/>
              </w:rPr>
              <w:t>在建或</w:t>
            </w:r>
            <w:r>
              <w:rPr>
                <w:color w:val="auto"/>
                <w:spacing w:val="-11"/>
                <w:highlight w:val="none"/>
              </w:rPr>
              <w:t>已</w:t>
            </w:r>
            <w:r>
              <w:rPr>
                <w:color w:val="auto"/>
                <w:spacing w:val="15"/>
                <w:highlight w:val="none"/>
              </w:rPr>
              <w:t xml:space="preserve"> </w:t>
            </w:r>
            <w:r>
              <w:rPr>
                <w:color w:val="auto"/>
                <w:spacing w:val="-11"/>
                <w:highlight w:val="none"/>
              </w:rPr>
              <w:t>完</w:t>
            </w:r>
          </w:p>
        </w:tc>
        <w:tc>
          <w:tcPr>
            <w:tcW w:w="1483" w:type="dxa"/>
            <w:vAlign w:val="top"/>
          </w:tcPr>
          <w:p w14:paraId="53BB9879">
            <w:pPr>
              <w:spacing w:line="300" w:lineRule="auto"/>
              <w:rPr>
                <w:rFonts w:ascii="Arial"/>
                <w:color w:val="auto"/>
                <w:sz w:val="21"/>
                <w:highlight w:val="none"/>
              </w:rPr>
            </w:pPr>
          </w:p>
          <w:p w14:paraId="3BFB158A">
            <w:pPr>
              <w:pStyle w:val="13"/>
              <w:spacing w:before="65" w:line="228" w:lineRule="auto"/>
              <w:ind w:left="330"/>
              <w:rPr>
                <w:color w:val="auto"/>
                <w:highlight w:val="none"/>
              </w:rPr>
            </w:pPr>
            <w:r>
              <w:rPr>
                <w:color w:val="auto"/>
                <w:spacing w:val="6"/>
                <w:highlight w:val="none"/>
              </w:rPr>
              <w:t>工程质量</w:t>
            </w:r>
          </w:p>
        </w:tc>
      </w:tr>
      <w:tr w14:paraId="6BA5A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84" w:type="dxa"/>
            <w:gridSpan w:val="2"/>
            <w:vAlign w:val="top"/>
          </w:tcPr>
          <w:p w14:paraId="4EC4167F">
            <w:pPr>
              <w:rPr>
                <w:rFonts w:ascii="Arial"/>
                <w:color w:val="auto"/>
                <w:sz w:val="21"/>
                <w:highlight w:val="none"/>
              </w:rPr>
            </w:pPr>
          </w:p>
        </w:tc>
        <w:tc>
          <w:tcPr>
            <w:tcW w:w="1679" w:type="dxa"/>
            <w:gridSpan w:val="2"/>
            <w:vAlign w:val="top"/>
          </w:tcPr>
          <w:p w14:paraId="39295142">
            <w:pPr>
              <w:rPr>
                <w:rFonts w:ascii="Arial"/>
                <w:color w:val="auto"/>
                <w:sz w:val="21"/>
                <w:highlight w:val="none"/>
              </w:rPr>
            </w:pPr>
          </w:p>
        </w:tc>
        <w:tc>
          <w:tcPr>
            <w:tcW w:w="1579" w:type="dxa"/>
            <w:gridSpan w:val="2"/>
            <w:vAlign w:val="top"/>
          </w:tcPr>
          <w:p w14:paraId="022B0A68">
            <w:pPr>
              <w:rPr>
                <w:rFonts w:ascii="Arial"/>
                <w:color w:val="auto"/>
                <w:sz w:val="21"/>
                <w:highlight w:val="none"/>
              </w:rPr>
            </w:pPr>
          </w:p>
        </w:tc>
        <w:tc>
          <w:tcPr>
            <w:tcW w:w="1559" w:type="dxa"/>
            <w:gridSpan w:val="2"/>
            <w:vAlign w:val="top"/>
          </w:tcPr>
          <w:p w14:paraId="4225681A">
            <w:pPr>
              <w:rPr>
                <w:rFonts w:ascii="Arial"/>
                <w:color w:val="auto"/>
                <w:sz w:val="21"/>
                <w:highlight w:val="none"/>
              </w:rPr>
            </w:pPr>
          </w:p>
        </w:tc>
        <w:tc>
          <w:tcPr>
            <w:tcW w:w="1364" w:type="dxa"/>
            <w:gridSpan w:val="2"/>
            <w:vAlign w:val="top"/>
          </w:tcPr>
          <w:p w14:paraId="72FC4BD1">
            <w:pPr>
              <w:rPr>
                <w:rFonts w:ascii="Arial"/>
                <w:color w:val="auto"/>
                <w:sz w:val="21"/>
                <w:highlight w:val="none"/>
              </w:rPr>
            </w:pPr>
          </w:p>
        </w:tc>
        <w:tc>
          <w:tcPr>
            <w:tcW w:w="1483" w:type="dxa"/>
            <w:vAlign w:val="top"/>
          </w:tcPr>
          <w:p w14:paraId="274ABAC2">
            <w:pPr>
              <w:rPr>
                <w:rFonts w:ascii="Arial"/>
                <w:color w:val="auto"/>
                <w:sz w:val="21"/>
                <w:highlight w:val="none"/>
              </w:rPr>
            </w:pPr>
          </w:p>
        </w:tc>
      </w:tr>
      <w:tr w14:paraId="7C11F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84" w:type="dxa"/>
            <w:gridSpan w:val="2"/>
            <w:vAlign w:val="top"/>
          </w:tcPr>
          <w:p w14:paraId="3D8C29DE">
            <w:pPr>
              <w:rPr>
                <w:rFonts w:ascii="Arial"/>
                <w:color w:val="auto"/>
                <w:sz w:val="21"/>
                <w:highlight w:val="none"/>
              </w:rPr>
            </w:pPr>
          </w:p>
        </w:tc>
        <w:tc>
          <w:tcPr>
            <w:tcW w:w="1679" w:type="dxa"/>
            <w:gridSpan w:val="2"/>
            <w:vAlign w:val="top"/>
          </w:tcPr>
          <w:p w14:paraId="12ABBEB0">
            <w:pPr>
              <w:rPr>
                <w:rFonts w:ascii="Arial"/>
                <w:color w:val="auto"/>
                <w:sz w:val="21"/>
                <w:highlight w:val="none"/>
              </w:rPr>
            </w:pPr>
          </w:p>
        </w:tc>
        <w:tc>
          <w:tcPr>
            <w:tcW w:w="1579" w:type="dxa"/>
            <w:gridSpan w:val="2"/>
            <w:vAlign w:val="top"/>
          </w:tcPr>
          <w:p w14:paraId="3BD77897">
            <w:pPr>
              <w:rPr>
                <w:rFonts w:ascii="Arial"/>
                <w:color w:val="auto"/>
                <w:sz w:val="21"/>
                <w:highlight w:val="none"/>
              </w:rPr>
            </w:pPr>
          </w:p>
        </w:tc>
        <w:tc>
          <w:tcPr>
            <w:tcW w:w="1559" w:type="dxa"/>
            <w:gridSpan w:val="2"/>
            <w:vAlign w:val="top"/>
          </w:tcPr>
          <w:p w14:paraId="6CA20608">
            <w:pPr>
              <w:rPr>
                <w:rFonts w:ascii="Arial"/>
                <w:color w:val="auto"/>
                <w:sz w:val="21"/>
                <w:highlight w:val="none"/>
              </w:rPr>
            </w:pPr>
          </w:p>
        </w:tc>
        <w:tc>
          <w:tcPr>
            <w:tcW w:w="1364" w:type="dxa"/>
            <w:gridSpan w:val="2"/>
            <w:vAlign w:val="top"/>
          </w:tcPr>
          <w:p w14:paraId="78071E71">
            <w:pPr>
              <w:rPr>
                <w:rFonts w:ascii="Arial"/>
                <w:color w:val="auto"/>
                <w:sz w:val="21"/>
                <w:highlight w:val="none"/>
              </w:rPr>
            </w:pPr>
          </w:p>
        </w:tc>
        <w:tc>
          <w:tcPr>
            <w:tcW w:w="1483" w:type="dxa"/>
            <w:vAlign w:val="top"/>
          </w:tcPr>
          <w:p w14:paraId="078317C8">
            <w:pPr>
              <w:rPr>
                <w:rFonts w:ascii="Arial"/>
                <w:color w:val="auto"/>
                <w:sz w:val="21"/>
                <w:highlight w:val="none"/>
              </w:rPr>
            </w:pPr>
          </w:p>
        </w:tc>
      </w:tr>
      <w:tr w14:paraId="791E13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484" w:type="dxa"/>
            <w:gridSpan w:val="2"/>
            <w:vAlign w:val="top"/>
          </w:tcPr>
          <w:p w14:paraId="7DA1CE5C">
            <w:pPr>
              <w:rPr>
                <w:rFonts w:ascii="Arial"/>
                <w:color w:val="auto"/>
                <w:sz w:val="21"/>
                <w:highlight w:val="none"/>
              </w:rPr>
            </w:pPr>
          </w:p>
        </w:tc>
        <w:tc>
          <w:tcPr>
            <w:tcW w:w="1679" w:type="dxa"/>
            <w:gridSpan w:val="2"/>
            <w:vAlign w:val="top"/>
          </w:tcPr>
          <w:p w14:paraId="2ED30BF0">
            <w:pPr>
              <w:rPr>
                <w:rFonts w:ascii="Arial"/>
                <w:color w:val="auto"/>
                <w:sz w:val="21"/>
                <w:highlight w:val="none"/>
              </w:rPr>
            </w:pPr>
          </w:p>
        </w:tc>
        <w:tc>
          <w:tcPr>
            <w:tcW w:w="1579" w:type="dxa"/>
            <w:gridSpan w:val="2"/>
            <w:vAlign w:val="top"/>
          </w:tcPr>
          <w:p w14:paraId="775BB21B">
            <w:pPr>
              <w:rPr>
                <w:rFonts w:ascii="Arial"/>
                <w:color w:val="auto"/>
                <w:sz w:val="21"/>
                <w:highlight w:val="none"/>
              </w:rPr>
            </w:pPr>
          </w:p>
        </w:tc>
        <w:tc>
          <w:tcPr>
            <w:tcW w:w="1559" w:type="dxa"/>
            <w:gridSpan w:val="2"/>
            <w:vAlign w:val="top"/>
          </w:tcPr>
          <w:p w14:paraId="7D4DAF8D">
            <w:pPr>
              <w:rPr>
                <w:rFonts w:ascii="Arial"/>
                <w:color w:val="auto"/>
                <w:sz w:val="21"/>
                <w:highlight w:val="none"/>
              </w:rPr>
            </w:pPr>
          </w:p>
        </w:tc>
        <w:tc>
          <w:tcPr>
            <w:tcW w:w="1364" w:type="dxa"/>
            <w:gridSpan w:val="2"/>
            <w:vAlign w:val="top"/>
          </w:tcPr>
          <w:p w14:paraId="2BD077E3">
            <w:pPr>
              <w:rPr>
                <w:rFonts w:ascii="Arial"/>
                <w:color w:val="auto"/>
                <w:sz w:val="21"/>
                <w:highlight w:val="none"/>
              </w:rPr>
            </w:pPr>
          </w:p>
        </w:tc>
        <w:tc>
          <w:tcPr>
            <w:tcW w:w="1483" w:type="dxa"/>
            <w:vAlign w:val="top"/>
          </w:tcPr>
          <w:p w14:paraId="6CDCD015">
            <w:pPr>
              <w:rPr>
                <w:rFonts w:ascii="Arial"/>
                <w:color w:val="auto"/>
                <w:sz w:val="21"/>
                <w:highlight w:val="none"/>
              </w:rPr>
            </w:pPr>
          </w:p>
        </w:tc>
      </w:tr>
      <w:tr w14:paraId="7759C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484" w:type="dxa"/>
            <w:gridSpan w:val="2"/>
            <w:vAlign w:val="top"/>
          </w:tcPr>
          <w:p w14:paraId="6A0348C6">
            <w:pPr>
              <w:rPr>
                <w:rFonts w:ascii="Arial"/>
                <w:color w:val="auto"/>
                <w:sz w:val="21"/>
                <w:highlight w:val="none"/>
              </w:rPr>
            </w:pPr>
          </w:p>
        </w:tc>
        <w:tc>
          <w:tcPr>
            <w:tcW w:w="1679" w:type="dxa"/>
            <w:gridSpan w:val="2"/>
            <w:vAlign w:val="top"/>
          </w:tcPr>
          <w:p w14:paraId="4E8898C3">
            <w:pPr>
              <w:rPr>
                <w:rFonts w:ascii="Arial"/>
                <w:color w:val="auto"/>
                <w:sz w:val="21"/>
                <w:highlight w:val="none"/>
              </w:rPr>
            </w:pPr>
          </w:p>
        </w:tc>
        <w:tc>
          <w:tcPr>
            <w:tcW w:w="1579" w:type="dxa"/>
            <w:gridSpan w:val="2"/>
            <w:vAlign w:val="top"/>
          </w:tcPr>
          <w:p w14:paraId="44F00826">
            <w:pPr>
              <w:rPr>
                <w:rFonts w:ascii="Arial"/>
                <w:color w:val="auto"/>
                <w:sz w:val="21"/>
                <w:highlight w:val="none"/>
              </w:rPr>
            </w:pPr>
          </w:p>
        </w:tc>
        <w:tc>
          <w:tcPr>
            <w:tcW w:w="1559" w:type="dxa"/>
            <w:gridSpan w:val="2"/>
            <w:vAlign w:val="top"/>
          </w:tcPr>
          <w:p w14:paraId="77C36F04">
            <w:pPr>
              <w:rPr>
                <w:rFonts w:ascii="Arial"/>
                <w:color w:val="auto"/>
                <w:sz w:val="21"/>
                <w:highlight w:val="none"/>
              </w:rPr>
            </w:pPr>
          </w:p>
        </w:tc>
        <w:tc>
          <w:tcPr>
            <w:tcW w:w="1364" w:type="dxa"/>
            <w:gridSpan w:val="2"/>
            <w:vAlign w:val="top"/>
          </w:tcPr>
          <w:p w14:paraId="01E246EF">
            <w:pPr>
              <w:rPr>
                <w:rFonts w:ascii="Arial"/>
                <w:color w:val="auto"/>
                <w:sz w:val="21"/>
                <w:highlight w:val="none"/>
              </w:rPr>
            </w:pPr>
          </w:p>
        </w:tc>
        <w:tc>
          <w:tcPr>
            <w:tcW w:w="1483" w:type="dxa"/>
            <w:vAlign w:val="top"/>
          </w:tcPr>
          <w:p w14:paraId="6C768274">
            <w:pPr>
              <w:rPr>
                <w:rFonts w:ascii="Arial"/>
                <w:color w:val="auto"/>
                <w:sz w:val="21"/>
                <w:highlight w:val="none"/>
              </w:rPr>
            </w:pPr>
          </w:p>
        </w:tc>
      </w:tr>
      <w:tr w14:paraId="01FA4F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484" w:type="dxa"/>
            <w:gridSpan w:val="2"/>
            <w:vAlign w:val="top"/>
          </w:tcPr>
          <w:p w14:paraId="36059C6E">
            <w:pPr>
              <w:rPr>
                <w:rFonts w:ascii="Arial"/>
                <w:color w:val="auto"/>
                <w:sz w:val="21"/>
                <w:highlight w:val="none"/>
              </w:rPr>
            </w:pPr>
          </w:p>
        </w:tc>
        <w:tc>
          <w:tcPr>
            <w:tcW w:w="1679" w:type="dxa"/>
            <w:gridSpan w:val="2"/>
            <w:vAlign w:val="top"/>
          </w:tcPr>
          <w:p w14:paraId="30FE8018">
            <w:pPr>
              <w:rPr>
                <w:rFonts w:ascii="Arial"/>
                <w:color w:val="auto"/>
                <w:sz w:val="21"/>
                <w:highlight w:val="none"/>
              </w:rPr>
            </w:pPr>
          </w:p>
        </w:tc>
        <w:tc>
          <w:tcPr>
            <w:tcW w:w="1579" w:type="dxa"/>
            <w:gridSpan w:val="2"/>
            <w:vAlign w:val="top"/>
          </w:tcPr>
          <w:p w14:paraId="0317E7D6">
            <w:pPr>
              <w:rPr>
                <w:rFonts w:ascii="Arial"/>
                <w:color w:val="auto"/>
                <w:sz w:val="21"/>
                <w:highlight w:val="none"/>
              </w:rPr>
            </w:pPr>
          </w:p>
        </w:tc>
        <w:tc>
          <w:tcPr>
            <w:tcW w:w="1559" w:type="dxa"/>
            <w:gridSpan w:val="2"/>
            <w:vAlign w:val="top"/>
          </w:tcPr>
          <w:p w14:paraId="17E95E6D">
            <w:pPr>
              <w:rPr>
                <w:rFonts w:ascii="Arial"/>
                <w:color w:val="auto"/>
                <w:sz w:val="21"/>
                <w:highlight w:val="none"/>
              </w:rPr>
            </w:pPr>
          </w:p>
        </w:tc>
        <w:tc>
          <w:tcPr>
            <w:tcW w:w="1364" w:type="dxa"/>
            <w:gridSpan w:val="2"/>
            <w:vAlign w:val="top"/>
          </w:tcPr>
          <w:p w14:paraId="43D1B35F">
            <w:pPr>
              <w:rPr>
                <w:rFonts w:ascii="Arial"/>
                <w:color w:val="auto"/>
                <w:sz w:val="21"/>
                <w:highlight w:val="none"/>
              </w:rPr>
            </w:pPr>
          </w:p>
        </w:tc>
        <w:tc>
          <w:tcPr>
            <w:tcW w:w="1483" w:type="dxa"/>
            <w:vAlign w:val="top"/>
          </w:tcPr>
          <w:p w14:paraId="2DB0D990">
            <w:pPr>
              <w:rPr>
                <w:rFonts w:ascii="Arial"/>
                <w:color w:val="auto"/>
                <w:sz w:val="21"/>
                <w:highlight w:val="none"/>
              </w:rPr>
            </w:pPr>
          </w:p>
        </w:tc>
      </w:tr>
      <w:tr w14:paraId="0DEDA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484" w:type="dxa"/>
            <w:gridSpan w:val="2"/>
            <w:vAlign w:val="top"/>
          </w:tcPr>
          <w:p w14:paraId="0C42B976">
            <w:pPr>
              <w:rPr>
                <w:rFonts w:ascii="Arial"/>
                <w:color w:val="auto"/>
                <w:sz w:val="21"/>
                <w:highlight w:val="none"/>
              </w:rPr>
            </w:pPr>
          </w:p>
        </w:tc>
        <w:tc>
          <w:tcPr>
            <w:tcW w:w="1679" w:type="dxa"/>
            <w:gridSpan w:val="2"/>
            <w:vAlign w:val="top"/>
          </w:tcPr>
          <w:p w14:paraId="5CFB38E1">
            <w:pPr>
              <w:rPr>
                <w:rFonts w:ascii="Arial"/>
                <w:color w:val="auto"/>
                <w:sz w:val="21"/>
                <w:highlight w:val="none"/>
              </w:rPr>
            </w:pPr>
          </w:p>
        </w:tc>
        <w:tc>
          <w:tcPr>
            <w:tcW w:w="1579" w:type="dxa"/>
            <w:gridSpan w:val="2"/>
            <w:vAlign w:val="top"/>
          </w:tcPr>
          <w:p w14:paraId="27D9005E">
            <w:pPr>
              <w:rPr>
                <w:rFonts w:ascii="Arial"/>
                <w:color w:val="auto"/>
                <w:sz w:val="21"/>
                <w:highlight w:val="none"/>
              </w:rPr>
            </w:pPr>
          </w:p>
        </w:tc>
        <w:tc>
          <w:tcPr>
            <w:tcW w:w="1559" w:type="dxa"/>
            <w:gridSpan w:val="2"/>
            <w:vAlign w:val="top"/>
          </w:tcPr>
          <w:p w14:paraId="4E5EAEA4">
            <w:pPr>
              <w:rPr>
                <w:rFonts w:ascii="Arial"/>
                <w:color w:val="auto"/>
                <w:sz w:val="21"/>
                <w:highlight w:val="none"/>
              </w:rPr>
            </w:pPr>
          </w:p>
        </w:tc>
        <w:tc>
          <w:tcPr>
            <w:tcW w:w="1364" w:type="dxa"/>
            <w:gridSpan w:val="2"/>
            <w:vAlign w:val="top"/>
          </w:tcPr>
          <w:p w14:paraId="05CEAC24">
            <w:pPr>
              <w:rPr>
                <w:rFonts w:ascii="Arial"/>
                <w:color w:val="auto"/>
                <w:sz w:val="21"/>
                <w:highlight w:val="none"/>
              </w:rPr>
            </w:pPr>
          </w:p>
        </w:tc>
        <w:tc>
          <w:tcPr>
            <w:tcW w:w="1483" w:type="dxa"/>
            <w:vAlign w:val="top"/>
          </w:tcPr>
          <w:p w14:paraId="61D6ED77">
            <w:pPr>
              <w:rPr>
                <w:rFonts w:ascii="Arial"/>
                <w:color w:val="auto"/>
                <w:sz w:val="21"/>
                <w:highlight w:val="none"/>
              </w:rPr>
            </w:pPr>
          </w:p>
        </w:tc>
      </w:tr>
      <w:tr w14:paraId="76ED7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484" w:type="dxa"/>
            <w:gridSpan w:val="2"/>
            <w:vAlign w:val="top"/>
          </w:tcPr>
          <w:p w14:paraId="6E85DB32">
            <w:pPr>
              <w:rPr>
                <w:rFonts w:ascii="Arial"/>
                <w:color w:val="auto"/>
                <w:sz w:val="21"/>
                <w:highlight w:val="none"/>
              </w:rPr>
            </w:pPr>
          </w:p>
        </w:tc>
        <w:tc>
          <w:tcPr>
            <w:tcW w:w="1679" w:type="dxa"/>
            <w:gridSpan w:val="2"/>
            <w:vAlign w:val="top"/>
          </w:tcPr>
          <w:p w14:paraId="1F45F88E">
            <w:pPr>
              <w:rPr>
                <w:rFonts w:ascii="Arial"/>
                <w:color w:val="auto"/>
                <w:sz w:val="21"/>
                <w:highlight w:val="none"/>
              </w:rPr>
            </w:pPr>
          </w:p>
        </w:tc>
        <w:tc>
          <w:tcPr>
            <w:tcW w:w="1579" w:type="dxa"/>
            <w:gridSpan w:val="2"/>
            <w:vAlign w:val="top"/>
          </w:tcPr>
          <w:p w14:paraId="7DD9D5DC">
            <w:pPr>
              <w:rPr>
                <w:rFonts w:ascii="Arial"/>
                <w:color w:val="auto"/>
                <w:sz w:val="21"/>
                <w:highlight w:val="none"/>
              </w:rPr>
            </w:pPr>
          </w:p>
        </w:tc>
        <w:tc>
          <w:tcPr>
            <w:tcW w:w="1559" w:type="dxa"/>
            <w:gridSpan w:val="2"/>
            <w:vAlign w:val="top"/>
          </w:tcPr>
          <w:p w14:paraId="4303EEB0">
            <w:pPr>
              <w:rPr>
                <w:rFonts w:ascii="Arial"/>
                <w:color w:val="auto"/>
                <w:sz w:val="21"/>
                <w:highlight w:val="none"/>
              </w:rPr>
            </w:pPr>
          </w:p>
        </w:tc>
        <w:tc>
          <w:tcPr>
            <w:tcW w:w="1364" w:type="dxa"/>
            <w:gridSpan w:val="2"/>
            <w:vAlign w:val="top"/>
          </w:tcPr>
          <w:p w14:paraId="7192596C">
            <w:pPr>
              <w:rPr>
                <w:rFonts w:ascii="Arial"/>
                <w:color w:val="auto"/>
                <w:sz w:val="21"/>
                <w:highlight w:val="none"/>
              </w:rPr>
            </w:pPr>
          </w:p>
        </w:tc>
        <w:tc>
          <w:tcPr>
            <w:tcW w:w="1483" w:type="dxa"/>
            <w:vAlign w:val="top"/>
          </w:tcPr>
          <w:p w14:paraId="42536009">
            <w:pPr>
              <w:rPr>
                <w:rFonts w:ascii="Arial"/>
                <w:color w:val="auto"/>
                <w:sz w:val="21"/>
                <w:highlight w:val="none"/>
              </w:rPr>
            </w:pPr>
          </w:p>
        </w:tc>
      </w:tr>
      <w:tr w14:paraId="0DB62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484" w:type="dxa"/>
            <w:gridSpan w:val="2"/>
            <w:vAlign w:val="top"/>
          </w:tcPr>
          <w:p w14:paraId="012DD99C">
            <w:pPr>
              <w:rPr>
                <w:rFonts w:ascii="Arial"/>
                <w:color w:val="auto"/>
                <w:sz w:val="21"/>
                <w:highlight w:val="none"/>
              </w:rPr>
            </w:pPr>
          </w:p>
        </w:tc>
        <w:tc>
          <w:tcPr>
            <w:tcW w:w="1679" w:type="dxa"/>
            <w:gridSpan w:val="2"/>
            <w:vAlign w:val="top"/>
          </w:tcPr>
          <w:p w14:paraId="79470AC7">
            <w:pPr>
              <w:rPr>
                <w:rFonts w:ascii="Arial"/>
                <w:color w:val="auto"/>
                <w:sz w:val="21"/>
                <w:highlight w:val="none"/>
              </w:rPr>
            </w:pPr>
          </w:p>
        </w:tc>
        <w:tc>
          <w:tcPr>
            <w:tcW w:w="1579" w:type="dxa"/>
            <w:gridSpan w:val="2"/>
            <w:vAlign w:val="top"/>
          </w:tcPr>
          <w:p w14:paraId="76C61A31">
            <w:pPr>
              <w:rPr>
                <w:rFonts w:ascii="Arial"/>
                <w:color w:val="auto"/>
                <w:sz w:val="21"/>
                <w:highlight w:val="none"/>
              </w:rPr>
            </w:pPr>
          </w:p>
        </w:tc>
        <w:tc>
          <w:tcPr>
            <w:tcW w:w="1559" w:type="dxa"/>
            <w:gridSpan w:val="2"/>
            <w:vAlign w:val="top"/>
          </w:tcPr>
          <w:p w14:paraId="75FA8EA7">
            <w:pPr>
              <w:rPr>
                <w:rFonts w:ascii="Arial"/>
                <w:color w:val="auto"/>
                <w:sz w:val="21"/>
                <w:highlight w:val="none"/>
              </w:rPr>
            </w:pPr>
          </w:p>
        </w:tc>
        <w:tc>
          <w:tcPr>
            <w:tcW w:w="1364" w:type="dxa"/>
            <w:gridSpan w:val="2"/>
            <w:vAlign w:val="top"/>
          </w:tcPr>
          <w:p w14:paraId="1BCEDA99">
            <w:pPr>
              <w:rPr>
                <w:rFonts w:ascii="Arial"/>
                <w:color w:val="auto"/>
                <w:sz w:val="21"/>
                <w:highlight w:val="none"/>
              </w:rPr>
            </w:pPr>
          </w:p>
        </w:tc>
        <w:tc>
          <w:tcPr>
            <w:tcW w:w="1483" w:type="dxa"/>
            <w:vAlign w:val="top"/>
          </w:tcPr>
          <w:p w14:paraId="0C87A3BC">
            <w:pPr>
              <w:rPr>
                <w:rFonts w:ascii="Arial"/>
                <w:color w:val="auto"/>
                <w:sz w:val="21"/>
                <w:highlight w:val="none"/>
              </w:rPr>
            </w:pPr>
          </w:p>
        </w:tc>
      </w:tr>
      <w:tr w14:paraId="2E416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484" w:type="dxa"/>
            <w:gridSpan w:val="2"/>
            <w:vAlign w:val="top"/>
          </w:tcPr>
          <w:p w14:paraId="249B1D63">
            <w:pPr>
              <w:rPr>
                <w:rFonts w:ascii="Arial"/>
                <w:color w:val="auto"/>
                <w:sz w:val="21"/>
                <w:highlight w:val="none"/>
              </w:rPr>
            </w:pPr>
          </w:p>
        </w:tc>
        <w:tc>
          <w:tcPr>
            <w:tcW w:w="1679" w:type="dxa"/>
            <w:gridSpan w:val="2"/>
            <w:vAlign w:val="top"/>
          </w:tcPr>
          <w:p w14:paraId="414CDF57">
            <w:pPr>
              <w:rPr>
                <w:rFonts w:ascii="Arial"/>
                <w:color w:val="auto"/>
                <w:sz w:val="21"/>
                <w:highlight w:val="none"/>
              </w:rPr>
            </w:pPr>
          </w:p>
        </w:tc>
        <w:tc>
          <w:tcPr>
            <w:tcW w:w="1579" w:type="dxa"/>
            <w:gridSpan w:val="2"/>
            <w:vAlign w:val="top"/>
          </w:tcPr>
          <w:p w14:paraId="7EDE920D">
            <w:pPr>
              <w:rPr>
                <w:rFonts w:ascii="Arial"/>
                <w:color w:val="auto"/>
                <w:sz w:val="21"/>
                <w:highlight w:val="none"/>
              </w:rPr>
            </w:pPr>
          </w:p>
        </w:tc>
        <w:tc>
          <w:tcPr>
            <w:tcW w:w="1559" w:type="dxa"/>
            <w:gridSpan w:val="2"/>
            <w:vAlign w:val="top"/>
          </w:tcPr>
          <w:p w14:paraId="43A5EF6E">
            <w:pPr>
              <w:rPr>
                <w:rFonts w:ascii="Arial"/>
                <w:color w:val="auto"/>
                <w:sz w:val="21"/>
                <w:highlight w:val="none"/>
              </w:rPr>
            </w:pPr>
          </w:p>
        </w:tc>
        <w:tc>
          <w:tcPr>
            <w:tcW w:w="1364" w:type="dxa"/>
            <w:gridSpan w:val="2"/>
            <w:vAlign w:val="top"/>
          </w:tcPr>
          <w:p w14:paraId="3FF8E7BC">
            <w:pPr>
              <w:rPr>
                <w:rFonts w:ascii="Arial"/>
                <w:color w:val="auto"/>
                <w:sz w:val="21"/>
                <w:highlight w:val="none"/>
              </w:rPr>
            </w:pPr>
          </w:p>
        </w:tc>
        <w:tc>
          <w:tcPr>
            <w:tcW w:w="1483" w:type="dxa"/>
            <w:vAlign w:val="top"/>
          </w:tcPr>
          <w:p w14:paraId="7EBB319B">
            <w:pPr>
              <w:rPr>
                <w:rFonts w:ascii="Arial"/>
                <w:color w:val="auto"/>
                <w:sz w:val="21"/>
                <w:highlight w:val="none"/>
              </w:rPr>
            </w:pPr>
          </w:p>
        </w:tc>
      </w:tr>
      <w:tr w14:paraId="29B5E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484" w:type="dxa"/>
            <w:gridSpan w:val="2"/>
            <w:vAlign w:val="top"/>
          </w:tcPr>
          <w:p w14:paraId="63040BB4">
            <w:pPr>
              <w:rPr>
                <w:rFonts w:ascii="Arial"/>
                <w:color w:val="auto"/>
                <w:sz w:val="21"/>
                <w:highlight w:val="none"/>
              </w:rPr>
            </w:pPr>
          </w:p>
        </w:tc>
        <w:tc>
          <w:tcPr>
            <w:tcW w:w="1679" w:type="dxa"/>
            <w:gridSpan w:val="2"/>
            <w:vAlign w:val="top"/>
          </w:tcPr>
          <w:p w14:paraId="2C45CB20">
            <w:pPr>
              <w:rPr>
                <w:rFonts w:ascii="Arial"/>
                <w:color w:val="auto"/>
                <w:sz w:val="21"/>
                <w:highlight w:val="none"/>
              </w:rPr>
            </w:pPr>
          </w:p>
        </w:tc>
        <w:tc>
          <w:tcPr>
            <w:tcW w:w="1579" w:type="dxa"/>
            <w:gridSpan w:val="2"/>
            <w:vAlign w:val="top"/>
          </w:tcPr>
          <w:p w14:paraId="59B7264F">
            <w:pPr>
              <w:rPr>
                <w:rFonts w:ascii="Arial"/>
                <w:color w:val="auto"/>
                <w:sz w:val="21"/>
                <w:highlight w:val="none"/>
              </w:rPr>
            </w:pPr>
          </w:p>
        </w:tc>
        <w:tc>
          <w:tcPr>
            <w:tcW w:w="1559" w:type="dxa"/>
            <w:gridSpan w:val="2"/>
            <w:vAlign w:val="top"/>
          </w:tcPr>
          <w:p w14:paraId="1E368656">
            <w:pPr>
              <w:rPr>
                <w:rFonts w:ascii="Arial"/>
                <w:color w:val="auto"/>
                <w:sz w:val="21"/>
                <w:highlight w:val="none"/>
              </w:rPr>
            </w:pPr>
          </w:p>
        </w:tc>
        <w:tc>
          <w:tcPr>
            <w:tcW w:w="1364" w:type="dxa"/>
            <w:gridSpan w:val="2"/>
            <w:vAlign w:val="top"/>
          </w:tcPr>
          <w:p w14:paraId="54505CC8">
            <w:pPr>
              <w:rPr>
                <w:rFonts w:ascii="Arial"/>
                <w:color w:val="auto"/>
                <w:sz w:val="21"/>
                <w:highlight w:val="none"/>
              </w:rPr>
            </w:pPr>
          </w:p>
        </w:tc>
        <w:tc>
          <w:tcPr>
            <w:tcW w:w="1483" w:type="dxa"/>
            <w:vAlign w:val="top"/>
          </w:tcPr>
          <w:p w14:paraId="7032008F">
            <w:pPr>
              <w:rPr>
                <w:rFonts w:ascii="Arial"/>
                <w:color w:val="auto"/>
                <w:sz w:val="21"/>
                <w:highlight w:val="none"/>
              </w:rPr>
            </w:pPr>
          </w:p>
        </w:tc>
      </w:tr>
      <w:tr w14:paraId="6C986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484" w:type="dxa"/>
            <w:gridSpan w:val="2"/>
            <w:vAlign w:val="top"/>
          </w:tcPr>
          <w:p w14:paraId="7BC068E4">
            <w:pPr>
              <w:rPr>
                <w:rFonts w:ascii="Arial"/>
                <w:color w:val="auto"/>
                <w:sz w:val="21"/>
                <w:highlight w:val="none"/>
              </w:rPr>
            </w:pPr>
          </w:p>
        </w:tc>
        <w:tc>
          <w:tcPr>
            <w:tcW w:w="1679" w:type="dxa"/>
            <w:gridSpan w:val="2"/>
            <w:vAlign w:val="top"/>
          </w:tcPr>
          <w:p w14:paraId="7CF3CDBA">
            <w:pPr>
              <w:rPr>
                <w:rFonts w:ascii="Arial"/>
                <w:color w:val="auto"/>
                <w:sz w:val="21"/>
                <w:highlight w:val="none"/>
              </w:rPr>
            </w:pPr>
          </w:p>
        </w:tc>
        <w:tc>
          <w:tcPr>
            <w:tcW w:w="1579" w:type="dxa"/>
            <w:gridSpan w:val="2"/>
            <w:vAlign w:val="top"/>
          </w:tcPr>
          <w:p w14:paraId="354CAD93">
            <w:pPr>
              <w:rPr>
                <w:rFonts w:ascii="Arial"/>
                <w:color w:val="auto"/>
                <w:sz w:val="21"/>
                <w:highlight w:val="none"/>
              </w:rPr>
            </w:pPr>
          </w:p>
        </w:tc>
        <w:tc>
          <w:tcPr>
            <w:tcW w:w="1559" w:type="dxa"/>
            <w:gridSpan w:val="2"/>
            <w:vAlign w:val="top"/>
          </w:tcPr>
          <w:p w14:paraId="6F21B1FA">
            <w:pPr>
              <w:rPr>
                <w:rFonts w:ascii="Arial"/>
                <w:color w:val="auto"/>
                <w:sz w:val="21"/>
                <w:highlight w:val="none"/>
              </w:rPr>
            </w:pPr>
          </w:p>
        </w:tc>
        <w:tc>
          <w:tcPr>
            <w:tcW w:w="1364" w:type="dxa"/>
            <w:gridSpan w:val="2"/>
            <w:vAlign w:val="top"/>
          </w:tcPr>
          <w:p w14:paraId="25C27EB0">
            <w:pPr>
              <w:rPr>
                <w:rFonts w:ascii="Arial"/>
                <w:color w:val="auto"/>
                <w:sz w:val="21"/>
                <w:highlight w:val="none"/>
              </w:rPr>
            </w:pPr>
          </w:p>
        </w:tc>
        <w:tc>
          <w:tcPr>
            <w:tcW w:w="1483" w:type="dxa"/>
            <w:vAlign w:val="top"/>
          </w:tcPr>
          <w:p w14:paraId="50FD3E3A">
            <w:pPr>
              <w:rPr>
                <w:rFonts w:ascii="Arial"/>
                <w:color w:val="auto"/>
                <w:sz w:val="21"/>
                <w:highlight w:val="none"/>
              </w:rPr>
            </w:pPr>
          </w:p>
        </w:tc>
      </w:tr>
      <w:tr w14:paraId="5D69B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484" w:type="dxa"/>
            <w:gridSpan w:val="2"/>
            <w:vAlign w:val="top"/>
          </w:tcPr>
          <w:p w14:paraId="1B3A9603">
            <w:pPr>
              <w:rPr>
                <w:rFonts w:ascii="Arial"/>
                <w:color w:val="auto"/>
                <w:sz w:val="21"/>
                <w:highlight w:val="none"/>
              </w:rPr>
            </w:pPr>
          </w:p>
        </w:tc>
        <w:tc>
          <w:tcPr>
            <w:tcW w:w="1679" w:type="dxa"/>
            <w:gridSpan w:val="2"/>
            <w:vAlign w:val="top"/>
          </w:tcPr>
          <w:p w14:paraId="239E5FCE">
            <w:pPr>
              <w:rPr>
                <w:rFonts w:ascii="Arial"/>
                <w:color w:val="auto"/>
                <w:sz w:val="21"/>
                <w:highlight w:val="none"/>
              </w:rPr>
            </w:pPr>
          </w:p>
        </w:tc>
        <w:tc>
          <w:tcPr>
            <w:tcW w:w="1579" w:type="dxa"/>
            <w:gridSpan w:val="2"/>
            <w:vAlign w:val="top"/>
          </w:tcPr>
          <w:p w14:paraId="0770FFE3">
            <w:pPr>
              <w:rPr>
                <w:rFonts w:ascii="Arial"/>
                <w:color w:val="auto"/>
                <w:sz w:val="21"/>
                <w:highlight w:val="none"/>
              </w:rPr>
            </w:pPr>
          </w:p>
        </w:tc>
        <w:tc>
          <w:tcPr>
            <w:tcW w:w="1559" w:type="dxa"/>
            <w:gridSpan w:val="2"/>
            <w:vAlign w:val="top"/>
          </w:tcPr>
          <w:p w14:paraId="40FEEC2E">
            <w:pPr>
              <w:rPr>
                <w:rFonts w:ascii="Arial"/>
                <w:color w:val="auto"/>
                <w:sz w:val="21"/>
                <w:highlight w:val="none"/>
              </w:rPr>
            </w:pPr>
          </w:p>
        </w:tc>
        <w:tc>
          <w:tcPr>
            <w:tcW w:w="1364" w:type="dxa"/>
            <w:gridSpan w:val="2"/>
            <w:vAlign w:val="top"/>
          </w:tcPr>
          <w:p w14:paraId="3AA7B395">
            <w:pPr>
              <w:rPr>
                <w:rFonts w:ascii="Arial"/>
                <w:color w:val="auto"/>
                <w:sz w:val="21"/>
                <w:highlight w:val="none"/>
              </w:rPr>
            </w:pPr>
          </w:p>
        </w:tc>
        <w:tc>
          <w:tcPr>
            <w:tcW w:w="1483" w:type="dxa"/>
            <w:vAlign w:val="top"/>
          </w:tcPr>
          <w:p w14:paraId="2C7C746F">
            <w:pPr>
              <w:rPr>
                <w:rFonts w:ascii="Arial"/>
                <w:color w:val="auto"/>
                <w:sz w:val="21"/>
                <w:highlight w:val="none"/>
              </w:rPr>
            </w:pPr>
          </w:p>
        </w:tc>
      </w:tr>
      <w:tr w14:paraId="2D034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484" w:type="dxa"/>
            <w:gridSpan w:val="2"/>
            <w:vAlign w:val="top"/>
          </w:tcPr>
          <w:p w14:paraId="3156E567">
            <w:pPr>
              <w:rPr>
                <w:rFonts w:ascii="Arial"/>
                <w:color w:val="auto"/>
                <w:sz w:val="21"/>
                <w:highlight w:val="none"/>
              </w:rPr>
            </w:pPr>
          </w:p>
        </w:tc>
        <w:tc>
          <w:tcPr>
            <w:tcW w:w="1679" w:type="dxa"/>
            <w:gridSpan w:val="2"/>
            <w:vAlign w:val="top"/>
          </w:tcPr>
          <w:p w14:paraId="52EE9453">
            <w:pPr>
              <w:rPr>
                <w:rFonts w:ascii="Arial"/>
                <w:color w:val="auto"/>
                <w:sz w:val="21"/>
                <w:highlight w:val="none"/>
              </w:rPr>
            </w:pPr>
          </w:p>
        </w:tc>
        <w:tc>
          <w:tcPr>
            <w:tcW w:w="1579" w:type="dxa"/>
            <w:gridSpan w:val="2"/>
            <w:vAlign w:val="top"/>
          </w:tcPr>
          <w:p w14:paraId="1FAB5B8C">
            <w:pPr>
              <w:rPr>
                <w:rFonts w:ascii="Arial"/>
                <w:color w:val="auto"/>
                <w:sz w:val="21"/>
                <w:highlight w:val="none"/>
              </w:rPr>
            </w:pPr>
          </w:p>
        </w:tc>
        <w:tc>
          <w:tcPr>
            <w:tcW w:w="1559" w:type="dxa"/>
            <w:gridSpan w:val="2"/>
            <w:vAlign w:val="top"/>
          </w:tcPr>
          <w:p w14:paraId="4E180CD5">
            <w:pPr>
              <w:rPr>
                <w:rFonts w:ascii="Arial"/>
                <w:color w:val="auto"/>
                <w:sz w:val="21"/>
                <w:highlight w:val="none"/>
              </w:rPr>
            </w:pPr>
          </w:p>
        </w:tc>
        <w:tc>
          <w:tcPr>
            <w:tcW w:w="1364" w:type="dxa"/>
            <w:gridSpan w:val="2"/>
            <w:vAlign w:val="top"/>
          </w:tcPr>
          <w:p w14:paraId="4CDE51EE">
            <w:pPr>
              <w:rPr>
                <w:rFonts w:ascii="Arial"/>
                <w:color w:val="auto"/>
                <w:sz w:val="21"/>
                <w:highlight w:val="none"/>
              </w:rPr>
            </w:pPr>
          </w:p>
        </w:tc>
        <w:tc>
          <w:tcPr>
            <w:tcW w:w="1483" w:type="dxa"/>
            <w:vAlign w:val="top"/>
          </w:tcPr>
          <w:p w14:paraId="70209CC1">
            <w:pPr>
              <w:rPr>
                <w:rFonts w:ascii="Arial"/>
                <w:color w:val="auto"/>
                <w:sz w:val="21"/>
                <w:highlight w:val="none"/>
              </w:rPr>
            </w:pPr>
          </w:p>
        </w:tc>
      </w:tr>
      <w:tr w14:paraId="6C442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1484" w:type="dxa"/>
            <w:gridSpan w:val="2"/>
            <w:vAlign w:val="top"/>
          </w:tcPr>
          <w:p w14:paraId="42B49018">
            <w:pPr>
              <w:rPr>
                <w:rFonts w:ascii="Arial"/>
                <w:color w:val="auto"/>
                <w:sz w:val="21"/>
                <w:highlight w:val="none"/>
              </w:rPr>
            </w:pPr>
          </w:p>
        </w:tc>
        <w:tc>
          <w:tcPr>
            <w:tcW w:w="1679" w:type="dxa"/>
            <w:gridSpan w:val="2"/>
            <w:vAlign w:val="top"/>
          </w:tcPr>
          <w:p w14:paraId="0F883DAD">
            <w:pPr>
              <w:rPr>
                <w:rFonts w:ascii="Arial"/>
                <w:color w:val="auto"/>
                <w:sz w:val="21"/>
                <w:highlight w:val="none"/>
              </w:rPr>
            </w:pPr>
          </w:p>
        </w:tc>
        <w:tc>
          <w:tcPr>
            <w:tcW w:w="1579" w:type="dxa"/>
            <w:gridSpan w:val="2"/>
            <w:vAlign w:val="top"/>
          </w:tcPr>
          <w:p w14:paraId="6C0D1C3A">
            <w:pPr>
              <w:rPr>
                <w:rFonts w:ascii="Arial"/>
                <w:color w:val="auto"/>
                <w:sz w:val="21"/>
                <w:highlight w:val="none"/>
              </w:rPr>
            </w:pPr>
          </w:p>
        </w:tc>
        <w:tc>
          <w:tcPr>
            <w:tcW w:w="1559" w:type="dxa"/>
            <w:gridSpan w:val="2"/>
            <w:vAlign w:val="top"/>
          </w:tcPr>
          <w:p w14:paraId="78BB9D4B">
            <w:pPr>
              <w:rPr>
                <w:rFonts w:ascii="Arial"/>
                <w:color w:val="auto"/>
                <w:sz w:val="21"/>
                <w:highlight w:val="none"/>
              </w:rPr>
            </w:pPr>
          </w:p>
        </w:tc>
        <w:tc>
          <w:tcPr>
            <w:tcW w:w="1364" w:type="dxa"/>
            <w:gridSpan w:val="2"/>
            <w:vAlign w:val="top"/>
          </w:tcPr>
          <w:p w14:paraId="46766439">
            <w:pPr>
              <w:rPr>
                <w:rFonts w:ascii="Arial"/>
                <w:color w:val="auto"/>
                <w:sz w:val="21"/>
                <w:highlight w:val="none"/>
              </w:rPr>
            </w:pPr>
          </w:p>
        </w:tc>
        <w:tc>
          <w:tcPr>
            <w:tcW w:w="1483" w:type="dxa"/>
            <w:vAlign w:val="top"/>
          </w:tcPr>
          <w:p w14:paraId="5A47BA51">
            <w:pPr>
              <w:rPr>
                <w:rFonts w:ascii="Arial"/>
                <w:color w:val="auto"/>
                <w:sz w:val="21"/>
                <w:highlight w:val="none"/>
              </w:rPr>
            </w:pPr>
          </w:p>
        </w:tc>
      </w:tr>
    </w:tbl>
    <w:p w14:paraId="7A4923EF">
      <w:pPr>
        <w:pStyle w:val="3"/>
        <w:rPr>
          <w:color w:val="auto"/>
          <w:highlight w:val="none"/>
        </w:rPr>
      </w:pPr>
    </w:p>
    <w:p w14:paraId="39796CCD">
      <w:pPr>
        <w:rPr>
          <w:color w:val="auto"/>
          <w:highlight w:val="none"/>
        </w:rPr>
        <w:sectPr>
          <w:pgSz w:w="11905" w:h="16839"/>
          <w:pgMar w:top="400" w:right="1299" w:bottom="0" w:left="1452" w:header="850" w:footer="850" w:gutter="0"/>
          <w:pgNumType w:fmt="decimal"/>
          <w:cols w:space="720" w:num="1"/>
          <w:rtlGutter w:val="0"/>
          <w:docGrid w:linePitch="0" w:charSpace="0"/>
        </w:sectPr>
      </w:pPr>
    </w:p>
    <w:tbl>
      <w:tblPr>
        <w:tblStyle w:val="12"/>
        <w:tblW w:w="9173" w:type="dxa"/>
        <w:tblInd w:w="2" w:type="dxa"/>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73"/>
      </w:tblGrid>
      <w:tr w14:paraId="3B46951B">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0259" w:hRule="atLeast"/>
        </w:trPr>
        <w:tc>
          <w:tcPr>
            <w:tcW w:w="9173" w:type="dxa"/>
            <w:vAlign w:val="top"/>
          </w:tcPr>
          <w:p w14:paraId="46736DC1">
            <w:pPr>
              <w:rPr>
                <w:rFonts w:ascii="Arial"/>
                <w:color w:val="auto"/>
                <w:sz w:val="21"/>
                <w:highlight w:val="none"/>
              </w:rPr>
            </w:pPr>
          </w:p>
        </w:tc>
      </w:tr>
    </w:tbl>
    <w:p w14:paraId="0355C2D4">
      <w:pPr>
        <w:spacing w:before="130" w:line="432" w:lineRule="auto"/>
        <w:ind w:left="646" w:hanging="52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注：1、辅助说明资料主要包括管理机构的机构设置、职责分工、有关复印证明资料以及供应商认为有必要提供的资料。辅助说明资料格式不做统一规定，</w:t>
      </w:r>
      <w:r>
        <w:rPr>
          <w:rFonts w:ascii="宋体" w:hAnsi="宋体" w:eastAsia="宋体" w:cs="宋体"/>
          <w:color w:val="auto"/>
          <w:spacing w:val="-57"/>
          <w:sz w:val="20"/>
          <w:szCs w:val="20"/>
          <w:highlight w:val="none"/>
        </w:rPr>
        <w:t xml:space="preserve"> </w:t>
      </w:r>
      <w:r>
        <w:rPr>
          <w:rFonts w:ascii="宋体" w:hAnsi="宋体" w:eastAsia="宋体" w:cs="宋体"/>
          <w:color w:val="auto"/>
          <w:spacing w:val="8"/>
          <w:sz w:val="20"/>
          <w:szCs w:val="20"/>
          <w:highlight w:val="none"/>
        </w:rPr>
        <w:t>由供应商自行设计。</w:t>
      </w:r>
    </w:p>
    <w:p w14:paraId="524E375B">
      <w:pPr>
        <w:spacing w:line="226" w:lineRule="auto"/>
        <w:ind w:left="54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2、项目管理班子配备情况辅助说明资料（如证书复印件（或</w:t>
      </w:r>
      <w:r>
        <w:rPr>
          <w:rFonts w:ascii="宋体" w:hAnsi="宋体" w:eastAsia="宋体" w:cs="宋体"/>
          <w:color w:val="auto"/>
          <w:spacing w:val="8"/>
          <w:sz w:val="20"/>
          <w:szCs w:val="20"/>
          <w:highlight w:val="none"/>
        </w:rPr>
        <w:t>扫描件</w:t>
      </w:r>
      <w:r>
        <w:rPr>
          <w:rFonts w:ascii="宋体" w:hAnsi="宋体" w:eastAsia="宋体" w:cs="宋体"/>
          <w:color w:val="auto"/>
          <w:spacing w:val="-1"/>
          <w:sz w:val="20"/>
          <w:szCs w:val="20"/>
          <w:highlight w:val="none"/>
        </w:rPr>
        <w:t>）</w:t>
      </w:r>
      <w:r>
        <w:rPr>
          <w:rFonts w:ascii="宋体" w:hAnsi="宋体" w:eastAsia="宋体" w:cs="宋体"/>
          <w:color w:val="auto"/>
          <w:spacing w:val="-59"/>
          <w:sz w:val="20"/>
          <w:szCs w:val="20"/>
          <w:highlight w:val="none"/>
        </w:rPr>
        <w:t xml:space="preserve"> </w:t>
      </w:r>
      <w:r>
        <w:rPr>
          <w:rFonts w:ascii="宋体" w:hAnsi="宋体" w:eastAsia="宋体" w:cs="宋体"/>
          <w:color w:val="auto"/>
          <w:spacing w:val="-1"/>
          <w:sz w:val="20"/>
          <w:szCs w:val="20"/>
          <w:highlight w:val="none"/>
        </w:rPr>
        <w:t>）</w:t>
      </w:r>
      <w:r>
        <w:rPr>
          <w:rFonts w:ascii="宋体" w:hAnsi="宋体" w:eastAsia="宋体" w:cs="宋体"/>
          <w:color w:val="auto"/>
          <w:spacing w:val="8"/>
          <w:sz w:val="20"/>
          <w:szCs w:val="20"/>
          <w:highlight w:val="none"/>
        </w:rPr>
        <w:t>随本表后附上。</w:t>
      </w:r>
    </w:p>
    <w:p w14:paraId="0160B1CF">
      <w:pPr>
        <w:spacing w:line="226" w:lineRule="auto"/>
        <w:rPr>
          <w:rFonts w:ascii="宋体" w:hAnsi="宋体" w:eastAsia="宋体" w:cs="宋体"/>
          <w:color w:val="auto"/>
          <w:sz w:val="20"/>
          <w:szCs w:val="20"/>
          <w:highlight w:val="none"/>
        </w:rPr>
        <w:sectPr>
          <w:headerReference r:id="rId8" w:type="default"/>
          <w:pgSz w:w="11905" w:h="16839"/>
          <w:pgMar w:top="2518" w:right="1361" w:bottom="0" w:left="1356" w:header="850" w:footer="850" w:gutter="0"/>
          <w:pgNumType w:fmt="decimal"/>
          <w:cols w:space="720" w:num="1"/>
          <w:rtlGutter w:val="0"/>
          <w:docGrid w:linePitch="0" w:charSpace="0"/>
        </w:sectPr>
      </w:pPr>
    </w:p>
    <w:p w14:paraId="603D278E">
      <w:pPr>
        <w:pStyle w:val="3"/>
        <w:spacing w:line="248" w:lineRule="auto"/>
        <w:rPr>
          <w:color w:val="auto"/>
          <w:highlight w:val="none"/>
        </w:rPr>
      </w:pPr>
    </w:p>
    <w:p w14:paraId="6692226C">
      <w:pPr>
        <w:pStyle w:val="3"/>
        <w:spacing w:line="248" w:lineRule="auto"/>
        <w:rPr>
          <w:color w:val="auto"/>
          <w:highlight w:val="none"/>
        </w:rPr>
      </w:pPr>
    </w:p>
    <w:p w14:paraId="58AE10CC">
      <w:pPr>
        <w:pStyle w:val="3"/>
        <w:spacing w:line="248" w:lineRule="auto"/>
        <w:rPr>
          <w:color w:val="auto"/>
          <w:highlight w:val="none"/>
        </w:rPr>
      </w:pPr>
    </w:p>
    <w:p w14:paraId="7F176CAD">
      <w:pPr>
        <w:pStyle w:val="3"/>
        <w:spacing w:line="248" w:lineRule="auto"/>
        <w:rPr>
          <w:color w:val="auto"/>
          <w:highlight w:val="none"/>
        </w:rPr>
      </w:pPr>
    </w:p>
    <w:p w14:paraId="1D13F244">
      <w:pPr>
        <w:pStyle w:val="3"/>
        <w:spacing w:line="248" w:lineRule="auto"/>
        <w:rPr>
          <w:color w:val="auto"/>
          <w:highlight w:val="none"/>
        </w:rPr>
      </w:pPr>
    </w:p>
    <w:p w14:paraId="34A5BA6E">
      <w:pPr>
        <w:pStyle w:val="3"/>
        <w:spacing w:line="248" w:lineRule="auto"/>
        <w:rPr>
          <w:color w:val="auto"/>
          <w:highlight w:val="none"/>
        </w:rPr>
      </w:pPr>
    </w:p>
    <w:p w14:paraId="1D99BAB4">
      <w:pPr>
        <w:pStyle w:val="3"/>
        <w:spacing w:line="248" w:lineRule="auto"/>
        <w:rPr>
          <w:color w:val="auto"/>
          <w:highlight w:val="none"/>
        </w:rPr>
      </w:pPr>
    </w:p>
    <w:p w14:paraId="0707E46A">
      <w:pPr>
        <w:pStyle w:val="3"/>
        <w:spacing w:line="249" w:lineRule="auto"/>
        <w:rPr>
          <w:color w:val="auto"/>
          <w:highlight w:val="none"/>
        </w:rPr>
      </w:pPr>
    </w:p>
    <w:p w14:paraId="35A4DFA3">
      <w:pPr>
        <w:pStyle w:val="3"/>
        <w:spacing w:line="249" w:lineRule="auto"/>
        <w:rPr>
          <w:color w:val="auto"/>
          <w:highlight w:val="none"/>
        </w:rPr>
      </w:pPr>
    </w:p>
    <w:p w14:paraId="16782823">
      <w:pPr>
        <w:pStyle w:val="3"/>
        <w:spacing w:line="249" w:lineRule="auto"/>
        <w:rPr>
          <w:color w:val="auto"/>
          <w:highlight w:val="none"/>
        </w:rPr>
      </w:pPr>
    </w:p>
    <w:p w14:paraId="07BE59D3">
      <w:pPr>
        <w:pStyle w:val="3"/>
        <w:spacing w:line="249" w:lineRule="auto"/>
        <w:rPr>
          <w:color w:val="auto"/>
          <w:highlight w:val="none"/>
        </w:rPr>
      </w:pPr>
    </w:p>
    <w:p w14:paraId="79A51B8B">
      <w:pPr>
        <w:spacing w:before="91" w:line="221" w:lineRule="auto"/>
        <w:ind w:left="4248"/>
        <w:rPr>
          <w:rFonts w:ascii="宋体" w:hAnsi="宋体" w:eastAsia="宋体" w:cs="宋体"/>
          <w:color w:val="auto"/>
          <w:sz w:val="28"/>
          <w:szCs w:val="28"/>
          <w:highlight w:val="none"/>
        </w:rPr>
      </w:pPr>
      <w:r>
        <w:rPr>
          <w:rFonts w:ascii="宋体" w:hAnsi="宋体" w:eastAsia="宋体" w:cs="宋体"/>
          <w:b/>
          <w:bCs/>
          <w:color w:val="auto"/>
          <w:spacing w:val="-8"/>
          <w:sz w:val="28"/>
          <w:szCs w:val="28"/>
          <w:highlight w:val="none"/>
        </w:rPr>
        <w:t>（封面）</w:t>
      </w:r>
    </w:p>
    <w:p w14:paraId="75531B1F">
      <w:pPr>
        <w:pStyle w:val="3"/>
        <w:spacing w:line="263" w:lineRule="auto"/>
        <w:rPr>
          <w:color w:val="auto"/>
          <w:highlight w:val="none"/>
        </w:rPr>
      </w:pPr>
    </w:p>
    <w:p w14:paraId="181F282F">
      <w:pPr>
        <w:pStyle w:val="3"/>
        <w:spacing w:line="263" w:lineRule="auto"/>
        <w:rPr>
          <w:color w:val="auto"/>
          <w:highlight w:val="none"/>
        </w:rPr>
      </w:pPr>
    </w:p>
    <w:p w14:paraId="46C0AA93">
      <w:pPr>
        <w:pStyle w:val="3"/>
        <w:spacing w:line="263" w:lineRule="auto"/>
        <w:rPr>
          <w:color w:val="auto"/>
          <w:highlight w:val="none"/>
        </w:rPr>
      </w:pPr>
    </w:p>
    <w:p w14:paraId="5DD244DD">
      <w:pPr>
        <w:pStyle w:val="3"/>
        <w:spacing w:line="264" w:lineRule="auto"/>
        <w:rPr>
          <w:color w:val="auto"/>
          <w:highlight w:val="none"/>
        </w:rPr>
      </w:pPr>
    </w:p>
    <w:p w14:paraId="52031862">
      <w:pPr>
        <w:spacing w:before="91" w:line="219" w:lineRule="auto"/>
        <w:ind w:left="3613"/>
        <w:rPr>
          <w:rFonts w:ascii="宋体" w:hAnsi="宋体" w:eastAsia="宋体" w:cs="宋体"/>
          <w:color w:val="auto"/>
          <w:sz w:val="28"/>
          <w:szCs w:val="28"/>
          <w:highlight w:val="none"/>
        </w:rPr>
      </w:pPr>
      <w:r>
        <w:rPr>
          <w:rFonts w:ascii="宋体" w:hAnsi="宋体" w:eastAsia="宋体" w:cs="宋体"/>
          <w:b/>
          <w:bCs/>
          <w:color w:val="auto"/>
          <w:spacing w:val="-11"/>
          <w:sz w:val="28"/>
          <w:szCs w:val="28"/>
          <w:highlight w:val="none"/>
        </w:rPr>
        <w:t>二</w:t>
      </w:r>
      <w:r>
        <w:rPr>
          <w:rFonts w:ascii="宋体" w:hAnsi="宋体" w:eastAsia="宋体" w:cs="宋体"/>
          <w:color w:val="auto"/>
          <w:spacing w:val="23"/>
          <w:sz w:val="28"/>
          <w:szCs w:val="28"/>
          <w:highlight w:val="none"/>
        </w:rPr>
        <w:t xml:space="preserve"> </w:t>
      </w:r>
      <w:r>
        <w:rPr>
          <w:rFonts w:ascii="宋体" w:hAnsi="宋体" w:eastAsia="宋体" w:cs="宋体"/>
          <w:b/>
          <w:bCs/>
          <w:color w:val="auto"/>
          <w:spacing w:val="-11"/>
          <w:sz w:val="28"/>
          <w:szCs w:val="28"/>
          <w:highlight w:val="none"/>
        </w:rPr>
        <w:t>次</w:t>
      </w:r>
      <w:r>
        <w:rPr>
          <w:rFonts w:ascii="宋体" w:hAnsi="宋体" w:eastAsia="宋体" w:cs="宋体"/>
          <w:color w:val="auto"/>
          <w:spacing w:val="-11"/>
          <w:sz w:val="28"/>
          <w:szCs w:val="28"/>
          <w:highlight w:val="none"/>
        </w:rPr>
        <w:t xml:space="preserve"> </w:t>
      </w:r>
      <w:r>
        <w:rPr>
          <w:rFonts w:ascii="宋体" w:hAnsi="宋体" w:eastAsia="宋体" w:cs="宋体"/>
          <w:b/>
          <w:bCs/>
          <w:color w:val="auto"/>
          <w:spacing w:val="-11"/>
          <w:sz w:val="28"/>
          <w:szCs w:val="28"/>
          <w:highlight w:val="none"/>
        </w:rPr>
        <w:t>报</w:t>
      </w:r>
      <w:r>
        <w:rPr>
          <w:rFonts w:ascii="宋体" w:hAnsi="宋体" w:eastAsia="宋体" w:cs="宋体"/>
          <w:color w:val="auto"/>
          <w:spacing w:val="13"/>
          <w:sz w:val="28"/>
          <w:szCs w:val="28"/>
          <w:highlight w:val="none"/>
        </w:rPr>
        <w:t xml:space="preserve"> </w:t>
      </w:r>
      <w:r>
        <w:rPr>
          <w:rFonts w:ascii="宋体" w:hAnsi="宋体" w:eastAsia="宋体" w:cs="宋体"/>
          <w:b/>
          <w:bCs/>
          <w:color w:val="auto"/>
          <w:spacing w:val="-11"/>
          <w:sz w:val="28"/>
          <w:szCs w:val="28"/>
          <w:highlight w:val="none"/>
        </w:rPr>
        <w:t>价</w:t>
      </w:r>
      <w:r>
        <w:rPr>
          <w:rFonts w:ascii="宋体" w:hAnsi="宋体" w:eastAsia="宋体" w:cs="宋体"/>
          <w:color w:val="auto"/>
          <w:spacing w:val="12"/>
          <w:sz w:val="28"/>
          <w:szCs w:val="28"/>
          <w:highlight w:val="none"/>
        </w:rPr>
        <w:t xml:space="preserve"> </w:t>
      </w:r>
      <w:r>
        <w:rPr>
          <w:rFonts w:ascii="宋体" w:hAnsi="宋体" w:eastAsia="宋体" w:cs="宋体"/>
          <w:b/>
          <w:bCs/>
          <w:color w:val="auto"/>
          <w:spacing w:val="-11"/>
          <w:sz w:val="28"/>
          <w:szCs w:val="28"/>
          <w:highlight w:val="none"/>
        </w:rPr>
        <w:t>文</w:t>
      </w:r>
      <w:r>
        <w:rPr>
          <w:rFonts w:ascii="宋体" w:hAnsi="宋体" w:eastAsia="宋体" w:cs="宋体"/>
          <w:color w:val="auto"/>
          <w:spacing w:val="11"/>
          <w:sz w:val="28"/>
          <w:szCs w:val="28"/>
          <w:highlight w:val="none"/>
        </w:rPr>
        <w:t xml:space="preserve"> </w:t>
      </w:r>
      <w:r>
        <w:rPr>
          <w:rFonts w:ascii="宋体" w:hAnsi="宋体" w:eastAsia="宋体" w:cs="宋体"/>
          <w:b/>
          <w:bCs/>
          <w:color w:val="auto"/>
          <w:spacing w:val="-11"/>
          <w:sz w:val="28"/>
          <w:szCs w:val="28"/>
          <w:highlight w:val="none"/>
        </w:rPr>
        <w:t>件</w:t>
      </w:r>
    </w:p>
    <w:p w14:paraId="7B7C14BE">
      <w:pPr>
        <w:pStyle w:val="3"/>
        <w:spacing w:line="256" w:lineRule="auto"/>
        <w:rPr>
          <w:color w:val="auto"/>
          <w:highlight w:val="none"/>
        </w:rPr>
      </w:pPr>
    </w:p>
    <w:p w14:paraId="092E4D20">
      <w:pPr>
        <w:pStyle w:val="3"/>
        <w:spacing w:line="257" w:lineRule="auto"/>
        <w:rPr>
          <w:color w:val="auto"/>
          <w:highlight w:val="none"/>
        </w:rPr>
      </w:pPr>
    </w:p>
    <w:p w14:paraId="0E3256BD">
      <w:pPr>
        <w:pStyle w:val="3"/>
        <w:spacing w:line="257" w:lineRule="auto"/>
        <w:rPr>
          <w:color w:val="auto"/>
          <w:highlight w:val="none"/>
        </w:rPr>
      </w:pPr>
    </w:p>
    <w:p w14:paraId="551AFD50">
      <w:pPr>
        <w:pStyle w:val="3"/>
        <w:spacing w:line="257" w:lineRule="auto"/>
        <w:rPr>
          <w:color w:val="auto"/>
          <w:highlight w:val="none"/>
        </w:rPr>
      </w:pPr>
    </w:p>
    <w:p w14:paraId="51A18FDC">
      <w:pPr>
        <w:pStyle w:val="3"/>
        <w:spacing w:line="257" w:lineRule="auto"/>
        <w:rPr>
          <w:color w:val="auto"/>
          <w:highlight w:val="none"/>
        </w:rPr>
      </w:pPr>
    </w:p>
    <w:p w14:paraId="11527BAF">
      <w:pPr>
        <w:pStyle w:val="3"/>
        <w:spacing w:line="257" w:lineRule="auto"/>
        <w:rPr>
          <w:color w:val="auto"/>
          <w:highlight w:val="none"/>
        </w:rPr>
      </w:pPr>
    </w:p>
    <w:p w14:paraId="38F2A8A8">
      <w:pPr>
        <w:pStyle w:val="3"/>
        <w:spacing w:line="257" w:lineRule="auto"/>
        <w:rPr>
          <w:color w:val="auto"/>
          <w:highlight w:val="none"/>
        </w:rPr>
      </w:pPr>
    </w:p>
    <w:p w14:paraId="6DA00129">
      <w:pPr>
        <w:spacing w:before="91" w:line="221" w:lineRule="auto"/>
        <w:ind w:left="426"/>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项目名称：</w:t>
      </w:r>
      <w:r>
        <w:rPr>
          <w:rFonts w:ascii="宋体" w:hAnsi="宋体" w:eastAsia="宋体" w:cs="宋体"/>
          <w:color w:val="auto"/>
          <w:sz w:val="28"/>
          <w:szCs w:val="28"/>
          <w:highlight w:val="none"/>
          <w:u w:val="single" w:color="auto"/>
        </w:rPr>
        <w:t xml:space="preserve">                      </w:t>
      </w:r>
    </w:p>
    <w:p w14:paraId="4A7BB86E">
      <w:pPr>
        <w:pStyle w:val="3"/>
        <w:spacing w:line="316" w:lineRule="auto"/>
        <w:rPr>
          <w:color w:val="auto"/>
          <w:highlight w:val="none"/>
        </w:rPr>
      </w:pPr>
    </w:p>
    <w:p w14:paraId="152C76ED">
      <w:pPr>
        <w:spacing w:before="91" w:line="220" w:lineRule="auto"/>
        <w:ind w:left="426"/>
        <w:rPr>
          <w:rFonts w:ascii="宋体" w:hAnsi="宋体" w:eastAsia="宋体" w:cs="宋体"/>
          <w:color w:val="auto"/>
          <w:sz w:val="28"/>
          <w:szCs w:val="28"/>
          <w:highlight w:val="none"/>
        </w:rPr>
      </w:pPr>
      <w:r>
        <w:rPr>
          <w:rFonts w:ascii="宋体" w:hAnsi="宋体" w:eastAsia="宋体" w:cs="宋体"/>
          <w:b/>
          <w:bCs/>
          <w:color w:val="auto"/>
          <w:spacing w:val="-6"/>
          <w:sz w:val="28"/>
          <w:szCs w:val="28"/>
          <w:highlight w:val="none"/>
        </w:rPr>
        <w:t>项目编号：</w:t>
      </w:r>
      <w:r>
        <w:rPr>
          <w:rFonts w:ascii="宋体" w:hAnsi="宋体" w:eastAsia="宋体" w:cs="宋体"/>
          <w:color w:val="auto"/>
          <w:sz w:val="28"/>
          <w:szCs w:val="28"/>
          <w:highlight w:val="none"/>
          <w:u w:val="single" w:color="auto"/>
        </w:rPr>
        <w:t xml:space="preserve">                      </w:t>
      </w:r>
    </w:p>
    <w:p w14:paraId="2E8BE4E6">
      <w:pPr>
        <w:pStyle w:val="3"/>
        <w:spacing w:line="317" w:lineRule="auto"/>
        <w:rPr>
          <w:color w:val="auto"/>
          <w:highlight w:val="none"/>
        </w:rPr>
      </w:pPr>
    </w:p>
    <w:p w14:paraId="5D54E3D3">
      <w:pPr>
        <w:spacing w:before="91" w:line="219" w:lineRule="auto"/>
        <w:ind w:left="421"/>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供应商名称：</w:t>
      </w:r>
      <w:r>
        <w:rPr>
          <w:rFonts w:ascii="宋体" w:hAnsi="宋体" w:eastAsia="宋体" w:cs="宋体"/>
          <w:color w:val="auto"/>
          <w:sz w:val="28"/>
          <w:szCs w:val="28"/>
          <w:highlight w:val="none"/>
          <w:u w:val="single" w:color="auto"/>
        </w:rPr>
        <w:t xml:space="preserve">                      </w:t>
      </w:r>
    </w:p>
    <w:p w14:paraId="14718F05">
      <w:pPr>
        <w:pStyle w:val="3"/>
        <w:spacing w:line="318" w:lineRule="auto"/>
        <w:rPr>
          <w:color w:val="auto"/>
          <w:highlight w:val="none"/>
        </w:rPr>
      </w:pPr>
    </w:p>
    <w:p w14:paraId="4E9D1357">
      <w:pPr>
        <w:spacing w:before="92" w:line="219" w:lineRule="auto"/>
        <w:ind w:left="421"/>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供应商地址：</w:t>
      </w:r>
      <w:r>
        <w:rPr>
          <w:rFonts w:ascii="宋体" w:hAnsi="宋体" w:eastAsia="宋体" w:cs="宋体"/>
          <w:color w:val="auto"/>
          <w:sz w:val="28"/>
          <w:szCs w:val="28"/>
          <w:highlight w:val="none"/>
          <w:u w:val="single" w:color="auto"/>
        </w:rPr>
        <w:t xml:space="preserve">                      </w:t>
      </w:r>
    </w:p>
    <w:p w14:paraId="18ADB5FB">
      <w:pPr>
        <w:pStyle w:val="3"/>
        <w:spacing w:line="318" w:lineRule="auto"/>
        <w:rPr>
          <w:color w:val="auto"/>
          <w:highlight w:val="none"/>
        </w:rPr>
      </w:pPr>
    </w:p>
    <w:p w14:paraId="71320282">
      <w:pPr>
        <w:spacing w:before="91" w:line="220" w:lineRule="auto"/>
        <w:ind w:left="422"/>
        <w:rPr>
          <w:rFonts w:ascii="宋体" w:hAnsi="宋体" w:eastAsia="宋体" w:cs="宋体"/>
          <w:color w:val="auto"/>
          <w:sz w:val="28"/>
          <w:szCs w:val="28"/>
          <w:highlight w:val="none"/>
        </w:rPr>
      </w:pPr>
      <w:r>
        <w:rPr>
          <w:rFonts w:ascii="宋体" w:hAnsi="宋体" w:eastAsia="宋体" w:cs="宋体"/>
          <w:b/>
          <w:bCs/>
          <w:color w:val="auto"/>
          <w:spacing w:val="-3"/>
          <w:sz w:val="28"/>
          <w:szCs w:val="28"/>
          <w:highlight w:val="none"/>
        </w:rPr>
        <w:t>法定代表人或授权委托代理人：</w:t>
      </w:r>
      <w:r>
        <w:rPr>
          <w:rFonts w:ascii="宋体" w:hAnsi="宋体" w:eastAsia="宋体" w:cs="宋体"/>
          <w:color w:val="auto"/>
          <w:sz w:val="28"/>
          <w:szCs w:val="28"/>
          <w:highlight w:val="none"/>
          <w:u w:val="single" w:color="auto"/>
        </w:rPr>
        <w:t xml:space="preserve">                 </w:t>
      </w:r>
    </w:p>
    <w:p w14:paraId="0AE42120">
      <w:pPr>
        <w:pStyle w:val="3"/>
        <w:spacing w:line="316" w:lineRule="auto"/>
        <w:rPr>
          <w:color w:val="auto"/>
          <w:highlight w:val="none"/>
        </w:rPr>
      </w:pPr>
    </w:p>
    <w:p w14:paraId="53D2C76C">
      <w:pPr>
        <w:spacing w:before="92" w:line="221" w:lineRule="auto"/>
        <w:ind w:left="469"/>
        <w:rPr>
          <w:rFonts w:ascii="宋体" w:hAnsi="宋体" w:eastAsia="宋体" w:cs="宋体"/>
          <w:color w:val="auto"/>
          <w:sz w:val="28"/>
          <w:szCs w:val="28"/>
          <w:highlight w:val="none"/>
        </w:rPr>
      </w:pPr>
      <w:r>
        <w:rPr>
          <w:rFonts w:ascii="宋体" w:hAnsi="宋体" w:eastAsia="宋体" w:cs="宋体"/>
          <w:b/>
          <w:bCs/>
          <w:color w:val="auto"/>
          <w:spacing w:val="-22"/>
          <w:sz w:val="28"/>
          <w:szCs w:val="28"/>
          <w:highlight w:val="none"/>
        </w:rPr>
        <w:t>日期：</w:t>
      </w:r>
      <w:r>
        <w:rPr>
          <w:rFonts w:ascii="宋体" w:hAnsi="宋体" w:eastAsia="宋体" w:cs="宋体"/>
          <w:color w:val="auto"/>
          <w:sz w:val="28"/>
          <w:szCs w:val="28"/>
          <w:highlight w:val="none"/>
          <w:u w:val="single" w:color="auto"/>
        </w:rPr>
        <w:t xml:space="preserve">                      </w:t>
      </w:r>
    </w:p>
    <w:p w14:paraId="6982F4A1">
      <w:pPr>
        <w:pStyle w:val="3"/>
        <w:spacing w:line="246" w:lineRule="auto"/>
        <w:rPr>
          <w:color w:val="auto"/>
          <w:highlight w:val="none"/>
        </w:rPr>
      </w:pPr>
    </w:p>
    <w:p w14:paraId="171B3A43">
      <w:pPr>
        <w:pStyle w:val="3"/>
        <w:spacing w:line="246" w:lineRule="auto"/>
        <w:rPr>
          <w:color w:val="auto"/>
          <w:highlight w:val="none"/>
        </w:rPr>
      </w:pPr>
    </w:p>
    <w:p w14:paraId="065F6EB7">
      <w:pPr>
        <w:pStyle w:val="3"/>
        <w:spacing w:line="247" w:lineRule="auto"/>
        <w:rPr>
          <w:color w:val="auto"/>
          <w:highlight w:val="none"/>
        </w:rPr>
      </w:pPr>
    </w:p>
    <w:p w14:paraId="5732D031">
      <w:pPr>
        <w:spacing w:before="79" w:line="361" w:lineRule="auto"/>
        <w:ind w:left="3" w:hanging="3"/>
        <w:rPr>
          <w:rFonts w:ascii="宋体" w:hAnsi="宋体" w:eastAsia="宋体" w:cs="宋体"/>
          <w:color w:val="auto"/>
          <w:sz w:val="24"/>
          <w:szCs w:val="24"/>
          <w:highlight w:val="none"/>
        </w:rPr>
      </w:pPr>
      <w:r>
        <w:rPr>
          <w:rFonts w:ascii="宋体" w:hAnsi="宋体" w:eastAsia="宋体" w:cs="宋体"/>
          <w:b/>
          <w:bCs/>
          <w:color w:val="auto"/>
          <w:spacing w:val="-1"/>
          <w:sz w:val="24"/>
          <w:szCs w:val="24"/>
          <w:highlight w:val="none"/>
        </w:rPr>
        <w:t>注：二次性报价期间递交：如供应商在二次报价时，总报价不做改变，则</w:t>
      </w:r>
      <w:r>
        <w:rPr>
          <w:rFonts w:ascii="宋体" w:hAnsi="宋体" w:eastAsia="宋体" w:cs="宋体"/>
          <w:b/>
          <w:bCs/>
          <w:color w:val="auto"/>
          <w:spacing w:val="-2"/>
          <w:sz w:val="24"/>
          <w:szCs w:val="24"/>
          <w:highlight w:val="none"/>
        </w:rPr>
        <w:t>无需再次提供</w:t>
      </w:r>
      <w:r>
        <w:rPr>
          <w:rFonts w:ascii="宋体" w:hAnsi="宋体" w:eastAsia="宋体" w:cs="宋体"/>
          <w:b/>
          <w:bCs/>
          <w:color w:val="auto"/>
          <w:spacing w:val="-3"/>
          <w:sz w:val="24"/>
          <w:szCs w:val="24"/>
          <w:highlight w:val="none"/>
        </w:rPr>
        <w:t>二次报价已标价工程量清单。</w:t>
      </w:r>
    </w:p>
    <w:p w14:paraId="083B026A">
      <w:pPr>
        <w:spacing w:line="361" w:lineRule="auto"/>
        <w:rPr>
          <w:rFonts w:ascii="宋体" w:hAnsi="宋体" w:eastAsia="宋体" w:cs="宋体"/>
          <w:color w:val="auto"/>
          <w:sz w:val="24"/>
          <w:szCs w:val="24"/>
          <w:highlight w:val="none"/>
        </w:rPr>
        <w:sectPr>
          <w:headerReference r:id="rId9" w:type="default"/>
          <w:pgSz w:w="11905" w:h="16839"/>
          <w:pgMar w:top="400" w:right="1362" w:bottom="0" w:left="1370" w:header="850" w:footer="850" w:gutter="0"/>
          <w:pgNumType w:fmt="decimal"/>
          <w:cols w:space="720" w:num="1"/>
          <w:rtlGutter w:val="0"/>
          <w:docGrid w:linePitch="0" w:charSpace="0"/>
        </w:sectPr>
      </w:pPr>
    </w:p>
    <w:p w14:paraId="48AD73B0">
      <w:pPr>
        <w:pStyle w:val="3"/>
        <w:spacing w:line="261" w:lineRule="auto"/>
        <w:rPr>
          <w:color w:val="auto"/>
          <w:highlight w:val="none"/>
        </w:rPr>
      </w:pPr>
    </w:p>
    <w:p w14:paraId="4B63E40F">
      <w:pPr>
        <w:pStyle w:val="3"/>
        <w:spacing w:line="262" w:lineRule="auto"/>
        <w:rPr>
          <w:color w:val="auto"/>
          <w:highlight w:val="none"/>
        </w:rPr>
      </w:pPr>
    </w:p>
    <w:p w14:paraId="47E99A68">
      <w:pPr>
        <w:pStyle w:val="3"/>
        <w:spacing w:line="262" w:lineRule="auto"/>
        <w:rPr>
          <w:color w:val="auto"/>
          <w:highlight w:val="none"/>
        </w:rPr>
      </w:pPr>
    </w:p>
    <w:p w14:paraId="701D8108">
      <w:pPr>
        <w:pStyle w:val="3"/>
        <w:spacing w:line="262" w:lineRule="auto"/>
        <w:rPr>
          <w:color w:val="auto"/>
          <w:highlight w:val="none"/>
        </w:rPr>
      </w:pPr>
    </w:p>
    <w:p w14:paraId="0197F95C">
      <w:pPr>
        <w:spacing w:before="78" w:line="219" w:lineRule="auto"/>
        <w:ind w:left="3"/>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其他文书、文件格式</w:t>
      </w:r>
    </w:p>
    <w:p w14:paraId="4CE8612C">
      <w:pPr>
        <w:spacing w:before="198" w:line="227" w:lineRule="auto"/>
        <w:ind w:left="17"/>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附件</w:t>
      </w:r>
      <w:r>
        <w:rPr>
          <w:rFonts w:ascii="宋体" w:hAnsi="宋体" w:eastAsia="宋体" w:cs="宋体"/>
          <w:color w:val="auto"/>
          <w:spacing w:val="-21"/>
          <w:sz w:val="20"/>
          <w:szCs w:val="20"/>
          <w:highlight w:val="none"/>
        </w:rPr>
        <w:t xml:space="preserve"> </w:t>
      </w:r>
      <w:r>
        <w:rPr>
          <w:rFonts w:ascii="宋体" w:hAnsi="宋体" w:eastAsia="宋体" w:cs="宋体"/>
          <w:color w:val="auto"/>
          <w:spacing w:val="-3"/>
          <w:sz w:val="20"/>
          <w:szCs w:val="20"/>
          <w:highlight w:val="none"/>
        </w:rPr>
        <w:t>1</w:t>
      </w:r>
    </w:p>
    <w:p w14:paraId="791683C9">
      <w:pPr>
        <w:spacing w:before="254" w:line="219" w:lineRule="auto"/>
        <w:ind w:left="3245"/>
        <w:rPr>
          <w:rFonts w:ascii="宋体" w:hAnsi="宋体" w:eastAsia="宋体" w:cs="宋体"/>
          <w:color w:val="auto"/>
          <w:sz w:val="30"/>
          <w:szCs w:val="30"/>
          <w:highlight w:val="none"/>
        </w:rPr>
      </w:pPr>
      <w:r>
        <w:rPr>
          <w:rFonts w:ascii="宋体" w:hAnsi="宋体" w:eastAsia="宋体" w:cs="宋体"/>
          <w:b/>
          <w:bCs/>
          <w:color w:val="auto"/>
          <w:spacing w:val="-5"/>
          <w:sz w:val="30"/>
          <w:szCs w:val="30"/>
          <w:highlight w:val="none"/>
        </w:rPr>
        <w:t>知识产权合规性声明</w:t>
      </w:r>
    </w:p>
    <w:p w14:paraId="3F06033A">
      <w:pPr>
        <w:pStyle w:val="3"/>
        <w:spacing w:line="263" w:lineRule="auto"/>
        <w:rPr>
          <w:color w:val="auto"/>
          <w:highlight w:val="none"/>
        </w:rPr>
      </w:pPr>
    </w:p>
    <w:p w14:paraId="69C64317">
      <w:pPr>
        <w:pStyle w:val="3"/>
        <w:spacing w:line="264" w:lineRule="auto"/>
        <w:rPr>
          <w:color w:val="auto"/>
          <w:highlight w:val="none"/>
        </w:rPr>
      </w:pPr>
    </w:p>
    <w:p w14:paraId="1AD05408">
      <w:pPr>
        <w:pStyle w:val="3"/>
        <w:spacing w:line="264" w:lineRule="auto"/>
        <w:rPr>
          <w:color w:val="auto"/>
          <w:highlight w:val="none"/>
        </w:rPr>
      </w:pPr>
    </w:p>
    <w:p w14:paraId="6476D5D9">
      <w:pPr>
        <w:spacing w:before="65" w:line="432" w:lineRule="auto"/>
        <w:ind w:firstLine="556"/>
        <w:jc w:val="both"/>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本企业自愿参与政府投资政府采购的</w:t>
      </w:r>
      <w:r>
        <w:rPr>
          <w:rFonts w:ascii="宋体" w:hAnsi="宋体" w:eastAsia="宋体" w:cs="宋体"/>
          <w:color w:val="auto"/>
          <w:spacing w:val="9"/>
          <w:sz w:val="20"/>
          <w:szCs w:val="20"/>
          <w:highlight w:val="none"/>
          <w:u w:val="single" w:color="auto"/>
        </w:rPr>
        <w:t xml:space="preserve"> （项目名称）   </w:t>
      </w:r>
      <w:r>
        <w:rPr>
          <w:rFonts w:ascii="宋体" w:hAnsi="宋体" w:eastAsia="宋体" w:cs="宋体"/>
          <w:color w:val="auto"/>
          <w:spacing w:val="-84"/>
          <w:sz w:val="20"/>
          <w:szCs w:val="20"/>
          <w:highlight w:val="none"/>
        </w:rPr>
        <w:t xml:space="preserve"> </w:t>
      </w:r>
      <w:r>
        <w:rPr>
          <w:rFonts w:ascii="宋体" w:hAnsi="宋体" w:eastAsia="宋体" w:cs="宋体"/>
          <w:color w:val="auto"/>
          <w:spacing w:val="9"/>
          <w:sz w:val="20"/>
          <w:szCs w:val="20"/>
          <w:highlight w:val="none"/>
        </w:rPr>
        <w:t>项目，</w:t>
      </w:r>
      <w:r>
        <w:rPr>
          <w:rFonts w:ascii="宋体" w:hAnsi="宋体" w:eastAsia="宋体" w:cs="宋体"/>
          <w:b/>
          <w:bCs/>
          <w:color w:val="auto"/>
          <w:spacing w:val="9"/>
          <w:sz w:val="20"/>
          <w:szCs w:val="20"/>
          <w:highlight w:val="none"/>
        </w:rPr>
        <w:t>在此郑重承诺：</w:t>
      </w:r>
      <w:r>
        <w:rPr>
          <w:rFonts w:ascii="宋体" w:hAnsi="宋体" w:eastAsia="宋体" w:cs="宋体"/>
          <w:color w:val="auto"/>
          <w:spacing w:val="9"/>
          <w:sz w:val="20"/>
          <w:szCs w:val="20"/>
          <w:highlight w:val="none"/>
        </w:rPr>
        <w:t>遵守中国知识产权法律、法规、规章、规范性文件及在中国适用的</w:t>
      </w:r>
      <w:r>
        <w:rPr>
          <w:rFonts w:ascii="宋体" w:hAnsi="宋体" w:eastAsia="宋体" w:cs="宋体"/>
          <w:color w:val="auto"/>
          <w:spacing w:val="8"/>
          <w:sz w:val="20"/>
          <w:szCs w:val="20"/>
          <w:highlight w:val="none"/>
        </w:rPr>
        <w:t>与知识产权有关的国际公约，所参与项目的知识产</w:t>
      </w:r>
      <w:r>
        <w:rPr>
          <w:rFonts w:ascii="宋体" w:hAnsi="宋体" w:eastAsia="宋体" w:cs="宋体"/>
          <w:color w:val="auto"/>
          <w:spacing w:val="9"/>
          <w:sz w:val="20"/>
          <w:szCs w:val="20"/>
          <w:highlight w:val="none"/>
        </w:rPr>
        <w:t>权明晰无争议，归属或技术来源正当合法。</w:t>
      </w:r>
      <w:r>
        <w:rPr>
          <w:rFonts w:ascii="宋体" w:hAnsi="宋体" w:eastAsia="宋体" w:cs="宋体"/>
          <w:color w:val="auto"/>
          <w:spacing w:val="8"/>
          <w:sz w:val="20"/>
          <w:szCs w:val="20"/>
          <w:highlight w:val="none"/>
        </w:rPr>
        <w:t>近三年在知识产权领域不存在违反法律、法规、规章及其</w:t>
      </w:r>
      <w:r>
        <w:rPr>
          <w:rFonts w:ascii="宋体" w:hAnsi="宋体" w:eastAsia="宋体" w:cs="宋体"/>
          <w:color w:val="auto"/>
          <w:spacing w:val="9"/>
          <w:sz w:val="20"/>
          <w:szCs w:val="20"/>
          <w:highlight w:val="none"/>
        </w:rPr>
        <w:t>他规范性文件的失信行为。所参与的项目不对其他</w:t>
      </w:r>
      <w:r>
        <w:rPr>
          <w:rFonts w:ascii="宋体" w:hAnsi="宋体" w:eastAsia="宋体" w:cs="宋体"/>
          <w:color w:val="auto"/>
          <w:spacing w:val="8"/>
          <w:sz w:val="20"/>
          <w:szCs w:val="20"/>
          <w:highlight w:val="none"/>
        </w:rPr>
        <w:t>单位及个人的知识产权构成侵权。如经核查确有违</w:t>
      </w:r>
      <w:r>
        <w:rPr>
          <w:rFonts w:ascii="宋体" w:hAnsi="宋体" w:eastAsia="宋体" w:cs="宋体"/>
          <w:color w:val="auto"/>
          <w:spacing w:val="9"/>
          <w:sz w:val="20"/>
          <w:szCs w:val="20"/>
          <w:highlight w:val="none"/>
        </w:rPr>
        <w:t>反上述承诺应遵守的行为，本企业将承担由此产生的全部责任。</w:t>
      </w:r>
    </w:p>
    <w:p w14:paraId="659DBBDA">
      <w:pPr>
        <w:pStyle w:val="3"/>
        <w:spacing w:line="243" w:lineRule="auto"/>
        <w:rPr>
          <w:color w:val="auto"/>
          <w:highlight w:val="none"/>
        </w:rPr>
      </w:pPr>
    </w:p>
    <w:p w14:paraId="67FE3727">
      <w:pPr>
        <w:pStyle w:val="3"/>
        <w:spacing w:line="243" w:lineRule="auto"/>
        <w:rPr>
          <w:color w:val="auto"/>
          <w:highlight w:val="none"/>
        </w:rPr>
      </w:pPr>
    </w:p>
    <w:p w14:paraId="027545E5">
      <w:pPr>
        <w:pStyle w:val="3"/>
        <w:spacing w:line="243" w:lineRule="auto"/>
        <w:rPr>
          <w:color w:val="auto"/>
          <w:highlight w:val="none"/>
        </w:rPr>
      </w:pPr>
    </w:p>
    <w:p w14:paraId="026CD009">
      <w:pPr>
        <w:pStyle w:val="3"/>
        <w:spacing w:line="243" w:lineRule="auto"/>
        <w:rPr>
          <w:color w:val="auto"/>
          <w:highlight w:val="none"/>
        </w:rPr>
      </w:pPr>
    </w:p>
    <w:p w14:paraId="04E3D604">
      <w:pPr>
        <w:pStyle w:val="3"/>
        <w:spacing w:line="243" w:lineRule="auto"/>
        <w:rPr>
          <w:color w:val="auto"/>
          <w:highlight w:val="none"/>
        </w:rPr>
      </w:pPr>
    </w:p>
    <w:p w14:paraId="2B88BC6F">
      <w:pPr>
        <w:pStyle w:val="3"/>
        <w:spacing w:line="244" w:lineRule="auto"/>
        <w:rPr>
          <w:color w:val="auto"/>
          <w:highlight w:val="none"/>
        </w:rPr>
      </w:pPr>
    </w:p>
    <w:p w14:paraId="44CD8FEC">
      <w:pPr>
        <w:spacing w:before="66" w:line="227" w:lineRule="auto"/>
        <w:ind w:left="4488"/>
        <w:rPr>
          <w:rFonts w:ascii="宋体" w:hAnsi="宋体" w:eastAsia="宋体" w:cs="宋体"/>
          <w:color w:val="auto"/>
          <w:sz w:val="20"/>
          <w:szCs w:val="20"/>
          <w:highlight w:val="none"/>
        </w:rPr>
      </w:pPr>
      <w:r>
        <w:rPr>
          <w:rFonts w:ascii="宋体" w:hAnsi="宋体" w:eastAsia="宋体" w:cs="宋体"/>
          <w:b/>
          <w:bCs/>
          <w:color w:val="auto"/>
          <w:spacing w:val="7"/>
          <w:sz w:val="20"/>
          <w:szCs w:val="20"/>
          <w:highlight w:val="none"/>
        </w:rPr>
        <w:t>供应商名称(公章或电子签章)：</w:t>
      </w:r>
      <w:r>
        <w:rPr>
          <w:rFonts w:ascii="宋体" w:hAnsi="宋体" w:eastAsia="宋体" w:cs="宋体"/>
          <w:color w:val="auto"/>
          <w:sz w:val="20"/>
          <w:szCs w:val="20"/>
          <w:highlight w:val="none"/>
          <w:u w:val="single" w:color="auto"/>
        </w:rPr>
        <w:t xml:space="preserve">                  </w:t>
      </w:r>
    </w:p>
    <w:p w14:paraId="0D9905DF">
      <w:pPr>
        <w:spacing w:before="161" w:line="228" w:lineRule="auto"/>
        <w:ind w:left="4551"/>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日期：</w:t>
      </w:r>
      <w:r>
        <w:rPr>
          <w:rFonts w:ascii="宋体" w:hAnsi="宋体" w:eastAsia="宋体" w:cs="宋体"/>
          <w:color w:val="auto"/>
          <w:spacing w:val="17"/>
          <w:sz w:val="20"/>
          <w:szCs w:val="20"/>
          <w:highlight w:val="none"/>
        </w:rPr>
        <w:t xml:space="preserve">  </w:t>
      </w:r>
      <w:r>
        <w:rPr>
          <w:rFonts w:ascii="宋体" w:hAnsi="宋体" w:eastAsia="宋体" w:cs="宋体"/>
          <w:color w:val="auto"/>
          <w:spacing w:val="-6"/>
          <w:sz w:val="20"/>
          <w:szCs w:val="20"/>
          <w:highlight w:val="none"/>
        </w:rPr>
        <w:t>年</w:t>
      </w:r>
      <w:r>
        <w:rPr>
          <w:rFonts w:ascii="宋体" w:hAnsi="宋体" w:eastAsia="宋体" w:cs="宋体"/>
          <w:color w:val="auto"/>
          <w:spacing w:val="12"/>
          <w:sz w:val="20"/>
          <w:szCs w:val="20"/>
          <w:highlight w:val="none"/>
        </w:rPr>
        <w:t xml:space="preserve">  </w:t>
      </w:r>
      <w:r>
        <w:rPr>
          <w:rFonts w:ascii="宋体" w:hAnsi="宋体" w:eastAsia="宋体" w:cs="宋体"/>
          <w:color w:val="auto"/>
          <w:spacing w:val="-6"/>
          <w:sz w:val="20"/>
          <w:szCs w:val="20"/>
          <w:highlight w:val="none"/>
        </w:rPr>
        <w:t>月</w:t>
      </w:r>
      <w:r>
        <w:rPr>
          <w:rFonts w:ascii="宋体" w:hAnsi="宋体" w:eastAsia="宋体" w:cs="宋体"/>
          <w:color w:val="auto"/>
          <w:spacing w:val="20"/>
          <w:sz w:val="20"/>
          <w:szCs w:val="20"/>
          <w:highlight w:val="none"/>
        </w:rPr>
        <w:t xml:space="preserve">   </w:t>
      </w:r>
      <w:r>
        <w:rPr>
          <w:rFonts w:ascii="宋体" w:hAnsi="宋体" w:eastAsia="宋体" w:cs="宋体"/>
          <w:color w:val="auto"/>
          <w:spacing w:val="-6"/>
          <w:sz w:val="20"/>
          <w:szCs w:val="20"/>
          <w:highlight w:val="none"/>
        </w:rPr>
        <w:t>日</w:t>
      </w:r>
    </w:p>
    <w:p w14:paraId="6DB19841">
      <w:pPr>
        <w:spacing w:line="228" w:lineRule="auto"/>
        <w:rPr>
          <w:rFonts w:ascii="宋体" w:hAnsi="宋体" w:eastAsia="宋体" w:cs="宋体"/>
          <w:color w:val="auto"/>
          <w:sz w:val="20"/>
          <w:szCs w:val="20"/>
          <w:highlight w:val="none"/>
        </w:rPr>
        <w:sectPr>
          <w:pgSz w:w="11905" w:h="16839"/>
          <w:pgMar w:top="400" w:right="1361" w:bottom="0" w:left="1368" w:header="850" w:footer="850" w:gutter="0"/>
          <w:pgNumType w:fmt="decimal"/>
          <w:cols w:space="720" w:num="1"/>
          <w:rtlGutter w:val="0"/>
          <w:docGrid w:linePitch="0" w:charSpace="0"/>
        </w:sectPr>
      </w:pPr>
    </w:p>
    <w:p w14:paraId="4809C0EE">
      <w:pPr>
        <w:pStyle w:val="3"/>
        <w:spacing w:line="268" w:lineRule="auto"/>
        <w:rPr>
          <w:color w:val="auto"/>
          <w:highlight w:val="none"/>
        </w:rPr>
      </w:pPr>
    </w:p>
    <w:p w14:paraId="2B07EE7D">
      <w:pPr>
        <w:pStyle w:val="3"/>
        <w:spacing w:line="269" w:lineRule="auto"/>
        <w:rPr>
          <w:color w:val="auto"/>
          <w:highlight w:val="none"/>
        </w:rPr>
      </w:pPr>
    </w:p>
    <w:p w14:paraId="723437CB">
      <w:pPr>
        <w:pStyle w:val="3"/>
        <w:spacing w:line="269" w:lineRule="auto"/>
        <w:rPr>
          <w:color w:val="auto"/>
          <w:highlight w:val="none"/>
        </w:rPr>
      </w:pPr>
    </w:p>
    <w:p w14:paraId="46FC92F2">
      <w:pPr>
        <w:pStyle w:val="3"/>
        <w:spacing w:line="269" w:lineRule="auto"/>
        <w:rPr>
          <w:color w:val="auto"/>
          <w:highlight w:val="none"/>
        </w:rPr>
      </w:pPr>
    </w:p>
    <w:p w14:paraId="797A0E24">
      <w:pPr>
        <w:spacing w:before="65" w:line="227" w:lineRule="auto"/>
        <w:ind w:left="16"/>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附件</w:t>
      </w:r>
      <w:r>
        <w:rPr>
          <w:rFonts w:ascii="宋体" w:hAnsi="宋体" w:eastAsia="宋体" w:cs="宋体"/>
          <w:color w:val="auto"/>
          <w:spacing w:val="-33"/>
          <w:sz w:val="20"/>
          <w:szCs w:val="20"/>
          <w:highlight w:val="none"/>
        </w:rPr>
        <w:t xml:space="preserve"> </w:t>
      </w:r>
      <w:r>
        <w:rPr>
          <w:rFonts w:ascii="宋体" w:hAnsi="宋体" w:eastAsia="宋体" w:cs="宋体"/>
          <w:color w:val="auto"/>
          <w:spacing w:val="-3"/>
          <w:sz w:val="20"/>
          <w:szCs w:val="20"/>
          <w:highlight w:val="none"/>
        </w:rPr>
        <w:t>2</w:t>
      </w:r>
    </w:p>
    <w:p w14:paraId="6ED18348">
      <w:pPr>
        <w:spacing w:before="245" w:line="224" w:lineRule="auto"/>
        <w:ind w:left="1060"/>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广西壮族自治区政府采购项目合同验收书（格式）</w:t>
      </w:r>
    </w:p>
    <w:p w14:paraId="67AE5F4B">
      <w:pPr>
        <w:spacing w:before="127" w:line="362" w:lineRule="auto"/>
        <w:ind w:firstLine="480"/>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根据政府采购项目（</w:t>
      </w:r>
      <w:r>
        <w:rPr>
          <w:rFonts w:ascii="宋体" w:hAnsi="宋体" w:eastAsia="宋体" w:cs="宋体"/>
          <w:color w:val="auto"/>
          <w:spacing w:val="7"/>
          <w:sz w:val="20"/>
          <w:szCs w:val="20"/>
          <w:highlight w:val="none"/>
          <w:u w:val="single" w:color="auto"/>
        </w:rPr>
        <w:t>采购合同编号</w:t>
      </w:r>
      <w:r>
        <w:rPr>
          <w:rFonts w:ascii="宋体" w:hAnsi="宋体" w:eastAsia="宋体" w:cs="宋体"/>
          <w:color w:val="auto"/>
          <w:spacing w:val="2"/>
          <w:sz w:val="20"/>
          <w:szCs w:val="20"/>
          <w:highlight w:val="none"/>
          <w:u w:val="single" w:color="auto"/>
        </w:rPr>
        <w:t>：</w:t>
      </w:r>
      <w:r>
        <w:rPr>
          <w:rFonts w:ascii="宋体" w:hAnsi="宋体" w:eastAsia="宋体" w:cs="宋体"/>
          <w:color w:val="auto"/>
          <w:spacing w:val="16"/>
          <w:sz w:val="20"/>
          <w:szCs w:val="20"/>
          <w:highlight w:val="none"/>
          <w:u w:val="single" w:color="auto"/>
        </w:rPr>
        <w:t xml:space="preserve"> </w:t>
      </w:r>
      <w:r>
        <w:rPr>
          <w:rFonts w:ascii="宋体" w:hAnsi="宋体" w:eastAsia="宋体" w:cs="宋体"/>
          <w:color w:val="auto"/>
          <w:spacing w:val="-69"/>
          <w:sz w:val="20"/>
          <w:szCs w:val="20"/>
          <w:highlight w:val="none"/>
        </w:rPr>
        <w:t xml:space="preserve"> </w:t>
      </w:r>
      <w:r>
        <w:rPr>
          <w:rFonts w:ascii="宋体" w:hAnsi="宋体" w:eastAsia="宋体" w:cs="宋体"/>
          <w:color w:val="auto"/>
          <w:spacing w:val="2"/>
          <w:sz w:val="20"/>
          <w:szCs w:val="20"/>
          <w:highlight w:val="none"/>
        </w:rPr>
        <w:t>）</w:t>
      </w:r>
      <w:r>
        <w:rPr>
          <w:rFonts w:ascii="宋体" w:hAnsi="宋体" w:eastAsia="宋体" w:cs="宋体"/>
          <w:color w:val="auto"/>
          <w:spacing w:val="7"/>
          <w:sz w:val="20"/>
          <w:szCs w:val="20"/>
          <w:highlight w:val="none"/>
        </w:rPr>
        <w:t>的约定，我单位对（</w:t>
      </w:r>
      <w:r>
        <w:rPr>
          <w:rFonts w:ascii="宋体" w:hAnsi="宋体" w:eastAsia="宋体" w:cs="宋体"/>
          <w:color w:val="auto"/>
          <w:spacing w:val="50"/>
          <w:sz w:val="20"/>
          <w:szCs w:val="20"/>
          <w:highlight w:val="none"/>
          <w:u w:val="single" w:color="auto"/>
        </w:rPr>
        <w:t xml:space="preserve"> </w:t>
      </w:r>
      <w:r>
        <w:rPr>
          <w:rFonts w:ascii="宋体" w:hAnsi="宋体" w:eastAsia="宋体" w:cs="宋体"/>
          <w:color w:val="auto"/>
          <w:spacing w:val="7"/>
          <w:sz w:val="20"/>
          <w:szCs w:val="20"/>
          <w:highlight w:val="none"/>
          <w:u w:val="single" w:color="auto"/>
        </w:rPr>
        <w:t>项目名称</w:t>
      </w:r>
      <w:r>
        <w:rPr>
          <w:rFonts w:ascii="宋体" w:hAnsi="宋体" w:eastAsia="宋体" w:cs="宋体"/>
          <w:color w:val="auto"/>
          <w:spacing w:val="35"/>
          <w:sz w:val="20"/>
          <w:szCs w:val="20"/>
          <w:highlight w:val="none"/>
          <w:u w:val="single" w:color="auto"/>
        </w:rPr>
        <w:t xml:space="preserve"> </w:t>
      </w:r>
      <w:r>
        <w:rPr>
          <w:rFonts w:ascii="宋体" w:hAnsi="宋体" w:eastAsia="宋体" w:cs="宋体"/>
          <w:color w:val="auto"/>
          <w:spacing w:val="7"/>
          <w:sz w:val="20"/>
          <w:szCs w:val="20"/>
          <w:highlight w:val="none"/>
        </w:rPr>
        <w:t>） 政府采购项</w:t>
      </w:r>
      <w:r>
        <w:rPr>
          <w:rFonts w:ascii="宋体" w:hAnsi="宋体" w:eastAsia="宋体" w:cs="宋体"/>
          <w:color w:val="auto"/>
          <w:spacing w:val="6"/>
          <w:sz w:val="20"/>
          <w:szCs w:val="20"/>
          <w:highlight w:val="none"/>
        </w:rPr>
        <w:t>目成交</w:t>
      </w:r>
      <w:r>
        <w:rPr>
          <w:rFonts w:ascii="宋体" w:hAnsi="宋体" w:eastAsia="宋体" w:cs="宋体"/>
          <w:color w:val="auto"/>
          <w:spacing w:val="7"/>
          <w:sz w:val="20"/>
          <w:szCs w:val="20"/>
          <w:highlight w:val="none"/>
        </w:rPr>
        <w:t>供应商（</w:t>
      </w:r>
      <w:r>
        <w:rPr>
          <w:rFonts w:ascii="宋体" w:hAnsi="宋体" w:eastAsia="宋体" w:cs="宋体"/>
          <w:color w:val="auto"/>
          <w:spacing w:val="55"/>
          <w:sz w:val="20"/>
          <w:szCs w:val="20"/>
          <w:highlight w:val="none"/>
          <w:u w:val="single" w:color="auto"/>
        </w:rPr>
        <w:t xml:space="preserve"> </w:t>
      </w:r>
      <w:r>
        <w:rPr>
          <w:rFonts w:ascii="宋体" w:hAnsi="宋体" w:eastAsia="宋体" w:cs="宋体"/>
          <w:color w:val="auto"/>
          <w:spacing w:val="7"/>
          <w:sz w:val="20"/>
          <w:szCs w:val="20"/>
          <w:highlight w:val="none"/>
          <w:u w:val="single" w:color="auto"/>
        </w:rPr>
        <w:t>公司名称</w:t>
      </w:r>
      <w:r>
        <w:rPr>
          <w:rFonts w:ascii="宋体" w:hAnsi="宋体" w:eastAsia="宋体" w:cs="宋体"/>
          <w:color w:val="auto"/>
          <w:spacing w:val="38"/>
          <w:sz w:val="20"/>
          <w:szCs w:val="20"/>
          <w:highlight w:val="none"/>
          <w:u w:val="single" w:color="auto"/>
        </w:rPr>
        <w:t xml:space="preserve"> </w:t>
      </w:r>
      <w:r>
        <w:rPr>
          <w:rFonts w:ascii="宋体" w:hAnsi="宋体" w:eastAsia="宋体" w:cs="宋体"/>
          <w:color w:val="auto"/>
          <w:spacing w:val="7"/>
          <w:sz w:val="20"/>
          <w:szCs w:val="20"/>
          <w:highlight w:val="none"/>
        </w:rPr>
        <w:t>） 提供的货物（或工程、服务）进行了验收，验收情况如下：</w:t>
      </w:r>
    </w:p>
    <w:tbl>
      <w:tblPr>
        <w:tblStyle w:val="12"/>
        <w:tblW w:w="8449" w:type="dxa"/>
        <w:tblInd w:w="35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12"/>
        <w:gridCol w:w="823"/>
        <w:gridCol w:w="1620"/>
        <w:gridCol w:w="797"/>
        <w:gridCol w:w="2100"/>
        <w:gridCol w:w="178"/>
        <w:gridCol w:w="684"/>
        <w:gridCol w:w="1435"/>
      </w:tblGrid>
      <w:tr w14:paraId="3DBF5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rPr>
        <w:tc>
          <w:tcPr>
            <w:tcW w:w="3255" w:type="dxa"/>
            <w:gridSpan w:val="3"/>
            <w:vAlign w:val="top"/>
          </w:tcPr>
          <w:p w14:paraId="705B8F1F">
            <w:pPr>
              <w:pStyle w:val="13"/>
              <w:spacing w:before="108" w:line="228" w:lineRule="auto"/>
              <w:ind w:left="1103"/>
              <w:rPr>
                <w:color w:val="auto"/>
                <w:highlight w:val="none"/>
              </w:rPr>
            </w:pPr>
            <w:r>
              <w:rPr>
                <w:color w:val="auto"/>
                <w:spacing w:val="6"/>
                <w:highlight w:val="none"/>
              </w:rPr>
              <w:t>验收方式：</w:t>
            </w:r>
          </w:p>
        </w:tc>
        <w:tc>
          <w:tcPr>
            <w:tcW w:w="5194" w:type="dxa"/>
            <w:gridSpan w:val="5"/>
            <w:vAlign w:val="top"/>
          </w:tcPr>
          <w:p w14:paraId="36ACC718">
            <w:pPr>
              <w:pStyle w:val="13"/>
              <w:spacing w:before="92" w:line="228" w:lineRule="auto"/>
              <w:ind w:left="1512"/>
              <w:rPr>
                <w:color w:val="auto"/>
                <w:highlight w:val="none"/>
              </w:rPr>
            </w:pPr>
            <w:r>
              <w:rPr>
                <w:rFonts w:ascii="MS UI Gothic" w:hAnsi="MS UI Gothic" w:eastAsia="MS UI Gothic" w:cs="MS UI Gothic"/>
                <w:color w:val="auto"/>
                <w:spacing w:val="3"/>
                <w:highlight w:val="none"/>
              </w:rPr>
              <w:t>☐</w:t>
            </w:r>
            <w:r>
              <w:rPr>
                <w:color w:val="auto"/>
                <w:spacing w:val="3"/>
                <w:highlight w:val="none"/>
              </w:rPr>
              <w:t>自行验收</w:t>
            </w:r>
            <w:r>
              <w:rPr>
                <w:color w:val="auto"/>
                <w:spacing w:val="44"/>
                <w:highlight w:val="none"/>
              </w:rPr>
              <w:t xml:space="preserve"> </w:t>
            </w:r>
            <w:r>
              <w:rPr>
                <w:rFonts w:ascii="MS UI Gothic" w:hAnsi="MS UI Gothic" w:eastAsia="MS UI Gothic" w:cs="MS UI Gothic"/>
                <w:color w:val="auto"/>
                <w:spacing w:val="3"/>
                <w:highlight w:val="none"/>
              </w:rPr>
              <w:t>☐</w:t>
            </w:r>
            <w:r>
              <w:rPr>
                <w:color w:val="auto"/>
                <w:spacing w:val="3"/>
                <w:highlight w:val="none"/>
              </w:rPr>
              <w:t>委托验收</w:t>
            </w:r>
          </w:p>
        </w:tc>
      </w:tr>
      <w:tr w14:paraId="54A54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1" w:hRule="atLeast"/>
        </w:trPr>
        <w:tc>
          <w:tcPr>
            <w:tcW w:w="812" w:type="dxa"/>
            <w:vAlign w:val="top"/>
          </w:tcPr>
          <w:p w14:paraId="6F5A53F9">
            <w:pPr>
              <w:pStyle w:val="13"/>
              <w:spacing w:before="232" w:line="229" w:lineRule="auto"/>
              <w:ind w:left="194"/>
              <w:rPr>
                <w:color w:val="auto"/>
                <w:highlight w:val="none"/>
              </w:rPr>
            </w:pPr>
            <w:r>
              <w:rPr>
                <w:color w:val="auto"/>
                <w:spacing w:val="5"/>
                <w:highlight w:val="none"/>
              </w:rPr>
              <w:t>序号</w:t>
            </w:r>
          </w:p>
        </w:tc>
        <w:tc>
          <w:tcPr>
            <w:tcW w:w="2443" w:type="dxa"/>
            <w:gridSpan w:val="2"/>
            <w:vAlign w:val="top"/>
          </w:tcPr>
          <w:p w14:paraId="2A717218">
            <w:pPr>
              <w:pStyle w:val="13"/>
              <w:spacing w:before="232" w:line="230" w:lineRule="auto"/>
              <w:ind w:left="1012"/>
              <w:rPr>
                <w:color w:val="auto"/>
                <w:highlight w:val="none"/>
              </w:rPr>
            </w:pPr>
            <w:r>
              <w:rPr>
                <w:color w:val="auto"/>
                <w:spacing w:val="3"/>
                <w:highlight w:val="none"/>
              </w:rPr>
              <w:t>名称</w:t>
            </w:r>
          </w:p>
        </w:tc>
        <w:tc>
          <w:tcPr>
            <w:tcW w:w="2897" w:type="dxa"/>
            <w:gridSpan w:val="2"/>
            <w:vAlign w:val="top"/>
          </w:tcPr>
          <w:p w14:paraId="37560EB7">
            <w:pPr>
              <w:pStyle w:val="13"/>
              <w:spacing w:before="28" w:line="227" w:lineRule="auto"/>
              <w:ind w:left="91"/>
              <w:rPr>
                <w:color w:val="auto"/>
                <w:highlight w:val="none"/>
              </w:rPr>
            </w:pPr>
            <w:r>
              <w:rPr>
                <w:color w:val="auto"/>
                <w:spacing w:val="8"/>
                <w:highlight w:val="none"/>
              </w:rPr>
              <w:t>货物型号规格、标准及配置等</w:t>
            </w:r>
          </w:p>
          <w:p w14:paraId="1903E34F">
            <w:pPr>
              <w:pStyle w:val="13"/>
              <w:spacing w:before="161" w:line="228" w:lineRule="auto"/>
              <w:ind w:left="411"/>
              <w:rPr>
                <w:color w:val="auto"/>
                <w:highlight w:val="none"/>
              </w:rPr>
            </w:pPr>
            <w:r>
              <w:rPr>
                <w:color w:val="auto"/>
                <w:spacing w:val="7"/>
                <w:highlight w:val="none"/>
              </w:rPr>
              <w:t>（或服务内容、标准）</w:t>
            </w:r>
          </w:p>
        </w:tc>
        <w:tc>
          <w:tcPr>
            <w:tcW w:w="862" w:type="dxa"/>
            <w:gridSpan w:val="2"/>
            <w:vAlign w:val="top"/>
          </w:tcPr>
          <w:p w14:paraId="37D93A76">
            <w:pPr>
              <w:pStyle w:val="13"/>
              <w:spacing w:before="231" w:line="228" w:lineRule="auto"/>
              <w:ind w:left="227"/>
              <w:rPr>
                <w:color w:val="auto"/>
                <w:highlight w:val="none"/>
              </w:rPr>
            </w:pPr>
            <w:r>
              <w:rPr>
                <w:color w:val="auto"/>
                <w:spacing w:val="3"/>
                <w:highlight w:val="none"/>
              </w:rPr>
              <w:t>数量</w:t>
            </w:r>
          </w:p>
        </w:tc>
        <w:tc>
          <w:tcPr>
            <w:tcW w:w="1435" w:type="dxa"/>
            <w:vAlign w:val="top"/>
          </w:tcPr>
          <w:p w14:paraId="77BF6E85">
            <w:pPr>
              <w:pStyle w:val="13"/>
              <w:spacing w:before="231" w:line="228" w:lineRule="auto"/>
              <w:ind w:left="512"/>
              <w:rPr>
                <w:color w:val="auto"/>
                <w:highlight w:val="none"/>
              </w:rPr>
            </w:pPr>
            <w:r>
              <w:rPr>
                <w:color w:val="auto"/>
                <w:spacing w:val="3"/>
                <w:highlight w:val="none"/>
              </w:rPr>
              <w:t>金额</w:t>
            </w:r>
          </w:p>
        </w:tc>
      </w:tr>
      <w:tr w14:paraId="3EF12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812" w:type="dxa"/>
            <w:vAlign w:val="top"/>
          </w:tcPr>
          <w:p w14:paraId="15AE1283">
            <w:pPr>
              <w:rPr>
                <w:rFonts w:ascii="Arial"/>
                <w:color w:val="auto"/>
                <w:sz w:val="21"/>
                <w:highlight w:val="none"/>
              </w:rPr>
            </w:pPr>
          </w:p>
        </w:tc>
        <w:tc>
          <w:tcPr>
            <w:tcW w:w="2443" w:type="dxa"/>
            <w:gridSpan w:val="2"/>
            <w:vAlign w:val="top"/>
          </w:tcPr>
          <w:p w14:paraId="48EB5483">
            <w:pPr>
              <w:rPr>
                <w:rFonts w:ascii="Arial"/>
                <w:color w:val="auto"/>
                <w:sz w:val="21"/>
                <w:highlight w:val="none"/>
              </w:rPr>
            </w:pPr>
          </w:p>
        </w:tc>
        <w:tc>
          <w:tcPr>
            <w:tcW w:w="2897" w:type="dxa"/>
            <w:gridSpan w:val="2"/>
            <w:vAlign w:val="top"/>
          </w:tcPr>
          <w:p w14:paraId="735FDA30">
            <w:pPr>
              <w:rPr>
                <w:rFonts w:ascii="Arial"/>
                <w:color w:val="auto"/>
                <w:sz w:val="21"/>
                <w:highlight w:val="none"/>
              </w:rPr>
            </w:pPr>
          </w:p>
        </w:tc>
        <w:tc>
          <w:tcPr>
            <w:tcW w:w="862" w:type="dxa"/>
            <w:gridSpan w:val="2"/>
            <w:vAlign w:val="top"/>
          </w:tcPr>
          <w:p w14:paraId="67455041">
            <w:pPr>
              <w:rPr>
                <w:rFonts w:ascii="Arial"/>
                <w:color w:val="auto"/>
                <w:sz w:val="21"/>
                <w:highlight w:val="none"/>
              </w:rPr>
            </w:pPr>
          </w:p>
        </w:tc>
        <w:tc>
          <w:tcPr>
            <w:tcW w:w="1435" w:type="dxa"/>
            <w:vAlign w:val="top"/>
          </w:tcPr>
          <w:p w14:paraId="0174FCA4">
            <w:pPr>
              <w:rPr>
                <w:rFonts w:ascii="Arial"/>
                <w:color w:val="auto"/>
                <w:sz w:val="21"/>
                <w:highlight w:val="none"/>
              </w:rPr>
            </w:pPr>
          </w:p>
        </w:tc>
      </w:tr>
      <w:tr w14:paraId="5FE2F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812" w:type="dxa"/>
            <w:vAlign w:val="top"/>
          </w:tcPr>
          <w:p w14:paraId="2412201E">
            <w:pPr>
              <w:rPr>
                <w:rFonts w:ascii="Arial"/>
                <w:color w:val="auto"/>
                <w:sz w:val="21"/>
                <w:highlight w:val="none"/>
              </w:rPr>
            </w:pPr>
          </w:p>
        </w:tc>
        <w:tc>
          <w:tcPr>
            <w:tcW w:w="2443" w:type="dxa"/>
            <w:gridSpan w:val="2"/>
            <w:vAlign w:val="top"/>
          </w:tcPr>
          <w:p w14:paraId="599D7190">
            <w:pPr>
              <w:rPr>
                <w:rFonts w:ascii="Arial"/>
                <w:color w:val="auto"/>
                <w:sz w:val="21"/>
                <w:highlight w:val="none"/>
              </w:rPr>
            </w:pPr>
          </w:p>
        </w:tc>
        <w:tc>
          <w:tcPr>
            <w:tcW w:w="2897" w:type="dxa"/>
            <w:gridSpan w:val="2"/>
            <w:vAlign w:val="top"/>
          </w:tcPr>
          <w:p w14:paraId="36EFF7F7">
            <w:pPr>
              <w:rPr>
                <w:rFonts w:ascii="Arial"/>
                <w:color w:val="auto"/>
                <w:sz w:val="21"/>
                <w:highlight w:val="none"/>
              </w:rPr>
            </w:pPr>
          </w:p>
        </w:tc>
        <w:tc>
          <w:tcPr>
            <w:tcW w:w="862" w:type="dxa"/>
            <w:gridSpan w:val="2"/>
            <w:vAlign w:val="top"/>
          </w:tcPr>
          <w:p w14:paraId="12B34A45">
            <w:pPr>
              <w:rPr>
                <w:rFonts w:ascii="Arial"/>
                <w:color w:val="auto"/>
                <w:sz w:val="21"/>
                <w:highlight w:val="none"/>
              </w:rPr>
            </w:pPr>
          </w:p>
        </w:tc>
        <w:tc>
          <w:tcPr>
            <w:tcW w:w="1435" w:type="dxa"/>
            <w:vAlign w:val="top"/>
          </w:tcPr>
          <w:p w14:paraId="2063F889">
            <w:pPr>
              <w:rPr>
                <w:rFonts w:ascii="Arial"/>
                <w:color w:val="auto"/>
                <w:sz w:val="21"/>
                <w:highlight w:val="none"/>
              </w:rPr>
            </w:pPr>
          </w:p>
        </w:tc>
      </w:tr>
      <w:tr w14:paraId="03A2F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812" w:type="dxa"/>
            <w:vAlign w:val="top"/>
          </w:tcPr>
          <w:p w14:paraId="6489239A">
            <w:pPr>
              <w:rPr>
                <w:rFonts w:ascii="Arial"/>
                <w:color w:val="auto"/>
                <w:sz w:val="21"/>
                <w:highlight w:val="none"/>
              </w:rPr>
            </w:pPr>
          </w:p>
        </w:tc>
        <w:tc>
          <w:tcPr>
            <w:tcW w:w="2443" w:type="dxa"/>
            <w:gridSpan w:val="2"/>
            <w:vAlign w:val="top"/>
          </w:tcPr>
          <w:p w14:paraId="793B29EE">
            <w:pPr>
              <w:rPr>
                <w:rFonts w:ascii="Arial"/>
                <w:color w:val="auto"/>
                <w:sz w:val="21"/>
                <w:highlight w:val="none"/>
              </w:rPr>
            </w:pPr>
          </w:p>
        </w:tc>
        <w:tc>
          <w:tcPr>
            <w:tcW w:w="2897" w:type="dxa"/>
            <w:gridSpan w:val="2"/>
            <w:vAlign w:val="top"/>
          </w:tcPr>
          <w:p w14:paraId="75C40CA1">
            <w:pPr>
              <w:rPr>
                <w:rFonts w:ascii="Arial"/>
                <w:color w:val="auto"/>
                <w:sz w:val="21"/>
                <w:highlight w:val="none"/>
              </w:rPr>
            </w:pPr>
          </w:p>
        </w:tc>
        <w:tc>
          <w:tcPr>
            <w:tcW w:w="862" w:type="dxa"/>
            <w:gridSpan w:val="2"/>
            <w:vAlign w:val="top"/>
          </w:tcPr>
          <w:p w14:paraId="3EC94A1A">
            <w:pPr>
              <w:rPr>
                <w:rFonts w:ascii="Arial"/>
                <w:color w:val="auto"/>
                <w:sz w:val="21"/>
                <w:highlight w:val="none"/>
              </w:rPr>
            </w:pPr>
          </w:p>
        </w:tc>
        <w:tc>
          <w:tcPr>
            <w:tcW w:w="1435" w:type="dxa"/>
            <w:vAlign w:val="top"/>
          </w:tcPr>
          <w:p w14:paraId="1BBEAE83">
            <w:pPr>
              <w:rPr>
                <w:rFonts w:ascii="Arial"/>
                <w:color w:val="auto"/>
                <w:sz w:val="21"/>
                <w:highlight w:val="none"/>
              </w:rPr>
            </w:pPr>
          </w:p>
        </w:tc>
      </w:tr>
      <w:tr w14:paraId="5857D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6152" w:type="dxa"/>
            <w:gridSpan w:val="5"/>
            <w:vAlign w:val="top"/>
          </w:tcPr>
          <w:p w14:paraId="1E8EB888">
            <w:pPr>
              <w:pStyle w:val="13"/>
              <w:spacing w:before="69" w:line="229" w:lineRule="auto"/>
              <w:ind w:left="2821"/>
              <w:rPr>
                <w:color w:val="auto"/>
                <w:highlight w:val="none"/>
              </w:rPr>
            </w:pPr>
            <w:r>
              <w:rPr>
                <w:color w:val="auto"/>
                <w:highlight w:val="none"/>
              </w:rPr>
              <w:t>合</w:t>
            </w:r>
            <w:r>
              <w:rPr>
                <w:color w:val="auto"/>
                <w:spacing w:val="13"/>
                <w:highlight w:val="none"/>
              </w:rPr>
              <w:t xml:space="preserve"> </w:t>
            </w:r>
            <w:r>
              <w:rPr>
                <w:color w:val="auto"/>
                <w:highlight w:val="none"/>
              </w:rPr>
              <w:t>计</w:t>
            </w:r>
          </w:p>
        </w:tc>
        <w:tc>
          <w:tcPr>
            <w:tcW w:w="862" w:type="dxa"/>
            <w:gridSpan w:val="2"/>
            <w:vAlign w:val="top"/>
          </w:tcPr>
          <w:p w14:paraId="4DDD391D">
            <w:pPr>
              <w:rPr>
                <w:rFonts w:ascii="Arial"/>
                <w:color w:val="auto"/>
                <w:sz w:val="21"/>
                <w:highlight w:val="none"/>
              </w:rPr>
            </w:pPr>
          </w:p>
        </w:tc>
        <w:tc>
          <w:tcPr>
            <w:tcW w:w="1435" w:type="dxa"/>
            <w:vAlign w:val="top"/>
          </w:tcPr>
          <w:p w14:paraId="0067D121">
            <w:pPr>
              <w:rPr>
                <w:rFonts w:ascii="Arial"/>
                <w:color w:val="auto"/>
                <w:sz w:val="21"/>
                <w:highlight w:val="none"/>
              </w:rPr>
            </w:pPr>
          </w:p>
        </w:tc>
      </w:tr>
      <w:tr w14:paraId="580AE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8449" w:type="dxa"/>
            <w:gridSpan w:val="8"/>
            <w:vAlign w:val="top"/>
          </w:tcPr>
          <w:p w14:paraId="7D684049">
            <w:pPr>
              <w:pStyle w:val="13"/>
              <w:spacing w:before="148" w:line="228" w:lineRule="auto"/>
              <w:ind w:left="222"/>
              <w:rPr>
                <w:color w:val="auto"/>
                <w:highlight w:val="none"/>
              </w:rPr>
            </w:pPr>
            <w:r>
              <w:rPr>
                <w:color w:val="auto"/>
                <w:spacing w:val="4"/>
                <w:highlight w:val="none"/>
              </w:rPr>
              <w:t>合计大写金额：</w:t>
            </w:r>
            <w:r>
              <w:rPr>
                <w:color w:val="auto"/>
                <w:spacing w:val="19"/>
                <w:highlight w:val="none"/>
              </w:rPr>
              <w:t xml:space="preserve">  </w:t>
            </w:r>
            <w:r>
              <w:rPr>
                <w:color w:val="auto"/>
                <w:spacing w:val="4"/>
                <w:highlight w:val="none"/>
              </w:rPr>
              <w:t>仟  佰</w:t>
            </w:r>
            <w:r>
              <w:rPr>
                <w:color w:val="auto"/>
                <w:spacing w:val="10"/>
                <w:highlight w:val="none"/>
              </w:rPr>
              <w:t xml:space="preserve">  </w:t>
            </w:r>
            <w:r>
              <w:rPr>
                <w:color w:val="auto"/>
                <w:spacing w:val="4"/>
                <w:highlight w:val="none"/>
              </w:rPr>
              <w:t>拾</w:t>
            </w:r>
            <w:r>
              <w:rPr>
                <w:color w:val="auto"/>
                <w:spacing w:val="12"/>
                <w:highlight w:val="none"/>
              </w:rPr>
              <w:t xml:space="preserve">  </w:t>
            </w:r>
            <w:r>
              <w:rPr>
                <w:color w:val="auto"/>
                <w:spacing w:val="4"/>
                <w:highlight w:val="none"/>
              </w:rPr>
              <w:t>万</w:t>
            </w:r>
            <w:r>
              <w:rPr>
                <w:color w:val="auto"/>
                <w:spacing w:val="10"/>
                <w:highlight w:val="none"/>
              </w:rPr>
              <w:t xml:space="preserve">  </w:t>
            </w:r>
            <w:r>
              <w:rPr>
                <w:color w:val="auto"/>
                <w:spacing w:val="4"/>
                <w:highlight w:val="none"/>
              </w:rPr>
              <w:t>仟  佰</w:t>
            </w:r>
            <w:r>
              <w:rPr>
                <w:color w:val="auto"/>
                <w:spacing w:val="10"/>
                <w:highlight w:val="none"/>
              </w:rPr>
              <w:t xml:space="preserve">  </w:t>
            </w:r>
            <w:r>
              <w:rPr>
                <w:color w:val="auto"/>
                <w:spacing w:val="4"/>
                <w:highlight w:val="none"/>
              </w:rPr>
              <w:t>拾</w:t>
            </w:r>
            <w:r>
              <w:rPr>
                <w:color w:val="auto"/>
                <w:spacing w:val="10"/>
                <w:highlight w:val="none"/>
              </w:rPr>
              <w:t xml:space="preserve">  </w:t>
            </w:r>
            <w:r>
              <w:rPr>
                <w:color w:val="auto"/>
                <w:spacing w:val="4"/>
                <w:highlight w:val="none"/>
              </w:rPr>
              <w:t>元</w:t>
            </w:r>
          </w:p>
        </w:tc>
      </w:tr>
      <w:tr w14:paraId="4B494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5" w:hRule="atLeast"/>
        </w:trPr>
        <w:tc>
          <w:tcPr>
            <w:tcW w:w="1635" w:type="dxa"/>
            <w:gridSpan w:val="2"/>
            <w:vAlign w:val="top"/>
          </w:tcPr>
          <w:p w14:paraId="16E91647">
            <w:pPr>
              <w:pStyle w:val="13"/>
              <w:spacing w:before="148" w:line="227" w:lineRule="auto"/>
              <w:ind w:left="192"/>
              <w:rPr>
                <w:color w:val="auto"/>
                <w:highlight w:val="none"/>
              </w:rPr>
            </w:pPr>
            <w:r>
              <w:rPr>
                <w:color w:val="auto"/>
                <w:spacing w:val="7"/>
                <w:highlight w:val="none"/>
              </w:rPr>
              <w:t>实际供货日期</w:t>
            </w:r>
          </w:p>
        </w:tc>
        <w:tc>
          <w:tcPr>
            <w:tcW w:w="2417" w:type="dxa"/>
            <w:gridSpan w:val="2"/>
            <w:vAlign w:val="top"/>
          </w:tcPr>
          <w:p w14:paraId="6D255F02">
            <w:pPr>
              <w:rPr>
                <w:rFonts w:ascii="Arial"/>
                <w:color w:val="auto"/>
                <w:sz w:val="21"/>
                <w:highlight w:val="none"/>
              </w:rPr>
            </w:pPr>
          </w:p>
        </w:tc>
        <w:tc>
          <w:tcPr>
            <w:tcW w:w="2278" w:type="dxa"/>
            <w:gridSpan w:val="2"/>
            <w:vAlign w:val="top"/>
          </w:tcPr>
          <w:p w14:paraId="2ABBAF94">
            <w:pPr>
              <w:pStyle w:val="13"/>
              <w:spacing w:before="148" w:line="227" w:lineRule="auto"/>
              <w:ind w:left="324"/>
              <w:rPr>
                <w:color w:val="auto"/>
                <w:highlight w:val="none"/>
              </w:rPr>
            </w:pPr>
            <w:r>
              <w:rPr>
                <w:color w:val="auto"/>
                <w:spacing w:val="8"/>
                <w:highlight w:val="none"/>
              </w:rPr>
              <w:t>合同交货验收日期</w:t>
            </w:r>
          </w:p>
        </w:tc>
        <w:tc>
          <w:tcPr>
            <w:tcW w:w="2119" w:type="dxa"/>
            <w:gridSpan w:val="2"/>
            <w:vAlign w:val="top"/>
          </w:tcPr>
          <w:p w14:paraId="5330E0A8">
            <w:pPr>
              <w:rPr>
                <w:rFonts w:ascii="Arial"/>
                <w:color w:val="auto"/>
                <w:sz w:val="21"/>
                <w:highlight w:val="none"/>
              </w:rPr>
            </w:pPr>
          </w:p>
        </w:tc>
      </w:tr>
      <w:tr w14:paraId="0F831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37" w:hRule="atLeast"/>
        </w:trPr>
        <w:tc>
          <w:tcPr>
            <w:tcW w:w="1635" w:type="dxa"/>
            <w:gridSpan w:val="2"/>
            <w:vAlign w:val="top"/>
          </w:tcPr>
          <w:p w14:paraId="1930CB53">
            <w:pPr>
              <w:spacing w:line="288" w:lineRule="auto"/>
              <w:rPr>
                <w:rFonts w:ascii="Arial"/>
                <w:color w:val="auto"/>
                <w:sz w:val="21"/>
                <w:highlight w:val="none"/>
              </w:rPr>
            </w:pPr>
          </w:p>
          <w:p w14:paraId="77BB0A76">
            <w:pPr>
              <w:spacing w:line="288" w:lineRule="auto"/>
              <w:rPr>
                <w:rFonts w:ascii="Arial"/>
                <w:color w:val="auto"/>
                <w:sz w:val="21"/>
                <w:highlight w:val="none"/>
              </w:rPr>
            </w:pPr>
          </w:p>
          <w:p w14:paraId="7EA333E8">
            <w:pPr>
              <w:pStyle w:val="13"/>
              <w:spacing w:before="65" w:line="228" w:lineRule="auto"/>
              <w:ind w:left="110"/>
              <w:rPr>
                <w:color w:val="auto"/>
                <w:highlight w:val="none"/>
              </w:rPr>
            </w:pPr>
            <w:r>
              <w:rPr>
                <w:color w:val="auto"/>
                <w:spacing w:val="8"/>
                <w:highlight w:val="none"/>
              </w:rPr>
              <w:t>验收具体内容</w:t>
            </w:r>
          </w:p>
        </w:tc>
        <w:tc>
          <w:tcPr>
            <w:tcW w:w="6814" w:type="dxa"/>
            <w:gridSpan w:val="6"/>
            <w:vAlign w:val="top"/>
          </w:tcPr>
          <w:p w14:paraId="4DBCB0D4">
            <w:pPr>
              <w:pStyle w:val="13"/>
              <w:spacing w:before="32" w:line="368" w:lineRule="auto"/>
              <w:ind w:left="106" w:right="192" w:firstLine="9"/>
              <w:jc w:val="both"/>
              <w:rPr>
                <w:color w:val="auto"/>
                <w:highlight w:val="none"/>
              </w:rPr>
            </w:pPr>
            <w:r>
              <w:rPr>
                <w:color w:val="auto"/>
                <w:spacing w:val="9"/>
                <w:highlight w:val="none"/>
              </w:rPr>
              <w:t>（应按采购合同、竞争性磋商文件、竞标响应文件及验收方案等进行验</w:t>
            </w:r>
            <w:r>
              <w:rPr>
                <w:color w:val="auto"/>
                <w:spacing w:val="10"/>
                <w:highlight w:val="none"/>
              </w:rPr>
              <w:t>收；并核对成交供应商在安装调试等方面是</w:t>
            </w:r>
            <w:r>
              <w:rPr>
                <w:color w:val="auto"/>
                <w:spacing w:val="9"/>
                <w:highlight w:val="none"/>
              </w:rPr>
              <w:t>否违反合同约定或服务规范</w:t>
            </w:r>
            <w:r>
              <w:rPr>
                <w:color w:val="auto"/>
                <w:spacing w:val="10"/>
                <w:highlight w:val="none"/>
              </w:rPr>
              <w:t>要求、提供的质量保证证明材料是否齐全、</w:t>
            </w:r>
            <w:r>
              <w:rPr>
                <w:color w:val="auto"/>
                <w:spacing w:val="9"/>
                <w:highlight w:val="none"/>
              </w:rPr>
              <w:t>应有的配件及附件是否达到</w:t>
            </w:r>
            <w:r>
              <w:rPr>
                <w:color w:val="auto"/>
                <w:spacing w:val="8"/>
                <w:highlight w:val="none"/>
              </w:rPr>
              <w:t>合同约定等。可附件)</w:t>
            </w:r>
          </w:p>
        </w:tc>
      </w:tr>
      <w:tr w14:paraId="7438A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7" w:hRule="atLeast"/>
        </w:trPr>
        <w:tc>
          <w:tcPr>
            <w:tcW w:w="1635" w:type="dxa"/>
            <w:gridSpan w:val="2"/>
            <w:vMerge w:val="restart"/>
            <w:tcBorders>
              <w:bottom w:val="nil"/>
            </w:tcBorders>
            <w:vAlign w:val="top"/>
          </w:tcPr>
          <w:p w14:paraId="5EA0AC5B">
            <w:pPr>
              <w:spacing w:line="256" w:lineRule="auto"/>
              <w:rPr>
                <w:rFonts w:ascii="Arial"/>
                <w:color w:val="auto"/>
                <w:sz w:val="21"/>
                <w:highlight w:val="none"/>
              </w:rPr>
            </w:pPr>
          </w:p>
          <w:p w14:paraId="54ACB5F5">
            <w:pPr>
              <w:spacing w:line="256" w:lineRule="auto"/>
              <w:rPr>
                <w:rFonts w:ascii="Arial"/>
                <w:color w:val="auto"/>
                <w:sz w:val="21"/>
                <w:highlight w:val="none"/>
              </w:rPr>
            </w:pPr>
          </w:p>
          <w:p w14:paraId="6E1F84D0">
            <w:pPr>
              <w:spacing w:line="257" w:lineRule="auto"/>
              <w:rPr>
                <w:rFonts w:ascii="Arial"/>
                <w:color w:val="auto"/>
                <w:sz w:val="21"/>
                <w:highlight w:val="none"/>
              </w:rPr>
            </w:pPr>
          </w:p>
          <w:p w14:paraId="0BB806AB">
            <w:pPr>
              <w:pStyle w:val="13"/>
              <w:spacing w:before="65" w:line="228" w:lineRule="auto"/>
              <w:ind w:left="110"/>
              <w:rPr>
                <w:color w:val="auto"/>
                <w:highlight w:val="none"/>
              </w:rPr>
            </w:pPr>
            <w:r>
              <w:rPr>
                <w:color w:val="auto"/>
                <w:spacing w:val="8"/>
                <w:highlight w:val="none"/>
              </w:rPr>
              <w:t>验收小组意见</w:t>
            </w:r>
          </w:p>
        </w:tc>
        <w:tc>
          <w:tcPr>
            <w:tcW w:w="6814" w:type="dxa"/>
            <w:gridSpan w:val="6"/>
            <w:vAlign w:val="top"/>
          </w:tcPr>
          <w:p w14:paraId="717E90A8">
            <w:pPr>
              <w:pStyle w:val="13"/>
              <w:spacing w:before="219" w:line="228" w:lineRule="auto"/>
              <w:ind w:left="215"/>
              <w:rPr>
                <w:color w:val="auto"/>
                <w:highlight w:val="none"/>
              </w:rPr>
            </w:pPr>
            <w:r>
              <w:rPr>
                <w:color w:val="auto"/>
                <w:spacing w:val="7"/>
                <w:highlight w:val="none"/>
              </w:rPr>
              <w:t>验收结论性意见：</w:t>
            </w:r>
          </w:p>
        </w:tc>
      </w:tr>
      <w:tr w14:paraId="7A21C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0" w:hRule="atLeast"/>
        </w:trPr>
        <w:tc>
          <w:tcPr>
            <w:tcW w:w="1635" w:type="dxa"/>
            <w:gridSpan w:val="2"/>
            <w:vMerge w:val="continue"/>
            <w:tcBorders>
              <w:top w:val="nil"/>
            </w:tcBorders>
            <w:vAlign w:val="top"/>
          </w:tcPr>
          <w:p w14:paraId="771E1049">
            <w:pPr>
              <w:rPr>
                <w:rFonts w:ascii="Arial"/>
                <w:color w:val="auto"/>
                <w:sz w:val="21"/>
                <w:highlight w:val="none"/>
              </w:rPr>
            </w:pPr>
          </w:p>
        </w:tc>
        <w:tc>
          <w:tcPr>
            <w:tcW w:w="6814" w:type="dxa"/>
            <w:gridSpan w:val="6"/>
            <w:vAlign w:val="top"/>
          </w:tcPr>
          <w:p w14:paraId="456105D8">
            <w:pPr>
              <w:pStyle w:val="13"/>
              <w:spacing w:before="133" w:line="228" w:lineRule="auto"/>
              <w:ind w:left="216"/>
              <w:rPr>
                <w:color w:val="auto"/>
                <w:highlight w:val="none"/>
              </w:rPr>
            </w:pPr>
            <w:r>
              <w:rPr>
                <w:color w:val="auto"/>
                <w:spacing w:val="8"/>
                <w:highlight w:val="none"/>
              </w:rPr>
              <w:t>有异议的意见和说明理由：</w:t>
            </w:r>
          </w:p>
          <w:p w14:paraId="623C3132">
            <w:pPr>
              <w:spacing w:line="434" w:lineRule="auto"/>
              <w:rPr>
                <w:rFonts w:ascii="Arial"/>
                <w:color w:val="auto"/>
                <w:sz w:val="21"/>
                <w:highlight w:val="none"/>
              </w:rPr>
            </w:pPr>
          </w:p>
          <w:p w14:paraId="0A34835C">
            <w:pPr>
              <w:pStyle w:val="13"/>
              <w:spacing w:before="65" w:line="228" w:lineRule="auto"/>
              <w:ind w:left="216"/>
              <w:rPr>
                <w:color w:val="auto"/>
                <w:highlight w:val="none"/>
              </w:rPr>
            </w:pPr>
            <w:r>
              <w:rPr>
                <w:color w:val="auto"/>
                <w:spacing w:val="3"/>
                <w:highlight w:val="none"/>
              </w:rPr>
              <w:t>签字：</w:t>
            </w:r>
          </w:p>
        </w:tc>
      </w:tr>
      <w:tr w14:paraId="24AB0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1" w:hRule="atLeast"/>
        </w:trPr>
        <w:tc>
          <w:tcPr>
            <w:tcW w:w="8449" w:type="dxa"/>
            <w:gridSpan w:val="8"/>
            <w:vAlign w:val="top"/>
          </w:tcPr>
          <w:p w14:paraId="285452F6">
            <w:pPr>
              <w:pStyle w:val="13"/>
              <w:spacing w:before="154" w:line="228" w:lineRule="auto"/>
              <w:ind w:left="110"/>
              <w:rPr>
                <w:color w:val="auto"/>
                <w:highlight w:val="none"/>
              </w:rPr>
            </w:pPr>
            <w:r>
              <w:rPr>
                <w:color w:val="auto"/>
                <w:spacing w:val="7"/>
                <w:highlight w:val="none"/>
              </w:rPr>
              <w:t>验收小组成员签字：</w:t>
            </w:r>
          </w:p>
        </w:tc>
      </w:tr>
      <w:tr w14:paraId="11519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0" w:hRule="atLeast"/>
        </w:trPr>
        <w:tc>
          <w:tcPr>
            <w:tcW w:w="8449" w:type="dxa"/>
            <w:gridSpan w:val="8"/>
            <w:vAlign w:val="top"/>
          </w:tcPr>
          <w:p w14:paraId="5C464AF1">
            <w:pPr>
              <w:pStyle w:val="13"/>
              <w:spacing w:before="136" w:line="228" w:lineRule="auto"/>
              <w:ind w:left="111"/>
              <w:rPr>
                <w:color w:val="auto"/>
                <w:highlight w:val="none"/>
              </w:rPr>
            </w:pPr>
            <w:r>
              <w:rPr>
                <w:color w:val="auto"/>
                <w:spacing w:val="8"/>
                <w:highlight w:val="none"/>
              </w:rPr>
              <w:t>监督人员或其他相关人员签字：</w:t>
            </w:r>
          </w:p>
          <w:p w14:paraId="3E88EDAE">
            <w:pPr>
              <w:spacing w:line="434" w:lineRule="auto"/>
              <w:rPr>
                <w:rFonts w:ascii="Arial"/>
                <w:color w:val="auto"/>
                <w:sz w:val="21"/>
                <w:highlight w:val="none"/>
              </w:rPr>
            </w:pPr>
          </w:p>
          <w:p w14:paraId="50536945">
            <w:pPr>
              <w:pStyle w:val="13"/>
              <w:spacing w:before="65" w:line="227" w:lineRule="auto"/>
              <w:ind w:left="188"/>
              <w:rPr>
                <w:color w:val="auto"/>
                <w:highlight w:val="none"/>
              </w:rPr>
            </w:pPr>
            <w:r>
              <w:rPr>
                <w:color w:val="auto"/>
                <w:spacing w:val="8"/>
                <w:highlight w:val="none"/>
              </w:rPr>
              <w:t>或受邀机构的意见（盖章</w:t>
            </w:r>
            <w:r>
              <w:rPr>
                <w:color w:val="auto"/>
                <w:spacing w:val="4"/>
                <w:highlight w:val="none"/>
              </w:rPr>
              <w:t>）：</w:t>
            </w:r>
          </w:p>
        </w:tc>
      </w:tr>
      <w:tr w14:paraId="0780C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9" w:hRule="atLeast"/>
        </w:trPr>
        <w:tc>
          <w:tcPr>
            <w:tcW w:w="8449" w:type="dxa"/>
            <w:gridSpan w:val="8"/>
            <w:vAlign w:val="top"/>
          </w:tcPr>
          <w:p w14:paraId="2DF31409">
            <w:pPr>
              <w:pStyle w:val="13"/>
              <w:spacing w:before="138" w:line="227" w:lineRule="auto"/>
              <w:ind w:left="112"/>
              <w:rPr>
                <w:color w:val="auto"/>
                <w:highlight w:val="none"/>
              </w:rPr>
            </w:pPr>
            <w:r>
              <w:rPr>
                <w:color w:val="auto"/>
                <w:spacing w:val="9"/>
                <w:highlight w:val="none"/>
              </w:rPr>
              <w:t>成交供应商负责人签字或盖章：</w:t>
            </w:r>
            <w:r>
              <w:rPr>
                <w:color w:val="auto"/>
                <w:spacing w:val="2"/>
                <w:highlight w:val="none"/>
              </w:rPr>
              <w:t xml:space="preserve">             </w:t>
            </w:r>
            <w:r>
              <w:rPr>
                <w:color w:val="auto"/>
                <w:spacing w:val="9"/>
                <w:highlight w:val="none"/>
              </w:rPr>
              <w:t>采购人或受托机构的意</w:t>
            </w:r>
            <w:r>
              <w:rPr>
                <w:color w:val="auto"/>
                <w:spacing w:val="8"/>
                <w:highlight w:val="none"/>
              </w:rPr>
              <w:t>见（盖章</w:t>
            </w:r>
            <w:r>
              <w:rPr>
                <w:color w:val="auto"/>
                <w:highlight w:val="none"/>
              </w:rPr>
              <w:t>）：</w:t>
            </w:r>
          </w:p>
          <w:p w14:paraId="2CDFBF07">
            <w:pPr>
              <w:spacing w:line="434" w:lineRule="auto"/>
              <w:rPr>
                <w:rFonts w:ascii="Arial"/>
                <w:color w:val="auto"/>
                <w:sz w:val="21"/>
                <w:highlight w:val="none"/>
              </w:rPr>
            </w:pPr>
          </w:p>
          <w:p w14:paraId="78A2F2C0">
            <w:pPr>
              <w:pStyle w:val="13"/>
              <w:spacing w:before="65" w:line="228" w:lineRule="auto"/>
              <w:ind w:left="111"/>
              <w:rPr>
                <w:color w:val="auto"/>
                <w:highlight w:val="none"/>
              </w:rPr>
            </w:pPr>
            <w:r>
              <w:rPr>
                <w:color w:val="auto"/>
                <w:spacing w:val="1"/>
                <w:highlight w:val="none"/>
              </w:rPr>
              <w:t>联系电话：</w:t>
            </w:r>
            <w:r>
              <w:rPr>
                <w:color w:val="auto"/>
                <w:spacing w:val="7"/>
                <w:highlight w:val="none"/>
              </w:rPr>
              <w:t xml:space="preserve">                </w:t>
            </w:r>
            <w:r>
              <w:rPr>
                <w:color w:val="auto"/>
                <w:spacing w:val="1"/>
                <w:highlight w:val="none"/>
              </w:rPr>
              <w:t>年  月</w:t>
            </w:r>
            <w:r>
              <w:rPr>
                <w:color w:val="auto"/>
                <w:spacing w:val="27"/>
                <w:highlight w:val="none"/>
              </w:rPr>
              <w:t xml:space="preserve">  </w:t>
            </w:r>
            <w:r>
              <w:rPr>
                <w:color w:val="auto"/>
                <w:spacing w:val="1"/>
                <w:highlight w:val="none"/>
              </w:rPr>
              <w:t>日     联系电话：                   年  月</w:t>
            </w:r>
            <w:r>
              <w:rPr>
                <w:color w:val="auto"/>
                <w:spacing w:val="28"/>
                <w:highlight w:val="none"/>
              </w:rPr>
              <w:t xml:space="preserve">  </w:t>
            </w:r>
            <w:r>
              <w:rPr>
                <w:color w:val="auto"/>
                <w:spacing w:val="1"/>
                <w:highlight w:val="none"/>
              </w:rPr>
              <w:t>日</w:t>
            </w:r>
          </w:p>
        </w:tc>
      </w:tr>
    </w:tbl>
    <w:p w14:paraId="57D904B6">
      <w:pPr>
        <w:pStyle w:val="3"/>
        <w:rPr>
          <w:color w:val="auto"/>
          <w:highlight w:val="none"/>
        </w:rPr>
      </w:pPr>
    </w:p>
    <w:p w14:paraId="5557DF03">
      <w:pPr>
        <w:rPr>
          <w:color w:val="auto"/>
          <w:highlight w:val="none"/>
        </w:rPr>
        <w:sectPr>
          <w:pgSz w:w="11905" w:h="16839"/>
          <w:pgMar w:top="400" w:right="1455" w:bottom="0" w:left="1368" w:header="850" w:footer="850" w:gutter="0"/>
          <w:pgNumType w:fmt="decimal"/>
          <w:cols w:space="720" w:num="1"/>
          <w:rtlGutter w:val="0"/>
          <w:docGrid w:linePitch="0" w:charSpace="0"/>
        </w:sectPr>
      </w:pPr>
    </w:p>
    <w:p w14:paraId="7F35A9E5">
      <w:pPr>
        <w:pStyle w:val="3"/>
        <w:spacing w:line="413" w:lineRule="auto"/>
        <w:rPr>
          <w:color w:val="auto"/>
          <w:highlight w:val="none"/>
        </w:rPr>
      </w:pPr>
    </w:p>
    <w:p w14:paraId="7BEC5E4F">
      <w:pPr>
        <w:spacing w:before="139" w:line="223" w:lineRule="auto"/>
        <w:ind w:left="3044"/>
        <w:rPr>
          <w:rFonts w:ascii="宋体" w:hAnsi="宋体" w:eastAsia="宋体" w:cs="宋体"/>
          <w:color w:val="auto"/>
          <w:sz w:val="43"/>
          <w:szCs w:val="43"/>
          <w:highlight w:val="none"/>
        </w:rPr>
      </w:pPr>
      <w:r>
        <w:rPr>
          <w:rFonts w:ascii="宋体" w:hAnsi="宋体" w:eastAsia="宋体" w:cs="宋体"/>
          <w:color w:val="auto"/>
          <w:spacing w:val="5"/>
          <w:sz w:val="43"/>
          <w:szCs w:val="43"/>
          <w:highlight w:val="none"/>
        </w:rPr>
        <w:t>质疑函（格式）</w:t>
      </w:r>
    </w:p>
    <w:p w14:paraId="48DD8183">
      <w:pPr>
        <w:spacing w:before="125" w:line="219" w:lineRule="auto"/>
        <w:ind w:left="468"/>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一、质疑供应商基本信息：</w:t>
      </w:r>
    </w:p>
    <w:p w14:paraId="421BE5E7">
      <w:pPr>
        <w:spacing w:before="183" w:line="219" w:lineRule="auto"/>
        <w:ind w:left="46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质疑供应商：</w:t>
      </w:r>
      <w:r>
        <w:rPr>
          <w:rFonts w:ascii="宋体" w:hAnsi="宋体" w:eastAsia="宋体" w:cs="宋体"/>
          <w:color w:val="auto"/>
          <w:sz w:val="24"/>
          <w:szCs w:val="24"/>
          <w:highlight w:val="none"/>
          <w:u w:val="single" w:color="auto"/>
        </w:rPr>
        <w:t xml:space="preserve">                                       </w:t>
      </w:r>
    </w:p>
    <w:p w14:paraId="65533E36">
      <w:pPr>
        <w:spacing w:before="184" w:line="219" w:lineRule="auto"/>
        <w:ind w:left="46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地址：</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92"/>
          <w:sz w:val="24"/>
          <w:szCs w:val="24"/>
          <w:highlight w:val="none"/>
        </w:rPr>
        <w:t xml:space="preserve"> </w:t>
      </w:r>
      <w:r>
        <w:rPr>
          <w:rFonts w:ascii="宋体" w:hAnsi="宋体" w:eastAsia="宋体" w:cs="宋体"/>
          <w:color w:val="auto"/>
          <w:spacing w:val="-4"/>
          <w:sz w:val="24"/>
          <w:szCs w:val="24"/>
          <w:highlight w:val="none"/>
        </w:rPr>
        <w:t>邮编：</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5"/>
          <w:sz w:val="24"/>
          <w:szCs w:val="24"/>
          <w:highlight w:val="none"/>
          <w:u w:val="single" w:color="auto"/>
        </w:rPr>
        <w:t xml:space="preserve">        </w:t>
      </w:r>
    </w:p>
    <w:p w14:paraId="082AF532">
      <w:pPr>
        <w:spacing w:before="183" w:line="221" w:lineRule="auto"/>
        <w:ind w:left="465"/>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联系人：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1"/>
          <w:sz w:val="24"/>
          <w:szCs w:val="24"/>
          <w:highlight w:val="none"/>
        </w:rPr>
        <w:t>联系电话：</w:t>
      </w:r>
      <w:r>
        <w:rPr>
          <w:rFonts w:ascii="宋体" w:hAnsi="宋体" w:eastAsia="宋体" w:cs="宋体"/>
          <w:color w:val="auto"/>
          <w:sz w:val="24"/>
          <w:szCs w:val="24"/>
          <w:highlight w:val="none"/>
          <w:u w:val="single" w:color="auto"/>
        </w:rPr>
        <w:t xml:space="preserve">                 </w:t>
      </w:r>
    </w:p>
    <w:p w14:paraId="35B53F7B">
      <w:pPr>
        <w:spacing w:before="181" w:line="219" w:lineRule="auto"/>
        <w:ind w:left="46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授权代表：</w:t>
      </w:r>
      <w:r>
        <w:rPr>
          <w:rFonts w:ascii="宋体" w:hAnsi="宋体" w:eastAsia="宋体" w:cs="宋体"/>
          <w:color w:val="auto"/>
          <w:sz w:val="24"/>
          <w:szCs w:val="24"/>
          <w:highlight w:val="none"/>
          <w:u w:val="single" w:color="auto"/>
        </w:rPr>
        <w:t xml:space="preserve">                      </w:t>
      </w:r>
    </w:p>
    <w:p w14:paraId="29F0804C">
      <w:pPr>
        <w:spacing w:before="183" w:line="221" w:lineRule="auto"/>
        <w:ind w:left="46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联系电话：</w:t>
      </w:r>
      <w:r>
        <w:rPr>
          <w:rFonts w:ascii="宋体" w:hAnsi="宋体" w:eastAsia="宋体" w:cs="宋体"/>
          <w:color w:val="auto"/>
          <w:sz w:val="24"/>
          <w:szCs w:val="24"/>
          <w:highlight w:val="none"/>
          <w:u w:val="single" w:color="auto"/>
        </w:rPr>
        <w:t xml:space="preserve">                      </w:t>
      </w:r>
    </w:p>
    <w:p w14:paraId="315BAFFE">
      <w:pPr>
        <w:spacing w:before="181" w:line="219" w:lineRule="auto"/>
        <w:ind w:left="464"/>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地址：</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90"/>
          <w:sz w:val="24"/>
          <w:szCs w:val="24"/>
          <w:highlight w:val="none"/>
        </w:rPr>
        <w:t xml:space="preserve"> </w:t>
      </w:r>
      <w:r>
        <w:rPr>
          <w:rFonts w:ascii="宋体" w:hAnsi="宋体" w:eastAsia="宋体" w:cs="宋体"/>
          <w:color w:val="auto"/>
          <w:spacing w:val="-7"/>
          <w:sz w:val="24"/>
          <w:szCs w:val="24"/>
          <w:highlight w:val="none"/>
        </w:rPr>
        <w:t>邮编：</w:t>
      </w:r>
      <w:r>
        <w:rPr>
          <w:rFonts w:ascii="宋体" w:hAnsi="宋体" w:eastAsia="宋体" w:cs="宋体"/>
          <w:color w:val="auto"/>
          <w:sz w:val="24"/>
          <w:szCs w:val="24"/>
          <w:highlight w:val="none"/>
          <w:u w:val="single" w:color="auto"/>
        </w:rPr>
        <w:t xml:space="preserve">                  </w:t>
      </w:r>
    </w:p>
    <w:p w14:paraId="1A033E84">
      <w:pPr>
        <w:spacing w:before="182" w:line="219" w:lineRule="auto"/>
        <w:ind w:left="468"/>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二、质疑项目基本情况：</w:t>
      </w:r>
    </w:p>
    <w:p w14:paraId="0F68FAEA">
      <w:pPr>
        <w:spacing w:before="184" w:line="220" w:lineRule="auto"/>
        <w:ind w:left="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质疑项目的名称：</w:t>
      </w:r>
      <w:r>
        <w:rPr>
          <w:rFonts w:ascii="宋体" w:hAnsi="宋体" w:eastAsia="宋体" w:cs="宋体"/>
          <w:color w:val="auto"/>
          <w:sz w:val="24"/>
          <w:szCs w:val="24"/>
          <w:highlight w:val="none"/>
          <w:u w:val="single" w:color="auto"/>
        </w:rPr>
        <w:t xml:space="preserve">                                     </w:t>
      </w:r>
    </w:p>
    <w:p w14:paraId="23BC8266">
      <w:pPr>
        <w:spacing w:before="182" w:line="219" w:lineRule="auto"/>
        <w:ind w:left="485"/>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质疑项目的编号：</w:t>
      </w:r>
      <w:r>
        <w:rPr>
          <w:rFonts w:ascii="宋体" w:hAnsi="宋体" w:eastAsia="宋体" w:cs="宋体"/>
          <w:color w:val="auto"/>
          <w:sz w:val="24"/>
          <w:szCs w:val="24"/>
          <w:highlight w:val="none"/>
          <w:u w:val="single" w:color="auto"/>
        </w:rPr>
        <w:t xml:space="preserve">                                     </w:t>
      </w:r>
    </w:p>
    <w:p w14:paraId="1635BC78">
      <w:pPr>
        <w:spacing w:before="183" w:line="219" w:lineRule="auto"/>
        <w:ind w:left="483"/>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采购人名称：</w:t>
      </w:r>
      <w:r>
        <w:rPr>
          <w:rFonts w:ascii="宋体" w:hAnsi="宋体" w:eastAsia="宋体" w:cs="宋体"/>
          <w:color w:val="auto"/>
          <w:sz w:val="24"/>
          <w:szCs w:val="24"/>
          <w:highlight w:val="none"/>
          <w:u w:val="single" w:color="auto"/>
        </w:rPr>
        <w:t xml:space="preserve">                                         </w:t>
      </w:r>
    </w:p>
    <w:p w14:paraId="3C560186">
      <w:pPr>
        <w:spacing w:before="183" w:line="220" w:lineRule="auto"/>
        <w:ind w:left="485"/>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质疑事项：</w:t>
      </w:r>
    </w:p>
    <w:p w14:paraId="5E842E5B">
      <w:pPr>
        <w:spacing w:before="182" w:line="219" w:lineRule="auto"/>
        <w:ind w:left="388"/>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□采购文件   采购文件获取日期：</w:t>
      </w:r>
      <w:r>
        <w:rPr>
          <w:rFonts w:ascii="宋体" w:hAnsi="宋体" w:eastAsia="宋体" w:cs="宋体"/>
          <w:color w:val="auto"/>
          <w:spacing w:val="-3"/>
          <w:sz w:val="24"/>
          <w:szCs w:val="24"/>
          <w:highlight w:val="none"/>
          <w:u w:val="single" w:color="auto"/>
        </w:rPr>
        <w:t xml:space="preserve">                                    </w:t>
      </w:r>
    </w:p>
    <w:p w14:paraId="1962AB1A">
      <w:pPr>
        <w:spacing w:before="183" w:line="219" w:lineRule="auto"/>
        <w:ind w:left="388"/>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□采购过程</w:t>
      </w:r>
    </w:p>
    <w:p w14:paraId="6C3AF889">
      <w:pPr>
        <w:spacing w:before="184" w:line="220" w:lineRule="auto"/>
        <w:ind w:left="388"/>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□成交结果</w:t>
      </w:r>
    </w:p>
    <w:p w14:paraId="378A5CA4">
      <w:pPr>
        <w:spacing w:before="182" w:line="219" w:lineRule="auto"/>
        <w:ind w:left="479"/>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三、质疑事项具体内容</w:t>
      </w:r>
    </w:p>
    <w:p w14:paraId="43C76259">
      <w:pPr>
        <w:tabs>
          <w:tab w:val="left" w:pos="9157"/>
        </w:tabs>
        <w:spacing w:before="183" w:line="360" w:lineRule="auto"/>
        <w:ind w:left="484"/>
        <w:jc w:val="both"/>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质疑事项</w:t>
      </w:r>
      <w:r>
        <w:rPr>
          <w:rFonts w:ascii="宋体" w:hAnsi="宋体" w:eastAsia="宋体" w:cs="宋体"/>
          <w:color w:val="auto"/>
          <w:spacing w:val="-30"/>
          <w:sz w:val="24"/>
          <w:szCs w:val="24"/>
          <w:highlight w:val="none"/>
        </w:rPr>
        <w:t xml:space="preserve"> </w:t>
      </w:r>
      <w:r>
        <w:rPr>
          <w:rFonts w:ascii="宋体" w:hAnsi="宋体" w:eastAsia="宋体" w:cs="宋体"/>
          <w:color w:val="auto"/>
          <w:spacing w:val="-7"/>
          <w:sz w:val="24"/>
          <w:szCs w:val="24"/>
          <w:highlight w:val="none"/>
        </w:rPr>
        <w:t>1：</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2"/>
          <w:sz w:val="24"/>
          <w:szCs w:val="24"/>
          <w:highlight w:val="none"/>
        </w:rPr>
        <w:t>事实依据：</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法律依据：</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w:t>
      </w:r>
    </w:p>
    <w:p w14:paraId="1E397CC5">
      <w:pPr>
        <w:spacing w:line="360" w:lineRule="auto"/>
        <w:ind w:left="499" w:right="7542" w:hanging="1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质疑事项</w:t>
      </w:r>
      <w:r>
        <w:rPr>
          <w:rFonts w:ascii="宋体" w:hAnsi="宋体" w:eastAsia="宋体" w:cs="宋体"/>
          <w:color w:val="auto"/>
          <w:spacing w:val="-47"/>
          <w:sz w:val="24"/>
          <w:szCs w:val="24"/>
          <w:highlight w:val="none"/>
        </w:rPr>
        <w:t xml:space="preserve"> </w:t>
      </w:r>
      <w:r>
        <w:rPr>
          <w:rFonts w:ascii="宋体" w:hAnsi="宋体" w:eastAsia="宋体" w:cs="宋体"/>
          <w:color w:val="auto"/>
          <w:spacing w:val="-5"/>
          <w:sz w:val="24"/>
          <w:szCs w:val="24"/>
          <w:highlight w:val="none"/>
        </w:rPr>
        <w:t>2</w:t>
      </w:r>
      <w:r>
        <w:rPr>
          <w:rFonts w:ascii="宋体" w:hAnsi="宋体" w:eastAsia="宋体" w:cs="宋体"/>
          <w:color w:val="auto"/>
          <w:sz w:val="24"/>
          <w:szCs w:val="24"/>
          <w:highlight w:val="none"/>
        </w:rPr>
        <w:t xml:space="preserve"> </w:t>
      </w:r>
      <w:r>
        <w:rPr>
          <w:rFonts w:ascii="宋体" w:hAnsi="宋体" w:eastAsia="宋体" w:cs="宋体"/>
          <w:color w:val="auto"/>
          <w:spacing w:val="-13"/>
          <w:sz w:val="24"/>
          <w:szCs w:val="24"/>
          <w:highlight w:val="none"/>
        </w:rPr>
        <w:t>……</w:t>
      </w:r>
    </w:p>
    <w:p w14:paraId="4577D8FC">
      <w:pPr>
        <w:spacing w:line="220" w:lineRule="auto"/>
        <w:ind w:left="50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四、与质疑事项相关的质疑请求：</w:t>
      </w:r>
    </w:p>
    <w:p w14:paraId="02A2F8BC">
      <w:pPr>
        <w:spacing w:before="182" w:line="220" w:lineRule="auto"/>
        <w:ind w:left="482"/>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请求：</w:t>
      </w:r>
      <w:r>
        <w:rPr>
          <w:rFonts w:ascii="宋体" w:hAnsi="宋体" w:eastAsia="宋体" w:cs="宋体"/>
          <w:color w:val="auto"/>
          <w:spacing w:val="-2"/>
          <w:sz w:val="24"/>
          <w:szCs w:val="24"/>
          <w:highlight w:val="none"/>
          <w:u w:val="single" w:color="auto"/>
        </w:rPr>
        <w:t xml:space="preserve">                                                                 </w:t>
      </w:r>
    </w:p>
    <w:p w14:paraId="6C20BFC0">
      <w:pPr>
        <w:pStyle w:val="3"/>
        <w:spacing w:line="283" w:lineRule="auto"/>
        <w:rPr>
          <w:color w:val="auto"/>
          <w:highlight w:val="none"/>
        </w:rPr>
      </w:pPr>
    </w:p>
    <w:p w14:paraId="5BFCFEE8">
      <w:pPr>
        <w:pStyle w:val="3"/>
        <w:spacing w:line="284" w:lineRule="auto"/>
        <w:rPr>
          <w:color w:val="auto"/>
          <w:highlight w:val="none"/>
        </w:rPr>
      </w:pPr>
    </w:p>
    <w:p w14:paraId="62BB041A">
      <w:pPr>
        <w:spacing w:before="79" w:line="219" w:lineRule="auto"/>
        <w:ind w:left="48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签字（签章</w:t>
      </w:r>
      <w:r>
        <w:rPr>
          <w:rFonts w:ascii="宋体" w:hAnsi="宋体" w:eastAsia="宋体" w:cs="宋体"/>
          <w:color w:val="auto"/>
          <w:spacing w:val="2"/>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公章：</w:t>
      </w:r>
    </w:p>
    <w:p w14:paraId="7F2DF153">
      <w:pPr>
        <w:spacing w:before="184" w:line="220" w:lineRule="auto"/>
        <w:ind w:left="506"/>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日期：</w:t>
      </w:r>
    </w:p>
    <w:p w14:paraId="31135AEB">
      <w:pPr>
        <w:spacing w:line="220" w:lineRule="auto"/>
        <w:rPr>
          <w:rFonts w:ascii="宋体" w:hAnsi="宋体" w:eastAsia="宋体" w:cs="宋体"/>
          <w:color w:val="auto"/>
          <w:sz w:val="24"/>
          <w:szCs w:val="24"/>
          <w:highlight w:val="none"/>
        </w:rPr>
        <w:sectPr>
          <w:headerReference r:id="rId10" w:type="default"/>
          <w:pgSz w:w="11905" w:h="16839"/>
          <w:pgMar w:top="1713" w:right="1362" w:bottom="0" w:left="1385" w:header="850" w:footer="850" w:gutter="0"/>
          <w:pgNumType w:fmt="decimal"/>
          <w:cols w:space="720" w:num="1"/>
          <w:rtlGutter w:val="0"/>
          <w:docGrid w:linePitch="0" w:charSpace="0"/>
        </w:sectPr>
      </w:pPr>
    </w:p>
    <w:p w14:paraId="786C34C9">
      <w:pPr>
        <w:pStyle w:val="3"/>
        <w:spacing w:line="262" w:lineRule="auto"/>
        <w:rPr>
          <w:color w:val="auto"/>
          <w:highlight w:val="none"/>
        </w:rPr>
      </w:pPr>
    </w:p>
    <w:p w14:paraId="18C8B42D">
      <w:pPr>
        <w:pStyle w:val="3"/>
        <w:spacing w:line="262" w:lineRule="auto"/>
        <w:rPr>
          <w:color w:val="auto"/>
          <w:highlight w:val="none"/>
        </w:rPr>
      </w:pPr>
    </w:p>
    <w:p w14:paraId="78EB1273">
      <w:pPr>
        <w:pStyle w:val="3"/>
        <w:spacing w:line="262" w:lineRule="auto"/>
        <w:rPr>
          <w:color w:val="auto"/>
          <w:highlight w:val="none"/>
        </w:rPr>
      </w:pPr>
    </w:p>
    <w:p w14:paraId="02E48B13">
      <w:pPr>
        <w:pStyle w:val="3"/>
        <w:spacing w:line="262" w:lineRule="auto"/>
        <w:rPr>
          <w:color w:val="auto"/>
          <w:highlight w:val="none"/>
        </w:rPr>
      </w:pPr>
    </w:p>
    <w:p w14:paraId="6FC72C17">
      <w:pPr>
        <w:spacing w:before="78" w:line="219" w:lineRule="auto"/>
        <w:rPr>
          <w:rFonts w:ascii="宋体" w:hAnsi="宋体" w:eastAsia="宋体" w:cs="宋体"/>
          <w:color w:val="auto"/>
          <w:sz w:val="24"/>
          <w:szCs w:val="24"/>
          <w:highlight w:val="none"/>
        </w:rPr>
      </w:pPr>
      <w:r>
        <w:rPr>
          <w:rFonts w:ascii="宋体" w:hAnsi="宋体" w:eastAsia="宋体" w:cs="宋体"/>
          <w:b/>
          <w:bCs/>
          <w:color w:val="auto"/>
          <w:spacing w:val="-7"/>
          <w:sz w:val="24"/>
          <w:szCs w:val="24"/>
          <w:highlight w:val="none"/>
        </w:rPr>
        <w:t>说明：</w:t>
      </w:r>
    </w:p>
    <w:p w14:paraId="43A1BDD9">
      <w:pPr>
        <w:spacing w:before="182" w:line="219" w:lineRule="auto"/>
        <w:ind w:left="394"/>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1.供应商提出质疑时，应提交质疑函和必要的证明材料。</w:t>
      </w:r>
    </w:p>
    <w:p w14:paraId="5D232203">
      <w:pPr>
        <w:spacing w:before="183" w:line="360" w:lineRule="auto"/>
        <w:ind w:left="23" w:firstLine="355"/>
        <w:rPr>
          <w:rFonts w:ascii="宋体" w:hAnsi="宋体" w:eastAsia="宋体" w:cs="宋体"/>
          <w:color w:val="auto"/>
          <w:sz w:val="24"/>
          <w:szCs w:val="24"/>
          <w:highlight w:val="none"/>
        </w:rPr>
      </w:pPr>
      <w:r>
        <w:rPr>
          <w:rFonts w:ascii="宋体" w:hAnsi="宋体" w:eastAsia="宋体" w:cs="宋体"/>
          <w:b/>
          <w:bCs/>
          <w:color w:val="auto"/>
          <w:spacing w:val="-6"/>
          <w:sz w:val="24"/>
          <w:szCs w:val="24"/>
          <w:highlight w:val="none"/>
        </w:rPr>
        <w:t>2.质疑供应商若委托代理人进行质疑的，质疑函应按要求列明“授权代表</w:t>
      </w:r>
      <w:r>
        <w:rPr>
          <w:rFonts w:ascii="宋体" w:hAnsi="宋体" w:eastAsia="宋体" w:cs="宋体"/>
          <w:color w:val="auto"/>
          <w:spacing w:val="-78"/>
          <w:sz w:val="24"/>
          <w:szCs w:val="24"/>
          <w:highlight w:val="none"/>
        </w:rPr>
        <w:t xml:space="preserve"> </w:t>
      </w:r>
      <w:r>
        <w:rPr>
          <w:rFonts w:ascii="宋体" w:hAnsi="宋体" w:eastAsia="宋体" w:cs="宋体"/>
          <w:b/>
          <w:bCs/>
          <w:color w:val="auto"/>
          <w:spacing w:val="-6"/>
          <w:sz w:val="24"/>
          <w:szCs w:val="24"/>
          <w:highlight w:val="none"/>
        </w:rPr>
        <w:t>”的有关内</w:t>
      </w:r>
      <w:r>
        <w:rPr>
          <w:rFonts w:ascii="宋体" w:hAnsi="宋体" w:eastAsia="宋体" w:cs="宋体"/>
          <w:b/>
          <w:bCs/>
          <w:color w:val="auto"/>
          <w:spacing w:val="-2"/>
          <w:sz w:val="24"/>
          <w:szCs w:val="24"/>
          <w:highlight w:val="none"/>
        </w:rPr>
        <w:t>容，并在附件中提交由质疑供应商签署的授权委托书。授权委托书应载明代理人的姓名</w:t>
      </w:r>
      <w:r>
        <w:rPr>
          <w:rFonts w:ascii="宋体" w:hAnsi="宋体" w:eastAsia="宋体" w:cs="宋体"/>
          <w:b/>
          <w:bCs/>
          <w:color w:val="auto"/>
          <w:spacing w:val="-3"/>
          <w:sz w:val="24"/>
          <w:szCs w:val="24"/>
          <w:highlight w:val="none"/>
        </w:rPr>
        <w:t>或者名称、代理事项、具体权限、期限和相关事项。</w:t>
      </w:r>
    </w:p>
    <w:p w14:paraId="44937ED7">
      <w:pPr>
        <w:spacing w:line="218" w:lineRule="auto"/>
        <w:ind w:left="381"/>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3.质疑函的质疑事项应具体、明确，并有必要的事实依据</w:t>
      </w:r>
      <w:r>
        <w:rPr>
          <w:rFonts w:ascii="宋体" w:hAnsi="宋体" w:eastAsia="宋体" w:cs="宋体"/>
          <w:b/>
          <w:bCs/>
          <w:color w:val="auto"/>
          <w:spacing w:val="-3"/>
          <w:sz w:val="24"/>
          <w:szCs w:val="24"/>
          <w:highlight w:val="none"/>
        </w:rPr>
        <w:t>和法律依据。</w:t>
      </w:r>
    </w:p>
    <w:p w14:paraId="26B4A2BD">
      <w:pPr>
        <w:spacing w:before="184" w:line="220" w:lineRule="auto"/>
        <w:ind w:left="375"/>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4.质疑函的质疑请求应与质疑事项相关。</w:t>
      </w:r>
    </w:p>
    <w:p w14:paraId="14852F6E">
      <w:pPr>
        <w:spacing w:before="181" w:line="362" w:lineRule="auto"/>
        <w:ind w:left="20" w:firstLine="360"/>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5.质疑供应商为法人或者其他组织的，质疑函应由法定代表人、主要负责人，或者其</w:t>
      </w:r>
      <w:r>
        <w:rPr>
          <w:rFonts w:ascii="宋体" w:hAnsi="宋体" w:eastAsia="宋体" w:cs="宋体"/>
          <w:b/>
          <w:bCs/>
          <w:color w:val="auto"/>
          <w:spacing w:val="-3"/>
          <w:sz w:val="24"/>
          <w:szCs w:val="24"/>
          <w:highlight w:val="none"/>
        </w:rPr>
        <w:t>授权代表签字或者盖章，并加盖公章。</w:t>
      </w:r>
    </w:p>
    <w:p w14:paraId="72971052">
      <w:pPr>
        <w:spacing w:line="362" w:lineRule="auto"/>
        <w:rPr>
          <w:rFonts w:ascii="宋体" w:hAnsi="宋体" w:eastAsia="宋体" w:cs="宋体"/>
          <w:color w:val="auto"/>
          <w:sz w:val="24"/>
          <w:szCs w:val="24"/>
          <w:highlight w:val="none"/>
        </w:rPr>
        <w:sectPr>
          <w:headerReference r:id="rId11" w:type="default"/>
          <w:pgSz w:w="11905" w:h="16839"/>
          <w:pgMar w:top="400" w:right="1361" w:bottom="0" w:left="1373" w:header="850" w:footer="850" w:gutter="0"/>
          <w:pgNumType w:fmt="decimal"/>
          <w:cols w:space="720" w:num="1"/>
          <w:rtlGutter w:val="0"/>
          <w:docGrid w:linePitch="0" w:charSpace="0"/>
        </w:sectPr>
      </w:pPr>
    </w:p>
    <w:p w14:paraId="6C71E297">
      <w:pPr>
        <w:spacing w:before="174" w:line="219" w:lineRule="auto"/>
        <w:ind w:left="3202"/>
        <w:rPr>
          <w:rFonts w:ascii="宋体" w:hAnsi="宋体" w:eastAsia="宋体" w:cs="宋体"/>
          <w:color w:val="auto"/>
          <w:sz w:val="40"/>
          <w:szCs w:val="40"/>
          <w:highlight w:val="none"/>
        </w:rPr>
      </w:pPr>
      <w:r>
        <w:rPr>
          <w:rFonts w:ascii="宋体" w:hAnsi="宋体" w:eastAsia="宋体" w:cs="宋体"/>
          <w:color w:val="auto"/>
          <w:spacing w:val="-3"/>
          <w:sz w:val="40"/>
          <w:szCs w:val="40"/>
          <w:highlight w:val="none"/>
        </w:rPr>
        <w:t>投诉书（格式）</w:t>
      </w:r>
    </w:p>
    <w:p w14:paraId="4E8F1DD2">
      <w:pPr>
        <w:spacing w:before="73" w:line="219" w:lineRule="auto"/>
        <w:ind w:left="482"/>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一、投诉相关主体基本情况：</w:t>
      </w:r>
    </w:p>
    <w:p w14:paraId="2F8C2526">
      <w:pPr>
        <w:spacing w:before="180" w:line="219" w:lineRule="auto"/>
        <w:ind w:left="479"/>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供应商：</w:t>
      </w:r>
      <w:r>
        <w:rPr>
          <w:rFonts w:ascii="宋体" w:hAnsi="宋体" w:eastAsia="宋体" w:cs="宋体"/>
          <w:color w:val="auto"/>
          <w:sz w:val="24"/>
          <w:szCs w:val="24"/>
          <w:highlight w:val="none"/>
          <w:u w:val="single" w:color="auto"/>
        </w:rPr>
        <w:t xml:space="preserve">                                                                 </w:t>
      </w:r>
    </w:p>
    <w:p w14:paraId="20E7F4F9">
      <w:pPr>
        <w:spacing w:before="184" w:line="219" w:lineRule="auto"/>
        <w:ind w:left="479"/>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地址：</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4"/>
          <w:sz w:val="24"/>
          <w:szCs w:val="24"/>
          <w:highlight w:val="none"/>
          <w:u w:val="single" w:color="auto"/>
        </w:rPr>
        <w:t xml:space="preserve">          </w:t>
      </w:r>
      <w:r>
        <w:rPr>
          <w:rFonts w:ascii="宋体" w:hAnsi="宋体" w:eastAsia="宋体" w:cs="宋体"/>
          <w:color w:val="auto"/>
          <w:spacing w:val="-92"/>
          <w:sz w:val="24"/>
          <w:szCs w:val="24"/>
          <w:highlight w:val="none"/>
        </w:rPr>
        <w:t xml:space="preserve"> </w:t>
      </w:r>
      <w:r>
        <w:rPr>
          <w:rFonts w:ascii="宋体" w:hAnsi="宋体" w:eastAsia="宋体" w:cs="宋体"/>
          <w:color w:val="auto"/>
          <w:spacing w:val="-4"/>
          <w:sz w:val="24"/>
          <w:szCs w:val="24"/>
          <w:highlight w:val="none"/>
        </w:rPr>
        <w:t>邮编：</w:t>
      </w:r>
      <w:r>
        <w:rPr>
          <w:rFonts w:ascii="宋体" w:hAnsi="宋体" w:eastAsia="宋体" w:cs="宋体"/>
          <w:color w:val="auto"/>
          <w:sz w:val="24"/>
          <w:szCs w:val="24"/>
          <w:highlight w:val="none"/>
          <w:u w:val="single" w:color="auto"/>
        </w:rPr>
        <w:t xml:space="preserve">                   </w:t>
      </w:r>
    </w:p>
    <w:p w14:paraId="6EB3274B">
      <w:pPr>
        <w:spacing w:before="181" w:line="219"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法定代表人/主要负责人：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w:t>
      </w:r>
    </w:p>
    <w:p w14:paraId="3CEBCFDB">
      <w:pPr>
        <w:spacing w:before="183" w:line="221" w:lineRule="auto"/>
        <w:ind w:left="48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联系电话：</w:t>
      </w:r>
      <w:r>
        <w:rPr>
          <w:rFonts w:ascii="宋体" w:hAnsi="宋体" w:eastAsia="宋体" w:cs="宋体"/>
          <w:color w:val="auto"/>
          <w:sz w:val="24"/>
          <w:szCs w:val="24"/>
          <w:highlight w:val="none"/>
          <w:u w:val="single" w:color="auto"/>
        </w:rPr>
        <w:t xml:space="preserve">                                         </w:t>
      </w:r>
    </w:p>
    <w:p w14:paraId="2E39E346">
      <w:pPr>
        <w:spacing w:before="178" w:line="219" w:lineRule="auto"/>
        <w:ind w:left="47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授权代表：</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1"/>
          <w:sz w:val="24"/>
          <w:szCs w:val="24"/>
          <w:highlight w:val="none"/>
        </w:rPr>
        <w:t>联</w:t>
      </w:r>
      <w:r>
        <w:rPr>
          <w:rFonts w:ascii="宋体" w:hAnsi="宋体" w:eastAsia="宋体" w:cs="宋体"/>
          <w:color w:val="auto"/>
          <w:spacing w:val="-2"/>
          <w:sz w:val="24"/>
          <w:szCs w:val="24"/>
          <w:highlight w:val="none"/>
        </w:rPr>
        <w:t>系电话：</w:t>
      </w:r>
      <w:r>
        <w:rPr>
          <w:rFonts w:ascii="宋体" w:hAnsi="宋体" w:eastAsia="宋体" w:cs="宋体"/>
          <w:color w:val="auto"/>
          <w:spacing w:val="-2"/>
          <w:sz w:val="24"/>
          <w:szCs w:val="24"/>
          <w:highlight w:val="none"/>
          <w:u w:val="single" w:color="auto"/>
        </w:rPr>
        <w:t xml:space="preserve">            </w:t>
      </w:r>
    </w:p>
    <w:p w14:paraId="07AB3256">
      <w:pPr>
        <w:spacing w:before="183" w:line="229" w:lineRule="auto"/>
        <w:ind w:left="47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地址：</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3"/>
          <w:sz w:val="24"/>
          <w:szCs w:val="24"/>
          <w:highlight w:val="none"/>
          <w:u w:val="single" w:color="auto"/>
        </w:rPr>
        <w:t xml:space="preserve">    </w:t>
      </w:r>
    </w:p>
    <w:p w14:paraId="54FAE104">
      <w:pPr>
        <w:spacing w:before="169" w:line="219" w:lineRule="auto"/>
        <w:ind w:left="496"/>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邮编：</w:t>
      </w:r>
      <w:r>
        <w:rPr>
          <w:rFonts w:ascii="宋体" w:hAnsi="宋体" w:eastAsia="宋体" w:cs="宋体"/>
          <w:color w:val="auto"/>
          <w:sz w:val="24"/>
          <w:szCs w:val="24"/>
          <w:highlight w:val="none"/>
          <w:u w:val="single" w:color="auto"/>
        </w:rPr>
        <w:t xml:space="preserve">         </w:t>
      </w:r>
    </w:p>
    <w:p w14:paraId="75BFD36B">
      <w:pPr>
        <w:spacing w:before="183" w:line="219" w:lineRule="auto"/>
        <w:ind w:left="479"/>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被投诉人</w:t>
      </w:r>
      <w:r>
        <w:rPr>
          <w:rFonts w:ascii="宋体" w:hAnsi="宋体" w:eastAsia="宋体" w:cs="宋体"/>
          <w:color w:val="auto"/>
          <w:spacing w:val="-29"/>
          <w:sz w:val="24"/>
          <w:szCs w:val="24"/>
          <w:highlight w:val="none"/>
        </w:rPr>
        <w:t xml:space="preserve"> </w:t>
      </w:r>
      <w:r>
        <w:rPr>
          <w:rFonts w:ascii="宋体" w:hAnsi="宋体" w:eastAsia="宋体" w:cs="宋体"/>
          <w:color w:val="auto"/>
          <w:spacing w:val="-7"/>
          <w:sz w:val="24"/>
          <w:szCs w:val="24"/>
          <w:highlight w:val="none"/>
        </w:rPr>
        <w:t>1：</w:t>
      </w:r>
    </w:p>
    <w:p w14:paraId="25DEE2D2">
      <w:pPr>
        <w:spacing w:before="180" w:line="229" w:lineRule="auto"/>
        <w:ind w:left="479"/>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地址：</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3"/>
          <w:sz w:val="24"/>
          <w:szCs w:val="24"/>
          <w:highlight w:val="none"/>
          <w:u w:val="single" w:color="auto"/>
        </w:rPr>
        <w:t xml:space="preserve">    </w:t>
      </w:r>
    </w:p>
    <w:p w14:paraId="472B3720">
      <w:pPr>
        <w:spacing w:before="171" w:line="219" w:lineRule="auto"/>
        <w:ind w:left="496"/>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邮编：</w:t>
      </w:r>
      <w:r>
        <w:rPr>
          <w:rFonts w:ascii="宋体" w:hAnsi="宋体" w:eastAsia="宋体" w:cs="宋体"/>
          <w:color w:val="auto"/>
          <w:sz w:val="24"/>
          <w:szCs w:val="24"/>
          <w:highlight w:val="none"/>
          <w:u w:val="single" w:color="auto"/>
        </w:rPr>
        <w:t xml:space="preserve">         </w:t>
      </w:r>
    </w:p>
    <w:p w14:paraId="386B3322">
      <w:pPr>
        <w:spacing w:before="181" w:line="221"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联系人：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2"/>
          <w:sz w:val="24"/>
          <w:szCs w:val="24"/>
          <w:highlight w:val="none"/>
        </w:rPr>
        <w:t>联系电话：</w:t>
      </w:r>
      <w:r>
        <w:rPr>
          <w:rFonts w:ascii="宋体" w:hAnsi="宋体" w:eastAsia="宋体" w:cs="宋体"/>
          <w:color w:val="auto"/>
          <w:spacing w:val="-2"/>
          <w:sz w:val="24"/>
          <w:szCs w:val="24"/>
          <w:highlight w:val="none"/>
          <w:u w:val="single" w:color="auto"/>
        </w:rPr>
        <w:t xml:space="preserve">       </w:t>
      </w:r>
    </w:p>
    <w:p w14:paraId="7933C7D3">
      <w:pPr>
        <w:spacing w:before="181" w:line="219" w:lineRule="auto"/>
        <w:ind w:left="47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被投诉人</w:t>
      </w:r>
      <w:r>
        <w:rPr>
          <w:rFonts w:ascii="宋体" w:hAnsi="宋体" w:eastAsia="宋体" w:cs="宋体"/>
          <w:color w:val="auto"/>
          <w:spacing w:val="-47"/>
          <w:sz w:val="24"/>
          <w:szCs w:val="24"/>
          <w:highlight w:val="none"/>
        </w:rPr>
        <w:t xml:space="preserve"> </w:t>
      </w:r>
      <w:r>
        <w:rPr>
          <w:rFonts w:ascii="宋体" w:hAnsi="宋体" w:eastAsia="宋体" w:cs="宋体"/>
          <w:color w:val="auto"/>
          <w:spacing w:val="-4"/>
          <w:sz w:val="24"/>
          <w:szCs w:val="24"/>
          <w:highlight w:val="none"/>
        </w:rPr>
        <w:t>2：</w:t>
      </w:r>
    </w:p>
    <w:p w14:paraId="41D16A36">
      <w:pPr>
        <w:spacing w:before="183" w:line="378" w:lineRule="exact"/>
        <w:ind w:left="494"/>
        <w:rPr>
          <w:rFonts w:ascii="宋体" w:hAnsi="宋体" w:eastAsia="宋体" w:cs="宋体"/>
          <w:color w:val="auto"/>
          <w:sz w:val="24"/>
          <w:szCs w:val="24"/>
          <w:highlight w:val="none"/>
        </w:rPr>
      </w:pPr>
      <w:r>
        <w:rPr>
          <w:rFonts w:ascii="宋体" w:hAnsi="宋体" w:eastAsia="宋体" w:cs="宋体"/>
          <w:color w:val="auto"/>
          <w:spacing w:val="-13"/>
          <w:position w:val="3"/>
          <w:sz w:val="24"/>
          <w:szCs w:val="24"/>
          <w:highlight w:val="none"/>
        </w:rPr>
        <w:t>……</w:t>
      </w:r>
    </w:p>
    <w:p w14:paraId="26068434">
      <w:pPr>
        <w:spacing w:before="87" w:line="219" w:lineRule="auto"/>
        <w:ind w:left="479"/>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相关供应商：</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w:t>
      </w:r>
    </w:p>
    <w:p w14:paraId="15EA0FC0">
      <w:pPr>
        <w:spacing w:before="184" w:line="219" w:lineRule="auto"/>
        <w:ind w:left="479"/>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地址：</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92"/>
          <w:sz w:val="24"/>
          <w:szCs w:val="24"/>
          <w:highlight w:val="none"/>
        </w:rPr>
        <w:t xml:space="preserve"> </w:t>
      </w:r>
      <w:r>
        <w:rPr>
          <w:rFonts w:ascii="宋体" w:hAnsi="宋体" w:eastAsia="宋体" w:cs="宋体"/>
          <w:color w:val="auto"/>
          <w:spacing w:val="-3"/>
          <w:sz w:val="24"/>
          <w:szCs w:val="24"/>
          <w:highlight w:val="none"/>
        </w:rPr>
        <w:t>邮编：</w:t>
      </w:r>
      <w:r>
        <w:rPr>
          <w:rFonts w:ascii="宋体" w:hAnsi="宋体" w:eastAsia="宋体" w:cs="宋体"/>
          <w:color w:val="auto"/>
          <w:spacing w:val="-3"/>
          <w:sz w:val="24"/>
          <w:szCs w:val="24"/>
          <w:highlight w:val="none"/>
          <w:u w:val="single" w:color="auto"/>
        </w:rPr>
        <w:t xml:space="preserve">  </w:t>
      </w:r>
      <w:r>
        <w:rPr>
          <w:rFonts w:ascii="宋体" w:hAnsi="宋体" w:eastAsia="宋体" w:cs="宋体"/>
          <w:color w:val="auto"/>
          <w:spacing w:val="-4"/>
          <w:sz w:val="24"/>
          <w:szCs w:val="24"/>
          <w:highlight w:val="none"/>
          <w:u w:val="single" w:color="auto"/>
        </w:rPr>
        <w:t xml:space="preserve">             </w:t>
      </w:r>
    </w:p>
    <w:p w14:paraId="7F2E76CD">
      <w:pPr>
        <w:spacing w:before="181" w:line="221" w:lineRule="auto"/>
        <w:ind w:left="48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联系人：</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109"/>
          <w:sz w:val="24"/>
          <w:szCs w:val="24"/>
          <w:highlight w:val="none"/>
        </w:rPr>
        <w:t xml:space="preserve"> </w:t>
      </w:r>
      <w:r>
        <w:rPr>
          <w:rFonts w:ascii="宋体" w:hAnsi="宋体" w:eastAsia="宋体" w:cs="宋体"/>
          <w:color w:val="auto"/>
          <w:spacing w:val="-2"/>
          <w:sz w:val="24"/>
          <w:szCs w:val="24"/>
          <w:highlight w:val="none"/>
        </w:rPr>
        <w:t>联系电话：</w:t>
      </w:r>
      <w:r>
        <w:rPr>
          <w:rFonts w:ascii="宋体" w:hAnsi="宋体" w:eastAsia="宋体" w:cs="宋体"/>
          <w:color w:val="auto"/>
          <w:spacing w:val="-2"/>
          <w:sz w:val="24"/>
          <w:szCs w:val="24"/>
          <w:highlight w:val="none"/>
          <w:u w:val="single" w:color="auto"/>
        </w:rPr>
        <w:t xml:space="preserve">           </w:t>
      </w:r>
    </w:p>
    <w:p w14:paraId="05871BC5">
      <w:pPr>
        <w:spacing w:before="177" w:line="219" w:lineRule="auto"/>
        <w:ind w:left="482"/>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二、投诉项目基本情况：</w:t>
      </w:r>
    </w:p>
    <w:p w14:paraId="76A9911A">
      <w:pPr>
        <w:spacing w:before="263" w:line="219" w:lineRule="auto"/>
        <w:ind w:left="497"/>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采购项目的名称：</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w:t>
      </w:r>
    </w:p>
    <w:p w14:paraId="55136C27">
      <w:pPr>
        <w:spacing w:before="183" w:line="219" w:lineRule="auto"/>
        <w:ind w:left="497"/>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采购项目的编号：</w:t>
      </w:r>
      <w:r>
        <w:rPr>
          <w:rFonts w:ascii="宋体" w:hAnsi="宋体" w:eastAsia="宋体" w:cs="宋体"/>
          <w:color w:val="auto"/>
          <w:sz w:val="24"/>
          <w:szCs w:val="24"/>
          <w:highlight w:val="none"/>
          <w:u w:val="single" w:color="auto"/>
        </w:rPr>
        <w:t xml:space="preserve">                                          </w:t>
      </w:r>
    </w:p>
    <w:p w14:paraId="3C72276F">
      <w:pPr>
        <w:tabs>
          <w:tab w:val="left" w:pos="9170"/>
        </w:tabs>
        <w:spacing w:before="184" w:line="360" w:lineRule="auto"/>
        <w:ind w:left="497"/>
        <w:jc w:val="both"/>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采购人名称：</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2"/>
          <w:sz w:val="24"/>
          <w:szCs w:val="24"/>
          <w:highlight w:val="none"/>
        </w:rPr>
        <w:t>代理机构名称：</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招标文件公告：</w:t>
      </w:r>
      <w:r>
        <w:rPr>
          <w:rFonts w:ascii="宋体" w:hAnsi="宋体" w:eastAsia="宋体" w:cs="宋体"/>
          <w:color w:val="auto"/>
          <w:spacing w:val="-1"/>
          <w:sz w:val="24"/>
          <w:szCs w:val="24"/>
          <w:highlight w:val="none"/>
          <w:u w:val="single" w:color="auto"/>
        </w:rPr>
        <w:t>是/否</w:t>
      </w:r>
      <w:r>
        <w:rPr>
          <w:rFonts w:ascii="宋体" w:hAnsi="宋体" w:eastAsia="宋体" w:cs="宋体"/>
          <w:color w:val="auto"/>
          <w:spacing w:val="-1"/>
          <w:sz w:val="24"/>
          <w:szCs w:val="24"/>
          <w:highlight w:val="none"/>
        </w:rPr>
        <w:t>公告期限：</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采购结果公告：</w:t>
      </w:r>
      <w:r>
        <w:rPr>
          <w:rFonts w:ascii="宋体" w:hAnsi="宋体" w:eastAsia="宋体" w:cs="宋体"/>
          <w:color w:val="auto"/>
          <w:spacing w:val="-1"/>
          <w:sz w:val="24"/>
          <w:szCs w:val="24"/>
          <w:highlight w:val="none"/>
          <w:u w:val="single" w:color="auto"/>
        </w:rPr>
        <w:t>是/否</w:t>
      </w:r>
      <w:r>
        <w:rPr>
          <w:rFonts w:ascii="宋体" w:hAnsi="宋体" w:eastAsia="宋体" w:cs="宋体"/>
          <w:color w:val="auto"/>
          <w:spacing w:val="-1"/>
          <w:sz w:val="24"/>
          <w:szCs w:val="24"/>
          <w:highlight w:val="none"/>
        </w:rPr>
        <w:t>公告期限：</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w:t>
      </w:r>
    </w:p>
    <w:p w14:paraId="7E8BBFFA">
      <w:pPr>
        <w:spacing w:before="1" w:line="218" w:lineRule="auto"/>
        <w:ind w:left="493"/>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三、质疑基本情况</w:t>
      </w:r>
    </w:p>
    <w:p w14:paraId="36DCFD20">
      <w:pPr>
        <w:spacing w:before="185" w:line="362" w:lineRule="auto"/>
        <w:ind w:right="58" w:firstLine="481"/>
        <w:rPr>
          <w:rFonts w:ascii="宋体" w:hAnsi="宋体" w:eastAsia="宋体" w:cs="宋体"/>
          <w:color w:val="auto"/>
          <w:sz w:val="24"/>
          <w:szCs w:val="24"/>
          <w:highlight w:val="none"/>
        </w:rPr>
      </w:pPr>
      <w:r>
        <w:rPr>
          <w:rFonts w:ascii="宋体" w:hAnsi="宋体" w:eastAsia="宋体" w:cs="宋体"/>
          <w:color w:val="auto"/>
          <w:spacing w:val="-9"/>
          <w:sz w:val="24"/>
          <w:szCs w:val="24"/>
          <w:highlight w:val="none"/>
        </w:rPr>
        <w:t>投诉人于</w:t>
      </w:r>
      <w:r>
        <w:rPr>
          <w:rFonts w:ascii="宋体" w:hAnsi="宋体" w:eastAsia="宋体" w:cs="宋体"/>
          <w:color w:val="auto"/>
          <w:spacing w:val="-112"/>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8"/>
          <w:sz w:val="24"/>
          <w:szCs w:val="24"/>
          <w:highlight w:val="none"/>
        </w:rPr>
        <w:t xml:space="preserve"> </w:t>
      </w:r>
      <w:r>
        <w:rPr>
          <w:rFonts w:ascii="宋体" w:hAnsi="宋体" w:eastAsia="宋体" w:cs="宋体"/>
          <w:color w:val="auto"/>
          <w:spacing w:val="-9"/>
          <w:sz w:val="24"/>
          <w:szCs w:val="24"/>
          <w:highlight w:val="none"/>
        </w:rPr>
        <w:t>年</w:t>
      </w:r>
      <w:r>
        <w:rPr>
          <w:rFonts w:ascii="宋体" w:hAnsi="宋体" w:eastAsia="宋体" w:cs="宋体"/>
          <w:color w:val="auto"/>
          <w:spacing w:val="-9"/>
          <w:sz w:val="24"/>
          <w:szCs w:val="24"/>
          <w:highlight w:val="none"/>
          <w:u w:val="single" w:color="auto"/>
        </w:rPr>
        <w:t xml:space="preserve">   </w:t>
      </w:r>
      <w:r>
        <w:rPr>
          <w:rFonts w:ascii="宋体" w:hAnsi="宋体" w:eastAsia="宋体" w:cs="宋体"/>
          <w:color w:val="auto"/>
          <w:spacing w:val="-105"/>
          <w:sz w:val="24"/>
          <w:szCs w:val="24"/>
          <w:highlight w:val="none"/>
        </w:rPr>
        <w:t xml:space="preserve"> </w:t>
      </w:r>
      <w:r>
        <w:rPr>
          <w:rFonts w:ascii="宋体" w:hAnsi="宋体" w:eastAsia="宋体" w:cs="宋体"/>
          <w:color w:val="auto"/>
          <w:spacing w:val="-9"/>
          <w:sz w:val="24"/>
          <w:szCs w:val="24"/>
          <w:highlight w:val="none"/>
        </w:rPr>
        <w:t>月</w:t>
      </w:r>
      <w:r>
        <w:rPr>
          <w:rFonts w:ascii="宋体" w:hAnsi="宋体" w:eastAsia="宋体" w:cs="宋体"/>
          <w:color w:val="auto"/>
          <w:spacing w:val="-118"/>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69"/>
          <w:sz w:val="24"/>
          <w:szCs w:val="24"/>
          <w:highlight w:val="none"/>
        </w:rPr>
        <w:t xml:space="preserve"> </w:t>
      </w:r>
      <w:r>
        <w:rPr>
          <w:rFonts w:ascii="宋体" w:hAnsi="宋体" w:eastAsia="宋体" w:cs="宋体"/>
          <w:color w:val="auto"/>
          <w:spacing w:val="-9"/>
          <w:sz w:val="24"/>
          <w:szCs w:val="24"/>
          <w:highlight w:val="none"/>
        </w:rPr>
        <w:t>日，向</w:t>
      </w:r>
      <w:r>
        <w:rPr>
          <w:rFonts w:ascii="宋体" w:hAnsi="宋体" w:eastAsia="宋体" w:cs="宋体"/>
          <w:color w:val="auto"/>
          <w:spacing w:val="-119"/>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7"/>
          <w:sz w:val="24"/>
          <w:szCs w:val="24"/>
          <w:highlight w:val="none"/>
        </w:rPr>
        <w:t xml:space="preserve"> </w:t>
      </w:r>
      <w:r>
        <w:rPr>
          <w:rFonts w:ascii="宋体" w:hAnsi="宋体" w:eastAsia="宋体" w:cs="宋体"/>
          <w:color w:val="auto"/>
          <w:spacing w:val="-9"/>
          <w:sz w:val="24"/>
          <w:szCs w:val="24"/>
          <w:highlight w:val="none"/>
        </w:rPr>
        <w:t>提出质疑，</w:t>
      </w:r>
      <w:r>
        <w:rPr>
          <w:rFonts w:ascii="宋体" w:hAnsi="宋体" w:eastAsia="宋体" w:cs="宋体"/>
          <w:color w:val="auto"/>
          <w:spacing w:val="-2"/>
          <w:sz w:val="24"/>
          <w:szCs w:val="24"/>
          <w:highlight w:val="none"/>
        </w:rPr>
        <w:t>质疑事项为：</w:t>
      </w:r>
    </w:p>
    <w:p w14:paraId="0E61A60A">
      <w:pPr>
        <w:spacing w:line="362" w:lineRule="auto"/>
        <w:rPr>
          <w:rFonts w:ascii="宋体" w:hAnsi="宋体" w:eastAsia="宋体" w:cs="宋体"/>
          <w:color w:val="auto"/>
          <w:sz w:val="24"/>
          <w:szCs w:val="24"/>
          <w:highlight w:val="none"/>
        </w:rPr>
        <w:sectPr>
          <w:headerReference r:id="rId12" w:type="default"/>
          <w:pgSz w:w="11905" w:h="16839"/>
          <w:pgMar w:top="1821" w:right="1362" w:bottom="0" w:left="1371" w:header="850" w:footer="850" w:gutter="0"/>
          <w:pgNumType w:fmt="decimal"/>
          <w:cols w:space="720" w:num="1"/>
          <w:rtlGutter w:val="0"/>
          <w:docGrid w:linePitch="0" w:charSpace="0"/>
        </w:sectPr>
      </w:pPr>
    </w:p>
    <w:p w14:paraId="15079C5E">
      <w:pPr>
        <w:pStyle w:val="3"/>
        <w:spacing w:line="269" w:lineRule="auto"/>
        <w:rPr>
          <w:color w:val="auto"/>
          <w:highlight w:val="none"/>
        </w:rPr>
      </w:pPr>
    </w:p>
    <w:p w14:paraId="136B472C">
      <w:pPr>
        <w:pStyle w:val="3"/>
        <w:spacing w:line="270" w:lineRule="auto"/>
        <w:rPr>
          <w:color w:val="auto"/>
          <w:highlight w:val="none"/>
        </w:rPr>
      </w:pPr>
    </w:p>
    <w:p w14:paraId="5A32A191">
      <w:pPr>
        <w:pStyle w:val="3"/>
        <w:spacing w:line="270" w:lineRule="auto"/>
        <w:rPr>
          <w:color w:val="auto"/>
          <w:highlight w:val="none"/>
        </w:rPr>
      </w:pPr>
    </w:p>
    <w:p w14:paraId="14A1D498">
      <w:pPr>
        <w:pStyle w:val="3"/>
        <w:spacing w:line="270" w:lineRule="auto"/>
        <w:rPr>
          <w:color w:val="auto"/>
          <w:highlight w:val="none"/>
        </w:rPr>
      </w:pPr>
    </w:p>
    <w:p w14:paraId="513AB7EE">
      <w:pPr>
        <w:pStyle w:val="3"/>
        <w:spacing w:line="270" w:lineRule="auto"/>
        <w:rPr>
          <w:color w:val="auto"/>
          <w:highlight w:val="none"/>
        </w:rPr>
      </w:pPr>
    </w:p>
    <w:p w14:paraId="73A28822">
      <w:pPr>
        <w:spacing w:line="480" w:lineRule="exact"/>
        <w:ind w:firstLine="706"/>
        <w:rPr>
          <w:color w:val="auto"/>
          <w:highlight w:val="none"/>
        </w:rPr>
      </w:pPr>
      <w:r>
        <w:rPr>
          <w:color w:val="auto"/>
          <w:position w:val="-9"/>
          <w:highlight w:val="none"/>
        </w:rPr>
        <w:pict>
          <v:shape id="_x0000_s1030" o:spid="_x0000_s1030" style="height:24pt;width:423.15pt;" filled="f" stroked="t" coordsize="8462,480" path="m0,5l8462,5m0,473l8462,473e">
            <v:fill on="f" focussize="0,0"/>
            <v:stroke weight="0.6pt" color="#000000" miterlimit="2" joinstyle="bevel"/>
            <v:imagedata o:title=""/>
            <o:lock v:ext="edit"/>
            <w10:wrap type="none"/>
            <w10:anchorlock/>
          </v:shape>
        </w:pict>
      </w:r>
    </w:p>
    <w:p w14:paraId="40BE59A0">
      <w:pPr>
        <w:spacing w:before="230" w:line="360" w:lineRule="auto"/>
        <w:ind w:left="26" w:right="49" w:firstLine="45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u w:val="single" w:color="auto"/>
        </w:rPr>
        <w:t>采购人/代理机构</w:t>
      </w:r>
      <w:r>
        <w:rPr>
          <w:rFonts w:ascii="宋体" w:hAnsi="宋体" w:eastAsia="宋体" w:cs="宋体"/>
          <w:color w:val="auto"/>
          <w:spacing w:val="-1"/>
          <w:sz w:val="24"/>
          <w:szCs w:val="24"/>
          <w:highlight w:val="none"/>
        </w:rPr>
        <w:t>于</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6"/>
          <w:sz w:val="24"/>
          <w:szCs w:val="24"/>
          <w:highlight w:val="none"/>
        </w:rPr>
        <w:t xml:space="preserve"> </w:t>
      </w:r>
      <w:r>
        <w:rPr>
          <w:rFonts w:ascii="宋体" w:hAnsi="宋体" w:eastAsia="宋体" w:cs="宋体"/>
          <w:color w:val="auto"/>
          <w:spacing w:val="-1"/>
          <w:sz w:val="24"/>
          <w:szCs w:val="24"/>
          <w:highlight w:val="none"/>
        </w:rPr>
        <w:t>年</w:t>
      </w:r>
      <w:r>
        <w:rPr>
          <w:rFonts w:ascii="宋体" w:hAnsi="宋体" w:eastAsia="宋体" w:cs="宋体"/>
          <w:color w:val="auto"/>
          <w:spacing w:val="-118"/>
          <w:sz w:val="24"/>
          <w:szCs w:val="24"/>
          <w:highlight w:val="none"/>
        </w:rPr>
        <w:t xml:space="preserve">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103"/>
          <w:sz w:val="24"/>
          <w:szCs w:val="24"/>
          <w:highlight w:val="none"/>
        </w:rPr>
        <w:t xml:space="preserve"> </w:t>
      </w:r>
      <w:r>
        <w:rPr>
          <w:rFonts w:ascii="宋体" w:hAnsi="宋体" w:eastAsia="宋体" w:cs="宋体"/>
          <w:color w:val="auto"/>
          <w:spacing w:val="-1"/>
          <w:sz w:val="24"/>
          <w:szCs w:val="24"/>
          <w:highlight w:val="none"/>
        </w:rPr>
        <w:t>月</w:t>
      </w:r>
      <w:r>
        <w:rPr>
          <w:rFonts w:ascii="宋体" w:hAnsi="宋体" w:eastAsia="宋体" w:cs="宋体"/>
          <w:color w:val="auto"/>
          <w:spacing w:val="-117"/>
          <w:sz w:val="24"/>
          <w:szCs w:val="24"/>
          <w:highlight w:val="none"/>
        </w:rPr>
        <w:t xml:space="preserve"> </w:t>
      </w:r>
      <w:r>
        <w:rPr>
          <w:rFonts w:ascii="宋体" w:hAnsi="宋体" w:eastAsia="宋体" w:cs="宋体"/>
          <w:color w:val="auto"/>
          <w:sz w:val="24"/>
          <w:szCs w:val="24"/>
          <w:highlight w:val="none"/>
          <w:u w:val="single" w:color="auto"/>
        </w:rPr>
        <w:t xml:space="preserve">   </w:t>
      </w:r>
      <w:r>
        <w:rPr>
          <w:rFonts w:ascii="宋体" w:hAnsi="宋体" w:eastAsia="宋体" w:cs="宋体"/>
          <w:color w:val="auto"/>
          <w:spacing w:val="-67"/>
          <w:sz w:val="24"/>
          <w:szCs w:val="24"/>
          <w:highlight w:val="none"/>
        </w:rPr>
        <w:t xml:space="preserve"> </w:t>
      </w:r>
      <w:r>
        <w:rPr>
          <w:rFonts w:ascii="宋体" w:hAnsi="宋体" w:eastAsia="宋体" w:cs="宋体"/>
          <w:color w:val="auto"/>
          <w:spacing w:val="-1"/>
          <w:sz w:val="24"/>
          <w:szCs w:val="24"/>
          <w:highlight w:val="none"/>
        </w:rPr>
        <w:t>日，就质疑事项作出了答复/没有在法定期限</w:t>
      </w:r>
      <w:r>
        <w:rPr>
          <w:rFonts w:ascii="宋体" w:hAnsi="宋体" w:eastAsia="宋体" w:cs="宋体"/>
          <w:color w:val="auto"/>
          <w:spacing w:val="-7"/>
          <w:sz w:val="24"/>
          <w:szCs w:val="24"/>
          <w:highlight w:val="none"/>
        </w:rPr>
        <w:t>内作出答复。</w:t>
      </w:r>
    </w:p>
    <w:p w14:paraId="19D6C984">
      <w:pPr>
        <w:spacing w:line="219" w:lineRule="auto"/>
        <w:ind w:left="514"/>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四、投诉事项具体内容</w:t>
      </w:r>
    </w:p>
    <w:p w14:paraId="7ECCD2F5">
      <w:pPr>
        <w:pStyle w:val="3"/>
        <w:tabs>
          <w:tab w:val="left" w:pos="9169"/>
        </w:tabs>
        <w:spacing w:before="184" w:line="389" w:lineRule="auto"/>
        <w:ind w:left="477" w:right="52" w:firstLine="22"/>
        <w:jc w:val="both"/>
        <w:rPr>
          <w:color w:val="auto"/>
          <w:highlight w:val="none"/>
        </w:rPr>
      </w:pPr>
      <w:r>
        <w:rPr>
          <w:rFonts w:ascii="宋体" w:hAnsi="宋体" w:eastAsia="宋体" w:cs="宋体"/>
          <w:color w:val="auto"/>
          <w:spacing w:val="-7"/>
          <w:sz w:val="24"/>
          <w:szCs w:val="24"/>
          <w:highlight w:val="none"/>
        </w:rPr>
        <w:t>投诉事项</w:t>
      </w:r>
      <w:r>
        <w:rPr>
          <w:rFonts w:ascii="宋体" w:hAnsi="宋体" w:eastAsia="宋体" w:cs="宋体"/>
          <w:color w:val="auto"/>
          <w:spacing w:val="-32"/>
          <w:sz w:val="24"/>
          <w:szCs w:val="24"/>
          <w:highlight w:val="none"/>
        </w:rPr>
        <w:t xml:space="preserve"> </w:t>
      </w:r>
      <w:r>
        <w:rPr>
          <w:rFonts w:ascii="宋体" w:hAnsi="宋体" w:eastAsia="宋体" w:cs="宋体"/>
          <w:color w:val="auto"/>
          <w:spacing w:val="-7"/>
          <w:sz w:val="24"/>
          <w:szCs w:val="24"/>
          <w:highlight w:val="none"/>
        </w:rPr>
        <w:t>1：</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rFonts w:ascii="宋体" w:hAnsi="宋体" w:eastAsia="宋体" w:cs="宋体"/>
          <w:color w:val="auto"/>
          <w:spacing w:val="-2"/>
          <w:sz w:val="24"/>
          <w:szCs w:val="24"/>
          <w:highlight w:val="none"/>
        </w:rPr>
        <w:t xml:space="preserve">事实依据： </w:t>
      </w:r>
      <w:r>
        <w:rPr>
          <w:rFonts w:ascii="宋体" w:hAnsi="宋体" w:eastAsia="宋体" w:cs="宋体"/>
          <w:color w:val="auto"/>
          <w:sz w:val="24"/>
          <w:szCs w:val="24"/>
          <w:highlight w:val="none"/>
          <w:u w:val="single" w:color="auto"/>
        </w:rPr>
        <w:tab/>
      </w:r>
      <w:r>
        <w:rPr>
          <w:rFonts w:ascii="宋体" w:hAnsi="宋体" w:eastAsia="宋体" w:cs="宋体"/>
          <w:color w:val="auto"/>
          <w:sz w:val="24"/>
          <w:szCs w:val="24"/>
          <w:highlight w:val="none"/>
        </w:rPr>
        <w:t xml:space="preserve"> </w:t>
      </w:r>
      <w:r>
        <w:rPr>
          <w:color w:val="auto"/>
          <w:highlight w:val="none"/>
          <w:u w:val="single" w:color="auto"/>
        </w:rPr>
        <w:tab/>
      </w:r>
    </w:p>
    <w:p w14:paraId="06E8286C">
      <w:pPr>
        <w:pStyle w:val="3"/>
        <w:tabs>
          <w:tab w:val="left" w:pos="9169"/>
        </w:tabs>
        <w:spacing w:before="2" w:line="405" w:lineRule="auto"/>
        <w:ind w:left="486" w:right="52" w:hanging="8"/>
        <w:rPr>
          <w:color w:val="auto"/>
          <w:highlight w:val="none"/>
        </w:rPr>
      </w:pPr>
      <w:r>
        <w:rPr>
          <w:rFonts w:ascii="宋体" w:hAnsi="宋体" w:eastAsia="宋体" w:cs="宋体"/>
          <w:color w:val="auto"/>
          <w:spacing w:val="-1"/>
          <w:sz w:val="24"/>
          <w:szCs w:val="24"/>
          <w:highlight w:val="none"/>
        </w:rPr>
        <w:t xml:space="preserve">法律依据： </w:t>
      </w:r>
      <w:r>
        <w:rPr>
          <w:rFonts w:ascii="宋体" w:hAnsi="宋体" w:eastAsia="宋体" w:cs="宋体"/>
          <w:color w:val="auto"/>
          <w:spacing w:val="-1"/>
          <w:sz w:val="24"/>
          <w:szCs w:val="24"/>
          <w:highlight w:val="none"/>
          <w:u w:val="single" w:color="auto"/>
        </w:rPr>
        <w:t xml:space="preserve">                                                            </w:t>
      </w:r>
      <w:r>
        <w:rPr>
          <w:rFonts w:ascii="宋体" w:hAnsi="宋体" w:eastAsia="宋体" w:cs="宋体"/>
          <w:color w:val="auto"/>
          <w:spacing w:val="-2"/>
          <w:sz w:val="24"/>
          <w:szCs w:val="24"/>
          <w:highlight w:val="none"/>
          <w:u w:val="single" w:color="auto"/>
        </w:rPr>
        <w:t xml:space="preserve">  </w:t>
      </w:r>
      <w:r>
        <w:rPr>
          <w:color w:val="auto"/>
          <w:highlight w:val="none"/>
          <w:u w:val="single" w:color="auto"/>
        </w:rPr>
        <w:tab/>
      </w:r>
    </w:p>
    <w:p w14:paraId="55D6797F">
      <w:pPr>
        <w:spacing w:line="220" w:lineRule="auto"/>
        <w:ind w:left="499"/>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投诉事项</w:t>
      </w:r>
      <w:r>
        <w:rPr>
          <w:rFonts w:ascii="宋体" w:hAnsi="宋体" w:eastAsia="宋体" w:cs="宋体"/>
          <w:color w:val="auto"/>
          <w:spacing w:val="-46"/>
          <w:sz w:val="24"/>
          <w:szCs w:val="24"/>
          <w:highlight w:val="none"/>
        </w:rPr>
        <w:t xml:space="preserve"> </w:t>
      </w:r>
      <w:r>
        <w:rPr>
          <w:rFonts w:ascii="宋体" w:hAnsi="宋体" w:eastAsia="宋体" w:cs="宋体"/>
          <w:color w:val="auto"/>
          <w:spacing w:val="-3"/>
          <w:sz w:val="24"/>
          <w:szCs w:val="24"/>
          <w:highlight w:val="none"/>
        </w:rPr>
        <w:t>2</w:t>
      </w:r>
    </w:p>
    <w:p w14:paraId="34010EED">
      <w:pPr>
        <w:spacing w:before="181" w:line="378" w:lineRule="exact"/>
        <w:ind w:left="511"/>
        <w:rPr>
          <w:rFonts w:ascii="宋体" w:hAnsi="宋体" w:eastAsia="宋体" w:cs="宋体"/>
          <w:color w:val="auto"/>
          <w:sz w:val="24"/>
          <w:szCs w:val="24"/>
          <w:highlight w:val="none"/>
        </w:rPr>
      </w:pPr>
      <w:r>
        <w:rPr>
          <w:rFonts w:ascii="宋体" w:hAnsi="宋体" w:eastAsia="宋体" w:cs="宋体"/>
          <w:color w:val="auto"/>
          <w:spacing w:val="-13"/>
          <w:position w:val="3"/>
          <w:sz w:val="24"/>
          <w:szCs w:val="24"/>
          <w:highlight w:val="none"/>
        </w:rPr>
        <w:t>……</w:t>
      </w:r>
    </w:p>
    <w:p w14:paraId="7908538D">
      <w:pPr>
        <w:spacing w:before="90" w:line="220" w:lineRule="auto"/>
        <w:ind w:left="495"/>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五、与投诉事项相关的投诉请求：</w:t>
      </w:r>
    </w:p>
    <w:p w14:paraId="058FA66B">
      <w:pPr>
        <w:spacing w:before="182" w:line="220" w:lineRule="auto"/>
        <w:ind w:left="49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请求：</w:t>
      </w:r>
      <w:r>
        <w:rPr>
          <w:rFonts w:ascii="宋体" w:hAnsi="宋体" w:eastAsia="宋体" w:cs="宋体"/>
          <w:color w:val="auto"/>
          <w:sz w:val="24"/>
          <w:szCs w:val="24"/>
          <w:highlight w:val="none"/>
          <w:u w:val="single" w:color="auto"/>
        </w:rPr>
        <w:t xml:space="preserve">                                                                   </w:t>
      </w:r>
    </w:p>
    <w:p w14:paraId="678DB7C5">
      <w:pPr>
        <w:pStyle w:val="3"/>
        <w:spacing w:line="283" w:lineRule="auto"/>
        <w:rPr>
          <w:color w:val="auto"/>
          <w:highlight w:val="none"/>
        </w:rPr>
      </w:pPr>
    </w:p>
    <w:p w14:paraId="5EC7A28B">
      <w:pPr>
        <w:pStyle w:val="3"/>
        <w:spacing w:line="284" w:lineRule="auto"/>
        <w:rPr>
          <w:color w:val="auto"/>
          <w:highlight w:val="none"/>
        </w:rPr>
      </w:pPr>
    </w:p>
    <w:p w14:paraId="772B3E48">
      <w:pPr>
        <w:spacing w:before="79" w:line="219" w:lineRule="auto"/>
        <w:ind w:left="49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签字（签章</w:t>
      </w:r>
      <w:r>
        <w:rPr>
          <w:rFonts w:ascii="宋体" w:hAnsi="宋体" w:eastAsia="宋体" w:cs="宋体"/>
          <w:color w:val="auto"/>
          <w:spacing w:val="2"/>
          <w:sz w:val="24"/>
          <w:szCs w:val="24"/>
          <w:highlight w:val="none"/>
        </w:rPr>
        <w:t>）：</w:t>
      </w:r>
      <w:r>
        <w:rPr>
          <w:rFonts w:ascii="宋体" w:hAnsi="宋体" w:eastAsia="宋体" w:cs="宋体"/>
          <w:color w:val="auto"/>
          <w:sz w:val="24"/>
          <w:szCs w:val="24"/>
          <w:highlight w:val="none"/>
        </w:rPr>
        <w:t xml:space="preserve">                                       </w:t>
      </w:r>
      <w:r>
        <w:rPr>
          <w:rFonts w:ascii="宋体" w:hAnsi="宋体" w:eastAsia="宋体" w:cs="宋体"/>
          <w:color w:val="auto"/>
          <w:spacing w:val="-4"/>
          <w:sz w:val="24"/>
          <w:szCs w:val="24"/>
          <w:highlight w:val="none"/>
        </w:rPr>
        <w:t>公章：</w:t>
      </w:r>
    </w:p>
    <w:p w14:paraId="354CD4C1">
      <w:pPr>
        <w:pStyle w:val="3"/>
        <w:spacing w:line="285" w:lineRule="auto"/>
        <w:rPr>
          <w:color w:val="auto"/>
          <w:highlight w:val="none"/>
        </w:rPr>
      </w:pPr>
    </w:p>
    <w:p w14:paraId="02D592D5">
      <w:pPr>
        <w:pStyle w:val="3"/>
        <w:spacing w:line="285" w:lineRule="auto"/>
        <w:rPr>
          <w:color w:val="auto"/>
          <w:highlight w:val="none"/>
        </w:rPr>
      </w:pPr>
    </w:p>
    <w:p w14:paraId="7FF5B979">
      <w:pPr>
        <w:spacing w:before="78" w:line="220" w:lineRule="auto"/>
        <w:ind w:left="537"/>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日期：</w:t>
      </w:r>
    </w:p>
    <w:p w14:paraId="3DBADBEB">
      <w:pPr>
        <w:pStyle w:val="3"/>
        <w:spacing w:line="245" w:lineRule="auto"/>
        <w:rPr>
          <w:color w:val="auto"/>
          <w:highlight w:val="none"/>
        </w:rPr>
      </w:pPr>
    </w:p>
    <w:p w14:paraId="2AEF7056">
      <w:pPr>
        <w:pStyle w:val="3"/>
        <w:spacing w:line="245" w:lineRule="auto"/>
        <w:rPr>
          <w:color w:val="auto"/>
          <w:highlight w:val="none"/>
        </w:rPr>
      </w:pPr>
    </w:p>
    <w:p w14:paraId="28195A7B">
      <w:pPr>
        <w:spacing w:before="79" w:line="219" w:lineRule="auto"/>
        <w:rPr>
          <w:rFonts w:ascii="宋体" w:hAnsi="宋体" w:eastAsia="宋体" w:cs="宋体"/>
          <w:color w:val="auto"/>
          <w:sz w:val="24"/>
          <w:szCs w:val="24"/>
          <w:highlight w:val="none"/>
        </w:rPr>
      </w:pPr>
      <w:r>
        <w:rPr>
          <w:rFonts w:ascii="宋体" w:hAnsi="宋体" w:eastAsia="宋体" w:cs="宋体"/>
          <w:b/>
          <w:bCs/>
          <w:color w:val="auto"/>
          <w:spacing w:val="-7"/>
          <w:sz w:val="24"/>
          <w:szCs w:val="24"/>
          <w:highlight w:val="none"/>
        </w:rPr>
        <w:t>说明：</w:t>
      </w:r>
    </w:p>
    <w:p w14:paraId="681E9437">
      <w:pPr>
        <w:spacing w:before="259" w:line="360" w:lineRule="auto"/>
        <w:ind w:left="21" w:right="51" w:firstLine="372"/>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1.投诉人提起投诉时，应当提交投诉书和必要的证明材料，</w:t>
      </w:r>
      <w:r>
        <w:rPr>
          <w:rFonts w:ascii="宋体" w:hAnsi="宋体" w:eastAsia="宋体" w:cs="宋体"/>
          <w:b/>
          <w:bCs/>
          <w:color w:val="auto"/>
          <w:spacing w:val="-6"/>
          <w:sz w:val="24"/>
          <w:szCs w:val="24"/>
          <w:highlight w:val="none"/>
        </w:rPr>
        <w:t>并按照被投诉人和与投诉</w:t>
      </w:r>
      <w:r>
        <w:rPr>
          <w:rFonts w:ascii="宋体" w:hAnsi="宋体" w:eastAsia="宋体" w:cs="宋体"/>
          <w:b/>
          <w:bCs/>
          <w:color w:val="auto"/>
          <w:spacing w:val="-3"/>
          <w:sz w:val="24"/>
          <w:szCs w:val="24"/>
          <w:highlight w:val="none"/>
        </w:rPr>
        <w:t>事项有关的供应商数量提供投诉书副本。</w:t>
      </w:r>
    </w:p>
    <w:p w14:paraId="5D703071">
      <w:pPr>
        <w:spacing w:line="360" w:lineRule="auto"/>
        <w:ind w:left="20" w:firstLine="359"/>
        <w:rPr>
          <w:rFonts w:ascii="宋体" w:hAnsi="宋体" w:eastAsia="宋体" w:cs="宋体"/>
          <w:color w:val="auto"/>
          <w:sz w:val="24"/>
          <w:szCs w:val="24"/>
          <w:highlight w:val="none"/>
        </w:rPr>
      </w:pPr>
      <w:r>
        <w:rPr>
          <w:rFonts w:ascii="宋体" w:hAnsi="宋体" w:eastAsia="宋体" w:cs="宋体"/>
          <w:b/>
          <w:bCs/>
          <w:color w:val="auto"/>
          <w:spacing w:val="-4"/>
          <w:sz w:val="24"/>
          <w:szCs w:val="24"/>
          <w:highlight w:val="none"/>
        </w:rPr>
        <w:t>2.投诉人若委托代理人进行投诉的，投诉书应</w:t>
      </w:r>
      <w:r>
        <w:rPr>
          <w:rFonts w:ascii="宋体" w:hAnsi="宋体" w:eastAsia="宋体" w:cs="宋体"/>
          <w:b/>
          <w:bCs/>
          <w:color w:val="auto"/>
          <w:spacing w:val="-5"/>
          <w:sz w:val="24"/>
          <w:szCs w:val="24"/>
          <w:highlight w:val="none"/>
        </w:rPr>
        <w:t>按要求列明“授权代表</w:t>
      </w:r>
      <w:r>
        <w:rPr>
          <w:rFonts w:ascii="宋体" w:hAnsi="宋体" w:eastAsia="宋体" w:cs="宋体"/>
          <w:color w:val="auto"/>
          <w:spacing w:val="-85"/>
          <w:sz w:val="24"/>
          <w:szCs w:val="24"/>
          <w:highlight w:val="none"/>
        </w:rPr>
        <w:t xml:space="preserve"> </w:t>
      </w:r>
      <w:r>
        <w:rPr>
          <w:rFonts w:ascii="宋体" w:hAnsi="宋体" w:eastAsia="宋体" w:cs="宋体"/>
          <w:b/>
          <w:bCs/>
          <w:color w:val="auto"/>
          <w:spacing w:val="-5"/>
          <w:sz w:val="24"/>
          <w:szCs w:val="24"/>
          <w:highlight w:val="none"/>
        </w:rPr>
        <w:t>”的有关内容，</w:t>
      </w:r>
      <w:r>
        <w:rPr>
          <w:rFonts w:ascii="宋体" w:hAnsi="宋体" w:eastAsia="宋体" w:cs="宋体"/>
          <w:b/>
          <w:bCs/>
          <w:color w:val="auto"/>
          <w:spacing w:val="-2"/>
          <w:sz w:val="24"/>
          <w:szCs w:val="24"/>
          <w:highlight w:val="none"/>
        </w:rPr>
        <w:t>并在附件中提交由投诉人签署的授权委托书。授权委托书应当载明代理人的姓名或者名</w:t>
      </w:r>
      <w:r>
        <w:rPr>
          <w:rFonts w:ascii="宋体" w:hAnsi="宋体" w:eastAsia="宋体" w:cs="宋体"/>
          <w:b/>
          <w:bCs/>
          <w:color w:val="auto"/>
          <w:spacing w:val="-3"/>
          <w:sz w:val="24"/>
          <w:szCs w:val="24"/>
          <w:highlight w:val="none"/>
        </w:rPr>
        <w:t>称、代理事项、具体权限、期限和相关事项。</w:t>
      </w:r>
    </w:p>
    <w:p w14:paraId="1A5E9D98">
      <w:pPr>
        <w:spacing w:before="1" w:line="218" w:lineRule="auto"/>
        <w:ind w:left="381"/>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3.投诉书应简要列明质疑事项，质疑函、质疑答复等作为</w:t>
      </w:r>
      <w:r>
        <w:rPr>
          <w:rFonts w:ascii="宋体" w:hAnsi="宋体" w:eastAsia="宋体" w:cs="宋体"/>
          <w:b/>
          <w:bCs/>
          <w:color w:val="auto"/>
          <w:spacing w:val="-3"/>
          <w:sz w:val="24"/>
          <w:szCs w:val="24"/>
          <w:highlight w:val="none"/>
        </w:rPr>
        <w:t>附件材料提供。</w:t>
      </w:r>
    </w:p>
    <w:p w14:paraId="42BBA94F">
      <w:pPr>
        <w:spacing w:before="183" w:line="219" w:lineRule="auto"/>
        <w:ind w:left="375"/>
        <w:rPr>
          <w:rFonts w:ascii="宋体" w:hAnsi="宋体" w:eastAsia="宋体" w:cs="宋体"/>
          <w:color w:val="auto"/>
          <w:sz w:val="24"/>
          <w:szCs w:val="24"/>
          <w:highlight w:val="none"/>
        </w:rPr>
      </w:pPr>
      <w:r>
        <w:rPr>
          <w:rFonts w:ascii="宋体" w:hAnsi="宋体" w:eastAsia="宋体" w:cs="宋体"/>
          <w:b/>
          <w:bCs/>
          <w:color w:val="auto"/>
          <w:spacing w:val="-2"/>
          <w:sz w:val="24"/>
          <w:szCs w:val="24"/>
          <w:highlight w:val="none"/>
        </w:rPr>
        <w:t>4.投诉书的投诉事项应具体、明确，并有必要的事实依据和法律依据。</w:t>
      </w:r>
    </w:p>
    <w:p w14:paraId="417B74B8">
      <w:pPr>
        <w:spacing w:before="184" w:line="219" w:lineRule="auto"/>
        <w:ind w:left="381"/>
        <w:rPr>
          <w:rFonts w:ascii="宋体" w:hAnsi="宋体" w:eastAsia="宋体" w:cs="宋体"/>
          <w:color w:val="auto"/>
          <w:sz w:val="24"/>
          <w:szCs w:val="24"/>
          <w:highlight w:val="none"/>
        </w:rPr>
      </w:pPr>
      <w:r>
        <w:rPr>
          <w:rFonts w:ascii="宋体" w:hAnsi="宋体" w:eastAsia="宋体" w:cs="宋体"/>
          <w:b/>
          <w:bCs/>
          <w:color w:val="auto"/>
          <w:spacing w:val="-3"/>
          <w:sz w:val="24"/>
          <w:szCs w:val="24"/>
          <w:highlight w:val="none"/>
        </w:rPr>
        <w:t>5.投诉书的投诉请求应与投诉事项相关。</w:t>
      </w:r>
    </w:p>
    <w:p w14:paraId="04DFFC27">
      <w:pPr>
        <w:spacing w:before="183" w:line="362" w:lineRule="auto"/>
        <w:ind w:left="20" w:right="51" w:firstLine="358"/>
        <w:rPr>
          <w:rFonts w:ascii="宋体" w:hAnsi="宋体" w:eastAsia="宋体" w:cs="宋体"/>
          <w:color w:val="auto"/>
          <w:sz w:val="24"/>
          <w:szCs w:val="24"/>
          <w:highlight w:val="none"/>
        </w:rPr>
      </w:pPr>
      <w:r>
        <w:rPr>
          <w:rFonts w:ascii="宋体" w:hAnsi="宋体" w:eastAsia="宋体" w:cs="宋体"/>
          <w:b/>
          <w:bCs/>
          <w:color w:val="auto"/>
          <w:spacing w:val="-5"/>
          <w:sz w:val="24"/>
          <w:szCs w:val="24"/>
          <w:highlight w:val="none"/>
        </w:rPr>
        <w:t>6.投诉人为法人或者其他组织的，投诉书应由法定代表人、主要负责人，或者其授权</w:t>
      </w:r>
      <w:r>
        <w:rPr>
          <w:rFonts w:ascii="宋体" w:hAnsi="宋体" w:eastAsia="宋体" w:cs="宋体"/>
          <w:b/>
          <w:bCs/>
          <w:color w:val="auto"/>
          <w:spacing w:val="-3"/>
          <w:sz w:val="24"/>
          <w:szCs w:val="24"/>
          <w:highlight w:val="none"/>
        </w:rPr>
        <w:t>代表签字或者盖章，并加盖公章。</w:t>
      </w:r>
    </w:p>
    <w:p w14:paraId="1F769B36">
      <w:pPr>
        <w:spacing w:line="362" w:lineRule="auto"/>
        <w:rPr>
          <w:rFonts w:ascii="宋体" w:hAnsi="宋体" w:eastAsia="宋体" w:cs="宋体"/>
          <w:color w:val="auto"/>
          <w:sz w:val="24"/>
          <w:szCs w:val="24"/>
          <w:highlight w:val="none"/>
        </w:rPr>
        <w:sectPr>
          <w:headerReference r:id="rId13" w:type="default"/>
          <w:pgSz w:w="11905" w:h="16839"/>
          <w:pgMar w:top="400" w:right="1309" w:bottom="0" w:left="1373" w:header="850" w:footer="850" w:gutter="0"/>
          <w:pgNumType w:fmt="decimal"/>
          <w:cols w:space="720" w:num="1"/>
          <w:rtlGutter w:val="0"/>
          <w:docGrid w:linePitch="0" w:charSpace="0"/>
        </w:sectPr>
      </w:pPr>
    </w:p>
    <w:p w14:paraId="00B321CC">
      <w:pPr>
        <w:pStyle w:val="3"/>
        <w:spacing w:line="248" w:lineRule="auto"/>
        <w:rPr>
          <w:color w:val="auto"/>
          <w:highlight w:val="none"/>
        </w:rPr>
      </w:pPr>
    </w:p>
    <w:p w14:paraId="64575B5C">
      <w:pPr>
        <w:pStyle w:val="3"/>
        <w:spacing w:line="248" w:lineRule="auto"/>
        <w:rPr>
          <w:color w:val="auto"/>
          <w:highlight w:val="none"/>
        </w:rPr>
      </w:pPr>
    </w:p>
    <w:p w14:paraId="3324DD13">
      <w:pPr>
        <w:pStyle w:val="3"/>
        <w:spacing w:line="248" w:lineRule="auto"/>
        <w:rPr>
          <w:color w:val="auto"/>
          <w:highlight w:val="none"/>
        </w:rPr>
      </w:pPr>
    </w:p>
    <w:p w14:paraId="0D5ECD0F">
      <w:pPr>
        <w:pStyle w:val="3"/>
        <w:spacing w:line="248" w:lineRule="auto"/>
        <w:rPr>
          <w:color w:val="auto"/>
          <w:highlight w:val="none"/>
        </w:rPr>
      </w:pPr>
    </w:p>
    <w:p w14:paraId="1FA9B654">
      <w:pPr>
        <w:pStyle w:val="3"/>
        <w:spacing w:line="248" w:lineRule="auto"/>
        <w:rPr>
          <w:color w:val="auto"/>
          <w:highlight w:val="none"/>
        </w:rPr>
      </w:pPr>
    </w:p>
    <w:p w14:paraId="424D0CAA">
      <w:pPr>
        <w:pStyle w:val="3"/>
        <w:spacing w:line="248" w:lineRule="auto"/>
        <w:rPr>
          <w:color w:val="auto"/>
          <w:highlight w:val="none"/>
        </w:rPr>
      </w:pPr>
    </w:p>
    <w:p w14:paraId="21E89CBF">
      <w:pPr>
        <w:pStyle w:val="3"/>
        <w:spacing w:line="248" w:lineRule="auto"/>
        <w:rPr>
          <w:color w:val="auto"/>
          <w:highlight w:val="none"/>
        </w:rPr>
      </w:pPr>
    </w:p>
    <w:p w14:paraId="20B9E2E8">
      <w:pPr>
        <w:pStyle w:val="3"/>
        <w:spacing w:line="248" w:lineRule="auto"/>
        <w:rPr>
          <w:color w:val="auto"/>
          <w:highlight w:val="none"/>
        </w:rPr>
      </w:pPr>
    </w:p>
    <w:p w14:paraId="0178B12E">
      <w:pPr>
        <w:pStyle w:val="3"/>
        <w:spacing w:line="249" w:lineRule="auto"/>
        <w:rPr>
          <w:color w:val="auto"/>
          <w:highlight w:val="none"/>
        </w:rPr>
      </w:pPr>
    </w:p>
    <w:p w14:paraId="48CEBDFE">
      <w:pPr>
        <w:pStyle w:val="3"/>
        <w:spacing w:line="249" w:lineRule="auto"/>
        <w:rPr>
          <w:color w:val="auto"/>
          <w:highlight w:val="none"/>
        </w:rPr>
      </w:pPr>
    </w:p>
    <w:p w14:paraId="1AAA7D88">
      <w:pPr>
        <w:spacing w:before="100" w:line="224" w:lineRule="auto"/>
        <w:ind w:left="2973"/>
        <w:outlineLvl w:val="0"/>
        <w:rPr>
          <w:rFonts w:ascii="宋体" w:hAnsi="宋体" w:eastAsia="宋体" w:cs="宋体"/>
          <w:color w:val="auto"/>
          <w:sz w:val="31"/>
          <w:szCs w:val="31"/>
          <w:highlight w:val="none"/>
        </w:rPr>
      </w:pPr>
      <w:bookmarkStart w:id="43" w:name="_Toc26132"/>
      <w:r>
        <w:rPr>
          <w:rFonts w:ascii="宋体" w:hAnsi="宋体" w:eastAsia="宋体" w:cs="宋体"/>
          <w:b/>
          <w:bCs/>
          <w:color w:val="auto"/>
          <w:spacing w:val="6"/>
          <w:sz w:val="31"/>
          <w:szCs w:val="31"/>
          <w:highlight w:val="none"/>
        </w:rPr>
        <w:t>第六章</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合同文本</w:t>
      </w:r>
      <w:bookmarkEnd w:id="43"/>
    </w:p>
    <w:p w14:paraId="44ADB198">
      <w:pPr>
        <w:pStyle w:val="3"/>
        <w:spacing w:line="432" w:lineRule="auto"/>
        <w:rPr>
          <w:color w:val="auto"/>
          <w:highlight w:val="none"/>
        </w:rPr>
      </w:pPr>
    </w:p>
    <w:p w14:paraId="550EC099">
      <w:pPr>
        <w:tabs>
          <w:tab w:val="left" w:pos="7650"/>
        </w:tabs>
        <w:spacing w:before="91" w:line="219" w:lineRule="auto"/>
        <w:ind w:left="7492"/>
        <w:rPr>
          <w:rFonts w:ascii="宋体" w:hAnsi="宋体" w:eastAsia="宋体" w:cs="宋体"/>
          <w:color w:val="auto"/>
          <w:sz w:val="28"/>
          <w:szCs w:val="28"/>
          <w:highlight w:val="none"/>
        </w:rPr>
      </w:pPr>
      <w:r>
        <w:rPr>
          <w:rFonts w:ascii="宋体" w:hAnsi="宋体" w:eastAsia="宋体" w:cs="宋体"/>
          <w:color w:val="auto"/>
          <w:sz w:val="28"/>
          <w:szCs w:val="28"/>
          <w:highlight w:val="none"/>
          <w:u w:val="single" w:color="auto"/>
        </w:rPr>
        <w:tab/>
      </w:r>
      <w:r>
        <w:rPr>
          <w:rFonts w:ascii="宋体" w:hAnsi="宋体" w:eastAsia="宋体" w:cs="宋体"/>
          <w:b/>
          <w:bCs/>
          <w:color w:val="auto"/>
          <w:spacing w:val="-10"/>
          <w:sz w:val="28"/>
          <w:szCs w:val="28"/>
          <w:highlight w:val="none"/>
          <w:u w:val="single" w:color="auto"/>
        </w:rPr>
        <w:t>正/副</w:t>
      </w:r>
      <w:r>
        <w:rPr>
          <w:rFonts w:ascii="宋体" w:hAnsi="宋体" w:eastAsia="宋体" w:cs="宋体"/>
          <w:color w:val="auto"/>
          <w:spacing w:val="14"/>
          <w:sz w:val="28"/>
          <w:szCs w:val="28"/>
          <w:highlight w:val="none"/>
          <w:u w:val="single" w:color="auto"/>
        </w:rPr>
        <w:t xml:space="preserve"> </w:t>
      </w:r>
      <w:r>
        <w:rPr>
          <w:rFonts w:ascii="宋体" w:hAnsi="宋体" w:eastAsia="宋体" w:cs="宋体"/>
          <w:b/>
          <w:bCs/>
          <w:color w:val="auto"/>
          <w:spacing w:val="-10"/>
          <w:sz w:val="28"/>
          <w:szCs w:val="28"/>
          <w:highlight w:val="none"/>
        </w:rPr>
        <w:t>本</w:t>
      </w:r>
    </w:p>
    <w:p w14:paraId="0A869F9F">
      <w:pPr>
        <w:pStyle w:val="3"/>
        <w:spacing w:line="267" w:lineRule="auto"/>
        <w:rPr>
          <w:color w:val="auto"/>
          <w:highlight w:val="none"/>
        </w:rPr>
      </w:pPr>
    </w:p>
    <w:p w14:paraId="077FCE28">
      <w:pPr>
        <w:pStyle w:val="3"/>
        <w:spacing w:line="267" w:lineRule="auto"/>
        <w:rPr>
          <w:color w:val="auto"/>
          <w:highlight w:val="none"/>
        </w:rPr>
      </w:pPr>
    </w:p>
    <w:p w14:paraId="08121CFF">
      <w:pPr>
        <w:pStyle w:val="3"/>
        <w:spacing w:line="267" w:lineRule="auto"/>
        <w:rPr>
          <w:color w:val="auto"/>
          <w:highlight w:val="none"/>
        </w:rPr>
      </w:pPr>
    </w:p>
    <w:p w14:paraId="06D326D3">
      <w:pPr>
        <w:pStyle w:val="3"/>
        <w:spacing w:line="268" w:lineRule="auto"/>
        <w:rPr>
          <w:color w:val="auto"/>
          <w:highlight w:val="none"/>
        </w:rPr>
      </w:pPr>
    </w:p>
    <w:p w14:paraId="5928B0E6">
      <w:pPr>
        <w:pStyle w:val="3"/>
        <w:spacing w:line="268" w:lineRule="auto"/>
        <w:rPr>
          <w:color w:val="auto"/>
          <w:highlight w:val="none"/>
        </w:rPr>
      </w:pPr>
    </w:p>
    <w:p w14:paraId="189A4F7F">
      <w:pPr>
        <w:spacing w:before="191" w:line="223" w:lineRule="auto"/>
        <w:ind w:left="1787"/>
        <w:rPr>
          <w:rFonts w:ascii="宋体" w:hAnsi="宋体" w:eastAsia="宋体" w:cs="宋体"/>
          <w:color w:val="auto"/>
          <w:sz w:val="59"/>
          <w:szCs w:val="59"/>
          <w:highlight w:val="none"/>
        </w:rPr>
      </w:pPr>
      <w:r>
        <w:rPr>
          <w:rFonts w:ascii="宋体" w:hAnsi="宋体" w:eastAsia="宋体" w:cs="宋体"/>
          <w:b/>
          <w:bCs/>
          <w:color w:val="auto"/>
          <w:spacing w:val="2"/>
          <w:sz w:val="59"/>
          <w:szCs w:val="59"/>
          <w:highlight w:val="none"/>
        </w:rPr>
        <w:t>工程建设施工合同</w:t>
      </w:r>
    </w:p>
    <w:p w14:paraId="6717E551">
      <w:pPr>
        <w:pStyle w:val="3"/>
        <w:spacing w:line="260" w:lineRule="auto"/>
        <w:rPr>
          <w:color w:val="auto"/>
          <w:highlight w:val="none"/>
        </w:rPr>
      </w:pPr>
    </w:p>
    <w:p w14:paraId="3A6D815A">
      <w:pPr>
        <w:pStyle w:val="3"/>
        <w:spacing w:line="260" w:lineRule="auto"/>
        <w:rPr>
          <w:color w:val="auto"/>
          <w:highlight w:val="none"/>
        </w:rPr>
      </w:pPr>
    </w:p>
    <w:p w14:paraId="375F9E5C">
      <w:pPr>
        <w:pStyle w:val="3"/>
        <w:spacing w:line="260" w:lineRule="auto"/>
        <w:rPr>
          <w:color w:val="auto"/>
          <w:highlight w:val="none"/>
        </w:rPr>
      </w:pPr>
    </w:p>
    <w:p w14:paraId="7913622B">
      <w:pPr>
        <w:pStyle w:val="3"/>
        <w:spacing w:line="260" w:lineRule="auto"/>
        <w:rPr>
          <w:color w:val="auto"/>
          <w:highlight w:val="none"/>
        </w:rPr>
      </w:pPr>
    </w:p>
    <w:p w14:paraId="37697829">
      <w:pPr>
        <w:pStyle w:val="3"/>
        <w:spacing w:line="260" w:lineRule="auto"/>
        <w:rPr>
          <w:color w:val="auto"/>
          <w:highlight w:val="none"/>
        </w:rPr>
      </w:pPr>
    </w:p>
    <w:p w14:paraId="122F2A74">
      <w:pPr>
        <w:pStyle w:val="3"/>
        <w:spacing w:line="260" w:lineRule="auto"/>
        <w:rPr>
          <w:color w:val="auto"/>
          <w:highlight w:val="none"/>
        </w:rPr>
      </w:pPr>
    </w:p>
    <w:p w14:paraId="1CCB8A48">
      <w:pPr>
        <w:pStyle w:val="3"/>
        <w:spacing w:line="261" w:lineRule="auto"/>
        <w:rPr>
          <w:color w:val="auto"/>
          <w:highlight w:val="none"/>
        </w:rPr>
      </w:pPr>
    </w:p>
    <w:p w14:paraId="3B833B04">
      <w:pPr>
        <w:pStyle w:val="3"/>
        <w:spacing w:line="261" w:lineRule="auto"/>
        <w:rPr>
          <w:color w:val="auto"/>
          <w:highlight w:val="none"/>
        </w:rPr>
      </w:pPr>
    </w:p>
    <w:p w14:paraId="5BFF7D0F">
      <w:pPr>
        <w:pStyle w:val="3"/>
        <w:spacing w:line="261" w:lineRule="auto"/>
        <w:rPr>
          <w:color w:val="auto"/>
          <w:highlight w:val="none"/>
        </w:rPr>
      </w:pPr>
    </w:p>
    <w:p w14:paraId="51EB50C9">
      <w:pPr>
        <w:pStyle w:val="3"/>
        <w:spacing w:line="261" w:lineRule="auto"/>
        <w:rPr>
          <w:color w:val="auto"/>
          <w:highlight w:val="none"/>
        </w:rPr>
      </w:pPr>
    </w:p>
    <w:p w14:paraId="0E1AF4E4">
      <w:pPr>
        <w:pStyle w:val="3"/>
        <w:spacing w:line="261" w:lineRule="auto"/>
        <w:rPr>
          <w:color w:val="auto"/>
          <w:highlight w:val="none"/>
        </w:rPr>
      </w:pPr>
    </w:p>
    <w:p w14:paraId="5BB94927">
      <w:pPr>
        <w:spacing w:before="100" w:line="225" w:lineRule="auto"/>
        <w:ind w:left="227"/>
        <w:rPr>
          <w:rFonts w:ascii="宋体" w:hAnsi="宋体" w:eastAsia="宋体" w:cs="宋体"/>
          <w:color w:val="auto"/>
          <w:sz w:val="31"/>
          <w:szCs w:val="31"/>
          <w:highlight w:val="none"/>
        </w:rPr>
      </w:pPr>
      <w:r>
        <w:rPr>
          <w:rFonts w:ascii="宋体" w:hAnsi="宋体" w:eastAsia="宋体" w:cs="宋体"/>
          <w:b/>
          <w:bCs/>
          <w:color w:val="auto"/>
          <w:spacing w:val="2"/>
          <w:sz w:val="31"/>
          <w:szCs w:val="31"/>
          <w:highlight w:val="none"/>
        </w:rPr>
        <w:t>合同编号：</w:t>
      </w:r>
    </w:p>
    <w:p w14:paraId="0601FC46">
      <w:pPr>
        <w:spacing w:before="248" w:line="225" w:lineRule="auto"/>
        <w:ind w:left="229"/>
        <w:rPr>
          <w:rFonts w:ascii="宋体" w:hAnsi="宋体" w:eastAsia="宋体" w:cs="宋体"/>
          <w:color w:val="auto"/>
          <w:sz w:val="31"/>
          <w:szCs w:val="31"/>
          <w:highlight w:val="none"/>
        </w:rPr>
      </w:pPr>
      <w:r>
        <w:rPr>
          <w:rFonts w:ascii="宋体" w:hAnsi="宋体" w:eastAsia="宋体" w:cs="宋体"/>
          <w:b/>
          <w:bCs/>
          <w:color w:val="auto"/>
          <w:spacing w:val="2"/>
          <w:sz w:val="31"/>
          <w:szCs w:val="31"/>
          <w:highlight w:val="none"/>
        </w:rPr>
        <w:t>工程名称：</w:t>
      </w:r>
    </w:p>
    <w:p w14:paraId="6BAAA5A0">
      <w:pPr>
        <w:spacing w:before="245" w:line="224" w:lineRule="auto"/>
        <w:ind w:left="233"/>
        <w:rPr>
          <w:rFonts w:ascii="宋体" w:hAnsi="宋体" w:eastAsia="宋体" w:cs="宋体"/>
          <w:color w:val="auto"/>
          <w:sz w:val="31"/>
          <w:szCs w:val="31"/>
          <w:highlight w:val="none"/>
        </w:rPr>
      </w:pPr>
      <w:r>
        <w:rPr>
          <w:rFonts w:ascii="宋体" w:hAnsi="宋体" w:eastAsia="宋体" w:cs="宋体"/>
          <w:b/>
          <w:bCs/>
          <w:color w:val="auto"/>
          <w:spacing w:val="6"/>
          <w:sz w:val="31"/>
          <w:szCs w:val="31"/>
          <w:highlight w:val="none"/>
        </w:rPr>
        <w:t>发</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包</w:t>
      </w:r>
      <w:r>
        <w:rPr>
          <w:rFonts w:ascii="宋体" w:hAnsi="宋体" w:eastAsia="宋体" w:cs="宋体"/>
          <w:color w:val="auto"/>
          <w:spacing w:val="6"/>
          <w:sz w:val="31"/>
          <w:szCs w:val="31"/>
          <w:highlight w:val="none"/>
        </w:rPr>
        <w:t xml:space="preserve"> </w:t>
      </w:r>
      <w:r>
        <w:rPr>
          <w:rFonts w:ascii="宋体" w:hAnsi="宋体" w:eastAsia="宋体" w:cs="宋体"/>
          <w:b/>
          <w:bCs/>
          <w:color w:val="auto"/>
          <w:spacing w:val="6"/>
          <w:sz w:val="31"/>
          <w:szCs w:val="31"/>
          <w:highlight w:val="none"/>
        </w:rPr>
        <w:t>人：</w:t>
      </w:r>
      <w:r>
        <w:rPr>
          <w:rFonts w:ascii="宋体" w:hAnsi="宋体" w:eastAsia="宋体" w:cs="宋体"/>
          <w:b/>
          <w:bCs/>
          <w:color w:val="auto"/>
          <w:spacing w:val="6"/>
          <w:sz w:val="31"/>
          <w:szCs w:val="31"/>
          <w:highlight w:val="none"/>
          <w:u w:val="single" w:color="auto"/>
        </w:rPr>
        <w:t>桂平市麻垌镇人民政府</w:t>
      </w:r>
    </w:p>
    <w:p w14:paraId="16DABE79">
      <w:pPr>
        <w:spacing w:before="248" w:line="225" w:lineRule="auto"/>
        <w:ind w:left="228"/>
        <w:rPr>
          <w:rFonts w:ascii="宋体" w:hAnsi="宋体" w:eastAsia="宋体" w:cs="宋体"/>
          <w:color w:val="auto"/>
          <w:sz w:val="31"/>
          <w:szCs w:val="31"/>
          <w:highlight w:val="none"/>
        </w:rPr>
      </w:pPr>
      <w:r>
        <w:rPr>
          <w:rFonts w:ascii="宋体" w:hAnsi="宋体" w:eastAsia="宋体" w:cs="宋体"/>
          <w:b/>
          <w:bCs/>
          <w:color w:val="auto"/>
          <w:spacing w:val="-7"/>
          <w:sz w:val="31"/>
          <w:szCs w:val="31"/>
          <w:highlight w:val="none"/>
        </w:rPr>
        <w:t>承</w:t>
      </w:r>
      <w:r>
        <w:rPr>
          <w:rFonts w:ascii="宋体" w:hAnsi="宋体" w:eastAsia="宋体" w:cs="宋体"/>
          <w:color w:val="auto"/>
          <w:spacing w:val="19"/>
          <w:sz w:val="31"/>
          <w:szCs w:val="31"/>
          <w:highlight w:val="none"/>
        </w:rPr>
        <w:t xml:space="preserve"> </w:t>
      </w:r>
      <w:r>
        <w:rPr>
          <w:rFonts w:ascii="宋体" w:hAnsi="宋体" w:eastAsia="宋体" w:cs="宋体"/>
          <w:b/>
          <w:bCs/>
          <w:color w:val="auto"/>
          <w:spacing w:val="-7"/>
          <w:sz w:val="31"/>
          <w:szCs w:val="31"/>
          <w:highlight w:val="none"/>
        </w:rPr>
        <w:t>包</w:t>
      </w:r>
      <w:r>
        <w:rPr>
          <w:rFonts w:ascii="宋体" w:hAnsi="宋体" w:eastAsia="宋体" w:cs="宋体"/>
          <w:color w:val="auto"/>
          <w:spacing w:val="23"/>
          <w:sz w:val="31"/>
          <w:szCs w:val="31"/>
          <w:highlight w:val="none"/>
        </w:rPr>
        <w:t xml:space="preserve"> </w:t>
      </w:r>
      <w:r>
        <w:rPr>
          <w:rFonts w:ascii="宋体" w:hAnsi="宋体" w:eastAsia="宋体" w:cs="宋体"/>
          <w:b/>
          <w:bCs/>
          <w:color w:val="auto"/>
          <w:spacing w:val="-7"/>
          <w:sz w:val="31"/>
          <w:szCs w:val="31"/>
          <w:highlight w:val="none"/>
        </w:rPr>
        <w:t>人：</w:t>
      </w:r>
    </w:p>
    <w:p w14:paraId="08F92C2C">
      <w:pPr>
        <w:spacing w:before="246" w:line="225" w:lineRule="auto"/>
        <w:ind w:left="283"/>
        <w:rPr>
          <w:rFonts w:ascii="宋体" w:hAnsi="宋体" w:eastAsia="宋体" w:cs="宋体"/>
          <w:color w:val="auto"/>
          <w:sz w:val="31"/>
          <w:szCs w:val="31"/>
          <w:highlight w:val="none"/>
        </w:rPr>
      </w:pPr>
      <w:r>
        <w:rPr>
          <w:rFonts w:ascii="宋体" w:hAnsi="宋体" w:eastAsia="宋体" w:cs="宋体"/>
          <w:b/>
          <w:bCs/>
          <w:color w:val="auto"/>
          <w:spacing w:val="-24"/>
          <w:sz w:val="31"/>
          <w:szCs w:val="31"/>
          <w:highlight w:val="none"/>
        </w:rPr>
        <w:t>日</w:t>
      </w:r>
      <w:r>
        <w:rPr>
          <w:rFonts w:ascii="宋体" w:hAnsi="宋体" w:eastAsia="宋体" w:cs="宋体"/>
          <w:color w:val="auto"/>
          <w:spacing w:val="11"/>
          <w:sz w:val="31"/>
          <w:szCs w:val="31"/>
          <w:highlight w:val="none"/>
        </w:rPr>
        <w:t xml:space="preserve">    </w:t>
      </w:r>
      <w:r>
        <w:rPr>
          <w:rFonts w:ascii="宋体" w:hAnsi="宋体" w:eastAsia="宋体" w:cs="宋体"/>
          <w:b/>
          <w:bCs/>
          <w:color w:val="auto"/>
          <w:spacing w:val="-24"/>
          <w:sz w:val="31"/>
          <w:szCs w:val="31"/>
          <w:highlight w:val="none"/>
        </w:rPr>
        <w:t>期</w:t>
      </w:r>
      <w:r>
        <w:rPr>
          <w:rFonts w:ascii="宋体" w:hAnsi="宋体" w:eastAsia="宋体" w:cs="宋体"/>
          <w:color w:val="auto"/>
          <w:spacing w:val="-113"/>
          <w:sz w:val="31"/>
          <w:szCs w:val="31"/>
          <w:highlight w:val="none"/>
        </w:rPr>
        <w:t xml:space="preserve"> </w:t>
      </w:r>
      <w:r>
        <w:rPr>
          <w:rFonts w:ascii="宋体" w:hAnsi="宋体" w:eastAsia="宋体" w:cs="宋体"/>
          <w:b/>
          <w:bCs/>
          <w:color w:val="auto"/>
          <w:spacing w:val="-24"/>
          <w:sz w:val="31"/>
          <w:szCs w:val="31"/>
          <w:highlight w:val="none"/>
        </w:rPr>
        <w:t>：</w:t>
      </w:r>
      <w:r>
        <w:rPr>
          <w:rFonts w:ascii="宋体" w:hAnsi="宋体" w:eastAsia="宋体" w:cs="宋体"/>
          <w:color w:val="auto"/>
          <w:spacing w:val="11"/>
          <w:sz w:val="31"/>
          <w:szCs w:val="31"/>
          <w:highlight w:val="none"/>
        </w:rPr>
        <w:t xml:space="preserve">    </w:t>
      </w:r>
      <w:r>
        <w:rPr>
          <w:rFonts w:ascii="宋体" w:hAnsi="宋体" w:eastAsia="宋体" w:cs="宋体"/>
          <w:b/>
          <w:bCs/>
          <w:color w:val="auto"/>
          <w:spacing w:val="-24"/>
          <w:sz w:val="31"/>
          <w:szCs w:val="31"/>
          <w:highlight w:val="none"/>
        </w:rPr>
        <w:t>年</w:t>
      </w:r>
      <w:r>
        <w:rPr>
          <w:rFonts w:ascii="宋体" w:hAnsi="宋体" w:eastAsia="宋体" w:cs="宋体"/>
          <w:color w:val="auto"/>
          <w:spacing w:val="17"/>
          <w:sz w:val="31"/>
          <w:szCs w:val="31"/>
          <w:highlight w:val="none"/>
        </w:rPr>
        <w:t xml:space="preserve">  </w:t>
      </w:r>
      <w:r>
        <w:rPr>
          <w:rFonts w:ascii="宋体" w:hAnsi="宋体" w:eastAsia="宋体" w:cs="宋体"/>
          <w:b/>
          <w:bCs/>
          <w:color w:val="auto"/>
          <w:spacing w:val="-24"/>
          <w:sz w:val="31"/>
          <w:szCs w:val="31"/>
          <w:highlight w:val="none"/>
        </w:rPr>
        <w:t>月</w:t>
      </w:r>
      <w:r>
        <w:rPr>
          <w:rFonts w:ascii="宋体" w:hAnsi="宋体" w:eastAsia="宋体" w:cs="宋体"/>
          <w:color w:val="auto"/>
          <w:spacing w:val="41"/>
          <w:sz w:val="31"/>
          <w:szCs w:val="31"/>
          <w:highlight w:val="none"/>
        </w:rPr>
        <w:t xml:space="preserve">  </w:t>
      </w:r>
      <w:r>
        <w:rPr>
          <w:rFonts w:ascii="宋体" w:hAnsi="宋体" w:eastAsia="宋体" w:cs="宋体"/>
          <w:b/>
          <w:bCs/>
          <w:color w:val="auto"/>
          <w:spacing w:val="-24"/>
          <w:sz w:val="31"/>
          <w:szCs w:val="31"/>
          <w:highlight w:val="none"/>
        </w:rPr>
        <w:t>日</w:t>
      </w:r>
    </w:p>
    <w:p w14:paraId="46CBB149">
      <w:pPr>
        <w:pStyle w:val="3"/>
        <w:spacing w:line="251" w:lineRule="auto"/>
        <w:rPr>
          <w:color w:val="auto"/>
          <w:highlight w:val="none"/>
        </w:rPr>
      </w:pPr>
    </w:p>
    <w:p w14:paraId="7E7C0864">
      <w:pPr>
        <w:pStyle w:val="3"/>
        <w:spacing w:line="251" w:lineRule="auto"/>
        <w:rPr>
          <w:color w:val="auto"/>
          <w:highlight w:val="none"/>
        </w:rPr>
      </w:pPr>
    </w:p>
    <w:p w14:paraId="12ECE19B">
      <w:pPr>
        <w:pStyle w:val="3"/>
        <w:spacing w:line="251" w:lineRule="auto"/>
        <w:rPr>
          <w:color w:val="auto"/>
          <w:highlight w:val="none"/>
        </w:rPr>
      </w:pPr>
    </w:p>
    <w:p w14:paraId="6AA1335F">
      <w:pPr>
        <w:pStyle w:val="3"/>
        <w:spacing w:line="252" w:lineRule="auto"/>
        <w:rPr>
          <w:color w:val="auto"/>
          <w:highlight w:val="none"/>
        </w:rPr>
      </w:pPr>
    </w:p>
    <w:p w14:paraId="51DDEA29">
      <w:pPr>
        <w:pStyle w:val="3"/>
        <w:spacing w:line="252" w:lineRule="auto"/>
        <w:rPr>
          <w:color w:val="auto"/>
          <w:highlight w:val="none"/>
        </w:rPr>
      </w:pPr>
    </w:p>
    <w:p w14:paraId="28ADF20D">
      <w:pPr>
        <w:spacing w:before="101" w:line="373" w:lineRule="auto"/>
        <w:ind w:left="1483" w:right="4106" w:hanging="61"/>
        <w:rPr>
          <w:rFonts w:ascii="宋体" w:hAnsi="宋体" w:eastAsia="宋体" w:cs="宋体"/>
          <w:color w:val="auto"/>
          <w:sz w:val="31"/>
          <w:szCs w:val="31"/>
          <w:highlight w:val="none"/>
        </w:rPr>
      </w:pPr>
      <w:r>
        <w:rPr>
          <w:color w:val="auto"/>
          <w:highlight w:val="none"/>
        </w:rPr>
        <w:pict>
          <v:shape id="_x0000_s1031" o:spid="_x0000_s1031" o:spt="202" type="#_x0000_t202" style="position:absolute;left:0pt;margin-left:263.05pt;margin-top:15.8pt;height:20.95pt;width:33.35pt;z-index:251665408;mso-width-relative:page;mso-height-relative:page;" filled="f" stroked="f" coordsize="21600,21600">
            <v:path/>
            <v:fill on="f" focussize="0,0"/>
            <v:stroke on="f"/>
            <v:imagedata o:title=""/>
            <o:lock v:ext="edit" aspectratio="f"/>
            <v:textbox inset="0mm,0mm,0mm,0mm">
              <w:txbxContent>
                <w:p w14:paraId="47B98162">
                  <w:pPr>
                    <w:spacing w:before="20" w:line="225" w:lineRule="auto"/>
                    <w:ind w:left="20"/>
                    <w:rPr>
                      <w:rFonts w:ascii="宋体" w:hAnsi="宋体" w:eastAsia="宋体" w:cs="宋体"/>
                      <w:sz w:val="31"/>
                      <w:szCs w:val="31"/>
                    </w:rPr>
                  </w:pPr>
                  <w:r>
                    <w:rPr>
                      <w:rFonts w:ascii="宋体" w:hAnsi="宋体" w:eastAsia="宋体" w:cs="宋体"/>
                      <w:b/>
                      <w:bCs/>
                      <w:sz w:val="31"/>
                      <w:szCs w:val="31"/>
                    </w:rPr>
                    <w:t>制定</w:t>
                  </w:r>
                </w:p>
              </w:txbxContent>
            </v:textbox>
          </v:shape>
        </w:pict>
      </w:r>
      <w:r>
        <w:rPr>
          <w:rFonts w:ascii="宋体" w:hAnsi="宋体" w:eastAsia="宋体" w:cs="宋体"/>
          <w:b/>
          <w:bCs/>
          <w:color w:val="auto"/>
          <w:spacing w:val="-11"/>
          <w:sz w:val="31"/>
          <w:szCs w:val="31"/>
          <w:highlight w:val="none"/>
        </w:rPr>
        <w:t>住</w:t>
      </w:r>
      <w:r>
        <w:rPr>
          <w:rFonts w:ascii="宋体" w:hAnsi="宋体" w:eastAsia="宋体" w:cs="宋体"/>
          <w:color w:val="auto"/>
          <w:spacing w:val="-45"/>
          <w:sz w:val="31"/>
          <w:szCs w:val="31"/>
          <w:highlight w:val="none"/>
        </w:rPr>
        <w:t xml:space="preserve"> </w:t>
      </w:r>
      <w:r>
        <w:rPr>
          <w:rFonts w:ascii="宋体" w:hAnsi="宋体" w:eastAsia="宋体" w:cs="宋体"/>
          <w:b/>
          <w:bCs/>
          <w:color w:val="auto"/>
          <w:spacing w:val="-11"/>
          <w:sz w:val="31"/>
          <w:szCs w:val="31"/>
          <w:highlight w:val="none"/>
        </w:rPr>
        <w:t>房</w:t>
      </w:r>
      <w:r>
        <w:rPr>
          <w:rFonts w:ascii="宋体" w:hAnsi="宋体" w:eastAsia="宋体" w:cs="宋体"/>
          <w:color w:val="auto"/>
          <w:spacing w:val="-47"/>
          <w:sz w:val="31"/>
          <w:szCs w:val="31"/>
          <w:highlight w:val="none"/>
        </w:rPr>
        <w:t xml:space="preserve"> </w:t>
      </w:r>
      <w:r>
        <w:rPr>
          <w:rFonts w:ascii="宋体" w:hAnsi="宋体" w:eastAsia="宋体" w:cs="宋体"/>
          <w:b/>
          <w:bCs/>
          <w:color w:val="auto"/>
          <w:spacing w:val="-11"/>
          <w:sz w:val="31"/>
          <w:szCs w:val="31"/>
          <w:highlight w:val="none"/>
        </w:rPr>
        <w:t>和</w:t>
      </w:r>
      <w:r>
        <w:rPr>
          <w:rFonts w:ascii="宋体" w:hAnsi="宋体" w:eastAsia="宋体" w:cs="宋体"/>
          <w:color w:val="auto"/>
          <w:spacing w:val="-51"/>
          <w:sz w:val="31"/>
          <w:szCs w:val="31"/>
          <w:highlight w:val="none"/>
        </w:rPr>
        <w:t xml:space="preserve"> </w:t>
      </w:r>
      <w:r>
        <w:rPr>
          <w:rFonts w:ascii="宋体" w:hAnsi="宋体" w:eastAsia="宋体" w:cs="宋体"/>
          <w:b/>
          <w:bCs/>
          <w:color w:val="auto"/>
          <w:spacing w:val="-11"/>
          <w:sz w:val="31"/>
          <w:szCs w:val="31"/>
          <w:highlight w:val="none"/>
        </w:rPr>
        <w:t>城</w:t>
      </w:r>
      <w:r>
        <w:rPr>
          <w:rFonts w:ascii="宋体" w:hAnsi="宋体" w:eastAsia="宋体" w:cs="宋体"/>
          <w:color w:val="auto"/>
          <w:spacing w:val="-38"/>
          <w:sz w:val="31"/>
          <w:szCs w:val="31"/>
          <w:highlight w:val="none"/>
        </w:rPr>
        <w:t xml:space="preserve"> </w:t>
      </w:r>
      <w:r>
        <w:rPr>
          <w:rFonts w:ascii="宋体" w:hAnsi="宋体" w:eastAsia="宋体" w:cs="宋体"/>
          <w:b/>
          <w:bCs/>
          <w:color w:val="auto"/>
          <w:spacing w:val="-11"/>
          <w:sz w:val="31"/>
          <w:szCs w:val="31"/>
          <w:highlight w:val="none"/>
        </w:rPr>
        <w:t>乡</w:t>
      </w:r>
      <w:r>
        <w:rPr>
          <w:rFonts w:ascii="宋体" w:hAnsi="宋体" w:eastAsia="宋体" w:cs="宋体"/>
          <w:color w:val="auto"/>
          <w:spacing w:val="-45"/>
          <w:sz w:val="31"/>
          <w:szCs w:val="31"/>
          <w:highlight w:val="none"/>
        </w:rPr>
        <w:t xml:space="preserve"> </w:t>
      </w:r>
      <w:r>
        <w:rPr>
          <w:rFonts w:ascii="宋体" w:hAnsi="宋体" w:eastAsia="宋体" w:cs="宋体"/>
          <w:b/>
          <w:bCs/>
          <w:color w:val="auto"/>
          <w:spacing w:val="-11"/>
          <w:sz w:val="31"/>
          <w:szCs w:val="31"/>
          <w:highlight w:val="none"/>
        </w:rPr>
        <w:t>建</w:t>
      </w:r>
      <w:r>
        <w:rPr>
          <w:rFonts w:ascii="宋体" w:hAnsi="宋体" w:eastAsia="宋体" w:cs="宋体"/>
          <w:color w:val="auto"/>
          <w:spacing w:val="-46"/>
          <w:sz w:val="31"/>
          <w:szCs w:val="31"/>
          <w:highlight w:val="none"/>
        </w:rPr>
        <w:t xml:space="preserve"> </w:t>
      </w:r>
      <w:r>
        <w:rPr>
          <w:rFonts w:ascii="宋体" w:hAnsi="宋体" w:eastAsia="宋体" w:cs="宋体"/>
          <w:b/>
          <w:bCs/>
          <w:color w:val="auto"/>
          <w:spacing w:val="-11"/>
          <w:sz w:val="31"/>
          <w:szCs w:val="31"/>
          <w:highlight w:val="none"/>
        </w:rPr>
        <w:t>设</w:t>
      </w:r>
      <w:r>
        <w:rPr>
          <w:rFonts w:ascii="宋体" w:hAnsi="宋体" w:eastAsia="宋体" w:cs="宋体"/>
          <w:color w:val="auto"/>
          <w:spacing w:val="-47"/>
          <w:sz w:val="31"/>
          <w:szCs w:val="31"/>
          <w:highlight w:val="none"/>
        </w:rPr>
        <w:t xml:space="preserve"> </w:t>
      </w:r>
      <w:r>
        <w:rPr>
          <w:rFonts w:ascii="宋体" w:hAnsi="宋体" w:eastAsia="宋体" w:cs="宋体"/>
          <w:b/>
          <w:bCs/>
          <w:color w:val="auto"/>
          <w:spacing w:val="-11"/>
          <w:sz w:val="31"/>
          <w:szCs w:val="31"/>
          <w:highlight w:val="none"/>
        </w:rPr>
        <w:t>部</w:t>
      </w:r>
      <w:r>
        <w:rPr>
          <w:rFonts w:ascii="宋体" w:hAnsi="宋体" w:eastAsia="宋体" w:cs="宋体"/>
          <w:b/>
          <w:bCs/>
          <w:color w:val="auto"/>
          <w:spacing w:val="3"/>
          <w:sz w:val="31"/>
          <w:szCs w:val="31"/>
          <w:highlight w:val="none"/>
        </w:rPr>
        <w:t>国家工商行政管理总局</w:t>
      </w:r>
    </w:p>
    <w:p w14:paraId="60D13BEC">
      <w:pPr>
        <w:spacing w:line="373" w:lineRule="auto"/>
        <w:rPr>
          <w:rFonts w:ascii="宋体" w:hAnsi="宋体" w:eastAsia="宋体" w:cs="宋体"/>
          <w:color w:val="auto"/>
          <w:sz w:val="31"/>
          <w:szCs w:val="31"/>
          <w:highlight w:val="none"/>
        </w:rPr>
        <w:sectPr>
          <w:pgSz w:w="11905" w:h="16839"/>
          <w:pgMar w:top="400" w:right="1361" w:bottom="0" w:left="1785" w:header="850" w:footer="850" w:gutter="0"/>
          <w:pgNumType w:fmt="decimal"/>
          <w:cols w:space="720" w:num="1"/>
          <w:rtlGutter w:val="0"/>
          <w:docGrid w:linePitch="0" w:charSpace="0"/>
        </w:sectPr>
      </w:pPr>
    </w:p>
    <w:p w14:paraId="011CFB6F">
      <w:pPr>
        <w:pStyle w:val="3"/>
        <w:spacing w:line="355" w:lineRule="auto"/>
        <w:rPr>
          <w:color w:val="auto"/>
          <w:highlight w:val="none"/>
        </w:rPr>
      </w:pPr>
    </w:p>
    <w:p w14:paraId="08DA482D">
      <w:pPr>
        <w:pStyle w:val="3"/>
        <w:spacing w:line="356" w:lineRule="auto"/>
        <w:rPr>
          <w:color w:val="auto"/>
          <w:highlight w:val="none"/>
        </w:rPr>
      </w:pPr>
    </w:p>
    <w:p w14:paraId="47563A84">
      <w:pPr>
        <w:spacing w:before="130" w:line="219" w:lineRule="auto"/>
        <w:ind w:left="2919"/>
        <w:outlineLvl w:val="0"/>
        <w:rPr>
          <w:rFonts w:ascii="宋体" w:hAnsi="宋体" w:eastAsia="宋体" w:cs="宋体"/>
          <w:color w:val="auto"/>
          <w:sz w:val="40"/>
          <w:szCs w:val="40"/>
          <w:highlight w:val="none"/>
        </w:rPr>
      </w:pPr>
      <w:bookmarkStart w:id="44" w:name="_Toc15646"/>
      <w:r>
        <w:rPr>
          <w:rFonts w:ascii="宋体" w:hAnsi="宋体" w:eastAsia="宋体" w:cs="宋体"/>
          <w:b/>
          <w:bCs/>
          <w:color w:val="auto"/>
          <w:spacing w:val="-4"/>
          <w:sz w:val="40"/>
          <w:szCs w:val="40"/>
          <w:highlight w:val="none"/>
        </w:rPr>
        <w:t>第一部分</w:t>
      </w:r>
      <w:r>
        <w:rPr>
          <w:rFonts w:ascii="宋体" w:hAnsi="宋体" w:eastAsia="宋体" w:cs="宋体"/>
          <w:color w:val="auto"/>
          <w:spacing w:val="-4"/>
          <w:sz w:val="40"/>
          <w:szCs w:val="40"/>
          <w:highlight w:val="none"/>
        </w:rPr>
        <w:t xml:space="preserve"> </w:t>
      </w:r>
      <w:r>
        <w:rPr>
          <w:rFonts w:ascii="宋体" w:hAnsi="宋体" w:eastAsia="宋体" w:cs="宋体"/>
          <w:b/>
          <w:bCs/>
          <w:color w:val="auto"/>
          <w:spacing w:val="-4"/>
          <w:sz w:val="40"/>
          <w:szCs w:val="40"/>
          <w:highlight w:val="none"/>
        </w:rPr>
        <w:t>合同协议书</w:t>
      </w:r>
      <w:bookmarkEnd w:id="44"/>
    </w:p>
    <w:p w14:paraId="7B50EF7B">
      <w:pPr>
        <w:pStyle w:val="3"/>
        <w:spacing w:line="369" w:lineRule="auto"/>
        <w:rPr>
          <w:color w:val="auto"/>
          <w:highlight w:val="none"/>
        </w:rPr>
      </w:pPr>
    </w:p>
    <w:p w14:paraId="46B224FA">
      <w:pPr>
        <w:spacing w:before="72"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发包人(全称)：</w:t>
      </w:r>
      <w:r>
        <w:rPr>
          <w:rFonts w:ascii="宋体" w:hAnsi="宋体" w:eastAsia="宋体" w:cs="宋体"/>
          <w:color w:val="auto"/>
          <w:spacing w:val="-1"/>
          <w:sz w:val="22"/>
          <w:szCs w:val="22"/>
          <w:highlight w:val="none"/>
          <w:u w:val="single" w:color="auto"/>
        </w:rPr>
        <w:t>桂平市麻垌镇人民政府</w:t>
      </w:r>
    </w:p>
    <w:p w14:paraId="19A4369E">
      <w:pPr>
        <w:spacing w:before="81" w:line="220"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承包人(全称)：</w:t>
      </w:r>
      <w:r>
        <w:rPr>
          <w:rFonts w:ascii="宋体" w:hAnsi="宋体" w:eastAsia="宋体" w:cs="宋体"/>
          <w:color w:val="auto"/>
          <w:sz w:val="22"/>
          <w:szCs w:val="22"/>
          <w:highlight w:val="none"/>
          <w:u w:val="single" w:color="auto"/>
        </w:rPr>
        <w:t xml:space="preserve">                       </w:t>
      </w:r>
    </w:p>
    <w:p w14:paraId="68C69007">
      <w:pPr>
        <w:spacing w:before="80" w:line="287" w:lineRule="auto"/>
        <w:ind w:left="16" w:firstLine="426"/>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根据《中华人民共和国民法典》、《中华人民共和国建筑法》及有关法律规</w:t>
      </w:r>
      <w:r>
        <w:rPr>
          <w:rFonts w:ascii="宋体" w:hAnsi="宋体" w:eastAsia="宋体" w:cs="宋体"/>
          <w:color w:val="auto"/>
          <w:spacing w:val="-2"/>
          <w:sz w:val="22"/>
          <w:szCs w:val="22"/>
          <w:highlight w:val="none"/>
        </w:rPr>
        <w:t>定，遵循平等、自愿</w:t>
      </w:r>
      <w:r>
        <w:rPr>
          <w:rFonts w:ascii="宋体" w:hAnsi="宋体" w:eastAsia="宋体" w:cs="宋体"/>
          <w:color w:val="auto"/>
          <w:sz w:val="22"/>
          <w:szCs w:val="22"/>
          <w:highlight w:val="none"/>
        </w:rPr>
        <w:t xml:space="preserve"> 、公平 和诚实信用的原则，双方就</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03"/>
          <w:sz w:val="22"/>
          <w:szCs w:val="22"/>
          <w:highlight w:val="none"/>
        </w:rPr>
        <w:t xml:space="preserve"> </w:t>
      </w:r>
      <w:r>
        <w:rPr>
          <w:rFonts w:ascii="宋体" w:hAnsi="宋体" w:eastAsia="宋体" w:cs="宋体"/>
          <w:color w:val="auto"/>
          <w:spacing w:val="-1"/>
          <w:sz w:val="22"/>
          <w:szCs w:val="22"/>
          <w:highlight w:val="none"/>
        </w:rPr>
        <w:t>施工及有关事项协商一致，</w:t>
      </w:r>
    </w:p>
    <w:p w14:paraId="1D497697">
      <w:pPr>
        <w:spacing w:line="220" w:lineRule="auto"/>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共同达成如下协议：</w:t>
      </w:r>
    </w:p>
    <w:p w14:paraId="266D1936">
      <w:pPr>
        <w:spacing w:before="81" w:line="220" w:lineRule="auto"/>
        <w:ind w:left="446"/>
        <w:outlineLvl w:val="0"/>
        <w:rPr>
          <w:rFonts w:ascii="宋体" w:hAnsi="宋体" w:eastAsia="宋体" w:cs="宋体"/>
          <w:color w:val="auto"/>
          <w:sz w:val="22"/>
          <w:szCs w:val="22"/>
          <w:highlight w:val="none"/>
        </w:rPr>
      </w:pPr>
      <w:bookmarkStart w:id="45" w:name="_Toc5690"/>
      <w:r>
        <w:rPr>
          <w:rFonts w:ascii="宋体" w:hAnsi="宋体" w:eastAsia="宋体" w:cs="宋体"/>
          <w:color w:val="auto"/>
          <w:spacing w:val="-2"/>
          <w:sz w:val="22"/>
          <w:szCs w:val="22"/>
          <w:highlight w:val="none"/>
        </w:rPr>
        <w:t>一、工程概况</w:t>
      </w:r>
      <w:bookmarkEnd w:id="45"/>
    </w:p>
    <w:p w14:paraId="1630279C">
      <w:pPr>
        <w:spacing w:before="78" w:line="221"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 工程名称：</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3"/>
          <w:sz w:val="22"/>
          <w:szCs w:val="22"/>
          <w:highlight w:val="none"/>
          <w:u w:val="single" w:color="auto"/>
        </w:rPr>
        <w:t>。</w:t>
      </w:r>
    </w:p>
    <w:p w14:paraId="79E9FC14">
      <w:pPr>
        <w:spacing w:before="80" w:line="221" w:lineRule="auto"/>
        <w:ind w:left="44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 工程地点：</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2"/>
          <w:sz w:val="22"/>
          <w:szCs w:val="22"/>
          <w:highlight w:val="none"/>
          <w:u w:val="single" w:color="auto"/>
        </w:rPr>
        <w:t>。</w:t>
      </w:r>
    </w:p>
    <w:p w14:paraId="0E492009">
      <w:pPr>
        <w:spacing w:before="80" w:line="221"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 工程立项批准文号：</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6"/>
          <w:sz w:val="22"/>
          <w:szCs w:val="22"/>
          <w:highlight w:val="none"/>
          <w:u w:val="single" w:color="auto"/>
        </w:rPr>
        <w:t xml:space="preserve">        </w:t>
      </w:r>
      <w:r>
        <w:rPr>
          <w:rFonts w:ascii="宋体" w:hAnsi="宋体" w:eastAsia="宋体" w:cs="宋体"/>
          <w:color w:val="auto"/>
          <w:spacing w:val="-1"/>
          <w:sz w:val="22"/>
          <w:szCs w:val="22"/>
          <w:highlight w:val="none"/>
          <w:u w:val="single" w:color="auto"/>
        </w:rPr>
        <w:t>。</w:t>
      </w:r>
    </w:p>
    <w:p w14:paraId="2CB4394D">
      <w:pPr>
        <w:spacing w:before="78" w:line="220" w:lineRule="auto"/>
        <w:ind w:left="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 资金来源：</w:t>
      </w:r>
      <w:r>
        <w:rPr>
          <w:rFonts w:ascii="宋体" w:hAnsi="宋体" w:eastAsia="宋体" w:cs="宋体"/>
          <w:color w:val="auto"/>
          <w:spacing w:val="8"/>
          <w:sz w:val="22"/>
          <w:szCs w:val="22"/>
          <w:highlight w:val="none"/>
          <w:u w:val="single" w:color="auto"/>
        </w:rPr>
        <w:t xml:space="preserve"> </w:t>
      </w:r>
      <w:r>
        <w:rPr>
          <w:rFonts w:ascii="宋体" w:hAnsi="宋体" w:eastAsia="宋体" w:cs="宋体"/>
          <w:color w:val="auto"/>
          <w:spacing w:val="1"/>
          <w:sz w:val="22"/>
          <w:szCs w:val="22"/>
          <w:highlight w:val="none"/>
          <w:u w:val="single" w:color="auto"/>
        </w:rPr>
        <w:t>财政资金。</w:t>
      </w:r>
    </w:p>
    <w:p w14:paraId="1B0F9301">
      <w:pPr>
        <w:spacing w:before="81" w:line="219" w:lineRule="auto"/>
        <w:ind w:left="44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 工程内容</w:t>
      </w:r>
      <w:r>
        <w:rPr>
          <w:rFonts w:ascii="宋体" w:hAnsi="宋体" w:eastAsia="宋体" w:cs="宋体"/>
          <w:color w:val="auto"/>
          <w:spacing w:val="-14"/>
          <w:sz w:val="22"/>
          <w:szCs w:val="22"/>
          <w:highlight w:val="none"/>
          <w:u w:val="single" w:color="auto"/>
        </w:rPr>
        <w:t>：</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14"/>
          <w:sz w:val="22"/>
          <w:szCs w:val="22"/>
          <w:highlight w:val="none"/>
          <w:u w:val="single" w:color="auto"/>
        </w:rPr>
        <w:t>（</w:t>
      </w:r>
      <w:r>
        <w:rPr>
          <w:rFonts w:ascii="宋体" w:hAnsi="宋体" w:eastAsia="宋体" w:cs="宋体"/>
          <w:color w:val="auto"/>
          <w:spacing w:val="2"/>
          <w:sz w:val="22"/>
          <w:szCs w:val="22"/>
          <w:highlight w:val="none"/>
          <w:u w:val="single" w:color="auto"/>
        </w:rPr>
        <w:t>具体以施工图及预算书为准）。</w:t>
      </w:r>
    </w:p>
    <w:p w14:paraId="0E5ECC8A">
      <w:pPr>
        <w:spacing w:before="82" w:line="220"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 工程承包范围：</w:t>
      </w:r>
      <w:r>
        <w:rPr>
          <w:rFonts w:ascii="宋体" w:hAnsi="宋体" w:eastAsia="宋体" w:cs="宋体"/>
          <w:color w:val="auto"/>
          <w:spacing w:val="-1"/>
          <w:sz w:val="22"/>
          <w:szCs w:val="22"/>
          <w:highlight w:val="none"/>
          <w:u w:val="single" w:color="auto"/>
        </w:rPr>
        <w:t xml:space="preserve"> 详见工程量清单及施工图纸  </w:t>
      </w:r>
      <w:r>
        <w:rPr>
          <w:rFonts w:ascii="宋体" w:hAnsi="宋体" w:eastAsia="宋体" w:cs="宋体"/>
          <w:color w:val="auto"/>
          <w:spacing w:val="-1"/>
          <w:sz w:val="22"/>
          <w:szCs w:val="22"/>
          <w:highlight w:val="none"/>
        </w:rPr>
        <w:t>。</w:t>
      </w:r>
    </w:p>
    <w:p w14:paraId="74D92F12">
      <w:pPr>
        <w:spacing w:before="78" w:line="221" w:lineRule="auto"/>
        <w:ind w:left="446"/>
        <w:outlineLvl w:val="0"/>
        <w:rPr>
          <w:rFonts w:ascii="宋体" w:hAnsi="宋体" w:eastAsia="宋体" w:cs="宋体"/>
          <w:color w:val="auto"/>
          <w:sz w:val="22"/>
          <w:szCs w:val="22"/>
          <w:highlight w:val="none"/>
        </w:rPr>
      </w:pPr>
      <w:bookmarkStart w:id="46" w:name="_Toc26600"/>
      <w:r>
        <w:rPr>
          <w:rFonts w:ascii="宋体" w:hAnsi="宋体" w:eastAsia="宋体" w:cs="宋体"/>
          <w:color w:val="auto"/>
          <w:spacing w:val="-2"/>
          <w:sz w:val="22"/>
          <w:szCs w:val="22"/>
          <w:highlight w:val="none"/>
        </w:rPr>
        <w:t>二、合同工期</w:t>
      </w:r>
      <w:bookmarkEnd w:id="46"/>
    </w:p>
    <w:p w14:paraId="292F222A">
      <w:pPr>
        <w:spacing w:before="81" w:line="219" w:lineRule="auto"/>
        <w:ind w:left="442"/>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计划开工日期：</w:t>
      </w:r>
      <w:r>
        <w:rPr>
          <w:rFonts w:ascii="宋体" w:hAnsi="宋体" w:eastAsia="宋体" w:cs="宋体"/>
          <w:color w:val="auto"/>
          <w:spacing w:val="-3"/>
          <w:sz w:val="22"/>
          <w:szCs w:val="22"/>
          <w:highlight w:val="none"/>
          <w:u w:val="single" w:color="auto"/>
        </w:rPr>
        <w:t xml:space="preserve">      </w:t>
      </w:r>
      <w:r>
        <w:rPr>
          <w:rFonts w:ascii="宋体" w:hAnsi="宋体" w:eastAsia="宋体" w:cs="宋体"/>
          <w:color w:val="auto"/>
          <w:spacing w:val="-100"/>
          <w:sz w:val="22"/>
          <w:szCs w:val="22"/>
          <w:highlight w:val="none"/>
        </w:rPr>
        <w:t xml:space="preserve"> </w:t>
      </w:r>
      <w:r>
        <w:rPr>
          <w:rFonts w:ascii="宋体" w:hAnsi="宋体" w:eastAsia="宋体" w:cs="宋体"/>
          <w:color w:val="auto"/>
          <w:spacing w:val="-3"/>
          <w:sz w:val="22"/>
          <w:szCs w:val="22"/>
          <w:highlight w:val="none"/>
        </w:rPr>
        <w:t>年</w:t>
      </w:r>
      <w:r>
        <w:rPr>
          <w:rFonts w:ascii="宋体" w:hAnsi="宋体" w:eastAsia="宋体" w:cs="宋体"/>
          <w:color w:val="auto"/>
          <w:spacing w:val="-3"/>
          <w:sz w:val="22"/>
          <w:szCs w:val="22"/>
          <w:highlight w:val="none"/>
          <w:u w:val="single" w:color="auto"/>
        </w:rPr>
        <w:t xml:space="preserve">   </w:t>
      </w:r>
      <w:r>
        <w:rPr>
          <w:rFonts w:ascii="宋体" w:hAnsi="宋体" w:eastAsia="宋体" w:cs="宋体"/>
          <w:color w:val="auto"/>
          <w:spacing w:val="-95"/>
          <w:sz w:val="22"/>
          <w:szCs w:val="22"/>
          <w:highlight w:val="none"/>
        </w:rPr>
        <w:t xml:space="preserve"> </w:t>
      </w:r>
      <w:r>
        <w:rPr>
          <w:rFonts w:ascii="宋体" w:hAnsi="宋体" w:eastAsia="宋体" w:cs="宋体"/>
          <w:color w:val="auto"/>
          <w:spacing w:val="-3"/>
          <w:sz w:val="22"/>
          <w:szCs w:val="22"/>
          <w:highlight w:val="none"/>
        </w:rPr>
        <w:t>月</w:t>
      </w:r>
      <w:r>
        <w:rPr>
          <w:rFonts w:ascii="宋体" w:hAnsi="宋体" w:eastAsia="宋体" w:cs="宋体"/>
          <w:color w:val="auto"/>
          <w:spacing w:val="-3"/>
          <w:sz w:val="22"/>
          <w:szCs w:val="22"/>
          <w:highlight w:val="none"/>
          <w:u w:val="single" w:color="auto"/>
        </w:rPr>
        <w:t xml:space="preserve">    </w:t>
      </w:r>
      <w:r>
        <w:rPr>
          <w:rFonts w:ascii="宋体" w:hAnsi="宋体" w:eastAsia="宋体" w:cs="宋体"/>
          <w:color w:val="auto"/>
          <w:spacing w:val="-63"/>
          <w:sz w:val="22"/>
          <w:szCs w:val="22"/>
          <w:highlight w:val="none"/>
        </w:rPr>
        <w:t xml:space="preserve"> </w:t>
      </w:r>
      <w:r>
        <w:rPr>
          <w:rFonts w:ascii="宋体" w:hAnsi="宋体" w:eastAsia="宋体" w:cs="宋体"/>
          <w:color w:val="auto"/>
          <w:spacing w:val="-3"/>
          <w:sz w:val="22"/>
          <w:szCs w:val="22"/>
          <w:highlight w:val="none"/>
        </w:rPr>
        <w:t>日。（具体以发包人书面通</w:t>
      </w:r>
      <w:r>
        <w:rPr>
          <w:rFonts w:ascii="宋体" w:hAnsi="宋体" w:eastAsia="宋体" w:cs="宋体"/>
          <w:color w:val="auto"/>
          <w:spacing w:val="-4"/>
          <w:sz w:val="22"/>
          <w:szCs w:val="22"/>
          <w:highlight w:val="none"/>
        </w:rPr>
        <w:t>知为准）</w:t>
      </w:r>
    </w:p>
    <w:p w14:paraId="4361814C">
      <w:pPr>
        <w:spacing w:before="79" w:line="220" w:lineRule="auto"/>
        <w:ind w:left="442"/>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计划竣工日期：</w:t>
      </w:r>
      <w:r>
        <w:rPr>
          <w:rFonts w:ascii="宋体" w:hAnsi="宋体" w:eastAsia="宋体" w:cs="宋体"/>
          <w:color w:val="auto"/>
          <w:spacing w:val="-5"/>
          <w:sz w:val="22"/>
          <w:szCs w:val="22"/>
          <w:highlight w:val="none"/>
          <w:u w:val="single" w:color="auto"/>
        </w:rPr>
        <w:t xml:space="preserve">      </w:t>
      </w:r>
      <w:r>
        <w:rPr>
          <w:rFonts w:ascii="宋体" w:hAnsi="宋体" w:eastAsia="宋体" w:cs="宋体"/>
          <w:color w:val="auto"/>
          <w:spacing w:val="-94"/>
          <w:sz w:val="22"/>
          <w:szCs w:val="22"/>
          <w:highlight w:val="none"/>
        </w:rPr>
        <w:t xml:space="preserve"> </w:t>
      </w:r>
      <w:r>
        <w:rPr>
          <w:rFonts w:ascii="宋体" w:hAnsi="宋体" w:eastAsia="宋体" w:cs="宋体"/>
          <w:color w:val="auto"/>
          <w:spacing w:val="-5"/>
          <w:sz w:val="22"/>
          <w:szCs w:val="22"/>
          <w:highlight w:val="none"/>
        </w:rPr>
        <w:t>年</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95"/>
          <w:sz w:val="22"/>
          <w:szCs w:val="22"/>
          <w:highlight w:val="none"/>
        </w:rPr>
        <w:t xml:space="preserve"> </w:t>
      </w:r>
      <w:r>
        <w:rPr>
          <w:rFonts w:ascii="宋体" w:hAnsi="宋体" w:eastAsia="宋体" w:cs="宋体"/>
          <w:color w:val="auto"/>
          <w:spacing w:val="-5"/>
          <w:sz w:val="22"/>
          <w:szCs w:val="22"/>
          <w:highlight w:val="none"/>
        </w:rPr>
        <w:t>月</w:t>
      </w:r>
      <w:r>
        <w:rPr>
          <w:rFonts w:ascii="宋体" w:hAnsi="宋体" w:eastAsia="宋体" w:cs="宋体"/>
          <w:color w:val="auto"/>
          <w:spacing w:val="36"/>
          <w:sz w:val="22"/>
          <w:szCs w:val="22"/>
          <w:highlight w:val="none"/>
          <w:u w:val="single" w:color="auto"/>
        </w:rPr>
        <w:t xml:space="preserve">   </w:t>
      </w:r>
      <w:r>
        <w:rPr>
          <w:rFonts w:ascii="宋体" w:hAnsi="宋体" w:eastAsia="宋体" w:cs="宋体"/>
          <w:color w:val="auto"/>
          <w:spacing w:val="-63"/>
          <w:sz w:val="22"/>
          <w:szCs w:val="22"/>
          <w:highlight w:val="none"/>
        </w:rPr>
        <w:t xml:space="preserve"> </w:t>
      </w:r>
      <w:r>
        <w:rPr>
          <w:rFonts w:ascii="宋体" w:hAnsi="宋体" w:eastAsia="宋体" w:cs="宋体"/>
          <w:color w:val="auto"/>
          <w:spacing w:val="-5"/>
          <w:sz w:val="22"/>
          <w:szCs w:val="22"/>
          <w:highlight w:val="none"/>
        </w:rPr>
        <w:t>日。</w:t>
      </w:r>
    </w:p>
    <w:p w14:paraId="2801ADDD">
      <w:pPr>
        <w:spacing w:before="81" w:line="287" w:lineRule="auto"/>
        <w:ind w:firstLine="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工期总日历天数：</w:t>
      </w:r>
      <w:r>
        <w:rPr>
          <w:rFonts w:ascii="宋体" w:hAnsi="宋体" w:eastAsia="宋体" w:cs="宋体"/>
          <w:color w:val="auto"/>
          <w:spacing w:val="-1"/>
          <w:sz w:val="22"/>
          <w:szCs w:val="22"/>
          <w:highlight w:val="none"/>
          <w:u w:val="single" w:color="auto"/>
        </w:rPr>
        <w:t xml:space="preserve"> 180日历天</w:t>
      </w:r>
      <w:r>
        <w:rPr>
          <w:rFonts w:ascii="宋体" w:hAnsi="宋体" w:eastAsia="宋体" w:cs="宋体"/>
          <w:color w:val="auto"/>
          <w:spacing w:val="-1"/>
          <w:sz w:val="22"/>
          <w:szCs w:val="22"/>
          <w:highlight w:val="none"/>
        </w:rPr>
        <w:t>。工期总日历天数与根据前述计划开竣工日</w:t>
      </w:r>
      <w:r>
        <w:rPr>
          <w:rFonts w:ascii="宋体" w:hAnsi="宋体" w:eastAsia="宋体" w:cs="宋体"/>
          <w:color w:val="auto"/>
          <w:spacing w:val="-2"/>
          <w:sz w:val="22"/>
          <w:szCs w:val="22"/>
          <w:highlight w:val="none"/>
        </w:rPr>
        <w:t>期计算的工期天数不一</w:t>
      </w:r>
      <w:r>
        <w:rPr>
          <w:rFonts w:ascii="宋体" w:hAnsi="宋体" w:eastAsia="宋体" w:cs="宋体"/>
          <w:color w:val="auto"/>
          <w:spacing w:val="-3"/>
          <w:sz w:val="22"/>
          <w:szCs w:val="22"/>
          <w:highlight w:val="none"/>
        </w:rPr>
        <w:t>致的，</w:t>
      </w:r>
      <w:r>
        <w:rPr>
          <w:rFonts w:ascii="宋体" w:hAnsi="宋体" w:eastAsia="宋体" w:cs="宋体"/>
          <w:color w:val="auto"/>
          <w:spacing w:val="34"/>
          <w:sz w:val="22"/>
          <w:szCs w:val="22"/>
          <w:highlight w:val="none"/>
        </w:rPr>
        <w:t xml:space="preserve"> </w:t>
      </w:r>
      <w:r>
        <w:rPr>
          <w:rFonts w:ascii="宋体" w:hAnsi="宋体" w:eastAsia="宋体" w:cs="宋体"/>
          <w:color w:val="auto"/>
          <w:spacing w:val="-3"/>
          <w:sz w:val="22"/>
          <w:szCs w:val="22"/>
          <w:highlight w:val="none"/>
        </w:rPr>
        <w:t>以工期总日历天数为准。</w:t>
      </w:r>
    </w:p>
    <w:p w14:paraId="1BE85EF9">
      <w:pPr>
        <w:spacing w:before="1" w:line="220" w:lineRule="auto"/>
        <w:ind w:left="442"/>
        <w:outlineLvl w:val="0"/>
        <w:rPr>
          <w:rFonts w:ascii="宋体" w:hAnsi="宋体" w:eastAsia="宋体" w:cs="宋体"/>
          <w:color w:val="auto"/>
          <w:sz w:val="22"/>
          <w:szCs w:val="22"/>
          <w:highlight w:val="none"/>
        </w:rPr>
      </w:pPr>
      <w:bookmarkStart w:id="47" w:name="_Toc13515"/>
      <w:r>
        <w:rPr>
          <w:rFonts w:ascii="宋体" w:hAnsi="宋体" w:eastAsia="宋体" w:cs="宋体"/>
          <w:color w:val="auto"/>
          <w:spacing w:val="-2"/>
          <w:sz w:val="22"/>
          <w:szCs w:val="22"/>
          <w:highlight w:val="none"/>
        </w:rPr>
        <w:t>三、质量标准</w:t>
      </w:r>
      <w:bookmarkEnd w:id="47"/>
    </w:p>
    <w:p w14:paraId="40852908">
      <w:pPr>
        <w:spacing w:before="80" w:line="220" w:lineRule="auto"/>
        <w:ind w:left="44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工程质量符合</w:t>
      </w:r>
      <w:r>
        <w:rPr>
          <w:rFonts w:ascii="宋体" w:hAnsi="宋体" w:eastAsia="宋体" w:cs="宋体"/>
          <w:color w:val="auto"/>
          <w:spacing w:val="31"/>
          <w:sz w:val="22"/>
          <w:szCs w:val="22"/>
          <w:highlight w:val="none"/>
          <w:u w:val="single" w:color="auto"/>
        </w:rPr>
        <w:t xml:space="preserve"> </w:t>
      </w:r>
      <w:r>
        <w:rPr>
          <w:rFonts w:ascii="宋体" w:hAnsi="宋体" w:eastAsia="宋体" w:cs="宋体"/>
          <w:color w:val="auto"/>
          <w:spacing w:val="-2"/>
          <w:sz w:val="22"/>
          <w:szCs w:val="22"/>
          <w:highlight w:val="none"/>
          <w:u w:val="single" w:color="auto"/>
        </w:rPr>
        <w:t xml:space="preserve">国家施工质量验收规范合格 </w:t>
      </w:r>
      <w:r>
        <w:rPr>
          <w:rFonts w:ascii="宋体" w:hAnsi="宋体" w:eastAsia="宋体" w:cs="宋体"/>
          <w:color w:val="auto"/>
          <w:spacing w:val="-2"/>
          <w:sz w:val="22"/>
          <w:szCs w:val="22"/>
          <w:highlight w:val="none"/>
        </w:rPr>
        <w:t>标准。</w:t>
      </w:r>
    </w:p>
    <w:p w14:paraId="4DDE4C43">
      <w:pPr>
        <w:spacing w:before="81" w:line="220" w:lineRule="auto"/>
        <w:ind w:left="46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四、预付款和进度款的支付约定</w:t>
      </w:r>
    </w:p>
    <w:p w14:paraId="7FFE32DE">
      <w:pPr>
        <w:spacing w:before="79" w:line="288" w:lineRule="auto"/>
        <w:ind w:left="5" w:right="2" w:firstLine="45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1.预付款支付期限：</w:t>
      </w:r>
      <w:r>
        <w:rPr>
          <w:rFonts w:hint="default" w:ascii="宋体" w:hAnsi="宋体" w:eastAsia="宋体" w:cs="宋体"/>
          <w:color w:val="auto"/>
          <w:spacing w:val="-2"/>
          <w:sz w:val="22"/>
          <w:szCs w:val="22"/>
          <w:highlight w:val="none"/>
          <w:u w:val="single"/>
          <w:lang w:val="en-US" w:eastAsia="zh-CN"/>
        </w:rPr>
        <w:t>在工程具备开工条件进场施工后一次性支付</w:t>
      </w:r>
      <w:r>
        <w:rPr>
          <w:rFonts w:ascii="宋体" w:hAnsi="宋体" w:eastAsia="宋体" w:cs="宋体"/>
          <w:color w:val="auto"/>
          <w:sz w:val="22"/>
          <w:szCs w:val="22"/>
          <w:highlight w:val="none"/>
          <w:u w:val="single" w:color="auto"/>
        </w:rPr>
        <w:t>（具体拨付，以财政拨出时间为准）。</w:t>
      </w:r>
    </w:p>
    <w:p w14:paraId="74941F79">
      <w:pPr>
        <w:spacing w:line="220"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承包人提交预付款担保的期限</w:t>
      </w:r>
      <w:r>
        <w:rPr>
          <w:rFonts w:ascii="宋体" w:hAnsi="宋体" w:eastAsia="宋体" w:cs="宋体"/>
          <w:color w:val="auto"/>
          <w:spacing w:val="1"/>
          <w:sz w:val="22"/>
          <w:szCs w:val="22"/>
          <w:highlight w:val="none"/>
          <w:u w:val="single" w:color="auto"/>
        </w:rPr>
        <w:t>：</w:t>
      </w:r>
      <w:r>
        <w:rPr>
          <w:rFonts w:hint="eastAsia" w:ascii="宋体" w:hAnsi="宋体" w:eastAsia="宋体" w:cs="宋体"/>
          <w:color w:val="auto"/>
          <w:spacing w:val="1"/>
          <w:sz w:val="22"/>
          <w:szCs w:val="22"/>
          <w:highlight w:val="none"/>
          <w:u w:val="single" w:color="auto"/>
          <w:lang w:val="en-US" w:eastAsia="zh-CN"/>
        </w:rPr>
        <w:t>无</w:t>
      </w:r>
      <w:r>
        <w:rPr>
          <w:rFonts w:ascii="宋体" w:hAnsi="宋体" w:eastAsia="宋体" w:cs="宋体"/>
          <w:color w:val="auto"/>
          <w:spacing w:val="1"/>
          <w:sz w:val="22"/>
          <w:szCs w:val="22"/>
          <w:highlight w:val="none"/>
          <w:u w:val="single" w:color="auto"/>
        </w:rPr>
        <w:t>。</w:t>
      </w:r>
    </w:p>
    <w:p w14:paraId="18298820">
      <w:pPr>
        <w:spacing w:before="81" w:line="220" w:lineRule="auto"/>
        <w:ind w:left="444"/>
        <w:rPr>
          <w:rFonts w:ascii="宋体" w:hAnsi="宋体" w:eastAsia="宋体" w:cs="宋体"/>
          <w:color w:val="auto"/>
          <w:sz w:val="22"/>
          <w:szCs w:val="22"/>
          <w:highlight w:val="none"/>
        </w:rPr>
      </w:pPr>
      <w:r>
        <w:rPr>
          <w:rFonts w:ascii="宋体" w:hAnsi="宋体" w:eastAsia="宋体" w:cs="宋体"/>
          <w:color w:val="auto"/>
          <w:sz w:val="22"/>
          <w:szCs w:val="22"/>
          <w:highlight w:val="none"/>
          <w:u w:val="single" w:color="auto"/>
        </w:rPr>
        <w:t>预付款担保的形式为：</w:t>
      </w:r>
      <w:r>
        <w:rPr>
          <w:rFonts w:hint="eastAsia" w:ascii="宋体" w:hAnsi="宋体" w:eastAsia="宋体" w:cs="宋体"/>
          <w:color w:val="auto"/>
          <w:sz w:val="22"/>
          <w:szCs w:val="22"/>
          <w:highlight w:val="none"/>
          <w:u w:val="single" w:color="auto"/>
          <w:lang w:val="en-US" w:eastAsia="zh-CN"/>
        </w:rPr>
        <w:t xml:space="preserve">  /</w:t>
      </w:r>
      <w:r>
        <w:rPr>
          <w:rFonts w:ascii="宋体" w:hAnsi="宋体" w:eastAsia="宋体" w:cs="宋体"/>
          <w:color w:val="auto"/>
          <w:sz w:val="22"/>
          <w:szCs w:val="22"/>
          <w:highlight w:val="none"/>
          <w:u w:val="single" w:color="auto"/>
        </w:rPr>
        <w:t>。</w:t>
      </w:r>
    </w:p>
    <w:p w14:paraId="45D67F84">
      <w:pPr>
        <w:spacing w:before="79" w:line="220" w:lineRule="auto"/>
        <w:ind w:left="44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2.项目支付方式方法：</w:t>
      </w:r>
    </w:p>
    <w:p w14:paraId="33AD62BC">
      <w:pPr>
        <w:spacing w:before="1" w:line="287" w:lineRule="auto"/>
        <w:ind w:left="1" w:right="67" w:firstLine="439"/>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1"/>
          <w:sz w:val="22"/>
          <w:szCs w:val="22"/>
          <w:highlight w:val="none"/>
          <w:u w:val="single" w:color="auto"/>
          <w:lang w:eastAsia="zh-CN"/>
        </w:rPr>
        <w:t>按项目进度拨付工程进度款，工程进度款按实际完成并已计量工作量对应资金的90% 拨付。工程变更部分进度款支付限额为已完成工程量的60%，工程完工验收达到质量要求，结算经财政部门审定后，支付至结算价的97%，预留工程结算价款总额的3%作为质量保证金，待质保期满一年且无质量问题一个月内（无息）退回给承包人，承包人可通过银行保函在工程竣工验收后提前获得质量保证金（无息）。</w:t>
      </w:r>
    </w:p>
    <w:p w14:paraId="6822EB7F">
      <w:pPr>
        <w:spacing w:before="1" w:line="218" w:lineRule="auto"/>
        <w:ind w:left="446"/>
        <w:outlineLvl w:val="1"/>
        <w:rPr>
          <w:rFonts w:ascii="宋体" w:hAnsi="宋体" w:eastAsia="宋体" w:cs="宋体"/>
          <w:color w:val="auto"/>
          <w:sz w:val="22"/>
          <w:szCs w:val="22"/>
          <w:highlight w:val="none"/>
        </w:rPr>
      </w:pPr>
      <w:bookmarkStart w:id="48" w:name="_Toc15759"/>
      <w:r>
        <w:rPr>
          <w:rFonts w:ascii="宋体" w:hAnsi="宋体" w:eastAsia="宋体" w:cs="宋体"/>
          <w:color w:val="auto"/>
          <w:spacing w:val="-1"/>
          <w:sz w:val="22"/>
          <w:szCs w:val="22"/>
          <w:highlight w:val="none"/>
        </w:rPr>
        <w:t>五、签约合同价与合同价格形式</w:t>
      </w:r>
      <w:bookmarkEnd w:id="48"/>
    </w:p>
    <w:p w14:paraId="5026FD73">
      <w:pPr>
        <w:spacing w:before="80" w:line="219" w:lineRule="auto"/>
        <w:ind w:left="458"/>
        <w:outlineLvl w:val="1"/>
        <w:rPr>
          <w:rFonts w:ascii="宋体" w:hAnsi="宋体" w:eastAsia="宋体" w:cs="宋体"/>
          <w:color w:val="auto"/>
          <w:sz w:val="22"/>
          <w:szCs w:val="22"/>
          <w:highlight w:val="none"/>
        </w:rPr>
      </w:pPr>
      <w:bookmarkStart w:id="49" w:name="_Toc30057"/>
      <w:r>
        <w:rPr>
          <w:rFonts w:ascii="宋体" w:hAnsi="宋体" w:eastAsia="宋体" w:cs="宋体"/>
          <w:color w:val="auto"/>
          <w:spacing w:val="-3"/>
          <w:sz w:val="22"/>
          <w:szCs w:val="22"/>
          <w:highlight w:val="none"/>
        </w:rPr>
        <w:t>1. 签约合同价为：</w:t>
      </w:r>
      <w:bookmarkEnd w:id="49"/>
    </w:p>
    <w:p w14:paraId="305DB73F">
      <w:pPr>
        <w:spacing w:before="83" w:line="219" w:lineRule="auto"/>
        <w:ind w:left="444"/>
        <w:outlineLvl w:val="1"/>
        <w:rPr>
          <w:rFonts w:ascii="宋体" w:hAnsi="宋体" w:eastAsia="宋体" w:cs="宋体"/>
          <w:color w:val="auto"/>
          <w:sz w:val="22"/>
          <w:szCs w:val="22"/>
          <w:highlight w:val="none"/>
        </w:rPr>
      </w:pPr>
      <w:bookmarkStart w:id="50" w:name="_Toc13844"/>
      <w:r>
        <w:rPr>
          <w:rFonts w:ascii="宋体" w:hAnsi="宋体" w:eastAsia="宋体" w:cs="宋体"/>
          <w:color w:val="auto"/>
          <w:spacing w:val="-2"/>
          <w:sz w:val="22"/>
          <w:szCs w:val="22"/>
          <w:highlight w:val="none"/>
        </w:rPr>
        <w:t>金额：人民币（大写）</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3"/>
          <w:sz w:val="22"/>
          <w:szCs w:val="22"/>
          <w:highlight w:val="none"/>
          <w:u w:val="single" w:color="auto"/>
        </w:rPr>
        <w:t xml:space="preserve">    </w:t>
      </w:r>
      <w:r>
        <w:rPr>
          <w:rFonts w:ascii="宋体" w:hAnsi="宋体" w:eastAsia="宋体" w:cs="宋体"/>
          <w:color w:val="auto"/>
          <w:spacing w:val="49"/>
          <w:sz w:val="22"/>
          <w:szCs w:val="22"/>
          <w:highlight w:val="none"/>
        </w:rPr>
        <w:t xml:space="preserve"> </w:t>
      </w:r>
      <w:r>
        <w:rPr>
          <w:rFonts w:ascii="宋体" w:hAnsi="宋体" w:eastAsia="宋体" w:cs="宋体"/>
          <w:color w:val="auto"/>
          <w:spacing w:val="-3"/>
          <w:sz w:val="22"/>
          <w:szCs w:val="22"/>
          <w:highlight w:val="none"/>
        </w:rPr>
        <w:t>(¥</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98"/>
          <w:sz w:val="22"/>
          <w:szCs w:val="22"/>
          <w:highlight w:val="none"/>
        </w:rPr>
        <w:t xml:space="preserve"> </w:t>
      </w:r>
      <w:r>
        <w:rPr>
          <w:rFonts w:ascii="宋体" w:hAnsi="宋体" w:eastAsia="宋体" w:cs="宋体"/>
          <w:color w:val="auto"/>
          <w:spacing w:val="-3"/>
          <w:sz w:val="22"/>
          <w:szCs w:val="22"/>
          <w:highlight w:val="none"/>
        </w:rPr>
        <w:t>元）。</w:t>
      </w:r>
      <w:bookmarkEnd w:id="50"/>
    </w:p>
    <w:p w14:paraId="39BD897B">
      <w:pPr>
        <w:spacing w:before="81" w:line="219" w:lineRule="auto"/>
        <w:ind w:left="445"/>
        <w:outlineLvl w:val="1"/>
        <w:rPr>
          <w:rFonts w:ascii="宋体" w:hAnsi="宋体" w:eastAsia="宋体" w:cs="宋体"/>
          <w:color w:val="auto"/>
          <w:sz w:val="22"/>
          <w:szCs w:val="22"/>
          <w:highlight w:val="none"/>
        </w:rPr>
      </w:pPr>
      <w:bookmarkStart w:id="51" w:name="_Toc24411"/>
      <w:r>
        <w:rPr>
          <w:rFonts w:ascii="宋体" w:hAnsi="宋体" w:eastAsia="宋体" w:cs="宋体"/>
          <w:color w:val="auto"/>
          <w:spacing w:val="-1"/>
          <w:sz w:val="22"/>
          <w:szCs w:val="22"/>
          <w:highlight w:val="none"/>
        </w:rPr>
        <w:t>2.合同价格形式：</w:t>
      </w:r>
      <w:r>
        <w:rPr>
          <w:rFonts w:ascii="宋体" w:hAnsi="宋体" w:eastAsia="宋体" w:cs="宋体"/>
          <w:color w:val="auto"/>
          <w:spacing w:val="-1"/>
          <w:sz w:val="22"/>
          <w:szCs w:val="22"/>
          <w:highlight w:val="none"/>
          <w:u w:val="single" w:color="auto"/>
        </w:rPr>
        <w:t xml:space="preserve">   单价合同   </w:t>
      </w:r>
      <w:r>
        <w:rPr>
          <w:rFonts w:ascii="宋体" w:hAnsi="宋体" w:eastAsia="宋体" w:cs="宋体"/>
          <w:color w:val="auto"/>
          <w:spacing w:val="-1"/>
          <w:sz w:val="22"/>
          <w:szCs w:val="22"/>
          <w:highlight w:val="none"/>
        </w:rPr>
        <w:t>。</w:t>
      </w:r>
      <w:bookmarkEnd w:id="51"/>
    </w:p>
    <w:p w14:paraId="14217228">
      <w:pPr>
        <w:spacing w:before="80" w:line="218" w:lineRule="auto"/>
        <w:ind w:left="446"/>
        <w:outlineLvl w:val="1"/>
        <w:rPr>
          <w:rFonts w:ascii="宋体" w:hAnsi="宋体" w:eastAsia="宋体" w:cs="宋体"/>
          <w:color w:val="auto"/>
          <w:sz w:val="22"/>
          <w:szCs w:val="22"/>
          <w:highlight w:val="none"/>
        </w:rPr>
      </w:pPr>
      <w:bookmarkStart w:id="52" w:name="_Toc30176"/>
      <w:r>
        <w:rPr>
          <w:rFonts w:ascii="宋体" w:hAnsi="宋体" w:eastAsia="宋体" w:cs="宋体"/>
          <w:color w:val="auto"/>
          <w:spacing w:val="-2"/>
          <w:sz w:val="22"/>
          <w:szCs w:val="22"/>
          <w:highlight w:val="none"/>
        </w:rPr>
        <w:t>3.①工程款支付账户：</w:t>
      </w:r>
      <w:bookmarkEnd w:id="52"/>
      <w:r>
        <w:rPr>
          <w:rFonts w:ascii="宋体" w:hAnsi="宋体" w:eastAsia="宋体" w:cs="宋体"/>
          <w:color w:val="auto"/>
          <w:sz w:val="22"/>
          <w:szCs w:val="22"/>
          <w:highlight w:val="none"/>
          <w:u w:val="single" w:color="auto"/>
        </w:rPr>
        <w:t xml:space="preserve">                 </w:t>
      </w:r>
    </w:p>
    <w:p w14:paraId="6A514D45">
      <w:pPr>
        <w:spacing w:before="83" w:line="222" w:lineRule="auto"/>
        <w:ind w:left="446"/>
        <w:outlineLvl w:val="1"/>
        <w:rPr>
          <w:rFonts w:ascii="宋体" w:hAnsi="宋体" w:eastAsia="宋体" w:cs="宋体"/>
          <w:color w:val="auto"/>
          <w:sz w:val="22"/>
          <w:szCs w:val="22"/>
          <w:highlight w:val="none"/>
        </w:rPr>
      </w:pPr>
      <w:bookmarkStart w:id="53" w:name="_Toc16052"/>
      <w:r>
        <w:rPr>
          <w:rFonts w:ascii="宋体" w:hAnsi="宋体" w:eastAsia="宋体" w:cs="宋体"/>
          <w:color w:val="auto"/>
          <w:spacing w:val="-5"/>
          <w:sz w:val="22"/>
          <w:szCs w:val="22"/>
          <w:highlight w:val="none"/>
        </w:rPr>
        <w:t>账号：</w:t>
      </w:r>
      <w:bookmarkEnd w:id="53"/>
      <w:r>
        <w:rPr>
          <w:rFonts w:ascii="宋体" w:hAnsi="宋体" w:eastAsia="宋体" w:cs="宋体"/>
          <w:color w:val="auto"/>
          <w:sz w:val="22"/>
          <w:szCs w:val="22"/>
          <w:highlight w:val="none"/>
          <w:u w:val="single" w:color="auto"/>
        </w:rPr>
        <w:t xml:space="preserve">                </w:t>
      </w:r>
    </w:p>
    <w:p w14:paraId="31BA784D">
      <w:pPr>
        <w:spacing w:before="79" w:line="221" w:lineRule="auto"/>
        <w:ind w:left="443"/>
        <w:outlineLvl w:val="1"/>
        <w:rPr>
          <w:rFonts w:ascii="宋体" w:hAnsi="宋体" w:eastAsia="宋体" w:cs="宋体"/>
          <w:color w:val="auto"/>
          <w:sz w:val="22"/>
          <w:szCs w:val="22"/>
          <w:highlight w:val="none"/>
        </w:rPr>
      </w:pPr>
      <w:bookmarkStart w:id="54" w:name="_Toc13506"/>
      <w:r>
        <w:rPr>
          <w:rFonts w:ascii="宋体" w:hAnsi="宋体" w:eastAsia="宋体" w:cs="宋体"/>
          <w:color w:val="auto"/>
          <w:spacing w:val="-3"/>
          <w:sz w:val="22"/>
          <w:szCs w:val="22"/>
          <w:highlight w:val="none"/>
        </w:rPr>
        <w:t>开户银行：</w:t>
      </w:r>
      <w:bookmarkEnd w:id="54"/>
      <w:r>
        <w:rPr>
          <w:rFonts w:ascii="宋体" w:hAnsi="宋体" w:eastAsia="宋体" w:cs="宋体"/>
          <w:color w:val="auto"/>
          <w:sz w:val="22"/>
          <w:szCs w:val="22"/>
          <w:highlight w:val="none"/>
          <w:u w:val="single" w:color="auto"/>
        </w:rPr>
        <w:t xml:space="preserve">                </w:t>
      </w:r>
    </w:p>
    <w:p w14:paraId="244D2028">
      <w:pPr>
        <w:spacing w:before="78" w:line="218" w:lineRule="auto"/>
        <w:ind w:left="440"/>
        <w:outlineLvl w:val="1"/>
        <w:rPr>
          <w:color w:val="auto"/>
          <w:highlight w:val="none"/>
        </w:rPr>
      </w:pPr>
      <w:bookmarkStart w:id="55" w:name="_Toc16359"/>
      <w:r>
        <w:rPr>
          <w:rFonts w:ascii="宋体" w:hAnsi="宋体" w:eastAsia="宋体" w:cs="宋体"/>
          <w:color w:val="auto"/>
          <w:spacing w:val="-1"/>
          <w:sz w:val="22"/>
          <w:szCs w:val="22"/>
          <w:highlight w:val="none"/>
        </w:rPr>
        <w:t>②安全生产费用支付专用账户：</w:t>
      </w:r>
      <w:bookmarkEnd w:id="55"/>
      <w:r>
        <w:rPr>
          <w:rFonts w:ascii="宋体" w:hAnsi="宋体" w:eastAsia="宋体" w:cs="宋体"/>
          <w:color w:val="auto"/>
          <w:sz w:val="22"/>
          <w:szCs w:val="22"/>
          <w:highlight w:val="none"/>
          <w:u w:val="single" w:color="auto"/>
        </w:rPr>
        <w:t xml:space="preserve">                </w:t>
      </w:r>
    </w:p>
    <w:p w14:paraId="42AD5B25">
      <w:pPr>
        <w:spacing w:before="72" w:line="222" w:lineRule="auto"/>
        <w:ind w:left="445"/>
        <w:outlineLvl w:val="1"/>
        <w:rPr>
          <w:rFonts w:ascii="宋体" w:hAnsi="宋体" w:eastAsia="宋体" w:cs="宋体"/>
          <w:color w:val="auto"/>
          <w:sz w:val="22"/>
          <w:szCs w:val="22"/>
          <w:highlight w:val="none"/>
        </w:rPr>
      </w:pPr>
      <w:bookmarkStart w:id="56" w:name="_Toc31163"/>
      <w:r>
        <w:rPr>
          <w:rFonts w:ascii="宋体" w:hAnsi="宋体" w:eastAsia="宋体" w:cs="宋体"/>
          <w:color w:val="auto"/>
          <w:spacing w:val="-5"/>
          <w:sz w:val="22"/>
          <w:szCs w:val="22"/>
          <w:highlight w:val="none"/>
        </w:rPr>
        <w:t>账号：</w:t>
      </w:r>
      <w:bookmarkEnd w:id="56"/>
      <w:r>
        <w:rPr>
          <w:rFonts w:ascii="宋体" w:hAnsi="宋体" w:eastAsia="宋体" w:cs="宋体"/>
          <w:color w:val="auto"/>
          <w:sz w:val="22"/>
          <w:szCs w:val="22"/>
          <w:highlight w:val="none"/>
          <w:u w:val="single" w:color="auto"/>
        </w:rPr>
        <w:t xml:space="preserve">                </w:t>
      </w:r>
    </w:p>
    <w:p w14:paraId="36E79B36">
      <w:pPr>
        <w:spacing w:before="76" w:line="221" w:lineRule="auto"/>
        <w:ind w:left="442"/>
        <w:outlineLvl w:val="1"/>
        <w:rPr>
          <w:rFonts w:ascii="宋体" w:hAnsi="宋体" w:eastAsia="宋体" w:cs="宋体"/>
          <w:color w:val="auto"/>
          <w:sz w:val="22"/>
          <w:szCs w:val="22"/>
          <w:highlight w:val="none"/>
        </w:rPr>
      </w:pPr>
      <w:bookmarkStart w:id="57" w:name="_Toc4326"/>
      <w:r>
        <w:rPr>
          <w:rFonts w:ascii="宋体" w:hAnsi="宋体" w:eastAsia="宋体" w:cs="宋体"/>
          <w:color w:val="auto"/>
          <w:spacing w:val="-3"/>
          <w:sz w:val="22"/>
          <w:szCs w:val="22"/>
          <w:highlight w:val="none"/>
        </w:rPr>
        <w:t>开户银行：</w:t>
      </w:r>
      <w:bookmarkEnd w:id="57"/>
      <w:r>
        <w:rPr>
          <w:rFonts w:ascii="宋体" w:hAnsi="宋体" w:eastAsia="宋体" w:cs="宋体"/>
          <w:color w:val="auto"/>
          <w:sz w:val="22"/>
          <w:szCs w:val="22"/>
          <w:highlight w:val="none"/>
          <w:u w:val="single" w:color="auto"/>
        </w:rPr>
        <w:t xml:space="preserve">                </w:t>
      </w:r>
    </w:p>
    <w:p w14:paraId="3EE08F97">
      <w:pPr>
        <w:spacing w:before="79" w:line="218" w:lineRule="auto"/>
        <w:ind w:left="439"/>
        <w:outlineLvl w:val="1"/>
        <w:rPr>
          <w:rFonts w:ascii="宋体" w:hAnsi="宋体" w:eastAsia="宋体" w:cs="宋体"/>
          <w:color w:val="auto"/>
          <w:sz w:val="22"/>
          <w:szCs w:val="22"/>
          <w:highlight w:val="none"/>
        </w:rPr>
      </w:pPr>
      <w:bookmarkStart w:id="58" w:name="_Toc14880"/>
      <w:r>
        <w:rPr>
          <w:rFonts w:ascii="宋体" w:hAnsi="宋体" w:eastAsia="宋体" w:cs="宋体"/>
          <w:color w:val="auto"/>
          <w:spacing w:val="-1"/>
          <w:sz w:val="22"/>
          <w:szCs w:val="22"/>
          <w:highlight w:val="none"/>
        </w:rPr>
        <w:t>③农民工工资支付专用账户：</w:t>
      </w:r>
      <w:bookmarkEnd w:id="58"/>
      <w:r>
        <w:rPr>
          <w:rFonts w:ascii="宋体" w:hAnsi="宋体" w:eastAsia="宋体" w:cs="宋体"/>
          <w:color w:val="auto"/>
          <w:sz w:val="22"/>
          <w:szCs w:val="22"/>
          <w:highlight w:val="none"/>
          <w:u w:val="single" w:color="auto"/>
        </w:rPr>
        <w:t xml:space="preserve">                 </w:t>
      </w:r>
    </w:p>
    <w:p w14:paraId="6A04C3CA">
      <w:pPr>
        <w:spacing w:before="80" w:line="222" w:lineRule="auto"/>
        <w:ind w:left="445"/>
        <w:outlineLvl w:val="1"/>
        <w:rPr>
          <w:rFonts w:ascii="宋体" w:hAnsi="宋体" w:eastAsia="宋体" w:cs="宋体"/>
          <w:color w:val="auto"/>
          <w:sz w:val="22"/>
          <w:szCs w:val="22"/>
          <w:highlight w:val="none"/>
        </w:rPr>
      </w:pPr>
      <w:bookmarkStart w:id="59" w:name="_Toc31796"/>
      <w:r>
        <w:rPr>
          <w:rFonts w:ascii="宋体" w:hAnsi="宋体" w:eastAsia="宋体" w:cs="宋体"/>
          <w:color w:val="auto"/>
          <w:spacing w:val="-5"/>
          <w:sz w:val="22"/>
          <w:szCs w:val="22"/>
          <w:highlight w:val="none"/>
        </w:rPr>
        <w:t>账号：</w:t>
      </w:r>
      <w:bookmarkEnd w:id="59"/>
      <w:r>
        <w:rPr>
          <w:rFonts w:ascii="宋体" w:hAnsi="宋体" w:eastAsia="宋体" w:cs="宋体"/>
          <w:color w:val="auto"/>
          <w:sz w:val="22"/>
          <w:szCs w:val="22"/>
          <w:highlight w:val="none"/>
          <w:u w:val="single" w:color="auto"/>
        </w:rPr>
        <w:t xml:space="preserve">                </w:t>
      </w:r>
    </w:p>
    <w:p w14:paraId="7626C93B">
      <w:pPr>
        <w:spacing w:before="79" w:line="221" w:lineRule="auto"/>
        <w:ind w:left="442"/>
        <w:outlineLvl w:val="1"/>
        <w:rPr>
          <w:rFonts w:ascii="宋体" w:hAnsi="宋体" w:eastAsia="宋体" w:cs="宋体"/>
          <w:color w:val="auto"/>
          <w:sz w:val="22"/>
          <w:szCs w:val="22"/>
          <w:highlight w:val="none"/>
        </w:rPr>
      </w:pPr>
      <w:bookmarkStart w:id="60" w:name="_Toc7902"/>
      <w:r>
        <w:rPr>
          <w:rFonts w:ascii="宋体" w:hAnsi="宋体" w:eastAsia="宋体" w:cs="宋体"/>
          <w:color w:val="auto"/>
          <w:spacing w:val="-3"/>
          <w:sz w:val="22"/>
          <w:szCs w:val="22"/>
          <w:highlight w:val="none"/>
        </w:rPr>
        <w:t>开户银行：</w:t>
      </w:r>
      <w:bookmarkEnd w:id="60"/>
      <w:r>
        <w:rPr>
          <w:rFonts w:ascii="宋体" w:hAnsi="宋体" w:eastAsia="宋体" w:cs="宋体"/>
          <w:color w:val="auto"/>
          <w:sz w:val="22"/>
          <w:szCs w:val="22"/>
          <w:highlight w:val="none"/>
          <w:u w:val="single" w:color="auto"/>
        </w:rPr>
        <w:t xml:space="preserve">                </w:t>
      </w:r>
    </w:p>
    <w:p w14:paraId="1560CF44">
      <w:pPr>
        <w:spacing w:before="77" w:line="221" w:lineRule="auto"/>
        <w:ind w:left="438"/>
        <w:outlineLvl w:val="1"/>
        <w:rPr>
          <w:rFonts w:ascii="宋体" w:hAnsi="宋体" w:eastAsia="宋体" w:cs="宋体"/>
          <w:color w:val="auto"/>
          <w:sz w:val="22"/>
          <w:szCs w:val="22"/>
          <w:highlight w:val="none"/>
        </w:rPr>
      </w:pPr>
      <w:bookmarkStart w:id="61" w:name="_Toc21913"/>
      <w:r>
        <w:rPr>
          <w:rFonts w:ascii="宋体" w:hAnsi="宋体" w:eastAsia="宋体" w:cs="宋体"/>
          <w:color w:val="auto"/>
          <w:spacing w:val="-3"/>
          <w:sz w:val="22"/>
          <w:szCs w:val="22"/>
          <w:highlight w:val="none"/>
        </w:rPr>
        <w:t>六、项目经理</w:t>
      </w:r>
      <w:bookmarkEnd w:id="61"/>
    </w:p>
    <w:p w14:paraId="344A56A8">
      <w:pPr>
        <w:spacing w:before="81" w:line="220" w:lineRule="auto"/>
        <w:ind w:left="424"/>
        <w:rPr>
          <w:rFonts w:ascii="宋体" w:hAnsi="宋体" w:eastAsia="宋体" w:cs="宋体"/>
          <w:color w:val="auto"/>
          <w:sz w:val="22"/>
          <w:szCs w:val="22"/>
          <w:highlight w:val="none"/>
        </w:rPr>
      </w:pPr>
      <w:r>
        <w:rPr>
          <w:rFonts w:ascii="宋体" w:hAnsi="宋体" w:eastAsia="宋体" w:cs="宋体"/>
          <w:color w:val="auto"/>
          <w:spacing w:val="-9"/>
          <w:sz w:val="22"/>
          <w:szCs w:val="22"/>
          <w:highlight w:val="none"/>
        </w:rPr>
        <w:t>承包人项目经理：</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9"/>
          <w:sz w:val="22"/>
          <w:szCs w:val="22"/>
          <w:highlight w:val="none"/>
        </w:rPr>
        <w:t>。</w:t>
      </w:r>
    </w:p>
    <w:p w14:paraId="0401C15B">
      <w:pPr>
        <w:spacing w:before="81" w:line="220" w:lineRule="auto"/>
        <w:ind w:left="479"/>
        <w:outlineLvl w:val="1"/>
        <w:rPr>
          <w:rFonts w:ascii="宋体" w:hAnsi="宋体" w:eastAsia="宋体" w:cs="宋体"/>
          <w:color w:val="auto"/>
          <w:sz w:val="22"/>
          <w:szCs w:val="22"/>
          <w:highlight w:val="none"/>
        </w:rPr>
      </w:pPr>
      <w:bookmarkStart w:id="62" w:name="_Toc2285"/>
      <w:r>
        <w:rPr>
          <w:rFonts w:ascii="宋体" w:hAnsi="宋体" w:eastAsia="宋体" w:cs="宋体"/>
          <w:color w:val="auto"/>
          <w:spacing w:val="15"/>
          <w:sz w:val="22"/>
          <w:szCs w:val="22"/>
          <w:highlight w:val="none"/>
        </w:rPr>
        <w:t>七、合同文件构成</w:t>
      </w:r>
      <w:bookmarkEnd w:id="62"/>
    </w:p>
    <w:p w14:paraId="235DCEB4">
      <w:pPr>
        <w:spacing w:before="81" w:line="219" w:lineRule="auto"/>
        <w:ind w:left="432"/>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本协议书与下列文件一起构成合同文件：</w:t>
      </w:r>
    </w:p>
    <w:p w14:paraId="113D5BF5">
      <w:pPr>
        <w:spacing w:before="80" w:line="219" w:lineRule="auto"/>
        <w:ind w:left="53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w:t>
      </w:r>
      <w:r>
        <w:rPr>
          <w:rFonts w:ascii="宋体" w:hAnsi="宋体" w:eastAsia="宋体" w:cs="宋体"/>
          <w:color w:val="auto"/>
          <w:spacing w:val="58"/>
          <w:sz w:val="22"/>
          <w:szCs w:val="22"/>
          <w:highlight w:val="none"/>
        </w:rPr>
        <w:t xml:space="preserve"> </w:t>
      </w:r>
      <w:r>
        <w:rPr>
          <w:rFonts w:ascii="宋体" w:hAnsi="宋体" w:eastAsia="宋体" w:cs="宋体"/>
          <w:color w:val="auto"/>
          <w:spacing w:val="5"/>
          <w:sz w:val="22"/>
          <w:szCs w:val="22"/>
          <w:highlight w:val="none"/>
        </w:rPr>
        <w:t>成交通知书</w:t>
      </w:r>
      <w:r>
        <w:rPr>
          <w:rFonts w:ascii="宋体" w:hAnsi="宋体" w:eastAsia="宋体" w:cs="宋体"/>
          <w:color w:val="auto"/>
          <w:spacing w:val="-39"/>
          <w:sz w:val="22"/>
          <w:szCs w:val="22"/>
          <w:highlight w:val="none"/>
        </w:rPr>
        <w:t xml:space="preserve"> </w:t>
      </w:r>
      <w:r>
        <w:rPr>
          <w:rFonts w:ascii="宋体" w:hAnsi="宋体" w:eastAsia="宋体" w:cs="宋体"/>
          <w:color w:val="auto"/>
          <w:spacing w:val="5"/>
          <w:sz w:val="22"/>
          <w:szCs w:val="22"/>
          <w:highlight w:val="none"/>
        </w:rPr>
        <w:t>(如有)；</w:t>
      </w:r>
    </w:p>
    <w:p w14:paraId="79CBE05E">
      <w:pPr>
        <w:spacing w:before="82" w:line="219" w:lineRule="auto"/>
        <w:ind w:left="523"/>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(2)</w:t>
      </w:r>
      <w:r>
        <w:rPr>
          <w:rFonts w:ascii="宋体" w:hAnsi="宋体" w:eastAsia="宋体" w:cs="宋体"/>
          <w:color w:val="auto"/>
          <w:spacing w:val="56"/>
          <w:sz w:val="22"/>
          <w:szCs w:val="22"/>
          <w:highlight w:val="none"/>
        </w:rPr>
        <w:t xml:space="preserve"> </w:t>
      </w:r>
      <w:r>
        <w:rPr>
          <w:rFonts w:ascii="宋体" w:hAnsi="宋体" w:eastAsia="宋体" w:cs="宋体"/>
          <w:color w:val="auto"/>
          <w:spacing w:val="6"/>
          <w:sz w:val="22"/>
          <w:szCs w:val="22"/>
          <w:highlight w:val="none"/>
        </w:rPr>
        <w:t>投标函及其附录</w:t>
      </w:r>
      <w:r>
        <w:rPr>
          <w:rFonts w:ascii="宋体" w:hAnsi="宋体" w:eastAsia="宋体" w:cs="宋体"/>
          <w:color w:val="auto"/>
          <w:spacing w:val="-41"/>
          <w:sz w:val="22"/>
          <w:szCs w:val="22"/>
          <w:highlight w:val="none"/>
        </w:rPr>
        <w:t xml:space="preserve"> </w:t>
      </w:r>
      <w:r>
        <w:rPr>
          <w:rFonts w:ascii="宋体" w:hAnsi="宋体" w:eastAsia="宋体" w:cs="宋体"/>
          <w:color w:val="auto"/>
          <w:spacing w:val="6"/>
          <w:sz w:val="22"/>
          <w:szCs w:val="22"/>
          <w:highlight w:val="none"/>
        </w:rPr>
        <w:t>(如有)；</w:t>
      </w:r>
    </w:p>
    <w:p w14:paraId="700F2B38">
      <w:pPr>
        <w:spacing w:before="82" w:line="219" w:lineRule="auto"/>
        <w:ind w:left="511"/>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(3) 专用合同条款及其附件；</w:t>
      </w:r>
    </w:p>
    <w:p w14:paraId="52705C40">
      <w:pPr>
        <w:spacing w:before="80" w:line="220" w:lineRule="auto"/>
        <w:ind w:left="480"/>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(4) 通用合同条款；</w:t>
      </w:r>
    </w:p>
    <w:p w14:paraId="5F22D077">
      <w:pPr>
        <w:spacing w:before="81" w:line="220" w:lineRule="auto"/>
        <w:ind w:left="480"/>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(5) 技术标准和要求；</w:t>
      </w:r>
    </w:p>
    <w:p w14:paraId="099C18C3">
      <w:pPr>
        <w:spacing w:before="80" w:line="287" w:lineRule="auto"/>
        <w:ind w:left="18" w:right="2" w:firstLine="382"/>
        <w:rPr>
          <w:rFonts w:ascii="宋体" w:hAnsi="宋体" w:eastAsia="宋体" w:cs="宋体"/>
          <w:color w:val="auto"/>
          <w:sz w:val="22"/>
          <w:szCs w:val="22"/>
          <w:highlight w:val="none"/>
        </w:rPr>
      </w:pPr>
      <w:r>
        <w:rPr>
          <w:rFonts w:ascii="宋体" w:hAnsi="宋体" w:eastAsia="宋体" w:cs="宋体"/>
          <w:color w:val="auto"/>
          <w:sz w:val="22"/>
          <w:szCs w:val="22"/>
          <w:highlight w:val="none"/>
        </w:rPr>
        <w:t>上述各项合同文件包括合同当事人就该项合同文件所作出的补充和修</w:t>
      </w:r>
      <w:r>
        <w:rPr>
          <w:rFonts w:ascii="宋体" w:hAnsi="宋体" w:eastAsia="宋体" w:cs="宋体"/>
          <w:color w:val="auto"/>
          <w:spacing w:val="-1"/>
          <w:sz w:val="22"/>
          <w:szCs w:val="22"/>
          <w:highlight w:val="none"/>
        </w:rPr>
        <w:t>改，属于同一类内容的文件</w:t>
      </w:r>
      <w:r>
        <w:rPr>
          <w:rFonts w:ascii="宋体" w:hAnsi="宋体" w:eastAsia="宋体" w:cs="宋体"/>
          <w:color w:val="auto"/>
          <w:sz w:val="22"/>
          <w:szCs w:val="22"/>
          <w:highlight w:val="none"/>
        </w:rPr>
        <w:t xml:space="preserve"> </w:t>
      </w:r>
      <w:r>
        <w:rPr>
          <w:rFonts w:ascii="宋体" w:hAnsi="宋体" w:eastAsia="宋体" w:cs="宋体"/>
          <w:color w:val="auto"/>
          <w:spacing w:val="-3"/>
          <w:sz w:val="22"/>
          <w:szCs w:val="22"/>
          <w:highlight w:val="none"/>
        </w:rPr>
        <w:t>,</w:t>
      </w:r>
      <w:r>
        <w:rPr>
          <w:rFonts w:ascii="宋体" w:hAnsi="宋体" w:eastAsia="宋体" w:cs="宋体"/>
          <w:color w:val="auto"/>
          <w:spacing w:val="74"/>
          <w:sz w:val="22"/>
          <w:szCs w:val="22"/>
          <w:highlight w:val="none"/>
        </w:rPr>
        <w:t xml:space="preserve"> </w:t>
      </w:r>
      <w:r>
        <w:rPr>
          <w:rFonts w:ascii="宋体" w:hAnsi="宋体" w:eastAsia="宋体" w:cs="宋体"/>
          <w:color w:val="auto"/>
          <w:spacing w:val="-3"/>
          <w:sz w:val="22"/>
          <w:szCs w:val="22"/>
          <w:highlight w:val="none"/>
        </w:rPr>
        <w:t>应以最新签署的为准。专用合同条款及其附件须经合同当事人签字或盖章。</w:t>
      </w:r>
    </w:p>
    <w:p w14:paraId="0BFF3D6A">
      <w:pPr>
        <w:spacing w:before="1" w:line="220" w:lineRule="auto"/>
        <w:ind w:left="445"/>
        <w:outlineLvl w:val="1"/>
        <w:rPr>
          <w:rFonts w:ascii="宋体" w:hAnsi="宋体" w:eastAsia="宋体" w:cs="宋体"/>
          <w:color w:val="auto"/>
          <w:sz w:val="22"/>
          <w:szCs w:val="22"/>
          <w:highlight w:val="none"/>
        </w:rPr>
      </w:pPr>
      <w:bookmarkStart w:id="63" w:name="_Toc3411"/>
      <w:r>
        <w:rPr>
          <w:rFonts w:ascii="宋体" w:hAnsi="宋体" w:eastAsia="宋体" w:cs="宋体"/>
          <w:color w:val="auto"/>
          <w:spacing w:val="-3"/>
          <w:sz w:val="22"/>
          <w:szCs w:val="22"/>
          <w:highlight w:val="none"/>
        </w:rPr>
        <w:t>八、承诺</w:t>
      </w:r>
      <w:bookmarkEnd w:id="63"/>
    </w:p>
    <w:p w14:paraId="57E18F6A">
      <w:pPr>
        <w:spacing w:before="81" w:line="287" w:lineRule="auto"/>
        <w:ind w:right="2" w:firstLine="45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1.发包人承诺按照法律规定履行项目审批手续、筹集工程建设资金并按照合同约定的期限和方式支付合同价款。</w:t>
      </w:r>
    </w:p>
    <w:p w14:paraId="3B82A503">
      <w:pPr>
        <w:spacing w:before="2" w:line="286" w:lineRule="auto"/>
        <w:ind w:right="2" w:firstLine="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2.承包人承诺按照法律规定及合同约定组织完成工程施工，确保工</w:t>
      </w:r>
      <w:r>
        <w:rPr>
          <w:rFonts w:ascii="宋体" w:hAnsi="宋体" w:eastAsia="宋体" w:cs="宋体"/>
          <w:color w:val="auto"/>
          <w:spacing w:val="-2"/>
          <w:sz w:val="22"/>
          <w:szCs w:val="22"/>
          <w:highlight w:val="none"/>
        </w:rPr>
        <w:t>程质量和安全，不进行转包及</w:t>
      </w:r>
      <w:r>
        <w:rPr>
          <w:rFonts w:ascii="宋体" w:hAnsi="宋体" w:eastAsia="宋体" w:cs="宋体"/>
          <w:color w:val="auto"/>
          <w:sz w:val="22"/>
          <w:szCs w:val="22"/>
          <w:highlight w:val="none"/>
        </w:rPr>
        <w:t>违法分包，并在缺陷责任期及保修期内承担相</w:t>
      </w:r>
      <w:r>
        <w:rPr>
          <w:rFonts w:ascii="宋体" w:hAnsi="宋体" w:eastAsia="宋体" w:cs="宋体"/>
          <w:color w:val="auto"/>
          <w:spacing w:val="-1"/>
          <w:sz w:val="22"/>
          <w:szCs w:val="22"/>
          <w:highlight w:val="none"/>
        </w:rPr>
        <w:t>应的工程维修责任。</w:t>
      </w:r>
    </w:p>
    <w:p w14:paraId="601AEC7A">
      <w:pPr>
        <w:spacing w:before="2" w:line="286" w:lineRule="auto"/>
        <w:ind w:left="2"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3.承包人承诺按照法律规定及合同约定组织完成工程施工，明确职责</w:t>
      </w:r>
      <w:r>
        <w:rPr>
          <w:rFonts w:ascii="宋体" w:hAnsi="宋体" w:eastAsia="宋体" w:cs="宋体"/>
          <w:color w:val="auto"/>
          <w:spacing w:val="-2"/>
          <w:sz w:val="22"/>
          <w:szCs w:val="22"/>
          <w:highlight w:val="none"/>
        </w:rPr>
        <w:t>，克服在施工过程中遇到的</w:t>
      </w:r>
      <w:r>
        <w:rPr>
          <w:rFonts w:ascii="宋体" w:hAnsi="宋体" w:eastAsia="宋体" w:cs="宋体"/>
          <w:color w:val="auto"/>
          <w:sz w:val="22"/>
          <w:szCs w:val="22"/>
          <w:highlight w:val="none"/>
        </w:rPr>
        <w:t>各种困难，备足材料，认真组织施工人员，按合同约</w:t>
      </w:r>
      <w:r>
        <w:rPr>
          <w:rFonts w:ascii="宋体" w:hAnsi="宋体" w:eastAsia="宋体" w:cs="宋体"/>
          <w:color w:val="auto"/>
          <w:spacing w:val="-1"/>
          <w:sz w:val="22"/>
          <w:szCs w:val="22"/>
          <w:highlight w:val="none"/>
        </w:rPr>
        <w:t>定的工期内完成施工任务。</w:t>
      </w:r>
    </w:p>
    <w:p w14:paraId="58BE63C2">
      <w:pPr>
        <w:spacing w:before="3" w:line="287" w:lineRule="auto"/>
        <w:ind w:left="1" w:firstLine="43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4.在施工期间，承包人承诺做到文明施工，安全施工，并按规定购买施工的相关</w:t>
      </w:r>
      <w:r>
        <w:rPr>
          <w:rFonts w:ascii="宋体" w:hAnsi="宋体" w:eastAsia="宋体" w:cs="宋体"/>
          <w:color w:val="auto"/>
          <w:spacing w:val="-2"/>
          <w:sz w:val="22"/>
          <w:szCs w:val="22"/>
          <w:highlight w:val="none"/>
        </w:rPr>
        <w:t>保险，施工现场</w:t>
      </w:r>
      <w:r>
        <w:rPr>
          <w:rFonts w:ascii="宋体" w:hAnsi="宋体" w:eastAsia="宋体" w:cs="宋体"/>
          <w:color w:val="auto"/>
          <w:spacing w:val="-1"/>
          <w:sz w:val="22"/>
          <w:szCs w:val="22"/>
          <w:highlight w:val="none"/>
        </w:rPr>
        <w:t>设置施工标志，把好工程质量关。严格遵守《中华人民共和国安全生产</w:t>
      </w:r>
      <w:r>
        <w:rPr>
          <w:rFonts w:hint="eastAsia" w:ascii="宋体" w:hAnsi="宋体" w:eastAsia="宋体" w:cs="宋体"/>
          <w:color w:val="auto"/>
          <w:spacing w:val="-1"/>
          <w:sz w:val="22"/>
          <w:szCs w:val="22"/>
          <w:highlight w:val="none"/>
          <w:lang w:eastAsia="zh-CN"/>
        </w:rPr>
        <w:t>法》和《建设工程安全</w:t>
      </w:r>
      <w:r>
        <w:rPr>
          <w:rFonts w:ascii="宋体" w:hAnsi="宋体" w:eastAsia="宋体" w:cs="宋体"/>
          <w:color w:val="auto"/>
          <w:spacing w:val="-2"/>
          <w:sz w:val="22"/>
          <w:szCs w:val="22"/>
          <w:highlight w:val="none"/>
        </w:rPr>
        <w:t>生产管理</w:t>
      </w:r>
      <w:r>
        <w:rPr>
          <w:rFonts w:ascii="宋体" w:hAnsi="宋体" w:eastAsia="宋体" w:cs="宋体"/>
          <w:color w:val="auto"/>
          <w:spacing w:val="-1"/>
          <w:sz w:val="22"/>
          <w:szCs w:val="22"/>
          <w:highlight w:val="none"/>
        </w:rPr>
        <w:t>条例》等国家有关安全生产的法律法规、《公路工程施工安全技术规范》等有关安全</w:t>
      </w:r>
      <w:r>
        <w:rPr>
          <w:rFonts w:ascii="宋体" w:hAnsi="宋体" w:eastAsia="宋体" w:cs="宋体"/>
          <w:color w:val="auto"/>
          <w:spacing w:val="-2"/>
          <w:sz w:val="22"/>
          <w:szCs w:val="22"/>
          <w:highlight w:val="none"/>
        </w:rPr>
        <w:t>生产的规定。认</w:t>
      </w:r>
      <w:r>
        <w:rPr>
          <w:rFonts w:ascii="宋体" w:hAnsi="宋体" w:eastAsia="宋体" w:cs="宋体"/>
          <w:color w:val="auto"/>
          <w:spacing w:val="-1"/>
          <w:sz w:val="22"/>
          <w:szCs w:val="22"/>
          <w:highlight w:val="none"/>
        </w:rPr>
        <w:t>真执行工程承包合同中的有关安全要求，杜绝出现安全事故。</w:t>
      </w:r>
    </w:p>
    <w:p w14:paraId="7274B608">
      <w:pPr>
        <w:spacing w:before="3" w:line="287" w:lineRule="auto"/>
        <w:ind w:firstLine="446"/>
        <w:rPr>
          <w:rFonts w:ascii="宋体" w:hAnsi="宋体" w:eastAsia="宋体" w:cs="宋体"/>
          <w:color w:val="auto"/>
          <w:sz w:val="22"/>
          <w:szCs w:val="22"/>
          <w:highlight w:val="none"/>
        </w:rPr>
      </w:pPr>
      <w:r>
        <w:rPr>
          <w:rFonts w:ascii="宋体" w:hAnsi="宋体" w:eastAsia="宋体" w:cs="宋体"/>
          <w:color w:val="auto"/>
          <w:sz w:val="22"/>
          <w:szCs w:val="22"/>
          <w:highlight w:val="none"/>
        </w:rPr>
        <w:t>5、承包人应认真履行国土空间规划的要求，避免在建设中涉及在</w:t>
      </w:r>
      <w:r>
        <w:rPr>
          <w:rFonts w:ascii="宋体" w:hAnsi="宋体" w:eastAsia="宋体" w:cs="宋体"/>
          <w:color w:val="auto"/>
          <w:spacing w:val="-1"/>
          <w:sz w:val="22"/>
          <w:szCs w:val="22"/>
          <w:highlight w:val="none"/>
        </w:rPr>
        <w:t>耕地、林地上建设，造成违片图斑，如在建设中发现建设内容涉及到耕地、林地的，履行建设手续要求，在设计、监理</w:t>
      </w:r>
      <w:r>
        <w:rPr>
          <w:rFonts w:ascii="宋体" w:hAnsi="宋体" w:eastAsia="宋体" w:cs="宋体"/>
          <w:color w:val="auto"/>
          <w:spacing w:val="-2"/>
          <w:sz w:val="22"/>
          <w:szCs w:val="22"/>
          <w:highlight w:val="none"/>
        </w:rPr>
        <w:t>、业主，乡</w:t>
      </w:r>
      <w:r>
        <w:rPr>
          <w:rFonts w:ascii="宋体" w:hAnsi="宋体" w:eastAsia="宋体" w:cs="宋体"/>
          <w:color w:val="auto"/>
          <w:spacing w:val="-1"/>
          <w:sz w:val="22"/>
          <w:szCs w:val="22"/>
          <w:highlight w:val="none"/>
        </w:rPr>
        <w:t>镇政府及村民同意后办理变更，再建设。如在承包人建设过程中疏忽，建设涉及到耕地、</w:t>
      </w:r>
      <w:r>
        <w:rPr>
          <w:rFonts w:ascii="宋体" w:hAnsi="宋体" w:eastAsia="宋体" w:cs="宋体"/>
          <w:color w:val="auto"/>
          <w:spacing w:val="-2"/>
          <w:sz w:val="22"/>
          <w:szCs w:val="22"/>
          <w:highlight w:val="none"/>
        </w:rPr>
        <w:t>林地，造成</w:t>
      </w:r>
      <w:r>
        <w:rPr>
          <w:rFonts w:ascii="宋体" w:hAnsi="宋体" w:eastAsia="宋体" w:cs="宋体"/>
          <w:color w:val="auto"/>
          <w:spacing w:val="-1"/>
          <w:sz w:val="22"/>
          <w:szCs w:val="22"/>
          <w:highlight w:val="none"/>
        </w:rPr>
        <w:t>违片图斑的，需要整改恢复，承包人承担一切责任，不占用国家财政资金，不列入工程结</w:t>
      </w:r>
      <w:r>
        <w:rPr>
          <w:rFonts w:ascii="宋体" w:hAnsi="宋体" w:eastAsia="宋体" w:cs="宋体"/>
          <w:color w:val="auto"/>
          <w:spacing w:val="-2"/>
          <w:sz w:val="22"/>
          <w:szCs w:val="22"/>
          <w:highlight w:val="none"/>
        </w:rPr>
        <w:t>算范围，避</w:t>
      </w:r>
      <w:r>
        <w:rPr>
          <w:rFonts w:ascii="宋体" w:hAnsi="宋体" w:eastAsia="宋体" w:cs="宋体"/>
          <w:color w:val="auto"/>
          <w:spacing w:val="-1"/>
          <w:sz w:val="22"/>
          <w:szCs w:val="22"/>
          <w:highlight w:val="none"/>
        </w:rPr>
        <w:t>免国家财政损失。</w:t>
      </w:r>
    </w:p>
    <w:p w14:paraId="4C215A43">
      <w:pPr>
        <w:spacing w:before="3" w:line="286" w:lineRule="auto"/>
        <w:ind w:left="3" w:right="67" w:firstLine="439"/>
        <w:rPr>
          <w:rFonts w:ascii="宋体" w:hAnsi="宋体" w:eastAsia="宋体" w:cs="宋体"/>
          <w:color w:val="auto"/>
          <w:sz w:val="22"/>
          <w:szCs w:val="22"/>
          <w:highlight w:val="none"/>
        </w:rPr>
      </w:pPr>
      <w:r>
        <w:rPr>
          <w:rFonts w:ascii="宋体" w:hAnsi="宋体" w:eastAsia="宋体" w:cs="宋体"/>
          <w:color w:val="auto"/>
          <w:sz w:val="22"/>
          <w:szCs w:val="22"/>
          <w:highlight w:val="none"/>
        </w:rPr>
        <w:t>6、承包人理解当前财政困难的处境，项目开工后，承包人及时申请项目</w:t>
      </w:r>
      <w:r>
        <w:rPr>
          <w:rFonts w:ascii="宋体" w:hAnsi="宋体" w:eastAsia="宋体" w:cs="宋体"/>
          <w:color w:val="auto"/>
          <w:spacing w:val="-1"/>
          <w:sz w:val="22"/>
          <w:szCs w:val="22"/>
          <w:highlight w:val="none"/>
        </w:rPr>
        <w:t>预付款及进度款。承诺不会</w:t>
      </w:r>
      <w:r>
        <w:rPr>
          <w:rFonts w:hint="eastAsia" w:ascii="宋体" w:hAnsi="宋体" w:eastAsia="宋体" w:cs="宋体"/>
          <w:color w:val="auto"/>
          <w:spacing w:val="-1"/>
          <w:sz w:val="22"/>
          <w:szCs w:val="22"/>
          <w:highlight w:val="none"/>
          <w:lang w:eastAsia="zh-CN"/>
        </w:rPr>
        <w:t>因</w:t>
      </w:r>
      <w:r>
        <w:rPr>
          <w:rFonts w:ascii="宋体" w:hAnsi="宋体" w:eastAsia="宋体" w:cs="宋体"/>
          <w:color w:val="auto"/>
          <w:spacing w:val="-1"/>
          <w:sz w:val="22"/>
          <w:szCs w:val="22"/>
          <w:highlight w:val="none"/>
        </w:rPr>
        <w:t>财政不及时拨款而停工，按期完成工程项目。</w:t>
      </w:r>
    </w:p>
    <w:p w14:paraId="432FFADC">
      <w:pPr>
        <w:spacing w:line="220"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7.项目竣工验收后，承包人承诺2个月内，把所有结算资料全部</w:t>
      </w:r>
      <w:r>
        <w:rPr>
          <w:rFonts w:ascii="宋体" w:hAnsi="宋体" w:eastAsia="宋体" w:cs="宋体"/>
          <w:color w:val="auto"/>
          <w:spacing w:val="-1"/>
          <w:sz w:val="22"/>
          <w:szCs w:val="22"/>
          <w:highlight w:val="none"/>
        </w:rPr>
        <w:t>整理并交业主送财政结算评审。</w:t>
      </w:r>
    </w:p>
    <w:p w14:paraId="21045160">
      <w:pPr>
        <w:spacing w:before="81" w:line="287" w:lineRule="auto"/>
        <w:ind w:left="1" w:firstLine="44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8.发包人在工程建设的事前、事中、事后，遵守各项法律法规，并做到</w:t>
      </w:r>
      <w:r>
        <w:rPr>
          <w:rFonts w:ascii="宋体" w:hAnsi="宋体" w:eastAsia="宋体" w:cs="宋体"/>
          <w:color w:val="auto"/>
          <w:spacing w:val="-2"/>
          <w:sz w:val="22"/>
          <w:szCs w:val="22"/>
          <w:highlight w:val="none"/>
        </w:rPr>
        <w:t>廉洁自律，不以任何理由</w:t>
      </w:r>
      <w:r>
        <w:rPr>
          <w:rFonts w:ascii="宋体" w:hAnsi="宋体" w:eastAsia="宋体" w:cs="宋体"/>
          <w:color w:val="auto"/>
          <w:spacing w:val="-1"/>
          <w:sz w:val="22"/>
          <w:szCs w:val="22"/>
          <w:highlight w:val="none"/>
        </w:rPr>
        <w:t>为发包人和监理、设计单位或个人组织有可能影响公正执行公务的宴请、娱乐等</w:t>
      </w:r>
      <w:r>
        <w:rPr>
          <w:rFonts w:ascii="宋体" w:hAnsi="宋体" w:eastAsia="宋体" w:cs="宋体"/>
          <w:color w:val="auto"/>
          <w:spacing w:val="-2"/>
          <w:sz w:val="22"/>
          <w:szCs w:val="22"/>
          <w:highlight w:val="none"/>
        </w:rPr>
        <w:t>活动。承包人不以任</w:t>
      </w:r>
      <w:r>
        <w:rPr>
          <w:rFonts w:ascii="宋体" w:hAnsi="宋体" w:eastAsia="宋体" w:cs="宋体"/>
          <w:color w:val="auto"/>
          <w:spacing w:val="-1"/>
          <w:sz w:val="22"/>
          <w:szCs w:val="22"/>
          <w:highlight w:val="none"/>
        </w:rPr>
        <w:t>何理由为发包人和监理单位、设计单位报销应由对方或个人支付的比如住宿费、加油</w:t>
      </w:r>
      <w:r>
        <w:rPr>
          <w:rFonts w:ascii="宋体" w:hAnsi="宋体" w:eastAsia="宋体" w:cs="宋体"/>
          <w:color w:val="auto"/>
          <w:spacing w:val="-2"/>
          <w:sz w:val="22"/>
          <w:szCs w:val="22"/>
          <w:highlight w:val="none"/>
        </w:rPr>
        <w:t>费、下乡费等费</w:t>
      </w:r>
      <w:r>
        <w:rPr>
          <w:rFonts w:ascii="宋体" w:hAnsi="宋体" w:eastAsia="宋体" w:cs="宋体"/>
          <w:color w:val="auto"/>
          <w:spacing w:val="-5"/>
          <w:sz w:val="22"/>
          <w:szCs w:val="22"/>
          <w:highlight w:val="none"/>
        </w:rPr>
        <w:t>用。</w:t>
      </w:r>
    </w:p>
    <w:p w14:paraId="3CF726BF">
      <w:pPr>
        <w:spacing w:line="290" w:lineRule="auto"/>
        <w:ind w:left="21" w:right="69" w:firstLine="420"/>
        <w:rPr>
          <w:rFonts w:ascii="宋体" w:hAnsi="宋体" w:eastAsia="宋体" w:cs="宋体"/>
          <w:color w:val="auto"/>
          <w:sz w:val="22"/>
          <w:szCs w:val="22"/>
          <w:highlight w:val="none"/>
        </w:rPr>
      </w:pPr>
      <w:r>
        <w:rPr>
          <w:rFonts w:ascii="宋体" w:hAnsi="宋体" w:eastAsia="宋体" w:cs="宋体"/>
          <w:color w:val="auto"/>
          <w:sz w:val="22"/>
          <w:szCs w:val="22"/>
          <w:highlight w:val="none"/>
        </w:rPr>
        <w:t>9. 发包人和承包人通过招投标形式签订合同的，双方理解并承诺不再</w:t>
      </w:r>
      <w:r>
        <w:rPr>
          <w:rFonts w:ascii="宋体" w:hAnsi="宋体" w:eastAsia="宋体" w:cs="宋体"/>
          <w:color w:val="auto"/>
          <w:spacing w:val="-1"/>
          <w:sz w:val="22"/>
          <w:szCs w:val="22"/>
          <w:highlight w:val="none"/>
        </w:rPr>
        <w:t>就同一工程另行签订与合</w:t>
      </w:r>
      <w:r>
        <w:rPr>
          <w:rFonts w:ascii="宋体" w:hAnsi="宋体" w:eastAsia="宋体" w:cs="宋体"/>
          <w:color w:val="auto"/>
          <w:spacing w:val="-3"/>
          <w:sz w:val="22"/>
          <w:szCs w:val="22"/>
          <w:highlight w:val="none"/>
        </w:rPr>
        <w:t>同实质性内容相背离的协议。</w:t>
      </w:r>
    </w:p>
    <w:p w14:paraId="3F393C4A">
      <w:pPr>
        <w:spacing w:line="290" w:lineRule="auto"/>
        <w:rPr>
          <w:rFonts w:ascii="宋体" w:hAnsi="宋体" w:eastAsia="宋体" w:cs="宋体"/>
          <w:color w:val="auto"/>
          <w:sz w:val="22"/>
          <w:szCs w:val="22"/>
          <w:highlight w:val="none"/>
        </w:rPr>
        <w:sectPr>
          <w:footerReference r:id="rId14" w:type="default"/>
          <w:pgSz w:w="11906" w:h="16839"/>
          <w:pgMar w:top="400" w:right="1132" w:bottom="1360" w:left="1141" w:header="850" w:footer="850" w:gutter="0"/>
          <w:pgNumType w:fmt="decimal"/>
          <w:cols w:space="720" w:num="1"/>
          <w:rtlGutter w:val="0"/>
          <w:docGrid w:linePitch="0" w:charSpace="0"/>
        </w:sectPr>
      </w:pPr>
    </w:p>
    <w:p w14:paraId="39D72F1B">
      <w:pPr>
        <w:pStyle w:val="3"/>
        <w:spacing w:line="345" w:lineRule="auto"/>
        <w:rPr>
          <w:color w:val="auto"/>
          <w:highlight w:val="none"/>
        </w:rPr>
      </w:pPr>
    </w:p>
    <w:p w14:paraId="67503FF6">
      <w:pPr>
        <w:pStyle w:val="3"/>
        <w:spacing w:line="346" w:lineRule="auto"/>
        <w:rPr>
          <w:color w:val="auto"/>
          <w:highlight w:val="none"/>
        </w:rPr>
      </w:pPr>
    </w:p>
    <w:p w14:paraId="46269413">
      <w:pPr>
        <w:spacing w:before="72" w:line="220" w:lineRule="auto"/>
        <w:ind w:left="446"/>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九、词语含义</w:t>
      </w:r>
    </w:p>
    <w:p w14:paraId="295386B0">
      <w:pPr>
        <w:spacing w:before="78" w:line="219" w:lineRule="auto"/>
        <w:ind w:left="442"/>
        <w:rPr>
          <w:rFonts w:ascii="宋体" w:hAnsi="宋体" w:eastAsia="宋体" w:cs="宋体"/>
          <w:color w:val="auto"/>
          <w:sz w:val="22"/>
          <w:szCs w:val="22"/>
          <w:highlight w:val="none"/>
        </w:rPr>
      </w:pPr>
      <w:r>
        <w:rPr>
          <w:rFonts w:ascii="宋体" w:hAnsi="宋体" w:eastAsia="宋体" w:cs="宋体"/>
          <w:color w:val="auto"/>
          <w:sz w:val="22"/>
          <w:szCs w:val="22"/>
          <w:highlight w:val="none"/>
        </w:rPr>
        <w:t>本协议书中词语含义与第二部分通用合同条</w:t>
      </w:r>
      <w:r>
        <w:rPr>
          <w:rFonts w:ascii="宋体" w:hAnsi="宋体" w:eastAsia="宋体" w:cs="宋体"/>
          <w:color w:val="auto"/>
          <w:spacing w:val="-1"/>
          <w:sz w:val="22"/>
          <w:szCs w:val="22"/>
          <w:highlight w:val="none"/>
        </w:rPr>
        <w:t>款中赋予的含义相同。</w:t>
      </w:r>
    </w:p>
    <w:p w14:paraId="757FA050">
      <w:pPr>
        <w:spacing w:before="81" w:line="222" w:lineRule="auto"/>
        <w:ind w:left="442"/>
        <w:outlineLvl w:val="1"/>
        <w:rPr>
          <w:rFonts w:ascii="宋体" w:hAnsi="宋体" w:eastAsia="宋体" w:cs="宋体"/>
          <w:color w:val="auto"/>
          <w:sz w:val="22"/>
          <w:szCs w:val="22"/>
          <w:highlight w:val="none"/>
        </w:rPr>
      </w:pPr>
      <w:bookmarkStart w:id="64" w:name="_Toc30250"/>
      <w:r>
        <w:rPr>
          <w:rFonts w:ascii="宋体" w:hAnsi="宋体" w:eastAsia="宋体" w:cs="宋体"/>
          <w:color w:val="auto"/>
          <w:spacing w:val="-2"/>
          <w:sz w:val="22"/>
          <w:szCs w:val="22"/>
          <w:highlight w:val="none"/>
        </w:rPr>
        <w:t>十、签订时间</w:t>
      </w:r>
      <w:bookmarkEnd w:id="64"/>
    </w:p>
    <w:p w14:paraId="1C88C3EA">
      <w:pPr>
        <w:spacing w:before="77" w:line="219" w:lineRule="auto"/>
        <w:ind w:left="442"/>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本合同于</w:t>
      </w:r>
      <w:r>
        <w:rPr>
          <w:rFonts w:ascii="宋体" w:hAnsi="宋体" w:eastAsia="宋体" w:cs="宋体"/>
          <w:color w:val="auto"/>
          <w:spacing w:val="-5"/>
          <w:sz w:val="22"/>
          <w:szCs w:val="22"/>
          <w:highlight w:val="none"/>
          <w:u w:val="single" w:color="auto"/>
        </w:rPr>
        <w:t xml:space="preserve">      </w:t>
      </w:r>
      <w:r>
        <w:rPr>
          <w:rFonts w:ascii="宋体" w:hAnsi="宋体" w:eastAsia="宋体" w:cs="宋体"/>
          <w:color w:val="auto"/>
          <w:spacing w:val="-100"/>
          <w:sz w:val="22"/>
          <w:szCs w:val="22"/>
          <w:highlight w:val="none"/>
        </w:rPr>
        <w:t xml:space="preserve"> </w:t>
      </w:r>
      <w:r>
        <w:rPr>
          <w:rFonts w:ascii="宋体" w:hAnsi="宋体" w:eastAsia="宋体" w:cs="宋体"/>
          <w:color w:val="auto"/>
          <w:spacing w:val="-5"/>
          <w:sz w:val="22"/>
          <w:szCs w:val="22"/>
          <w:highlight w:val="none"/>
        </w:rPr>
        <w:t>年</w:t>
      </w:r>
      <w:r>
        <w:rPr>
          <w:rFonts w:ascii="宋体" w:hAnsi="宋体" w:eastAsia="宋体" w:cs="宋体"/>
          <w:color w:val="auto"/>
          <w:spacing w:val="36"/>
          <w:sz w:val="22"/>
          <w:szCs w:val="22"/>
          <w:highlight w:val="none"/>
          <w:u w:val="single" w:color="auto"/>
        </w:rPr>
        <w:t xml:space="preserve">   </w:t>
      </w:r>
      <w:r>
        <w:rPr>
          <w:rFonts w:ascii="宋体" w:hAnsi="宋体" w:eastAsia="宋体" w:cs="宋体"/>
          <w:color w:val="auto"/>
          <w:spacing w:val="-96"/>
          <w:sz w:val="22"/>
          <w:szCs w:val="22"/>
          <w:highlight w:val="none"/>
        </w:rPr>
        <w:t xml:space="preserve"> </w:t>
      </w:r>
      <w:r>
        <w:rPr>
          <w:rFonts w:ascii="宋体" w:hAnsi="宋体" w:eastAsia="宋体" w:cs="宋体"/>
          <w:color w:val="auto"/>
          <w:spacing w:val="-5"/>
          <w:sz w:val="22"/>
          <w:szCs w:val="22"/>
          <w:highlight w:val="none"/>
        </w:rPr>
        <w:t>月</w:t>
      </w:r>
      <w:r>
        <w:rPr>
          <w:rFonts w:ascii="宋体" w:hAnsi="宋体" w:eastAsia="宋体" w:cs="宋体"/>
          <w:color w:val="auto"/>
          <w:spacing w:val="36"/>
          <w:sz w:val="22"/>
          <w:szCs w:val="22"/>
          <w:highlight w:val="none"/>
          <w:u w:val="single" w:color="auto"/>
        </w:rPr>
        <w:t xml:space="preserve">   </w:t>
      </w:r>
      <w:r>
        <w:rPr>
          <w:rFonts w:ascii="宋体" w:hAnsi="宋体" w:eastAsia="宋体" w:cs="宋体"/>
          <w:color w:val="auto"/>
          <w:spacing w:val="-62"/>
          <w:sz w:val="22"/>
          <w:szCs w:val="22"/>
          <w:highlight w:val="none"/>
        </w:rPr>
        <w:t xml:space="preserve"> </w:t>
      </w:r>
      <w:r>
        <w:rPr>
          <w:rFonts w:ascii="宋体" w:hAnsi="宋体" w:eastAsia="宋体" w:cs="宋体"/>
          <w:color w:val="auto"/>
          <w:spacing w:val="-5"/>
          <w:sz w:val="22"/>
          <w:szCs w:val="22"/>
          <w:highlight w:val="none"/>
        </w:rPr>
        <w:t>日签订。</w:t>
      </w:r>
    </w:p>
    <w:p w14:paraId="6895D6C9">
      <w:pPr>
        <w:spacing w:before="81" w:line="222" w:lineRule="auto"/>
        <w:ind w:left="442"/>
        <w:outlineLvl w:val="1"/>
        <w:rPr>
          <w:rFonts w:ascii="宋体" w:hAnsi="宋体" w:eastAsia="宋体" w:cs="宋体"/>
          <w:color w:val="auto"/>
          <w:sz w:val="22"/>
          <w:szCs w:val="22"/>
          <w:highlight w:val="none"/>
        </w:rPr>
      </w:pPr>
      <w:bookmarkStart w:id="65" w:name="_Toc9724"/>
      <w:r>
        <w:rPr>
          <w:rFonts w:ascii="宋体" w:hAnsi="宋体" w:eastAsia="宋体" w:cs="宋体"/>
          <w:color w:val="auto"/>
          <w:spacing w:val="-2"/>
          <w:sz w:val="22"/>
          <w:szCs w:val="22"/>
          <w:highlight w:val="none"/>
        </w:rPr>
        <w:t>十一、签订地点</w:t>
      </w:r>
      <w:bookmarkEnd w:id="65"/>
    </w:p>
    <w:p w14:paraId="3D51D9AD">
      <w:pPr>
        <w:spacing w:before="77"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本合同在</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99"/>
          <w:sz w:val="22"/>
          <w:szCs w:val="22"/>
          <w:highlight w:val="none"/>
        </w:rPr>
        <w:t xml:space="preserve"> </w:t>
      </w:r>
      <w:r>
        <w:rPr>
          <w:rFonts w:ascii="宋体" w:hAnsi="宋体" w:eastAsia="宋体" w:cs="宋体"/>
          <w:color w:val="auto"/>
          <w:spacing w:val="-1"/>
          <w:sz w:val="22"/>
          <w:szCs w:val="22"/>
          <w:highlight w:val="none"/>
        </w:rPr>
        <w:t>签订。</w:t>
      </w:r>
    </w:p>
    <w:p w14:paraId="52288093">
      <w:pPr>
        <w:spacing w:before="81" w:line="221" w:lineRule="auto"/>
        <w:ind w:left="442"/>
        <w:outlineLvl w:val="1"/>
        <w:rPr>
          <w:rFonts w:ascii="宋体" w:hAnsi="宋体" w:eastAsia="宋体" w:cs="宋体"/>
          <w:color w:val="auto"/>
          <w:sz w:val="22"/>
          <w:szCs w:val="22"/>
          <w:highlight w:val="none"/>
        </w:rPr>
      </w:pPr>
      <w:bookmarkStart w:id="66" w:name="_Toc12849"/>
      <w:r>
        <w:rPr>
          <w:rFonts w:ascii="宋体" w:hAnsi="宋体" w:eastAsia="宋体" w:cs="宋体"/>
          <w:color w:val="auto"/>
          <w:spacing w:val="-2"/>
          <w:sz w:val="22"/>
          <w:szCs w:val="22"/>
          <w:highlight w:val="none"/>
        </w:rPr>
        <w:t>十二、补充协议</w:t>
      </w:r>
      <w:bookmarkEnd w:id="66"/>
    </w:p>
    <w:p w14:paraId="1B5A7492">
      <w:pPr>
        <w:spacing w:before="80" w:line="220" w:lineRule="auto"/>
        <w:ind w:left="442"/>
        <w:rPr>
          <w:rFonts w:ascii="宋体" w:hAnsi="宋体" w:eastAsia="宋体" w:cs="宋体"/>
          <w:color w:val="auto"/>
          <w:sz w:val="22"/>
          <w:szCs w:val="22"/>
          <w:highlight w:val="none"/>
        </w:rPr>
      </w:pPr>
      <w:r>
        <w:rPr>
          <w:rFonts w:ascii="宋体" w:hAnsi="宋体" w:eastAsia="宋体" w:cs="宋体"/>
          <w:color w:val="auto"/>
          <w:sz w:val="22"/>
          <w:szCs w:val="22"/>
          <w:highlight w:val="none"/>
        </w:rPr>
        <w:t>合同未尽事宜， 合同当事人另行签订补充协议，补充</w:t>
      </w:r>
      <w:r>
        <w:rPr>
          <w:rFonts w:ascii="宋体" w:hAnsi="宋体" w:eastAsia="宋体" w:cs="宋体"/>
          <w:color w:val="auto"/>
          <w:spacing w:val="-1"/>
          <w:sz w:val="22"/>
          <w:szCs w:val="22"/>
          <w:highlight w:val="none"/>
        </w:rPr>
        <w:t>协议是合同的组成部分。</w:t>
      </w:r>
    </w:p>
    <w:p w14:paraId="359EB0DD">
      <w:pPr>
        <w:spacing w:before="81" w:line="221" w:lineRule="auto"/>
        <w:ind w:left="442"/>
        <w:outlineLvl w:val="1"/>
        <w:rPr>
          <w:rFonts w:ascii="宋体" w:hAnsi="宋体" w:eastAsia="宋体" w:cs="宋体"/>
          <w:color w:val="auto"/>
          <w:sz w:val="22"/>
          <w:szCs w:val="22"/>
          <w:highlight w:val="none"/>
        </w:rPr>
      </w:pPr>
      <w:bookmarkStart w:id="67" w:name="_Toc27265"/>
      <w:r>
        <w:rPr>
          <w:rFonts w:ascii="宋体" w:hAnsi="宋体" w:eastAsia="宋体" w:cs="宋体"/>
          <w:color w:val="auto"/>
          <w:spacing w:val="-2"/>
          <w:sz w:val="22"/>
          <w:szCs w:val="22"/>
          <w:highlight w:val="none"/>
        </w:rPr>
        <w:t>十三、合同生效</w:t>
      </w:r>
      <w:bookmarkEnd w:id="67"/>
    </w:p>
    <w:p w14:paraId="265571E5">
      <w:pPr>
        <w:spacing w:before="78"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本合同自</w:t>
      </w:r>
      <w:r>
        <w:rPr>
          <w:rFonts w:ascii="宋体" w:hAnsi="宋体" w:eastAsia="宋体" w:cs="宋体"/>
          <w:color w:val="auto"/>
          <w:spacing w:val="-1"/>
          <w:sz w:val="22"/>
          <w:szCs w:val="22"/>
          <w:highlight w:val="none"/>
          <w:u w:val="single" w:color="auto"/>
        </w:rPr>
        <w:t xml:space="preserve">   双方签字盖章后   </w:t>
      </w:r>
      <w:r>
        <w:rPr>
          <w:rFonts w:ascii="宋体" w:hAnsi="宋体" w:eastAsia="宋体" w:cs="宋体"/>
          <w:color w:val="auto"/>
          <w:spacing w:val="-1"/>
          <w:sz w:val="22"/>
          <w:szCs w:val="22"/>
          <w:highlight w:val="none"/>
        </w:rPr>
        <w:t xml:space="preserve"> 生效。</w:t>
      </w:r>
    </w:p>
    <w:p w14:paraId="3E54B9E6">
      <w:pPr>
        <w:spacing w:before="82" w:line="220" w:lineRule="auto"/>
        <w:ind w:left="442"/>
        <w:outlineLvl w:val="1"/>
        <w:rPr>
          <w:rFonts w:ascii="宋体" w:hAnsi="宋体" w:eastAsia="宋体" w:cs="宋体"/>
          <w:color w:val="auto"/>
          <w:sz w:val="22"/>
          <w:szCs w:val="22"/>
          <w:highlight w:val="none"/>
        </w:rPr>
      </w:pPr>
      <w:bookmarkStart w:id="68" w:name="_Toc23287"/>
      <w:r>
        <w:rPr>
          <w:rFonts w:ascii="宋体" w:hAnsi="宋体" w:eastAsia="宋体" w:cs="宋体"/>
          <w:color w:val="auto"/>
          <w:spacing w:val="-2"/>
          <w:sz w:val="22"/>
          <w:szCs w:val="22"/>
          <w:highlight w:val="none"/>
        </w:rPr>
        <w:t>十四、合同份数</w:t>
      </w:r>
      <w:bookmarkEnd w:id="68"/>
    </w:p>
    <w:p w14:paraId="5058A45A">
      <w:pPr>
        <w:spacing w:before="81"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本合同一式</w:t>
      </w:r>
      <w:r>
        <w:rPr>
          <w:rFonts w:ascii="宋体" w:hAnsi="宋体" w:eastAsia="宋体" w:cs="宋体"/>
          <w:color w:val="auto"/>
          <w:spacing w:val="-1"/>
          <w:sz w:val="22"/>
          <w:szCs w:val="22"/>
          <w:highlight w:val="none"/>
          <w:u w:val="single" w:color="auto"/>
        </w:rPr>
        <w:t xml:space="preserve"> 陆 </w:t>
      </w:r>
      <w:r>
        <w:rPr>
          <w:rFonts w:ascii="宋体" w:hAnsi="宋体" w:eastAsia="宋体" w:cs="宋体"/>
          <w:color w:val="auto"/>
          <w:spacing w:val="-1"/>
          <w:sz w:val="22"/>
          <w:szCs w:val="22"/>
          <w:highlight w:val="none"/>
        </w:rPr>
        <w:t>份， 均具有同等法律效力，发包人执</w:t>
      </w:r>
      <w:r>
        <w:rPr>
          <w:rFonts w:ascii="宋体" w:hAnsi="宋体" w:eastAsia="宋体" w:cs="宋体"/>
          <w:color w:val="auto"/>
          <w:spacing w:val="-1"/>
          <w:sz w:val="22"/>
          <w:szCs w:val="22"/>
          <w:highlight w:val="none"/>
          <w:u w:val="single" w:color="auto"/>
        </w:rPr>
        <w:t xml:space="preserve">  叁  </w:t>
      </w:r>
      <w:r>
        <w:rPr>
          <w:rFonts w:ascii="宋体" w:hAnsi="宋体" w:eastAsia="宋体" w:cs="宋体"/>
          <w:color w:val="auto"/>
          <w:spacing w:val="-86"/>
          <w:sz w:val="22"/>
          <w:szCs w:val="22"/>
          <w:highlight w:val="none"/>
        </w:rPr>
        <w:t xml:space="preserve"> </w:t>
      </w:r>
      <w:r>
        <w:rPr>
          <w:rFonts w:ascii="宋体" w:hAnsi="宋体" w:eastAsia="宋体" w:cs="宋体"/>
          <w:color w:val="auto"/>
          <w:spacing w:val="-1"/>
          <w:sz w:val="22"/>
          <w:szCs w:val="22"/>
          <w:highlight w:val="none"/>
        </w:rPr>
        <w:t>份， 承包人执</w:t>
      </w:r>
      <w:r>
        <w:rPr>
          <w:rFonts w:ascii="宋体" w:hAnsi="宋体" w:eastAsia="宋体" w:cs="宋体"/>
          <w:color w:val="auto"/>
          <w:spacing w:val="-1"/>
          <w:sz w:val="22"/>
          <w:szCs w:val="22"/>
          <w:highlight w:val="none"/>
          <w:u w:val="single" w:color="auto"/>
        </w:rPr>
        <w:t xml:space="preserve"> 叁  </w:t>
      </w:r>
      <w:r>
        <w:rPr>
          <w:rFonts w:ascii="宋体" w:hAnsi="宋体" w:eastAsia="宋体" w:cs="宋体"/>
          <w:color w:val="auto"/>
          <w:spacing w:val="-101"/>
          <w:sz w:val="22"/>
          <w:szCs w:val="22"/>
          <w:highlight w:val="none"/>
        </w:rPr>
        <w:t xml:space="preserve"> </w:t>
      </w:r>
      <w:r>
        <w:rPr>
          <w:rFonts w:ascii="宋体" w:hAnsi="宋体" w:eastAsia="宋体" w:cs="宋体"/>
          <w:color w:val="auto"/>
          <w:spacing w:val="-1"/>
          <w:sz w:val="22"/>
          <w:szCs w:val="22"/>
          <w:highlight w:val="none"/>
        </w:rPr>
        <w:t>份。</w:t>
      </w:r>
    </w:p>
    <w:p w14:paraId="19187C17">
      <w:pPr>
        <w:spacing w:before="11"/>
        <w:rPr>
          <w:color w:val="auto"/>
          <w:highlight w:val="none"/>
        </w:rPr>
      </w:pPr>
    </w:p>
    <w:p w14:paraId="2A0CE9F6">
      <w:pPr>
        <w:spacing w:before="11"/>
        <w:rPr>
          <w:color w:val="auto"/>
          <w:highlight w:val="none"/>
        </w:rPr>
      </w:pPr>
    </w:p>
    <w:p w14:paraId="16966E77">
      <w:pPr>
        <w:spacing w:before="11"/>
        <w:rPr>
          <w:color w:val="auto"/>
          <w:highlight w:val="none"/>
        </w:rPr>
      </w:pPr>
    </w:p>
    <w:p w14:paraId="560B704C">
      <w:pPr>
        <w:spacing w:before="10"/>
        <w:rPr>
          <w:color w:val="auto"/>
          <w:highlight w:val="none"/>
        </w:rPr>
      </w:pPr>
    </w:p>
    <w:p w14:paraId="6C906EEF">
      <w:pPr>
        <w:spacing w:before="10"/>
        <w:rPr>
          <w:color w:val="auto"/>
          <w:highlight w:val="none"/>
        </w:rPr>
      </w:pPr>
    </w:p>
    <w:p w14:paraId="556ADF01">
      <w:pPr>
        <w:spacing w:before="10"/>
        <w:rPr>
          <w:color w:val="auto"/>
          <w:highlight w:val="none"/>
        </w:rPr>
      </w:pPr>
    </w:p>
    <w:p w14:paraId="7D451517">
      <w:pPr>
        <w:spacing w:before="10"/>
        <w:rPr>
          <w:color w:val="auto"/>
          <w:highlight w:val="none"/>
        </w:rPr>
      </w:pPr>
    </w:p>
    <w:p w14:paraId="7EB8A6A0">
      <w:pPr>
        <w:rPr>
          <w:color w:val="auto"/>
          <w:highlight w:val="none"/>
        </w:rPr>
        <w:sectPr>
          <w:footerReference r:id="rId15" w:type="default"/>
          <w:pgSz w:w="11906" w:h="16839"/>
          <w:pgMar w:top="400" w:right="1785" w:bottom="1362" w:left="1141" w:header="850" w:footer="850" w:gutter="0"/>
          <w:pgNumType w:fmt="decimal"/>
          <w:cols w:equalWidth="0" w:num="1">
            <w:col w:w="8979"/>
          </w:cols>
          <w:rtlGutter w:val="0"/>
          <w:docGrid w:linePitch="0" w:charSpace="0"/>
        </w:sectPr>
      </w:pPr>
    </w:p>
    <w:p w14:paraId="4B23302F">
      <w:pPr>
        <w:spacing w:before="45" w:line="219" w:lineRule="auto"/>
        <w:ind w:left="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发包人（公章</w:t>
      </w:r>
      <w:r>
        <w:rPr>
          <w:rFonts w:ascii="宋体" w:hAnsi="宋体" w:eastAsia="宋体" w:cs="宋体"/>
          <w:color w:val="auto"/>
          <w:spacing w:val="10"/>
          <w:sz w:val="22"/>
          <w:szCs w:val="22"/>
          <w:highlight w:val="none"/>
        </w:rPr>
        <w:t>）：</w:t>
      </w:r>
      <w:r>
        <w:rPr>
          <w:rFonts w:ascii="宋体" w:hAnsi="宋体" w:eastAsia="宋体" w:cs="宋体"/>
          <w:b/>
          <w:bCs/>
          <w:color w:val="auto"/>
          <w:spacing w:val="-3"/>
          <w:sz w:val="22"/>
          <w:szCs w:val="22"/>
          <w:highlight w:val="none"/>
        </w:rPr>
        <w:t>桂平市麻垌镇人民政府</w:t>
      </w:r>
    </w:p>
    <w:p w14:paraId="7C011BA5">
      <w:pPr>
        <w:pStyle w:val="3"/>
        <w:spacing w:line="259" w:lineRule="auto"/>
        <w:rPr>
          <w:color w:val="auto"/>
          <w:highlight w:val="none"/>
        </w:rPr>
      </w:pPr>
    </w:p>
    <w:p w14:paraId="13283A9D">
      <w:pPr>
        <w:pStyle w:val="3"/>
        <w:spacing w:line="259" w:lineRule="auto"/>
        <w:rPr>
          <w:color w:val="auto"/>
          <w:highlight w:val="none"/>
        </w:rPr>
      </w:pPr>
    </w:p>
    <w:p w14:paraId="3FA45F63">
      <w:pPr>
        <w:spacing w:before="72" w:line="220" w:lineRule="auto"/>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法定代表人或其委托代理人：</w:t>
      </w:r>
    </w:p>
    <w:p w14:paraId="1E93BDE7">
      <w:pPr>
        <w:spacing w:before="81" w:line="219" w:lineRule="auto"/>
        <w:ind w:left="38"/>
        <w:rPr>
          <w:rFonts w:ascii="宋体" w:hAnsi="宋体" w:eastAsia="宋体" w:cs="宋体"/>
          <w:color w:val="auto"/>
          <w:sz w:val="22"/>
          <w:szCs w:val="22"/>
          <w:highlight w:val="none"/>
        </w:rPr>
      </w:pPr>
      <w:r>
        <w:rPr>
          <w:rFonts w:ascii="宋体" w:hAnsi="宋体" w:eastAsia="宋体" w:cs="宋体"/>
          <w:color w:val="auto"/>
          <w:spacing w:val="12"/>
          <w:sz w:val="22"/>
          <w:szCs w:val="22"/>
          <w:highlight w:val="none"/>
        </w:rPr>
        <w:t>(签字或盖章)</w:t>
      </w:r>
    </w:p>
    <w:p w14:paraId="2176F520">
      <w:pPr>
        <w:pStyle w:val="3"/>
        <w:spacing w:line="380" w:lineRule="auto"/>
        <w:rPr>
          <w:color w:val="auto"/>
          <w:highlight w:val="none"/>
        </w:rPr>
      </w:pPr>
    </w:p>
    <w:p w14:paraId="489239A3">
      <w:pPr>
        <w:spacing w:before="72" w:line="219" w:lineRule="auto"/>
        <w:ind w:left="2"/>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组织机构代码：</w:t>
      </w:r>
      <w:r>
        <w:rPr>
          <w:rFonts w:ascii="宋体" w:hAnsi="宋体" w:eastAsia="宋体" w:cs="宋体"/>
          <w:color w:val="auto"/>
          <w:sz w:val="22"/>
          <w:szCs w:val="22"/>
          <w:highlight w:val="none"/>
          <w:u w:val="single" w:color="auto"/>
        </w:rPr>
        <w:t xml:space="preserve">                   </w:t>
      </w:r>
    </w:p>
    <w:p w14:paraId="2199141D">
      <w:pPr>
        <w:spacing w:before="127" w:line="230" w:lineRule="auto"/>
        <w:rPr>
          <w:rFonts w:ascii="宋体" w:hAnsi="宋体" w:eastAsia="宋体" w:cs="宋体"/>
          <w:color w:val="auto"/>
          <w:sz w:val="22"/>
          <w:szCs w:val="22"/>
          <w:highlight w:val="none"/>
        </w:rPr>
      </w:pPr>
      <w:r>
        <w:rPr>
          <w:rFonts w:ascii="宋体" w:hAnsi="宋体" w:eastAsia="宋体" w:cs="宋体"/>
          <w:color w:val="auto"/>
          <w:spacing w:val="-16"/>
          <w:sz w:val="22"/>
          <w:szCs w:val="22"/>
          <w:highlight w:val="none"/>
        </w:rPr>
        <w:t>地</w:t>
      </w:r>
      <w:r>
        <w:rPr>
          <w:rFonts w:ascii="宋体" w:hAnsi="宋体" w:eastAsia="宋体" w:cs="宋体"/>
          <w:color w:val="auto"/>
          <w:spacing w:val="5"/>
          <w:sz w:val="22"/>
          <w:szCs w:val="22"/>
          <w:highlight w:val="none"/>
        </w:rPr>
        <w:t xml:space="preserve">  </w:t>
      </w:r>
      <w:r>
        <w:rPr>
          <w:rFonts w:ascii="宋体" w:hAnsi="宋体" w:eastAsia="宋体" w:cs="宋体"/>
          <w:color w:val="auto"/>
          <w:spacing w:val="-16"/>
          <w:sz w:val="22"/>
          <w:szCs w:val="22"/>
          <w:highlight w:val="none"/>
        </w:rPr>
        <w:t>址</w:t>
      </w:r>
      <w:r>
        <w:rPr>
          <w:rFonts w:ascii="宋体" w:hAnsi="宋体" w:eastAsia="宋体" w:cs="宋体"/>
          <w:color w:val="auto"/>
          <w:spacing w:val="-82"/>
          <w:sz w:val="22"/>
          <w:szCs w:val="22"/>
          <w:highlight w:val="none"/>
        </w:rPr>
        <w:t xml:space="preserve"> </w:t>
      </w:r>
      <w:r>
        <w:rPr>
          <w:rFonts w:ascii="宋体" w:hAnsi="宋体" w:eastAsia="宋体" w:cs="宋体"/>
          <w:color w:val="auto"/>
          <w:spacing w:val="-16"/>
          <w:sz w:val="22"/>
          <w:szCs w:val="22"/>
          <w:highlight w:val="none"/>
        </w:rPr>
        <w:t>：</w:t>
      </w:r>
      <w:r>
        <w:rPr>
          <w:rFonts w:ascii="宋体" w:hAnsi="宋体" w:eastAsia="宋体" w:cs="宋体"/>
          <w:color w:val="auto"/>
          <w:sz w:val="22"/>
          <w:szCs w:val="22"/>
          <w:highlight w:val="none"/>
          <w:u w:val="single" w:color="auto"/>
        </w:rPr>
        <w:t xml:space="preserve">                    </w:t>
      </w:r>
    </w:p>
    <w:p w14:paraId="3A3A6535">
      <w:pPr>
        <w:spacing w:before="98" w:line="220" w:lineRule="auto"/>
        <w:ind w:left="1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邮政编码：</w:t>
      </w:r>
      <w:r>
        <w:rPr>
          <w:rFonts w:ascii="宋体" w:hAnsi="宋体" w:eastAsia="宋体" w:cs="宋体"/>
          <w:color w:val="auto"/>
          <w:spacing w:val="-2"/>
          <w:sz w:val="22"/>
          <w:szCs w:val="22"/>
          <w:highlight w:val="none"/>
          <w:u w:val="single" w:color="auto"/>
        </w:rPr>
        <w:t xml:space="preserve">   537200</w:t>
      </w:r>
      <w:r>
        <w:rPr>
          <w:rFonts w:ascii="宋体" w:hAnsi="宋体" w:eastAsia="宋体" w:cs="宋体"/>
          <w:color w:val="auto"/>
          <w:sz w:val="22"/>
          <w:szCs w:val="22"/>
          <w:highlight w:val="none"/>
          <w:u w:val="single" w:color="auto"/>
        </w:rPr>
        <w:t xml:space="preserve">        </w:t>
      </w:r>
    </w:p>
    <w:p w14:paraId="6D863C5C">
      <w:pPr>
        <w:spacing w:before="69" w:line="220" w:lineRule="auto"/>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法定代表人：</w:t>
      </w:r>
      <w:r>
        <w:rPr>
          <w:rFonts w:ascii="宋体" w:hAnsi="宋体" w:eastAsia="宋体" w:cs="宋体"/>
          <w:color w:val="auto"/>
          <w:sz w:val="22"/>
          <w:szCs w:val="22"/>
          <w:highlight w:val="none"/>
          <w:u w:val="single" w:color="auto"/>
        </w:rPr>
        <w:t xml:space="preserve">              </w:t>
      </w:r>
    </w:p>
    <w:p w14:paraId="3ABA8BE8">
      <w:pPr>
        <w:spacing w:before="124" w:line="221" w:lineRule="auto"/>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开户银行：</w:t>
      </w:r>
      <w:r>
        <w:rPr>
          <w:rFonts w:ascii="宋体" w:hAnsi="宋体" w:eastAsia="宋体" w:cs="宋体"/>
          <w:color w:val="auto"/>
          <w:sz w:val="22"/>
          <w:szCs w:val="22"/>
          <w:highlight w:val="none"/>
          <w:u w:val="single" w:color="auto"/>
        </w:rPr>
        <w:t xml:space="preserve">                    </w:t>
      </w:r>
    </w:p>
    <w:p w14:paraId="641BD777">
      <w:pPr>
        <w:spacing w:before="112" w:line="185" w:lineRule="auto"/>
        <w:ind w:left="3"/>
        <w:rPr>
          <w:rFonts w:ascii="宋体" w:hAnsi="宋体" w:eastAsia="宋体" w:cs="宋体"/>
          <w:color w:val="auto"/>
          <w:sz w:val="22"/>
          <w:szCs w:val="22"/>
          <w:highlight w:val="none"/>
        </w:rPr>
      </w:pPr>
      <w:r>
        <w:rPr>
          <w:rFonts w:ascii="宋体" w:hAnsi="宋体" w:eastAsia="宋体" w:cs="宋体"/>
          <w:color w:val="auto"/>
          <w:spacing w:val="-18"/>
          <w:sz w:val="22"/>
          <w:szCs w:val="22"/>
          <w:highlight w:val="none"/>
        </w:rPr>
        <w:t>账</w:t>
      </w:r>
      <w:r>
        <w:rPr>
          <w:rFonts w:ascii="宋体" w:hAnsi="宋体" w:eastAsia="宋体" w:cs="宋体"/>
          <w:color w:val="auto"/>
          <w:spacing w:val="7"/>
          <w:sz w:val="22"/>
          <w:szCs w:val="22"/>
          <w:highlight w:val="none"/>
        </w:rPr>
        <w:t xml:space="preserve">  </w:t>
      </w:r>
      <w:r>
        <w:rPr>
          <w:rFonts w:ascii="宋体" w:hAnsi="宋体" w:eastAsia="宋体" w:cs="宋体"/>
          <w:color w:val="auto"/>
          <w:spacing w:val="-18"/>
          <w:sz w:val="22"/>
          <w:szCs w:val="22"/>
          <w:highlight w:val="none"/>
        </w:rPr>
        <w:t>号</w:t>
      </w:r>
      <w:r>
        <w:rPr>
          <w:rFonts w:ascii="宋体" w:hAnsi="宋体" w:eastAsia="宋体" w:cs="宋体"/>
          <w:color w:val="auto"/>
          <w:spacing w:val="-83"/>
          <w:sz w:val="22"/>
          <w:szCs w:val="22"/>
          <w:highlight w:val="none"/>
        </w:rPr>
        <w:t xml:space="preserve"> </w:t>
      </w:r>
      <w:r>
        <w:rPr>
          <w:rFonts w:ascii="宋体" w:hAnsi="宋体" w:eastAsia="宋体" w:cs="宋体"/>
          <w:color w:val="auto"/>
          <w:spacing w:val="-18"/>
          <w:sz w:val="22"/>
          <w:szCs w:val="22"/>
          <w:highlight w:val="none"/>
        </w:rPr>
        <w:t>：</w:t>
      </w:r>
      <w:r>
        <w:rPr>
          <w:rFonts w:ascii="宋体" w:hAnsi="宋体" w:eastAsia="宋体" w:cs="宋体"/>
          <w:color w:val="auto"/>
          <w:sz w:val="22"/>
          <w:szCs w:val="22"/>
          <w:highlight w:val="none"/>
          <w:u w:val="single" w:color="auto"/>
        </w:rPr>
        <w:t xml:space="preserve">                    </w:t>
      </w:r>
    </w:p>
    <w:p w14:paraId="4871C72B">
      <w:pPr>
        <w:pStyle w:val="3"/>
        <w:spacing w:line="14" w:lineRule="auto"/>
        <w:rPr>
          <w:color w:val="auto"/>
          <w:sz w:val="2"/>
          <w:highlight w:val="none"/>
        </w:rPr>
      </w:pPr>
      <w:r>
        <w:rPr>
          <w:color w:val="auto"/>
          <w:sz w:val="2"/>
          <w:szCs w:val="2"/>
          <w:highlight w:val="none"/>
        </w:rPr>
        <w:br w:type="column"/>
      </w:r>
    </w:p>
    <w:p w14:paraId="06B1A8DA">
      <w:pPr>
        <w:spacing w:before="43" w:line="219" w:lineRule="auto"/>
        <w:ind w:left="136"/>
        <w:rPr>
          <w:rFonts w:ascii="宋体" w:hAnsi="宋体" w:eastAsia="宋体" w:cs="宋体"/>
          <w:color w:val="auto"/>
          <w:sz w:val="22"/>
          <w:szCs w:val="22"/>
          <w:highlight w:val="none"/>
        </w:rPr>
      </w:pPr>
      <w:r>
        <w:rPr>
          <w:rFonts w:ascii="宋体" w:hAnsi="宋体" w:eastAsia="宋体" w:cs="宋体"/>
          <w:color w:val="auto"/>
          <w:spacing w:val="-13"/>
          <w:sz w:val="22"/>
          <w:szCs w:val="22"/>
          <w:highlight w:val="none"/>
        </w:rPr>
        <w:t>承包人(公章)：</w:t>
      </w:r>
    </w:p>
    <w:p w14:paraId="3C69EB67">
      <w:pPr>
        <w:pStyle w:val="3"/>
        <w:spacing w:line="368" w:lineRule="auto"/>
        <w:rPr>
          <w:color w:val="auto"/>
          <w:highlight w:val="none"/>
        </w:rPr>
      </w:pPr>
    </w:p>
    <w:p w14:paraId="11D0CD67">
      <w:pPr>
        <w:spacing w:before="72" w:line="220" w:lineRule="auto"/>
        <w:ind w:left="130"/>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法定代表人或其委托代理人：</w:t>
      </w:r>
    </w:p>
    <w:p w14:paraId="73032503">
      <w:pPr>
        <w:spacing w:before="233" w:line="219" w:lineRule="auto"/>
        <w:ind w:left="180"/>
        <w:rPr>
          <w:rFonts w:ascii="宋体" w:hAnsi="宋体" w:eastAsia="宋体" w:cs="宋体"/>
          <w:color w:val="auto"/>
          <w:sz w:val="22"/>
          <w:szCs w:val="22"/>
          <w:highlight w:val="none"/>
        </w:rPr>
      </w:pPr>
      <w:r>
        <w:rPr>
          <w:rFonts w:ascii="宋体" w:hAnsi="宋体" w:eastAsia="宋体" w:cs="宋体"/>
          <w:color w:val="auto"/>
          <w:spacing w:val="12"/>
          <w:sz w:val="22"/>
          <w:szCs w:val="22"/>
          <w:highlight w:val="none"/>
        </w:rPr>
        <w:t>(签字或盖章)</w:t>
      </w:r>
    </w:p>
    <w:p w14:paraId="254B3DAB">
      <w:pPr>
        <w:pStyle w:val="3"/>
        <w:spacing w:line="380" w:lineRule="auto"/>
        <w:rPr>
          <w:color w:val="auto"/>
          <w:highlight w:val="none"/>
        </w:rPr>
      </w:pPr>
    </w:p>
    <w:p w14:paraId="40E0A4F9">
      <w:pPr>
        <w:spacing w:before="71" w:line="219" w:lineRule="auto"/>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组织机构代码：</w:t>
      </w:r>
      <w:r>
        <w:rPr>
          <w:rFonts w:ascii="宋体" w:hAnsi="宋体" w:eastAsia="宋体" w:cs="宋体"/>
          <w:color w:val="auto"/>
          <w:sz w:val="22"/>
          <w:szCs w:val="22"/>
          <w:highlight w:val="none"/>
          <w:u w:val="single" w:color="auto"/>
        </w:rPr>
        <w:t xml:space="preserve">                   </w:t>
      </w:r>
    </w:p>
    <w:p w14:paraId="43FECC85">
      <w:pPr>
        <w:spacing w:before="127" w:line="230" w:lineRule="auto"/>
        <w:ind w:left="18"/>
        <w:rPr>
          <w:rFonts w:ascii="宋体" w:hAnsi="宋体" w:eastAsia="宋体" w:cs="宋体"/>
          <w:color w:val="auto"/>
          <w:sz w:val="22"/>
          <w:szCs w:val="22"/>
          <w:highlight w:val="none"/>
        </w:rPr>
      </w:pPr>
      <w:r>
        <w:rPr>
          <w:rFonts w:ascii="宋体" w:hAnsi="宋体" w:eastAsia="宋体" w:cs="宋体"/>
          <w:color w:val="auto"/>
          <w:spacing w:val="-15"/>
          <w:sz w:val="22"/>
          <w:szCs w:val="22"/>
          <w:highlight w:val="none"/>
        </w:rPr>
        <w:t>地</w:t>
      </w:r>
      <w:r>
        <w:rPr>
          <w:rFonts w:ascii="宋体" w:hAnsi="宋体" w:eastAsia="宋体" w:cs="宋体"/>
          <w:color w:val="auto"/>
          <w:spacing w:val="3"/>
          <w:sz w:val="22"/>
          <w:szCs w:val="22"/>
          <w:highlight w:val="none"/>
        </w:rPr>
        <w:t xml:space="preserve">  </w:t>
      </w:r>
      <w:r>
        <w:rPr>
          <w:rFonts w:ascii="宋体" w:hAnsi="宋体" w:eastAsia="宋体" w:cs="宋体"/>
          <w:color w:val="auto"/>
          <w:spacing w:val="-15"/>
          <w:sz w:val="22"/>
          <w:szCs w:val="22"/>
          <w:highlight w:val="none"/>
        </w:rPr>
        <w:t>址</w:t>
      </w:r>
      <w:r>
        <w:rPr>
          <w:rFonts w:ascii="宋体" w:hAnsi="宋体" w:eastAsia="宋体" w:cs="宋体"/>
          <w:color w:val="auto"/>
          <w:spacing w:val="-81"/>
          <w:sz w:val="22"/>
          <w:szCs w:val="22"/>
          <w:highlight w:val="none"/>
        </w:rPr>
        <w:t xml:space="preserve"> </w:t>
      </w:r>
      <w:r>
        <w:rPr>
          <w:rFonts w:ascii="宋体" w:hAnsi="宋体" w:eastAsia="宋体" w:cs="宋体"/>
          <w:color w:val="auto"/>
          <w:spacing w:val="-15"/>
          <w:sz w:val="22"/>
          <w:szCs w:val="22"/>
          <w:highlight w:val="none"/>
        </w:rPr>
        <w:t>：</w:t>
      </w:r>
      <w:r>
        <w:rPr>
          <w:rFonts w:ascii="宋体" w:hAnsi="宋体" w:eastAsia="宋体" w:cs="宋体"/>
          <w:color w:val="auto"/>
          <w:sz w:val="22"/>
          <w:szCs w:val="22"/>
          <w:highlight w:val="none"/>
          <w:u w:val="single" w:color="auto"/>
        </w:rPr>
        <w:t xml:space="preserve">                </w:t>
      </w:r>
    </w:p>
    <w:p w14:paraId="17124EFB">
      <w:pPr>
        <w:spacing w:before="99" w:line="220" w:lineRule="auto"/>
        <w:ind w:left="145"/>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邮政编码：</w:t>
      </w:r>
      <w:r>
        <w:rPr>
          <w:rFonts w:ascii="宋体" w:hAnsi="宋体" w:eastAsia="宋体" w:cs="宋体"/>
          <w:color w:val="auto"/>
          <w:sz w:val="22"/>
          <w:szCs w:val="22"/>
          <w:highlight w:val="none"/>
          <w:u w:val="single" w:color="auto"/>
        </w:rPr>
        <w:t xml:space="preserve">                </w:t>
      </w:r>
    </w:p>
    <w:p w14:paraId="4119867D">
      <w:pPr>
        <w:spacing w:before="69" w:line="220" w:lineRule="auto"/>
        <w:ind w:left="13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法定代表人：</w:t>
      </w:r>
      <w:r>
        <w:rPr>
          <w:rFonts w:ascii="宋体" w:hAnsi="宋体" w:eastAsia="宋体" w:cs="宋体"/>
          <w:color w:val="auto"/>
          <w:sz w:val="22"/>
          <w:szCs w:val="22"/>
          <w:highlight w:val="none"/>
          <w:u w:val="single" w:color="auto"/>
        </w:rPr>
        <w:t xml:space="preserve">                </w:t>
      </w:r>
    </w:p>
    <w:p w14:paraId="254C3BC6">
      <w:pPr>
        <w:spacing w:before="124" w:line="221" w:lineRule="auto"/>
        <w:ind w:left="130"/>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开户银行：</w:t>
      </w:r>
      <w:r>
        <w:rPr>
          <w:rFonts w:ascii="宋体" w:hAnsi="宋体" w:eastAsia="宋体" w:cs="宋体"/>
          <w:color w:val="auto"/>
          <w:sz w:val="22"/>
          <w:szCs w:val="22"/>
          <w:highlight w:val="none"/>
          <w:u w:val="single" w:color="auto"/>
        </w:rPr>
        <w:t xml:space="preserve">                </w:t>
      </w:r>
    </w:p>
    <w:p w14:paraId="2531E4B4">
      <w:pPr>
        <w:spacing w:before="111" w:line="185" w:lineRule="auto"/>
        <w:ind w:left="132"/>
        <w:rPr>
          <w:rFonts w:ascii="宋体" w:hAnsi="宋体" w:eastAsia="宋体" w:cs="宋体"/>
          <w:color w:val="auto"/>
          <w:sz w:val="22"/>
          <w:szCs w:val="22"/>
          <w:highlight w:val="none"/>
        </w:rPr>
      </w:pPr>
      <w:r>
        <w:rPr>
          <w:rFonts w:ascii="宋体" w:hAnsi="宋体" w:eastAsia="宋体" w:cs="宋体"/>
          <w:color w:val="auto"/>
          <w:spacing w:val="-19"/>
          <w:sz w:val="22"/>
          <w:szCs w:val="22"/>
          <w:highlight w:val="none"/>
        </w:rPr>
        <w:t>账</w:t>
      </w:r>
      <w:r>
        <w:rPr>
          <w:rFonts w:ascii="宋体" w:hAnsi="宋体" w:eastAsia="宋体" w:cs="宋体"/>
          <w:color w:val="auto"/>
          <w:spacing w:val="7"/>
          <w:sz w:val="22"/>
          <w:szCs w:val="22"/>
          <w:highlight w:val="none"/>
        </w:rPr>
        <w:t xml:space="preserve">  </w:t>
      </w:r>
      <w:r>
        <w:rPr>
          <w:rFonts w:ascii="宋体" w:hAnsi="宋体" w:eastAsia="宋体" w:cs="宋体"/>
          <w:color w:val="auto"/>
          <w:spacing w:val="-19"/>
          <w:sz w:val="22"/>
          <w:szCs w:val="22"/>
          <w:highlight w:val="none"/>
        </w:rPr>
        <w:t>号</w:t>
      </w:r>
      <w:r>
        <w:rPr>
          <w:rFonts w:ascii="宋体" w:hAnsi="宋体" w:eastAsia="宋体" w:cs="宋体"/>
          <w:color w:val="auto"/>
          <w:spacing w:val="-83"/>
          <w:sz w:val="22"/>
          <w:szCs w:val="22"/>
          <w:highlight w:val="none"/>
        </w:rPr>
        <w:t xml:space="preserve"> </w:t>
      </w:r>
      <w:r>
        <w:rPr>
          <w:rFonts w:ascii="宋体" w:hAnsi="宋体" w:eastAsia="宋体" w:cs="宋体"/>
          <w:color w:val="auto"/>
          <w:spacing w:val="-19"/>
          <w:sz w:val="22"/>
          <w:szCs w:val="22"/>
          <w:highlight w:val="none"/>
        </w:rPr>
        <w:t>：</w:t>
      </w:r>
      <w:r>
        <w:rPr>
          <w:rFonts w:ascii="宋体" w:hAnsi="宋体" w:eastAsia="宋体" w:cs="宋体"/>
          <w:color w:val="auto"/>
          <w:sz w:val="22"/>
          <w:szCs w:val="22"/>
          <w:highlight w:val="none"/>
          <w:u w:val="single" w:color="auto"/>
        </w:rPr>
        <w:t xml:space="preserve">                 </w:t>
      </w:r>
    </w:p>
    <w:p w14:paraId="08382D4B">
      <w:pPr>
        <w:spacing w:line="185" w:lineRule="auto"/>
        <w:rPr>
          <w:rFonts w:ascii="宋体" w:hAnsi="宋体" w:eastAsia="宋体" w:cs="宋体"/>
          <w:color w:val="auto"/>
          <w:sz w:val="22"/>
          <w:szCs w:val="22"/>
          <w:highlight w:val="none"/>
        </w:rPr>
        <w:sectPr>
          <w:type w:val="continuous"/>
          <w:pgSz w:w="11906" w:h="16839"/>
          <w:pgMar w:top="400" w:right="1785" w:bottom="1362" w:left="1141" w:header="850" w:footer="850" w:gutter="0"/>
          <w:pgNumType w:fmt="decimal"/>
          <w:cols w:equalWidth="0" w:num="2">
            <w:col w:w="4173" w:space="100"/>
            <w:col w:w="4707"/>
          </w:cols>
          <w:rtlGutter w:val="0"/>
          <w:docGrid w:linePitch="0" w:charSpace="0"/>
        </w:sectPr>
      </w:pPr>
    </w:p>
    <w:p w14:paraId="1FEC99A0">
      <w:pPr>
        <w:pStyle w:val="3"/>
        <w:spacing w:line="270" w:lineRule="auto"/>
        <w:rPr>
          <w:color w:val="auto"/>
          <w:highlight w:val="none"/>
        </w:rPr>
      </w:pPr>
    </w:p>
    <w:p w14:paraId="71B05DAF">
      <w:pPr>
        <w:pStyle w:val="3"/>
        <w:spacing w:line="270" w:lineRule="auto"/>
        <w:rPr>
          <w:color w:val="auto"/>
          <w:highlight w:val="none"/>
        </w:rPr>
      </w:pPr>
    </w:p>
    <w:p w14:paraId="076B78B2">
      <w:pPr>
        <w:pStyle w:val="3"/>
        <w:spacing w:line="270" w:lineRule="auto"/>
        <w:rPr>
          <w:color w:val="auto"/>
          <w:highlight w:val="none"/>
        </w:rPr>
      </w:pPr>
    </w:p>
    <w:p w14:paraId="619BB14F">
      <w:pPr>
        <w:pStyle w:val="3"/>
        <w:spacing w:line="270" w:lineRule="auto"/>
        <w:rPr>
          <w:color w:val="auto"/>
          <w:highlight w:val="none"/>
        </w:rPr>
      </w:pPr>
    </w:p>
    <w:p w14:paraId="61F6B8CF">
      <w:pPr>
        <w:spacing w:before="130" w:line="220" w:lineRule="auto"/>
        <w:ind w:left="2719"/>
        <w:outlineLvl w:val="0"/>
        <w:rPr>
          <w:rFonts w:ascii="宋体" w:hAnsi="宋体" w:eastAsia="宋体" w:cs="宋体"/>
          <w:color w:val="auto"/>
          <w:sz w:val="40"/>
          <w:szCs w:val="40"/>
          <w:highlight w:val="none"/>
        </w:rPr>
      </w:pPr>
      <w:bookmarkStart w:id="69" w:name="_Toc27860"/>
      <w:r>
        <w:rPr>
          <w:rFonts w:ascii="宋体" w:hAnsi="宋体" w:eastAsia="宋体" w:cs="宋体"/>
          <w:b/>
          <w:bCs/>
          <w:color w:val="auto"/>
          <w:spacing w:val="-4"/>
          <w:sz w:val="40"/>
          <w:szCs w:val="40"/>
          <w:highlight w:val="none"/>
        </w:rPr>
        <w:t>第二部分</w:t>
      </w:r>
      <w:r>
        <w:rPr>
          <w:rFonts w:ascii="宋体" w:hAnsi="宋体" w:eastAsia="宋体" w:cs="宋体"/>
          <w:color w:val="auto"/>
          <w:spacing w:val="-4"/>
          <w:sz w:val="40"/>
          <w:szCs w:val="40"/>
          <w:highlight w:val="none"/>
        </w:rPr>
        <w:t xml:space="preserve"> </w:t>
      </w:r>
      <w:r>
        <w:rPr>
          <w:rFonts w:ascii="宋体" w:hAnsi="宋体" w:eastAsia="宋体" w:cs="宋体"/>
          <w:b/>
          <w:bCs/>
          <w:color w:val="auto"/>
          <w:spacing w:val="-4"/>
          <w:sz w:val="40"/>
          <w:szCs w:val="40"/>
          <w:highlight w:val="none"/>
        </w:rPr>
        <w:t>通用合同条款</w:t>
      </w:r>
      <w:bookmarkEnd w:id="69"/>
    </w:p>
    <w:p w14:paraId="0F0A71D2">
      <w:pPr>
        <w:spacing w:before="115" w:line="219" w:lineRule="auto"/>
        <w:ind w:left="1945"/>
        <w:rPr>
          <w:rFonts w:ascii="宋体" w:hAnsi="宋体" w:eastAsia="宋体" w:cs="宋体"/>
          <w:color w:val="auto"/>
          <w:sz w:val="22"/>
          <w:szCs w:val="22"/>
          <w:highlight w:val="none"/>
        </w:rPr>
      </w:pPr>
      <w:r>
        <w:rPr>
          <w:rFonts w:ascii="宋体" w:hAnsi="宋体" w:eastAsia="宋体" w:cs="宋体"/>
          <w:b/>
          <w:bCs/>
          <w:color w:val="auto"/>
          <w:spacing w:val="-2"/>
          <w:sz w:val="22"/>
          <w:szCs w:val="22"/>
          <w:highlight w:val="none"/>
        </w:rPr>
        <w:t>采用《建设工程施工合同（示范文本）》（GF—2017—0201）。</w:t>
      </w:r>
    </w:p>
    <w:p w14:paraId="7255458A">
      <w:pPr>
        <w:pStyle w:val="3"/>
        <w:spacing w:line="317" w:lineRule="auto"/>
        <w:rPr>
          <w:color w:val="auto"/>
          <w:highlight w:val="none"/>
        </w:rPr>
      </w:pPr>
    </w:p>
    <w:p w14:paraId="1590DF22">
      <w:pPr>
        <w:pStyle w:val="3"/>
        <w:spacing w:line="318" w:lineRule="auto"/>
        <w:rPr>
          <w:color w:val="auto"/>
          <w:highlight w:val="none"/>
        </w:rPr>
      </w:pPr>
    </w:p>
    <w:p w14:paraId="2944A340">
      <w:pPr>
        <w:spacing w:before="130" w:line="220" w:lineRule="auto"/>
        <w:ind w:left="2719"/>
        <w:outlineLvl w:val="0"/>
        <w:rPr>
          <w:rFonts w:ascii="宋体" w:hAnsi="宋体" w:eastAsia="宋体" w:cs="宋体"/>
          <w:color w:val="auto"/>
          <w:sz w:val="40"/>
          <w:szCs w:val="40"/>
          <w:highlight w:val="none"/>
        </w:rPr>
      </w:pPr>
      <w:bookmarkStart w:id="70" w:name="_Toc16172"/>
      <w:r>
        <w:rPr>
          <w:rFonts w:ascii="宋体" w:hAnsi="宋体" w:eastAsia="宋体" w:cs="宋体"/>
          <w:b/>
          <w:bCs/>
          <w:color w:val="auto"/>
          <w:spacing w:val="-4"/>
          <w:sz w:val="40"/>
          <w:szCs w:val="40"/>
          <w:highlight w:val="none"/>
        </w:rPr>
        <w:t>第三部分</w:t>
      </w:r>
      <w:r>
        <w:rPr>
          <w:rFonts w:ascii="宋体" w:hAnsi="宋体" w:eastAsia="宋体" w:cs="宋体"/>
          <w:color w:val="auto"/>
          <w:spacing w:val="-4"/>
          <w:sz w:val="40"/>
          <w:szCs w:val="40"/>
          <w:highlight w:val="none"/>
        </w:rPr>
        <w:t xml:space="preserve"> </w:t>
      </w:r>
      <w:r>
        <w:rPr>
          <w:rFonts w:ascii="宋体" w:hAnsi="宋体" w:eastAsia="宋体" w:cs="宋体"/>
          <w:b/>
          <w:bCs/>
          <w:color w:val="auto"/>
          <w:spacing w:val="-4"/>
          <w:sz w:val="40"/>
          <w:szCs w:val="40"/>
          <w:highlight w:val="none"/>
        </w:rPr>
        <w:t>专用合同条款</w:t>
      </w:r>
      <w:bookmarkEnd w:id="70"/>
    </w:p>
    <w:p w14:paraId="3EA3A164">
      <w:pPr>
        <w:spacing w:before="115" w:line="220" w:lineRule="auto"/>
        <w:ind w:left="2611"/>
        <w:rPr>
          <w:rFonts w:ascii="宋体" w:hAnsi="宋体" w:eastAsia="宋体" w:cs="宋体"/>
          <w:color w:val="auto"/>
          <w:sz w:val="22"/>
          <w:szCs w:val="22"/>
          <w:highlight w:val="none"/>
        </w:rPr>
      </w:pPr>
      <w:r>
        <w:rPr>
          <w:rFonts w:ascii="宋体" w:hAnsi="宋体" w:eastAsia="宋体" w:cs="宋体"/>
          <w:b/>
          <w:bCs/>
          <w:color w:val="auto"/>
          <w:spacing w:val="1"/>
          <w:sz w:val="22"/>
          <w:szCs w:val="22"/>
          <w:highlight w:val="none"/>
        </w:rPr>
        <w:t>注</w:t>
      </w:r>
      <w:r>
        <w:rPr>
          <w:rFonts w:ascii="宋体" w:hAnsi="宋体" w:eastAsia="宋体" w:cs="宋体"/>
          <w:b/>
          <w:bCs/>
          <w:color w:val="auto"/>
          <w:spacing w:val="-15"/>
          <w:sz w:val="22"/>
          <w:szCs w:val="22"/>
          <w:highlight w:val="none"/>
        </w:rPr>
        <w:t>：（</w:t>
      </w:r>
      <w:r>
        <w:rPr>
          <w:rFonts w:ascii="宋体" w:hAnsi="宋体" w:eastAsia="宋体" w:cs="宋体"/>
          <w:b/>
          <w:bCs/>
          <w:color w:val="auto"/>
          <w:spacing w:val="1"/>
          <w:sz w:val="22"/>
          <w:szCs w:val="22"/>
          <w:highlight w:val="none"/>
        </w:rPr>
        <w:t>专用合同条款每一条均应填写完整</w:t>
      </w:r>
      <w:r>
        <w:rPr>
          <w:rFonts w:ascii="宋体" w:hAnsi="宋体" w:eastAsia="宋体" w:cs="宋体"/>
          <w:b/>
          <w:bCs/>
          <w:color w:val="auto"/>
          <w:spacing w:val="-15"/>
          <w:sz w:val="22"/>
          <w:szCs w:val="22"/>
          <w:highlight w:val="none"/>
        </w:rPr>
        <w:t>！）</w:t>
      </w:r>
    </w:p>
    <w:p w14:paraId="7EB2AEE9">
      <w:pPr>
        <w:pStyle w:val="3"/>
        <w:spacing w:line="366" w:lineRule="auto"/>
        <w:rPr>
          <w:color w:val="auto"/>
          <w:highlight w:val="none"/>
        </w:rPr>
      </w:pPr>
    </w:p>
    <w:p w14:paraId="6ECF395E">
      <w:pPr>
        <w:spacing w:before="72" w:line="221" w:lineRule="auto"/>
        <w:ind w:left="457"/>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1.</w:t>
      </w:r>
      <w:r>
        <w:rPr>
          <w:rFonts w:ascii="宋体" w:hAnsi="宋体" w:eastAsia="宋体" w:cs="宋体"/>
          <w:color w:val="auto"/>
          <w:spacing w:val="10"/>
          <w:sz w:val="22"/>
          <w:szCs w:val="22"/>
          <w:highlight w:val="none"/>
        </w:rPr>
        <w:t xml:space="preserve"> </w:t>
      </w:r>
      <w:r>
        <w:rPr>
          <w:rFonts w:ascii="宋体" w:hAnsi="宋体" w:eastAsia="宋体" w:cs="宋体"/>
          <w:color w:val="auto"/>
          <w:spacing w:val="-6"/>
          <w:sz w:val="22"/>
          <w:szCs w:val="22"/>
          <w:highlight w:val="none"/>
        </w:rPr>
        <w:t>一般约定</w:t>
      </w:r>
    </w:p>
    <w:p w14:paraId="2E260EC5">
      <w:pPr>
        <w:spacing w:before="79" w:line="221" w:lineRule="auto"/>
        <w:ind w:left="457"/>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1.1 词语定义</w:t>
      </w:r>
    </w:p>
    <w:p w14:paraId="6CE6EA91">
      <w:pPr>
        <w:spacing w:before="81" w:line="222" w:lineRule="auto"/>
        <w:ind w:left="457"/>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1.1.1</w:t>
      </w:r>
      <w:r>
        <w:rPr>
          <w:rFonts w:ascii="宋体" w:hAnsi="宋体" w:eastAsia="宋体" w:cs="宋体"/>
          <w:color w:val="auto"/>
          <w:spacing w:val="10"/>
          <w:sz w:val="22"/>
          <w:szCs w:val="22"/>
          <w:highlight w:val="none"/>
        </w:rPr>
        <w:t xml:space="preserve"> </w:t>
      </w:r>
      <w:r>
        <w:rPr>
          <w:rFonts w:ascii="宋体" w:hAnsi="宋体" w:eastAsia="宋体" w:cs="宋体"/>
          <w:color w:val="auto"/>
          <w:spacing w:val="-5"/>
          <w:sz w:val="22"/>
          <w:szCs w:val="22"/>
          <w:highlight w:val="none"/>
        </w:rPr>
        <w:t>合同</w:t>
      </w:r>
    </w:p>
    <w:p w14:paraId="22CADC5D">
      <w:pPr>
        <w:spacing w:before="75" w:line="288" w:lineRule="auto"/>
        <w:ind w:firstLine="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1.1.1.10 其他合同文件包括：</w:t>
      </w:r>
      <w:r>
        <w:rPr>
          <w:rFonts w:ascii="宋体" w:hAnsi="宋体" w:eastAsia="宋体" w:cs="宋体"/>
          <w:color w:val="auto"/>
          <w:spacing w:val="-1"/>
          <w:sz w:val="22"/>
          <w:szCs w:val="22"/>
          <w:highlight w:val="none"/>
          <w:u w:val="single" w:color="auto"/>
        </w:rPr>
        <w:t xml:space="preserve"> 履行合同过程中双</w:t>
      </w:r>
      <w:r>
        <w:rPr>
          <w:rFonts w:ascii="宋体" w:hAnsi="宋体" w:eastAsia="宋体" w:cs="宋体"/>
          <w:color w:val="auto"/>
          <w:spacing w:val="-2"/>
          <w:sz w:val="22"/>
          <w:szCs w:val="22"/>
          <w:highlight w:val="none"/>
          <w:u w:val="single" w:color="auto"/>
        </w:rPr>
        <w:t>方总经理以上管理者（或双方工地代表人）书</w:t>
      </w:r>
      <w:r>
        <w:rPr>
          <w:rFonts w:ascii="宋体" w:hAnsi="宋体" w:eastAsia="宋体" w:cs="宋体"/>
          <w:color w:val="auto"/>
          <w:sz w:val="22"/>
          <w:szCs w:val="22"/>
          <w:highlight w:val="none"/>
          <w:u w:val="single" w:color="auto"/>
        </w:rPr>
        <w:t>面确认的对合同内容有实质性影响的会议纪要、签</w:t>
      </w:r>
      <w:r>
        <w:rPr>
          <w:rFonts w:ascii="宋体" w:hAnsi="宋体" w:eastAsia="宋体" w:cs="宋体"/>
          <w:color w:val="auto"/>
          <w:spacing w:val="-1"/>
          <w:sz w:val="22"/>
          <w:szCs w:val="22"/>
          <w:highlight w:val="none"/>
          <w:u w:val="single" w:color="auto"/>
        </w:rPr>
        <w:t>证、设计变更等资料</w:t>
      </w:r>
      <w:r>
        <w:rPr>
          <w:rFonts w:ascii="宋体" w:hAnsi="宋体" w:eastAsia="宋体" w:cs="宋体"/>
          <w:color w:val="auto"/>
          <w:spacing w:val="-1"/>
          <w:sz w:val="22"/>
          <w:szCs w:val="22"/>
          <w:highlight w:val="none"/>
        </w:rPr>
        <w:t>。</w:t>
      </w:r>
    </w:p>
    <w:p w14:paraId="4333C649">
      <w:pPr>
        <w:spacing w:before="2" w:line="220" w:lineRule="auto"/>
        <w:ind w:left="45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1.1.2 合同当事人及其他相关方</w:t>
      </w:r>
    </w:p>
    <w:p w14:paraId="54E3A654">
      <w:pPr>
        <w:spacing w:before="128" w:line="231" w:lineRule="auto"/>
        <w:ind w:left="434"/>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1.1.2.4 监理人：</w:t>
      </w:r>
    </w:p>
    <w:p w14:paraId="1CBDE03B">
      <w:pPr>
        <w:spacing w:before="119" w:line="222" w:lineRule="auto"/>
        <w:ind w:left="444"/>
        <w:rPr>
          <w:rFonts w:ascii="宋体" w:hAnsi="宋体" w:eastAsia="宋体" w:cs="宋体"/>
          <w:color w:val="auto"/>
          <w:sz w:val="22"/>
          <w:szCs w:val="22"/>
          <w:highlight w:val="none"/>
        </w:rPr>
      </w:pPr>
      <w:r>
        <w:rPr>
          <w:rFonts w:ascii="宋体" w:hAnsi="宋体" w:eastAsia="宋体" w:cs="宋体"/>
          <w:color w:val="auto"/>
          <w:spacing w:val="-16"/>
          <w:sz w:val="22"/>
          <w:szCs w:val="22"/>
          <w:highlight w:val="none"/>
        </w:rPr>
        <w:t>名</w:t>
      </w:r>
      <w:r>
        <w:rPr>
          <w:rFonts w:ascii="宋体" w:hAnsi="宋体" w:eastAsia="宋体" w:cs="宋体"/>
          <w:color w:val="auto"/>
          <w:spacing w:val="1"/>
          <w:sz w:val="22"/>
          <w:szCs w:val="22"/>
          <w:highlight w:val="none"/>
        </w:rPr>
        <w:t xml:space="preserve">    </w:t>
      </w:r>
      <w:r>
        <w:rPr>
          <w:rFonts w:ascii="宋体" w:hAnsi="宋体" w:eastAsia="宋体" w:cs="宋体"/>
          <w:color w:val="auto"/>
          <w:spacing w:val="-16"/>
          <w:sz w:val="22"/>
          <w:szCs w:val="22"/>
          <w:highlight w:val="none"/>
        </w:rPr>
        <w:t>称</w:t>
      </w:r>
      <w:r>
        <w:rPr>
          <w:rFonts w:ascii="宋体" w:hAnsi="宋体" w:eastAsia="宋体" w:cs="宋体"/>
          <w:color w:val="auto"/>
          <w:spacing w:val="-80"/>
          <w:sz w:val="22"/>
          <w:szCs w:val="22"/>
          <w:highlight w:val="none"/>
        </w:rPr>
        <w:t xml:space="preserve"> </w:t>
      </w:r>
      <w:r>
        <w:rPr>
          <w:rFonts w:ascii="宋体" w:hAnsi="宋体" w:eastAsia="宋体" w:cs="宋体"/>
          <w:color w:val="auto"/>
          <w:spacing w:val="-16"/>
          <w:sz w:val="22"/>
          <w:szCs w:val="22"/>
          <w:highlight w:val="none"/>
        </w:rPr>
        <w:t>：</w:t>
      </w:r>
      <w:r>
        <w:rPr>
          <w:rFonts w:ascii="宋体" w:hAnsi="宋体" w:eastAsia="宋体" w:cs="宋体"/>
          <w:color w:val="auto"/>
          <w:sz w:val="22"/>
          <w:szCs w:val="22"/>
          <w:highlight w:val="none"/>
          <w:u w:val="single" w:color="auto"/>
        </w:rPr>
        <w:t xml:space="preserve">                </w:t>
      </w:r>
    </w:p>
    <w:p w14:paraId="4992589E">
      <w:pPr>
        <w:spacing w:before="110" w:line="220" w:lineRule="auto"/>
        <w:ind w:left="451"/>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资质类别和等级:</w:t>
      </w:r>
      <w:r>
        <w:rPr>
          <w:rFonts w:ascii="宋体" w:hAnsi="宋体" w:eastAsia="宋体" w:cs="宋体"/>
          <w:color w:val="auto"/>
          <w:sz w:val="22"/>
          <w:szCs w:val="22"/>
          <w:highlight w:val="none"/>
          <w:u w:val="single" w:color="auto"/>
        </w:rPr>
        <w:t xml:space="preserve">                 </w:t>
      </w:r>
    </w:p>
    <w:p w14:paraId="05525765">
      <w:pPr>
        <w:spacing w:before="112" w:line="222" w:lineRule="auto"/>
        <w:ind w:left="442"/>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联系电话:</w:t>
      </w:r>
      <w:r>
        <w:rPr>
          <w:rFonts w:ascii="宋体" w:hAnsi="宋体" w:eastAsia="宋体" w:cs="宋体"/>
          <w:color w:val="auto"/>
          <w:sz w:val="22"/>
          <w:szCs w:val="22"/>
          <w:highlight w:val="none"/>
          <w:u w:val="single" w:color="auto"/>
        </w:rPr>
        <w:t xml:space="preserve">                 </w:t>
      </w:r>
    </w:p>
    <w:p w14:paraId="44C7D4C8">
      <w:pPr>
        <w:spacing w:before="110" w:line="220" w:lineRule="auto"/>
        <w:ind w:left="467"/>
        <w:rPr>
          <w:rFonts w:ascii="宋体" w:hAnsi="宋体" w:eastAsia="宋体" w:cs="宋体"/>
          <w:color w:val="auto"/>
          <w:sz w:val="22"/>
          <w:szCs w:val="22"/>
          <w:highlight w:val="none"/>
        </w:rPr>
      </w:pPr>
      <w:r>
        <w:rPr>
          <w:rFonts w:ascii="宋体" w:hAnsi="宋体" w:eastAsia="宋体" w:cs="宋体"/>
          <w:color w:val="auto"/>
          <w:spacing w:val="-8"/>
          <w:sz w:val="22"/>
          <w:szCs w:val="22"/>
          <w:highlight w:val="none"/>
        </w:rPr>
        <w:t>电子信箱:</w:t>
      </w:r>
      <w:r>
        <w:rPr>
          <w:rFonts w:ascii="宋体" w:hAnsi="宋体" w:eastAsia="宋体" w:cs="宋体"/>
          <w:color w:val="auto"/>
          <w:sz w:val="22"/>
          <w:szCs w:val="22"/>
          <w:highlight w:val="none"/>
          <w:u w:val="single" w:color="auto"/>
        </w:rPr>
        <w:t xml:space="preserve">                 </w:t>
      </w:r>
    </w:p>
    <w:p w14:paraId="56634E41">
      <w:pPr>
        <w:spacing w:before="112" w:line="220" w:lineRule="auto"/>
        <w:ind w:left="44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通信地址:</w:t>
      </w:r>
      <w:r>
        <w:rPr>
          <w:rFonts w:ascii="宋体" w:hAnsi="宋体" w:eastAsia="宋体" w:cs="宋体"/>
          <w:color w:val="auto"/>
          <w:sz w:val="22"/>
          <w:szCs w:val="22"/>
          <w:highlight w:val="none"/>
          <w:u w:val="single" w:color="auto"/>
        </w:rPr>
        <w:t xml:space="preserve">                 </w:t>
      </w:r>
    </w:p>
    <w:p w14:paraId="65911E49">
      <w:pPr>
        <w:pStyle w:val="3"/>
        <w:spacing w:line="335" w:lineRule="auto"/>
        <w:rPr>
          <w:color w:val="auto"/>
          <w:highlight w:val="none"/>
        </w:rPr>
      </w:pPr>
    </w:p>
    <w:p w14:paraId="6F0F9DD1">
      <w:pPr>
        <w:spacing w:before="72" w:line="222" w:lineRule="auto"/>
        <w:ind w:left="45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1.1.2.5 设计人：</w:t>
      </w:r>
    </w:p>
    <w:p w14:paraId="312919F5">
      <w:pPr>
        <w:spacing w:before="123" w:line="222" w:lineRule="auto"/>
        <w:ind w:left="444"/>
        <w:rPr>
          <w:rFonts w:ascii="宋体" w:hAnsi="宋体" w:eastAsia="宋体" w:cs="宋体"/>
          <w:color w:val="auto"/>
          <w:sz w:val="22"/>
          <w:szCs w:val="22"/>
          <w:highlight w:val="none"/>
        </w:rPr>
      </w:pPr>
      <w:r>
        <w:rPr>
          <w:rFonts w:ascii="宋体" w:hAnsi="宋体" w:eastAsia="宋体" w:cs="宋体"/>
          <w:color w:val="auto"/>
          <w:spacing w:val="-16"/>
          <w:sz w:val="22"/>
          <w:szCs w:val="22"/>
          <w:highlight w:val="none"/>
        </w:rPr>
        <w:t>名</w:t>
      </w:r>
      <w:r>
        <w:rPr>
          <w:rFonts w:ascii="宋体" w:hAnsi="宋体" w:eastAsia="宋体" w:cs="宋体"/>
          <w:color w:val="auto"/>
          <w:spacing w:val="1"/>
          <w:sz w:val="22"/>
          <w:szCs w:val="22"/>
          <w:highlight w:val="none"/>
        </w:rPr>
        <w:t xml:space="preserve">    </w:t>
      </w:r>
      <w:r>
        <w:rPr>
          <w:rFonts w:ascii="宋体" w:hAnsi="宋体" w:eastAsia="宋体" w:cs="宋体"/>
          <w:color w:val="auto"/>
          <w:spacing w:val="-16"/>
          <w:sz w:val="22"/>
          <w:szCs w:val="22"/>
          <w:highlight w:val="none"/>
        </w:rPr>
        <w:t>称</w:t>
      </w:r>
      <w:r>
        <w:rPr>
          <w:rFonts w:ascii="宋体" w:hAnsi="宋体" w:eastAsia="宋体" w:cs="宋体"/>
          <w:color w:val="auto"/>
          <w:spacing w:val="-80"/>
          <w:sz w:val="22"/>
          <w:szCs w:val="22"/>
          <w:highlight w:val="none"/>
        </w:rPr>
        <w:t xml:space="preserve"> </w:t>
      </w:r>
      <w:r>
        <w:rPr>
          <w:rFonts w:ascii="宋体" w:hAnsi="宋体" w:eastAsia="宋体" w:cs="宋体"/>
          <w:color w:val="auto"/>
          <w:spacing w:val="-16"/>
          <w:sz w:val="22"/>
          <w:szCs w:val="22"/>
          <w:highlight w:val="none"/>
        </w:rPr>
        <w:t>：</w:t>
      </w:r>
      <w:r>
        <w:rPr>
          <w:rFonts w:ascii="宋体" w:hAnsi="宋体" w:eastAsia="宋体" w:cs="宋体"/>
          <w:color w:val="auto"/>
          <w:sz w:val="22"/>
          <w:szCs w:val="22"/>
          <w:highlight w:val="none"/>
          <w:u w:val="single" w:color="auto"/>
        </w:rPr>
        <w:t xml:space="preserve">                </w:t>
      </w:r>
    </w:p>
    <w:p w14:paraId="7BAFA0CA">
      <w:pPr>
        <w:spacing w:before="110" w:line="220" w:lineRule="auto"/>
        <w:ind w:left="451"/>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资质类别和等级：</w:t>
      </w:r>
      <w:r>
        <w:rPr>
          <w:rFonts w:ascii="宋体" w:hAnsi="宋体" w:eastAsia="宋体" w:cs="宋体"/>
          <w:color w:val="auto"/>
          <w:sz w:val="22"/>
          <w:szCs w:val="22"/>
          <w:highlight w:val="none"/>
          <w:u w:val="single" w:color="auto"/>
        </w:rPr>
        <w:t xml:space="preserve">                </w:t>
      </w:r>
    </w:p>
    <w:p w14:paraId="1CDA8D33">
      <w:pPr>
        <w:spacing w:before="112" w:line="222" w:lineRule="auto"/>
        <w:ind w:left="442"/>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联系电话：</w:t>
      </w:r>
      <w:r>
        <w:rPr>
          <w:rFonts w:ascii="宋体" w:hAnsi="宋体" w:eastAsia="宋体" w:cs="宋体"/>
          <w:color w:val="auto"/>
          <w:sz w:val="22"/>
          <w:szCs w:val="22"/>
          <w:highlight w:val="none"/>
          <w:u w:val="single" w:color="auto"/>
        </w:rPr>
        <w:t xml:space="preserve">                </w:t>
      </w:r>
    </w:p>
    <w:p w14:paraId="3C4CE610">
      <w:pPr>
        <w:spacing w:before="110" w:line="220" w:lineRule="auto"/>
        <w:ind w:left="467"/>
        <w:rPr>
          <w:rFonts w:ascii="宋体" w:hAnsi="宋体" w:eastAsia="宋体" w:cs="宋体"/>
          <w:color w:val="auto"/>
          <w:sz w:val="22"/>
          <w:szCs w:val="22"/>
          <w:highlight w:val="none"/>
        </w:rPr>
      </w:pPr>
      <w:r>
        <w:rPr>
          <w:rFonts w:ascii="宋体" w:hAnsi="宋体" w:eastAsia="宋体" w:cs="宋体"/>
          <w:color w:val="auto"/>
          <w:spacing w:val="-8"/>
          <w:sz w:val="22"/>
          <w:szCs w:val="22"/>
          <w:highlight w:val="none"/>
        </w:rPr>
        <w:t>电子信箱：</w:t>
      </w:r>
      <w:r>
        <w:rPr>
          <w:rFonts w:ascii="宋体" w:hAnsi="宋体" w:eastAsia="宋体" w:cs="宋体"/>
          <w:color w:val="auto"/>
          <w:sz w:val="22"/>
          <w:szCs w:val="22"/>
          <w:highlight w:val="none"/>
          <w:u w:val="single" w:color="auto"/>
        </w:rPr>
        <w:t xml:space="preserve">                </w:t>
      </w:r>
    </w:p>
    <w:p w14:paraId="6B3F51ED">
      <w:pPr>
        <w:spacing w:before="112" w:line="220" w:lineRule="auto"/>
        <w:ind w:left="441"/>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通信地址：</w:t>
      </w:r>
      <w:r>
        <w:rPr>
          <w:rFonts w:ascii="宋体" w:hAnsi="宋体" w:eastAsia="宋体" w:cs="宋体"/>
          <w:color w:val="auto"/>
          <w:sz w:val="22"/>
          <w:szCs w:val="22"/>
          <w:highlight w:val="none"/>
          <w:u w:val="single" w:color="auto"/>
        </w:rPr>
        <w:t xml:space="preserve">                </w:t>
      </w:r>
    </w:p>
    <w:p w14:paraId="1F5AFE24">
      <w:pPr>
        <w:spacing w:before="69" w:line="221" w:lineRule="auto"/>
        <w:ind w:left="45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1.1.3 工程和设备</w:t>
      </w:r>
    </w:p>
    <w:p w14:paraId="0942E9FE">
      <w:pPr>
        <w:spacing w:before="77" w:line="288" w:lineRule="auto"/>
        <w:ind w:right="69" w:firstLine="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1.1.3.7 作为施工现场组成部分的其他场所包括： </w:t>
      </w:r>
      <w:r>
        <w:rPr>
          <w:rFonts w:ascii="宋体" w:hAnsi="宋体" w:eastAsia="宋体" w:cs="宋体"/>
          <w:color w:val="auto"/>
          <w:spacing w:val="-89"/>
          <w:sz w:val="22"/>
          <w:szCs w:val="22"/>
          <w:highlight w:val="none"/>
          <w:u w:val="single" w:color="auto"/>
        </w:rPr>
        <w:t xml:space="preserve"> </w:t>
      </w:r>
      <w:r>
        <w:rPr>
          <w:rFonts w:ascii="宋体" w:hAnsi="宋体" w:eastAsia="宋体" w:cs="宋体"/>
          <w:color w:val="auto"/>
          <w:spacing w:val="-1"/>
          <w:sz w:val="22"/>
          <w:szCs w:val="22"/>
          <w:highlight w:val="none"/>
          <w:u w:val="single" w:color="auto"/>
        </w:rPr>
        <w:t>临时工人宿舍、临时办公场地、实验室</w:t>
      </w:r>
      <w:r>
        <w:rPr>
          <w:rFonts w:ascii="宋体" w:hAnsi="宋体" w:eastAsia="宋体" w:cs="宋体"/>
          <w:color w:val="auto"/>
          <w:spacing w:val="-2"/>
          <w:sz w:val="22"/>
          <w:szCs w:val="22"/>
          <w:highlight w:val="none"/>
          <w:u w:val="single" w:color="auto"/>
        </w:rPr>
        <w:t>、材</w:t>
      </w:r>
      <w:r>
        <w:rPr>
          <w:rFonts w:ascii="宋体" w:hAnsi="宋体" w:eastAsia="宋体" w:cs="宋体"/>
          <w:color w:val="auto"/>
          <w:spacing w:val="-1"/>
          <w:sz w:val="22"/>
          <w:szCs w:val="22"/>
          <w:highlight w:val="none"/>
          <w:u w:val="single" w:color="auto"/>
        </w:rPr>
        <w:t>料堆放场、材料加工场及施工便道用地等</w:t>
      </w:r>
      <w:r>
        <w:rPr>
          <w:rFonts w:ascii="宋体" w:hAnsi="宋体" w:eastAsia="宋体" w:cs="宋体"/>
          <w:color w:val="auto"/>
          <w:spacing w:val="-1"/>
          <w:sz w:val="22"/>
          <w:szCs w:val="22"/>
          <w:highlight w:val="none"/>
        </w:rPr>
        <w:t>。</w:t>
      </w:r>
    </w:p>
    <w:p w14:paraId="4B82D7AA">
      <w:pPr>
        <w:spacing w:before="1" w:line="220" w:lineRule="auto"/>
        <w:ind w:left="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1.1.3.9 永久占地包括：</w:t>
      </w:r>
      <w:r>
        <w:rPr>
          <w:rFonts w:ascii="宋体" w:hAnsi="宋体" w:eastAsia="宋体" w:cs="宋体"/>
          <w:color w:val="auto"/>
          <w:spacing w:val="-1"/>
          <w:sz w:val="22"/>
          <w:szCs w:val="22"/>
          <w:highlight w:val="none"/>
          <w:u w:val="single" w:color="auto"/>
        </w:rPr>
        <w:t>根据设计图纸确</w:t>
      </w:r>
      <w:r>
        <w:rPr>
          <w:rFonts w:ascii="宋体" w:hAnsi="宋体" w:eastAsia="宋体" w:cs="宋体"/>
          <w:color w:val="auto"/>
          <w:spacing w:val="-2"/>
          <w:sz w:val="22"/>
          <w:szCs w:val="22"/>
          <w:highlight w:val="none"/>
          <w:u w:val="single" w:color="auto"/>
        </w:rPr>
        <w:t>定</w:t>
      </w:r>
      <w:r>
        <w:rPr>
          <w:rFonts w:ascii="宋体" w:hAnsi="宋体" w:eastAsia="宋体" w:cs="宋体"/>
          <w:color w:val="auto"/>
          <w:spacing w:val="29"/>
          <w:sz w:val="22"/>
          <w:szCs w:val="22"/>
          <w:highlight w:val="none"/>
          <w:u w:val="single" w:color="auto"/>
        </w:rPr>
        <w:t xml:space="preserve"> </w:t>
      </w:r>
      <w:r>
        <w:rPr>
          <w:rFonts w:ascii="宋体" w:hAnsi="宋体" w:eastAsia="宋体" w:cs="宋体"/>
          <w:color w:val="auto"/>
          <w:spacing w:val="-2"/>
          <w:sz w:val="22"/>
          <w:szCs w:val="22"/>
          <w:highlight w:val="none"/>
          <w:u w:val="single" w:color="auto"/>
        </w:rPr>
        <w:t>。</w:t>
      </w:r>
    </w:p>
    <w:p w14:paraId="775947F6">
      <w:pPr>
        <w:spacing w:before="78" w:line="220" w:lineRule="auto"/>
        <w:ind w:left="457"/>
        <w:rPr>
          <w:rFonts w:ascii="宋体" w:hAnsi="宋体" w:eastAsia="宋体" w:cs="宋体"/>
          <w:color w:val="auto"/>
          <w:sz w:val="22"/>
          <w:szCs w:val="22"/>
          <w:highlight w:val="none"/>
        </w:rPr>
      </w:pPr>
      <w:r>
        <w:rPr>
          <w:rFonts w:ascii="宋体" w:hAnsi="宋体" w:eastAsia="宋体" w:cs="宋体"/>
          <w:color w:val="auto"/>
          <w:sz w:val="22"/>
          <w:szCs w:val="22"/>
          <w:highlight w:val="none"/>
        </w:rPr>
        <w:t>1.1.3.10 临时占地包括：</w:t>
      </w:r>
      <w:r>
        <w:rPr>
          <w:rFonts w:ascii="宋体" w:hAnsi="宋体" w:eastAsia="宋体" w:cs="宋体"/>
          <w:color w:val="auto"/>
          <w:sz w:val="22"/>
          <w:szCs w:val="22"/>
          <w:highlight w:val="none"/>
          <w:u w:val="single" w:color="auto"/>
        </w:rPr>
        <w:t>在合同履行过程中确定。</w:t>
      </w:r>
    </w:p>
    <w:p w14:paraId="0049F15F">
      <w:pPr>
        <w:spacing w:before="81" w:line="220" w:lineRule="auto"/>
        <w:ind w:left="457"/>
        <w:rPr>
          <w:rFonts w:ascii="宋体" w:hAnsi="宋体" w:eastAsia="宋体" w:cs="宋体"/>
          <w:color w:val="auto"/>
          <w:sz w:val="22"/>
          <w:szCs w:val="22"/>
          <w:highlight w:val="none"/>
        </w:rPr>
      </w:pPr>
      <w:r>
        <w:rPr>
          <w:rFonts w:ascii="宋体" w:hAnsi="宋体" w:eastAsia="宋体" w:cs="宋体"/>
          <w:color w:val="auto"/>
          <w:spacing w:val="-7"/>
          <w:sz w:val="22"/>
          <w:szCs w:val="22"/>
          <w:highlight w:val="none"/>
        </w:rPr>
        <w:t>1.3</w:t>
      </w:r>
      <w:r>
        <w:rPr>
          <w:rFonts w:ascii="宋体" w:hAnsi="宋体" w:eastAsia="宋体" w:cs="宋体"/>
          <w:color w:val="auto"/>
          <w:spacing w:val="10"/>
          <w:sz w:val="22"/>
          <w:szCs w:val="22"/>
          <w:highlight w:val="none"/>
        </w:rPr>
        <w:t xml:space="preserve"> </w:t>
      </w:r>
      <w:r>
        <w:rPr>
          <w:rFonts w:ascii="宋体" w:hAnsi="宋体" w:eastAsia="宋体" w:cs="宋体"/>
          <w:color w:val="auto"/>
          <w:spacing w:val="-7"/>
          <w:sz w:val="22"/>
          <w:szCs w:val="22"/>
          <w:highlight w:val="none"/>
        </w:rPr>
        <w:t>法律</w:t>
      </w:r>
    </w:p>
    <w:p w14:paraId="227BA5B3">
      <w:pPr>
        <w:spacing w:before="81" w:line="287" w:lineRule="auto"/>
        <w:ind w:firstLine="44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适用于合同的其他规范性文件：</w:t>
      </w:r>
      <w:r>
        <w:rPr>
          <w:rFonts w:ascii="宋体" w:hAnsi="宋体" w:eastAsia="宋体" w:cs="宋体"/>
          <w:color w:val="auto"/>
          <w:spacing w:val="31"/>
          <w:sz w:val="22"/>
          <w:szCs w:val="22"/>
          <w:highlight w:val="none"/>
          <w:u w:val="single" w:color="auto"/>
        </w:rPr>
        <w:t xml:space="preserve"> </w:t>
      </w:r>
      <w:r>
        <w:rPr>
          <w:rFonts w:ascii="宋体" w:hAnsi="宋体" w:eastAsia="宋体" w:cs="宋体"/>
          <w:color w:val="auto"/>
          <w:spacing w:val="-1"/>
          <w:sz w:val="22"/>
          <w:szCs w:val="22"/>
          <w:highlight w:val="none"/>
          <w:u w:val="single" w:color="auto"/>
        </w:rPr>
        <w:t>国家现行的《中华人民共和国建筑法》、《中华人民共和国民</w:t>
      </w:r>
      <w:r>
        <w:rPr>
          <w:rFonts w:ascii="宋体" w:hAnsi="宋体" w:eastAsia="宋体" w:cs="宋体"/>
          <w:color w:val="auto"/>
          <w:sz w:val="22"/>
          <w:szCs w:val="22"/>
          <w:highlight w:val="none"/>
          <w:u w:val="single" w:color="auto"/>
        </w:rPr>
        <w:t>法典》 、《中华人民共和国招标投标法》、《最高人民法院关于审理建设工</w:t>
      </w:r>
      <w:r>
        <w:rPr>
          <w:rFonts w:ascii="宋体" w:hAnsi="宋体" w:eastAsia="宋体" w:cs="宋体"/>
          <w:color w:val="auto"/>
          <w:spacing w:val="-1"/>
          <w:sz w:val="22"/>
          <w:szCs w:val="22"/>
          <w:highlight w:val="none"/>
          <w:u w:val="single" w:color="auto"/>
        </w:rPr>
        <w:t>程施工合同纠纷案件适用法律问题的解释》、《建设工程质量管理条例》、《建设工程安全生产管理条例》及</w:t>
      </w:r>
      <w:r>
        <w:rPr>
          <w:rFonts w:ascii="宋体" w:hAnsi="宋体" w:eastAsia="宋体" w:cs="宋体"/>
          <w:color w:val="auto"/>
          <w:spacing w:val="-2"/>
          <w:sz w:val="22"/>
          <w:szCs w:val="22"/>
          <w:highlight w:val="none"/>
          <w:u w:val="single" w:color="auto"/>
        </w:rPr>
        <w:t>工程所在地现</w:t>
      </w:r>
      <w:r>
        <w:rPr>
          <w:rFonts w:ascii="宋体" w:hAnsi="宋体" w:eastAsia="宋体" w:cs="宋体"/>
          <w:color w:val="auto"/>
          <w:spacing w:val="-1"/>
          <w:sz w:val="22"/>
          <w:szCs w:val="22"/>
          <w:highlight w:val="none"/>
          <w:u w:val="single" w:color="auto"/>
        </w:rPr>
        <w:t xml:space="preserve">行的地方性法规和地方政府规章等 </w:t>
      </w:r>
      <w:r>
        <w:rPr>
          <w:rFonts w:ascii="宋体" w:hAnsi="宋体" w:eastAsia="宋体" w:cs="宋体"/>
          <w:color w:val="auto"/>
          <w:spacing w:val="-1"/>
          <w:sz w:val="22"/>
          <w:szCs w:val="22"/>
          <w:highlight w:val="none"/>
        </w:rPr>
        <w:t>。</w:t>
      </w:r>
    </w:p>
    <w:p w14:paraId="7604C6AC">
      <w:pPr>
        <w:spacing w:before="1" w:line="220" w:lineRule="auto"/>
        <w:ind w:left="457"/>
        <w:rPr>
          <w:color w:val="auto"/>
          <w:highlight w:val="none"/>
        </w:rPr>
      </w:pPr>
      <w:r>
        <w:rPr>
          <w:rFonts w:ascii="宋体" w:hAnsi="宋体" w:eastAsia="宋体" w:cs="宋体"/>
          <w:color w:val="auto"/>
          <w:spacing w:val="-3"/>
          <w:sz w:val="22"/>
          <w:szCs w:val="22"/>
          <w:highlight w:val="none"/>
        </w:rPr>
        <w:t>1.4 标准和规范</w:t>
      </w:r>
    </w:p>
    <w:p w14:paraId="681A41C9">
      <w:pPr>
        <w:spacing w:before="71" w:line="287" w:lineRule="auto"/>
        <w:ind w:left="2" w:right="101" w:firstLine="45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1.4.1 适用于工程的标准规范包括：</w:t>
      </w:r>
      <w:r>
        <w:rPr>
          <w:rFonts w:ascii="宋体" w:hAnsi="宋体" w:eastAsia="宋体" w:cs="宋体"/>
          <w:color w:val="auto"/>
          <w:spacing w:val="31"/>
          <w:sz w:val="22"/>
          <w:szCs w:val="22"/>
          <w:highlight w:val="none"/>
          <w:u w:val="single" w:color="auto"/>
        </w:rPr>
        <w:t xml:space="preserve"> </w:t>
      </w:r>
      <w:r>
        <w:rPr>
          <w:rFonts w:ascii="宋体" w:hAnsi="宋体" w:eastAsia="宋体" w:cs="宋体"/>
          <w:color w:val="auto"/>
          <w:spacing w:val="-1"/>
          <w:sz w:val="22"/>
          <w:szCs w:val="22"/>
          <w:highlight w:val="none"/>
          <w:u w:val="single" w:color="auto"/>
        </w:rPr>
        <w:t>国家现行有关的国家标准</w:t>
      </w:r>
      <w:r>
        <w:rPr>
          <w:rFonts w:ascii="宋体" w:hAnsi="宋体" w:eastAsia="宋体" w:cs="宋体"/>
          <w:color w:val="auto"/>
          <w:spacing w:val="-2"/>
          <w:sz w:val="22"/>
          <w:szCs w:val="22"/>
          <w:highlight w:val="none"/>
          <w:u w:val="single" w:color="auto"/>
        </w:rPr>
        <w:t>及规划、行业标准，工程所在地</w:t>
      </w:r>
      <w:r>
        <w:rPr>
          <w:rFonts w:ascii="宋体" w:hAnsi="宋体" w:eastAsia="宋体" w:cs="宋体"/>
          <w:color w:val="auto"/>
          <w:spacing w:val="1"/>
          <w:sz w:val="22"/>
          <w:szCs w:val="22"/>
          <w:highlight w:val="none"/>
          <w:u w:val="single" w:color="auto"/>
        </w:rPr>
        <w:t>现行的地方性标准、规范、规程等。</w:t>
      </w:r>
    </w:p>
    <w:p w14:paraId="4AFDC318">
      <w:pPr>
        <w:spacing w:line="219" w:lineRule="auto"/>
        <w:ind w:left="45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1.4.2 发包人提供国外标准、规范的名称：</w:t>
      </w:r>
      <w:r>
        <w:rPr>
          <w:rFonts w:ascii="宋体" w:hAnsi="宋体" w:eastAsia="宋体" w:cs="宋体"/>
          <w:color w:val="auto"/>
          <w:spacing w:val="-1"/>
          <w:sz w:val="22"/>
          <w:szCs w:val="22"/>
          <w:highlight w:val="none"/>
          <w:u w:val="single" w:color="auto"/>
        </w:rPr>
        <w:t xml:space="preserve">  无 </w:t>
      </w:r>
      <w:r>
        <w:rPr>
          <w:rFonts w:ascii="宋体" w:hAnsi="宋体" w:eastAsia="宋体" w:cs="宋体"/>
          <w:color w:val="auto"/>
          <w:spacing w:val="-1"/>
          <w:sz w:val="22"/>
          <w:szCs w:val="22"/>
          <w:highlight w:val="none"/>
        </w:rPr>
        <w:t>；</w:t>
      </w:r>
    </w:p>
    <w:p w14:paraId="571739FB">
      <w:pPr>
        <w:spacing w:before="79"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发包人提供国外标准、规范的份数：</w:t>
      </w:r>
      <w:r>
        <w:rPr>
          <w:rFonts w:ascii="宋体" w:hAnsi="宋体" w:eastAsia="宋体" w:cs="宋体"/>
          <w:color w:val="auto"/>
          <w:spacing w:val="-1"/>
          <w:sz w:val="22"/>
          <w:szCs w:val="22"/>
          <w:highlight w:val="none"/>
          <w:u w:val="single" w:color="auto"/>
        </w:rPr>
        <w:t xml:space="preserve">  无 </w:t>
      </w:r>
      <w:r>
        <w:rPr>
          <w:rFonts w:ascii="宋体" w:hAnsi="宋体" w:eastAsia="宋体" w:cs="宋体"/>
          <w:color w:val="auto"/>
          <w:spacing w:val="-1"/>
          <w:sz w:val="22"/>
          <w:szCs w:val="22"/>
          <w:highlight w:val="none"/>
        </w:rPr>
        <w:t>；</w:t>
      </w:r>
    </w:p>
    <w:p w14:paraId="3EF83FA6">
      <w:pPr>
        <w:spacing w:before="82"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发包人提供国外标准、规范的名称：</w:t>
      </w:r>
      <w:r>
        <w:rPr>
          <w:rFonts w:ascii="宋体" w:hAnsi="宋体" w:eastAsia="宋体" w:cs="宋体"/>
          <w:color w:val="auto"/>
          <w:spacing w:val="-1"/>
          <w:sz w:val="22"/>
          <w:szCs w:val="22"/>
          <w:highlight w:val="none"/>
          <w:u w:val="single" w:color="auto"/>
        </w:rPr>
        <w:t xml:space="preserve">  无 </w:t>
      </w:r>
      <w:r>
        <w:rPr>
          <w:rFonts w:ascii="宋体" w:hAnsi="宋体" w:eastAsia="宋体" w:cs="宋体"/>
          <w:color w:val="auto"/>
          <w:spacing w:val="-1"/>
          <w:sz w:val="22"/>
          <w:szCs w:val="22"/>
          <w:highlight w:val="none"/>
        </w:rPr>
        <w:t>。</w:t>
      </w:r>
    </w:p>
    <w:p w14:paraId="06E8B258">
      <w:pPr>
        <w:spacing w:before="79" w:line="220" w:lineRule="auto"/>
        <w:ind w:left="45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1.4.3 发包人对工程的技术标准和功能要求的特殊要求：</w:t>
      </w:r>
      <w:r>
        <w:rPr>
          <w:rFonts w:ascii="宋体" w:hAnsi="宋体" w:eastAsia="宋体" w:cs="宋体"/>
          <w:color w:val="auto"/>
          <w:spacing w:val="-1"/>
          <w:sz w:val="22"/>
          <w:szCs w:val="22"/>
          <w:highlight w:val="none"/>
          <w:u w:val="single" w:color="auto"/>
        </w:rPr>
        <w:t xml:space="preserve">  无 </w:t>
      </w:r>
      <w:r>
        <w:rPr>
          <w:rFonts w:ascii="宋体" w:hAnsi="宋体" w:eastAsia="宋体" w:cs="宋体"/>
          <w:color w:val="auto"/>
          <w:spacing w:val="-1"/>
          <w:sz w:val="22"/>
          <w:szCs w:val="22"/>
          <w:highlight w:val="none"/>
        </w:rPr>
        <w:t>。</w:t>
      </w:r>
    </w:p>
    <w:p w14:paraId="0135EA62">
      <w:pPr>
        <w:spacing w:before="81"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1.5 合同文件的优先顺序</w:t>
      </w:r>
    </w:p>
    <w:p w14:paraId="23C0995B">
      <w:pPr>
        <w:spacing w:before="84" w:line="287" w:lineRule="auto"/>
        <w:ind w:firstLine="44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合同文件组成及优先顺序为：</w:t>
      </w:r>
      <w:r>
        <w:rPr>
          <w:rFonts w:ascii="宋体" w:hAnsi="宋体" w:eastAsia="宋体" w:cs="宋体"/>
          <w:color w:val="auto"/>
          <w:spacing w:val="63"/>
          <w:sz w:val="22"/>
          <w:szCs w:val="22"/>
          <w:highlight w:val="none"/>
          <w:u w:val="single" w:color="auto"/>
        </w:rPr>
        <w:t xml:space="preserve"> </w:t>
      </w:r>
      <w:r>
        <w:rPr>
          <w:rFonts w:ascii="宋体" w:hAnsi="宋体" w:eastAsia="宋体" w:cs="宋体"/>
          <w:color w:val="auto"/>
          <w:spacing w:val="-3"/>
          <w:sz w:val="22"/>
          <w:szCs w:val="22"/>
          <w:highlight w:val="none"/>
          <w:u w:val="single" w:color="auto"/>
        </w:rPr>
        <w:t>(1) 合同协议书；(2)</w:t>
      </w:r>
      <w:r>
        <w:rPr>
          <w:rFonts w:ascii="宋体" w:hAnsi="宋体" w:eastAsia="宋体" w:cs="宋体"/>
          <w:color w:val="auto"/>
          <w:spacing w:val="27"/>
          <w:sz w:val="22"/>
          <w:szCs w:val="22"/>
          <w:highlight w:val="none"/>
          <w:u w:val="single" w:color="auto"/>
        </w:rPr>
        <w:t xml:space="preserve"> </w:t>
      </w:r>
      <w:r>
        <w:rPr>
          <w:rFonts w:ascii="宋体" w:hAnsi="宋体" w:eastAsia="宋体" w:cs="宋体"/>
          <w:color w:val="auto"/>
          <w:spacing w:val="-3"/>
          <w:sz w:val="22"/>
          <w:szCs w:val="22"/>
          <w:highlight w:val="none"/>
          <w:u w:val="single" w:color="auto"/>
        </w:rPr>
        <w:t>中标通知书(如果有)(3) 投标函及其附录(</w:t>
      </w:r>
      <w:r>
        <w:rPr>
          <w:rFonts w:ascii="宋体" w:hAnsi="宋体" w:eastAsia="宋体" w:cs="宋体"/>
          <w:color w:val="auto"/>
          <w:spacing w:val="-1"/>
          <w:sz w:val="22"/>
          <w:szCs w:val="22"/>
          <w:highlight w:val="none"/>
          <w:u w:val="single" w:color="auto"/>
        </w:rPr>
        <w:t>如果有)；(4)专用合同条款及其附件；(5)通用合同条款；(6)技术标准和要求；(7)图纸；(8)已标价工程量清单或预算书；</w:t>
      </w:r>
      <w:r>
        <w:rPr>
          <w:rFonts w:ascii="宋体" w:hAnsi="宋体" w:eastAsia="宋体" w:cs="宋体"/>
          <w:color w:val="auto"/>
          <w:spacing w:val="-62"/>
          <w:sz w:val="22"/>
          <w:szCs w:val="22"/>
          <w:highlight w:val="none"/>
          <w:u w:val="single" w:color="auto"/>
        </w:rPr>
        <w:t xml:space="preserve"> </w:t>
      </w:r>
      <w:r>
        <w:rPr>
          <w:rFonts w:ascii="宋体" w:hAnsi="宋体" w:eastAsia="宋体" w:cs="宋体"/>
          <w:color w:val="auto"/>
          <w:spacing w:val="-1"/>
          <w:sz w:val="22"/>
          <w:szCs w:val="22"/>
          <w:highlight w:val="none"/>
          <w:u w:val="single" w:color="auto"/>
        </w:rPr>
        <w:t>(9)其他合同文件（10） 《建设工程工程量清单计价规范（GB</w:t>
      </w:r>
      <w:r>
        <w:rPr>
          <w:rFonts w:ascii="宋体" w:hAnsi="宋体" w:eastAsia="宋体" w:cs="宋体"/>
          <w:color w:val="auto"/>
          <w:spacing w:val="-2"/>
          <w:sz w:val="22"/>
          <w:szCs w:val="22"/>
          <w:highlight w:val="none"/>
          <w:u w:val="single" w:color="auto"/>
        </w:rPr>
        <w:t>5050-2013） 》</w:t>
      </w:r>
      <w:r>
        <w:rPr>
          <w:rFonts w:ascii="宋体" w:hAnsi="宋体" w:eastAsia="宋体" w:cs="宋体"/>
          <w:color w:val="auto"/>
          <w:sz w:val="22"/>
          <w:szCs w:val="22"/>
          <w:highlight w:val="none"/>
          <w:u w:val="single" w:color="auto"/>
        </w:rPr>
        <w:t>及其广西实施细则及《关于建筑 业实施营业税改征增值税后广西壮族自治区建设工程</w:t>
      </w:r>
      <w:r>
        <w:rPr>
          <w:rFonts w:ascii="宋体" w:hAnsi="宋体" w:eastAsia="宋体" w:cs="宋体"/>
          <w:color w:val="auto"/>
          <w:spacing w:val="-1"/>
          <w:sz w:val="22"/>
          <w:szCs w:val="22"/>
          <w:highlight w:val="none"/>
          <w:u w:val="single" w:color="auto"/>
        </w:rPr>
        <w:t>计价依据调整</w:t>
      </w:r>
      <w:r>
        <w:rPr>
          <w:rFonts w:ascii="宋体" w:hAnsi="宋体" w:eastAsia="宋体" w:cs="宋体"/>
          <w:color w:val="auto"/>
          <w:sz w:val="22"/>
          <w:szCs w:val="22"/>
          <w:highlight w:val="none"/>
          <w:u w:val="single" w:color="auto"/>
        </w:rPr>
        <w:t xml:space="preserve">的通知》 （桂建标〔2017〕 17号） 、 </w:t>
      </w:r>
      <w:r>
        <w:rPr>
          <w:rFonts w:hint="eastAsia" w:ascii="宋体" w:hAnsi="宋体" w:eastAsia="宋体" w:cs="宋体"/>
          <w:color w:val="auto"/>
          <w:sz w:val="22"/>
          <w:szCs w:val="22"/>
          <w:highlight w:val="none"/>
          <w:u w:val="single" w:color="auto"/>
          <w:lang w:eastAsia="zh-CN"/>
        </w:rPr>
        <w:t>《建</w:t>
      </w:r>
      <w:r>
        <w:rPr>
          <w:rFonts w:ascii="宋体" w:hAnsi="宋体" w:eastAsia="宋体" w:cs="宋体"/>
          <w:color w:val="auto"/>
          <w:sz w:val="22"/>
          <w:szCs w:val="22"/>
          <w:highlight w:val="none"/>
          <w:u w:val="single" w:color="auto"/>
        </w:rPr>
        <w:t>设工程工程量清单计算规范（GB5854~ 50862</w:t>
      </w:r>
      <w:r>
        <w:rPr>
          <w:rFonts w:ascii="宋体" w:hAnsi="宋体" w:eastAsia="宋体" w:cs="宋体"/>
          <w:color w:val="auto"/>
          <w:spacing w:val="-1"/>
          <w:sz w:val="22"/>
          <w:szCs w:val="22"/>
          <w:highlight w:val="none"/>
          <w:u w:val="single" w:color="auto"/>
        </w:rPr>
        <w:t>-2013） 》</w:t>
      </w:r>
      <w:r>
        <w:rPr>
          <w:rFonts w:ascii="宋体" w:hAnsi="宋体" w:eastAsia="宋体" w:cs="宋体"/>
          <w:color w:val="auto"/>
          <w:spacing w:val="1"/>
          <w:sz w:val="22"/>
          <w:szCs w:val="22"/>
          <w:highlight w:val="none"/>
          <w:u w:val="single" w:color="auto"/>
        </w:rPr>
        <w:t>及其广西实施细则（修订本）。</w:t>
      </w:r>
    </w:p>
    <w:p w14:paraId="391F823F">
      <w:pPr>
        <w:spacing w:line="220" w:lineRule="auto"/>
        <w:ind w:left="458"/>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1.6</w:t>
      </w:r>
      <w:r>
        <w:rPr>
          <w:rFonts w:ascii="宋体" w:hAnsi="宋体" w:eastAsia="宋体" w:cs="宋体"/>
          <w:color w:val="auto"/>
          <w:spacing w:val="29"/>
          <w:sz w:val="22"/>
          <w:szCs w:val="22"/>
          <w:highlight w:val="none"/>
        </w:rPr>
        <w:t xml:space="preserve"> </w:t>
      </w:r>
      <w:r>
        <w:rPr>
          <w:rFonts w:ascii="宋体" w:hAnsi="宋体" w:eastAsia="宋体" w:cs="宋体"/>
          <w:color w:val="auto"/>
          <w:spacing w:val="-5"/>
          <w:sz w:val="22"/>
          <w:szCs w:val="22"/>
          <w:highlight w:val="none"/>
        </w:rPr>
        <w:t>图纸和承包人文件</w:t>
      </w:r>
    </w:p>
    <w:p w14:paraId="619ABCD4">
      <w:pPr>
        <w:spacing w:before="81" w:line="219" w:lineRule="auto"/>
        <w:ind w:left="458"/>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1.6.1</w:t>
      </w:r>
      <w:r>
        <w:rPr>
          <w:rFonts w:ascii="宋体" w:hAnsi="宋体" w:eastAsia="宋体" w:cs="宋体"/>
          <w:color w:val="auto"/>
          <w:spacing w:val="35"/>
          <w:sz w:val="22"/>
          <w:szCs w:val="22"/>
          <w:highlight w:val="none"/>
        </w:rPr>
        <w:t xml:space="preserve"> </w:t>
      </w:r>
      <w:r>
        <w:rPr>
          <w:rFonts w:ascii="宋体" w:hAnsi="宋体" w:eastAsia="宋体" w:cs="宋体"/>
          <w:color w:val="auto"/>
          <w:spacing w:val="-6"/>
          <w:sz w:val="22"/>
          <w:szCs w:val="22"/>
          <w:highlight w:val="none"/>
        </w:rPr>
        <w:t>图纸的提供</w:t>
      </w:r>
    </w:p>
    <w:p w14:paraId="7AC343B1">
      <w:pPr>
        <w:spacing w:before="80"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发包人向承包人提供图纸的期限：</w:t>
      </w:r>
      <w:r>
        <w:rPr>
          <w:rFonts w:ascii="宋体" w:hAnsi="宋体" w:eastAsia="宋体" w:cs="宋体"/>
          <w:color w:val="auto"/>
          <w:spacing w:val="-1"/>
          <w:sz w:val="22"/>
          <w:szCs w:val="22"/>
          <w:highlight w:val="none"/>
          <w:u w:val="single" w:color="auto"/>
        </w:rPr>
        <w:t>合同签订生效后 7 天内</w:t>
      </w:r>
      <w:r>
        <w:rPr>
          <w:rFonts w:ascii="宋体" w:hAnsi="宋体" w:eastAsia="宋体" w:cs="宋体"/>
          <w:color w:val="auto"/>
          <w:spacing w:val="-1"/>
          <w:sz w:val="22"/>
          <w:szCs w:val="22"/>
          <w:highlight w:val="none"/>
        </w:rPr>
        <w:t>；</w:t>
      </w:r>
    </w:p>
    <w:p w14:paraId="24193591">
      <w:pPr>
        <w:spacing w:before="82" w:line="287" w:lineRule="auto"/>
        <w:ind w:left="13" w:right="31" w:firstLine="43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发包人向承包人提供图纸的数量：</w:t>
      </w:r>
      <w:r>
        <w:rPr>
          <w:rFonts w:ascii="宋体" w:hAnsi="宋体" w:eastAsia="宋体" w:cs="宋体"/>
          <w:color w:val="auto"/>
          <w:spacing w:val="-1"/>
          <w:sz w:val="22"/>
          <w:szCs w:val="22"/>
          <w:highlight w:val="none"/>
          <w:u w:val="single" w:color="auto"/>
        </w:rPr>
        <w:t>贰套，承包人需要增加图纸套数的</w:t>
      </w:r>
      <w:r>
        <w:rPr>
          <w:rFonts w:ascii="宋体" w:hAnsi="宋体" w:eastAsia="宋体" w:cs="宋体"/>
          <w:color w:val="auto"/>
          <w:spacing w:val="-2"/>
          <w:sz w:val="22"/>
          <w:szCs w:val="22"/>
          <w:highlight w:val="none"/>
          <w:u w:val="single" w:color="auto"/>
        </w:rPr>
        <w:t>，发包人应代为复制，复制</w:t>
      </w:r>
      <w:r>
        <w:rPr>
          <w:rFonts w:ascii="宋体" w:hAnsi="宋体" w:eastAsia="宋体" w:cs="宋体"/>
          <w:color w:val="auto"/>
          <w:spacing w:val="-3"/>
          <w:sz w:val="22"/>
          <w:szCs w:val="22"/>
          <w:highlight w:val="none"/>
          <w:u w:val="single" w:color="auto"/>
        </w:rPr>
        <w:t>费用由承包人承担</w:t>
      </w:r>
      <w:r>
        <w:rPr>
          <w:rFonts w:ascii="宋体" w:hAnsi="宋体" w:eastAsia="宋体" w:cs="宋体"/>
          <w:color w:val="auto"/>
          <w:spacing w:val="-3"/>
          <w:sz w:val="22"/>
          <w:szCs w:val="22"/>
          <w:highlight w:val="none"/>
        </w:rPr>
        <w:t>；</w:t>
      </w:r>
    </w:p>
    <w:p w14:paraId="2C9BDED6">
      <w:pPr>
        <w:spacing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发包人向承包人提供图纸的内容：</w:t>
      </w:r>
      <w:r>
        <w:rPr>
          <w:rFonts w:ascii="宋体" w:hAnsi="宋体" w:eastAsia="宋体" w:cs="宋体"/>
          <w:color w:val="auto"/>
          <w:spacing w:val="-1"/>
          <w:sz w:val="22"/>
          <w:szCs w:val="22"/>
          <w:highlight w:val="none"/>
          <w:u w:val="single" w:color="auto"/>
        </w:rPr>
        <w:t>完整的施工设计图纸文件</w:t>
      </w:r>
      <w:r>
        <w:rPr>
          <w:rFonts w:ascii="宋体" w:hAnsi="宋体" w:eastAsia="宋体" w:cs="宋体"/>
          <w:color w:val="auto"/>
          <w:spacing w:val="-1"/>
          <w:sz w:val="22"/>
          <w:szCs w:val="22"/>
          <w:highlight w:val="none"/>
        </w:rPr>
        <w:t>。</w:t>
      </w:r>
    </w:p>
    <w:p w14:paraId="3B841EF5">
      <w:pPr>
        <w:spacing w:before="82" w:line="220"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1.6.4 承包人文件</w:t>
      </w:r>
    </w:p>
    <w:p w14:paraId="45C40C6D">
      <w:pPr>
        <w:spacing w:before="80" w:line="287" w:lineRule="auto"/>
        <w:ind w:right="101" w:firstLine="453"/>
        <w:rPr>
          <w:rFonts w:ascii="宋体" w:hAnsi="宋体" w:eastAsia="宋体" w:cs="宋体"/>
          <w:color w:val="auto"/>
          <w:sz w:val="22"/>
          <w:szCs w:val="22"/>
          <w:highlight w:val="none"/>
        </w:rPr>
      </w:pPr>
      <w:r>
        <w:rPr>
          <w:rFonts w:ascii="宋体" w:hAnsi="宋体" w:eastAsia="宋体" w:cs="宋体"/>
          <w:color w:val="auto"/>
          <w:sz w:val="22"/>
          <w:szCs w:val="22"/>
          <w:highlight w:val="none"/>
        </w:rPr>
        <w:t>需要由承包人提供的文件，包括：</w:t>
      </w:r>
      <w:r>
        <w:rPr>
          <w:rFonts w:ascii="宋体" w:hAnsi="宋体" w:eastAsia="宋体" w:cs="宋体"/>
          <w:color w:val="auto"/>
          <w:sz w:val="22"/>
          <w:szCs w:val="22"/>
          <w:highlight w:val="none"/>
          <w:u w:val="single" w:color="auto"/>
        </w:rPr>
        <w:t>施工组织</w:t>
      </w:r>
      <w:r>
        <w:rPr>
          <w:rFonts w:ascii="宋体" w:hAnsi="宋体" w:eastAsia="宋体" w:cs="宋体"/>
          <w:color w:val="auto"/>
          <w:spacing w:val="-1"/>
          <w:sz w:val="22"/>
          <w:szCs w:val="22"/>
          <w:highlight w:val="none"/>
          <w:u w:val="single" w:color="auto"/>
        </w:rPr>
        <w:t>设计、工程进度计划书、主要施工方法和措 施等；</w:t>
      </w:r>
      <w:r>
        <w:rPr>
          <w:rFonts w:ascii="宋体" w:hAnsi="宋体" w:eastAsia="宋体" w:cs="宋体"/>
          <w:color w:val="auto"/>
          <w:sz w:val="22"/>
          <w:szCs w:val="22"/>
          <w:highlight w:val="none"/>
          <w:u w:val="single" w:color="auto"/>
        </w:rPr>
        <w:t>开工前 5 天应提供完善的施工组织设计和安全专项方案，其他需要由承包人提</w:t>
      </w:r>
      <w:r>
        <w:rPr>
          <w:rFonts w:ascii="宋体" w:hAnsi="宋体" w:eastAsia="宋体" w:cs="宋体"/>
          <w:color w:val="auto"/>
          <w:spacing w:val="-1"/>
          <w:sz w:val="22"/>
          <w:szCs w:val="22"/>
          <w:highlight w:val="none"/>
          <w:u w:val="single" w:color="auto"/>
        </w:rPr>
        <w:t>供的文件由双方另行</w:t>
      </w:r>
      <w:r>
        <w:rPr>
          <w:rFonts w:ascii="宋体" w:hAnsi="宋体" w:eastAsia="宋体" w:cs="宋体"/>
          <w:color w:val="auto"/>
          <w:spacing w:val="-4"/>
          <w:sz w:val="22"/>
          <w:szCs w:val="22"/>
          <w:highlight w:val="none"/>
          <w:u w:val="single" w:color="auto"/>
        </w:rPr>
        <w:t>确定；</w:t>
      </w:r>
      <w:r>
        <w:rPr>
          <w:rFonts w:ascii="宋体" w:hAnsi="宋体" w:eastAsia="宋体" w:cs="宋体"/>
          <w:color w:val="auto"/>
          <w:sz w:val="22"/>
          <w:szCs w:val="22"/>
          <w:highlight w:val="none"/>
          <w:u w:val="single" w:color="auto"/>
        </w:rPr>
        <w:t xml:space="preserve">  </w:t>
      </w:r>
    </w:p>
    <w:p w14:paraId="4DBE8746">
      <w:pPr>
        <w:spacing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承包人提供的文件的期限为：</w:t>
      </w:r>
      <w:r>
        <w:rPr>
          <w:rFonts w:ascii="宋体" w:hAnsi="宋体" w:eastAsia="宋体" w:cs="宋体"/>
          <w:color w:val="auto"/>
          <w:spacing w:val="-1"/>
          <w:sz w:val="22"/>
          <w:szCs w:val="22"/>
          <w:highlight w:val="none"/>
          <w:u w:val="single" w:color="auto"/>
        </w:rPr>
        <w:t xml:space="preserve">开始施工前 7 天内 </w:t>
      </w:r>
      <w:r>
        <w:rPr>
          <w:rFonts w:ascii="宋体" w:hAnsi="宋体" w:eastAsia="宋体" w:cs="宋体"/>
          <w:color w:val="auto"/>
          <w:spacing w:val="-1"/>
          <w:sz w:val="22"/>
          <w:szCs w:val="22"/>
          <w:highlight w:val="none"/>
        </w:rPr>
        <w:t>；</w:t>
      </w:r>
    </w:p>
    <w:p w14:paraId="5FD65C0B">
      <w:pPr>
        <w:spacing w:before="83"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承包人提供的文件的数量为：</w:t>
      </w:r>
      <w:r>
        <w:rPr>
          <w:rFonts w:ascii="宋体" w:hAnsi="宋体" w:eastAsia="宋体" w:cs="宋体"/>
          <w:color w:val="auto"/>
          <w:spacing w:val="-1"/>
          <w:sz w:val="22"/>
          <w:szCs w:val="22"/>
          <w:highlight w:val="none"/>
          <w:u w:val="single" w:color="auto"/>
        </w:rPr>
        <w:t xml:space="preserve"> 3 份</w:t>
      </w:r>
      <w:r>
        <w:rPr>
          <w:rFonts w:ascii="宋体" w:hAnsi="宋体" w:eastAsia="宋体" w:cs="宋体"/>
          <w:color w:val="auto"/>
          <w:spacing w:val="7"/>
          <w:sz w:val="22"/>
          <w:szCs w:val="22"/>
          <w:highlight w:val="none"/>
          <w:u w:val="single" w:color="auto"/>
        </w:rPr>
        <w:t xml:space="preserve"> </w:t>
      </w:r>
    </w:p>
    <w:p w14:paraId="4D3BA020">
      <w:pPr>
        <w:spacing w:before="82"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承包人提供的文件的形式为：</w:t>
      </w:r>
      <w:r>
        <w:rPr>
          <w:rFonts w:ascii="宋体" w:hAnsi="宋体" w:eastAsia="宋体" w:cs="宋体"/>
          <w:color w:val="auto"/>
          <w:spacing w:val="-1"/>
          <w:sz w:val="22"/>
          <w:szCs w:val="22"/>
          <w:highlight w:val="none"/>
          <w:u w:val="single" w:color="auto"/>
        </w:rPr>
        <w:t xml:space="preserve"> 书面形式 </w:t>
      </w:r>
      <w:r>
        <w:rPr>
          <w:rFonts w:ascii="宋体" w:hAnsi="宋体" w:eastAsia="宋体" w:cs="宋体"/>
          <w:color w:val="auto"/>
          <w:spacing w:val="-1"/>
          <w:sz w:val="22"/>
          <w:szCs w:val="22"/>
          <w:highlight w:val="none"/>
        </w:rPr>
        <w:t>；</w:t>
      </w:r>
    </w:p>
    <w:p w14:paraId="15F9DC4E">
      <w:pPr>
        <w:spacing w:before="79" w:line="220"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发包人审批承包人文件的期限：</w:t>
      </w:r>
      <w:r>
        <w:rPr>
          <w:rFonts w:ascii="宋体" w:hAnsi="宋体" w:eastAsia="宋体" w:cs="宋体"/>
          <w:color w:val="auto"/>
          <w:sz w:val="22"/>
          <w:szCs w:val="22"/>
          <w:highlight w:val="none"/>
          <w:u w:val="single" w:color="auto"/>
        </w:rPr>
        <w:t xml:space="preserve"> 监理人审查完毕且发包人</w:t>
      </w:r>
      <w:r>
        <w:rPr>
          <w:rFonts w:ascii="宋体" w:hAnsi="宋体" w:eastAsia="宋体" w:cs="宋体"/>
          <w:color w:val="auto"/>
          <w:spacing w:val="-1"/>
          <w:sz w:val="22"/>
          <w:szCs w:val="22"/>
          <w:highlight w:val="none"/>
          <w:u w:val="single" w:color="auto"/>
        </w:rPr>
        <w:t xml:space="preserve">收到文件后 7 个工作日内 </w:t>
      </w:r>
      <w:r>
        <w:rPr>
          <w:rFonts w:ascii="宋体" w:hAnsi="宋体" w:eastAsia="宋体" w:cs="宋体"/>
          <w:color w:val="auto"/>
          <w:spacing w:val="-1"/>
          <w:sz w:val="22"/>
          <w:szCs w:val="22"/>
          <w:highlight w:val="none"/>
        </w:rPr>
        <w:t>。</w:t>
      </w:r>
    </w:p>
    <w:p w14:paraId="04E2100B">
      <w:pPr>
        <w:spacing w:before="81" w:line="221"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1.6.5 现场图纸准备</w:t>
      </w:r>
    </w:p>
    <w:p w14:paraId="3FECC3B5">
      <w:pPr>
        <w:spacing w:before="80" w:line="287" w:lineRule="auto"/>
        <w:ind w:right="31" w:firstLine="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关于现场图纸准备的约定：</w:t>
      </w:r>
      <w:r>
        <w:rPr>
          <w:rFonts w:ascii="宋体" w:hAnsi="宋体" w:eastAsia="宋体" w:cs="宋体"/>
          <w:color w:val="auto"/>
          <w:spacing w:val="-1"/>
          <w:sz w:val="22"/>
          <w:szCs w:val="22"/>
          <w:highlight w:val="none"/>
          <w:u w:val="single" w:color="auto"/>
        </w:rPr>
        <w:t xml:space="preserve">  承包人应在施工现场另外保存一套完整的</w:t>
      </w:r>
      <w:r>
        <w:rPr>
          <w:rFonts w:ascii="宋体" w:hAnsi="宋体" w:eastAsia="宋体" w:cs="宋体"/>
          <w:color w:val="auto"/>
          <w:spacing w:val="-2"/>
          <w:sz w:val="22"/>
          <w:szCs w:val="22"/>
          <w:highlight w:val="none"/>
          <w:u w:val="single" w:color="auto"/>
        </w:rPr>
        <w:t>图纸和承包人文件，供发</w:t>
      </w:r>
      <w:r>
        <w:rPr>
          <w:rFonts w:ascii="宋体" w:hAnsi="宋体" w:eastAsia="宋体" w:cs="宋体"/>
          <w:color w:val="auto"/>
          <w:spacing w:val="-1"/>
          <w:sz w:val="22"/>
          <w:szCs w:val="22"/>
          <w:highlight w:val="none"/>
          <w:u w:val="single" w:color="auto"/>
        </w:rPr>
        <w:t>包人、监理人及有关人员进行工程检查时使用</w:t>
      </w:r>
      <w:r>
        <w:rPr>
          <w:rFonts w:ascii="宋体" w:hAnsi="宋体" w:eastAsia="宋体" w:cs="宋体"/>
          <w:color w:val="auto"/>
          <w:spacing w:val="40"/>
          <w:sz w:val="22"/>
          <w:szCs w:val="22"/>
          <w:highlight w:val="none"/>
          <w:u w:val="single" w:color="auto"/>
        </w:rPr>
        <w:t xml:space="preserve">   </w:t>
      </w:r>
      <w:r>
        <w:rPr>
          <w:rFonts w:ascii="宋体" w:hAnsi="宋体" w:eastAsia="宋体" w:cs="宋体"/>
          <w:color w:val="auto"/>
          <w:spacing w:val="-1"/>
          <w:sz w:val="22"/>
          <w:szCs w:val="22"/>
          <w:highlight w:val="none"/>
        </w:rPr>
        <w:t>。</w:t>
      </w:r>
    </w:p>
    <w:p w14:paraId="0FE180A0">
      <w:pPr>
        <w:spacing w:line="222" w:lineRule="auto"/>
        <w:ind w:left="458"/>
        <w:rPr>
          <w:rFonts w:ascii="宋体" w:hAnsi="宋体" w:eastAsia="宋体" w:cs="宋体"/>
          <w:color w:val="auto"/>
          <w:sz w:val="22"/>
          <w:szCs w:val="22"/>
          <w:highlight w:val="none"/>
        </w:rPr>
      </w:pPr>
      <w:r>
        <w:rPr>
          <w:rFonts w:ascii="宋体" w:hAnsi="宋体" w:eastAsia="宋体" w:cs="宋体"/>
          <w:color w:val="auto"/>
          <w:spacing w:val="-7"/>
          <w:sz w:val="22"/>
          <w:szCs w:val="22"/>
          <w:highlight w:val="none"/>
        </w:rPr>
        <w:t>1.7</w:t>
      </w:r>
      <w:r>
        <w:rPr>
          <w:rFonts w:ascii="宋体" w:hAnsi="宋体" w:eastAsia="宋体" w:cs="宋体"/>
          <w:color w:val="auto"/>
          <w:spacing w:val="10"/>
          <w:sz w:val="22"/>
          <w:szCs w:val="22"/>
          <w:highlight w:val="none"/>
        </w:rPr>
        <w:t xml:space="preserve"> </w:t>
      </w:r>
      <w:r>
        <w:rPr>
          <w:rFonts w:ascii="宋体" w:hAnsi="宋体" w:eastAsia="宋体" w:cs="宋体"/>
          <w:color w:val="auto"/>
          <w:spacing w:val="-7"/>
          <w:sz w:val="22"/>
          <w:szCs w:val="22"/>
          <w:highlight w:val="none"/>
        </w:rPr>
        <w:t>联络</w:t>
      </w:r>
    </w:p>
    <w:p w14:paraId="68F5E9A1">
      <w:pPr>
        <w:spacing w:before="79" w:line="287" w:lineRule="auto"/>
        <w:ind w:left="1" w:right="133" w:firstLine="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1.7.1 发包人和承包人应当在</w:t>
      </w:r>
      <w:r>
        <w:rPr>
          <w:rFonts w:ascii="宋体" w:hAnsi="宋体" w:eastAsia="宋体" w:cs="宋体"/>
          <w:color w:val="auto"/>
          <w:spacing w:val="-1"/>
          <w:sz w:val="22"/>
          <w:szCs w:val="22"/>
          <w:highlight w:val="none"/>
          <w:u w:val="single" w:color="auto"/>
        </w:rPr>
        <w:t xml:space="preserve"> 7 </w:t>
      </w:r>
      <w:r>
        <w:rPr>
          <w:rFonts w:ascii="宋体" w:hAnsi="宋体" w:eastAsia="宋体" w:cs="宋体"/>
          <w:color w:val="auto"/>
          <w:spacing w:val="-1"/>
          <w:sz w:val="22"/>
          <w:szCs w:val="22"/>
          <w:highlight w:val="none"/>
        </w:rPr>
        <w:t>天内将与合同有关的通知、批准</w:t>
      </w:r>
      <w:r>
        <w:rPr>
          <w:rFonts w:ascii="宋体" w:hAnsi="宋体" w:eastAsia="宋体" w:cs="宋体"/>
          <w:color w:val="auto"/>
          <w:spacing w:val="-2"/>
          <w:sz w:val="22"/>
          <w:szCs w:val="22"/>
          <w:highlight w:val="none"/>
        </w:rPr>
        <w:t>、证明、证书、指示、指令、</w:t>
      </w:r>
      <w:r>
        <w:rPr>
          <w:rFonts w:ascii="宋体" w:hAnsi="宋体" w:eastAsia="宋体" w:cs="宋体"/>
          <w:color w:val="auto"/>
          <w:sz w:val="22"/>
          <w:szCs w:val="22"/>
          <w:highlight w:val="none"/>
        </w:rPr>
        <w:t>要求、 请求、同意、意见、确定和决定等书面函</w:t>
      </w:r>
      <w:r>
        <w:rPr>
          <w:rFonts w:ascii="宋体" w:hAnsi="宋体" w:eastAsia="宋体" w:cs="宋体"/>
          <w:color w:val="auto"/>
          <w:spacing w:val="-1"/>
          <w:sz w:val="22"/>
          <w:szCs w:val="22"/>
          <w:highlight w:val="none"/>
        </w:rPr>
        <w:t>件送达对方当事人。</w:t>
      </w:r>
    </w:p>
    <w:p w14:paraId="2FC55B7A">
      <w:pPr>
        <w:spacing w:line="219" w:lineRule="auto"/>
        <w:ind w:left="45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1.7.2 发包人接收文件的地点：</w:t>
      </w:r>
      <w:r>
        <w:rPr>
          <w:rFonts w:ascii="宋体" w:hAnsi="宋体" w:eastAsia="宋体" w:cs="宋体"/>
          <w:color w:val="auto"/>
          <w:spacing w:val="-1"/>
          <w:sz w:val="22"/>
          <w:szCs w:val="22"/>
          <w:highlight w:val="none"/>
          <w:u w:val="single" w:color="auto"/>
        </w:rPr>
        <w:t xml:space="preserve"> 桂平市麻垌镇人民政府 </w:t>
      </w:r>
      <w:r>
        <w:rPr>
          <w:rFonts w:ascii="宋体" w:hAnsi="宋体" w:eastAsia="宋体" w:cs="宋体"/>
          <w:color w:val="auto"/>
          <w:spacing w:val="-1"/>
          <w:sz w:val="22"/>
          <w:szCs w:val="22"/>
          <w:highlight w:val="none"/>
        </w:rPr>
        <w:t xml:space="preserve"> ；</w:t>
      </w:r>
    </w:p>
    <w:p w14:paraId="343F8192">
      <w:pPr>
        <w:spacing w:before="82"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发包人指定的接收人为： </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 xml:space="preserve"> 。</w:t>
      </w:r>
    </w:p>
    <w:p w14:paraId="46AD68D3">
      <w:pPr>
        <w:spacing w:before="79" w:line="220"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承包人接收文件的地点：</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1"/>
          <w:sz w:val="22"/>
          <w:szCs w:val="22"/>
          <w:highlight w:val="none"/>
        </w:rPr>
        <w:t>；</w:t>
      </w:r>
    </w:p>
    <w:p w14:paraId="0185A9C4">
      <w:pPr>
        <w:spacing w:before="81" w:line="220"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承包人指定的接收人为：</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2428622E">
      <w:pPr>
        <w:spacing w:before="78" w:line="220"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监理人接收文件的地点：</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u w:val="single" w:color="auto"/>
        </w:rPr>
        <w:t>；</w:t>
      </w:r>
    </w:p>
    <w:p w14:paraId="44DC928D">
      <w:pPr>
        <w:spacing w:before="81" w:line="220"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监理人指定的接收人为：</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17A891E3">
      <w:pPr>
        <w:spacing w:line="220" w:lineRule="auto"/>
        <w:rPr>
          <w:rFonts w:ascii="宋体" w:hAnsi="宋体" w:eastAsia="宋体" w:cs="宋体"/>
          <w:color w:val="auto"/>
          <w:sz w:val="22"/>
          <w:szCs w:val="22"/>
          <w:highlight w:val="none"/>
        </w:rPr>
        <w:sectPr>
          <w:footerReference r:id="rId16" w:type="default"/>
          <w:pgSz w:w="11906" w:h="16839"/>
          <w:pgMar w:top="400" w:right="1100" w:bottom="1362" w:left="1140" w:header="850" w:footer="850" w:gutter="0"/>
          <w:pgNumType w:fmt="decimal"/>
          <w:cols w:space="720" w:num="1"/>
          <w:rtlGutter w:val="0"/>
          <w:docGrid w:linePitch="0" w:charSpace="0"/>
        </w:sectPr>
      </w:pPr>
    </w:p>
    <w:p w14:paraId="1479F398">
      <w:pPr>
        <w:pStyle w:val="3"/>
        <w:spacing w:line="345" w:lineRule="auto"/>
        <w:rPr>
          <w:color w:val="auto"/>
          <w:highlight w:val="none"/>
        </w:rPr>
      </w:pPr>
    </w:p>
    <w:p w14:paraId="69F2D2B4">
      <w:pPr>
        <w:pStyle w:val="3"/>
        <w:spacing w:line="345" w:lineRule="auto"/>
        <w:rPr>
          <w:color w:val="auto"/>
          <w:highlight w:val="none"/>
        </w:rPr>
      </w:pPr>
    </w:p>
    <w:p w14:paraId="6A218228">
      <w:pPr>
        <w:spacing w:before="71" w:line="287" w:lineRule="auto"/>
        <w:ind w:right="67" w:firstLine="441"/>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承包人指定的接收人为合同协议书中载明的承包人项目经理本人或者项目</w:t>
      </w:r>
      <w:r>
        <w:rPr>
          <w:rFonts w:ascii="宋体" w:hAnsi="宋体" w:eastAsia="宋体" w:cs="宋体"/>
          <w:color w:val="auto"/>
          <w:spacing w:val="-1"/>
          <w:sz w:val="22"/>
          <w:szCs w:val="22"/>
          <w:highlight w:val="none"/>
        </w:rPr>
        <w:t>经理的授权代表应在</w:t>
      </w:r>
      <w:r>
        <w:rPr>
          <w:rFonts w:ascii="宋体" w:hAnsi="宋体" w:eastAsia="宋体" w:cs="宋体"/>
          <w:color w:val="auto"/>
          <w:sz w:val="22"/>
          <w:szCs w:val="22"/>
          <w:highlight w:val="none"/>
        </w:rPr>
        <w:t>承包人收到开工通知后 7 天内，将授权代表其接收来往信函的项目经理的授权代表姓</w:t>
      </w:r>
      <w:r>
        <w:rPr>
          <w:rFonts w:ascii="宋体" w:hAnsi="宋体" w:eastAsia="宋体" w:cs="宋体"/>
          <w:color w:val="auto"/>
          <w:spacing w:val="-1"/>
          <w:sz w:val="22"/>
          <w:szCs w:val="22"/>
          <w:highlight w:val="none"/>
        </w:rPr>
        <w:t>名和授权范围通知监理人。除合同另有约定外，承包人施工场地管理机构的办公地点即为承包人指定的接收地点。</w:t>
      </w:r>
    </w:p>
    <w:p w14:paraId="7B63E042">
      <w:pPr>
        <w:spacing w:before="2" w:line="287" w:lineRule="auto"/>
        <w:ind w:right="75" w:firstLine="446"/>
        <w:rPr>
          <w:rFonts w:ascii="宋体" w:hAnsi="宋体" w:eastAsia="宋体" w:cs="宋体"/>
          <w:color w:val="auto"/>
          <w:sz w:val="22"/>
          <w:szCs w:val="22"/>
          <w:highlight w:val="none"/>
        </w:rPr>
      </w:pPr>
      <w:r>
        <w:rPr>
          <w:rFonts w:ascii="宋体" w:hAnsi="宋体" w:eastAsia="宋体" w:cs="宋体"/>
          <w:color w:val="auto"/>
          <w:sz w:val="22"/>
          <w:szCs w:val="22"/>
          <w:highlight w:val="none"/>
        </w:rPr>
        <w:t>发包人(包括监理人和造价人) 和承包人中任何一方指定的接收</w:t>
      </w:r>
      <w:r>
        <w:rPr>
          <w:rFonts w:ascii="宋体" w:hAnsi="宋体" w:eastAsia="宋体" w:cs="宋体"/>
          <w:color w:val="auto"/>
          <w:spacing w:val="-1"/>
          <w:sz w:val="22"/>
          <w:szCs w:val="22"/>
          <w:highlight w:val="none"/>
        </w:rPr>
        <w:t>人或者接收地点发生变动，应当在实 际变动前提前至少一个工作日以书面方式通知另一方。发包人(包括监理人和造价人) 和承</w:t>
      </w:r>
      <w:r>
        <w:rPr>
          <w:rFonts w:ascii="宋体" w:hAnsi="宋体" w:eastAsia="宋体" w:cs="宋体"/>
          <w:color w:val="auto"/>
          <w:spacing w:val="-2"/>
          <w:sz w:val="22"/>
          <w:szCs w:val="22"/>
          <w:highlight w:val="none"/>
        </w:rPr>
        <w:t>包人</w:t>
      </w:r>
      <w:r>
        <w:rPr>
          <w:rFonts w:ascii="宋体" w:hAnsi="宋体" w:eastAsia="宋体" w:cs="宋体"/>
          <w:color w:val="auto"/>
          <w:sz w:val="22"/>
          <w:szCs w:val="22"/>
          <w:highlight w:val="none"/>
        </w:rPr>
        <w:t>应当确保 其各自指定的接收人在法定的和(或) 符合合同约定的工作时间内始终</w:t>
      </w:r>
      <w:r>
        <w:rPr>
          <w:rFonts w:ascii="宋体" w:hAnsi="宋体" w:eastAsia="宋体" w:cs="宋体"/>
          <w:color w:val="auto"/>
          <w:spacing w:val="-1"/>
          <w:sz w:val="22"/>
          <w:szCs w:val="22"/>
          <w:highlight w:val="none"/>
        </w:rPr>
        <w:t>工作在指定的接收</w:t>
      </w:r>
      <w:r>
        <w:rPr>
          <w:rFonts w:ascii="宋体" w:hAnsi="宋体" w:eastAsia="宋体" w:cs="宋体"/>
          <w:color w:val="auto"/>
          <w:sz w:val="22"/>
          <w:szCs w:val="22"/>
          <w:highlight w:val="none"/>
        </w:rPr>
        <w:t>地点，指定接收人离开工作岗位而无法及时签收来往信</w:t>
      </w:r>
      <w:r>
        <w:rPr>
          <w:rFonts w:ascii="宋体" w:hAnsi="宋体" w:eastAsia="宋体" w:cs="宋体"/>
          <w:color w:val="auto"/>
          <w:spacing w:val="-1"/>
          <w:sz w:val="22"/>
          <w:szCs w:val="22"/>
          <w:highlight w:val="none"/>
        </w:rPr>
        <w:t>函构成拒不签收。</w:t>
      </w:r>
    </w:p>
    <w:p w14:paraId="1B11EADB">
      <w:pPr>
        <w:spacing w:line="288" w:lineRule="auto"/>
        <w:ind w:left="18" w:right="75" w:firstLine="427"/>
        <w:jc w:val="both"/>
        <w:rPr>
          <w:rFonts w:ascii="宋体" w:hAnsi="宋体" w:eastAsia="宋体" w:cs="宋体"/>
          <w:color w:val="auto"/>
          <w:sz w:val="22"/>
          <w:szCs w:val="22"/>
          <w:highlight w:val="none"/>
        </w:rPr>
      </w:pPr>
      <w:r>
        <w:rPr>
          <w:rFonts w:ascii="宋体" w:hAnsi="宋体" w:eastAsia="宋体" w:cs="宋体"/>
          <w:color w:val="auto"/>
          <w:sz w:val="22"/>
          <w:szCs w:val="22"/>
          <w:highlight w:val="none"/>
        </w:rPr>
        <w:t>发包人(包括监理人和造价人) 和承包人中任何一方均应当及时</w:t>
      </w:r>
      <w:r>
        <w:rPr>
          <w:rFonts w:ascii="宋体" w:hAnsi="宋体" w:eastAsia="宋体" w:cs="宋体"/>
          <w:color w:val="auto"/>
          <w:spacing w:val="-1"/>
          <w:sz w:val="22"/>
          <w:szCs w:val="22"/>
          <w:highlight w:val="none"/>
        </w:rPr>
        <w:t>签收另一方送达其指定接收地点的来往信函，拒不签收的，送达信函的一方可以采</w:t>
      </w:r>
      <w:r>
        <w:rPr>
          <w:rFonts w:ascii="宋体" w:hAnsi="宋体" w:eastAsia="宋体" w:cs="宋体"/>
          <w:color w:val="auto"/>
          <w:spacing w:val="-2"/>
          <w:sz w:val="22"/>
          <w:szCs w:val="22"/>
          <w:highlight w:val="none"/>
        </w:rPr>
        <w:t>用挂号或者公证方式送达，由此所造成的直接的和</w:t>
      </w:r>
      <w:r>
        <w:rPr>
          <w:rFonts w:ascii="宋体" w:hAnsi="宋体" w:eastAsia="宋体" w:cs="宋体"/>
          <w:color w:val="auto"/>
          <w:spacing w:val="-1"/>
          <w:sz w:val="22"/>
          <w:szCs w:val="22"/>
          <w:highlight w:val="none"/>
        </w:rPr>
        <w:t>间接的费用增加(包括被迫采用特殊送达方式所发生</w:t>
      </w:r>
      <w:r>
        <w:rPr>
          <w:rFonts w:ascii="宋体" w:hAnsi="宋体" w:eastAsia="宋体" w:cs="宋体"/>
          <w:color w:val="auto"/>
          <w:spacing w:val="-2"/>
          <w:sz w:val="22"/>
          <w:szCs w:val="22"/>
          <w:highlight w:val="none"/>
        </w:rPr>
        <w:t>的费用)和</w:t>
      </w:r>
      <w:r>
        <w:rPr>
          <w:rFonts w:ascii="宋体" w:hAnsi="宋体" w:eastAsia="宋体" w:cs="宋体"/>
          <w:color w:val="auto"/>
          <w:spacing w:val="-65"/>
          <w:sz w:val="22"/>
          <w:szCs w:val="22"/>
          <w:highlight w:val="none"/>
        </w:rPr>
        <w:t xml:space="preserve"> </w:t>
      </w:r>
      <w:r>
        <w:rPr>
          <w:rFonts w:ascii="宋体" w:hAnsi="宋体" w:eastAsia="宋体" w:cs="宋体"/>
          <w:color w:val="auto"/>
          <w:spacing w:val="-2"/>
          <w:sz w:val="22"/>
          <w:szCs w:val="22"/>
          <w:highlight w:val="none"/>
        </w:rPr>
        <w:t>(或) 延误的工期由拒绝签收一方承担</w:t>
      </w:r>
    </w:p>
    <w:p w14:paraId="4C43AD5D">
      <w:pPr>
        <w:spacing w:before="139" w:line="111" w:lineRule="exact"/>
        <w:ind w:left="22"/>
        <w:rPr>
          <w:rFonts w:ascii="宋体" w:hAnsi="宋体" w:eastAsia="宋体" w:cs="宋体"/>
          <w:color w:val="auto"/>
          <w:sz w:val="22"/>
          <w:szCs w:val="22"/>
          <w:highlight w:val="none"/>
        </w:rPr>
      </w:pPr>
      <w:r>
        <w:rPr>
          <w:rFonts w:ascii="宋体" w:hAnsi="宋体" w:eastAsia="宋体" w:cs="宋体"/>
          <w:color w:val="auto"/>
          <w:position w:val="1"/>
          <w:sz w:val="22"/>
          <w:szCs w:val="22"/>
          <w:highlight w:val="none"/>
        </w:rPr>
        <w:t>。</w:t>
      </w:r>
    </w:p>
    <w:p w14:paraId="765D506C">
      <w:pPr>
        <w:spacing w:before="90" w:line="220" w:lineRule="auto"/>
        <w:ind w:left="458"/>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1.10</w:t>
      </w:r>
      <w:r>
        <w:rPr>
          <w:rFonts w:ascii="宋体" w:hAnsi="宋体" w:eastAsia="宋体" w:cs="宋体"/>
          <w:color w:val="auto"/>
          <w:spacing w:val="14"/>
          <w:sz w:val="22"/>
          <w:szCs w:val="22"/>
          <w:highlight w:val="none"/>
        </w:rPr>
        <w:t xml:space="preserve"> </w:t>
      </w:r>
      <w:r>
        <w:rPr>
          <w:rFonts w:ascii="宋体" w:hAnsi="宋体" w:eastAsia="宋体" w:cs="宋体"/>
          <w:color w:val="auto"/>
          <w:spacing w:val="-5"/>
          <w:sz w:val="22"/>
          <w:szCs w:val="22"/>
          <w:highlight w:val="none"/>
        </w:rPr>
        <w:t>交通运输</w:t>
      </w:r>
    </w:p>
    <w:p w14:paraId="2F227154">
      <w:pPr>
        <w:spacing w:before="78" w:line="220" w:lineRule="auto"/>
        <w:ind w:left="45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1.10.1</w:t>
      </w:r>
      <w:r>
        <w:rPr>
          <w:rFonts w:ascii="宋体" w:hAnsi="宋体" w:eastAsia="宋体" w:cs="宋体"/>
          <w:color w:val="auto"/>
          <w:spacing w:val="27"/>
          <w:sz w:val="22"/>
          <w:szCs w:val="22"/>
          <w:highlight w:val="none"/>
        </w:rPr>
        <w:t xml:space="preserve"> </w:t>
      </w:r>
      <w:r>
        <w:rPr>
          <w:rFonts w:ascii="宋体" w:hAnsi="宋体" w:eastAsia="宋体" w:cs="宋体"/>
          <w:color w:val="auto"/>
          <w:spacing w:val="-4"/>
          <w:sz w:val="22"/>
          <w:szCs w:val="22"/>
          <w:highlight w:val="none"/>
        </w:rPr>
        <w:t>出入现场的权利</w:t>
      </w:r>
    </w:p>
    <w:p w14:paraId="74132C14">
      <w:pPr>
        <w:spacing w:before="83" w:line="287" w:lineRule="auto"/>
        <w:ind w:right="70" w:firstLine="446"/>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关于出入现场的权利的约定：</w:t>
      </w:r>
      <w:r>
        <w:rPr>
          <w:rFonts w:ascii="宋体" w:hAnsi="宋体" w:eastAsia="宋体" w:cs="宋体"/>
          <w:color w:val="auto"/>
          <w:spacing w:val="-6"/>
          <w:sz w:val="22"/>
          <w:szCs w:val="22"/>
          <w:highlight w:val="none"/>
          <w:u w:val="single" w:color="auto"/>
        </w:rPr>
        <w:t>发包人协助承包人取得出入施工现场所需的</w:t>
      </w:r>
      <w:r>
        <w:rPr>
          <w:rFonts w:ascii="宋体" w:hAnsi="宋体" w:eastAsia="宋体" w:cs="宋体"/>
          <w:color w:val="auto"/>
          <w:spacing w:val="-7"/>
          <w:sz w:val="22"/>
          <w:szCs w:val="22"/>
          <w:highlight w:val="none"/>
          <w:u w:val="single" w:color="auto"/>
        </w:rPr>
        <w:t>批准手续和全部权利，以</w:t>
      </w:r>
      <w:r>
        <w:rPr>
          <w:rFonts w:ascii="宋体" w:hAnsi="宋体" w:eastAsia="宋体" w:cs="宋体"/>
          <w:color w:val="auto"/>
          <w:spacing w:val="-8"/>
          <w:sz w:val="22"/>
          <w:szCs w:val="22"/>
          <w:highlight w:val="none"/>
          <w:u w:val="single" w:color="auto"/>
        </w:rPr>
        <w:t xml:space="preserve">及取得因施工所需修建道路、桥梁以及其他基础设施的权利，承包人承担相关手续费用和修 </w:t>
      </w:r>
      <w:r>
        <w:rPr>
          <w:rFonts w:ascii="宋体" w:hAnsi="宋体" w:eastAsia="宋体" w:cs="宋体"/>
          <w:color w:val="auto"/>
          <w:spacing w:val="-9"/>
          <w:sz w:val="22"/>
          <w:szCs w:val="22"/>
          <w:highlight w:val="none"/>
          <w:u w:val="single" w:color="auto"/>
        </w:rPr>
        <w:t>建道路、桥</w:t>
      </w:r>
      <w:r>
        <w:rPr>
          <w:rFonts w:ascii="宋体" w:hAnsi="宋体" w:eastAsia="宋体" w:cs="宋体"/>
          <w:color w:val="auto"/>
          <w:spacing w:val="-6"/>
          <w:sz w:val="22"/>
          <w:szCs w:val="22"/>
          <w:highlight w:val="none"/>
          <w:u w:val="single" w:color="auto"/>
        </w:rPr>
        <w:t>梁以及其他基础设施的建设费用，此等费用无论承包人是否在投标报价中单独列支，发包人均认</w:t>
      </w:r>
      <w:r>
        <w:rPr>
          <w:rFonts w:ascii="宋体" w:hAnsi="宋体" w:eastAsia="宋体" w:cs="宋体"/>
          <w:color w:val="auto"/>
          <w:spacing w:val="-7"/>
          <w:sz w:val="22"/>
          <w:szCs w:val="22"/>
          <w:highlight w:val="none"/>
          <w:u w:val="single" w:color="auto"/>
        </w:rPr>
        <w:t>为此项</w:t>
      </w:r>
      <w:r>
        <w:rPr>
          <w:rFonts w:ascii="宋体" w:hAnsi="宋体" w:eastAsia="宋体" w:cs="宋体"/>
          <w:color w:val="auto"/>
          <w:spacing w:val="-8"/>
          <w:sz w:val="22"/>
          <w:szCs w:val="22"/>
          <w:highlight w:val="none"/>
          <w:u w:val="single" w:color="auto"/>
        </w:rPr>
        <w:t>费用包含在投标报价中，</w:t>
      </w:r>
      <w:r>
        <w:rPr>
          <w:rFonts w:ascii="宋体" w:hAnsi="宋体" w:eastAsia="宋体" w:cs="宋体"/>
          <w:color w:val="auto"/>
          <w:spacing w:val="43"/>
          <w:sz w:val="22"/>
          <w:szCs w:val="22"/>
          <w:highlight w:val="none"/>
          <w:u w:val="single" w:color="auto"/>
        </w:rPr>
        <w:t xml:space="preserve"> </w:t>
      </w:r>
      <w:r>
        <w:rPr>
          <w:rFonts w:ascii="宋体" w:hAnsi="宋体" w:eastAsia="宋体" w:cs="宋体"/>
          <w:color w:val="auto"/>
          <w:spacing w:val="-8"/>
          <w:sz w:val="22"/>
          <w:szCs w:val="22"/>
          <w:highlight w:val="none"/>
          <w:u w:val="single" w:color="auto"/>
        </w:rPr>
        <w:t>由承包人承担此等费用</w:t>
      </w:r>
      <w:r>
        <w:rPr>
          <w:rFonts w:ascii="宋体" w:hAnsi="宋体" w:eastAsia="宋体" w:cs="宋体"/>
          <w:color w:val="auto"/>
          <w:spacing w:val="-8"/>
          <w:sz w:val="22"/>
          <w:szCs w:val="22"/>
          <w:highlight w:val="none"/>
        </w:rPr>
        <w:t>。</w:t>
      </w:r>
    </w:p>
    <w:p w14:paraId="651CC17A">
      <w:pPr>
        <w:spacing w:before="1" w:line="220"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1.10.3 场内交通</w:t>
      </w:r>
    </w:p>
    <w:p w14:paraId="094C8471">
      <w:pPr>
        <w:spacing w:before="78" w:line="220" w:lineRule="auto"/>
        <w:ind w:left="446"/>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关于场外交通和场内交通的边界的约定：</w:t>
      </w:r>
      <w:r>
        <w:rPr>
          <w:rFonts w:ascii="宋体" w:hAnsi="宋体" w:eastAsia="宋体" w:cs="宋体"/>
          <w:color w:val="auto"/>
          <w:spacing w:val="34"/>
          <w:sz w:val="22"/>
          <w:szCs w:val="22"/>
          <w:highlight w:val="none"/>
          <w:u w:val="single" w:color="auto"/>
        </w:rPr>
        <w:t xml:space="preserve"> </w:t>
      </w:r>
      <w:r>
        <w:rPr>
          <w:rFonts w:ascii="宋体" w:hAnsi="宋体" w:eastAsia="宋体" w:cs="宋体"/>
          <w:color w:val="auto"/>
          <w:spacing w:val="-4"/>
          <w:sz w:val="22"/>
          <w:szCs w:val="22"/>
          <w:highlight w:val="none"/>
          <w:u w:val="single" w:color="auto"/>
        </w:rPr>
        <w:t xml:space="preserve">以双方确认的用地红线为边界 </w:t>
      </w:r>
      <w:r>
        <w:rPr>
          <w:rFonts w:ascii="宋体" w:hAnsi="宋体" w:eastAsia="宋体" w:cs="宋体"/>
          <w:color w:val="auto"/>
          <w:spacing w:val="-4"/>
          <w:sz w:val="22"/>
          <w:szCs w:val="22"/>
          <w:highlight w:val="none"/>
        </w:rPr>
        <w:t>。</w:t>
      </w:r>
    </w:p>
    <w:p w14:paraId="6E6B62A0">
      <w:pPr>
        <w:spacing w:before="81" w:line="287" w:lineRule="auto"/>
        <w:ind w:left="3" w:right="145" w:firstLine="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关于发包人向承包人免费提供满足工程施工需要的场内道路和交通设施的约定</w:t>
      </w:r>
      <w:r>
        <w:rPr>
          <w:rFonts w:ascii="宋体" w:hAnsi="宋体" w:eastAsia="宋体" w:cs="宋体"/>
          <w:color w:val="auto"/>
          <w:spacing w:val="-2"/>
          <w:sz w:val="22"/>
          <w:szCs w:val="22"/>
          <w:highlight w:val="none"/>
        </w:rPr>
        <w:t>：</w:t>
      </w:r>
      <w:r>
        <w:rPr>
          <w:rFonts w:ascii="宋体" w:hAnsi="宋体" w:eastAsia="宋体" w:cs="宋体"/>
          <w:color w:val="auto"/>
          <w:spacing w:val="34"/>
          <w:sz w:val="22"/>
          <w:szCs w:val="22"/>
          <w:highlight w:val="none"/>
          <w:u w:val="single" w:color="auto"/>
        </w:rPr>
        <w:t xml:space="preserve"> </w:t>
      </w:r>
      <w:r>
        <w:rPr>
          <w:rFonts w:ascii="宋体" w:hAnsi="宋体" w:eastAsia="宋体" w:cs="宋体"/>
          <w:color w:val="auto"/>
          <w:spacing w:val="-2"/>
          <w:sz w:val="22"/>
          <w:szCs w:val="22"/>
          <w:highlight w:val="none"/>
          <w:u w:val="single" w:color="auto"/>
        </w:rPr>
        <w:t>以现场实际施</w:t>
      </w:r>
      <w:r>
        <w:rPr>
          <w:rFonts w:ascii="宋体" w:hAnsi="宋体" w:eastAsia="宋体" w:cs="宋体"/>
          <w:color w:val="auto"/>
          <w:spacing w:val="-3"/>
          <w:sz w:val="22"/>
          <w:szCs w:val="22"/>
          <w:highlight w:val="none"/>
          <w:u w:val="single" w:color="auto"/>
        </w:rPr>
        <w:t>工条件为准，</w:t>
      </w:r>
      <w:r>
        <w:rPr>
          <w:rFonts w:ascii="宋体" w:hAnsi="宋体" w:eastAsia="宋体" w:cs="宋体"/>
          <w:color w:val="auto"/>
          <w:spacing w:val="49"/>
          <w:sz w:val="22"/>
          <w:szCs w:val="22"/>
          <w:highlight w:val="none"/>
          <w:u w:val="single" w:color="auto"/>
        </w:rPr>
        <w:t xml:space="preserve"> </w:t>
      </w:r>
      <w:r>
        <w:rPr>
          <w:rFonts w:ascii="宋体" w:hAnsi="宋体" w:eastAsia="宋体" w:cs="宋体"/>
          <w:color w:val="auto"/>
          <w:spacing w:val="-3"/>
          <w:sz w:val="22"/>
          <w:szCs w:val="22"/>
          <w:highlight w:val="none"/>
          <w:u w:val="single" w:color="auto"/>
        </w:rPr>
        <w:t>由承包人负责并承担相应费用</w:t>
      </w:r>
      <w:r>
        <w:rPr>
          <w:rFonts w:ascii="宋体" w:hAnsi="宋体" w:eastAsia="宋体" w:cs="宋体"/>
          <w:color w:val="auto"/>
          <w:spacing w:val="-3"/>
          <w:sz w:val="22"/>
          <w:szCs w:val="22"/>
          <w:highlight w:val="none"/>
        </w:rPr>
        <w:t>。</w:t>
      </w:r>
    </w:p>
    <w:p w14:paraId="13CA1C97">
      <w:pPr>
        <w:spacing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1.10.4 超大件和超重件的运输</w:t>
      </w:r>
    </w:p>
    <w:p w14:paraId="1EEFAE96">
      <w:pPr>
        <w:spacing w:before="81" w:line="220" w:lineRule="auto"/>
        <w:ind w:left="442"/>
        <w:rPr>
          <w:rFonts w:ascii="宋体" w:hAnsi="宋体" w:eastAsia="宋体" w:cs="宋体"/>
          <w:color w:val="auto"/>
          <w:sz w:val="22"/>
          <w:szCs w:val="22"/>
          <w:highlight w:val="none"/>
        </w:rPr>
      </w:pPr>
      <w:r>
        <w:rPr>
          <w:rFonts w:ascii="宋体" w:hAnsi="宋体" w:eastAsia="宋体" w:cs="宋体"/>
          <w:color w:val="auto"/>
          <w:sz w:val="22"/>
          <w:szCs w:val="22"/>
          <w:highlight w:val="none"/>
        </w:rPr>
        <w:t>运输超大件或超重件所需的道路和桥梁临时加固改造费用和其他有关费</w:t>
      </w:r>
      <w:r>
        <w:rPr>
          <w:rFonts w:ascii="宋体" w:hAnsi="宋体" w:eastAsia="宋体" w:cs="宋体"/>
          <w:color w:val="auto"/>
          <w:spacing w:val="-1"/>
          <w:sz w:val="22"/>
          <w:szCs w:val="22"/>
          <w:highlight w:val="none"/>
        </w:rPr>
        <w:t>用由</w:t>
      </w:r>
      <w:r>
        <w:rPr>
          <w:rFonts w:ascii="宋体" w:hAnsi="宋体" w:eastAsia="宋体" w:cs="宋体"/>
          <w:color w:val="auto"/>
          <w:spacing w:val="-1"/>
          <w:sz w:val="22"/>
          <w:szCs w:val="22"/>
          <w:highlight w:val="none"/>
          <w:u w:val="single" w:color="auto"/>
        </w:rPr>
        <w:t>承包人</w:t>
      </w:r>
      <w:r>
        <w:rPr>
          <w:rFonts w:ascii="宋体" w:hAnsi="宋体" w:eastAsia="宋体" w:cs="宋体"/>
          <w:color w:val="auto"/>
          <w:spacing w:val="-1"/>
          <w:sz w:val="22"/>
          <w:szCs w:val="22"/>
          <w:highlight w:val="none"/>
        </w:rPr>
        <w:t>承担。</w:t>
      </w:r>
    </w:p>
    <w:p w14:paraId="28866BB6">
      <w:pPr>
        <w:spacing w:before="79" w:line="220" w:lineRule="auto"/>
        <w:ind w:left="458"/>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1.11</w:t>
      </w:r>
      <w:r>
        <w:rPr>
          <w:rFonts w:ascii="宋体" w:hAnsi="宋体" w:eastAsia="宋体" w:cs="宋体"/>
          <w:color w:val="auto"/>
          <w:spacing w:val="14"/>
          <w:sz w:val="22"/>
          <w:szCs w:val="22"/>
          <w:highlight w:val="none"/>
        </w:rPr>
        <w:t xml:space="preserve"> </w:t>
      </w:r>
      <w:r>
        <w:rPr>
          <w:rFonts w:ascii="宋体" w:hAnsi="宋体" w:eastAsia="宋体" w:cs="宋体"/>
          <w:color w:val="auto"/>
          <w:spacing w:val="-5"/>
          <w:sz w:val="22"/>
          <w:szCs w:val="22"/>
          <w:highlight w:val="none"/>
        </w:rPr>
        <w:t>知识产权</w:t>
      </w:r>
    </w:p>
    <w:p w14:paraId="48AC7B6D">
      <w:pPr>
        <w:spacing w:before="82" w:line="287" w:lineRule="auto"/>
        <w:ind w:right="75" w:firstLine="458"/>
        <w:jc w:val="both"/>
        <w:rPr>
          <w:rFonts w:ascii="宋体" w:hAnsi="宋体" w:eastAsia="宋体" w:cs="宋体"/>
          <w:color w:val="auto"/>
          <w:sz w:val="22"/>
          <w:szCs w:val="22"/>
          <w:highlight w:val="none"/>
        </w:rPr>
      </w:pPr>
      <w:r>
        <w:rPr>
          <w:rFonts w:ascii="宋体" w:hAnsi="宋体" w:eastAsia="宋体" w:cs="宋体"/>
          <w:color w:val="auto"/>
          <w:sz w:val="22"/>
          <w:szCs w:val="22"/>
          <w:highlight w:val="none"/>
        </w:rPr>
        <w:t>1.11.1 关于发包人提供给承包人的图纸</w:t>
      </w:r>
      <w:r>
        <w:rPr>
          <w:rFonts w:ascii="宋体" w:hAnsi="宋体" w:eastAsia="宋体" w:cs="宋体"/>
          <w:color w:val="auto"/>
          <w:spacing w:val="-1"/>
          <w:sz w:val="22"/>
          <w:szCs w:val="22"/>
          <w:highlight w:val="none"/>
        </w:rPr>
        <w:t>、发包人为实施工程自行编制或委托编制的技术规范以及反映发包人关于合同要求或其他类似性质的文件的著作权的归属：</w:t>
      </w:r>
      <w:r>
        <w:rPr>
          <w:rFonts w:ascii="宋体" w:hAnsi="宋体" w:eastAsia="宋体" w:cs="宋体"/>
          <w:color w:val="auto"/>
          <w:spacing w:val="-1"/>
          <w:sz w:val="22"/>
          <w:szCs w:val="22"/>
          <w:highlight w:val="none"/>
          <w:u w:val="single" w:color="auto"/>
        </w:rPr>
        <w:t>按《通用合同条款</w:t>
      </w:r>
      <w:r>
        <w:rPr>
          <w:rFonts w:hint="eastAsia" w:ascii="宋体" w:hAnsi="宋体" w:eastAsia="宋体" w:cs="宋体"/>
          <w:color w:val="auto"/>
          <w:spacing w:val="-1"/>
          <w:sz w:val="22"/>
          <w:szCs w:val="22"/>
          <w:highlight w:val="none"/>
          <w:u w:val="single" w:color="auto"/>
          <w:lang w:eastAsia="zh-CN"/>
        </w:rPr>
        <w:t>》第</w:t>
      </w:r>
      <w:r>
        <w:rPr>
          <w:rFonts w:ascii="宋体" w:hAnsi="宋体" w:eastAsia="宋体" w:cs="宋体"/>
          <w:color w:val="auto"/>
          <w:spacing w:val="-1"/>
          <w:sz w:val="22"/>
          <w:szCs w:val="22"/>
          <w:highlight w:val="none"/>
          <w:u w:val="single" w:color="auto"/>
        </w:rPr>
        <w:t xml:space="preserve"> 1.11.1 条</w:t>
      </w:r>
      <w:r>
        <w:rPr>
          <w:rFonts w:ascii="宋体" w:hAnsi="宋体" w:eastAsia="宋体" w:cs="宋体"/>
          <w:color w:val="auto"/>
          <w:spacing w:val="-2"/>
          <w:sz w:val="22"/>
          <w:szCs w:val="22"/>
          <w:highlight w:val="none"/>
          <w:u w:val="single" w:color="auto"/>
        </w:rPr>
        <w:t xml:space="preserve">执行 </w:t>
      </w:r>
      <w:r>
        <w:rPr>
          <w:rFonts w:ascii="宋体" w:hAnsi="宋体" w:eastAsia="宋体" w:cs="宋体"/>
          <w:color w:val="auto"/>
          <w:spacing w:val="-2"/>
          <w:sz w:val="22"/>
          <w:szCs w:val="22"/>
          <w:highlight w:val="none"/>
        </w:rPr>
        <w:t>。</w:t>
      </w:r>
    </w:p>
    <w:p w14:paraId="03CBEDCD">
      <w:pPr>
        <w:spacing w:line="219"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关于发包人提供的上述文件的使用限制的要求：</w:t>
      </w:r>
      <w:r>
        <w:rPr>
          <w:rFonts w:ascii="宋体" w:hAnsi="宋体" w:eastAsia="宋体" w:cs="宋体"/>
          <w:color w:val="auto"/>
          <w:sz w:val="22"/>
          <w:szCs w:val="22"/>
          <w:highlight w:val="none"/>
          <w:u w:val="single" w:color="auto"/>
        </w:rPr>
        <w:t xml:space="preserve"> 按《通用合同条款</w:t>
      </w:r>
      <w:r>
        <w:rPr>
          <w:rFonts w:hint="eastAsia" w:ascii="宋体" w:hAnsi="宋体" w:eastAsia="宋体" w:cs="宋体"/>
          <w:color w:val="auto"/>
          <w:sz w:val="22"/>
          <w:szCs w:val="22"/>
          <w:highlight w:val="none"/>
          <w:u w:val="single" w:color="auto"/>
          <w:lang w:eastAsia="zh-CN"/>
        </w:rPr>
        <w:t>》第</w:t>
      </w:r>
      <w:r>
        <w:rPr>
          <w:rFonts w:ascii="宋体" w:hAnsi="宋体" w:eastAsia="宋体" w:cs="宋体"/>
          <w:color w:val="auto"/>
          <w:spacing w:val="-1"/>
          <w:sz w:val="22"/>
          <w:szCs w:val="22"/>
          <w:highlight w:val="none"/>
          <w:u w:val="single" w:color="auto"/>
        </w:rPr>
        <w:t xml:space="preserve"> 1.11.1 条执行 </w:t>
      </w:r>
      <w:r>
        <w:rPr>
          <w:rFonts w:ascii="宋体" w:hAnsi="宋体" w:eastAsia="宋体" w:cs="宋体"/>
          <w:color w:val="auto"/>
          <w:spacing w:val="-1"/>
          <w:sz w:val="22"/>
          <w:szCs w:val="22"/>
          <w:highlight w:val="none"/>
        </w:rPr>
        <w:t>。</w:t>
      </w:r>
    </w:p>
    <w:p w14:paraId="3763C1E7">
      <w:pPr>
        <w:spacing w:before="81" w:line="285" w:lineRule="auto"/>
        <w:ind w:left="22" w:right="77" w:firstLine="43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1.11.2 关于承包人为实施工程所编制文件的著作权的归</w:t>
      </w:r>
      <w:r>
        <w:rPr>
          <w:rFonts w:ascii="宋体" w:hAnsi="宋体" w:eastAsia="宋体" w:cs="宋体"/>
          <w:color w:val="auto"/>
          <w:spacing w:val="-2"/>
          <w:sz w:val="22"/>
          <w:szCs w:val="22"/>
          <w:highlight w:val="none"/>
        </w:rPr>
        <w:t>属：</w:t>
      </w:r>
      <w:r>
        <w:rPr>
          <w:rFonts w:ascii="宋体" w:hAnsi="宋体" w:eastAsia="宋体" w:cs="宋体"/>
          <w:color w:val="auto"/>
          <w:spacing w:val="-2"/>
          <w:sz w:val="22"/>
          <w:szCs w:val="22"/>
          <w:highlight w:val="none"/>
          <w:u w:val="single" w:color="auto"/>
        </w:rPr>
        <w:t>按《通用合同条款》 1.11.2条执行</w:t>
      </w:r>
      <w:r>
        <w:rPr>
          <w:rFonts w:ascii="宋体" w:hAnsi="宋体" w:eastAsia="宋体" w:cs="宋体"/>
          <w:color w:val="auto"/>
          <w:sz w:val="22"/>
          <w:szCs w:val="22"/>
          <w:highlight w:val="none"/>
        </w:rPr>
        <w:t xml:space="preserve"> 。</w:t>
      </w:r>
    </w:p>
    <w:p w14:paraId="48691448">
      <w:pPr>
        <w:spacing w:before="6" w:line="219"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关于承包人提供的上述文件的使用限制的要求：</w:t>
      </w:r>
      <w:r>
        <w:rPr>
          <w:rFonts w:ascii="宋体" w:hAnsi="宋体" w:eastAsia="宋体" w:cs="宋体"/>
          <w:color w:val="auto"/>
          <w:sz w:val="22"/>
          <w:szCs w:val="22"/>
          <w:highlight w:val="none"/>
          <w:u w:val="single" w:color="auto"/>
        </w:rPr>
        <w:t xml:space="preserve">  按《通用合同条款</w:t>
      </w:r>
      <w:r>
        <w:rPr>
          <w:rFonts w:hint="eastAsia" w:ascii="宋体" w:hAnsi="宋体" w:eastAsia="宋体" w:cs="宋体"/>
          <w:color w:val="auto"/>
          <w:sz w:val="22"/>
          <w:szCs w:val="22"/>
          <w:highlight w:val="none"/>
          <w:u w:val="single" w:color="auto"/>
          <w:lang w:eastAsia="zh-CN"/>
        </w:rPr>
        <w:t>》第</w:t>
      </w:r>
      <w:r>
        <w:rPr>
          <w:rFonts w:ascii="宋体" w:hAnsi="宋体" w:eastAsia="宋体" w:cs="宋体"/>
          <w:color w:val="auto"/>
          <w:spacing w:val="-1"/>
          <w:sz w:val="22"/>
          <w:szCs w:val="22"/>
          <w:highlight w:val="none"/>
          <w:u w:val="single" w:color="auto"/>
        </w:rPr>
        <w:t xml:space="preserve"> 1.11.2条执行   </w:t>
      </w:r>
      <w:r>
        <w:rPr>
          <w:rFonts w:ascii="宋体" w:hAnsi="宋体" w:eastAsia="宋体" w:cs="宋体"/>
          <w:color w:val="auto"/>
          <w:spacing w:val="-1"/>
          <w:sz w:val="22"/>
          <w:szCs w:val="22"/>
          <w:highlight w:val="none"/>
        </w:rPr>
        <w:t>。</w:t>
      </w:r>
    </w:p>
    <w:p w14:paraId="73683B87">
      <w:pPr>
        <w:spacing w:before="82" w:line="287" w:lineRule="auto"/>
        <w:ind w:left="2" w:firstLine="456"/>
        <w:rPr>
          <w:rFonts w:ascii="宋体" w:hAnsi="宋体" w:eastAsia="宋体" w:cs="宋体"/>
          <w:color w:val="auto"/>
          <w:sz w:val="22"/>
          <w:szCs w:val="22"/>
          <w:highlight w:val="none"/>
        </w:rPr>
      </w:pPr>
      <w:r>
        <w:rPr>
          <w:rFonts w:ascii="宋体" w:hAnsi="宋体" w:eastAsia="宋体" w:cs="宋体"/>
          <w:color w:val="auto"/>
          <w:sz w:val="22"/>
          <w:szCs w:val="22"/>
          <w:highlight w:val="none"/>
        </w:rPr>
        <w:t>1.11.4 承包人在施工过程中所采用的专利</w:t>
      </w:r>
      <w:r>
        <w:rPr>
          <w:rFonts w:ascii="宋体" w:hAnsi="宋体" w:eastAsia="宋体" w:cs="宋体"/>
          <w:color w:val="auto"/>
          <w:spacing w:val="-1"/>
          <w:sz w:val="22"/>
          <w:szCs w:val="22"/>
          <w:highlight w:val="none"/>
        </w:rPr>
        <w:t>、专有技术、技术秘密的使用费的承担方式：</w:t>
      </w:r>
      <w:r>
        <w:rPr>
          <w:rFonts w:ascii="宋体" w:hAnsi="宋体" w:eastAsia="宋体" w:cs="宋体"/>
          <w:color w:val="auto"/>
          <w:spacing w:val="-1"/>
          <w:sz w:val="22"/>
          <w:szCs w:val="22"/>
          <w:highlight w:val="none"/>
          <w:u w:val="single" w:color="auto"/>
        </w:rPr>
        <w:t xml:space="preserve">  承包</w:t>
      </w:r>
      <w:r>
        <w:rPr>
          <w:rFonts w:ascii="宋体" w:hAnsi="宋体" w:eastAsia="宋体" w:cs="宋体"/>
          <w:color w:val="auto"/>
          <w:spacing w:val="-2"/>
          <w:sz w:val="22"/>
          <w:szCs w:val="22"/>
          <w:highlight w:val="none"/>
          <w:u w:val="single" w:color="auto"/>
        </w:rPr>
        <w:t xml:space="preserve">人在合同签订前和签订时已确定采用的专利、专有技术、技术秘密的使用费已包含在签约合同价中 </w:t>
      </w:r>
      <w:r>
        <w:rPr>
          <w:rFonts w:ascii="宋体" w:hAnsi="宋体" w:eastAsia="宋体" w:cs="宋体"/>
          <w:color w:val="auto"/>
          <w:spacing w:val="-2"/>
          <w:sz w:val="22"/>
          <w:szCs w:val="22"/>
          <w:highlight w:val="none"/>
        </w:rPr>
        <w:t>。</w:t>
      </w:r>
    </w:p>
    <w:p w14:paraId="082F6501">
      <w:pPr>
        <w:spacing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1.13 工程量清单错误的修正</w:t>
      </w:r>
    </w:p>
    <w:p w14:paraId="1E82C32A">
      <w:pPr>
        <w:spacing w:before="81" w:line="219" w:lineRule="auto"/>
        <w:ind w:left="46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出现工程量清单工程量偏差时，是否调整合同价格：</w:t>
      </w:r>
      <w:r>
        <w:rPr>
          <w:rFonts w:ascii="宋体" w:hAnsi="宋体" w:eastAsia="宋体" w:cs="宋体"/>
          <w:color w:val="auto"/>
          <w:spacing w:val="-1"/>
          <w:sz w:val="22"/>
          <w:szCs w:val="22"/>
          <w:highlight w:val="none"/>
          <w:u w:val="single" w:color="auto"/>
        </w:rPr>
        <w:t>参照专用合同条款 10.4 执行</w:t>
      </w:r>
      <w:r>
        <w:rPr>
          <w:rFonts w:ascii="宋体" w:hAnsi="宋体" w:eastAsia="宋体" w:cs="宋体"/>
          <w:color w:val="auto"/>
          <w:spacing w:val="-1"/>
          <w:sz w:val="22"/>
          <w:szCs w:val="22"/>
          <w:highlight w:val="none"/>
        </w:rPr>
        <w:t>。</w:t>
      </w:r>
    </w:p>
    <w:p w14:paraId="7DBA3860">
      <w:pPr>
        <w:spacing w:before="80" w:line="287" w:lineRule="auto"/>
        <w:ind w:left="3" w:right="142" w:firstLine="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允许调整合同价格的工程量偏差范围：</w:t>
      </w:r>
      <w:r>
        <w:rPr>
          <w:rFonts w:ascii="宋体" w:hAnsi="宋体" w:eastAsia="宋体" w:cs="宋体"/>
          <w:color w:val="auto"/>
          <w:spacing w:val="-1"/>
          <w:sz w:val="22"/>
          <w:szCs w:val="22"/>
          <w:highlight w:val="none"/>
          <w:u w:val="single" w:color="auto"/>
        </w:rPr>
        <w:t>合同履行期间，</w:t>
      </w:r>
      <w:r>
        <w:rPr>
          <w:rFonts w:ascii="宋体" w:hAnsi="宋体" w:eastAsia="宋体" w:cs="宋体"/>
          <w:color w:val="auto"/>
          <w:spacing w:val="36"/>
          <w:sz w:val="22"/>
          <w:szCs w:val="22"/>
          <w:highlight w:val="none"/>
          <w:u w:val="single" w:color="auto"/>
        </w:rPr>
        <w:t xml:space="preserve"> </w:t>
      </w:r>
      <w:r>
        <w:rPr>
          <w:rFonts w:ascii="宋体" w:hAnsi="宋体" w:eastAsia="宋体" w:cs="宋体"/>
          <w:color w:val="auto"/>
          <w:spacing w:val="-1"/>
          <w:sz w:val="22"/>
          <w:szCs w:val="22"/>
          <w:highlight w:val="none"/>
          <w:u w:val="single" w:color="auto"/>
        </w:rPr>
        <w:t>由于招标工程</w:t>
      </w:r>
      <w:r>
        <w:rPr>
          <w:rFonts w:ascii="宋体" w:hAnsi="宋体" w:eastAsia="宋体" w:cs="宋体"/>
          <w:color w:val="auto"/>
          <w:spacing w:val="-2"/>
          <w:sz w:val="22"/>
          <w:szCs w:val="22"/>
          <w:highlight w:val="none"/>
          <w:u w:val="single" w:color="auto"/>
        </w:rPr>
        <w:t>量清单缺项、漏项，新增</w:t>
      </w:r>
      <w:r>
        <w:rPr>
          <w:rFonts w:ascii="宋体" w:hAnsi="宋体" w:eastAsia="宋体" w:cs="宋体"/>
          <w:color w:val="auto"/>
          <w:sz w:val="22"/>
          <w:szCs w:val="22"/>
          <w:highlight w:val="none"/>
          <w:u w:val="single" w:color="auto"/>
        </w:rPr>
        <w:t>分部分项工程清单项目的，按照专用合同条款 1</w:t>
      </w:r>
      <w:r>
        <w:rPr>
          <w:rFonts w:ascii="宋体" w:hAnsi="宋体" w:eastAsia="宋体" w:cs="宋体"/>
          <w:color w:val="auto"/>
          <w:spacing w:val="-1"/>
          <w:sz w:val="22"/>
          <w:szCs w:val="22"/>
          <w:highlight w:val="none"/>
          <w:u w:val="single" w:color="auto"/>
        </w:rPr>
        <w:t xml:space="preserve">0.4 款确定单价 </w:t>
      </w:r>
      <w:r>
        <w:rPr>
          <w:rFonts w:ascii="宋体" w:hAnsi="宋体" w:eastAsia="宋体" w:cs="宋体"/>
          <w:color w:val="auto"/>
          <w:spacing w:val="-1"/>
          <w:sz w:val="22"/>
          <w:szCs w:val="22"/>
          <w:highlight w:val="none"/>
        </w:rPr>
        <w:t>。</w:t>
      </w:r>
    </w:p>
    <w:p w14:paraId="5A809EF8">
      <w:pPr>
        <w:spacing w:before="1" w:line="218" w:lineRule="auto"/>
        <w:ind w:left="45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允许调整合同价格的工程量偏差范围：</w:t>
      </w:r>
      <w:r>
        <w:rPr>
          <w:rFonts w:ascii="宋体" w:hAnsi="宋体" w:eastAsia="宋体" w:cs="宋体"/>
          <w:color w:val="auto"/>
          <w:spacing w:val="-1"/>
          <w:sz w:val="22"/>
          <w:szCs w:val="22"/>
          <w:highlight w:val="none"/>
          <w:u w:val="single" w:color="auto"/>
        </w:rPr>
        <w:t xml:space="preserve"> 不允许调整</w:t>
      </w:r>
      <w:r>
        <w:rPr>
          <w:rFonts w:ascii="宋体" w:hAnsi="宋体" w:eastAsia="宋体" w:cs="宋体"/>
          <w:color w:val="auto"/>
          <w:spacing w:val="-1"/>
          <w:sz w:val="22"/>
          <w:szCs w:val="22"/>
          <w:highlight w:val="none"/>
        </w:rPr>
        <w:t>。</w:t>
      </w:r>
    </w:p>
    <w:p w14:paraId="42951DE3">
      <w:pPr>
        <w:spacing w:before="82" w:line="221" w:lineRule="auto"/>
        <w:ind w:left="445"/>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2.</w:t>
      </w:r>
      <w:r>
        <w:rPr>
          <w:rFonts w:ascii="宋体" w:hAnsi="宋体" w:eastAsia="宋体" w:cs="宋体"/>
          <w:color w:val="auto"/>
          <w:spacing w:val="13"/>
          <w:sz w:val="22"/>
          <w:szCs w:val="22"/>
          <w:highlight w:val="none"/>
        </w:rPr>
        <w:t xml:space="preserve"> </w:t>
      </w:r>
      <w:r>
        <w:rPr>
          <w:rFonts w:ascii="宋体" w:hAnsi="宋体" w:eastAsia="宋体" w:cs="宋体"/>
          <w:color w:val="auto"/>
          <w:spacing w:val="-5"/>
          <w:sz w:val="22"/>
          <w:szCs w:val="22"/>
          <w:highlight w:val="none"/>
        </w:rPr>
        <w:t>发包人</w:t>
      </w:r>
    </w:p>
    <w:p w14:paraId="30C7437E">
      <w:pPr>
        <w:spacing w:before="80" w:line="220" w:lineRule="auto"/>
        <w:ind w:left="44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2.2 发包人代表</w:t>
      </w:r>
    </w:p>
    <w:p w14:paraId="2B606F4A">
      <w:pPr>
        <w:spacing w:line="220" w:lineRule="auto"/>
        <w:rPr>
          <w:rFonts w:ascii="宋体" w:hAnsi="宋体" w:eastAsia="宋体" w:cs="宋体"/>
          <w:color w:val="auto"/>
          <w:sz w:val="22"/>
          <w:szCs w:val="22"/>
          <w:highlight w:val="none"/>
        </w:rPr>
        <w:sectPr>
          <w:footerReference r:id="rId17" w:type="default"/>
          <w:pgSz w:w="11906" w:h="16839"/>
          <w:pgMar w:top="400" w:right="1056" w:bottom="1362" w:left="1140" w:header="850" w:footer="850" w:gutter="0"/>
          <w:pgNumType w:fmt="decimal"/>
          <w:cols w:space="720" w:num="1"/>
          <w:rtlGutter w:val="0"/>
          <w:docGrid w:linePitch="0" w:charSpace="0"/>
        </w:sectPr>
      </w:pPr>
    </w:p>
    <w:p w14:paraId="0AE1158E">
      <w:pPr>
        <w:pStyle w:val="3"/>
        <w:spacing w:line="251" w:lineRule="auto"/>
        <w:rPr>
          <w:color w:val="auto"/>
          <w:highlight w:val="none"/>
        </w:rPr>
      </w:pPr>
    </w:p>
    <w:p w14:paraId="005C83E0">
      <w:pPr>
        <w:pStyle w:val="3"/>
        <w:spacing w:line="252" w:lineRule="auto"/>
        <w:rPr>
          <w:color w:val="auto"/>
          <w:highlight w:val="none"/>
        </w:rPr>
      </w:pPr>
    </w:p>
    <w:p w14:paraId="0E92B2D2">
      <w:pPr>
        <w:pStyle w:val="3"/>
        <w:spacing w:line="252" w:lineRule="auto"/>
        <w:rPr>
          <w:color w:val="auto"/>
          <w:highlight w:val="none"/>
        </w:rPr>
      </w:pPr>
    </w:p>
    <w:p w14:paraId="467B62F6">
      <w:pPr>
        <w:spacing w:before="62" w:line="228" w:lineRule="auto"/>
        <w:ind w:left="2"/>
        <w:outlineLvl w:val="1"/>
        <w:rPr>
          <w:rFonts w:ascii="宋体" w:hAnsi="宋体" w:eastAsia="宋体" w:cs="宋体"/>
          <w:color w:val="auto"/>
          <w:sz w:val="19"/>
          <w:szCs w:val="19"/>
          <w:highlight w:val="none"/>
        </w:rPr>
      </w:pPr>
      <w:bookmarkStart w:id="71" w:name="_Toc23371"/>
      <w:r>
        <w:rPr>
          <w:rFonts w:ascii="宋体" w:hAnsi="宋体" w:eastAsia="宋体" w:cs="宋体"/>
          <w:b/>
          <w:bCs/>
          <w:color w:val="auto"/>
          <w:spacing w:val="6"/>
          <w:sz w:val="19"/>
          <w:szCs w:val="19"/>
          <w:highlight w:val="none"/>
        </w:rPr>
        <w:t>发包人代表</w:t>
      </w:r>
      <w:bookmarkEnd w:id="71"/>
    </w:p>
    <w:p w14:paraId="6516AF3A">
      <w:pPr>
        <w:pStyle w:val="3"/>
        <w:spacing w:line="344" w:lineRule="auto"/>
        <w:rPr>
          <w:color w:val="auto"/>
          <w:highlight w:val="none"/>
        </w:rPr>
      </w:pPr>
    </w:p>
    <w:p w14:paraId="3C53BA55">
      <w:pPr>
        <w:spacing w:before="72" w:line="220" w:lineRule="auto"/>
        <w:ind w:left="44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发包人代表：</w:t>
      </w:r>
    </w:p>
    <w:p w14:paraId="6FB82214">
      <w:pPr>
        <w:spacing w:before="112" w:line="220" w:lineRule="auto"/>
        <w:ind w:left="441"/>
        <w:rPr>
          <w:rFonts w:ascii="宋体" w:hAnsi="宋体" w:eastAsia="宋体" w:cs="宋体"/>
          <w:color w:val="auto"/>
          <w:sz w:val="22"/>
          <w:szCs w:val="22"/>
          <w:highlight w:val="none"/>
        </w:rPr>
      </w:pPr>
      <w:r>
        <w:rPr>
          <w:rFonts w:ascii="宋体" w:hAnsi="宋体" w:eastAsia="宋体" w:cs="宋体"/>
          <w:color w:val="auto"/>
          <w:spacing w:val="-9"/>
          <w:sz w:val="22"/>
          <w:szCs w:val="22"/>
          <w:highlight w:val="none"/>
        </w:rPr>
        <w:t>姓</w:t>
      </w:r>
      <w:r>
        <w:rPr>
          <w:rFonts w:ascii="宋体" w:hAnsi="宋体" w:eastAsia="宋体" w:cs="宋体"/>
          <w:color w:val="auto"/>
          <w:spacing w:val="2"/>
          <w:sz w:val="22"/>
          <w:szCs w:val="22"/>
          <w:highlight w:val="none"/>
        </w:rPr>
        <w:t xml:space="preserve">    </w:t>
      </w:r>
      <w:r>
        <w:rPr>
          <w:rFonts w:ascii="宋体" w:hAnsi="宋体" w:eastAsia="宋体" w:cs="宋体"/>
          <w:color w:val="auto"/>
          <w:spacing w:val="-9"/>
          <w:sz w:val="22"/>
          <w:szCs w:val="22"/>
          <w:highlight w:val="none"/>
        </w:rPr>
        <w:t>名</w:t>
      </w:r>
      <w:r>
        <w:rPr>
          <w:rFonts w:ascii="宋体" w:hAnsi="宋体" w:eastAsia="宋体" w:cs="宋体"/>
          <w:color w:val="auto"/>
          <w:spacing w:val="-82"/>
          <w:sz w:val="22"/>
          <w:szCs w:val="22"/>
          <w:highlight w:val="none"/>
        </w:rPr>
        <w:t xml:space="preserve"> </w:t>
      </w:r>
      <w:r>
        <w:rPr>
          <w:rFonts w:ascii="宋体" w:hAnsi="宋体" w:eastAsia="宋体" w:cs="宋体"/>
          <w:color w:val="auto"/>
          <w:spacing w:val="-15"/>
          <w:sz w:val="22"/>
          <w:szCs w:val="22"/>
          <w:highlight w:val="none"/>
        </w:rPr>
        <w:t>：</w:t>
      </w:r>
      <w:r>
        <w:rPr>
          <w:rFonts w:ascii="宋体" w:hAnsi="宋体" w:eastAsia="宋体" w:cs="宋体"/>
          <w:color w:val="auto"/>
          <w:spacing w:val="12"/>
          <w:sz w:val="22"/>
          <w:szCs w:val="22"/>
          <w:highlight w:val="none"/>
          <w:u w:val="single" w:color="auto"/>
        </w:rPr>
        <w:t xml:space="preserve">         </w:t>
      </w:r>
      <w:r>
        <w:rPr>
          <w:rFonts w:ascii="宋体" w:hAnsi="宋体" w:eastAsia="宋体" w:cs="宋体"/>
          <w:color w:val="auto"/>
          <w:spacing w:val="-15"/>
          <w:sz w:val="22"/>
          <w:szCs w:val="22"/>
          <w:highlight w:val="none"/>
        </w:rPr>
        <w:t>；</w:t>
      </w:r>
    </w:p>
    <w:p w14:paraId="1C2F4220">
      <w:pPr>
        <w:spacing w:before="112" w:line="220" w:lineRule="auto"/>
        <w:ind w:left="447"/>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身份证号</w:t>
      </w:r>
      <w:r>
        <w:rPr>
          <w:rFonts w:ascii="宋体" w:hAnsi="宋体" w:eastAsia="宋体" w:cs="宋体"/>
          <w:color w:val="auto"/>
          <w:spacing w:val="-1"/>
          <w:sz w:val="22"/>
          <w:szCs w:val="22"/>
          <w:highlight w:val="none"/>
        </w:rPr>
        <w:t>：</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3"/>
          <w:sz w:val="22"/>
          <w:szCs w:val="22"/>
          <w:highlight w:val="none"/>
          <w:u w:val="single" w:color="auto"/>
        </w:rPr>
        <w:t xml:space="preserve">      </w:t>
      </w:r>
      <w:r>
        <w:rPr>
          <w:rFonts w:ascii="宋体" w:hAnsi="宋体" w:eastAsia="宋体" w:cs="宋体"/>
          <w:color w:val="auto"/>
          <w:spacing w:val="-1"/>
          <w:sz w:val="22"/>
          <w:szCs w:val="22"/>
          <w:highlight w:val="none"/>
        </w:rPr>
        <w:t>；</w:t>
      </w:r>
    </w:p>
    <w:p w14:paraId="211A678C">
      <w:pPr>
        <w:spacing w:before="112" w:line="220" w:lineRule="auto"/>
        <w:ind w:left="442"/>
        <w:rPr>
          <w:rFonts w:ascii="宋体" w:hAnsi="宋体" w:eastAsia="宋体" w:cs="宋体"/>
          <w:color w:val="auto"/>
          <w:sz w:val="22"/>
          <w:szCs w:val="22"/>
          <w:highlight w:val="none"/>
        </w:rPr>
      </w:pPr>
      <w:r>
        <w:rPr>
          <w:rFonts w:ascii="宋体" w:hAnsi="宋体" w:eastAsia="宋体" w:cs="宋体"/>
          <w:color w:val="auto"/>
          <w:spacing w:val="-9"/>
          <w:sz w:val="22"/>
          <w:szCs w:val="22"/>
          <w:highlight w:val="none"/>
        </w:rPr>
        <w:t>职</w:t>
      </w:r>
      <w:r>
        <w:rPr>
          <w:rFonts w:ascii="宋体" w:hAnsi="宋体" w:eastAsia="宋体" w:cs="宋体"/>
          <w:color w:val="auto"/>
          <w:spacing w:val="2"/>
          <w:sz w:val="22"/>
          <w:szCs w:val="22"/>
          <w:highlight w:val="none"/>
        </w:rPr>
        <w:t xml:space="preserve">    </w:t>
      </w:r>
      <w:r>
        <w:rPr>
          <w:rFonts w:ascii="宋体" w:hAnsi="宋体" w:eastAsia="宋体" w:cs="宋体"/>
          <w:color w:val="auto"/>
          <w:spacing w:val="-9"/>
          <w:sz w:val="22"/>
          <w:szCs w:val="22"/>
          <w:highlight w:val="none"/>
        </w:rPr>
        <w:t>务</w:t>
      </w:r>
      <w:r>
        <w:rPr>
          <w:rFonts w:ascii="宋体" w:hAnsi="宋体" w:eastAsia="宋体" w:cs="宋体"/>
          <w:color w:val="auto"/>
          <w:spacing w:val="-82"/>
          <w:sz w:val="22"/>
          <w:szCs w:val="22"/>
          <w:highlight w:val="none"/>
        </w:rPr>
        <w:t xml:space="preserve"> </w:t>
      </w:r>
      <w:r>
        <w:rPr>
          <w:rFonts w:ascii="宋体" w:hAnsi="宋体" w:eastAsia="宋体" w:cs="宋体"/>
          <w:color w:val="auto"/>
          <w:spacing w:val="-15"/>
          <w:sz w:val="22"/>
          <w:szCs w:val="22"/>
          <w:highlight w:val="none"/>
        </w:rPr>
        <w:t>：</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3"/>
          <w:sz w:val="22"/>
          <w:szCs w:val="22"/>
          <w:highlight w:val="none"/>
          <w:u w:val="single" w:color="auto"/>
        </w:rPr>
        <w:t xml:space="preserve">       </w:t>
      </w:r>
      <w:r>
        <w:rPr>
          <w:rFonts w:ascii="宋体" w:hAnsi="宋体" w:eastAsia="宋体" w:cs="宋体"/>
          <w:color w:val="auto"/>
          <w:spacing w:val="-15"/>
          <w:sz w:val="22"/>
          <w:szCs w:val="22"/>
          <w:highlight w:val="none"/>
        </w:rPr>
        <w:t>；</w:t>
      </w:r>
    </w:p>
    <w:p w14:paraId="7CC8D004">
      <w:pPr>
        <w:spacing w:before="112" w:line="222" w:lineRule="auto"/>
        <w:ind w:left="442"/>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联系电话</w:t>
      </w:r>
      <w:r>
        <w:rPr>
          <w:rFonts w:ascii="宋体" w:hAnsi="宋体" w:eastAsia="宋体" w:cs="宋体"/>
          <w:color w:val="auto"/>
          <w:sz w:val="22"/>
          <w:szCs w:val="22"/>
          <w:highlight w:val="none"/>
        </w:rPr>
        <w:t>：</w:t>
      </w:r>
      <w:r>
        <w:rPr>
          <w:rFonts w:ascii="宋体" w:hAnsi="宋体" w:eastAsia="宋体" w:cs="宋体"/>
          <w:color w:val="auto"/>
          <w:sz w:val="22"/>
          <w:szCs w:val="22"/>
          <w:highlight w:val="none"/>
          <w:u w:val="single" w:color="auto"/>
        </w:rPr>
        <w:t xml:space="preserve">         </w:t>
      </w:r>
      <w:r>
        <w:rPr>
          <w:rFonts w:ascii="宋体" w:hAnsi="宋体" w:eastAsia="宋体" w:cs="宋体"/>
          <w:color w:val="auto"/>
          <w:sz w:val="22"/>
          <w:szCs w:val="22"/>
          <w:highlight w:val="none"/>
        </w:rPr>
        <w:t>；</w:t>
      </w:r>
    </w:p>
    <w:p w14:paraId="67B7702C">
      <w:pPr>
        <w:spacing w:before="110" w:line="219" w:lineRule="auto"/>
        <w:ind w:left="467"/>
        <w:rPr>
          <w:rFonts w:ascii="宋体" w:hAnsi="宋体" w:eastAsia="宋体" w:cs="宋体"/>
          <w:color w:val="auto"/>
          <w:sz w:val="22"/>
          <w:szCs w:val="22"/>
          <w:highlight w:val="none"/>
        </w:rPr>
      </w:pPr>
      <w:r>
        <w:rPr>
          <w:rFonts w:ascii="宋体" w:hAnsi="宋体" w:eastAsia="宋体" w:cs="宋体"/>
          <w:color w:val="auto"/>
          <w:spacing w:val="-8"/>
          <w:sz w:val="22"/>
          <w:szCs w:val="22"/>
          <w:highlight w:val="none"/>
        </w:rPr>
        <w:t>电子信箱：</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8"/>
          <w:sz w:val="22"/>
          <w:szCs w:val="22"/>
          <w:highlight w:val="none"/>
          <w:u w:val="single" w:color="auto"/>
        </w:rPr>
        <w:t>\</w:t>
      </w:r>
      <w:r>
        <w:rPr>
          <w:rFonts w:ascii="宋体" w:hAnsi="宋体" w:eastAsia="宋体" w:cs="宋体"/>
          <w:color w:val="auto"/>
          <w:spacing w:val="11"/>
          <w:sz w:val="22"/>
          <w:szCs w:val="22"/>
          <w:highlight w:val="none"/>
          <w:u w:val="single" w:color="auto"/>
        </w:rPr>
        <w:t xml:space="preserve">          </w:t>
      </w:r>
      <w:r>
        <w:rPr>
          <w:rFonts w:ascii="宋体" w:hAnsi="宋体" w:eastAsia="宋体" w:cs="宋体"/>
          <w:color w:val="auto"/>
          <w:spacing w:val="-8"/>
          <w:sz w:val="22"/>
          <w:szCs w:val="22"/>
          <w:highlight w:val="none"/>
        </w:rPr>
        <w:t>；</w:t>
      </w:r>
    </w:p>
    <w:p w14:paraId="7E42E1B1">
      <w:pPr>
        <w:spacing w:before="67" w:line="219" w:lineRule="auto"/>
        <w:ind w:left="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通信地址：</w:t>
      </w:r>
      <w:r>
        <w:rPr>
          <w:rFonts w:ascii="宋体" w:hAnsi="宋体" w:eastAsia="宋体" w:cs="宋体"/>
          <w:color w:val="auto"/>
          <w:spacing w:val="-1"/>
          <w:sz w:val="22"/>
          <w:szCs w:val="22"/>
          <w:highlight w:val="none"/>
          <w:u w:val="single" w:color="auto"/>
        </w:rPr>
        <w:t xml:space="preserve">  桂平市麻垌镇人民政府   </w:t>
      </w:r>
      <w:r>
        <w:rPr>
          <w:rFonts w:ascii="宋体" w:hAnsi="宋体" w:eastAsia="宋体" w:cs="宋体"/>
          <w:color w:val="auto"/>
          <w:spacing w:val="-1"/>
          <w:sz w:val="22"/>
          <w:szCs w:val="22"/>
          <w:highlight w:val="none"/>
        </w:rPr>
        <w:t>。</w:t>
      </w:r>
    </w:p>
    <w:p w14:paraId="58D10985">
      <w:pPr>
        <w:spacing w:before="83" w:line="287" w:lineRule="auto"/>
        <w:ind w:firstLine="445"/>
        <w:jc w:val="both"/>
        <w:rPr>
          <w:rFonts w:ascii="宋体" w:hAnsi="宋体" w:eastAsia="宋体" w:cs="宋体"/>
          <w:color w:val="auto"/>
          <w:sz w:val="22"/>
          <w:szCs w:val="22"/>
          <w:highlight w:val="none"/>
        </w:rPr>
      </w:pPr>
      <w:r>
        <w:rPr>
          <w:rFonts w:ascii="宋体" w:hAnsi="宋体" w:eastAsia="宋体" w:cs="宋体"/>
          <w:color w:val="auto"/>
          <w:sz w:val="22"/>
          <w:szCs w:val="22"/>
          <w:highlight w:val="none"/>
        </w:rPr>
        <w:t>发包人对发包人代表的授权范围如下</w:t>
      </w:r>
      <w:r>
        <w:rPr>
          <w:rFonts w:ascii="宋体" w:hAnsi="宋体" w:eastAsia="宋体" w:cs="宋体"/>
          <w:color w:val="auto"/>
          <w:sz w:val="22"/>
          <w:szCs w:val="22"/>
          <w:highlight w:val="none"/>
          <w:u w:val="single" w:color="auto"/>
        </w:rPr>
        <w:t>：代表发包人按发包人认可</w:t>
      </w:r>
      <w:r>
        <w:rPr>
          <w:rFonts w:ascii="宋体" w:hAnsi="宋体" w:eastAsia="宋体" w:cs="宋体"/>
          <w:color w:val="auto"/>
          <w:spacing w:val="-1"/>
          <w:sz w:val="22"/>
          <w:szCs w:val="22"/>
          <w:highlight w:val="none"/>
          <w:u w:val="single" w:color="auto"/>
        </w:rPr>
        <w:t>的施工设计图纸、施工组织 设计、工程进度计划和本工程相关合同及国家现行有关的国家标准及规范、行业标准，工程</w:t>
      </w:r>
      <w:r>
        <w:rPr>
          <w:rFonts w:ascii="宋体" w:hAnsi="宋体" w:eastAsia="宋体" w:cs="宋体"/>
          <w:color w:val="auto"/>
          <w:spacing w:val="-2"/>
          <w:sz w:val="22"/>
          <w:szCs w:val="22"/>
          <w:highlight w:val="none"/>
          <w:u w:val="single" w:color="auto"/>
        </w:rPr>
        <w:t>所在地现行</w:t>
      </w:r>
      <w:r>
        <w:rPr>
          <w:rFonts w:ascii="宋体" w:hAnsi="宋体" w:eastAsia="宋体" w:cs="宋体"/>
          <w:color w:val="auto"/>
          <w:spacing w:val="1"/>
          <w:sz w:val="22"/>
          <w:szCs w:val="22"/>
          <w:highlight w:val="none"/>
          <w:u w:val="single" w:color="auto"/>
        </w:rPr>
        <w:t>的地方性标准、规范、规程等法律法规进行全</w:t>
      </w:r>
      <w:r>
        <w:rPr>
          <w:rFonts w:ascii="宋体" w:hAnsi="宋体" w:eastAsia="宋体" w:cs="宋体"/>
          <w:color w:val="auto"/>
          <w:sz w:val="22"/>
          <w:szCs w:val="22"/>
          <w:highlight w:val="none"/>
          <w:u w:val="single" w:color="auto"/>
        </w:rPr>
        <w:t>部现场施工管理。</w:t>
      </w:r>
    </w:p>
    <w:p w14:paraId="6F9F08FC">
      <w:pPr>
        <w:spacing w:before="1" w:line="219"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2.4 施工现场、施工条件和基础资料的提供</w:t>
      </w:r>
    </w:p>
    <w:p w14:paraId="2359FCBB">
      <w:pPr>
        <w:spacing w:before="80" w:line="219"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2.4.1 提供施工现场</w:t>
      </w:r>
    </w:p>
    <w:p w14:paraId="613B5B79">
      <w:pPr>
        <w:spacing w:before="81" w:line="287" w:lineRule="auto"/>
        <w:ind w:left="3"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关于发包人移交施工现场的期限要求：施工场地应当在监理人发出的</w:t>
      </w:r>
      <w:r>
        <w:rPr>
          <w:rFonts w:ascii="宋体" w:hAnsi="宋体" w:eastAsia="宋体" w:cs="宋体"/>
          <w:color w:val="auto"/>
          <w:spacing w:val="-2"/>
          <w:sz w:val="22"/>
          <w:szCs w:val="22"/>
          <w:highlight w:val="none"/>
          <w:u w:val="single" w:color="auto"/>
        </w:rPr>
        <w:t>开工通知中载明的开工日期</w:t>
      </w:r>
      <w:r>
        <w:rPr>
          <w:rFonts w:ascii="宋体" w:hAnsi="宋体" w:eastAsia="宋体" w:cs="宋体"/>
          <w:color w:val="auto"/>
          <w:spacing w:val="1"/>
          <w:sz w:val="22"/>
          <w:szCs w:val="22"/>
          <w:highlight w:val="none"/>
          <w:u w:val="single" w:color="auto"/>
        </w:rPr>
        <w:t>前 7天具备施工条件并移交给承包人。</w:t>
      </w:r>
    </w:p>
    <w:p w14:paraId="47F07CC4">
      <w:pPr>
        <w:spacing w:before="1" w:line="219"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2.4.2 提供施工条件</w:t>
      </w:r>
    </w:p>
    <w:p w14:paraId="3CB6361F">
      <w:pPr>
        <w:spacing w:before="84" w:line="287" w:lineRule="auto"/>
        <w:ind w:firstLine="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关于发包人应负责提供施工所需要的条件，包括：承包人自主联系电源及</w:t>
      </w:r>
      <w:r>
        <w:rPr>
          <w:rFonts w:ascii="宋体" w:hAnsi="宋体" w:eastAsia="宋体" w:cs="宋体"/>
          <w:color w:val="auto"/>
          <w:spacing w:val="-2"/>
          <w:sz w:val="22"/>
          <w:szCs w:val="22"/>
          <w:highlight w:val="none"/>
          <w:u w:val="single" w:color="auto"/>
        </w:rPr>
        <w:t>通信源，由本工  程承</w:t>
      </w:r>
      <w:r>
        <w:rPr>
          <w:rFonts w:ascii="宋体" w:hAnsi="宋体" w:eastAsia="宋体" w:cs="宋体"/>
          <w:color w:val="auto"/>
          <w:spacing w:val="-1"/>
          <w:sz w:val="22"/>
          <w:szCs w:val="22"/>
          <w:highlight w:val="none"/>
          <w:u w:val="single" w:color="auto"/>
        </w:rPr>
        <w:t>包人接入施工现场，其安装费、线路、设备购置费及施工过程中发生的所有电费、通信费</w:t>
      </w:r>
      <w:r>
        <w:rPr>
          <w:rFonts w:ascii="宋体" w:hAnsi="宋体" w:eastAsia="宋体" w:cs="宋体"/>
          <w:color w:val="auto"/>
          <w:spacing w:val="-2"/>
          <w:sz w:val="22"/>
          <w:szCs w:val="22"/>
          <w:highlight w:val="none"/>
          <w:u w:val="single" w:color="auto"/>
        </w:rPr>
        <w:t>，无论承包</w:t>
      </w:r>
      <w:r>
        <w:rPr>
          <w:rFonts w:ascii="宋体" w:hAnsi="宋体" w:eastAsia="宋体" w:cs="宋体"/>
          <w:color w:val="auto"/>
          <w:spacing w:val="-1"/>
          <w:sz w:val="22"/>
          <w:szCs w:val="22"/>
          <w:highlight w:val="none"/>
          <w:u w:val="single" w:color="auto"/>
        </w:rPr>
        <w:t>人是否在投标报价中单独列支，发包人均认为此项费用包含在投标报价中，</w:t>
      </w:r>
      <w:r>
        <w:rPr>
          <w:rFonts w:ascii="宋体" w:hAnsi="宋体" w:eastAsia="宋体" w:cs="宋体"/>
          <w:color w:val="auto"/>
          <w:spacing w:val="36"/>
          <w:sz w:val="22"/>
          <w:szCs w:val="22"/>
          <w:highlight w:val="none"/>
          <w:u w:val="single" w:color="auto"/>
        </w:rPr>
        <w:t xml:space="preserve"> </w:t>
      </w:r>
      <w:r>
        <w:rPr>
          <w:rFonts w:ascii="宋体" w:hAnsi="宋体" w:eastAsia="宋体" w:cs="宋体"/>
          <w:color w:val="auto"/>
          <w:spacing w:val="-1"/>
          <w:sz w:val="22"/>
          <w:szCs w:val="22"/>
          <w:highlight w:val="none"/>
          <w:u w:val="single" w:color="auto"/>
        </w:rPr>
        <w:t>由承包人承担所有</w:t>
      </w:r>
      <w:r>
        <w:rPr>
          <w:rFonts w:ascii="宋体" w:hAnsi="宋体" w:eastAsia="宋体" w:cs="宋体"/>
          <w:color w:val="auto"/>
          <w:spacing w:val="-2"/>
          <w:sz w:val="22"/>
          <w:szCs w:val="22"/>
          <w:highlight w:val="none"/>
          <w:u w:val="single" w:color="auto"/>
        </w:rPr>
        <w:t>费用</w:t>
      </w:r>
      <w:r>
        <w:rPr>
          <w:rFonts w:ascii="宋体" w:hAnsi="宋体" w:eastAsia="宋体" w:cs="宋体"/>
          <w:color w:val="auto"/>
          <w:sz w:val="22"/>
          <w:szCs w:val="22"/>
          <w:highlight w:val="none"/>
        </w:rPr>
        <w:t xml:space="preserve"> </w:t>
      </w:r>
      <w:r>
        <w:rPr>
          <w:rFonts w:ascii="宋体" w:hAnsi="宋体" w:eastAsia="宋体" w:cs="宋体"/>
          <w:color w:val="auto"/>
          <w:spacing w:val="-2"/>
          <w:sz w:val="22"/>
          <w:szCs w:val="22"/>
          <w:highlight w:val="none"/>
          <w:u w:val="single" w:color="auto"/>
        </w:rPr>
        <w:t>。</w:t>
      </w:r>
      <w:r>
        <w:rPr>
          <w:rFonts w:ascii="宋体" w:hAnsi="宋体" w:eastAsia="宋体" w:cs="宋体"/>
          <w:color w:val="auto"/>
          <w:spacing w:val="27"/>
          <w:sz w:val="22"/>
          <w:szCs w:val="22"/>
          <w:highlight w:val="none"/>
          <w:u w:val="single" w:color="auto"/>
        </w:rPr>
        <w:t xml:space="preserve"> </w:t>
      </w:r>
      <w:r>
        <w:rPr>
          <w:rFonts w:ascii="宋体" w:hAnsi="宋体" w:eastAsia="宋体" w:cs="宋体"/>
          <w:color w:val="auto"/>
          <w:spacing w:val="-2"/>
          <w:sz w:val="22"/>
          <w:szCs w:val="22"/>
          <w:highlight w:val="none"/>
          <w:u w:val="single" w:color="auto"/>
        </w:rPr>
        <w:t>由承包人自主联系提供水源，</w:t>
      </w:r>
      <w:r>
        <w:rPr>
          <w:rFonts w:ascii="宋体" w:hAnsi="宋体" w:eastAsia="宋体" w:cs="宋体"/>
          <w:color w:val="auto"/>
          <w:spacing w:val="27"/>
          <w:sz w:val="22"/>
          <w:szCs w:val="22"/>
          <w:highlight w:val="none"/>
          <w:u w:val="single" w:color="auto"/>
        </w:rPr>
        <w:t xml:space="preserve"> </w:t>
      </w:r>
      <w:r>
        <w:rPr>
          <w:rFonts w:ascii="宋体" w:hAnsi="宋体" w:eastAsia="宋体" w:cs="宋体"/>
          <w:color w:val="auto"/>
          <w:spacing w:val="-2"/>
          <w:sz w:val="22"/>
          <w:szCs w:val="22"/>
          <w:highlight w:val="none"/>
          <w:u w:val="single" w:color="auto"/>
        </w:rPr>
        <w:t>由本工程承包人接入施工现</w:t>
      </w:r>
      <w:r>
        <w:rPr>
          <w:rFonts w:ascii="宋体" w:hAnsi="宋体" w:eastAsia="宋体" w:cs="宋体"/>
          <w:color w:val="auto"/>
          <w:spacing w:val="-3"/>
          <w:sz w:val="22"/>
          <w:szCs w:val="22"/>
          <w:highlight w:val="none"/>
          <w:u w:val="single" w:color="auto"/>
        </w:rPr>
        <w:t>场，其安装费、管材、设备购置费及施</w:t>
      </w:r>
      <w:r>
        <w:rPr>
          <w:rFonts w:ascii="宋体" w:hAnsi="宋体" w:eastAsia="宋体" w:cs="宋体"/>
          <w:color w:val="auto"/>
          <w:spacing w:val="-1"/>
          <w:sz w:val="22"/>
          <w:szCs w:val="22"/>
          <w:highlight w:val="none"/>
          <w:u w:val="single" w:color="auto"/>
        </w:rPr>
        <w:t>工过程中发生的所有水费，无论承包人是否在投标报价中单独列支，发包人均认为此项费</w:t>
      </w:r>
      <w:r>
        <w:rPr>
          <w:rFonts w:ascii="宋体" w:hAnsi="宋体" w:eastAsia="宋体" w:cs="宋体"/>
          <w:color w:val="auto"/>
          <w:spacing w:val="-2"/>
          <w:sz w:val="22"/>
          <w:szCs w:val="22"/>
          <w:highlight w:val="none"/>
          <w:u w:val="single" w:color="auto"/>
        </w:rPr>
        <w:t>用包含在投</w:t>
      </w:r>
      <w:r>
        <w:rPr>
          <w:rFonts w:ascii="宋体" w:hAnsi="宋体" w:eastAsia="宋体" w:cs="宋体"/>
          <w:color w:val="auto"/>
          <w:spacing w:val="-1"/>
          <w:sz w:val="22"/>
          <w:szCs w:val="22"/>
          <w:highlight w:val="none"/>
          <w:u w:val="single" w:color="auto"/>
        </w:rPr>
        <w:t>标报价中,</w:t>
      </w:r>
      <w:r>
        <w:rPr>
          <w:rFonts w:ascii="宋体" w:hAnsi="宋体" w:eastAsia="宋体" w:cs="宋体"/>
          <w:color w:val="auto"/>
          <w:spacing w:val="39"/>
          <w:sz w:val="22"/>
          <w:szCs w:val="22"/>
          <w:highlight w:val="none"/>
          <w:u w:val="single" w:color="auto"/>
        </w:rPr>
        <w:t xml:space="preserve"> </w:t>
      </w:r>
      <w:r>
        <w:rPr>
          <w:rFonts w:ascii="宋体" w:hAnsi="宋体" w:eastAsia="宋体" w:cs="宋体"/>
          <w:color w:val="auto"/>
          <w:spacing w:val="-1"/>
          <w:sz w:val="22"/>
          <w:szCs w:val="22"/>
          <w:highlight w:val="none"/>
          <w:u w:val="single" w:color="auto"/>
        </w:rPr>
        <w:t>由承包人承担所有费用。</w:t>
      </w:r>
    </w:p>
    <w:p w14:paraId="1419D88C">
      <w:pPr>
        <w:spacing w:line="220"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2.5 资金来源证明及支付担保</w:t>
      </w:r>
    </w:p>
    <w:p w14:paraId="076ECEFD">
      <w:pPr>
        <w:spacing w:before="81" w:line="219"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发包人提供资金来源证明的期限要求：</w:t>
      </w:r>
      <w:r>
        <w:rPr>
          <w:rFonts w:ascii="宋体" w:hAnsi="宋体" w:eastAsia="宋体" w:cs="宋体"/>
          <w:color w:val="auto"/>
          <w:spacing w:val="-1"/>
          <w:sz w:val="22"/>
          <w:szCs w:val="22"/>
          <w:highlight w:val="none"/>
          <w:u w:val="single" w:color="auto"/>
        </w:rPr>
        <w:t xml:space="preserve">    无 </w:t>
      </w:r>
      <w:r>
        <w:rPr>
          <w:rFonts w:ascii="宋体" w:hAnsi="宋体" w:eastAsia="宋体" w:cs="宋体"/>
          <w:color w:val="auto"/>
          <w:spacing w:val="-1"/>
          <w:sz w:val="22"/>
          <w:szCs w:val="22"/>
          <w:highlight w:val="none"/>
        </w:rPr>
        <w:t>。</w:t>
      </w:r>
    </w:p>
    <w:p w14:paraId="7EB3348C">
      <w:pPr>
        <w:spacing w:before="80" w:line="219"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发包人是否提供支付担保：</w:t>
      </w:r>
      <w:r>
        <w:rPr>
          <w:rFonts w:ascii="宋体" w:hAnsi="宋体" w:eastAsia="宋体" w:cs="宋体"/>
          <w:color w:val="auto"/>
          <w:spacing w:val="-1"/>
          <w:sz w:val="22"/>
          <w:szCs w:val="22"/>
          <w:highlight w:val="none"/>
          <w:u w:val="single" w:color="auto"/>
        </w:rPr>
        <w:t xml:space="preserve">  无 </w:t>
      </w:r>
      <w:r>
        <w:rPr>
          <w:rFonts w:ascii="宋体" w:hAnsi="宋体" w:eastAsia="宋体" w:cs="宋体"/>
          <w:color w:val="auto"/>
          <w:spacing w:val="-1"/>
          <w:sz w:val="22"/>
          <w:szCs w:val="22"/>
          <w:highlight w:val="none"/>
        </w:rPr>
        <w:t>。</w:t>
      </w:r>
    </w:p>
    <w:p w14:paraId="27A2F9E7">
      <w:pPr>
        <w:spacing w:before="82" w:line="219"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发包人提供支付担保的形式： </w:t>
      </w:r>
      <w:r>
        <w:rPr>
          <w:rFonts w:ascii="宋体" w:hAnsi="宋体" w:eastAsia="宋体" w:cs="宋体"/>
          <w:color w:val="auto"/>
          <w:spacing w:val="-1"/>
          <w:sz w:val="22"/>
          <w:szCs w:val="22"/>
          <w:highlight w:val="none"/>
          <w:u w:val="single" w:color="auto"/>
        </w:rPr>
        <w:t xml:space="preserve">  见合同附件 </w:t>
      </w:r>
      <w:r>
        <w:rPr>
          <w:rFonts w:ascii="宋体" w:hAnsi="宋体" w:eastAsia="宋体" w:cs="宋体"/>
          <w:color w:val="auto"/>
          <w:spacing w:val="-1"/>
          <w:sz w:val="22"/>
          <w:szCs w:val="22"/>
          <w:highlight w:val="none"/>
        </w:rPr>
        <w:t>。</w:t>
      </w:r>
    </w:p>
    <w:p w14:paraId="5F2C7E0F">
      <w:pPr>
        <w:spacing w:before="80" w:line="220" w:lineRule="auto"/>
        <w:ind w:left="446"/>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3. 承包人</w:t>
      </w:r>
    </w:p>
    <w:p w14:paraId="4998F77C">
      <w:pPr>
        <w:spacing w:before="81" w:line="220" w:lineRule="auto"/>
        <w:ind w:left="44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3.1 承包人的一般义务</w:t>
      </w:r>
    </w:p>
    <w:p w14:paraId="7652E791">
      <w:pPr>
        <w:spacing w:before="81" w:line="287" w:lineRule="auto"/>
        <w:ind w:left="24" w:firstLine="45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(9) 承包人提交的竣工资料的内容：</w:t>
      </w:r>
      <w:r>
        <w:rPr>
          <w:rFonts w:ascii="宋体" w:hAnsi="宋体" w:eastAsia="宋体" w:cs="宋体"/>
          <w:color w:val="auto"/>
          <w:spacing w:val="-2"/>
          <w:sz w:val="22"/>
          <w:szCs w:val="22"/>
          <w:highlight w:val="none"/>
          <w:u w:val="single" w:color="auto"/>
        </w:rPr>
        <w:t>提供符合法律规定和合同约定及工程所在地行政质检监</w:t>
      </w:r>
      <w:r>
        <w:rPr>
          <w:rFonts w:ascii="宋体" w:hAnsi="宋体" w:eastAsia="宋体" w:cs="宋体"/>
          <w:color w:val="auto"/>
          <w:spacing w:val="-3"/>
          <w:sz w:val="22"/>
          <w:szCs w:val="22"/>
          <w:highlight w:val="none"/>
          <w:u w:val="single" w:color="auto"/>
        </w:rPr>
        <w:t>督部</w:t>
      </w:r>
      <w:r>
        <w:rPr>
          <w:rFonts w:ascii="宋体" w:hAnsi="宋体" w:eastAsia="宋体" w:cs="宋体"/>
          <w:color w:val="auto"/>
          <w:spacing w:val="-1"/>
          <w:sz w:val="22"/>
          <w:szCs w:val="22"/>
          <w:highlight w:val="none"/>
          <w:u w:val="single" w:color="auto"/>
        </w:rPr>
        <w:t>门要求的竣工图及竣工资料。</w:t>
      </w:r>
    </w:p>
    <w:p w14:paraId="030A81F8">
      <w:pPr>
        <w:spacing w:before="2" w:line="285" w:lineRule="auto"/>
        <w:ind w:left="21" w:firstLine="41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承包人需要提交的竣工资料套数：</w:t>
      </w:r>
      <w:r>
        <w:rPr>
          <w:rFonts w:ascii="宋体" w:hAnsi="宋体" w:eastAsia="宋体" w:cs="宋体"/>
          <w:color w:val="auto"/>
          <w:spacing w:val="-1"/>
          <w:sz w:val="22"/>
          <w:szCs w:val="22"/>
          <w:highlight w:val="none"/>
          <w:u w:val="single" w:color="auto"/>
        </w:rPr>
        <w:t xml:space="preserve">  六套竣工图、六套竣工资料和电子版竣工</w:t>
      </w:r>
      <w:r>
        <w:rPr>
          <w:rFonts w:ascii="宋体" w:hAnsi="宋体" w:eastAsia="宋体" w:cs="宋体"/>
          <w:color w:val="auto"/>
          <w:spacing w:val="-2"/>
          <w:sz w:val="22"/>
          <w:szCs w:val="22"/>
          <w:highlight w:val="none"/>
          <w:u w:val="single" w:color="auto"/>
        </w:rPr>
        <w:t>图及资料光盘一张</w:t>
      </w:r>
      <w:r>
        <w:rPr>
          <w:rFonts w:ascii="宋体" w:hAnsi="宋体" w:eastAsia="宋体" w:cs="宋体"/>
          <w:color w:val="auto"/>
          <w:sz w:val="22"/>
          <w:szCs w:val="22"/>
          <w:highlight w:val="none"/>
        </w:rPr>
        <w:t xml:space="preserve"> 。</w:t>
      </w:r>
    </w:p>
    <w:p w14:paraId="5D177EC9">
      <w:pPr>
        <w:spacing w:before="5" w:line="220" w:lineRule="auto"/>
        <w:ind w:left="441"/>
        <w:rPr>
          <w:rFonts w:ascii="宋体" w:hAnsi="宋体" w:eastAsia="宋体" w:cs="宋体"/>
          <w:color w:val="auto"/>
          <w:sz w:val="22"/>
          <w:szCs w:val="22"/>
          <w:highlight w:val="none"/>
        </w:rPr>
      </w:pPr>
      <w:r>
        <w:rPr>
          <w:rFonts w:ascii="宋体" w:hAnsi="宋体" w:eastAsia="宋体" w:cs="宋体"/>
          <w:color w:val="auto"/>
          <w:sz w:val="22"/>
          <w:szCs w:val="22"/>
          <w:highlight w:val="none"/>
        </w:rPr>
        <w:t xml:space="preserve">承包人提交的竣工资料的费用承担： </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1"/>
          <w:sz w:val="22"/>
          <w:szCs w:val="22"/>
          <w:highlight w:val="none"/>
          <w:u w:val="single" w:color="auto"/>
        </w:rPr>
        <w:t xml:space="preserve">由承包人承担相关费用 </w:t>
      </w:r>
      <w:r>
        <w:rPr>
          <w:rFonts w:ascii="宋体" w:hAnsi="宋体" w:eastAsia="宋体" w:cs="宋体"/>
          <w:color w:val="auto"/>
          <w:spacing w:val="-1"/>
          <w:sz w:val="22"/>
          <w:szCs w:val="22"/>
          <w:highlight w:val="none"/>
        </w:rPr>
        <w:t>。</w:t>
      </w:r>
    </w:p>
    <w:p w14:paraId="380F952F">
      <w:pPr>
        <w:spacing w:before="79" w:line="220" w:lineRule="auto"/>
        <w:ind w:left="441"/>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承包人提交的竣工资料移交时间：</w:t>
      </w:r>
      <w:r>
        <w:rPr>
          <w:rFonts w:ascii="宋体" w:hAnsi="宋体" w:eastAsia="宋体" w:cs="宋体"/>
          <w:color w:val="auto"/>
          <w:sz w:val="22"/>
          <w:szCs w:val="22"/>
          <w:highlight w:val="none"/>
          <w:u w:val="single" w:color="auto"/>
        </w:rPr>
        <w:t xml:space="preserve">   工程竣工验收合格后</w:t>
      </w:r>
      <w:r>
        <w:rPr>
          <w:rFonts w:ascii="宋体" w:hAnsi="宋体" w:eastAsia="宋体" w:cs="宋体"/>
          <w:color w:val="auto"/>
          <w:spacing w:val="-1"/>
          <w:sz w:val="22"/>
          <w:szCs w:val="22"/>
          <w:highlight w:val="none"/>
          <w:u w:val="single" w:color="auto"/>
        </w:rPr>
        <w:t xml:space="preserve"> 28 天内     </w:t>
      </w:r>
      <w:r>
        <w:rPr>
          <w:rFonts w:ascii="宋体" w:hAnsi="宋体" w:eastAsia="宋体" w:cs="宋体"/>
          <w:color w:val="auto"/>
          <w:spacing w:val="-1"/>
          <w:sz w:val="22"/>
          <w:szCs w:val="22"/>
          <w:highlight w:val="none"/>
        </w:rPr>
        <w:t>。</w:t>
      </w:r>
    </w:p>
    <w:p w14:paraId="23FD6C7E">
      <w:pPr>
        <w:spacing w:before="81" w:line="219" w:lineRule="auto"/>
        <w:ind w:left="441"/>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承包人提交的竣工资料形式要求：</w:t>
      </w:r>
      <w:r>
        <w:rPr>
          <w:rFonts w:ascii="宋体" w:hAnsi="宋体" w:eastAsia="宋体" w:cs="宋体"/>
          <w:color w:val="auto"/>
          <w:sz w:val="22"/>
          <w:szCs w:val="22"/>
          <w:highlight w:val="none"/>
          <w:u w:val="single" w:color="auto"/>
        </w:rPr>
        <w:t xml:space="preserve">    书</w:t>
      </w:r>
      <w:r>
        <w:rPr>
          <w:rFonts w:ascii="宋体" w:hAnsi="宋体" w:eastAsia="宋体" w:cs="宋体"/>
          <w:color w:val="auto"/>
          <w:spacing w:val="-1"/>
          <w:sz w:val="22"/>
          <w:szCs w:val="22"/>
          <w:highlight w:val="none"/>
          <w:u w:val="single" w:color="auto"/>
        </w:rPr>
        <w:t xml:space="preserve">面形式及电子文档 </w:t>
      </w:r>
      <w:r>
        <w:rPr>
          <w:rFonts w:ascii="宋体" w:hAnsi="宋体" w:eastAsia="宋体" w:cs="宋体"/>
          <w:color w:val="auto"/>
          <w:spacing w:val="-1"/>
          <w:sz w:val="22"/>
          <w:szCs w:val="22"/>
          <w:highlight w:val="none"/>
        </w:rPr>
        <w:t>。</w:t>
      </w:r>
    </w:p>
    <w:p w14:paraId="0DE8A26C">
      <w:pPr>
        <w:spacing w:before="82" w:line="287" w:lineRule="auto"/>
        <w:ind w:left="18" w:right="2" w:firstLine="46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(10) 承包人应履行的其他义务：1）承包人应按发包人的要求配合施工管理工作，按发包人</w:t>
      </w:r>
      <w:r>
        <w:rPr>
          <w:rFonts w:ascii="宋体" w:hAnsi="宋体" w:eastAsia="宋体" w:cs="宋体"/>
          <w:color w:val="auto"/>
          <w:spacing w:val="-3"/>
          <w:sz w:val="22"/>
          <w:szCs w:val="22"/>
          <w:highlight w:val="none"/>
        </w:rPr>
        <w:t>要求</w:t>
      </w:r>
      <w:r>
        <w:rPr>
          <w:rFonts w:ascii="宋体" w:hAnsi="宋体" w:eastAsia="宋体" w:cs="宋体"/>
          <w:color w:val="auto"/>
          <w:spacing w:val="-1"/>
          <w:sz w:val="22"/>
          <w:szCs w:val="22"/>
          <w:highlight w:val="none"/>
        </w:rPr>
        <w:t>的时间提供周、月、季度计划、工程报告、工程报表等工程管理资料。</w:t>
      </w:r>
    </w:p>
    <w:p w14:paraId="1A28AAAC">
      <w:pPr>
        <w:spacing w:before="3" w:line="287" w:lineRule="auto"/>
        <w:ind w:firstLine="443"/>
        <w:jc w:val="both"/>
        <w:rPr>
          <w:color w:val="auto"/>
          <w:highlight w:val="none"/>
        </w:rPr>
      </w:pPr>
      <w:r>
        <w:rPr>
          <w:rFonts w:ascii="宋体" w:hAnsi="宋体" w:eastAsia="宋体" w:cs="宋体"/>
          <w:color w:val="auto"/>
          <w:spacing w:val="-2"/>
          <w:sz w:val="22"/>
          <w:szCs w:val="22"/>
          <w:highlight w:val="none"/>
        </w:rPr>
        <w:t>2）承包人应积极主动核对图纸中的技术数据，充分理解设计意图。若由于明显的设计图</w:t>
      </w:r>
      <w:r>
        <w:rPr>
          <w:rFonts w:ascii="宋体" w:hAnsi="宋体" w:eastAsia="宋体" w:cs="宋体"/>
          <w:color w:val="auto"/>
          <w:spacing w:val="-3"/>
          <w:sz w:val="22"/>
          <w:szCs w:val="22"/>
          <w:highlight w:val="none"/>
        </w:rPr>
        <w:t>纸</w:t>
      </w:r>
      <w:r>
        <w:rPr>
          <w:rFonts w:ascii="宋体" w:hAnsi="宋体" w:eastAsia="宋体" w:cs="宋体"/>
          <w:color w:val="auto"/>
          <w:spacing w:val="34"/>
          <w:sz w:val="22"/>
          <w:szCs w:val="22"/>
          <w:highlight w:val="none"/>
        </w:rPr>
        <w:t xml:space="preserve"> </w:t>
      </w:r>
      <w:r>
        <w:rPr>
          <w:rFonts w:ascii="宋体" w:hAnsi="宋体" w:eastAsia="宋体" w:cs="宋体"/>
          <w:color w:val="auto"/>
          <w:spacing w:val="-3"/>
          <w:sz w:val="22"/>
          <w:szCs w:val="22"/>
          <w:highlight w:val="none"/>
        </w:rPr>
        <w:t>问题</w:t>
      </w:r>
      <w:r>
        <w:rPr>
          <w:rFonts w:ascii="宋体" w:hAnsi="宋体" w:eastAsia="宋体" w:cs="宋体"/>
          <w:color w:val="auto"/>
          <w:spacing w:val="-1"/>
          <w:sz w:val="22"/>
          <w:szCs w:val="22"/>
          <w:highlight w:val="none"/>
        </w:rPr>
        <w:t>（例如尺寸标注不闭合、文字标识相互矛盾等）和发包人（包括监理）不正确的指</w:t>
      </w:r>
      <w:r>
        <w:rPr>
          <w:rFonts w:ascii="宋体" w:hAnsi="宋体" w:eastAsia="宋体" w:cs="宋体"/>
          <w:color w:val="auto"/>
          <w:spacing w:val="-2"/>
          <w:sz w:val="22"/>
          <w:szCs w:val="22"/>
          <w:highlight w:val="none"/>
        </w:rPr>
        <w:t>令，承包人发现后</w:t>
      </w:r>
      <w:r>
        <w:rPr>
          <w:rFonts w:ascii="宋体" w:hAnsi="宋体" w:eastAsia="宋体" w:cs="宋体"/>
          <w:color w:val="auto"/>
          <w:sz w:val="22"/>
          <w:szCs w:val="22"/>
          <w:highlight w:val="none"/>
        </w:rPr>
        <w:t>有口头或书面告知义务，否则造成工程质量、安全、进度损失，也</w:t>
      </w:r>
      <w:r>
        <w:rPr>
          <w:rFonts w:ascii="宋体" w:hAnsi="宋体" w:eastAsia="宋体" w:cs="宋体"/>
          <w:color w:val="auto"/>
          <w:spacing w:val="-1"/>
          <w:sz w:val="22"/>
          <w:szCs w:val="22"/>
          <w:highlight w:val="none"/>
        </w:rPr>
        <w:t>不能免除承包人的责任。</w:t>
      </w:r>
    </w:p>
    <w:p w14:paraId="440386EE">
      <w:pPr>
        <w:spacing w:before="71" w:line="287" w:lineRule="auto"/>
        <w:ind w:left="2" w:firstLine="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3）承包人应按照工程所在地政府相关规定，建立健全的雇员工资发放</w:t>
      </w:r>
      <w:r>
        <w:rPr>
          <w:rFonts w:ascii="宋体" w:hAnsi="宋体" w:eastAsia="宋体" w:cs="宋体"/>
          <w:color w:val="auto"/>
          <w:spacing w:val="-2"/>
          <w:sz w:val="22"/>
          <w:szCs w:val="22"/>
          <w:highlight w:val="none"/>
        </w:rPr>
        <w:t>和劳动保障制度。如 因雇</w:t>
      </w:r>
      <w:r>
        <w:rPr>
          <w:rFonts w:ascii="宋体" w:hAnsi="宋体" w:eastAsia="宋体" w:cs="宋体"/>
          <w:color w:val="auto"/>
          <w:spacing w:val="-1"/>
          <w:sz w:val="22"/>
          <w:szCs w:val="22"/>
          <w:highlight w:val="none"/>
        </w:rPr>
        <w:t>员的工资发放和劳动保障制度不健全而引发群体性事件发生，导致民工围堵发包人及</w:t>
      </w:r>
      <w:r>
        <w:rPr>
          <w:rFonts w:ascii="宋体" w:hAnsi="宋体" w:eastAsia="宋体" w:cs="宋体"/>
          <w:color w:val="auto"/>
          <w:spacing w:val="-2"/>
          <w:sz w:val="22"/>
          <w:szCs w:val="22"/>
          <w:highlight w:val="none"/>
        </w:rPr>
        <w:t>当地政府及行政</w:t>
      </w:r>
      <w:r>
        <w:rPr>
          <w:rFonts w:ascii="宋体" w:hAnsi="宋体" w:eastAsia="宋体" w:cs="宋体"/>
          <w:color w:val="auto"/>
          <w:sz w:val="22"/>
          <w:szCs w:val="22"/>
          <w:highlight w:val="none"/>
        </w:rPr>
        <w:t>主管部门等的，发包人有权解除合同，并要求承包人退场</w:t>
      </w:r>
      <w:r>
        <w:rPr>
          <w:rFonts w:ascii="宋体" w:hAnsi="宋体" w:eastAsia="宋体" w:cs="宋体"/>
          <w:color w:val="auto"/>
          <w:spacing w:val="-1"/>
          <w:sz w:val="22"/>
          <w:szCs w:val="22"/>
          <w:highlight w:val="none"/>
        </w:rPr>
        <w:t>并赔偿发包人的经济损失。</w:t>
      </w:r>
    </w:p>
    <w:p w14:paraId="13690C3E">
      <w:pPr>
        <w:spacing w:before="2" w:line="286" w:lineRule="auto"/>
        <w:ind w:left="3" w:right="67" w:firstLine="438"/>
        <w:rPr>
          <w:rFonts w:ascii="宋体" w:hAnsi="宋体" w:eastAsia="宋体" w:cs="宋体"/>
          <w:color w:val="auto"/>
          <w:sz w:val="22"/>
          <w:szCs w:val="22"/>
          <w:highlight w:val="none"/>
        </w:rPr>
      </w:pPr>
      <w:r>
        <w:rPr>
          <w:rFonts w:ascii="宋体" w:hAnsi="宋体" w:eastAsia="宋体" w:cs="宋体"/>
          <w:color w:val="auto"/>
          <w:sz w:val="22"/>
          <w:szCs w:val="22"/>
          <w:highlight w:val="none"/>
        </w:rPr>
        <w:t>4）承包人使用的临时用水、临时用电等设施在合同执行期间，如发包人要求为</w:t>
      </w:r>
      <w:r>
        <w:rPr>
          <w:rFonts w:ascii="宋体" w:hAnsi="宋体" w:eastAsia="宋体" w:cs="宋体"/>
          <w:color w:val="auto"/>
          <w:spacing w:val="-1"/>
          <w:sz w:val="22"/>
          <w:szCs w:val="22"/>
          <w:highlight w:val="none"/>
        </w:rPr>
        <w:t>其他承包人提供分表接口的，承包人应予无条件同意。</w:t>
      </w:r>
    </w:p>
    <w:p w14:paraId="32252A39">
      <w:pPr>
        <w:spacing w:before="2" w:line="287" w:lineRule="auto"/>
        <w:ind w:firstLine="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5）承包人不得因工程施工影响了重要公共设施的安全。承包人进入居</w:t>
      </w:r>
      <w:r>
        <w:rPr>
          <w:rFonts w:ascii="宋体" w:hAnsi="宋体" w:eastAsia="宋体" w:cs="宋体"/>
          <w:color w:val="auto"/>
          <w:spacing w:val="-2"/>
          <w:sz w:val="22"/>
          <w:szCs w:val="22"/>
          <w:highlight w:val="none"/>
        </w:rPr>
        <w:t>民住宅区施工，需做 好现</w:t>
      </w:r>
      <w:r>
        <w:rPr>
          <w:rFonts w:ascii="宋体" w:hAnsi="宋体" w:eastAsia="宋体" w:cs="宋体"/>
          <w:color w:val="auto"/>
          <w:spacing w:val="-1"/>
          <w:sz w:val="22"/>
          <w:szCs w:val="22"/>
          <w:highlight w:val="none"/>
        </w:rPr>
        <w:t>场安全文明施工及已有成品保护工作</w:t>
      </w:r>
      <w:r>
        <w:rPr>
          <w:rFonts w:ascii="宋体" w:hAnsi="宋体" w:eastAsia="宋体" w:cs="宋体"/>
          <w:color w:val="auto"/>
          <w:spacing w:val="35"/>
          <w:sz w:val="22"/>
          <w:szCs w:val="22"/>
          <w:highlight w:val="none"/>
        </w:rPr>
        <w:t xml:space="preserve"> </w:t>
      </w:r>
      <w:r>
        <w:rPr>
          <w:rFonts w:ascii="宋体" w:hAnsi="宋体" w:eastAsia="宋体" w:cs="宋体"/>
          <w:color w:val="auto"/>
          <w:spacing w:val="-1"/>
          <w:sz w:val="22"/>
          <w:szCs w:val="22"/>
          <w:highlight w:val="none"/>
        </w:rPr>
        <w:t>。现场运输材料、堆放材料等造成的路面的污染，承包人应该</w:t>
      </w:r>
      <w:r>
        <w:rPr>
          <w:rFonts w:ascii="宋体" w:hAnsi="宋体" w:eastAsia="宋体" w:cs="宋体"/>
          <w:color w:val="auto"/>
          <w:sz w:val="22"/>
          <w:szCs w:val="22"/>
          <w:highlight w:val="none"/>
        </w:rPr>
        <w:t xml:space="preserve">有专人负责跟踪打扫；居民住宅区的绿化、市政等公用设施做好施工期间的保护工作； </w:t>
      </w:r>
      <w:r>
        <w:rPr>
          <w:rFonts w:ascii="宋体" w:hAnsi="宋体" w:eastAsia="宋体" w:cs="宋体"/>
          <w:color w:val="auto"/>
          <w:spacing w:val="-1"/>
          <w:sz w:val="22"/>
          <w:szCs w:val="22"/>
          <w:highlight w:val="none"/>
        </w:rPr>
        <w:t>现场施工及</w:t>
      </w:r>
      <w:r>
        <w:rPr>
          <w:rFonts w:ascii="宋体" w:hAnsi="宋体" w:eastAsia="宋体" w:cs="宋体"/>
          <w:color w:val="auto"/>
          <w:sz w:val="22"/>
          <w:szCs w:val="22"/>
          <w:highlight w:val="none"/>
        </w:rPr>
        <w:t>生活产生的垃圾应该每天有人清除； 不允许在园区道路上搅</w:t>
      </w:r>
      <w:r>
        <w:rPr>
          <w:rFonts w:ascii="宋体" w:hAnsi="宋体" w:eastAsia="宋体" w:cs="宋体"/>
          <w:color w:val="auto"/>
          <w:spacing w:val="-1"/>
          <w:sz w:val="22"/>
          <w:szCs w:val="22"/>
          <w:highlight w:val="none"/>
        </w:rPr>
        <w:t>拌砼及砂浆 。</w:t>
      </w:r>
    </w:p>
    <w:p w14:paraId="492D7A18">
      <w:pPr>
        <w:spacing w:line="288" w:lineRule="auto"/>
        <w:ind w:left="16" w:right="2" w:firstLine="42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6）必须遵守居民社区的相关制度,服从工程所在地行业行政主管部门</w:t>
      </w:r>
      <w:r>
        <w:rPr>
          <w:rFonts w:ascii="宋体" w:hAnsi="宋体" w:eastAsia="宋体" w:cs="宋体"/>
          <w:color w:val="auto"/>
          <w:spacing w:val="-2"/>
          <w:sz w:val="22"/>
          <w:szCs w:val="22"/>
          <w:highlight w:val="none"/>
        </w:rPr>
        <w:t>对施工现场生活区、作业区</w:t>
      </w:r>
      <w:r>
        <w:rPr>
          <w:rFonts w:ascii="宋体" w:hAnsi="宋体" w:eastAsia="宋体" w:cs="宋体"/>
          <w:color w:val="auto"/>
          <w:sz w:val="22"/>
          <w:szCs w:val="22"/>
          <w:highlight w:val="none"/>
        </w:rPr>
        <w:t xml:space="preserve"> </w:t>
      </w:r>
      <w:r>
        <w:rPr>
          <w:rFonts w:ascii="宋体" w:hAnsi="宋体" w:eastAsia="宋体" w:cs="宋体"/>
          <w:color w:val="auto"/>
          <w:spacing w:val="-1"/>
          <w:sz w:val="22"/>
          <w:szCs w:val="22"/>
          <w:highlight w:val="none"/>
        </w:rPr>
        <w:t>、办公区的市政管理、施工现场管理、卫生管理等规定。</w:t>
      </w:r>
    </w:p>
    <w:p w14:paraId="3ED34D3B">
      <w:pPr>
        <w:spacing w:line="220" w:lineRule="auto"/>
        <w:ind w:left="44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7）《施工许可证》</w:t>
      </w:r>
      <w:r>
        <w:rPr>
          <w:rFonts w:ascii="宋体" w:hAnsi="宋体" w:eastAsia="宋体" w:cs="宋体"/>
          <w:color w:val="auto"/>
          <w:spacing w:val="34"/>
          <w:sz w:val="22"/>
          <w:szCs w:val="22"/>
          <w:highlight w:val="none"/>
        </w:rPr>
        <w:t xml:space="preserve"> </w:t>
      </w:r>
      <w:r>
        <w:rPr>
          <w:rFonts w:ascii="宋体" w:hAnsi="宋体" w:eastAsia="宋体" w:cs="宋体"/>
          <w:color w:val="auto"/>
          <w:spacing w:val="-2"/>
          <w:sz w:val="22"/>
          <w:szCs w:val="22"/>
          <w:highlight w:val="none"/>
        </w:rPr>
        <w:t>由承包人配合发包人办理完</w:t>
      </w:r>
      <w:r>
        <w:rPr>
          <w:rFonts w:ascii="宋体" w:hAnsi="宋体" w:eastAsia="宋体" w:cs="宋体"/>
          <w:color w:val="auto"/>
          <w:spacing w:val="-3"/>
          <w:sz w:val="22"/>
          <w:szCs w:val="22"/>
          <w:highlight w:val="none"/>
        </w:rPr>
        <w:t>成。</w:t>
      </w:r>
    </w:p>
    <w:p w14:paraId="476DD009">
      <w:pPr>
        <w:spacing w:before="78" w:line="219" w:lineRule="auto"/>
        <w:ind w:left="443"/>
        <w:rPr>
          <w:rFonts w:ascii="宋体" w:hAnsi="宋体" w:eastAsia="宋体" w:cs="宋体"/>
          <w:color w:val="auto"/>
          <w:sz w:val="22"/>
          <w:szCs w:val="22"/>
          <w:highlight w:val="none"/>
        </w:rPr>
      </w:pPr>
      <w:r>
        <w:rPr>
          <w:rFonts w:ascii="宋体" w:hAnsi="宋体" w:eastAsia="宋体" w:cs="宋体"/>
          <w:color w:val="auto"/>
          <w:sz w:val="22"/>
          <w:szCs w:val="22"/>
          <w:highlight w:val="none"/>
        </w:rPr>
        <w:t>8）配合发包人做好安全文明宣传、领导检查宣传等工作，相关</w:t>
      </w:r>
      <w:r>
        <w:rPr>
          <w:rFonts w:ascii="宋体" w:hAnsi="宋体" w:eastAsia="宋体" w:cs="宋体"/>
          <w:color w:val="auto"/>
          <w:spacing w:val="-1"/>
          <w:sz w:val="22"/>
          <w:szCs w:val="22"/>
          <w:highlight w:val="none"/>
        </w:rPr>
        <w:t>费用由承包人承担。</w:t>
      </w:r>
    </w:p>
    <w:p w14:paraId="4B8DCD2C">
      <w:pPr>
        <w:spacing w:before="82" w:line="287" w:lineRule="auto"/>
        <w:ind w:left="443" w:right="43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9）本工程施工场地范围内水、</w:t>
      </w:r>
      <w:r>
        <w:rPr>
          <w:rFonts w:ascii="宋体" w:hAnsi="宋体" w:eastAsia="宋体" w:cs="宋体"/>
          <w:color w:val="auto"/>
          <w:spacing w:val="37"/>
          <w:sz w:val="22"/>
          <w:szCs w:val="22"/>
          <w:highlight w:val="none"/>
        </w:rPr>
        <w:t xml:space="preserve"> </w:t>
      </w:r>
      <w:r>
        <w:rPr>
          <w:rFonts w:ascii="宋体" w:hAnsi="宋体" w:eastAsia="宋体" w:cs="宋体"/>
          <w:color w:val="auto"/>
          <w:spacing w:val="-2"/>
          <w:sz w:val="22"/>
          <w:szCs w:val="22"/>
          <w:highlight w:val="none"/>
        </w:rPr>
        <w:t>电（含发包人的供水、供电部分设备）使用、维护、拆除、恢复等由承包人负责，</w:t>
      </w:r>
      <w:r>
        <w:rPr>
          <w:rFonts w:ascii="宋体" w:hAnsi="宋体" w:eastAsia="宋体" w:cs="宋体"/>
          <w:color w:val="auto"/>
          <w:spacing w:val="39"/>
          <w:sz w:val="22"/>
          <w:szCs w:val="22"/>
          <w:highlight w:val="none"/>
        </w:rPr>
        <w:t xml:space="preserve"> </w:t>
      </w:r>
      <w:r>
        <w:rPr>
          <w:rFonts w:ascii="宋体" w:hAnsi="宋体" w:eastAsia="宋体" w:cs="宋体"/>
          <w:color w:val="auto"/>
          <w:spacing w:val="-2"/>
          <w:sz w:val="22"/>
          <w:szCs w:val="22"/>
          <w:highlight w:val="none"/>
        </w:rPr>
        <w:t>以上费用在投标报价中综合考虑。</w:t>
      </w:r>
    </w:p>
    <w:p w14:paraId="29305AD8">
      <w:pPr>
        <w:spacing w:before="1" w:line="287" w:lineRule="auto"/>
        <w:ind w:firstLine="45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10）承包人的临时占地（含项目部驻地等） 租用费（含拆迁补偿）、临时用地的环保、恢复及施工范围内临时性占地的青苗补偿及地面附着物发生的费用均由承包人负责，发生的一切费</w:t>
      </w:r>
      <w:r>
        <w:rPr>
          <w:rFonts w:ascii="宋体" w:hAnsi="宋体" w:eastAsia="宋体" w:cs="宋体"/>
          <w:color w:val="auto"/>
          <w:spacing w:val="-2"/>
          <w:sz w:val="22"/>
          <w:szCs w:val="22"/>
          <w:highlight w:val="none"/>
        </w:rPr>
        <w:t>用已包含在相关报价中。</w:t>
      </w:r>
    </w:p>
    <w:p w14:paraId="1E56F298">
      <w:pPr>
        <w:spacing w:before="2" w:line="286" w:lineRule="auto"/>
        <w:ind w:left="13" w:firstLine="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11）承包人应按指示，负责清除本工程施</w:t>
      </w:r>
      <w:r>
        <w:rPr>
          <w:rFonts w:ascii="宋体" w:hAnsi="宋体" w:eastAsia="宋体" w:cs="宋体"/>
          <w:color w:val="auto"/>
          <w:spacing w:val="-2"/>
          <w:sz w:val="22"/>
          <w:szCs w:val="22"/>
          <w:highlight w:val="none"/>
        </w:rPr>
        <w:t>工范围的零星拆迁垃圾、杂物以及场地中的树根等，所需费用在投标报价中综合考虑。</w:t>
      </w:r>
    </w:p>
    <w:p w14:paraId="04ABBCD4">
      <w:pPr>
        <w:spacing w:before="3" w:line="287" w:lineRule="auto"/>
        <w:ind w:left="442" w:right="508" w:firstLine="1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12） 承包人应为监理人、发包人现场代表对施工现场的检查监督提供必要的配合，并对这种配合对施工的影响应有充分的考虑。</w:t>
      </w:r>
    </w:p>
    <w:p w14:paraId="0EC38F5D">
      <w:pPr>
        <w:spacing w:before="2" w:line="286" w:lineRule="auto"/>
        <w:ind w:left="19" w:right="69" w:firstLine="43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 经过城市道路的施工车辆，必须按交警、城管、环保、环</w:t>
      </w:r>
      <w:r>
        <w:rPr>
          <w:rFonts w:ascii="宋体" w:hAnsi="宋体" w:eastAsia="宋体" w:cs="宋体"/>
          <w:color w:val="auto"/>
          <w:spacing w:val="-2"/>
          <w:sz w:val="22"/>
          <w:szCs w:val="22"/>
          <w:highlight w:val="none"/>
        </w:rPr>
        <w:t>卫等部门规定执行</w:t>
      </w:r>
      <w:r>
        <w:rPr>
          <w:rFonts w:ascii="宋体" w:hAnsi="宋体" w:eastAsia="宋体" w:cs="宋体"/>
          <w:color w:val="auto"/>
          <w:spacing w:val="30"/>
          <w:sz w:val="22"/>
          <w:szCs w:val="22"/>
          <w:highlight w:val="none"/>
        </w:rPr>
        <w:t xml:space="preserve"> </w:t>
      </w:r>
      <w:r>
        <w:rPr>
          <w:rFonts w:ascii="宋体" w:hAnsi="宋体" w:eastAsia="宋体" w:cs="宋体"/>
          <w:color w:val="auto"/>
          <w:spacing w:val="-2"/>
          <w:sz w:val="22"/>
          <w:szCs w:val="22"/>
          <w:highlight w:val="none"/>
        </w:rPr>
        <w:t>。施工车 辆的营运手续办理、清洗等一切费用由承包人承担</w:t>
      </w:r>
      <w:r>
        <w:rPr>
          <w:rFonts w:ascii="宋体" w:hAnsi="宋体" w:eastAsia="宋体" w:cs="宋体"/>
          <w:color w:val="auto"/>
          <w:spacing w:val="31"/>
          <w:sz w:val="22"/>
          <w:szCs w:val="22"/>
          <w:highlight w:val="none"/>
        </w:rPr>
        <w:t xml:space="preserve"> </w:t>
      </w:r>
      <w:r>
        <w:rPr>
          <w:rFonts w:ascii="宋体" w:hAnsi="宋体" w:eastAsia="宋体" w:cs="宋体"/>
          <w:color w:val="auto"/>
          <w:spacing w:val="-2"/>
          <w:sz w:val="22"/>
          <w:szCs w:val="22"/>
          <w:highlight w:val="none"/>
        </w:rPr>
        <w:t>。</w:t>
      </w:r>
      <w:r>
        <w:rPr>
          <w:rFonts w:ascii="宋体" w:hAnsi="宋体" w:eastAsia="宋体" w:cs="宋体"/>
          <w:color w:val="auto"/>
          <w:spacing w:val="36"/>
          <w:sz w:val="22"/>
          <w:szCs w:val="22"/>
          <w:highlight w:val="none"/>
        </w:rPr>
        <w:t xml:space="preserve"> </w:t>
      </w:r>
      <w:r>
        <w:rPr>
          <w:rFonts w:ascii="宋体" w:hAnsi="宋体" w:eastAsia="宋体" w:cs="宋体"/>
          <w:color w:val="auto"/>
          <w:spacing w:val="-2"/>
          <w:sz w:val="22"/>
          <w:szCs w:val="22"/>
          <w:highlight w:val="none"/>
        </w:rPr>
        <w:t>由于车辆带泥</w:t>
      </w:r>
      <w:r>
        <w:rPr>
          <w:rFonts w:ascii="宋体" w:hAnsi="宋体" w:eastAsia="宋体" w:cs="宋体"/>
          <w:color w:val="auto"/>
          <w:spacing w:val="-3"/>
          <w:sz w:val="22"/>
          <w:szCs w:val="22"/>
          <w:highlight w:val="none"/>
        </w:rPr>
        <w:t>或洒漏造成的道路、环境等</w:t>
      </w:r>
    </w:p>
    <w:p w14:paraId="5995D593">
      <w:pPr>
        <w:spacing w:line="220"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污染，其责任和费用均由承包人承担。</w:t>
      </w:r>
    </w:p>
    <w:p w14:paraId="0F302A92">
      <w:pPr>
        <w:spacing w:before="82" w:line="219" w:lineRule="auto"/>
        <w:ind w:left="45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14） 土料场由承包人自行解决，承包人提供的土料必须符合工程质量要求。</w:t>
      </w:r>
    </w:p>
    <w:p w14:paraId="4D253299">
      <w:pPr>
        <w:spacing w:before="77" w:line="288" w:lineRule="auto"/>
        <w:ind w:firstLine="45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15） 承包人应负责施工场内交通管制和协调通行工作</w:t>
      </w:r>
      <w:r>
        <w:rPr>
          <w:rFonts w:ascii="宋体" w:hAnsi="宋体" w:eastAsia="宋体" w:cs="宋体"/>
          <w:color w:val="auto"/>
          <w:spacing w:val="30"/>
          <w:sz w:val="22"/>
          <w:szCs w:val="22"/>
          <w:highlight w:val="none"/>
        </w:rPr>
        <w:t xml:space="preserve"> </w:t>
      </w:r>
      <w:r>
        <w:rPr>
          <w:rFonts w:ascii="宋体" w:hAnsi="宋体" w:eastAsia="宋体" w:cs="宋体"/>
          <w:color w:val="auto"/>
          <w:spacing w:val="-1"/>
          <w:sz w:val="22"/>
          <w:szCs w:val="22"/>
          <w:highlight w:val="none"/>
        </w:rPr>
        <w:t>。连接施</w:t>
      </w:r>
      <w:r>
        <w:rPr>
          <w:rFonts w:ascii="宋体" w:hAnsi="宋体" w:eastAsia="宋体" w:cs="宋体"/>
          <w:color w:val="auto"/>
          <w:spacing w:val="-2"/>
          <w:sz w:val="22"/>
          <w:szCs w:val="22"/>
          <w:highlight w:val="none"/>
        </w:rPr>
        <w:t>工场内外道路出口处须设洗 车</w:t>
      </w:r>
      <w:r>
        <w:rPr>
          <w:rFonts w:ascii="宋体" w:hAnsi="宋体" w:eastAsia="宋体" w:cs="宋体"/>
          <w:color w:val="auto"/>
          <w:spacing w:val="-1"/>
          <w:sz w:val="22"/>
          <w:szCs w:val="22"/>
          <w:highlight w:val="none"/>
        </w:rPr>
        <w:t>场（道路出口及洗车场建设费用由承包人负责，费用含于报价中，发包人不另行支付该费用</w:t>
      </w:r>
      <w:r>
        <w:rPr>
          <w:rFonts w:ascii="宋体" w:hAnsi="宋体" w:eastAsia="宋体" w:cs="宋体"/>
          <w:color w:val="auto"/>
          <w:spacing w:val="-3"/>
          <w:sz w:val="22"/>
          <w:szCs w:val="22"/>
          <w:highlight w:val="none"/>
        </w:rPr>
        <w:t>），</w:t>
      </w:r>
      <w:r>
        <w:rPr>
          <w:rFonts w:ascii="宋体" w:hAnsi="宋体" w:eastAsia="宋体" w:cs="宋体"/>
          <w:color w:val="auto"/>
          <w:spacing w:val="-1"/>
          <w:sz w:val="22"/>
          <w:szCs w:val="22"/>
          <w:highlight w:val="none"/>
        </w:rPr>
        <w:t>对从</w:t>
      </w:r>
      <w:r>
        <w:rPr>
          <w:rFonts w:ascii="宋体" w:hAnsi="宋体" w:eastAsia="宋体" w:cs="宋体"/>
          <w:color w:val="auto"/>
          <w:sz w:val="22"/>
          <w:szCs w:val="22"/>
          <w:highlight w:val="none"/>
        </w:rPr>
        <w:t>施工场地进入市区道路的所有车辆进行清洗，并派专人在出口处负责看守，严禁与</w:t>
      </w:r>
      <w:r>
        <w:rPr>
          <w:rFonts w:ascii="宋体" w:hAnsi="宋体" w:eastAsia="宋体" w:cs="宋体"/>
          <w:color w:val="auto"/>
          <w:spacing w:val="-1"/>
          <w:sz w:val="22"/>
          <w:szCs w:val="22"/>
          <w:highlight w:val="none"/>
        </w:rPr>
        <w:t>工程施 工无关的</w:t>
      </w:r>
      <w:r>
        <w:rPr>
          <w:rFonts w:ascii="宋体" w:hAnsi="宋体" w:eastAsia="宋体" w:cs="宋体"/>
          <w:color w:val="auto"/>
          <w:spacing w:val="-2"/>
          <w:sz w:val="22"/>
          <w:szCs w:val="22"/>
          <w:highlight w:val="none"/>
        </w:rPr>
        <w:t>人员及车辆进出施工场地</w:t>
      </w:r>
      <w:r>
        <w:rPr>
          <w:rFonts w:ascii="宋体" w:hAnsi="宋体" w:eastAsia="宋体" w:cs="宋体"/>
          <w:color w:val="auto"/>
          <w:spacing w:val="43"/>
          <w:sz w:val="22"/>
          <w:szCs w:val="22"/>
          <w:highlight w:val="none"/>
        </w:rPr>
        <w:t xml:space="preserve"> </w:t>
      </w:r>
      <w:r>
        <w:rPr>
          <w:rFonts w:ascii="宋体" w:hAnsi="宋体" w:eastAsia="宋体" w:cs="宋体"/>
          <w:color w:val="auto"/>
          <w:spacing w:val="-2"/>
          <w:sz w:val="22"/>
          <w:szCs w:val="22"/>
          <w:highlight w:val="none"/>
        </w:rPr>
        <w:t>。如承包人违反以上有关规定，</w:t>
      </w:r>
      <w:r>
        <w:rPr>
          <w:rFonts w:ascii="宋体" w:hAnsi="宋体" w:eastAsia="宋体" w:cs="宋体"/>
          <w:color w:val="auto"/>
          <w:spacing w:val="34"/>
          <w:sz w:val="22"/>
          <w:szCs w:val="22"/>
          <w:highlight w:val="none"/>
        </w:rPr>
        <w:t xml:space="preserve"> </w:t>
      </w:r>
      <w:r>
        <w:rPr>
          <w:rFonts w:ascii="宋体" w:hAnsi="宋体" w:eastAsia="宋体" w:cs="宋体"/>
          <w:color w:val="auto"/>
          <w:spacing w:val="-2"/>
          <w:sz w:val="22"/>
          <w:szCs w:val="22"/>
          <w:highlight w:val="none"/>
        </w:rPr>
        <w:t>由此所造成的一切后果由承包人负责。</w:t>
      </w:r>
    </w:p>
    <w:p w14:paraId="21E0DABD">
      <w:pPr>
        <w:spacing w:before="2" w:line="287" w:lineRule="auto"/>
        <w:ind w:right="69" w:firstLine="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16） 承包人</w:t>
      </w:r>
      <w:r>
        <w:rPr>
          <w:rFonts w:hint="eastAsia" w:ascii="宋体" w:hAnsi="宋体" w:eastAsia="宋体" w:cs="宋体"/>
          <w:color w:val="auto"/>
          <w:spacing w:val="-1"/>
          <w:sz w:val="22"/>
          <w:szCs w:val="22"/>
          <w:highlight w:val="none"/>
          <w:lang w:eastAsia="zh-CN"/>
        </w:rPr>
        <w:t>负责</w:t>
      </w:r>
      <w:r>
        <w:rPr>
          <w:rFonts w:ascii="宋体" w:hAnsi="宋体" w:eastAsia="宋体" w:cs="宋体"/>
          <w:color w:val="auto"/>
          <w:spacing w:val="-1"/>
          <w:sz w:val="22"/>
          <w:szCs w:val="22"/>
          <w:highlight w:val="none"/>
        </w:rPr>
        <w:t>本合同段在合同实施期内临时交通道路（含场内外连接公共交通道路）和交通设施的修建、维修、养护和交通管理工作，并承担一切费用。</w:t>
      </w:r>
    </w:p>
    <w:p w14:paraId="03E2BB56">
      <w:pPr>
        <w:spacing w:before="2" w:line="286" w:lineRule="auto"/>
        <w:ind w:left="1" w:right="69" w:firstLine="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17） 承包人修建的临时道路和交通设施，应免费提供给发包人、监理人和其他合同段的承包人</w:t>
      </w:r>
      <w:r>
        <w:rPr>
          <w:rFonts w:ascii="宋体" w:hAnsi="宋体" w:eastAsia="宋体" w:cs="宋体"/>
          <w:color w:val="auto"/>
          <w:sz w:val="22"/>
          <w:szCs w:val="22"/>
          <w:highlight w:val="none"/>
        </w:rPr>
        <w:t>使用，如共同使用的路基损坏严重，发包人或监理人将负责通知有</w:t>
      </w:r>
      <w:r>
        <w:rPr>
          <w:rFonts w:ascii="宋体" w:hAnsi="宋体" w:eastAsia="宋体" w:cs="宋体"/>
          <w:color w:val="auto"/>
          <w:spacing w:val="-1"/>
          <w:sz w:val="22"/>
          <w:szCs w:val="22"/>
          <w:highlight w:val="none"/>
        </w:rPr>
        <w:t>关承包人共同出资修复。</w:t>
      </w:r>
    </w:p>
    <w:p w14:paraId="7ADF4114">
      <w:pPr>
        <w:spacing w:before="3" w:line="286" w:lineRule="auto"/>
        <w:ind w:left="1" w:right="69" w:firstLine="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18） 承包人在实施本合同工程所使用公共道路、水源、公共设施等必须保障发包人及其他人的</w:t>
      </w:r>
      <w:r>
        <w:rPr>
          <w:rFonts w:ascii="宋体" w:hAnsi="宋体" w:eastAsia="宋体" w:cs="宋体"/>
          <w:color w:val="auto"/>
          <w:sz w:val="22"/>
          <w:szCs w:val="22"/>
          <w:highlight w:val="none"/>
        </w:rPr>
        <w:t>财产、利益和权利免受损害，造成的损坏由承包</w:t>
      </w:r>
      <w:r>
        <w:rPr>
          <w:rFonts w:ascii="宋体" w:hAnsi="宋体" w:eastAsia="宋体" w:cs="宋体"/>
          <w:color w:val="auto"/>
          <w:spacing w:val="-1"/>
          <w:sz w:val="22"/>
          <w:szCs w:val="22"/>
          <w:highlight w:val="none"/>
        </w:rPr>
        <w:t>人负责维修或赔偿。</w:t>
      </w:r>
    </w:p>
    <w:p w14:paraId="3F17F247">
      <w:pPr>
        <w:spacing w:before="1" w:line="287" w:lineRule="auto"/>
        <w:ind w:firstLine="45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19） 承包人的施工管理区及施工场地应设有</w:t>
      </w:r>
      <w:r>
        <w:rPr>
          <w:rFonts w:ascii="宋体" w:hAnsi="宋体" w:eastAsia="宋体" w:cs="宋体"/>
          <w:color w:val="auto"/>
          <w:spacing w:val="-2"/>
          <w:sz w:val="22"/>
          <w:szCs w:val="22"/>
          <w:highlight w:val="none"/>
        </w:rPr>
        <w:t>临时的污水处理设施和施工排水设施，生活、 施工</w:t>
      </w:r>
      <w:r>
        <w:rPr>
          <w:rFonts w:ascii="宋体" w:hAnsi="宋体" w:eastAsia="宋体" w:cs="宋体"/>
          <w:color w:val="auto"/>
          <w:sz w:val="22"/>
          <w:szCs w:val="22"/>
          <w:highlight w:val="none"/>
        </w:rPr>
        <w:t>垃圾等处置应妥当，施工材料如涂料、化学品等应妥善存放，并设有防雨、 防风</w:t>
      </w:r>
      <w:r>
        <w:rPr>
          <w:rFonts w:ascii="宋体" w:hAnsi="宋体" w:eastAsia="宋体" w:cs="宋体"/>
          <w:color w:val="auto"/>
          <w:spacing w:val="-1"/>
          <w:sz w:val="22"/>
          <w:szCs w:val="22"/>
          <w:highlight w:val="none"/>
        </w:rPr>
        <w:t>等措施，并承担一</w:t>
      </w:r>
      <w:r>
        <w:rPr>
          <w:rFonts w:ascii="宋体" w:hAnsi="宋体" w:eastAsia="宋体" w:cs="宋体"/>
          <w:color w:val="auto"/>
          <w:spacing w:val="-2"/>
          <w:sz w:val="22"/>
          <w:szCs w:val="22"/>
          <w:highlight w:val="none"/>
        </w:rPr>
        <w:t>切费用。</w:t>
      </w:r>
    </w:p>
    <w:p w14:paraId="291AEC33">
      <w:pPr>
        <w:spacing w:before="1" w:line="289" w:lineRule="auto"/>
        <w:ind w:left="11" w:right="102" w:firstLine="433"/>
        <w:rPr>
          <w:color w:val="auto"/>
          <w:highlight w:val="none"/>
        </w:rPr>
      </w:pPr>
      <w:r>
        <w:rPr>
          <w:rFonts w:ascii="宋体" w:hAnsi="宋体" w:eastAsia="宋体" w:cs="宋体"/>
          <w:color w:val="auto"/>
          <w:spacing w:val="-1"/>
          <w:sz w:val="22"/>
          <w:szCs w:val="22"/>
          <w:highlight w:val="none"/>
        </w:rPr>
        <w:t>20） 移交证书签发后，承包人应立即从签发了移交证书的工地上将所有有关的承包人的</w:t>
      </w:r>
      <w:r>
        <w:rPr>
          <w:rFonts w:ascii="宋体" w:hAnsi="宋体" w:eastAsia="宋体" w:cs="宋体"/>
          <w:color w:val="auto"/>
          <w:spacing w:val="-2"/>
          <w:sz w:val="22"/>
          <w:szCs w:val="22"/>
          <w:highlight w:val="none"/>
        </w:rPr>
        <w:t>设备、</w:t>
      </w:r>
      <w:r>
        <w:rPr>
          <w:rFonts w:ascii="宋体" w:hAnsi="宋体" w:eastAsia="宋体" w:cs="宋体"/>
          <w:color w:val="auto"/>
          <w:spacing w:val="-1"/>
          <w:sz w:val="22"/>
          <w:szCs w:val="22"/>
          <w:highlight w:val="none"/>
        </w:rPr>
        <w:t>多余材料、垃圾及各种临时工程清除、移走，并使这一部分工程及工地保持清洁。</w:t>
      </w:r>
    </w:p>
    <w:p w14:paraId="3DAC8426">
      <w:pPr>
        <w:spacing w:before="71" w:line="287" w:lineRule="auto"/>
        <w:ind w:left="5" w:firstLine="43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21） 承包人应按安全施工管理有关规定，配备安全管理机构，配备合格的安</w:t>
      </w:r>
      <w:r>
        <w:rPr>
          <w:rFonts w:ascii="宋体" w:hAnsi="宋体" w:eastAsia="宋体" w:cs="宋体"/>
          <w:color w:val="auto"/>
          <w:spacing w:val="-2"/>
          <w:sz w:val="22"/>
          <w:szCs w:val="22"/>
          <w:highlight w:val="none"/>
        </w:rPr>
        <w:t>全管理人员， 负责</w:t>
      </w:r>
      <w:r>
        <w:rPr>
          <w:rFonts w:ascii="宋体" w:hAnsi="宋体" w:eastAsia="宋体" w:cs="宋体"/>
          <w:color w:val="auto"/>
          <w:spacing w:val="-1"/>
          <w:sz w:val="22"/>
          <w:szCs w:val="22"/>
          <w:highlight w:val="none"/>
        </w:rPr>
        <w:t>处理全体工作人员和劳务人员的安全保护和防止事故等问题，如因承包人</w:t>
      </w:r>
      <w:r>
        <w:rPr>
          <w:rFonts w:ascii="宋体" w:hAnsi="宋体" w:eastAsia="宋体" w:cs="宋体"/>
          <w:color w:val="auto"/>
          <w:spacing w:val="-2"/>
          <w:sz w:val="22"/>
          <w:szCs w:val="22"/>
          <w:highlight w:val="none"/>
        </w:rPr>
        <w:t>原因造成人员伤亡、财产损</w:t>
      </w:r>
      <w:r>
        <w:rPr>
          <w:rFonts w:ascii="宋体" w:hAnsi="宋体" w:eastAsia="宋体" w:cs="宋体"/>
          <w:color w:val="auto"/>
          <w:spacing w:val="-3"/>
          <w:sz w:val="22"/>
          <w:szCs w:val="22"/>
          <w:highlight w:val="none"/>
        </w:rPr>
        <w:t>失等一切事故，</w:t>
      </w:r>
      <w:r>
        <w:rPr>
          <w:rFonts w:ascii="宋体" w:hAnsi="宋体" w:eastAsia="宋体" w:cs="宋体"/>
          <w:color w:val="auto"/>
          <w:spacing w:val="47"/>
          <w:sz w:val="22"/>
          <w:szCs w:val="22"/>
          <w:highlight w:val="none"/>
        </w:rPr>
        <w:t xml:space="preserve"> </w:t>
      </w:r>
      <w:r>
        <w:rPr>
          <w:rFonts w:ascii="宋体" w:hAnsi="宋体" w:eastAsia="宋体" w:cs="宋体"/>
          <w:color w:val="auto"/>
          <w:spacing w:val="-3"/>
          <w:sz w:val="22"/>
          <w:szCs w:val="22"/>
          <w:highlight w:val="none"/>
        </w:rPr>
        <w:t>由承包人负全责并承担费用。</w:t>
      </w:r>
    </w:p>
    <w:p w14:paraId="192F8774">
      <w:pPr>
        <w:spacing w:before="2" w:line="286" w:lineRule="auto"/>
        <w:ind w:left="1"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22） 承包人在施工期间应协调好与邻近相关单位（含居民、农民） 的关系</w:t>
      </w:r>
      <w:r>
        <w:rPr>
          <w:rFonts w:ascii="宋体" w:hAnsi="宋体" w:eastAsia="宋体" w:cs="宋体"/>
          <w:color w:val="auto"/>
          <w:spacing w:val="-2"/>
          <w:sz w:val="22"/>
          <w:szCs w:val="22"/>
          <w:highlight w:val="none"/>
        </w:rPr>
        <w:t>，应避免发生矛盾与冲突，否则，</w:t>
      </w:r>
      <w:r>
        <w:rPr>
          <w:rFonts w:ascii="宋体" w:hAnsi="宋体" w:eastAsia="宋体" w:cs="宋体"/>
          <w:color w:val="auto"/>
          <w:spacing w:val="37"/>
          <w:sz w:val="22"/>
          <w:szCs w:val="22"/>
          <w:highlight w:val="none"/>
        </w:rPr>
        <w:t xml:space="preserve"> </w:t>
      </w:r>
      <w:r>
        <w:rPr>
          <w:rFonts w:ascii="宋体" w:hAnsi="宋体" w:eastAsia="宋体" w:cs="宋体"/>
          <w:color w:val="auto"/>
          <w:spacing w:val="-2"/>
          <w:sz w:val="22"/>
          <w:szCs w:val="22"/>
          <w:highlight w:val="none"/>
        </w:rPr>
        <w:t>由此造成的一切后果由承包人</w:t>
      </w:r>
      <w:r>
        <w:rPr>
          <w:rFonts w:ascii="宋体" w:hAnsi="宋体" w:eastAsia="宋体" w:cs="宋体"/>
          <w:color w:val="auto"/>
          <w:spacing w:val="-3"/>
          <w:sz w:val="22"/>
          <w:szCs w:val="22"/>
          <w:highlight w:val="none"/>
        </w:rPr>
        <w:t>承担。</w:t>
      </w:r>
    </w:p>
    <w:p w14:paraId="06BD0306">
      <w:pPr>
        <w:spacing w:before="1" w:line="220" w:lineRule="auto"/>
        <w:ind w:left="446"/>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3.2</w:t>
      </w:r>
      <w:r>
        <w:rPr>
          <w:rFonts w:ascii="宋体" w:hAnsi="宋体" w:eastAsia="宋体" w:cs="宋体"/>
          <w:color w:val="auto"/>
          <w:spacing w:val="14"/>
          <w:sz w:val="22"/>
          <w:szCs w:val="22"/>
          <w:highlight w:val="none"/>
        </w:rPr>
        <w:t xml:space="preserve"> </w:t>
      </w:r>
      <w:r>
        <w:rPr>
          <w:rFonts w:ascii="宋体" w:hAnsi="宋体" w:eastAsia="宋体" w:cs="宋体"/>
          <w:color w:val="auto"/>
          <w:spacing w:val="-4"/>
          <w:sz w:val="22"/>
          <w:szCs w:val="22"/>
          <w:highlight w:val="none"/>
        </w:rPr>
        <w:t>项目经理</w:t>
      </w:r>
    </w:p>
    <w:p w14:paraId="78E118AC">
      <w:pPr>
        <w:spacing w:before="79" w:line="221" w:lineRule="auto"/>
        <w:ind w:left="44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3.2.1 项目经理：</w:t>
      </w:r>
    </w:p>
    <w:p w14:paraId="48B958F7">
      <w:pPr>
        <w:spacing w:before="80" w:line="220" w:lineRule="auto"/>
        <w:ind w:left="442"/>
        <w:rPr>
          <w:rFonts w:ascii="宋体" w:hAnsi="宋体" w:eastAsia="宋体" w:cs="宋体"/>
          <w:color w:val="auto"/>
          <w:sz w:val="22"/>
          <w:szCs w:val="22"/>
          <w:highlight w:val="none"/>
        </w:rPr>
      </w:pPr>
      <w:r>
        <w:rPr>
          <w:rFonts w:ascii="宋体" w:hAnsi="宋体" w:eastAsia="宋体" w:cs="宋体"/>
          <w:color w:val="auto"/>
          <w:spacing w:val="-9"/>
          <w:sz w:val="22"/>
          <w:szCs w:val="22"/>
          <w:highlight w:val="none"/>
        </w:rPr>
        <w:t>姓</w:t>
      </w:r>
      <w:r>
        <w:rPr>
          <w:rFonts w:ascii="宋体" w:hAnsi="宋体" w:eastAsia="宋体" w:cs="宋体"/>
          <w:color w:val="auto"/>
          <w:spacing w:val="2"/>
          <w:sz w:val="22"/>
          <w:szCs w:val="22"/>
          <w:highlight w:val="none"/>
        </w:rPr>
        <w:t xml:space="preserve">    </w:t>
      </w:r>
      <w:r>
        <w:rPr>
          <w:rFonts w:ascii="宋体" w:hAnsi="宋体" w:eastAsia="宋体" w:cs="宋体"/>
          <w:color w:val="auto"/>
          <w:spacing w:val="-9"/>
          <w:sz w:val="22"/>
          <w:szCs w:val="22"/>
          <w:highlight w:val="none"/>
        </w:rPr>
        <w:t>名</w:t>
      </w:r>
      <w:r>
        <w:rPr>
          <w:rFonts w:ascii="宋体" w:hAnsi="宋体" w:eastAsia="宋体" w:cs="宋体"/>
          <w:color w:val="auto"/>
          <w:spacing w:val="-82"/>
          <w:sz w:val="22"/>
          <w:szCs w:val="22"/>
          <w:highlight w:val="none"/>
        </w:rPr>
        <w:t xml:space="preserve"> </w:t>
      </w:r>
      <w:r>
        <w:rPr>
          <w:rFonts w:ascii="宋体" w:hAnsi="宋体" w:eastAsia="宋体" w:cs="宋体"/>
          <w:color w:val="auto"/>
          <w:spacing w:val="-15"/>
          <w:sz w:val="22"/>
          <w:szCs w:val="22"/>
          <w:highlight w:val="none"/>
        </w:rPr>
        <w:t>：</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15"/>
          <w:sz w:val="22"/>
          <w:szCs w:val="22"/>
          <w:highlight w:val="none"/>
        </w:rPr>
        <w:t>；</w:t>
      </w:r>
    </w:p>
    <w:p w14:paraId="2743C551">
      <w:pPr>
        <w:spacing w:before="81" w:line="220" w:lineRule="auto"/>
        <w:ind w:left="44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身份证号</w:t>
      </w:r>
      <w:r>
        <w:rPr>
          <w:rFonts w:ascii="宋体" w:hAnsi="宋体" w:eastAsia="宋体" w:cs="宋体"/>
          <w:color w:val="auto"/>
          <w:spacing w:val="-1"/>
          <w:sz w:val="22"/>
          <w:szCs w:val="22"/>
          <w:highlight w:val="none"/>
        </w:rPr>
        <w:t>：</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1"/>
          <w:sz w:val="22"/>
          <w:szCs w:val="22"/>
          <w:highlight w:val="none"/>
        </w:rPr>
        <w:t>；</w:t>
      </w:r>
    </w:p>
    <w:p w14:paraId="7069E47A">
      <w:pPr>
        <w:spacing w:before="78" w:line="220" w:lineRule="auto"/>
        <w:ind w:left="44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建造师执业资格等级</w:t>
      </w:r>
      <w:r>
        <w:rPr>
          <w:rFonts w:ascii="宋体" w:hAnsi="宋体" w:eastAsia="宋体" w:cs="宋体"/>
          <w:color w:val="auto"/>
          <w:spacing w:val="1"/>
          <w:sz w:val="22"/>
          <w:szCs w:val="22"/>
          <w:highlight w:val="none"/>
        </w:rPr>
        <w:t>：</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1"/>
          <w:sz w:val="22"/>
          <w:szCs w:val="22"/>
          <w:highlight w:val="none"/>
        </w:rPr>
        <w:t>；</w:t>
      </w:r>
    </w:p>
    <w:p w14:paraId="7E68FD12">
      <w:pPr>
        <w:spacing w:before="82" w:line="219" w:lineRule="auto"/>
        <w:ind w:left="44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建造师注册证书号</w:t>
      </w:r>
      <w:r>
        <w:rPr>
          <w:rFonts w:ascii="宋体" w:hAnsi="宋体" w:eastAsia="宋体" w:cs="宋体"/>
          <w:color w:val="auto"/>
          <w:spacing w:val="1"/>
          <w:sz w:val="22"/>
          <w:szCs w:val="22"/>
          <w:highlight w:val="none"/>
        </w:rPr>
        <w:t>：</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1"/>
          <w:sz w:val="22"/>
          <w:szCs w:val="22"/>
          <w:highlight w:val="none"/>
        </w:rPr>
        <w:t>；</w:t>
      </w:r>
    </w:p>
    <w:p w14:paraId="02B2162E">
      <w:pPr>
        <w:spacing w:before="82" w:line="219" w:lineRule="auto"/>
        <w:ind w:left="44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建造师执业印章号</w:t>
      </w:r>
      <w:r>
        <w:rPr>
          <w:rFonts w:ascii="宋体" w:hAnsi="宋体" w:eastAsia="宋体" w:cs="宋体"/>
          <w:color w:val="auto"/>
          <w:spacing w:val="1"/>
          <w:sz w:val="22"/>
          <w:szCs w:val="22"/>
          <w:highlight w:val="none"/>
        </w:rPr>
        <w:t>：</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1"/>
          <w:sz w:val="22"/>
          <w:szCs w:val="22"/>
          <w:highlight w:val="none"/>
        </w:rPr>
        <w:t>；</w:t>
      </w:r>
    </w:p>
    <w:p w14:paraId="73E5D14F">
      <w:pPr>
        <w:spacing w:before="80" w:line="219" w:lineRule="auto"/>
        <w:ind w:left="44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安全生产考核合格证书号</w:t>
      </w:r>
      <w:r>
        <w:rPr>
          <w:rFonts w:ascii="宋体" w:hAnsi="宋体" w:eastAsia="宋体" w:cs="宋体"/>
          <w:color w:val="auto"/>
          <w:spacing w:val="3"/>
          <w:sz w:val="22"/>
          <w:szCs w:val="22"/>
          <w:highlight w:val="none"/>
        </w:rPr>
        <w:t>：</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3"/>
          <w:sz w:val="22"/>
          <w:szCs w:val="22"/>
          <w:highlight w:val="none"/>
        </w:rPr>
        <w:t>；</w:t>
      </w:r>
    </w:p>
    <w:p w14:paraId="285D4D6D">
      <w:pPr>
        <w:spacing w:before="82" w:line="222" w:lineRule="auto"/>
        <w:ind w:left="44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联系电话</w:t>
      </w:r>
      <w:r>
        <w:rPr>
          <w:rFonts w:ascii="宋体" w:hAnsi="宋体" w:eastAsia="宋体" w:cs="宋体"/>
          <w:color w:val="auto"/>
          <w:sz w:val="22"/>
          <w:szCs w:val="22"/>
          <w:highlight w:val="none"/>
        </w:rPr>
        <w:t>：</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z w:val="22"/>
          <w:szCs w:val="22"/>
          <w:highlight w:val="none"/>
        </w:rPr>
        <w:t>；</w:t>
      </w:r>
    </w:p>
    <w:p w14:paraId="0BC1E842">
      <w:pPr>
        <w:spacing w:before="78" w:line="220" w:lineRule="auto"/>
        <w:ind w:left="468"/>
        <w:rPr>
          <w:rFonts w:ascii="宋体" w:hAnsi="宋体" w:eastAsia="宋体" w:cs="宋体"/>
          <w:color w:val="auto"/>
          <w:sz w:val="22"/>
          <w:szCs w:val="22"/>
          <w:highlight w:val="none"/>
        </w:rPr>
      </w:pPr>
      <w:r>
        <w:rPr>
          <w:rFonts w:ascii="宋体" w:hAnsi="宋体" w:eastAsia="宋体" w:cs="宋体"/>
          <w:color w:val="auto"/>
          <w:spacing w:val="-9"/>
          <w:sz w:val="22"/>
          <w:szCs w:val="22"/>
          <w:highlight w:val="none"/>
        </w:rPr>
        <w:t>电子信箱</w:t>
      </w:r>
      <w:r>
        <w:rPr>
          <w:rFonts w:ascii="宋体" w:hAnsi="宋体" w:eastAsia="宋体" w:cs="宋体"/>
          <w:color w:val="auto"/>
          <w:spacing w:val="-1"/>
          <w:sz w:val="22"/>
          <w:szCs w:val="22"/>
          <w:highlight w:val="none"/>
        </w:rPr>
        <w:t>：</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1"/>
          <w:sz w:val="22"/>
          <w:szCs w:val="22"/>
          <w:highlight w:val="none"/>
        </w:rPr>
        <w:t>；</w:t>
      </w:r>
    </w:p>
    <w:p w14:paraId="71851881">
      <w:pPr>
        <w:spacing w:before="79" w:line="220"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通信地址：</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2"/>
          <w:sz w:val="22"/>
          <w:szCs w:val="22"/>
          <w:highlight w:val="none"/>
          <w:u w:val="single" w:color="auto"/>
        </w:rPr>
        <w:t>。</w:t>
      </w:r>
    </w:p>
    <w:p w14:paraId="1F54E0A9">
      <w:pPr>
        <w:spacing w:before="81" w:line="287" w:lineRule="auto"/>
        <w:ind w:left="1" w:right="69" w:firstLine="440"/>
        <w:jc w:val="both"/>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承包人对项目经理的授权范围如下：项目经理为承包人法定代表人在该项</w:t>
      </w:r>
      <w:r>
        <w:rPr>
          <w:rFonts w:ascii="宋体" w:hAnsi="宋体" w:eastAsia="宋体" w:cs="宋体"/>
          <w:color w:val="auto"/>
          <w:spacing w:val="-1"/>
          <w:sz w:val="22"/>
          <w:szCs w:val="22"/>
          <w:highlight w:val="none"/>
        </w:rPr>
        <w:t>目上的代表人 ，负责</w:t>
      </w:r>
      <w:r>
        <w:rPr>
          <w:rFonts w:ascii="宋体" w:hAnsi="宋体" w:eastAsia="宋体" w:cs="宋体"/>
          <w:color w:val="auto"/>
          <w:sz w:val="22"/>
          <w:szCs w:val="22"/>
          <w:highlight w:val="none"/>
        </w:rPr>
        <w:t>本工程现场施工管理的一切事务，项目经理仅限于本工程的现场施工管理，未</w:t>
      </w:r>
      <w:r>
        <w:rPr>
          <w:rFonts w:ascii="宋体" w:hAnsi="宋体" w:eastAsia="宋体" w:cs="宋体"/>
          <w:color w:val="auto"/>
          <w:spacing w:val="-1"/>
          <w:sz w:val="22"/>
          <w:szCs w:val="22"/>
          <w:highlight w:val="none"/>
        </w:rPr>
        <w:t>经承包人签 字盖章同意不得以承包人名义代收工程款、变更合同约定、</w:t>
      </w:r>
      <w:r>
        <w:rPr>
          <w:rFonts w:ascii="宋体" w:hAnsi="宋体" w:eastAsia="宋体" w:cs="宋体"/>
          <w:color w:val="auto"/>
          <w:spacing w:val="33"/>
          <w:sz w:val="22"/>
          <w:szCs w:val="22"/>
          <w:highlight w:val="none"/>
        </w:rPr>
        <w:t xml:space="preserve"> </w:t>
      </w:r>
      <w:r>
        <w:rPr>
          <w:rFonts w:ascii="宋体" w:hAnsi="宋体" w:eastAsia="宋体" w:cs="宋体"/>
          <w:color w:val="auto"/>
          <w:spacing w:val="-1"/>
          <w:sz w:val="22"/>
          <w:szCs w:val="22"/>
          <w:highlight w:val="none"/>
        </w:rPr>
        <w:t>向外采购材料设备、租用建筑周围材料、雇佣劳动力、签订分包合同等一切为承包人设立义务或责任的行为。</w:t>
      </w:r>
    </w:p>
    <w:p w14:paraId="266C1CF1">
      <w:pPr>
        <w:spacing w:before="3" w:line="287" w:lineRule="auto"/>
        <w:ind w:left="2" w:firstLine="443"/>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关于项目经理每月在施工现场的时间要求：实行每天指纹签到登记制，签</w:t>
      </w:r>
      <w:r>
        <w:rPr>
          <w:rFonts w:ascii="宋体" w:hAnsi="宋体" w:eastAsia="宋体" w:cs="宋体"/>
          <w:color w:val="auto"/>
          <w:spacing w:val="-2"/>
          <w:sz w:val="22"/>
          <w:szCs w:val="22"/>
          <w:highlight w:val="none"/>
        </w:rPr>
        <w:t>到时间为每天早  上九</w:t>
      </w:r>
      <w:r>
        <w:rPr>
          <w:rFonts w:ascii="宋体" w:hAnsi="宋体" w:eastAsia="宋体" w:cs="宋体"/>
          <w:color w:val="auto"/>
          <w:spacing w:val="-1"/>
          <w:sz w:val="22"/>
          <w:szCs w:val="22"/>
          <w:highlight w:val="none"/>
        </w:rPr>
        <w:t>点钟和下午 3 点钟在指定办公地点进行签到（每天签到两次</w:t>
      </w:r>
      <w:r>
        <w:rPr>
          <w:rFonts w:ascii="宋体" w:hAnsi="宋体" w:eastAsia="宋体" w:cs="宋体"/>
          <w:color w:val="auto"/>
          <w:spacing w:val="-4"/>
          <w:sz w:val="22"/>
          <w:szCs w:val="22"/>
          <w:highlight w:val="none"/>
        </w:rPr>
        <w:t>），</w:t>
      </w:r>
      <w:r>
        <w:rPr>
          <w:rFonts w:ascii="宋体" w:hAnsi="宋体" w:eastAsia="宋体" w:cs="宋体"/>
          <w:color w:val="auto"/>
          <w:spacing w:val="-1"/>
          <w:sz w:val="22"/>
          <w:szCs w:val="22"/>
          <w:highlight w:val="none"/>
        </w:rPr>
        <w:t>签到时发包方代表或现场 监理员必须在场监督才能确认相关人员到场，并于每周一上午将签到登记表交到发包人代表，</w:t>
      </w:r>
      <w:r>
        <w:rPr>
          <w:rFonts w:ascii="宋体" w:hAnsi="宋体" w:eastAsia="宋体" w:cs="宋体"/>
          <w:color w:val="auto"/>
          <w:spacing w:val="107"/>
          <w:sz w:val="22"/>
          <w:szCs w:val="22"/>
          <w:highlight w:val="none"/>
        </w:rPr>
        <w:t xml:space="preserve"> </w:t>
      </w:r>
      <w:r>
        <w:rPr>
          <w:rFonts w:ascii="宋体" w:hAnsi="宋体" w:eastAsia="宋体" w:cs="宋体"/>
          <w:color w:val="auto"/>
          <w:spacing w:val="-1"/>
          <w:sz w:val="22"/>
          <w:szCs w:val="22"/>
          <w:highlight w:val="none"/>
        </w:rPr>
        <w:t>项</w:t>
      </w:r>
      <w:r>
        <w:rPr>
          <w:rFonts w:ascii="宋体" w:hAnsi="宋体" w:eastAsia="宋体" w:cs="宋体"/>
          <w:color w:val="auto"/>
          <w:spacing w:val="-2"/>
          <w:sz w:val="22"/>
          <w:szCs w:val="22"/>
          <w:highlight w:val="none"/>
        </w:rPr>
        <w:t>目经理、项</w:t>
      </w:r>
      <w:r>
        <w:rPr>
          <w:rFonts w:ascii="宋体" w:hAnsi="宋体" w:eastAsia="宋体" w:cs="宋体"/>
          <w:color w:val="auto"/>
          <w:spacing w:val="-1"/>
          <w:sz w:val="22"/>
          <w:szCs w:val="22"/>
          <w:highlight w:val="none"/>
        </w:rPr>
        <w:t>目技术负责人每人不少于 25  日历天/月，未达到的每少一天罚 2000 元，按月考核，发包人</w:t>
      </w:r>
      <w:r>
        <w:rPr>
          <w:rFonts w:ascii="宋体" w:hAnsi="宋体" w:eastAsia="宋体" w:cs="宋体"/>
          <w:color w:val="auto"/>
          <w:spacing w:val="-2"/>
          <w:sz w:val="22"/>
          <w:szCs w:val="22"/>
          <w:highlight w:val="none"/>
        </w:rPr>
        <w:t>可从应</w:t>
      </w:r>
      <w:r>
        <w:rPr>
          <w:rFonts w:ascii="宋体" w:hAnsi="宋体" w:eastAsia="宋体" w:cs="宋体"/>
          <w:color w:val="auto"/>
          <w:sz w:val="22"/>
          <w:szCs w:val="22"/>
          <w:highlight w:val="none"/>
        </w:rPr>
        <w:t>向承包人支付的款项中扣除此项违约金或其他方式回收此款； 项目经理当月不到 位</w:t>
      </w:r>
      <w:r>
        <w:rPr>
          <w:rFonts w:ascii="宋体" w:hAnsi="宋体" w:eastAsia="宋体" w:cs="宋体"/>
          <w:color w:val="auto"/>
          <w:spacing w:val="-1"/>
          <w:sz w:val="22"/>
          <w:szCs w:val="22"/>
          <w:highlight w:val="none"/>
        </w:rPr>
        <w:t>累计达 5 天的</w:t>
      </w:r>
      <w:r>
        <w:rPr>
          <w:rFonts w:ascii="宋体" w:hAnsi="宋体" w:eastAsia="宋体" w:cs="宋体"/>
          <w:color w:val="auto"/>
          <w:sz w:val="22"/>
          <w:szCs w:val="22"/>
          <w:highlight w:val="none"/>
        </w:rPr>
        <w:t xml:space="preserve"> </w:t>
      </w:r>
      <w:r>
        <w:rPr>
          <w:rFonts w:ascii="宋体" w:hAnsi="宋体" w:eastAsia="宋体" w:cs="宋体"/>
          <w:color w:val="auto"/>
          <w:spacing w:val="-2"/>
          <w:sz w:val="22"/>
          <w:szCs w:val="22"/>
          <w:highlight w:val="none"/>
        </w:rPr>
        <w:t>,</w:t>
      </w:r>
      <w:r>
        <w:rPr>
          <w:rFonts w:ascii="宋体" w:hAnsi="宋体" w:eastAsia="宋体" w:cs="宋体"/>
          <w:color w:val="auto"/>
          <w:spacing w:val="52"/>
          <w:sz w:val="22"/>
          <w:szCs w:val="22"/>
          <w:highlight w:val="none"/>
        </w:rPr>
        <w:t xml:space="preserve"> </w:t>
      </w:r>
      <w:r>
        <w:rPr>
          <w:rFonts w:ascii="宋体" w:hAnsi="宋体" w:eastAsia="宋体" w:cs="宋体"/>
          <w:color w:val="auto"/>
          <w:spacing w:val="-2"/>
          <w:sz w:val="22"/>
          <w:szCs w:val="22"/>
          <w:highlight w:val="none"/>
        </w:rPr>
        <w:t>发包人及监理人给予警告，当月累计达 10 天及以上的，发包人有权终止</w:t>
      </w:r>
      <w:r>
        <w:rPr>
          <w:rFonts w:ascii="宋体" w:hAnsi="宋体" w:eastAsia="宋体" w:cs="宋体"/>
          <w:color w:val="auto"/>
          <w:spacing w:val="-3"/>
          <w:sz w:val="22"/>
          <w:szCs w:val="22"/>
          <w:highlight w:val="none"/>
        </w:rPr>
        <w:t>合同，发包人有权向承包人索赔，</w:t>
      </w:r>
      <w:r>
        <w:rPr>
          <w:rFonts w:ascii="宋体" w:hAnsi="宋体" w:eastAsia="宋体" w:cs="宋体"/>
          <w:color w:val="auto"/>
          <w:spacing w:val="44"/>
          <w:sz w:val="22"/>
          <w:szCs w:val="22"/>
          <w:highlight w:val="none"/>
        </w:rPr>
        <w:t xml:space="preserve"> </w:t>
      </w:r>
      <w:r>
        <w:rPr>
          <w:rFonts w:ascii="宋体" w:hAnsi="宋体" w:eastAsia="宋体" w:cs="宋体"/>
          <w:color w:val="auto"/>
          <w:spacing w:val="-3"/>
          <w:sz w:val="22"/>
          <w:szCs w:val="22"/>
          <w:highlight w:val="none"/>
        </w:rPr>
        <w:t>由此引起的损失由承包人承担。</w:t>
      </w:r>
    </w:p>
    <w:p w14:paraId="3FB0A9E5">
      <w:pPr>
        <w:spacing w:before="3" w:line="286" w:lineRule="auto"/>
        <w:ind w:left="2" w:firstLine="43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承包人未提交劳动合同，以及没有为项目经理缴纳社会保险证明的违约责任：承包人承担</w:t>
      </w:r>
      <w:r>
        <w:rPr>
          <w:rFonts w:ascii="宋体" w:hAnsi="宋体" w:eastAsia="宋体" w:cs="宋体"/>
          <w:color w:val="auto"/>
          <w:spacing w:val="-2"/>
          <w:sz w:val="22"/>
          <w:szCs w:val="22"/>
          <w:highlight w:val="none"/>
        </w:rPr>
        <w:t xml:space="preserve"> 30000</w:t>
      </w:r>
      <w:r>
        <w:rPr>
          <w:rFonts w:ascii="宋体" w:hAnsi="宋体" w:eastAsia="宋体" w:cs="宋体"/>
          <w:color w:val="auto"/>
          <w:spacing w:val="-1"/>
          <w:sz w:val="22"/>
          <w:szCs w:val="22"/>
          <w:highlight w:val="none"/>
        </w:rPr>
        <w:t>元违约金，责令限期提交劳动合同及补缴社会保险。</w:t>
      </w:r>
    </w:p>
    <w:p w14:paraId="4E48ADFF">
      <w:pPr>
        <w:spacing w:line="288" w:lineRule="auto"/>
        <w:ind w:right="67" w:firstLine="446"/>
        <w:jc w:val="both"/>
        <w:rPr>
          <w:rFonts w:ascii="宋体" w:hAnsi="宋体" w:eastAsia="宋体" w:cs="宋体"/>
          <w:color w:val="auto"/>
          <w:sz w:val="22"/>
          <w:szCs w:val="22"/>
          <w:highlight w:val="none"/>
        </w:rPr>
      </w:pPr>
      <w:r>
        <w:rPr>
          <w:rFonts w:ascii="宋体" w:hAnsi="宋体" w:eastAsia="宋体" w:cs="宋体"/>
          <w:color w:val="auto"/>
          <w:sz w:val="22"/>
          <w:szCs w:val="22"/>
          <w:highlight w:val="none"/>
        </w:rPr>
        <w:t>项目经理未经批准，擅自离开施工现场的违约责任：项目经理每月在岗</w:t>
      </w:r>
      <w:r>
        <w:rPr>
          <w:rFonts w:ascii="宋体" w:hAnsi="宋体" w:eastAsia="宋体" w:cs="宋体"/>
          <w:color w:val="auto"/>
          <w:spacing w:val="-1"/>
          <w:sz w:val="22"/>
          <w:szCs w:val="22"/>
          <w:highlight w:val="none"/>
        </w:rPr>
        <w:t>带班时间不得少于 当月施工时间的 80%</w:t>
      </w:r>
      <w:r>
        <w:rPr>
          <w:rFonts w:ascii="宋体" w:hAnsi="宋体" w:eastAsia="宋体" w:cs="宋体"/>
          <w:color w:val="auto"/>
          <w:spacing w:val="39"/>
          <w:sz w:val="22"/>
          <w:szCs w:val="22"/>
          <w:highlight w:val="none"/>
        </w:rPr>
        <w:t xml:space="preserve"> </w:t>
      </w:r>
      <w:r>
        <w:rPr>
          <w:rFonts w:ascii="宋体" w:hAnsi="宋体" w:eastAsia="宋体" w:cs="宋体"/>
          <w:color w:val="auto"/>
          <w:spacing w:val="-1"/>
          <w:sz w:val="22"/>
          <w:szCs w:val="22"/>
          <w:highlight w:val="none"/>
        </w:rPr>
        <w:t>。未经发包人同意或正当理由，项目经理每月在岗带班时间少于当月施工时间 80%</w:t>
      </w:r>
      <w:r>
        <w:rPr>
          <w:rFonts w:ascii="宋体" w:hAnsi="宋体" w:eastAsia="宋体" w:cs="宋体"/>
          <w:color w:val="auto"/>
          <w:sz w:val="22"/>
          <w:szCs w:val="22"/>
          <w:highlight w:val="none"/>
        </w:rPr>
        <w:t>的，少在岗带班一天，发包人有权处违约金 1000 元</w:t>
      </w:r>
      <w:r>
        <w:rPr>
          <w:rFonts w:ascii="宋体" w:hAnsi="宋体" w:eastAsia="宋体" w:cs="宋体"/>
          <w:color w:val="auto"/>
          <w:spacing w:val="-1"/>
          <w:sz w:val="22"/>
          <w:szCs w:val="22"/>
          <w:highlight w:val="none"/>
        </w:rPr>
        <w:t>/日（人民币） 。</w:t>
      </w:r>
    </w:p>
    <w:p w14:paraId="3B21F149">
      <w:pPr>
        <w:spacing w:before="4" w:line="286" w:lineRule="auto"/>
        <w:ind w:firstLine="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3.2.3 承包人擅自更换项目经理的违约责任：承包人项目经理必须与承包</w:t>
      </w:r>
      <w:r>
        <w:rPr>
          <w:rFonts w:ascii="宋体" w:hAnsi="宋体" w:eastAsia="宋体" w:cs="宋体"/>
          <w:color w:val="auto"/>
          <w:spacing w:val="-2"/>
          <w:sz w:val="22"/>
          <w:szCs w:val="22"/>
          <w:highlight w:val="none"/>
        </w:rPr>
        <w:t>人投标时所承诺的人员</w:t>
      </w:r>
      <w:r>
        <w:rPr>
          <w:rFonts w:ascii="宋体" w:hAnsi="宋体" w:eastAsia="宋体" w:cs="宋体"/>
          <w:color w:val="auto"/>
          <w:spacing w:val="-1"/>
          <w:sz w:val="22"/>
          <w:szCs w:val="22"/>
          <w:highlight w:val="none"/>
        </w:rPr>
        <w:t>一致，并应在开工之日前到任。在监理人向承包人颁发《工程档案验收合格证明》前</w:t>
      </w:r>
      <w:r>
        <w:rPr>
          <w:rFonts w:ascii="宋体" w:hAnsi="宋体" w:eastAsia="宋体" w:cs="宋体"/>
          <w:color w:val="auto"/>
          <w:spacing w:val="-2"/>
          <w:sz w:val="22"/>
          <w:szCs w:val="22"/>
          <w:highlight w:val="none"/>
        </w:rPr>
        <w:t>，项目经理不得同时兼任其他任何项目的项目经理</w:t>
      </w:r>
      <w:r>
        <w:rPr>
          <w:rFonts w:ascii="宋体" w:hAnsi="宋体" w:eastAsia="宋体" w:cs="宋体"/>
          <w:color w:val="auto"/>
          <w:spacing w:val="48"/>
          <w:sz w:val="22"/>
          <w:szCs w:val="22"/>
          <w:highlight w:val="none"/>
        </w:rPr>
        <w:t xml:space="preserve"> </w:t>
      </w:r>
      <w:r>
        <w:rPr>
          <w:rFonts w:ascii="宋体" w:hAnsi="宋体" w:eastAsia="宋体" w:cs="宋体"/>
          <w:color w:val="auto"/>
          <w:spacing w:val="-2"/>
          <w:sz w:val="22"/>
          <w:szCs w:val="22"/>
          <w:highlight w:val="none"/>
        </w:rPr>
        <w:t>(符合桂建管﹝2013) 17 号</w:t>
      </w:r>
      <w:r>
        <w:rPr>
          <w:rFonts w:ascii="宋体" w:hAnsi="宋体" w:eastAsia="宋体" w:cs="宋体"/>
          <w:color w:val="auto"/>
          <w:spacing w:val="-3"/>
          <w:sz w:val="22"/>
          <w:szCs w:val="22"/>
          <w:highlight w:val="none"/>
        </w:rPr>
        <w:t>和桂建管﹝2014) 25 号文除外)</w:t>
      </w:r>
      <w:r>
        <w:rPr>
          <w:rFonts w:ascii="宋体" w:hAnsi="宋体" w:eastAsia="宋体" w:cs="宋体"/>
          <w:color w:val="auto"/>
          <w:spacing w:val="31"/>
          <w:sz w:val="22"/>
          <w:szCs w:val="22"/>
          <w:highlight w:val="none"/>
        </w:rPr>
        <w:t xml:space="preserve"> </w:t>
      </w:r>
      <w:r>
        <w:rPr>
          <w:rFonts w:ascii="宋体" w:hAnsi="宋体" w:eastAsia="宋体" w:cs="宋体"/>
          <w:color w:val="auto"/>
          <w:spacing w:val="-3"/>
          <w:sz w:val="22"/>
          <w:szCs w:val="22"/>
          <w:highlight w:val="none"/>
        </w:rPr>
        <w:t>。未</w:t>
      </w:r>
      <w:r>
        <w:rPr>
          <w:rFonts w:ascii="宋体" w:hAnsi="宋体" w:eastAsia="宋体" w:cs="宋体"/>
          <w:color w:val="auto"/>
          <w:spacing w:val="-4"/>
          <w:sz w:val="22"/>
          <w:szCs w:val="22"/>
          <w:highlight w:val="none"/>
        </w:rPr>
        <w:t>经发包人书面同意，承包人擅自更换项目经理的视为违约，每发现一次发包人有权处违约金</w:t>
      </w:r>
      <w:r>
        <w:rPr>
          <w:rFonts w:ascii="宋体" w:hAnsi="宋体" w:eastAsia="宋体" w:cs="宋体"/>
          <w:color w:val="auto"/>
          <w:spacing w:val="30"/>
          <w:sz w:val="22"/>
          <w:szCs w:val="22"/>
          <w:highlight w:val="none"/>
        </w:rPr>
        <w:t xml:space="preserve"> </w:t>
      </w:r>
      <w:r>
        <w:rPr>
          <w:rFonts w:ascii="宋体" w:hAnsi="宋体" w:eastAsia="宋体" w:cs="宋体"/>
          <w:color w:val="auto"/>
          <w:spacing w:val="-4"/>
          <w:sz w:val="22"/>
          <w:szCs w:val="22"/>
          <w:highlight w:val="none"/>
        </w:rPr>
        <w:t>10000 元</w:t>
      </w:r>
      <w:r>
        <w:rPr>
          <w:rFonts w:ascii="宋体" w:hAnsi="宋体" w:eastAsia="宋体" w:cs="宋体"/>
          <w:color w:val="auto"/>
          <w:spacing w:val="-1"/>
          <w:sz w:val="22"/>
          <w:szCs w:val="22"/>
          <w:highlight w:val="none"/>
        </w:rPr>
        <w:t>/人•次(人民币)。</w:t>
      </w:r>
    </w:p>
    <w:p w14:paraId="6D516939">
      <w:pPr>
        <w:spacing w:before="4" w:line="287" w:lineRule="auto"/>
        <w:ind w:left="2" w:firstLine="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3.2.4 承包人无正当理由拒绝更换项目经理的违约责任：因承包人项目经</w:t>
      </w:r>
      <w:r>
        <w:rPr>
          <w:rFonts w:ascii="宋体" w:hAnsi="宋体" w:eastAsia="宋体" w:cs="宋体"/>
          <w:color w:val="auto"/>
          <w:spacing w:val="-2"/>
          <w:sz w:val="22"/>
          <w:szCs w:val="22"/>
          <w:highlight w:val="none"/>
        </w:rPr>
        <w:t>理不称职，发包人要求调换而未在 7</w:t>
      </w:r>
      <w:r>
        <w:rPr>
          <w:rFonts w:ascii="宋体" w:hAnsi="宋体" w:eastAsia="宋体" w:cs="宋体"/>
          <w:color w:val="auto"/>
          <w:spacing w:val="45"/>
          <w:sz w:val="22"/>
          <w:szCs w:val="22"/>
          <w:highlight w:val="none"/>
        </w:rPr>
        <w:t xml:space="preserve"> </w:t>
      </w:r>
      <w:r>
        <w:rPr>
          <w:rFonts w:ascii="宋体" w:hAnsi="宋体" w:eastAsia="宋体" w:cs="宋体"/>
          <w:color w:val="auto"/>
          <w:spacing w:val="-2"/>
          <w:sz w:val="22"/>
          <w:szCs w:val="22"/>
          <w:highlight w:val="none"/>
        </w:rPr>
        <w:t>日内及时调换并到岗的，视为承包人违约，必须向发包人交纳处罚金 1000 元/人•次(人民币)。</w:t>
      </w:r>
    </w:p>
    <w:p w14:paraId="76C60EC1">
      <w:pPr>
        <w:spacing w:line="220" w:lineRule="auto"/>
        <w:ind w:left="446"/>
        <w:rPr>
          <w:color w:val="auto"/>
          <w:highlight w:val="none"/>
        </w:rPr>
      </w:pPr>
      <w:r>
        <w:rPr>
          <w:rFonts w:ascii="宋体" w:hAnsi="宋体" w:eastAsia="宋体" w:cs="宋体"/>
          <w:color w:val="auto"/>
          <w:spacing w:val="-2"/>
          <w:sz w:val="22"/>
          <w:szCs w:val="22"/>
          <w:highlight w:val="none"/>
        </w:rPr>
        <w:t>3.3 承包人人员</w:t>
      </w:r>
    </w:p>
    <w:p w14:paraId="5317300B">
      <w:pPr>
        <w:spacing w:before="71" w:line="287" w:lineRule="auto"/>
        <w:ind w:left="4" w:right="67" w:firstLine="442"/>
        <w:rPr>
          <w:rFonts w:ascii="宋体" w:hAnsi="宋体" w:eastAsia="宋体" w:cs="宋体"/>
          <w:color w:val="auto"/>
          <w:sz w:val="22"/>
          <w:szCs w:val="22"/>
          <w:highlight w:val="none"/>
        </w:rPr>
      </w:pPr>
      <w:r>
        <w:rPr>
          <w:rFonts w:ascii="宋体" w:hAnsi="宋体" w:eastAsia="宋体" w:cs="宋体"/>
          <w:color w:val="auto"/>
          <w:sz w:val="22"/>
          <w:szCs w:val="22"/>
          <w:highlight w:val="none"/>
        </w:rPr>
        <w:t>3.3.1 承包人提交项目管理机构及施工现场管理人员安排报告(格式见</w:t>
      </w:r>
      <w:r>
        <w:rPr>
          <w:rFonts w:ascii="宋体" w:hAnsi="宋体" w:eastAsia="宋体" w:cs="宋体"/>
          <w:color w:val="auto"/>
          <w:spacing w:val="-1"/>
          <w:sz w:val="22"/>
          <w:szCs w:val="22"/>
          <w:highlight w:val="none"/>
        </w:rPr>
        <w:t>合同附件6)的期限：</w:t>
      </w:r>
      <w:r>
        <w:rPr>
          <w:rFonts w:ascii="宋体" w:hAnsi="宋体" w:eastAsia="宋体" w:cs="宋体"/>
          <w:color w:val="auto"/>
          <w:spacing w:val="-1"/>
          <w:sz w:val="22"/>
          <w:szCs w:val="22"/>
          <w:highlight w:val="none"/>
          <w:u w:val="single" w:color="auto"/>
        </w:rPr>
        <w:t>开工</w:t>
      </w:r>
      <w:r>
        <w:rPr>
          <w:rFonts w:ascii="宋体" w:hAnsi="宋体" w:eastAsia="宋体" w:cs="宋体"/>
          <w:color w:val="auto"/>
          <w:spacing w:val="-3"/>
          <w:sz w:val="22"/>
          <w:szCs w:val="22"/>
          <w:highlight w:val="none"/>
          <w:u w:val="single" w:color="auto"/>
        </w:rPr>
        <w:t>前7天</w:t>
      </w:r>
      <w:r>
        <w:rPr>
          <w:rFonts w:ascii="宋体" w:hAnsi="宋体" w:eastAsia="宋体" w:cs="宋体"/>
          <w:color w:val="auto"/>
          <w:spacing w:val="-3"/>
          <w:sz w:val="22"/>
          <w:szCs w:val="22"/>
          <w:highlight w:val="none"/>
        </w:rPr>
        <w:t>。</w:t>
      </w:r>
    </w:p>
    <w:p w14:paraId="60EB691C">
      <w:pPr>
        <w:spacing w:before="2" w:line="286" w:lineRule="auto"/>
        <w:ind w:firstLine="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3.3.3 承包人无正当理由拒绝撤换主要施工管理人员的违约责任：因承包</w:t>
      </w:r>
      <w:r>
        <w:rPr>
          <w:rFonts w:ascii="宋体" w:hAnsi="宋体" w:eastAsia="宋体" w:cs="宋体"/>
          <w:color w:val="auto"/>
          <w:spacing w:val="-2"/>
          <w:sz w:val="22"/>
          <w:szCs w:val="22"/>
          <w:highlight w:val="none"/>
        </w:rPr>
        <w:t>人主要施工管理人员不</w:t>
      </w:r>
      <w:r>
        <w:rPr>
          <w:rFonts w:ascii="宋体" w:hAnsi="宋体" w:eastAsia="宋体" w:cs="宋体"/>
          <w:color w:val="auto"/>
          <w:spacing w:val="-1"/>
          <w:sz w:val="22"/>
          <w:szCs w:val="22"/>
          <w:highlight w:val="none"/>
        </w:rPr>
        <w:t>称职，发包人要求调换而无正当理由拒绝撤换或未及时调换的，视为承包人违约，必须向发</w:t>
      </w:r>
      <w:r>
        <w:rPr>
          <w:rFonts w:ascii="宋体" w:hAnsi="宋体" w:eastAsia="宋体" w:cs="宋体"/>
          <w:color w:val="auto"/>
          <w:spacing w:val="-2"/>
          <w:sz w:val="22"/>
          <w:szCs w:val="22"/>
          <w:highlight w:val="none"/>
        </w:rPr>
        <w:t>包人</w:t>
      </w:r>
      <w:r>
        <w:rPr>
          <w:rFonts w:hint="eastAsia" w:ascii="宋体" w:hAnsi="宋体" w:eastAsia="宋体" w:cs="宋体"/>
          <w:color w:val="auto"/>
          <w:spacing w:val="-2"/>
          <w:sz w:val="22"/>
          <w:szCs w:val="22"/>
          <w:highlight w:val="none"/>
          <w:lang w:eastAsia="zh-CN"/>
        </w:rPr>
        <w:t>缴纳</w:t>
      </w:r>
      <w:r>
        <w:rPr>
          <w:rFonts w:ascii="宋体" w:hAnsi="宋体" w:eastAsia="宋体" w:cs="宋体"/>
          <w:color w:val="auto"/>
          <w:sz w:val="22"/>
          <w:szCs w:val="22"/>
          <w:highlight w:val="none"/>
        </w:rPr>
        <w:t>处罚金，处罚标准：技术负责人 1000 元/人•次(人民币)；专业工程师 500 元/人•</w:t>
      </w:r>
      <w:r>
        <w:rPr>
          <w:rFonts w:ascii="宋体" w:hAnsi="宋体" w:eastAsia="宋体" w:cs="宋体"/>
          <w:color w:val="auto"/>
          <w:spacing w:val="-1"/>
          <w:sz w:val="22"/>
          <w:szCs w:val="22"/>
          <w:highlight w:val="none"/>
        </w:rPr>
        <w:t>次(人民币)。</w:t>
      </w:r>
    </w:p>
    <w:p w14:paraId="1CD7F8D8">
      <w:pPr>
        <w:spacing w:before="4" w:line="287" w:lineRule="auto"/>
        <w:ind w:left="2" w:firstLine="444"/>
        <w:rPr>
          <w:rFonts w:ascii="宋体" w:hAnsi="宋体" w:eastAsia="宋体" w:cs="宋体"/>
          <w:color w:val="auto"/>
          <w:sz w:val="22"/>
          <w:szCs w:val="22"/>
          <w:highlight w:val="none"/>
        </w:rPr>
      </w:pPr>
      <w:r>
        <w:rPr>
          <w:rFonts w:ascii="宋体" w:hAnsi="宋体" w:eastAsia="宋体" w:cs="宋体"/>
          <w:color w:val="auto"/>
          <w:sz w:val="22"/>
          <w:szCs w:val="22"/>
          <w:highlight w:val="none"/>
        </w:rPr>
        <w:t xml:space="preserve">3.3.4 承包人主要施工管理人员离开施工现场的批准要求： </w:t>
      </w:r>
      <w:r>
        <w:rPr>
          <w:rFonts w:ascii="宋体" w:hAnsi="宋体" w:eastAsia="宋体" w:cs="宋体"/>
          <w:color w:val="auto"/>
          <w:spacing w:val="-1"/>
          <w:sz w:val="22"/>
          <w:szCs w:val="22"/>
          <w:highlight w:val="none"/>
        </w:rPr>
        <w:t>行每天指纹签到登记制，签到时间为每天早上九点钟和下午 3 点钟在指定办公地点进行签到（每天签到两次</w:t>
      </w:r>
      <w:r>
        <w:rPr>
          <w:rFonts w:ascii="宋体" w:hAnsi="宋体" w:eastAsia="宋体" w:cs="宋体"/>
          <w:color w:val="auto"/>
          <w:spacing w:val="-11"/>
          <w:sz w:val="22"/>
          <w:szCs w:val="22"/>
          <w:highlight w:val="none"/>
        </w:rPr>
        <w:t>）</w:t>
      </w:r>
      <w:r>
        <w:rPr>
          <w:rFonts w:ascii="宋体" w:hAnsi="宋体" w:eastAsia="宋体" w:cs="宋体"/>
          <w:color w:val="auto"/>
          <w:spacing w:val="12"/>
          <w:sz w:val="22"/>
          <w:szCs w:val="22"/>
          <w:highlight w:val="none"/>
        </w:rPr>
        <w:t xml:space="preserve"> </w:t>
      </w:r>
      <w:r>
        <w:rPr>
          <w:rFonts w:ascii="宋体" w:hAnsi="宋体" w:eastAsia="宋体" w:cs="宋体"/>
          <w:color w:val="auto"/>
          <w:spacing w:val="-11"/>
          <w:sz w:val="22"/>
          <w:szCs w:val="22"/>
          <w:highlight w:val="none"/>
        </w:rPr>
        <w:t>，</w:t>
      </w:r>
      <w:r>
        <w:rPr>
          <w:rFonts w:ascii="宋体" w:hAnsi="宋体" w:eastAsia="宋体" w:cs="宋体"/>
          <w:color w:val="auto"/>
          <w:spacing w:val="-1"/>
          <w:sz w:val="22"/>
          <w:szCs w:val="22"/>
          <w:highlight w:val="none"/>
        </w:rPr>
        <w:t>签到时发包方代表或现场监理员必须在场监督才能确认相关人员到场，并于每周一上午将签到登记表交到</w:t>
      </w:r>
      <w:r>
        <w:rPr>
          <w:rFonts w:ascii="宋体" w:hAnsi="宋体" w:eastAsia="宋体" w:cs="宋体"/>
          <w:color w:val="auto"/>
          <w:spacing w:val="-2"/>
          <w:sz w:val="22"/>
          <w:szCs w:val="22"/>
          <w:highlight w:val="none"/>
        </w:rPr>
        <w:t>发包人代表，由</w:t>
      </w:r>
      <w:r>
        <w:rPr>
          <w:rFonts w:ascii="宋体" w:hAnsi="宋体" w:eastAsia="宋体" w:cs="宋体"/>
          <w:color w:val="auto"/>
          <w:spacing w:val="-1"/>
          <w:sz w:val="22"/>
          <w:szCs w:val="22"/>
          <w:highlight w:val="none"/>
        </w:rPr>
        <w:t>总监理工程师批准，发包人代表认可方可离开，承包人的主要施工管理人员（五</w:t>
      </w:r>
      <w:r>
        <w:rPr>
          <w:rFonts w:ascii="宋体" w:hAnsi="宋体" w:eastAsia="宋体" w:cs="宋体"/>
          <w:color w:val="auto"/>
          <w:spacing w:val="-2"/>
          <w:sz w:val="22"/>
          <w:szCs w:val="22"/>
          <w:highlight w:val="none"/>
        </w:rPr>
        <w:t>大员）每人每月到位率不少于 24</w:t>
      </w:r>
      <w:r>
        <w:rPr>
          <w:rFonts w:ascii="宋体" w:hAnsi="宋体" w:eastAsia="宋体" w:cs="宋体"/>
          <w:color w:val="auto"/>
          <w:spacing w:val="44"/>
          <w:sz w:val="22"/>
          <w:szCs w:val="22"/>
          <w:highlight w:val="none"/>
        </w:rPr>
        <w:t xml:space="preserve"> </w:t>
      </w:r>
      <w:r>
        <w:rPr>
          <w:rFonts w:ascii="宋体" w:hAnsi="宋体" w:eastAsia="宋体" w:cs="宋体"/>
          <w:color w:val="auto"/>
          <w:spacing w:val="-2"/>
          <w:sz w:val="22"/>
          <w:szCs w:val="22"/>
          <w:highlight w:val="none"/>
        </w:rPr>
        <w:t>日历天，未经发包人同意或正</w:t>
      </w:r>
      <w:r>
        <w:rPr>
          <w:rFonts w:ascii="宋体" w:hAnsi="宋体" w:eastAsia="宋体" w:cs="宋体"/>
          <w:color w:val="auto"/>
          <w:spacing w:val="-3"/>
          <w:sz w:val="22"/>
          <w:szCs w:val="22"/>
          <w:highlight w:val="none"/>
        </w:rPr>
        <w:t>当理由，少在岗一天，发包人有权处违约金 500 元/日 (人民币）。</w:t>
      </w:r>
    </w:p>
    <w:p w14:paraId="648DA0F5">
      <w:pPr>
        <w:spacing w:before="4" w:line="286" w:lineRule="auto"/>
        <w:ind w:left="1" w:firstLine="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3.3.5 承包人擅自更换主要施工管理人员的违约责任：项目技术负责人、</w:t>
      </w:r>
      <w:r>
        <w:rPr>
          <w:rFonts w:ascii="宋体" w:hAnsi="宋体" w:eastAsia="宋体" w:cs="宋体"/>
          <w:color w:val="auto"/>
          <w:spacing w:val="-2"/>
          <w:sz w:val="22"/>
          <w:szCs w:val="22"/>
          <w:highlight w:val="none"/>
        </w:rPr>
        <w:t>专职安全员及其承诺的</w:t>
      </w:r>
      <w:r>
        <w:rPr>
          <w:rFonts w:hint="eastAsia" w:ascii="宋体" w:hAnsi="宋体" w:eastAsia="宋体" w:cs="宋体"/>
          <w:color w:val="auto"/>
          <w:spacing w:val="-2"/>
          <w:sz w:val="22"/>
          <w:szCs w:val="22"/>
          <w:highlight w:val="none"/>
          <w:lang w:eastAsia="zh-CN"/>
        </w:rPr>
        <w:t>其他</w:t>
      </w:r>
      <w:r>
        <w:rPr>
          <w:rFonts w:ascii="宋体" w:hAnsi="宋体" w:eastAsia="宋体" w:cs="宋体"/>
          <w:color w:val="auto"/>
          <w:spacing w:val="-1"/>
          <w:sz w:val="22"/>
          <w:szCs w:val="22"/>
          <w:highlight w:val="none"/>
        </w:rPr>
        <w:t xml:space="preserve"> 在场管理人员未经发包人书面同意不准擅自更换，擅自更换项目技术负责人处 30000 元/人•次(人民币)违约金；擅自更换专职安全员处5000元/人•次(人民币)违约金；擅自更换</w:t>
      </w:r>
      <w:r>
        <w:rPr>
          <w:rFonts w:hint="eastAsia" w:ascii="宋体" w:hAnsi="宋体" w:eastAsia="宋体" w:cs="宋体"/>
          <w:color w:val="auto"/>
          <w:spacing w:val="-1"/>
          <w:sz w:val="22"/>
          <w:szCs w:val="22"/>
          <w:highlight w:val="none"/>
          <w:lang w:eastAsia="zh-CN"/>
        </w:rPr>
        <w:t>其他</w:t>
      </w:r>
      <w:r>
        <w:rPr>
          <w:rFonts w:ascii="宋体" w:hAnsi="宋体" w:eastAsia="宋体" w:cs="宋体"/>
          <w:color w:val="auto"/>
          <w:spacing w:val="-1"/>
          <w:sz w:val="22"/>
          <w:szCs w:val="22"/>
          <w:highlight w:val="none"/>
        </w:rPr>
        <w:t>在场管</w:t>
      </w:r>
      <w:r>
        <w:rPr>
          <w:rFonts w:ascii="宋体" w:hAnsi="宋体" w:eastAsia="宋体" w:cs="宋体"/>
          <w:color w:val="auto"/>
          <w:spacing w:val="-2"/>
          <w:sz w:val="22"/>
          <w:szCs w:val="22"/>
          <w:highlight w:val="none"/>
        </w:rPr>
        <w:t>理人员</w:t>
      </w:r>
      <w:r>
        <w:rPr>
          <w:rFonts w:ascii="宋体" w:hAnsi="宋体" w:eastAsia="宋体" w:cs="宋体"/>
          <w:color w:val="auto"/>
          <w:spacing w:val="-1"/>
          <w:sz w:val="22"/>
          <w:szCs w:val="22"/>
          <w:highlight w:val="none"/>
        </w:rPr>
        <w:t>处 1000元/人•次(人民币)</w:t>
      </w:r>
      <w:r>
        <w:rPr>
          <w:rFonts w:ascii="宋体" w:hAnsi="宋体" w:eastAsia="宋体" w:cs="宋体"/>
          <w:color w:val="auto"/>
          <w:spacing w:val="9"/>
          <w:sz w:val="22"/>
          <w:szCs w:val="22"/>
          <w:highlight w:val="none"/>
        </w:rPr>
        <w:t xml:space="preserve"> </w:t>
      </w:r>
      <w:r>
        <w:rPr>
          <w:rFonts w:ascii="宋体" w:hAnsi="宋体" w:eastAsia="宋体" w:cs="宋体"/>
          <w:color w:val="auto"/>
          <w:spacing w:val="-1"/>
          <w:sz w:val="22"/>
          <w:szCs w:val="22"/>
          <w:highlight w:val="none"/>
        </w:rPr>
        <w:t>违约金。</w:t>
      </w:r>
    </w:p>
    <w:p w14:paraId="1D9C2910">
      <w:pPr>
        <w:spacing w:before="3" w:line="287" w:lineRule="auto"/>
        <w:ind w:right="2" w:firstLine="441"/>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承包人主要施工管理人员擅自离开施工现场的违约责任：未经发包人同</w:t>
      </w:r>
      <w:r>
        <w:rPr>
          <w:rFonts w:ascii="宋体" w:hAnsi="宋体" w:eastAsia="宋体" w:cs="宋体"/>
          <w:color w:val="auto"/>
          <w:spacing w:val="-2"/>
          <w:sz w:val="22"/>
          <w:szCs w:val="22"/>
          <w:highlight w:val="none"/>
        </w:rPr>
        <w:t>意，项目技术负责人擅自</w:t>
      </w:r>
      <w:r>
        <w:rPr>
          <w:rFonts w:ascii="宋体" w:hAnsi="宋体" w:eastAsia="宋体" w:cs="宋体"/>
          <w:color w:val="auto"/>
          <w:spacing w:val="-1"/>
          <w:sz w:val="22"/>
          <w:szCs w:val="22"/>
          <w:highlight w:val="none"/>
        </w:rPr>
        <w:t>离岗的，视为承包人违约，发包人有权处违约金 2000 元/人•次(人民币)；未经发包人同意，</w:t>
      </w:r>
      <w:r>
        <w:rPr>
          <w:rFonts w:ascii="宋体" w:hAnsi="宋体" w:eastAsia="宋体" w:cs="宋体"/>
          <w:color w:val="auto"/>
          <w:spacing w:val="-2"/>
          <w:sz w:val="22"/>
          <w:szCs w:val="22"/>
          <w:highlight w:val="none"/>
        </w:rPr>
        <w:t>专职安</w:t>
      </w:r>
      <w:r>
        <w:rPr>
          <w:rFonts w:ascii="宋体" w:hAnsi="宋体" w:eastAsia="宋体" w:cs="宋体"/>
          <w:color w:val="auto"/>
          <w:sz w:val="22"/>
          <w:szCs w:val="22"/>
          <w:highlight w:val="none"/>
        </w:rPr>
        <w:t>全员擅自离岗的，视为承包人违约，发包人有权处违约金 500 元/人•次(人民币)；</w:t>
      </w:r>
      <w:r>
        <w:rPr>
          <w:rFonts w:hint="eastAsia" w:ascii="宋体" w:hAnsi="宋体" w:eastAsia="宋体" w:cs="宋体"/>
          <w:color w:val="auto"/>
          <w:sz w:val="22"/>
          <w:szCs w:val="22"/>
          <w:highlight w:val="none"/>
          <w:lang w:eastAsia="zh-CN"/>
        </w:rPr>
        <w:t>其他</w:t>
      </w:r>
      <w:r>
        <w:rPr>
          <w:rFonts w:ascii="宋体" w:hAnsi="宋体" w:eastAsia="宋体" w:cs="宋体"/>
          <w:color w:val="auto"/>
          <w:spacing w:val="-1"/>
          <w:sz w:val="22"/>
          <w:szCs w:val="22"/>
          <w:highlight w:val="none"/>
        </w:rPr>
        <w:t>在场管理人</w:t>
      </w:r>
      <w:r>
        <w:rPr>
          <w:rFonts w:ascii="宋体" w:hAnsi="宋体" w:eastAsia="宋体" w:cs="宋体"/>
          <w:color w:val="auto"/>
          <w:sz w:val="22"/>
          <w:szCs w:val="22"/>
          <w:highlight w:val="none"/>
        </w:rPr>
        <w:t>员擅自离岗的，视为承包人违约，发包人有权处违约金 500 元/</w:t>
      </w:r>
      <w:r>
        <w:rPr>
          <w:rFonts w:ascii="宋体" w:hAnsi="宋体" w:eastAsia="宋体" w:cs="宋体"/>
          <w:color w:val="auto"/>
          <w:spacing w:val="-1"/>
          <w:sz w:val="22"/>
          <w:szCs w:val="22"/>
          <w:highlight w:val="none"/>
        </w:rPr>
        <w:t>人•次(人民币)。</w:t>
      </w:r>
    </w:p>
    <w:p w14:paraId="1814CD0D">
      <w:pPr>
        <w:spacing w:before="1" w:line="220" w:lineRule="auto"/>
        <w:ind w:left="446"/>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3.5</w:t>
      </w:r>
      <w:r>
        <w:rPr>
          <w:rFonts w:ascii="宋体" w:hAnsi="宋体" w:eastAsia="宋体" w:cs="宋体"/>
          <w:color w:val="auto"/>
          <w:spacing w:val="11"/>
          <w:sz w:val="22"/>
          <w:szCs w:val="22"/>
          <w:highlight w:val="none"/>
        </w:rPr>
        <w:t xml:space="preserve"> </w:t>
      </w:r>
      <w:r>
        <w:rPr>
          <w:rFonts w:ascii="宋体" w:hAnsi="宋体" w:eastAsia="宋体" w:cs="宋体"/>
          <w:color w:val="auto"/>
          <w:spacing w:val="-5"/>
          <w:sz w:val="22"/>
          <w:szCs w:val="22"/>
          <w:highlight w:val="none"/>
        </w:rPr>
        <w:t>分包</w:t>
      </w:r>
    </w:p>
    <w:p w14:paraId="79C7D3C5">
      <w:pPr>
        <w:spacing w:before="77" w:line="221"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3.5.1 分包的一般约定</w:t>
      </w:r>
    </w:p>
    <w:p w14:paraId="2CEA924A">
      <w:pPr>
        <w:spacing w:before="80" w:line="220"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禁止分包的工程包括：</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514AD285">
      <w:pPr>
        <w:spacing w:before="81" w:line="221"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主体结构、关键性工作的范围：</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0BD4051D">
      <w:pPr>
        <w:spacing w:before="77" w:line="221" w:lineRule="auto"/>
        <w:ind w:left="44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3.5.2 分包的确定</w:t>
      </w:r>
    </w:p>
    <w:p w14:paraId="1B20F260">
      <w:pPr>
        <w:spacing w:before="81" w:line="220" w:lineRule="auto"/>
        <w:ind w:left="45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允许分包的专业工程包括：</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3B951874">
      <w:pPr>
        <w:spacing w:before="80" w:line="221"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其他关于分包的约定：</w:t>
      </w:r>
    </w:p>
    <w:p w14:paraId="3DF5F99B">
      <w:pPr>
        <w:spacing w:before="79" w:line="287" w:lineRule="auto"/>
        <w:ind w:firstLine="48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 除前款约定的分包内容外， 经过发包人和监理人同意，承包人可以将其他非主</w:t>
      </w:r>
      <w:r>
        <w:rPr>
          <w:rFonts w:ascii="宋体" w:hAnsi="宋体" w:eastAsia="宋体" w:cs="宋体"/>
          <w:color w:val="auto"/>
          <w:spacing w:val="-2"/>
          <w:sz w:val="22"/>
          <w:szCs w:val="22"/>
          <w:highlight w:val="none"/>
        </w:rPr>
        <w:t>体、非关键</w:t>
      </w:r>
      <w:r>
        <w:rPr>
          <w:rFonts w:ascii="宋体" w:hAnsi="宋体" w:eastAsia="宋体" w:cs="宋体"/>
          <w:color w:val="auto"/>
          <w:spacing w:val="-1"/>
          <w:sz w:val="22"/>
          <w:szCs w:val="22"/>
          <w:highlight w:val="none"/>
        </w:rPr>
        <w:t>性工作分包给第三人，但分包人应当经过发包人和监理人审批。发包人和监理人有权拒绝</w:t>
      </w:r>
      <w:r>
        <w:rPr>
          <w:rFonts w:ascii="宋体" w:hAnsi="宋体" w:eastAsia="宋体" w:cs="宋体"/>
          <w:color w:val="auto"/>
          <w:spacing w:val="-2"/>
          <w:sz w:val="22"/>
          <w:szCs w:val="22"/>
          <w:highlight w:val="none"/>
        </w:rPr>
        <w:t>承包人的分</w:t>
      </w:r>
      <w:r>
        <w:rPr>
          <w:rFonts w:ascii="宋体" w:hAnsi="宋体" w:eastAsia="宋体" w:cs="宋体"/>
          <w:color w:val="auto"/>
          <w:sz w:val="22"/>
          <w:szCs w:val="22"/>
          <w:highlight w:val="none"/>
        </w:rPr>
        <w:t>包请求和承包人选择的分包人。本项目分包人主要施工管理人员</w:t>
      </w:r>
      <w:r>
        <w:rPr>
          <w:rFonts w:ascii="宋体" w:hAnsi="宋体" w:eastAsia="宋体" w:cs="宋体"/>
          <w:color w:val="auto"/>
          <w:spacing w:val="-1"/>
          <w:sz w:val="22"/>
          <w:szCs w:val="22"/>
          <w:highlight w:val="none"/>
        </w:rPr>
        <w:t>名单详见合同附件4。</w:t>
      </w:r>
    </w:p>
    <w:p w14:paraId="05B3A2EE">
      <w:pPr>
        <w:spacing w:line="288" w:lineRule="auto"/>
        <w:ind w:left="1" w:right="2" w:firstLine="47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(2)在相关分包合同签订并报送有关建设行政主管部门备案后7天内，承包人应当将一份</w:t>
      </w:r>
      <w:r>
        <w:rPr>
          <w:rFonts w:ascii="宋体" w:hAnsi="宋体" w:eastAsia="宋体" w:cs="宋体"/>
          <w:color w:val="auto"/>
          <w:spacing w:val="-3"/>
          <w:sz w:val="22"/>
          <w:szCs w:val="22"/>
          <w:highlight w:val="none"/>
        </w:rPr>
        <w:t>副本提交</w:t>
      </w:r>
      <w:r>
        <w:rPr>
          <w:rFonts w:ascii="宋体" w:hAnsi="宋体" w:eastAsia="宋体" w:cs="宋体"/>
          <w:color w:val="auto"/>
          <w:spacing w:val="-1"/>
          <w:sz w:val="22"/>
          <w:szCs w:val="22"/>
          <w:highlight w:val="none"/>
        </w:rPr>
        <w:t>给监理人，承包人应保障分包工作不得再次分包。</w:t>
      </w:r>
    </w:p>
    <w:p w14:paraId="367B9556">
      <w:pPr>
        <w:spacing w:before="2" w:line="286" w:lineRule="auto"/>
        <w:ind w:firstLine="48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 未经发包人和监理人审批同意的分包工程和分包人，发包人有权拒绝验收分包工程和支</w:t>
      </w:r>
      <w:r>
        <w:rPr>
          <w:rFonts w:ascii="宋体" w:hAnsi="宋体" w:eastAsia="宋体" w:cs="宋体"/>
          <w:color w:val="auto"/>
          <w:spacing w:val="-3"/>
          <w:sz w:val="22"/>
          <w:szCs w:val="22"/>
          <w:highlight w:val="none"/>
        </w:rPr>
        <w:t>付相</w:t>
      </w:r>
      <w:r>
        <w:rPr>
          <w:rFonts w:ascii="宋体" w:hAnsi="宋体" w:eastAsia="宋体" w:cs="宋体"/>
          <w:color w:val="auto"/>
          <w:sz w:val="22"/>
          <w:szCs w:val="22"/>
          <w:highlight w:val="none"/>
        </w:rPr>
        <w:t>应款项，由此引起的发包人费用增加和(或)延误的工</w:t>
      </w:r>
      <w:r>
        <w:rPr>
          <w:rFonts w:ascii="宋体" w:hAnsi="宋体" w:eastAsia="宋体" w:cs="宋体"/>
          <w:color w:val="auto"/>
          <w:spacing w:val="-1"/>
          <w:sz w:val="22"/>
          <w:szCs w:val="22"/>
          <w:highlight w:val="none"/>
        </w:rPr>
        <w:t>期由承包人承担。</w:t>
      </w:r>
    </w:p>
    <w:p w14:paraId="385AACF5">
      <w:pPr>
        <w:spacing w:before="1" w:line="220" w:lineRule="auto"/>
        <w:ind w:left="48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 承包人有以下情况之一者，发包人有权解除合同：</w:t>
      </w:r>
    </w:p>
    <w:p w14:paraId="4B6DF242">
      <w:pPr>
        <w:spacing w:before="80" w:line="287" w:lineRule="auto"/>
        <w:ind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①个人承包工程，包括本人单位及外单位人员承包，发包人不承认其个人拥有</w:t>
      </w:r>
      <w:r>
        <w:rPr>
          <w:rFonts w:ascii="宋体" w:hAnsi="宋体" w:eastAsia="宋体" w:cs="宋体"/>
          <w:color w:val="auto"/>
          <w:spacing w:val="-2"/>
          <w:sz w:val="22"/>
          <w:szCs w:val="22"/>
          <w:highlight w:val="none"/>
        </w:rPr>
        <w:t>任何资质等级及营</w:t>
      </w:r>
      <w:r>
        <w:rPr>
          <w:rFonts w:ascii="宋体" w:hAnsi="宋体" w:eastAsia="宋体" w:cs="宋体"/>
          <w:color w:val="auto"/>
          <w:spacing w:val="-1"/>
          <w:sz w:val="22"/>
          <w:szCs w:val="22"/>
          <w:highlight w:val="none"/>
        </w:rPr>
        <w:t>业许可资格。</w:t>
      </w:r>
    </w:p>
    <w:p w14:paraId="3DDD258A">
      <w:pPr>
        <w:spacing w:before="3" w:line="286" w:lineRule="auto"/>
        <w:ind w:firstLine="43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②几个人联合承包工程，就地组织暗分包队伍，不具备完成本工程的技术、机械</w:t>
      </w:r>
      <w:r>
        <w:rPr>
          <w:rFonts w:ascii="宋体" w:hAnsi="宋体" w:eastAsia="宋体" w:cs="宋体"/>
          <w:color w:val="auto"/>
          <w:spacing w:val="-2"/>
          <w:sz w:val="22"/>
          <w:szCs w:val="22"/>
          <w:highlight w:val="none"/>
        </w:rPr>
        <w:t>能力，被发包人</w:t>
      </w:r>
      <w:r>
        <w:rPr>
          <w:rFonts w:ascii="宋体" w:hAnsi="宋体" w:eastAsia="宋体" w:cs="宋体"/>
          <w:color w:val="auto"/>
          <w:spacing w:val="-1"/>
          <w:sz w:val="22"/>
          <w:szCs w:val="22"/>
          <w:highlight w:val="none"/>
        </w:rPr>
        <w:t>判定为没有能力履行的承包人。</w:t>
      </w:r>
    </w:p>
    <w:p w14:paraId="3A3EE410">
      <w:pPr>
        <w:spacing w:line="218" w:lineRule="auto"/>
        <w:ind w:left="440"/>
        <w:rPr>
          <w:rFonts w:ascii="宋体" w:hAnsi="宋体" w:eastAsia="宋体" w:cs="宋体"/>
          <w:color w:val="auto"/>
          <w:sz w:val="22"/>
          <w:szCs w:val="22"/>
          <w:highlight w:val="none"/>
        </w:rPr>
      </w:pPr>
      <w:r>
        <w:rPr>
          <w:rFonts w:ascii="宋体" w:hAnsi="宋体" w:eastAsia="宋体" w:cs="宋体"/>
          <w:color w:val="auto"/>
          <w:sz w:val="22"/>
          <w:szCs w:val="22"/>
          <w:highlight w:val="none"/>
        </w:rPr>
        <w:t>③就地转包全部的工程，以谋取高额转让费、</w:t>
      </w:r>
      <w:r>
        <w:rPr>
          <w:rFonts w:ascii="宋体" w:hAnsi="宋体" w:eastAsia="宋体" w:cs="宋体"/>
          <w:color w:val="auto"/>
          <w:spacing w:val="-1"/>
          <w:sz w:val="22"/>
          <w:szCs w:val="22"/>
          <w:highlight w:val="none"/>
        </w:rPr>
        <w:t>管理费的承包人。</w:t>
      </w:r>
    </w:p>
    <w:p w14:paraId="70EF4F11">
      <w:pPr>
        <w:spacing w:before="82" w:line="290" w:lineRule="auto"/>
        <w:ind w:right="69" w:firstLine="439"/>
        <w:rPr>
          <w:rFonts w:ascii="宋体" w:hAnsi="宋体" w:eastAsia="宋体" w:cs="宋体"/>
          <w:color w:val="auto"/>
          <w:sz w:val="22"/>
          <w:szCs w:val="22"/>
          <w:highlight w:val="none"/>
        </w:rPr>
      </w:pPr>
      <w:r>
        <w:rPr>
          <w:rFonts w:ascii="宋体" w:hAnsi="宋体" w:eastAsia="宋体" w:cs="宋体"/>
          <w:color w:val="auto"/>
          <w:sz w:val="22"/>
          <w:szCs w:val="22"/>
          <w:highlight w:val="none"/>
        </w:rPr>
        <w:t>④承包人有部分分包现象(其中包括冒充承包人下属单位的挂勾单位，凭口</w:t>
      </w:r>
      <w:r>
        <w:rPr>
          <w:rFonts w:ascii="宋体" w:hAnsi="宋体" w:eastAsia="宋体" w:cs="宋体"/>
          <w:color w:val="auto"/>
          <w:spacing w:val="-1"/>
          <w:sz w:val="22"/>
          <w:szCs w:val="22"/>
          <w:highlight w:val="none"/>
        </w:rPr>
        <w:t>头协议参与施工的分</w:t>
      </w:r>
      <w:r>
        <w:rPr>
          <w:rFonts w:ascii="宋体" w:hAnsi="宋体" w:eastAsia="宋体" w:cs="宋体"/>
          <w:color w:val="auto"/>
          <w:sz w:val="22"/>
          <w:szCs w:val="22"/>
          <w:highlight w:val="none"/>
        </w:rPr>
        <w:t>包人及其他暗分包个体户) ，一经发现核实，发包人将采取驱逐</w:t>
      </w:r>
      <w:r>
        <w:rPr>
          <w:rFonts w:ascii="宋体" w:hAnsi="宋体" w:eastAsia="宋体" w:cs="宋体"/>
          <w:color w:val="auto"/>
          <w:spacing w:val="-1"/>
          <w:sz w:val="22"/>
          <w:szCs w:val="22"/>
          <w:highlight w:val="none"/>
        </w:rPr>
        <w:t>该暗分包人措施。</w:t>
      </w:r>
    </w:p>
    <w:p w14:paraId="58B2793A">
      <w:pPr>
        <w:spacing w:line="290" w:lineRule="auto"/>
        <w:rPr>
          <w:rFonts w:ascii="宋体" w:hAnsi="宋体" w:eastAsia="宋体" w:cs="宋体"/>
          <w:color w:val="auto"/>
          <w:sz w:val="22"/>
          <w:szCs w:val="22"/>
          <w:highlight w:val="none"/>
        </w:rPr>
        <w:sectPr>
          <w:footerReference r:id="rId18" w:type="default"/>
          <w:pgSz w:w="11906" w:h="16839"/>
          <w:pgMar w:top="400" w:right="1132" w:bottom="1362" w:left="1140" w:header="850" w:footer="850" w:gutter="0"/>
          <w:pgNumType w:fmt="decimal"/>
          <w:cols w:space="720" w:num="1"/>
          <w:rtlGutter w:val="0"/>
          <w:docGrid w:linePitch="0" w:charSpace="0"/>
        </w:sectPr>
      </w:pPr>
    </w:p>
    <w:p w14:paraId="322EFA94">
      <w:pPr>
        <w:pStyle w:val="3"/>
        <w:spacing w:line="345" w:lineRule="auto"/>
        <w:rPr>
          <w:color w:val="auto"/>
          <w:highlight w:val="none"/>
        </w:rPr>
      </w:pPr>
    </w:p>
    <w:p w14:paraId="579F05DC">
      <w:pPr>
        <w:pStyle w:val="3"/>
        <w:spacing w:line="346" w:lineRule="auto"/>
        <w:rPr>
          <w:color w:val="auto"/>
          <w:highlight w:val="none"/>
        </w:rPr>
      </w:pPr>
    </w:p>
    <w:p w14:paraId="5B0B6F37">
      <w:pPr>
        <w:spacing w:before="71"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3.5.4 分包合同价款</w:t>
      </w:r>
    </w:p>
    <w:p w14:paraId="4A9F8D27">
      <w:pPr>
        <w:spacing w:before="79" w:line="219"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关于分包合同价款支付的约定：</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56CC19B4">
      <w:pPr>
        <w:spacing w:before="82"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3.6 工程照管与成品、半成品保护</w:t>
      </w:r>
    </w:p>
    <w:p w14:paraId="767DB7D5">
      <w:pPr>
        <w:spacing w:before="79" w:line="287" w:lineRule="auto"/>
        <w:ind w:firstLine="442"/>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承包人负责照管工程及工程相关的材料、工程设备的起始时间：</w:t>
      </w:r>
      <w:r>
        <w:rPr>
          <w:rFonts w:ascii="宋体" w:hAnsi="宋体" w:eastAsia="宋体" w:cs="宋体"/>
          <w:color w:val="auto"/>
          <w:sz w:val="22"/>
          <w:szCs w:val="22"/>
          <w:highlight w:val="none"/>
          <w:u w:val="single" w:color="auto"/>
        </w:rPr>
        <w:t>自发包人</w:t>
      </w:r>
      <w:r>
        <w:rPr>
          <w:rFonts w:ascii="宋体" w:hAnsi="宋体" w:eastAsia="宋体" w:cs="宋体"/>
          <w:color w:val="auto"/>
          <w:spacing w:val="-1"/>
          <w:sz w:val="22"/>
          <w:szCs w:val="22"/>
          <w:highlight w:val="none"/>
          <w:u w:val="single" w:color="auto"/>
        </w:rPr>
        <w:t>向承包人移交 施工现场之日起至工程交付发包人之前，承包人负责工程照管与成品、半成品保护工作，保护期间</w:t>
      </w:r>
      <w:r>
        <w:rPr>
          <w:rFonts w:ascii="宋体" w:hAnsi="宋体" w:eastAsia="宋体" w:cs="宋体"/>
          <w:color w:val="auto"/>
          <w:spacing w:val="-2"/>
          <w:sz w:val="22"/>
          <w:szCs w:val="22"/>
          <w:highlight w:val="none"/>
          <w:u w:val="single" w:color="auto"/>
        </w:rPr>
        <w:t>因承包人</w:t>
      </w:r>
      <w:r>
        <w:rPr>
          <w:rFonts w:ascii="宋体" w:hAnsi="宋体" w:eastAsia="宋体" w:cs="宋体"/>
          <w:color w:val="auto"/>
          <w:spacing w:val="-1"/>
          <w:sz w:val="22"/>
          <w:szCs w:val="22"/>
          <w:highlight w:val="none"/>
          <w:u w:val="single" w:color="auto"/>
        </w:rPr>
        <w:t>责任发生损坏，承包人自费予以修复</w:t>
      </w:r>
      <w:r>
        <w:rPr>
          <w:rFonts w:ascii="宋体" w:hAnsi="宋体" w:eastAsia="宋体" w:cs="宋体"/>
          <w:color w:val="auto"/>
          <w:spacing w:val="-1"/>
          <w:sz w:val="22"/>
          <w:szCs w:val="22"/>
          <w:highlight w:val="none"/>
        </w:rPr>
        <w:t>。</w:t>
      </w:r>
    </w:p>
    <w:p w14:paraId="06269E03">
      <w:pPr>
        <w:spacing w:before="1" w:line="220" w:lineRule="auto"/>
        <w:ind w:left="446"/>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3.7</w:t>
      </w:r>
      <w:r>
        <w:rPr>
          <w:rFonts w:ascii="宋体" w:hAnsi="宋体" w:eastAsia="宋体" w:cs="宋体"/>
          <w:color w:val="auto"/>
          <w:spacing w:val="14"/>
          <w:sz w:val="22"/>
          <w:szCs w:val="22"/>
          <w:highlight w:val="none"/>
        </w:rPr>
        <w:t xml:space="preserve"> </w:t>
      </w:r>
      <w:r>
        <w:rPr>
          <w:rFonts w:ascii="宋体" w:hAnsi="宋体" w:eastAsia="宋体" w:cs="宋体"/>
          <w:color w:val="auto"/>
          <w:spacing w:val="-4"/>
          <w:sz w:val="22"/>
          <w:szCs w:val="22"/>
          <w:highlight w:val="none"/>
        </w:rPr>
        <w:t>履约担保</w:t>
      </w:r>
    </w:p>
    <w:p w14:paraId="12D09F2C">
      <w:pPr>
        <w:spacing w:before="81"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承包人是否提供履约担保：</w:t>
      </w:r>
      <w:r>
        <w:rPr>
          <w:rFonts w:ascii="宋体" w:hAnsi="宋体" w:eastAsia="宋体" w:cs="宋体"/>
          <w:color w:val="auto"/>
          <w:spacing w:val="-1"/>
          <w:sz w:val="22"/>
          <w:szCs w:val="22"/>
          <w:highlight w:val="none"/>
          <w:u w:val="single" w:color="auto"/>
        </w:rPr>
        <w:t>否</w:t>
      </w:r>
      <w:r>
        <w:rPr>
          <w:rFonts w:ascii="宋体" w:hAnsi="宋体" w:eastAsia="宋体" w:cs="宋体"/>
          <w:color w:val="auto"/>
          <w:spacing w:val="-1"/>
          <w:sz w:val="22"/>
          <w:szCs w:val="22"/>
          <w:highlight w:val="none"/>
        </w:rPr>
        <w:t>。</w:t>
      </w:r>
    </w:p>
    <w:p w14:paraId="57A9A499">
      <w:pPr>
        <w:spacing w:before="127" w:line="294" w:lineRule="auto"/>
        <w:ind w:left="13" w:right="67" w:firstLine="319"/>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承包人提供履约担保的形式：</w:t>
      </w:r>
      <w:r>
        <w:rPr>
          <w:rFonts w:ascii="宋体" w:hAnsi="宋体" w:eastAsia="宋体" w:cs="宋体"/>
          <w:color w:val="auto"/>
          <w:sz w:val="22"/>
          <w:szCs w:val="22"/>
          <w:highlight w:val="none"/>
          <w:u w:val="single" w:color="auto"/>
        </w:rPr>
        <w:t>履约保证金的形式：可以采用现金、银行保函、</w:t>
      </w:r>
      <w:r>
        <w:rPr>
          <w:rFonts w:ascii="宋体" w:hAnsi="宋体" w:eastAsia="宋体" w:cs="宋体"/>
          <w:color w:val="auto"/>
          <w:spacing w:val="-1"/>
          <w:sz w:val="22"/>
          <w:szCs w:val="22"/>
          <w:highlight w:val="none"/>
          <w:u w:val="single" w:color="auto"/>
        </w:rPr>
        <w:t>工程担保或保证保</w:t>
      </w:r>
      <w:r>
        <w:rPr>
          <w:rFonts w:ascii="宋体" w:hAnsi="宋体" w:eastAsia="宋体" w:cs="宋体"/>
          <w:color w:val="auto"/>
          <w:spacing w:val="-2"/>
          <w:sz w:val="22"/>
          <w:szCs w:val="22"/>
          <w:highlight w:val="none"/>
          <w:u w:val="single" w:color="auto"/>
        </w:rPr>
        <w:t>险等形式；履约保证金的金额：工程款的</w:t>
      </w:r>
      <w:r>
        <w:rPr>
          <w:rFonts w:ascii="宋体" w:hAnsi="宋体" w:eastAsia="宋体" w:cs="宋体"/>
          <w:color w:val="auto"/>
          <w:spacing w:val="-34"/>
          <w:sz w:val="22"/>
          <w:szCs w:val="22"/>
          <w:highlight w:val="none"/>
          <w:u w:val="single" w:color="auto"/>
        </w:rPr>
        <w:t xml:space="preserve"> </w:t>
      </w:r>
      <w:r>
        <w:rPr>
          <w:rFonts w:ascii="宋体" w:hAnsi="宋体" w:eastAsia="宋体" w:cs="宋体"/>
          <w:color w:val="auto"/>
          <w:spacing w:val="-2"/>
          <w:sz w:val="22"/>
          <w:szCs w:val="22"/>
          <w:highlight w:val="none"/>
          <w:u w:val="single" w:color="auto"/>
        </w:rPr>
        <w:t>3%。</w:t>
      </w:r>
      <w:r>
        <w:rPr>
          <w:rFonts w:ascii="宋体" w:hAnsi="宋体" w:eastAsia="宋体" w:cs="宋体"/>
          <w:color w:val="auto"/>
          <w:sz w:val="22"/>
          <w:szCs w:val="22"/>
          <w:highlight w:val="none"/>
          <w:u w:val="single" w:color="auto"/>
        </w:rPr>
        <w:t xml:space="preserve">  </w:t>
      </w:r>
    </w:p>
    <w:p w14:paraId="174DC891">
      <w:pPr>
        <w:spacing w:line="223" w:lineRule="auto"/>
        <w:ind w:left="441"/>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4.</w:t>
      </w:r>
      <w:r>
        <w:rPr>
          <w:rFonts w:ascii="宋体" w:hAnsi="宋体" w:eastAsia="宋体" w:cs="宋体"/>
          <w:color w:val="auto"/>
          <w:spacing w:val="7"/>
          <w:sz w:val="22"/>
          <w:szCs w:val="22"/>
          <w:highlight w:val="none"/>
        </w:rPr>
        <w:t xml:space="preserve"> </w:t>
      </w:r>
      <w:r>
        <w:rPr>
          <w:rFonts w:ascii="宋体" w:hAnsi="宋体" w:eastAsia="宋体" w:cs="宋体"/>
          <w:color w:val="auto"/>
          <w:spacing w:val="-3"/>
          <w:sz w:val="22"/>
          <w:szCs w:val="22"/>
          <w:highlight w:val="none"/>
        </w:rPr>
        <w:t>监理人</w:t>
      </w:r>
    </w:p>
    <w:p w14:paraId="507A62BD">
      <w:pPr>
        <w:spacing w:before="78" w:line="221" w:lineRule="auto"/>
        <w:ind w:left="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4.1 监理人的一般规定</w:t>
      </w:r>
    </w:p>
    <w:p w14:paraId="22B72C1A">
      <w:pPr>
        <w:spacing w:before="80" w:line="220"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关于监理人的监理内容：</w:t>
      </w:r>
      <w:r>
        <w:rPr>
          <w:rFonts w:ascii="宋体" w:hAnsi="宋体" w:eastAsia="宋体" w:cs="宋体"/>
          <w:color w:val="auto"/>
          <w:sz w:val="22"/>
          <w:szCs w:val="22"/>
          <w:highlight w:val="none"/>
          <w:u w:val="single" w:color="auto"/>
        </w:rPr>
        <w:t>根据发包人与监理人签订的《监</w:t>
      </w:r>
      <w:r>
        <w:rPr>
          <w:rFonts w:ascii="宋体" w:hAnsi="宋体" w:eastAsia="宋体" w:cs="宋体"/>
          <w:color w:val="auto"/>
          <w:spacing w:val="-1"/>
          <w:sz w:val="22"/>
          <w:szCs w:val="22"/>
          <w:highlight w:val="none"/>
          <w:u w:val="single" w:color="auto"/>
        </w:rPr>
        <w:t>理合同》及工程实际需要确定</w:t>
      </w:r>
      <w:r>
        <w:rPr>
          <w:rFonts w:ascii="宋体" w:hAnsi="宋体" w:eastAsia="宋体" w:cs="宋体"/>
          <w:color w:val="auto"/>
          <w:spacing w:val="-1"/>
          <w:sz w:val="22"/>
          <w:szCs w:val="22"/>
          <w:highlight w:val="none"/>
        </w:rPr>
        <w:t>。</w:t>
      </w:r>
    </w:p>
    <w:p w14:paraId="0DA48605">
      <w:pPr>
        <w:spacing w:before="78" w:line="288" w:lineRule="auto"/>
        <w:ind w:left="3" w:firstLine="442"/>
        <w:jc w:val="both"/>
        <w:rPr>
          <w:rFonts w:ascii="宋体" w:hAnsi="宋体" w:eastAsia="宋体" w:cs="宋体"/>
          <w:color w:val="auto"/>
          <w:sz w:val="22"/>
          <w:szCs w:val="22"/>
          <w:highlight w:val="none"/>
        </w:rPr>
      </w:pPr>
      <w:r>
        <w:rPr>
          <w:rFonts w:ascii="宋体" w:hAnsi="宋体" w:eastAsia="宋体" w:cs="宋体"/>
          <w:color w:val="auto"/>
          <w:sz w:val="22"/>
          <w:szCs w:val="22"/>
          <w:highlight w:val="none"/>
        </w:rPr>
        <w:t xml:space="preserve">关于监理人的监理权限： </w:t>
      </w:r>
      <w:r>
        <w:rPr>
          <w:rFonts w:ascii="宋体" w:hAnsi="宋体" w:eastAsia="宋体" w:cs="宋体"/>
          <w:color w:val="auto"/>
          <w:spacing w:val="-101"/>
          <w:sz w:val="22"/>
          <w:szCs w:val="22"/>
          <w:highlight w:val="none"/>
          <w:u w:val="single" w:color="auto"/>
        </w:rPr>
        <w:t xml:space="preserve"> </w:t>
      </w:r>
      <w:r>
        <w:rPr>
          <w:rFonts w:ascii="宋体" w:hAnsi="宋体" w:eastAsia="宋体" w:cs="宋体"/>
          <w:color w:val="auto"/>
          <w:sz w:val="22"/>
          <w:szCs w:val="22"/>
          <w:highlight w:val="none"/>
          <w:u w:val="single" w:color="auto"/>
        </w:rPr>
        <w:t>根据监理合同、</w:t>
      </w:r>
      <w:r>
        <w:rPr>
          <w:rFonts w:ascii="宋体" w:hAnsi="宋体" w:eastAsia="宋体" w:cs="宋体"/>
          <w:color w:val="auto"/>
          <w:spacing w:val="-1"/>
          <w:sz w:val="22"/>
          <w:szCs w:val="22"/>
          <w:highlight w:val="none"/>
          <w:u w:val="single" w:color="auto"/>
        </w:rPr>
        <w:t>施工承包合同和法律法规规定的事项代表发包人进行工程前期协调、施工现场协调、工程施工监理。发布开工令、停工令、复工令，设</w:t>
      </w:r>
      <w:r>
        <w:rPr>
          <w:rFonts w:ascii="宋体" w:hAnsi="宋体" w:eastAsia="宋体" w:cs="宋体"/>
          <w:color w:val="auto"/>
          <w:spacing w:val="-2"/>
          <w:sz w:val="22"/>
          <w:szCs w:val="22"/>
          <w:highlight w:val="none"/>
          <w:u w:val="single" w:color="auto"/>
        </w:rPr>
        <w:t>计变更、增减工程</w:t>
      </w:r>
      <w:r>
        <w:rPr>
          <w:rFonts w:ascii="宋体" w:hAnsi="宋体" w:eastAsia="宋体" w:cs="宋体"/>
          <w:color w:val="auto"/>
          <w:spacing w:val="-4"/>
          <w:sz w:val="22"/>
          <w:szCs w:val="22"/>
          <w:highlight w:val="none"/>
          <w:u w:val="single" w:color="auto"/>
        </w:rPr>
        <w:t>的实施，</w:t>
      </w:r>
      <w:r>
        <w:rPr>
          <w:rFonts w:ascii="宋体" w:hAnsi="宋体" w:eastAsia="宋体" w:cs="宋体"/>
          <w:color w:val="auto"/>
          <w:spacing w:val="45"/>
          <w:sz w:val="22"/>
          <w:szCs w:val="22"/>
          <w:highlight w:val="none"/>
          <w:u w:val="single" w:color="auto"/>
        </w:rPr>
        <w:t xml:space="preserve"> </w:t>
      </w:r>
      <w:r>
        <w:rPr>
          <w:rFonts w:ascii="宋体" w:hAnsi="宋体" w:eastAsia="宋体" w:cs="宋体"/>
          <w:color w:val="auto"/>
          <w:spacing w:val="-4"/>
          <w:sz w:val="22"/>
          <w:szCs w:val="22"/>
          <w:highlight w:val="none"/>
          <w:u w:val="single" w:color="auto"/>
        </w:rPr>
        <w:t>以及标外工程的监理。</w:t>
      </w:r>
      <w:r>
        <w:rPr>
          <w:rFonts w:ascii="宋体" w:hAnsi="宋体" w:eastAsia="宋体" w:cs="宋体"/>
          <w:color w:val="auto"/>
          <w:sz w:val="22"/>
          <w:szCs w:val="22"/>
          <w:highlight w:val="none"/>
          <w:u w:val="single" w:color="auto"/>
        </w:rPr>
        <w:t xml:space="preserve">  </w:t>
      </w:r>
    </w:p>
    <w:p w14:paraId="75F0F81A">
      <w:pPr>
        <w:spacing w:before="3" w:line="286" w:lineRule="auto"/>
        <w:ind w:left="7" w:firstLine="43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关于监理人在施工现场的办公场所、生活场所的提供和费用承担的约</w:t>
      </w:r>
      <w:r>
        <w:rPr>
          <w:rFonts w:ascii="宋体" w:hAnsi="宋体" w:eastAsia="宋体" w:cs="宋体"/>
          <w:color w:val="auto"/>
          <w:spacing w:val="-2"/>
          <w:sz w:val="22"/>
          <w:szCs w:val="22"/>
          <w:highlight w:val="none"/>
        </w:rPr>
        <w:t>定：</w:t>
      </w:r>
      <w:r>
        <w:rPr>
          <w:rFonts w:ascii="宋体" w:hAnsi="宋体" w:eastAsia="宋体" w:cs="宋体"/>
          <w:color w:val="auto"/>
          <w:spacing w:val="-2"/>
          <w:sz w:val="22"/>
          <w:szCs w:val="22"/>
          <w:highlight w:val="none"/>
          <w:u w:val="single" w:color="auto"/>
        </w:rPr>
        <w:t>监理人在施工现场的办</w:t>
      </w:r>
      <w:r>
        <w:rPr>
          <w:rFonts w:ascii="宋体" w:hAnsi="宋体" w:eastAsia="宋体" w:cs="宋体"/>
          <w:color w:val="auto"/>
          <w:sz w:val="22"/>
          <w:szCs w:val="22"/>
          <w:highlight w:val="none"/>
          <w:u w:val="single" w:color="auto"/>
        </w:rPr>
        <w:t>公场所(约20m²)由承包人提供，所发生的费用由承包人</w:t>
      </w:r>
      <w:r>
        <w:rPr>
          <w:rFonts w:ascii="宋体" w:hAnsi="宋体" w:eastAsia="宋体" w:cs="宋体"/>
          <w:color w:val="auto"/>
          <w:spacing w:val="-1"/>
          <w:sz w:val="22"/>
          <w:szCs w:val="22"/>
          <w:highlight w:val="none"/>
          <w:u w:val="single" w:color="auto"/>
        </w:rPr>
        <w:t>承担。生活场所不需承包人提供</w:t>
      </w:r>
      <w:r>
        <w:rPr>
          <w:rFonts w:ascii="宋体" w:hAnsi="宋体" w:eastAsia="宋体" w:cs="宋体"/>
          <w:color w:val="auto"/>
          <w:spacing w:val="-1"/>
          <w:sz w:val="22"/>
          <w:szCs w:val="22"/>
          <w:highlight w:val="none"/>
        </w:rPr>
        <w:t>。</w:t>
      </w:r>
    </w:p>
    <w:p w14:paraId="305EC697">
      <w:pPr>
        <w:spacing w:line="221" w:lineRule="auto"/>
        <w:ind w:left="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4.2 监理人员</w:t>
      </w:r>
    </w:p>
    <w:p w14:paraId="6035604B">
      <w:pPr>
        <w:spacing w:before="123" w:line="220" w:lineRule="auto"/>
        <w:ind w:left="44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总监理工程师：</w:t>
      </w:r>
    </w:p>
    <w:p w14:paraId="18FE2118">
      <w:pPr>
        <w:spacing w:before="112" w:line="220" w:lineRule="auto"/>
        <w:ind w:left="442"/>
        <w:rPr>
          <w:rFonts w:ascii="宋体" w:hAnsi="宋体" w:eastAsia="宋体" w:cs="宋体"/>
          <w:color w:val="auto"/>
          <w:sz w:val="22"/>
          <w:szCs w:val="22"/>
          <w:highlight w:val="none"/>
        </w:rPr>
      </w:pPr>
      <w:r>
        <w:rPr>
          <w:rFonts w:ascii="宋体" w:hAnsi="宋体" w:eastAsia="宋体" w:cs="宋体"/>
          <w:color w:val="auto"/>
          <w:spacing w:val="-9"/>
          <w:sz w:val="22"/>
          <w:szCs w:val="22"/>
          <w:highlight w:val="none"/>
        </w:rPr>
        <w:t>姓</w:t>
      </w:r>
      <w:r>
        <w:rPr>
          <w:rFonts w:ascii="宋体" w:hAnsi="宋体" w:eastAsia="宋体" w:cs="宋体"/>
          <w:color w:val="auto"/>
          <w:spacing w:val="2"/>
          <w:sz w:val="22"/>
          <w:szCs w:val="22"/>
          <w:highlight w:val="none"/>
        </w:rPr>
        <w:t xml:space="preserve">    </w:t>
      </w:r>
      <w:r>
        <w:rPr>
          <w:rFonts w:ascii="宋体" w:hAnsi="宋体" w:eastAsia="宋体" w:cs="宋体"/>
          <w:color w:val="auto"/>
          <w:spacing w:val="-9"/>
          <w:sz w:val="22"/>
          <w:szCs w:val="22"/>
          <w:highlight w:val="none"/>
        </w:rPr>
        <w:t>名</w:t>
      </w:r>
      <w:r>
        <w:rPr>
          <w:rFonts w:ascii="宋体" w:hAnsi="宋体" w:eastAsia="宋体" w:cs="宋体"/>
          <w:color w:val="auto"/>
          <w:spacing w:val="-82"/>
          <w:sz w:val="22"/>
          <w:szCs w:val="22"/>
          <w:highlight w:val="none"/>
        </w:rPr>
        <w:t xml:space="preserve"> </w:t>
      </w:r>
      <w:r>
        <w:rPr>
          <w:rFonts w:ascii="宋体" w:hAnsi="宋体" w:eastAsia="宋体" w:cs="宋体"/>
          <w:color w:val="auto"/>
          <w:spacing w:val="-15"/>
          <w:sz w:val="22"/>
          <w:szCs w:val="22"/>
          <w:highlight w:val="none"/>
        </w:rPr>
        <w:t>：</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15"/>
          <w:sz w:val="22"/>
          <w:szCs w:val="22"/>
          <w:highlight w:val="none"/>
        </w:rPr>
        <w:t>；</w:t>
      </w:r>
    </w:p>
    <w:p w14:paraId="13B71426">
      <w:pPr>
        <w:spacing w:before="112" w:line="220" w:lineRule="auto"/>
        <w:ind w:left="443"/>
        <w:rPr>
          <w:rFonts w:ascii="宋体" w:hAnsi="宋体" w:eastAsia="宋体" w:cs="宋体"/>
          <w:color w:val="auto"/>
          <w:sz w:val="22"/>
          <w:szCs w:val="22"/>
          <w:highlight w:val="none"/>
        </w:rPr>
      </w:pPr>
      <w:r>
        <w:rPr>
          <w:rFonts w:ascii="宋体" w:hAnsi="宋体" w:eastAsia="宋体" w:cs="宋体"/>
          <w:color w:val="auto"/>
          <w:spacing w:val="-9"/>
          <w:sz w:val="22"/>
          <w:szCs w:val="22"/>
          <w:highlight w:val="none"/>
        </w:rPr>
        <w:t>职</w:t>
      </w:r>
      <w:r>
        <w:rPr>
          <w:rFonts w:ascii="宋体" w:hAnsi="宋体" w:eastAsia="宋体" w:cs="宋体"/>
          <w:color w:val="auto"/>
          <w:spacing w:val="2"/>
          <w:sz w:val="22"/>
          <w:szCs w:val="22"/>
          <w:highlight w:val="none"/>
        </w:rPr>
        <w:t xml:space="preserve">    </w:t>
      </w:r>
      <w:r>
        <w:rPr>
          <w:rFonts w:ascii="宋体" w:hAnsi="宋体" w:eastAsia="宋体" w:cs="宋体"/>
          <w:color w:val="auto"/>
          <w:spacing w:val="-9"/>
          <w:sz w:val="22"/>
          <w:szCs w:val="22"/>
          <w:highlight w:val="none"/>
        </w:rPr>
        <w:t>务</w:t>
      </w:r>
      <w:r>
        <w:rPr>
          <w:rFonts w:ascii="宋体" w:hAnsi="宋体" w:eastAsia="宋体" w:cs="宋体"/>
          <w:color w:val="auto"/>
          <w:spacing w:val="-82"/>
          <w:sz w:val="22"/>
          <w:szCs w:val="22"/>
          <w:highlight w:val="none"/>
        </w:rPr>
        <w:t xml:space="preserve"> </w:t>
      </w:r>
      <w:r>
        <w:rPr>
          <w:rFonts w:ascii="宋体" w:hAnsi="宋体" w:eastAsia="宋体" w:cs="宋体"/>
          <w:color w:val="auto"/>
          <w:spacing w:val="-15"/>
          <w:sz w:val="22"/>
          <w:szCs w:val="22"/>
          <w:highlight w:val="none"/>
        </w:rPr>
        <w:t>：</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15"/>
          <w:sz w:val="22"/>
          <w:szCs w:val="22"/>
          <w:highlight w:val="none"/>
        </w:rPr>
        <w:t>；</w:t>
      </w:r>
    </w:p>
    <w:p w14:paraId="36367875">
      <w:pPr>
        <w:spacing w:before="113" w:line="219"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监理工程师执业资格证书号：</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1"/>
          <w:sz w:val="22"/>
          <w:szCs w:val="22"/>
          <w:highlight w:val="none"/>
        </w:rPr>
        <w:t>；</w:t>
      </w:r>
    </w:p>
    <w:p w14:paraId="66E4EAA5">
      <w:pPr>
        <w:spacing w:before="113" w:line="222" w:lineRule="auto"/>
        <w:ind w:left="44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联系电话:</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2"/>
          <w:sz w:val="22"/>
          <w:szCs w:val="22"/>
          <w:highlight w:val="none"/>
          <w:u w:val="single" w:color="auto"/>
        </w:rPr>
        <w:t>；</w:t>
      </w:r>
    </w:p>
    <w:p w14:paraId="7EEFCA95">
      <w:pPr>
        <w:spacing w:before="110" w:line="220" w:lineRule="auto"/>
        <w:ind w:left="468"/>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电子信箱:</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6"/>
          <w:sz w:val="22"/>
          <w:szCs w:val="22"/>
          <w:highlight w:val="none"/>
          <w:u w:val="single" w:color="auto"/>
        </w:rPr>
        <w:t>；</w:t>
      </w:r>
    </w:p>
    <w:p w14:paraId="55C64555">
      <w:pPr>
        <w:spacing w:before="112" w:line="220" w:lineRule="auto"/>
        <w:ind w:left="44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通信地址：</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2"/>
          <w:sz w:val="22"/>
          <w:szCs w:val="22"/>
          <w:highlight w:val="none"/>
          <w:u w:val="single" w:color="auto"/>
        </w:rPr>
        <w:t>；</w:t>
      </w:r>
    </w:p>
    <w:p w14:paraId="52CD3052">
      <w:pPr>
        <w:spacing w:before="112" w:line="295" w:lineRule="auto"/>
        <w:ind w:left="1" w:right="2" w:firstLine="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关于监理人的其他约定：</w:t>
      </w:r>
      <w:r>
        <w:rPr>
          <w:rFonts w:ascii="宋体" w:hAnsi="宋体" w:eastAsia="宋体" w:cs="宋体"/>
          <w:color w:val="auto"/>
          <w:spacing w:val="-1"/>
          <w:sz w:val="22"/>
          <w:szCs w:val="22"/>
          <w:highlight w:val="none"/>
          <w:u w:val="single" w:color="auto"/>
        </w:rPr>
        <w:t xml:space="preserve">  发包人应将授权的总监理工程师和监</w:t>
      </w:r>
      <w:r>
        <w:rPr>
          <w:rFonts w:ascii="宋体" w:hAnsi="宋体" w:eastAsia="宋体" w:cs="宋体"/>
          <w:color w:val="auto"/>
          <w:spacing w:val="-2"/>
          <w:sz w:val="22"/>
          <w:szCs w:val="22"/>
          <w:highlight w:val="none"/>
          <w:u w:val="single" w:color="auto"/>
        </w:rPr>
        <w:t>理工程师的姓名及授权范围以书</w:t>
      </w:r>
      <w:r>
        <w:rPr>
          <w:rFonts w:ascii="宋体" w:hAnsi="宋体" w:eastAsia="宋体" w:cs="宋体"/>
          <w:color w:val="auto"/>
          <w:spacing w:val="-1"/>
          <w:sz w:val="22"/>
          <w:szCs w:val="22"/>
          <w:highlight w:val="none"/>
          <w:u w:val="single" w:color="auto"/>
        </w:rPr>
        <w:t xml:space="preserve">面形式提前通知承包人  </w:t>
      </w:r>
      <w:r>
        <w:rPr>
          <w:rFonts w:ascii="宋体" w:hAnsi="宋体" w:eastAsia="宋体" w:cs="宋体"/>
          <w:color w:val="auto"/>
          <w:spacing w:val="-1"/>
          <w:sz w:val="22"/>
          <w:szCs w:val="22"/>
          <w:highlight w:val="none"/>
        </w:rPr>
        <w:t>。</w:t>
      </w:r>
    </w:p>
    <w:p w14:paraId="6FA0E858">
      <w:pPr>
        <w:spacing w:before="1" w:line="220" w:lineRule="auto"/>
        <w:ind w:left="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4.4 商定或确定</w:t>
      </w:r>
    </w:p>
    <w:p w14:paraId="4B9AFAB7">
      <w:pPr>
        <w:spacing w:before="80" w:line="220" w:lineRule="auto"/>
        <w:ind w:left="441"/>
        <w:rPr>
          <w:rFonts w:ascii="宋体" w:hAnsi="宋体" w:eastAsia="宋体" w:cs="宋体"/>
          <w:color w:val="auto"/>
          <w:sz w:val="22"/>
          <w:szCs w:val="22"/>
          <w:highlight w:val="none"/>
        </w:rPr>
      </w:pPr>
      <w:r>
        <w:rPr>
          <w:rFonts w:ascii="宋体" w:hAnsi="宋体" w:eastAsia="宋体" w:cs="宋体"/>
          <w:color w:val="auto"/>
          <w:sz w:val="22"/>
          <w:szCs w:val="22"/>
          <w:highlight w:val="none"/>
        </w:rPr>
        <w:t>在发包人和承包人不能通过协商达成一致意见时，发包人授权监理人对</w:t>
      </w:r>
      <w:r>
        <w:rPr>
          <w:rFonts w:ascii="宋体" w:hAnsi="宋体" w:eastAsia="宋体" w:cs="宋体"/>
          <w:color w:val="auto"/>
          <w:spacing w:val="-1"/>
          <w:sz w:val="22"/>
          <w:szCs w:val="22"/>
          <w:highlight w:val="none"/>
        </w:rPr>
        <w:t>以下事项进行确定：</w:t>
      </w:r>
    </w:p>
    <w:p w14:paraId="1CD23325">
      <w:pPr>
        <w:spacing w:before="81" w:line="221" w:lineRule="auto"/>
        <w:ind w:left="481"/>
        <w:rPr>
          <w:rFonts w:ascii="宋体" w:hAnsi="宋体" w:eastAsia="宋体" w:cs="宋体"/>
          <w:color w:val="auto"/>
          <w:sz w:val="22"/>
          <w:szCs w:val="22"/>
          <w:highlight w:val="none"/>
        </w:rPr>
      </w:pPr>
      <w:r>
        <w:rPr>
          <w:rFonts w:ascii="宋体" w:hAnsi="宋体" w:eastAsia="宋体" w:cs="宋体"/>
          <w:color w:val="auto"/>
          <w:spacing w:val="-10"/>
          <w:sz w:val="22"/>
          <w:szCs w:val="22"/>
          <w:highlight w:val="none"/>
        </w:rPr>
        <w:t xml:space="preserve">(1) </w:t>
      </w:r>
      <w:r>
        <w:rPr>
          <w:rFonts w:ascii="宋体" w:hAnsi="宋体" w:eastAsia="宋体" w:cs="宋体"/>
          <w:color w:val="auto"/>
          <w:spacing w:val="6"/>
          <w:sz w:val="22"/>
          <w:szCs w:val="22"/>
          <w:highlight w:val="none"/>
          <w:u w:val="single" w:color="auto"/>
        </w:rPr>
        <w:t xml:space="preserve">  </w:t>
      </w:r>
      <w:r>
        <w:rPr>
          <w:rFonts w:ascii="宋体" w:hAnsi="宋体" w:eastAsia="宋体" w:cs="宋体"/>
          <w:color w:val="auto"/>
          <w:spacing w:val="-10"/>
          <w:sz w:val="22"/>
          <w:szCs w:val="22"/>
          <w:highlight w:val="none"/>
          <w:u w:val="single" w:color="auto"/>
        </w:rPr>
        <w:t>无</w:t>
      </w:r>
      <w:r>
        <w:rPr>
          <w:rFonts w:ascii="宋体" w:hAnsi="宋体" w:eastAsia="宋体" w:cs="宋体"/>
          <w:color w:val="auto"/>
          <w:spacing w:val="27"/>
          <w:sz w:val="22"/>
          <w:szCs w:val="22"/>
          <w:highlight w:val="none"/>
          <w:u w:val="single" w:color="auto"/>
        </w:rPr>
        <w:t xml:space="preserve">    </w:t>
      </w:r>
      <w:r>
        <w:rPr>
          <w:rFonts w:ascii="宋体" w:hAnsi="宋体" w:eastAsia="宋体" w:cs="宋体"/>
          <w:color w:val="auto"/>
          <w:spacing w:val="-10"/>
          <w:sz w:val="22"/>
          <w:szCs w:val="22"/>
          <w:highlight w:val="none"/>
        </w:rPr>
        <w:t>；</w:t>
      </w:r>
    </w:p>
    <w:p w14:paraId="0B54A8E8">
      <w:pPr>
        <w:spacing w:before="77" w:line="221" w:lineRule="auto"/>
        <w:ind w:left="481"/>
        <w:rPr>
          <w:rFonts w:ascii="宋体" w:hAnsi="宋体" w:eastAsia="宋体" w:cs="宋体"/>
          <w:color w:val="auto"/>
          <w:sz w:val="22"/>
          <w:szCs w:val="22"/>
          <w:highlight w:val="none"/>
        </w:rPr>
      </w:pPr>
      <w:r>
        <w:rPr>
          <w:rFonts w:ascii="宋体" w:hAnsi="宋体" w:eastAsia="宋体" w:cs="宋体"/>
          <w:color w:val="auto"/>
          <w:spacing w:val="-10"/>
          <w:sz w:val="22"/>
          <w:szCs w:val="22"/>
          <w:highlight w:val="none"/>
        </w:rPr>
        <w:t xml:space="preserve">(2) </w:t>
      </w:r>
      <w:r>
        <w:rPr>
          <w:rFonts w:ascii="宋体" w:hAnsi="宋体" w:eastAsia="宋体" w:cs="宋体"/>
          <w:color w:val="auto"/>
          <w:spacing w:val="6"/>
          <w:sz w:val="22"/>
          <w:szCs w:val="22"/>
          <w:highlight w:val="none"/>
          <w:u w:val="single" w:color="auto"/>
        </w:rPr>
        <w:t xml:space="preserve">  </w:t>
      </w:r>
      <w:r>
        <w:rPr>
          <w:rFonts w:ascii="宋体" w:hAnsi="宋体" w:eastAsia="宋体" w:cs="宋体"/>
          <w:color w:val="auto"/>
          <w:spacing w:val="-10"/>
          <w:sz w:val="22"/>
          <w:szCs w:val="22"/>
          <w:highlight w:val="none"/>
          <w:u w:val="single" w:color="auto"/>
        </w:rPr>
        <w:t>无</w:t>
      </w:r>
      <w:r>
        <w:rPr>
          <w:rFonts w:ascii="宋体" w:hAnsi="宋体" w:eastAsia="宋体" w:cs="宋体"/>
          <w:color w:val="auto"/>
          <w:spacing w:val="27"/>
          <w:sz w:val="22"/>
          <w:szCs w:val="22"/>
          <w:highlight w:val="none"/>
          <w:u w:val="single" w:color="auto"/>
        </w:rPr>
        <w:t xml:space="preserve">    </w:t>
      </w:r>
      <w:r>
        <w:rPr>
          <w:rFonts w:ascii="宋体" w:hAnsi="宋体" w:eastAsia="宋体" w:cs="宋体"/>
          <w:color w:val="auto"/>
          <w:spacing w:val="-10"/>
          <w:sz w:val="22"/>
          <w:szCs w:val="22"/>
          <w:highlight w:val="none"/>
        </w:rPr>
        <w:t>；</w:t>
      </w:r>
    </w:p>
    <w:p w14:paraId="2A5299E7">
      <w:pPr>
        <w:spacing w:before="80" w:line="221" w:lineRule="auto"/>
        <w:ind w:left="481"/>
        <w:rPr>
          <w:rFonts w:ascii="宋体" w:hAnsi="宋体" w:eastAsia="宋体" w:cs="宋体"/>
          <w:color w:val="auto"/>
          <w:sz w:val="22"/>
          <w:szCs w:val="22"/>
          <w:highlight w:val="none"/>
        </w:rPr>
      </w:pPr>
      <w:r>
        <w:rPr>
          <w:rFonts w:ascii="宋体" w:hAnsi="宋体" w:eastAsia="宋体" w:cs="宋体"/>
          <w:color w:val="auto"/>
          <w:spacing w:val="-10"/>
          <w:sz w:val="22"/>
          <w:szCs w:val="22"/>
          <w:highlight w:val="none"/>
        </w:rPr>
        <w:t xml:space="preserve">(3) </w:t>
      </w:r>
      <w:r>
        <w:rPr>
          <w:rFonts w:ascii="宋体" w:hAnsi="宋体" w:eastAsia="宋体" w:cs="宋体"/>
          <w:color w:val="auto"/>
          <w:spacing w:val="6"/>
          <w:sz w:val="22"/>
          <w:szCs w:val="22"/>
          <w:highlight w:val="none"/>
          <w:u w:val="single" w:color="auto"/>
        </w:rPr>
        <w:t xml:space="preserve">  </w:t>
      </w:r>
      <w:r>
        <w:rPr>
          <w:rFonts w:ascii="宋体" w:hAnsi="宋体" w:eastAsia="宋体" w:cs="宋体"/>
          <w:color w:val="auto"/>
          <w:spacing w:val="-10"/>
          <w:sz w:val="22"/>
          <w:szCs w:val="22"/>
          <w:highlight w:val="none"/>
          <w:u w:val="single" w:color="auto"/>
        </w:rPr>
        <w:t>无</w:t>
      </w:r>
      <w:r>
        <w:rPr>
          <w:rFonts w:ascii="宋体" w:hAnsi="宋体" w:eastAsia="宋体" w:cs="宋体"/>
          <w:color w:val="auto"/>
          <w:spacing w:val="27"/>
          <w:sz w:val="22"/>
          <w:szCs w:val="22"/>
          <w:highlight w:val="none"/>
          <w:u w:val="single" w:color="auto"/>
        </w:rPr>
        <w:t xml:space="preserve">    </w:t>
      </w:r>
      <w:r>
        <w:rPr>
          <w:rFonts w:ascii="宋体" w:hAnsi="宋体" w:eastAsia="宋体" w:cs="宋体"/>
          <w:color w:val="auto"/>
          <w:spacing w:val="-10"/>
          <w:sz w:val="22"/>
          <w:szCs w:val="22"/>
          <w:highlight w:val="none"/>
        </w:rPr>
        <w:t>。</w:t>
      </w:r>
    </w:p>
    <w:p w14:paraId="4FFB5C8A">
      <w:pPr>
        <w:spacing w:before="80" w:line="221" w:lineRule="auto"/>
        <w:ind w:left="446"/>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5.</w:t>
      </w:r>
      <w:r>
        <w:rPr>
          <w:rFonts w:ascii="宋体" w:hAnsi="宋体" w:eastAsia="宋体" w:cs="宋体"/>
          <w:color w:val="auto"/>
          <w:spacing w:val="9"/>
          <w:sz w:val="22"/>
          <w:szCs w:val="22"/>
          <w:highlight w:val="none"/>
        </w:rPr>
        <w:t xml:space="preserve"> </w:t>
      </w:r>
      <w:r>
        <w:rPr>
          <w:rFonts w:ascii="宋体" w:hAnsi="宋体" w:eastAsia="宋体" w:cs="宋体"/>
          <w:color w:val="auto"/>
          <w:spacing w:val="-4"/>
          <w:sz w:val="22"/>
          <w:szCs w:val="22"/>
          <w:highlight w:val="none"/>
        </w:rPr>
        <w:t>工程质量</w:t>
      </w:r>
    </w:p>
    <w:p w14:paraId="364C16AD">
      <w:pPr>
        <w:spacing w:before="80" w:line="221" w:lineRule="auto"/>
        <w:ind w:left="44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5.1 质量要求</w:t>
      </w:r>
    </w:p>
    <w:p w14:paraId="265D4942">
      <w:pPr>
        <w:spacing w:before="78" w:line="220"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5.1.1 特殊质量标准和要求：</w:t>
      </w:r>
      <w:r>
        <w:rPr>
          <w:rFonts w:ascii="宋体" w:hAnsi="宋体" w:eastAsia="宋体" w:cs="宋体"/>
          <w:color w:val="auto"/>
          <w:sz w:val="22"/>
          <w:szCs w:val="22"/>
          <w:highlight w:val="none"/>
          <w:u w:val="single" w:color="auto"/>
        </w:rPr>
        <w:t xml:space="preserve"> 符合国家</w:t>
      </w:r>
      <w:r>
        <w:rPr>
          <w:rFonts w:ascii="宋体" w:hAnsi="宋体" w:eastAsia="宋体" w:cs="宋体"/>
          <w:color w:val="auto"/>
          <w:spacing w:val="-1"/>
          <w:sz w:val="22"/>
          <w:szCs w:val="22"/>
          <w:highlight w:val="none"/>
          <w:u w:val="single" w:color="auto"/>
        </w:rPr>
        <w:t xml:space="preserve">施工质量验收规范合格标准 </w:t>
      </w:r>
      <w:r>
        <w:rPr>
          <w:rFonts w:ascii="宋体" w:hAnsi="宋体" w:eastAsia="宋体" w:cs="宋体"/>
          <w:color w:val="auto"/>
          <w:spacing w:val="-1"/>
          <w:sz w:val="22"/>
          <w:szCs w:val="22"/>
          <w:highlight w:val="none"/>
        </w:rPr>
        <w:t>。</w:t>
      </w:r>
    </w:p>
    <w:p w14:paraId="35834C3E">
      <w:pPr>
        <w:spacing w:before="80" w:line="221"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关于工程奖项的约定：</w:t>
      </w:r>
      <w:r>
        <w:rPr>
          <w:rFonts w:ascii="宋体" w:hAnsi="宋体" w:eastAsia="宋体" w:cs="宋体"/>
          <w:color w:val="auto"/>
          <w:spacing w:val="-1"/>
          <w:sz w:val="22"/>
          <w:szCs w:val="22"/>
          <w:highlight w:val="none"/>
          <w:u w:val="single" w:color="auto"/>
        </w:rPr>
        <w:t xml:space="preserve"> 无 </w:t>
      </w:r>
      <w:r>
        <w:rPr>
          <w:rFonts w:ascii="宋体" w:hAnsi="宋体" w:eastAsia="宋体" w:cs="宋体"/>
          <w:color w:val="auto"/>
          <w:spacing w:val="-1"/>
          <w:sz w:val="22"/>
          <w:szCs w:val="22"/>
          <w:highlight w:val="none"/>
        </w:rPr>
        <w:t>。</w:t>
      </w:r>
    </w:p>
    <w:p w14:paraId="1C403FF0">
      <w:pPr>
        <w:spacing w:before="81" w:line="220" w:lineRule="auto"/>
        <w:ind w:left="446"/>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5.3</w:t>
      </w:r>
      <w:r>
        <w:rPr>
          <w:rFonts w:ascii="宋体" w:hAnsi="宋体" w:eastAsia="宋体" w:cs="宋体"/>
          <w:color w:val="auto"/>
          <w:spacing w:val="22"/>
          <w:sz w:val="22"/>
          <w:szCs w:val="22"/>
          <w:highlight w:val="none"/>
        </w:rPr>
        <w:t xml:space="preserve"> </w:t>
      </w:r>
      <w:r>
        <w:rPr>
          <w:rFonts w:ascii="宋体" w:hAnsi="宋体" w:eastAsia="宋体" w:cs="宋体"/>
          <w:color w:val="auto"/>
          <w:spacing w:val="-4"/>
          <w:sz w:val="22"/>
          <w:szCs w:val="22"/>
          <w:highlight w:val="none"/>
        </w:rPr>
        <w:t>隐蔽工程检查</w:t>
      </w:r>
    </w:p>
    <w:p w14:paraId="1E35A8D6">
      <w:pPr>
        <w:spacing w:before="78" w:line="290" w:lineRule="auto"/>
        <w:ind w:left="1" w:firstLine="445"/>
        <w:rPr>
          <w:color w:val="auto"/>
          <w:highlight w:val="none"/>
          <w:lang w:val="en-US" w:eastAsia="en-US"/>
        </w:rPr>
      </w:pPr>
      <w:r>
        <w:rPr>
          <w:rFonts w:ascii="宋体" w:hAnsi="宋体" w:eastAsia="宋体" w:cs="宋体"/>
          <w:color w:val="auto"/>
          <w:spacing w:val="-1"/>
          <w:sz w:val="22"/>
          <w:szCs w:val="22"/>
          <w:highlight w:val="none"/>
        </w:rPr>
        <w:t>5.3.2 承包人提前通知监理人隐蔽工程检查的期限的约定：</w:t>
      </w:r>
      <w:r>
        <w:rPr>
          <w:rFonts w:ascii="宋体" w:hAnsi="宋体" w:eastAsia="宋体" w:cs="宋体"/>
          <w:color w:val="auto"/>
          <w:spacing w:val="-1"/>
          <w:sz w:val="22"/>
          <w:szCs w:val="22"/>
          <w:highlight w:val="none"/>
          <w:u w:val="single" w:color="auto"/>
        </w:rPr>
        <w:t>工程隐蔽或中间验收前</w:t>
      </w:r>
      <w:r>
        <w:rPr>
          <w:rFonts w:ascii="宋体" w:hAnsi="宋体" w:eastAsia="宋体" w:cs="宋体"/>
          <w:color w:val="auto"/>
          <w:spacing w:val="-2"/>
          <w:sz w:val="22"/>
          <w:szCs w:val="22"/>
          <w:highlight w:val="none"/>
          <w:u w:val="single" w:color="auto"/>
        </w:rPr>
        <w:t xml:space="preserve"> 12 小时以书</w:t>
      </w:r>
      <w:r>
        <w:rPr>
          <w:rFonts w:ascii="宋体" w:hAnsi="宋体" w:eastAsia="宋体" w:cs="宋体"/>
          <w:color w:val="auto"/>
          <w:spacing w:val="-1"/>
          <w:sz w:val="22"/>
          <w:szCs w:val="22"/>
          <w:highlight w:val="none"/>
          <w:u w:val="single" w:color="auto"/>
        </w:rPr>
        <w:t>面形式通知发包人和监理工程师验收的内容、时间、地点，承包人准备验收记录单（最</w:t>
      </w:r>
      <w:r>
        <w:rPr>
          <w:rFonts w:ascii="宋体" w:hAnsi="宋体" w:eastAsia="宋体" w:cs="宋体"/>
          <w:color w:val="auto"/>
          <w:spacing w:val="-2"/>
          <w:sz w:val="22"/>
          <w:szCs w:val="22"/>
          <w:highlight w:val="none"/>
          <w:u w:val="single" w:color="auto"/>
        </w:rPr>
        <w:t>好是印制的表</w:t>
      </w:r>
    </w:p>
    <w:p w14:paraId="1ABFDE4C">
      <w:pPr>
        <w:spacing w:before="60" w:line="220" w:lineRule="auto"/>
        <w:ind w:left="1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按上述循序重新验收。</w:t>
      </w:r>
    </w:p>
    <w:p w14:paraId="79EB8CAD">
      <w:pPr>
        <w:spacing w:before="81" w:line="219" w:lineRule="auto"/>
        <w:ind w:left="451"/>
        <w:rPr>
          <w:rFonts w:ascii="宋体" w:hAnsi="宋体" w:eastAsia="宋体" w:cs="宋体"/>
          <w:color w:val="auto"/>
          <w:sz w:val="22"/>
          <w:szCs w:val="22"/>
          <w:highlight w:val="none"/>
        </w:rPr>
      </w:pPr>
      <w:r>
        <w:rPr>
          <w:rFonts w:ascii="宋体" w:hAnsi="宋体" w:eastAsia="宋体" w:cs="宋体"/>
          <w:color w:val="auto"/>
          <w:sz w:val="22"/>
          <w:szCs w:val="22"/>
          <w:highlight w:val="none"/>
        </w:rPr>
        <w:t>监理人不能按时进行检查时，应提前</w:t>
      </w:r>
      <w:r>
        <w:rPr>
          <w:rFonts w:ascii="宋体" w:hAnsi="宋体" w:eastAsia="宋体" w:cs="宋体"/>
          <w:color w:val="auto"/>
          <w:sz w:val="22"/>
          <w:szCs w:val="22"/>
          <w:highlight w:val="none"/>
          <w:u w:val="single" w:color="auto"/>
        </w:rPr>
        <w:t xml:space="preserve"> 12 </w:t>
      </w:r>
      <w:r>
        <w:rPr>
          <w:rFonts w:ascii="宋体" w:hAnsi="宋体" w:eastAsia="宋体" w:cs="宋体"/>
          <w:color w:val="auto"/>
          <w:sz w:val="22"/>
          <w:szCs w:val="22"/>
          <w:highlight w:val="none"/>
        </w:rPr>
        <w:t>小</w:t>
      </w:r>
      <w:r>
        <w:rPr>
          <w:rFonts w:ascii="宋体" w:hAnsi="宋体" w:eastAsia="宋体" w:cs="宋体"/>
          <w:color w:val="auto"/>
          <w:spacing w:val="-1"/>
          <w:sz w:val="22"/>
          <w:szCs w:val="22"/>
          <w:highlight w:val="none"/>
        </w:rPr>
        <w:t>时提交书面延期要求。</w:t>
      </w:r>
    </w:p>
    <w:p w14:paraId="13BEA500">
      <w:pPr>
        <w:spacing w:before="79" w:line="220" w:lineRule="auto"/>
        <w:ind w:left="45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关于延期最长不得超过： </w:t>
      </w:r>
      <w:r>
        <w:rPr>
          <w:rFonts w:ascii="宋体" w:hAnsi="宋体" w:eastAsia="宋体" w:cs="宋体"/>
          <w:color w:val="auto"/>
          <w:spacing w:val="-1"/>
          <w:sz w:val="22"/>
          <w:szCs w:val="22"/>
          <w:highlight w:val="none"/>
          <w:u w:val="single" w:color="auto"/>
        </w:rPr>
        <w:t xml:space="preserve"> 24 </w:t>
      </w:r>
      <w:r>
        <w:rPr>
          <w:rFonts w:ascii="宋体" w:hAnsi="宋体" w:eastAsia="宋体" w:cs="宋体"/>
          <w:color w:val="auto"/>
          <w:spacing w:val="-1"/>
          <w:sz w:val="22"/>
          <w:szCs w:val="22"/>
          <w:highlight w:val="none"/>
        </w:rPr>
        <w:t>小时。</w:t>
      </w:r>
    </w:p>
    <w:p w14:paraId="34345F7B">
      <w:pPr>
        <w:spacing w:before="81" w:line="220" w:lineRule="auto"/>
        <w:ind w:left="45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 安全文明施工与环境保护</w:t>
      </w:r>
    </w:p>
    <w:p w14:paraId="53E11D68">
      <w:pPr>
        <w:spacing w:before="78" w:line="220" w:lineRule="auto"/>
        <w:ind w:left="45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6.1 安全文明施工</w:t>
      </w:r>
    </w:p>
    <w:p w14:paraId="4422B323">
      <w:pPr>
        <w:spacing w:before="86" w:line="287" w:lineRule="auto"/>
        <w:ind w:left="8" w:firstLine="444"/>
        <w:jc w:val="both"/>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6.1.1 项目安全生产的达标目标及相应事项</w:t>
      </w:r>
      <w:r>
        <w:rPr>
          <w:rFonts w:ascii="宋体" w:hAnsi="宋体" w:eastAsia="宋体" w:cs="宋体"/>
          <w:color w:val="auto"/>
          <w:spacing w:val="-4"/>
          <w:sz w:val="22"/>
          <w:szCs w:val="22"/>
          <w:highlight w:val="none"/>
        </w:rPr>
        <w:t>的约定：</w:t>
      </w:r>
      <w:r>
        <w:rPr>
          <w:rFonts w:ascii="宋体" w:hAnsi="宋体" w:eastAsia="宋体" w:cs="宋体"/>
          <w:color w:val="auto"/>
          <w:spacing w:val="-4"/>
          <w:sz w:val="22"/>
          <w:szCs w:val="22"/>
          <w:highlight w:val="none"/>
          <w:u w:val="single" w:color="auto"/>
        </w:rPr>
        <w:t>承包人应遵守安全生产法律、法规的规定 及</w:t>
      </w:r>
      <w:r>
        <w:rPr>
          <w:rFonts w:ascii="宋体" w:hAnsi="宋体" w:eastAsia="宋体" w:cs="宋体"/>
          <w:color w:val="auto"/>
          <w:spacing w:val="-1"/>
          <w:sz w:val="22"/>
          <w:szCs w:val="22"/>
          <w:highlight w:val="none"/>
          <w:u w:val="single" w:color="auto"/>
        </w:rPr>
        <w:t>国家和工程所在地工程建设安全生产有关管理规定，严格按现行安全标准组织施工，并随时</w:t>
      </w:r>
      <w:r>
        <w:rPr>
          <w:rFonts w:ascii="宋体" w:hAnsi="宋体" w:eastAsia="宋体" w:cs="宋体"/>
          <w:color w:val="auto"/>
          <w:spacing w:val="-2"/>
          <w:sz w:val="22"/>
          <w:szCs w:val="22"/>
          <w:highlight w:val="none"/>
          <w:u w:val="single" w:color="auto"/>
        </w:rPr>
        <w:t>接受行业</w:t>
      </w:r>
      <w:r>
        <w:rPr>
          <w:rFonts w:ascii="宋体" w:hAnsi="宋体" w:eastAsia="宋体" w:cs="宋体"/>
          <w:color w:val="auto"/>
          <w:spacing w:val="-1"/>
          <w:sz w:val="22"/>
          <w:szCs w:val="22"/>
          <w:highlight w:val="none"/>
          <w:u w:val="single" w:color="auto"/>
        </w:rPr>
        <w:t>安全检查人员依法实施的监督检查，采取必要的安全防护措施，消除事故隐患</w:t>
      </w:r>
      <w:r>
        <w:rPr>
          <w:rFonts w:ascii="宋体" w:hAnsi="宋体" w:eastAsia="宋体" w:cs="宋体"/>
          <w:color w:val="auto"/>
          <w:spacing w:val="35"/>
          <w:sz w:val="22"/>
          <w:szCs w:val="22"/>
          <w:highlight w:val="none"/>
          <w:u w:val="single" w:color="auto"/>
        </w:rPr>
        <w:t xml:space="preserve"> </w:t>
      </w:r>
      <w:r>
        <w:rPr>
          <w:rFonts w:ascii="宋体" w:hAnsi="宋体" w:eastAsia="宋体" w:cs="宋体"/>
          <w:color w:val="auto"/>
          <w:spacing w:val="-1"/>
          <w:sz w:val="22"/>
          <w:szCs w:val="22"/>
          <w:highlight w:val="none"/>
          <w:u w:val="single" w:color="auto"/>
        </w:rPr>
        <w:t>。其安全施工防护费用已</w:t>
      </w:r>
      <w:r>
        <w:rPr>
          <w:rFonts w:hint="eastAsia" w:ascii="宋体" w:hAnsi="宋体" w:eastAsia="宋体" w:cs="宋体"/>
          <w:color w:val="auto"/>
          <w:spacing w:val="-1"/>
          <w:sz w:val="22"/>
          <w:szCs w:val="22"/>
          <w:highlight w:val="none"/>
          <w:u w:val="single" w:color="auto"/>
          <w:lang w:eastAsia="zh-CN"/>
        </w:rPr>
        <w:t>包含</w:t>
      </w:r>
      <w:r>
        <w:rPr>
          <w:rFonts w:ascii="宋体" w:hAnsi="宋体" w:eastAsia="宋体" w:cs="宋体"/>
          <w:color w:val="auto"/>
          <w:spacing w:val="-1"/>
          <w:sz w:val="22"/>
          <w:szCs w:val="22"/>
          <w:highlight w:val="none"/>
          <w:u w:val="single" w:color="auto"/>
        </w:rPr>
        <w:t>在合同价款内 。本工程在整个施工期间杜绝一切人身伤亡和重大质量安 全事故，如</w:t>
      </w:r>
      <w:r>
        <w:rPr>
          <w:rFonts w:ascii="宋体" w:hAnsi="宋体" w:eastAsia="宋体" w:cs="宋体"/>
          <w:color w:val="auto"/>
          <w:spacing w:val="-2"/>
          <w:sz w:val="22"/>
          <w:szCs w:val="22"/>
          <w:highlight w:val="none"/>
          <w:u w:val="single" w:color="auto"/>
        </w:rPr>
        <w:t>发生上</w:t>
      </w:r>
      <w:r>
        <w:rPr>
          <w:rFonts w:ascii="宋体" w:hAnsi="宋体" w:eastAsia="宋体" w:cs="宋体"/>
          <w:color w:val="auto"/>
          <w:spacing w:val="-1"/>
          <w:sz w:val="22"/>
          <w:szCs w:val="22"/>
          <w:highlight w:val="none"/>
          <w:u w:val="single" w:color="auto"/>
        </w:rPr>
        <w:t>述事故，则发包人视为承包人违约，在施工期间每发生一起人身损害（不包括死亡）事故，</w:t>
      </w:r>
      <w:r>
        <w:rPr>
          <w:rFonts w:ascii="宋体" w:hAnsi="宋体" w:eastAsia="宋体" w:cs="宋体"/>
          <w:color w:val="auto"/>
          <w:spacing w:val="-2"/>
          <w:sz w:val="22"/>
          <w:szCs w:val="22"/>
          <w:highlight w:val="none"/>
          <w:u w:val="single" w:color="auto"/>
        </w:rPr>
        <w:t>承包人除</w:t>
      </w:r>
      <w:r>
        <w:rPr>
          <w:rFonts w:ascii="宋体" w:hAnsi="宋体" w:eastAsia="宋体" w:cs="宋体"/>
          <w:color w:val="auto"/>
          <w:spacing w:val="-1"/>
          <w:sz w:val="22"/>
          <w:szCs w:val="22"/>
          <w:highlight w:val="none"/>
          <w:u w:val="single" w:color="auto"/>
        </w:rPr>
        <w:t>了接受政府相关部门处罚外，承包人须向发包人支付违约金 10 万元，每发生一起人身死亡事故</w:t>
      </w:r>
      <w:r>
        <w:rPr>
          <w:rFonts w:ascii="宋体" w:hAnsi="宋体" w:eastAsia="宋体" w:cs="宋体"/>
          <w:color w:val="auto"/>
          <w:spacing w:val="-2"/>
          <w:sz w:val="22"/>
          <w:szCs w:val="22"/>
          <w:highlight w:val="none"/>
          <w:u w:val="single" w:color="auto"/>
        </w:rPr>
        <w:t>，承</w:t>
      </w:r>
      <w:r>
        <w:rPr>
          <w:rFonts w:ascii="宋体" w:hAnsi="宋体" w:eastAsia="宋体" w:cs="宋体"/>
          <w:color w:val="auto"/>
          <w:spacing w:val="-1"/>
          <w:sz w:val="22"/>
          <w:szCs w:val="22"/>
          <w:highlight w:val="none"/>
          <w:u w:val="single" w:color="auto"/>
        </w:rPr>
        <w:t>包人除了接受政府相关部门处罚外，承包人须向发包人支付违约金 20 万元。在工程施工过程中</w:t>
      </w:r>
      <w:r>
        <w:rPr>
          <w:rFonts w:ascii="宋体" w:hAnsi="宋体" w:eastAsia="宋体" w:cs="宋体"/>
          <w:color w:val="auto"/>
          <w:spacing w:val="-2"/>
          <w:sz w:val="22"/>
          <w:szCs w:val="22"/>
          <w:highlight w:val="none"/>
          <w:u w:val="single" w:color="auto"/>
        </w:rPr>
        <w:t>，发</w:t>
      </w:r>
      <w:r>
        <w:rPr>
          <w:rFonts w:ascii="宋体" w:hAnsi="宋体" w:eastAsia="宋体" w:cs="宋体"/>
          <w:color w:val="auto"/>
          <w:spacing w:val="-1"/>
          <w:sz w:val="22"/>
          <w:szCs w:val="22"/>
          <w:highlight w:val="none"/>
          <w:u w:val="single" w:color="auto"/>
        </w:rPr>
        <w:t>生暴乱、爆炸等恐怖事件，以及群殴、械斗等群体性突发治安事件的，发包人和承包人应立</w:t>
      </w:r>
      <w:r>
        <w:rPr>
          <w:rFonts w:ascii="宋体" w:hAnsi="宋体" w:eastAsia="宋体" w:cs="宋体"/>
          <w:color w:val="auto"/>
          <w:spacing w:val="-2"/>
          <w:sz w:val="22"/>
          <w:szCs w:val="22"/>
          <w:highlight w:val="none"/>
          <w:u w:val="single" w:color="auto"/>
        </w:rPr>
        <w:t>即向当地</w:t>
      </w:r>
      <w:r>
        <w:rPr>
          <w:rFonts w:ascii="宋体" w:hAnsi="宋体" w:eastAsia="宋体" w:cs="宋体"/>
          <w:color w:val="auto"/>
          <w:spacing w:val="-1"/>
          <w:sz w:val="22"/>
          <w:szCs w:val="22"/>
          <w:highlight w:val="none"/>
          <w:u w:val="single" w:color="auto"/>
        </w:rPr>
        <w:t>政府报告</w:t>
      </w:r>
      <w:r>
        <w:rPr>
          <w:rFonts w:ascii="宋体" w:hAnsi="宋体" w:eastAsia="宋体" w:cs="宋体"/>
          <w:color w:val="auto"/>
          <w:spacing w:val="35"/>
          <w:sz w:val="22"/>
          <w:szCs w:val="22"/>
          <w:highlight w:val="none"/>
          <w:u w:val="single" w:color="auto"/>
        </w:rPr>
        <w:t xml:space="preserve"> </w:t>
      </w:r>
      <w:r>
        <w:rPr>
          <w:rFonts w:ascii="宋体" w:hAnsi="宋体" w:eastAsia="宋体" w:cs="宋体"/>
          <w:color w:val="auto"/>
          <w:spacing w:val="-1"/>
          <w:sz w:val="22"/>
          <w:szCs w:val="22"/>
          <w:highlight w:val="none"/>
          <w:u w:val="single" w:color="auto"/>
        </w:rPr>
        <w:t>。发包人和承包人应积极协助当地有关部门采取措施平息事态，防止事态扩大，尽量避免人员伤亡和财产损失</w:t>
      </w:r>
      <w:r>
        <w:rPr>
          <w:rFonts w:ascii="宋体" w:hAnsi="宋体" w:eastAsia="宋体" w:cs="宋体"/>
          <w:color w:val="auto"/>
          <w:spacing w:val="35"/>
          <w:sz w:val="22"/>
          <w:szCs w:val="22"/>
          <w:highlight w:val="none"/>
          <w:u w:val="single" w:color="auto"/>
        </w:rPr>
        <w:t xml:space="preserve"> </w:t>
      </w:r>
      <w:r>
        <w:rPr>
          <w:rFonts w:ascii="宋体" w:hAnsi="宋体" w:eastAsia="宋体" w:cs="宋体"/>
          <w:color w:val="auto"/>
          <w:spacing w:val="-1"/>
          <w:sz w:val="22"/>
          <w:szCs w:val="22"/>
          <w:highlight w:val="none"/>
          <w:u w:val="single" w:color="auto"/>
        </w:rPr>
        <w:t>。如经政府相关部门调查发现因承包人过失造成事故的发生，发包人有权解除合同，由此造成的一切经济损失和法律责任</w:t>
      </w:r>
    </w:p>
    <w:p w14:paraId="5901F2BA">
      <w:pPr>
        <w:spacing w:before="1" w:line="220" w:lineRule="auto"/>
        <w:ind w:left="47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由承包人承担。</w:t>
      </w:r>
    </w:p>
    <w:p w14:paraId="514F0A9E">
      <w:pPr>
        <w:spacing w:before="79" w:line="287" w:lineRule="auto"/>
        <w:ind w:left="8" w:firstLine="444"/>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6.1.4 关于治安保卫的特别约定：</w:t>
      </w:r>
      <w:r>
        <w:rPr>
          <w:rFonts w:ascii="宋体" w:hAnsi="宋体" w:eastAsia="宋体" w:cs="宋体"/>
          <w:color w:val="auto"/>
          <w:spacing w:val="-1"/>
          <w:sz w:val="22"/>
          <w:szCs w:val="22"/>
          <w:highlight w:val="none"/>
          <w:u w:val="single" w:color="auto"/>
        </w:rPr>
        <w:t>承包人应承担施工安全保卫工作及非夜间施工</w:t>
      </w:r>
      <w:r>
        <w:rPr>
          <w:rFonts w:ascii="宋体" w:hAnsi="宋体" w:eastAsia="宋体" w:cs="宋体"/>
          <w:color w:val="auto"/>
          <w:spacing w:val="-2"/>
          <w:sz w:val="22"/>
          <w:szCs w:val="22"/>
          <w:highlight w:val="none"/>
          <w:u w:val="single" w:color="auto"/>
        </w:rPr>
        <w:t>照明的责任，承</w:t>
      </w:r>
      <w:r>
        <w:rPr>
          <w:rFonts w:ascii="宋体" w:hAnsi="宋体" w:eastAsia="宋体" w:cs="宋体"/>
          <w:color w:val="auto"/>
          <w:spacing w:val="-1"/>
          <w:sz w:val="22"/>
          <w:szCs w:val="22"/>
          <w:highlight w:val="none"/>
          <w:u w:val="single" w:color="auto"/>
        </w:rPr>
        <w:t>包人应采取一切合理的预防措施，防止人员伤亡、财产损失事故，费用由承包人承担</w:t>
      </w:r>
      <w:r>
        <w:rPr>
          <w:rFonts w:ascii="宋体" w:hAnsi="宋体" w:eastAsia="宋体" w:cs="宋体"/>
          <w:color w:val="auto"/>
          <w:spacing w:val="-2"/>
          <w:sz w:val="22"/>
          <w:szCs w:val="22"/>
          <w:highlight w:val="none"/>
          <w:u w:val="single" w:color="auto"/>
        </w:rPr>
        <w:t>。承包人生活设</w:t>
      </w:r>
      <w:r>
        <w:rPr>
          <w:rFonts w:ascii="宋体" w:hAnsi="宋体" w:eastAsia="宋体" w:cs="宋体"/>
          <w:color w:val="auto"/>
          <w:spacing w:val="-1"/>
          <w:sz w:val="22"/>
          <w:szCs w:val="22"/>
          <w:highlight w:val="none"/>
          <w:u w:val="single" w:color="auto"/>
        </w:rPr>
        <w:t>施及施</w:t>
      </w:r>
      <w:r>
        <w:rPr>
          <w:rFonts w:hint="eastAsia" w:ascii="宋体" w:hAnsi="宋体" w:eastAsia="宋体" w:cs="宋体"/>
          <w:color w:val="auto"/>
          <w:spacing w:val="-1"/>
          <w:sz w:val="22"/>
          <w:szCs w:val="22"/>
          <w:highlight w:val="none"/>
          <w:u w:val="single" w:color="auto"/>
          <w:lang w:eastAsia="zh-CN"/>
        </w:rPr>
        <w:t>工现</w:t>
      </w:r>
      <w:r>
        <w:rPr>
          <w:rFonts w:ascii="宋体" w:hAnsi="宋体" w:eastAsia="宋体" w:cs="宋体"/>
          <w:color w:val="auto"/>
          <w:spacing w:val="-1"/>
          <w:sz w:val="22"/>
          <w:szCs w:val="22"/>
          <w:highlight w:val="none"/>
          <w:u w:val="single" w:color="auto"/>
        </w:rPr>
        <w:t>场应自费配备消防设备，防止火灾发生</w:t>
      </w:r>
      <w:r>
        <w:rPr>
          <w:rFonts w:ascii="宋体" w:hAnsi="宋体" w:eastAsia="宋体" w:cs="宋体"/>
          <w:color w:val="auto"/>
          <w:spacing w:val="-1"/>
          <w:sz w:val="22"/>
          <w:szCs w:val="22"/>
          <w:highlight w:val="none"/>
        </w:rPr>
        <w:t>。</w:t>
      </w:r>
    </w:p>
    <w:p w14:paraId="3522F163">
      <w:pPr>
        <w:spacing w:before="3" w:line="287" w:lineRule="auto"/>
        <w:ind w:left="9" w:firstLine="445"/>
        <w:jc w:val="both"/>
        <w:rPr>
          <w:rFonts w:ascii="宋体" w:hAnsi="宋体" w:eastAsia="宋体" w:cs="宋体"/>
          <w:color w:val="auto"/>
          <w:sz w:val="22"/>
          <w:szCs w:val="22"/>
          <w:highlight w:val="none"/>
        </w:rPr>
      </w:pPr>
      <w:r>
        <w:rPr>
          <w:rFonts w:ascii="宋体" w:hAnsi="宋体" w:eastAsia="宋体" w:cs="宋体"/>
          <w:color w:val="auto"/>
          <w:sz w:val="22"/>
          <w:szCs w:val="22"/>
          <w:highlight w:val="none"/>
        </w:rPr>
        <w:t>关于编制施工场地治安管理计划的约定：</w:t>
      </w:r>
      <w:r>
        <w:rPr>
          <w:rFonts w:ascii="宋体" w:hAnsi="宋体" w:eastAsia="宋体" w:cs="宋体"/>
          <w:color w:val="auto"/>
          <w:sz w:val="22"/>
          <w:szCs w:val="22"/>
          <w:highlight w:val="none"/>
          <w:u w:val="single" w:color="auto"/>
        </w:rPr>
        <w:t xml:space="preserve">承包人应在工程开工后 </w:t>
      </w:r>
      <w:r>
        <w:rPr>
          <w:rFonts w:ascii="宋体" w:hAnsi="宋体" w:eastAsia="宋体" w:cs="宋体"/>
          <w:color w:val="auto"/>
          <w:spacing w:val="-1"/>
          <w:sz w:val="22"/>
          <w:szCs w:val="22"/>
          <w:highlight w:val="none"/>
          <w:u w:val="single" w:color="auto"/>
        </w:rPr>
        <w:t>7 天内编制施工场地治安管理计划，并制定应对突发治安事件的紧急预案。在工程施工过程中，发生暴乱、爆炸等恐怖</w:t>
      </w:r>
      <w:r>
        <w:rPr>
          <w:rFonts w:ascii="宋体" w:hAnsi="宋体" w:eastAsia="宋体" w:cs="宋体"/>
          <w:color w:val="auto"/>
          <w:spacing w:val="-2"/>
          <w:sz w:val="22"/>
          <w:szCs w:val="22"/>
          <w:highlight w:val="none"/>
          <w:u w:val="single" w:color="auto"/>
        </w:rPr>
        <w:t>事件，以及</w:t>
      </w:r>
      <w:r>
        <w:rPr>
          <w:rFonts w:ascii="宋体" w:hAnsi="宋体" w:eastAsia="宋体" w:cs="宋体"/>
          <w:color w:val="auto"/>
          <w:spacing w:val="-1"/>
          <w:sz w:val="22"/>
          <w:szCs w:val="22"/>
          <w:highlight w:val="none"/>
          <w:u w:val="single" w:color="auto"/>
        </w:rPr>
        <w:t>群殴、械斗等群体性突发治安事件的，发包人和承包人应立即向当地政府报告。发</w:t>
      </w:r>
      <w:r>
        <w:rPr>
          <w:rFonts w:ascii="宋体" w:hAnsi="宋体" w:eastAsia="宋体" w:cs="宋体"/>
          <w:color w:val="auto"/>
          <w:spacing w:val="-2"/>
          <w:sz w:val="22"/>
          <w:szCs w:val="22"/>
          <w:highlight w:val="none"/>
          <w:u w:val="single" w:color="auto"/>
        </w:rPr>
        <w:t>包人和承包人应积</w:t>
      </w:r>
      <w:r>
        <w:rPr>
          <w:rFonts w:ascii="宋体" w:hAnsi="宋体" w:eastAsia="宋体" w:cs="宋体"/>
          <w:color w:val="auto"/>
          <w:sz w:val="22"/>
          <w:szCs w:val="22"/>
          <w:highlight w:val="none"/>
          <w:u w:val="single" w:color="auto"/>
        </w:rPr>
        <w:t>极协助当地有关部门采取措施平息事态，防止事态扩大，尽量避免人</w:t>
      </w:r>
      <w:r>
        <w:rPr>
          <w:rFonts w:ascii="宋体" w:hAnsi="宋体" w:eastAsia="宋体" w:cs="宋体"/>
          <w:color w:val="auto"/>
          <w:spacing w:val="-1"/>
          <w:sz w:val="22"/>
          <w:szCs w:val="22"/>
          <w:highlight w:val="none"/>
          <w:u w:val="single" w:color="auto"/>
        </w:rPr>
        <w:t>员伤亡和财产损失</w:t>
      </w:r>
      <w:r>
        <w:rPr>
          <w:rFonts w:ascii="宋体" w:hAnsi="宋体" w:eastAsia="宋体" w:cs="宋体"/>
          <w:color w:val="auto"/>
          <w:spacing w:val="-1"/>
          <w:sz w:val="22"/>
          <w:szCs w:val="22"/>
          <w:highlight w:val="none"/>
        </w:rPr>
        <w:t>。</w:t>
      </w:r>
    </w:p>
    <w:p w14:paraId="71D9E0ED">
      <w:pPr>
        <w:spacing w:line="220" w:lineRule="auto"/>
        <w:ind w:left="45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6.1.5 文明施工</w:t>
      </w:r>
    </w:p>
    <w:p w14:paraId="7A25D5A1">
      <w:pPr>
        <w:spacing w:before="78" w:line="220" w:lineRule="auto"/>
        <w:ind w:left="451"/>
        <w:rPr>
          <w:rFonts w:ascii="宋体" w:hAnsi="宋体" w:eastAsia="宋体" w:cs="宋体"/>
          <w:color w:val="auto"/>
          <w:sz w:val="22"/>
          <w:szCs w:val="22"/>
          <w:highlight w:val="none"/>
        </w:rPr>
      </w:pPr>
      <w:r>
        <w:rPr>
          <w:rFonts w:ascii="宋体" w:hAnsi="宋体" w:eastAsia="宋体" w:cs="宋体"/>
          <w:color w:val="auto"/>
          <w:sz w:val="22"/>
          <w:szCs w:val="22"/>
          <w:highlight w:val="none"/>
        </w:rPr>
        <w:t>合同当事人对文明施工的要求：</w:t>
      </w:r>
      <w:r>
        <w:rPr>
          <w:rFonts w:ascii="宋体" w:hAnsi="宋体" w:eastAsia="宋体" w:cs="宋体"/>
          <w:color w:val="auto"/>
          <w:sz w:val="22"/>
          <w:szCs w:val="22"/>
          <w:highlight w:val="none"/>
          <w:u w:val="single" w:color="auto"/>
        </w:rPr>
        <w:t>符合法律规定和工程所在地建设行政主管部门的要求。</w:t>
      </w:r>
    </w:p>
    <w:p w14:paraId="274B6A3B">
      <w:pPr>
        <w:spacing w:before="81" w:line="220" w:lineRule="auto"/>
        <w:ind w:left="45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6.1.6 关于安全文明施工费支付比例和支付期限的约定：</w:t>
      </w:r>
    </w:p>
    <w:p w14:paraId="51FA1167">
      <w:pPr>
        <w:spacing w:before="81" w:line="219" w:lineRule="auto"/>
        <w:ind w:left="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（1）本合同价款已包含安全生产费</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99"/>
          <w:sz w:val="22"/>
          <w:szCs w:val="22"/>
          <w:highlight w:val="none"/>
        </w:rPr>
        <w:t xml:space="preserve"> </w:t>
      </w:r>
      <w:r>
        <w:rPr>
          <w:rFonts w:ascii="宋体" w:hAnsi="宋体" w:eastAsia="宋体" w:cs="宋体"/>
          <w:color w:val="auto"/>
          <w:spacing w:val="-1"/>
          <w:sz w:val="22"/>
          <w:szCs w:val="22"/>
          <w:highlight w:val="none"/>
        </w:rPr>
        <w:t>元。</w:t>
      </w:r>
    </w:p>
    <w:p w14:paraId="3741916F">
      <w:pPr>
        <w:spacing w:before="80" w:line="288" w:lineRule="auto"/>
        <w:ind w:left="11" w:right="2" w:firstLine="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（2）使用要求：专款专用。具体按《广西壮族自治区建筑</w:t>
      </w:r>
      <w:r>
        <w:rPr>
          <w:rFonts w:ascii="宋体" w:hAnsi="宋体" w:eastAsia="宋体" w:cs="宋体"/>
          <w:color w:val="auto"/>
          <w:spacing w:val="-2"/>
          <w:sz w:val="22"/>
          <w:szCs w:val="22"/>
          <w:highlight w:val="none"/>
        </w:rPr>
        <w:t>工程安全文明施工费使用管理细则》(</w:t>
      </w:r>
      <w:r>
        <w:rPr>
          <w:rFonts w:ascii="宋体" w:hAnsi="宋体" w:eastAsia="宋体" w:cs="宋体"/>
          <w:color w:val="auto"/>
          <w:spacing w:val="-1"/>
          <w:sz w:val="22"/>
          <w:szCs w:val="22"/>
          <w:highlight w:val="none"/>
        </w:rPr>
        <w:t>桂建质[</w:t>
      </w:r>
      <w:r>
        <w:rPr>
          <w:color w:val="auto"/>
          <w:highlight w:val="none"/>
        </w:rPr>
        <w:fldChar w:fldCharType="begin"/>
      </w:r>
      <w:r>
        <w:rPr>
          <w:color w:val="auto"/>
          <w:highlight w:val="none"/>
        </w:rPr>
        <w:instrText xml:space="preserve"> HYPERLINK \l "bookmark10" </w:instrText>
      </w:r>
      <w:r>
        <w:rPr>
          <w:color w:val="auto"/>
          <w:highlight w:val="none"/>
        </w:rPr>
        <w:fldChar w:fldCharType="separate"/>
      </w:r>
      <w:r>
        <w:rPr>
          <w:rFonts w:ascii="宋体" w:hAnsi="宋体" w:eastAsia="宋体" w:cs="宋体"/>
          <w:color w:val="auto"/>
          <w:spacing w:val="-1"/>
          <w:sz w:val="22"/>
          <w:szCs w:val="22"/>
          <w:highlight w:val="none"/>
        </w:rPr>
        <w:t>2015</w:t>
      </w:r>
      <w:r>
        <w:rPr>
          <w:rFonts w:ascii="宋体" w:hAnsi="宋体" w:eastAsia="宋体" w:cs="宋体"/>
          <w:color w:val="auto"/>
          <w:spacing w:val="-1"/>
          <w:sz w:val="22"/>
          <w:szCs w:val="22"/>
          <w:highlight w:val="none"/>
        </w:rPr>
        <w:fldChar w:fldCharType="end"/>
      </w:r>
      <w:r>
        <w:rPr>
          <w:rFonts w:ascii="宋体" w:hAnsi="宋体" w:eastAsia="宋体" w:cs="宋体"/>
          <w:color w:val="auto"/>
          <w:spacing w:val="-1"/>
          <w:sz w:val="22"/>
          <w:szCs w:val="22"/>
          <w:highlight w:val="none"/>
        </w:rPr>
        <w:t>]16号])相关规定执行。</w:t>
      </w:r>
    </w:p>
    <w:p w14:paraId="2C98150E">
      <w:pPr>
        <w:spacing w:before="2" w:line="286" w:lineRule="auto"/>
        <w:ind w:left="10" w:right="8" w:firstLine="447"/>
        <w:rPr>
          <w:rFonts w:ascii="宋体" w:hAnsi="宋体" w:eastAsia="宋体" w:cs="宋体"/>
          <w:color w:val="auto"/>
          <w:sz w:val="22"/>
          <w:szCs w:val="22"/>
          <w:highlight w:val="none"/>
        </w:rPr>
      </w:pPr>
      <w:r>
        <w:rPr>
          <w:rFonts w:ascii="宋体" w:hAnsi="宋体" w:eastAsia="宋体" w:cs="宋体"/>
          <w:color w:val="auto"/>
          <w:sz w:val="22"/>
          <w:szCs w:val="22"/>
          <w:highlight w:val="none"/>
        </w:rPr>
        <w:t>（3）支付约定：本合同签订后</w:t>
      </w:r>
      <w:r>
        <w:rPr>
          <w:rFonts w:ascii="宋体" w:hAnsi="宋体" w:eastAsia="宋体" w:cs="宋体"/>
          <w:color w:val="auto"/>
          <w:sz w:val="22"/>
          <w:szCs w:val="22"/>
          <w:highlight w:val="none"/>
          <w:u w:val="single" w:color="auto"/>
        </w:rPr>
        <w:t xml:space="preserve"> 10 </w:t>
      </w:r>
      <w:r>
        <w:rPr>
          <w:rFonts w:ascii="宋体" w:hAnsi="宋体" w:eastAsia="宋体" w:cs="宋体"/>
          <w:color w:val="auto"/>
          <w:sz w:val="22"/>
          <w:szCs w:val="22"/>
          <w:highlight w:val="none"/>
        </w:rPr>
        <w:t>个工作日内，预付安全文明施工</w:t>
      </w:r>
      <w:r>
        <w:rPr>
          <w:rFonts w:ascii="宋体" w:hAnsi="宋体" w:eastAsia="宋体" w:cs="宋体"/>
          <w:color w:val="auto"/>
          <w:spacing w:val="-1"/>
          <w:sz w:val="22"/>
          <w:szCs w:val="22"/>
          <w:highlight w:val="none"/>
        </w:rPr>
        <w:t xml:space="preserve">费总额的 </w:t>
      </w:r>
      <w:r>
        <w:rPr>
          <w:rFonts w:ascii="宋体" w:hAnsi="宋体" w:eastAsia="宋体" w:cs="宋体"/>
          <w:color w:val="auto"/>
          <w:spacing w:val="-1"/>
          <w:sz w:val="22"/>
          <w:szCs w:val="22"/>
          <w:highlight w:val="none"/>
          <w:u w:val="single" w:color="auto"/>
        </w:rPr>
        <w:t>50 %（30-50%</w:t>
      </w:r>
      <w:r>
        <w:rPr>
          <w:rFonts w:ascii="宋体" w:hAnsi="宋体" w:eastAsia="宋体" w:cs="宋体"/>
          <w:color w:val="auto"/>
          <w:spacing w:val="-25"/>
          <w:sz w:val="22"/>
          <w:szCs w:val="22"/>
          <w:highlight w:val="none"/>
          <w:u w:val="single" w:color="auto"/>
        </w:rPr>
        <w:t>）</w:t>
      </w:r>
      <w:r>
        <w:rPr>
          <w:rFonts w:ascii="宋体" w:hAnsi="宋体" w:eastAsia="宋体" w:cs="宋体"/>
          <w:color w:val="auto"/>
          <w:spacing w:val="-25"/>
          <w:sz w:val="22"/>
          <w:szCs w:val="22"/>
          <w:highlight w:val="none"/>
        </w:rPr>
        <w:t>，</w:t>
      </w:r>
      <w:r>
        <w:rPr>
          <w:rFonts w:ascii="宋体" w:hAnsi="宋体" w:eastAsia="宋体" w:cs="宋体"/>
          <w:color w:val="auto"/>
          <w:spacing w:val="-1"/>
          <w:sz w:val="22"/>
          <w:szCs w:val="22"/>
          <w:highlight w:val="none"/>
        </w:rPr>
        <w:t>其余部分与进度款同期支付。</w:t>
      </w:r>
    </w:p>
    <w:p w14:paraId="4E5BAC49">
      <w:pPr>
        <w:spacing w:before="1" w:line="220" w:lineRule="auto"/>
        <w:ind w:left="457"/>
        <w:rPr>
          <w:rFonts w:ascii="宋体" w:hAnsi="宋体" w:eastAsia="宋体" w:cs="宋体"/>
          <w:color w:val="auto"/>
          <w:sz w:val="22"/>
          <w:szCs w:val="22"/>
          <w:highlight w:val="none"/>
        </w:rPr>
      </w:pPr>
      <w:r>
        <w:rPr>
          <w:rFonts w:ascii="宋体" w:hAnsi="宋体" w:eastAsia="宋体" w:cs="宋体"/>
          <w:color w:val="auto"/>
          <w:sz w:val="22"/>
          <w:szCs w:val="22"/>
          <w:highlight w:val="none"/>
        </w:rPr>
        <w:t>（4）安全生产费支付专用账户：</w:t>
      </w:r>
      <w:r>
        <w:rPr>
          <w:rFonts w:ascii="宋体" w:hAnsi="宋体" w:eastAsia="宋体" w:cs="宋体"/>
          <w:color w:val="auto"/>
          <w:sz w:val="22"/>
          <w:szCs w:val="22"/>
          <w:highlight w:val="none"/>
          <w:u w:val="single" w:color="auto"/>
        </w:rPr>
        <w:t xml:space="preserve">                。</w:t>
      </w:r>
    </w:p>
    <w:p w14:paraId="1580D345">
      <w:pPr>
        <w:spacing w:before="80" w:line="222" w:lineRule="auto"/>
        <w:ind w:left="454"/>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账号：</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4"/>
          <w:sz w:val="22"/>
          <w:szCs w:val="22"/>
          <w:highlight w:val="none"/>
        </w:rPr>
        <w:t>。</w:t>
      </w:r>
    </w:p>
    <w:p w14:paraId="4BD35BD0">
      <w:pPr>
        <w:spacing w:before="77" w:line="221" w:lineRule="auto"/>
        <w:ind w:left="45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开户银行：</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2"/>
          <w:sz w:val="22"/>
          <w:szCs w:val="22"/>
          <w:highlight w:val="none"/>
          <w:u w:val="single" w:color="auto"/>
        </w:rPr>
        <w:t>。</w:t>
      </w:r>
    </w:p>
    <w:p w14:paraId="4D53D4AE">
      <w:pPr>
        <w:pStyle w:val="3"/>
        <w:spacing w:line="347" w:lineRule="auto"/>
        <w:rPr>
          <w:color w:val="auto"/>
          <w:highlight w:val="none"/>
        </w:rPr>
      </w:pPr>
    </w:p>
    <w:p w14:paraId="3BF5B9B6">
      <w:pPr>
        <w:spacing w:before="71" w:line="220" w:lineRule="auto"/>
        <w:ind w:left="45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6.1.7 关于农民工工资支付和使用的约定：</w:t>
      </w:r>
    </w:p>
    <w:p w14:paraId="06C7C90F">
      <w:pPr>
        <w:spacing w:before="82" w:line="290" w:lineRule="auto"/>
        <w:ind w:left="9" w:right="69" w:firstLine="448"/>
        <w:rPr>
          <w:rFonts w:ascii="宋体" w:hAnsi="宋体" w:eastAsia="宋体" w:cs="宋体"/>
          <w:color w:val="auto"/>
          <w:sz w:val="22"/>
          <w:szCs w:val="22"/>
          <w:highlight w:val="none"/>
        </w:rPr>
      </w:pPr>
      <w:r>
        <w:rPr>
          <w:rFonts w:ascii="宋体" w:hAnsi="宋体" w:eastAsia="宋体" w:cs="宋体"/>
          <w:color w:val="auto"/>
          <w:sz w:val="22"/>
          <w:szCs w:val="22"/>
          <w:highlight w:val="none"/>
        </w:rPr>
        <w:t>（1）农民工工资应与工程进度款同步拨付至农民工工资</w:t>
      </w:r>
      <w:r>
        <w:rPr>
          <w:rFonts w:ascii="宋体" w:hAnsi="宋体" w:eastAsia="宋体" w:cs="宋体"/>
          <w:color w:val="auto"/>
          <w:spacing w:val="-1"/>
          <w:sz w:val="22"/>
          <w:szCs w:val="22"/>
          <w:highlight w:val="none"/>
        </w:rPr>
        <w:t>支付专用账户，不得</w:t>
      </w:r>
      <w:r>
        <w:rPr>
          <w:rFonts w:hint="eastAsia" w:ascii="宋体" w:hAnsi="宋体" w:eastAsia="宋体" w:cs="宋体"/>
          <w:color w:val="auto"/>
          <w:spacing w:val="-1"/>
          <w:sz w:val="22"/>
          <w:szCs w:val="22"/>
          <w:highlight w:val="none"/>
          <w:lang w:eastAsia="zh-CN"/>
        </w:rPr>
        <w:t>挪作他用</w:t>
      </w:r>
      <w:r>
        <w:rPr>
          <w:rFonts w:ascii="宋体" w:hAnsi="宋体" w:eastAsia="宋体" w:cs="宋体"/>
          <w:color w:val="auto"/>
          <w:spacing w:val="-1"/>
          <w:sz w:val="22"/>
          <w:szCs w:val="22"/>
          <w:highlight w:val="none"/>
        </w:rPr>
        <w:t>，否则按</w:t>
      </w:r>
      <w:r>
        <w:rPr>
          <w:rFonts w:ascii="宋体" w:hAnsi="宋体" w:eastAsia="宋体" w:cs="宋体"/>
          <w:color w:val="auto"/>
          <w:spacing w:val="-2"/>
          <w:sz w:val="22"/>
          <w:szCs w:val="22"/>
          <w:highlight w:val="none"/>
        </w:rPr>
        <w:t>相关规定处罚。</w:t>
      </w:r>
    </w:p>
    <w:p w14:paraId="2095BF06">
      <w:pPr>
        <w:spacing w:line="290" w:lineRule="auto"/>
        <w:rPr>
          <w:rFonts w:ascii="宋体" w:hAnsi="宋体" w:eastAsia="宋体" w:cs="宋体"/>
          <w:color w:val="auto"/>
          <w:sz w:val="22"/>
          <w:szCs w:val="22"/>
          <w:highlight w:val="none"/>
        </w:rPr>
        <w:sectPr>
          <w:headerReference r:id="rId19" w:type="default"/>
          <w:footerReference r:id="rId20" w:type="default"/>
          <w:pgSz w:w="11906" w:h="16839"/>
          <w:pgMar w:top="1447" w:right="1132" w:bottom="1362" w:left="1131" w:header="850" w:footer="850" w:gutter="0"/>
          <w:pgNumType w:fmt="decimal"/>
          <w:cols w:space="720" w:num="1"/>
          <w:rtlGutter w:val="0"/>
          <w:docGrid w:linePitch="0" w:charSpace="0"/>
        </w:sectPr>
      </w:pPr>
    </w:p>
    <w:p w14:paraId="1FEF157E">
      <w:pPr>
        <w:pStyle w:val="3"/>
        <w:spacing w:line="345" w:lineRule="auto"/>
        <w:rPr>
          <w:color w:val="auto"/>
          <w:highlight w:val="none"/>
        </w:rPr>
      </w:pPr>
    </w:p>
    <w:p w14:paraId="10A09897">
      <w:pPr>
        <w:pStyle w:val="3"/>
        <w:spacing w:line="345" w:lineRule="auto"/>
        <w:rPr>
          <w:color w:val="auto"/>
          <w:highlight w:val="none"/>
        </w:rPr>
      </w:pPr>
    </w:p>
    <w:p w14:paraId="003F401B">
      <w:pPr>
        <w:spacing w:before="71" w:line="287" w:lineRule="auto"/>
        <w:ind w:left="2" w:right="67" w:firstLine="447"/>
        <w:jc w:val="both"/>
        <w:rPr>
          <w:rFonts w:ascii="宋体" w:hAnsi="宋体" w:eastAsia="宋体" w:cs="宋体"/>
          <w:color w:val="auto"/>
          <w:sz w:val="22"/>
          <w:szCs w:val="22"/>
          <w:highlight w:val="none"/>
        </w:rPr>
      </w:pPr>
      <w:r>
        <w:rPr>
          <w:rFonts w:ascii="宋体" w:hAnsi="宋体" w:eastAsia="宋体" w:cs="宋体"/>
          <w:color w:val="auto"/>
          <w:sz w:val="22"/>
          <w:szCs w:val="22"/>
          <w:highlight w:val="none"/>
        </w:rPr>
        <w:t>（2）农民工工资使用要求：专款专用。具体按《广西壮族</w:t>
      </w:r>
      <w:r>
        <w:rPr>
          <w:rFonts w:ascii="宋体" w:hAnsi="宋体" w:eastAsia="宋体" w:cs="宋体"/>
          <w:color w:val="auto"/>
          <w:spacing w:val="-1"/>
          <w:sz w:val="22"/>
          <w:szCs w:val="22"/>
          <w:highlight w:val="none"/>
        </w:rPr>
        <w:t>自治区工程建设领域工人工资支  付专用账户管理办法》 （桂薪联发[</w:t>
      </w:r>
      <w:r>
        <w:rPr>
          <w:color w:val="auto"/>
          <w:highlight w:val="none"/>
        </w:rPr>
        <w:fldChar w:fldCharType="begin"/>
      </w:r>
      <w:r>
        <w:rPr>
          <w:color w:val="auto"/>
          <w:highlight w:val="none"/>
        </w:rPr>
        <w:instrText xml:space="preserve"> HYPERLINK \l "bookmark11" </w:instrText>
      </w:r>
      <w:r>
        <w:rPr>
          <w:color w:val="auto"/>
          <w:highlight w:val="none"/>
        </w:rPr>
        <w:fldChar w:fldCharType="separate"/>
      </w:r>
      <w:r>
        <w:rPr>
          <w:rFonts w:ascii="宋体" w:hAnsi="宋体" w:eastAsia="宋体" w:cs="宋体"/>
          <w:color w:val="auto"/>
          <w:spacing w:val="-1"/>
          <w:sz w:val="22"/>
          <w:szCs w:val="22"/>
          <w:highlight w:val="none"/>
        </w:rPr>
        <w:t>2016</w:t>
      </w:r>
      <w:r>
        <w:rPr>
          <w:rFonts w:ascii="宋体" w:hAnsi="宋体" w:eastAsia="宋体" w:cs="宋体"/>
          <w:color w:val="auto"/>
          <w:spacing w:val="-1"/>
          <w:sz w:val="22"/>
          <w:szCs w:val="22"/>
          <w:highlight w:val="none"/>
        </w:rPr>
        <w:fldChar w:fldCharType="end"/>
      </w:r>
      <w:r>
        <w:rPr>
          <w:rFonts w:ascii="宋体" w:hAnsi="宋体" w:eastAsia="宋体" w:cs="宋体"/>
          <w:color w:val="auto"/>
          <w:spacing w:val="-1"/>
          <w:sz w:val="22"/>
          <w:szCs w:val="22"/>
          <w:highlight w:val="none"/>
        </w:rPr>
        <w:t>]1号）</w:t>
      </w:r>
      <w:r>
        <w:rPr>
          <w:rFonts w:ascii="宋体" w:hAnsi="宋体" w:eastAsia="宋体" w:cs="宋体"/>
          <w:color w:val="auto"/>
          <w:spacing w:val="40"/>
          <w:sz w:val="22"/>
          <w:szCs w:val="22"/>
          <w:highlight w:val="none"/>
        </w:rPr>
        <w:t xml:space="preserve"> </w:t>
      </w:r>
      <w:r>
        <w:rPr>
          <w:rFonts w:ascii="宋体" w:hAnsi="宋体" w:eastAsia="宋体" w:cs="宋体"/>
          <w:color w:val="auto"/>
          <w:spacing w:val="-1"/>
          <w:sz w:val="22"/>
          <w:szCs w:val="22"/>
          <w:highlight w:val="none"/>
        </w:rPr>
        <w:t>以及《贵港市建设领域农民工工资支付管理实施细则</w:t>
      </w:r>
      <w:r>
        <w:rPr>
          <w:rFonts w:ascii="宋体" w:hAnsi="宋体" w:eastAsia="宋体" w:cs="宋体"/>
          <w:color w:val="auto"/>
          <w:sz w:val="22"/>
          <w:szCs w:val="22"/>
          <w:highlight w:val="none"/>
        </w:rPr>
        <w:t xml:space="preserve"> </w:t>
      </w:r>
      <w:r>
        <w:rPr>
          <w:rFonts w:ascii="宋体" w:hAnsi="宋体" w:eastAsia="宋体" w:cs="宋体"/>
          <w:color w:val="auto"/>
          <w:spacing w:val="-1"/>
          <w:sz w:val="22"/>
          <w:szCs w:val="22"/>
          <w:highlight w:val="none"/>
        </w:rPr>
        <w:t>》（贵政办通[</w:t>
      </w:r>
      <w:r>
        <w:rPr>
          <w:color w:val="auto"/>
          <w:highlight w:val="none"/>
        </w:rPr>
        <w:fldChar w:fldCharType="begin"/>
      </w:r>
      <w:r>
        <w:rPr>
          <w:color w:val="auto"/>
          <w:highlight w:val="none"/>
        </w:rPr>
        <w:instrText xml:space="preserve"> HYPERLINK \l "bookmark12" </w:instrText>
      </w:r>
      <w:r>
        <w:rPr>
          <w:color w:val="auto"/>
          <w:highlight w:val="none"/>
        </w:rPr>
        <w:fldChar w:fldCharType="separate"/>
      </w:r>
      <w:r>
        <w:rPr>
          <w:rFonts w:ascii="宋体" w:hAnsi="宋体" w:eastAsia="宋体" w:cs="宋体"/>
          <w:color w:val="auto"/>
          <w:spacing w:val="-1"/>
          <w:sz w:val="22"/>
          <w:szCs w:val="22"/>
          <w:highlight w:val="none"/>
        </w:rPr>
        <w:t>2016</w:t>
      </w:r>
      <w:r>
        <w:rPr>
          <w:rFonts w:ascii="宋体" w:hAnsi="宋体" w:eastAsia="宋体" w:cs="宋体"/>
          <w:color w:val="auto"/>
          <w:spacing w:val="-1"/>
          <w:sz w:val="22"/>
          <w:szCs w:val="22"/>
          <w:highlight w:val="none"/>
        </w:rPr>
        <w:fldChar w:fldCharType="end"/>
      </w:r>
      <w:r>
        <w:rPr>
          <w:rFonts w:ascii="宋体" w:hAnsi="宋体" w:eastAsia="宋体" w:cs="宋体"/>
          <w:color w:val="auto"/>
          <w:spacing w:val="-1"/>
          <w:sz w:val="22"/>
          <w:szCs w:val="22"/>
          <w:highlight w:val="none"/>
        </w:rPr>
        <w:t>]72号）相关规定执行。</w:t>
      </w:r>
    </w:p>
    <w:p w14:paraId="07831E2C">
      <w:pPr>
        <w:spacing w:before="2" w:line="285" w:lineRule="auto"/>
        <w:ind w:left="23" w:firstLine="42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 为确保施工过程中农民工工资实时、足额发放到位，承包</w:t>
      </w:r>
      <w:r>
        <w:rPr>
          <w:rFonts w:ascii="宋体" w:hAnsi="宋体" w:eastAsia="宋体" w:cs="宋体"/>
          <w:color w:val="auto"/>
          <w:spacing w:val="-2"/>
          <w:sz w:val="22"/>
          <w:szCs w:val="22"/>
          <w:highlight w:val="none"/>
        </w:rPr>
        <w:t>人</w:t>
      </w:r>
      <w:r>
        <w:rPr>
          <w:rFonts w:hint="eastAsia" w:ascii="宋体" w:hAnsi="宋体" w:eastAsia="宋体" w:cs="宋体"/>
          <w:color w:val="auto"/>
          <w:spacing w:val="-2"/>
          <w:sz w:val="22"/>
          <w:szCs w:val="22"/>
          <w:highlight w:val="none"/>
          <w:lang w:eastAsia="zh-CN"/>
        </w:rPr>
        <w:t>必须</w:t>
      </w:r>
      <w:r>
        <w:rPr>
          <w:rFonts w:ascii="宋体" w:hAnsi="宋体" w:eastAsia="宋体" w:cs="宋体"/>
          <w:color w:val="auto"/>
          <w:spacing w:val="-2"/>
          <w:sz w:val="22"/>
          <w:szCs w:val="22"/>
          <w:highlight w:val="none"/>
        </w:rPr>
        <w:t>开设有农民工工资专用账户</w:t>
      </w:r>
      <w:r>
        <w:rPr>
          <w:rFonts w:ascii="宋体" w:hAnsi="宋体" w:eastAsia="宋体" w:cs="宋体"/>
          <w:color w:val="auto"/>
          <w:sz w:val="22"/>
          <w:szCs w:val="22"/>
          <w:highlight w:val="none"/>
        </w:rPr>
        <w:t xml:space="preserve"> 。</w:t>
      </w:r>
    </w:p>
    <w:p w14:paraId="2694258F">
      <w:pPr>
        <w:spacing w:before="2" w:line="288" w:lineRule="auto"/>
        <w:ind w:left="1" w:firstLine="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（4）农民工工资按工程合同价总额的20%计算；发包人拨付工程预</w:t>
      </w:r>
      <w:r>
        <w:rPr>
          <w:rFonts w:ascii="宋体" w:hAnsi="宋体" w:eastAsia="宋体" w:cs="宋体"/>
          <w:color w:val="auto"/>
          <w:spacing w:val="-2"/>
          <w:sz w:val="22"/>
          <w:szCs w:val="22"/>
          <w:highlight w:val="none"/>
        </w:rPr>
        <w:t>付款和进度款时可以按拨付金</w:t>
      </w:r>
      <w:r>
        <w:rPr>
          <w:rFonts w:ascii="宋体" w:hAnsi="宋体" w:eastAsia="宋体" w:cs="宋体"/>
          <w:color w:val="auto"/>
          <w:sz w:val="22"/>
          <w:szCs w:val="22"/>
          <w:highlight w:val="none"/>
        </w:rPr>
        <w:t>额的20%到农民工工资专用账户，工程竣工验收支付至90%时，拨付清该项</w:t>
      </w:r>
      <w:r>
        <w:rPr>
          <w:rFonts w:ascii="宋体" w:hAnsi="宋体" w:eastAsia="宋体" w:cs="宋体"/>
          <w:color w:val="auto"/>
          <w:spacing w:val="-1"/>
          <w:sz w:val="22"/>
          <w:szCs w:val="22"/>
          <w:highlight w:val="none"/>
        </w:rPr>
        <w:t>目的农民工工资。</w:t>
      </w:r>
    </w:p>
    <w:p w14:paraId="0FBDC24F">
      <w:pPr>
        <w:spacing w:line="220" w:lineRule="auto"/>
        <w:ind w:left="449"/>
        <w:rPr>
          <w:rFonts w:ascii="宋体" w:hAnsi="宋体" w:eastAsia="宋体" w:cs="宋体"/>
          <w:color w:val="auto"/>
          <w:sz w:val="22"/>
          <w:szCs w:val="22"/>
          <w:highlight w:val="none"/>
        </w:rPr>
      </w:pPr>
      <w:r>
        <w:rPr>
          <w:rFonts w:ascii="宋体" w:hAnsi="宋体" w:eastAsia="宋体" w:cs="宋体"/>
          <w:color w:val="auto"/>
          <w:sz w:val="22"/>
          <w:szCs w:val="22"/>
          <w:highlight w:val="none"/>
        </w:rPr>
        <w:t>（5）农民工工资支付专用账户：</w:t>
      </w:r>
      <w:r>
        <w:rPr>
          <w:rFonts w:ascii="宋体" w:hAnsi="宋体" w:eastAsia="宋体" w:cs="宋体"/>
          <w:color w:val="auto"/>
          <w:sz w:val="22"/>
          <w:szCs w:val="22"/>
          <w:highlight w:val="none"/>
          <w:u w:val="single" w:color="auto"/>
        </w:rPr>
        <w:t xml:space="preserve">                。</w:t>
      </w:r>
    </w:p>
    <w:p w14:paraId="4265DDC0">
      <w:pPr>
        <w:spacing w:before="141" w:line="200" w:lineRule="auto"/>
        <w:ind w:left="837"/>
        <w:rPr>
          <w:rFonts w:ascii="宋体" w:hAnsi="宋体" w:eastAsia="宋体" w:cs="宋体"/>
          <w:color w:val="auto"/>
          <w:sz w:val="24"/>
          <w:szCs w:val="24"/>
          <w:highlight w:val="none"/>
        </w:rPr>
      </w:pPr>
      <w:r>
        <w:rPr>
          <w:rFonts w:ascii="宋体" w:hAnsi="宋体" w:eastAsia="宋体" w:cs="宋体"/>
          <w:color w:val="auto"/>
          <w:spacing w:val="2"/>
          <w:sz w:val="20"/>
          <w:szCs w:val="20"/>
          <w:highlight w:val="none"/>
        </w:rPr>
        <w:t>账号：</w:t>
      </w:r>
      <w:r>
        <w:rPr>
          <w:rFonts w:ascii="宋体" w:hAnsi="宋体" w:eastAsia="宋体" w:cs="宋体"/>
          <w:color w:val="auto"/>
          <w:spacing w:val="2"/>
          <w:sz w:val="24"/>
          <w:szCs w:val="24"/>
          <w:highlight w:val="none"/>
          <w:u w:val="single" w:color="auto"/>
        </w:rPr>
        <w:t xml:space="preserve">                。</w:t>
      </w:r>
    </w:p>
    <w:p w14:paraId="0FC9F3BF">
      <w:pPr>
        <w:spacing w:before="234" w:line="199" w:lineRule="auto"/>
        <w:ind w:left="834"/>
        <w:rPr>
          <w:rFonts w:ascii="宋体" w:hAnsi="宋体" w:eastAsia="宋体" w:cs="宋体"/>
          <w:color w:val="auto"/>
          <w:sz w:val="24"/>
          <w:szCs w:val="24"/>
          <w:highlight w:val="none"/>
        </w:rPr>
      </w:pPr>
      <w:r>
        <w:rPr>
          <w:rFonts w:ascii="宋体" w:hAnsi="宋体" w:eastAsia="宋体" w:cs="宋体"/>
          <w:color w:val="auto"/>
          <w:spacing w:val="4"/>
          <w:sz w:val="20"/>
          <w:szCs w:val="20"/>
          <w:highlight w:val="none"/>
        </w:rPr>
        <w:t>开户银行：</w:t>
      </w:r>
      <w:r>
        <w:rPr>
          <w:rFonts w:ascii="宋体" w:hAnsi="宋体" w:eastAsia="宋体" w:cs="宋体"/>
          <w:color w:val="auto"/>
          <w:spacing w:val="2"/>
          <w:sz w:val="24"/>
          <w:szCs w:val="24"/>
          <w:highlight w:val="none"/>
          <w:u w:val="single" w:color="auto"/>
        </w:rPr>
        <w:t xml:space="preserve">                </w:t>
      </w:r>
      <w:r>
        <w:rPr>
          <w:rFonts w:ascii="宋体" w:hAnsi="宋体" w:eastAsia="宋体" w:cs="宋体"/>
          <w:color w:val="auto"/>
          <w:spacing w:val="4"/>
          <w:sz w:val="24"/>
          <w:szCs w:val="24"/>
          <w:highlight w:val="none"/>
          <w:u w:val="single" w:color="auto"/>
        </w:rPr>
        <w:t>。</w:t>
      </w:r>
    </w:p>
    <w:p w14:paraId="2FAF4CE4">
      <w:pPr>
        <w:spacing w:before="173" w:line="221" w:lineRule="auto"/>
        <w:ind w:left="44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 工期和进度</w:t>
      </w:r>
    </w:p>
    <w:p w14:paraId="76B4268C">
      <w:pPr>
        <w:spacing w:before="79" w:line="222" w:lineRule="auto"/>
        <w:ind w:left="44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7.1 施工组织设计</w:t>
      </w:r>
    </w:p>
    <w:p w14:paraId="5725B6D6">
      <w:pPr>
        <w:spacing w:before="79" w:line="287" w:lineRule="auto"/>
        <w:ind w:left="5" w:right="67" w:firstLine="443"/>
        <w:rPr>
          <w:rFonts w:ascii="宋体" w:hAnsi="宋体" w:eastAsia="宋体" w:cs="宋体"/>
          <w:color w:val="auto"/>
          <w:sz w:val="22"/>
          <w:szCs w:val="22"/>
          <w:highlight w:val="none"/>
        </w:rPr>
      </w:pPr>
      <w:r>
        <w:rPr>
          <w:rFonts w:ascii="宋体" w:hAnsi="宋体" w:eastAsia="宋体" w:cs="宋体"/>
          <w:color w:val="auto"/>
          <w:sz w:val="22"/>
          <w:szCs w:val="22"/>
          <w:highlight w:val="none"/>
        </w:rPr>
        <w:t>7.1.1 合同当事人约定的施工组织设计应包括的其他内容：</w:t>
      </w:r>
      <w:r>
        <w:rPr>
          <w:rFonts w:ascii="宋体" w:hAnsi="宋体" w:eastAsia="宋体" w:cs="宋体"/>
          <w:color w:val="auto"/>
          <w:sz w:val="22"/>
          <w:szCs w:val="22"/>
          <w:highlight w:val="none"/>
          <w:u w:val="single" w:color="auto"/>
        </w:rPr>
        <w:t xml:space="preserve">  按《通用合</w:t>
      </w:r>
      <w:r>
        <w:rPr>
          <w:rFonts w:ascii="宋体" w:hAnsi="宋体" w:eastAsia="宋体" w:cs="宋体"/>
          <w:color w:val="auto"/>
          <w:spacing w:val="-1"/>
          <w:sz w:val="22"/>
          <w:szCs w:val="22"/>
          <w:highlight w:val="none"/>
          <w:u w:val="single" w:color="auto"/>
        </w:rPr>
        <w:t>同条款》7. 1. 1条执</w:t>
      </w:r>
      <w:r>
        <w:rPr>
          <w:rFonts w:ascii="宋体" w:hAnsi="宋体" w:eastAsia="宋体" w:cs="宋体"/>
          <w:color w:val="auto"/>
          <w:spacing w:val="-3"/>
          <w:sz w:val="22"/>
          <w:szCs w:val="22"/>
          <w:highlight w:val="none"/>
          <w:u w:val="single" w:color="auto"/>
        </w:rPr>
        <w:t xml:space="preserve">行  </w:t>
      </w:r>
      <w:r>
        <w:rPr>
          <w:rFonts w:ascii="宋体" w:hAnsi="宋体" w:eastAsia="宋体" w:cs="宋体"/>
          <w:color w:val="auto"/>
          <w:spacing w:val="-3"/>
          <w:sz w:val="22"/>
          <w:szCs w:val="22"/>
          <w:highlight w:val="none"/>
        </w:rPr>
        <w:t>。</w:t>
      </w:r>
    </w:p>
    <w:p w14:paraId="4B380EB1">
      <w:pPr>
        <w:spacing w:line="220" w:lineRule="auto"/>
        <w:ind w:left="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7.1.2 施工组织设计的提交和修改</w:t>
      </w:r>
    </w:p>
    <w:p w14:paraId="73BCADB6">
      <w:pPr>
        <w:spacing w:before="81" w:line="220"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承包人提交详细施工组织设计的期限的约定： </w:t>
      </w:r>
      <w:r>
        <w:rPr>
          <w:rFonts w:ascii="宋体" w:hAnsi="宋体" w:eastAsia="宋体" w:cs="宋体"/>
          <w:color w:val="auto"/>
          <w:spacing w:val="-85"/>
          <w:sz w:val="22"/>
          <w:szCs w:val="22"/>
          <w:highlight w:val="none"/>
          <w:u w:val="single" w:color="auto"/>
        </w:rPr>
        <w:t xml:space="preserve"> </w:t>
      </w:r>
      <w:r>
        <w:rPr>
          <w:rFonts w:ascii="宋体" w:hAnsi="宋体" w:eastAsia="宋体" w:cs="宋体"/>
          <w:color w:val="auto"/>
          <w:spacing w:val="-1"/>
          <w:sz w:val="22"/>
          <w:szCs w:val="22"/>
          <w:highlight w:val="none"/>
          <w:u w:val="single" w:color="auto"/>
        </w:rPr>
        <w:t>承包人应在合同签订后7天内</w:t>
      </w:r>
      <w:r>
        <w:rPr>
          <w:rFonts w:ascii="宋体" w:hAnsi="宋体" w:eastAsia="宋体" w:cs="宋体"/>
          <w:color w:val="auto"/>
          <w:spacing w:val="-1"/>
          <w:sz w:val="22"/>
          <w:szCs w:val="22"/>
          <w:highlight w:val="none"/>
        </w:rPr>
        <w:t>。</w:t>
      </w:r>
    </w:p>
    <w:p w14:paraId="0DE9E309">
      <w:pPr>
        <w:spacing w:before="81" w:line="287" w:lineRule="auto"/>
        <w:ind w:right="67" w:firstLine="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发包人和监理人在收到详细的施工组织设计后确认或提出修改意见的期限： </w:t>
      </w:r>
      <w:r>
        <w:rPr>
          <w:rFonts w:ascii="宋体" w:hAnsi="宋体" w:eastAsia="宋体" w:cs="宋体"/>
          <w:color w:val="auto"/>
          <w:spacing w:val="-79"/>
          <w:sz w:val="22"/>
          <w:szCs w:val="22"/>
          <w:highlight w:val="none"/>
          <w:u w:val="single" w:color="auto"/>
        </w:rPr>
        <w:t xml:space="preserve"> </w:t>
      </w:r>
      <w:r>
        <w:rPr>
          <w:rFonts w:ascii="宋体" w:hAnsi="宋体" w:eastAsia="宋体" w:cs="宋体"/>
          <w:color w:val="auto"/>
          <w:spacing w:val="-1"/>
          <w:sz w:val="22"/>
          <w:szCs w:val="22"/>
          <w:highlight w:val="none"/>
          <w:u w:val="single" w:color="auto"/>
        </w:rPr>
        <w:t>收到修订的施工进度计划后 7 天内确认或提出修改意见</w:t>
      </w:r>
      <w:r>
        <w:rPr>
          <w:rFonts w:ascii="宋体" w:hAnsi="宋体" w:eastAsia="宋体" w:cs="宋体"/>
          <w:color w:val="auto"/>
          <w:spacing w:val="-1"/>
          <w:sz w:val="22"/>
          <w:szCs w:val="22"/>
          <w:highlight w:val="none"/>
        </w:rPr>
        <w:t>。</w:t>
      </w:r>
    </w:p>
    <w:p w14:paraId="3B9185ED">
      <w:pPr>
        <w:spacing w:before="1" w:line="220" w:lineRule="auto"/>
        <w:ind w:left="44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7.2 施工进度计划</w:t>
      </w:r>
    </w:p>
    <w:p w14:paraId="1E2B074F">
      <w:pPr>
        <w:spacing w:before="80" w:line="220" w:lineRule="auto"/>
        <w:ind w:left="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7.2.2 施工进度计划的修订</w:t>
      </w:r>
    </w:p>
    <w:p w14:paraId="5AC974B3">
      <w:pPr>
        <w:spacing w:before="79" w:line="288" w:lineRule="auto"/>
        <w:ind w:right="67" w:firstLine="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发包人和监理人在收到修订的施工进度计划后确认或提出修改意见的期限： </w:t>
      </w:r>
      <w:r>
        <w:rPr>
          <w:rFonts w:ascii="宋体" w:hAnsi="宋体" w:eastAsia="宋体" w:cs="宋体"/>
          <w:color w:val="auto"/>
          <w:spacing w:val="-79"/>
          <w:sz w:val="22"/>
          <w:szCs w:val="22"/>
          <w:highlight w:val="none"/>
          <w:u w:val="single" w:color="auto"/>
        </w:rPr>
        <w:t xml:space="preserve"> </w:t>
      </w:r>
      <w:r>
        <w:rPr>
          <w:rFonts w:ascii="宋体" w:hAnsi="宋体" w:eastAsia="宋体" w:cs="宋体"/>
          <w:color w:val="auto"/>
          <w:spacing w:val="-1"/>
          <w:sz w:val="22"/>
          <w:szCs w:val="22"/>
          <w:highlight w:val="none"/>
          <w:u w:val="single" w:color="auto"/>
        </w:rPr>
        <w:t>收到修订的施工进度计划后 7 天内确认或提出修改意见</w:t>
      </w:r>
      <w:r>
        <w:rPr>
          <w:rFonts w:ascii="宋体" w:hAnsi="宋体" w:eastAsia="宋体" w:cs="宋体"/>
          <w:color w:val="auto"/>
          <w:spacing w:val="-1"/>
          <w:sz w:val="22"/>
          <w:szCs w:val="22"/>
          <w:highlight w:val="none"/>
        </w:rPr>
        <w:t>。</w:t>
      </w:r>
    </w:p>
    <w:p w14:paraId="1DAC11A5">
      <w:pPr>
        <w:spacing w:before="1" w:line="221" w:lineRule="auto"/>
        <w:ind w:left="448"/>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7.3</w:t>
      </w:r>
      <w:r>
        <w:rPr>
          <w:rFonts w:ascii="宋体" w:hAnsi="宋体" w:eastAsia="宋体" w:cs="宋体"/>
          <w:color w:val="auto"/>
          <w:spacing w:val="11"/>
          <w:sz w:val="22"/>
          <w:szCs w:val="22"/>
          <w:highlight w:val="none"/>
        </w:rPr>
        <w:t xml:space="preserve"> </w:t>
      </w:r>
      <w:r>
        <w:rPr>
          <w:rFonts w:ascii="宋体" w:hAnsi="宋体" w:eastAsia="宋体" w:cs="宋体"/>
          <w:color w:val="auto"/>
          <w:spacing w:val="-5"/>
          <w:sz w:val="22"/>
          <w:szCs w:val="22"/>
          <w:highlight w:val="none"/>
        </w:rPr>
        <w:t>开工</w:t>
      </w:r>
    </w:p>
    <w:p w14:paraId="6A37B416">
      <w:pPr>
        <w:spacing w:before="76" w:line="222" w:lineRule="auto"/>
        <w:ind w:left="44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7.3.1 开工准备</w:t>
      </w:r>
    </w:p>
    <w:p w14:paraId="3636903C">
      <w:pPr>
        <w:spacing w:before="79"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关于承包人提交工程开工报审表的期限：</w:t>
      </w:r>
      <w:r>
        <w:rPr>
          <w:rFonts w:ascii="宋体" w:hAnsi="宋体" w:eastAsia="宋体" w:cs="宋体"/>
          <w:color w:val="auto"/>
          <w:spacing w:val="-1"/>
          <w:sz w:val="22"/>
          <w:szCs w:val="22"/>
          <w:highlight w:val="none"/>
          <w:u w:val="single" w:color="auto"/>
        </w:rPr>
        <w:t xml:space="preserve"> 开工前7天 </w:t>
      </w:r>
      <w:r>
        <w:rPr>
          <w:rFonts w:ascii="宋体" w:hAnsi="宋体" w:eastAsia="宋体" w:cs="宋体"/>
          <w:color w:val="auto"/>
          <w:spacing w:val="-1"/>
          <w:sz w:val="22"/>
          <w:szCs w:val="22"/>
          <w:highlight w:val="none"/>
        </w:rPr>
        <w:t>。</w:t>
      </w:r>
    </w:p>
    <w:p w14:paraId="371F9350">
      <w:pPr>
        <w:spacing w:before="79"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关于发包人应完成的其他开工准备工作及期限：</w:t>
      </w:r>
      <w:r>
        <w:rPr>
          <w:rFonts w:ascii="宋体" w:hAnsi="宋体" w:eastAsia="宋体" w:cs="宋体"/>
          <w:color w:val="auto"/>
          <w:spacing w:val="-1"/>
          <w:sz w:val="22"/>
          <w:szCs w:val="22"/>
          <w:highlight w:val="none"/>
          <w:u w:val="single" w:color="auto"/>
        </w:rPr>
        <w:t xml:space="preserve">无 </w:t>
      </w:r>
      <w:r>
        <w:rPr>
          <w:rFonts w:ascii="宋体" w:hAnsi="宋体" w:eastAsia="宋体" w:cs="宋体"/>
          <w:color w:val="auto"/>
          <w:spacing w:val="-1"/>
          <w:sz w:val="22"/>
          <w:szCs w:val="22"/>
          <w:highlight w:val="none"/>
        </w:rPr>
        <w:t>。</w:t>
      </w:r>
    </w:p>
    <w:p w14:paraId="7D054640">
      <w:pPr>
        <w:spacing w:before="81"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关于承包人应完成的其他开工准备工作及期限：</w:t>
      </w:r>
      <w:r>
        <w:rPr>
          <w:rFonts w:ascii="宋体" w:hAnsi="宋体" w:eastAsia="宋体" w:cs="宋体"/>
          <w:color w:val="auto"/>
          <w:spacing w:val="-1"/>
          <w:sz w:val="22"/>
          <w:szCs w:val="22"/>
          <w:highlight w:val="none"/>
          <w:u w:val="single" w:color="auto"/>
        </w:rPr>
        <w:t xml:space="preserve">开工前7天 </w:t>
      </w:r>
      <w:r>
        <w:rPr>
          <w:rFonts w:ascii="宋体" w:hAnsi="宋体" w:eastAsia="宋体" w:cs="宋体"/>
          <w:color w:val="auto"/>
          <w:spacing w:val="-1"/>
          <w:sz w:val="22"/>
          <w:szCs w:val="22"/>
          <w:highlight w:val="none"/>
        </w:rPr>
        <w:t>。</w:t>
      </w:r>
    </w:p>
    <w:p w14:paraId="495A6749">
      <w:pPr>
        <w:spacing w:before="80" w:line="222" w:lineRule="auto"/>
        <w:ind w:left="44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7.3.2 开工通知</w:t>
      </w:r>
    </w:p>
    <w:p w14:paraId="1F496831">
      <w:pPr>
        <w:spacing w:before="77" w:line="288" w:lineRule="auto"/>
        <w:ind w:left="20" w:right="69" w:firstLine="43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因发包人原因造成监理人未能在计划开工日期之日起</w:t>
      </w:r>
      <w:r>
        <w:rPr>
          <w:rFonts w:ascii="宋体" w:hAnsi="宋体" w:eastAsia="宋体" w:cs="宋体"/>
          <w:color w:val="auto"/>
          <w:spacing w:val="-1"/>
          <w:sz w:val="22"/>
          <w:szCs w:val="22"/>
          <w:highlight w:val="none"/>
          <w:u w:val="single" w:color="auto"/>
        </w:rPr>
        <w:t xml:space="preserve">  90 </w:t>
      </w:r>
      <w:r>
        <w:rPr>
          <w:rFonts w:ascii="宋体" w:hAnsi="宋体" w:eastAsia="宋体" w:cs="宋体"/>
          <w:color w:val="auto"/>
          <w:spacing w:val="-1"/>
          <w:sz w:val="22"/>
          <w:szCs w:val="22"/>
          <w:highlight w:val="none"/>
        </w:rPr>
        <w:t>天内发出开工通知的，承包人有权提</w:t>
      </w:r>
      <w:r>
        <w:rPr>
          <w:rFonts w:ascii="宋体" w:hAnsi="宋体" w:eastAsia="宋体" w:cs="宋体"/>
          <w:color w:val="auto"/>
          <w:spacing w:val="-2"/>
          <w:sz w:val="22"/>
          <w:szCs w:val="22"/>
          <w:highlight w:val="none"/>
        </w:rPr>
        <w:t>出价格调整要求，或者解除合同。</w:t>
      </w:r>
    </w:p>
    <w:p w14:paraId="77E97DD5">
      <w:pPr>
        <w:spacing w:before="1" w:line="220" w:lineRule="auto"/>
        <w:ind w:left="44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7.4 测量放线</w:t>
      </w:r>
    </w:p>
    <w:p w14:paraId="4CCAAC89">
      <w:pPr>
        <w:spacing w:before="78" w:line="288" w:lineRule="auto"/>
        <w:ind w:left="5"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7.4.1 发包人通过监理人向承包人提供测量基准点、基准线和水准点及</w:t>
      </w:r>
      <w:r>
        <w:rPr>
          <w:rFonts w:ascii="宋体" w:hAnsi="宋体" w:eastAsia="宋体" w:cs="宋体"/>
          <w:color w:val="auto"/>
          <w:spacing w:val="-2"/>
          <w:sz w:val="22"/>
          <w:szCs w:val="22"/>
          <w:highlight w:val="none"/>
        </w:rPr>
        <w:t>其书面资料的期限：</w:t>
      </w:r>
      <w:r>
        <w:rPr>
          <w:rFonts w:ascii="宋体" w:hAnsi="宋体" w:eastAsia="宋体" w:cs="宋体"/>
          <w:color w:val="auto"/>
          <w:spacing w:val="-2"/>
          <w:sz w:val="22"/>
          <w:szCs w:val="22"/>
          <w:highlight w:val="none"/>
          <w:u w:val="single" w:color="auto"/>
        </w:rPr>
        <w:t>开工前 3</w:t>
      </w:r>
      <w:r>
        <w:rPr>
          <w:rFonts w:ascii="宋体" w:hAnsi="宋体" w:eastAsia="宋体" w:cs="宋体"/>
          <w:color w:val="auto"/>
          <w:spacing w:val="14"/>
          <w:sz w:val="22"/>
          <w:szCs w:val="22"/>
          <w:highlight w:val="none"/>
          <w:u w:val="single" w:color="auto"/>
        </w:rPr>
        <w:t xml:space="preserve"> </w:t>
      </w:r>
      <w:r>
        <w:rPr>
          <w:rFonts w:ascii="宋体" w:hAnsi="宋体" w:eastAsia="宋体" w:cs="宋体"/>
          <w:color w:val="auto"/>
          <w:spacing w:val="-2"/>
          <w:sz w:val="22"/>
          <w:szCs w:val="22"/>
          <w:highlight w:val="none"/>
          <w:u w:val="single" w:color="auto"/>
        </w:rPr>
        <w:t>天</w:t>
      </w:r>
      <w:r>
        <w:rPr>
          <w:rFonts w:ascii="宋体" w:hAnsi="宋体" w:eastAsia="宋体" w:cs="宋体"/>
          <w:color w:val="auto"/>
          <w:spacing w:val="-2"/>
          <w:sz w:val="22"/>
          <w:szCs w:val="22"/>
          <w:highlight w:val="none"/>
        </w:rPr>
        <w:t>进行现场书面交接。</w:t>
      </w:r>
    </w:p>
    <w:p w14:paraId="5061C7C7">
      <w:pPr>
        <w:spacing w:before="1" w:line="220" w:lineRule="auto"/>
        <w:ind w:left="44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7.5 工期延误</w:t>
      </w:r>
    </w:p>
    <w:p w14:paraId="10D5A27A">
      <w:pPr>
        <w:spacing w:before="77" w:line="221" w:lineRule="auto"/>
        <w:ind w:left="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7.5.1 因发包人原因导致工期延误</w:t>
      </w:r>
    </w:p>
    <w:p w14:paraId="4D18F864">
      <w:pPr>
        <w:spacing w:before="81" w:line="287" w:lineRule="auto"/>
        <w:ind w:left="4" w:firstLine="477"/>
        <w:jc w:val="both"/>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 因发包人原因导致工期延误的其他情形：</w:t>
      </w:r>
      <w:r>
        <w:rPr>
          <w:rFonts w:ascii="宋体" w:hAnsi="宋体" w:eastAsia="宋体" w:cs="宋体"/>
          <w:color w:val="auto"/>
          <w:spacing w:val="-10"/>
          <w:sz w:val="22"/>
          <w:szCs w:val="22"/>
          <w:highlight w:val="none"/>
        </w:rPr>
        <w:t xml:space="preserve"> </w:t>
      </w:r>
      <w:r>
        <w:rPr>
          <w:rFonts w:ascii="宋体" w:hAnsi="宋体" w:eastAsia="宋体" w:cs="宋体"/>
          <w:color w:val="auto"/>
          <w:spacing w:val="-102"/>
          <w:sz w:val="22"/>
          <w:szCs w:val="22"/>
          <w:highlight w:val="none"/>
          <w:u w:val="single" w:color="auto"/>
        </w:rPr>
        <w:t xml:space="preserve"> </w:t>
      </w:r>
      <w:r>
        <w:rPr>
          <w:rFonts w:ascii="宋体" w:hAnsi="宋体" w:eastAsia="宋体" w:cs="宋体"/>
          <w:color w:val="auto"/>
          <w:spacing w:val="-2"/>
          <w:sz w:val="22"/>
          <w:szCs w:val="22"/>
          <w:highlight w:val="none"/>
          <w:u w:val="single" w:color="auto"/>
        </w:rPr>
        <w:t>①重大图纸变更影响</w:t>
      </w:r>
      <w:r>
        <w:rPr>
          <w:rFonts w:hint="eastAsia" w:ascii="宋体" w:hAnsi="宋体" w:eastAsia="宋体" w:cs="宋体"/>
          <w:color w:val="auto"/>
          <w:spacing w:val="-2"/>
          <w:sz w:val="22"/>
          <w:szCs w:val="22"/>
          <w:highlight w:val="none"/>
          <w:u w:val="single" w:color="auto"/>
          <w:lang w:eastAsia="zh-CN"/>
        </w:rPr>
        <w:t>关键</w:t>
      </w:r>
      <w:r>
        <w:rPr>
          <w:rFonts w:ascii="宋体" w:hAnsi="宋体" w:eastAsia="宋体" w:cs="宋体"/>
          <w:color w:val="auto"/>
          <w:spacing w:val="-2"/>
          <w:sz w:val="22"/>
          <w:szCs w:val="22"/>
          <w:highlight w:val="none"/>
          <w:u w:val="single" w:color="auto"/>
        </w:rPr>
        <w:t>线路工序施工； ②施工</w:t>
      </w:r>
      <w:r>
        <w:rPr>
          <w:rFonts w:ascii="宋体" w:hAnsi="宋体" w:eastAsia="宋体" w:cs="宋体"/>
          <w:color w:val="auto"/>
          <w:sz w:val="22"/>
          <w:szCs w:val="22"/>
          <w:highlight w:val="none"/>
          <w:u w:val="single" w:color="auto"/>
        </w:rPr>
        <w:t>期间如因停电、停水连续 8 小时以上或一周内间歇性停水、停电累计 8 小时</w:t>
      </w:r>
      <w:r>
        <w:rPr>
          <w:rFonts w:ascii="宋体" w:hAnsi="宋体" w:eastAsia="宋体" w:cs="宋体"/>
          <w:color w:val="auto"/>
          <w:spacing w:val="-1"/>
          <w:sz w:val="22"/>
          <w:szCs w:val="22"/>
          <w:highlight w:val="none"/>
          <w:u w:val="single" w:color="auto"/>
        </w:rPr>
        <w:t>（含 8 小时）影响正常施工的。③政府指令性停工。④在施工过程中遇到地下障碍物、溶洞、岩</w:t>
      </w:r>
      <w:r>
        <w:rPr>
          <w:rFonts w:ascii="宋体" w:hAnsi="宋体" w:eastAsia="宋体" w:cs="宋体"/>
          <w:color w:val="auto"/>
          <w:spacing w:val="-2"/>
          <w:sz w:val="22"/>
          <w:szCs w:val="22"/>
          <w:highlight w:val="none"/>
          <w:u w:val="single" w:color="auto"/>
        </w:rPr>
        <w:t>石、文物或地下管线的。</w:t>
      </w:r>
    </w:p>
    <w:p w14:paraId="26F4AD0E">
      <w:pPr>
        <w:spacing w:before="3" w:line="286" w:lineRule="auto"/>
        <w:ind w:left="4" w:hanging="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⑤因发包人未能及时确认变更价格或甲供材料提供延误的。⑥非承包人的责任造成的工期延误</w:t>
      </w:r>
      <w:r>
        <w:rPr>
          <w:rFonts w:ascii="宋体" w:hAnsi="宋体" w:eastAsia="宋体" w:cs="宋体"/>
          <w:color w:val="auto"/>
          <w:spacing w:val="-2"/>
          <w:sz w:val="22"/>
          <w:szCs w:val="22"/>
          <w:highlight w:val="none"/>
          <w:u w:val="single" w:color="auto"/>
        </w:rPr>
        <w:t>其他情</w:t>
      </w:r>
      <w:r>
        <w:rPr>
          <w:rFonts w:ascii="宋体" w:hAnsi="宋体" w:eastAsia="宋体" w:cs="宋体"/>
          <w:color w:val="auto"/>
          <w:spacing w:val="-3"/>
          <w:sz w:val="22"/>
          <w:szCs w:val="22"/>
          <w:highlight w:val="none"/>
          <w:u w:val="single" w:color="auto"/>
        </w:rPr>
        <w:t xml:space="preserve">形  </w:t>
      </w:r>
      <w:r>
        <w:rPr>
          <w:rFonts w:ascii="宋体" w:hAnsi="宋体" w:eastAsia="宋体" w:cs="宋体"/>
          <w:color w:val="auto"/>
          <w:spacing w:val="-3"/>
          <w:sz w:val="22"/>
          <w:szCs w:val="22"/>
          <w:highlight w:val="none"/>
        </w:rPr>
        <w:t>。</w:t>
      </w:r>
    </w:p>
    <w:p w14:paraId="42488478">
      <w:pPr>
        <w:spacing w:line="220" w:lineRule="auto"/>
        <w:ind w:left="448"/>
        <w:rPr>
          <w:color w:val="auto"/>
          <w:highlight w:val="none"/>
        </w:rPr>
      </w:pPr>
      <w:r>
        <w:rPr>
          <w:rFonts w:ascii="宋体" w:hAnsi="宋体" w:eastAsia="宋体" w:cs="宋体"/>
          <w:color w:val="auto"/>
          <w:spacing w:val="-1"/>
          <w:sz w:val="22"/>
          <w:szCs w:val="22"/>
          <w:highlight w:val="none"/>
        </w:rPr>
        <w:t>7.5.2 因承包人原因导致工期延误</w:t>
      </w:r>
    </w:p>
    <w:p w14:paraId="5440C57F">
      <w:pPr>
        <w:spacing w:before="72" w:line="220" w:lineRule="auto"/>
        <w:ind w:left="442"/>
        <w:rPr>
          <w:rFonts w:ascii="宋体" w:hAnsi="宋体" w:eastAsia="宋体" w:cs="宋体"/>
          <w:color w:val="auto"/>
          <w:sz w:val="22"/>
          <w:szCs w:val="22"/>
          <w:highlight w:val="none"/>
        </w:rPr>
      </w:pPr>
      <w:r>
        <w:rPr>
          <w:rFonts w:ascii="宋体" w:hAnsi="宋体" w:eastAsia="宋体" w:cs="宋体"/>
          <w:color w:val="auto"/>
          <w:sz w:val="22"/>
          <w:szCs w:val="22"/>
          <w:highlight w:val="none"/>
        </w:rPr>
        <w:t>双方约定经监理工程师确认，工期相应顺延的情况：</w:t>
      </w:r>
      <w:r>
        <w:rPr>
          <w:rFonts w:ascii="宋体" w:hAnsi="宋体" w:eastAsia="宋体" w:cs="宋体"/>
          <w:color w:val="auto"/>
          <w:spacing w:val="-1"/>
          <w:sz w:val="22"/>
          <w:szCs w:val="22"/>
          <w:highlight w:val="none"/>
          <w:u w:val="single" w:color="auto"/>
        </w:rPr>
        <w:t xml:space="preserve">  按通用条款执行 </w:t>
      </w:r>
      <w:r>
        <w:rPr>
          <w:rFonts w:ascii="宋体" w:hAnsi="宋体" w:eastAsia="宋体" w:cs="宋体"/>
          <w:color w:val="auto"/>
          <w:spacing w:val="-1"/>
          <w:sz w:val="22"/>
          <w:szCs w:val="22"/>
          <w:highlight w:val="none"/>
        </w:rPr>
        <w:t>。</w:t>
      </w:r>
    </w:p>
    <w:p w14:paraId="5382959C">
      <w:pPr>
        <w:spacing w:before="81" w:line="287" w:lineRule="auto"/>
        <w:ind w:firstLine="45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因承包人原因造成工期延误，逾期竣工违约金的计算方法为：</w:t>
      </w:r>
      <w:r>
        <w:rPr>
          <w:rFonts w:ascii="宋体" w:hAnsi="宋体" w:eastAsia="宋体" w:cs="宋体"/>
          <w:color w:val="auto"/>
          <w:spacing w:val="-2"/>
          <w:sz w:val="22"/>
          <w:szCs w:val="22"/>
          <w:highlight w:val="none"/>
          <w:u w:val="single" w:color="auto"/>
        </w:rPr>
        <w:t>非上述原因，承包人不能按合同约</w:t>
      </w:r>
      <w:r>
        <w:rPr>
          <w:rFonts w:ascii="宋体" w:hAnsi="宋体" w:eastAsia="宋体" w:cs="宋体"/>
          <w:color w:val="auto"/>
          <w:spacing w:val="-1"/>
          <w:sz w:val="22"/>
          <w:szCs w:val="22"/>
          <w:highlight w:val="none"/>
          <w:u w:val="single" w:color="auto"/>
        </w:rPr>
        <w:t>定的时间竣工，承包人应承担违约责任</w:t>
      </w:r>
      <w:r>
        <w:rPr>
          <w:rFonts w:ascii="宋体" w:hAnsi="宋体" w:eastAsia="宋体" w:cs="宋体"/>
          <w:color w:val="auto"/>
          <w:spacing w:val="37"/>
          <w:sz w:val="22"/>
          <w:szCs w:val="22"/>
          <w:highlight w:val="none"/>
          <w:u w:val="single" w:color="auto"/>
        </w:rPr>
        <w:t xml:space="preserve"> </w:t>
      </w:r>
      <w:r>
        <w:rPr>
          <w:rFonts w:ascii="宋体" w:hAnsi="宋体" w:eastAsia="宋体" w:cs="宋体"/>
          <w:color w:val="auto"/>
          <w:spacing w:val="-1"/>
          <w:sz w:val="22"/>
          <w:szCs w:val="22"/>
          <w:highlight w:val="none"/>
          <w:u w:val="single" w:color="auto"/>
        </w:rPr>
        <w:t>。应向发包人支付误期赔偿费（赔偿费按逾期竣工的单栋工</w:t>
      </w:r>
      <w:r>
        <w:rPr>
          <w:rFonts w:ascii="宋体" w:hAnsi="宋体" w:eastAsia="宋体" w:cs="宋体"/>
          <w:color w:val="auto"/>
          <w:sz w:val="22"/>
          <w:szCs w:val="22"/>
          <w:highlight w:val="none"/>
          <w:u w:val="single" w:color="auto"/>
        </w:rPr>
        <w:t>程罚款，每延误一天,按该栋工程结算造价扣除建安劳保费、发包人材料设备价款</w:t>
      </w:r>
      <w:r>
        <w:rPr>
          <w:rFonts w:ascii="宋体" w:hAnsi="宋体" w:eastAsia="宋体" w:cs="宋体"/>
          <w:color w:val="auto"/>
          <w:spacing w:val="-1"/>
          <w:sz w:val="22"/>
          <w:szCs w:val="22"/>
          <w:highlight w:val="none"/>
          <w:u w:val="single" w:color="auto"/>
        </w:rPr>
        <w:t>、暂估专业工程、</w:t>
      </w:r>
      <w:r>
        <w:rPr>
          <w:rFonts w:ascii="宋体" w:hAnsi="宋体" w:eastAsia="宋体" w:cs="宋体"/>
          <w:color w:val="auto"/>
          <w:sz w:val="22"/>
          <w:szCs w:val="22"/>
          <w:highlight w:val="none"/>
          <w:u w:val="single" w:color="auto"/>
        </w:rPr>
        <w:t>暂列金额后的万分之二处罚,罚款直接从结算款中扣除。</w:t>
      </w:r>
      <w:r>
        <w:rPr>
          <w:rFonts w:ascii="宋体" w:hAnsi="宋体" w:eastAsia="宋体" w:cs="宋体"/>
          <w:color w:val="auto"/>
          <w:spacing w:val="-4"/>
          <w:sz w:val="22"/>
          <w:szCs w:val="22"/>
          <w:highlight w:val="none"/>
          <w:u w:val="single" w:color="auto"/>
        </w:rPr>
        <w:t>），</w:t>
      </w:r>
      <w:r>
        <w:rPr>
          <w:rFonts w:ascii="宋体" w:hAnsi="宋体" w:eastAsia="宋体" w:cs="宋体"/>
          <w:color w:val="auto"/>
          <w:sz w:val="22"/>
          <w:szCs w:val="22"/>
          <w:highlight w:val="none"/>
          <w:u w:val="single" w:color="auto"/>
        </w:rPr>
        <w:t>误期时间从规定竣工日期起直到相应工</w:t>
      </w:r>
      <w:r>
        <w:rPr>
          <w:rFonts w:ascii="宋体" w:hAnsi="宋体" w:eastAsia="宋体" w:cs="宋体"/>
          <w:color w:val="auto"/>
          <w:spacing w:val="-1"/>
          <w:sz w:val="22"/>
          <w:szCs w:val="22"/>
          <w:highlight w:val="none"/>
          <w:u w:val="single" w:color="auto"/>
        </w:rPr>
        <w:t>程竣工验收各方签章日期之间的天数（扣除发包人批准顺延的工期）。发包人可从应向承包</w:t>
      </w:r>
      <w:r>
        <w:rPr>
          <w:rFonts w:ascii="宋体" w:hAnsi="宋体" w:eastAsia="宋体" w:cs="宋体"/>
          <w:color w:val="auto"/>
          <w:spacing w:val="-2"/>
          <w:sz w:val="22"/>
          <w:szCs w:val="22"/>
          <w:highlight w:val="none"/>
          <w:u w:val="single" w:color="auto"/>
        </w:rPr>
        <w:t>人支付的</w:t>
      </w:r>
      <w:r>
        <w:rPr>
          <w:rFonts w:ascii="宋体" w:hAnsi="宋体" w:eastAsia="宋体" w:cs="宋体"/>
          <w:color w:val="auto"/>
          <w:spacing w:val="-1"/>
          <w:sz w:val="22"/>
          <w:szCs w:val="22"/>
          <w:highlight w:val="none"/>
          <w:u w:val="single" w:color="auto"/>
        </w:rPr>
        <w:t>任何金额中扣除此项赔款费或其他方式收回此款，此赔偿款的支付并不能解除承包人应完成</w:t>
      </w:r>
      <w:r>
        <w:rPr>
          <w:rFonts w:ascii="宋体" w:hAnsi="宋体" w:eastAsia="宋体" w:cs="宋体"/>
          <w:color w:val="auto"/>
          <w:spacing w:val="-2"/>
          <w:sz w:val="22"/>
          <w:szCs w:val="22"/>
          <w:highlight w:val="none"/>
          <w:u w:val="single" w:color="auto"/>
        </w:rPr>
        <w:t>工程的责</w:t>
      </w:r>
      <w:r>
        <w:rPr>
          <w:rFonts w:ascii="宋体" w:hAnsi="宋体" w:eastAsia="宋体" w:cs="宋体"/>
          <w:color w:val="auto"/>
          <w:spacing w:val="-1"/>
          <w:sz w:val="22"/>
          <w:szCs w:val="22"/>
          <w:highlight w:val="none"/>
          <w:u w:val="single" w:color="auto"/>
        </w:rPr>
        <w:t>任或合同规定的其他责任。</w:t>
      </w:r>
      <w:r>
        <w:rPr>
          <w:rFonts w:ascii="宋体" w:hAnsi="宋体" w:eastAsia="宋体" w:cs="宋体"/>
          <w:color w:val="auto"/>
          <w:sz w:val="22"/>
          <w:szCs w:val="22"/>
          <w:highlight w:val="none"/>
          <w:u w:val="single" w:color="auto"/>
        </w:rPr>
        <w:t xml:space="preserve">   </w:t>
      </w:r>
    </w:p>
    <w:p w14:paraId="3F9C7C40">
      <w:pPr>
        <w:spacing w:before="2" w:line="286" w:lineRule="auto"/>
        <w:ind w:left="16" w:firstLine="44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因承包人原因造成工期延误，逾期竣工违约金的上限：</w:t>
      </w:r>
      <w:r>
        <w:rPr>
          <w:rFonts w:ascii="宋体" w:hAnsi="宋体" w:eastAsia="宋体" w:cs="宋体"/>
          <w:color w:val="auto"/>
          <w:spacing w:val="-2"/>
          <w:sz w:val="22"/>
          <w:szCs w:val="22"/>
          <w:highlight w:val="none"/>
          <w:u w:val="single" w:color="auto"/>
        </w:rPr>
        <w:t>合同价扣除社会保险费、发包人材料价款</w:t>
      </w:r>
      <w:r>
        <w:rPr>
          <w:rFonts w:ascii="宋体" w:hAnsi="宋体" w:eastAsia="宋体" w:cs="宋体"/>
          <w:color w:val="auto"/>
          <w:spacing w:val="16"/>
          <w:sz w:val="22"/>
          <w:szCs w:val="22"/>
          <w:highlight w:val="none"/>
        </w:rPr>
        <w:t xml:space="preserve"> </w:t>
      </w:r>
      <w:r>
        <w:rPr>
          <w:rFonts w:ascii="宋体" w:hAnsi="宋体" w:eastAsia="宋体" w:cs="宋体"/>
          <w:color w:val="auto"/>
          <w:spacing w:val="-2"/>
          <w:sz w:val="22"/>
          <w:szCs w:val="22"/>
          <w:highlight w:val="none"/>
          <w:u w:val="single" w:color="auto"/>
        </w:rPr>
        <w:t xml:space="preserve">、暂估专业工程、暂列金额后的 5% </w:t>
      </w:r>
      <w:r>
        <w:rPr>
          <w:rFonts w:ascii="宋体" w:hAnsi="宋体" w:eastAsia="宋体" w:cs="宋体"/>
          <w:color w:val="auto"/>
          <w:spacing w:val="-2"/>
          <w:sz w:val="22"/>
          <w:szCs w:val="22"/>
          <w:highlight w:val="none"/>
        </w:rPr>
        <w:t>。</w:t>
      </w:r>
    </w:p>
    <w:p w14:paraId="6705EF67">
      <w:pPr>
        <w:spacing w:line="220" w:lineRule="auto"/>
        <w:ind w:left="44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7.6 不利物质条件</w:t>
      </w:r>
    </w:p>
    <w:p w14:paraId="3B81EEDC">
      <w:pPr>
        <w:spacing w:before="81" w:line="220"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不利物质条件的其他情形和有关约定：</w:t>
      </w:r>
      <w:r>
        <w:rPr>
          <w:rFonts w:ascii="宋体" w:hAnsi="宋体" w:eastAsia="宋体" w:cs="宋体"/>
          <w:color w:val="auto"/>
          <w:sz w:val="22"/>
          <w:szCs w:val="22"/>
          <w:highlight w:val="none"/>
          <w:u w:val="single" w:color="auto"/>
        </w:rPr>
        <w:t xml:space="preserve">  按《通用</w:t>
      </w:r>
      <w:r>
        <w:rPr>
          <w:rFonts w:ascii="宋体" w:hAnsi="宋体" w:eastAsia="宋体" w:cs="宋体"/>
          <w:color w:val="auto"/>
          <w:spacing w:val="-1"/>
          <w:sz w:val="22"/>
          <w:szCs w:val="22"/>
          <w:highlight w:val="none"/>
          <w:u w:val="single" w:color="auto"/>
        </w:rPr>
        <w:t xml:space="preserve">合同条款》7.6 条执行 </w:t>
      </w:r>
      <w:r>
        <w:rPr>
          <w:rFonts w:ascii="宋体" w:hAnsi="宋体" w:eastAsia="宋体" w:cs="宋体"/>
          <w:color w:val="auto"/>
          <w:spacing w:val="-1"/>
          <w:sz w:val="22"/>
          <w:szCs w:val="22"/>
          <w:highlight w:val="none"/>
        </w:rPr>
        <w:t>。</w:t>
      </w:r>
    </w:p>
    <w:p w14:paraId="39F395D2">
      <w:pPr>
        <w:spacing w:before="78" w:line="220" w:lineRule="auto"/>
        <w:ind w:left="44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7.7 异常恶劣的气候条件</w:t>
      </w:r>
    </w:p>
    <w:p w14:paraId="00114DED">
      <w:pPr>
        <w:spacing w:before="81"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发包人和承包人同意以下情形视为异常恶劣的气候条件：</w:t>
      </w:r>
    </w:p>
    <w:p w14:paraId="2ED8C76B">
      <w:pPr>
        <w:spacing w:before="81" w:line="220" w:lineRule="auto"/>
        <w:ind w:left="448"/>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w:t>
      </w:r>
      <w:r>
        <w:rPr>
          <w:rFonts w:ascii="宋体" w:hAnsi="宋体" w:eastAsia="宋体" w:cs="宋体"/>
          <w:color w:val="auto"/>
          <w:spacing w:val="-63"/>
          <w:sz w:val="22"/>
          <w:szCs w:val="22"/>
          <w:highlight w:val="none"/>
        </w:rPr>
        <w:t xml:space="preserve"> </w:t>
      </w:r>
      <w:r>
        <w:rPr>
          <w:rFonts w:ascii="宋体" w:hAnsi="宋体" w:eastAsia="宋体" w:cs="宋体"/>
          <w:color w:val="auto"/>
          <w:spacing w:val="-5"/>
          <w:sz w:val="22"/>
          <w:szCs w:val="22"/>
          <w:highlight w:val="none"/>
          <w:u w:val="single" w:color="auto"/>
        </w:rPr>
        <w:t>日降雨大于 50mm</w:t>
      </w:r>
      <w:r>
        <w:rPr>
          <w:rFonts w:ascii="宋体" w:hAnsi="宋体" w:eastAsia="宋体" w:cs="宋体"/>
          <w:color w:val="auto"/>
          <w:spacing w:val="24"/>
          <w:sz w:val="22"/>
          <w:szCs w:val="22"/>
          <w:highlight w:val="none"/>
          <w:u w:val="single" w:color="auto"/>
        </w:rPr>
        <w:t xml:space="preserve"> </w:t>
      </w:r>
      <w:r>
        <w:rPr>
          <w:rFonts w:ascii="宋体" w:hAnsi="宋体" w:eastAsia="宋体" w:cs="宋体"/>
          <w:color w:val="auto"/>
          <w:spacing w:val="-5"/>
          <w:sz w:val="22"/>
          <w:szCs w:val="22"/>
          <w:highlight w:val="none"/>
          <w:u w:val="single" w:color="auto"/>
        </w:rPr>
        <w:t>的雨日超过</w:t>
      </w:r>
      <w:r>
        <w:rPr>
          <w:rFonts w:ascii="宋体" w:hAnsi="宋体" w:eastAsia="宋体" w:cs="宋体"/>
          <w:color w:val="auto"/>
          <w:spacing w:val="23"/>
          <w:sz w:val="22"/>
          <w:szCs w:val="22"/>
          <w:highlight w:val="none"/>
          <w:u w:val="single" w:color="auto"/>
        </w:rPr>
        <w:t xml:space="preserve"> </w:t>
      </w:r>
      <w:r>
        <w:rPr>
          <w:rFonts w:ascii="宋体" w:hAnsi="宋体" w:eastAsia="宋体" w:cs="宋体"/>
          <w:color w:val="auto"/>
          <w:spacing w:val="-5"/>
          <w:sz w:val="22"/>
          <w:szCs w:val="22"/>
          <w:highlight w:val="none"/>
          <w:u w:val="single" w:color="auto"/>
        </w:rPr>
        <w:t>1 天；</w:t>
      </w:r>
    </w:p>
    <w:p w14:paraId="38B1DE38">
      <w:pPr>
        <w:spacing w:before="79" w:line="220" w:lineRule="auto"/>
        <w:ind w:left="44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（2）</w:t>
      </w:r>
      <w:r>
        <w:rPr>
          <w:rFonts w:ascii="宋体" w:hAnsi="宋体" w:eastAsia="宋体" w:cs="宋体"/>
          <w:color w:val="auto"/>
          <w:spacing w:val="-54"/>
          <w:sz w:val="22"/>
          <w:szCs w:val="22"/>
          <w:highlight w:val="none"/>
        </w:rPr>
        <w:t xml:space="preserve"> </w:t>
      </w:r>
      <w:r>
        <w:rPr>
          <w:rFonts w:ascii="宋体" w:hAnsi="宋体" w:eastAsia="宋体" w:cs="宋体"/>
          <w:color w:val="auto"/>
          <w:spacing w:val="-4"/>
          <w:sz w:val="22"/>
          <w:szCs w:val="22"/>
          <w:highlight w:val="none"/>
          <w:u w:val="single" w:color="auto"/>
        </w:rPr>
        <w:t>日气温超过 38℃的高温大于 3</w:t>
      </w:r>
      <w:r>
        <w:rPr>
          <w:rFonts w:ascii="宋体" w:hAnsi="宋体" w:eastAsia="宋体" w:cs="宋体"/>
          <w:color w:val="auto"/>
          <w:spacing w:val="11"/>
          <w:sz w:val="22"/>
          <w:szCs w:val="22"/>
          <w:highlight w:val="none"/>
          <w:u w:val="single" w:color="auto"/>
        </w:rPr>
        <w:t xml:space="preserve"> </w:t>
      </w:r>
      <w:r>
        <w:rPr>
          <w:rFonts w:ascii="宋体" w:hAnsi="宋体" w:eastAsia="宋体" w:cs="宋体"/>
          <w:color w:val="auto"/>
          <w:spacing w:val="-4"/>
          <w:sz w:val="22"/>
          <w:szCs w:val="22"/>
          <w:highlight w:val="none"/>
          <w:u w:val="single" w:color="auto"/>
        </w:rPr>
        <w:t>天；</w:t>
      </w:r>
    </w:p>
    <w:p w14:paraId="5E6FE4F5">
      <w:pPr>
        <w:spacing w:before="80" w:line="221" w:lineRule="auto"/>
        <w:ind w:left="44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（3）</w:t>
      </w:r>
      <w:r>
        <w:rPr>
          <w:rFonts w:ascii="宋体" w:hAnsi="宋体" w:eastAsia="宋体" w:cs="宋体"/>
          <w:color w:val="auto"/>
          <w:spacing w:val="-61"/>
          <w:sz w:val="22"/>
          <w:szCs w:val="22"/>
          <w:highlight w:val="none"/>
        </w:rPr>
        <w:t xml:space="preserve"> </w:t>
      </w:r>
      <w:r>
        <w:rPr>
          <w:rFonts w:ascii="宋体" w:hAnsi="宋体" w:eastAsia="宋体" w:cs="宋体"/>
          <w:color w:val="auto"/>
          <w:spacing w:val="-3"/>
          <w:sz w:val="22"/>
          <w:szCs w:val="22"/>
          <w:highlight w:val="none"/>
          <w:u w:val="single" w:color="auto"/>
        </w:rPr>
        <w:t>日气温低于-20℃的严寒大于 3 天；</w:t>
      </w:r>
    </w:p>
    <w:p w14:paraId="65B75668">
      <w:pPr>
        <w:spacing w:before="80" w:line="221" w:lineRule="auto"/>
        <w:ind w:left="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w:t>
      </w:r>
      <w:r>
        <w:rPr>
          <w:rFonts w:ascii="宋体" w:hAnsi="宋体" w:eastAsia="宋体" w:cs="宋体"/>
          <w:color w:val="auto"/>
          <w:spacing w:val="-1"/>
          <w:sz w:val="22"/>
          <w:szCs w:val="22"/>
          <w:highlight w:val="none"/>
          <w:u w:val="single" w:color="auto"/>
        </w:rPr>
        <w:t>10 级以上的大风超过</w:t>
      </w:r>
      <w:r>
        <w:rPr>
          <w:rFonts w:ascii="宋体" w:hAnsi="宋体" w:eastAsia="宋体" w:cs="宋体"/>
          <w:color w:val="auto"/>
          <w:spacing w:val="31"/>
          <w:sz w:val="22"/>
          <w:szCs w:val="22"/>
          <w:highlight w:val="none"/>
          <w:u w:val="single" w:color="auto"/>
        </w:rPr>
        <w:t xml:space="preserve"> </w:t>
      </w:r>
      <w:r>
        <w:rPr>
          <w:rFonts w:ascii="宋体" w:hAnsi="宋体" w:eastAsia="宋体" w:cs="宋体"/>
          <w:color w:val="auto"/>
          <w:spacing w:val="-1"/>
          <w:sz w:val="22"/>
          <w:szCs w:val="22"/>
          <w:highlight w:val="none"/>
          <w:u w:val="single" w:color="auto"/>
        </w:rPr>
        <w:t>1 天。</w:t>
      </w:r>
    </w:p>
    <w:p w14:paraId="08F10F5A">
      <w:pPr>
        <w:spacing w:before="78" w:line="219" w:lineRule="auto"/>
        <w:ind w:left="441"/>
        <w:rPr>
          <w:rFonts w:ascii="宋体" w:hAnsi="宋体" w:eastAsia="宋体" w:cs="宋体"/>
          <w:color w:val="auto"/>
          <w:sz w:val="22"/>
          <w:szCs w:val="22"/>
          <w:highlight w:val="none"/>
        </w:rPr>
      </w:pPr>
      <w:r>
        <w:rPr>
          <w:rFonts w:ascii="宋体" w:hAnsi="宋体" w:eastAsia="宋体" w:cs="宋体"/>
          <w:color w:val="auto"/>
          <w:sz w:val="22"/>
          <w:szCs w:val="22"/>
          <w:highlight w:val="none"/>
          <w:u w:val="single" w:color="auto"/>
        </w:rPr>
        <w:t>对上述几种形式，应以造成灾害和影响施工并以政府相关</w:t>
      </w:r>
      <w:r>
        <w:rPr>
          <w:rFonts w:ascii="宋体" w:hAnsi="宋体" w:eastAsia="宋体" w:cs="宋体"/>
          <w:color w:val="auto"/>
          <w:spacing w:val="-1"/>
          <w:sz w:val="22"/>
          <w:szCs w:val="22"/>
          <w:highlight w:val="none"/>
          <w:u w:val="single" w:color="auto"/>
        </w:rPr>
        <w:t>部门的规定为准</w:t>
      </w:r>
      <w:r>
        <w:rPr>
          <w:rFonts w:ascii="宋体" w:hAnsi="宋体" w:eastAsia="宋体" w:cs="宋体"/>
          <w:color w:val="auto"/>
          <w:spacing w:val="29"/>
          <w:sz w:val="22"/>
          <w:szCs w:val="22"/>
          <w:highlight w:val="none"/>
          <w:u w:val="single" w:color="auto"/>
        </w:rPr>
        <w:t xml:space="preserve"> </w:t>
      </w:r>
      <w:r>
        <w:rPr>
          <w:rFonts w:ascii="宋体" w:hAnsi="宋体" w:eastAsia="宋体" w:cs="宋体"/>
          <w:color w:val="auto"/>
          <w:spacing w:val="-1"/>
          <w:sz w:val="22"/>
          <w:szCs w:val="22"/>
          <w:highlight w:val="none"/>
          <w:u w:val="single" w:color="auto"/>
        </w:rPr>
        <w:t>。</w:t>
      </w:r>
    </w:p>
    <w:p w14:paraId="10E86840">
      <w:pPr>
        <w:spacing w:before="82" w:line="220" w:lineRule="auto"/>
        <w:ind w:left="44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7.9 提前竣工</w:t>
      </w:r>
    </w:p>
    <w:p w14:paraId="46251A26">
      <w:pPr>
        <w:spacing w:before="79" w:line="220" w:lineRule="auto"/>
        <w:ind w:left="44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 xml:space="preserve">7.9.2 提前竣工的奖励： </w:t>
      </w:r>
      <w:r>
        <w:rPr>
          <w:rFonts w:ascii="宋体" w:hAnsi="宋体" w:eastAsia="宋体" w:cs="宋体"/>
          <w:color w:val="auto"/>
          <w:spacing w:val="-91"/>
          <w:sz w:val="22"/>
          <w:szCs w:val="22"/>
          <w:highlight w:val="none"/>
          <w:u w:val="single" w:color="auto"/>
        </w:rPr>
        <w:t xml:space="preserve"> </w:t>
      </w:r>
      <w:r>
        <w:rPr>
          <w:rFonts w:ascii="宋体" w:hAnsi="宋体" w:eastAsia="宋体" w:cs="宋体"/>
          <w:color w:val="auto"/>
          <w:spacing w:val="-2"/>
          <w:sz w:val="22"/>
          <w:szCs w:val="22"/>
          <w:highlight w:val="none"/>
          <w:u w:val="single" w:color="auto"/>
        </w:rPr>
        <w:t xml:space="preserve">无 </w:t>
      </w:r>
      <w:r>
        <w:rPr>
          <w:rFonts w:ascii="宋体" w:hAnsi="宋体" w:eastAsia="宋体" w:cs="宋体"/>
          <w:color w:val="auto"/>
          <w:spacing w:val="-2"/>
          <w:sz w:val="22"/>
          <w:szCs w:val="22"/>
          <w:highlight w:val="none"/>
        </w:rPr>
        <w:t>。</w:t>
      </w:r>
    </w:p>
    <w:p w14:paraId="2A36EEFB">
      <w:pPr>
        <w:spacing w:before="81" w:line="219" w:lineRule="auto"/>
        <w:ind w:left="44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8. 材料与设备</w:t>
      </w:r>
    </w:p>
    <w:p w14:paraId="6B9FCE0C">
      <w:pPr>
        <w:spacing w:before="82" w:line="219"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8.4 材料与工程设备的保管与使用</w:t>
      </w:r>
    </w:p>
    <w:p w14:paraId="60028A0B">
      <w:pPr>
        <w:spacing w:before="80" w:line="288" w:lineRule="auto"/>
        <w:ind w:right="69" w:firstLine="442"/>
        <w:rPr>
          <w:rFonts w:ascii="宋体" w:hAnsi="宋体" w:eastAsia="宋体" w:cs="宋体"/>
          <w:color w:val="auto"/>
          <w:sz w:val="22"/>
          <w:szCs w:val="22"/>
          <w:highlight w:val="none"/>
        </w:rPr>
      </w:pPr>
      <w:r>
        <w:rPr>
          <w:rFonts w:ascii="宋体" w:hAnsi="宋体" w:eastAsia="宋体" w:cs="宋体"/>
          <w:color w:val="auto"/>
          <w:sz w:val="22"/>
          <w:szCs w:val="22"/>
          <w:highlight w:val="none"/>
        </w:rPr>
        <w:t>8.4.1 发包人供应的材料设备的保管费用的承担：</w:t>
      </w:r>
      <w:r>
        <w:rPr>
          <w:rFonts w:ascii="宋体" w:hAnsi="宋体" w:eastAsia="宋体" w:cs="宋体"/>
          <w:color w:val="auto"/>
          <w:sz w:val="22"/>
          <w:szCs w:val="22"/>
          <w:highlight w:val="none"/>
          <w:u w:val="single" w:color="auto"/>
        </w:rPr>
        <w:t xml:space="preserve"> 不论承包人是否在</w:t>
      </w:r>
      <w:r>
        <w:rPr>
          <w:rFonts w:ascii="宋体" w:hAnsi="宋体" w:eastAsia="宋体" w:cs="宋体"/>
          <w:color w:val="auto"/>
          <w:spacing w:val="-1"/>
          <w:sz w:val="22"/>
          <w:szCs w:val="22"/>
          <w:highlight w:val="none"/>
          <w:u w:val="single" w:color="auto"/>
        </w:rPr>
        <w:t>投标报价中单独列支，发</w:t>
      </w:r>
      <w:r>
        <w:rPr>
          <w:rFonts w:ascii="宋体" w:hAnsi="宋体" w:eastAsia="宋体" w:cs="宋体"/>
          <w:color w:val="auto"/>
          <w:spacing w:val="-2"/>
          <w:sz w:val="22"/>
          <w:szCs w:val="22"/>
          <w:highlight w:val="none"/>
          <w:u w:val="single" w:color="auto"/>
        </w:rPr>
        <w:t>包人均认为此项费用包含在投标报价中,</w:t>
      </w:r>
      <w:r>
        <w:rPr>
          <w:rFonts w:ascii="宋体" w:hAnsi="宋体" w:eastAsia="宋体" w:cs="宋体"/>
          <w:color w:val="auto"/>
          <w:spacing w:val="51"/>
          <w:sz w:val="22"/>
          <w:szCs w:val="22"/>
          <w:highlight w:val="none"/>
          <w:u w:val="single" w:color="auto"/>
        </w:rPr>
        <w:t xml:space="preserve"> </w:t>
      </w:r>
      <w:r>
        <w:rPr>
          <w:rFonts w:ascii="宋体" w:hAnsi="宋体" w:eastAsia="宋体" w:cs="宋体"/>
          <w:color w:val="auto"/>
          <w:spacing w:val="-2"/>
          <w:sz w:val="22"/>
          <w:szCs w:val="22"/>
          <w:highlight w:val="none"/>
          <w:u w:val="single" w:color="auto"/>
        </w:rPr>
        <w:t xml:space="preserve">由承包人承担所有费用 </w:t>
      </w:r>
      <w:r>
        <w:rPr>
          <w:rFonts w:ascii="宋体" w:hAnsi="宋体" w:eastAsia="宋体" w:cs="宋体"/>
          <w:color w:val="auto"/>
          <w:spacing w:val="-2"/>
          <w:sz w:val="22"/>
          <w:szCs w:val="22"/>
          <w:highlight w:val="none"/>
        </w:rPr>
        <w:t>。</w:t>
      </w:r>
    </w:p>
    <w:p w14:paraId="03EE9AB5">
      <w:pPr>
        <w:spacing w:line="220" w:lineRule="auto"/>
        <w:ind w:left="44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8.6 样品</w:t>
      </w:r>
    </w:p>
    <w:p w14:paraId="0EF31BFD">
      <w:pPr>
        <w:spacing w:before="78" w:line="220"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8.6.1 样品的报送与封存</w:t>
      </w:r>
    </w:p>
    <w:p w14:paraId="4DD2D687">
      <w:pPr>
        <w:spacing w:before="81" w:line="287" w:lineRule="auto"/>
        <w:ind w:left="19" w:right="69" w:firstLine="435"/>
        <w:rPr>
          <w:rFonts w:ascii="宋体" w:hAnsi="宋体" w:eastAsia="宋体" w:cs="宋体"/>
          <w:color w:val="auto"/>
          <w:sz w:val="22"/>
          <w:szCs w:val="22"/>
          <w:highlight w:val="none"/>
        </w:rPr>
      </w:pPr>
      <w:r>
        <w:rPr>
          <w:rFonts w:ascii="宋体" w:hAnsi="宋体" w:eastAsia="宋体" w:cs="宋体"/>
          <w:color w:val="auto"/>
          <w:sz w:val="22"/>
          <w:szCs w:val="22"/>
          <w:highlight w:val="none"/>
        </w:rPr>
        <w:t xml:space="preserve">需要承包人报送样品的材料或工程设备， </w:t>
      </w:r>
      <w:r>
        <w:rPr>
          <w:rFonts w:ascii="宋体" w:hAnsi="宋体" w:eastAsia="宋体" w:cs="宋体"/>
          <w:color w:val="auto"/>
          <w:spacing w:val="-1"/>
          <w:sz w:val="22"/>
          <w:szCs w:val="22"/>
          <w:highlight w:val="none"/>
        </w:rPr>
        <w:t>样品的种类、名称、规格、数量要求：</w:t>
      </w:r>
      <w:r>
        <w:rPr>
          <w:rFonts w:ascii="宋体" w:hAnsi="宋体" w:eastAsia="宋体" w:cs="宋体"/>
          <w:color w:val="auto"/>
          <w:spacing w:val="-1"/>
          <w:sz w:val="22"/>
          <w:szCs w:val="22"/>
          <w:highlight w:val="none"/>
          <w:u w:val="single" w:color="auto"/>
        </w:rPr>
        <w:t>主要材料涉及</w:t>
      </w:r>
      <w:r>
        <w:rPr>
          <w:rFonts w:ascii="宋体" w:hAnsi="宋体" w:eastAsia="宋体" w:cs="宋体"/>
          <w:color w:val="auto"/>
          <w:sz w:val="22"/>
          <w:szCs w:val="22"/>
          <w:highlight w:val="none"/>
          <w:u w:val="single" w:color="auto"/>
        </w:rPr>
        <w:t>品种、款式、颜色等方面内容的，承包人应提交准备合格的材料样品送发包人选定。</w:t>
      </w:r>
    </w:p>
    <w:p w14:paraId="1D10B14F">
      <w:pPr>
        <w:spacing w:line="220"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8.8 施工设备和临时设施</w:t>
      </w:r>
    </w:p>
    <w:p w14:paraId="65F829BC">
      <w:pPr>
        <w:spacing w:before="82" w:line="219"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8.8.1 承包人提供的施工设备和临时设施</w:t>
      </w:r>
    </w:p>
    <w:p w14:paraId="4552B84E">
      <w:pPr>
        <w:spacing w:before="82"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关于修建临时设施费用承担的约定：</w:t>
      </w:r>
    </w:p>
    <w:p w14:paraId="1E135ED0">
      <w:pPr>
        <w:spacing w:before="80" w:line="287" w:lineRule="auto"/>
        <w:ind w:left="19" w:firstLine="42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①承包人的临时用地(含项目部驻地等)租用费(含拆迁补偿)、临时用地的环保、恢</w:t>
      </w:r>
      <w:r>
        <w:rPr>
          <w:rFonts w:ascii="宋体" w:hAnsi="宋体" w:eastAsia="宋体" w:cs="宋体"/>
          <w:color w:val="auto"/>
          <w:spacing w:val="-2"/>
          <w:sz w:val="22"/>
          <w:szCs w:val="22"/>
          <w:highlight w:val="none"/>
          <w:u w:val="single" w:color="auto"/>
        </w:rPr>
        <w:t>复、临时用地</w:t>
      </w:r>
      <w:r>
        <w:rPr>
          <w:rFonts w:ascii="宋体" w:hAnsi="宋体" w:eastAsia="宋体" w:cs="宋体"/>
          <w:color w:val="auto"/>
          <w:sz w:val="22"/>
          <w:szCs w:val="22"/>
          <w:highlight w:val="none"/>
          <w:u w:val="single" w:color="auto"/>
        </w:rPr>
        <w:t>的青苗补偿及地面附着物拆除等费用均由承包人负责，以上费用在投标报价中综合考虑。</w:t>
      </w:r>
    </w:p>
    <w:p w14:paraId="41555F8D">
      <w:pPr>
        <w:spacing w:before="3" w:line="286" w:lineRule="auto"/>
        <w:ind w:left="19" w:firstLine="42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②承包人负责合同实施期间其合同段内临时交通道路（含场内外链接公告交通道</w:t>
      </w:r>
      <w:r>
        <w:rPr>
          <w:rFonts w:ascii="宋体" w:hAnsi="宋体" w:eastAsia="宋体" w:cs="宋体"/>
          <w:color w:val="auto"/>
          <w:spacing w:val="-2"/>
          <w:sz w:val="22"/>
          <w:szCs w:val="22"/>
          <w:highlight w:val="none"/>
          <w:u w:val="single" w:color="auto"/>
        </w:rPr>
        <w:t>路）和交通设施</w:t>
      </w:r>
      <w:r>
        <w:rPr>
          <w:rFonts w:ascii="宋体" w:hAnsi="宋体" w:eastAsia="宋体" w:cs="宋体"/>
          <w:color w:val="auto"/>
          <w:sz w:val="22"/>
          <w:szCs w:val="22"/>
          <w:highlight w:val="none"/>
          <w:u w:val="single" w:color="auto"/>
        </w:rPr>
        <w:t>的修建、维修、养护和交通管理工作，并承担一切费用。</w:t>
      </w:r>
    </w:p>
    <w:p w14:paraId="18017A27">
      <w:pPr>
        <w:spacing w:before="1" w:line="287" w:lineRule="auto"/>
        <w:ind w:left="1" w:firstLine="43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③承包人修建的临时道路和交通设施，应免费提供给发包人、监理工程师和</w:t>
      </w:r>
      <w:r>
        <w:rPr>
          <w:rFonts w:ascii="宋体" w:hAnsi="宋体" w:eastAsia="宋体" w:cs="宋体"/>
          <w:color w:val="auto"/>
          <w:spacing w:val="-2"/>
          <w:sz w:val="22"/>
          <w:szCs w:val="22"/>
          <w:highlight w:val="none"/>
          <w:u w:val="single" w:color="auto"/>
        </w:rPr>
        <w:t>其他合同段的承包人</w:t>
      </w:r>
      <w:r>
        <w:rPr>
          <w:rFonts w:ascii="宋体" w:hAnsi="宋体" w:eastAsia="宋体" w:cs="宋体"/>
          <w:color w:val="auto"/>
          <w:spacing w:val="-1"/>
          <w:sz w:val="22"/>
          <w:szCs w:val="22"/>
          <w:highlight w:val="none"/>
          <w:u w:val="single" w:color="auto"/>
        </w:rPr>
        <w:t>使用，如共同使用的路基损坏严重，发包人或监理工程师将负责通知有关承包人共同出</w:t>
      </w:r>
      <w:r>
        <w:rPr>
          <w:rFonts w:ascii="宋体" w:hAnsi="宋体" w:eastAsia="宋体" w:cs="宋体"/>
          <w:color w:val="auto"/>
          <w:spacing w:val="-2"/>
          <w:sz w:val="22"/>
          <w:szCs w:val="22"/>
          <w:highlight w:val="none"/>
          <w:u w:val="single" w:color="auto"/>
        </w:rPr>
        <w:t>资修复，若使</w:t>
      </w:r>
      <w:r>
        <w:rPr>
          <w:rFonts w:ascii="宋体" w:hAnsi="宋体" w:eastAsia="宋体" w:cs="宋体"/>
          <w:color w:val="auto"/>
          <w:spacing w:val="1"/>
          <w:sz w:val="22"/>
          <w:szCs w:val="22"/>
          <w:highlight w:val="none"/>
          <w:u w:val="single" w:color="auto"/>
        </w:rPr>
        <w:t>用频率相差悬殊，则按比例分摊。</w:t>
      </w:r>
    </w:p>
    <w:p w14:paraId="6E5B0AC8">
      <w:pPr>
        <w:spacing w:line="220" w:lineRule="auto"/>
        <w:ind w:left="44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9. 试验与检验</w:t>
      </w:r>
    </w:p>
    <w:p w14:paraId="721DB5FB">
      <w:pPr>
        <w:spacing w:before="81" w:line="222" w:lineRule="auto"/>
        <w:ind w:left="443"/>
        <w:rPr>
          <w:color w:val="auto"/>
          <w:highlight w:val="none"/>
        </w:rPr>
      </w:pPr>
      <w:r>
        <w:rPr>
          <w:rFonts w:ascii="宋体" w:hAnsi="宋体" w:eastAsia="宋体" w:cs="宋体"/>
          <w:color w:val="auto"/>
          <w:spacing w:val="-1"/>
          <w:sz w:val="22"/>
          <w:szCs w:val="22"/>
          <w:highlight w:val="none"/>
        </w:rPr>
        <w:t>9.1 试验设备与试验人员</w:t>
      </w:r>
    </w:p>
    <w:p w14:paraId="722CE965">
      <w:pPr>
        <w:spacing w:before="72" w:line="222"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9.1.2 试验设备</w:t>
      </w:r>
    </w:p>
    <w:p w14:paraId="33C168D4">
      <w:pPr>
        <w:spacing w:before="77" w:line="219" w:lineRule="auto"/>
        <w:ind w:left="44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 xml:space="preserve">施工现场需要配置的试验场所： </w:t>
      </w:r>
      <w:r>
        <w:rPr>
          <w:rFonts w:ascii="宋体" w:hAnsi="宋体" w:eastAsia="宋体" w:cs="宋体"/>
          <w:color w:val="auto"/>
          <w:spacing w:val="-94"/>
          <w:sz w:val="22"/>
          <w:szCs w:val="22"/>
          <w:highlight w:val="none"/>
          <w:u w:val="single" w:color="auto"/>
        </w:rPr>
        <w:t xml:space="preserve"> </w:t>
      </w:r>
      <w:r>
        <w:rPr>
          <w:rFonts w:ascii="宋体" w:hAnsi="宋体" w:eastAsia="宋体" w:cs="宋体"/>
          <w:color w:val="auto"/>
          <w:spacing w:val="-2"/>
          <w:sz w:val="22"/>
          <w:szCs w:val="22"/>
          <w:highlight w:val="none"/>
          <w:u w:val="single" w:color="auto"/>
        </w:rPr>
        <w:t>按相关规定执行，</w:t>
      </w:r>
      <w:r>
        <w:rPr>
          <w:rFonts w:ascii="宋体" w:hAnsi="宋体" w:eastAsia="宋体" w:cs="宋体"/>
          <w:color w:val="auto"/>
          <w:spacing w:val="34"/>
          <w:sz w:val="22"/>
          <w:szCs w:val="22"/>
          <w:highlight w:val="none"/>
          <w:u w:val="single" w:color="auto"/>
        </w:rPr>
        <w:t xml:space="preserve"> </w:t>
      </w:r>
      <w:r>
        <w:rPr>
          <w:rFonts w:ascii="宋体" w:hAnsi="宋体" w:eastAsia="宋体" w:cs="宋体"/>
          <w:color w:val="auto"/>
          <w:spacing w:val="-2"/>
          <w:sz w:val="22"/>
          <w:szCs w:val="22"/>
          <w:highlight w:val="none"/>
          <w:u w:val="single" w:color="auto"/>
        </w:rPr>
        <w:t>由承包人提供</w:t>
      </w:r>
      <w:r>
        <w:rPr>
          <w:rFonts w:ascii="宋体" w:hAnsi="宋体" w:eastAsia="宋体" w:cs="宋体"/>
          <w:color w:val="auto"/>
          <w:spacing w:val="-2"/>
          <w:sz w:val="22"/>
          <w:szCs w:val="22"/>
          <w:highlight w:val="none"/>
        </w:rPr>
        <w:t>。</w:t>
      </w:r>
    </w:p>
    <w:p w14:paraId="0E665374">
      <w:pPr>
        <w:spacing w:before="82" w:line="219" w:lineRule="auto"/>
        <w:ind w:left="44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 xml:space="preserve">施工现场需要配备的试验设备： </w:t>
      </w:r>
      <w:r>
        <w:rPr>
          <w:rFonts w:ascii="宋体" w:hAnsi="宋体" w:eastAsia="宋体" w:cs="宋体"/>
          <w:color w:val="auto"/>
          <w:spacing w:val="-94"/>
          <w:sz w:val="22"/>
          <w:szCs w:val="22"/>
          <w:highlight w:val="none"/>
          <w:u w:val="single" w:color="auto"/>
        </w:rPr>
        <w:t xml:space="preserve"> </w:t>
      </w:r>
      <w:r>
        <w:rPr>
          <w:rFonts w:ascii="宋体" w:hAnsi="宋体" w:eastAsia="宋体" w:cs="宋体"/>
          <w:color w:val="auto"/>
          <w:spacing w:val="-2"/>
          <w:sz w:val="22"/>
          <w:szCs w:val="22"/>
          <w:highlight w:val="none"/>
          <w:u w:val="single" w:color="auto"/>
        </w:rPr>
        <w:t>按相关规定执行，</w:t>
      </w:r>
      <w:r>
        <w:rPr>
          <w:rFonts w:ascii="宋体" w:hAnsi="宋体" w:eastAsia="宋体" w:cs="宋体"/>
          <w:color w:val="auto"/>
          <w:spacing w:val="34"/>
          <w:sz w:val="22"/>
          <w:szCs w:val="22"/>
          <w:highlight w:val="none"/>
          <w:u w:val="single" w:color="auto"/>
        </w:rPr>
        <w:t xml:space="preserve"> </w:t>
      </w:r>
      <w:r>
        <w:rPr>
          <w:rFonts w:ascii="宋体" w:hAnsi="宋体" w:eastAsia="宋体" w:cs="宋体"/>
          <w:color w:val="auto"/>
          <w:spacing w:val="-2"/>
          <w:sz w:val="22"/>
          <w:szCs w:val="22"/>
          <w:highlight w:val="none"/>
          <w:u w:val="single" w:color="auto"/>
        </w:rPr>
        <w:t>由承包人提供</w:t>
      </w:r>
      <w:r>
        <w:rPr>
          <w:rFonts w:ascii="宋体" w:hAnsi="宋体" w:eastAsia="宋体" w:cs="宋体"/>
          <w:color w:val="auto"/>
          <w:spacing w:val="-2"/>
          <w:sz w:val="22"/>
          <w:szCs w:val="22"/>
          <w:highlight w:val="none"/>
        </w:rPr>
        <w:t>。</w:t>
      </w:r>
    </w:p>
    <w:p w14:paraId="1FE12379">
      <w:pPr>
        <w:spacing w:before="79" w:line="219" w:lineRule="auto"/>
        <w:ind w:left="44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 xml:space="preserve">施工现场需要具备的其他试验条件： </w:t>
      </w:r>
      <w:r>
        <w:rPr>
          <w:rFonts w:ascii="宋体" w:hAnsi="宋体" w:eastAsia="宋体" w:cs="宋体"/>
          <w:color w:val="auto"/>
          <w:spacing w:val="-91"/>
          <w:sz w:val="22"/>
          <w:szCs w:val="22"/>
          <w:highlight w:val="none"/>
          <w:u w:val="single" w:color="auto"/>
        </w:rPr>
        <w:t xml:space="preserve"> </w:t>
      </w:r>
      <w:r>
        <w:rPr>
          <w:rFonts w:ascii="宋体" w:hAnsi="宋体" w:eastAsia="宋体" w:cs="宋体"/>
          <w:color w:val="auto"/>
          <w:spacing w:val="-2"/>
          <w:sz w:val="22"/>
          <w:szCs w:val="22"/>
          <w:highlight w:val="none"/>
          <w:u w:val="single" w:color="auto"/>
        </w:rPr>
        <w:t>按相关规定执行，</w:t>
      </w:r>
      <w:r>
        <w:rPr>
          <w:rFonts w:ascii="宋体" w:hAnsi="宋体" w:eastAsia="宋体" w:cs="宋体"/>
          <w:color w:val="auto"/>
          <w:spacing w:val="34"/>
          <w:sz w:val="22"/>
          <w:szCs w:val="22"/>
          <w:highlight w:val="none"/>
          <w:u w:val="single" w:color="auto"/>
        </w:rPr>
        <w:t xml:space="preserve"> </w:t>
      </w:r>
      <w:r>
        <w:rPr>
          <w:rFonts w:ascii="宋体" w:hAnsi="宋体" w:eastAsia="宋体" w:cs="宋体"/>
          <w:color w:val="auto"/>
          <w:spacing w:val="-2"/>
          <w:sz w:val="22"/>
          <w:szCs w:val="22"/>
          <w:highlight w:val="none"/>
          <w:u w:val="single" w:color="auto"/>
        </w:rPr>
        <w:t>由承包人提供</w:t>
      </w:r>
      <w:r>
        <w:rPr>
          <w:rFonts w:ascii="宋体" w:hAnsi="宋体" w:eastAsia="宋体" w:cs="宋体"/>
          <w:color w:val="auto"/>
          <w:spacing w:val="-2"/>
          <w:sz w:val="22"/>
          <w:szCs w:val="22"/>
          <w:highlight w:val="none"/>
        </w:rPr>
        <w:t>。</w:t>
      </w:r>
    </w:p>
    <w:p w14:paraId="5E8242D8">
      <w:pPr>
        <w:spacing w:before="81" w:line="221"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9.4 现场工艺试验</w:t>
      </w:r>
    </w:p>
    <w:p w14:paraId="5E3C3104">
      <w:pPr>
        <w:spacing w:before="78" w:line="220"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现场工艺试验的有关约定：</w:t>
      </w:r>
      <w:r>
        <w:rPr>
          <w:rFonts w:ascii="宋体" w:hAnsi="宋体" w:eastAsia="宋体" w:cs="宋体"/>
          <w:color w:val="auto"/>
          <w:spacing w:val="-1"/>
          <w:sz w:val="22"/>
          <w:szCs w:val="22"/>
          <w:highlight w:val="none"/>
          <w:u w:val="single" w:color="auto"/>
        </w:rPr>
        <w:t>按《通用合同条款</w:t>
      </w:r>
      <w:r>
        <w:rPr>
          <w:rFonts w:hint="eastAsia" w:ascii="宋体" w:hAnsi="宋体" w:eastAsia="宋体" w:cs="宋体"/>
          <w:color w:val="auto"/>
          <w:spacing w:val="-1"/>
          <w:sz w:val="22"/>
          <w:szCs w:val="22"/>
          <w:highlight w:val="none"/>
          <w:u w:val="single" w:color="auto"/>
          <w:lang w:eastAsia="zh-CN"/>
        </w:rPr>
        <w:t>》第</w:t>
      </w:r>
      <w:r>
        <w:rPr>
          <w:rFonts w:ascii="宋体" w:hAnsi="宋体" w:eastAsia="宋体" w:cs="宋体"/>
          <w:color w:val="auto"/>
          <w:spacing w:val="-1"/>
          <w:sz w:val="22"/>
          <w:szCs w:val="22"/>
          <w:highlight w:val="none"/>
          <w:u w:val="single" w:color="auto"/>
        </w:rPr>
        <w:t>9.4 条执行</w:t>
      </w:r>
      <w:r>
        <w:rPr>
          <w:rFonts w:ascii="宋体" w:hAnsi="宋体" w:eastAsia="宋体" w:cs="宋体"/>
          <w:color w:val="auto"/>
          <w:spacing w:val="-1"/>
          <w:sz w:val="22"/>
          <w:szCs w:val="22"/>
          <w:highlight w:val="none"/>
        </w:rPr>
        <w:t>。</w:t>
      </w:r>
    </w:p>
    <w:p w14:paraId="6C183569">
      <w:pPr>
        <w:spacing w:before="80" w:line="222" w:lineRule="auto"/>
        <w:ind w:left="458"/>
        <w:rPr>
          <w:rFonts w:ascii="宋体" w:hAnsi="宋体" w:eastAsia="宋体" w:cs="宋体"/>
          <w:color w:val="auto"/>
          <w:sz w:val="22"/>
          <w:szCs w:val="22"/>
          <w:highlight w:val="none"/>
        </w:rPr>
      </w:pPr>
      <w:r>
        <w:rPr>
          <w:rFonts w:ascii="宋体" w:hAnsi="宋体" w:eastAsia="宋体" w:cs="宋体"/>
          <w:color w:val="auto"/>
          <w:spacing w:val="-7"/>
          <w:sz w:val="22"/>
          <w:szCs w:val="22"/>
          <w:highlight w:val="none"/>
        </w:rPr>
        <w:t>10.</w:t>
      </w:r>
      <w:r>
        <w:rPr>
          <w:rFonts w:ascii="宋体" w:hAnsi="宋体" w:eastAsia="宋体" w:cs="宋体"/>
          <w:color w:val="auto"/>
          <w:spacing w:val="10"/>
          <w:sz w:val="22"/>
          <w:szCs w:val="22"/>
          <w:highlight w:val="none"/>
        </w:rPr>
        <w:t xml:space="preserve"> </w:t>
      </w:r>
      <w:r>
        <w:rPr>
          <w:rFonts w:ascii="宋体" w:hAnsi="宋体" w:eastAsia="宋体" w:cs="宋体"/>
          <w:color w:val="auto"/>
          <w:spacing w:val="-7"/>
          <w:sz w:val="22"/>
          <w:szCs w:val="22"/>
          <w:highlight w:val="none"/>
        </w:rPr>
        <w:t>变更</w:t>
      </w:r>
    </w:p>
    <w:p w14:paraId="5922E840">
      <w:pPr>
        <w:spacing w:before="79" w:line="221"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10.1 变更的范围</w:t>
      </w:r>
    </w:p>
    <w:p w14:paraId="571AE273">
      <w:pPr>
        <w:spacing w:before="80"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关于变更的范围的约定：</w:t>
      </w:r>
      <w:r>
        <w:rPr>
          <w:rFonts w:ascii="宋体" w:hAnsi="宋体" w:eastAsia="宋体" w:cs="宋体"/>
          <w:color w:val="auto"/>
          <w:spacing w:val="-1"/>
          <w:sz w:val="22"/>
          <w:szCs w:val="22"/>
          <w:highlight w:val="none"/>
          <w:u w:val="single" w:color="auto"/>
        </w:rPr>
        <w:t>按本合同《通用条款》相关规定执行</w:t>
      </w:r>
      <w:r>
        <w:rPr>
          <w:rFonts w:ascii="宋体" w:hAnsi="宋体" w:eastAsia="宋体" w:cs="宋体"/>
          <w:color w:val="auto"/>
          <w:spacing w:val="-1"/>
          <w:sz w:val="22"/>
          <w:szCs w:val="22"/>
          <w:highlight w:val="none"/>
        </w:rPr>
        <w:t>。</w:t>
      </w:r>
    </w:p>
    <w:p w14:paraId="47ACA6F5">
      <w:pPr>
        <w:spacing w:before="79" w:line="219"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10.4 变更估价</w:t>
      </w:r>
    </w:p>
    <w:p w14:paraId="73D4951B">
      <w:pPr>
        <w:spacing w:before="85" w:line="287" w:lineRule="auto"/>
        <w:ind w:firstLine="458"/>
        <w:jc w:val="both"/>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10.4.1 变更估价原则</w:t>
      </w:r>
      <w:r>
        <w:rPr>
          <w:rFonts w:ascii="宋体" w:hAnsi="宋体" w:eastAsia="宋体" w:cs="宋体"/>
          <w:color w:val="auto"/>
          <w:spacing w:val="40"/>
          <w:sz w:val="22"/>
          <w:szCs w:val="22"/>
          <w:highlight w:val="none"/>
        </w:rPr>
        <w:t xml:space="preserve"> </w:t>
      </w:r>
      <w:r>
        <w:rPr>
          <w:rFonts w:ascii="宋体" w:hAnsi="宋体" w:eastAsia="宋体" w:cs="宋体"/>
          <w:color w:val="auto"/>
          <w:spacing w:val="-2"/>
          <w:sz w:val="22"/>
          <w:szCs w:val="22"/>
          <w:highlight w:val="none"/>
        </w:rPr>
        <w:t xml:space="preserve">: </w:t>
      </w:r>
      <w:r>
        <w:rPr>
          <w:rFonts w:ascii="宋体" w:hAnsi="宋体" w:eastAsia="宋体" w:cs="宋体"/>
          <w:color w:val="auto"/>
          <w:spacing w:val="-2"/>
          <w:sz w:val="22"/>
          <w:szCs w:val="22"/>
          <w:highlight w:val="none"/>
          <w:u w:val="single" w:color="auto"/>
        </w:rPr>
        <w:t>工程变更合同价款按下列方法进行</w:t>
      </w:r>
      <w:r>
        <w:rPr>
          <w:rFonts w:ascii="宋体" w:hAnsi="宋体" w:eastAsia="宋体" w:cs="宋体"/>
          <w:color w:val="auto"/>
          <w:spacing w:val="-30"/>
          <w:sz w:val="22"/>
          <w:szCs w:val="22"/>
          <w:highlight w:val="none"/>
          <w:u w:val="single" w:color="auto"/>
        </w:rPr>
        <w:t>：（</w:t>
      </w:r>
      <w:r>
        <w:rPr>
          <w:rFonts w:ascii="宋体" w:hAnsi="宋体" w:eastAsia="宋体" w:cs="宋体"/>
          <w:color w:val="auto"/>
          <w:spacing w:val="-2"/>
          <w:sz w:val="22"/>
          <w:szCs w:val="22"/>
          <w:highlight w:val="none"/>
          <w:u w:val="single" w:color="auto"/>
        </w:rPr>
        <w:t>1）合同</w:t>
      </w:r>
      <w:r>
        <w:rPr>
          <w:rFonts w:ascii="宋体" w:hAnsi="宋体" w:eastAsia="宋体" w:cs="宋体"/>
          <w:color w:val="auto"/>
          <w:spacing w:val="-3"/>
          <w:sz w:val="22"/>
          <w:szCs w:val="22"/>
          <w:highlight w:val="none"/>
          <w:u w:val="single" w:color="auto"/>
        </w:rPr>
        <w:t>中已有相同清单项</w:t>
      </w:r>
      <w:r>
        <w:rPr>
          <w:rFonts w:ascii="宋体" w:hAnsi="宋体" w:eastAsia="宋体" w:cs="宋体"/>
          <w:color w:val="auto"/>
          <w:spacing w:val="51"/>
          <w:sz w:val="22"/>
          <w:szCs w:val="22"/>
          <w:highlight w:val="none"/>
          <w:u w:val="single" w:color="auto"/>
        </w:rPr>
        <w:t xml:space="preserve"> </w:t>
      </w:r>
      <w:r>
        <w:rPr>
          <w:rFonts w:ascii="宋体" w:hAnsi="宋体" w:eastAsia="宋体" w:cs="宋体"/>
          <w:color w:val="auto"/>
          <w:spacing w:val="-3"/>
          <w:sz w:val="22"/>
          <w:szCs w:val="22"/>
          <w:highlight w:val="none"/>
          <w:u w:val="single" w:color="auto"/>
        </w:rPr>
        <w:t>目的</w:t>
      </w:r>
      <w:r>
        <w:rPr>
          <w:rFonts w:ascii="宋体" w:hAnsi="宋体" w:eastAsia="宋体" w:cs="宋体"/>
          <w:color w:val="auto"/>
          <w:sz w:val="22"/>
          <w:szCs w:val="22"/>
          <w:highlight w:val="none"/>
        </w:rPr>
        <w:t xml:space="preserve"> </w:t>
      </w:r>
      <w:r>
        <w:rPr>
          <w:rFonts w:ascii="宋体" w:hAnsi="宋体" w:eastAsia="宋体" w:cs="宋体"/>
          <w:color w:val="auto"/>
          <w:spacing w:val="-2"/>
          <w:sz w:val="22"/>
          <w:szCs w:val="22"/>
          <w:highlight w:val="none"/>
          <w:u w:val="single" w:color="auto"/>
        </w:rPr>
        <w:t>,</w:t>
      </w:r>
      <w:r>
        <w:rPr>
          <w:rFonts w:ascii="宋体" w:hAnsi="宋体" w:eastAsia="宋体" w:cs="宋体"/>
          <w:color w:val="auto"/>
          <w:spacing w:val="52"/>
          <w:sz w:val="22"/>
          <w:szCs w:val="22"/>
          <w:highlight w:val="none"/>
          <w:u w:val="single" w:color="auto"/>
        </w:rPr>
        <w:t xml:space="preserve"> </w:t>
      </w:r>
      <w:r>
        <w:rPr>
          <w:rFonts w:ascii="宋体" w:hAnsi="宋体" w:eastAsia="宋体" w:cs="宋体"/>
          <w:color w:val="auto"/>
          <w:spacing w:val="-2"/>
          <w:sz w:val="22"/>
          <w:szCs w:val="22"/>
          <w:highlight w:val="none"/>
          <w:u w:val="single" w:color="auto"/>
        </w:rPr>
        <w:t>按合同该清单项目价格进行计算</w:t>
      </w:r>
      <w:r>
        <w:rPr>
          <w:rFonts w:ascii="宋体" w:hAnsi="宋体" w:eastAsia="宋体" w:cs="宋体"/>
          <w:color w:val="auto"/>
          <w:spacing w:val="-24"/>
          <w:sz w:val="22"/>
          <w:szCs w:val="22"/>
          <w:highlight w:val="none"/>
          <w:u w:val="single" w:color="auto"/>
        </w:rPr>
        <w:t>；（</w:t>
      </w:r>
      <w:r>
        <w:rPr>
          <w:rFonts w:ascii="宋体" w:hAnsi="宋体" w:eastAsia="宋体" w:cs="宋体"/>
          <w:color w:val="auto"/>
          <w:spacing w:val="-2"/>
          <w:sz w:val="22"/>
          <w:szCs w:val="22"/>
          <w:highlight w:val="none"/>
          <w:u w:val="single" w:color="auto"/>
        </w:rPr>
        <w:t>2）合同中只有类</w:t>
      </w:r>
      <w:r>
        <w:rPr>
          <w:rFonts w:ascii="宋体" w:hAnsi="宋体" w:eastAsia="宋体" w:cs="宋体"/>
          <w:color w:val="auto"/>
          <w:spacing w:val="-3"/>
          <w:sz w:val="22"/>
          <w:szCs w:val="22"/>
          <w:highlight w:val="none"/>
          <w:u w:val="single" w:color="auto"/>
        </w:rPr>
        <w:t>似清单项目的，参照该类似清单项</w:t>
      </w:r>
      <w:r>
        <w:rPr>
          <w:rFonts w:ascii="宋体" w:hAnsi="宋体" w:eastAsia="宋体" w:cs="宋体"/>
          <w:color w:val="auto"/>
          <w:spacing w:val="51"/>
          <w:sz w:val="22"/>
          <w:szCs w:val="22"/>
          <w:highlight w:val="none"/>
          <w:u w:val="single" w:color="auto"/>
        </w:rPr>
        <w:t xml:space="preserve"> </w:t>
      </w:r>
      <w:r>
        <w:rPr>
          <w:rFonts w:ascii="宋体" w:hAnsi="宋体" w:eastAsia="宋体" w:cs="宋体"/>
          <w:color w:val="auto"/>
          <w:spacing w:val="-3"/>
          <w:sz w:val="22"/>
          <w:szCs w:val="22"/>
          <w:highlight w:val="none"/>
          <w:u w:val="single" w:color="auto"/>
        </w:rPr>
        <w:t>目价格进</w:t>
      </w:r>
      <w:r>
        <w:rPr>
          <w:rFonts w:ascii="宋体" w:hAnsi="宋体" w:eastAsia="宋体" w:cs="宋体"/>
          <w:color w:val="auto"/>
          <w:sz w:val="22"/>
          <w:szCs w:val="22"/>
          <w:highlight w:val="none"/>
          <w:u w:val="single" w:color="auto"/>
        </w:rPr>
        <w:t>行计算</w:t>
      </w:r>
      <w:r>
        <w:rPr>
          <w:rFonts w:ascii="宋体" w:hAnsi="宋体" w:eastAsia="宋体" w:cs="宋体"/>
          <w:color w:val="auto"/>
          <w:spacing w:val="-24"/>
          <w:sz w:val="22"/>
          <w:szCs w:val="22"/>
          <w:highlight w:val="none"/>
          <w:u w:val="single" w:color="auto"/>
        </w:rPr>
        <w:t>；（</w:t>
      </w:r>
      <w:r>
        <w:rPr>
          <w:rFonts w:ascii="宋体" w:hAnsi="宋体" w:eastAsia="宋体" w:cs="宋体"/>
          <w:color w:val="auto"/>
          <w:sz w:val="22"/>
          <w:szCs w:val="22"/>
          <w:highlight w:val="none"/>
          <w:u w:val="single" w:color="auto"/>
        </w:rPr>
        <w:t>3）合同中没有适用或类似清单项目的价格计算方法： 有定额的套定额，并乘以下浮系数</w:t>
      </w:r>
      <w:r>
        <w:rPr>
          <w:rFonts w:ascii="宋体" w:hAnsi="宋体" w:eastAsia="宋体" w:cs="宋体"/>
          <w:color w:val="auto"/>
          <w:spacing w:val="-1"/>
          <w:sz w:val="22"/>
          <w:szCs w:val="22"/>
          <w:highlight w:val="none"/>
          <w:u w:val="single" w:color="auto"/>
        </w:rPr>
        <w:t>10% 计算，其中材料价格按施工期间的《贵港市建设工程造价信息》 相应价格信息进行计算； 《贵港市建设工程造价信息》没有相应价格信息的按市场价计算；无定额可套的，根据市场价格</w:t>
      </w:r>
      <w:r>
        <w:rPr>
          <w:rFonts w:ascii="宋体" w:hAnsi="宋体" w:eastAsia="宋体" w:cs="宋体"/>
          <w:color w:val="auto"/>
          <w:spacing w:val="-2"/>
          <w:sz w:val="22"/>
          <w:szCs w:val="22"/>
          <w:highlight w:val="none"/>
          <w:u w:val="single" w:color="auto"/>
        </w:rPr>
        <w:t>协商确定</w:t>
      </w:r>
      <w:r>
        <w:rPr>
          <w:rFonts w:ascii="宋体" w:hAnsi="宋体" w:eastAsia="宋体" w:cs="宋体"/>
          <w:color w:val="auto"/>
          <w:spacing w:val="1"/>
          <w:sz w:val="22"/>
          <w:szCs w:val="22"/>
          <w:highlight w:val="none"/>
          <w:u w:val="single" w:color="auto"/>
        </w:rPr>
        <w:t>综合价格；对于国有资产投资的项目，新增项</w:t>
      </w:r>
      <w:r>
        <w:rPr>
          <w:rFonts w:ascii="宋体" w:hAnsi="宋体" w:eastAsia="宋体" w:cs="宋体"/>
          <w:color w:val="auto"/>
          <w:sz w:val="22"/>
          <w:szCs w:val="22"/>
          <w:highlight w:val="none"/>
          <w:u w:val="single" w:color="auto"/>
        </w:rPr>
        <w:t>目的单价必须经桂平市财政评审及审计部门审定。</w:t>
      </w:r>
    </w:p>
    <w:p w14:paraId="78898730">
      <w:pPr>
        <w:spacing w:before="3" w:line="286" w:lineRule="auto"/>
        <w:ind w:left="3"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工程变更导致实际完成的变更工程量与已标价清单或预算书中列明的该</w:t>
      </w:r>
      <w:r>
        <w:rPr>
          <w:rFonts w:ascii="宋体" w:hAnsi="宋体" w:eastAsia="宋体" w:cs="宋体"/>
          <w:color w:val="auto"/>
          <w:spacing w:val="-2"/>
          <w:sz w:val="22"/>
          <w:szCs w:val="22"/>
          <w:highlight w:val="none"/>
          <w:u w:val="single" w:color="auto"/>
        </w:rPr>
        <w:t>项目工程量有偏差时，其</w:t>
      </w:r>
      <w:r>
        <w:rPr>
          <w:rFonts w:ascii="宋体" w:hAnsi="宋体" w:eastAsia="宋体" w:cs="宋体"/>
          <w:color w:val="auto"/>
          <w:spacing w:val="-1"/>
          <w:sz w:val="22"/>
          <w:szCs w:val="22"/>
          <w:highlight w:val="none"/>
          <w:u w:val="single" w:color="auto"/>
        </w:rPr>
        <w:t>综合单价的确定按专用条款“ 1.13 工程量清</w:t>
      </w:r>
      <w:r>
        <w:rPr>
          <w:rFonts w:ascii="宋体" w:hAnsi="宋体" w:eastAsia="宋体" w:cs="宋体"/>
          <w:color w:val="auto"/>
          <w:spacing w:val="-2"/>
          <w:sz w:val="22"/>
          <w:szCs w:val="22"/>
          <w:highlight w:val="none"/>
          <w:u w:val="single" w:color="auto"/>
        </w:rPr>
        <w:t>单错误的修正</w:t>
      </w:r>
      <w:r>
        <w:rPr>
          <w:rFonts w:ascii="宋体" w:hAnsi="宋体" w:eastAsia="宋体" w:cs="宋体"/>
          <w:color w:val="auto"/>
          <w:spacing w:val="30"/>
          <w:sz w:val="22"/>
          <w:szCs w:val="22"/>
          <w:highlight w:val="none"/>
          <w:u w:val="single" w:color="auto"/>
        </w:rPr>
        <w:t xml:space="preserve"> </w:t>
      </w:r>
      <w:r>
        <w:rPr>
          <w:rFonts w:ascii="宋体" w:hAnsi="宋体" w:eastAsia="宋体" w:cs="宋体"/>
          <w:color w:val="auto"/>
          <w:spacing w:val="-2"/>
          <w:sz w:val="22"/>
          <w:szCs w:val="22"/>
          <w:highlight w:val="none"/>
          <w:u w:val="single" w:color="auto"/>
        </w:rPr>
        <w:t>”执行。</w:t>
      </w:r>
      <w:r>
        <w:rPr>
          <w:rFonts w:ascii="宋体" w:hAnsi="宋体" w:eastAsia="宋体" w:cs="宋体"/>
          <w:color w:val="auto"/>
          <w:sz w:val="22"/>
          <w:szCs w:val="22"/>
          <w:highlight w:val="none"/>
          <w:u w:val="single" w:color="auto"/>
        </w:rPr>
        <w:t xml:space="preserve">  </w:t>
      </w:r>
    </w:p>
    <w:p w14:paraId="2EBA2A8D">
      <w:pPr>
        <w:spacing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10.5 承包人的合理化建议</w:t>
      </w:r>
    </w:p>
    <w:p w14:paraId="126D69B8">
      <w:pPr>
        <w:spacing w:before="81" w:line="220" w:lineRule="auto"/>
        <w:ind w:left="443"/>
        <w:rPr>
          <w:rFonts w:ascii="宋体" w:hAnsi="宋体" w:eastAsia="宋体" w:cs="宋体"/>
          <w:color w:val="auto"/>
          <w:sz w:val="22"/>
          <w:szCs w:val="22"/>
          <w:highlight w:val="none"/>
        </w:rPr>
      </w:pPr>
      <w:r>
        <w:rPr>
          <w:rFonts w:ascii="宋体" w:hAnsi="宋体" w:eastAsia="宋体" w:cs="宋体"/>
          <w:color w:val="auto"/>
          <w:sz w:val="22"/>
          <w:szCs w:val="22"/>
          <w:highlight w:val="none"/>
        </w:rPr>
        <w:t>监理人审查承包人合理化建议的期限：</w:t>
      </w:r>
      <w:r>
        <w:rPr>
          <w:rFonts w:ascii="宋体" w:hAnsi="宋体" w:eastAsia="宋体" w:cs="宋体"/>
          <w:color w:val="auto"/>
          <w:sz w:val="22"/>
          <w:szCs w:val="22"/>
          <w:highlight w:val="none"/>
          <w:u w:val="single" w:color="auto"/>
        </w:rPr>
        <w:t xml:space="preserve"> 7 天内审</w:t>
      </w:r>
      <w:r>
        <w:rPr>
          <w:rFonts w:ascii="宋体" w:hAnsi="宋体" w:eastAsia="宋体" w:cs="宋体"/>
          <w:color w:val="auto"/>
          <w:spacing w:val="-1"/>
          <w:sz w:val="22"/>
          <w:szCs w:val="22"/>
          <w:highlight w:val="none"/>
          <w:u w:val="single" w:color="auto"/>
        </w:rPr>
        <w:t>查完毕并报发包人</w:t>
      </w:r>
      <w:r>
        <w:rPr>
          <w:rFonts w:ascii="宋体" w:hAnsi="宋体" w:eastAsia="宋体" w:cs="宋体"/>
          <w:color w:val="auto"/>
          <w:spacing w:val="-1"/>
          <w:sz w:val="22"/>
          <w:szCs w:val="22"/>
          <w:highlight w:val="none"/>
        </w:rPr>
        <w:t>。</w:t>
      </w:r>
    </w:p>
    <w:p w14:paraId="3129FA92">
      <w:pPr>
        <w:spacing w:before="79" w:line="220"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发包人审批承包人合理化建议的期限：</w:t>
      </w:r>
      <w:r>
        <w:rPr>
          <w:rFonts w:ascii="宋体" w:hAnsi="宋体" w:eastAsia="宋体" w:cs="宋体"/>
          <w:color w:val="auto"/>
          <w:sz w:val="22"/>
          <w:szCs w:val="22"/>
          <w:highlight w:val="none"/>
          <w:u w:val="single" w:color="auto"/>
        </w:rPr>
        <w:t>收到监理人报送的合理化建</w:t>
      </w:r>
      <w:r>
        <w:rPr>
          <w:rFonts w:ascii="宋体" w:hAnsi="宋体" w:eastAsia="宋体" w:cs="宋体"/>
          <w:color w:val="auto"/>
          <w:spacing w:val="-1"/>
          <w:sz w:val="22"/>
          <w:szCs w:val="22"/>
          <w:highlight w:val="none"/>
          <w:u w:val="single" w:color="auto"/>
        </w:rPr>
        <w:t xml:space="preserve">议后 7 天内审批完毕 </w:t>
      </w:r>
      <w:r>
        <w:rPr>
          <w:rFonts w:ascii="宋体" w:hAnsi="宋体" w:eastAsia="宋体" w:cs="宋体"/>
          <w:color w:val="auto"/>
          <w:spacing w:val="-1"/>
          <w:sz w:val="22"/>
          <w:szCs w:val="22"/>
          <w:highlight w:val="none"/>
        </w:rPr>
        <w:t>。</w:t>
      </w:r>
    </w:p>
    <w:p w14:paraId="760032E5">
      <w:pPr>
        <w:spacing w:before="80" w:line="287" w:lineRule="auto"/>
        <w:ind w:left="1" w:right="69" w:firstLine="440"/>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承包人提出的合理化建议降低了合同价格或者提高了</w:t>
      </w:r>
      <w:r>
        <w:rPr>
          <w:rFonts w:ascii="宋体" w:hAnsi="宋体" w:eastAsia="宋体" w:cs="宋体"/>
          <w:color w:val="auto"/>
          <w:spacing w:val="-1"/>
          <w:sz w:val="22"/>
          <w:szCs w:val="22"/>
          <w:highlight w:val="none"/>
        </w:rPr>
        <w:t xml:space="preserve">工程经济效益的奖励的方法和金额为： </w:t>
      </w:r>
      <w:r>
        <w:rPr>
          <w:rFonts w:ascii="宋体" w:hAnsi="宋体" w:eastAsia="宋体" w:cs="宋体"/>
          <w:color w:val="auto"/>
          <w:spacing w:val="-101"/>
          <w:sz w:val="22"/>
          <w:szCs w:val="22"/>
          <w:highlight w:val="none"/>
          <w:u w:val="single" w:color="auto"/>
        </w:rPr>
        <w:t xml:space="preserve"> </w:t>
      </w:r>
      <w:r>
        <w:rPr>
          <w:rFonts w:ascii="宋体" w:hAnsi="宋体" w:eastAsia="宋体" w:cs="宋体"/>
          <w:color w:val="auto"/>
          <w:spacing w:val="-1"/>
          <w:sz w:val="22"/>
          <w:szCs w:val="22"/>
          <w:highlight w:val="none"/>
          <w:u w:val="single" w:color="auto"/>
        </w:rPr>
        <w:t>双</w:t>
      </w:r>
      <w:r>
        <w:rPr>
          <w:rFonts w:ascii="宋体" w:hAnsi="宋体" w:eastAsia="宋体" w:cs="宋体"/>
          <w:color w:val="auto"/>
          <w:spacing w:val="-2"/>
          <w:sz w:val="22"/>
          <w:szCs w:val="22"/>
          <w:highlight w:val="none"/>
          <w:u w:val="single" w:color="auto"/>
        </w:rPr>
        <w:t>方另行协商</w:t>
      </w:r>
      <w:r>
        <w:rPr>
          <w:rFonts w:ascii="宋体" w:hAnsi="宋体" w:eastAsia="宋体" w:cs="宋体"/>
          <w:color w:val="auto"/>
          <w:spacing w:val="-2"/>
          <w:sz w:val="22"/>
          <w:szCs w:val="22"/>
          <w:highlight w:val="none"/>
        </w:rPr>
        <w:t>。</w:t>
      </w:r>
    </w:p>
    <w:p w14:paraId="0FDF284E">
      <w:pPr>
        <w:spacing w:before="1" w:line="218" w:lineRule="auto"/>
        <w:ind w:left="458"/>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10.7</w:t>
      </w:r>
      <w:r>
        <w:rPr>
          <w:rFonts w:ascii="宋体" w:hAnsi="宋体" w:eastAsia="宋体" w:cs="宋体"/>
          <w:color w:val="auto"/>
          <w:spacing w:val="17"/>
          <w:sz w:val="22"/>
          <w:szCs w:val="22"/>
          <w:highlight w:val="none"/>
        </w:rPr>
        <w:t xml:space="preserve"> </w:t>
      </w:r>
      <w:r>
        <w:rPr>
          <w:rFonts w:ascii="宋体" w:hAnsi="宋体" w:eastAsia="宋体" w:cs="宋体"/>
          <w:color w:val="auto"/>
          <w:spacing w:val="-6"/>
          <w:sz w:val="22"/>
          <w:szCs w:val="22"/>
          <w:highlight w:val="none"/>
        </w:rPr>
        <w:t>暂估价</w:t>
      </w:r>
    </w:p>
    <w:p w14:paraId="08429E13">
      <w:pPr>
        <w:spacing w:before="82" w:line="219" w:lineRule="auto"/>
        <w:ind w:left="44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暂估价材料和工程设备的明细详见附件 1：</w:t>
      </w:r>
      <w:r>
        <w:rPr>
          <w:rFonts w:ascii="宋体" w:hAnsi="宋体" w:eastAsia="宋体" w:cs="宋体"/>
          <w:color w:val="auto"/>
          <w:spacing w:val="-1"/>
          <w:sz w:val="22"/>
          <w:szCs w:val="22"/>
          <w:highlight w:val="none"/>
          <w:u w:val="single" w:color="auto"/>
        </w:rPr>
        <w:t>《暂估价一览表》</w:t>
      </w:r>
      <w:r>
        <w:rPr>
          <w:rFonts w:ascii="宋体" w:hAnsi="宋体" w:eastAsia="宋体" w:cs="宋体"/>
          <w:color w:val="auto"/>
          <w:spacing w:val="-1"/>
          <w:sz w:val="22"/>
          <w:szCs w:val="22"/>
          <w:highlight w:val="none"/>
        </w:rPr>
        <w:t>。</w:t>
      </w:r>
    </w:p>
    <w:p w14:paraId="1F7D92A4">
      <w:pPr>
        <w:spacing w:before="83" w:line="219"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10.7.1 依法必须招标的暂估价项目</w:t>
      </w:r>
    </w:p>
    <w:p w14:paraId="4C2AC2D8">
      <w:pPr>
        <w:spacing w:before="79" w:line="219" w:lineRule="auto"/>
        <w:ind w:left="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对于依法必须招标的暂估价项目的确认和批准采取第</w:t>
      </w:r>
      <w:r>
        <w:rPr>
          <w:rFonts w:ascii="宋体" w:hAnsi="宋体" w:eastAsia="宋体" w:cs="宋体"/>
          <w:color w:val="auto"/>
          <w:spacing w:val="-1"/>
          <w:sz w:val="22"/>
          <w:szCs w:val="22"/>
          <w:highlight w:val="none"/>
          <w:u w:val="single" w:color="auto"/>
        </w:rPr>
        <w:t xml:space="preserve">  2  </w:t>
      </w:r>
      <w:r>
        <w:rPr>
          <w:rFonts w:ascii="宋体" w:hAnsi="宋体" w:eastAsia="宋体" w:cs="宋体"/>
          <w:color w:val="auto"/>
          <w:spacing w:val="-85"/>
          <w:sz w:val="22"/>
          <w:szCs w:val="22"/>
          <w:highlight w:val="none"/>
        </w:rPr>
        <w:t xml:space="preserve"> </w:t>
      </w:r>
      <w:r>
        <w:rPr>
          <w:rFonts w:ascii="宋体" w:hAnsi="宋体" w:eastAsia="宋体" w:cs="宋体"/>
          <w:color w:val="auto"/>
          <w:spacing w:val="-1"/>
          <w:sz w:val="22"/>
          <w:szCs w:val="22"/>
          <w:highlight w:val="none"/>
        </w:rPr>
        <w:t>种方式确定。</w:t>
      </w:r>
    </w:p>
    <w:p w14:paraId="4E60A371">
      <w:pPr>
        <w:spacing w:before="83" w:line="287" w:lineRule="auto"/>
        <w:ind w:left="2" w:right="69" w:firstLine="439"/>
        <w:rPr>
          <w:rFonts w:ascii="宋体" w:hAnsi="宋体" w:eastAsia="宋体" w:cs="宋体"/>
          <w:color w:val="auto"/>
          <w:sz w:val="22"/>
          <w:szCs w:val="22"/>
          <w:highlight w:val="none"/>
        </w:rPr>
      </w:pPr>
      <w:r>
        <w:rPr>
          <w:rFonts w:ascii="宋体" w:hAnsi="宋体" w:eastAsia="宋体" w:cs="宋体"/>
          <w:color w:val="auto"/>
          <w:sz w:val="22"/>
          <w:szCs w:val="22"/>
          <w:highlight w:val="none"/>
        </w:rPr>
        <w:t>第 1 种方式：对于依法必须招标的暂估价项目，由承包人招标，对该</w:t>
      </w:r>
      <w:r>
        <w:rPr>
          <w:rFonts w:ascii="宋体" w:hAnsi="宋体" w:eastAsia="宋体" w:cs="宋体"/>
          <w:color w:val="auto"/>
          <w:spacing w:val="-1"/>
          <w:sz w:val="22"/>
          <w:szCs w:val="22"/>
          <w:highlight w:val="none"/>
        </w:rPr>
        <w:t>暂估价项目的确认和批准按照以下约定执行：</w:t>
      </w:r>
    </w:p>
    <w:p w14:paraId="6937F642">
      <w:pPr>
        <w:spacing w:line="288" w:lineRule="auto"/>
        <w:ind w:left="1" w:right="67" w:firstLine="47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(1)承包人应当根据施工进度计划，在招标工作启动前 14 天将招标方案通过监理人报</w:t>
      </w:r>
      <w:r>
        <w:rPr>
          <w:rFonts w:ascii="宋体" w:hAnsi="宋体" w:eastAsia="宋体" w:cs="宋体"/>
          <w:color w:val="auto"/>
          <w:spacing w:val="-2"/>
          <w:sz w:val="22"/>
          <w:szCs w:val="22"/>
          <w:highlight w:val="none"/>
        </w:rPr>
        <w:t>送发包人</w:t>
      </w:r>
      <w:r>
        <w:rPr>
          <w:rFonts w:ascii="宋体" w:hAnsi="宋体" w:eastAsia="宋体" w:cs="宋体"/>
          <w:color w:val="auto"/>
          <w:sz w:val="22"/>
          <w:szCs w:val="22"/>
          <w:highlight w:val="none"/>
        </w:rPr>
        <w:t>审查，发包人应当在收到承包人报送的招标方案后 7 天内批准或提出修改意见。承</w:t>
      </w:r>
      <w:r>
        <w:rPr>
          <w:rFonts w:ascii="宋体" w:hAnsi="宋体" w:eastAsia="宋体" w:cs="宋体"/>
          <w:color w:val="auto"/>
          <w:spacing w:val="-1"/>
          <w:sz w:val="22"/>
          <w:szCs w:val="22"/>
          <w:highlight w:val="none"/>
        </w:rPr>
        <w:t>包人应当按照经过发包人批准的招标方案开展招标工作；</w:t>
      </w:r>
    </w:p>
    <w:p w14:paraId="7F26454C">
      <w:pPr>
        <w:spacing w:before="2" w:line="286" w:lineRule="auto"/>
        <w:ind w:right="2" w:firstLine="48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 承包人应当根据施工进度计划，提前 14 天将招标文件通过监理人报送发包人审批，发包人</w:t>
      </w:r>
      <w:r>
        <w:rPr>
          <w:rFonts w:ascii="宋体" w:hAnsi="宋体" w:eastAsia="宋体" w:cs="宋体"/>
          <w:color w:val="auto"/>
          <w:sz w:val="22"/>
          <w:szCs w:val="22"/>
          <w:highlight w:val="none"/>
        </w:rPr>
        <w:t>应当在收到承包人报送的相关文件后 7 天内完成审批或提出修改意见；发包人有权确</w:t>
      </w:r>
      <w:r>
        <w:rPr>
          <w:rFonts w:ascii="宋体" w:hAnsi="宋体" w:eastAsia="宋体" w:cs="宋体"/>
          <w:color w:val="auto"/>
          <w:spacing w:val="-1"/>
          <w:sz w:val="22"/>
          <w:szCs w:val="22"/>
          <w:highlight w:val="none"/>
        </w:rPr>
        <w:t>定招标控制价并按照法律规定参加评标；</w:t>
      </w:r>
    </w:p>
    <w:p w14:paraId="0F86470F">
      <w:pPr>
        <w:spacing w:before="2" w:line="287" w:lineRule="auto"/>
        <w:ind w:left="2" w:right="69" w:firstLine="47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 承包人与供应商、分包人在签订暂估价合同前，应当提前 7 天将确定的中标候选</w:t>
      </w:r>
      <w:r>
        <w:rPr>
          <w:rFonts w:ascii="宋体" w:hAnsi="宋体" w:eastAsia="宋体" w:cs="宋体"/>
          <w:color w:val="auto"/>
          <w:spacing w:val="-2"/>
          <w:sz w:val="22"/>
          <w:szCs w:val="22"/>
          <w:highlight w:val="none"/>
        </w:rPr>
        <w:t>供应商或</w:t>
      </w:r>
      <w:r>
        <w:rPr>
          <w:rFonts w:ascii="宋体" w:hAnsi="宋体" w:eastAsia="宋体" w:cs="宋体"/>
          <w:color w:val="auto"/>
          <w:sz w:val="22"/>
          <w:szCs w:val="22"/>
          <w:highlight w:val="none"/>
        </w:rPr>
        <w:t>中标候选分包人的资料报送发包人，发包人应在收到资料后 3 天内与承包</w:t>
      </w:r>
      <w:r>
        <w:rPr>
          <w:rFonts w:ascii="宋体" w:hAnsi="宋体" w:eastAsia="宋体" w:cs="宋体"/>
          <w:color w:val="auto"/>
          <w:spacing w:val="-1"/>
          <w:sz w:val="22"/>
          <w:szCs w:val="22"/>
          <w:highlight w:val="none"/>
        </w:rPr>
        <w:t>人共同确定中标人；承包</w:t>
      </w:r>
      <w:r>
        <w:rPr>
          <w:rFonts w:ascii="宋体" w:hAnsi="宋体" w:eastAsia="宋体" w:cs="宋体"/>
          <w:color w:val="auto"/>
          <w:sz w:val="22"/>
          <w:szCs w:val="22"/>
          <w:highlight w:val="none"/>
        </w:rPr>
        <w:t>人应当在签订合同后 7 天内，将暂估价合</w:t>
      </w:r>
      <w:r>
        <w:rPr>
          <w:rFonts w:ascii="宋体" w:hAnsi="宋体" w:eastAsia="宋体" w:cs="宋体"/>
          <w:color w:val="auto"/>
          <w:spacing w:val="-1"/>
          <w:sz w:val="22"/>
          <w:szCs w:val="22"/>
          <w:highlight w:val="none"/>
        </w:rPr>
        <w:t>同副本报送发包人留存。</w:t>
      </w:r>
    </w:p>
    <w:p w14:paraId="41E74F96">
      <w:pPr>
        <w:spacing w:line="289" w:lineRule="auto"/>
        <w:ind w:left="3" w:firstLine="438"/>
        <w:rPr>
          <w:rFonts w:ascii="宋体" w:hAnsi="宋体" w:eastAsia="宋体" w:cs="宋体"/>
          <w:color w:val="auto"/>
          <w:sz w:val="22"/>
          <w:szCs w:val="22"/>
          <w:highlight w:val="none"/>
        </w:rPr>
      </w:pPr>
      <w:r>
        <w:rPr>
          <w:rFonts w:ascii="宋体" w:hAnsi="宋体" w:eastAsia="宋体" w:cs="宋体"/>
          <w:color w:val="auto"/>
          <w:sz w:val="22"/>
          <w:szCs w:val="22"/>
          <w:highlight w:val="none"/>
        </w:rPr>
        <w:t>第 2 种方式：对于依法必须招标的暂估价项目，由发包人和承包人共</w:t>
      </w:r>
      <w:r>
        <w:rPr>
          <w:rFonts w:ascii="宋体" w:hAnsi="宋体" w:eastAsia="宋体" w:cs="宋体"/>
          <w:color w:val="auto"/>
          <w:spacing w:val="-1"/>
          <w:sz w:val="22"/>
          <w:szCs w:val="22"/>
          <w:highlight w:val="none"/>
        </w:rPr>
        <w:t>同招标确定暂估价供应商或分包人的，承包人应按照施工进度计划，在招标工作启动前 14 天通知发包人，并提</w:t>
      </w:r>
      <w:r>
        <w:rPr>
          <w:rFonts w:ascii="宋体" w:hAnsi="宋体" w:eastAsia="宋体" w:cs="宋体"/>
          <w:color w:val="auto"/>
          <w:spacing w:val="-2"/>
          <w:sz w:val="22"/>
          <w:szCs w:val="22"/>
          <w:highlight w:val="none"/>
        </w:rPr>
        <w:t>交暂估价招标</w:t>
      </w:r>
    </w:p>
    <w:p w14:paraId="5023E9AC">
      <w:pPr>
        <w:spacing w:line="289" w:lineRule="auto"/>
        <w:rPr>
          <w:rFonts w:ascii="宋体" w:hAnsi="宋体" w:eastAsia="宋体" w:cs="宋体"/>
          <w:color w:val="auto"/>
          <w:sz w:val="22"/>
          <w:szCs w:val="22"/>
          <w:highlight w:val="none"/>
        </w:rPr>
        <w:sectPr>
          <w:headerReference r:id="rId21" w:type="default"/>
          <w:footerReference r:id="rId22" w:type="default"/>
          <w:pgSz w:w="11906" w:h="16839"/>
          <w:pgMar w:top="400" w:right="1132" w:bottom="1362" w:left="1140" w:header="850" w:footer="850" w:gutter="0"/>
          <w:pgNumType w:fmt="decimal"/>
          <w:cols w:space="720" w:num="1"/>
          <w:rtlGutter w:val="0"/>
          <w:docGrid w:linePitch="0" w:charSpace="0"/>
        </w:sectPr>
      </w:pPr>
    </w:p>
    <w:p w14:paraId="39D7669B">
      <w:pPr>
        <w:pStyle w:val="3"/>
        <w:spacing w:line="345" w:lineRule="auto"/>
        <w:rPr>
          <w:color w:val="auto"/>
          <w:highlight w:val="none"/>
        </w:rPr>
      </w:pPr>
    </w:p>
    <w:p w14:paraId="7C7BF10C">
      <w:pPr>
        <w:pStyle w:val="3"/>
        <w:spacing w:line="346" w:lineRule="auto"/>
        <w:rPr>
          <w:color w:val="auto"/>
          <w:highlight w:val="none"/>
        </w:rPr>
      </w:pPr>
    </w:p>
    <w:p w14:paraId="3077D7D3">
      <w:pPr>
        <w:spacing w:before="71" w:line="287" w:lineRule="auto"/>
        <w:ind w:right="67"/>
        <w:rPr>
          <w:rFonts w:ascii="宋体" w:hAnsi="宋体" w:eastAsia="宋体" w:cs="宋体"/>
          <w:color w:val="auto"/>
          <w:sz w:val="22"/>
          <w:szCs w:val="22"/>
          <w:highlight w:val="none"/>
        </w:rPr>
      </w:pPr>
      <w:r>
        <w:rPr>
          <w:rFonts w:ascii="宋体" w:hAnsi="宋体" w:eastAsia="宋体" w:cs="宋体"/>
          <w:color w:val="auto"/>
          <w:sz w:val="22"/>
          <w:szCs w:val="22"/>
          <w:highlight w:val="none"/>
        </w:rPr>
        <w:t>方案和工作分工。发包人应在收到后 7 天内确认。确定中标人后，由发包人、承包</w:t>
      </w:r>
      <w:r>
        <w:rPr>
          <w:rFonts w:ascii="宋体" w:hAnsi="宋体" w:eastAsia="宋体" w:cs="宋体"/>
          <w:color w:val="auto"/>
          <w:spacing w:val="-1"/>
          <w:sz w:val="22"/>
          <w:szCs w:val="22"/>
          <w:highlight w:val="none"/>
        </w:rPr>
        <w:t>人与中标人共同签订暂估价合同。</w:t>
      </w:r>
    </w:p>
    <w:p w14:paraId="6AED4551">
      <w:pPr>
        <w:spacing w:line="218" w:lineRule="auto"/>
        <w:ind w:left="45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10.7.2 不属于依法必须招标的暂估价</w:t>
      </w:r>
      <w:r>
        <w:rPr>
          <w:rFonts w:ascii="宋体" w:hAnsi="宋体" w:eastAsia="宋体" w:cs="宋体"/>
          <w:color w:val="auto"/>
          <w:spacing w:val="-2"/>
          <w:sz w:val="22"/>
          <w:szCs w:val="22"/>
          <w:highlight w:val="none"/>
        </w:rPr>
        <w:t>项目</w:t>
      </w:r>
    </w:p>
    <w:p w14:paraId="3AAA43C1">
      <w:pPr>
        <w:spacing w:before="79" w:line="219" w:lineRule="auto"/>
        <w:ind w:left="441"/>
        <w:rPr>
          <w:rFonts w:ascii="宋体" w:hAnsi="宋体" w:eastAsia="宋体" w:cs="宋体"/>
          <w:color w:val="auto"/>
          <w:sz w:val="22"/>
          <w:szCs w:val="22"/>
          <w:highlight w:val="none"/>
        </w:rPr>
      </w:pPr>
      <w:r>
        <w:rPr>
          <w:rFonts w:ascii="宋体" w:hAnsi="宋体" w:eastAsia="宋体" w:cs="宋体"/>
          <w:color w:val="auto"/>
          <w:sz w:val="22"/>
          <w:szCs w:val="22"/>
          <w:highlight w:val="none"/>
        </w:rPr>
        <w:t>对于不属于依法必须招标的暂估价项目的确认和批准采取第</w:t>
      </w:r>
      <w:r>
        <w:rPr>
          <w:rFonts w:ascii="宋体" w:hAnsi="宋体" w:eastAsia="宋体" w:cs="宋体"/>
          <w:color w:val="auto"/>
          <w:sz w:val="22"/>
          <w:szCs w:val="22"/>
          <w:highlight w:val="none"/>
          <w:u w:val="single" w:color="auto"/>
        </w:rPr>
        <w:t xml:space="preserve"> 3</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种方式确定：</w:t>
      </w:r>
    </w:p>
    <w:p w14:paraId="56C0E34C">
      <w:pPr>
        <w:spacing w:before="82" w:line="219" w:lineRule="auto"/>
        <w:ind w:left="442"/>
        <w:rPr>
          <w:rFonts w:ascii="宋体" w:hAnsi="宋体" w:eastAsia="宋体" w:cs="宋体"/>
          <w:color w:val="auto"/>
          <w:sz w:val="22"/>
          <w:szCs w:val="22"/>
          <w:highlight w:val="none"/>
        </w:rPr>
      </w:pPr>
      <w:r>
        <w:rPr>
          <w:rFonts w:ascii="宋体" w:hAnsi="宋体" w:eastAsia="宋体" w:cs="宋体"/>
          <w:color w:val="auto"/>
          <w:sz w:val="22"/>
          <w:szCs w:val="22"/>
          <w:highlight w:val="none"/>
        </w:rPr>
        <w:t>第 1 种方式：对于不属于依法必须招标的暂估价项目，按本</w:t>
      </w:r>
      <w:r>
        <w:rPr>
          <w:rFonts w:ascii="宋体" w:hAnsi="宋体" w:eastAsia="宋体" w:cs="宋体"/>
          <w:color w:val="auto"/>
          <w:spacing w:val="-1"/>
          <w:sz w:val="22"/>
          <w:szCs w:val="22"/>
          <w:highlight w:val="none"/>
        </w:rPr>
        <w:t>项约定确认和批准：</w:t>
      </w:r>
    </w:p>
    <w:p w14:paraId="1A7D1B22">
      <w:pPr>
        <w:spacing w:before="80" w:line="288" w:lineRule="auto"/>
        <w:ind w:right="69" w:firstLine="48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(1)承包人应根据施工进度计划，在签订暂估价项目的采购合同、分包合同前 28 天向</w:t>
      </w:r>
      <w:r>
        <w:rPr>
          <w:rFonts w:ascii="宋体" w:hAnsi="宋体" w:eastAsia="宋体" w:cs="宋体"/>
          <w:color w:val="auto"/>
          <w:spacing w:val="-2"/>
          <w:sz w:val="22"/>
          <w:szCs w:val="22"/>
          <w:highlight w:val="none"/>
        </w:rPr>
        <w:t>监理人提</w:t>
      </w:r>
      <w:r>
        <w:rPr>
          <w:rFonts w:ascii="宋体" w:hAnsi="宋体" w:eastAsia="宋体" w:cs="宋体"/>
          <w:color w:val="auto"/>
          <w:sz w:val="22"/>
          <w:szCs w:val="22"/>
          <w:highlight w:val="none"/>
        </w:rPr>
        <w:t>出书面申请。监理人应当在收到申请后 3 天内报送发包人，发包人应当在收到申请后</w:t>
      </w:r>
      <w:r>
        <w:rPr>
          <w:rFonts w:ascii="宋体" w:hAnsi="宋体" w:eastAsia="宋体" w:cs="宋体"/>
          <w:color w:val="auto"/>
          <w:spacing w:val="-1"/>
          <w:sz w:val="22"/>
          <w:szCs w:val="22"/>
          <w:highlight w:val="none"/>
        </w:rPr>
        <w:t xml:space="preserve"> 14 天内给予</w:t>
      </w:r>
      <w:r>
        <w:rPr>
          <w:rFonts w:ascii="宋体" w:hAnsi="宋体" w:eastAsia="宋体" w:cs="宋体"/>
          <w:color w:val="auto"/>
          <w:sz w:val="22"/>
          <w:szCs w:val="22"/>
          <w:highlight w:val="none"/>
        </w:rPr>
        <w:t>批准或提出修改意见，发包人逾期未予批准或提出修改意见的，视为该书面</w:t>
      </w:r>
      <w:r>
        <w:rPr>
          <w:rFonts w:ascii="宋体" w:hAnsi="宋体" w:eastAsia="宋体" w:cs="宋体"/>
          <w:color w:val="auto"/>
          <w:spacing w:val="-1"/>
          <w:sz w:val="22"/>
          <w:szCs w:val="22"/>
          <w:highlight w:val="none"/>
        </w:rPr>
        <w:t>申请已获得同意；</w:t>
      </w:r>
    </w:p>
    <w:p w14:paraId="3269CC6A">
      <w:pPr>
        <w:spacing w:before="3" w:line="286" w:lineRule="auto"/>
        <w:ind w:firstLine="48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 发包人认为承包人确定的供应商、分包人无法满足工程质量或合同要求的，发包人可以</w:t>
      </w:r>
      <w:r>
        <w:rPr>
          <w:rFonts w:ascii="宋体" w:hAnsi="宋体" w:eastAsia="宋体" w:cs="宋体"/>
          <w:color w:val="auto"/>
          <w:spacing w:val="-3"/>
          <w:sz w:val="22"/>
          <w:szCs w:val="22"/>
          <w:highlight w:val="none"/>
        </w:rPr>
        <w:t>要求</w:t>
      </w:r>
      <w:r>
        <w:rPr>
          <w:rFonts w:ascii="宋体" w:hAnsi="宋体" w:eastAsia="宋体" w:cs="宋体"/>
          <w:color w:val="auto"/>
          <w:spacing w:val="-1"/>
          <w:sz w:val="22"/>
          <w:szCs w:val="22"/>
          <w:highlight w:val="none"/>
        </w:rPr>
        <w:t>承包人重新确定暂估价项目的供应商、分包人</w:t>
      </w:r>
      <w:r>
        <w:rPr>
          <w:rFonts w:ascii="宋体" w:hAnsi="宋体" w:eastAsia="宋体" w:cs="宋体"/>
          <w:color w:val="auto"/>
          <w:spacing w:val="57"/>
          <w:sz w:val="22"/>
          <w:szCs w:val="22"/>
          <w:highlight w:val="none"/>
        </w:rPr>
        <w:t xml:space="preserve"> </w:t>
      </w:r>
      <w:r>
        <w:rPr>
          <w:rFonts w:ascii="宋体" w:hAnsi="宋体" w:eastAsia="宋体" w:cs="宋体"/>
          <w:color w:val="auto"/>
          <w:spacing w:val="-1"/>
          <w:sz w:val="22"/>
          <w:szCs w:val="22"/>
          <w:highlight w:val="none"/>
        </w:rPr>
        <w:t>;</w:t>
      </w:r>
    </w:p>
    <w:p w14:paraId="6ED8DE24">
      <w:pPr>
        <w:spacing w:before="1" w:line="218" w:lineRule="auto"/>
        <w:ind w:left="48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 承包人应当在签订暂估价合同后 7 天内，将暂估价合同副</w:t>
      </w:r>
      <w:r>
        <w:rPr>
          <w:rFonts w:ascii="宋体" w:hAnsi="宋体" w:eastAsia="宋体" w:cs="宋体"/>
          <w:color w:val="auto"/>
          <w:spacing w:val="-2"/>
          <w:sz w:val="22"/>
          <w:szCs w:val="22"/>
          <w:highlight w:val="none"/>
        </w:rPr>
        <w:t>本报送发包人留存。</w:t>
      </w:r>
    </w:p>
    <w:p w14:paraId="213E4D3A">
      <w:pPr>
        <w:spacing w:before="82" w:line="287" w:lineRule="auto"/>
        <w:ind w:left="6" w:right="69" w:firstLine="43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第 2 种方式： 承包人按照第 10.7.1 项〔依法必须招标的暂估价项目〕约定的第</w:t>
      </w:r>
      <w:r>
        <w:rPr>
          <w:rFonts w:ascii="宋体" w:hAnsi="宋体" w:eastAsia="宋体" w:cs="宋体"/>
          <w:color w:val="auto"/>
          <w:spacing w:val="38"/>
          <w:sz w:val="22"/>
          <w:szCs w:val="22"/>
          <w:highlight w:val="none"/>
        </w:rPr>
        <w:t xml:space="preserve"> </w:t>
      </w:r>
      <w:r>
        <w:rPr>
          <w:rFonts w:ascii="宋体" w:hAnsi="宋体" w:eastAsia="宋体" w:cs="宋体"/>
          <w:color w:val="auto"/>
          <w:spacing w:val="-1"/>
          <w:sz w:val="22"/>
          <w:szCs w:val="22"/>
          <w:highlight w:val="none"/>
        </w:rPr>
        <w:t>1 种方式确</w:t>
      </w:r>
      <w:r>
        <w:rPr>
          <w:rFonts w:ascii="宋体" w:hAnsi="宋体" w:eastAsia="宋体" w:cs="宋体"/>
          <w:color w:val="auto"/>
          <w:spacing w:val="-2"/>
          <w:sz w:val="22"/>
          <w:szCs w:val="22"/>
          <w:highlight w:val="none"/>
        </w:rPr>
        <w:t>定暂估价 项目。</w:t>
      </w:r>
    </w:p>
    <w:p w14:paraId="2AF52CDA">
      <w:pPr>
        <w:spacing w:before="1" w:line="218"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第 3 种方式：承包人直接实施的暂估价项目</w:t>
      </w:r>
    </w:p>
    <w:p w14:paraId="679BEF97">
      <w:pPr>
        <w:spacing w:before="83" w:line="287" w:lineRule="auto"/>
        <w:ind w:firstLine="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承包人具备实施暂估价项目的资格和条件的，经发包人和承包人协商一致后</w:t>
      </w:r>
      <w:r>
        <w:rPr>
          <w:rFonts w:ascii="宋体" w:hAnsi="宋体" w:eastAsia="宋体" w:cs="宋体"/>
          <w:color w:val="auto"/>
          <w:spacing w:val="-2"/>
          <w:sz w:val="22"/>
          <w:szCs w:val="22"/>
          <w:highlight w:val="none"/>
        </w:rPr>
        <w:t>，可由承包人自行实</w:t>
      </w:r>
      <w:r>
        <w:rPr>
          <w:rFonts w:ascii="宋体" w:hAnsi="宋体" w:eastAsia="宋体" w:cs="宋体"/>
          <w:color w:val="auto"/>
          <w:spacing w:val="-1"/>
          <w:sz w:val="22"/>
          <w:szCs w:val="22"/>
          <w:highlight w:val="none"/>
        </w:rPr>
        <w:t>施暂 估价项目，具体事项约定</w:t>
      </w:r>
      <w:r>
        <w:rPr>
          <w:rFonts w:ascii="宋体" w:hAnsi="宋体" w:eastAsia="宋体" w:cs="宋体"/>
          <w:color w:val="auto"/>
          <w:spacing w:val="-1"/>
          <w:sz w:val="22"/>
          <w:szCs w:val="22"/>
          <w:highlight w:val="none"/>
          <w:u w:val="single" w:color="auto"/>
        </w:rPr>
        <w:t xml:space="preserve"> 无 </w:t>
      </w:r>
      <w:r>
        <w:rPr>
          <w:rFonts w:ascii="宋体" w:hAnsi="宋体" w:eastAsia="宋体" w:cs="宋体"/>
          <w:color w:val="auto"/>
          <w:spacing w:val="-1"/>
          <w:sz w:val="22"/>
          <w:szCs w:val="22"/>
          <w:highlight w:val="none"/>
        </w:rPr>
        <w:t>。</w:t>
      </w:r>
    </w:p>
    <w:p w14:paraId="1C5709D4">
      <w:pPr>
        <w:spacing w:line="220" w:lineRule="auto"/>
        <w:ind w:left="458"/>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10.8</w:t>
      </w:r>
      <w:r>
        <w:rPr>
          <w:rFonts w:ascii="宋体" w:hAnsi="宋体" w:eastAsia="宋体" w:cs="宋体"/>
          <w:color w:val="auto"/>
          <w:spacing w:val="14"/>
          <w:sz w:val="22"/>
          <w:szCs w:val="22"/>
          <w:highlight w:val="none"/>
        </w:rPr>
        <w:t xml:space="preserve"> </w:t>
      </w:r>
      <w:r>
        <w:rPr>
          <w:rFonts w:ascii="宋体" w:hAnsi="宋体" w:eastAsia="宋体" w:cs="宋体"/>
          <w:color w:val="auto"/>
          <w:spacing w:val="-5"/>
          <w:sz w:val="22"/>
          <w:szCs w:val="22"/>
          <w:highlight w:val="none"/>
        </w:rPr>
        <w:t>暂列金额</w:t>
      </w:r>
    </w:p>
    <w:p w14:paraId="5D7B60DE">
      <w:pPr>
        <w:spacing w:before="81" w:line="287" w:lineRule="auto"/>
        <w:ind w:left="4" w:firstLine="43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合同当事人关于暂列金额使用的约定：</w:t>
      </w:r>
      <w:r>
        <w:rPr>
          <w:rFonts w:ascii="宋体" w:hAnsi="宋体" w:eastAsia="宋体" w:cs="宋体"/>
          <w:color w:val="auto"/>
          <w:spacing w:val="47"/>
          <w:sz w:val="22"/>
          <w:szCs w:val="22"/>
          <w:highlight w:val="none"/>
          <w:u w:val="single" w:color="auto"/>
        </w:rPr>
        <w:t xml:space="preserve"> </w:t>
      </w:r>
      <w:r>
        <w:rPr>
          <w:rFonts w:ascii="宋体" w:hAnsi="宋体" w:eastAsia="宋体" w:cs="宋体"/>
          <w:color w:val="auto"/>
          <w:spacing w:val="-3"/>
          <w:sz w:val="22"/>
          <w:szCs w:val="22"/>
          <w:highlight w:val="none"/>
          <w:u w:val="single" w:color="auto"/>
        </w:rPr>
        <w:t>(1)</w:t>
      </w:r>
      <w:r>
        <w:rPr>
          <w:rFonts w:ascii="宋体" w:hAnsi="宋体" w:eastAsia="宋体" w:cs="宋体"/>
          <w:color w:val="auto"/>
          <w:spacing w:val="33"/>
          <w:sz w:val="22"/>
          <w:szCs w:val="22"/>
          <w:highlight w:val="none"/>
          <w:u w:val="single" w:color="auto"/>
        </w:rPr>
        <w:t xml:space="preserve"> </w:t>
      </w:r>
      <w:r>
        <w:rPr>
          <w:rFonts w:ascii="宋体" w:hAnsi="宋体" w:eastAsia="宋体" w:cs="宋体"/>
          <w:color w:val="auto"/>
          <w:spacing w:val="-3"/>
          <w:sz w:val="22"/>
          <w:szCs w:val="22"/>
          <w:highlight w:val="none"/>
          <w:u w:val="single" w:color="auto"/>
        </w:rPr>
        <w:t>已签约合同价中的暂列金额由发包人掌握使用。(2)</w:t>
      </w:r>
      <w:r>
        <w:rPr>
          <w:rFonts w:ascii="宋体" w:hAnsi="宋体" w:eastAsia="宋体" w:cs="宋体"/>
          <w:color w:val="auto"/>
          <w:spacing w:val="-1"/>
          <w:sz w:val="22"/>
          <w:szCs w:val="22"/>
          <w:highlight w:val="none"/>
          <w:u w:val="single" w:color="auto"/>
        </w:rPr>
        <w:t xml:space="preserve">发包人按照规定所作支付后，暂列金额如有余额归发包人 </w:t>
      </w:r>
      <w:r>
        <w:rPr>
          <w:rFonts w:ascii="宋体" w:hAnsi="宋体" w:eastAsia="宋体" w:cs="宋体"/>
          <w:color w:val="auto"/>
          <w:spacing w:val="-1"/>
          <w:sz w:val="22"/>
          <w:szCs w:val="22"/>
          <w:highlight w:val="none"/>
        </w:rPr>
        <w:t>。</w:t>
      </w:r>
    </w:p>
    <w:p w14:paraId="40EDDE49">
      <w:pPr>
        <w:spacing w:before="1" w:line="218" w:lineRule="auto"/>
        <w:ind w:left="45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11. 价格调整</w:t>
      </w:r>
    </w:p>
    <w:p w14:paraId="3A7839B1">
      <w:pPr>
        <w:spacing w:before="79" w:line="219"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11.1 市场价格波动引起的调整</w:t>
      </w:r>
    </w:p>
    <w:p w14:paraId="6B1C26DA">
      <w:pPr>
        <w:spacing w:before="83" w:line="219" w:lineRule="auto"/>
        <w:ind w:left="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市场价格波动是否调整合同价格的约定： </w:t>
      </w:r>
      <w:r>
        <w:rPr>
          <w:rFonts w:ascii="宋体" w:hAnsi="宋体" w:eastAsia="宋体" w:cs="宋体"/>
          <w:color w:val="auto"/>
          <w:spacing w:val="-1"/>
          <w:sz w:val="22"/>
          <w:szCs w:val="22"/>
          <w:highlight w:val="none"/>
          <w:u w:val="single" w:color="auto"/>
        </w:rPr>
        <w:t xml:space="preserve">     调整    </w:t>
      </w:r>
      <w:r>
        <w:rPr>
          <w:rFonts w:ascii="宋体" w:hAnsi="宋体" w:eastAsia="宋体" w:cs="宋体"/>
          <w:color w:val="auto"/>
          <w:spacing w:val="-1"/>
          <w:sz w:val="22"/>
          <w:szCs w:val="22"/>
          <w:highlight w:val="none"/>
        </w:rPr>
        <w:t>。</w:t>
      </w:r>
    </w:p>
    <w:p w14:paraId="0EB1B837">
      <w:pPr>
        <w:spacing w:before="82" w:line="219" w:lineRule="auto"/>
        <w:ind w:left="45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因市场价格波动调整合同价格，采用以下第</w:t>
      </w:r>
      <w:r>
        <w:rPr>
          <w:rFonts w:ascii="宋体" w:hAnsi="宋体" w:eastAsia="宋体" w:cs="宋体"/>
          <w:color w:val="auto"/>
          <w:spacing w:val="-1"/>
          <w:sz w:val="22"/>
          <w:szCs w:val="22"/>
          <w:highlight w:val="none"/>
          <w:u w:val="single" w:color="auto"/>
        </w:rPr>
        <w:t xml:space="preserve"> 2 </w:t>
      </w:r>
      <w:r>
        <w:rPr>
          <w:rFonts w:ascii="宋体" w:hAnsi="宋体" w:eastAsia="宋体" w:cs="宋体"/>
          <w:color w:val="auto"/>
          <w:spacing w:val="-1"/>
          <w:sz w:val="22"/>
          <w:szCs w:val="22"/>
          <w:highlight w:val="none"/>
        </w:rPr>
        <w:t>种方式对合同价格进行调整：</w:t>
      </w:r>
    </w:p>
    <w:p w14:paraId="27F074AD">
      <w:pPr>
        <w:spacing w:before="80"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第 1 种方式：采用价格指数进行价格调整。</w:t>
      </w:r>
    </w:p>
    <w:p w14:paraId="3DA33B64">
      <w:pPr>
        <w:spacing w:before="82" w:line="219"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关于各可调因子、定值和变值权重，以及基本价格指</w:t>
      </w:r>
      <w:r>
        <w:rPr>
          <w:rFonts w:ascii="宋体" w:hAnsi="宋体" w:eastAsia="宋体" w:cs="宋体"/>
          <w:color w:val="auto"/>
          <w:spacing w:val="-1"/>
          <w:sz w:val="22"/>
          <w:szCs w:val="22"/>
          <w:highlight w:val="none"/>
        </w:rPr>
        <w:t>数及其来源的约定：</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768E6980">
      <w:pPr>
        <w:spacing w:before="82" w:line="219"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第 2 种方式：采用造价信息进行价格调整。</w:t>
      </w:r>
    </w:p>
    <w:p w14:paraId="216F4E4F">
      <w:pPr>
        <w:spacing w:before="80" w:line="219" w:lineRule="auto"/>
        <w:ind w:left="44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（2）关于基准价格的约定：</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4A3A1F8A">
      <w:pPr>
        <w:spacing w:before="84" w:line="287" w:lineRule="auto"/>
        <w:ind w:right="2" w:firstLine="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专用合同条款①承包人在已标价工程量清单或预算书中载明的材料单</w:t>
      </w:r>
      <w:r>
        <w:rPr>
          <w:rFonts w:ascii="宋体" w:hAnsi="宋体" w:eastAsia="宋体" w:cs="宋体"/>
          <w:color w:val="auto"/>
          <w:spacing w:val="-2"/>
          <w:sz w:val="22"/>
          <w:szCs w:val="22"/>
          <w:highlight w:val="none"/>
        </w:rPr>
        <w:t>价低于基准价格的：专用合</w:t>
      </w:r>
      <w:r>
        <w:rPr>
          <w:rFonts w:ascii="宋体" w:hAnsi="宋体" w:eastAsia="宋体" w:cs="宋体"/>
          <w:color w:val="auto"/>
          <w:sz w:val="22"/>
          <w:szCs w:val="22"/>
          <w:highlight w:val="none"/>
        </w:rPr>
        <w:t>同条款合同履行期间材料单价涨幅以基准价格为基础超过</w:t>
      </w:r>
      <w:r>
        <w:rPr>
          <w:rFonts w:ascii="宋体" w:hAnsi="宋体" w:eastAsia="宋体" w:cs="宋体"/>
          <w:color w:val="auto"/>
          <w:sz w:val="22"/>
          <w:szCs w:val="22"/>
          <w:highlight w:val="none"/>
          <w:u w:val="single" w:color="auto"/>
        </w:rPr>
        <w:t xml:space="preserve">  5   %</w:t>
      </w:r>
      <w:r>
        <w:rPr>
          <w:rFonts w:ascii="宋体" w:hAnsi="宋体" w:eastAsia="宋体" w:cs="宋体"/>
          <w:color w:val="auto"/>
          <w:sz w:val="22"/>
          <w:szCs w:val="22"/>
          <w:highlight w:val="none"/>
        </w:rPr>
        <w:t>时，或材料单</w:t>
      </w:r>
      <w:r>
        <w:rPr>
          <w:rFonts w:ascii="宋体" w:hAnsi="宋体" w:eastAsia="宋体" w:cs="宋体"/>
          <w:color w:val="auto"/>
          <w:spacing w:val="-1"/>
          <w:sz w:val="22"/>
          <w:szCs w:val="22"/>
          <w:highlight w:val="none"/>
        </w:rPr>
        <w:t>价跌幅以已标价工程</w:t>
      </w:r>
      <w:r>
        <w:rPr>
          <w:rFonts w:ascii="宋体" w:hAnsi="宋体" w:eastAsia="宋体" w:cs="宋体"/>
          <w:color w:val="auto"/>
          <w:sz w:val="22"/>
          <w:szCs w:val="22"/>
          <w:highlight w:val="none"/>
        </w:rPr>
        <w:t>量清单或预算书中载明材料单价为基础超过</w:t>
      </w:r>
      <w:r>
        <w:rPr>
          <w:rFonts w:ascii="宋体" w:hAnsi="宋体" w:eastAsia="宋体" w:cs="宋体"/>
          <w:color w:val="auto"/>
          <w:sz w:val="22"/>
          <w:szCs w:val="22"/>
          <w:highlight w:val="none"/>
          <w:u w:val="single" w:color="auto"/>
        </w:rPr>
        <w:t xml:space="preserve">   5   </w:t>
      </w:r>
      <w:r>
        <w:rPr>
          <w:rFonts w:ascii="宋体" w:hAnsi="宋体" w:eastAsia="宋体" w:cs="宋体"/>
          <w:color w:val="auto"/>
          <w:spacing w:val="-108"/>
          <w:sz w:val="22"/>
          <w:szCs w:val="22"/>
          <w:highlight w:val="none"/>
        </w:rPr>
        <w:t xml:space="preserve"> </w:t>
      </w:r>
      <w:r>
        <w:rPr>
          <w:rFonts w:ascii="宋体" w:hAnsi="宋体" w:eastAsia="宋体" w:cs="宋体"/>
          <w:color w:val="auto"/>
          <w:sz w:val="22"/>
          <w:szCs w:val="22"/>
          <w:highlight w:val="none"/>
        </w:rPr>
        <w:t>%时，其</w:t>
      </w:r>
      <w:r>
        <w:rPr>
          <w:rFonts w:ascii="宋体" w:hAnsi="宋体" w:eastAsia="宋体" w:cs="宋体"/>
          <w:color w:val="auto"/>
          <w:spacing w:val="-1"/>
          <w:sz w:val="22"/>
          <w:szCs w:val="22"/>
          <w:highlight w:val="none"/>
        </w:rPr>
        <w:t>超过部分据实调整。</w:t>
      </w:r>
    </w:p>
    <w:p w14:paraId="01D06F96">
      <w:pPr>
        <w:spacing w:before="1" w:line="287" w:lineRule="auto"/>
        <w:ind w:left="4" w:firstLine="43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②承包人在已标价工程量清单或预算书中载明的材料单价高于基准价格的：</w:t>
      </w:r>
      <w:r>
        <w:rPr>
          <w:rFonts w:ascii="宋体" w:hAnsi="宋体" w:eastAsia="宋体" w:cs="宋体"/>
          <w:color w:val="auto"/>
          <w:spacing w:val="-2"/>
          <w:sz w:val="22"/>
          <w:szCs w:val="22"/>
          <w:highlight w:val="none"/>
        </w:rPr>
        <w:t>专用合同条款合同履</w:t>
      </w:r>
      <w:r>
        <w:rPr>
          <w:rFonts w:ascii="宋体" w:hAnsi="宋体" w:eastAsia="宋体" w:cs="宋体"/>
          <w:color w:val="auto"/>
          <w:spacing w:val="-1"/>
          <w:sz w:val="22"/>
          <w:szCs w:val="22"/>
          <w:highlight w:val="none"/>
        </w:rPr>
        <w:t>行期间材料单价跌幅以基准价格为基础超过</w:t>
      </w:r>
      <w:r>
        <w:rPr>
          <w:rFonts w:ascii="宋体" w:hAnsi="宋体" w:eastAsia="宋体" w:cs="宋体"/>
          <w:color w:val="auto"/>
          <w:spacing w:val="-1"/>
          <w:sz w:val="22"/>
          <w:szCs w:val="22"/>
          <w:highlight w:val="none"/>
          <w:u w:val="single" w:color="auto"/>
        </w:rPr>
        <w:t xml:space="preserve">   5   </w:t>
      </w:r>
      <w:r>
        <w:rPr>
          <w:rFonts w:ascii="宋体" w:hAnsi="宋体" w:eastAsia="宋体" w:cs="宋体"/>
          <w:color w:val="auto"/>
          <w:spacing w:val="-108"/>
          <w:sz w:val="22"/>
          <w:szCs w:val="22"/>
          <w:highlight w:val="none"/>
        </w:rPr>
        <w:t xml:space="preserve"> </w:t>
      </w:r>
      <w:r>
        <w:rPr>
          <w:rFonts w:ascii="宋体" w:hAnsi="宋体" w:eastAsia="宋体" w:cs="宋体"/>
          <w:color w:val="auto"/>
          <w:spacing w:val="-1"/>
          <w:sz w:val="22"/>
          <w:szCs w:val="22"/>
          <w:highlight w:val="none"/>
        </w:rPr>
        <w:t>%时，材料单价涨幅以已标价工程</w:t>
      </w:r>
      <w:r>
        <w:rPr>
          <w:rFonts w:ascii="宋体" w:hAnsi="宋体" w:eastAsia="宋体" w:cs="宋体"/>
          <w:color w:val="auto"/>
          <w:spacing w:val="-2"/>
          <w:sz w:val="22"/>
          <w:szCs w:val="22"/>
          <w:highlight w:val="none"/>
        </w:rPr>
        <w:t>量清单或预算书</w:t>
      </w:r>
      <w:r>
        <w:rPr>
          <w:rFonts w:ascii="宋体" w:hAnsi="宋体" w:eastAsia="宋体" w:cs="宋体"/>
          <w:color w:val="auto"/>
          <w:spacing w:val="-1"/>
          <w:sz w:val="22"/>
          <w:szCs w:val="22"/>
          <w:highlight w:val="none"/>
        </w:rPr>
        <w:t>中载明材料单价为基础超过</w:t>
      </w:r>
      <w:r>
        <w:rPr>
          <w:rFonts w:ascii="宋体" w:hAnsi="宋体" w:eastAsia="宋体" w:cs="宋体"/>
          <w:color w:val="auto"/>
          <w:spacing w:val="-1"/>
          <w:sz w:val="22"/>
          <w:szCs w:val="22"/>
          <w:highlight w:val="none"/>
          <w:u w:val="single" w:color="auto"/>
        </w:rPr>
        <w:t xml:space="preserve">   5   </w:t>
      </w:r>
      <w:r>
        <w:rPr>
          <w:rFonts w:ascii="宋体" w:hAnsi="宋体" w:eastAsia="宋体" w:cs="宋体"/>
          <w:color w:val="auto"/>
          <w:spacing w:val="-89"/>
          <w:sz w:val="22"/>
          <w:szCs w:val="22"/>
          <w:highlight w:val="none"/>
        </w:rPr>
        <w:t xml:space="preserve"> </w:t>
      </w:r>
      <w:r>
        <w:rPr>
          <w:rFonts w:ascii="宋体" w:hAnsi="宋体" w:eastAsia="宋体" w:cs="宋体"/>
          <w:color w:val="auto"/>
          <w:spacing w:val="-1"/>
          <w:sz w:val="22"/>
          <w:szCs w:val="22"/>
          <w:highlight w:val="none"/>
        </w:rPr>
        <w:t>%时，其超过部分据实调整。</w:t>
      </w:r>
    </w:p>
    <w:p w14:paraId="1A1176D1">
      <w:pPr>
        <w:spacing w:before="2" w:line="286" w:lineRule="auto"/>
        <w:ind w:left="4" w:right="2" w:firstLine="43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③承包人在已标价工程量清单或预算书中载明的材料单价等于基准单价的：</w:t>
      </w:r>
      <w:r>
        <w:rPr>
          <w:rFonts w:ascii="宋体" w:hAnsi="宋体" w:eastAsia="宋体" w:cs="宋体"/>
          <w:color w:val="auto"/>
          <w:spacing w:val="-2"/>
          <w:sz w:val="22"/>
          <w:szCs w:val="22"/>
          <w:highlight w:val="none"/>
        </w:rPr>
        <w:t>专用合同条款合同履</w:t>
      </w:r>
      <w:r>
        <w:rPr>
          <w:rFonts w:ascii="宋体" w:hAnsi="宋体" w:eastAsia="宋体" w:cs="宋体"/>
          <w:color w:val="auto"/>
          <w:sz w:val="22"/>
          <w:szCs w:val="22"/>
          <w:highlight w:val="none"/>
        </w:rPr>
        <w:t>行期间材料单价涨跌幅以基准单价为基础超过±</w:t>
      </w:r>
      <w:r>
        <w:rPr>
          <w:rFonts w:ascii="宋体" w:hAnsi="宋体" w:eastAsia="宋体" w:cs="宋体"/>
          <w:color w:val="auto"/>
          <w:sz w:val="22"/>
          <w:szCs w:val="22"/>
          <w:highlight w:val="none"/>
          <w:u w:val="single" w:color="auto"/>
        </w:rPr>
        <w:t xml:space="preserve">   5  </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07"/>
          <w:sz w:val="22"/>
          <w:szCs w:val="22"/>
          <w:highlight w:val="none"/>
        </w:rPr>
        <w:t xml:space="preserve"> </w:t>
      </w:r>
      <w:r>
        <w:rPr>
          <w:rFonts w:ascii="宋体" w:hAnsi="宋体" w:eastAsia="宋体" w:cs="宋体"/>
          <w:color w:val="auto"/>
          <w:spacing w:val="-1"/>
          <w:sz w:val="22"/>
          <w:szCs w:val="22"/>
          <w:highlight w:val="none"/>
        </w:rPr>
        <w:t>%时，其超过部分据实调整。</w:t>
      </w:r>
    </w:p>
    <w:p w14:paraId="07556676">
      <w:pPr>
        <w:spacing w:before="1" w:line="218"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第 3 种方式：其他价格调整方式：</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7E2F3DD8">
      <w:pPr>
        <w:spacing w:before="82" w:line="219"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12. 合同价格、 计量与支付</w:t>
      </w:r>
    </w:p>
    <w:p w14:paraId="10C9042A">
      <w:pPr>
        <w:spacing w:before="80" w:line="219"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12.1 合同价格形式：本项目采用</w:t>
      </w:r>
      <w:r>
        <w:rPr>
          <w:rFonts w:ascii="宋体" w:hAnsi="宋体" w:eastAsia="宋体" w:cs="宋体"/>
          <w:color w:val="auto"/>
          <w:spacing w:val="-2"/>
          <w:sz w:val="22"/>
          <w:szCs w:val="22"/>
          <w:highlight w:val="none"/>
          <w:u w:val="single" w:color="auto"/>
        </w:rPr>
        <w:t xml:space="preserve">单价合同 </w:t>
      </w:r>
      <w:r>
        <w:rPr>
          <w:rFonts w:ascii="宋体" w:hAnsi="宋体" w:eastAsia="宋体" w:cs="宋体"/>
          <w:color w:val="auto"/>
          <w:spacing w:val="-2"/>
          <w:sz w:val="22"/>
          <w:szCs w:val="22"/>
          <w:highlight w:val="none"/>
        </w:rPr>
        <w:t>形式，合同价款采用</w:t>
      </w:r>
      <w:r>
        <w:rPr>
          <w:rFonts w:ascii="宋体" w:hAnsi="宋体" w:eastAsia="宋体" w:cs="宋体"/>
          <w:color w:val="auto"/>
          <w:spacing w:val="55"/>
          <w:sz w:val="22"/>
          <w:szCs w:val="22"/>
          <w:highlight w:val="none"/>
          <w:u w:val="single" w:color="auto"/>
        </w:rPr>
        <w:t xml:space="preserve"> </w:t>
      </w:r>
      <w:r>
        <w:rPr>
          <w:rFonts w:ascii="宋体" w:hAnsi="宋体" w:eastAsia="宋体" w:cs="宋体"/>
          <w:color w:val="auto"/>
          <w:spacing w:val="-2"/>
          <w:sz w:val="22"/>
          <w:szCs w:val="22"/>
          <w:highlight w:val="none"/>
          <w:u w:val="single" w:color="auto"/>
        </w:rPr>
        <w:t xml:space="preserve">(1) </w:t>
      </w:r>
      <w:r>
        <w:rPr>
          <w:rFonts w:ascii="宋体" w:hAnsi="宋体" w:eastAsia="宋体" w:cs="宋体"/>
          <w:color w:val="auto"/>
          <w:spacing w:val="-2"/>
          <w:sz w:val="22"/>
          <w:szCs w:val="22"/>
          <w:highlight w:val="none"/>
        </w:rPr>
        <w:t>方式确定。</w:t>
      </w:r>
    </w:p>
    <w:p w14:paraId="1BBEF701">
      <w:pPr>
        <w:spacing w:before="82" w:line="219" w:lineRule="auto"/>
        <w:ind w:left="481"/>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(1) 单价合同。</w:t>
      </w:r>
    </w:p>
    <w:p w14:paraId="7EFEE922">
      <w:pPr>
        <w:spacing w:before="82" w:line="219"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综合单价包含的风险范围：</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6"/>
          <w:sz w:val="22"/>
          <w:szCs w:val="22"/>
          <w:highlight w:val="none"/>
          <w:u w:val="single" w:color="auto"/>
        </w:rPr>
        <w:t xml:space="preserve">  </w:t>
      </w:r>
      <w:r>
        <w:rPr>
          <w:rFonts w:ascii="宋体" w:hAnsi="宋体" w:eastAsia="宋体" w:cs="宋体"/>
          <w:color w:val="auto"/>
          <w:spacing w:val="-1"/>
          <w:sz w:val="22"/>
          <w:szCs w:val="22"/>
          <w:highlight w:val="none"/>
          <w:u w:val="single" w:color="auto"/>
        </w:rPr>
        <w:t>。</w:t>
      </w:r>
    </w:p>
    <w:p w14:paraId="57768218">
      <w:pPr>
        <w:spacing w:before="83" w:line="220"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风险费用的计算方法：</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7"/>
          <w:sz w:val="22"/>
          <w:szCs w:val="22"/>
          <w:highlight w:val="none"/>
          <w:u w:val="single" w:color="auto"/>
        </w:rPr>
        <w:t xml:space="preserve">     </w:t>
      </w:r>
      <w:r>
        <w:rPr>
          <w:rFonts w:ascii="宋体" w:hAnsi="宋体" w:eastAsia="宋体" w:cs="宋体"/>
          <w:color w:val="auto"/>
          <w:spacing w:val="-1"/>
          <w:sz w:val="22"/>
          <w:szCs w:val="22"/>
          <w:highlight w:val="none"/>
          <w:u w:val="single" w:color="auto"/>
        </w:rPr>
        <w:t>。</w:t>
      </w:r>
    </w:p>
    <w:p w14:paraId="2AE11B46">
      <w:pPr>
        <w:bidi w:val="0"/>
        <w:rPr>
          <w:rFonts w:ascii="Arial" w:hAnsi="Arial" w:eastAsia="Arial" w:cs="Arial"/>
          <w:snapToGrid w:val="0"/>
          <w:color w:val="auto"/>
          <w:kern w:val="0"/>
          <w:sz w:val="21"/>
          <w:szCs w:val="21"/>
          <w:highlight w:val="none"/>
          <w:lang w:val="en-US" w:eastAsia="en-US" w:bidi="ar-SA"/>
        </w:rPr>
      </w:pPr>
    </w:p>
    <w:p w14:paraId="28878428">
      <w:pPr>
        <w:spacing w:before="71" w:line="219" w:lineRule="auto"/>
        <w:ind w:left="45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风险范围以外合同价格的调整方法：</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641F1CEA">
      <w:pPr>
        <w:spacing w:before="79" w:line="219" w:lineRule="auto"/>
        <w:ind w:left="489"/>
        <w:rPr>
          <w:rFonts w:ascii="宋体" w:hAnsi="宋体" w:eastAsia="宋体" w:cs="宋体"/>
          <w:color w:val="auto"/>
          <w:sz w:val="22"/>
          <w:szCs w:val="22"/>
          <w:highlight w:val="none"/>
        </w:rPr>
      </w:pPr>
      <w:r>
        <w:rPr>
          <w:rFonts w:ascii="宋体" w:hAnsi="宋体" w:eastAsia="宋体" w:cs="宋体"/>
          <w:color w:val="auto"/>
          <w:spacing w:val="-8"/>
          <w:sz w:val="22"/>
          <w:szCs w:val="22"/>
          <w:highlight w:val="none"/>
        </w:rPr>
        <w:t>(2)</w:t>
      </w:r>
      <w:r>
        <w:rPr>
          <w:rFonts w:ascii="宋体" w:hAnsi="宋体" w:eastAsia="宋体" w:cs="宋体"/>
          <w:color w:val="auto"/>
          <w:spacing w:val="15"/>
          <w:sz w:val="22"/>
          <w:szCs w:val="22"/>
          <w:highlight w:val="none"/>
        </w:rPr>
        <w:t xml:space="preserve"> </w:t>
      </w:r>
      <w:r>
        <w:rPr>
          <w:rFonts w:ascii="宋体" w:hAnsi="宋体" w:eastAsia="宋体" w:cs="宋体"/>
          <w:color w:val="auto"/>
          <w:spacing w:val="-8"/>
          <w:sz w:val="22"/>
          <w:szCs w:val="22"/>
          <w:highlight w:val="none"/>
        </w:rPr>
        <w:t>总价合同。</w:t>
      </w:r>
    </w:p>
    <w:p w14:paraId="3496DB0D">
      <w:pPr>
        <w:spacing w:before="82" w:line="288" w:lineRule="auto"/>
        <w:ind w:left="9" w:right="110" w:firstLine="44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总价包含的风险范围：</w:t>
      </w:r>
      <w:r>
        <w:rPr>
          <w:rFonts w:ascii="宋体" w:hAnsi="宋体" w:eastAsia="宋体" w:cs="宋体"/>
          <w:color w:val="auto"/>
          <w:spacing w:val="-1"/>
          <w:sz w:val="22"/>
          <w:szCs w:val="22"/>
          <w:highlight w:val="none"/>
          <w:u w:val="single" w:color="auto"/>
        </w:rPr>
        <w:t>承担施工中的一切风险，本合同总</w:t>
      </w:r>
      <w:r>
        <w:rPr>
          <w:rFonts w:ascii="宋体" w:hAnsi="宋体" w:eastAsia="宋体" w:cs="宋体"/>
          <w:color w:val="auto"/>
          <w:spacing w:val="-2"/>
          <w:sz w:val="22"/>
          <w:szCs w:val="22"/>
          <w:highlight w:val="none"/>
          <w:u w:val="single" w:color="auto"/>
        </w:rPr>
        <w:t>价在合同实施期间不因市场变化因素而</w:t>
      </w:r>
      <w:r>
        <w:rPr>
          <w:rFonts w:ascii="宋体" w:hAnsi="宋体" w:eastAsia="宋体" w:cs="宋体"/>
          <w:color w:val="auto"/>
          <w:spacing w:val="-1"/>
          <w:sz w:val="22"/>
          <w:szCs w:val="22"/>
          <w:highlight w:val="none"/>
          <w:u w:val="single" w:color="auto"/>
        </w:rPr>
        <w:t>变化；由于承包人因施工方法的修正、变更而引起的费用增加，由承包人自理，发</w:t>
      </w:r>
      <w:r>
        <w:rPr>
          <w:rFonts w:ascii="宋体" w:hAnsi="宋体" w:eastAsia="宋体" w:cs="宋体"/>
          <w:color w:val="auto"/>
          <w:spacing w:val="-2"/>
          <w:sz w:val="22"/>
          <w:szCs w:val="22"/>
          <w:highlight w:val="none"/>
          <w:u w:val="single" w:color="auto"/>
        </w:rPr>
        <w:t>包人不另追加费用</w:t>
      </w:r>
    </w:p>
    <w:p w14:paraId="3AB78C82">
      <w:pPr>
        <w:spacing w:before="140" w:line="48" w:lineRule="exact"/>
        <w:ind w:left="31"/>
        <w:rPr>
          <w:rFonts w:ascii="宋体" w:hAnsi="宋体" w:eastAsia="宋体" w:cs="宋体"/>
          <w:color w:val="auto"/>
          <w:sz w:val="22"/>
          <w:szCs w:val="22"/>
          <w:highlight w:val="none"/>
        </w:rPr>
      </w:pPr>
      <w:r>
        <w:rPr>
          <w:color w:val="auto"/>
          <w:highlight w:val="none"/>
        </w:rPr>
        <w:pict>
          <v:shape id="_x0000_s1032" o:spid="_x0000_s1032" o:spt="202" type="#_x0000_t202" style="position:absolute;left:0pt;margin-left:-1pt;margin-top:-0.2pt;height:14.1pt;width:13.1pt;z-index:251666432;mso-width-relative:page;mso-height-relative:page;" filled="f" stroked="f" coordsize="21600,21600">
            <v:path/>
            <v:fill on="f" focussize="0,0"/>
            <v:stroke on="f"/>
            <v:imagedata o:title=""/>
            <o:lock v:ext="edit" aspectratio="f"/>
            <v:textbox inset="0mm,0mm,0mm,0mm">
              <w:txbxContent>
                <w:p w14:paraId="0AC141E7">
                  <w:pPr>
                    <w:pStyle w:val="3"/>
                    <w:tabs>
                      <w:tab w:val="left" w:pos="241"/>
                    </w:tabs>
                    <w:spacing w:before="20"/>
                    <w:ind w:left="20"/>
                  </w:pPr>
                  <w:r>
                    <w:rPr>
                      <w:u w:val="single" w:color="auto"/>
                    </w:rPr>
                    <w:tab/>
                  </w:r>
                </w:p>
              </w:txbxContent>
            </v:textbox>
          </v:shape>
        </w:pict>
      </w:r>
      <w:r>
        <w:rPr>
          <w:rFonts w:ascii="宋体" w:hAnsi="宋体" w:eastAsia="宋体" w:cs="宋体"/>
          <w:color w:val="auto"/>
          <w:position w:val="-1"/>
          <w:sz w:val="22"/>
          <w:szCs w:val="22"/>
          <w:highlight w:val="none"/>
        </w:rPr>
        <w:t>。</w:t>
      </w:r>
    </w:p>
    <w:p w14:paraId="3F4A67ED">
      <w:pPr>
        <w:spacing w:before="150" w:line="219" w:lineRule="auto"/>
        <w:ind w:left="451"/>
        <w:rPr>
          <w:rFonts w:ascii="宋体" w:hAnsi="宋体" w:eastAsia="宋体" w:cs="宋体"/>
          <w:color w:val="auto"/>
          <w:sz w:val="22"/>
          <w:szCs w:val="22"/>
          <w:highlight w:val="none"/>
        </w:rPr>
      </w:pPr>
      <w:r>
        <w:rPr>
          <w:rFonts w:ascii="宋体" w:hAnsi="宋体" w:eastAsia="宋体" w:cs="宋体"/>
          <w:color w:val="auto"/>
          <w:sz w:val="22"/>
          <w:szCs w:val="22"/>
          <w:highlight w:val="none"/>
        </w:rPr>
        <w:t xml:space="preserve">风险范围以外合同价格的调整方法： </w:t>
      </w:r>
      <w:r>
        <w:rPr>
          <w:rFonts w:ascii="宋体" w:hAnsi="宋体" w:eastAsia="宋体" w:cs="宋体"/>
          <w:color w:val="auto"/>
          <w:sz w:val="22"/>
          <w:szCs w:val="22"/>
          <w:highlight w:val="none"/>
          <w:u w:val="single" w:color="auto"/>
        </w:rPr>
        <w:t xml:space="preserve">        无       </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205C3298">
      <w:pPr>
        <w:spacing w:before="82" w:line="219" w:lineRule="auto"/>
        <w:ind w:left="489"/>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(3) 其他价格方式：</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5"/>
          <w:sz w:val="22"/>
          <w:szCs w:val="22"/>
          <w:highlight w:val="none"/>
          <w:u w:val="single" w:color="auto"/>
        </w:rPr>
        <w:t>无</w:t>
      </w:r>
      <w:r>
        <w:rPr>
          <w:rFonts w:ascii="宋体" w:hAnsi="宋体" w:eastAsia="宋体" w:cs="宋体"/>
          <w:color w:val="auto"/>
          <w:spacing w:val="6"/>
          <w:sz w:val="22"/>
          <w:szCs w:val="22"/>
          <w:highlight w:val="none"/>
          <w:u w:val="single" w:color="auto"/>
        </w:rPr>
        <w:t xml:space="preserve">                  </w:t>
      </w:r>
      <w:r>
        <w:rPr>
          <w:rFonts w:ascii="宋体" w:hAnsi="宋体" w:eastAsia="宋体" w:cs="宋体"/>
          <w:color w:val="auto"/>
          <w:spacing w:val="-5"/>
          <w:sz w:val="22"/>
          <w:szCs w:val="22"/>
          <w:highlight w:val="none"/>
        </w:rPr>
        <w:t>。</w:t>
      </w:r>
    </w:p>
    <w:p w14:paraId="7D0AF03D">
      <w:pPr>
        <w:spacing w:before="82" w:line="220" w:lineRule="auto"/>
        <w:ind w:left="467"/>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12.2</w:t>
      </w:r>
      <w:r>
        <w:rPr>
          <w:rFonts w:ascii="宋体" w:hAnsi="宋体" w:eastAsia="宋体" w:cs="宋体"/>
          <w:color w:val="auto"/>
          <w:spacing w:val="10"/>
          <w:sz w:val="22"/>
          <w:szCs w:val="22"/>
          <w:highlight w:val="none"/>
        </w:rPr>
        <w:t xml:space="preserve"> </w:t>
      </w:r>
      <w:r>
        <w:rPr>
          <w:rFonts w:ascii="宋体" w:hAnsi="宋体" w:eastAsia="宋体" w:cs="宋体"/>
          <w:color w:val="auto"/>
          <w:spacing w:val="-5"/>
          <w:sz w:val="22"/>
          <w:szCs w:val="22"/>
          <w:highlight w:val="none"/>
        </w:rPr>
        <w:t>预付款</w:t>
      </w:r>
    </w:p>
    <w:p w14:paraId="3A4770DA">
      <w:pPr>
        <w:spacing w:before="82" w:line="220" w:lineRule="auto"/>
        <w:ind w:left="46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12.2.1 预付款的支付</w:t>
      </w:r>
    </w:p>
    <w:p w14:paraId="250EABD1">
      <w:pPr>
        <w:spacing w:before="78" w:line="219" w:lineRule="auto"/>
        <w:ind w:left="45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预付款支付比例或金额：</w:t>
      </w:r>
      <w:r>
        <w:rPr>
          <w:rFonts w:ascii="宋体" w:hAnsi="宋体" w:eastAsia="宋体" w:cs="宋体"/>
          <w:color w:val="auto"/>
          <w:spacing w:val="-1"/>
          <w:sz w:val="22"/>
          <w:szCs w:val="22"/>
          <w:highlight w:val="none"/>
          <w:u w:val="single" w:color="auto"/>
        </w:rPr>
        <w:t xml:space="preserve"> 合同价款的30% </w:t>
      </w:r>
      <w:r>
        <w:rPr>
          <w:rFonts w:ascii="宋体" w:hAnsi="宋体" w:eastAsia="宋体" w:cs="宋体"/>
          <w:color w:val="auto"/>
          <w:spacing w:val="-1"/>
          <w:sz w:val="22"/>
          <w:szCs w:val="22"/>
          <w:highlight w:val="none"/>
        </w:rPr>
        <w:t>。</w:t>
      </w:r>
    </w:p>
    <w:p w14:paraId="0E4EC7FE">
      <w:pPr>
        <w:spacing w:before="128" w:line="295" w:lineRule="auto"/>
        <w:ind w:left="47" w:right="110" w:firstLine="405"/>
        <w:rPr>
          <w:rFonts w:ascii="宋体" w:hAnsi="宋体" w:eastAsia="宋体" w:cs="宋体"/>
          <w:color w:val="auto"/>
          <w:spacing w:val="-4"/>
          <w:sz w:val="22"/>
          <w:szCs w:val="22"/>
          <w:highlight w:val="none"/>
          <w:u w:val="single"/>
        </w:rPr>
      </w:pPr>
      <w:r>
        <w:rPr>
          <w:rFonts w:ascii="宋体" w:hAnsi="宋体" w:eastAsia="宋体" w:cs="宋体"/>
          <w:color w:val="auto"/>
          <w:spacing w:val="-4"/>
          <w:sz w:val="22"/>
          <w:szCs w:val="22"/>
          <w:highlight w:val="none"/>
        </w:rPr>
        <w:t>预付款支付期限：</w:t>
      </w:r>
      <w:r>
        <w:rPr>
          <w:rFonts w:hint="default" w:ascii="宋体" w:hAnsi="宋体" w:eastAsia="宋体" w:cs="宋体"/>
          <w:color w:val="auto"/>
          <w:spacing w:val="-4"/>
          <w:sz w:val="22"/>
          <w:szCs w:val="22"/>
          <w:highlight w:val="none"/>
          <w:u w:val="single"/>
          <w:lang w:val="en-US" w:eastAsia="zh-CN"/>
        </w:rPr>
        <w:t>在工程具备开工条件进场施工后一次性支付</w:t>
      </w:r>
      <w:r>
        <w:rPr>
          <w:rFonts w:ascii="宋体" w:hAnsi="宋体" w:eastAsia="宋体" w:cs="宋体"/>
          <w:color w:val="auto"/>
          <w:spacing w:val="-4"/>
          <w:sz w:val="22"/>
          <w:szCs w:val="22"/>
          <w:highlight w:val="none"/>
          <w:u w:val="single"/>
        </w:rPr>
        <w:t>（具体拨付，以财政拨出时间为准）。</w:t>
      </w:r>
    </w:p>
    <w:p w14:paraId="3F3C364E">
      <w:pPr>
        <w:spacing w:line="220" w:lineRule="auto"/>
        <w:ind w:left="45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预付款扣回的方式：</w:t>
      </w:r>
      <w:r>
        <w:rPr>
          <w:rFonts w:ascii="宋体" w:hAnsi="宋体" w:eastAsia="宋体" w:cs="宋体"/>
          <w:color w:val="auto"/>
          <w:spacing w:val="-1"/>
          <w:sz w:val="22"/>
          <w:szCs w:val="22"/>
          <w:highlight w:val="none"/>
          <w:u w:val="single" w:color="auto"/>
        </w:rPr>
        <w:t>分三次扣回</w:t>
      </w:r>
      <w:r>
        <w:rPr>
          <w:rFonts w:ascii="宋体" w:hAnsi="宋体" w:eastAsia="宋体" w:cs="宋体"/>
          <w:color w:val="auto"/>
          <w:spacing w:val="-1"/>
          <w:sz w:val="22"/>
          <w:szCs w:val="22"/>
          <w:highlight w:val="none"/>
        </w:rPr>
        <w:t>。</w:t>
      </w:r>
    </w:p>
    <w:p w14:paraId="27462853">
      <w:pPr>
        <w:spacing w:before="79" w:line="220" w:lineRule="auto"/>
        <w:ind w:left="46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12.2.2  预付款担保</w:t>
      </w:r>
    </w:p>
    <w:p w14:paraId="67ABFBD8">
      <w:pPr>
        <w:spacing w:before="81" w:line="220" w:lineRule="auto"/>
        <w:ind w:left="45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承包人提交预付款担保的期限： </w:t>
      </w: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val="en-US" w:eastAsia="zh-CN"/>
        </w:rPr>
        <w:t>无</w:t>
      </w:r>
      <w:r>
        <w:rPr>
          <w:rFonts w:ascii="宋体" w:hAnsi="宋体" w:eastAsia="宋体" w:cs="宋体"/>
          <w:color w:val="auto"/>
          <w:spacing w:val="1"/>
          <w:sz w:val="22"/>
          <w:szCs w:val="22"/>
          <w:highlight w:val="none"/>
          <w:u w:val="single" w:color="auto"/>
        </w:rPr>
        <w:t>。</w:t>
      </w:r>
    </w:p>
    <w:p w14:paraId="6243B563">
      <w:pPr>
        <w:spacing w:before="81" w:line="220" w:lineRule="auto"/>
        <w:ind w:left="452"/>
        <w:rPr>
          <w:rFonts w:ascii="宋体" w:hAnsi="宋体" w:eastAsia="宋体" w:cs="宋体"/>
          <w:color w:val="auto"/>
          <w:sz w:val="22"/>
          <w:szCs w:val="22"/>
          <w:highlight w:val="none"/>
        </w:rPr>
      </w:pPr>
      <w:r>
        <w:rPr>
          <w:rFonts w:ascii="宋体" w:hAnsi="宋体" w:eastAsia="宋体" w:cs="宋体"/>
          <w:color w:val="auto"/>
          <w:sz w:val="22"/>
          <w:szCs w:val="22"/>
          <w:highlight w:val="none"/>
        </w:rPr>
        <w:t>预付款担保的形式为：</w:t>
      </w:r>
      <w:r>
        <w:rPr>
          <w:rFonts w:ascii="宋体" w:hAnsi="宋体" w:eastAsia="宋体" w:cs="宋体"/>
          <w:color w:val="auto"/>
          <w:sz w:val="22"/>
          <w:szCs w:val="22"/>
          <w:highlight w:val="none"/>
          <w:u w:val="single" w:color="auto"/>
        </w:rPr>
        <w:t xml:space="preserve"> </w:t>
      </w:r>
      <w:r>
        <w:rPr>
          <w:rFonts w:hint="eastAsia" w:ascii="宋体" w:hAnsi="宋体" w:eastAsia="宋体" w:cs="宋体"/>
          <w:color w:val="auto"/>
          <w:sz w:val="22"/>
          <w:szCs w:val="22"/>
          <w:highlight w:val="none"/>
          <w:u w:val="single" w:color="auto"/>
          <w:lang w:val="en-US" w:eastAsia="zh-CN"/>
        </w:rPr>
        <w:t>无</w:t>
      </w:r>
      <w:r>
        <w:rPr>
          <w:rFonts w:ascii="宋体" w:hAnsi="宋体" w:eastAsia="宋体" w:cs="宋体"/>
          <w:color w:val="auto"/>
          <w:sz w:val="22"/>
          <w:szCs w:val="22"/>
          <w:highlight w:val="none"/>
          <w:u w:val="single" w:color="auto"/>
        </w:rPr>
        <w:t>。</w:t>
      </w:r>
    </w:p>
    <w:p w14:paraId="59A8EAAC">
      <w:pPr>
        <w:spacing w:before="80" w:line="222" w:lineRule="auto"/>
        <w:ind w:left="467"/>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12.3</w:t>
      </w:r>
      <w:r>
        <w:rPr>
          <w:rFonts w:ascii="宋体" w:hAnsi="宋体" w:eastAsia="宋体" w:cs="宋体"/>
          <w:color w:val="auto"/>
          <w:spacing w:val="11"/>
          <w:sz w:val="22"/>
          <w:szCs w:val="22"/>
          <w:highlight w:val="none"/>
        </w:rPr>
        <w:t xml:space="preserve"> </w:t>
      </w:r>
      <w:r>
        <w:rPr>
          <w:rFonts w:ascii="宋体" w:hAnsi="宋体" w:eastAsia="宋体" w:cs="宋体"/>
          <w:color w:val="auto"/>
          <w:spacing w:val="-6"/>
          <w:sz w:val="22"/>
          <w:szCs w:val="22"/>
          <w:highlight w:val="none"/>
        </w:rPr>
        <w:t>计量</w:t>
      </w:r>
    </w:p>
    <w:p w14:paraId="5EC44B18">
      <w:pPr>
        <w:spacing w:before="77" w:line="221" w:lineRule="auto"/>
        <w:ind w:left="46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12.3.1 计量原则</w:t>
      </w:r>
    </w:p>
    <w:p w14:paraId="6539AD29">
      <w:pPr>
        <w:spacing w:before="82" w:line="287" w:lineRule="auto"/>
        <w:ind w:left="12" w:firstLine="441"/>
        <w:rPr>
          <w:rFonts w:ascii="宋体" w:hAnsi="宋体" w:eastAsia="宋体" w:cs="宋体"/>
          <w:color w:val="auto"/>
          <w:sz w:val="22"/>
          <w:szCs w:val="22"/>
          <w:highlight w:val="none"/>
        </w:rPr>
      </w:pPr>
      <w:r>
        <w:rPr>
          <w:rFonts w:ascii="宋体" w:hAnsi="宋体" w:eastAsia="宋体" w:cs="宋体"/>
          <w:color w:val="auto"/>
          <w:sz w:val="22"/>
          <w:szCs w:val="22"/>
          <w:highlight w:val="none"/>
        </w:rPr>
        <w:t>工程量计算规则：</w:t>
      </w:r>
      <w:r>
        <w:rPr>
          <w:rFonts w:ascii="宋体" w:hAnsi="宋体" w:eastAsia="宋体" w:cs="宋体"/>
          <w:color w:val="auto"/>
          <w:sz w:val="22"/>
          <w:szCs w:val="22"/>
          <w:highlight w:val="none"/>
          <w:u w:val="single" w:color="auto"/>
        </w:rPr>
        <w:t>《建设工程工程量清单计价规范(GB5050-2013)</w:t>
      </w:r>
      <w:r>
        <w:rPr>
          <w:rFonts w:ascii="宋体" w:hAnsi="宋体" w:eastAsia="宋体" w:cs="宋体"/>
          <w:color w:val="auto"/>
          <w:spacing w:val="-1"/>
          <w:sz w:val="22"/>
          <w:szCs w:val="22"/>
          <w:highlight w:val="none"/>
          <w:u w:val="single" w:color="auto"/>
        </w:rPr>
        <w:t>》及其广西实施细则及《关于</w:t>
      </w:r>
      <w:r>
        <w:rPr>
          <w:rFonts w:ascii="宋体" w:hAnsi="宋体" w:eastAsia="宋体" w:cs="宋体"/>
          <w:color w:val="auto"/>
          <w:spacing w:val="-5"/>
          <w:sz w:val="22"/>
          <w:szCs w:val="22"/>
          <w:highlight w:val="none"/>
          <w:u w:val="single" w:color="auto"/>
        </w:rPr>
        <w:t>建筑业实施营业税改征增值税后广西壮族自治区建设工程计</w:t>
      </w:r>
      <w:r>
        <w:rPr>
          <w:rFonts w:ascii="宋体" w:hAnsi="宋体" w:eastAsia="宋体" w:cs="宋体"/>
          <w:color w:val="auto"/>
          <w:spacing w:val="-6"/>
          <w:sz w:val="22"/>
          <w:szCs w:val="22"/>
          <w:highlight w:val="none"/>
          <w:u w:val="single" w:color="auto"/>
        </w:rPr>
        <w:t>价依据调整的通知》(桂建标〔2016〕17 号</w:t>
      </w:r>
      <w:r>
        <w:rPr>
          <w:rFonts w:ascii="宋体" w:hAnsi="宋体" w:eastAsia="宋体" w:cs="宋体"/>
          <w:color w:val="auto"/>
          <w:spacing w:val="-6"/>
          <w:sz w:val="22"/>
          <w:szCs w:val="22"/>
          <w:highlight w:val="none"/>
        </w:rPr>
        <w:t>)</w:t>
      </w:r>
      <w:r>
        <w:rPr>
          <w:rFonts w:ascii="宋体" w:hAnsi="宋体" w:eastAsia="宋体" w:cs="宋体"/>
          <w:color w:val="auto"/>
          <w:sz w:val="22"/>
          <w:szCs w:val="22"/>
          <w:highlight w:val="none"/>
        </w:rPr>
        <w:t xml:space="preserve"> </w:t>
      </w:r>
      <w:r>
        <w:rPr>
          <w:rFonts w:ascii="宋体" w:hAnsi="宋体" w:eastAsia="宋体" w:cs="宋体"/>
          <w:color w:val="auto"/>
          <w:spacing w:val="-1"/>
          <w:sz w:val="22"/>
          <w:szCs w:val="22"/>
          <w:highlight w:val="none"/>
          <w:u w:val="single" w:color="auto"/>
        </w:rPr>
        <w:t>、《建设工程工程量清单计算规范(GB5854~50862-2013)》及其广西实施细则(修订本) 、本工程补充</w:t>
      </w:r>
      <w:r>
        <w:rPr>
          <w:rFonts w:ascii="宋体" w:hAnsi="宋体" w:eastAsia="宋体" w:cs="宋体"/>
          <w:color w:val="auto"/>
          <w:spacing w:val="2"/>
          <w:sz w:val="22"/>
          <w:szCs w:val="22"/>
          <w:highlight w:val="none"/>
          <w:u w:val="single" w:color="auto"/>
        </w:rPr>
        <w:t>项目清单为准。</w:t>
      </w:r>
    </w:p>
    <w:p w14:paraId="6BDB10A2">
      <w:pPr>
        <w:spacing w:before="1" w:line="220" w:lineRule="auto"/>
        <w:ind w:left="46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12.3.2 计量周期</w:t>
      </w:r>
    </w:p>
    <w:p w14:paraId="0061CACB">
      <w:pPr>
        <w:spacing w:before="78" w:line="220" w:lineRule="auto"/>
        <w:ind w:left="454"/>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关于计量周期的约定：</w:t>
      </w:r>
      <w:r>
        <w:rPr>
          <w:rFonts w:ascii="宋体" w:hAnsi="宋体" w:eastAsia="宋体" w:cs="宋体"/>
          <w:color w:val="auto"/>
          <w:spacing w:val="-4"/>
          <w:sz w:val="22"/>
          <w:szCs w:val="22"/>
          <w:highlight w:val="none"/>
          <w:u w:val="single" w:color="auto"/>
        </w:rPr>
        <w:t>每月 25</w:t>
      </w:r>
      <w:r>
        <w:rPr>
          <w:rFonts w:ascii="宋体" w:hAnsi="宋体" w:eastAsia="宋体" w:cs="宋体"/>
          <w:color w:val="auto"/>
          <w:spacing w:val="59"/>
          <w:sz w:val="22"/>
          <w:szCs w:val="22"/>
          <w:highlight w:val="none"/>
          <w:u w:val="single" w:color="auto"/>
        </w:rPr>
        <w:t xml:space="preserve"> </w:t>
      </w:r>
      <w:r>
        <w:rPr>
          <w:rFonts w:ascii="宋体" w:hAnsi="宋体" w:eastAsia="宋体" w:cs="宋体"/>
          <w:color w:val="auto"/>
          <w:spacing w:val="-4"/>
          <w:sz w:val="22"/>
          <w:szCs w:val="22"/>
          <w:highlight w:val="none"/>
          <w:u w:val="single" w:color="auto"/>
        </w:rPr>
        <w:t>日前</w:t>
      </w:r>
      <w:r>
        <w:rPr>
          <w:rFonts w:ascii="宋体" w:hAnsi="宋体" w:eastAsia="宋体" w:cs="宋体"/>
          <w:color w:val="auto"/>
          <w:spacing w:val="-4"/>
          <w:sz w:val="22"/>
          <w:szCs w:val="22"/>
          <w:highlight w:val="none"/>
        </w:rPr>
        <w:t>。</w:t>
      </w:r>
    </w:p>
    <w:p w14:paraId="0DA15199">
      <w:pPr>
        <w:spacing w:before="80" w:line="219" w:lineRule="auto"/>
        <w:ind w:left="46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12.3.3 单价合同的计量</w:t>
      </w:r>
    </w:p>
    <w:p w14:paraId="29F88A91">
      <w:pPr>
        <w:spacing w:before="82" w:line="287" w:lineRule="auto"/>
        <w:ind w:left="8" w:right="107" w:firstLine="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关于单价合同计量的约定：(1) 工程量清单所列的工程量，不能作为承包</w:t>
      </w:r>
      <w:r>
        <w:rPr>
          <w:rFonts w:ascii="宋体" w:hAnsi="宋体" w:eastAsia="宋体" w:cs="宋体"/>
          <w:color w:val="auto"/>
          <w:spacing w:val="-2"/>
          <w:sz w:val="22"/>
          <w:szCs w:val="22"/>
          <w:highlight w:val="none"/>
        </w:rPr>
        <w:t>人按合同履行其责任依</w:t>
      </w:r>
      <w:r>
        <w:rPr>
          <w:rFonts w:ascii="宋体" w:hAnsi="宋体" w:eastAsia="宋体" w:cs="宋体"/>
          <w:color w:val="auto"/>
          <w:spacing w:val="-1"/>
          <w:sz w:val="22"/>
          <w:szCs w:val="22"/>
          <w:highlight w:val="none"/>
        </w:rPr>
        <w:t>据，实际施工中发生的工程量增加或减少并不影响承包人履行合同的责任，工程结算以完成</w:t>
      </w:r>
      <w:r>
        <w:rPr>
          <w:rFonts w:ascii="宋体" w:hAnsi="宋体" w:eastAsia="宋体" w:cs="宋体"/>
          <w:color w:val="auto"/>
          <w:spacing w:val="-2"/>
          <w:sz w:val="22"/>
          <w:szCs w:val="22"/>
          <w:highlight w:val="none"/>
        </w:rPr>
        <w:t>的实际工程量为准。</w:t>
      </w:r>
    </w:p>
    <w:p w14:paraId="1357A2DD">
      <w:pPr>
        <w:spacing w:before="1" w:line="287" w:lineRule="auto"/>
        <w:ind w:left="9" w:right="107" w:firstLine="480"/>
        <w:jc w:val="both"/>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 除另有规定外，工程师应按照合同通过计量来核实确定已完成的工程量和价款，承包人</w:t>
      </w:r>
      <w:r>
        <w:rPr>
          <w:rFonts w:ascii="宋体" w:hAnsi="宋体" w:eastAsia="宋体" w:cs="宋体"/>
          <w:color w:val="auto"/>
          <w:spacing w:val="-3"/>
          <w:sz w:val="22"/>
          <w:szCs w:val="22"/>
          <w:highlight w:val="none"/>
        </w:rPr>
        <w:t>应得</w:t>
      </w:r>
      <w:r>
        <w:rPr>
          <w:rFonts w:ascii="宋体" w:hAnsi="宋体" w:eastAsia="宋体" w:cs="宋体"/>
          <w:color w:val="auto"/>
          <w:sz w:val="22"/>
          <w:szCs w:val="22"/>
          <w:highlight w:val="none"/>
        </w:rPr>
        <w:t>到该价款扣除保留金后的金额。当工程师要对已完工的工程量进行计量时， 应</w:t>
      </w:r>
      <w:r>
        <w:rPr>
          <w:rFonts w:ascii="宋体" w:hAnsi="宋体" w:eastAsia="宋体" w:cs="宋体"/>
          <w:color w:val="auto"/>
          <w:spacing w:val="-1"/>
          <w:sz w:val="22"/>
          <w:szCs w:val="22"/>
          <w:highlight w:val="none"/>
        </w:rPr>
        <w:t>适时地通知承包人参</w:t>
      </w:r>
      <w:r>
        <w:rPr>
          <w:rFonts w:ascii="宋体" w:hAnsi="宋体" w:eastAsia="宋体" w:cs="宋体"/>
          <w:color w:val="auto"/>
          <w:spacing w:val="-4"/>
          <w:sz w:val="22"/>
          <w:szCs w:val="22"/>
          <w:highlight w:val="none"/>
        </w:rPr>
        <w:t>加。</w:t>
      </w:r>
    </w:p>
    <w:p w14:paraId="111110B2">
      <w:pPr>
        <w:spacing w:before="1" w:line="218" w:lineRule="auto"/>
        <w:ind w:left="46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12.3.4 总价合同的计量</w:t>
      </w:r>
    </w:p>
    <w:p w14:paraId="32F4A96C">
      <w:pPr>
        <w:spacing w:before="82" w:line="219" w:lineRule="auto"/>
        <w:ind w:left="45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关于总价合同计量的约定：</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1F62C64C">
      <w:pPr>
        <w:spacing w:before="83" w:line="287" w:lineRule="auto"/>
        <w:ind w:left="7" w:right="177" w:firstLine="459"/>
        <w:rPr>
          <w:rFonts w:ascii="宋体" w:hAnsi="宋体" w:eastAsia="宋体" w:cs="宋体"/>
          <w:color w:val="auto"/>
          <w:sz w:val="22"/>
          <w:szCs w:val="22"/>
          <w:highlight w:val="none"/>
        </w:rPr>
      </w:pPr>
      <w:r>
        <w:rPr>
          <w:rFonts w:ascii="宋体" w:hAnsi="宋体" w:eastAsia="宋体" w:cs="宋体"/>
          <w:color w:val="auto"/>
          <w:sz w:val="22"/>
          <w:szCs w:val="22"/>
          <w:highlight w:val="none"/>
        </w:rPr>
        <w:t>12.3.5 总价合同采用支付分解表计量支付</w:t>
      </w:r>
      <w:r>
        <w:rPr>
          <w:rFonts w:ascii="宋体" w:hAnsi="宋体" w:eastAsia="宋体" w:cs="宋体"/>
          <w:color w:val="auto"/>
          <w:spacing w:val="-1"/>
          <w:sz w:val="22"/>
          <w:szCs w:val="22"/>
          <w:highlight w:val="none"/>
        </w:rPr>
        <w:t>的，是否适用第 12.3.4 项〔总价合同的计量〕约定进行计量：</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730A61AD">
      <w:pPr>
        <w:spacing w:line="218" w:lineRule="auto"/>
        <w:ind w:left="46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12.3.6 其他价格形式合同的计量</w:t>
      </w:r>
    </w:p>
    <w:p w14:paraId="4E70959B">
      <w:pPr>
        <w:spacing w:before="83" w:line="219" w:lineRule="auto"/>
        <w:ind w:left="45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其他价格形式的计量方式和程序：</w:t>
      </w:r>
      <w:r>
        <w:rPr>
          <w:rFonts w:ascii="宋体" w:hAnsi="宋体" w:eastAsia="宋体" w:cs="宋体"/>
          <w:color w:val="auto"/>
          <w:spacing w:val="-1"/>
          <w:sz w:val="22"/>
          <w:szCs w:val="22"/>
          <w:highlight w:val="none"/>
          <w:u w:val="single" w:color="auto"/>
        </w:rPr>
        <w:t xml:space="preserve"> 无 </w:t>
      </w:r>
      <w:r>
        <w:rPr>
          <w:rFonts w:ascii="宋体" w:hAnsi="宋体" w:eastAsia="宋体" w:cs="宋体"/>
          <w:color w:val="auto"/>
          <w:spacing w:val="-1"/>
          <w:sz w:val="22"/>
          <w:szCs w:val="22"/>
          <w:highlight w:val="none"/>
        </w:rPr>
        <w:t>。</w:t>
      </w:r>
    </w:p>
    <w:p w14:paraId="47A6273D">
      <w:pPr>
        <w:spacing w:before="80" w:line="220" w:lineRule="auto"/>
        <w:ind w:left="46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12.4 工程进度款支付</w:t>
      </w:r>
    </w:p>
    <w:p w14:paraId="42C7231D">
      <w:pPr>
        <w:spacing w:before="81" w:line="220" w:lineRule="auto"/>
        <w:ind w:left="46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 xml:space="preserve">12.4.1 </w:t>
      </w:r>
      <w:r>
        <w:rPr>
          <w:rFonts w:ascii="宋体" w:hAnsi="宋体" w:eastAsia="宋体" w:cs="宋体"/>
          <w:color w:val="auto"/>
          <w:spacing w:val="-3"/>
          <w:sz w:val="22"/>
          <w:szCs w:val="22"/>
          <w:highlight w:val="none"/>
        </w:rPr>
        <w:t>付款周期</w:t>
      </w:r>
    </w:p>
    <w:p w14:paraId="2931BD5B">
      <w:pPr>
        <w:spacing w:line="220" w:lineRule="auto"/>
        <w:rPr>
          <w:rFonts w:ascii="宋体" w:hAnsi="宋体" w:eastAsia="宋体" w:cs="宋体"/>
          <w:color w:val="auto"/>
          <w:sz w:val="22"/>
          <w:szCs w:val="22"/>
          <w:highlight w:val="none"/>
        </w:rPr>
        <w:sectPr>
          <w:footerReference r:id="rId23" w:type="default"/>
          <w:pgSz w:w="11906" w:h="16839"/>
          <w:pgMar w:top="400" w:right="1024" w:bottom="1362" w:left="1131" w:header="850" w:footer="850" w:gutter="0"/>
          <w:pgNumType w:fmt="decimal"/>
          <w:cols w:space="720" w:num="1"/>
          <w:rtlGutter w:val="0"/>
          <w:docGrid w:linePitch="0" w:charSpace="0"/>
        </w:sectPr>
      </w:pPr>
    </w:p>
    <w:p w14:paraId="7D064B4F">
      <w:pPr>
        <w:spacing w:before="41" w:line="220" w:lineRule="auto"/>
        <w:ind w:left="444"/>
        <w:rPr>
          <w:rFonts w:hint="eastAsia" w:ascii="宋体" w:hAnsi="宋体" w:eastAsia="宋体" w:cs="宋体"/>
          <w:color w:val="auto"/>
          <w:spacing w:val="-1"/>
          <w:sz w:val="22"/>
          <w:szCs w:val="22"/>
          <w:highlight w:val="none"/>
          <w:u w:val="single" w:color="auto"/>
          <w:lang w:eastAsia="zh-CN"/>
        </w:rPr>
      </w:pPr>
      <w:r>
        <w:rPr>
          <w:rFonts w:ascii="宋体" w:hAnsi="宋体" w:eastAsia="宋体" w:cs="宋体"/>
          <w:color w:val="auto"/>
          <w:spacing w:val="-1"/>
          <w:sz w:val="22"/>
          <w:szCs w:val="22"/>
          <w:highlight w:val="none"/>
          <w:u w:val="single" w:color="auto"/>
        </w:rPr>
        <w:t xml:space="preserve">) </w:t>
      </w:r>
      <w:r>
        <w:rPr>
          <w:rFonts w:hint="eastAsia" w:ascii="宋体" w:hAnsi="宋体" w:eastAsia="宋体" w:cs="宋体"/>
          <w:color w:val="auto"/>
          <w:spacing w:val="-1"/>
          <w:sz w:val="22"/>
          <w:szCs w:val="22"/>
          <w:highlight w:val="none"/>
          <w:u w:val="single" w:color="auto"/>
          <w:lang w:eastAsia="zh-CN"/>
        </w:rPr>
        <w:t>按项目进度拨付工程进度款，工程进度款按实际完成并已计量工作量对应资金的90% 拨付。工程变更部分进度款支付限额为已完成工程量的60%，工程完工验收达到质量要求，结算经财政部门审定后，支付至结算价的97%，预留工程结算价款总额的3%作为质量保证金，待质保期满一年且无质量问题一个月内（无息）退回给承包人，承包人可通过银行保函在工程竣工验收后提前获得质量保证金（无息）。</w:t>
      </w:r>
    </w:p>
    <w:p w14:paraId="10FE2253">
      <w:pPr>
        <w:spacing w:before="41" w:line="220"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u w:val="single" w:color="auto"/>
        </w:rPr>
        <w:t xml:space="preserve">预付款支付方式： 对公账户银行转账 </w:t>
      </w:r>
      <w:r>
        <w:rPr>
          <w:rFonts w:ascii="宋体" w:hAnsi="宋体" w:eastAsia="宋体" w:cs="宋体"/>
          <w:color w:val="auto"/>
          <w:spacing w:val="-1"/>
          <w:sz w:val="22"/>
          <w:szCs w:val="22"/>
          <w:highlight w:val="none"/>
        </w:rPr>
        <w:t>。</w:t>
      </w:r>
    </w:p>
    <w:p w14:paraId="2295B040">
      <w:pPr>
        <w:spacing w:before="66" w:line="288" w:lineRule="auto"/>
        <w:ind w:left="6" w:right="67" w:firstLine="452"/>
        <w:rPr>
          <w:rFonts w:ascii="宋体" w:hAnsi="宋体" w:eastAsia="宋体" w:cs="宋体"/>
          <w:color w:val="auto"/>
          <w:sz w:val="22"/>
          <w:szCs w:val="22"/>
          <w:highlight w:val="none"/>
        </w:rPr>
      </w:pPr>
      <w:r>
        <w:rPr>
          <w:rFonts w:ascii="宋体" w:hAnsi="宋体" w:eastAsia="宋体" w:cs="宋体"/>
          <w:color w:val="auto"/>
          <w:sz w:val="22"/>
          <w:szCs w:val="22"/>
          <w:highlight w:val="none"/>
        </w:rPr>
        <w:t>12.4.2 进度付款申请单的编制的约定：</w:t>
      </w:r>
      <w:r>
        <w:rPr>
          <w:rFonts w:ascii="宋体" w:hAnsi="宋体" w:eastAsia="宋体" w:cs="宋体"/>
          <w:color w:val="auto"/>
          <w:sz w:val="22"/>
          <w:szCs w:val="22"/>
          <w:highlight w:val="none"/>
          <w:u w:val="single" w:color="auto"/>
        </w:rPr>
        <w:t xml:space="preserve"> </w:t>
      </w:r>
      <w:r>
        <w:rPr>
          <w:rFonts w:ascii="宋体" w:hAnsi="宋体" w:eastAsia="宋体" w:cs="宋体"/>
          <w:color w:val="auto"/>
          <w:spacing w:val="-1"/>
          <w:sz w:val="22"/>
          <w:szCs w:val="22"/>
          <w:highlight w:val="none"/>
          <w:u w:val="single" w:color="auto"/>
        </w:rPr>
        <w:t xml:space="preserve"> 进度付款申请单编制内容按发包人工程款支付管理规</w:t>
      </w:r>
      <w:r>
        <w:rPr>
          <w:rFonts w:ascii="宋体" w:hAnsi="宋体" w:eastAsia="宋体" w:cs="宋体"/>
          <w:color w:val="auto"/>
          <w:spacing w:val="4"/>
          <w:sz w:val="22"/>
          <w:szCs w:val="22"/>
          <w:highlight w:val="none"/>
          <w:u w:val="single" w:color="auto"/>
        </w:rPr>
        <w:t>定执行。</w:t>
      </w:r>
    </w:p>
    <w:p w14:paraId="5C62E6AE">
      <w:pPr>
        <w:spacing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12.4.3 进度付款申请单的提交</w:t>
      </w:r>
    </w:p>
    <w:p w14:paraId="050217AA">
      <w:pPr>
        <w:spacing w:before="78" w:line="288" w:lineRule="auto"/>
        <w:ind w:left="6" w:firstLine="47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 单价合同进度付款申请单提交的约定：</w:t>
      </w:r>
      <w:r>
        <w:rPr>
          <w:rFonts w:ascii="宋体" w:hAnsi="宋体" w:eastAsia="宋体" w:cs="宋体"/>
          <w:color w:val="auto"/>
          <w:spacing w:val="-2"/>
          <w:sz w:val="22"/>
          <w:szCs w:val="22"/>
          <w:highlight w:val="none"/>
          <w:u w:val="single" w:color="auto"/>
        </w:rPr>
        <w:t>进度付款申请单编制内容按发包人工程款支付管</w:t>
      </w:r>
      <w:r>
        <w:rPr>
          <w:rFonts w:ascii="宋体" w:hAnsi="宋体" w:eastAsia="宋体" w:cs="宋体"/>
          <w:color w:val="auto"/>
          <w:spacing w:val="-3"/>
          <w:sz w:val="22"/>
          <w:szCs w:val="22"/>
          <w:highlight w:val="none"/>
          <w:u w:val="single" w:color="auto"/>
        </w:rPr>
        <w:t xml:space="preserve">理规定执行 </w:t>
      </w:r>
      <w:r>
        <w:rPr>
          <w:rFonts w:ascii="宋体" w:hAnsi="宋体" w:eastAsia="宋体" w:cs="宋体"/>
          <w:color w:val="auto"/>
          <w:spacing w:val="-3"/>
          <w:sz w:val="22"/>
          <w:szCs w:val="22"/>
          <w:highlight w:val="none"/>
        </w:rPr>
        <w:t>。</w:t>
      </w:r>
    </w:p>
    <w:p w14:paraId="66E8859A">
      <w:pPr>
        <w:spacing w:line="218" w:lineRule="auto"/>
        <w:ind w:left="48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 总价合同进度付款申请单提交的约定：</w:t>
      </w:r>
      <w:r>
        <w:rPr>
          <w:rFonts w:ascii="宋体" w:hAnsi="宋体" w:eastAsia="宋体" w:cs="宋体"/>
          <w:color w:val="auto"/>
          <w:spacing w:val="-2"/>
          <w:sz w:val="22"/>
          <w:szCs w:val="22"/>
          <w:highlight w:val="none"/>
          <w:u w:val="single" w:color="auto"/>
        </w:rPr>
        <w:t xml:space="preserve">  / </w:t>
      </w:r>
      <w:r>
        <w:rPr>
          <w:rFonts w:ascii="宋体" w:hAnsi="宋体" w:eastAsia="宋体" w:cs="宋体"/>
          <w:color w:val="auto"/>
          <w:spacing w:val="-2"/>
          <w:sz w:val="22"/>
          <w:szCs w:val="22"/>
          <w:highlight w:val="none"/>
        </w:rPr>
        <w:t>。</w:t>
      </w:r>
    </w:p>
    <w:p w14:paraId="4D719749">
      <w:pPr>
        <w:spacing w:before="80" w:line="219" w:lineRule="auto"/>
        <w:ind w:left="48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 其他价格形式合同进度付款申请单提交的约定：</w:t>
      </w:r>
      <w:r>
        <w:rPr>
          <w:rFonts w:ascii="宋体" w:hAnsi="宋体" w:eastAsia="宋体" w:cs="宋体"/>
          <w:color w:val="auto"/>
          <w:spacing w:val="-2"/>
          <w:sz w:val="22"/>
          <w:szCs w:val="22"/>
          <w:highlight w:val="none"/>
          <w:u w:val="single" w:color="auto"/>
        </w:rPr>
        <w:t xml:space="preserve">  无 </w:t>
      </w:r>
      <w:r>
        <w:rPr>
          <w:rFonts w:ascii="宋体" w:hAnsi="宋体" w:eastAsia="宋体" w:cs="宋体"/>
          <w:color w:val="auto"/>
          <w:spacing w:val="-2"/>
          <w:sz w:val="22"/>
          <w:szCs w:val="22"/>
          <w:highlight w:val="none"/>
        </w:rPr>
        <w:t>。</w:t>
      </w:r>
    </w:p>
    <w:p w14:paraId="7E4024D7">
      <w:pPr>
        <w:spacing w:before="83"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12.4.4 进度款审核和支付</w:t>
      </w:r>
    </w:p>
    <w:p w14:paraId="30A4989C">
      <w:pPr>
        <w:spacing w:before="78" w:line="220" w:lineRule="auto"/>
        <w:ind w:left="48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 监理人审查并报送发包人的期限：</w:t>
      </w:r>
      <w:r>
        <w:rPr>
          <w:rFonts w:ascii="宋体" w:hAnsi="宋体" w:eastAsia="宋体" w:cs="宋体"/>
          <w:color w:val="auto"/>
          <w:spacing w:val="-1"/>
          <w:sz w:val="22"/>
          <w:szCs w:val="22"/>
          <w:highlight w:val="none"/>
          <w:u w:val="single" w:color="auto"/>
        </w:rPr>
        <w:t xml:space="preserve">  资料后 7 天内完成审</w:t>
      </w:r>
      <w:r>
        <w:rPr>
          <w:rFonts w:ascii="宋体" w:hAnsi="宋体" w:eastAsia="宋体" w:cs="宋体"/>
          <w:color w:val="auto"/>
          <w:spacing w:val="-2"/>
          <w:sz w:val="22"/>
          <w:szCs w:val="22"/>
          <w:highlight w:val="none"/>
          <w:u w:val="single" w:color="auto"/>
        </w:rPr>
        <w:t xml:space="preserve">查并报送发包人 </w:t>
      </w:r>
      <w:r>
        <w:rPr>
          <w:rFonts w:ascii="宋体" w:hAnsi="宋体" w:eastAsia="宋体" w:cs="宋体"/>
          <w:color w:val="auto"/>
          <w:spacing w:val="-2"/>
          <w:sz w:val="22"/>
          <w:szCs w:val="22"/>
          <w:highlight w:val="none"/>
        </w:rPr>
        <w:t>。</w:t>
      </w:r>
    </w:p>
    <w:p w14:paraId="4B86C036">
      <w:pPr>
        <w:spacing w:before="81" w:line="287" w:lineRule="auto"/>
        <w:ind w:left="1" w:firstLine="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发包人完成审批并签发进度款支付证书的期限：</w:t>
      </w:r>
      <w:r>
        <w:rPr>
          <w:rFonts w:ascii="宋体" w:hAnsi="宋体" w:eastAsia="宋体" w:cs="宋体"/>
          <w:color w:val="auto"/>
          <w:spacing w:val="-1"/>
          <w:sz w:val="22"/>
          <w:szCs w:val="22"/>
          <w:highlight w:val="none"/>
          <w:u w:val="single" w:color="auto"/>
        </w:rPr>
        <w:t>发包人应在收到后 21 天</w:t>
      </w:r>
      <w:r>
        <w:rPr>
          <w:rFonts w:ascii="宋体" w:hAnsi="宋体" w:eastAsia="宋体" w:cs="宋体"/>
          <w:color w:val="auto"/>
          <w:spacing w:val="-2"/>
          <w:sz w:val="22"/>
          <w:szCs w:val="22"/>
          <w:highlight w:val="none"/>
          <w:u w:val="single" w:color="auto"/>
        </w:rPr>
        <w:t xml:space="preserve">内完成审批并签发进度款支付证书 </w:t>
      </w:r>
      <w:r>
        <w:rPr>
          <w:rFonts w:ascii="宋体" w:hAnsi="宋体" w:eastAsia="宋体" w:cs="宋体"/>
          <w:color w:val="auto"/>
          <w:spacing w:val="-2"/>
          <w:sz w:val="22"/>
          <w:szCs w:val="22"/>
          <w:highlight w:val="none"/>
        </w:rPr>
        <w:t>。</w:t>
      </w:r>
    </w:p>
    <w:p w14:paraId="6685EEDC">
      <w:pPr>
        <w:spacing w:before="1" w:line="219" w:lineRule="auto"/>
        <w:ind w:left="48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 xml:space="preserve">(2) 发包人支付进度款的期限： </w:t>
      </w:r>
      <w:r>
        <w:rPr>
          <w:rFonts w:ascii="宋体" w:hAnsi="宋体" w:eastAsia="宋体" w:cs="宋体"/>
          <w:color w:val="auto"/>
          <w:spacing w:val="-84"/>
          <w:sz w:val="22"/>
          <w:szCs w:val="22"/>
          <w:highlight w:val="none"/>
          <w:u w:val="single" w:color="auto"/>
        </w:rPr>
        <w:t xml:space="preserve"> </w:t>
      </w:r>
      <w:r>
        <w:rPr>
          <w:rFonts w:ascii="宋体" w:hAnsi="宋体" w:eastAsia="宋体" w:cs="宋体"/>
          <w:color w:val="auto"/>
          <w:spacing w:val="-2"/>
          <w:sz w:val="22"/>
          <w:szCs w:val="22"/>
          <w:highlight w:val="none"/>
          <w:u w:val="single" w:color="auto"/>
        </w:rPr>
        <w:t xml:space="preserve">发包人签发进度款支付证书后 28 天内 </w:t>
      </w:r>
      <w:r>
        <w:rPr>
          <w:rFonts w:ascii="宋体" w:hAnsi="宋体" w:eastAsia="宋体" w:cs="宋体"/>
          <w:color w:val="auto"/>
          <w:spacing w:val="-2"/>
          <w:sz w:val="22"/>
          <w:szCs w:val="22"/>
          <w:highlight w:val="none"/>
        </w:rPr>
        <w:t>。</w:t>
      </w:r>
    </w:p>
    <w:p w14:paraId="414514E9">
      <w:pPr>
        <w:spacing w:before="82"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发包人逾期支付进度款的违约金的计算方式： </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4956A402">
      <w:pPr>
        <w:spacing w:before="81"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12.4.6 支付分解表的编制</w:t>
      </w:r>
    </w:p>
    <w:p w14:paraId="45EF19DE">
      <w:pPr>
        <w:spacing w:before="78" w:line="219"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 总价合同支付分解表的编制与审批：</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0A7AD628">
      <w:pPr>
        <w:spacing w:before="82" w:line="288" w:lineRule="auto"/>
        <w:ind w:left="2" w:right="69" w:firstLine="444"/>
        <w:rPr>
          <w:rFonts w:ascii="宋体" w:hAnsi="宋体" w:eastAsia="宋体" w:cs="宋体"/>
          <w:color w:val="auto"/>
          <w:sz w:val="22"/>
          <w:szCs w:val="22"/>
          <w:highlight w:val="none"/>
        </w:rPr>
      </w:pPr>
      <w:r>
        <w:rPr>
          <w:rFonts w:ascii="宋体" w:hAnsi="宋体" w:eastAsia="宋体" w:cs="宋体"/>
          <w:color w:val="auto"/>
          <w:sz w:val="22"/>
          <w:szCs w:val="22"/>
          <w:highlight w:val="none"/>
        </w:rPr>
        <w:t>3、单价合同的总价项目支付分解表的编制与审批：</w:t>
      </w:r>
      <w:r>
        <w:rPr>
          <w:rFonts w:ascii="宋体" w:hAnsi="宋体" w:eastAsia="宋体" w:cs="宋体"/>
          <w:color w:val="auto"/>
          <w:sz w:val="22"/>
          <w:szCs w:val="22"/>
          <w:highlight w:val="none"/>
          <w:u w:val="single" w:color="auto"/>
        </w:rPr>
        <w:t>总价项目</w:t>
      </w:r>
      <w:r>
        <w:rPr>
          <w:rFonts w:ascii="宋体" w:hAnsi="宋体" w:eastAsia="宋体" w:cs="宋体"/>
          <w:color w:val="auto"/>
          <w:spacing w:val="-1"/>
          <w:sz w:val="22"/>
          <w:szCs w:val="22"/>
          <w:highlight w:val="none"/>
          <w:u w:val="single" w:color="auto"/>
        </w:rPr>
        <w:t>不采用支付分解表的方式计算，而</w:t>
      </w:r>
      <w:r>
        <w:rPr>
          <w:rFonts w:ascii="宋体" w:hAnsi="宋体" w:eastAsia="宋体" w:cs="宋体"/>
          <w:color w:val="auto"/>
          <w:sz w:val="22"/>
          <w:szCs w:val="22"/>
          <w:highlight w:val="none"/>
          <w:u w:val="single" w:color="auto"/>
        </w:rPr>
        <w:t>按《建设工程工程量清单计价规范(GB50500-2013) 广西壮族自治区实</w:t>
      </w:r>
      <w:r>
        <w:rPr>
          <w:rFonts w:ascii="宋体" w:hAnsi="宋体" w:eastAsia="宋体" w:cs="宋体"/>
          <w:color w:val="auto"/>
          <w:spacing w:val="-1"/>
          <w:sz w:val="22"/>
          <w:szCs w:val="22"/>
          <w:highlight w:val="none"/>
          <w:u w:val="single" w:color="auto"/>
        </w:rPr>
        <w:t xml:space="preserve">施细则》的规定执行 </w:t>
      </w:r>
      <w:r>
        <w:rPr>
          <w:rFonts w:ascii="宋体" w:hAnsi="宋体" w:eastAsia="宋体" w:cs="宋体"/>
          <w:color w:val="auto"/>
          <w:spacing w:val="-1"/>
          <w:sz w:val="22"/>
          <w:szCs w:val="22"/>
          <w:highlight w:val="none"/>
        </w:rPr>
        <w:t>。</w:t>
      </w:r>
    </w:p>
    <w:p w14:paraId="31073997">
      <w:pPr>
        <w:spacing w:before="1" w:line="220"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 验收和工程试车</w:t>
      </w:r>
    </w:p>
    <w:p w14:paraId="6A3F15E0">
      <w:pPr>
        <w:spacing w:before="78"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13.1 分部分项工程验收</w:t>
      </w:r>
    </w:p>
    <w:p w14:paraId="17E71B67">
      <w:pPr>
        <w:spacing w:before="82" w:line="219" w:lineRule="auto"/>
        <w:ind w:left="458"/>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13.1.2 监理人不能按时进行验收时，应提前</w:t>
      </w:r>
      <w:r>
        <w:rPr>
          <w:rFonts w:ascii="宋体" w:hAnsi="宋体" w:eastAsia="宋体" w:cs="宋体"/>
          <w:color w:val="auto"/>
          <w:spacing w:val="-1"/>
          <w:sz w:val="22"/>
          <w:szCs w:val="22"/>
          <w:highlight w:val="none"/>
          <w:u w:val="single" w:color="auto"/>
        </w:rPr>
        <w:t xml:space="preserve"> 24 </w:t>
      </w:r>
      <w:r>
        <w:rPr>
          <w:rFonts w:ascii="宋体" w:hAnsi="宋体" w:eastAsia="宋体" w:cs="宋体"/>
          <w:color w:val="auto"/>
          <w:spacing w:val="-1"/>
          <w:sz w:val="22"/>
          <w:szCs w:val="22"/>
          <w:highlight w:val="none"/>
        </w:rPr>
        <w:t>小时提交书面延期要求。</w:t>
      </w:r>
    </w:p>
    <w:p w14:paraId="2E136058">
      <w:pPr>
        <w:spacing w:before="81"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关于延期最长不得超过：</w:t>
      </w:r>
      <w:r>
        <w:rPr>
          <w:rFonts w:ascii="宋体" w:hAnsi="宋体" w:eastAsia="宋体" w:cs="宋体"/>
          <w:color w:val="auto"/>
          <w:spacing w:val="-1"/>
          <w:sz w:val="22"/>
          <w:szCs w:val="22"/>
          <w:highlight w:val="none"/>
          <w:u w:val="single" w:color="auto"/>
        </w:rPr>
        <w:t xml:space="preserve"> 48 </w:t>
      </w:r>
      <w:r>
        <w:rPr>
          <w:rFonts w:ascii="宋体" w:hAnsi="宋体" w:eastAsia="宋体" w:cs="宋体"/>
          <w:color w:val="auto"/>
          <w:spacing w:val="-1"/>
          <w:sz w:val="22"/>
          <w:szCs w:val="22"/>
          <w:highlight w:val="none"/>
        </w:rPr>
        <w:t>小时。</w:t>
      </w:r>
    </w:p>
    <w:p w14:paraId="657A7869">
      <w:pPr>
        <w:spacing w:before="79" w:line="220"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13.2 竣工验收</w:t>
      </w:r>
    </w:p>
    <w:p w14:paraId="63834ED0">
      <w:pPr>
        <w:spacing w:before="81"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13.2.1 竣工验收条件</w:t>
      </w:r>
    </w:p>
    <w:p w14:paraId="7BCB1DA3">
      <w:pPr>
        <w:spacing w:before="79"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13.2.2 竣工验收程序</w:t>
      </w:r>
    </w:p>
    <w:p w14:paraId="20B671AA">
      <w:pPr>
        <w:spacing w:before="81" w:line="287" w:lineRule="auto"/>
        <w:ind w:left="8" w:right="69" w:firstLine="437"/>
        <w:rPr>
          <w:rFonts w:ascii="宋体" w:hAnsi="宋体" w:eastAsia="宋体" w:cs="宋体"/>
          <w:color w:val="auto"/>
          <w:sz w:val="22"/>
          <w:szCs w:val="22"/>
          <w:highlight w:val="none"/>
        </w:rPr>
      </w:pPr>
      <w:r>
        <w:rPr>
          <w:rFonts w:ascii="宋体" w:hAnsi="宋体" w:eastAsia="宋体" w:cs="宋体"/>
          <w:color w:val="auto"/>
          <w:sz w:val="22"/>
          <w:szCs w:val="22"/>
          <w:highlight w:val="none"/>
        </w:rPr>
        <w:t>关于竣工验收程序的约定：</w:t>
      </w:r>
      <w:r>
        <w:rPr>
          <w:rFonts w:ascii="宋体" w:hAnsi="宋体" w:eastAsia="宋体" w:cs="宋体"/>
          <w:color w:val="auto"/>
          <w:sz w:val="22"/>
          <w:szCs w:val="22"/>
          <w:highlight w:val="none"/>
          <w:u w:val="single" w:color="auto"/>
        </w:rPr>
        <w:t xml:space="preserve">   按工程所在地建设行政主管部门</w:t>
      </w:r>
      <w:r>
        <w:rPr>
          <w:rFonts w:ascii="宋体" w:hAnsi="宋体" w:eastAsia="宋体" w:cs="宋体"/>
          <w:color w:val="auto"/>
          <w:spacing w:val="-1"/>
          <w:sz w:val="22"/>
          <w:szCs w:val="22"/>
          <w:highlight w:val="none"/>
          <w:u w:val="single" w:color="auto"/>
        </w:rPr>
        <w:t>和城市建设档案管理机构有关验</w:t>
      </w:r>
      <w:r>
        <w:rPr>
          <w:rFonts w:ascii="宋体" w:hAnsi="宋体" w:eastAsia="宋体" w:cs="宋体"/>
          <w:color w:val="auto"/>
          <w:spacing w:val="-2"/>
          <w:sz w:val="22"/>
          <w:szCs w:val="22"/>
          <w:highlight w:val="none"/>
          <w:u w:val="single" w:color="auto"/>
        </w:rPr>
        <w:t xml:space="preserve">收程序的要求进行   </w:t>
      </w:r>
      <w:r>
        <w:rPr>
          <w:rFonts w:ascii="宋体" w:hAnsi="宋体" w:eastAsia="宋体" w:cs="宋体"/>
          <w:color w:val="auto"/>
          <w:spacing w:val="-2"/>
          <w:sz w:val="22"/>
          <w:szCs w:val="22"/>
          <w:highlight w:val="none"/>
        </w:rPr>
        <w:t>。</w:t>
      </w:r>
    </w:p>
    <w:p w14:paraId="214A4FDC">
      <w:pPr>
        <w:spacing w:line="219"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发包人不按照本项约定组织竣工验收、颁发工程接收证</w:t>
      </w:r>
      <w:r>
        <w:rPr>
          <w:rFonts w:ascii="宋体" w:hAnsi="宋体" w:eastAsia="宋体" w:cs="宋体"/>
          <w:color w:val="auto"/>
          <w:spacing w:val="-1"/>
          <w:sz w:val="22"/>
          <w:szCs w:val="22"/>
          <w:highlight w:val="none"/>
        </w:rPr>
        <w:t>书的违约金的计算方法：</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w:t>
      </w:r>
    </w:p>
    <w:p w14:paraId="30DB2B27">
      <w:pPr>
        <w:spacing w:before="82"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13.2.5 移交、接收全部与部分工程</w:t>
      </w:r>
    </w:p>
    <w:p w14:paraId="221AF160">
      <w:pPr>
        <w:spacing w:before="81" w:line="219" w:lineRule="auto"/>
        <w:ind w:left="442"/>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承包人向发包人移交工程的期限：</w:t>
      </w:r>
      <w:r>
        <w:rPr>
          <w:rFonts w:ascii="宋体" w:hAnsi="宋体" w:eastAsia="宋体" w:cs="宋体"/>
          <w:color w:val="auto"/>
          <w:sz w:val="22"/>
          <w:szCs w:val="22"/>
          <w:highlight w:val="none"/>
          <w:u w:val="single" w:color="auto"/>
        </w:rPr>
        <w:t xml:space="preserve"> 颁发工程接收证书后 14  </w:t>
      </w:r>
      <w:r>
        <w:rPr>
          <w:rFonts w:ascii="宋体" w:hAnsi="宋体" w:eastAsia="宋体" w:cs="宋体"/>
          <w:color w:val="auto"/>
          <w:spacing w:val="-1"/>
          <w:sz w:val="22"/>
          <w:szCs w:val="22"/>
          <w:highlight w:val="none"/>
          <w:u w:val="single" w:color="auto"/>
        </w:rPr>
        <w:t>天内完成工程的移交</w:t>
      </w:r>
      <w:r>
        <w:rPr>
          <w:rFonts w:ascii="宋体" w:hAnsi="宋体" w:eastAsia="宋体" w:cs="宋体"/>
          <w:color w:val="auto"/>
          <w:spacing w:val="-1"/>
          <w:sz w:val="22"/>
          <w:szCs w:val="22"/>
          <w:highlight w:val="none"/>
        </w:rPr>
        <w:t>。</w:t>
      </w:r>
    </w:p>
    <w:p w14:paraId="30D55E8E">
      <w:pPr>
        <w:spacing w:before="80" w:line="219"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发包人未按本合同约定接收全部或部分工程的，违</w:t>
      </w:r>
      <w:r>
        <w:rPr>
          <w:rFonts w:ascii="宋体" w:hAnsi="宋体" w:eastAsia="宋体" w:cs="宋体"/>
          <w:color w:val="auto"/>
          <w:spacing w:val="-1"/>
          <w:sz w:val="22"/>
          <w:szCs w:val="22"/>
          <w:highlight w:val="none"/>
        </w:rPr>
        <w:t>约金的计算方法为：</w:t>
      </w:r>
      <w:r>
        <w:rPr>
          <w:rFonts w:ascii="宋体" w:hAnsi="宋体" w:eastAsia="宋体" w:cs="宋体"/>
          <w:color w:val="auto"/>
          <w:spacing w:val="-1"/>
          <w:sz w:val="22"/>
          <w:szCs w:val="22"/>
          <w:highlight w:val="none"/>
          <w:u w:val="single" w:color="auto"/>
        </w:rPr>
        <w:t xml:space="preserve"> 无 </w:t>
      </w:r>
      <w:r>
        <w:rPr>
          <w:rFonts w:ascii="宋体" w:hAnsi="宋体" w:eastAsia="宋体" w:cs="宋体"/>
          <w:color w:val="auto"/>
          <w:spacing w:val="-1"/>
          <w:sz w:val="22"/>
          <w:szCs w:val="22"/>
          <w:highlight w:val="none"/>
        </w:rPr>
        <w:t>。</w:t>
      </w:r>
    </w:p>
    <w:p w14:paraId="2EDC604D">
      <w:pPr>
        <w:spacing w:before="83" w:line="287" w:lineRule="auto"/>
        <w:ind w:right="69" w:firstLine="442"/>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承包人未按时移交工程的，违约金的计算方法为：</w:t>
      </w:r>
      <w:r>
        <w:rPr>
          <w:rFonts w:ascii="宋体" w:hAnsi="宋体" w:eastAsia="宋体" w:cs="宋体"/>
          <w:color w:val="auto"/>
          <w:sz w:val="22"/>
          <w:szCs w:val="22"/>
          <w:highlight w:val="none"/>
          <w:u w:val="single" w:color="auto"/>
        </w:rPr>
        <w:t>每拖延一天工期支付给发</w:t>
      </w:r>
      <w:r>
        <w:rPr>
          <w:rFonts w:ascii="宋体" w:hAnsi="宋体" w:eastAsia="宋体" w:cs="宋体"/>
          <w:color w:val="auto"/>
          <w:spacing w:val="-1"/>
          <w:sz w:val="22"/>
          <w:szCs w:val="22"/>
          <w:highlight w:val="none"/>
          <w:u w:val="single" w:color="auto"/>
        </w:rPr>
        <w:t>包人按每延期 1 天</w:t>
      </w:r>
      <w:r>
        <w:rPr>
          <w:rFonts w:ascii="宋体" w:hAnsi="宋体" w:eastAsia="宋体" w:cs="宋体"/>
          <w:color w:val="auto"/>
          <w:sz w:val="22"/>
          <w:szCs w:val="22"/>
          <w:highlight w:val="none"/>
          <w:u w:val="single" w:color="auto"/>
        </w:rPr>
        <w:t>赔偿金额为 500 元的违约金，违约金最高限额为合同价扣除社会保险费、发包人</w:t>
      </w:r>
      <w:r>
        <w:rPr>
          <w:rFonts w:ascii="宋体" w:hAnsi="宋体" w:eastAsia="宋体" w:cs="宋体"/>
          <w:color w:val="auto"/>
          <w:spacing w:val="-1"/>
          <w:sz w:val="22"/>
          <w:szCs w:val="22"/>
          <w:highlight w:val="none"/>
          <w:u w:val="single" w:color="auto"/>
        </w:rPr>
        <w:t xml:space="preserve">材料价款、暂估专业工程、暂列金额后的 2% </w:t>
      </w:r>
      <w:r>
        <w:rPr>
          <w:rFonts w:ascii="宋体" w:hAnsi="宋体" w:eastAsia="宋体" w:cs="宋体"/>
          <w:color w:val="auto"/>
          <w:spacing w:val="-1"/>
          <w:sz w:val="22"/>
          <w:szCs w:val="22"/>
          <w:highlight w:val="none"/>
        </w:rPr>
        <w:t>。</w:t>
      </w:r>
    </w:p>
    <w:p w14:paraId="02F9CE89">
      <w:pPr>
        <w:spacing w:line="220"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13.3 工程试车</w:t>
      </w:r>
    </w:p>
    <w:p w14:paraId="04B879A9">
      <w:pPr>
        <w:spacing w:line="220" w:lineRule="auto"/>
        <w:rPr>
          <w:rFonts w:ascii="宋体" w:hAnsi="宋体" w:eastAsia="宋体" w:cs="宋体"/>
          <w:color w:val="auto"/>
          <w:sz w:val="22"/>
          <w:szCs w:val="22"/>
          <w:highlight w:val="none"/>
        </w:rPr>
        <w:sectPr>
          <w:headerReference r:id="rId24" w:type="default"/>
          <w:footerReference r:id="rId25" w:type="default"/>
          <w:pgSz w:w="11906" w:h="16839"/>
          <w:pgMar w:top="1447" w:right="1132" w:bottom="1362" w:left="1140" w:header="850" w:footer="850" w:gutter="0"/>
          <w:pgNumType w:fmt="decimal"/>
          <w:cols w:space="720" w:num="1"/>
          <w:rtlGutter w:val="0"/>
          <w:docGrid w:linePitch="0" w:charSpace="0"/>
        </w:sectPr>
      </w:pPr>
    </w:p>
    <w:p w14:paraId="3345003A">
      <w:pPr>
        <w:pStyle w:val="3"/>
        <w:spacing w:line="345" w:lineRule="auto"/>
        <w:rPr>
          <w:color w:val="auto"/>
          <w:highlight w:val="none"/>
        </w:rPr>
      </w:pPr>
    </w:p>
    <w:p w14:paraId="21337832">
      <w:pPr>
        <w:pStyle w:val="3"/>
        <w:spacing w:line="346" w:lineRule="auto"/>
        <w:rPr>
          <w:color w:val="auto"/>
          <w:highlight w:val="none"/>
        </w:rPr>
      </w:pPr>
    </w:p>
    <w:p w14:paraId="50746D7A">
      <w:pPr>
        <w:spacing w:before="72" w:line="220" w:lineRule="auto"/>
        <w:ind w:left="45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13.3.1 试车程序</w:t>
      </w:r>
    </w:p>
    <w:p w14:paraId="5E73D9AC">
      <w:pPr>
        <w:spacing w:before="78" w:line="220"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工程试车内容： </w:t>
      </w:r>
      <w:r>
        <w:rPr>
          <w:rFonts w:ascii="宋体" w:hAnsi="宋体" w:eastAsia="宋体" w:cs="宋体"/>
          <w:color w:val="auto"/>
          <w:spacing w:val="-1"/>
          <w:sz w:val="22"/>
          <w:szCs w:val="22"/>
          <w:highlight w:val="none"/>
          <w:u w:val="single" w:color="auto"/>
        </w:rPr>
        <w:t xml:space="preserve">  按设计图纸要求</w:t>
      </w:r>
      <w:r>
        <w:rPr>
          <w:rFonts w:ascii="宋体" w:hAnsi="宋体" w:eastAsia="宋体" w:cs="宋体"/>
          <w:color w:val="auto"/>
          <w:spacing w:val="-1"/>
          <w:sz w:val="22"/>
          <w:szCs w:val="22"/>
          <w:highlight w:val="none"/>
        </w:rPr>
        <w:t>。</w:t>
      </w:r>
    </w:p>
    <w:p w14:paraId="456C398B">
      <w:pPr>
        <w:spacing w:before="81" w:line="219" w:lineRule="auto"/>
        <w:ind w:left="48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 xml:space="preserve">(1) 单机无负荷试车费用由 </w:t>
      </w:r>
      <w:r>
        <w:rPr>
          <w:rFonts w:ascii="宋体" w:hAnsi="宋体" w:eastAsia="宋体" w:cs="宋体"/>
          <w:color w:val="auto"/>
          <w:spacing w:val="-2"/>
          <w:sz w:val="22"/>
          <w:szCs w:val="22"/>
          <w:highlight w:val="none"/>
          <w:u w:val="single" w:color="auto"/>
        </w:rPr>
        <w:t xml:space="preserve">  承包人</w:t>
      </w:r>
      <w:r>
        <w:rPr>
          <w:rFonts w:ascii="宋体" w:hAnsi="宋体" w:eastAsia="宋体" w:cs="宋体"/>
          <w:color w:val="auto"/>
          <w:spacing w:val="-2"/>
          <w:sz w:val="22"/>
          <w:szCs w:val="22"/>
          <w:highlight w:val="none"/>
        </w:rPr>
        <w:t>承</w:t>
      </w:r>
      <w:r>
        <w:rPr>
          <w:rFonts w:ascii="宋体" w:hAnsi="宋体" w:eastAsia="宋体" w:cs="宋体"/>
          <w:color w:val="auto"/>
          <w:spacing w:val="-3"/>
          <w:sz w:val="22"/>
          <w:szCs w:val="22"/>
          <w:highlight w:val="none"/>
        </w:rPr>
        <w:t>担；</w:t>
      </w:r>
    </w:p>
    <w:p w14:paraId="3E519860">
      <w:pPr>
        <w:spacing w:before="79" w:line="220" w:lineRule="auto"/>
        <w:ind w:left="48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 xml:space="preserve">(2) 无负荷联动试车费用由 </w:t>
      </w:r>
      <w:r>
        <w:rPr>
          <w:rFonts w:ascii="宋体" w:hAnsi="宋体" w:eastAsia="宋体" w:cs="宋体"/>
          <w:color w:val="auto"/>
          <w:spacing w:val="-2"/>
          <w:sz w:val="22"/>
          <w:szCs w:val="22"/>
          <w:highlight w:val="none"/>
          <w:u w:val="single" w:color="auto"/>
        </w:rPr>
        <w:t xml:space="preserve">  承包人 </w:t>
      </w:r>
      <w:r>
        <w:rPr>
          <w:rFonts w:ascii="宋体" w:hAnsi="宋体" w:eastAsia="宋体" w:cs="宋体"/>
          <w:color w:val="auto"/>
          <w:spacing w:val="-2"/>
          <w:sz w:val="22"/>
          <w:szCs w:val="22"/>
          <w:highlight w:val="none"/>
        </w:rPr>
        <w:t>承担。</w:t>
      </w:r>
    </w:p>
    <w:p w14:paraId="473974CB">
      <w:pPr>
        <w:spacing w:before="81" w:line="220" w:lineRule="auto"/>
        <w:ind w:left="45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13.3.3 投料试车</w:t>
      </w:r>
    </w:p>
    <w:p w14:paraId="634C144A">
      <w:pPr>
        <w:spacing w:before="78" w:line="220"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关于投料试车相关事项的约定： </w:t>
      </w:r>
      <w:r>
        <w:rPr>
          <w:rFonts w:ascii="宋体" w:hAnsi="宋体" w:eastAsia="宋体" w:cs="宋体"/>
          <w:color w:val="auto"/>
          <w:spacing w:val="-100"/>
          <w:sz w:val="22"/>
          <w:szCs w:val="22"/>
          <w:highlight w:val="none"/>
          <w:u w:val="single" w:color="auto"/>
        </w:rPr>
        <w:t xml:space="preserve"> </w:t>
      </w:r>
      <w:r>
        <w:rPr>
          <w:rFonts w:ascii="宋体" w:hAnsi="宋体" w:eastAsia="宋体" w:cs="宋体"/>
          <w:color w:val="auto"/>
          <w:spacing w:val="-1"/>
          <w:sz w:val="22"/>
          <w:szCs w:val="22"/>
          <w:highlight w:val="none"/>
          <w:u w:val="single" w:color="auto"/>
        </w:rPr>
        <w:t>按设计图纸要求</w:t>
      </w:r>
      <w:r>
        <w:rPr>
          <w:rFonts w:ascii="宋体" w:hAnsi="宋体" w:eastAsia="宋体" w:cs="宋体"/>
          <w:color w:val="auto"/>
          <w:spacing w:val="-1"/>
          <w:sz w:val="22"/>
          <w:szCs w:val="22"/>
          <w:highlight w:val="none"/>
        </w:rPr>
        <w:t>。</w:t>
      </w:r>
    </w:p>
    <w:p w14:paraId="413CECD4">
      <w:pPr>
        <w:spacing w:before="81" w:line="220" w:lineRule="auto"/>
        <w:ind w:left="45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13.6 竣工退场</w:t>
      </w:r>
    </w:p>
    <w:p w14:paraId="74D97234">
      <w:pPr>
        <w:spacing w:before="81" w:line="220" w:lineRule="auto"/>
        <w:ind w:left="45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13.6.1 竣工退场</w:t>
      </w:r>
    </w:p>
    <w:p w14:paraId="3F4636E1">
      <w:pPr>
        <w:spacing w:before="81" w:line="219" w:lineRule="auto"/>
        <w:ind w:left="441"/>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承包人完成竣工退场的期限：</w:t>
      </w:r>
      <w:r>
        <w:rPr>
          <w:rFonts w:ascii="宋体" w:hAnsi="宋体" w:eastAsia="宋体" w:cs="宋体"/>
          <w:color w:val="auto"/>
          <w:sz w:val="22"/>
          <w:szCs w:val="22"/>
          <w:highlight w:val="none"/>
          <w:u w:val="single" w:color="auto"/>
        </w:rPr>
        <w:t xml:space="preserve">颁发工程接收证书后 7 </w:t>
      </w:r>
      <w:r>
        <w:rPr>
          <w:rFonts w:ascii="宋体" w:hAnsi="宋体" w:eastAsia="宋体" w:cs="宋体"/>
          <w:color w:val="auto"/>
          <w:spacing w:val="-1"/>
          <w:sz w:val="22"/>
          <w:szCs w:val="22"/>
          <w:highlight w:val="none"/>
          <w:u w:val="single" w:color="auto"/>
        </w:rPr>
        <w:t>天内完成工程的移交</w:t>
      </w:r>
      <w:r>
        <w:rPr>
          <w:rFonts w:ascii="宋体" w:hAnsi="宋体" w:eastAsia="宋体" w:cs="宋体"/>
          <w:color w:val="auto"/>
          <w:spacing w:val="-1"/>
          <w:sz w:val="22"/>
          <w:szCs w:val="22"/>
          <w:highlight w:val="none"/>
        </w:rPr>
        <w:t>。</w:t>
      </w:r>
    </w:p>
    <w:p w14:paraId="4E52CB6F">
      <w:pPr>
        <w:spacing w:before="80" w:line="220" w:lineRule="auto"/>
        <w:ind w:left="457"/>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14. 竣工结算</w:t>
      </w:r>
    </w:p>
    <w:p w14:paraId="1EE94BB8">
      <w:pPr>
        <w:spacing w:before="81" w:line="220" w:lineRule="auto"/>
        <w:ind w:left="45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14.1 竣工付款申请</w:t>
      </w:r>
    </w:p>
    <w:p w14:paraId="7A9D61D8">
      <w:pPr>
        <w:spacing w:before="81" w:line="287" w:lineRule="auto"/>
        <w:ind w:firstLine="440"/>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承包人提交竣工结算申请单的期限：</w:t>
      </w:r>
      <w:r>
        <w:rPr>
          <w:rFonts w:ascii="宋体" w:hAnsi="宋体" w:eastAsia="宋体" w:cs="宋体"/>
          <w:color w:val="auto"/>
          <w:sz w:val="22"/>
          <w:szCs w:val="22"/>
          <w:highlight w:val="none"/>
          <w:u w:val="single" w:color="auto"/>
        </w:rPr>
        <w:t xml:space="preserve"> 在工程竣工验收合格后 28 天内向</w:t>
      </w:r>
      <w:r>
        <w:rPr>
          <w:rFonts w:ascii="宋体" w:hAnsi="宋体" w:eastAsia="宋体" w:cs="宋体"/>
          <w:color w:val="auto"/>
          <w:spacing w:val="-1"/>
          <w:sz w:val="22"/>
          <w:szCs w:val="22"/>
          <w:highlight w:val="none"/>
          <w:u w:val="single" w:color="auto"/>
        </w:rPr>
        <w:t>发包人和监理人提交竣工结算申请单及相关材料。无正当理由延期或经发包人催促 14 天内仍未提供或明确答</w:t>
      </w:r>
      <w:r>
        <w:rPr>
          <w:rFonts w:ascii="宋体" w:hAnsi="宋体" w:eastAsia="宋体" w:cs="宋体"/>
          <w:color w:val="auto"/>
          <w:spacing w:val="-2"/>
          <w:sz w:val="22"/>
          <w:szCs w:val="22"/>
          <w:highlight w:val="none"/>
          <w:u w:val="single" w:color="auto"/>
        </w:rPr>
        <w:t>复的，发包人</w:t>
      </w:r>
      <w:r>
        <w:rPr>
          <w:rFonts w:ascii="宋体" w:hAnsi="宋体" w:eastAsia="宋体" w:cs="宋体"/>
          <w:color w:val="auto"/>
          <w:spacing w:val="-1"/>
          <w:sz w:val="22"/>
          <w:szCs w:val="22"/>
          <w:highlight w:val="none"/>
          <w:u w:val="single" w:color="auto"/>
        </w:rPr>
        <w:t>有权根据已有资料进行结算审核，责任由承包人自负。承包人应及时提供竣工结算过程</w:t>
      </w:r>
      <w:r>
        <w:rPr>
          <w:rFonts w:ascii="宋体" w:hAnsi="宋体" w:eastAsia="宋体" w:cs="宋体"/>
          <w:color w:val="auto"/>
          <w:spacing w:val="-2"/>
          <w:sz w:val="22"/>
          <w:szCs w:val="22"/>
          <w:highlight w:val="none"/>
          <w:u w:val="single" w:color="auto"/>
        </w:rPr>
        <w:t xml:space="preserve">中所需补充的资料 </w:t>
      </w:r>
      <w:r>
        <w:rPr>
          <w:rFonts w:ascii="宋体" w:hAnsi="宋体" w:eastAsia="宋体" w:cs="宋体"/>
          <w:color w:val="auto"/>
          <w:spacing w:val="-2"/>
          <w:sz w:val="22"/>
          <w:szCs w:val="22"/>
          <w:highlight w:val="none"/>
        </w:rPr>
        <w:t>。</w:t>
      </w:r>
    </w:p>
    <w:p w14:paraId="7000EEFD">
      <w:pPr>
        <w:spacing w:line="220" w:lineRule="auto"/>
        <w:ind w:left="442"/>
        <w:rPr>
          <w:rFonts w:ascii="宋体" w:hAnsi="宋体" w:eastAsia="宋体" w:cs="宋体"/>
          <w:color w:val="auto"/>
          <w:sz w:val="22"/>
          <w:szCs w:val="22"/>
          <w:highlight w:val="none"/>
        </w:rPr>
      </w:pPr>
      <w:r>
        <w:rPr>
          <w:rFonts w:ascii="宋体" w:hAnsi="宋体" w:eastAsia="宋体" w:cs="宋体"/>
          <w:color w:val="auto"/>
          <w:sz w:val="22"/>
          <w:szCs w:val="22"/>
          <w:highlight w:val="none"/>
        </w:rPr>
        <w:t xml:space="preserve">竣工结算申请单应包括的内容： </w:t>
      </w:r>
      <w:r>
        <w:rPr>
          <w:rFonts w:ascii="宋体" w:hAnsi="宋体" w:eastAsia="宋体" w:cs="宋体"/>
          <w:color w:val="auto"/>
          <w:spacing w:val="-100"/>
          <w:sz w:val="22"/>
          <w:szCs w:val="22"/>
          <w:highlight w:val="none"/>
          <w:u w:val="single" w:color="auto"/>
        </w:rPr>
        <w:t xml:space="preserve"> </w:t>
      </w:r>
      <w:r>
        <w:rPr>
          <w:rFonts w:ascii="宋体" w:hAnsi="宋体" w:eastAsia="宋体" w:cs="宋体"/>
          <w:color w:val="auto"/>
          <w:sz w:val="22"/>
          <w:szCs w:val="22"/>
          <w:highlight w:val="none"/>
          <w:u w:val="single" w:color="auto"/>
        </w:rPr>
        <w:t>竣工付款申</w:t>
      </w:r>
      <w:r>
        <w:rPr>
          <w:rFonts w:ascii="宋体" w:hAnsi="宋体" w:eastAsia="宋体" w:cs="宋体"/>
          <w:color w:val="auto"/>
          <w:spacing w:val="-1"/>
          <w:sz w:val="22"/>
          <w:szCs w:val="22"/>
          <w:highlight w:val="none"/>
          <w:u w:val="single" w:color="auto"/>
        </w:rPr>
        <w:t>请单编制内容按发包人工程款支付管理规定执行。</w:t>
      </w:r>
      <w:r>
        <w:rPr>
          <w:rFonts w:ascii="宋体" w:hAnsi="宋体" w:eastAsia="宋体" w:cs="宋体"/>
          <w:color w:val="auto"/>
          <w:sz w:val="22"/>
          <w:szCs w:val="22"/>
          <w:highlight w:val="none"/>
          <w:u w:val="single" w:color="auto"/>
        </w:rPr>
        <w:t xml:space="preserve"> </w:t>
      </w:r>
    </w:p>
    <w:p w14:paraId="22483FEA">
      <w:pPr>
        <w:spacing w:before="81" w:line="220" w:lineRule="auto"/>
        <w:ind w:left="45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14.2 竣工结算审核</w:t>
      </w:r>
    </w:p>
    <w:p w14:paraId="3BB413C2">
      <w:pPr>
        <w:spacing w:before="81" w:line="220"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发包人审批竣工付款申请单的期限：</w:t>
      </w:r>
    </w:p>
    <w:p w14:paraId="62A53133">
      <w:pPr>
        <w:spacing w:line="47" w:lineRule="exact"/>
        <w:rPr>
          <w:color w:val="auto"/>
          <w:highlight w:val="none"/>
        </w:rPr>
      </w:pPr>
    </w:p>
    <w:tbl>
      <w:tblPr>
        <w:tblStyle w:val="12"/>
        <w:tblW w:w="9201" w:type="dxa"/>
        <w:tblInd w:w="1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2464"/>
        <w:gridCol w:w="5968"/>
      </w:tblGrid>
      <w:tr w14:paraId="1C0B9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769" w:type="dxa"/>
            <w:vAlign w:val="top"/>
          </w:tcPr>
          <w:p w14:paraId="2A7E0813">
            <w:pPr>
              <w:rPr>
                <w:rFonts w:ascii="Arial"/>
                <w:color w:val="auto"/>
                <w:sz w:val="21"/>
                <w:highlight w:val="none"/>
              </w:rPr>
            </w:pPr>
          </w:p>
        </w:tc>
        <w:tc>
          <w:tcPr>
            <w:tcW w:w="2464" w:type="dxa"/>
            <w:vAlign w:val="top"/>
          </w:tcPr>
          <w:p w14:paraId="76E86804">
            <w:pPr>
              <w:pStyle w:val="13"/>
              <w:spacing w:before="66" w:line="219" w:lineRule="auto"/>
              <w:ind w:left="138"/>
              <w:rPr>
                <w:color w:val="auto"/>
                <w:sz w:val="22"/>
                <w:szCs w:val="22"/>
                <w:highlight w:val="none"/>
              </w:rPr>
            </w:pPr>
            <w:r>
              <w:rPr>
                <w:color w:val="auto"/>
                <w:spacing w:val="-2"/>
                <w:sz w:val="22"/>
                <w:szCs w:val="22"/>
                <w:highlight w:val="none"/>
              </w:rPr>
              <w:t>工程竣工结算报告金额</w:t>
            </w:r>
          </w:p>
        </w:tc>
        <w:tc>
          <w:tcPr>
            <w:tcW w:w="5968" w:type="dxa"/>
            <w:vAlign w:val="top"/>
          </w:tcPr>
          <w:p w14:paraId="76B0F471">
            <w:pPr>
              <w:pStyle w:val="13"/>
              <w:spacing w:before="66" w:line="221" w:lineRule="auto"/>
              <w:ind w:left="2223"/>
              <w:rPr>
                <w:color w:val="auto"/>
                <w:sz w:val="22"/>
                <w:szCs w:val="22"/>
                <w:highlight w:val="none"/>
              </w:rPr>
            </w:pPr>
            <w:r>
              <w:rPr>
                <w:color w:val="auto"/>
                <w:spacing w:val="-2"/>
                <w:sz w:val="22"/>
                <w:szCs w:val="22"/>
                <w:highlight w:val="none"/>
              </w:rPr>
              <w:t>发包人审查时间</w:t>
            </w:r>
          </w:p>
        </w:tc>
      </w:tr>
      <w:tr w14:paraId="4506E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769" w:type="dxa"/>
            <w:vAlign w:val="top"/>
          </w:tcPr>
          <w:p w14:paraId="7FB3298B">
            <w:pPr>
              <w:pStyle w:val="13"/>
              <w:spacing w:before="64" w:line="242" w:lineRule="auto"/>
              <w:ind w:left="350"/>
              <w:rPr>
                <w:color w:val="auto"/>
                <w:sz w:val="22"/>
                <w:szCs w:val="22"/>
                <w:highlight w:val="none"/>
              </w:rPr>
            </w:pPr>
            <w:r>
              <w:rPr>
                <w:color w:val="auto"/>
                <w:sz w:val="22"/>
                <w:szCs w:val="22"/>
                <w:highlight w:val="none"/>
              </w:rPr>
              <w:t>1</w:t>
            </w:r>
          </w:p>
        </w:tc>
        <w:tc>
          <w:tcPr>
            <w:tcW w:w="2464" w:type="dxa"/>
            <w:vAlign w:val="top"/>
          </w:tcPr>
          <w:p w14:paraId="37E86033">
            <w:pPr>
              <w:pStyle w:val="13"/>
              <w:spacing w:before="64" w:line="221" w:lineRule="auto"/>
              <w:ind w:left="582"/>
              <w:rPr>
                <w:color w:val="auto"/>
                <w:sz w:val="22"/>
                <w:szCs w:val="22"/>
                <w:highlight w:val="none"/>
              </w:rPr>
            </w:pPr>
            <w:r>
              <w:rPr>
                <w:color w:val="auto"/>
                <w:spacing w:val="-4"/>
                <w:sz w:val="22"/>
                <w:szCs w:val="22"/>
                <w:highlight w:val="none"/>
              </w:rPr>
              <w:t>500</w:t>
            </w:r>
            <w:r>
              <w:rPr>
                <w:color w:val="auto"/>
                <w:spacing w:val="14"/>
                <w:sz w:val="22"/>
                <w:szCs w:val="22"/>
                <w:highlight w:val="none"/>
              </w:rPr>
              <w:t xml:space="preserve"> </w:t>
            </w:r>
            <w:r>
              <w:rPr>
                <w:color w:val="auto"/>
                <w:spacing w:val="-4"/>
                <w:sz w:val="22"/>
                <w:szCs w:val="22"/>
                <w:highlight w:val="none"/>
              </w:rPr>
              <w:t>万元以下</w:t>
            </w:r>
          </w:p>
        </w:tc>
        <w:tc>
          <w:tcPr>
            <w:tcW w:w="5968" w:type="dxa"/>
            <w:vAlign w:val="top"/>
          </w:tcPr>
          <w:p w14:paraId="734AC376">
            <w:pPr>
              <w:pStyle w:val="13"/>
              <w:spacing w:before="64" w:line="219" w:lineRule="auto"/>
              <w:ind w:left="298"/>
              <w:rPr>
                <w:color w:val="auto"/>
                <w:sz w:val="22"/>
                <w:szCs w:val="22"/>
                <w:highlight w:val="none"/>
              </w:rPr>
            </w:pPr>
            <w:r>
              <w:rPr>
                <w:color w:val="auto"/>
                <w:spacing w:val="-1"/>
                <w:sz w:val="22"/>
                <w:szCs w:val="22"/>
                <w:highlight w:val="none"/>
              </w:rPr>
              <w:t>从接到竣工结算报告和完整的竣工结算资料之日起 20天</w:t>
            </w:r>
          </w:p>
        </w:tc>
      </w:tr>
      <w:tr w14:paraId="36BA8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69" w:type="dxa"/>
            <w:vAlign w:val="top"/>
          </w:tcPr>
          <w:p w14:paraId="3F105C5C">
            <w:pPr>
              <w:pStyle w:val="13"/>
              <w:spacing w:before="64" w:line="242" w:lineRule="auto"/>
              <w:ind w:left="336"/>
              <w:rPr>
                <w:color w:val="auto"/>
                <w:sz w:val="22"/>
                <w:szCs w:val="22"/>
                <w:highlight w:val="none"/>
              </w:rPr>
            </w:pPr>
            <w:r>
              <w:rPr>
                <w:color w:val="auto"/>
                <w:sz w:val="22"/>
                <w:szCs w:val="22"/>
                <w:highlight w:val="none"/>
              </w:rPr>
              <w:t>2</w:t>
            </w:r>
          </w:p>
        </w:tc>
        <w:tc>
          <w:tcPr>
            <w:tcW w:w="2464" w:type="dxa"/>
            <w:vAlign w:val="top"/>
          </w:tcPr>
          <w:p w14:paraId="140A02EF">
            <w:pPr>
              <w:pStyle w:val="13"/>
              <w:spacing w:before="64" w:line="221" w:lineRule="auto"/>
              <w:ind w:left="251"/>
              <w:rPr>
                <w:color w:val="auto"/>
                <w:sz w:val="22"/>
                <w:szCs w:val="22"/>
                <w:highlight w:val="none"/>
              </w:rPr>
            </w:pPr>
            <w:r>
              <w:rPr>
                <w:color w:val="auto"/>
                <w:spacing w:val="-2"/>
                <w:sz w:val="22"/>
                <w:szCs w:val="22"/>
                <w:highlight w:val="none"/>
              </w:rPr>
              <w:t>500 万元-2000</w:t>
            </w:r>
            <w:r>
              <w:rPr>
                <w:color w:val="auto"/>
                <w:spacing w:val="14"/>
                <w:sz w:val="22"/>
                <w:szCs w:val="22"/>
                <w:highlight w:val="none"/>
              </w:rPr>
              <w:t xml:space="preserve"> </w:t>
            </w:r>
            <w:r>
              <w:rPr>
                <w:color w:val="auto"/>
                <w:spacing w:val="-2"/>
                <w:sz w:val="22"/>
                <w:szCs w:val="22"/>
                <w:highlight w:val="none"/>
              </w:rPr>
              <w:t>万元</w:t>
            </w:r>
          </w:p>
        </w:tc>
        <w:tc>
          <w:tcPr>
            <w:tcW w:w="5968" w:type="dxa"/>
            <w:vAlign w:val="top"/>
          </w:tcPr>
          <w:p w14:paraId="1874EAB4">
            <w:pPr>
              <w:pStyle w:val="13"/>
              <w:spacing w:before="64" w:line="219" w:lineRule="auto"/>
              <w:ind w:left="298"/>
              <w:rPr>
                <w:color w:val="auto"/>
                <w:sz w:val="22"/>
                <w:szCs w:val="22"/>
                <w:highlight w:val="none"/>
              </w:rPr>
            </w:pPr>
            <w:r>
              <w:rPr>
                <w:color w:val="auto"/>
                <w:spacing w:val="-1"/>
                <w:sz w:val="22"/>
                <w:szCs w:val="22"/>
                <w:highlight w:val="none"/>
              </w:rPr>
              <w:t>从接到竣工结算报告和完整的竣工结算资料之日起 30天</w:t>
            </w:r>
          </w:p>
        </w:tc>
      </w:tr>
      <w:tr w14:paraId="45062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769" w:type="dxa"/>
            <w:vAlign w:val="top"/>
          </w:tcPr>
          <w:p w14:paraId="471754D5">
            <w:pPr>
              <w:pStyle w:val="13"/>
              <w:spacing w:before="67"/>
              <w:ind w:left="338"/>
              <w:rPr>
                <w:color w:val="auto"/>
                <w:sz w:val="22"/>
                <w:szCs w:val="22"/>
                <w:highlight w:val="none"/>
              </w:rPr>
            </w:pPr>
            <w:r>
              <w:rPr>
                <w:color w:val="auto"/>
                <w:sz w:val="22"/>
                <w:szCs w:val="22"/>
                <w:highlight w:val="none"/>
              </w:rPr>
              <w:t>3</w:t>
            </w:r>
          </w:p>
        </w:tc>
        <w:tc>
          <w:tcPr>
            <w:tcW w:w="2464" w:type="dxa"/>
            <w:vAlign w:val="top"/>
          </w:tcPr>
          <w:p w14:paraId="4F9087AB">
            <w:pPr>
              <w:pStyle w:val="13"/>
              <w:spacing w:before="66" w:line="221" w:lineRule="auto"/>
              <w:ind w:left="194"/>
              <w:rPr>
                <w:color w:val="auto"/>
                <w:sz w:val="22"/>
                <w:szCs w:val="22"/>
                <w:highlight w:val="none"/>
              </w:rPr>
            </w:pPr>
            <w:r>
              <w:rPr>
                <w:color w:val="auto"/>
                <w:spacing w:val="-2"/>
                <w:sz w:val="22"/>
                <w:szCs w:val="22"/>
                <w:highlight w:val="none"/>
              </w:rPr>
              <w:t>2000 万元-5000</w:t>
            </w:r>
            <w:r>
              <w:rPr>
                <w:color w:val="auto"/>
                <w:spacing w:val="18"/>
                <w:sz w:val="22"/>
                <w:szCs w:val="22"/>
                <w:highlight w:val="none"/>
              </w:rPr>
              <w:t xml:space="preserve"> </w:t>
            </w:r>
            <w:r>
              <w:rPr>
                <w:color w:val="auto"/>
                <w:spacing w:val="-2"/>
                <w:sz w:val="22"/>
                <w:szCs w:val="22"/>
                <w:highlight w:val="none"/>
              </w:rPr>
              <w:t>万元</w:t>
            </w:r>
          </w:p>
        </w:tc>
        <w:tc>
          <w:tcPr>
            <w:tcW w:w="5968" w:type="dxa"/>
            <w:vAlign w:val="top"/>
          </w:tcPr>
          <w:p w14:paraId="23F2089C">
            <w:pPr>
              <w:pStyle w:val="13"/>
              <w:spacing w:before="66" w:line="219" w:lineRule="auto"/>
              <w:ind w:left="298"/>
              <w:rPr>
                <w:color w:val="auto"/>
                <w:sz w:val="22"/>
                <w:szCs w:val="22"/>
                <w:highlight w:val="none"/>
              </w:rPr>
            </w:pPr>
            <w:r>
              <w:rPr>
                <w:color w:val="auto"/>
                <w:spacing w:val="-1"/>
                <w:sz w:val="22"/>
                <w:szCs w:val="22"/>
                <w:highlight w:val="none"/>
              </w:rPr>
              <w:t>从接到竣工结算报告和完整的竣工结算资料之日起 45天</w:t>
            </w:r>
          </w:p>
        </w:tc>
      </w:tr>
      <w:tr w14:paraId="3C9DF7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769" w:type="dxa"/>
            <w:vAlign w:val="top"/>
          </w:tcPr>
          <w:p w14:paraId="125D08A4">
            <w:pPr>
              <w:pStyle w:val="13"/>
              <w:spacing w:before="70" w:line="242" w:lineRule="auto"/>
              <w:ind w:left="333"/>
              <w:rPr>
                <w:color w:val="auto"/>
                <w:sz w:val="22"/>
                <w:szCs w:val="22"/>
                <w:highlight w:val="none"/>
              </w:rPr>
            </w:pPr>
            <w:r>
              <w:rPr>
                <w:color w:val="auto"/>
                <w:sz w:val="22"/>
                <w:szCs w:val="22"/>
                <w:highlight w:val="none"/>
              </w:rPr>
              <w:t>4</w:t>
            </w:r>
          </w:p>
        </w:tc>
        <w:tc>
          <w:tcPr>
            <w:tcW w:w="2464" w:type="dxa"/>
            <w:vAlign w:val="top"/>
          </w:tcPr>
          <w:p w14:paraId="06886DE9">
            <w:pPr>
              <w:pStyle w:val="13"/>
              <w:spacing w:before="70" w:line="221" w:lineRule="auto"/>
              <w:ind w:left="527"/>
              <w:rPr>
                <w:color w:val="auto"/>
                <w:sz w:val="22"/>
                <w:szCs w:val="22"/>
                <w:highlight w:val="none"/>
              </w:rPr>
            </w:pPr>
            <w:r>
              <w:rPr>
                <w:color w:val="auto"/>
                <w:spacing w:val="-4"/>
                <w:sz w:val="22"/>
                <w:szCs w:val="22"/>
                <w:highlight w:val="none"/>
              </w:rPr>
              <w:t>5000</w:t>
            </w:r>
            <w:r>
              <w:rPr>
                <w:color w:val="auto"/>
                <w:spacing w:val="18"/>
                <w:sz w:val="22"/>
                <w:szCs w:val="22"/>
                <w:highlight w:val="none"/>
              </w:rPr>
              <w:t xml:space="preserve"> </w:t>
            </w:r>
            <w:r>
              <w:rPr>
                <w:color w:val="auto"/>
                <w:spacing w:val="-4"/>
                <w:sz w:val="22"/>
                <w:szCs w:val="22"/>
                <w:highlight w:val="none"/>
              </w:rPr>
              <w:t>万元以上</w:t>
            </w:r>
          </w:p>
        </w:tc>
        <w:tc>
          <w:tcPr>
            <w:tcW w:w="5968" w:type="dxa"/>
            <w:vAlign w:val="top"/>
          </w:tcPr>
          <w:p w14:paraId="52729923">
            <w:pPr>
              <w:pStyle w:val="13"/>
              <w:spacing w:before="70" w:line="219" w:lineRule="auto"/>
              <w:ind w:left="298"/>
              <w:rPr>
                <w:color w:val="auto"/>
                <w:sz w:val="22"/>
                <w:szCs w:val="22"/>
                <w:highlight w:val="none"/>
              </w:rPr>
            </w:pPr>
            <w:r>
              <w:rPr>
                <w:color w:val="auto"/>
                <w:spacing w:val="-1"/>
                <w:sz w:val="22"/>
                <w:szCs w:val="22"/>
                <w:highlight w:val="none"/>
              </w:rPr>
              <w:t>从接到竣工结算报告和完整的竣工结算资料之日起 60天</w:t>
            </w:r>
          </w:p>
        </w:tc>
      </w:tr>
    </w:tbl>
    <w:p w14:paraId="63EFC8BF">
      <w:pPr>
        <w:spacing w:before="32" w:line="287" w:lineRule="auto"/>
        <w:ind w:firstLine="45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因承包人提供的结算资料不完整而需要补充或承包人不按时对账耽误时间时，审查时间应相应顺</w:t>
      </w:r>
      <w:r>
        <w:rPr>
          <w:rFonts w:ascii="宋体" w:hAnsi="宋体" w:eastAsia="宋体" w:cs="宋体"/>
          <w:color w:val="auto"/>
          <w:spacing w:val="-5"/>
          <w:sz w:val="22"/>
          <w:szCs w:val="22"/>
          <w:highlight w:val="none"/>
        </w:rPr>
        <w:t>延。</w:t>
      </w:r>
    </w:p>
    <w:p w14:paraId="5DF306A6">
      <w:pPr>
        <w:spacing w:line="219" w:lineRule="auto"/>
        <w:ind w:left="445"/>
        <w:rPr>
          <w:rFonts w:ascii="宋体" w:hAnsi="宋体" w:eastAsia="宋体" w:cs="宋体"/>
          <w:color w:val="auto"/>
          <w:sz w:val="22"/>
          <w:szCs w:val="22"/>
          <w:highlight w:val="none"/>
        </w:rPr>
      </w:pPr>
      <w:r>
        <w:rPr>
          <w:rFonts w:ascii="宋体" w:hAnsi="宋体" w:eastAsia="宋体" w:cs="宋体"/>
          <w:color w:val="auto"/>
          <w:sz w:val="22"/>
          <w:szCs w:val="22"/>
          <w:highlight w:val="none"/>
        </w:rPr>
        <w:t>发包人审批竣工付款申请单的期限：</w:t>
      </w:r>
      <w:r>
        <w:rPr>
          <w:rFonts w:ascii="宋体" w:hAnsi="宋体" w:eastAsia="宋体" w:cs="宋体"/>
          <w:color w:val="auto"/>
          <w:sz w:val="22"/>
          <w:szCs w:val="22"/>
          <w:highlight w:val="none"/>
          <w:u w:val="single" w:color="auto"/>
        </w:rPr>
        <w:t>发包人签发竣工付款证书后 28 天内。</w:t>
      </w:r>
    </w:p>
    <w:p w14:paraId="5E49DDE2">
      <w:pPr>
        <w:spacing w:before="82" w:line="220" w:lineRule="auto"/>
        <w:ind w:left="445"/>
        <w:rPr>
          <w:rFonts w:ascii="宋体" w:hAnsi="宋体" w:eastAsia="宋体" w:cs="宋体"/>
          <w:color w:val="auto"/>
          <w:sz w:val="22"/>
          <w:szCs w:val="22"/>
          <w:highlight w:val="none"/>
        </w:rPr>
      </w:pPr>
      <w:r>
        <w:rPr>
          <w:rFonts w:ascii="宋体" w:hAnsi="宋体" w:eastAsia="宋体" w:cs="宋体"/>
          <w:color w:val="auto"/>
          <w:sz w:val="22"/>
          <w:szCs w:val="22"/>
          <w:highlight w:val="none"/>
        </w:rPr>
        <w:t xml:space="preserve">发包人完成竣工付款的期限： </w:t>
      </w:r>
      <w:r>
        <w:rPr>
          <w:rFonts w:ascii="宋体" w:hAnsi="宋体" w:eastAsia="宋体" w:cs="宋体"/>
          <w:color w:val="auto"/>
          <w:spacing w:val="-94"/>
          <w:sz w:val="22"/>
          <w:szCs w:val="22"/>
          <w:highlight w:val="none"/>
          <w:u w:val="single" w:color="auto"/>
        </w:rPr>
        <w:t xml:space="preserve"> </w:t>
      </w:r>
      <w:r>
        <w:rPr>
          <w:rFonts w:ascii="宋体" w:hAnsi="宋体" w:eastAsia="宋体" w:cs="宋体"/>
          <w:color w:val="auto"/>
          <w:sz w:val="22"/>
          <w:szCs w:val="22"/>
          <w:highlight w:val="none"/>
          <w:u w:val="single" w:color="auto"/>
        </w:rPr>
        <w:t>按相关规定执行。</w:t>
      </w:r>
    </w:p>
    <w:p w14:paraId="26902DD8">
      <w:pPr>
        <w:spacing w:before="82" w:line="219"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关于竣工付款证书异议部分复核的方式和程序：</w:t>
      </w:r>
      <w:r>
        <w:rPr>
          <w:rFonts w:ascii="宋体" w:hAnsi="宋体" w:eastAsia="宋体" w:cs="宋体"/>
          <w:color w:val="auto"/>
          <w:spacing w:val="-1"/>
          <w:sz w:val="22"/>
          <w:szCs w:val="22"/>
          <w:highlight w:val="none"/>
          <w:u w:val="single" w:color="auto"/>
        </w:rPr>
        <w:t>/</w:t>
      </w:r>
      <w:r>
        <w:rPr>
          <w:rFonts w:ascii="宋体" w:hAnsi="宋体" w:eastAsia="宋体" w:cs="宋体"/>
          <w:color w:val="auto"/>
          <w:spacing w:val="-1"/>
          <w:sz w:val="22"/>
          <w:szCs w:val="22"/>
          <w:highlight w:val="none"/>
        </w:rPr>
        <w:t>。</w:t>
      </w:r>
    </w:p>
    <w:p w14:paraId="421C6155">
      <w:pPr>
        <w:spacing w:before="79" w:line="220" w:lineRule="auto"/>
        <w:ind w:left="45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14.4 最终结清</w:t>
      </w:r>
    </w:p>
    <w:p w14:paraId="1708E924">
      <w:pPr>
        <w:spacing w:before="81" w:line="220" w:lineRule="auto"/>
        <w:ind w:left="45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14.4.1 最终结清申请单</w:t>
      </w:r>
    </w:p>
    <w:p w14:paraId="4B4095A6">
      <w:pPr>
        <w:spacing w:before="81" w:line="220" w:lineRule="auto"/>
        <w:ind w:left="441"/>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承包人提交最终结清申请单的份数：</w:t>
      </w:r>
      <w:r>
        <w:rPr>
          <w:rFonts w:ascii="宋体" w:hAnsi="宋体" w:eastAsia="宋体" w:cs="宋体"/>
          <w:color w:val="auto"/>
          <w:sz w:val="22"/>
          <w:szCs w:val="22"/>
          <w:highlight w:val="none"/>
          <w:u w:val="single" w:color="auto"/>
        </w:rPr>
        <w:t xml:space="preserve"> 提交份数按发包人工程</w:t>
      </w:r>
      <w:r>
        <w:rPr>
          <w:rFonts w:ascii="宋体" w:hAnsi="宋体" w:eastAsia="宋体" w:cs="宋体"/>
          <w:color w:val="auto"/>
          <w:spacing w:val="-1"/>
          <w:sz w:val="22"/>
          <w:szCs w:val="22"/>
          <w:highlight w:val="none"/>
          <w:u w:val="single" w:color="auto"/>
        </w:rPr>
        <w:t>款支付管理规定执行</w:t>
      </w:r>
      <w:r>
        <w:rPr>
          <w:rFonts w:ascii="宋体" w:hAnsi="宋体" w:eastAsia="宋体" w:cs="宋体"/>
          <w:color w:val="auto"/>
          <w:spacing w:val="-1"/>
          <w:sz w:val="22"/>
          <w:szCs w:val="22"/>
          <w:highlight w:val="none"/>
        </w:rPr>
        <w:t>。</w:t>
      </w:r>
    </w:p>
    <w:p w14:paraId="2FC6A9A6">
      <w:pPr>
        <w:spacing w:before="79" w:line="219" w:lineRule="auto"/>
        <w:ind w:left="441"/>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承包人提交最终结算申请单的期限：</w:t>
      </w:r>
      <w:r>
        <w:rPr>
          <w:rFonts w:ascii="宋体" w:hAnsi="宋体" w:eastAsia="宋体" w:cs="宋体"/>
          <w:color w:val="auto"/>
          <w:sz w:val="22"/>
          <w:szCs w:val="22"/>
          <w:highlight w:val="none"/>
          <w:u w:val="single" w:color="auto"/>
        </w:rPr>
        <w:t>缺陷责任期终止证书</w:t>
      </w:r>
      <w:r>
        <w:rPr>
          <w:rFonts w:ascii="宋体" w:hAnsi="宋体" w:eastAsia="宋体" w:cs="宋体"/>
          <w:color w:val="auto"/>
          <w:spacing w:val="-1"/>
          <w:sz w:val="22"/>
          <w:szCs w:val="22"/>
          <w:highlight w:val="none"/>
          <w:u w:val="single" w:color="auto"/>
        </w:rPr>
        <w:t>签发后 7 天内</w:t>
      </w:r>
      <w:r>
        <w:rPr>
          <w:rFonts w:ascii="宋体" w:hAnsi="宋体" w:eastAsia="宋体" w:cs="宋体"/>
          <w:color w:val="auto"/>
          <w:spacing w:val="-1"/>
          <w:sz w:val="22"/>
          <w:szCs w:val="22"/>
          <w:highlight w:val="none"/>
        </w:rPr>
        <w:t>。</w:t>
      </w:r>
    </w:p>
    <w:p w14:paraId="243549B0">
      <w:pPr>
        <w:spacing w:before="82" w:line="219" w:lineRule="auto"/>
        <w:ind w:left="457"/>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14.4.2 最终结清证书和支付</w:t>
      </w:r>
    </w:p>
    <w:p w14:paraId="374EEDB2">
      <w:pPr>
        <w:spacing w:before="82" w:line="287" w:lineRule="auto"/>
        <w:ind w:right="67" w:firstLine="48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 发包人完成最终结清申请单的审批并颁发最终结清证书的期限：</w:t>
      </w:r>
      <w:r>
        <w:rPr>
          <w:rFonts w:ascii="宋体" w:hAnsi="宋体" w:eastAsia="宋体" w:cs="宋体"/>
          <w:color w:val="auto"/>
          <w:spacing w:val="-1"/>
          <w:sz w:val="22"/>
          <w:szCs w:val="22"/>
          <w:highlight w:val="none"/>
          <w:u w:val="single" w:color="auto"/>
        </w:rPr>
        <w:t xml:space="preserve"> 收到承包人提交的</w:t>
      </w:r>
      <w:r>
        <w:rPr>
          <w:rFonts w:ascii="宋体" w:hAnsi="宋体" w:eastAsia="宋体" w:cs="宋体"/>
          <w:color w:val="auto"/>
          <w:spacing w:val="-2"/>
          <w:sz w:val="22"/>
          <w:szCs w:val="22"/>
          <w:highlight w:val="none"/>
          <w:u w:val="single" w:color="auto"/>
        </w:rPr>
        <w:t>最终结</w:t>
      </w:r>
      <w:r>
        <w:rPr>
          <w:rFonts w:ascii="宋体" w:hAnsi="宋体" w:eastAsia="宋体" w:cs="宋体"/>
          <w:color w:val="auto"/>
          <w:spacing w:val="-1"/>
          <w:sz w:val="22"/>
          <w:szCs w:val="22"/>
          <w:highlight w:val="none"/>
          <w:u w:val="single" w:color="auto"/>
        </w:rPr>
        <w:t xml:space="preserve">清申请单和完整的证明材料后 28 天内  </w:t>
      </w:r>
      <w:r>
        <w:rPr>
          <w:rFonts w:ascii="宋体" w:hAnsi="宋体" w:eastAsia="宋体" w:cs="宋体"/>
          <w:color w:val="auto"/>
          <w:spacing w:val="-1"/>
          <w:sz w:val="22"/>
          <w:szCs w:val="22"/>
          <w:highlight w:val="none"/>
        </w:rPr>
        <w:t>。</w:t>
      </w:r>
    </w:p>
    <w:p w14:paraId="69F15082">
      <w:pPr>
        <w:spacing w:before="1" w:line="219" w:lineRule="auto"/>
        <w:ind w:left="48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 发包人完成支付的期限：</w:t>
      </w:r>
      <w:r>
        <w:rPr>
          <w:rFonts w:ascii="宋体" w:hAnsi="宋体" w:eastAsia="宋体" w:cs="宋体"/>
          <w:color w:val="auto"/>
          <w:spacing w:val="-1"/>
          <w:sz w:val="22"/>
          <w:szCs w:val="22"/>
          <w:highlight w:val="none"/>
          <w:u w:val="single" w:color="auto"/>
        </w:rPr>
        <w:t>在签发竣工付款证书后的 28 天内。</w:t>
      </w:r>
    </w:p>
    <w:p w14:paraId="065BA7E8">
      <w:pPr>
        <w:spacing w:before="79" w:line="220" w:lineRule="auto"/>
        <w:ind w:left="45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15. 缺陷责任期与保修</w:t>
      </w:r>
    </w:p>
    <w:p w14:paraId="3E6A2A2B">
      <w:pPr>
        <w:spacing w:before="81" w:line="220" w:lineRule="auto"/>
        <w:ind w:left="457"/>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15.2 缺陷责任期</w:t>
      </w:r>
    </w:p>
    <w:p w14:paraId="3A2534DA">
      <w:pPr>
        <w:spacing w:line="220" w:lineRule="auto"/>
        <w:rPr>
          <w:rFonts w:ascii="宋体" w:hAnsi="宋体" w:eastAsia="宋体" w:cs="宋体"/>
          <w:color w:val="auto"/>
          <w:sz w:val="22"/>
          <w:szCs w:val="22"/>
          <w:highlight w:val="none"/>
        </w:rPr>
        <w:sectPr>
          <w:headerReference r:id="rId26" w:type="default"/>
          <w:footerReference r:id="rId27" w:type="default"/>
          <w:pgSz w:w="11906" w:h="16839"/>
          <w:pgMar w:top="400" w:right="1132" w:bottom="1362" w:left="1141" w:header="850" w:footer="850" w:gutter="0"/>
          <w:pgNumType w:fmt="decimal"/>
          <w:cols w:space="720" w:num="1"/>
          <w:rtlGutter w:val="0"/>
          <w:docGrid w:linePitch="0" w:charSpace="0"/>
        </w:sectPr>
      </w:pPr>
    </w:p>
    <w:p w14:paraId="4B2464F4">
      <w:pPr>
        <w:pStyle w:val="3"/>
        <w:spacing w:line="345" w:lineRule="auto"/>
        <w:rPr>
          <w:color w:val="auto"/>
          <w:highlight w:val="none"/>
        </w:rPr>
      </w:pPr>
    </w:p>
    <w:p w14:paraId="7F77ADFB">
      <w:pPr>
        <w:pStyle w:val="3"/>
        <w:spacing w:line="345" w:lineRule="auto"/>
        <w:rPr>
          <w:color w:val="auto"/>
          <w:highlight w:val="none"/>
        </w:rPr>
      </w:pPr>
    </w:p>
    <w:p w14:paraId="23E647F3">
      <w:pPr>
        <w:spacing w:before="71" w:line="287" w:lineRule="auto"/>
        <w:ind w:right="10" w:firstLine="442"/>
        <w:jc w:val="both"/>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缺陷责任期的具体期限：</w:t>
      </w:r>
      <w:r>
        <w:rPr>
          <w:rFonts w:ascii="宋体" w:hAnsi="宋体" w:eastAsia="宋体" w:cs="宋体"/>
          <w:color w:val="auto"/>
          <w:spacing w:val="-1"/>
          <w:sz w:val="22"/>
          <w:szCs w:val="22"/>
          <w:highlight w:val="none"/>
          <w:u w:val="single" w:color="auto"/>
        </w:rPr>
        <w:t>本工程缺陷责任期为一年， 以竣工验收合格之日</w:t>
      </w:r>
      <w:r>
        <w:rPr>
          <w:rFonts w:ascii="宋体" w:hAnsi="宋体" w:eastAsia="宋体" w:cs="宋体"/>
          <w:color w:val="auto"/>
          <w:spacing w:val="-2"/>
          <w:sz w:val="22"/>
          <w:szCs w:val="22"/>
          <w:highlight w:val="none"/>
          <w:u w:val="single" w:color="auto"/>
        </w:rPr>
        <w:t>起计算，养护 至竣工</w:t>
      </w:r>
      <w:r>
        <w:rPr>
          <w:rFonts w:ascii="宋体" w:hAnsi="宋体" w:eastAsia="宋体" w:cs="宋体"/>
          <w:color w:val="auto"/>
          <w:spacing w:val="-1"/>
          <w:sz w:val="22"/>
          <w:szCs w:val="22"/>
          <w:highlight w:val="none"/>
          <w:u w:val="single" w:color="auto"/>
        </w:rPr>
        <w:t>验收合格及完成接养手续为止</w:t>
      </w:r>
      <w:r>
        <w:rPr>
          <w:rFonts w:ascii="宋体" w:hAnsi="宋体" w:eastAsia="宋体" w:cs="宋体"/>
          <w:color w:val="auto"/>
          <w:spacing w:val="35"/>
          <w:sz w:val="22"/>
          <w:szCs w:val="22"/>
          <w:highlight w:val="none"/>
          <w:u w:val="single" w:color="auto"/>
        </w:rPr>
        <w:t xml:space="preserve"> </w:t>
      </w:r>
      <w:r>
        <w:rPr>
          <w:rFonts w:ascii="宋体" w:hAnsi="宋体" w:eastAsia="宋体" w:cs="宋体"/>
          <w:color w:val="auto"/>
          <w:spacing w:val="-1"/>
          <w:sz w:val="22"/>
          <w:szCs w:val="22"/>
          <w:highlight w:val="none"/>
          <w:u w:val="single" w:color="auto"/>
        </w:rPr>
        <w:t>。如工程质量不能满足竣工验收及接养要求的，整改期间承包人必须</w:t>
      </w:r>
      <w:r>
        <w:rPr>
          <w:rFonts w:ascii="宋体" w:hAnsi="宋体" w:eastAsia="宋体" w:cs="宋体"/>
          <w:color w:val="auto"/>
          <w:spacing w:val="1"/>
          <w:sz w:val="22"/>
          <w:szCs w:val="22"/>
          <w:highlight w:val="none"/>
          <w:u w:val="single" w:color="auto"/>
        </w:rPr>
        <w:t>继续免费养护至竣工验收合格及完成接养手续为止。</w:t>
      </w:r>
    </w:p>
    <w:p w14:paraId="35BE17A9">
      <w:pPr>
        <w:spacing w:before="1" w:line="220"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15.3 质量保证金</w:t>
      </w:r>
    </w:p>
    <w:p w14:paraId="5AE46A13">
      <w:pPr>
        <w:spacing w:before="79" w:line="287" w:lineRule="auto"/>
        <w:ind w:left="2" w:right="8"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关于是否扣留质量保证金的约定：</w:t>
      </w:r>
      <w:r>
        <w:rPr>
          <w:rFonts w:ascii="宋体" w:hAnsi="宋体" w:eastAsia="宋体" w:cs="宋体"/>
          <w:color w:val="auto"/>
          <w:spacing w:val="-1"/>
          <w:sz w:val="22"/>
          <w:szCs w:val="22"/>
          <w:highlight w:val="none"/>
          <w:u w:val="single" w:color="auto"/>
        </w:rPr>
        <w:t xml:space="preserve">    是   </w:t>
      </w:r>
      <w:r>
        <w:rPr>
          <w:rFonts w:ascii="宋体" w:hAnsi="宋体" w:eastAsia="宋体" w:cs="宋体"/>
          <w:color w:val="auto"/>
          <w:spacing w:val="-1"/>
          <w:sz w:val="22"/>
          <w:szCs w:val="22"/>
          <w:highlight w:val="none"/>
        </w:rPr>
        <w:t>。在工程项目竣工前，承包人按专用合</w:t>
      </w:r>
      <w:r>
        <w:rPr>
          <w:rFonts w:ascii="宋体" w:hAnsi="宋体" w:eastAsia="宋体" w:cs="宋体"/>
          <w:color w:val="auto"/>
          <w:spacing w:val="-2"/>
          <w:sz w:val="22"/>
          <w:szCs w:val="22"/>
          <w:highlight w:val="none"/>
        </w:rPr>
        <w:t>同条款第3.7</w:t>
      </w:r>
      <w:r>
        <w:rPr>
          <w:rFonts w:ascii="宋体" w:hAnsi="宋体" w:eastAsia="宋体" w:cs="宋体"/>
          <w:color w:val="auto"/>
          <w:spacing w:val="-1"/>
          <w:sz w:val="22"/>
          <w:szCs w:val="22"/>
          <w:highlight w:val="none"/>
        </w:rPr>
        <w:t>条提供履约担保的，发包人不得同时预留工程质量保证金。</w:t>
      </w:r>
    </w:p>
    <w:p w14:paraId="1971BE9A">
      <w:pPr>
        <w:spacing w:line="219"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15.3.1 承包人提供质量保证金的方式</w:t>
      </w:r>
    </w:p>
    <w:p w14:paraId="15F6F4BF">
      <w:pPr>
        <w:spacing w:before="82" w:line="219" w:lineRule="auto"/>
        <w:ind w:left="44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质量保证金采用以下第</w:t>
      </w:r>
      <w:r>
        <w:rPr>
          <w:rFonts w:ascii="宋体" w:hAnsi="宋体" w:eastAsia="宋体" w:cs="宋体"/>
          <w:color w:val="auto"/>
          <w:spacing w:val="18"/>
          <w:sz w:val="22"/>
          <w:szCs w:val="22"/>
          <w:highlight w:val="none"/>
          <w:u w:val="single" w:color="auto"/>
        </w:rPr>
        <w:t xml:space="preserve">   </w:t>
      </w:r>
      <w:r>
        <w:rPr>
          <w:rFonts w:ascii="宋体" w:hAnsi="宋体" w:eastAsia="宋体" w:cs="宋体"/>
          <w:color w:val="auto"/>
          <w:spacing w:val="-3"/>
          <w:sz w:val="22"/>
          <w:szCs w:val="22"/>
          <w:highlight w:val="none"/>
          <w:u w:val="single" w:color="auto"/>
        </w:rPr>
        <w:t xml:space="preserve">(2)    </w:t>
      </w:r>
      <w:r>
        <w:rPr>
          <w:rFonts w:ascii="宋体" w:hAnsi="宋体" w:eastAsia="宋体" w:cs="宋体"/>
          <w:color w:val="auto"/>
          <w:spacing w:val="-3"/>
          <w:sz w:val="22"/>
          <w:szCs w:val="22"/>
          <w:highlight w:val="none"/>
        </w:rPr>
        <w:t xml:space="preserve"> 种方式：</w:t>
      </w:r>
    </w:p>
    <w:p w14:paraId="73E931DF">
      <w:pPr>
        <w:spacing w:before="82" w:line="220" w:lineRule="auto"/>
        <w:ind w:left="48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 xml:space="preserve">(1) 质量保证金保函， 保证金额为： </w:t>
      </w:r>
      <w:r>
        <w:rPr>
          <w:rFonts w:ascii="宋体" w:hAnsi="宋体" w:eastAsia="宋体" w:cs="宋体"/>
          <w:color w:val="auto"/>
          <w:spacing w:val="-2"/>
          <w:sz w:val="22"/>
          <w:szCs w:val="22"/>
          <w:highlight w:val="none"/>
          <w:u w:val="single" w:color="auto"/>
        </w:rPr>
        <w:t xml:space="preserve">  / </w:t>
      </w:r>
      <w:r>
        <w:rPr>
          <w:rFonts w:ascii="宋体" w:hAnsi="宋体" w:eastAsia="宋体" w:cs="宋体"/>
          <w:color w:val="auto"/>
          <w:spacing w:val="-2"/>
          <w:sz w:val="22"/>
          <w:szCs w:val="22"/>
          <w:highlight w:val="none"/>
        </w:rPr>
        <w:t>；</w:t>
      </w:r>
    </w:p>
    <w:p w14:paraId="6A966AC2">
      <w:pPr>
        <w:spacing w:before="78" w:line="219" w:lineRule="auto"/>
        <w:jc w:val="right"/>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 发包人按工程价款结算总额的</w:t>
      </w:r>
      <w:r>
        <w:rPr>
          <w:rFonts w:ascii="宋体" w:hAnsi="宋体" w:eastAsia="宋体" w:cs="宋体"/>
          <w:color w:val="auto"/>
          <w:spacing w:val="-1"/>
          <w:sz w:val="22"/>
          <w:szCs w:val="22"/>
          <w:highlight w:val="none"/>
          <w:u w:val="single" w:color="auto"/>
        </w:rPr>
        <w:t xml:space="preserve"> 3 </w:t>
      </w:r>
      <w:r>
        <w:rPr>
          <w:rFonts w:ascii="宋体" w:hAnsi="宋体" w:eastAsia="宋体" w:cs="宋体"/>
          <w:color w:val="auto"/>
          <w:spacing w:val="-1"/>
          <w:sz w:val="22"/>
          <w:szCs w:val="22"/>
          <w:highlight w:val="none"/>
        </w:rPr>
        <w:t>%预留工程质量保修金，待缺陷责任期满后返</w:t>
      </w:r>
      <w:r>
        <w:rPr>
          <w:rFonts w:ascii="宋体" w:hAnsi="宋体" w:eastAsia="宋体" w:cs="宋体"/>
          <w:color w:val="auto"/>
          <w:spacing w:val="-2"/>
          <w:sz w:val="22"/>
          <w:szCs w:val="22"/>
          <w:highlight w:val="none"/>
        </w:rPr>
        <w:t>还（无息</w:t>
      </w:r>
      <w:r>
        <w:rPr>
          <w:rFonts w:ascii="宋体" w:hAnsi="宋体" w:eastAsia="宋体" w:cs="宋体"/>
          <w:color w:val="auto"/>
          <w:spacing w:val="-27"/>
          <w:sz w:val="22"/>
          <w:szCs w:val="22"/>
          <w:highlight w:val="none"/>
        </w:rPr>
        <w:t>）；</w:t>
      </w:r>
    </w:p>
    <w:p w14:paraId="15044DF9">
      <w:pPr>
        <w:spacing w:before="82" w:line="221" w:lineRule="auto"/>
        <w:ind w:left="481"/>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(3) 其他方式：</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6"/>
          <w:sz w:val="22"/>
          <w:szCs w:val="22"/>
          <w:highlight w:val="none"/>
          <w:u w:val="single" w:color="auto"/>
        </w:rPr>
        <w:t>/</w:t>
      </w:r>
      <w:r>
        <w:rPr>
          <w:rFonts w:ascii="宋体" w:hAnsi="宋体" w:eastAsia="宋体" w:cs="宋体"/>
          <w:color w:val="auto"/>
          <w:spacing w:val="11"/>
          <w:sz w:val="22"/>
          <w:szCs w:val="22"/>
          <w:highlight w:val="none"/>
          <w:u w:val="single" w:color="auto"/>
        </w:rPr>
        <w:t xml:space="preserve">          </w:t>
      </w:r>
      <w:r>
        <w:rPr>
          <w:rFonts w:ascii="宋体" w:hAnsi="宋体" w:eastAsia="宋体" w:cs="宋体"/>
          <w:color w:val="auto"/>
          <w:spacing w:val="-6"/>
          <w:sz w:val="22"/>
          <w:szCs w:val="22"/>
          <w:highlight w:val="none"/>
        </w:rPr>
        <w:t>。</w:t>
      </w:r>
    </w:p>
    <w:p w14:paraId="16ED9093">
      <w:pPr>
        <w:spacing w:before="80" w:line="221"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15.3.2 质量保证金的扣留</w:t>
      </w:r>
    </w:p>
    <w:p w14:paraId="5F778149">
      <w:pPr>
        <w:spacing w:before="78" w:line="219" w:lineRule="auto"/>
        <w:ind w:left="443"/>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质量保证金的扣留采取以下第</w:t>
      </w:r>
      <w:r>
        <w:rPr>
          <w:rFonts w:ascii="宋体" w:hAnsi="宋体" w:eastAsia="宋体" w:cs="宋体"/>
          <w:color w:val="auto"/>
          <w:spacing w:val="13"/>
          <w:sz w:val="22"/>
          <w:szCs w:val="22"/>
          <w:highlight w:val="none"/>
          <w:u w:val="single" w:color="auto"/>
        </w:rPr>
        <w:t xml:space="preserve">    </w:t>
      </w:r>
      <w:r>
        <w:rPr>
          <w:rFonts w:ascii="宋体" w:hAnsi="宋体" w:eastAsia="宋体" w:cs="宋体"/>
          <w:color w:val="auto"/>
          <w:spacing w:val="-3"/>
          <w:sz w:val="22"/>
          <w:szCs w:val="22"/>
          <w:highlight w:val="none"/>
          <w:u w:val="single" w:color="auto"/>
        </w:rPr>
        <w:t xml:space="preserve">(2)    </w:t>
      </w:r>
      <w:r>
        <w:rPr>
          <w:rFonts w:ascii="宋体" w:hAnsi="宋体" w:eastAsia="宋体" w:cs="宋体"/>
          <w:color w:val="auto"/>
          <w:spacing w:val="-100"/>
          <w:sz w:val="22"/>
          <w:szCs w:val="22"/>
          <w:highlight w:val="none"/>
        </w:rPr>
        <w:t xml:space="preserve"> </w:t>
      </w:r>
      <w:r>
        <w:rPr>
          <w:rFonts w:ascii="宋体" w:hAnsi="宋体" w:eastAsia="宋体" w:cs="宋体"/>
          <w:color w:val="auto"/>
          <w:spacing w:val="-3"/>
          <w:sz w:val="22"/>
          <w:szCs w:val="22"/>
          <w:highlight w:val="none"/>
        </w:rPr>
        <w:t>种方式：</w:t>
      </w:r>
    </w:p>
    <w:p w14:paraId="143DFE39">
      <w:pPr>
        <w:spacing w:before="82" w:line="287" w:lineRule="auto"/>
        <w:ind w:left="4" w:firstLine="47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 在支付工程进度款时逐次扣留，在此情形下，质量保证金的计算基数不包括预付款的支付、</w:t>
      </w:r>
      <w:r>
        <w:rPr>
          <w:rFonts w:ascii="宋体" w:hAnsi="宋体" w:eastAsia="宋体" w:cs="宋体"/>
          <w:color w:val="auto"/>
          <w:spacing w:val="-1"/>
          <w:sz w:val="22"/>
          <w:szCs w:val="22"/>
          <w:highlight w:val="none"/>
        </w:rPr>
        <w:t>扣回以及价格调整的金额；</w:t>
      </w:r>
    </w:p>
    <w:p w14:paraId="6F3DC568">
      <w:pPr>
        <w:spacing w:line="220" w:lineRule="auto"/>
        <w:ind w:left="481"/>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(2) 工程竣工结算时一次性扣留质量保证金；</w:t>
      </w:r>
    </w:p>
    <w:p w14:paraId="43724B87">
      <w:pPr>
        <w:spacing w:before="81" w:line="287" w:lineRule="auto"/>
        <w:ind w:left="1" w:right="8" w:firstLine="47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 其他扣留方式:</w:t>
      </w:r>
      <w:r>
        <w:rPr>
          <w:rFonts w:ascii="宋体" w:hAnsi="宋体" w:eastAsia="宋体" w:cs="宋体"/>
          <w:color w:val="auto"/>
          <w:spacing w:val="-2"/>
          <w:sz w:val="22"/>
          <w:szCs w:val="22"/>
          <w:highlight w:val="none"/>
          <w:u w:val="single" w:color="auto"/>
        </w:rPr>
        <w:t xml:space="preserve">   竣工结算经有关部门结算审定后，承包人预缴3%工程质量保修金后，工程</w:t>
      </w:r>
      <w:r>
        <w:rPr>
          <w:rFonts w:ascii="宋体" w:hAnsi="宋体" w:eastAsia="宋体" w:cs="宋体"/>
          <w:color w:val="auto"/>
          <w:spacing w:val="-1"/>
          <w:sz w:val="22"/>
          <w:szCs w:val="22"/>
          <w:highlight w:val="none"/>
          <w:u w:val="single" w:color="auto"/>
        </w:rPr>
        <w:t>款支付至结算总价的100%</w:t>
      </w:r>
      <w:r>
        <w:rPr>
          <w:rFonts w:ascii="宋体" w:hAnsi="宋体" w:eastAsia="宋体" w:cs="宋体"/>
          <w:color w:val="auto"/>
          <w:spacing w:val="112"/>
          <w:sz w:val="22"/>
          <w:szCs w:val="22"/>
          <w:highlight w:val="none"/>
          <w:u w:val="single" w:color="auto"/>
        </w:rPr>
        <w:t xml:space="preserve"> </w:t>
      </w:r>
      <w:r>
        <w:rPr>
          <w:rFonts w:ascii="宋体" w:hAnsi="宋体" w:eastAsia="宋体" w:cs="宋体"/>
          <w:color w:val="auto"/>
          <w:spacing w:val="-1"/>
          <w:sz w:val="22"/>
          <w:szCs w:val="22"/>
          <w:highlight w:val="none"/>
        </w:rPr>
        <w:t>。</w:t>
      </w:r>
    </w:p>
    <w:p w14:paraId="600F0AC1">
      <w:pPr>
        <w:spacing w:before="2" w:line="286" w:lineRule="auto"/>
        <w:ind w:left="1" w:right="75" w:firstLine="444"/>
        <w:rPr>
          <w:rFonts w:ascii="宋体" w:hAnsi="宋体" w:eastAsia="宋体" w:cs="宋体"/>
          <w:color w:val="auto"/>
          <w:sz w:val="22"/>
          <w:szCs w:val="22"/>
          <w:highlight w:val="none"/>
        </w:rPr>
      </w:pPr>
      <w:r>
        <w:rPr>
          <w:rFonts w:ascii="宋体" w:hAnsi="宋体" w:eastAsia="宋体" w:cs="宋体"/>
          <w:color w:val="auto"/>
          <w:sz w:val="22"/>
          <w:szCs w:val="22"/>
          <w:highlight w:val="none"/>
        </w:rPr>
        <w:t>关于质量保证金的补充约定：</w:t>
      </w:r>
      <w:r>
        <w:rPr>
          <w:rFonts w:ascii="宋体" w:hAnsi="宋体" w:eastAsia="宋体" w:cs="宋体"/>
          <w:color w:val="auto"/>
          <w:sz w:val="22"/>
          <w:szCs w:val="22"/>
          <w:highlight w:val="none"/>
          <w:u w:val="single" w:color="auto"/>
        </w:rPr>
        <w:t>发包人按工程价款结算总额的 3%预留</w:t>
      </w:r>
      <w:r>
        <w:rPr>
          <w:rFonts w:ascii="宋体" w:hAnsi="宋体" w:eastAsia="宋体" w:cs="宋体"/>
          <w:color w:val="auto"/>
          <w:spacing w:val="-1"/>
          <w:sz w:val="22"/>
          <w:szCs w:val="22"/>
          <w:highlight w:val="none"/>
          <w:u w:val="single" w:color="auto"/>
        </w:rPr>
        <w:t>工程质量保修金，待工程质</w:t>
      </w:r>
      <w:r>
        <w:rPr>
          <w:rFonts w:ascii="宋体" w:hAnsi="宋体" w:eastAsia="宋体" w:cs="宋体"/>
          <w:color w:val="auto"/>
          <w:spacing w:val="-2"/>
          <w:sz w:val="22"/>
          <w:szCs w:val="22"/>
          <w:highlight w:val="none"/>
          <w:u w:val="single" w:color="auto"/>
        </w:rPr>
        <w:t>保期满后 20</w:t>
      </w:r>
      <w:r>
        <w:rPr>
          <w:rFonts w:ascii="宋体" w:hAnsi="宋体" w:eastAsia="宋体" w:cs="宋体"/>
          <w:color w:val="auto"/>
          <w:spacing w:val="14"/>
          <w:sz w:val="22"/>
          <w:szCs w:val="22"/>
          <w:highlight w:val="none"/>
          <w:u w:val="single" w:color="auto"/>
        </w:rPr>
        <w:t xml:space="preserve"> </w:t>
      </w:r>
      <w:r>
        <w:rPr>
          <w:rFonts w:ascii="宋体" w:hAnsi="宋体" w:eastAsia="宋体" w:cs="宋体"/>
          <w:color w:val="auto"/>
          <w:spacing w:val="-2"/>
          <w:sz w:val="22"/>
          <w:szCs w:val="22"/>
          <w:highlight w:val="none"/>
          <w:u w:val="single" w:color="auto"/>
        </w:rPr>
        <w:t>天内返还</w:t>
      </w:r>
      <w:r>
        <w:rPr>
          <w:rFonts w:ascii="宋体" w:hAnsi="宋体" w:eastAsia="宋体" w:cs="宋体"/>
          <w:color w:val="auto"/>
          <w:spacing w:val="-2"/>
          <w:sz w:val="22"/>
          <w:szCs w:val="22"/>
          <w:highlight w:val="none"/>
        </w:rPr>
        <w:t>。</w:t>
      </w:r>
    </w:p>
    <w:p w14:paraId="6B1F7180">
      <w:pPr>
        <w:spacing w:before="1" w:line="220" w:lineRule="auto"/>
        <w:ind w:left="458"/>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15.4</w:t>
      </w:r>
      <w:r>
        <w:rPr>
          <w:rFonts w:ascii="宋体" w:hAnsi="宋体" w:eastAsia="宋体" w:cs="宋体"/>
          <w:color w:val="auto"/>
          <w:spacing w:val="11"/>
          <w:sz w:val="22"/>
          <w:szCs w:val="22"/>
          <w:highlight w:val="none"/>
        </w:rPr>
        <w:t xml:space="preserve"> </w:t>
      </w:r>
      <w:r>
        <w:rPr>
          <w:rFonts w:ascii="宋体" w:hAnsi="宋体" w:eastAsia="宋体" w:cs="宋体"/>
          <w:color w:val="auto"/>
          <w:spacing w:val="-6"/>
          <w:sz w:val="22"/>
          <w:szCs w:val="22"/>
          <w:highlight w:val="none"/>
        </w:rPr>
        <w:t>保修</w:t>
      </w:r>
    </w:p>
    <w:p w14:paraId="700E4FA9">
      <w:pPr>
        <w:spacing w:before="81" w:line="220"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15.4.1 保修责任</w:t>
      </w:r>
    </w:p>
    <w:p w14:paraId="72E18E0D">
      <w:pPr>
        <w:spacing w:before="81" w:line="219"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工程保修期为：</w:t>
      </w:r>
      <w:r>
        <w:rPr>
          <w:rFonts w:ascii="宋体" w:hAnsi="宋体" w:eastAsia="宋体" w:cs="宋体"/>
          <w:color w:val="auto"/>
          <w:spacing w:val="-1"/>
          <w:sz w:val="22"/>
          <w:szCs w:val="22"/>
          <w:highlight w:val="none"/>
          <w:u w:val="single" w:color="auto"/>
        </w:rPr>
        <w:t>1 年，其他保修内容按工程质量保修书</w:t>
      </w:r>
      <w:r>
        <w:rPr>
          <w:rFonts w:ascii="宋体" w:hAnsi="宋体" w:eastAsia="宋体" w:cs="宋体"/>
          <w:color w:val="auto"/>
          <w:spacing w:val="-1"/>
          <w:sz w:val="22"/>
          <w:szCs w:val="22"/>
          <w:highlight w:val="none"/>
        </w:rPr>
        <w:t>。</w:t>
      </w:r>
    </w:p>
    <w:p w14:paraId="79A93CA8">
      <w:pPr>
        <w:spacing w:before="80" w:line="219"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工程保修书具体内容见合同附件2。</w:t>
      </w:r>
    </w:p>
    <w:p w14:paraId="75535D2D">
      <w:pPr>
        <w:spacing w:before="82" w:line="220"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15.4.3 修复通知</w:t>
      </w:r>
    </w:p>
    <w:p w14:paraId="24AB4C94">
      <w:pPr>
        <w:spacing w:before="81" w:line="220" w:lineRule="auto"/>
        <w:ind w:left="442"/>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承包人收到保修通知并到达工程现场的合理时</w:t>
      </w:r>
      <w:r>
        <w:rPr>
          <w:rFonts w:ascii="宋体" w:hAnsi="宋体" w:eastAsia="宋体" w:cs="宋体"/>
          <w:color w:val="auto"/>
          <w:spacing w:val="-1"/>
          <w:sz w:val="22"/>
          <w:szCs w:val="22"/>
          <w:highlight w:val="none"/>
        </w:rPr>
        <w:t>间：</w:t>
      </w:r>
      <w:r>
        <w:rPr>
          <w:rFonts w:ascii="宋体" w:hAnsi="宋体" w:eastAsia="宋体" w:cs="宋体"/>
          <w:color w:val="auto"/>
          <w:spacing w:val="-1"/>
          <w:sz w:val="22"/>
          <w:szCs w:val="22"/>
          <w:highlight w:val="none"/>
          <w:u w:val="single" w:color="auto"/>
        </w:rPr>
        <w:t xml:space="preserve"> 24 小时 </w:t>
      </w:r>
      <w:r>
        <w:rPr>
          <w:rFonts w:ascii="宋体" w:hAnsi="宋体" w:eastAsia="宋体" w:cs="宋体"/>
          <w:color w:val="auto"/>
          <w:spacing w:val="-1"/>
          <w:sz w:val="22"/>
          <w:szCs w:val="22"/>
          <w:highlight w:val="none"/>
        </w:rPr>
        <w:t>。</w:t>
      </w:r>
    </w:p>
    <w:p w14:paraId="23A46DD0">
      <w:pPr>
        <w:spacing w:before="78" w:line="225" w:lineRule="auto"/>
        <w:ind w:left="458"/>
        <w:rPr>
          <w:rFonts w:ascii="宋体" w:hAnsi="宋体" w:eastAsia="宋体" w:cs="宋体"/>
          <w:color w:val="auto"/>
          <w:sz w:val="22"/>
          <w:szCs w:val="22"/>
          <w:highlight w:val="none"/>
        </w:rPr>
      </w:pPr>
      <w:r>
        <w:rPr>
          <w:rFonts w:ascii="宋体" w:hAnsi="宋体" w:eastAsia="宋体" w:cs="宋体"/>
          <w:color w:val="auto"/>
          <w:spacing w:val="-7"/>
          <w:sz w:val="22"/>
          <w:szCs w:val="22"/>
          <w:highlight w:val="none"/>
        </w:rPr>
        <w:t>16.</w:t>
      </w:r>
      <w:r>
        <w:rPr>
          <w:rFonts w:ascii="宋体" w:hAnsi="宋体" w:eastAsia="宋体" w:cs="宋体"/>
          <w:color w:val="auto"/>
          <w:spacing w:val="10"/>
          <w:sz w:val="22"/>
          <w:szCs w:val="22"/>
          <w:highlight w:val="none"/>
        </w:rPr>
        <w:t xml:space="preserve"> </w:t>
      </w:r>
      <w:r>
        <w:rPr>
          <w:rFonts w:ascii="宋体" w:hAnsi="宋体" w:eastAsia="宋体" w:cs="宋体"/>
          <w:color w:val="auto"/>
          <w:spacing w:val="-7"/>
          <w:sz w:val="22"/>
          <w:szCs w:val="22"/>
          <w:highlight w:val="none"/>
        </w:rPr>
        <w:t>违约</w:t>
      </w:r>
    </w:p>
    <w:p w14:paraId="5A1CC6B9">
      <w:pPr>
        <w:spacing w:before="75" w:line="221"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16.1 发包人违约</w:t>
      </w:r>
    </w:p>
    <w:p w14:paraId="355DDD64">
      <w:pPr>
        <w:spacing w:before="80" w:line="221"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16.1.1 发包人违约的情形</w:t>
      </w:r>
    </w:p>
    <w:p w14:paraId="565B2443">
      <w:pPr>
        <w:spacing w:before="77" w:line="221"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发包人违约的其他情形：</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12409AC6">
      <w:pPr>
        <w:spacing w:before="81"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16.1.2 发包人违约的责任</w:t>
      </w:r>
    </w:p>
    <w:p w14:paraId="1E473ADB">
      <w:pPr>
        <w:spacing w:before="81"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发包人违约责任的承担方式和计算方法：</w:t>
      </w:r>
    </w:p>
    <w:p w14:paraId="4828D419">
      <w:pPr>
        <w:spacing w:before="81" w:line="220" w:lineRule="auto"/>
        <w:jc w:val="right"/>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 xml:space="preserve">(1) 因发包人原因未能在计划开工日期前 7 天内下达开工通知的违约责任： </w:t>
      </w:r>
      <w:r>
        <w:rPr>
          <w:rFonts w:ascii="宋体" w:hAnsi="宋体" w:eastAsia="宋体" w:cs="宋体"/>
          <w:color w:val="auto"/>
          <w:spacing w:val="-99"/>
          <w:sz w:val="22"/>
          <w:szCs w:val="22"/>
          <w:highlight w:val="none"/>
          <w:u w:val="single" w:color="auto"/>
        </w:rPr>
        <w:t xml:space="preserve"> </w:t>
      </w:r>
      <w:r>
        <w:rPr>
          <w:rFonts w:ascii="宋体" w:hAnsi="宋体" w:eastAsia="宋体" w:cs="宋体"/>
          <w:color w:val="auto"/>
          <w:spacing w:val="-2"/>
          <w:sz w:val="22"/>
          <w:szCs w:val="22"/>
          <w:highlight w:val="none"/>
          <w:u w:val="single" w:color="auto"/>
        </w:rPr>
        <w:t>按相关规定执行</w:t>
      </w:r>
      <w:r>
        <w:rPr>
          <w:rFonts w:ascii="宋体" w:hAnsi="宋体" w:eastAsia="宋体" w:cs="宋体"/>
          <w:color w:val="auto"/>
          <w:spacing w:val="-2"/>
          <w:sz w:val="22"/>
          <w:szCs w:val="22"/>
          <w:highlight w:val="none"/>
        </w:rPr>
        <w:t>。</w:t>
      </w:r>
    </w:p>
    <w:p w14:paraId="4544CF52">
      <w:pPr>
        <w:spacing w:before="78" w:line="219" w:lineRule="auto"/>
        <w:ind w:left="481"/>
        <w:rPr>
          <w:rFonts w:ascii="宋体" w:hAnsi="宋体" w:eastAsia="宋体" w:cs="宋体"/>
          <w:color w:val="auto"/>
          <w:sz w:val="22"/>
          <w:szCs w:val="22"/>
          <w:highlight w:val="none"/>
        </w:rPr>
      </w:pPr>
      <w:r>
        <w:rPr>
          <w:rFonts w:ascii="宋体" w:hAnsi="宋体" w:eastAsia="宋体" w:cs="宋体"/>
          <w:color w:val="auto"/>
          <w:sz w:val="22"/>
          <w:szCs w:val="22"/>
          <w:highlight w:val="none"/>
        </w:rPr>
        <w:t>(2) 因发包人原因未能按合同约定支付</w:t>
      </w:r>
      <w:r>
        <w:rPr>
          <w:rFonts w:ascii="宋体" w:hAnsi="宋体" w:eastAsia="宋体" w:cs="宋体"/>
          <w:color w:val="auto"/>
          <w:spacing w:val="-1"/>
          <w:sz w:val="22"/>
          <w:szCs w:val="22"/>
          <w:highlight w:val="none"/>
        </w:rPr>
        <w:t>合同价款的违约责任：</w:t>
      </w:r>
      <w:r>
        <w:rPr>
          <w:rFonts w:ascii="宋体" w:hAnsi="宋体" w:eastAsia="宋体" w:cs="宋体"/>
          <w:color w:val="auto"/>
          <w:spacing w:val="-1"/>
          <w:sz w:val="22"/>
          <w:szCs w:val="22"/>
          <w:highlight w:val="none"/>
          <w:u w:val="single" w:color="auto"/>
        </w:rPr>
        <w:t>按相关规定执行。</w:t>
      </w:r>
    </w:p>
    <w:p w14:paraId="7D270D5F">
      <w:pPr>
        <w:spacing w:before="82" w:line="287" w:lineRule="auto"/>
        <w:ind w:right="8" w:firstLine="481"/>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(3) 发包人违反第</w:t>
      </w:r>
      <w:r>
        <w:rPr>
          <w:rFonts w:ascii="宋体" w:hAnsi="宋体" w:eastAsia="宋体" w:cs="宋体"/>
          <w:color w:val="auto"/>
          <w:spacing w:val="25"/>
          <w:sz w:val="22"/>
          <w:szCs w:val="22"/>
          <w:highlight w:val="none"/>
        </w:rPr>
        <w:t xml:space="preserve"> </w:t>
      </w:r>
      <w:r>
        <w:rPr>
          <w:rFonts w:ascii="宋体" w:hAnsi="宋体" w:eastAsia="宋体" w:cs="宋体"/>
          <w:color w:val="auto"/>
          <w:spacing w:val="-3"/>
          <w:sz w:val="22"/>
          <w:szCs w:val="22"/>
          <w:highlight w:val="none"/>
        </w:rPr>
        <w:t>10.1 款〔变更的范围〕第</w:t>
      </w:r>
      <w:r>
        <w:rPr>
          <w:rFonts w:ascii="宋体" w:hAnsi="宋体" w:eastAsia="宋体" w:cs="宋体"/>
          <w:color w:val="auto"/>
          <w:spacing w:val="-65"/>
          <w:sz w:val="22"/>
          <w:szCs w:val="22"/>
          <w:highlight w:val="none"/>
        </w:rPr>
        <w:t xml:space="preserve"> </w:t>
      </w:r>
      <w:r>
        <w:rPr>
          <w:rFonts w:ascii="宋体" w:hAnsi="宋体" w:eastAsia="宋体" w:cs="宋体"/>
          <w:color w:val="auto"/>
          <w:spacing w:val="-3"/>
          <w:sz w:val="22"/>
          <w:szCs w:val="22"/>
          <w:highlight w:val="none"/>
        </w:rPr>
        <w:t>(2) 项约定，</w:t>
      </w:r>
      <w:r>
        <w:rPr>
          <w:rFonts w:ascii="宋体" w:hAnsi="宋体" w:eastAsia="宋体" w:cs="宋体"/>
          <w:color w:val="auto"/>
          <w:spacing w:val="-4"/>
          <w:sz w:val="22"/>
          <w:szCs w:val="22"/>
          <w:highlight w:val="none"/>
        </w:rPr>
        <w:t>自行实施被取消的工作或转由他人实</w:t>
      </w:r>
      <w:r>
        <w:rPr>
          <w:rFonts w:ascii="宋体" w:hAnsi="宋体" w:eastAsia="宋体" w:cs="宋体"/>
          <w:color w:val="auto"/>
          <w:spacing w:val="-1"/>
          <w:sz w:val="22"/>
          <w:szCs w:val="22"/>
          <w:highlight w:val="none"/>
        </w:rPr>
        <w:t>施的违约责任：</w:t>
      </w:r>
      <w:r>
        <w:rPr>
          <w:rFonts w:ascii="宋体" w:hAnsi="宋体" w:eastAsia="宋体" w:cs="宋体"/>
          <w:color w:val="auto"/>
          <w:spacing w:val="-1"/>
          <w:sz w:val="22"/>
          <w:szCs w:val="22"/>
          <w:highlight w:val="none"/>
          <w:u w:val="single" w:color="auto"/>
        </w:rPr>
        <w:t>按相关规定执行</w:t>
      </w:r>
      <w:r>
        <w:rPr>
          <w:rFonts w:ascii="宋体" w:hAnsi="宋体" w:eastAsia="宋体" w:cs="宋体"/>
          <w:color w:val="auto"/>
          <w:spacing w:val="-1"/>
          <w:sz w:val="22"/>
          <w:szCs w:val="22"/>
          <w:highlight w:val="none"/>
        </w:rPr>
        <w:t>。</w:t>
      </w:r>
    </w:p>
    <w:p w14:paraId="476C1A1A">
      <w:pPr>
        <w:spacing w:before="3" w:line="286" w:lineRule="auto"/>
        <w:ind w:left="6" w:right="8" w:firstLine="47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 发包人提供的材料、工程设备的规格、数量或质量不符合合同约定，或因发包人原因导</w:t>
      </w:r>
      <w:r>
        <w:rPr>
          <w:rFonts w:ascii="宋体" w:hAnsi="宋体" w:eastAsia="宋体" w:cs="宋体"/>
          <w:color w:val="auto"/>
          <w:spacing w:val="-3"/>
          <w:sz w:val="22"/>
          <w:szCs w:val="22"/>
          <w:highlight w:val="none"/>
        </w:rPr>
        <w:t>致交</w:t>
      </w:r>
      <w:r>
        <w:rPr>
          <w:rFonts w:ascii="宋体" w:hAnsi="宋体" w:eastAsia="宋体" w:cs="宋体"/>
          <w:color w:val="auto"/>
          <w:spacing w:val="-1"/>
          <w:sz w:val="22"/>
          <w:szCs w:val="22"/>
          <w:highlight w:val="none"/>
        </w:rPr>
        <w:t xml:space="preserve">货日期延误或交货地点变更等情况的违约责任： </w:t>
      </w:r>
      <w:r>
        <w:rPr>
          <w:rFonts w:ascii="宋体" w:hAnsi="宋体" w:eastAsia="宋体" w:cs="宋体"/>
          <w:color w:val="auto"/>
          <w:spacing w:val="-94"/>
          <w:sz w:val="22"/>
          <w:szCs w:val="22"/>
          <w:highlight w:val="none"/>
          <w:u w:val="single" w:color="auto"/>
        </w:rPr>
        <w:t xml:space="preserve"> </w:t>
      </w:r>
      <w:r>
        <w:rPr>
          <w:rFonts w:ascii="宋体" w:hAnsi="宋体" w:eastAsia="宋体" w:cs="宋体"/>
          <w:color w:val="auto"/>
          <w:spacing w:val="-1"/>
          <w:sz w:val="22"/>
          <w:szCs w:val="22"/>
          <w:highlight w:val="none"/>
          <w:u w:val="single" w:color="auto"/>
        </w:rPr>
        <w:t>按相关规定执行</w:t>
      </w:r>
      <w:r>
        <w:rPr>
          <w:rFonts w:ascii="宋体" w:hAnsi="宋体" w:eastAsia="宋体" w:cs="宋体"/>
          <w:color w:val="auto"/>
          <w:spacing w:val="-1"/>
          <w:sz w:val="22"/>
          <w:szCs w:val="22"/>
          <w:highlight w:val="none"/>
        </w:rPr>
        <w:t>。</w:t>
      </w:r>
    </w:p>
    <w:p w14:paraId="147EF965">
      <w:pPr>
        <w:spacing w:line="220" w:lineRule="auto"/>
        <w:ind w:left="48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 因发包人违反合同约定造成暂停施工</w:t>
      </w:r>
      <w:r>
        <w:rPr>
          <w:rFonts w:ascii="宋体" w:hAnsi="宋体" w:eastAsia="宋体" w:cs="宋体"/>
          <w:color w:val="auto"/>
          <w:spacing w:val="-2"/>
          <w:sz w:val="22"/>
          <w:szCs w:val="22"/>
          <w:highlight w:val="none"/>
        </w:rPr>
        <w:t>的违约责任：</w:t>
      </w:r>
      <w:r>
        <w:rPr>
          <w:rFonts w:ascii="宋体" w:hAnsi="宋体" w:eastAsia="宋体" w:cs="宋体"/>
          <w:color w:val="auto"/>
          <w:spacing w:val="-2"/>
          <w:sz w:val="22"/>
          <w:szCs w:val="22"/>
          <w:highlight w:val="none"/>
          <w:u w:val="single" w:color="auto"/>
        </w:rPr>
        <w:t>按相关规定执行</w:t>
      </w:r>
      <w:r>
        <w:rPr>
          <w:rFonts w:ascii="宋体" w:hAnsi="宋体" w:eastAsia="宋体" w:cs="宋体"/>
          <w:color w:val="auto"/>
          <w:spacing w:val="-2"/>
          <w:sz w:val="22"/>
          <w:szCs w:val="22"/>
          <w:highlight w:val="none"/>
        </w:rPr>
        <w:t>。</w:t>
      </w:r>
    </w:p>
    <w:p w14:paraId="3430BB16">
      <w:pPr>
        <w:spacing w:before="81" w:line="290" w:lineRule="auto"/>
        <w:ind w:left="4" w:right="8" w:firstLine="47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(6) 发包人无正当理由没有在约定期限内发出复工指示，导致承包人无法复工的违约责任：</w:t>
      </w:r>
      <w:r>
        <w:rPr>
          <w:rFonts w:ascii="宋体" w:hAnsi="宋体" w:eastAsia="宋体" w:cs="宋体"/>
          <w:color w:val="auto"/>
          <w:spacing w:val="-3"/>
          <w:sz w:val="22"/>
          <w:szCs w:val="22"/>
          <w:highlight w:val="none"/>
          <w:u w:val="single" w:color="auto"/>
        </w:rPr>
        <w:t>按相</w:t>
      </w:r>
      <w:r>
        <w:rPr>
          <w:rFonts w:ascii="宋体" w:hAnsi="宋体" w:eastAsia="宋体" w:cs="宋体"/>
          <w:color w:val="auto"/>
          <w:spacing w:val="-2"/>
          <w:sz w:val="22"/>
          <w:szCs w:val="22"/>
          <w:highlight w:val="none"/>
          <w:u w:val="single" w:color="auto"/>
        </w:rPr>
        <w:t>关规定执行</w:t>
      </w:r>
      <w:r>
        <w:rPr>
          <w:rFonts w:ascii="宋体" w:hAnsi="宋体" w:eastAsia="宋体" w:cs="宋体"/>
          <w:color w:val="auto"/>
          <w:spacing w:val="-2"/>
          <w:sz w:val="22"/>
          <w:szCs w:val="22"/>
          <w:highlight w:val="none"/>
        </w:rPr>
        <w:t>。</w:t>
      </w:r>
    </w:p>
    <w:p w14:paraId="13584016">
      <w:pPr>
        <w:spacing w:before="71" w:line="221" w:lineRule="auto"/>
        <w:ind w:left="481"/>
        <w:rPr>
          <w:rFonts w:ascii="宋体" w:hAnsi="宋体" w:eastAsia="宋体" w:cs="宋体"/>
          <w:color w:val="auto"/>
          <w:sz w:val="22"/>
          <w:szCs w:val="22"/>
          <w:highlight w:val="none"/>
        </w:rPr>
      </w:pPr>
      <w:r>
        <w:rPr>
          <w:rFonts w:ascii="宋体" w:hAnsi="宋体" w:eastAsia="宋体" w:cs="宋体"/>
          <w:color w:val="auto"/>
          <w:spacing w:val="-7"/>
          <w:sz w:val="22"/>
          <w:szCs w:val="22"/>
          <w:highlight w:val="none"/>
        </w:rPr>
        <w:t>(7) 其他：</w:t>
      </w:r>
      <w:r>
        <w:rPr>
          <w:rFonts w:ascii="宋体" w:hAnsi="宋体" w:eastAsia="宋体" w:cs="宋体"/>
          <w:color w:val="auto"/>
          <w:spacing w:val="5"/>
          <w:sz w:val="22"/>
          <w:szCs w:val="22"/>
          <w:highlight w:val="none"/>
          <w:u w:val="single" w:color="auto"/>
        </w:rPr>
        <w:t xml:space="preserve">   </w:t>
      </w:r>
      <w:r>
        <w:rPr>
          <w:rFonts w:ascii="宋体" w:hAnsi="宋体" w:eastAsia="宋体" w:cs="宋体"/>
          <w:color w:val="auto"/>
          <w:spacing w:val="-7"/>
          <w:sz w:val="22"/>
          <w:szCs w:val="22"/>
          <w:highlight w:val="none"/>
          <w:u w:val="single" w:color="auto"/>
        </w:rPr>
        <w:t>无</w:t>
      </w:r>
      <w:r>
        <w:rPr>
          <w:rFonts w:ascii="宋体" w:hAnsi="宋体" w:eastAsia="宋体" w:cs="宋体"/>
          <w:color w:val="auto"/>
          <w:spacing w:val="36"/>
          <w:sz w:val="22"/>
          <w:szCs w:val="22"/>
          <w:highlight w:val="none"/>
          <w:u w:val="single" w:color="auto"/>
        </w:rPr>
        <w:t xml:space="preserve">   </w:t>
      </w:r>
      <w:r>
        <w:rPr>
          <w:rFonts w:ascii="宋体" w:hAnsi="宋体" w:eastAsia="宋体" w:cs="宋体"/>
          <w:color w:val="auto"/>
          <w:spacing w:val="-7"/>
          <w:sz w:val="22"/>
          <w:szCs w:val="22"/>
          <w:highlight w:val="none"/>
        </w:rPr>
        <w:t>。</w:t>
      </w:r>
    </w:p>
    <w:p w14:paraId="6C9133CD">
      <w:pPr>
        <w:spacing w:before="77" w:line="220" w:lineRule="auto"/>
        <w:ind w:left="45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16.1.3</w:t>
      </w:r>
      <w:r>
        <w:rPr>
          <w:rFonts w:ascii="宋体" w:hAnsi="宋体" w:eastAsia="宋体" w:cs="宋体"/>
          <w:color w:val="auto"/>
          <w:spacing w:val="39"/>
          <w:sz w:val="22"/>
          <w:szCs w:val="22"/>
          <w:highlight w:val="none"/>
        </w:rPr>
        <w:t xml:space="preserve"> </w:t>
      </w:r>
      <w:r>
        <w:rPr>
          <w:rFonts w:ascii="宋体" w:hAnsi="宋体" w:eastAsia="宋体" w:cs="宋体"/>
          <w:color w:val="auto"/>
          <w:spacing w:val="-4"/>
          <w:sz w:val="22"/>
          <w:szCs w:val="22"/>
          <w:highlight w:val="none"/>
        </w:rPr>
        <w:t>因发包人违约解除合同</w:t>
      </w:r>
    </w:p>
    <w:p w14:paraId="5F64F639">
      <w:pPr>
        <w:spacing w:before="80" w:line="287" w:lineRule="auto"/>
        <w:ind w:left="3" w:right="69" w:firstLine="438"/>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承包人按16.1.1项〔发包人违约的情形〕约定暂停施工满</w:t>
      </w:r>
      <w:r>
        <w:rPr>
          <w:rFonts w:ascii="宋体" w:hAnsi="宋体" w:eastAsia="宋体" w:cs="宋体"/>
          <w:color w:val="auto"/>
          <w:sz w:val="22"/>
          <w:szCs w:val="22"/>
          <w:highlight w:val="none"/>
          <w:u w:val="single" w:color="auto"/>
        </w:rPr>
        <w:t xml:space="preserve">  180 </w:t>
      </w:r>
      <w:r>
        <w:rPr>
          <w:rFonts w:ascii="宋体" w:hAnsi="宋体" w:eastAsia="宋体" w:cs="宋体"/>
          <w:color w:val="auto"/>
          <w:sz w:val="22"/>
          <w:szCs w:val="22"/>
          <w:highlight w:val="none"/>
        </w:rPr>
        <w:t xml:space="preserve"> 天后发</w:t>
      </w:r>
      <w:r>
        <w:rPr>
          <w:rFonts w:ascii="宋体" w:hAnsi="宋体" w:eastAsia="宋体" w:cs="宋体"/>
          <w:color w:val="auto"/>
          <w:spacing w:val="-1"/>
          <w:sz w:val="22"/>
          <w:szCs w:val="22"/>
          <w:highlight w:val="none"/>
        </w:rPr>
        <w:t>包人仍不纠正其违约行为并致 使合同目的不能实现的，承包人有权解除合同。</w:t>
      </w:r>
    </w:p>
    <w:p w14:paraId="630D7702">
      <w:pPr>
        <w:spacing w:line="220" w:lineRule="auto"/>
        <w:ind w:left="458"/>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16.2 承包人违约</w:t>
      </w:r>
    </w:p>
    <w:p w14:paraId="1723D302">
      <w:pPr>
        <w:spacing w:before="79"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16.2.1 承包人违约的情形</w:t>
      </w:r>
    </w:p>
    <w:p w14:paraId="406C06AD">
      <w:pPr>
        <w:spacing w:before="82" w:line="287" w:lineRule="auto"/>
        <w:ind w:firstLine="44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 xml:space="preserve">承包人违约的其他情形： </w:t>
      </w:r>
      <w:r>
        <w:rPr>
          <w:rFonts w:ascii="宋体" w:hAnsi="宋体" w:eastAsia="宋体" w:cs="宋体"/>
          <w:color w:val="auto"/>
          <w:spacing w:val="-63"/>
          <w:sz w:val="22"/>
          <w:szCs w:val="22"/>
          <w:highlight w:val="none"/>
          <w:u w:val="single" w:color="auto"/>
        </w:rPr>
        <w:t xml:space="preserve"> </w:t>
      </w:r>
      <w:r>
        <w:rPr>
          <w:rFonts w:ascii="宋体" w:hAnsi="宋体" w:eastAsia="宋体" w:cs="宋体"/>
          <w:color w:val="auto"/>
          <w:spacing w:val="-2"/>
          <w:sz w:val="22"/>
          <w:szCs w:val="22"/>
          <w:highlight w:val="none"/>
          <w:u w:val="single" w:color="auto"/>
        </w:rPr>
        <w:t>( 1) 承包人应在施工合同签订后 5  日内按有关规定交纳民</w:t>
      </w:r>
      <w:r>
        <w:rPr>
          <w:rFonts w:ascii="宋体" w:hAnsi="宋体" w:eastAsia="宋体" w:cs="宋体"/>
          <w:color w:val="auto"/>
          <w:spacing w:val="-3"/>
          <w:sz w:val="22"/>
          <w:szCs w:val="22"/>
          <w:highlight w:val="none"/>
          <w:u w:val="single" w:color="auto"/>
        </w:rPr>
        <w:t>工工资保</w:t>
      </w:r>
      <w:r>
        <w:rPr>
          <w:rFonts w:ascii="宋体" w:hAnsi="宋体" w:eastAsia="宋体" w:cs="宋体"/>
          <w:color w:val="auto"/>
          <w:spacing w:val="-1"/>
          <w:sz w:val="22"/>
          <w:szCs w:val="22"/>
          <w:highlight w:val="none"/>
          <w:u w:val="single" w:color="auto"/>
        </w:rPr>
        <w:t>障金，决不影响发包人办理施工许可证等证件，否则发包人有权解除合同，并要求承包人</w:t>
      </w:r>
      <w:r>
        <w:rPr>
          <w:rFonts w:ascii="宋体" w:hAnsi="宋体" w:eastAsia="宋体" w:cs="宋体"/>
          <w:color w:val="auto"/>
          <w:spacing w:val="-2"/>
          <w:sz w:val="22"/>
          <w:szCs w:val="22"/>
          <w:highlight w:val="none"/>
          <w:u w:val="single" w:color="auto"/>
        </w:rPr>
        <w:t>支付中标价</w:t>
      </w:r>
      <w:r>
        <w:rPr>
          <w:rFonts w:ascii="宋体" w:hAnsi="宋体" w:eastAsia="宋体" w:cs="宋体"/>
          <w:color w:val="auto"/>
          <w:spacing w:val="-1"/>
          <w:sz w:val="22"/>
          <w:szCs w:val="22"/>
          <w:highlight w:val="none"/>
          <w:u w:val="single" w:color="auto"/>
        </w:rPr>
        <w:t xml:space="preserve">千分之二十的违约金 </w:t>
      </w:r>
      <w:r>
        <w:rPr>
          <w:rFonts w:ascii="宋体" w:hAnsi="宋体" w:eastAsia="宋体" w:cs="宋体"/>
          <w:color w:val="auto"/>
          <w:spacing w:val="-1"/>
          <w:sz w:val="22"/>
          <w:szCs w:val="22"/>
          <w:highlight w:val="none"/>
        </w:rPr>
        <w:t>。</w:t>
      </w:r>
    </w:p>
    <w:p w14:paraId="286D786B">
      <w:pPr>
        <w:spacing w:before="3" w:line="287" w:lineRule="auto"/>
        <w:ind w:firstLine="48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 本合同在实施中，如承包人的施工队伍素质、力量、机械配备不符合工程施工需要</w:t>
      </w:r>
      <w:r>
        <w:rPr>
          <w:rFonts w:ascii="宋体" w:hAnsi="宋体" w:eastAsia="宋体" w:cs="宋体"/>
          <w:color w:val="auto"/>
          <w:spacing w:val="-3"/>
          <w:sz w:val="22"/>
          <w:szCs w:val="22"/>
          <w:highlight w:val="none"/>
        </w:rPr>
        <w:t>，造成施</w:t>
      </w:r>
      <w:r>
        <w:rPr>
          <w:rFonts w:ascii="宋体" w:hAnsi="宋体" w:eastAsia="宋体" w:cs="宋体"/>
          <w:color w:val="auto"/>
          <w:spacing w:val="-1"/>
          <w:sz w:val="22"/>
          <w:szCs w:val="22"/>
          <w:highlight w:val="none"/>
        </w:rPr>
        <w:t>工现场管理混乱，工程质量、安全生产、文明施工不符合规定等现象，且工程质量和进度明</w:t>
      </w:r>
      <w:r>
        <w:rPr>
          <w:rFonts w:ascii="宋体" w:hAnsi="宋体" w:eastAsia="宋体" w:cs="宋体"/>
          <w:color w:val="auto"/>
          <w:spacing w:val="-2"/>
          <w:sz w:val="22"/>
          <w:szCs w:val="22"/>
          <w:highlight w:val="none"/>
        </w:rPr>
        <w:t>显达不到</w:t>
      </w:r>
      <w:r>
        <w:rPr>
          <w:rFonts w:ascii="宋体" w:hAnsi="宋体" w:eastAsia="宋体" w:cs="宋体"/>
          <w:color w:val="auto"/>
          <w:spacing w:val="-1"/>
          <w:sz w:val="22"/>
          <w:szCs w:val="22"/>
          <w:highlight w:val="none"/>
        </w:rPr>
        <w:t>预定计划时，发包人有权对部分分项工程指定第三方施工，承包人必须无条件服从和配合，</w:t>
      </w:r>
      <w:r>
        <w:rPr>
          <w:rFonts w:ascii="宋体" w:hAnsi="宋体" w:eastAsia="宋体" w:cs="宋体"/>
          <w:color w:val="auto"/>
          <w:spacing w:val="-2"/>
          <w:sz w:val="22"/>
          <w:szCs w:val="22"/>
          <w:highlight w:val="none"/>
        </w:rPr>
        <w:t>此分项工</w:t>
      </w:r>
      <w:r>
        <w:rPr>
          <w:rFonts w:ascii="宋体" w:hAnsi="宋体" w:eastAsia="宋体" w:cs="宋体"/>
          <w:color w:val="auto"/>
          <w:sz w:val="22"/>
          <w:szCs w:val="22"/>
          <w:highlight w:val="none"/>
        </w:rPr>
        <w:t>程费用由发包人按实际发生费用从承包人的工程款中扣除，并加收10%的管理费；</w:t>
      </w:r>
      <w:r>
        <w:rPr>
          <w:rFonts w:ascii="宋体" w:hAnsi="宋体" w:eastAsia="宋体" w:cs="宋体"/>
          <w:color w:val="auto"/>
          <w:spacing w:val="-1"/>
          <w:sz w:val="22"/>
          <w:szCs w:val="22"/>
          <w:highlight w:val="none"/>
        </w:rPr>
        <w:t>当累计完成工程量</w:t>
      </w:r>
      <w:r>
        <w:rPr>
          <w:rFonts w:ascii="宋体" w:hAnsi="宋体" w:eastAsia="宋体" w:cs="宋体"/>
          <w:color w:val="auto"/>
          <w:sz w:val="22"/>
          <w:szCs w:val="22"/>
          <w:highlight w:val="none"/>
        </w:rPr>
        <w:t>不足计划进度的 70% ，发包人可认为承包人无能力按期履行合同，发包人有权解</w:t>
      </w:r>
      <w:r>
        <w:rPr>
          <w:rFonts w:ascii="宋体" w:hAnsi="宋体" w:eastAsia="宋体" w:cs="宋体"/>
          <w:color w:val="auto"/>
          <w:spacing w:val="-1"/>
          <w:sz w:val="22"/>
          <w:szCs w:val="22"/>
          <w:highlight w:val="none"/>
        </w:rPr>
        <w:t>除合同，承包人承担违约责任，发包人采取没收承包人的工程保修金，收取承包人自开工至解除合同时</w:t>
      </w:r>
      <w:r>
        <w:rPr>
          <w:rFonts w:ascii="宋体" w:hAnsi="宋体" w:eastAsia="宋体" w:cs="宋体"/>
          <w:color w:val="auto"/>
          <w:spacing w:val="-2"/>
          <w:sz w:val="22"/>
          <w:szCs w:val="22"/>
          <w:highlight w:val="none"/>
        </w:rPr>
        <w:t>所完成合格工程</w:t>
      </w:r>
      <w:r>
        <w:rPr>
          <w:rFonts w:ascii="宋体" w:hAnsi="宋体" w:eastAsia="宋体" w:cs="宋体"/>
          <w:color w:val="auto"/>
          <w:sz w:val="22"/>
          <w:szCs w:val="22"/>
          <w:highlight w:val="none"/>
        </w:rPr>
        <w:t>造价的 10%作为发包人的损失赔偿金，承包人</w:t>
      </w:r>
      <w:r>
        <w:rPr>
          <w:rFonts w:ascii="宋体" w:hAnsi="宋体" w:eastAsia="宋体" w:cs="宋体"/>
          <w:color w:val="auto"/>
          <w:spacing w:val="-1"/>
          <w:sz w:val="22"/>
          <w:szCs w:val="22"/>
          <w:highlight w:val="none"/>
        </w:rPr>
        <w:t>无条件退场；</w:t>
      </w:r>
    </w:p>
    <w:p w14:paraId="41C55A43">
      <w:pPr>
        <w:spacing w:before="3" w:line="286" w:lineRule="auto"/>
        <w:ind w:left="1" w:right="2" w:firstLine="47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(3) 承包人不得将本工程转包。如将工程转包，发包人有权终止施工合同，由此所发生</w:t>
      </w:r>
      <w:r>
        <w:rPr>
          <w:rFonts w:ascii="宋体" w:hAnsi="宋体" w:eastAsia="宋体" w:cs="宋体"/>
          <w:color w:val="auto"/>
          <w:spacing w:val="-3"/>
          <w:sz w:val="22"/>
          <w:szCs w:val="22"/>
          <w:highlight w:val="none"/>
        </w:rPr>
        <w:t>的一切经</w:t>
      </w:r>
      <w:r>
        <w:rPr>
          <w:rFonts w:ascii="宋体" w:hAnsi="宋体" w:eastAsia="宋体" w:cs="宋体"/>
          <w:color w:val="auto"/>
          <w:spacing w:val="-1"/>
          <w:sz w:val="22"/>
          <w:szCs w:val="22"/>
          <w:highlight w:val="none"/>
        </w:rPr>
        <w:t>济损失和法律责任均由承包人承担。</w:t>
      </w:r>
    </w:p>
    <w:p w14:paraId="562C16EC">
      <w:pPr>
        <w:spacing w:before="1" w:line="287" w:lineRule="auto"/>
        <w:ind w:left="2" w:firstLine="47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 承包人将工程分包需征得发包人同意，承包人将工程分包时如出现以下情形：冒充</w:t>
      </w:r>
      <w:r>
        <w:rPr>
          <w:rFonts w:ascii="宋体" w:hAnsi="宋体" w:eastAsia="宋体" w:cs="宋体"/>
          <w:color w:val="auto"/>
          <w:spacing w:val="-3"/>
          <w:sz w:val="22"/>
          <w:szCs w:val="22"/>
          <w:highlight w:val="none"/>
        </w:rPr>
        <w:t>承包人下</w:t>
      </w:r>
      <w:r>
        <w:rPr>
          <w:rFonts w:ascii="宋体" w:hAnsi="宋体" w:eastAsia="宋体" w:cs="宋体"/>
          <w:color w:val="auto"/>
          <w:spacing w:val="-1"/>
          <w:sz w:val="22"/>
          <w:szCs w:val="22"/>
          <w:highlight w:val="none"/>
        </w:rPr>
        <w:t>属单位的挂靠单位、凭口头协议参与施工的分包人及其他暗分包个体户，一经发现核</w:t>
      </w:r>
      <w:r>
        <w:rPr>
          <w:rFonts w:ascii="宋体" w:hAnsi="宋体" w:eastAsia="宋体" w:cs="宋体"/>
          <w:color w:val="auto"/>
          <w:spacing w:val="-2"/>
          <w:sz w:val="22"/>
          <w:szCs w:val="22"/>
          <w:highlight w:val="none"/>
        </w:rPr>
        <w:t>实，分包人将采</w:t>
      </w:r>
      <w:r>
        <w:rPr>
          <w:rFonts w:ascii="宋体" w:hAnsi="宋体" w:eastAsia="宋体" w:cs="宋体"/>
          <w:color w:val="auto"/>
          <w:sz w:val="22"/>
          <w:szCs w:val="22"/>
          <w:highlight w:val="none"/>
        </w:rPr>
        <w:t>取驱逐该暗分包措施，分包人要求承包人支付该分包项目总</w:t>
      </w:r>
      <w:r>
        <w:rPr>
          <w:rFonts w:ascii="宋体" w:hAnsi="宋体" w:eastAsia="宋体" w:cs="宋体"/>
          <w:color w:val="auto"/>
          <w:spacing w:val="-1"/>
          <w:sz w:val="22"/>
          <w:szCs w:val="22"/>
          <w:highlight w:val="none"/>
        </w:rPr>
        <w:t>额的 10%的违约金。</w:t>
      </w:r>
    </w:p>
    <w:p w14:paraId="75D30ADE">
      <w:pPr>
        <w:spacing w:before="1" w:line="287" w:lineRule="auto"/>
        <w:ind w:left="1" w:firstLine="47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 承包人须服从发包人发布的各项符合现行法律、法规的管理规定，如承包人不服从发包</w:t>
      </w:r>
      <w:r>
        <w:rPr>
          <w:rFonts w:ascii="宋体" w:hAnsi="宋体" w:eastAsia="宋体" w:cs="宋体"/>
          <w:color w:val="auto"/>
          <w:spacing w:val="-3"/>
          <w:sz w:val="22"/>
          <w:szCs w:val="22"/>
          <w:highlight w:val="none"/>
        </w:rPr>
        <w:t>人及</w:t>
      </w:r>
      <w:r>
        <w:rPr>
          <w:rFonts w:ascii="宋体" w:hAnsi="宋体" w:eastAsia="宋体" w:cs="宋体"/>
          <w:color w:val="auto"/>
          <w:spacing w:val="-1"/>
          <w:sz w:val="22"/>
          <w:szCs w:val="22"/>
          <w:highlight w:val="none"/>
        </w:rPr>
        <w:t>监理人的管理，每次向发包人支付 5000 元违约金，违约金在发包人履行书面告知程序后，于</w:t>
      </w:r>
      <w:r>
        <w:rPr>
          <w:rFonts w:ascii="宋体" w:hAnsi="宋体" w:eastAsia="宋体" w:cs="宋体"/>
          <w:color w:val="auto"/>
          <w:spacing w:val="-2"/>
          <w:sz w:val="22"/>
          <w:szCs w:val="22"/>
          <w:highlight w:val="none"/>
        </w:rPr>
        <w:t>最近一</w:t>
      </w:r>
      <w:r>
        <w:rPr>
          <w:rFonts w:ascii="宋体" w:hAnsi="宋体" w:eastAsia="宋体" w:cs="宋体"/>
          <w:color w:val="auto"/>
          <w:spacing w:val="-1"/>
          <w:sz w:val="22"/>
          <w:szCs w:val="22"/>
          <w:highlight w:val="none"/>
        </w:rPr>
        <w:t>次工程进度款中扣除；在工程质量、工程进度、安全生产、文明施工等方面造成严</w:t>
      </w:r>
      <w:r>
        <w:rPr>
          <w:rFonts w:ascii="宋体" w:hAnsi="宋体" w:eastAsia="宋体" w:cs="宋体"/>
          <w:color w:val="auto"/>
          <w:spacing w:val="-2"/>
          <w:sz w:val="22"/>
          <w:szCs w:val="22"/>
          <w:highlight w:val="none"/>
        </w:rPr>
        <w:t>重后果时，发包人</w:t>
      </w:r>
      <w:r>
        <w:rPr>
          <w:rFonts w:ascii="宋体" w:hAnsi="宋体" w:eastAsia="宋体" w:cs="宋体"/>
          <w:color w:val="auto"/>
          <w:spacing w:val="-1"/>
          <w:sz w:val="22"/>
          <w:szCs w:val="22"/>
          <w:highlight w:val="none"/>
        </w:rPr>
        <w:t>有权解除合同，承包人承担违约责任，发包人采取没收承包人的工程保修金，收取承包</w:t>
      </w:r>
      <w:r>
        <w:rPr>
          <w:rFonts w:ascii="宋体" w:hAnsi="宋体" w:eastAsia="宋体" w:cs="宋体"/>
          <w:color w:val="auto"/>
          <w:spacing w:val="-2"/>
          <w:sz w:val="22"/>
          <w:szCs w:val="22"/>
          <w:highlight w:val="none"/>
        </w:rPr>
        <w:t>人自开工至解</w:t>
      </w:r>
      <w:r>
        <w:rPr>
          <w:rFonts w:ascii="宋体" w:hAnsi="宋体" w:eastAsia="宋体" w:cs="宋体"/>
          <w:color w:val="auto"/>
          <w:sz w:val="22"/>
          <w:szCs w:val="22"/>
          <w:highlight w:val="none"/>
        </w:rPr>
        <w:t>除合同时所完成合格工程造价的 10%作为发包人的损失赔偿金，</w:t>
      </w:r>
      <w:r>
        <w:rPr>
          <w:rFonts w:ascii="宋体" w:hAnsi="宋体" w:eastAsia="宋体" w:cs="宋体"/>
          <w:color w:val="auto"/>
          <w:spacing w:val="-1"/>
          <w:sz w:val="22"/>
          <w:szCs w:val="22"/>
          <w:highlight w:val="none"/>
        </w:rPr>
        <w:t>承包人无条件退场 。</w:t>
      </w:r>
    </w:p>
    <w:p w14:paraId="3CF913D9">
      <w:pPr>
        <w:spacing w:line="288" w:lineRule="auto"/>
        <w:ind w:firstLine="48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(6) 承包人未按照程序报验，每次向发包人支付 2000 元违约金，违约金在发包人履行书面告知</w:t>
      </w:r>
      <w:r>
        <w:rPr>
          <w:rFonts w:ascii="宋体" w:hAnsi="宋体" w:eastAsia="宋体" w:cs="宋体"/>
          <w:color w:val="auto"/>
          <w:spacing w:val="-1"/>
          <w:sz w:val="22"/>
          <w:szCs w:val="22"/>
          <w:highlight w:val="none"/>
        </w:rPr>
        <w:t>程序后，于最近一次工程进度款中扣除；</w:t>
      </w:r>
    </w:p>
    <w:p w14:paraId="3ADC52CC">
      <w:pPr>
        <w:spacing w:before="2" w:line="287" w:lineRule="auto"/>
        <w:ind w:firstLine="48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(7) 在合同执行过程中，承包人如果用行贿、送礼或其他不正当手段企图影响或已经影响了</w:t>
      </w:r>
      <w:r>
        <w:rPr>
          <w:rFonts w:ascii="宋体" w:hAnsi="宋体" w:eastAsia="宋体" w:cs="宋体"/>
          <w:color w:val="auto"/>
          <w:spacing w:val="-3"/>
          <w:sz w:val="22"/>
          <w:szCs w:val="22"/>
          <w:highlight w:val="none"/>
        </w:rPr>
        <w:t>发包</w:t>
      </w:r>
      <w:r>
        <w:rPr>
          <w:rFonts w:ascii="宋体" w:hAnsi="宋体" w:eastAsia="宋体" w:cs="宋体"/>
          <w:color w:val="auto"/>
          <w:spacing w:val="-1"/>
          <w:sz w:val="22"/>
          <w:szCs w:val="22"/>
          <w:highlight w:val="none"/>
        </w:rPr>
        <w:t xml:space="preserve">人代表或监理人员行为并获得超出合同规定以外的额外费用，则发包人除按有关规定 严肃 </w:t>
      </w:r>
      <w:r>
        <w:rPr>
          <w:rFonts w:ascii="宋体" w:hAnsi="宋体" w:eastAsia="宋体" w:cs="宋体"/>
          <w:color w:val="auto"/>
          <w:spacing w:val="-2"/>
          <w:sz w:val="22"/>
          <w:szCs w:val="22"/>
          <w:highlight w:val="none"/>
        </w:rPr>
        <w:t>处理当事</w:t>
      </w:r>
      <w:r>
        <w:rPr>
          <w:rFonts w:ascii="宋体" w:hAnsi="宋体" w:eastAsia="宋体" w:cs="宋体"/>
          <w:color w:val="auto"/>
          <w:sz w:val="22"/>
          <w:szCs w:val="22"/>
          <w:highlight w:val="none"/>
        </w:rPr>
        <w:t>人（含发包人人员和监理人员）外，承包人对上述行为造成的工程损害、发包人</w:t>
      </w:r>
      <w:r>
        <w:rPr>
          <w:rFonts w:ascii="宋体" w:hAnsi="宋体" w:eastAsia="宋体" w:cs="宋体"/>
          <w:color w:val="auto"/>
          <w:spacing w:val="-1"/>
          <w:sz w:val="22"/>
          <w:szCs w:val="22"/>
          <w:highlight w:val="none"/>
        </w:rPr>
        <w:t>的经 济损失等，承</w:t>
      </w:r>
      <w:r>
        <w:rPr>
          <w:rFonts w:ascii="宋体" w:hAnsi="宋体" w:eastAsia="宋体" w:cs="宋体"/>
          <w:color w:val="auto"/>
          <w:sz w:val="22"/>
          <w:szCs w:val="22"/>
          <w:highlight w:val="none"/>
        </w:rPr>
        <w:t>包人应负一切责任，并予赔偿。情节严重者，发包人有权终止承包人在</w:t>
      </w:r>
      <w:r>
        <w:rPr>
          <w:rFonts w:ascii="宋体" w:hAnsi="宋体" w:eastAsia="宋体" w:cs="宋体"/>
          <w:color w:val="auto"/>
          <w:spacing w:val="-1"/>
          <w:sz w:val="22"/>
          <w:szCs w:val="22"/>
          <w:highlight w:val="none"/>
        </w:rPr>
        <w:t>本合同项下的承包 。</w:t>
      </w:r>
    </w:p>
    <w:p w14:paraId="4C9D7F81">
      <w:pPr>
        <w:spacing w:before="1" w:line="220" w:lineRule="auto"/>
        <w:ind w:left="45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16.2.2 承包人违约的责任</w:t>
      </w:r>
    </w:p>
    <w:p w14:paraId="697C1554">
      <w:pPr>
        <w:spacing w:before="78" w:line="220"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承包人违约责任的承担方式和计算方法：</w:t>
      </w:r>
    </w:p>
    <w:p w14:paraId="6FE6DDA3">
      <w:pPr>
        <w:spacing w:before="81" w:line="287" w:lineRule="auto"/>
        <w:ind w:right="119" w:firstLine="480"/>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 承包人未按本合同通用条款第</w:t>
      </w:r>
      <w:r>
        <w:rPr>
          <w:rFonts w:ascii="宋体" w:hAnsi="宋体" w:eastAsia="宋体" w:cs="宋体"/>
          <w:color w:val="auto"/>
          <w:spacing w:val="25"/>
          <w:sz w:val="22"/>
          <w:szCs w:val="22"/>
          <w:highlight w:val="none"/>
        </w:rPr>
        <w:t xml:space="preserve"> </w:t>
      </w:r>
      <w:r>
        <w:rPr>
          <w:rFonts w:ascii="宋体" w:hAnsi="宋体" w:eastAsia="宋体" w:cs="宋体"/>
          <w:color w:val="auto"/>
          <w:spacing w:val="-4"/>
          <w:sz w:val="22"/>
          <w:szCs w:val="22"/>
          <w:highlight w:val="none"/>
        </w:rPr>
        <w:t>16.2.1</w:t>
      </w:r>
      <w:r>
        <w:rPr>
          <w:rFonts w:ascii="宋体" w:hAnsi="宋体" w:eastAsia="宋体" w:cs="宋体"/>
          <w:color w:val="auto"/>
          <w:spacing w:val="46"/>
          <w:sz w:val="22"/>
          <w:szCs w:val="22"/>
          <w:highlight w:val="none"/>
        </w:rPr>
        <w:t xml:space="preserve"> </w:t>
      </w:r>
      <w:r>
        <w:rPr>
          <w:rFonts w:ascii="宋体" w:hAnsi="宋体" w:eastAsia="宋体" w:cs="宋体"/>
          <w:color w:val="auto"/>
          <w:spacing w:val="-4"/>
          <w:sz w:val="22"/>
          <w:szCs w:val="22"/>
          <w:highlight w:val="none"/>
        </w:rPr>
        <w:t>(2)、</w:t>
      </w:r>
      <w:r>
        <w:rPr>
          <w:rFonts w:ascii="宋体" w:hAnsi="宋体" w:eastAsia="宋体" w:cs="宋体"/>
          <w:color w:val="auto"/>
          <w:spacing w:val="-62"/>
          <w:sz w:val="22"/>
          <w:szCs w:val="22"/>
          <w:highlight w:val="none"/>
        </w:rPr>
        <w:t xml:space="preserve"> </w:t>
      </w:r>
      <w:r>
        <w:rPr>
          <w:rFonts w:ascii="宋体" w:hAnsi="宋体" w:eastAsia="宋体" w:cs="宋体"/>
          <w:color w:val="auto"/>
          <w:spacing w:val="-5"/>
          <w:sz w:val="22"/>
          <w:szCs w:val="22"/>
          <w:highlight w:val="none"/>
        </w:rPr>
        <w:t>(3) 条内容完成的，承包人无条件返工处理，</w:t>
      </w:r>
      <w:r>
        <w:rPr>
          <w:rFonts w:ascii="宋体" w:hAnsi="宋体" w:eastAsia="宋体" w:cs="宋体"/>
          <w:color w:val="auto"/>
          <w:sz w:val="22"/>
          <w:szCs w:val="22"/>
          <w:highlight w:val="none"/>
        </w:rPr>
        <w:t>修复至工程质量要求并承担相关费用，并在发包人规定的</w:t>
      </w:r>
      <w:r>
        <w:rPr>
          <w:rFonts w:ascii="宋体" w:hAnsi="宋体" w:eastAsia="宋体" w:cs="宋体"/>
          <w:color w:val="auto"/>
          <w:spacing w:val="-1"/>
          <w:sz w:val="22"/>
          <w:szCs w:val="22"/>
          <w:highlight w:val="none"/>
        </w:rPr>
        <w:t>时间内完成返工。</w:t>
      </w:r>
    </w:p>
    <w:p w14:paraId="540FAAD3">
      <w:pPr>
        <w:spacing w:before="2" w:line="286" w:lineRule="auto"/>
        <w:ind w:left="2" w:right="69" w:firstLine="47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 承包人有本合同通用条款第 16.2.1</w:t>
      </w:r>
      <w:r>
        <w:rPr>
          <w:rFonts w:ascii="宋体" w:hAnsi="宋体" w:eastAsia="宋体" w:cs="宋体"/>
          <w:color w:val="auto"/>
          <w:spacing w:val="47"/>
          <w:sz w:val="22"/>
          <w:szCs w:val="22"/>
          <w:highlight w:val="none"/>
        </w:rPr>
        <w:t xml:space="preserve"> </w:t>
      </w:r>
      <w:r>
        <w:rPr>
          <w:rFonts w:ascii="宋体" w:hAnsi="宋体" w:eastAsia="宋体" w:cs="宋体"/>
          <w:color w:val="auto"/>
          <w:spacing w:val="-2"/>
          <w:sz w:val="22"/>
          <w:szCs w:val="22"/>
          <w:highlight w:val="none"/>
        </w:rPr>
        <w:t>(6)条情形的，或经监理人检验修复质量不合格而承包</w:t>
      </w:r>
      <w:r>
        <w:rPr>
          <w:rFonts w:ascii="宋体" w:hAnsi="宋体" w:eastAsia="宋体" w:cs="宋体"/>
          <w:color w:val="auto"/>
          <w:spacing w:val="-1"/>
          <w:sz w:val="22"/>
          <w:szCs w:val="22"/>
          <w:highlight w:val="none"/>
        </w:rPr>
        <w:t>人拒绝再进行修补的，发包人将扣除承包人全部质量保修金。</w:t>
      </w:r>
    </w:p>
    <w:p w14:paraId="78AAC0B7">
      <w:pPr>
        <w:spacing w:before="1" w:line="289" w:lineRule="auto"/>
        <w:ind w:firstLine="480"/>
        <w:rPr>
          <w:color w:val="auto"/>
          <w:highlight w:val="none"/>
        </w:rPr>
      </w:pPr>
      <w:r>
        <w:rPr>
          <w:rFonts w:ascii="宋体" w:hAnsi="宋体" w:eastAsia="宋体" w:cs="宋体"/>
          <w:color w:val="auto"/>
          <w:spacing w:val="-2"/>
          <w:sz w:val="22"/>
          <w:szCs w:val="22"/>
          <w:highlight w:val="none"/>
        </w:rPr>
        <w:t>(3) 承包人有本专用合同条款 3.2、3.3 条违约责任的，发包人有权扣除承包人的违约金。违约</w:t>
      </w:r>
      <w:r>
        <w:rPr>
          <w:rFonts w:ascii="宋体" w:hAnsi="宋体" w:eastAsia="宋体" w:cs="宋体"/>
          <w:color w:val="auto"/>
          <w:spacing w:val="-1"/>
          <w:sz w:val="22"/>
          <w:szCs w:val="22"/>
          <w:highlight w:val="none"/>
        </w:rPr>
        <w:t>金金额均在承包人的计量支付款内扣除。监理人预先下发含有罚款意向的指令，如</w:t>
      </w:r>
      <w:r>
        <w:rPr>
          <w:rFonts w:ascii="宋体" w:hAnsi="宋体" w:eastAsia="宋体" w:cs="宋体"/>
          <w:color w:val="auto"/>
          <w:spacing w:val="-2"/>
          <w:sz w:val="22"/>
          <w:szCs w:val="22"/>
          <w:highlight w:val="none"/>
        </w:rPr>
        <w:t>承包人不及时采取</w:t>
      </w:r>
      <w:r>
        <w:rPr>
          <w:rFonts w:ascii="宋体" w:hAnsi="宋体" w:eastAsia="宋体" w:cs="宋体"/>
          <w:color w:val="auto"/>
          <w:spacing w:val="-1"/>
          <w:sz w:val="22"/>
          <w:szCs w:val="22"/>
          <w:highlight w:val="none"/>
        </w:rPr>
        <w:t>措施纠正，则在指令下达后十五天下发罚款通知书(不再陈述罚款理由)</w:t>
      </w:r>
      <w:r>
        <w:rPr>
          <w:rFonts w:ascii="宋体" w:hAnsi="宋体" w:eastAsia="宋体" w:cs="宋体"/>
          <w:color w:val="auto"/>
          <w:spacing w:val="37"/>
          <w:sz w:val="22"/>
          <w:szCs w:val="22"/>
          <w:highlight w:val="none"/>
        </w:rPr>
        <w:t xml:space="preserve"> </w:t>
      </w:r>
      <w:r>
        <w:rPr>
          <w:rFonts w:ascii="宋体" w:hAnsi="宋体" w:eastAsia="宋体" w:cs="宋体"/>
          <w:color w:val="auto"/>
          <w:spacing w:val="-1"/>
          <w:sz w:val="22"/>
          <w:szCs w:val="22"/>
          <w:highlight w:val="none"/>
        </w:rPr>
        <w:t>。承包人在合同期内，完成</w:t>
      </w:r>
    </w:p>
    <w:p w14:paraId="77A61BAB">
      <w:pPr>
        <w:spacing w:before="71" w:line="287" w:lineRule="auto"/>
        <w:ind w:left="2" w:right="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合同规定的全部工程，且质量合格，在本工程施工竣工验收后十五</w:t>
      </w:r>
      <w:r>
        <w:rPr>
          <w:rFonts w:ascii="宋体" w:hAnsi="宋体" w:eastAsia="宋体" w:cs="宋体"/>
          <w:color w:val="auto"/>
          <w:spacing w:val="-2"/>
          <w:sz w:val="22"/>
          <w:szCs w:val="22"/>
          <w:highlight w:val="none"/>
        </w:rPr>
        <w:t>天内可申请返还全部或部分罚款，</w:t>
      </w:r>
      <w:r>
        <w:rPr>
          <w:rFonts w:ascii="宋体" w:hAnsi="宋体" w:eastAsia="宋体" w:cs="宋体"/>
          <w:color w:val="auto"/>
          <w:sz w:val="22"/>
          <w:szCs w:val="22"/>
          <w:highlight w:val="none"/>
        </w:rPr>
        <w:t>返还金额由监理人审核，发包人批准。罚款金额返</w:t>
      </w:r>
      <w:r>
        <w:rPr>
          <w:rFonts w:ascii="宋体" w:hAnsi="宋体" w:eastAsia="宋体" w:cs="宋体"/>
          <w:color w:val="auto"/>
          <w:spacing w:val="-1"/>
          <w:sz w:val="22"/>
          <w:szCs w:val="22"/>
          <w:highlight w:val="none"/>
        </w:rPr>
        <w:t>还时不包括银行利息。</w:t>
      </w:r>
    </w:p>
    <w:p w14:paraId="655F9F49">
      <w:pPr>
        <w:spacing w:line="220" w:lineRule="auto"/>
        <w:ind w:left="459"/>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16.2.3</w:t>
      </w:r>
      <w:r>
        <w:rPr>
          <w:rFonts w:ascii="宋体" w:hAnsi="宋体" w:eastAsia="宋体" w:cs="宋体"/>
          <w:color w:val="auto"/>
          <w:spacing w:val="39"/>
          <w:sz w:val="22"/>
          <w:szCs w:val="22"/>
          <w:highlight w:val="none"/>
        </w:rPr>
        <w:t xml:space="preserve"> </w:t>
      </w:r>
      <w:r>
        <w:rPr>
          <w:rFonts w:ascii="宋体" w:hAnsi="宋体" w:eastAsia="宋体" w:cs="宋体"/>
          <w:color w:val="auto"/>
          <w:spacing w:val="-4"/>
          <w:sz w:val="22"/>
          <w:szCs w:val="22"/>
          <w:highlight w:val="none"/>
        </w:rPr>
        <w:t>因承包人违约解除合同</w:t>
      </w:r>
    </w:p>
    <w:p w14:paraId="7F7EB148">
      <w:pPr>
        <w:spacing w:before="78" w:line="220"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关于承包人违约解除合同的特别约定：</w:t>
      </w:r>
      <w:r>
        <w:rPr>
          <w:rFonts w:ascii="宋体" w:hAnsi="宋体" w:eastAsia="宋体" w:cs="宋体"/>
          <w:color w:val="auto"/>
          <w:sz w:val="22"/>
          <w:szCs w:val="22"/>
          <w:highlight w:val="none"/>
          <w:u w:val="single" w:color="auto"/>
        </w:rPr>
        <w:t>承包人有违反以下情况之一的，发包人有权解除合同。</w:t>
      </w:r>
    </w:p>
    <w:p w14:paraId="345AB2B3">
      <w:pPr>
        <w:spacing w:before="81" w:line="220" w:lineRule="auto"/>
        <w:ind w:left="482"/>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(1)承包人无正当理由不按开工通知的要求及时进场组织施工；</w:t>
      </w:r>
    </w:p>
    <w:p w14:paraId="1A31EF15">
      <w:pPr>
        <w:spacing w:before="78" w:line="288" w:lineRule="auto"/>
        <w:ind w:left="2" w:right="180" w:firstLine="479"/>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(2)承包人违反本合同通用条款第 3.5 条规定私自将合同或合同的任何部分或任何</w:t>
      </w:r>
      <w:r>
        <w:rPr>
          <w:rFonts w:ascii="宋体" w:hAnsi="宋体" w:eastAsia="宋体" w:cs="宋体"/>
          <w:color w:val="auto"/>
          <w:spacing w:val="-2"/>
          <w:sz w:val="22"/>
          <w:szCs w:val="22"/>
          <w:highlight w:val="none"/>
        </w:rPr>
        <w:t>权利转让给</w:t>
      </w:r>
      <w:r>
        <w:rPr>
          <w:rFonts w:ascii="宋体" w:hAnsi="宋体" w:eastAsia="宋体" w:cs="宋体"/>
          <w:color w:val="auto"/>
          <w:spacing w:val="-1"/>
          <w:sz w:val="22"/>
          <w:szCs w:val="22"/>
          <w:highlight w:val="none"/>
        </w:rPr>
        <w:t>其他人，或私自将工程或工程的一部分分包出去的；</w:t>
      </w:r>
    </w:p>
    <w:p w14:paraId="6B4D3419">
      <w:pPr>
        <w:spacing w:before="2" w:line="286" w:lineRule="auto"/>
        <w:ind w:right="69" w:firstLine="48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(3)未经监理人批准，承包人私自将已按投标文件承诺进入工地的工程设备、施工</w:t>
      </w:r>
      <w:r>
        <w:rPr>
          <w:rFonts w:ascii="宋体" w:hAnsi="宋体" w:eastAsia="宋体" w:cs="宋体"/>
          <w:color w:val="auto"/>
          <w:spacing w:val="-2"/>
          <w:sz w:val="22"/>
          <w:szCs w:val="22"/>
          <w:highlight w:val="none"/>
        </w:rPr>
        <w:t>设备、临时工</w:t>
      </w:r>
      <w:r>
        <w:rPr>
          <w:rFonts w:ascii="宋体" w:hAnsi="宋体" w:eastAsia="宋体" w:cs="宋体"/>
          <w:color w:val="auto"/>
          <w:spacing w:val="-1"/>
          <w:sz w:val="22"/>
          <w:szCs w:val="22"/>
          <w:highlight w:val="none"/>
        </w:rPr>
        <w:t>程或材料撤离工地的；</w:t>
      </w:r>
    </w:p>
    <w:p w14:paraId="5EEA6F2C">
      <w:pPr>
        <w:spacing w:line="288" w:lineRule="auto"/>
        <w:ind w:right="2" w:firstLine="48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(4)由于承包人原因拒绝按合同进度计划及时完成合同规定</w:t>
      </w:r>
      <w:r>
        <w:rPr>
          <w:rFonts w:ascii="宋体" w:hAnsi="宋体" w:eastAsia="宋体" w:cs="宋体"/>
          <w:color w:val="auto"/>
          <w:spacing w:val="-2"/>
          <w:sz w:val="22"/>
          <w:szCs w:val="22"/>
          <w:highlight w:val="none"/>
        </w:rPr>
        <w:t>的工程，</w:t>
      </w:r>
      <w:r>
        <w:rPr>
          <w:rFonts w:ascii="宋体" w:hAnsi="宋体" w:eastAsia="宋体" w:cs="宋体"/>
          <w:color w:val="auto"/>
          <w:spacing w:val="-33"/>
          <w:sz w:val="22"/>
          <w:szCs w:val="22"/>
          <w:highlight w:val="none"/>
        </w:rPr>
        <w:t xml:space="preserve"> </w:t>
      </w:r>
      <w:r>
        <w:rPr>
          <w:rFonts w:ascii="宋体" w:hAnsi="宋体" w:eastAsia="宋体" w:cs="宋体"/>
          <w:color w:val="auto"/>
          <w:spacing w:val="-2"/>
          <w:sz w:val="22"/>
          <w:szCs w:val="22"/>
          <w:highlight w:val="none"/>
        </w:rPr>
        <w:t>而又未采取有效措施赶上进</w:t>
      </w:r>
      <w:r>
        <w:rPr>
          <w:rFonts w:ascii="宋体" w:hAnsi="宋体" w:eastAsia="宋体" w:cs="宋体"/>
          <w:color w:val="auto"/>
          <w:spacing w:val="-1"/>
          <w:sz w:val="22"/>
          <w:szCs w:val="22"/>
          <w:highlight w:val="none"/>
        </w:rPr>
        <w:t>度，造成工期延误的；</w:t>
      </w:r>
    </w:p>
    <w:p w14:paraId="608A6F51">
      <w:pPr>
        <w:spacing w:before="2" w:line="286" w:lineRule="auto"/>
        <w:ind w:left="3" w:right="2" w:firstLine="47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(5)承包人否认合同有效或拒绝履行合同规定的承包人义务， 或由于法律、财务等原因</w:t>
      </w:r>
      <w:r>
        <w:rPr>
          <w:rFonts w:ascii="宋体" w:hAnsi="宋体" w:eastAsia="宋体" w:cs="宋体"/>
          <w:color w:val="auto"/>
          <w:spacing w:val="-3"/>
          <w:sz w:val="22"/>
          <w:szCs w:val="22"/>
          <w:highlight w:val="none"/>
        </w:rPr>
        <w:t>导致承包</w:t>
      </w:r>
      <w:r>
        <w:rPr>
          <w:rFonts w:ascii="宋体" w:hAnsi="宋体" w:eastAsia="宋体" w:cs="宋体"/>
          <w:color w:val="auto"/>
          <w:spacing w:val="-1"/>
          <w:sz w:val="22"/>
          <w:szCs w:val="22"/>
          <w:highlight w:val="none"/>
        </w:rPr>
        <w:t>人无法继续履行或实质上已停止履行合同的义务的；</w:t>
      </w:r>
    </w:p>
    <w:p w14:paraId="4D29A3B3">
      <w:pPr>
        <w:spacing w:before="3" w:line="286" w:lineRule="auto"/>
        <w:ind w:left="3" w:right="2" w:firstLine="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发包人继续使用承包人在施工现场的材料、设备、临时工程、</w:t>
      </w:r>
      <w:r>
        <w:rPr>
          <w:rFonts w:ascii="宋体" w:hAnsi="宋体" w:eastAsia="宋体" w:cs="宋体"/>
          <w:color w:val="auto"/>
          <w:spacing w:val="-2"/>
          <w:sz w:val="22"/>
          <w:szCs w:val="22"/>
          <w:highlight w:val="none"/>
        </w:rPr>
        <w:t>承包人文件和由承包人或以其名义</w:t>
      </w:r>
      <w:r>
        <w:rPr>
          <w:rFonts w:ascii="宋体" w:hAnsi="宋体" w:eastAsia="宋体" w:cs="宋体"/>
          <w:color w:val="auto"/>
          <w:spacing w:val="-1"/>
          <w:sz w:val="22"/>
          <w:szCs w:val="22"/>
          <w:highlight w:val="none"/>
        </w:rPr>
        <w:t>编制的其他文件的费用承担方式：</w:t>
      </w:r>
      <w:r>
        <w:rPr>
          <w:rFonts w:ascii="宋体" w:hAnsi="宋体" w:eastAsia="宋体" w:cs="宋体"/>
          <w:color w:val="auto"/>
          <w:spacing w:val="-1"/>
          <w:sz w:val="22"/>
          <w:szCs w:val="22"/>
          <w:highlight w:val="none"/>
          <w:u w:val="single" w:color="auto"/>
        </w:rPr>
        <w:t>由承包人承担相应费用</w:t>
      </w:r>
      <w:r>
        <w:rPr>
          <w:rFonts w:ascii="宋体" w:hAnsi="宋体" w:eastAsia="宋体" w:cs="宋体"/>
          <w:color w:val="auto"/>
          <w:spacing w:val="-1"/>
          <w:sz w:val="22"/>
          <w:szCs w:val="22"/>
          <w:highlight w:val="none"/>
        </w:rPr>
        <w:t>。</w:t>
      </w:r>
    </w:p>
    <w:p w14:paraId="00BFEDF2">
      <w:pPr>
        <w:spacing w:line="220" w:lineRule="auto"/>
        <w:ind w:left="459"/>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17.</w:t>
      </w:r>
      <w:r>
        <w:rPr>
          <w:rFonts w:ascii="宋体" w:hAnsi="宋体" w:eastAsia="宋体" w:cs="宋体"/>
          <w:color w:val="auto"/>
          <w:spacing w:val="10"/>
          <w:sz w:val="22"/>
          <w:szCs w:val="22"/>
          <w:highlight w:val="none"/>
        </w:rPr>
        <w:t xml:space="preserve"> </w:t>
      </w:r>
      <w:r>
        <w:rPr>
          <w:rFonts w:ascii="宋体" w:hAnsi="宋体" w:eastAsia="宋体" w:cs="宋体"/>
          <w:color w:val="auto"/>
          <w:spacing w:val="-5"/>
          <w:sz w:val="22"/>
          <w:szCs w:val="22"/>
          <w:highlight w:val="none"/>
        </w:rPr>
        <w:t>不可抗力</w:t>
      </w:r>
    </w:p>
    <w:p w14:paraId="2DC22F38">
      <w:pPr>
        <w:spacing w:before="81" w:line="220" w:lineRule="auto"/>
        <w:ind w:left="459"/>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17.1 不可抗力的确认</w:t>
      </w:r>
    </w:p>
    <w:p w14:paraId="085BBC45">
      <w:pPr>
        <w:spacing w:before="81" w:line="287" w:lineRule="auto"/>
        <w:ind w:firstLine="45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除通用合同条款约定的不可抗力事件之外，视</w:t>
      </w:r>
      <w:r>
        <w:rPr>
          <w:rFonts w:ascii="宋体" w:hAnsi="宋体" w:eastAsia="宋体" w:cs="宋体"/>
          <w:color w:val="auto"/>
          <w:spacing w:val="-2"/>
          <w:sz w:val="22"/>
          <w:szCs w:val="22"/>
          <w:highlight w:val="none"/>
        </w:rPr>
        <w:t>为不可抗力的其他情形：</w:t>
      </w:r>
      <w:r>
        <w:rPr>
          <w:rFonts w:ascii="宋体" w:hAnsi="宋体" w:eastAsia="宋体" w:cs="宋体"/>
          <w:color w:val="auto"/>
          <w:spacing w:val="-2"/>
          <w:sz w:val="22"/>
          <w:szCs w:val="22"/>
          <w:highlight w:val="none"/>
          <w:u w:val="single" w:color="auto"/>
        </w:rPr>
        <w:t>不可抗力包括因战争、恐</w:t>
      </w:r>
      <w:r>
        <w:rPr>
          <w:rFonts w:ascii="宋体" w:hAnsi="宋体" w:eastAsia="宋体" w:cs="宋体"/>
          <w:color w:val="auto"/>
          <w:sz w:val="22"/>
          <w:szCs w:val="22"/>
          <w:highlight w:val="none"/>
          <w:u w:val="single" w:color="auto"/>
        </w:rPr>
        <w:t>怖主义、动乱、空中飞行物体坠落或其他非发包人、承包人责任造成的爆炸、停工、</w:t>
      </w:r>
      <w:r>
        <w:rPr>
          <w:rFonts w:ascii="宋体" w:hAnsi="宋体" w:eastAsia="宋体" w:cs="宋体"/>
          <w:color w:val="auto"/>
          <w:spacing w:val="-1"/>
          <w:sz w:val="22"/>
          <w:szCs w:val="22"/>
          <w:highlight w:val="none"/>
          <w:u w:val="single" w:color="auto"/>
        </w:rPr>
        <w:t>火灾，以及：1</w:t>
      </w:r>
      <w:r>
        <w:rPr>
          <w:rFonts w:ascii="宋体" w:hAnsi="宋体" w:eastAsia="宋体" w:cs="宋体"/>
          <w:color w:val="auto"/>
          <w:sz w:val="22"/>
          <w:szCs w:val="22"/>
          <w:highlight w:val="none"/>
        </w:rPr>
        <w:t xml:space="preserve"> </w:t>
      </w:r>
      <w:r>
        <w:rPr>
          <w:rFonts w:ascii="宋体" w:hAnsi="宋体" w:eastAsia="宋体" w:cs="宋体"/>
          <w:color w:val="auto"/>
          <w:sz w:val="22"/>
          <w:szCs w:val="22"/>
          <w:highlight w:val="none"/>
          <w:u w:val="single" w:color="auto"/>
        </w:rPr>
        <w:t>、当地气象部门规定的情形；2、当地地震部门规定的情形；3、当地卫生部门规定的</w:t>
      </w:r>
      <w:r>
        <w:rPr>
          <w:rFonts w:ascii="宋体" w:hAnsi="宋体" w:eastAsia="宋体" w:cs="宋体"/>
          <w:color w:val="auto"/>
          <w:spacing w:val="-1"/>
          <w:sz w:val="22"/>
          <w:szCs w:val="22"/>
          <w:highlight w:val="none"/>
          <w:u w:val="single" w:color="auto"/>
        </w:rPr>
        <w:t>情形；4、提供政府相关部门对不可抗力的证明材料</w:t>
      </w:r>
      <w:r>
        <w:rPr>
          <w:rFonts w:ascii="宋体" w:hAnsi="宋体" w:eastAsia="宋体" w:cs="宋体"/>
          <w:color w:val="auto"/>
          <w:spacing w:val="-1"/>
          <w:sz w:val="22"/>
          <w:szCs w:val="22"/>
          <w:highlight w:val="none"/>
        </w:rPr>
        <w:t>。</w:t>
      </w:r>
    </w:p>
    <w:p w14:paraId="0319793C">
      <w:pPr>
        <w:spacing w:line="220" w:lineRule="auto"/>
        <w:ind w:left="459"/>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17.4</w:t>
      </w:r>
      <w:r>
        <w:rPr>
          <w:rFonts w:ascii="宋体" w:hAnsi="宋体" w:eastAsia="宋体" w:cs="宋体"/>
          <w:color w:val="auto"/>
          <w:spacing w:val="27"/>
          <w:sz w:val="22"/>
          <w:szCs w:val="22"/>
          <w:highlight w:val="none"/>
        </w:rPr>
        <w:t xml:space="preserve"> </w:t>
      </w:r>
      <w:r>
        <w:rPr>
          <w:rFonts w:ascii="宋体" w:hAnsi="宋体" w:eastAsia="宋体" w:cs="宋体"/>
          <w:color w:val="auto"/>
          <w:spacing w:val="-4"/>
          <w:sz w:val="22"/>
          <w:szCs w:val="22"/>
          <w:highlight w:val="none"/>
        </w:rPr>
        <w:t>因不可抗力解除合同</w:t>
      </w:r>
    </w:p>
    <w:p w14:paraId="0BE1ACF9">
      <w:pPr>
        <w:spacing w:before="81" w:line="220" w:lineRule="auto"/>
        <w:ind w:left="444"/>
        <w:rPr>
          <w:rFonts w:ascii="宋体" w:hAnsi="宋体" w:eastAsia="宋体" w:cs="宋体"/>
          <w:color w:val="auto"/>
          <w:sz w:val="22"/>
          <w:szCs w:val="22"/>
          <w:highlight w:val="none"/>
        </w:rPr>
      </w:pPr>
      <w:r>
        <w:rPr>
          <w:rFonts w:ascii="宋体" w:hAnsi="宋体" w:eastAsia="宋体" w:cs="宋体"/>
          <w:color w:val="auto"/>
          <w:sz w:val="22"/>
          <w:szCs w:val="22"/>
          <w:highlight w:val="none"/>
        </w:rPr>
        <w:t>合同解除后，发包人应在商定或确定发包人应支付款项后</w:t>
      </w:r>
      <w:r>
        <w:rPr>
          <w:rFonts w:ascii="宋体" w:hAnsi="宋体" w:eastAsia="宋体" w:cs="宋体"/>
          <w:color w:val="auto"/>
          <w:sz w:val="22"/>
          <w:szCs w:val="22"/>
          <w:highlight w:val="none"/>
          <w:u w:val="single" w:color="auto"/>
        </w:rPr>
        <w:t xml:space="preserve"> 28</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1"/>
          <w:sz w:val="22"/>
          <w:szCs w:val="22"/>
          <w:highlight w:val="none"/>
        </w:rPr>
        <w:t>天内完成款项的支付。</w:t>
      </w:r>
    </w:p>
    <w:p w14:paraId="14CD087B">
      <w:pPr>
        <w:spacing w:before="78" w:line="221" w:lineRule="auto"/>
        <w:ind w:left="459"/>
        <w:rPr>
          <w:rFonts w:ascii="宋体" w:hAnsi="宋体" w:eastAsia="宋体" w:cs="宋体"/>
          <w:color w:val="auto"/>
          <w:sz w:val="22"/>
          <w:szCs w:val="22"/>
          <w:highlight w:val="none"/>
        </w:rPr>
      </w:pPr>
      <w:r>
        <w:rPr>
          <w:rFonts w:ascii="宋体" w:hAnsi="宋体" w:eastAsia="宋体" w:cs="宋体"/>
          <w:color w:val="auto"/>
          <w:spacing w:val="-7"/>
          <w:sz w:val="22"/>
          <w:szCs w:val="22"/>
          <w:highlight w:val="none"/>
        </w:rPr>
        <w:t>18.</w:t>
      </w:r>
      <w:r>
        <w:rPr>
          <w:rFonts w:ascii="宋体" w:hAnsi="宋体" w:eastAsia="宋体" w:cs="宋体"/>
          <w:color w:val="auto"/>
          <w:spacing w:val="10"/>
          <w:sz w:val="22"/>
          <w:szCs w:val="22"/>
          <w:highlight w:val="none"/>
        </w:rPr>
        <w:t xml:space="preserve"> </w:t>
      </w:r>
      <w:r>
        <w:rPr>
          <w:rFonts w:ascii="宋体" w:hAnsi="宋体" w:eastAsia="宋体" w:cs="宋体"/>
          <w:color w:val="auto"/>
          <w:spacing w:val="-7"/>
          <w:sz w:val="22"/>
          <w:szCs w:val="22"/>
          <w:highlight w:val="none"/>
        </w:rPr>
        <w:t>保险</w:t>
      </w:r>
    </w:p>
    <w:p w14:paraId="37240019">
      <w:pPr>
        <w:spacing w:before="80" w:line="221" w:lineRule="auto"/>
        <w:ind w:left="459"/>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18.1 工程保险</w:t>
      </w:r>
    </w:p>
    <w:p w14:paraId="0D07094D">
      <w:pPr>
        <w:spacing w:before="80" w:line="220" w:lineRule="auto"/>
        <w:jc w:val="right"/>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关于工程保险的特别约定：</w:t>
      </w:r>
      <w:r>
        <w:rPr>
          <w:rFonts w:ascii="宋体" w:hAnsi="宋体" w:eastAsia="宋体" w:cs="宋体"/>
          <w:color w:val="auto"/>
          <w:spacing w:val="-1"/>
          <w:sz w:val="22"/>
          <w:szCs w:val="22"/>
          <w:highlight w:val="none"/>
          <w:u w:val="single" w:color="auto"/>
        </w:rPr>
        <w:t>由承包人投保市政公用工程一切险及安</w:t>
      </w:r>
      <w:r>
        <w:rPr>
          <w:rFonts w:ascii="宋体" w:hAnsi="宋体" w:eastAsia="宋体" w:cs="宋体"/>
          <w:color w:val="auto"/>
          <w:spacing w:val="-2"/>
          <w:sz w:val="22"/>
          <w:szCs w:val="22"/>
          <w:highlight w:val="none"/>
          <w:u w:val="single" w:color="auto"/>
        </w:rPr>
        <w:t>装工程一切险并承担相应费用</w:t>
      </w:r>
    </w:p>
    <w:p w14:paraId="49809A72">
      <w:pPr>
        <w:spacing w:before="79" w:line="220" w:lineRule="auto"/>
        <w:ind w:left="23"/>
        <w:rPr>
          <w:rFonts w:ascii="宋体" w:hAnsi="宋体" w:eastAsia="宋体" w:cs="宋体"/>
          <w:color w:val="auto"/>
          <w:sz w:val="22"/>
          <w:szCs w:val="22"/>
          <w:highlight w:val="none"/>
        </w:rPr>
      </w:pPr>
      <w:r>
        <w:rPr>
          <w:rFonts w:ascii="宋体" w:hAnsi="宋体" w:eastAsia="宋体" w:cs="宋体"/>
          <w:color w:val="auto"/>
          <w:sz w:val="22"/>
          <w:szCs w:val="22"/>
          <w:highlight w:val="none"/>
          <w:u w:val="single" w:color="auto"/>
        </w:rPr>
        <w:t>。保险金不足以补偿损失的，应由承包人负责补偿。</w:t>
      </w:r>
    </w:p>
    <w:p w14:paraId="3CF67E4B">
      <w:pPr>
        <w:spacing w:before="81" w:line="221" w:lineRule="auto"/>
        <w:ind w:left="459"/>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18.3 其他保险</w:t>
      </w:r>
    </w:p>
    <w:p w14:paraId="7AC8B0E7">
      <w:pPr>
        <w:spacing w:before="81" w:line="287" w:lineRule="auto"/>
        <w:ind w:left="2" w:firstLine="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关于其他保险的约定：</w:t>
      </w:r>
      <w:r>
        <w:rPr>
          <w:rFonts w:ascii="宋体" w:hAnsi="宋体" w:eastAsia="宋体" w:cs="宋体"/>
          <w:color w:val="auto"/>
          <w:spacing w:val="-1"/>
          <w:sz w:val="22"/>
          <w:szCs w:val="22"/>
          <w:highlight w:val="none"/>
          <w:u w:val="single" w:color="auto"/>
        </w:rPr>
        <w:t xml:space="preserve">  发包人和承包人各自为其施工现场的全部人员</w:t>
      </w:r>
      <w:r>
        <w:rPr>
          <w:rFonts w:ascii="宋体" w:hAnsi="宋体" w:eastAsia="宋体" w:cs="宋体"/>
          <w:color w:val="auto"/>
          <w:spacing w:val="-2"/>
          <w:sz w:val="22"/>
          <w:szCs w:val="22"/>
          <w:highlight w:val="none"/>
          <w:u w:val="single" w:color="auto"/>
        </w:rPr>
        <w:t>办理意外伤害保险并支付</w:t>
      </w:r>
      <w:r>
        <w:rPr>
          <w:rFonts w:ascii="宋体" w:hAnsi="宋体" w:eastAsia="宋体" w:cs="宋体"/>
          <w:color w:val="auto"/>
          <w:spacing w:val="-1"/>
          <w:sz w:val="22"/>
          <w:szCs w:val="22"/>
          <w:highlight w:val="none"/>
          <w:u w:val="single" w:color="auto"/>
        </w:rPr>
        <w:t>保险费，包括其员工及为履行合同聘请的第三方的人员。由承包人投保第三者责任险并</w:t>
      </w:r>
      <w:r>
        <w:rPr>
          <w:rFonts w:ascii="宋体" w:hAnsi="宋体" w:eastAsia="宋体" w:cs="宋体"/>
          <w:color w:val="auto"/>
          <w:spacing w:val="-2"/>
          <w:sz w:val="22"/>
          <w:szCs w:val="22"/>
          <w:highlight w:val="none"/>
          <w:u w:val="single" w:color="auto"/>
        </w:rPr>
        <w:t>承担相应费用</w:t>
      </w:r>
      <w:r>
        <w:rPr>
          <w:rFonts w:ascii="宋体" w:hAnsi="宋体" w:eastAsia="宋体" w:cs="宋体"/>
          <w:color w:val="auto"/>
          <w:sz w:val="22"/>
          <w:szCs w:val="22"/>
          <w:highlight w:val="none"/>
        </w:rPr>
        <w:t xml:space="preserve"> </w:t>
      </w:r>
      <w:r>
        <w:rPr>
          <w:rFonts w:ascii="宋体" w:hAnsi="宋体" w:eastAsia="宋体" w:cs="宋体"/>
          <w:color w:val="auto"/>
          <w:spacing w:val="-3"/>
          <w:sz w:val="22"/>
          <w:szCs w:val="22"/>
          <w:highlight w:val="none"/>
          <w:u w:val="single" w:color="auto"/>
        </w:rPr>
        <w:t>,</w:t>
      </w:r>
      <w:r>
        <w:rPr>
          <w:rFonts w:ascii="宋体" w:hAnsi="宋体" w:eastAsia="宋体" w:cs="宋体"/>
          <w:color w:val="auto"/>
          <w:spacing w:val="62"/>
          <w:sz w:val="22"/>
          <w:szCs w:val="22"/>
          <w:highlight w:val="none"/>
          <w:u w:val="single" w:color="auto"/>
        </w:rPr>
        <w:t xml:space="preserve"> </w:t>
      </w:r>
      <w:r>
        <w:rPr>
          <w:rFonts w:ascii="宋体" w:hAnsi="宋体" w:eastAsia="宋体" w:cs="宋体"/>
          <w:color w:val="auto"/>
          <w:spacing w:val="-3"/>
          <w:sz w:val="22"/>
          <w:szCs w:val="22"/>
          <w:highlight w:val="none"/>
          <w:u w:val="single" w:color="auto"/>
        </w:rPr>
        <w:t xml:space="preserve">保险金不足以补偿损失的，应由承包人负责补偿 </w:t>
      </w:r>
      <w:r>
        <w:rPr>
          <w:rFonts w:ascii="宋体" w:hAnsi="宋体" w:eastAsia="宋体" w:cs="宋体"/>
          <w:color w:val="auto"/>
          <w:spacing w:val="-3"/>
          <w:sz w:val="22"/>
          <w:szCs w:val="22"/>
          <w:highlight w:val="none"/>
        </w:rPr>
        <w:t>。</w:t>
      </w:r>
    </w:p>
    <w:p w14:paraId="1A05EBC5">
      <w:pPr>
        <w:spacing w:line="220"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承包人是否应为其施工设备等办理财产保险： </w:t>
      </w:r>
      <w:r>
        <w:rPr>
          <w:rFonts w:ascii="宋体" w:hAnsi="宋体" w:eastAsia="宋体" w:cs="宋体"/>
          <w:color w:val="auto"/>
          <w:spacing w:val="-1"/>
          <w:sz w:val="22"/>
          <w:szCs w:val="22"/>
          <w:highlight w:val="none"/>
          <w:u w:val="single" w:color="auto"/>
        </w:rPr>
        <w:t xml:space="preserve">  是 </w:t>
      </w:r>
      <w:r>
        <w:rPr>
          <w:rFonts w:ascii="宋体" w:hAnsi="宋体" w:eastAsia="宋体" w:cs="宋体"/>
          <w:color w:val="auto"/>
          <w:spacing w:val="-1"/>
          <w:sz w:val="22"/>
          <w:szCs w:val="22"/>
          <w:highlight w:val="none"/>
        </w:rPr>
        <w:t>。</w:t>
      </w:r>
    </w:p>
    <w:p w14:paraId="24FFC15B">
      <w:pPr>
        <w:spacing w:before="81" w:line="220" w:lineRule="auto"/>
        <w:ind w:left="459"/>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18.7 通知义务</w:t>
      </w:r>
    </w:p>
    <w:p w14:paraId="4861FB21">
      <w:pPr>
        <w:spacing w:before="79" w:line="219" w:lineRule="auto"/>
        <w:ind w:left="446"/>
        <w:rPr>
          <w:rFonts w:ascii="宋体" w:hAnsi="宋体" w:eastAsia="宋体" w:cs="宋体"/>
          <w:color w:val="auto"/>
          <w:sz w:val="22"/>
          <w:szCs w:val="22"/>
          <w:highlight w:val="none"/>
        </w:rPr>
      </w:pPr>
      <w:r>
        <w:rPr>
          <w:rFonts w:ascii="宋体" w:hAnsi="宋体" w:eastAsia="宋体" w:cs="宋体"/>
          <w:color w:val="auto"/>
          <w:sz w:val="22"/>
          <w:szCs w:val="22"/>
          <w:highlight w:val="none"/>
        </w:rPr>
        <w:t xml:space="preserve">关于变更保险合同时的通知义务的约定： </w:t>
      </w:r>
      <w:r>
        <w:rPr>
          <w:rFonts w:ascii="宋体" w:hAnsi="宋体" w:eastAsia="宋体" w:cs="宋体"/>
          <w:color w:val="auto"/>
          <w:sz w:val="22"/>
          <w:szCs w:val="22"/>
          <w:highlight w:val="none"/>
          <w:u w:val="single" w:color="auto"/>
        </w:rPr>
        <w:t xml:space="preserve">  由</w:t>
      </w:r>
      <w:r>
        <w:rPr>
          <w:rFonts w:ascii="宋体" w:hAnsi="宋体" w:eastAsia="宋体" w:cs="宋体"/>
          <w:color w:val="auto"/>
          <w:spacing w:val="-1"/>
          <w:sz w:val="22"/>
          <w:szCs w:val="22"/>
          <w:highlight w:val="none"/>
          <w:u w:val="single" w:color="auto"/>
        </w:rPr>
        <w:t>承包人书面通知发包人和监理人</w:t>
      </w:r>
      <w:r>
        <w:rPr>
          <w:rFonts w:ascii="宋体" w:hAnsi="宋体" w:eastAsia="宋体" w:cs="宋体"/>
          <w:color w:val="auto"/>
          <w:spacing w:val="-1"/>
          <w:sz w:val="22"/>
          <w:szCs w:val="22"/>
          <w:highlight w:val="none"/>
        </w:rPr>
        <w:t>。</w:t>
      </w:r>
    </w:p>
    <w:p w14:paraId="75E6719C">
      <w:pPr>
        <w:spacing w:before="82" w:line="220" w:lineRule="auto"/>
        <w:ind w:left="446"/>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20.</w:t>
      </w:r>
      <w:r>
        <w:rPr>
          <w:rFonts w:ascii="宋体" w:hAnsi="宋体" w:eastAsia="宋体" w:cs="宋体"/>
          <w:color w:val="auto"/>
          <w:spacing w:val="15"/>
          <w:sz w:val="22"/>
          <w:szCs w:val="22"/>
          <w:highlight w:val="none"/>
        </w:rPr>
        <w:t xml:space="preserve"> </w:t>
      </w:r>
      <w:r>
        <w:rPr>
          <w:rFonts w:ascii="宋体" w:hAnsi="宋体" w:eastAsia="宋体" w:cs="宋体"/>
          <w:color w:val="auto"/>
          <w:spacing w:val="-4"/>
          <w:sz w:val="22"/>
          <w:szCs w:val="22"/>
          <w:highlight w:val="none"/>
        </w:rPr>
        <w:t>争议解决</w:t>
      </w:r>
    </w:p>
    <w:p w14:paraId="192AB33B">
      <w:pPr>
        <w:spacing w:before="79" w:line="220" w:lineRule="auto"/>
        <w:ind w:left="44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20.3 争议评审</w:t>
      </w:r>
    </w:p>
    <w:p w14:paraId="56B4AF10">
      <w:pPr>
        <w:spacing w:before="81" w:line="220" w:lineRule="auto"/>
        <w:ind w:left="444"/>
        <w:rPr>
          <w:rFonts w:ascii="宋体" w:hAnsi="宋体" w:eastAsia="宋体" w:cs="宋体"/>
          <w:color w:val="auto"/>
          <w:sz w:val="22"/>
          <w:szCs w:val="22"/>
          <w:highlight w:val="none"/>
        </w:rPr>
      </w:pPr>
      <w:r>
        <w:rPr>
          <w:rFonts w:ascii="宋体" w:hAnsi="宋体" w:eastAsia="宋体" w:cs="宋体"/>
          <w:color w:val="auto"/>
          <w:sz w:val="22"/>
          <w:szCs w:val="22"/>
          <w:highlight w:val="none"/>
        </w:rPr>
        <w:t>合同当事人是否同意将工程争议提交争议评审小组决</w:t>
      </w:r>
      <w:r>
        <w:rPr>
          <w:rFonts w:ascii="宋体" w:hAnsi="宋体" w:eastAsia="宋体" w:cs="宋体"/>
          <w:color w:val="auto"/>
          <w:spacing w:val="-1"/>
          <w:sz w:val="22"/>
          <w:szCs w:val="22"/>
          <w:highlight w:val="none"/>
        </w:rPr>
        <w:t xml:space="preserve">定： </w:t>
      </w:r>
      <w:r>
        <w:rPr>
          <w:rFonts w:ascii="宋体" w:hAnsi="宋体" w:eastAsia="宋体" w:cs="宋体"/>
          <w:color w:val="auto"/>
          <w:spacing w:val="-1"/>
          <w:sz w:val="22"/>
          <w:szCs w:val="22"/>
          <w:highlight w:val="none"/>
          <w:u w:val="single" w:color="auto"/>
        </w:rPr>
        <w:t xml:space="preserve">  不同意  </w:t>
      </w:r>
      <w:r>
        <w:rPr>
          <w:rFonts w:ascii="宋体" w:hAnsi="宋体" w:eastAsia="宋体" w:cs="宋体"/>
          <w:color w:val="auto"/>
          <w:spacing w:val="-1"/>
          <w:sz w:val="22"/>
          <w:szCs w:val="22"/>
          <w:highlight w:val="none"/>
        </w:rPr>
        <w:t>。</w:t>
      </w:r>
    </w:p>
    <w:p w14:paraId="5D85DBF6">
      <w:pPr>
        <w:spacing w:before="78"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20.3.1 争议评审小组的确定</w:t>
      </w:r>
    </w:p>
    <w:p w14:paraId="49ED959E">
      <w:pPr>
        <w:spacing w:before="81" w:line="220" w:lineRule="auto"/>
        <w:ind w:left="44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争议评审小组成员的确定：</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2BD2D5A0">
      <w:pPr>
        <w:spacing w:before="81" w:line="220"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选定争议评审员的期限： </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0F4CA6CA">
      <w:pPr>
        <w:spacing w:before="81" w:line="220" w:lineRule="auto"/>
        <w:ind w:left="44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争议评审小组成员的报酬承担方式： </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197EB912">
      <w:pPr>
        <w:spacing w:before="71" w:line="221"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其他事项的约定：</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7FB4F7AB">
      <w:pPr>
        <w:spacing w:before="77" w:line="220"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20.3.2 争议评审小组的决定</w:t>
      </w:r>
    </w:p>
    <w:p w14:paraId="7BEC2BA4">
      <w:pPr>
        <w:spacing w:before="81" w:line="219"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 xml:space="preserve">合同当事人关于本项的约定： </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4AE3FBA9">
      <w:pPr>
        <w:spacing w:before="79" w:line="220"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20.4  仲裁或诉讼</w:t>
      </w:r>
    </w:p>
    <w:p w14:paraId="03D5AB2F">
      <w:pPr>
        <w:spacing w:before="81" w:line="220" w:lineRule="auto"/>
        <w:ind w:left="460"/>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因合同及合同有关事项发生的争议， 按下列第</w:t>
      </w:r>
      <w:r>
        <w:rPr>
          <w:rFonts w:ascii="宋体" w:hAnsi="宋体" w:eastAsia="宋体" w:cs="宋体"/>
          <w:color w:val="auto"/>
          <w:spacing w:val="20"/>
          <w:sz w:val="22"/>
          <w:szCs w:val="22"/>
          <w:highlight w:val="none"/>
          <w:u w:val="single" w:color="auto"/>
        </w:rPr>
        <w:t xml:space="preserve">   </w:t>
      </w:r>
      <w:r>
        <w:rPr>
          <w:rFonts w:ascii="宋体" w:hAnsi="宋体" w:eastAsia="宋体" w:cs="宋体"/>
          <w:color w:val="auto"/>
          <w:spacing w:val="-3"/>
          <w:sz w:val="22"/>
          <w:szCs w:val="22"/>
          <w:highlight w:val="none"/>
          <w:u w:val="single" w:color="auto"/>
        </w:rPr>
        <w:t xml:space="preserve">(2)   </w:t>
      </w:r>
      <w:r>
        <w:rPr>
          <w:rFonts w:ascii="宋体" w:hAnsi="宋体" w:eastAsia="宋体" w:cs="宋体"/>
          <w:color w:val="auto"/>
          <w:spacing w:val="-98"/>
          <w:sz w:val="22"/>
          <w:szCs w:val="22"/>
          <w:highlight w:val="none"/>
        </w:rPr>
        <w:t xml:space="preserve"> </w:t>
      </w:r>
      <w:r>
        <w:rPr>
          <w:rFonts w:ascii="宋体" w:hAnsi="宋体" w:eastAsia="宋体" w:cs="宋体"/>
          <w:color w:val="auto"/>
          <w:spacing w:val="-3"/>
          <w:sz w:val="22"/>
          <w:szCs w:val="22"/>
          <w:highlight w:val="none"/>
        </w:rPr>
        <w:t>种方式解决：</w:t>
      </w:r>
    </w:p>
    <w:p w14:paraId="77B5726C">
      <w:pPr>
        <w:spacing w:before="78" w:line="288" w:lineRule="auto"/>
        <w:ind w:left="2" w:firstLine="479"/>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(1) 提请</w:t>
      </w:r>
      <w:r>
        <w:rPr>
          <w:rFonts w:ascii="宋体" w:hAnsi="宋体" w:eastAsia="宋体" w:cs="宋体"/>
          <w:color w:val="auto"/>
          <w:spacing w:val="-2"/>
          <w:sz w:val="22"/>
          <w:szCs w:val="22"/>
          <w:highlight w:val="none"/>
          <w:u w:val="single" w:color="auto"/>
        </w:rPr>
        <w:t xml:space="preserve">  项目所在地 </w:t>
      </w:r>
      <w:r>
        <w:rPr>
          <w:rFonts w:ascii="宋体" w:hAnsi="宋体" w:eastAsia="宋体" w:cs="宋体"/>
          <w:color w:val="auto"/>
          <w:spacing w:val="-2"/>
          <w:sz w:val="22"/>
          <w:szCs w:val="22"/>
          <w:highlight w:val="none"/>
        </w:rPr>
        <w:t>仲裁委员会按照该会仲裁规则进行仲裁，仲裁裁决是终局的， 对合同双方均有约束力。</w:t>
      </w:r>
    </w:p>
    <w:p w14:paraId="6D31CA98">
      <w:pPr>
        <w:spacing w:before="1" w:line="220" w:lineRule="auto"/>
        <w:ind w:left="481"/>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(2)向</w:t>
      </w:r>
      <w:r>
        <w:rPr>
          <w:rFonts w:ascii="宋体" w:hAnsi="宋体" w:eastAsia="宋体" w:cs="宋体"/>
          <w:color w:val="auto"/>
          <w:spacing w:val="-4"/>
          <w:sz w:val="22"/>
          <w:szCs w:val="22"/>
          <w:highlight w:val="none"/>
          <w:u w:val="single" w:color="auto"/>
        </w:rPr>
        <w:t>桂平市</w:t>
      </w:r>
      <w:r>
        <w:rPr>
          <w:rFonts w:ascii="宋体" w:hAnsi="宋体" w:eastAsia="宋体" w:cs="宋体"/>
          <w:color w:val="auto"/>
          <w:spacing w:val="-4"/>
          <w:sz w:val="22"/>
          <w:szCs w:val="22"/>
          <w:highlight w:val="none"/>
        </w:rPr>
        <w:t>人民法院起诉。</w:t>
      </w:r>
    </w:p>
    <w:p w14:paraId="57FE3571">
      <w:pPr>
        <w:spacing w:before="126" w:line="220" w:lineRule="auto"/>
        <w:ind w:left="445"/>
        <w:rPr>
          <w:rFonts w:ascii="宋体" w:hAnsi="宋体" w:eastAsia="宋体" w:cs="宋体"/>
          <w:color w:val="auto"/>
          <w:sz w:val="22"/>
          <w:szCs w:val="22"/>
          <w:highlight w:val="none"/>
        </w:rPr>
      </w:pPr>
      <w:r>
        <w:rPr>
          <w:rFonts w:ascii="宋体" w:hAnsi="宋体" w:eastAsia="宋体" w:cs="宋体"/>
          <w:b/>
          <w:bCs/>
          <w:color w:val="auto"/>
          <w:spacing w:val="-4"/>
          <w:sz w:val="22"/>
          <w:szCs w:val="22"/>
          <w:highlight w:val="none"/>
        </w:rPr>
        <w:t>20.5</w:t>
      </w:r>
      <w:r>
        <w:rPr>
          <w:rFonts w:ascii="宋体" w:hAnsi="宋体" w:eastAsia="宋体" w:cs="宋体"/>
          <w:color w:val="auto"/>
          <w:spacing w:val="-48"/>
          <w:sz w:val="22"/>
          <w:szCs w:val="22"/>
          <w:highlight w:val="none"/>
        </w:rPr>
        <w:t xml:space="preserve"> </w:t>
      </w:r>
      <w:r>
        <w:rPr>
          <w:rFonts w:ascii="宋体" w:hAnsi="宋体" w:eastAsia="宋体" w:cs="宋体"/>
          <w:b/>
          <w:bCs/>
          <w:color w:val="auto"/>
          <w:spacing w:val="-4"/>
          <w:sz w:val="22"/>
          <w:szCs w:val="22"/>
          <w:highlight w:val="none"/>
        </w:rPr>
        <w:t>其他</w:t>
      </w:r>
      <w:r>
        <w:rPr>
          <w:rFonts w:hint="eastAsia" w:ascii="宋体" w:hAnsi="宋体" w:eastAsia="宋体" w:cs="宋体"/>
          <w:b/>
          <w:bCs/>
          <w:color w:val="auto"/>
          <w:spacing w:val="-4"/>
          <w:sz w:val="22"/>
          <w:szCs w:val="22"/>
          <w:highlight w:val="none"/>
          <w:lang w:val="en-US" w:eastAsia="zh-CN"/>
        </w:rPr>
        <w:t>补充</w:t>
      </w:r>
      <w:r>
        <w:rPr>
          <w:rFonts w:ascii="宋体" w:hAnsi="宋体" w:eastAsia="宋体" w:cs="宋体"/>
          <w:b/>
          <w:bCs/>
          <w:color w:val="auto"/>
          <w:spacing w:val="-4"/>
          <w:sz w:val="22"/>
          <w:szCs w:val="22"/>
          <w:highlight w:val="none"/>
        </w:rPr>
        <w:t>说明</w:t>
      </w:r>
    </w:p>
    <w:p w14:paraId="0A642A31">
      <w:pPr>
        <w:spacing w:before="2" w:line="286" w:lineRule="auto"/>
        <w:ind w:left="3" w:right="2" w:firstLine="478"/>
        <w:rPr>
          <w:rFonts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lang w:eastAsia="zh-CN"/>
        </w:rPr>
        <w:t>（</w:t>
      </w:r>
      <w:r>
        <w:rPr>
          <w:rFonts w:hint="eastAsia" w:ascii="宋体" w:hAnsi="宋体" w:eastAsia="宋体" w:cs="宋体"/>
          <w:color w:val="auto"/>
          <w:spacing w:val="-2"/>
          <w:sz w:val="22"/>
          <w:szCs w:val="22"/>
          <w:highlight w:val="none"/>
          <w:lang w:val="en-US" w:eastAsia="zh-CN"/>
        </w:rPr>
        <w:t>1</w:t>
      </w:r>
      <w:r>
        <w:rPr>
          <w:rFonts w:hint="eastAsia" w:ascii="宋体" w:hAnsi="宋体" w:eastAsia="宋体" w:cs="宋体"/>
          <w:color w:val="auto"/>
          <w:spacing w:val="-2"/>
          <w:sz w:val="22"/>
          <w:szCs w:val="22"/>
          <w:highlight w:val="none"/>
          <w:lang w:eastAsia="zh-CN"/>
        </w:rPr>
        <w:t>）</w:t>
      </w:r>
      <w:r>
        <w:rPr>
          <w:rFonts w:ascii="宋体" w:hAnsi="宋体" w:eastAsia="宋体" w:cs="宋体"/>
          <w:color w:val="auto"/>
          <w:spacing w:val="-2"/>
          <w:sz w:val="22"/>
          <w:szCs w:val="22"/>
          <w:highlight w:val="none"/>
        </w:rPr>
        <w:t>本项目依据工程性质及情况及以工代赈指导思想，确定按照“</w:t>
      </w:r>
      <w:r>
        <w:rPr>
          <w:rFonts w:hint="eastAsia" w:ascii="宋体" w:hAnsi="宋体" w:eastAsia="宋体" w:cs="宋体"/>
          <w:color w:val="auto"/>
          <w:spacing w:val="-2"/>
          <w:sz w:val="22"/>
          <w:szCs w:val="22"/>
          <w:highlight w:val="none"/>
          <w:lang w:eastAsia="zh-CN"/>
        </w:rPr>
        <w:t>公益性基础设施建设</w:t>
      </w:r>
      <w:r>
        <w:rPr>
          <w:rFonts w:ascii="宋体" w:hAnsi="宋体" w:eastAsia="宋体" w:cs="宋体"/>
          <w:color w:val="auto"/>
          <w:spacing w:val="-2"/>
          <w:sz w:val="22"/>
          <w:szCs w:val="22"/>
          <w:highlight w:val="none"/>
        </w:rPr>
        <w:t>+劳务报酬发放+就业技能培训+公益性岗位设置 ”的综合赈济模式，发挥以工代赈的政策特点和作用，带动当地农村劳动力的发展。</w:t>
      </w:r>
    </w:p>
    <w:p w14:paraId="2DF3C243">
      <w:pPr>
        <w:spacing w:before="2" w:line="286" w:lineRule="auto"/>
        <w:ind w:left="3" w:right="2" w:firstLine="478"/>
        <w:rPr>
          <w:rFonts w:hint="eastAsia" w:ascii="宋体" w:hAnsi="宋体" w:eastAsia="宋体" w:cs="宋体"/>
          <w:color w:val="auto"/>
          <w:spacing w:val="-2"/>
          <w:sz w:val="22"/>
          <w:szCs w:val="22"/>
          <w:highlight w:val="none"/>
          <w:lang w:eastAsia="zh-CN"/>
        </w:rPr>
      </w:pPr>
      <w:r>
        <w:rPr>
          <w:rFonts w:hint="eastAsia" w:ascii="宋体" w:hAnsi="宋体" w:eastAsia="宋体" w:cs="宋体"/>
          <w:color w:val="auto"/>
          <w:spacing w:val="-2"/>
          <w:sz w:val="22"/>
          <w:szCs w:val="22"/>
          <w:highlight w:val="none"/>
          <w:lang w:eastAsia="zh-CN"/>
        </w:rPr>
        <w:t>（</w:t>
      </w:r>
      <w:r>
        <w:rPr>
          <w:rFonts w:hint="eastAsia" w:ascii="宋体" w:hAnsi="宋体" w:eastAsia="宋体" w:cs="宋体"/>
          <w:color w:val="auto"/>
          <w:spacing w:val="-2"/>
          <w:sz w:val="22"/>
          <w:szCs w:val="22"/>
          <w:highlight w:val="none"/>
          <w:lang w:val="en-US" w:eastAsia="zh-CN"/>
        </w:rPr>
        <w:t>2</w:t>
      </w:r>
      <w:r>
        <w:rPr>
          <w:rFonts w:hint="eastAsia" w:ascii="宋体" w:hAnsi="宋体" w:eastAsia="宋体" w:cs="宋体"/>
          <w:color w:val="auto"/>
          <w:spacing w:val="-2"/>
          <w:sz w:val="22"/>
          <w:szCs w:val="22"/>
          <w:highlight w:val="none"/>
          <w:lang w:eastAsia="zh-CN"/>
        </w:rPr>
        <w:t>）</w:t>
      </w:r>
      <w:r>
        <w:rPr>
          <w:rFonts w:hint="eastAsia" w:ascii="宋体" w:hAnsi="宋体" w:eastAsia="宋体" w:cs="宋体"/>
          <w:color w:val="auto"/>
          <w:spacing w:val="-2"/>
          <w:sz w:val="22"/>
          <w:szCs w:val="22"/>
          <w:highlight w:val="none"/>
          <w:lang w:val="en-US" w:eastAsia="zh-CN"/>
        </w:rPr>
        <w:t xml:space="preserve">以工代赈专项约定 </w:t>
      </w:r>
    </w:p>
    <w:p w14:paraId="5A21EA2B">
      <w:pPr>
        <w:spacing w:before="2" w:line="286" w:lineRule="auto"/>
        <w:ind w:left="3" w:right="2" w:firstLine="478"/>
        <w:rPr>
          <w:rFonts w:hint="eastAsia" w:ascii="宋体" w:hAnsi="宋体" w:eastAsia="宋体" w:cs="宋体"/>
          <w:color w:val="auto"/>
          <w:spacing w:val="-2"/>
          <w:sz w:val="22"/>
          <w:szCs w:val="22"/>
          <w:highlight w:val="none"/>
          <w:lang w:eastAsia="zh-CN"/>
        </w:rPr>
      </w:pPr>
      <w:r>
        <w:rPr>
          <w:rFonts w:hint="eastAsia" w:ascii="宋体" w:hAnsi="宋体" w:eastAsia="宋体" w:cs="宋体"/>
          <w:color w:val="auto"/>
          <w:spacing w:val="-2"/>
          <w:sz w:val="22"/>
          <w:szCs w:val="22"/>
          <w:highlight w:val="none"/>
          <w:lang w:val="en-US" w:eastAsia="zh-CN"/>
        </w:rPr>
        <w:t>1.本项目属于以工代赈建设项目，发包人和承包人应共同落实以工代赈政策要求。 承包人应组织当地群众务工，并及时足额发放劳务报酬，</w:t>
      </w:r>
      <w:r>
        <w:rPr>
          <w:rFonts w:hint="eastAsia"/>
          <w:color w:val="auto"/>
          <w:spacing w:val="8"/>
          <w:highlight w:val="none"/>
          <w:lang w:val="en-US" w:eastAsia="zh-CN"/>
        </w:rPr>
        <w:t>项目发放劳务报酬总额不少于人民币172万元(不少于中央资金的42.16％)</w:t>
      </w:r>
      <w:r>
        <w:rPr>
          <w:rFonts w:hint="eastAsia"/>
          <w:color w:val="auto"/>
          <w:spacing w:val="8"/>
          <w:highlight w:val="none"/>
          <w:lang w:val="en-US" w:eastAsia="zh-CN"/>
        </w:rPr>
        <w:t>，</w:t>
      </w:r>
      <w:r>
        <w:rPr>
          <w:rFonts w:hint="eastAsia"/>
          <w:color w:val="auto"/>
          <w:spacing w:val="8"/>
          <w:highlight w:val="none"/>
          <w:lang w:val="en-US" w:eastAsia="zh-CN"/>
        </w:rPr>
        <w:t>带动当地群众务工人数不少于165人。</w:t>
      </w:r>
      <w:r>
        <w:rPr>
          <w:rFonts w:hint="eastAsia" w:ascii="宋体" w:hAnsi="宋体" w:eastAsia="宋体" w:cs="宋体"/>
          <w:color w:val="auto"/>
          <w:spacing w:val="-2"/>
          <w:sz w:val="22"/>
          <w:szCs w:val="22"/>
          <w:highlight w:val="none"/>
          <w:lang w:val="en-US" w:eastAsia="zh-CN"/>
        </w:rPr>
        <w:t xml:space="preserve"> </w:t>
      </w:r>
    </w:p>
    <w:p w14:paraId="0DCD28A2">
      <w:pPr>
        <w:spacing w:before="2" w:line="286" w:lineRule="auto"/>
        <w:ind w:left="3" w:right="2" w:firstLine="478"/>
        <w:rPr>
          <w:rFonts w:hint="eastAsia" w:ascii="宋体" w:hAnsi="宋体" w:eastAsia="宋体" w:cs="宋体"/>
          <w:color w:val="auto"/>
          <w:spacing w:val="-2"/>
          <w:sz w:val="22"/>
          <w:szCs w:val="22"/>
          <w:highlight w:val="none"/>
          <w:lang w:eastAsia="zh-CN"/>
        </w:rPr>
      </w:pPr>
      <w:r>
        <w:rPr>
          <w:rFonts w:hint="eastAsia" w:ascii="宋体" w:hAnsi="宋体" w:eastAsia="宋体" w:cs="宋体"/>
          <w:color w:val="auto"/>
          <w:spacing w:val="-2"/>
          <w:sz w:val="22"/>
          <w:szCs w:val="22"/>
          <w:highlight w:val="none"/>
          <w:lang w:val="en-US" w:eastAsia="zh-CN"/>
        </w:rPr>
        <w:t xml:space="preserve">2.承包人应优先吸纳项目区内的返乡农民工、脱贫人口（含易地搬迁脱贫人口）、防止返贫致贫对象、高校毕业生、退役军人、具备一定劳动能力的残疾人、其他农村低收入人口等重点群体参与务工。 </w:t>
      </w:r>
    </w:p>
    <w:p w14:paraId="27EAC74A">
      <w:pPr>
        <w:spacing w:before="2" w:line="286" w:lineRule="auto"/>
        <w:ind w:left="3" w:right="2" w:firstLine="478"/>
        <w:rPr>
          <w:rFonts w:hint="eastAsia" w:ascii="宋体" w:hAnsi="宋体" w:eastAsia="宋体" w:cs="宋体"/>
          <w:color w:val="auto"/>
          <w:spacing w:val="-2"/>
          <w:sz w:val="22"/>
          <w:szCs w:val="22"/>
          <w:highlight w:val="none"/>
          <w:lang w:val="en-US" w:eastAsia="zh-CN"/>
        </w:rPr>
      </w:pPr>
      <w:r>
        <w:rPr>
          <w:rFonts w:hint="eastAsia" w:ascii="宋体" w:hAnsi="宋体" w:eastAsia="宋体" w:cs="宋体"/>
          <w:color w:val="auto"/>
          <w:spacing w:val="-2"/>
          <w:sz w:val="22"/>
          <w:szCs w:val="22"/>
          <w:highlight w:val="none"/>
          <w:lang w:val="en-US" w:eastAsia="zh-CN"/>
        </w:rPr>
        <w:t>3.承包人须与务工群众签订务工合同，明确务工人员信息、务工岗位、工资标准等内容，并做好务工考勤、台账登记工作。承包人应利用施工场地、机械设备开展技能培训。</w:t>
      </w:r>
    </w:p>
    <w:p w14:paraId="7330952E">
      <w:pPr>
        <w:spacing w:before="2" w:line="286" w:lineRule="auto"/>
        <w:ind w:left="3" w:right="2" w:firstLine="478"/>
        <w:rPr>
          <w:rFonts w:hint="eastAsia" w:ascii="宋体" w:hAnsi="宋体" w:eastAsia="宋体" w:cs="宋体"/>
          <w:color w:val="auto"/>
          <w:spacing w:val="-2"/>
          <w:sz w:val="22"/>
          <w:szCs w:val="22"/>
          <w:highlight w:val="none"/>
          <w:lang w:eastAsia="zh-CN"/>
        </w:rPr>
      </w:pPr>
      <w:r>
        <w:rPr>
          <w:rFonts w:hint="eastAsia" w:ascii="宋体" w:hAnsi="宋体" w:eastAsia="宋体" w:cs="宋体"/>
          <w:color w:val="auto"/>
          <w:spacing w:val="-2"/>
          <w:sz w:val="22"/>
          <w:szCs w:val="22"/>
          <w:highlight w:val="none"/>
          <w:lang w:val="en-US" w:eastAsia="zh-CN"/>
        </w:rPr>
        <w:t xml:space="preserve">4.承包人应严格遵守“能用人工的尽量不用机械 ”的原则组织施工，严禁将租用务工群众车辆或机械设备等费用计入劳务报酬。 </w:t>
      </w:r>
    </w:p>
    <w:p w14:paraId="796CF8A3">
      <w:pPr>
        <w:spacing w:before="2" w:line="286" w:lineRule="auto"/>
        <w:ind w:left="3" w:right="2" w:firstLine="478"/>
        <w:rPr>
          <w:rFonts w:hint="eastAsia" w:ascii="宋体" w:hAnsi="宋体" w:eastAsia="宋体" w:cs="宋体"/>
          <w:color w:val="auto"/>
          <w:spacing w:val="-2"/>
          <w:sz w:val="22"/>
          <w:szCs w:val="22"/>
          <w:highlight w:val="none"/>
          <w:lang w:eastAsia="zh-CN"/>
        </w:rPr>
      </w:pPr>
      <w:r>
        <w:rPr>
          <w:rFonts w:hint="eastAsia" w:ascii="宋体" w:hAnsi="宋体" w:eastAsia="宋体" w:cs="宋体"/>
          <w:color w:val="auto"/>
          <w:spacing w:val="-2"/>
          <w:sz w:val="22"/>
          <w:szCs w:val="22"/>
          <w:highlight w:val="none"/>
          <w:lang w:val="en-US" w:eastAsia="zh-CN"/>
        </w:rPr>
        <w:t xml:space="preserve">5.承包人应确保劳务报酬通过实名制银行卡直发至务工人员，严禁挤占挪用、拖欠工资，杜绝变相收回、弄虚作假等行为。承包人应按统一规范建立劳务报酬发放台账，接受发包人及相关部门的监督检查。 </w:t>
      </w:r>
    </w:p>
    <w:p w14:paraId="712ABFDC">
      <w:pPr>
        <w:spacing w:before="2" w:line="286" w:lineRule="auto"/>
        <w:ind w:left="3" w:right="2" w:firstLine="478"/>
        <w:rPr>
          <w:rFonts w:hint="eastAsia" w:ascii="宋体" w:hAnsi="宋体" w:eastAsia="宋体" w:cs="宋体"/>
          <w:color w:val="auto"/>
          <w:spacing w:val="-2"/>
          <w:sz w:val="22"/>
          <w:szCs w:val="22"/>
          <w:highlight w:val="none"/>
          <w:lang w:eastAsia="zh-CN"/>
        </w:rPr>
      </w:pPr>
      <w:r>
        <w:rPr>
          <w:rFonts w:hint="eastAsia" w:ascii="宋体" w:hAnsi="宋体" w:eastAsia="宋体" w:cs="宋体"/>
          <w:color w:val="auto"/>
          <w:spacing w:val="-2"/>
          <w:sz w:val="22"/>
          <w:szCs w:val="22"/>
          <w:highlight w:val="none"/>
          <w:lang w:val="en-US" w:eastAsia="zh-CN"/>
        </w:rPr>
        <w:t>6.因承包人原因导致拖欠克扣劳务报酬、弄虚作假等行为的，由此产生的一切法律责任、经济损失及行政处罚后果，均由承包人承担全部责任。</w:t>
      </w:r>
    </w:p>
    <w:p w14:paraId="2F7858DF">
      <w:pPr>
        <w:spacing w:before="115" w:line="347" w:lineRule="auto"/>
        <w:ind w:right="2" w:firstLine="421"/>
        <w:jc w:val="both"/>
        <w:rPr>
          <w:rFonts w:hint="eastAsia" w:ascii="宋体" w:hAnsi="宋体" w:eastAsia="宋体" w:cs="宋体"/>
          <w:color w:val="auto"/>
          <w:spacing w:val="5"/>
          <w:sz w:val="20"/>
          <w:szCs w:val="20"/>
          <w:highlight w:val="none"/>
          <w:lang w:eastAsia="zh-CN"/>
        </w:rPr>
      </w:pPr>
    </w:p>
    <w:p w14:paraId="177CDF2B">
      <w:pPr>
        <w:pStyle w:val="3"/>
        <w:spacing w:line="332" w:lineRule="auto"/>
        <w:rPr>
          <w:color w:val="auto"/>
          <w:highlight w:val="none"/>
        </w:rPr>
      </w:pPr>
    </w:p>
    <w:p w14:paraId="0B841F1E">
      <w:pPr>
        <w:pStyle w:val="3"/>
        <w:spacing w:line="332" w:lineRule="auto"/>
        <w:rPr>
          <w:color w:val="auto"/>
          <w:highlight w:val="none"/>
        </w:rPr>
      </w:pPr>
    </w:p>
    <w:p w14:paraId="49BF5877">
      <w:pPr>
        <w:spacing w:before="72" w:line="219" w:lineRule="auto"/>
        <w:ind w:left="18"/>
        <w:rPr>
          <w:rFonts w:ascii="宋体" w:hAnsi="宋体" w:eastAsia="宋体" w:cs="宋体"/>
          <w:color w:val="auto"/>
          <w:sz w:val="22"/>
          <w:szCs w:val="22"/>
          <w:highlight w:val="none"/>
        </w:rPr>
      </w:pPr>
      <w:r>
        <w:rPr>
          <w:rFonts w:ascii="宋体" w:hAnsi="宋体" w:eastAsia="宋体" w:cs="宋体"/>
          <w:b/>
          <w:bCs/>
          <w:color w:val="auto"/>
          <w:spacing w:val="-15"/>
          <w:sz w:val="22"/>
          <w:szCs w:val="22"/>
          <w:highlight w:val="none"/>
        </w:rPr>
        <w:t>附件</w:t>
      </w:r>
    </w:p>
    <w:p w14:paraId="3C080A01">
      <w:pPr>
        <w:spacing w:before="113" w:line="219" w:lineRule="auto"/>
        <w:ind w:left="18"/>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附件</w:t>
      </w:r>
      <w:r>
        <w:rPr>
          <w:rFonts w:ascii="宋体" w:hAnsi="宋体" w:eastAsia="宋体" w:cs="宋体"/>
          <w:color w:val="auto"/>
          <w:spacing w:val="-23"/>
          <w:sz w:val="22"/>
          <w:szCs w:val="22"/>
          <w:highlight w:val="none"/>
        </w:rPr>
        <w:t xml:space="preserve"> </w:t>
      </w:r>
      <w:r>
        <w:rPr>
          <w:rFonts w:ascii="宋体" w:hAnsi="宋体" w:eastAsia="宋体" w:cs="宋体"/>
          <w:color w:val="auto"/>
          <w:spacing w:val="-5"/>
          <w:sz w:val="22"/>
          <w:szCs w:val="22"/>
          <w:highlight w:val="none"/>
        </w:rPr>
        <w:t>1：工程质量保修书</w:t>
      </w:r>
    </w:p>
    <w:p w14:paraId="1D02061D">
      <w:pPr>
        <w:spacing w:before="113" w:line="219" w:lineRule="auto"/>
        <w:ind w:left="1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附件</w:t>
      </w:r>
      <w:r>
        <w:rPr>
          <w:rFonts w:ascii="宋体" w:hAnsi="宋体" w:eastAsia="宋体" w:cs="宋体"/>
          <w:color w:val="auto"/>
          <w:spacing w:val="-42"/>
          <w:sz w:val="22"/>
          <w:szCs w:val="22"/>
          <w:highlight w:val="none"/>
        </w:rPr>
        <w:t xml:space="preserve"> </w:t>
      </w:r>
      <w:r>
        <w:rPr>
          <w:rFonts w:ascii="宋体" w:hAnsi="宋体" w:eastAsia="宋体" w:cs="宋体"/>
          <w:color w:val="auto"/>
          <w:spacing w:val="-4"/>
          <w:sz w:val="22"/>
          <w:szCs w:val="22"/>
          <w:highlight w:val="none"/>
        </w:rPr>
        <w:t>2：中标通知书</w:t>
      </w:r>
    </w:p>
    <w:p w14:paraId="6983490B">
      <w:pPr>
        <w:spacing w:before="114" w:line="219" w:lineRule="auto"/>
        <w:ind w:left="18"/>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附件</w:t>
      </w:r>
      <w:r>
        <w:rPr>
          <w:rFonts w:ascii="宋体" w:hAnsi="宋体" w:eastAsia="宋体" w:cs="宋体"/>
          <w:color w:val="auto"/>
          <w:spacing w:val="-41"/>
          <w:sz w:val="22"/>
          <w:szCs w:val="22"/>
          <w:highlight w:val="none"/>
        </w:rPr>
        <w:t xml:space="preserve"> </w:t>
      </w:r>
      <w:r>
        <w:rPr>
          <w:rFonts w:ascii="宋体" w:hAnsi="宋体" w:eastAsia="宋体" w:cs="宋体"/>
          <w:color w:val="auto"/>
          <w:spacing w:val="-2"/>
          <w:sz w:val="22"/>
          <w:szCs w:val="22"/>
          <w:highlight w:val="none"/>
        </w:rPr>
        <w:t>3：项目管理机构其他人员配备情况表</w:t>
      </w:r>
    </w:p>
    <w:p w14:paraId="0F7A3038">
      <w:pPr>
        <w:spacing w:before="113" w:line="219" w:lineRule="auto"/>
        <w:ind w:left="1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附件4：廉政合同</w:t>
      </w:r>
    </w:p>
    <w:p w14:paraId="0EDC53AF">
      <w:pPr>
        <w:spacing w:before="114" w:line="219" w:lineRule="auto"/>
        <w:ind w:left="1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附件</w:t>
      </w:r>
      <w:r>
        <w:rPr>
          <w:rFonts w:ascii="宋体" w:hAnsi="宋体" w:eastAsia="宋体" w:cs="宋体"/>
          <w:color w:val="auto"/>
          <w:spacing w:val="-39"/>
          <w:sz w:val="22"/>
          <w:szCs w:val="22"/>
          <w:highlight w:val="none"/>
        </w:rPr>
        <w:t xml:space="preserve"> </w:t>
      </w:r>
      <w:r>
        <w:rPr>
          <w:rFonts w:ascii="宋体" w:hAnsi="宋体" w:eastAsia="宋体" w:cs="宋体"/>
          <w:color w:val="auto"/>
          <w:spacing w:val="-4"/>
          <w:sz w:val="22"/>
          <w:szCs w:val="22"/>
          <w:highlight w:val="none"/>
        </w:rPr>
        <w:t>5：安全生产合同</w:t>
      </w:r>
    </w:p>
    <w:p w14:paraId="01C45EEB">
      <w:pPr>
        <w:spacing w:before="113" w:line="219" w:lineRule="auto"/>
        <w:ind w:left="18"/>
        <w:rPr>
          <w:rFonts w:ascii="宋体" w:hAnsi="宋体" w:eastAsia="宋体" w:cs="宋体"/>
          <w:color w:val="auto"/>
          <w:sz w:val="22"/>
          <w:szCs w:val="22"/>
          <w:highlight w:val="none"/>
        </w:rPr>
      </w:pPr>
      <w:r>
        <w:rPr>
          <w:rFonts w:ascii="宋体" w:hAnsi="宋体" w:eastAsia="宋体" w:cs="宋体"/>
          <w:color w:val="auto"/>
          <w:sz w:val="22"/>
          <w:szCs w:val="22"/>
          <w:highlight w:val="none"/>
        </w:rPr>
        <w:t>附件6</w:t>
      </w:r>
      <w:r>
        <w:rPr>
          <w:rFonts w:ascii="宋体" w:hAnsi="宋体" w:eastAsia="宋体" w:cs="宋体"/>
          <w:color w:val="auto"/>
          <w:spacing w:val="30"/>
          <w:sz w:val="22"/>
          <w:szCs w:val="22"/>
          <w:highlight w:val="none"/>
        </w:rPr>
        <w:t xml:space="preserve"> </w:t>
      </w:r>
      <w:r>
        <w:rPr>
          <w:rFonts w:ascii="宋体" w:hAnsi="宋体" w:eastAsia="宋体" w:cs="宋体"/>
          <w:color w:val="auto"/>
          <w:sz w:val="22"/>
          <w:szCs w:val="22"/>
          <w:highlight w:val="none"/>
        </w:rPr>
        <w:t>：项目经理委任书</w:t>
      </w:r>
    </w:p>
    <w:p w14:paraId="64EAF484">
      <w:pPr>
        <w:spacing w:before="114" w:line="219" w:lineRule="auto"/>
        <w:ind w:left="18"/>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附件</w:t>
      </w:r>
      <w:r>
        <w:rPr>
          <w:rFonts w:ascii="宋体" w:hAnsi="宋体" w:eastAsia="宋体" w:cs="宋体"/>
          <w:color w:val="auto"/>
          <w:spacing w:val="-39"/>
          <w:sz w:val="22"/>
          <w:szCs w:val="22"/>
          <w:highlight w:val="none"/>
        </w:rPr>
        <w:t xml:space="preserve"> </w:t>
      </w:r>
      <w:r>
        <w:rPr>
          <w:rFonts w:ascii="宋体" w:hAnsi="宋体" w:eastAsia="宋体" w:cs="宋体"/>
          <w:color w:val="auto"/>
          <w:spacing w:val="-4"/>
          <w:sz w:val="22"/>
          <w:szCs w:val="22"/>
          <w:highlight w:val="none"/>
        </w:rPr>
        <w:t>7：履约担保格式</w:t>
      </w:r>
    </w:p>
    <w:p w14:paraId="001C95CD">
      <w:pPr>
        <w:spacing w:line="219" w:lineRule="auto"/>
        <w:rPr>
          <w:rFonts w:ascii="宋体" w:hAnsi="宋体" w:eastAsia="宋体" w:cs="宋体"/>
          <w:color w:val="auto"/>
          <w:sz w:val="22"/>
          <w:szCs w:val="22"/>
          <w:highlight w:val="none"/>
        </w:rPr>
        <w:sectPr>
          <w:footerReference r:id="rId28" w:type="default"/>
          <w:pgSz w:w="11906" w:h="16839"/>
          <w:pgMar w:top="400" w:right="1132" w:bottom="1362" w:left="1140" w:header="850" w:footer="850" w:gutter="0"/>
          <w:pgNumType w:fmt="decimal"/>
          <w:cols w:space="720" w:num="1"/>
          <w:rtlGutter w:val="0"/>
          <w:docGrid w:linePitch="0" w:charSpace="0"/>
        </w:sectPr>
      </w:pPr>
    </w:p>
    <w:p w14:paraId="5D147EBB">
      <w:pPr>
        <w:pStyle w:val="3"/>
        <w:spacing w:line="269" w:lineRule="auto"/>
        <w:rPr>
          <w:color w:val="auto"/>
          <w:highlight w:val="none"/>
        </w:rPr>
      </w:pPr>
    </w:p>
    <w:p w14:paraId="095D3493">
      <w:pPr>
        <w:pStyle w:val="3"/>
        <w:spacing w:line="270" w:lineRule="auto"/>
        <w:rPr>
          <w:color w:val="auto"/>
          <w:highlight w:val="none"/>
        </w:rPr>
      </w:pPr>
    </w:p>
    <w:p w14:paraId="20DE8EDE">
      <w:pPr>
        <w:pStyle w:val="3"/>
        <w:spacing w:line="270" w:lineRule="auto"/>
        <w:rPr>
          <w:color w:val="auto"/>
          <w:highlight w:val="none"/>
        </w:rPr>
      </w:pPr>
    </w:p>
    <w:p w14:paraId="501FB5C9">
      <w:pPr>
        <w:spacing w:before="91" w:line="219" w:lineRule="auto"/>
        <w:ind w:left="24"/>
        <w:rPr>
          <w:rFonts w:ascii="宋体" w:hAnsi="宋体" w:eastAsia="宋体" w:cs="宋体"/>
          <w:color w:val="auto"/>
          <w:sz w:val="28"/>
          <w:szCs w:val="28"/>
          <w:highlight w:val="none"/>
        </w:rPr>
      </w:pPr>
      <w:r>
        <w:rPr>
          <w:rFonts w:ascii="宋体" w:hAnsi="宋体" w:eastAsia="宋体" w:cs="宋体"/>
          <w:color w:val="auto"/>
          <w:spacing w:val="-16"/>
          <w:sz w:val="28"/>
          <w:szCs w:val="28"/>
          <w:highlight w:val="none"/>
        </w:rPr>
        <w:t>附件</w:t>
      </w:r>
      <w:r>
        <w:rPr>
          <w:rFonts w:ascii="宋体" w:hAnsi="宋体" w:eastAsia="宋体" w:cs="宋体"/>
          <w:color w:val="auto"/>
          <w:spacing w:val="-39"/>
          <w:sz w:val="28"/>
          <w:szCs w:val="28"/>
          <w:highlight w:val="none"/>
        </w:rPr>
        <w:t xml:space="preserve"> </w:t>
      </w:r>
      <w:r>
        <w:rPr>
          <w:rFonts w:ascii="宋体" w:hAnsi="宋体" w:eastAsia="宋体" w:cs="宋体"/>
          <w:color w:val="auto"/>
          <w:spacing w:val="-16"/>
          <w:sz w:val="28"/>
          <w:szCs w:val="28"/>
          <w:highlight w:val="none"/>
        </w:rPr>
        <w:t>1：</w:t>
      </w:r>
    </w:p>
    <w:p w14:paraId="4D248F86">
      <w:pPr>
        <w:pStyle w:val="3"/>
        <w:spacing w:line="354" w:lineRule="auto"/>
        <w:rPr>
          <w:color w:val="auto"/>
          <w:highlight w:val="none"/>
        </w:rPr>
      </w:pPr>
    </w:p>
    <w:p w14:paraId="2025B317">
      <w:pPr>
        <w:spacing w:before="91" w:line="219" w:lineRule="auto"/>
        <w:ind w:left="3840"/>
        <w:rPr>
          <w:rFonts w:ascii="宋体" w:hAnsi="宋体" w:eastAsia="宋体" w:cs="宋体"/>
          <w:color w:val="auto"/>
          <w:sz w:val="28"/>
          <w:szCs w:val="28"/>
          <w:highlight w:val="none"/>
        </w:rPr>
      </w:pPr>
      <w:r>
        <w:rPr>
          <w:rFonts w:ascii="宋体" w:hAnsi="宋体" w:eastAsia="宋体" w:cs="宋体"/>
          <w:b/>
          <w:bCs/>
          <w:color w:val="auto"/>
          <w:spacing w:val="-4"/>
          <w:sz w:val="28"/>
          <w:szCs w:val="28"/>
          <w:highlight w:val="none"/>
        </w:rPr>
        <w:t>工程质量保修书</w:t>
      </w:r>
    </w:p>
    <w:p w14:paraId="2AA5EA25">
      <w:pPr>
        <w:pStyle w:val="3"/>
        <w:spacing w:line="279" w:lineRule="auto"/>
        <w:rPr>
          <w:color w:val="auto"/>
          <w:highlight w:val="none"/>
        </w:rPr>
      </w:pPr>
    </w:p>
    <w:p w14:paraId="388583B3">
      <w:pPr>
        <w:spacing w:before="72" w:line="219" w:lineRule="auto"/>
        <w:ind w:left="44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发包人（全称</w:t>
      </w:r>
      <w:r>
        <w:rPr>
          <w:rFonts w:ascii="宋体" w:hAnsi="宋体" w:eastAsia="宋体" w:cs="宋体"/>
          <w:color w:val="auto"/>
          <w:spacing w:val="4"/>
          <w:sz w:val="22"/>
          <w:szCs w:val="22"/>
          <w:highlight w:val="none"/>
        </w:rPr>
        <w:t>）：</w:t>
      </w:r>
      <w:r>
        <w:rPr>
          <w:rFonts w:ascii="宋体" w:hAnsi="宋体" w:eastAsia="宋体" w:cs="宋体"/>
          <w:color w:val="auto"/>
          <w:spacing w:val="4"/>
          <w:sz w:val="22"/>
          <w:szCs w:val="22"/>
          <w:highlight w:val="none"/>
          <w:u w:val="single" w:color="auto"/>
        </w:rPr>
        <w:t xml:space="preserve">   </w:t>
      </w:r>
      <w:r>
        <w:rPr>
          <w:rFonts w:ascii="宋体" w:hAnsi="宋体" w:eastAsia="宋体" w:cs="宋体"/>
          <w:color w:val="auto"/>
          <w:spacing w:val="-2"/>
          <w:sz w:val="22"/>
          <w:szCs w:val="22"/>
          <w:highlight w:val="none"/>
          <w:u w:val="single" w:color="auto"/>
        </w:rPr>
        <w:t>桂平市麻垌镇人民政府</w:t>
      </w:r>
      <w:r>
        <w:rPr>
          <w:rFonts w:ascii="宋体" w:hAnsi="宋体" w:eastAsia="宋体" w:cs="宋体"/>
          <w:color w:val="auto"/>
          <w:sz w:val="22"/>
          <w:szCs w:val="22"/>
          <w:highlight w:val="none"/>
          <w:u w:val="single" w:color="auto"/>
        </w:rPr>
        <w:t xml:space="preserve">   </w:t>
      </w:r>
    </w:p>
    <w:p w14:paraId="183543EB">
      <w:pPr>
        <w:spacing w:before="113" w:line="220" w:lineRule="auto"/>
        <w:ind w:left="44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承包人（全称</w:t>
      </w:r>
      <w:r>
        <w:rPr>
          <w:rFonts w:ascii="宋体" w:hAnsi="宋体" w:eastAsia="宋体" w:cs="宋体"/>
          <w:color w:val="auto"/>
          <w:sz w:val="22"/>
          <w:szCs w:val="22"/>
          <w:highlight w:val="none"/>
        </w:rPr>
        <w:t>）：</w:t>
      </w:r>
      <w:r>
        <w:rPr>
          <w:rFonts w:ascii="宋体" w:hAnsi="宋体" w:eastAsia="宋体" w:cs="宋体"/>
          <w:color w:val="auto"/>
          <w:sz w:val="22"/>
          <w:szCs w:val="22"/>
          <w:highlight w:val="none"/>
          <w:u w:val="single" w:color="auto"/>
        </w:rPr>
        <w:t xml:space="preserve">                            </w:t>
      </w:r>
    </w:p>
    <w:p w14:paraId="29B04CEE">
      <w:pPr>
        <w:pStyle w:val="3"/>
        <w:spacing w:line="413" w:lineRule="auto"/>
        <w:rPr>
          <w:color w:val="auto"/>
          <w:highlight w:val="none"/>
        </w:rPr>
      </w:pPr>
    </w:p>
    <w:p w14:paraId="40A530CF">
      <w:pPr>
        <w:spacing w:before="71" w:line="314" w:lineRule="auto"/>
        <w:ind w:firstLine="423"/>
        <w:jc w:val="both"/>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发包人和承包人根据《中华人民共和国建筑法》和《建设工程质量</w:t>
      </w:r>
      <w:r>
        <w:rPr>
          <w:rFonts w:ascii="宋体" w:hAnsi="宋体" w:eastAsia="宋体" w:cs="宋体"/>
          <w:color w:val="auto"/>
          <w:spacing w:val="-4"/>
          <w:sz w:val="22"/>
          <w:szCs w:val="22"/>
          <w:highlight w:val="none"/>
        </w:rPr>
        <w:t>管理条例》，经协商一致就</w:t>
      </w:r>
      <w:r>
        <w:rPr>
          <w:rFonts w:ascii="宋体" w:hAnsi="宋体" w:eastAsia="宋体" w:cs="宋体"/>
          <w:color w:val="auto"/>
          <w:spacing w:val="-4"/>
          <w:sz w:val="22"/>
          <w:szCs w:val="22"/>
          <w:highlight w:val="none"/>
          <w:u w:val="single" w:color="auto"/>
        </w:rPr>
        <w:t xml:space="preserve"> 大</w:t>
      </w:r>
      <w:r>
        <w:rPr>
          <w:rFonts w:ascii="宋体" w:hAnsi="宋体" w:eastAsia="宋体" w:cs="宋体"/>
          <w:color w:val="auto"/>
          <w:spacing w:val="1"/>
          <w:sz w:val="22"/>
          <w:szCs w:val="22"/>
          <w:highlight w:val="none"/>
          <w:u w:val="single" w:color="auto"/>
        </w:rPr>
        <w:t xml:space="preserve">藤峡水利枢纽灌区工程桂平市交通设施复（改）建（达开灌片）工程 </w:t>
      </w:r>
      <w:r>
        <w:rPr>
          <w:rFonts w:ascii="宋体" w:hAnsi="宋体" w:eastAsia="宋体" w:cs="宋体"/>
          <w:color w:val="auto"/>
          <w:spacing w:val="1"/>
          <w:sz w:val="22"/>
          <w:szCs w:val="22"/>
          <w:highlight w:val="none"/>
        </w:rPr>
        <w:t>（工程全称）签订工程质量保</w:t>
      </w:r>
      <w:r>
        <w:rPr>
          <w:rFonts w:ascii="宋体" w:hAnsi="宋体" w:eastAsia="宋体" w:cs="宋体"/>
          <w:color w:val="auto"/>
          <w:spacing w:val="-3"/>
          <w:sz w:val="22"/>
          <w:szCs w:val="22"/>
          <w:highlight w:val="none"/>
        </w:rPr>
        <w:t>修书。</w:t>
      </w:r>
    </w:p>
    <w:p w14:paraId="477533AA">
      <w:pPr>
        <w:spacing w:line="220" w:lineRule="auto"/>
        <w:ind w:left="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一、工程质量保修范围和内容</w:t>
      </w:r>
    </w:p>
    <w:p w14:paraId="03A28942">
      <w:pPr>
        <w:spacing w:before="112" w:line="220" w:lineRule="auto"/>
        <w:ind w:left="441"/>
        <w:rPr>
          <w:rFonts w:ascii="宋体" w:hAnsi="宋体" w:eastAsia="宋体" w:cs="宋体"/>
          <w:color w:val="auto"/>
          <w:sz w:val="22"/>
          <w:szCs w:val="22"/>
          <w:highlight w:val="none"/>
        </w:rPr>
      </w:pPr>
      <w:r>
        <w:rPr>
          <w:rFonts w:ascii="宋体" w:hAnsi="宋体" w:eastAsia="宋体" w:cs="宋体"/>
          <w:color w:val="auto"/>
          <w:sz w:val="22"/>
          <w:szCs w:val="22"/>
          <w:highlight w:val="none"/>
        </w:rPr>
        <w:t>承包人在质量保修期内，按照有关法律规定和合同约定，承担工</w:t>
      </w:r>
      <w:r>
        <w:rPr>
          <w:rFonts w:ascii="宋体" w:hAnsi="宋体" w:eastAsia="宋体" w:cs="宋体"/>
          <w:color w:val="auto"/>
          <w:spacing w:val="-1"/>
          <w:sz w:val="22"/>
          <w:szCs w:val="22"/>
          <w:highlight w:val="none"/>
        </w:rPr>
        <w:t>程质量保修责任。</w:t>
      </w:r>
    </w:p>
    <w:p w14:paraId="28E2702B">
      <w:pPr>
        <w:spacing w:before="113" w:line="314" w:lineRule="auto"/>
        <w:ind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质量保修范围包括地基基础工程、主体结构工程，屋面防水工程、有防水要求的卫生间、 房间</w:t>
      </w:r>
      <w:r>
        <w:rPr>
          <w:rFonts w:ascii="宋体" w:hAnsi="宋体" w:eastAsia="宋体" w:cs="宋体"/>
          <w:color w:val="auto"/>
          <w:spacing w:val="-2"/>
          <w:sz w:val="22"/>
          <w:szCs w:val="22"/>
          <w:highlight w:val="none"/>
        </w:rPr>
        <w:t>和外墙面的防渗漏，供热与供冷系统，</w:t>
      </w:r>
      <w:r>
        <w:rPr>
          <w:rFonts w:ascii="宋体" w:hAnsi="宋体" w:eastAsia="宋体" w:cs="宋体"/>
          <w:color w:val="auto"/>
          <w:spacing w:val="38"/>
          <w:sz w:val="22"/>
          <w:szCs w:val="22"/>
          <w:highlight w:val="none"/>
        </w:rPr>
        <w:t xml:space="preserve"> </w:t>
      </w:r>
      <w:r>
        <w:rPr>
          <w:rFonts w:ascii="宋体" w:hAnsi="宋体" w:eastAsia="宋体" w:cs="宋体"/>
          <w:color w:val="auto"/>
          <w:spacing w:val="-2"/>
          <w:sz w:val="22"/>
          <w:szCs w:val="22"/>
          <w:highlight w:val="none"/>
        </w:rPr>
        <w:t>电气管线、给排水管道、设备安装和装修工程， 以及双方约</w:t>
      </w:r>
      <w:r>
        <w:rPr>
          <w:rFonts w:ascii="宋体" w:hAnsi="宋体" w:eastAsia="宋体" w:cs="宋体"/>
          <w:color w:val="auto"/>
          <w:spacing w:val="-1"/>
          <w:sz w:val="22"/>
          <w:szCs w:val="22"/>
          <w:highlight w:val="none"/>
        </w:rPr>
        <w:t>定的其他项目。具体保修的内容，双方约定如下：</w:t>
      </w:r>
    </w:p>
    <w:p w14:paraId="0EA209E0">
      <w:pPr>
        <w:spacing w:line="220" w:lineRule="auto"/>
        <w:ind w:left="44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二、质量保修期</w:t>
      </w:r>
    </w:p>
    <w:p w14:paraId="7EF1A6AE">
      <w:pPr>
        <w:spacing w:before="112" w:line="220" w:lineRule="auto"/>
        <w:ind w:left="441"/>
        <w:rPr>
          <w:rFonts w:ascii="宋体" w:hAnsi="宋体" w:eastAsia="宋体" w:cs="宋体"/>
          <w:color w:val="auto"/>
          <w:sz w:val="22"/>
          <w:szCs w:val="22"/>
          <w:highlight w:val="none"/>
        </w:rPr>
      </w:pPr>
      <w:r>
        <w:rPr>
          <w:rFonts w:ascii="宋体" w:hAnsi="宋体" w:eastAsia="宋体" w:cs="宋体"/>
          <w:color w:val="auto"/>
          <w:sz w:val="22"/>
          <w:szCs w:val="22"/>
          <w:highlight w:val="none"/>
        </w:rPr>
        <w:t>根据《建设工程质量管理条例》及有关规定，工</w:t>
      </w:r>
      <w:r>
        <w:rPr>
          <w:rFonts w:ascii="宋体" w:hAnsi="宋体" w:eastAsia="宋体" w:cs="宋体"/>
          <w:color w:val="auto"/>
          <w:spacing w:val="-1"/>
          <w:sz w:val="22"/>
          <w:szCs w:val="22"/>
          <w:highlight w:val="none"/>
        </w:rPr>
        <w:t>程的质量保修期如下：</w:t>
      </w:r>
    </w:p>
    <w:p w14:paraId="7A2F806E">
      <w:pPr>
        <w:spacing w:before="113" w:line="220" w:lineRule="auto"/>
        <w:ind w:left="457"/>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1．地基基础工程和主体结构工程为设计文件规定的工程合理使用年限；</w:t>
      </w:r>
    </w:p>
    <w:p w14:paraId="25954220">
      <w:pPr>
        <w:spacing w:before="112" w:line="220" w:lineRule="auto"/>
        <w:ind w:left="444"/>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2．屋面防水工程、有防水要求的卫生间、房间和外墙面的防渗为</w:t>
      </w:r>
      <w:r>
        <w:rPr>
          <w:rFonts w:ascii="宋体" w:hAnsi="宋体" w:eastAsia="宋体" w:cs="宋体"/>
          <w:color w:val="auto"/>
          <w:spacing w:val="-1"/>
          <w:sz w:val="22"/>
          <w:szCs w:val="22"/>
          <w:highlight w:val="none"/>
          <w:u w:val="single" w:color="auto"/>
        </w:rPr>
        <w:t xml:space="preserve">   1    </w:t>
      </w:r>
      <w:r>
        <w:rPr>
          <w:rFonts w:ascii="宋体" w:hAnsi="宋体" w:eastAsia="宋体" w:cs="宋体"/>
          <w:color w:val="auto"/>
          <w:spacing w:val="-83"/>
          <w:sz w:val="22"/>
          <w:szCs w:val="22"/>
          <w:highlight w:val="none"/>
        </w:rPr>
        <w:t xml:space="preserve"> </w:t>
      </w:r>
      <w:r>
        <w:rPr>
          <w:rFonts w:ascii="宋体" w:hAnsi="宋体" w:eastAsia="宋体" w:cs="宋体"/>
          <w:color w:val="auto"/>
          <w:spacing w:val="-1"/>
          <w:sz w:val="22"/>
          <w:szCs w:val="22"/>
          <w:highlight w:val="none"/>
        </w:rPr>
        <w:t>年；</w:t>
      </w:r>
    </w:p>
    <w:p w14:paraId="649333CB">
      <w:pPr>
        <w:spacing w:before="112" w:line="220" w:lineRule="auto"/>
        <w:ind w:left="446"/>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3．装修工程为</w:t>
      </w:r>
      <w:r>
        <w:rPr>
          <w:rFonts w:ascii="宋体" w:hAnsi="宋体" w:eastAsia="宋体" w:cs="宋体"/>
          <w:color w:val="auto"/>
          <w:spacing w:val="15"/>
          <w:sz w:val="22"/>
          <w:szCs w:val="22"/>
          <w:highlight w:val="none"/>
          <w:u w:val="single" w:color="auto"/>
        </w:rPr>
        <w:t xml:space="preserve">  </w:t>
      </w:r>
      <w:r>
        <w:rPr>
          <w:rFonts w:ascii="宋体" w:hAnsi="宋体" w:eastAsia="宋体" w:cs="宋体"/>
          <w:color w:val="auto"/>
          <w:spacing w:val="-4"/>
          <w:sz w:val="22"/>
          <w:szCs w:val="22"/>
          <w:highlight w:val="none"/>
          <w:u w:val="single" w:color="auto"/>
        </w:rPr>
        <w:t xml:space="preserve">1    </w:t>
      </w:r>
      <w:r>
        <w:rPr>
          <w:rFonts w:ascii="宋体" w:hAnsi="宋体" w:eastAsia="宋体" w:cs="宋体"/>
          <w:color w:val="auto"/>
          <w:spacing w:val="-99"/>
          <w:sz w:val="22"/>
          <w:szCs w:val="22"/>
          <w:highlight w:val="none"/>
        </w:rPr>
        <w:t xml:space="preserve"> </w:t>
      </w:r>
      <w:r>
        <w:rPr>
          <w:rFonts w:ascii="宋体" w:hAnsi="宋体" w:eastAsia="宋体" w:cs="宋体"/>
          <w:color w:val="auto"/>
          <w:spacing w:val="-4"/>
          <w:sz w:val="22"/>
          <w:szCs w:val="22"/>
          <w:highlight w:val="none"/>
        </w:rPr>
        <w:t>年；</w:t>
      </w:r>
    </w:p>
    <w:p w14:paraId="2E64F3A3">
      <w:pPr>
        <w:spacing w:before="112" w:line="220" w:lineRule="auto"/>
        <w:ind w:left="440"/>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4．</w:t>
      </w:r>
      <w:r>
        <w:rPr>
          <w:rFonts w:ascii="宋体" w:hAnsi="宋体" w:eastAsia="宋体" w:cs="宋体"/>
          <w:color w:val="auto"/>
          <w:spacing w:val="47"/>
          <w:sz w:val="22"/>
          <w:szCs w:val="22"/>
          <w:highlight w:val="none"/>
        </w:rPr>
        <w:t xml:space="preserve"> </w:t>
      </w:r>
      <w:r>
        <w:rPr>
          <w:rFonts w:ascii="宋体" w:hAnsi="宋体" w:eastAsia="宋体" w:cs="宋体"/>
          <w:color w:val="auto"/>
          <w:spacing w:val="-2"/>
          <w:sz w:val="22"/>
          <w:szCs w:val="22"/>
          <w:highlight w:val="none"/>
        </w:rPr>
        <w:t>电气管线、给排水管道、设备安装工程为</w:t>
      </w:r>
      <w:r>
        <w:rPr>
          <w:rFonts w:ascii="宋体" w:hAnsi="宋体" w:eastAsia="宋体" w:cs="宋体"/>
          <w:color w:val="auto"/>
          <w:spacing w:val="-2"/>
          <w:sz w:val="22"/>
          <w:szCs w:val="22"/>
          <w:highlight w:val="none"/>
          <w:u w:val="single" w:color="auto"/>
        </w:rPr>
        <w:t xml:space="preserve">           </w:t>
      </w:r>
      <w:r>
        <w:rPr>
          <w:rFonts w:ascii="宋体" w:hAnsi="宋体" w:eastAsia="宋体" w:cs="宋体"/>
          <w:color w:val="auto"/>
          <w:spacing w:val="-100"/>
          <w:sz w:val="22"/>
          <w:szCs w:val="22"/>
          <w:highlight w:val="none"/>
        </w:rPr>
        <w:t xml:space="preserve"> </w:t>
      </w:r>
      <w:r>
        <w:rPr>
          <w:rFonts w:ascii="宋体" w:hAnsi="宋体" w:eastAsia="宋体" w:cs="宋体"/>
          <w:color w:val="auto"/>
          <w:spacing w:val="-2"/>
          <w:sz w:val="22"/>
          <w:szCs w:val="22"/>
          <w:highlight w:val="none"/>
        </w:rPr>
        <w:t>年；</w:t>
      </w:r>
    </w:p>
    <w:p w14:paraId="0A6BA407">
      <w:pPr>
        <w:spacing w:before="113" w:line="219"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5．供热与供冷系统为</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93"/>
          <w:sz w:val="22"/>
          <w:szCs w:val="22"/>
          <w:highlight w:val="none"/>
        </w:rPr>
        <w:t xml:space="preserve"> </w:t>
      </w:r>
      <w:r>
        <w:rPr>
          <w:rFonts w:ascii="宋体" w:hAnsi="宋体" w:eastAsia="宋体" w:cs="宋体"/>
          <w:color w:val="auto"/>
          <w:spacing w:val="-1"/>
          <w:sz w:val="22"/>
          <w:szCs w:val="22"/>
          <w:highlight w:val="none"/>
        </w:rPr>
        <w:t>个采暖期、供冷期；</w:t>
      </w:r>
    </w:p>
    <w:p w14:paraId="7BFFC176">
      <w:pPr>
        <w:spacing w:before="113" w:line="220"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6．住宅小区内的给排水设施、道路等配套工程为</w:t>
      </w:r>
      <w:r>
        <w:rPr>
          <w:rFonts w:ascii="宋体" w:hAnsi="宋体" w:eastAsia="宋体" w:cs="宋体"/>
          <w:color w:val="auto"/>
          <w:spacing w:val="-1"/>
          <w:sz w:val="22"/>
          <w:szCs w:val="22"/>
          <w:highlight w:val="none"/>
          <w:u w:val="single" w:color="auto"/>
        </w:rPr>
        <w:t xml:space="preserve">           </w:t>
      </w:r>
      <w:r>
        <w:rPr>
          <w:rFonts w:ascii="宋体" w:hAnsi="宋体" w:eastAsia="宋体" w:cs="宋体"/>
          <w:color w:val="auto"/>
          <w:spacing w:val="-86"/>
          <w:sz w:val="22"/>
          <w:szCs w:val="22"/>
          <w:highlight w:val="none"/>
        </w:rPr>
        <w:t xml:space="preserve"> </w:t>
      </w:r>
      <w:r>
        <w:rPr>
          <w:rFonts w:ascii="宋体" w:hAnsi="宋体" w:eastAsia="宋体" w:cs="宋体"/>
          <w:color w:val="auto"/>
          <w:spacing w:val="-1"/>
          <w:sz w:val="22"/>
          <w:szCs w:val="22"/>
          <w:highlight w:val="none"/>
        </w:rPr>
        <w:t>年；</w:t>
      </w:r>
    </w:p>
    <w:p w14:paraId="724E4172">
      <w:pPr>
        <w:spacing w:before="112" w:line="220" w:lineRule="auto"/>
        <w:ind w:left="44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7．其他项目保修期限约定如下：</w:t>
      </w:r>
    </w:p>
    <w:p w14:paraId="08EFBEB1">
      <w:pPr>
        <w:spacing w:before="112" w:line="220"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质量保修期自工程竣工验收合格之日起计算。</w:t>
      </w:r>
    </w:p>
    <w:p w14:paraId="45E157D1">
      <w:pPr>
        <w:spacing w:before="113" w:line="220" w:lineRule="auto"/>
        <w:ind w:left="44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三、缺陷责任期</w:t>
      </w:r>
    </w:p>
    <w:p w14:paraId="1AD1AAF0">
      <w:pPr>
        <w:spacing w:before="112" w:line="314" w:lineRule="auto"/>
        <w:ind w:left="2" w:firstLine="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工程缺陷责任期为</w:t>
      </w:r>
      <w:r>
        <w:rPr>
          <w:rFonts w:ascii="宋体" w:hAnsi="宋体" w:eastAsia="宋体" w:cs="宋体"/>
          <w:color w:val="auto"/>
          <w:spacing w:val="1"/>
          <w:sz w:val="22"/>
          <w:szCs w:val="22"/>
          <w:highlight w:val="none"/>
          <w:u w:val="single" w:color="auto"/>
        </w:rPr>
        <w:t xml:space="preserve">   12  </w:t>
      </w:r>
      <w:r>
        <w:rPr>
          <w:rFonts w:ascii="宋体" w:hAnsi="宋体" w:eastAsia="宋体" w:cs="宋体"/>
          <w:color w:val="auto"/>
          <w:spacing w:val="-99"/>
          <w:sz w:val="22"/>
          <w:szCs w:val="22"/>
          <w:highlight w:val="none"/>
        </w:rPr>
        <w:t xml:space="preserve"> </w:t>
      </w:r>
      <w:r>
        <w:rPr>
          <w:rFonts w:ascii="宋体" w:hAnsi="宋体" w:eastAsia="宋体" w:cs="宋体"/>
          <w:color w:val="auto"/>
          <w:spacing w:val="1"/>
          <w:sz w:val="22"/>
          <w:szCs w:val="22"/>
          <w:highlight w:val="none"/>
        </w:rPr>
        <w:t>个月，缺陷责任期自工程竣工验收合格之日起计算。单位工程先于全</w:t>
      </w:r>
      <w:r>
        <w:rPr>
          <w:rFonts w:ascii="宋体" w:hAnsi="宋体" w:eastAsia="宋体" w:cs="宋体"/>
          <w:color w:val="auto"/>
          <w:spacing w:val="-1"/>
          <w:sz w:val="22"/>
          <w:szCs w:val="22"/>
          <w:highlight w:val="none"/>
        </w:rPr>
        <w:t>部工程进行验收，单位工程缺陷责任期自单位工程验收合格之日起算。</w:t>
      </w:r>
    </w:p>
    <w:p w14:paraId="46D014FC">
      <w:pPr>
        <w:spacing w:line="220" w:lineRule="auto"/>
        <w:ind w:left="441"/>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缺陷责任期满终止后，发包人应退还剩余的质量保证金。</w:t>
      </w:r>
    </w:p>
    <w:p w14:paraId="44EFE4B6">
      <w:pPr>
        <w:spacing w:before="113" w:line="220" w:lineRule="auto"/>
        <w:ind w:left="462"/>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四、质量保修责任</w:t>
      </w:r>
    </w:p>
    <w:p w14:paraId="4775E388">
      <w:pPr>
        <w:spacing w:before="112" w:line="314" w:lineRule="auto"/>
        <w:ind w:left="1" w:firstLine="456"/>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1．属于保修范围、内容的项目，承包人应当在接到保修通知之日起</w:t>
      </w:r>
      <w:r>
        <w:rPr>
          <w:rFonts w:ascii="宋体" w:hAnsi="宋体" w:eastAsia="宋体" w:cs="宋体"/>
          <w:color w:val="auto"/>
          <w:sz w:val="22"/>
          <w:szCs w:val="22"/>
          <w:highlight w:val="none"/>
          <w:u w:val="single" w:color="auto"/>
        </w:rPr>
        <w:t xml:space="preserve">   7  </w:t>
      </w:r>
      <w:r>
        <w:rPr>
          <w:rFonts w:ascii="宋体" w:hAnsi="宋体" w:eastAsia="宋体" w:cs="宋体"/>
          <w:color w:val="auto"/>
          <w:spacing w:val="-97"/>
          <w:sz w:val="22"/>
          <w:szCs w:val="22"/>
          <w:highlight w:val="none"/>
        </w:rPr>
        <w:t xml:space="preserve"> </w:t>
      </w:r>
      <w:r>
        <w:rPr>
          <w:rFonts w:ascii="宋体" w:hAnsi="宋体" w:eastAsia="宋体" w:cs="宋体"/>
          <w:color w:val="auto"/>
          <w:sz w:val="22"/>
          <w:szCs w:val="22"/>
          <w:highlight w:val="none"/>
        </w:rPr>
        <w:t>天内派人保修。承包人不在约定期限内派人保修的，发包人可以委托他人修理，修理</w:t>
      </w:r>
      <w:r>
        <w:rPr>
          <w:rFonts w:ascii="宋体" w:hAnsi="宋体" w:eastAsia="宋体" w:cs="宋体"/>
          <w:color w:val="auto"/>
          <w:spacing w:val="-1"/>
          <w:sz w:val="22"/>
          <w:szCs w:val="22"/>
          <w:highlight w:val="none"/>
        </w:rPr>
        <w:t>费用从质量保证金内扣除。</w:t>
      </w:r>
    </w:p>
    <w:p w14:paraId="6661AA27">
      <w:pPr>
        <w:spacing w:line="220" w:lineRule="auto"/>
        <w:ind w:left="444"/>
        <w:rPr>
          <w:rFonts w:ascii="宋体" w:hAnsi="宋体" w:eastAsia="宋体" w:cs="宋体"/>
          <w:color w:val="auto"/>
          <w:sz w:val="22"/>
          <w:szCs w:val="22"/>
          <w:highlight w:val="none"/>
        </w:rPr>
      </w:pPr>
      <w:r>
        <w:rPr>
          <w:rFonts w:ascii="宋体" w:hAnsi="宋体" w:eastAsia="宋体" w:cs="宋体"/>
          <w:color w:val="auto"/>
          <w:sz w:val="22"/>
          <w:szCs w:val="22"/>
          <w:highlight w:val="none"/>
        </w:rPr>
        <w:t>2．发生紧急事故需抢修的，承包人在接到事故通知后，应</w:t>
      </w:r>
      <w:r>
        <w:rPr>
          <w:rFonts w:ascii="宋体" w:hAnsi="宋体" w:eastAsia="宋体" w:cs="宋体"/>
          <w:color w:val="auto"/>
          <w:spacing w:val="-1"/>
          <w:sz w:val="22"/>
          <w:szCs w:val="22"/>
          <w:highlight w:val="none"/>
        </w:rPr>
        <w:t>当立即到达事故现场抢修。</w:t>
      </w:r>
    </w:p>
    <w:p w14:paraId="108479A2">
      <w:pPr>
        <w:spacing w:before="113" w:line="314" w:lineRule="auto"/>
        <w:ind w:firstLine="445"/>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3．对于涉及结构安全的质量问题，应当按照《建设工程质量管理条例》的规定，立即向当地建</w:t>
      </w:r>
      <w:r>
        <w:rPr>
          <w:rFonts w:ascii="宋体" w:hAnsi="宋体" w:eastAsia="宋体" w:cs="宋体"/>
          <w:color w:val="auto"/>
          <w:spacing w:val="-1"/>
          <w:sz w:val="22"/>
          <w:szCs w:val="22"/>
          <w:highlight w:val="none"/>
        </w:rPr>
        <w:t>设行政主管部门和有关部门报告，采取安全防范措施，并由原设计人或者具有相应资质</w:t>
      </w:r>
      <w:r>
        <w:rPr>
          <w:rFonts w:ascii="宋体" w:hAnsi="宋体" w:eastAsia="宋体" w:cs="宋体"/>
          <w:color w:val="auto"/>
          <w:spacing w:val="-2"/>
          <w:sz w:val="22"/>
          <w:szCs w:val="22"/>
          <w:highlight w:val="none"/>
        </w:rPr>
        <w:t>等级的设计人</w:t>
      </w:r>
      <w:r>
        <w:rPr>
          <w:rFonts w:ascii="宋体" w:hAnsi="宋体" w:eastAsia="宋体" w:cs="宋体"/>
          <w:color w:val="auto"/>
          <w:spacing w:val="-1"/>
          <w:sz w:val="22"/>
          <w:szCs w:val="22"/>
          <w:highlight w:val="none"/>
        </w:rPr>
        <w:t>提出保修方案，承包人实施保修。</w:t>
      </w:r>
    </w:p>
    <w:p w14:paraId="10F505EF">
      <w:pPr>
        <w:spacing w:line="220" w:lineRule="auto"/>
        <w:ind w:left="44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4．质量保修完成后，由发包人组织验收。</w:t>
      </w:r>
    </w:p>
    <w:p w14:paraId="728BF33B">
      <w:pPr>
        <w:spacing w:before="112" w:line="220" w:lineRule="auto"/>
        <w:ind w:left="445"/>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五、保修费用</w:t>
      </w:r>
    </w:p>
    <w:p w14:paraId="64F6B747">
      <w:pPr>
        <w:pStyle w:val="3"/>
        <w:spacing w:line="245" w:lineRule="auto"/>
        <w:rPr>
          <w:color w:val="auto"/>
          <w:highlight w:val="none"/>
        </w:rPr>
      </w:pPr>
    </w:p>
    <w:p w14:paraId="2520D8C0">
      <w:pPr>
        <w:spacing w:before="72" w:line="220" w:lineRule="auto"/>
        <w:ind w:left="442"/>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保修费用由造成质量缺陷的责任方承担。</w:t>
      </w:r>
    </w:p>
    <w:p w14:paraId="150C3865">
      <w:pPr>
        <w:spacing w:before="112" w:line="220" w:lineRule="auto"/>
        <w:ind w:left="443"/>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六、双方约定的其他工程质量保修事项：</w:t>
      </w:r>
      <w:r>
        <w:rPr>
          <w:rFonts w:ascii="宋体" w:hAnsi="宋体" w:eastAsia="宋体" w:cs="宋体"/>
          <w:color w:val="auto"/>
          <w:spacing w:val="-1"/>
          <w:sz w:val="22"/>
          <w:szCs w:val="22"/>
          <w:highlight w:val="none"/>
          <w:u w:val="single" w:color="auto"/>
        </w:rPr>
        <w:t xml:space="preserve">      /    </w:t>
      </w:r>
      <w:r>
        <w:rPr>
          <w:rFonts w:ascii="宋体" w:hAnsi="宋体" w:eastAsia="宋体" w:cs="宋体"/>
          <w:color w:val="auto"/>
          <w:spacing w:val="-1"/>
          <w:sz w:val="22"/>
          <w:szCs w:val="22"/>
          <w:highlight w:val="none"/>
        </w:rPr>
        <w:t>。</w:t>
      </w:r>
    </w:p>
    <w:p w14:paraId="34DB7E13">
      <w:pPr>
        <w:spacing w:before="112" w:line="316" w:lineRule="auto"/>
        <w:ind w:left="1" w:firstLine="420"/>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工程质量保修书由发包人、承包人在工程竣工验收前共同签署，作为施工合同附件，其有效期限</w:t>
      </w:r>
      <w:r>
        <w:rPr>
          <w:rFonts w:ascii="宋体" w:hAnsi="宋体" w:eastAsia="宋体" w:cs="宋体"/>
          <w:color w:val="auto"/>
          <w:spacing w:val="-2"/>
          <w:sz w:val="22"/>
          <w:szCs w:val="22"/>
          <w:highlight w:val="none"/>
        </w:rPr>
        <w:t>至保修期满。</w:t>
      </w:r>
    </w:p>
    <w:p w14:paraId="44070195">
      <w:pPr>
        <w:spacing w:before="83"/>
        <w:rPr>
          <w:color w:val="auto"/>
          <w:highlight w:val="none"/>
        </w:rPr>
      </w:pPr>
    </w:p>
    <w:p w14:paraId="4324D956">
      <w:pPr>
        <w:rPr>
          <w:color w:val="auto"/>
          <w:highlight w:val="none"/>
        </w:rPr>
        <w:sectPr>
          <w:footerReference r:id="rId29" w:type="default"/>
          <w:pgSz w:w="11906" w:h="16839"/>
          <w:pgMar w:top="400" w:right="1132" w:bottom="1362" w:left="1141" w:header="850" w:footer="850" w:gutter="0"/>
          <w:pgNumType w:fmt="decimal"/>
          <w:cols w:equalWidth="0" w:num="1">
            <w:col w:w="9633"/>
          </w:cols>
          <w:rtlGutter w:val="0"/>
          <w:docGrid w:linePitch="0" w:charSpace="0"/>
        </w:sectPr>
      </w:pPr>
    </w:p>
    <w:p w14:paraId="466FA7C3">
      <w:pPr>
        <w:spacing w:before="44" w:line="219" w:lineRule="auto"/>
        <w:ind w:left="3"/>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发包人（公章</w:t>
      </w:r>
      <w:r>
        <w:rPr>
          <w:rFonts w:ascii="宋体" w:hAnsi="宋体" w:eastAsia="宋体" w:cs="宋体"/>
          <w:color w:val="auto"/>
          <w:spacing w:val="10"/>
          <w:sz w:val="22"/>
          <w:szCs w:val="22"/>
          <w:highlight w:val="none"/>
        </w:rPr>
        <w:t>）：</w:t>
      </w:r>
      <w:r>
        <w:rPr>
          <w:rFonts w:ascii="宋体" w:hAnsi="宋体" w:eastAsia="宋体" w:cs="宋体"/>
          <w:color w:val="auto"/>
          <w:spacing w:val="-2"/>
          <w:sz w:val="22"/>
          <w:szCs w:val="22"/>
          <w:highlight w:val="none"/>
        </w:rPr>
        <w:t>桂平市麻垌镇人民政府</w:t>
      </w:r>
    </w:p>
    <w:p w14:paraId="3E48FA49">
      <w:pPr>
        <w:pStyle w:val="3"/>
        <w:spacing w:line="259" w:lineRule="auto"/>
        <w:rPr>
          <w:color w:val="auto"/>
          <w:highlight w:val="none"/>
        </w:rPr>
      </w:pPr>
    </w:p>
    <w:p w14:paraId="47C15EEF">
      <w:pPr>
        <w:pStyle w:val="3"/>
        <w:spacing w:line="259" w:lineRule="auto"/>
        <w:rPr>
          <w:color w:val="auto"/>
          <w:highlight w:val="none"/>
        </w:rPr>
      </w:pPr>
    </w:p>
    <w:p w14:paraId="73FAC9F0">
      <w:pPr>
        <w:spacing w:before="72" w:line="220" w:lineRule="auto"/>
        <w:rPr>
          <w:rFonts w:ascii="宋体" w:hAnsi="宋体" w:eastAsia="宋体" w:cs="宋体"/>
          <w:color w:val="auto"/>
          <w:sz w:val="22"/>
          <w:szCs w:val="22"/>
          <w:highlight w:val="none"/>
        </w:rPr>
      </w:pPr>
      <w:r>
        <w:rPr>
          <w:rFonts w:ascii="宋体" w:hAnsi="宋体" w:eastAsia="宋体" w:cs="宋体"/>
          <w:color w:val="auto"/>
          <w:spacing w:val="-1"/>
          <w:sz w:val="22"/>
          <w:szCs w:val="22"/>
          <w:highlight w:val="none"/>
        </w:rPr>
        <w:t>法定代表人或其委托代理人：</w:t>
      </w:r>
    </w:p>
    <w:p w14:paraId="78F3B537">
      <w:pPr>
        <w:spacing w:before="81" w:line="219" w:lineRule="auto"/>
        <w:ind w:left="38"/>
        <w:rPr>
          <w:rFonts w:ascii="宋体" w:hAnsi="宋体" w:eastAsia="宋体" w:cs="宋体"/>
          <w:color w:val="auto"/>
          <w:sz w:val="22"/>
          <w:szCs w:val="22"/>
          <w:highlight w:val="none"/>
        </w:rPr>
      </w:pPr>
      <w:r>
        <w:rPr>
          <w:rFonts w:ascii="宋体" w:hAnsi="宋体" w:eastAsia="宋体" w:cs="宋体"/>
          <w:color w:val="auto"/>
          <w:spacing w:val="12"/>
          <w:sz w:val="22"/>
          <w:szCs w:val="22"/>
          <w:highlight w:val="none"/>
        </w:rPr>
        <w:t>(签字或盖章)</w:t>
      </w:r>
    </w:p>
    <w:p w14:paraId="0046E615">
      <w:pPr>
        <w:pStyle w:val="3"/>
        <w:spacing w:line="380" w:lineRule="auto"/>
        <w:rPr>
          <w:color w:val="auto"/>
          <w:highlight w:val="none"/>
        </w:rPr>
      </w:pPr>
    </w:p>
    <w:p w14:paraId="7DF0917F">
      <w:pPr>
        <w:spacing w:before="72" w:line="219" w:lineRule="auto"/>
        <w:ind w:left="2"/>
        <w:rPr>
          <w:rFonts w:ascii="宋体" w:hAnsi="宋体" w:eastAsia="宋体" w:cs="宋体"/>
          <w:color w:val="auto"/>
          <w:sz w:val="22"/>
          <w:szCs w:val="22"/>
          <w:highlight w:val="none"/>
        </w:rPr>
      </w:pPr>
      <w:r>
        <w:rPr>
          <w:rFonts w:ascii="宋体" w:hAnsi="宋体" w:eastAsia="宋体" w:cs="宋体"/>
          <w:color w:val="auto"/>
          <w:spacing w:val="-5"/>
          <w:sz w:val="22"/>
          <w:szCs w:val="22"/>
          <w:highlight w:val="none"/>
        </w:rPr>
        <w:t>组织机构代码：</w:t>
      </w:r>
      <w:r>
        <w:rPr>
          <w:rFonts w:ascii="宋体" w:hAnsi="宋体" w:eastAsia="宋体" w:cs="宋体"/>
          <w:color w:val="auto"/>
          <w:sz w:val="22"/>
          <w:szCs w:val="22"/>
          <w:highlight w:val="none"/>
          <w:u w:val="single" w:color="auto"/>
        </w:rPr>
        <w:t xml:space="preserve">                      </w:t>
      </w:r>
    </w:p>
    <w:p w14:paraId="39C29789">
      <w:pPr>
        <w:spacing w:before="127" w:line="230" w:lineRule="auto"/>
        <w:rPr>
          <w:rFonts w:ascii="宋体" w:hAnsi="宋体" w:eastAsia="宋体" w:cs="宋体"/>
          <w:color w:val="auto"/>
          <w:sz w:val="22"/>
          <w:szCs w:val="22"/>
          <w:highlight w:val="none"/>
        </w:rPr>
      </w:pPr>
      <w:r>
        <w:rPr>
          <w:rFonts w:ascii="宋体" w:hAnsi="宋体" w:eastAsia="宋体" w:cs="宋体"/>
          <w:color w:val="auto"/>
          <w:spacing w:val="-16"/>
          <w:sz w:val="22"/>
          <w:szCs w:val="22"/>
          <w:highlight w:val="none"/>
        </w:rPr>
        <w:t>地</w:t>
      </w:r>
      <w:r>
        <w:rPr>
          <w:rFonts w:ascii="宋体" w:hAnsi="宋体" w:eastAsia="宋体" w:cs="宋体"/>
          <w:color w:val="auto"/>
          <w:spacing w:val="5"/>
          <w:sz w:val="22"/>
          <w:szCs w:val="22"/>
          <w:highlight w:val="none"/>
        </w:rPr>
        <w:t xml:space="preserve">  </w:t>
      </w:r>
      <w:r>
        <w:rPr>
          <w:rFonts w:ascii="宋体" w:hAnsi="宋体" w:eastAsia="宋体" w:cs="宋体"/>
          <w:color w:val="auto"/>
          <w:spacing w:val="-16"/>
          <w:sz w:val="22"/>
          <w:szCs w:val="22"/>
          <w:highlight w:val="none"/>
        </w:rPr>
        <w:t>址</w:t>
      </w:r>
      <w:r>
        <w:rPr>
          <w:rFonts w:ascii="宋体" w:hAnsi="宋体" w:eastAsia="宋体" w:cs="宋体"/>
          <w:color w:val="auto"/>
          <w:spacing w:val="-82"/>
          <w:sz w:val="22"/>
          <w:szCs w:val="22"/>
          <w:highlight w:val="none"/>
        </w:rPr>
        <w:t xml:space="preserve"> </w:t>
      </w:r>
      <w:r>
        <w:rPr>
          <w:rFonts w:ascii="宋体" w:hAnsi="宋体" w:eastAsia="宋体" w:cs="宋体"/>
          <w:color w:val="auto"/>
          <w:spacing w:val="-16"/>
          <w:sz w:val="22"/>
          <w:szCs w:val="22"/>
          <w:highlight w:val="none"/>
        </w:rPr>
        <w:t>：</w:t>
      </w:r>
      <w:r>
        <w:rPr>
          <w:rFonts w:ascii="宋体" w:hAnsi="宋体" w:eastAsia="宋体" w:cs="宋体"/>
          <w:color w:val="auto"/>
          <w:sz w:val="22"/>
          <w:szCs w:val="22"/>
          <w:highlight w:val="none"/>
          <w:u w:val="single" w:color="auto"/>
        </w:rPr>
        <w:t xml:space="preserve">                      </w:t>
      </w:r>
    </w:p>
    <w:p w14:paraId="630ABAD0">
      <w:pPr>
        <w:spacing w:before="98" w:line="220" w:lineRule="auto"/>
        <w:ind w:left="16"/>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邮政编码：</w:t>
      </w:r>
      <w:r>
        <w:rPr>
          <w:rFonts w:ascii="宋体" w:hAnsi="宋体" w:eastAsia="宋体" w:cs="宋体"/>
          <w:color w:val="auto"/>
          <w:spacing w:val="-2"/>
          <w:sz w:val="22"/>
          <w:szCs w:val="22"/>
          <w:highlight w:val="none"/>
          <w:u w:val="single" w:color="auto"/>
        </w:rPr>
        <w:t xml:space="preserve">   537200</w:t>
      </w:r>
      <w:r>
        <w:rPr>
          <w:rFonts w:ascii="宋体" w:hAnsi="宋体" w:eastAsia="宋体" w:cs="宋体"/>
          <w:color w:val="auto"/>
          <w:sz w:val="22"/>
          <w:szCs w:val="22"/>
          <w:highlight w:val="none"/>
          <w:u w:val="single" w:color="auto"/>
        </w:rPr>
        <w:t xml:space="preserve">        </w:t>
      </w:r>
    </w:p>
    <w:p w14:paraId="37A4024A">
      <w:pPr>
        <w:spacing w:before="70" w:line="220" w:lineRule="auto"/>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法定代表人：</w:t>
      </w:r>
      <w:r>
        <w:rPr>
          <w:rFonts w:ascii="宋体" w:hAnsi="宋体" w:eastAsia="宋体" w:cs="宋体"/>
          <w:color w:val="auto"/>
          <w:sz w:val="22"/>
          <w:szCs w:val="22"/>
          <w:highlight w:val="none"/>
          <w:u w:val="single" w:color="auto"/>
        </w:rPr>
        <w:t xml:space="preserve">              </w:t>
      </w:r>
    </w:p>
    <w:p w14:paraId="451C5FCD">
      <w:pPr>
        <w:spacing w:before="123" w:line="221" w:lineRule="auto"/>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开户银行：</w:t>
      </w:r>
      <w:r>
        <w:rPr>
          <w:rFonts w:ascii="宋体" w:hAnsi="宋体" w:eastAsia="宋体" w:cs="宋体"/>
          <w:color w:val="auto"/>
          <w:sz w:val="22"/>
          <w:szCs w:val="22"/>
          <w:highlight w:val="none"/>
          <w:u w:val="single" w:color="auto"/>
        </w:rPr>
        <w:t xml:space="preserve">                      </w:t>
      </w:r>
    </w:p>
    <w:p w14:paraId="5CB33CB7">
      <w:pPr>
        <w:spacing w:before="112" w:line="185" w:lineRule="auto"/>
        <w:ind w:left="3"/>
        <w:rPr>
          <w:rFonts w:ascii="宋体" w:hAnsi="宋体" w:eastAsia="宋体" w:cs="宋体"/>
          <w:color w:val="auto"/>
          <w:sz w:val="22"/>
          <w:szCs w:val="22"/>
          <w:highlight w:val="none"/>
        </w:rPr>
      </w:pPr>
      <w:r>
        <w:rPr>
          <w:rFonts w:ascii="宋体" w:hAnsi="宋体" w:eastAsia="宋体" w:cs="宋体"/>
          <w:color w:val="auto"/>
          <w:spacing w:val="-10"/>
          <w:sz w:val="22"/>
          <w:szCs w:val="22"/>
          <w:highlight w:val="none"/>
        </w:rPr>
        <w:t>账</w:t>
      </w:r>
      <w:r>
        <w:rPr>
          <w:rFonts w:ascii="宋体" w:hAnsi="宋体" w:eastAsia="宋体" w:cs="宋体"/>
          <w:color w:val="auto"/>
          <w:spacing w:val="7"/>
          <w:sz w:val="22"/>
          <w:szCs w:val="22"/>
          <w:highlight w:val="none"/>
        </w:rPr>
        <w:t xml:space="preserve">  </w:t>
      </w:r>
      <w:r>
        <w:rPr>
          <w:rFonts w:ascii="宋体" w:hAnsi="宋体" w:eastAsia="宋体" w:cs="宋体"/>
          <w:color w:val="auto"/>
          <w:spacing w:val="-10"/>
          <w:sz w:val="22"/>
          <w:szCs w:val="22"/>
          <w:highlight w:val="none"/>
        </w:rPr>
        <w:t>号</w:t>
      </w:r>
      <w:r>
        <w:rPr>
          <w:rFonts w:ascii="宋体" w:hAnsi="宋体" w:eastAsia="宋体" w:cs="宋体"/>
          <w:color w:val="auto"/>
          <w:spacing w:val="-82"/>
          <w:sz w:val="22"/>
          <w:szCs w:val="22"/>
          <w:highlight w:val="none"/>
        </w:rPr>
        <w:t xml:space="preserve"> </w:t>
      </w:r>
      <w:r>
        <w:rPr>
          <w:rFonts w:ascii="宋体" w:hAnsi="宋体" w:eastAsia="宋体" w:cs="宋体"/>
          <w:color w:val="auto"/>
          <w:spacing w:val="-10"/>
          <w:sz w:val="22"/>
          <w:szCs w:val="22"/>
          <w:highlight w:val="none"/>
        </w:rPr>
        <w:t>：</w:t>
      </w:r>
      <w:r>
        <w:rPr>
          <w:rFonts w:ascii="宋体" w:hAnsi="宋体" w:eastAsia="宋体" w:cs="宋体"/>
          <w:color w:val="auto"/>
          <w:spacing w:val="-10"/>
          <w:sz w:val="22"/>
          <w:szCs w:val="22"/>
          <w:highlight w:val="none"/>
          <w:u w:val="single" w:color="auto"/>
        </w:rPr>
        <w:t xml:space="preserve">                  </w:t>
      </w:r>
      <w:r>
        <w:rPr>
          <w:rFonts w:ascii="宋体" w:hAnsi="宋体" w:eastAsia="宋体" w:cs="宋体"/>
          <w:color w:val="auto"/>
          <w:spacing w:val="-11"/>
          <w:sz w:val="22"/>
          <w:szCs w:val="22"/>
          <w:highlight w:val="none"/>
          <w:u w:val="single" w:color="auto"/>
        </w:rPr>
        <w:t xml:space="preserve">      </w:t>
      </w:r>
    </w:p>
    <w:p w14:paraId="11F617DC">
      <w:pPr>
        <w:pStyle w:val="3"/>
        <w:spacing w:line="14" w:lineRule="auto"/>
        <w:rPr>
          <w:color w:val="auto"/>
          <w:sz w:val="2"/>
          <w:highlight w:val="none"/>
        </w:rPr>
      </w:pPr>
      <w:r>
        <w:rPr>
          <w:color w:val="auto"/>
          <w:sz w:val="2"/>
          <w:szCs w:val="2"/>
          <w:highlight w:val="none"/>
        </w:rPr>
        <w:br w:type="column"/>
      </w:r>
    </w:p>
    <w:p w14:paraId="708B4CC3">
      <w:pPr>
        <w:spacing w:before="43" w:line="219" w:lineRule="auto"/>
        <w:rPr>
          <w:rFonts w:ascii="宋体" w:hAnsi="宋体" w:eastAsia="宋体" w:cs="宋体"/>
          <w:color w:val="auto"/>
          <w:sz w:val="22"/>
          <w:szCs w:val="22"/>
          <w:highlight w:val="none"/>
        </w:rPr>
      </w:pPr>
      <w:r>
        <w:rPr>
          <w:rFonts w:ascii="宋体" w:hAnsi="宋体" w:eastAsia="宋体" w:cs="宋体"/>
          <w:color w:val="auto"/>
          <w:spacing w:val="-13"/>
          <w:sz w:val="22"/>
          <w:szCs w:val="22"/>
          <w:highlight w:val="none"/>
        </w:rPr>
        <w:t>承包人(公章)：</w:t>
      </w:r>
    </w:p>
    <w:p w14:paraId="2AED156E">
      <w:pPr>
        <w:pStyle w:val="3"/>
        <w:spacing w:line="368" w:lineRule="auto"/>
        <w:rPr>
          <w:color w:val="auto"/>
          <w:highlight w:val="none"/>
        </w:rPr>
      </w:pPr>
    </w:p>
    <w:p w14:paraId="6CA01BD7">
      <w:pPr>
        <w:spacing w:before="71" w:line="220" w:lineRule="auto"/>
        <w:ind w:left="111"/>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法定代表人或其委托代理人：</w:t>
      </w:r>
    </w:p>
    <w:p w14:paraId="536428D2">
      <w:pPr>
        <w:spacing w:before="233" w:line="219" w:lineRule="auto"/>
        <w:ind w:left="161"/>
        <w:rPr>
          <w:rFonts w:ascii="宋体" w:hAnsi="宋体" w:eastAsia="宋体" w:cs="宋体"/>
          <w:color w:val="auto"/>
          <w:sz w:val="22"/>
          <w:szCs w:val="22"/>
          <w:highlight w:val="none"/>
        </w:rPr>
      </w:pPr>
      <w:r>
        <w:rPr>
          <w:rFonts w:ascii="宋体" w:hAnsi="宋体" w:eastAsia="宋体" w:cs="宋体"/>
          <w:color w:val="auto"/>
          <w:spacing w:val="12"/>
          <w:sz w:val="22"/>
          <w:szCs w:val="22"/>
          <w:highlight w:val="none"/>
        </w:rPr>
        <w:t>(签字或盖章)</w:t>
      </w:r>
    </w:p>
    <w:p w14:paraId="1D80D7F2">
      <w:pPr>
        <w:pStyle w:val="3"/>
        <w:spacing w:line="380" w:lineRule="auto"/>
        <w:rPr>
          <w:color w:val="auto"/>
          <w:highlight w:val="none"/>
        </w:rPr>
      </w:pPr>
    </w:p>
    <w:p w14:paraId="65868C39">
      <w:pPr>
        <w:spacing w:before="72" w:line="219" w:lineRule="auto"/>
        <w:ind w:left="91"/>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组织机构代码：</w:t>
      </w:r>
      <w:r>
        <w:rPr>
          <w:rFonts w:ascii="宋体" w:hAnsi="宋体" w:eastAsia="宋体" w:cs="宋体"/>
          <w:color w:val="auto"/>
          <w:sz w:val="22"/>
          <w:szCs w:val="22"/>
          <w:highlight w:val="none"/>
          <w:u w:val="single" w:color="auto"/>
        </w:rPr>
        <w:t xml:space="preserve">                      </w:t>
      </w:r>
    </w:p>
    <w:p w14:paraId="17F63185">
      <w:pPr>
        <w:spacing w:before="126" w:line="230" w:lineRule="auto"/>
        <w:ind w:left="110"/>
        <w:rPr>
          <w:rFonts w:ascii="宋体" w:hAnsi="宋体" w:eastAsia="宋体" w:cs="宋体"/>
          <w:color w:val="auto"/>
          <w:sz w:val="22"/>
          <w:szCs w:val="22"/>
          <w:highlight w:val="none"/>
        </w:rPr>
      </w:pPr>
      <w:r>
        <w:rPr>
          <w:rFonts w:ascii="宋体" w:hAnsi="宋体" w:eastAsia="宋体" w:cs="宋体"/>
          <w:color w:val="auto"/>
          <w:spacing w:val="-9"/>
          <w:sz w:val="22"/>
          <w:szCs w:val="22"/>
          <w:highlight w:val="none"/>
        </w:rPr>
        <w:t>地</w:t>
      </w:r>
      <w:r>
        <w:rPr>
          <w:rFonts w:ascii="宋体" w:hAnsi="宋体" w:eastAsia="宋体" w:cs="宋体"/>
          <w:color w:val="auto"/>
          <w:spacing w:val="10"/>
          <w:sz w:val="22"/>
          <w:szCs w:val="22"/>
          <w:highlight w:val="none"/>
        </w:rPr>
        <w:t xml:space="preserve">  </w:t>
      </w:r>
      <w:r>
        <w:rPr>
          <w:rFonts w:ascii="宋体" w:hAnsi="宋体" w:eastAsia="宋体" w:cs="宋体"/>
          <w:color w:val="auto"/>
          <w:spacing w:val="-9"/>
          <w:sz w:val="22"/>
          <w:szCs w:val="22"/>
          <w:highlight w:val="none"/>
        </w:rPr>
        <w:t>址</w:t>
      </w:r>
      <w:r>
        <w:rPr>
          <w:rFonts w:ascii="宋体" w:hAnsi="宋体" w:eastAsia="宋体" w:cs="宋体"/>
          <w:color w:val="auto"/>
          <w:spacing w:val="-83"/>
          <w:sz w:val="22"/>
          <w:szCs w:val="22"/>
          <w:highlight w:val="none"/>
        </w:rPr>
        <w:t xml:space="preserve"> </w:t>
      </w:r>
      <w:r>
        <w:rPr>
          <w:rFonts w:ascii="宋体" w:hAnsi="宋体" w:eastAsia="宋体" w:cs="宋体"/>
          <w:color w:val="auto"/>
          <w:spacing w:val="-9"/>
          <w:sz w:val="22"/>
          <w:szCs w:val="22"/>
          <w:highlight w:val="none"/>
        </w:rPr>
        <w:t>：</w:t>
      </w:r>
      <w:r>
        <w:rPr>
          <w:rFonts w:ascii="宋体" w:hAnsi="宋体" w:eastAsia="宋体" w:cs="宋体"/>
          <w:color w:val="auto"/>
          <w:spacing w:val="-9"/>
          <w:sz w:val="22"/>
          <w:szCs w:val="22"/>
          <w:highlight w:val="none"/>
          <w:u w:val="single" w:color="auto"/>
        </w:rPr>
        <w:t xml:space="preserve">                            </w:t>
      </w:r>
    </w:p>
    <w:p w14:paraId="0224E10D">
      <w:pPr>
        <w:spacing w:before="99" w:line="220" w:lineRule="auto"/>
        <w:ind w:left="126"/>
        <w:rPr>
          <w:rFonts w:ascii="宋体" w:hAnsi="宋体" w:eastAsia="宋体" w:cs="宋体"/>
          <w:color w:val="auto"/>
          <w:sz w:val="22"/>
          <w:szCs w:val="22"/>
          <w:highlight w:val="none"/>
        </w:rPr>
      </w:pPr>
      <w:r>
        <w:rPr>
          <w:rFonts w:ascii="宋体" w:hAnsi="宋体" w:eastAsia="宋体" w:cs="宋体"/>
          <w:color w:val="auto"/>
          <w:spacing w:val="-6"/>
          <w:sz w:val="22"/>
          <w:szCs w:val="22"/>
          <w:highlight w:val="none"/>
        </w:rPr>
        <w:t>邮政编码：</w:t>
      </w:r>
      <w:r>
        <w:rPr>
          <w:rFonts w:ascii="宋体" w:hAnsi="宋体" w:eastAsia="宋体" w:cs="宋体"/>
          <w:color w:val="auto"/>
          <w:sz w:val="22"/>
          <w:szCs w:val="22"/>
          <w:highlight w:val="none"/>
          <w:u w:val="single" w:color="auto"/>
        </w:rPr>
        <w:t xml:space="preserve">                </w:t>
      </w:r>
    </w:p>
    <w:p w14:paraId="6370EE88">
      <w:pPr>
        <w:spacing w:before="69" w:line="220" w:lineRule="auto"/>
        <w:ind w:left="111"/>
        <w:rPr>
          <w:rFonts w:ascii="宋体" w:hAnsi="宋体" w:eastAsia="宋体" w:cs="宋体"/>
          <w:color w:val="auto"/>
          <w:sz w:val="22"/>
          <w:szCs w:val="22"/>
          <w:highlight w:val="none"/>
        </w:rPr>
      </w:pPr>
      <w:r>
        <w:rPr>
          <w:rFonts w:ascii="宋体" w:hAnsi="宋体" w:eastAsia="宋体" w:cs="宋体"/>
          <w:color w:val="auto"/>
          <w:spacing w:val="-2"/>
          <w:sz w:val="22"/>
          <w:szCs w:val="22"/>
          <w:highlight w:val="none"/>
        </w:rPr>
        <w:t>法定代表人：</w:t>
      </w:r>
      <w:r>
        <w:rPr>
          <w:rFonts w:ascii="宋体" w:hAnsi="宋体" w:eastAsia="宋体" w:cs="宋体"/>
          <w:color w:val="auto"/>
          <w:sz w:val="22"/>
          <w:szCs w:val="22"/>
          <w:highlight w:val="none"/>
          <w:u w:val="single" w:color="auto"/>
        </w:rPr>
        <w:t xml:space="preserve">                </w:t>
      </w:r>
    </w:p>
    <w:p w14:paraId="1816B628">
      <w:pPr>
        <w:spacing w:before="124" w:line="221" w:lineRule="auto"/>
        <w:ind w:left="111"/>
        <w:rPr>
          <w:rFonts w:ascii="宋体" w:hAnsi="宋体" w:eastAsia="宋体" w:cs="宋体"/>
          <w:color w:val="auto"/>
          <w:sz w:val="22"/>
          <w:szCs w:val="22"/>
          <w:highlight w:val="none"/>
        </w:rPr>
      </w:pPr>
      <w:r>
        <w:rPr>
          <w:rFonts w:ascii="宋体" w:hAnsi="宋体" w:eastAsia="宋体" w:cs="宋体"/>
          <w:color w:val="auto"/>
          <w:spacing w:val="-3"/>
          <w:sz w:val="22"/>
          <w:szCs w:val="22"/>
          <w:highlight w:val="none"/>
        </w:rPr>
        <w:t>开户银行：</w:t>
      </w:r>
      <w:r>
        <w:rPr>
          <w:rFonts w:ascii="宋体" w:hAnsi="宋体" w:eastAsia="宋体" w:cs="宋体"/>
          <w:color w:val="auto"/>
          <w:sz w:val="22"/>
          <w:szCs w:val="22"/>
          <w:highlight w:val="none"/>
          <w:u w:val="single" w:color="auto"/>
        </w:rPr>
        <w:t xml:space="preserve">                 </w:t>
      </w:r>
    </w:p>
    <w:p w14:paraId="1BD1116E">
      <w:pPr>
        <w:spacing w:before="111" w:line="185" w:lineRule="auto"/>
        <w:ind w:left="113"/>
        <w:rPr>
          <w:rFonts w:ascii="宋体" w:hAnsi="宋体" w:eastAsia="宋体" w:cs="宋体"/>
          <w:color w:val="auto"/>
          <w:sz w:val="22"/>
          <w:szCs w:val="22"/>
          <w:highlight w:val="none"/>
        </w:rPr>
      </w:pPr>
      <w:r>
        <w:rPr>
          <w:rFonts w:ascii="宋体" w:hAnsi="宋体" w:eastAsia="宋体" w:cs="宋体"/>
          <w:color w:val="auto"/>
          <w:spacing w:val="-10"/>
          <w:sz w:val="22"/>
          <w:szCs w:val="22"/>
          <w:highlight w:val="none"/>
        </w:rPr>
        <w:t>账</w:t>
      </w:r>
      <w:r>
        <w:rPr>
          <w:rFonts w:ascii="宋体" w:hAnsi="宋体" w:eastAsia="宋体" w:cs="宋体"/>
          <w:color w:val="auto"/>
          <w:spacing w:val="6"/>
          <w:sz w:val="22"/>
          <w:szCs w:val="22"/>
          <w:highlight w:val="none"/>
        </w:rPr>
        <w:t xml:space="preserve">  </w:t>
      </w:r>
      <w:r>
        <w:rPr>
          <w:rFonts w:ascii="宋体" w:hAnsi="宋体" w:eastAsia="宋体" w:cs="宋体"/>
          <w:color w:val="auto"/>
          <w:spacing w:val="-10"/>
          <w:sz w:val="22"/>
          <w:szCs w:val="22"/>
          <w:highlight w:val="none"/>
        </w:rPr>
        <w:t>号</w:t>
      </w:r>
      <w:r>
        <w:rPr>
          <w:rFonts w:ascii="宋体" w:hAnsi="宋体" w:eastAsia="宋体" w:cs="宋体"/>
          <w:color w:val="auto"/>
          <w:spacing w:val="-82"/>
          <w:sz w:val="22"/>
          <w:szCs w:val="22"/>
          <w:highlight w:val="none"/>
        </w:rPr>
        <w:t xml:space="preserve"> </w:t>
      </w:r>
      <w:r>
        <w:rPr>
          <w:rFonts w:ascii="宋体" w:hAnsi="宋体" w:eastAsia="宋体" w:cs="宋体"/>
          <w:color w:val="auto"/>
          <w:spacing w:val="-10"/>
          <w:sz w:val="22"/>
          <w:szCs w:val="22"/>
          <w:highlight w:val="none"/>
        </w:rPr>
        <w:t>：</w:t>
      </w:r>
      <w:r>
        <w:rPr>
          <w:rFonts w:ascii="宋体" w:hAnsi="宋体" w:eastAsia="宋体" w:cs="宋体"/>
          <w:color w:val="auto"/>
          <w:spacing w:val="-10"/>
          <w:sz w:val="22"/>
          <w:szCs w:val="22"/>
          <w:highlight w:val="none"/>
          <w:u w:val="single" w:color="auto"/>
        </w:rPr>
        <w:t xml:space="preserve">                    </w:t>
      </w:r>
      <w:r>
        <w:rPr>
          <w:rFonts w:ascii="宋体" w:hAnsi="宋体" w:eastAsia="宋体" w:cs="宋体"/>
          <w:color w:val="auto"/>
          <w:spacing w:val="-11"/>
          <w:sz w:val="22"/>
          <w:szCs w:val="22"/>
          <w:highlight w:val="none"/>
          <w:u w:val="single" w:color="auto"/>
        </w:rPr>
        <w:t xml:space="preserve">    </w:t>
      </w:r>
    </w:p>
    <w:p w14:paraId="1EAF9D5A">
      <w:pPr>
        <w:spacing w:line="185" w:lineRule="auto"/>
        <w:rPr>
          <w:rFonts w:ascii="宋体" w:hAnsi="宋体" w:eastAsia="宋体" w:cs="宋体"/>
          <w:color w:val="auto"/>
          <w:sz w:val="22"/>
          <w:szCs w:val="22"/>
          <w:highlight w:val="none"/>
        </w:rPr>
        <w:sectPr>
          <w:type w:val="continuous"/>
          <w:pgSz w:w="11906" w:h="16839"/>
          <w:pgMar w:top="400" w:right="1132" w:bottom="1362" w:left="1141" w:header="850" w:footer="850" w:gutter="0"/>
          <w:pgNumType w:fmt="decimal"/>
          <w:cols w:equalWidth="0" w:num="2">
            <w:col w:w="4192" w:space="100"/>
            <w:col w:w="5342"/>
          </w:cols>
          <w:rtlGutter w:val="0"/>
          <w:docGrid w:linePitch="0" w:charSpace="0"/>
        </w:sectPr>
      </w:pPr>
    </w:p>
    <w:p w14:paraId="65123BDA">
      <w:pPr>
        <w:pStyle w:val="3"/>
        <w:spacing w:line="244" w:lineRule="auto"/>
        <w:rPr>
          <w:color w:val="auto"/>
          <w:highlight w:val="none"/>
        </w:rPr>
      </w:pPr>
    </w:p>
    <w:p w14:paraId="763C318B">
      <w:pPr>
        <w:pStyle w:val="3"/>
        <w:spacing w:line="245" w:lineRule="auto"/>
        <w:rPr>
          <w:color w:val="auto"/>
          <w:highlight w:val="none"/>
        </w:rPr>
      </w:pPr>
    </w:p>
    <w:p w14:paraId="2D7F94A2">
      <w:pPr>
        <w:pStyle w:val="3"/>
        <w:spacing w:line="245" w:lineRule="auto"/>
        <w:rPr>
          <w:color w:val="auto"/>
          <w:highlight w:val="none"/>
        </w:rPr>
      </w:pPr>
    </w:p>
    <w:p w14:paraId="2CDDF432">
      <w:pPr>
        <w:spacing w:before="72" w:line="219" w:lineRule="auto"/>
        <w:rPr>
          <w:rFonts w:ascii="宋体" w:hAnsi="宋体" w:eastAsia="宋体" w:cs="宋体"/>
          <w:color w:val="auto"/>
          <w:sz w:val="22"/>
          <w:szCs w:val="22"/>
          <w:highlight w:val="none"/>
        </w:rPr>
      </w:pPr>
      <w:r>
        <w:rPr>
          <w:rFonts w:ascii="宋体" w:hAnsi="宋体" w:eastAsia="宋体" w:cs="宋体"/>
          <w:color w:val="auto"/>
          <w:spacing w:val="-4"/>
          <w:sz w:val="22"/>
          <w:szCs w:val="22"/>
          <w:highlight w:val="none"/>
        </w:rPr>
        <w:t xml:space="preserve">附件：2                        </w:t>
      </w:r>
      <w:r>
        <w:rPr>
          <w:rFonts w:ascii="宋体" w:hAnsi="宋体" w:eastAsia="宋体" w:cs="宋体"/>
          <w:b/>
          <w:bCs/>
          <w:color w:val="auto"/>
          <w:spacing w:val="-4"/>
          <w:sz w:val="22"/>
          <w:szCs w:val="22"/>
          <w:highlight w:val="none"/>
        </w:rPr>
        <w:t>中标通知书</w:t>
      </w:r>
    </w:p>
    <w:p w14:paraId="1974917E">
      <w:pPr>
        <w:spacing w:line="219" w:lineRule="auto"/>
        <w:rPr>
          <w:rFonts w:ascii="宋体" w:hAnsi="宋体" w:eastAsia="宋体" w:cs="宋体"/>
          <w:color w:val="auto"/>
          <w:sz w:val="22"/>
          <w:szCs w:val="22"/>
          <w:highlight w:val="none"/>
        </w:rPr>
      </w:pPr>
    </w:p>
    <w:p w14:paraId="3E9FB5DC">
      <w:pPr>
        <w:bidi w:val="0"/>
        <w:rPr>
          <w:rFonts w:ascii="Arial" w:hAnsi="Arial" w:eastAsia="Arial" w:cs="Arial"/>
          <w:snapToGrid w:val="0"/>
          <w:color w:val="auto"/>
          <w:kern w:val="0"/>
          <w:sz w:val="21"/>
          <w:szCs w:val="21"/>
          <w:highlight w:val="none"/>
          <w:lang w:val="en-US" w:eastAsia="en-US" w:bidi="ar-SA"/>
        </w:rPr>
      </w:pPr>
    </w:p>
    <w:p w14:paraId="07DC7630">
      <w:pPr>
        <w:bidi w:val="0"/>
        <w:rPr>
          <w:color w:val="auto"/>
          <w:highlight w:val="none"/>
          <w:lang w:val="en-US" w:eastAsia="en-US"/>
        </w:rPr>
      </w:pPr>
    </w:p>
    <w:p w14:paraId="52025416">
      <w:pPr>
        <w:bidi w:val="0"/>
        <w:rPr>
          <w:color w:val="auto"/>
          <w:highlight w:val="none"/>
          <w:lang w:val="en-US" w:eastAsia="en-US"/>
        </w:rPr>
      </w:pPr>
    </w:p>
    <w:p w14:paraId="10C310B5">
      <w:pPr>
        <w:bidi w:val="0"/>
        <w:rPr>
          <w:color w:val="auto"/>
          <w:highlight w:val="none"/>
          <w:lang w:val="en-US" w:eastAsia="en-US"/>
        </w:rPr>
      </w:pPr>
    </w:p>
    <w:p w14:paraId="34FA1234">
      <w:pPr>
        <w:bidi w:val="0"/>
        <w:rPr>
          <w:color w:val="auto"/>
          <w:highlight w:val="none"/>
          <w:lang w:val="en-US" w:eastAsia="en-US"/>
        </w:rPr>
      </w:pPr>
    </w:p>
    <w:p w14:paraId="4904DC70">
      <w:pPr>
        <w:bidi w:val="0"/>
        <w:rPr>
          <w:color w:val="auto"/>
          <w:highlight w:val="none"/>
          <w:lang w:val="en-US" w:eastAsia="en-US"/>
        </w:rPr>
      </w:pPr>
    </w:p>
    <w:p w14:paraId="0FEA31EF">
      <w:pPr>
        <w:tabs>
          <w:tab w:val="center" w:pos="4450"/>
        </w:tabs>
        <w:bidi w:val="0"/>
        <w:jc w:val="left"/>
        <w:rPr>
          <w:rFonts w:hint="eastAsia" w:eastAsia="宋体"/>
          <w:color w:val="auto"/>
          <w:highlight w:val="none"/>
          <w:lang w:val="en-US" w:eastAsia="zh-CN"/>
        </w:rPr>
      </w:pPr>
    </w:p>
    <w:p w14:paraId="6717485D">
      <w:pPr>
        <w:bidi w:val="0"/>
        <w:rPr>
          <w:rFonts w:hint="eastAsia" w:ascii="Arial" w:hAnsi="Arial" w:eastAsia="Arial" w:cs="Arial"/>
          <w:snapToGrid w:val="0"/>
          <w:color w:val="auto"/>
          <w:kern w:val="0"/>
          <w:sz w:val="21"/>
          <w:szCs w:val="21"/>
          <w:highlight w:val="none"/>
          <w:lang w:val="en-US" w:eastAsia="zh-CN" w:bidi="ar-SA"/>
        </w:rPr>
      </w:pPr>
    </w:p>
    <w:p w14:paraId="1EAA880C">
      <w:pPr>
        <w:bidi w:val="0"/>
        <w:rPr>
          <w:rFonts w:hint="eastAsia"/>
          <w:color w:val="auto"/>
          <w:highlight w:val="none"/>
          <w:lang w:val="en-US" w:eastAsia="zh-CN"/>
        </w:rPr>
      </w:pPr>
    </w:p>
    <w:p w14:paraId="323E7803">
      <w:pPr>
        <w:bidi w:val="0"/>
        <w:rPr>
          <w:rFonts w:hint="eastAsia"/>
          <w:color w:val="auto"/>
          <w:highlight w:val="none"/>
          <w:lang w:val="en-US" w:eastAsia="zh-CN"/>
        </w:rPr>
      </w:pPr>
    </w:p>
    <w:p w14:paraId="0ABF0EE0">
      <w:pPr>
        <w:bidi w:val="0"/>
        <w:rPr>
          <w:rFonts w:hint="eastAsia"/>
          <w:color w:val="auto"/>
          <w:highlight w:val="none"/>
          <w:lang w:val="en-US" w:eastAsia="zh-CN"/>
        </w:rPr>
      </w:pPr>
    </w:p>
    <w:p w14:paraId="42635931">
      <w:pPr>
        <w:pStyle w:val="3"/>
        <w:spacing w:line="244" w:lineRule="auto"/>
        <w:rPr>
          <w:color w:val="auto"/>
          <w:highlight w:val="none"/>
        </w:rPr>
      </w:pPr>
    </w:p>
    <w:p w14:paraId="1F0DAA5F">
      <w:pPr>
        <w:pStyle w:val="3"/>
        <w:spacing w:line="245" w:lineRule="auto"/>
        <w:rPr>
          <w:color w:val="auto"/>
          <w:highlight w:val="none"/>
        </w:rPr>
      </w:pPr>
    </w:p>
    <w:p w14:paraId="28EBF9B8">
      <w:pPr>
        <w:pStyle w:val="3"/>
        <w:spacing w:line="245" w:lineRule="auto"/>
        <w:rPr>
          <w:color w:val="auto"/>
          <w:highlight w:val="none"/>
        </w:rPr>
      </w:pPr>
    </w:p>
    <w:p w14:paraId="7371D8AC">
      <w:pPr>
        <w:spacing w:before="72" w:line="219" w:lineRule="auto"/>
        <w:ind w:left="181"/>
        <w:outlineLvl w:val="1"/>
        <w:rPr>
          <w:rFonts w:ascii="宋体" w:hAnsi="宋体" w:eastAsia="宋体" w:cs="宋体"/>
          <w:color w:val="auto"/>
          <w:sz w:val="22"/>
          <w:szCs w:val="22"/>
          <w:highlight w:val="none"/>
        </w:rPr>
      </w:pPr>
      <w:bookmarkStart w:id="72" w:name="_Toc3243"/>
      <w:r>
        <w:rPr>
          <w:rFonts w:ascii="宋体" w:hAnsi="宋体" w:eastAsia="宋体" w:cs="宋体"/>
          <w:b/>
          <w:bCs/>
          <w:color w:val="auto"/>
          <w:spacing w:val="-11"/>
          <w:sz w:val="22"/>
          <w:szCs w:val="22"/>
          <w:highlight w:val="none"/>
        </w:rPr>
        <w:t>附件</w:t>
      </w:r>
      <w:r>
        <w:rPr>
          <w:rFonts w:ascii="宋体" w:hAnsi="宋体" w:eastAsia="宋体" w:cs="宋体"/>
          <w:color w:val="auto"/>
          <w:spacing w:val="-41"/>
          <w:sz w:val="22"/>
          <w:szCs w:val="22"/>
          <w:highlight w:val="none"/>
        </w:rPr>
        <w:t xml:space="preserve"> </w:t>
      </w:r>
      <w:r>
        <w:rPr>
          <w:rFonts w:ascii="宋体" w:hAnsi="宋体" w:eastAsia="宋体" w:cs="宋体"/>
          <w:b/>
          <w:bCs/>
          <w:color w:val="auto"/>
          <w:spacing w:val="-11"/>
          <w:sz w:val="22"/>
          <w:szCs w:val="22"/>
          <w:highlight w:val="none"/>
        </w:rPr>
        <w:t>3</w:t>
      </w:r>
      <w:bookmarkEnd w:id="72"/>
    </w:p>
    <w:p w14:paraId="103DF325">
      <w:pPr>
        <w:pStyle w:val="3"/>
        <w:spacing w:line="282" w:lineRule="auto"/>
        <w:rPr>
          <w:color w:val="auto"/>
          <w:highlight w:val="none"/>
        </w:rPr>
      </w:pPr>
    </w:p>
    <w:p w14:paraId="68C97AF5">
      <w:pPr>
        <w:spacing w:before="78" w:line="219" w:lineRule="auto"/>
        <w:ind w:left="3180"/>
        <w:outlineLvl w:val="1"/>
        <w:rPr>
          <w:rFonts w:ascii="宋体" w:hAnsi="宋体" w:eastAsia="宋体" w:cs="宋体"/>
          <w:color w:val="auto"/>
          <w:sz w:val="24"/>
          <w:szCs w:val="24"/>
          <w:highlight w:val="none"/>
        </w:rPr>
      </w:pPr>
      <w:bookmarkStart w:id="73" w:name="_Toc27073"/>
      <w:r>
        <w:rPr>
          <w:rFonts w:ascii="宋体" w:hAnsi="宋体" w:eastAsia="宋体" w:cs="宋体"/>
          <w:b/>
          <w:bCs/>
          <w:color w:val="auto"/>
          <w:spacing w:val="-3"/>
          <w:sz w:val="24"/>
          <w:szCs w:val="24"/>
          <w:highlight w:val="none"/>
        </w:rPr>
        <w:t>项目管理机构其他人员配备情况表</w:t>
      </w:r>
      <w:bookmarkEnd w:id="73"/>
    </w:p>
    <w:p w14:paraId="371E4B57">
      <w:pPr>
        <w:spacing w:before="30"/>
        <w:rPr>
          <w:color w:val="auto"/>
          <w:highlight w:val="none"/>
        </w:rPr>
      </w:pPr>
    </w:p>
    <w:p w14:paraId="5100C536">
      <w:pPr>
        <w:spacing w:before="30"/>
        <w:rPr>
          <w:color w:val="auto"/>
          <w:highlight w:val="none"/>
        </w:rPr>
      </w:pPr>
    </w:p>
    <w:p w14:paraId="6CFC5971">
      <w:pPr>
        <w:spacing w:before="30"/>
        <w:rPr>
          <w:color w:val="auto"/>
          <w:highlight w:val="none"/>
        </w:rPr>
      </w:pPr>
    </w:p>
    <w:tbl>
      <w:tblPr>
        <w:tblStyle w:val="12"/>
        <w:tblW w:w="100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9"/>
        <w:gridCol w:w="838"/>
        <w:gridCol w:w="824"/>
        <w:gridCol w:w="1159"/>
        <w:gridCol w:w="759"/>
        <w:gridCol w:w="1560"/>
        <w:gridCol w:w="1160"/>
        <w:gridCol w:w="858"/>
        <w:gridCol w:w="1909"/>
      </w:tblGrid>
      <w:tr w14:paraId="1A4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09" w:type="dxa"/>
            <w:vMerge w:val="restart"/>
            <w:tcBorders>
              <w:bottom w:val="nil"/>
            </w:tcBorders>
            <w:vAlign w:val="top"/>
          </w:tcPr>
          <w:p w14:paraId="51604134">
            <w:pPr>
              <w:spacing w:line="410" w:lineRule="auto"/>
              <w:rPr>
                <w:rFonts w:ascii="Arial"/>
                <w:color w:val="auto"/>
                <w:sz w:val="21"/>
                <w:highlight w:val="none"/>
              </w:rPr>
            </w:pPr>
          </w:p>
          <w:p w14:paraId="2FCD77E0">
            <w:pPr>
              <w:pStyle w:val="13"/>
              <w:spacing w:before="58" w:line="220" w:lineRule="auto"/>
              <w:ind w:left="347"/>
              <w:rPr>
                <w:color w:val="auto"/>
                <w:sz w:val="18"/>
                <w:szCs w:val="18"/>
                <w:highlight w:val="none"/>
              </w:rPr>
            </w:pPr>
            <w:r>
              <w:rPr>
                <w:color w:val="auto"/>
                <w:spacing w:val="-14"/>
                <w:sz w:val="18"/>
                <w:szCs w:val="18"/>
                <w:highlight w:val="none"/>
              </w:rPr>
              <w:t>岗位</w:t>
            </w:r>
          </w:p>
        </w:tc>
        <w:tc>
          <w:tcPr>
            <w:tcW w:w="838" w:type="dxa"/>
            <w:vMerge w:val="restart"/>
            <w:tcBorders>
              <w:bottom w:val="nil"/>
            </w:tcBorders>
            <w:vAlign w:val="top"/>
          </w:tcPr>
          <w:p w14:paraId="6060D511">
            <w:pPr>
              <w:spacing w:line="410" w:lineRule="auto"/>
              <w:rPr>
                <w:rFonts w:ascii="Arial"/>
                <w:color w:val="auto"/>
                <w:sz w:val="21"/>
                <w:highlight w:val="none"/>
              </w:rPr>
            </w:pPr>
          </w:p>
          <w:p w14:paraId="30374D03">
            <w:pPr>
              <w:pStyle w:val="13"/>
              <w:spacing w:before="59" w:line="219" w:lineRule="auto"/>
              <w:ind w:left="240"/>
              <w:rPr>
                <w:color w:val="auto"/>
                <w:sz w:val="18"/>
                <w:szCs w:val="18"/>
                <w:highlight w:val="none"/>
              </w:rPr>
            </w:pPr>
            <w:r>
              <w:rPr>
                <w:color w:val="auto"/>
                <w:spacing w:val="-4"/>
                <w:sz w:val="18"/>
                <w:szCs w:val="18"/>
                <w:highlight w:val="none"/>
              </w:rPr>
              <w:t>姓名</w:t>
            </w:r>
          </w:p>
        </w:tc>
        <w:tc>
          <w:tcPr>
            <w:tcW w:w="824" w:type="dxa"/>
            <w:vMerge w:val="restart"/>
            <w:tcBorders>
              <w:bottom w:val="nil"/>
            </w:tcBorders>
            <w:vAlign w:val="top"/>
          </w:tcPr>
          <w:p w14:paraId="77898289">
            <w:pPr>
              <w:spacing w:line="410" w:lineRule="auto"/>
              <w:rPr>
                <w:rFonts w:ascii="Arial"/>
                <w:color w:val="auto"/>
                <w:sz w:val="21"/>
                <w:highlight w:val="none"/>
              </w:rPr>
            </w:pPr>
          </w:p>
          <w:p w14:paraId="322D83DD">
            <w:pPr>
              <w:pStyle w:val="13"/>
              <w:spacing w:before="59" w:line="221" w:lineRule="auto"/>
              <w:ind w:left="235"/>
              <w:rPr>
                <w:color w:val="auto"/>
                <w:sz w:val="18"/>
                <w:szCs w:val="18"/>
                <w:highlight w:val="none"/>
              </w:rPr>
            </w:pPr>
            <w:r>
              <w:rPr>
                <w:color w:val="auto"/>
                <w:spacing w:val="-4"/>
                <w:sz w:val="18"/>
                <w:szCs w:val="18"/>
                <w:highlight w:val="none"/>
              </w:rPr>
              <w:t>职称</w:t>
            </w:r>
          </w:p>
        </w:tc>
        <w:tc>
          <w:tcPr>
            <w:tcW w:w="4638" w:type="dxa"/>
            <w:gridSpan w:val="4"/>
            <w:vAlign w:val="top"/>
          </w:tcPr>
          <w:p w14:paraId="1F7FDFB2">
            <w:pPr>
              <w:pStyle w:val="13"/>
              <w:spacing w:before="97" w:line="219" w:lineRule="auto"/>
              <w:ind w:left="1513"/>
              <w:rPr>
                <w:color w:val="auto"/>
                <w:sz w:val="18"/>
                <w:szCs w:val="18"/>
                <w:highlight w:val="none"/>
              </w:rPr>
            </w:pPr>
            <w:r>
              <w:rPr>
                <w:color w:val="auto"/>
                <w:spacing w:val="-1"/>
                <w:sz w:val="18"/>
                <w:szCs w:val="18"/>
                <w:highlight w:val="none"/>
              </w:rPr>
              <w:t>执业或职业资格证明</w:t>
            </w:r>
          </w:p>
        </w:tc>
        <w:tc>
          <w:tcPr>
            <w:tcW w:w="2767" w:type="dxa"/>
            <w:gridSpan w:val="2"/>
            <w:vAlign w:val="top"/>
          </w:tcPr>
          <w:p w14:paraId="495531D4">
            <w:pPr>
              <w:pStyle w:val="13"/>
              <w:spacing w:before="97" w:line="219" w:lineRule="auto"/>
              <w:ind w:left="667"/>
              <w:rPr>
                <w:color w:val="auto"/>
                <w:sz w:val="18"/>
                <w:szCs w:val="18"/>
                <w:highlight w:val="none"/>
              </w:rPr>
            </w:pPr>
            <w:r>
              <w:rPr>
                <w:color w:val="auto"/>
                <w:spacing w:val="-1"/>
                <w:sz w:val="18"/>
                <w:szCs w:val="18"/>
                <w:highlight w:val="none"/>
              </w:rPr>
              <w:t>承担完工工程情况</w:t>
            </w:r>
          </w:p>
        </w:tc>
      </w:tr>
      <w:tr w14:paraId="4E0A7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009" w:type="dxa"/>
            <w:vMerge w:val="continue"/>
            <w:tcBorders>
              <w:top w:val="nil"/>
            </w:tcBorders>
            <w:vAlign w:val="top"/>
          </w:tcPr>
          <w:p w14:paraId="08B95894">
            <w:pPr>
              <w:rPr>
                <w:rFonts w:ascii="Arial"/>
                <w:color w:val="auto"/>
                <w:sz w:val="21"/>
                <w:highlight w:val="none"/>
              </w:rPr>
            </w:pPr>
          </w:p>
        </w:tc>
        <w:tc>
          <w:tcPr>
            <w:tcW w:w="838" w:type="dxa"/>
            <w:vMerge w:val="continue"/>
            <w:tcBorders>
              <w:top w:val="nil"/>
            </w:tcBorders>
            <w:vAlign w:val="top"/>
          </w:tcPr>
          <w:p w14:paraId="63B7C1CF">
            <w:pPr>
              <w:rPr>
                <w:rFonts w:ascii="Arial"/>
                <w:color w:val="auto"/>
                <w:sz w:val="21"/>
                <w:highlight w:val="none"/>
              </w:rPr>
            </w:pPr>
          </w:p>
        </w:tc>
        <w:tc>
          <w:tcPr>
            <w:tcW w:w="824" w:type="dxa"/>
            <w:vMerge w:val="continue"/>
            <w:tcBorders>
              <w:top w:val="nil"/>
            </w:tcBorders>
            <w:vAlign w:val="top"/>
          </w:tcPr>
          <w:p w14:paraId="42244753">
            <w:pPr>
              <w:rPr>
                <w:rFonts w:ascii="Arial"/>
                <w:color w:val="auto"/>
                <w:sz w:val="21"/>
                <w:highlight w:val="none"/>
              </w:rPr>
            </w:pPr>
          </w:p>
        </w:tc>
        <w:tc>
          <w:tcPr>
            <w:tcW w:w="1159" w:type="dxa"/>
            <w:vAlign w:val="top"/>
          </w:tcPr>
          <w:p w14:paraId="7AE24531">
            <w:pPr>
              <w:pStyle w:val="13"/>
              <w:spacing w:before="95" w:line="219" w:lineRule="auto"/>
              <w:ind w:left="222"/>
              <w:rPr>
                <w:color w:val="auto"/>
                <w:sz w:val="18"/>
                <w:szCs w:val="18"/>
                <w:highlight w:val="none"/>
              </w:rPr>
            </w:pPr>
            <w:r>
              <w:rPr>
                <w:color w:val="auto"/>
                <w:spacing w:val="-2"/>
                <w:sz w:val="18"/>
                <w:szCs w:val="18"/>
                <w:highlight w:val="none"/>
              </w:rPr>
              <w:t>证书名称</w:t>
            </w:r>
          </w:p>
        </w:tc>
        <w:tc>
          <w:tcPr>
            <w:tcW w:w="759" w:type="dxa"/>
            <w:vAlign w:val="top"/>
          </w:tcPr>
          <w:p w14:paraId="209B10BA">
            <w:pPr>
              <w:pStyle w:val="13"/>
              <w:spacing w:before="96" w:line="220" w:lineRule="auto"/>
              <w:ind w:left="206"/>
              <w:rPr>
                <w:color w:val="auto"/>
                <w:sz w:val="18"/>
                <w:szCs w:val="18"/>
                <w:highlight w:val="none"/>
              </w:rPr>
            </w:pPr>
            <w:r>
              <w:rPr>
                <w:color w:val="auto"/>
                <w:spacing w:val="-5"/>
                <w:sz w:val="18"/>
                <w:szCs w:val="18"/>
                <w:highlight w:val="none"/>
              </w:rPr>
              <w:t>级别</w:t>
            </w:r>
          </w:p>
        </w:tc>
        <w:tc>
          <w:tcPr>
            <w:tcW w:w="1560" w:type="dxa"/>
            <w:vAlign w:val="top"/>
          </w:tcPr>
          <w:p w14:paraId="56CDE3A0">
            <w:pPr>
              <w:pStyle w:val="13"/>
              <w:spacing w:before="95" w:line="221" w:lineRule="auto"/>
              <w:ind w:left="603"/>
              <w:rPr>
                <w:color w:val="auto"/>
                <w:sz w:val="18"/>
                <w:szCs w:val="18"/>
                <w:highlight w:val="none"/>
              </w:rPr>
            </w:pPr>
            <w:r>
              <w:rPr>
                <w:color w:val="auto"/>
                <w:spacing w:val="-4"/>
                <w:sz w:val="18"/>
                <w:szCs w:val="18"/>
                <w:highlight w:val="none"/>
              </w:rPr>
              <w:t>证号</w:t>
            </w:r>
          </w:p>
        </w:tc>
        <w:tc>
          <w:tcPr>
            <w:tcW w:w="1160" w:type="dxa"/>
            <w:vAlign w:val="top"/>
          </w:tcPr>
          <w:p w14:paraId="0C4C357B">
            <w:pPr>
              <w:pStyle w:val="13"/>
              <w:spacing w:before="96" w:line="220" w:lineRule="auto"/>
              <w:ind w:left="404"/>
              <w:rPr>
                <w:color w:val="auto"/>
                <w:sz w:val="18"/>
                <w:szCs w:val="18"/>
                <w:highlight w:val="none"/>
              </w:rPr>
            </w:pPr>
            <w:r>
              <w:rPr>
                <w:color w:val="auto"/>
                <w:spacing w:val="-4"/>
                <w:sz w:val="18"/>
                <w:szCs w:val="18"/>
                <w:highlight w:val="none"/>
              </w:rPr>
              <w:t>专业</w:t>
            </w:r>
          </w:p>
        </w:tc>
        <w:tc>
          <w:tcPr>
            <w:tcW w:w="858" w:type="dxa"/>
            <w:vAlign w:val="top"/>
          </w:tcPr>
          <w:p w14:paraId="7E52C762">
            <w:pPr>
              <w:pStyle w:val="13"/>
              <w:spacing w:before="96" w:line="219" w:lineRule="auto"/>
              <w:ind w:left="166"/>
              <w:rPr>
                <w:color w:val="auto"/>
                <w:sz w:val="18"/>
                <w:szCs w:val="18"/>
                <w:highlight w:val="none"/>
              </w:rPr>
            </w:pPr>
            <w:r>
              <w:rPr>
                <w:color w:val="auto"/>
                <w:spacing w:val="-4"/>
                <w:sz w:val="18"/>
                <w:szCs w:val="18"/>
                <w:highlight w:val="none"/>
              </w:rPr>
              <w:t>项目数</w:t>
            </w:r>
          </w:p>
        </w:tc>
        <w:tc>
          <w:tcPr>
            <w:tcW w:w="1909" w:type="dxa"/>
            <w:vAlign w:val="top"/>
          </w:tcPr>
          <w:p w14:paraId="4A12282A">
            <w:pPr>
              <w:pStyle w:val="13"/>
              <w:spacing w:before="96" w:line="220" w:lineRule="auto"/>
              <w:ind w:left="422"/>
              <w:rPr>
                <w:color w:val="auto"/>
                <w:sz w:val="18"/>
                <w:szCs w:val="18"/>
                <w:highlight w:val="none"/>
              </w:rPr>
            </w:pPr>
            <w:r>
              <w:rPr>
                <w:color w:val="auto"/>
                <w:spacing w:val="-2"/>
                <w:sz w:val="18"/>
                <w:szCs w:val="18"/>
                <w:highlight w:val="none"/>
              </w:rPr>
              <w:t>主要项目名称</w:t>
            </w:r>
          </w:p>
        </w:tc>
      </w:tr>
      <w:tr w14:paraId="1D807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009" w:type="dxa"/>
            <w:vAlign w:val="top"/>
          </w:tcPr>
          <w:p w14:paraId="338867BC">
            <w:pPr>
              <w:rPr>
                <w:rFonts w:ascii="Arial"/>
                <w:color w:val="auto"/>
                <w:sz w:val="21"/>
                <w:highlight w:val="none"/>
              </w:rPr>
            </w:pPr>
          </w:p>
        </w:tc>
        <w:tc>
          <w:tcPr>
            <w:tcW w:w="838" w:type="dxa"/>
            <w:vAlign w:val="top"/>
          </w:tcPr>
          <w:p w14:paraId="1EAF912B">
            <w:pPr>
              <w:rPr>
                <w:rFonts w:ascii="Arial"/>
                <w:color w:val="auto"/>
                <w:sz w:val="21"/>
                <w:highlight w:val="none"/>
              </w:rPr>
            </w:pPr>
          </w:p>
        </w:tc>
        <w:tc>
          <w:tcPr>
            <w:tcW w:w="824" w:type="dxa"/>
            <w:vAlign w:val="top"/>
          </w:tcPr>
          <w:p w14:paraId="1A1428C3">
            <w:pPr>
              <w:rPr>
                <w:rFonts w:ascii="Arial"/>
                <w:color w:val="auto"/>
                <w:sz w:val="21"/>
                <w:highlight w:val="none"/>
              </w:rPr>
            </w:pPr>
          </w:p>
        </w:tc>
        <w:tc>
          <w:tcPr>
            <w:tcW w:w="1159" w:type="dxa"/>
            <w:vAlign w:val="top"/>
          </w:tcPr>
          <w:p w14:paraId="472CE2BA">
            <w:pPr>
              <w:rPr>
                <w:rFonts w:ascii="Arial"/>
                <w:color w:val="auto"/>
                <w:sz w:val="21"/>
                <w:highlight w:val="none"/>
              </w:rPr>
            </w:pPr>
          </w:p>
        </w:tc>
        <w:tc>
          <w:tcPr>
            <w:tcW w:w="759" w:type="dxa"/>
            <w:vAlign w:val="top"/>
          </w:tcPr>
          <w:p w14:paraId="65283164">
            <w:pPr>
              <w:rPr>
                <w:rFonts w:ascii="Arial"/>
                <w:color w:val="auto"/>
                <w:sz w:val="21"/>
                <w:highlight w:val="none"/>
              </w:rPr>
            </w:pPr>
          </w:p>
        </w:tc>
        <w:tc>
          <w:tcPr>
            <w:tcW w:w="1560" w:type="dxa"/>
            <w:vAlign w:val="top"/>
          </w:tcPr>
          <w:p w14:paraId="2EFD0F99">
            <w:pPr>
              <w:rPr>
                <w:rFonts w:ascii="Arial"/>
                <w:color w:val="auto"/>
                <w:sz w:val="21"/>
                <w:highlight w:val="none"/>
              </w:rPr>
            </w:pPr>
          </w:p>
        </w:tc>
        <w:tc>
          <w:tcPr>
            <w:tcW w:w="1160" w:type="dxa"/>
            <w:vAlign w:val="top"/>
          </w:tcPr>
          <w:p w14:paraId="47B08028">
            <w:pPr>
              <w:rPr>
                <w:rFonts w:ascii="Arial"/>
                <w:color w:val="auto"/>
                <w:sz w:val="21"/>
                <w:highlight w:val="none"/>
              </w:rPr>
            </w:pPr>
          </w:p>
        </w:tc>
        <w:tc>
          <w:tcPr>
            <w:tcW w:w="858" w:type="dxa"/>
            <w:vAlign w:val="top"/>
          </w:tcPr>
          <w:p w14:paraId="7A909D46">
            <w:pPr>
              <w:rPr>
                <w:rFonts w:ascii="Arial"/>
                <w:color w:val="auto"/>
                <w:sz w:val="21"/>
                <w:highlight w:val="none"/>
              </w:rPr>
            </w:pPr>
          </w:p>
        </w:tc>
        <w:tc>
          <w:tcPr>
            <w:tcW w:w="1909" w:type="dxa"/>
            <w:vAlign w:val="top"/>
          </w:tcPr>
          <w:p w14:paraId="7F9D5955">
            <w:pPr>
              <w:rPr>
                <w:rFonts w:ascii="Arial"/>
                <w:color w:val="auto"/>
                <w:sz w:val="21"/>
                <w:highlight w:val="none"/>
              </w:rPr>
            </w:pPr>
          </w:p>
        </w:tc>
      </w:tr>
      <w:tr w14:paraId="4EE54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1009" w:type="dxa"/>
            <w:vAlign w:val="top"/>
          </w:tcPr>
          <w:p w14:paraId="28C032E0">
            <w:pPr>
              <w:rPr>
                <w:rFonts w:ascii="Arial"/>
                <w:color w:val="auto"/>
                <w:sz w:val="21"/>
                <w:highlight w:val="none"/>
              </w:rPr>
            </w:pPr>
          </w:p>
        </w:tc>
        <w:tc>
          <w:tcPr>
            <w:tcW w:w="838" w:type="dxa"/>
            <w:vAlign w:val="top"/>
          </w:tcPr>
          <w:p w14:paraId="7D987313">
            <w:pPr>
              <w:rPr>
                <w:rFonts w:ascii="Arial"/>
                <w:color w:val="auto"/>
                <w:sz w:val="21"/>
                <w:highlight w:val="none"/>
              </w:rPr>
            </w:pPr>
          </w:p>
        </w:tc>
        <w:tc>
          <w:tcPr>
            <w:tcW w:w="824" w:type="dxa"/>
            <w:vAlign w:val="top"/>
          </w:tcPr>
          <w:p w14:paraId="53459619">
            <w:pPr>
              <w:rPr>
                <w:rFonts w:ascii="Arial"/>
                <w:color w:val="auto"/>
                <w:sz w:val="21"/>
                <w:highlight w:val="none"/>
              </w:rPr>
            </w:pPr>
          </w:p>
        </w:tc>
        <w:tc>
          <w:tcPr>
            <w:tcW w:w="1159" w:type="dxa"/>
            <w:vAlign w:val="top"/>
          </w:tcPr>
          <w:p w14:paraId="22CF57D2">
            <w:pPr>
              <w:rPr>
                <w:rFonts w:ascii="Arial"/>
                <w:color w:val="auto"/>
                <w:sz w:val="21"/>
                <w:highlight w:val="none"/>
              </w:rPr>
            </w:pPr>
          </w:p>
        </w:tc>
        <w:tc>
          <w:tcPr>
            <w:tcW w:w="759" w:type="dxa"/>
            <w:vAlign w:val="top"/>
          </w:tcPr>
          <w:p w14:paraId="4D1EF693">
            <w:pPr>
              <w:rPr>
                <w:rFonts w:ascii="Arial"/>
                <w:color w:val="auto"/>
                <w:sz w:val="21"/>
                <w:highlight w:val="none"/>
              </w:rPr>
            </w:pPr>
          </w:p>
        </w:tc>
        <w:tc>
          <w:tcPr>
            <w:tcW w:w="1560" w:type="dxa"/>
            <w:vAlign w:val="top"/>
          </w:tcPr>
          <w:p w14:paraId="5836DC3E">
            <w:pPr>
              <w:rPr>
                <w:rFonts w:ascii="Arial"/>
                <w:color w:val="auto"/>
                <w:sz w:val="21"/>
                <w:highlight w:val="none"/>
              </w:rPr>
            </w:pPr>
          </w:p>
        </w:tc>
        <w:tc>
          <w:tcPr>
            <w:tcW w:w="1160" w:type="dxa"/>
            <w:vAlign w:val="top"/>
          </w:tcPr>
          <w:p w14:paraId="72D05047">
            <w:pPr>
              <w:rPr>
                <w:rFonts w:ascii="Arial"/>
                <w:color w:val="auto"/>
                <w:sz w:val="21"/>
                <w:highlight w:val="none"/>
              </w:rPr>
            </w:pPr>
          </w:p>
        </w:tc>
        <w:tc>
          <w:tcPr>
            <w:tcW w:w="858" w:type="dxa"/>
            <w:vAlign w:val="top"/>
          </w:tcPr>
          <w:p w14:paraId="4CA30947">
            <w:pPr>
              <w:rPr>
                <w:rFonts w:ascii="Arial"/>
                <w:color w:val="auto"/>
                <w:sz w:val="21"/>
                <w:highlight w:val="none"/>
              </w:rPr>
            </w:pPr>
          </w:p>
        </w:tc>
        <w:tc>
          <w:tcPr>
            <w:tcW w:w="1909" w:type="dxa"/>
            <w:vAlign w:val="top"/>
          </w:tcPr>
          <w:p w14:paraId="294D6BA7">
            <w:pPr>
              <w:rPr>
                <w:rFonts w:ascii="Arial"/>
                <w:color w:val="auto"/>
                <w:sz w:val="21"/>
                <w:highlight w:val="none"/>
              </w:rPr>
            </w:pPr>
          </w:p>
        </w:tc>
      </w:tr>
      <w:tr w14:paraId="4E391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009" w:type="dxa"/>
            <w:vAlign w:val="top"/>
          </w:tcPr>
          <w:p w14:paraId="4400915C">
            <w:pPr>
              <w:rPr>
                <w:rFonts w:ascii="Arial"/>
                <w:color w:val="auto"/>
                <w:sz w:val="21"/>
                <w:highlight w:val="none"/>
              </w:rPr>
            </w:pPr>
          </w:p>
        </w:tc>
        <w:tc>
          <w:tcPr>
            <w:tcW w:w="838" w:type="dxa"/>
            <w:vAlign w:val="top"/>
          </w:tcPr>
          <w:p w14:paraId="149FBB25">
            <w:pPr>
              <w:rPr>
                <w:rFonts w:ascii="Arial"/>
                <w:color w:val="auto"/>
                <w:sz w:val="21"/>
                <w:highlight w:val="none"/>
              </w:rPr>
            </w:pPr>
          </w:p>
        </w:tc>
        <w:tc>
          <w:tcPr>
            <w:tcW w:w="824" w:type="dxa"/>
            <w:vAlign w:val="top"/>
          </w:tcPr>
          <w:p w14:paraId="6119FDDE">
            <w:pPr>
              <w:rPr>
                <w:rFonts w:ascii="Arial"/>
                <w:color w:val="auto"/>
                <w:sz w:val="21"/>
                <w:highlight w:val="none"/>
              </w:rPr>
            </w:pPr>
          </w:p>
        </w:tc>
        <w:tc>
          <w:tcPr>
            <w:tcW w:w="1159" w:type="dxa"/>
            <w:vAlign w:val="top"/>
          </w:tcPr>
          <w:p w14:paraId="790780D2">
            <w:pPr>
              <w:rPr>
                <w:rFonts w:ascii="Arial"/>
                <w:color w:val="auto"/>
                <w:sz w:val="21"/>
                <w:highlight w:val="none"/>
              </w:rPr>
            </w:pPr>
          </w:p>
        </w:tc>
        <w:tc>
          <w:tcPr>
            <w:tcW w:w="759" w:type="dxa"/>
            <w:vAlign w:val="top"/>
          </w:tcPr>
          <w:p w14:paraId="61BCC5C2">
            <w:pPr>
              <w:rPr>
                <w:rFonts w:ascii="Arial"/>
                <w:color w:val="auto"/>
                <w:sz w:val="21"/>
                <w:highlight w:val="none"/>
              </w:rPr>
            </w:pPr>
          </w:p>
        </w:tc>
        <w:tc>
          <w:tcPr>
            <w:tcW w:w="1560" w:type="dxa"/>
            <w:vAlign w:val="top"/>
          </w:tcPr>
          <w:p w14:paraId="7533FB81">
            <w:pPr>
              <w:rPr>
                <w:rFonts w:ascii="Arial"/>
                <w:color w:val="auto"/>
                <w:sz w:val="21"/>
                <w:highlight w:val="none"/>
              </w:rPr>
            </w:pPr>
          </w:p>
        </w:tc>
        <w:tc>
          <w:tcPr>
            <w:tcW w:w="1160" w:type="dxa"/>
            <w:vAlign w:val="top"/>
          </w:tcPr>
          <w:p w14:paraId="5E934DA7">
            <w:pPr>
              <w:rPr>
                <w:rFonts w:ascii="Arial"/>
                <w:color w:val="auto"/>
                <w:sz w:val="21"/>
                <w:highlight w:val="none"/>
              </w:rPr>
            </w:pPr>
          </w:p>
        </w:tc>
        <w:tc>
          <w:tcPr>
            <w:tcW w:w="858" w:type="dxa"/>
            <w:vAlign w:val="top"/>
          </w:tcPr>
          <w:p w14:paraId="2FD41752">
            <w:pPr>
              <w:rPr>
                <w:rFonts w:ascii="Arial"/>
                <w:color w:val="auto"/>
                <w:sz w:val="21"/>
                <w:highlight w:val="none"/>
              </w:rPr>
            </w:pPr>
          </w:p>
        </w:tc>
        <w:tc>
          <w:tcPr>
            <w:tcW w:w="1909" w:type="dxa"/>
            <w:vAlign w:val="top"/>
          </w:tcPr>
          <w:p w14:paraId="01D43BC1">
            <w:pPr>
              <w:rPr>
                <w:rFonts w:ascii="Arial"/>
                <w:color w:val="auto"/>
                <w:sz w:val="21"/>
                <w:highlight w:val="none"/>
              </w:rPr>
            </w:pPr>
          </w:p>
        </w:tc>
      </w:tr>
      <w:tr w14:paraId="582F4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009" w:type="dxa"/>
            <w:vAlign w:val="top"/>
          </w:tcPr>
          <w:p w14:paraId="74885824">
            <w:pPr>
              <w:rPr>
                <w:rFonts w:ascii="Arial"/>
                <w:color w:val="auto"/>
                <w:sz w:val="21"/>
                <w:highlight w:val="none"/>
              </w:rPr>
            </w:pPr>
          </w:p>
        </w:tc>
        <w:tc>
          <w:tcPr>
            <w:tcW w:w="838" w:type="dxa"/>
            <w:vAlign w:val="top"/>
          </w:tcPr>
          <w:p w14:paraId="075D7B97">
            <w:pPr>
              <w:rPr>
                <w:rFonts w:ascii="Arial"/>
                <w:color w:val="auto"/>
                <w:sz w:val="21"/>
                <w:highlight w:val="none"/>
              </w:rPr>
            </w:pPr>
          </w:p>
        </w:tc>
        <w:tc>
          <w:tcPr>
            <w:tcW w:w="824" w:type="dxa"/>
            <w:vAlign w:val="top"/>
          </w:tcPr>
          <w:p w14:paraId="49C0DABF">
            <w:pPr>
              <w:rPr>
                <w:rFonts w:ascii="Arial"/>
                <w:color w:val="auto"/>
                <w:sz w:val="21"/>
                <w:highlight w:val="none"/>
              </w:rPr>
            </w:pPr>
          </w:p>
        </w:tc>
        <w:tc>
          <w:tcPr>
            <w:tcW w:w="1159" w:type="dxa"/>
            <w:vAlign w:val="top"/>
          </w:tcPr>
          <w:p w14:paraId="36F37782">
            <w:pPr>
              <w:rPr>
                <w:rFonts w:ascii="Arial"/>
                <w:color w:val="auto"/>
                <w:sz w:val="21"/>
                <w:highlight w:val="none"/>
              </w:rPr>
            </w:pPr>
          </w:p>
        </w:tc>
        <w:tc>
          <w:tcPr>
            <w:tcW w:w="759" w:type="dxa"/>
            <w:vAlign w:val="top"/>
          </w:tcPr>
          <w:p w14:paraId="2CD95BBE">
            <w:pPr>
              <w:rPr>
                <w:rFonts w:ascii="Arial"/>
                <w:color w:val="auto"/>
                <w:sz w:val="21"/>
                <w:highlight w:val="none"/>
              </w:rPr>
            </w:pPr>
          </w:p>
        </w:tc>
        <w:tc>
          <w:tcPr>
            <w:tcW w:w="1560" w:type="dxa"/>
            <w:vAlign w:val="top"/>
          </w:tcPr>
          <w:p w14:paraId="185382EA">
            <w:pPr>
              <w:rPr>
                <w:rFonts w:ascii="Arial"/>
                <w:color w:val="auto"/>
                <w:sz w:val="21"/>
                <w:highlight w:val="none"/>
              </w:rPr>
            </w:pPr>
          </w:p>
        </w:tc>
        <w:tc>
          <w:tcPr>
            <w:tcW w:w="1160" w:type="dxa"/>
            <w:vAlign w:val="top"/>
          </w:tcPr>
          <w:p w14:paraId="3BBC7D67">
            <w:pPr>
              <w:rPr>
                <w:rFonts w:ascii="Arial"/>
                <w:color w:val="auto"/>
                <w:sz w:val="21"/>
                <w:highlight w:val="none"/>
              </w:rPr>
            </w:pPr>
          </w:p>
        </w:tc>
        <w:tc>
          <w:tcPr>
            <w:tcW w:w="858" w:type="dxa"/>
            <w:vAlign w:val="top"/>
          </w:tcPr>
          <w:p w14:paraId="7FA9C6CE">
            <w:pPr>
              <w:rPr>
                <w:rFonts w:ascii="Arial"/>
                <w:color w:val="auto"/>
                <w:sz w:val="21"/>
                <w:highlight w:val="none"/>
              </w:rPr>
            </w:pPr>
          </w:p>
        </w:tc>
        <w:tc>
          <w:tcPr>
            <w:tcW w:w="1909" w:type="dxa"/>
            <w:vAlign w:val="top"/>
          </w:tcPr>
          <w:p w14:paraId="324D01AD">
            <w:pPr>
              <w:rPr>
                <w:rFonts w:ascii="Arial"/>
                <w:color w:val="auto"/>
                <w:sz w:val="21"/>
                <w:highlight w:val="none"/>
              </w:rPr>
            </w:pPr>
          </w:p>
        </w:tc>
      </w:tr>
      <w:tr w14:paraId="4A7C6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009" w:type="dxa"/>
            <w:vAlign w:val="top"/>
          </w:tcPr>
          <w:p w14:paraId="4E4D6871">
            <w:pPr>
              <w:rPr>
                <w:rFonts w:ascii="Arial"/>
                <w:color w:val="auto"/>
                <w:sz w:val="21"/>
                <w:highlight w:val="none"/>
              </w:rPr>
            </w:pPr>
          </w:p>
        </w:tc>
        <w:tc>
          <w:tcPr>
            <w:tcW w:w="838" w:type="dxa"/>
            <w:vAlign w:val="top"/>
          </w:tcPr>
          <w:p w14:paraId="7D5D2367">
            <w:pPr>
              <w:rPr>
                <w:rFonts w:ascii="Arial"/>
                <w:color w:val="auto"/>
                <w:sz w:val="21"/>
                <w:highlight w:val="none"/>
              </w:rPr>
            </w:pPr>
          </w:p>
        </w:tc>
        <w:tc>
          <w:tcPr>
            <w:tcW w:w="824" w:type="dxa"/>
            <w:vAlign w:val="top"/>
          </w:tcPr>
          <w:p w14:paraId="60A15AFA">
            <w:pPr>
              <w:rPr>
                <w:rFonts w:ascii="Arial"/>
                <w:color w:val="auto"/>
                <w:sz w:val="21"/>
                <w:highlight w:val="none"/>
              </w:rPr>
            </w:pPr>
          </w:p>
        </w:tc>
        <w:tc>
          <w:tcPr>
            <w:tcW w:w="1159" w:type="dxa"/>
            <w:vAlign w:val="top"/>
          </w:tcPr>
          <w:p w14:paraId="34E4B4D7">
            <w:pPr>
              <w:rPr>
                <w:rFonts w:ascii="Arial"/>
                <w:color w:val="auto"/>
                <w:sz w:val="21"/>
                <w:highlight w:val="none"/>
              </w:rPr>
            </w:pPr>
          </w:p>
        </w:tc>
        <w:tc>
          <w:tcPr>
            <w:tcW w:w="759" w:type="dxa"/>
            <w:vAlign w:val="top"/>
          </w:tcPr>
          <w:p w14:paraId="6499D6A3">
            <w:pPr>
              <w:rPr>
                <w:rFonts w:ascii="Arial"/>
                <w:color w:val="auto"/>
                <w:sz w:val="21"/>
                <w:highlight w:val="none"/>
              </w:rPr>
            </w:pPr>
          </w:p>
        </w:tc>
        <w:tc>
          <w:tcPr>
            <w:tcW w:w="1560" w:type="dxa"/>
            <w:vAlign w:val="top"/>
          </w:tcPr>
          <w:p w14:paraId="40C8904D">
            <w:pPr>
              <w:rPr>
                <w:rFonts w:ascii="Arial"/>
                <w:color w:val="auto"/>
                <w:sz w:val="21"/>
                <w:highlight w:val="none"/>
              </w:rPr>
            </w:pPr>
          </w:p>
        </w:tc>
        <w:tc>
          <w:tcPr>
            <w:tcW w:w="1160" w:type="dxa"/>
            <w:vAlign w:val="top"/>
          </w:tcPr>
          <w:p w14:paraId="21579A8E">
            <w:pPr>
              <w:rPr>
                <w:rFonts w:ascii="Arial"/>
                <w:color w:val="auto"/>
                <w:sz w:val="21"/>
                <w:highlight w:val="none"/>
              </w:rPr>
            </w:pPr>
          </w:p>
        </w:tc>
        <w:tc>
          <w:tcPr>
            <w:tcW w:w="858" w:type="dxa"/>
            <w:vAlign w:val="top"/>
          </w:tcPr>
          <w:p w14:paraId="76FC917E">
            <w:pPr>
              <w:rPr>
                <w:rFonts w:ascii="Arial"/>
                <w:color w:val="auto"/>
                <w:sz w:val="21"/>
                <w:highlight w:val="none"/>
              </w:rPr>
            </w:pPr>
          </w:p>
        </w:tc>
        <w:tc>
          <w:tcPr>
            <w:tcW w:w="1909" w:type="dxa"/>
            <w:vAlign w:val="top"/>
          </w:tcPr>
          <w:p w14:paraId="3D31F233">
            <w:pPr>
              <w:rPr>
                <w:rFonts w:ascii="Arial"/>
                <w:color w:val="auto"/>
                <w:sz w:val="21"/>
                <w:highlight w:val="none"/>
              </w:rPr>
            </w:pPr>
          </w:p>
        </w:tc>
      </w:tr>
      <w:tr w14:paraId="5AFBB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009" w:type="dxa"/>
            <w:vAlign w:val="top"/>
          </w:tcPr>
          <w:p w14:paraId="66AC32C3">
            <w:pPr>
              <w:rPr>
                <w:rFonts w:ascii="Arial"/>
                <w:color w:val="auto"/>
                <w:sz w:val="21"/>
                <w:highlight w:val="none"/>
              </w:rPr>
            </w:pPr>
          </w:p>
        </w:tc>
        <w:tc>
          <w:tcPr>
            <w:tcW w:w="838" w:type="dxa"/>
            <w:vAlign w:val="top"/>
          </w:tcPr>
          <w:p w14:paraId="549B6040">
            <w:pPr>
              <w:rPr>
                <w:rFonts w:ascii="Arial"/>
                <w:color w:val="auto"/>
                <w:sz w:val="21"/>
                <w:highlight w:val="none"/>
              </w:rPr>
            </w:pPr>
          </w:p>
        </w:tc>
        <w:tc>
          <w:tcPr>
            <w:tcW w:w="824" w:type="dxa"/>
            <w:vAlign w:val="top"/>
          </w:tcPr>
          <w:p w14:paraId="2E34A52C">
            <w:pPr>
              <w:rPr>
                <w:rFonts w:ascii="Arial"/>
                <w:color w:val="auto"/>
                <w:sz w:val="21"/>
                <w:highlight w:val="none"/>
              </w:rPr>
            </w:pPr>
          </w:p>
        </w:tc>
        <w:tc>
          <w:tcPr>
            <w:tcW w:w="1159" w:type="dxa"/>
            <w:vAlign w:val="top"/>
          </w:tcPr>
          <w:p w14:paraId="14C1C03F">
            <w:pPr>
              <w:rPr>
                <w:rFonts w:ascii="Arial"/>
                <w:color w:val="auto"/>
                <w:sz w:val="21"/>
                <w:highlight w:val="none"/>
              </w:rPr>
            </w:pPr>
          </w:p>
        </w:tc>
        <w:tc>
          <w:tcPr>
            <w:tcW w:w="759" w:type="dxa"/>
            <w:vAlign w:val="top"/>
          </w:tcPr>
          <w:p w14:paraId="1A420DFA">
            <w:pPr>
              <w:rPr>
                <w:rFonts w:ascii="Arial"/>
                <w:color w:val="auto"/>
                <w:sz w:val="21"/>
                <w:highlight w:val="none"/>
              </w:rPr>
            </w:pPr>
          </w:p>
        </w:tc>
        <w:tc>
          <w:tcPr>
            <w:tcW w:w="1560" w:type="dxa"/>
            <w:vAlign w:val="top"/>
          </w:tcPr>
          <w:p w14:paraId="4C5791B0">
            <w:pPr>
              <w:rPr>
                <w:rFonts w:ascii="Arial"/>
                <w:color w:val="auto"/>
                <w:sz w:val="21"/>
                <w:highlight w:val="none"/>
              </w:rPr>
            </w:pPr>
          </w:p>
        </w:tc>
        <w:tc>
          <w:tcPr>
            <w:tcW w:w="1160" w:type="dxa"/>
            <w:vAlign w:val="top"/>
          </w:tcPr>
          <w:p w14:paraId="06AE3071">
            <w:pPr>
              <w:rPr>
                <w:rFonts w:ascii="Arial"/>
                <w:color w:val="auto"/>
                <w:sz w:val="21"/>
                <w:highlight w:val="none"/>
              </w:rPr>
            </w:pPr>
          </w:p>
        </w:tc>
        <w:tc>
          <w:tcPr>
            <w:tcW w:w="858" w:type="dxa"/>
            <w:vAlign w:val="top"/>
          </w:tcPr>
          <w:p w14:paraId="6CA97719">
            <w:pPr>
              <w:rPr>
                <w:rFonts w:ascii="Arial"/>
                <w:color w:val="auto"/>
                <w:sz w:val="21"/>
                <w:highlight w:val="none"/>
              </w:rPr>
            </w:pPr>
          </w:p>
        </w:tc>
        <w:tc>
          <w:tcPr>
            <w:tcW w:w="1909" w:type="dxa"/>
            <w:vAlign w:val="top"/>
          </w:tcPr>
          <w:p w14:paraId="450D57A9">
            <w:pPr>
              <w:rPr>
                <w:rFonts w:ascii="Arial"/>
                <w:color w:val="auto"/>
                <w:sz w:val="21"/>
                <w:highlight w:val="none"/>
              </w:rPr>
            </w:pPr>
          </w:p>
        </w:tc>
      </w:tr>
      <w:tr w14:paraId="01BF8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009" w:type="dxa"/>
            <w:vAlign w:val="top"/>
          </w:tcPr>
          <w:p w14:paraId="2A996395">
            <w:pPr>
              <w:rPr>
                <w:rFonts w:ascii="Arial"/>
                <w:color w:val="auto"/>
                <w:sz w:val="21"/>
                <w:highlight w:val="none"/>
              </w:rPr>
            </w:pPr>
          </w:p>
        </w:tc>
        <w:tc>
          <w:tcPr>
            <w:tcW w:w="838" w:type="dxa"/>
            <w:vAlign w:val="top"/>
          </w:tcPr>
          <w:p w14:paraId="4FB08C78">
            <w:pPr>
              <w:rPr>
                <w:rFonts w:ascii="Arial"/>
                <w:color w:val="auto"/>
                <w:sz w:val="21"/>
                <w:highlight w:val="none"/>
              </w:rPr>
            </w:pPr>
          </w:p>
        </w:tc>
        <w:tc>
          <w:tcPr>
            <w:tcW w:w="824" w:type="dxa"/>
            <w:vAlign w:val="top"/>
          </w:tcPr>
          <w:p w14:paraId="62B00EE4">
            <w:pPr>
              <w:rPr>
                <w:rFonts w:ascii="Arial"/>
                <w:color w:val="auto"/>
                <w:sz w:val="21"/>
                <w:highlight w:val="none"/>
              </w:rPr>
            </w:pPr>
          </w:p>
        </w:tc>
        <w:tc>
          <w:tcPr>
            <w:tcW w:w="1159" w:type="dxa"/>
            <w:vAlign w:val="top"/>
          </w:tcPr>
          <w:p w14:paraId="681AF8B0">
            <w:pPr>
              <w:rPr>
                <w:rFonts w:ascii="Arial"/>
                <w:color w:val="auto"/>
                <w:sz w:val="21"/>
                <w:highlight w:val="none"/>
              </w:rPr>
            </w:pPr>
          </w:p>
        </w:tc>
        <w:tc>
          <w:tcPr>
            <w:tcW w:w="759" w:type="dxa"/>
            <w:vAlign w:val="top"/>
          </w:tcPr>
          <w:p w14:paraId="0E9096EB">
            <w:pPr>
              <w:rPr>
                <w:rFonts w:ascii="Arial"/>
                <w:color w:val="auto"/>
                <w:sz w:val="21"/>
                <w:highlight w:val="none"/>
              </w:rPr>
            </w:pPr>
          </w:p>
        </w:tc>
        <w:tc>
          <w:tcPr>
            <w:tcW w:w="1560" w:type="dxa"/>
            <w:vAlign w:val="top"/>
          </w:tcPr>
          <w:p w14:paraId="55F91440">
            <w:pPr>
              <w:rPr>
                <w:rFonts w:ascii="Arial"/>
                <w:color w:val="auto"/>
                <w:sz w:val="21"/>
                <w:highlight w:val="none"/>
              </w:rPr>
            </w:pPr>
          </w:p>
        </w:tc>
        <w:tc>
          <w:tcPr>
            <w:tcW w:w="1160" w:type="dxa"/>
            <w:vAlign w:val="top"/>
          </w:tcPr>
          <w:p w14:paraId="0CA0EE0A">
            <w:pPr>
              <w:rPr>
                <w:rFonts w:ascii="Arial"/>
                <w:color w:val="auto"/>
                <w:sz w:val="21"/>
                <w:highlight w:val="none"/>
              </w:rPr>
            </w:pPr>
          </w:p>
        </w:tc>
        <w:tc>
          <w:tcPr>
            <w:tcW w:w="858" w:type="dxa"/>
            <w:vAlign w:val="top"/>
          </w:tcPr>
          <w:p w14:paraId="518376A0">
            <w:pPr>
              <w:rPr>
                <w:rFonts w:ascii="Arial"/>
                <w:color w:val="auto"/>
                <w:sz w:val="21"/>
                <w:highlight w:val="none"/>
              </w:rPr>
            </w:pPr>
          </w:p>
        </w:tc>
        <w:tc>
          <w:tcPr>
            <w:tcW w:w="1909" w:type="dxa"/>
            <w:vAlign w:val="top"/>
          </w:tcPr>
          <w:p w14:paraId="4AFF16CD">
            <w:pPr>
              <w:rPr>
                <w:rFonts w:ascii="Arial"/>
                <w:color w:val="auto"/>
                <w:sz w:val="21"/>
                <w:highlight w:val="none"/>
              </w:rPr>
            </w:pPr>
          </w:p>
        </w:tc>
      </w:tr>
      <w:tr w14:paraId="5AA7A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009" w:type="dxa"/>
            <w:vAlign w:val="top"/>
          </w:tcPr>
          <w:p w14:paraId="163DCBCE">
            <w:pPr>
              <w:rPr>
                <w:rFonts w:ascii="Arial"/>
                <w:color w:val="auto"/>
                <w:sz w:val="21"/>
                <w:highlight w:val="none"/>
              </w:rPr>
            </w:pPr>
          </w:p>
        </w:tc>
        <w:tc>
          <w:tcPr>
            <w:tcW w:w="838" w:type="dxa"/>
            <w:vAlign w:val="top"/>
          </w:tcPr>
          <w:p w14:paraId="596337FF">
            <w:pPr>
              <w:rPr>
                <w:rFonts w:ascii="Arial"/>
                <w:color w:val="auto"/>
                <w:sz w:val="21"/>
                <w:highlight w:val="none"/>
              </w:rPr>
            </w:pPr>
          </w:p>
        </w:tc>
        <w:tc>
          <w:tcPr>
            <w:tcW w:w="824" w:type="dxa"/>
            <w:vAlign w:val="top"/>
          </w:tcPr>
          <w:p w14:paraId="343555A8">
            <w:pPr>
              <w:rPr>
                <w:rFonts w:ascii="Arial"/>
                <w:color w:val="auto"/>
                <w:sz w:val="21"/>
                <w:highlight w:val="none"/>
              </w:rPr>
            </w:pPr>
          </w:p>
        </w:tc>
        <w:tc>
          <w:tcPr>
            <w:tcW w:w="1159" w:type="dxa"/>
            <w:vAlign w:val="top"/>
          </w:tcPr>
          <w:p w14:paraId="34B8A85C">
            <w:pPr>
              <w:rPr>
                <w:rFonts w:ascii="Arial"/>
                <w:color w:val="auto"/>
                <w:sz w:val="21"/>
                <w:highlight w:val="none"/>
              </w:rPr>
            </w:pPr>
          </w:p>
        </w:tc>
        <w:tc>
          <w:tcPr>
            <w:tcW w:w="759" w:type="dxa"/>
            <w:vAlign w:val="top"/>
          </w:tcPr>
          <w:p w14:paraId="33FE90ED">
            <w:pPr>
              <w:rPr>
                <w:rFonts w:ascii="Arial"/>
                <w:color w:val="auto"/>
                <w:sz w:val="21"/>
                <w:highlight w:val="none"/>
              </w:rPr>
            </w:pPr>
          </w:p>
        </w:tc>
        <w:tc>
          <w:tcPr>
            <w:tcW w:w="1560" w:type="dxa"/>
            <w:vAlign w:val="top"/>
          </w:tcPr>
          <w:p w14:paraId="2DF5D5C5">
            <w:pPr>
              <w:rPr>
                <w:rFonts w:ascii="Arial"/>
                <w:color w:val="auto"/>
                <w:sz w:val="21"/>
                <w:highlight w:val="none"/>
              </w:rPr>
            </w:pPr>
          </w:p>
        </w:tc>
        <w:tc>
          <w:tcPr>
            <w:tcW w:w="1160" w:type="dxa"/>
            <w:vAlign w:val="top"/>
          </w:tcPr>
          <w:p w14:paraId="0AADF7CE">
            <w:pPr>
              <w:rPr>
                <w:rFonts w:ascii="Arial"/>
                <w:color w:val="auto"/>
                <w:sz w:val="21"/>
                <w:highlight w:val="none"/>
              </w:rPr>
            </w:pPr>
          </w:p>
        </w:tc>
        <w:tc>
          <w:tcPr>
            <w:tcW w:w="858" w:type="dxa"/>
            <w:vAlign w:val="top"/>
          </w:tcPr>
          <w:p w14:paraId="69C3CA3E">
            <w:pPr>
              <w:rPr>
                <w:rFonts w:ascii="Arial"/>
                <w:color w:val="auto"/>
                <w:sz w:val="21"/>
                <w:highlight w:val="none"/>
              </w:rPr>
            </w:pPr>
          </w:p>
        </w:tc>
        <w:tc>
          <w:tcPr>
            <w:tcW w:w="1909" w:type="dxa"/>
            <w:vAlign w:val="top"/>
          </w:tcPr>
          <w:p w14:paraId="042B10E2">
            <w:pPr>
              <w:rPr>
                <w:rFonts w:ascii="Arial"/>
                <w:color w:val="auto"/>
                <w:sz w:val="21"/>
                <w:highlight w:val="none"/>
              </w:rPr>
            </w:pPr>
          </w:p>
        </w:tc>
      </w:tr>
      <w:tr w14:paraId="11060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trPr>
        <w:tc>
          <w:tcPr>
            <w:tcW w:w="10076" w:type="dxa"/>
            <w:gridSpan w:val="9"/>
            <w:vAlign w:val="top"/>
          </w:tcPr>
          <w:p w14:paraId="6F3D3A47">
            <w:pPr>
              <w:pStyle w:val="13"/>
              <w:spacing w:before="30" w:line="287" w:lineRule="auto"/>
              <w:ind w:left="8"/>
              <w:rPr>
                <w:color w:val="auto"/>
                <w:sz w:val="18"/>
                <w:szCs w:val="18"/>
                <w:highlight w:val="none"/>
              </w:rPr>
            </w:pPr>
            <w:r>
              <w:rPr>
                <w:color w:val="auto"/>
                <w:sz w:val="18"/>
                <w:szCs w:val="18"/>
                <w:highlight w:val="none"/>
              </w:rPr>
              <w:t>一旦我单位成交，将实行项目经理负责制，我方保证并配备上述项目管理机构。上述</w:t>
            </w:r>
            <w:r>
              <w:rPr>
                <w:color w:val="auto"/>
                <w:spacing w:val="-1"/>
                <w:sz w:val="18"/>
                <w:szCs w:val="18"/>
                <w:highlight w:val="none"/>
              </w:rPr>
              <w:t>填报内容真实，若不真实，愿按有关规定接受处理。项目管理班子机构设置、职责分工等情况另附资料说明</w:t>
            </w:r>
          </w:p>
        </w:tc>
      </w:tr>
    </w:tbl>
    <w:p w14:paraId="475A5328">
      <w:pPr>
        <w:pStyle w:val="3"/>
        <w:rPr>
          <w:color w:val="auto"/>
          <w:highlight w:val="none"/>
        </w:rPr>
      </w:pPr>
    </w:p>
    <w:p w14:paraId="2BCF7357">
      <w:pPr>
        <w:rPr>
          <w:color w:val="auto"/>
          <w:highlight w:val="none"/>
        </w:rPr>
        <w:sectPr>
          <w:footerReference r:id="rId30" w:type="default"/>
          <w:pgSz w:w="11906" w:h="16839"/>
          <w:pgMar w:top="400" w:right="846" w:bottom="1362" w:left="977" w:header="850" w:footer="850" w:gutter="0"/>
          <w:pgNumType w:fmt="decimal"/>
          <w:cols w:space="720" w:num="1"/>
          <w:rtlGutter w:val="0"/>
          <w:docGrid w:linePitch="0" w:charSpace="0"/>
        </w:sectPr>
      </w:pPr>
    </w:p>
    <w:p w14:paraId="1C498302">
      <w:pPr>
        <w:pStyle w:val="3"/>
        <w:spacing w:line="269" w:lineRule="auto"/>
        <w:rPr>
          <w:color w:val="auto"/>
          <w:highlight w:val="none"/>
        </w:rPr>
      </w:pPr>
    </w:p>
    <w:p w14:paraId="6CD71BB9">
      <w:pPr>
        <w:pStyle w:val="3"/>
        <w:spacing w:line="270" w:lineRule="auto"/>
        <w:rPr>
          <w:color w:val="auto"/>
          <w:highlight w:val="none"/>
        </w:rPr>
      </w:pPr>
    </w:p>
    <w:p w14:paraId="42870F0C">
      <w:pPr>
        <w:pStyle w:val="3"/>
        <w:spacing w:line="270" w:lineRule="auto"/>
        <w:rPr>
          <w:color w:val="auto"/>
          <w:highlight w:val="none"/>
        </w:rPr>
      </w:pPr>
    </w:p>
    <w:p w14:paraId="253B9293">
      <w:pPr>
        <w:spacing w:before="91" w:line="219" w:lineRule="auto"/>
        <w:ind w:left="23"/>
        <w:outlineLvl w:val="2"/>
        <w:rPr>
          <w:rFonts w:ascii="宋体" w:hAnsi="宋体" w:eastAsia="宋体" w:cs="宋体"/>
          <w:color w:val="auto"/>
          <w:sz w:val="28"/>
          <w:szCs w:val="28"/>
          <w:highlight w:val="none"/>
        </w:rPr>
      </w:pPr>
      <w:bookmarkStart w:id="74" w:name="_Toc14220"/>
      <w:r>
        <w:rPr>
          <w:rFonts w:ascii="宋体" w:hAnsi="宋体" w:eastAsia="宋体" w:cs="宋体"/>
          <w:b/>
          <w:bCs/>
          <w:color w:val="auto"/>
          <w:spacing w:val="10"/>
          <w:sz w:val="28"/>
          <w:szCs w:val="28"/>
          <w:highlight w:val="none"/>
        </w:rPr>
        <w:t>附件4</w:t>
      </w:r>
      <w:bookmarkEnd w:id="74"/>
    </w:p>
    <w:p w14:paraId="4C546A70">
      <w:pPr>
        <w:pStyle w:val="3"/>
        <w:spacing w:line="243" w:lineRule="auto"/>
        <w:rPr>
          <w:color w:val="auto"/>
          <w:highlight w:val="none"/>
        </w:rPr>
      </w:pPr>
    </w:p>
    <w:p w14:paraId="1C7BC7E6">
      <w:pPr>
        <w:pStyle w:val="3"/>
        <w:spacing w:line="244" w:lineRule="auto"/>
        <w:rPr>
          <w:color w:val="auto"/>
          <w:highlight w:val="none"/>
        </w:rPr>
      </w:pPr>
    </w:p>
    <w:p w14:paraId="287E1E77">
      <w:pPr>
        <w:spacing w:before="91" w:line="220" w:lineRule="auto"/>
        <w:ind w:left="4258"/>
        <w:outlineLvl w:val="2"/>
        <w:rPr>
          <w:rFonts w:ascii="宋体" w:hAnsi="宋体" w:eastAsia="宋体" w:cs="宋体"/>
          <w:color w:val="auto"/>
          <w:sz w:val="28"/>
          <w:szCs w:val="28"/>
          <w:highlight w:val="none"/>
        </w:rPr>
      </w:pPr>
      <w:bookmarkStart w:id="75" w:name="_Toc13558"/>
      <w:r>
        <w:rPr>
          <w:rFonts w:ascii="宋体" w:hAnsi="宋体" w:eastAsia="宋体" w:cs="宋体"/>
          <w:b/>
          <w:bCs/>
          <w:color w:val="auto"/>
          <w:spacing w:val="-5"/>
          <w:sz w:val="28"/>
          <w:szCs w:val="28"/>
          <w:highlight w:val="none"/>
        </w:rPr>
        <w:t>廉政合同</w:t>
      </w:r>
      <w:bookmarkEnd w:id="75"/>
    </w:p>
    <w:p w14:paraId="6C12C20E">
      <w:pPr>
        <w:pStyle w:val="3"/>
        <w:spacing w:line="469" w:lineRule="auto"/>
        <w:rPr>
          <w:color w:val="auto"/>
          <w:highlight w:val="none"/>
        </w:rPr>
      </w:pPr>
    </w:p>
    <w:p w14:paraId="586BEB6B">
      <w:pPr>
        <w:tabs>
          <w:tab w:val="left" w:pos="9629"/>
        </w:tabs>
        <w:spacing w:before="65" w:line="432" w:lineRule="auto"/>
        <w:ind w:firstLine="523"/>
        <w:jc w:val="both"/>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根据《关于在交通基础设施建设中加强廉政建设的若干意见》以及有关工程建设、廉政建设的规定，</w:t>
      </w:r>
      <w:r>
        <w:rPr>
          <w:rFonts w:ascii="宋体" w:hAnsi="宋体" w:eastAsia="宋体" w:cs="宋体"/>
          <w:color w:val="auto"/>
          <w:spacing w:val="9"/>
          <w:sz w:val="20"/>
          <w:szCs w:val="20"/>
          <w:highlight w:val="none"/>
        </w:rPr>
        <w:t>为做好工程建设中的党风廉政建设，保证工程建设高效优质，保证建设资金的安全和有效使用以及投资效</w:t>
      </w:r>
      <w:r>
        <w:rPr>
          <w:rFonts w:ascii="宋体" w:hAnsi="宋体" w:eastAsia="宋体" w:cs="宋体"/>
          <w:color w:val="auto"/>
          <w:spacing w:val="7"/>
          <w:sz w:val="20"/>
          <w:szCs w:val="20"/>
          <w:highlight w:val="none"/>
        </w:rPr>
        <w:t>益</w:t>
      </w:r>
      <w:r>
        <w:rPr>
          <w:rFonts w:ascii="宋体" w:hAnsi="宋体" w:eastAsia="宋体" w:cs="宋体"/>
          <w:color w:val="auto"/>
          <w:spacing w:val="-10"/>
          <w:sz w:val="20"/>
          <w:szCs w:val="20"/>
          <w:highlight w:val="none"/>
        </w:rPr>
        <w:t>，</w:t>
      </w:r>
      <w:r>
        <w:rPr>
          <w:rFonts w:ascii="宋体" w:hAnsi="宋体" w:eastAsia="宋体" w:cs="宋体"/>
          <w:color w:val="auto"/>
          <w:spacing w:val="-10"/>
          <w:sz w:val="20"/>
          <w:szCs w:val="20"/>
          <w:highlight w:val="none"/>
          <w:u w:val="single" w:color="auto"/>
        </w:rPr>
        <w:t>（</w:t>
      </w:r>
      <w:r>
        <w:rPr>
          <w:rFonts w:ascii="宋体" w:hAnsi="宋体" w:eastAsia="宋体" w:cs="宋体"/>
          <w:color w:val="auto"/>
          <w:spacing w:val="7"/>
          <w:sz w:val="20"/>
          <w:szCs w:val="20"/>
          <w:highlight w:val="none"/>
          <w:u w:val="single" w:color="auto"/>
        </w:rPr>
        <w:t>项目名称）</w:t>
      </w:r>
      <w:r>
        <w:rPr>
          <w:rFonts w:ascii="宋体" w:hAnsi="宋体" w:eastAsia="宋体" w:cs="宋体"/>
          <w:color w:val="auto"/>
          <w:spacing w:val="7"/>
          <w:sz w:val="20"/>
          <w:szCs w:val="20"/>
          <w:highlight w:val="none"/>
        </w:rPr>
        <w:t>的项目法人（</w:t>
      </w:r>
      <w:r>
        <w:rPr>
          <w:rFonts w:ascii="宋体" w:hAnsi="宋体" w:eastAsia="宋体" w:cs="宋体"/>
          <w:color w:val="auto"/>
          <w:spacing w:val="-56"/>
          <w:sz w:val="20"/>
          <w:szCs w:val="20"/>
          <w:highlight w:val="none"/>
        </w:rPr>
        <w:t xml:space="preserve"> </w:t>
      </w:r>
      <w:r>
        <w:rPr>
          <w:rFonts w:ascii="宋体" w:hAnsi="宋体" w:eastAsia="宋体" w:cs="宋体"/>
          <w:color w:val="auto"/>
          <w:spacing w:val="7"/>
          <w:sz w:val="20"/>
          <w:szCs w:val="20"/>
          <w:highlight w:val="none"/>
          <w:u w:val="single" w:color="auto"/>
        </w:rPr>
        <w:t>项目法人名称，以下简称“发包人</w:t>
      </w:r>
      <w:r>
        <w:rPr>
          <w:rFonts w:ascii="宋体" w:hAnsi="宋体" w:eastAsia="宋体" w:cs="宋体"/>
          <w:color w:val="auto"/>
          <w:spacing w:val="-70"/>
          <w:sz w:val="20"/>
          <w:szCs w:val="20"/>
          <w:highlight w:val="none"/>
          <w:u w:val="single" w:color="auto"/>
        </w:rPr>
        <w:t xml:space="preserve"> </w:t>
      </w:r>
      <w:r>
        <w:rPr>
          <w:rFonts w:ascii="宋体" w:hAnsi="宋体" w:eastAsia="宋体" w:cs="宋体"/>
          <w:color w:val="auto"/>
          <w:spacing w:val="7"/>
          <w:sz w:val="20"/>
          <w:szCs w:val="20"/>
          <w:highlight w:val="none"/>
          <w:u w:val="single" w:color="auto"/>
        </w:rPr>
        <w:t>”）</w:t>
      </w:r>
      <w:r>
        <w:rPr>
          <w:rFonts w:ascii="宋体" w:hAnsi="宋体" w:eastAsia="宋体" w:cs="宋体"/>
          <w:color w:val="auto"/>
          <w:spacing w:val="7"/>
          <w:sz w:val="20"/>
          <w:szCs w:val="20"/>
          <w:highlight w:val="none"/>
        </w:rPr>
        <w:t>与该项目的单位</w:t>
      </w:r>
      <w:r>
        <w:rPr>
          <w:rFonts w:ascii="宋体" w:hAnsi="宋体" w:eastAsia="宋体" w:cs="宋体"/>
          <w:color w:val="auto"/>
          <w:spacing w:val="7"/>
          <w:sz w:val="20"/>
          <w:szCs w:val="20"/>
          <w:highlight w:val="none"/>
          <w:u w:val="single" w:color="auto"/>
        </w:rPr>
        <w:t xml:space="preserve">    (单位名称，</w:t>
      </w:r>
      <w:r>
        <w:rPr>
          <w:rFonts w:ascii="宋体" w:hAnsi="宋体" w:eastAsia="宋体" w:cs="宋体"/>
          <w:color w:val="auto"/>
          <w:sz w:val="20"/>
          <w:szCs w:val="20"/>
          <w:highlight w:val="none"/>
          <w:u w:val="single" w:color="auto"/>
        </w:rPr>
        <w:tab/>
      </w:r>
      <w:r>
        <w:rPr>
          <w:rFonts w:ascii="宋体" w:hAnsi="宋体" w:eastAsia="宋体" w:cs="宋体"/>
          <w:color w:val="auto"/>
          <w:sz w:val="20"/>
          <w:szCs w:val="20"/>
          <w:highlight w:val="none"/>
        </w:rPr>
        <w:t xml:space="preserve"> </w:t>
      </w:r>
      <w:r>
        <w:rPr>
          <w:rFonts w:ascii="宋体" w:hAnsi="宋体" w:eastAsia="宋体" w:cs="宋体"/>
          <w:color w:val="auto"/>
          <w:spacing w:val="7"/>
          <w:sz w:val="20"/>
          <w:szCs w:val="20"/>
          <w:highlight w:val="none"/>
          <w:u w:val="single" w:color="auto"/>
        </w:rPr>
        <w:t>以下简称“承包人</w:t>
      </w:r>
      <w:r>
        <w:rPr>
          <w:rFonts w:ascii="宋体" w:hAnsi="宋体" w:eastAsia="宋体" w:cs="宋体"/>
          <w:color w:val="auto"/>
          <w:spacing w:val="-70"/>
          <w:sz w:val="20"/>
          <w:szCs w:val="20"/>
          <w:highlight w:val="none"/>
          <w:u w:val="single" w:color="auto"/>
        </w:rPr>
        <w:t xml:space="preserve"> </w:t>
      </w:r>
      <w:r>
        <w:rPr>
          <w:rFonts w:ascii="宋体" w:hAnsi="宋体" w:eastAsia="宋体" w:cs="宋体"/>
          <w:color w:val="auto"/>
          <w:spacing w:val="7"/>
          <w:sz w:val="20"/>
          <w:szCs w:val="20"/>
          <w:highlight w:val="none"/>
          <w:u w:val="single" w:color="auto"/>
        </w:rPr>
        <w:t>”)</w:t>
      </w:r>
      <w:r>
        <w:rPr>
          <w:rFonts w:ascii="宋体" w:hAnsi="宋体" w:eastAsia="宋体" w:cs="宋体"/>
          <w:color w:val="auto"/>
          <w:spacing w:val="7"/>
          <w:sz w:val="20"/>
          <w:szCs w:val="20"/>
          <w:highlight w:val="none"/>
        </w:rPr>
        <w:t>，特订立如下合同。</w:t>
      </w:r>
    </w:p>
    <w:p w14:paraId="4A8BC77B">
      <w:pPr>
        <w:spacing w:line="227" w:lineRule="auto"/>
        <w:ind w:left="14"/>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1．发包人和承包人双方的权利和义务</w:t>
      </w:r>
    </w:p>
    <w:p w14:paraId="2F9D1FAA">
      <w:pPr>
        <w:spacing w:before="221" w:line="228" w:lineRule="auto"/>
        <w:ind w:left="42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（1）严格遵守党的政策规定和国家有关法律法规及交通运输部的有关规定。</w:t>
      </w:r>
    </w:p>
    <w:p w14:paraId="2821C702">
      <w:pPr>
        <w:spacing w:before="221" w:line="228" w:lineRule="auto"/>
        <w:ind w:left="429"/>
        <w:rPr>
          <w:rFonts w:ascii="宋体" w:hAnsi="宋体" w:eastAsia="宋体" w:cs="宋体"/>
          <w:color w:val="auto"/>
          <w:sz w:val="20"/>
          <w:szCs w:val="20"/>
          <w:highlight w:val="none"/>
        </w:rPr>
      </w:pPr>
      <w:r>
        <w:rPr>
          <w:rFonts w:ascii="宋体" w:hAnsi="宋体" w:eastAsia="宋体" w:cs="宋体"/>
          <w:color w:val="auto"/>
          <w:sz w:val="20"/>
          <w:szCs w:val="20"/>
          <w:highlight w:val="none"/>
        </w:rPr>
        <w:t>（2）严格执行</w:t>
      </w:r>
      <w:r>
        <w:rPr>
          <w:rFonts w:ascii="宋体" w:hAnsi="宋体" w:eastAsia="宋体" w:cs="宋体"/>
          <w:color w:val="auto"/>
          <w:spacing w:val="17"/>
          <w:sz w:val="20"/>
          <w:szCs w:val="20"/>
          <w:highlight w:val="none"/>
          <w:u w:val="single" w:color="auto"/>
        </w:rPr>
        <w:t xml:space="preserve">     </w:t>
      </w:r>
      <w:r>
        <w:rPr>
          <w:rFonts w:ascii="宋体" w:hAnsi="宋体" w:eastAsia="宋体" w:cs="宋体"/>
          <w:color w:val="auto"/>
          <w:sz w:val="20"/>
          <w:szCs w:val="20"/>
          <w:highlight w:val="none"/>
          <w:u w:val="single" w:color="auto"/>
        </w:rPr>
        <w:t>（</w:t>
      </w:r>
      <w:r>
        <w:rPr>
          <w:rFonts w:ascii="宋体" w:hAnsi="宋体" w:eastAsia="宋体" w:cs="宋体"/>
          <w:color w:val="auto"/>
          <w:spacing w:val="-17"/>
          <w:sz w:val="20"/>
          <w:szCs w:val="20"/>
          <w:highlight w:val="none"/>
          <w:u w:val="single" w:color="auto"/>
        </w:rPr>
        <w:t xml:space="preserve"> </w:t>
      </w:r>
      <w:r>
        <w:rPr>
          <w:rFonts w:ascii="宋体" w:hAnsi="宋体" w:eastAsia="宋体" w:cs="宋体"/>
          <w:color w:val="auto"/>
          <w:sz w:val="20"/>
          <w:szCs w:val="20"/>
          <w:highlight w:val="none"/>
          <w:u w:val="single" w:color="auto"/>
        </w:rPr>
        <w:t>项 目</w:t>
      </w:r>
      <w:r>
        <w:rPr>
          <w:rFonts w:ascii="宋体" w:hAnsi="宋体" w:eastAsia="宋体" w:cs="宋体"/>
          <w:color w:val="auto"/>
          <w:spacing w:val="-48"/>
          <w:sz w:val="20"/>
          <w:szCs w:val="20"/>
          <w:highlight w:val="none"/>
          <w:u w:val="single" w:color="auto"/>
        </w:rPr>
        <w:t xml:space="preserve"> </w:t>
      </w:r>
      <w:r>
        <w:rPr>
          <w:rFonts w:ascii="宋体" w:hAnsi="宋体" w:eastAsia="宋体" w:cs="宋体"/>
          <w:color w:val="auto"/>
          <w:sz w:val="20"/>
          <w:szCs w:val="20"/>
          <w:highlight w:val="none"/>
          <w:u w:val="single" w:color="auto"/>
        </w:rPr>
        <w:t>名</w:t>
      </w:r>
      <w:r>
        <w:rPr>
          <w:rFonts w:ascii="宋体" w:hAnsi="宋体" w:eastAsia="宋体" w:cs="宋体"/>
          <w:color w:val="auto"/>
          <w:spacing w:val="-50"/>
          <w:sz w:val="20"/>
          <w:szCs w:val="20"/>
          <w:highlight w:val="none"/>
          <w:u w:val="single" w:color="auto"/>
        </w:rPr>
        <w:t xml:space="preserve"> </w:t>
      </w:r>
      <w:r>
        <w:rPr>
          <w:rFonts w:ascii="宋体" w:hAnsi="宋体" w:eastAsia="宋体" w:cs="宋体"/>
          <w:color w:val="auto"/>
          <w:sz w:val="20"/>
          <w:szCs w:val="20"/>
          <w:highlight w:val="none"/>
          <w:u w:val="single" w:color="auto"/>
        </w:rPr>
        <w:t>称</w:t>
      </w:r>
      <w:r>
        <w:rPr>
          <w:rFonts w:ascii="宋体" w:hAnsi="宋体" w:eastAsia="宋体" w:cs="宋体"/>
          <w:color w:val="auto"/>
          <w:spacing w:val="-29"/>
          <w:sz w:val="20"/>
          <w:szCs w:val="20"/>
          <w:highlight w:val="none"/>
          <w:u w:val="single" w:color="auto"/>
        </w:rPr>
        <w:t xml:space="preserve"> </w:t>
      </w:r>
      <w:r>
        <w:rPr>
          <w:rFonts w:ascii="宋体" w:hAnsi="宋体" w:eastAsia="宋体" w:cs="宋体"/>
          <w:color w:val="auto"/>
          <w:sz w:val="20"/>
          <w:szCs w:val="20"/>
          <w:highlight w:val="none"/>
          <w:u w:val="single" w:color="auto"/>
        </w:rPr>
        <w:t>）</w:t>
      </w:r>
      <w:r>
        <w:rPr>
          <w:rFonts w:ascii="宋体" w:hAnsi="宋体" w:eastAsia="宋体" w:cs="宋体"/>
          <w:color w:val="auto"/>
          <w:spacing w:val="10"/>
          <w:sz w:val="20"/>
          <w:szCs w:val="20"/>
          <w:highlight w:val="none"/>
          <w:u w:val="single" w:color="auto"/>
        </w:rPr>
        <w:t xml:space="preserve">       </w:t>
      </w:r>
      <w:r>
        <w:rPr>
          <w:rFonts w:ascii="宋体" w:hAnsi="宋体" w:eastAsia="宋体" w:cs="宋体"/>
          <w:color w:val="auto"/>
          <w:spacing w:val="-91"/>
          <w:sz w:val="20"/>
          <w:szCs w:val="20"/>
          <w:highlight w:val="none"/>
        </w:rPr>
        <w:t xml:space="preserve"> </w:t>
      </w:r>
      <w:r>
        <w:rPr>
          <w:rFonts w:ascii="宋体" w:hAnsi="宋体" w:eastAsia="宋体" w:cs="宋体"/>
          <w:color w:val="auto"/>
          <w:sz w:val="20"/>
          <w:szCs w:val="20"/>
          <w:highlight w:val="none"/>
        </w:rPr>
        <w:t>合同文件，</w:t>
      </w:r>
      <w:r>
        <w:rPr>
          <w:rFonts w:ascii="宋体" w:hAnsi="宋体" w:eastAsia="宋体" w:cs="宋体"/>
          <w:color w:val="auto"/>
          <w:spacing w:val="-51"/>
          <w:sz w:val="20"/>
          <w:szCs w:val="20"/>
          <w:highlight w:val="none"/>
        </w:rPr>
        <w:t xml:space="preserve"> </w:t>
      </w:r>
      <w:r>
        <w:rPr>
          <w:rFonts w:ascii="宋体" w:hAnsi="宋体" w:eastAsia="宋体" w:cs="宋体"/>
          <w:color w:val="auto"/>
          <w:sz w:val="20"/>
          <w:szCs w:val="20"/>
          <w:highlight w:val="none"/>
        </w:rPr>
        <w:t>自觉按合同办事。</w:t>
      </w:r>
    </w:p>
    <w:p w14:paraId="6238D899">
      <w:pPr>
        <w:spacing w:before="221" w:line="432" w:lineRule="auto"/>
        <w:ind w:left="4" w:right="57" w:firstLine="425"/>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（3）双方的业务活动坚持公开、公正、诚信、透明的原则（法律认定的商业秘密和合同文件另有规</w:t>
      </w:r>
      <w:r>
        <w:rPr>
          <w:rFonts w:ascii="宋体" w:hAnsi="宋体" w:eastAsia="宋体" w:cs="宋体"/>
          <w:color w:val="auto"/>
          <w:spacing w:val="9"/>
          <w:sz w:val="20"/>
          <w:szCs w:val="20"/>
          <w:highlight w:val="none"/>
        </w:rPr>
        <w:t>定除外</w:t>
      </w:r>
      <w:r>
        <w:rPr>
          <w:rFonts w:ascii="宋体" w:hAnsi="宋体" w:eastAsia="宋体" w:cs="宋体"/>
          <w:color w:val="auto"/>
          <w:spacing w:val="15"/>
          <w:sz w:val="20"/>
          <w:szCs w:val="20"/>
          <w:highlight w:val="none"/>
        </w:rPr>
        <w:t>），</w:t>
      </w:r>
      <w:r>
        <w:rPr>
          <w:rFonts w:ascii="宋体" w:hAnsi="宋体" w:eastAsia="宋体" w:cs="宋体"/>
          <w:color w:val="auto"/>
          <w:spacing w:val="9"/>
          <w:sz w:val="20"/>
          <w:szCs w:val="20"/>
          <w:highlight w:val="none"/>
        </w:rPr>
        <w:t>不得损害国家和集体利益，不得违反工程建设</w:t>
      </w:r>
      <w:r>
        <w:rPr>
          <w:rFonts w:ascii="宋体" w:hAnsi="宋体" w:eastAsia="宋体" w:cs="宋体"/>
          <w:color w:val="auto"/>
          <w:spacing w:val="8"/>
          <w:sz w:val="20"/>
          <w:szCs w:val="20"/>
          <w:highlight w:val="none"/>
        </w:rPr>
        <w:t>管理规章制度。</w:t>
      </w:r>
    </w:p>
    <w:p w14:paraId="47D55223">
      <w:pPr>
        <w:spacing w:before="2" w:line="431" w:lineRule="auto"/>
        <w:ind w:left="4" w:right="138" w:firstLine="42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（4）建立健全廉政制度，开展廉政教育，</w:t>
      </w:r>
      <w:r>
        <w:rPr>
          <w:rFonts w:ascii="宋体" w:hAnsi="宋体" w:eastAsia="宋体" w:cs="宋体"/>
          <w:color w:val="auto"/>
          <w:spacing w:val="9"/>
          <w:sz w:val="20"/>
          <w:szCs w:val="20"/>
          <w:highlight w:val="none"/>
        </w:rPr>
        <w:t>设立廉政告示牌，公布举报电话，监督并认真查处违法违</w:t>
      </w:r>
      <w:r>
        <w:rPr>
          <w:rFonts w:ascii="宋体" w:hAnsi="宋体" w:eastAsia="宋体" w:cs="宋体"/>
          <w:color w:val="auto"/>
          <w:spacing w:val="3"/>
          <w:sz w:val="20"/>
          <w:szCs w:val="20"/>
          <w:highlight w:val="none"/>
        </w:rPr>
        <w:t>纪行为。</w:t>
      </w:r>
    </w:p>
    <w:p w14:paraId="058A3882">
      <w:pPr>
        <w:spacing w:before="1" w:line="227" w:lineRule="auto"/>
        <w:ind w:left="429"/>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（5）发现对方在业务活动中有违反廉政规定的行为，有及时提醒对方纠正的权利和义务。</w:t>
      </w:r>
    </w:p>
    <w:p w14:paraId="7B530043">
      <w:pPr>
        <w:spacing w:before="221" w:line="432" w:lineRule="auto"/>
        <w:ind w:left="3" w:right="138" w:firstLine="42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（6）发现对方严重违反本合同义务条款的</w:t>
      </w:r>
      <w:r>
        <w:rPr>
          <w:rFonts w:ascii="宋体" w:hAnsi="宋体" w:eastAsia="宋体" w:cs="宋体"/>
          <w:color w:val="auto"/>
          <w:spacing w:val="9"/>
          <w:sz w:val="20"/>
          <w:szCs w:val="20"/>
          <w:highlight w:val="none"/>
        </w:rPr>
        <w:t>行为，有向其上级有关部门举报、建议给予处理并要求告</w:t>
      </w:r>
      <w:r>
        <w:rPr>
          <w:rFonts w:ascii="宋体" w:hAnsi="宋体" w:eastAsia="宋体" w:cs="宋体"/>
          <w:color w:val="auto"/>
          <w:spacing w:val="7"/>
          <w:sz w:val="20"/>
          <w:szCs w:val="20"/>
          <w:highlight w:val="none"/>
        </w:rPr>
        <w:t>知处理结果的权利。</w:t>
      </w:r>
    </w:p>
    <w:p w14:paraId="24D9C3DD">
      <w:pPr>
        <w:spacing w:before="1" w:line="227" w:lineRule="auto"/>
        <w:ind w:left="1"/>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2．发包人的义务</w:t>
      </w:r>
    </w:p>
    <w:p w14:paraId="2F702032">
      <w:pPr>
        <w:spacing w:before="221" w:line="432" w:lineRule="auto"/>
        <w:ind w:right="54" w:firstLine="647"/>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（1）发包人及其工作人员不得索要或接受承包人的礼金、有价证券和贵重物品，不得让承包人报</w:t>
      </w:r>
      <w:r>
        <w:rPr>
          <w:rFonts w:ascii="宋体" w:hAnsi="宋体" w:eastAsia="宋体" w:cs="宋体"/>
          <w:color w:val="auto"/>
          <w:spacing w:val="9"/>
          <w:sz w:val="20"/>
          <w:szCs w:val="20"/>
          <w:highlight w:val="none"/>
        </w:rPr>
        <w:t>销任何应由发包人或发包人工作人员个人支付的费用等。</w:t>
      </w:r>
    </w:p>
    <w:p w14:paraId="1E7A9A11">
      <w:pPr>
        <w:spacing w:line="432" w:lineRule="auto"/>
        <w:ind w:left="1" w:right="54" w:firstLine="646"/>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（2）发包人工作人员不得参加承包人安排的超标准宴请和娱乐活动；不得接受承包人提供的通讯</w:t>
      </w:r>
      <w:r>
        <w:rPr>
          <w:rFonts w:ascii="宋体" w:hAnsi="宋体" w:eastAsia="宋体" w:cs="宋体"/>
          <w:color w:val="auto"/>
          <w:spacing w:val="8"/>
          <w:sz w:val="20"/>
          <w:szCs w:val="20"/>
          <w:highlight w:val="none"/>
        </w:rPr>
        <w:t>工具、交通工具和高档办公用品等。</w:t>
      </w:r>
    </w:p>
    <w:p w14:paraId="547B1BBB">
      <w:pPr>
        <w:spacing w:before="3" w:line="431" w:lineRule="auto"/>
        <w:ind w:right="54" w:firstLine="647"/>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（3）发包人及其工作人员不得要求或者接受承包人为其住房装修、婚丧嫁娶活动、配偶子女的工</w:t>
      </w:r>
      <w:r>
        <w:rPr>
          <w:rFonts w:ascii="宋体" w:hAnsi="宋体" w:eastAsia="宋体" w:cs="宋体"/>
          <w:color w:val="auto"/>
          <w:spacing w:val="8"/>
          <w:sz w:val="20"/>
          <w:szCs w:val="20"/>
          <w:highlight w:val="none"/>
        </w:rPr>
        <w:t>作安排以及出国出境、旅游等提供方便等。</w:t>
      </w:r>
    </w:p>
    <w:p w14:paraId="24E520BA">
      <w:pPr>
        <w:spacing w:before="2" w:line="431" w:lineRule="auto"/>
        <w:ind w:right="54" w:firstLine="646"/>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（4）发包人工作人员及其配偶、子女不得从事与发包人工程有关的材料设备供应、工程分包、劳</w:t>
      </w:r>
      <w:r>
        <w:rPr>
          <w:rFonts w:ascii="宋体" w:hAnsi="宋体" w:eastAsia="宋体" w:cs="宋体"/>
          <w:color w:val="auto"/>
          <w:spacing w:val="7"/>
          <w:sz w:val="20"/>
          <w:szCs w:val="20"/>
          <w:highlight w:val="none"/>
        </w:rPr>
        <w:t>务等经济活动等。</w:t>
      </w:r>
    </w:p>
    <w:p w14:paraId="7041181F">
      <w:pPr>
        <w:spacing w:line="432" w:lineRule="auto"/>
        <w:ind w:left="7" w:right="56" w:firstLine="640"/>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（5）发包人及其工作人员不得以任何理由向承包人推荐分</w:t>
      </w:r>
      <w:r>
        <w:rPr>
          <w:rFonts w:ascii="宋体" w:hAnsi="宋体" w:eastAsia="宋体" w:cs="宋体"/>
          <w:color w:val="auto"/>
          <w:spacing w:val="8"/>
          <w:sz w:val="20"/>
          <w:szCs w:val="20"/>
          <w:highlight w:val="none"/>
        </w:rPr>
        <w:t>包单位或推销材料， 不得要求承包人购</w:t>
      </w:r>
      <w:r>
        <w:rPr>
          <w:rFonts w:ascii="宋体" w:hAnsi="宋体" w:eastAsia="宋体" w:cs="宋体"/>
          <w:color w:val="auto"/>
          <w:spacing w:val="7"/>
          <w:sz w:val="20"/>
          <w:szCs w:val="20"/>
          <w:highlight w:val="none"/>
        </w:rPr>
        <w:t>买合同规定外的材料和设备。</w:t>
      </w:r>
    </w:p>
    <w:p w14:paraId="283003BA">
      <w:pPr>
        <w:spacing w:before="1" w:line="226" w:lineRule="auto"/>
        <w:ind w:left="647"/>
        <w:rPr>
          <w:rFonts w:ascii="宋体" w:hAnsi="宋体" w:eastAsia="宋体" w:cs="宋体"/>
          <w:color w:val="auto"/>
          <w:sz w:val="20"/>
          <w:szCs w:val="20"/>
          <w:highlight w:val="none"/>
        </w:rPr>
      </w:pPr>
      <w:r>
        <w:rPr>
          <w:rFonts w:ascii="宋体" w:hAnsi="宋体" w:eastAsia="宋体" w:cs="宋体"/>
          <w:color w:val="auto"/>
          <w:spacing w:val="11"/>
          <w:sz w:val="20"/>
          <w:szCs w:val="20"/>
          <w:highlight w:val="none"/>
        </w:rPr>
        <w:t>（6）发包人工作人员要秉公办事，不准营私舞弊，不准利用职权从事各种个人有偿中介活动和安</w:t>
      </w:r>
    </w:p>
    <w:p w14:paraId="59F02CF3">
      <w:pPr>
        <w:spacing w:line="226" w:lineRule="auto"/>
        <w:rPr>
          <w:rFonts w:ascii="宋体" w:hAnsi="宋体" w:eastAsia="宋体" w:cs="宋体"/>
          <w:color w:val="auto"/>
          <w:sz w:val="20"/>
          <w:szCs w:val="20"/>
          <w:highlight w:val="none"/>
        </w:rPr>
        <w:sectPr>
          <w:footerReference r:id="rId31" w:type="default"/>
          <w:pgSz w:w="11906" w:h="16839"/>
          <w:pgMar w:top="400" w:right="1080" w:bottom="1362" w:left="1141" w:header="850" w:footer="850" w:gutter="0"/>
          <w:pgNumType w:fmt="decimal"/>
          <w:cols w:space="720" w:num="1"/>
          <w:rtlGutter w:val="0"/>
          <w:docGrid w:linePitch="0" w:charSpace="0"/>
        </w:sectPr>
      </w:pPr>
    </w:p>
    <w:p w14:paraId="3EB18DAD">
      <w:pPr>
        <w:pStyle w:val="3"/>
        <w:spacing w:line="264" w:lineRule="auto"/>
        <w:rPr>
          <w:color w:val="auto"/>
          <w:highlight w:val="none"/>
        </w:rPr>
      </w:pPr>
    </w:p>
    <w:p w14:paraId="7C3E9B4A">
      <w:pPr>
        <w:pStyle w:val="3"/>
        <w:spacing w:line="264" w:lineRule="auto"/>
        <w:rPr>
          <w:color w:val="auto"/>
          <w:highlight w:val="none"/>
        </w:rPr>
      </w:pPr>
    </w:p>
    <w:p w14:paraId="47949420">
      <w:pPr>
        <w:pStyle w:val="3"/>
        <w:spacing w:line="265" w:lineRule="auto"/>
        <w:rPr>
          <w:color w:val="auto"/>
          <w:highlight w:val="none"/>
        </w:rPr>
      </w:pPr>
    </w:p>
    <w:p w14:paraId="20DEBDAE">
      <w:pPr>
        <w:spacing w:before="65" w:line="228" w:lineRule="auto"/>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排个人施工队伍。</w:t>
      </w:r>
    </w:p>
    <w:p w14:paraId="53634683">
      <w:pPr>
        <w:spacing w:before="221" w:line="228" w:lineRule="auto"/>
        <w:ind w:left="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3．承包人的义务</w:t>
      </w:r>
    </w:p>
    <w:p w14:paraId="03B78466">
      <w:pPr>
        <w:spacing w:before="221" w:line="226" w:lineRule="auto"/>
        <w:ind w:left="2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（1）承包人不得以任何理由向发包人及其工作人员行贿或馈赠礼金、有价证券、贵重礼品。</w:t>
      </w:r>
    </w:p>
    <w:p w14:paraId="65E47297">
      <w:pPr>
        <w:spacing w:before="222" w:line="228" w:lineRule="auto"/>
        <w:ind w:left="2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（2）承包人不得以任何名义为发包人及其工作人员报销应由发包人单位或个人支付的任何费用。</w:t>
      </w:r>
    </w:p>
    <w:p w14:paraId="71ECC9BA">
      <w:pPr>
        <w:spacing w:before="221" w:line="228" w:lineRule="auto"/>
        <w:ind w:left="2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（3）承包人不得以任何理由安排发包人工作人员参加超标准宴请及娱乐</w:t>
      </w:r>
      <w:r>
        <w:rPr>
          <w:rFonts w:ascii="宋体" w:hAnsi="宋体" w:eastAsia="宋体" w:cs="宋体"/>
          <w:color w:val="auto"/>
          <w:spacing w:val="8"/>
          <w:sz w:val="20"/>
          <w:szCs w:val="20"/>
          <w:highlight w:val="none"/>
        </w:rPr>
        <w:t>活动。</w:t>
      </w:r>
    </w:p>
    <w:p w14:paraId="71A0F3C7">
      <w:pPr>
        <w:spacing w:before="221" w:line="227" w:lineRule="auto"/>
        <w:ind w:left="22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（4）承包人不得为发包人单位和个人购置或提供通信工具、交通工具和高档办公用品等。</w:t>
      </w:r>
    </w:p>
    <w:p w14:paraId="1596FDA4">
      <w:pPr>
        <w:spacing w:before="221" w:line="228" w:lineRule="auto"/>
        <w:rPr>
          <w:rFonts w:ascii="宋体" w:hAnsi="宋体" w:eastAsia="宋体" w:cs="宋体"/>
          <w:color w:val="auto"/>
          <w:sz w:val="20"/>
          <w:szCs w:val="20"/>
          <w:highlight w:val="none"/>
        </w:rPr>
      </w:pPr>
      <w:r>
        <w:rPr>
          <w:rFonts w:ascii="宋体" w:hAnsi="宋体" w:eastAsia="宋体" w:cs="宋体"/>
          <w:b/>
          <w:bCs/>
          <w:color w:val="auto"/>
          <w:spacing w:val="6"/>
          <w:sz w:val="20"/>
          <w:szCs w:val="20"/>
          <w:highlight w:val="none"/>
        </w:rPr>
        <w:t>4．违约责任</w:t>
      </w:r>
    </w:p>
    <w:p w14:paraId="4571BB50">
      <w:pPr>
        <w:spacing w:before="222" w:line="432" w:lineRule="auto"/>
        <w:ind w:left="3" w:right="2" w:firstLine="21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（1）发包人及其工作人员违反本合同第</w:t>
      </w:r>
      <w:r>
        <w:rPr>
          <w:rFonts w:ascii="宋体" w:hAnsi="宋体" w:eastAsia="宋体" w:cs="宋体"/>
          <w:color w:val="auto"/>
          <w:spacing w:val="-24"/>
          <w:sz w:val="20"/>
          <w:szCs w:val="20"/>
          <w:highlight w:val="none"/>
        </w:rPr>
        <w:t xml:space="preserve"> </w:t>
      </w:r>
      <w:r>
        <w:rPr>
          <w:rFonts w:ascii="宋体" w:hAnsi="宋体" w:eastAsia="宋体" w:cs="宋体"/>
          <w:color w:val="auto"/>
          <w:spacing w:val="8"/>
          <w:sz w:val="20"/>
          <w:szCs w:val="20"/>
          <w:highlight w:val="none"/>
        </w:rPr>
        <w:t>1、2</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条，按管理权限，依据有关规定给予党纪、政纪或</w:t>
      </w:r>
      <w:r>
        <w:rPr>
          <w:rFonts w:ascii="宋体" w:hAnsi="宋体" w:eastAsia="宋体" w:cs="宋体"/>
          <w:color w:val="auto"/>
          <w:spacing w:val="7"/>
          <w:sz w:val="20"/>
          <w:szCs w:val="20"/>
          <w:highlight w:val="none"/>
        </w:rPr>
        <w:t>组织处</w:t>
      </w:r>
      <w:r>
        <w:rPr>
          <w:rFonts w:ascii="宋体" w:hAnsi="宋体" w:eastAsia="宋体" w:cs="宋体"/>
          <w:color w:val="auto"/>
          <w:spacing w:val="9"/>
          <w:sz w:val="20"/>
          <w:szCs w:val="20"/>
          <w:highlight w:val="none"/>
        </w:rPr>
        <w:t>理；涉嫌犯罪的，移交司法机关追究刑事责任；给承包人单位造成经济损失的，应予以赔偿。</w:t>
      </w:r>
    </w:p>
    <w:p w14:paraId="6FCA2D06">
      <w:pPr>
        <w:spacing w:before="3" w:line="431" w:lineRule="auto"/>
        <w:ind w:left="3" w:right="2" w:firstLine="218"/>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（2）承包人及其工作人员违反本合同第</w:t>
      </w:r>
      <w:r>
        <w:rPr>
          <w:rFonts w:ascii="宋体" w:hAnsi="宋体" w:eastAsia="宋体" w:cs="宋体"/>
          <w:color w:val="auto"/>
          <w:spacing w:val="-24"/>
          <w:sz w:val="20"/>
          <w:szCs w:val="20"/>
          <w:highlight w:val="none"/>
        </w:rPr>
        <w:t xml:space="preserve"> </w:t>
      </w:r>
      <w:r>
        <w:rPr>
          <w:rFonts w:ascii="宋体" w:hAnsi="宋体" w:eastAsia="宋体" w:cs="宋体"/>
          <w:color w:val="auto"/>
          <w:spacing w:val="8"/>
          <w:sz w:val="20"/>
          <w:szCs w:val="20"/>
          <w:highlight w:val="none"/>
        </w:rPr>
        <w:t>1、3</w:t>
      </w:r>
      <w:r>
        <w:rPr>
          <w:rFonts w:ascii="宋体" w:hAnsi="宋体" w:eastAsia="宋体" w:cs="宋体"/>
          <w:color w:val="auto"/>
          <w:spacing w:val="-36"/>
          <w:sz w:val="20"/>
          <w:szCs w:val="20"/>
          <w:highlight w:val="none"/>
        </w:rPr>
        <w:t xml:space="preserve"> </w:t>
      </w:r>
      <w:r>
        <w:rPr>
          <w:rFonts w:ascii="宋体" w:hAnsi="宋体" w:eastAsia="宋体" w:cs="宋体"/>
          <w:color w:val="auto"/>
          <w:spacing w:val="8"/>
          <w:sz w:val="20"/>
          <w:szCs w:val="20"/>
          <w:highlight w:val="none"/>
        </w:rPr>
        <w:t>条，按管理权限，依据有关规定给予党纪、政纪或</w:t>
      </w:r>
      <w:r>
        <w:rPr>
          <w:rFonts w:ascii="宋体" w:hAnsi="宋体" w:eastAsia="宋体" w:cs="宋体"/>
          <w:color w:val="auto"/>
          <w:spacing w:val="7"/>
          <w:sz w:val="20"/>
          <w:szCs w:val="20"/>
          <w:highlight w:val="none"/>
        </w:rPr>
        <w:t>组织处</w:t>
      </w:r>
      <w:r>
        <w:rPr>
          <w:rFonts w:ascii="宋体" w:hAnsi="宋体" w:eastAsia="宋体" w:cs="宋体"/>
          <w:color w:val="auto"/>
          <w:spacing w:val="9"/>
          <w:sz w:val="20"/>
          <w:szCs w:val="20"/>
          <w:highlight w:val="none"/>
        </w:rPr>
        <w:t>理；给发包人单位造成经济损失的，应予以赔偿；情节严重的，发包人建议交通运输主管部门给予承包人一至三年内不得进入其主管的公路建设市场的处</w:t>
      </w:r>
      <w:r>
        <w:rPr>
          <w:rFonts w:ascii="宋体" w:hAnsi="宋体" w:eastAsia="宋体" w:cs="宋体"/>
          <w:color w:val="auto"/>
          <w:spacing w:val="8"/>
          <w:sz w:val="20"/>
          <w:szCs w:val="20"/>
          <w:highlight w:val="none"/>
        </w:rPr>
        <w:t>罚。</w:t>
      </w:r>
    </w:p>
    <w:p w14:paraId="4A506085">
      <w:pPr>
        <w:spacing w:before="3" w:line="431" w:lineRule="auto"/>
        <w:ind w:left="5"/>
        <w:rPr>
          <w:rFonts w:ascii="宋体" w:hAnsi="宋体" w:eastAsia="宋体" w:cs="宋体"/>
          <w:color w:val="auto"/>
          <w:sz w:val="20"/>
          <w:szCs w:val="20"/>
          <w:highlight w:val="none"/>
        </w:rPr>
      </w:pPr>
      <w:r>
        <w:rPr>
          <w:rFonts w:ascii="宋体" w:hAnsi="宋体" w:eastAsia="宋体" w:cs="宋体"/>
          <w:b/>
          <w:bCs/>
          <w:color w:val="auto"/>
          <w:spacing w:val="9"/>
          <w:sz w:val="20"/>
          <w:szCs w:val="20"/>
          <w:highlight w:val="none"/>
        </w:rPr>
        <w:t>5．双方约定：</w:t>
      </w:r>
      <w:r>
        <w:rPr>
          <w:rFonts w:ascii="宋体" w:hAnsi="宋体" w:eastAsia="宋体" w:cs="宋体"/>
          <w:color w:val="auto"/>
          <w:spacing w:val="9"/>
          <w:sz w:val="20"/>
          <w:szCs w:val="20"/>
          <w:highlight w:val="none"/>
        </w:rPr>
        <w:t>本合同由双方或双方上级单位的纪检监察部门负责监督执行。由发包人或发包人上级单位的纪检监察部门约请承包人或承包人上级单位纪检监察部门对本合同执行情况进行检查，提出在本合同规</w:t>
      </w:r>
      <w:r>
        <w:rPr>
          <w:rFonts w:ascii="宋体" w:hAnsi="宋体" w:eastAsia="宋体" w:cs="宋体"/>
          <w:color w:val="auto"/>
          <w:spacing w:val="7"/>
          <w:sz w:val="20"/>
          <w:szCs w:val="20"/>
          <w:highlight w:val="none"/>
        </w:rPr>
        <w:t>定范围内的裁定意见。</w:t>
      </w:r>
    </w:p>
    <w:p w14:paraId="1FADB0B4">
      <w:pPr>
        <w:spacing w:before="1" w:line="226" w:lineRule="auto"/>
        <w:ind w:left="2"/>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6．本合同有效期为发包人和承包人签署之日起至该工程项目竣工验收后止。</w:t>
      </w:r>
    </w:p>
    <w:p w14:paraId="3428F7C3">
      <w:pPr>
        <w:spacing w:before="222" w:line="432" w:lineRule="auto"/>
        <w:ind w:firstLine="5"/>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7． 本合同作为</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18"/>
          <w:sz w:val="20"/>
          <w:szCs w:val="20"/>
          <w:highlight w:val="none"/>
          <w:u w:val="single" w:color="auto"/>
        </w:rPr>
        <w:t xml:space="preserve"> </w:t>
      </w:r>
      <w:r>
        <w:rPr>
          <w:rFonts w:ascii="宋体" w:hAnsi="宋体" w:eastAsia="宋体" w:cs="宋体"/>
          <w:color w:val="auto"/>
          <w:spacing w:val="5"/>
          <w:sz w:val="20"/>
          <w:szCs w:val="20"/>
          <w:highlight w:val="none"/>
          <w:u w:val="single" w:color="auto"/>
        </w:rPr>
        <w:t>项 目</w:t>
      </w:r>
      <w:r>
        <w:rPr>
          <w:rFonts w:ascii="宋体" w:hAnsi="宋体" w:eastAsia="宋体" w:cs="宋体"/>
          <w:color w:val="auto"/>
          <w:spacing w:val="-48"/>
          <w:sz w:val="20"/>
          <w:szCs w:val="20"/>
          <w:highlight w:val="none"/>
          <w:u w:val="single" w:color="auto"/>
        </w:rPr>
        <w:t xml:space="preserve"> </w:t>
      </w:r>
      <w:r>
        <w:rPr>
          <w:rFonts w:ascii="宋体" w:hAnsi="宋体" w:eastAsia="宋体" w:cs="宋体"/>
          <w:color w:val="auto"/>
          <w:spacing w:val="5"/>
          <w:sz w:val="20"/>
          <w:szCs w:val="20"/>
          <w:highlight w:val="none"/>
          <w:u w:val="single" w:color="auto"/>
        </w:rPr>
        <w:t>名</w:t>
      </w:r>
      <w:r>
        <w:rPr>
          <w:rFonts w:ascii="宋体" w:hAnsi="宋体" w:eastAsia="宋体" w:cs="宋体"/>
          <w:color w:val="auto"/>
          <w:spacing w:val="-53"/>
          <w:sz w:val="20"/>
          <w:szCs w:val="20"/>
          <w:highlight w:val="none"/>
          <w:u w:val="single" w:color="auto"/>
        </w:rPr>
        <w:t xml:space="preserve"> </w:t>
      </w:r>
      <w:r>
        <w:rPr>
          <w:rFonts w:ascii="宋体" w:hAnsi="宋体" w:eastAsia="宋体" w:cs="宋体"/>
          <w:color w:val="auto"/>
          <w:spacing w:val="5"/>
          <w:sz w:val="20"/>
          <w:szCs w:val="20"/>
          <w:highlight w:val="none"/>
          <w:u w:val="single" w:color="auto"/>
        </w:rPr>
        <w:t>称</w:t>
      </w:r>
      <w:r>
        <w:rPr>
          <w:rFonts w:ascii="宋体" w:hAnsi="宋体" w:eastAsia="宋体" w:cs="宋体"/>
          <w:color w:val="auto"/>
          <w:spacing w:val="-26"/>
          <w:sz w:val="20"/>
          <w:szCs w:val="20"/>
          <w:highlight w:val="none"/>
          <w:u w:val="single" w:color="auto"/>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91"/>
          <w:sz w:val="20"/>
          <w:szCs w:val="20"/>
          <w:highlight w:val="none"/>
        </w:rPr>
        <w:t xml:space="preserve"> </w:t>
      </w:r>
      <w:r>
        <w:rPr>
          <w:rFonts w:ascii="宋体" w:hAnsi="宋体" w:eastAsia="宋体" w:cs="宋体"/>
          <w:color w:val="auto"/>
          <w:spacing w:val="5"/>
          <w:sz w:val="20"/>
          <w:szCs w:val="20"/>
          <w:highlight w:val="none"/>
        </w:rPr>
        <w:t>合同的附件，与工程合同具有同等的法律效力，</w:t>
      </w:r>
      <w:r>
        <w:rPr>
          <w:rFonts w:ascii="宋体" w:hAnsi="宋体" w:eastAsia="宋体" w:cs="宋体"/>
          <w:color w:val="auto"/>
          <w:spacing w:val="4"/>
          <w:sz w:val="20"/>
          <w:szCs w:val="20"/>
          <w:highlight w:val="none"/>
        </w:rPr>
        <w:t>经合同双方</w:t>
      </w:r>
      <w:r>
        <w:rPr>
          <w:rFonts w:ascii="宋体" w:hAnsi="宋体" w:eastAsia="宋体" w:cs="宋体"/>
          <w:color w:val="auto"/>
          <w:spacing w:val="7"/>
          <w:sz w:val="20"/>
          <w:szCs w:val="20"/>
          <w:highlight w:val="none"/>
        </w:rPr>
        <w:t>签署后立即生效。</w:t>
      </w:r>
    </w:p>
    <w:p w14:paraId="34E60565">
      <w:pPr>
        <w:spacing w:line="433" w:lineRule="auto"/>
        <w:ind w:right="84"/>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8．本合同正本二份、副本六份，合同双方各执正本一份、</w:t>
      </w:r>
      <w:r>
        <w:rPr>
          <w:rFonts w:ascii="宋体" w:hAnsi="宋体" w:eastAsia="宋体" w:cs="宋体"/>
          <w:color w:val="auto"/>
          <w:spacing w:val="-59"/>
          <w:sz w:val="20"/>
          <w:szCs w:val="20"/>
          <w:highlight w:val="none"/>
        </w:rPr>
        <w:t xml:space="preserve"> </w:t>
      </w:r>
      <w:r>
        <w:rPr>
          <w:rFonts w:ascii="宋体" w:hAnsi="宋体" w:eastAsia="宋体" w:cs="宋体"/>
          <w:color w:val="auto"/>
          <w:spacing w:val="9"/>
          <w:sz w:val="20"/>
          <w:szCs w:val="20"/>
          <w:highlight w:val="none"/>
        </w:rPr>
        <w:t>甲方发包人持副本四</w:t>
      </w:r>
      <w:r>
        <w:rPr>
          <w:rFonts w:ascii="宋体" w:hAnsi="宋体" w:eastAsia="宋体" w:cs="宋体"/>
          <w:color w:val="auto"/>
          <w:spacing w:val="8"/>
          <w:sz w:val="20"/>
          <w:szCs w:val="20"/>
          <w:highlight w:val="none"/>
        </w:rPr>
        <w:t>份，乙方承包人持副本二</w:t>
      </w:r>
      <w:r>
        <w:rPr>
          <w:rFonts w:ascii="宋体" w:hAnsi="宋体" w:eastAsia="宋体" w:cs="宋体"/>
          <w:color w:val="auto"/>
          <w:spacing w:val="7"/>
          <w:sz w:val="20"/>
          <w:szCs w:val="20"/>
          <w:highlight w:val="none"/>
        </w:rPr>
        <w:t>份，当正本与副本的内容不一致时，</w:t>
      </w:r>
      <w:r>
        <w:rPr>
          <w:rFonts w:ascii="宋体" w:hAnsi="宋体" w:eastAsia="宋体" w:cs="宋体"/>
          <w:color w:val="auto"/>
          <w:spacing w:val="-55"/>
          <w:sz w:val="20"/>
          <w:szCs w:val="20"/>
          <w:highlight w:val="none"/>
        </w:rPr>
        <w:t xml:space="preserve"> </w:t>
      </w:r>
      <w:r>
        <w:rPr>
          <w:rFonts w:ascii="宋体" w:hAnsi="宋体" w:eastAsia="宋体" w:cs="宋体"/>
          <w:color w:val="auto"/>
          <w:spacing w:val="7"/>
          <w:sz w:val="20"/>
          <w:szCs w:val="20"/>
          <w:highlight w:val="none"/>
        </w:rPr>
        <w:t>以正本为准。</w:t>
      </w:r>
    </w:p>
    <w:p w14:paraId="3937764A">
      <w:pPr>
        <w:pStyle w:val="3"/>
        <w:spacing w:line="287" w:lineRule="auto"/>
        <w:rPr>
          <w:color w:val="auto"/>
          <w:highlight w:val="none"/>
        </w:rPr>
      </w:pPr>
    </w:p>
    <w:p w14:paraId="717C2AE5">
      <w:pPr>
        <w:pStyle w:val="3"/>
        <w:spacing w:line="288" w:lineRule="auto"/>
        <w:rPr>
          <w:color w:val="auto"/>
          <w:highlight w:val="none"/>
        </w:rPr>
      </w:pPr>
    </w:p>
    <w:p w14:paraId="2EEEC6C2">
      <w:pPr>
        <w:pStyle w:val="3"/>
        <w:spacing w:line="288" w:lineRule="auto"/>
        <w:rPr>
          <w:color w:val="auto"/>
          <w:highlight w:val="none"/>
        </w:rPr>
      </w:pPr>
    </w:p>
    <w:p w14:paraId="2EEAC1EA">
      <w:pPr>
        <w:spacing w:before="66" w:line="227" w:lineRule="auto"/>
        <w:ind w:left="4"/>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发包人：</w:t>
      </w:r>
      <w:r>
        <w:rPr>
          <w:rFonts w:ascii="宋体" w:hAnsi="宋体" w:eastAsia="宋体" w:cs="宋体"/>
          <w:color w:val="auto"/>
          <w:spacing w:val="-25"/>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3"/>
          <w:sz w:val="20"/>
          <w:szCs w:val="20"/>
          <w:highlight w:val="none"/>
        </w:rPr>
        <w:t xml:space="preserve">  (盖单位章）        承包人：</w:t>
      </w:r>
      <w:r>
        <w:rPr>
          <w:rFonts w:ascii="宋体" w:hAnsi="宋体" w:eastAsia="宋体" w:cs="宋体"/>
          <w:color w:val="auto"/>
          <w:spacing w:val="3"/>
          <w:sz w:val="20"/>
          <w:szCs w:val="20"/>
          <w:highlight w:val="none"/>
          <w:u w:val="single" w:color="auto"/>
        </w:rPr>
        <w:t xml:space="preserve">              </w:t>
      </w:r>
      <w:r>
        <w:rPr>
          <w:rFonts w:ascii="宋体" w:hAnsi="宋体" w:eastAsia="宋体" w:cs="宋体"/>
          <w:color w:val="auto"/>
          <w:spacing w:val="-50"/>
          <w:sz w:val="20"/>
          <w:szCs w:val="20"/>
          <w:highlight w:val="none"/>
        </w:rPr>
        <w:t xml:space="preserve"> </w:t>
      </w:r>
      <w:r>
        <w:rPr>
          <w:rFonts w:ascii="宋体" w:hAnsi="宋体" w:eastAsia="宋体" w:cs="宋体"/>
          <w:color w:val="auto"/>
          <w:spacing w:val="-3"/>
          <w:sz w:val="20"/>
          <w:szCs w:val="20"/>
          <w:highlight w:val="none"/>
        </w:rPr>
        <w:t>(盖单位</w:t>
      </w:r>
      <w:r>
        <w:rPr>
          <w:rFonts w:ascii="宋体" w:hAnsi="宋体" w:eastAsia="宋体" w:cs="宋体"/>
          <w:color w:val="auto"/>
          <w:spacing w:val="-4"/>
          <w:sz w:val="20"/>
          <w:szCs w:val="20"/>
          <w:highlight w:val="none"/>
        </w:rPr>
        <w:t>章）</w:t>
      </w:r>
    </w:p>
    <w:p w14:paraId="27163E5D">
      <w:pPr>
        <w:spacing w:before="222" w:line="228" w:lineRule="auto"/>
        <w:ind w:left="1"/>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法定代表人或其委托代理人：</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56"/>
          <w:sz w:val="20"/>
          <w:szCs w:val="20"/>
          <w:highlight w:val="none"/>
        </w:rPr>
        <w:t xml:space="preserve"> </w:t>
      </w:r>
      <w:r>
        <w:rPr>
          <w:rFonts w:ascii="宋体" w:hAnsi="宋体" w:eastAsia="宋体" w:cs="宋体"/>
          <w:color w:val="auto"/>
          <w:spacing w:val="6"/>
          <w:sz w:val="20"/>
          <w:szCs w:val="20"/>
          <w:highlight w:val="none"/>
        </w:rPr>
        <w:t>(签字)          法定代表人或其委托代理人：</w:t>
      </w:r>
      <w:r>
        <w:rPr>
          <w:rFonts w:ascii="宋体" w:hAnsi="宋体" w:eastAsia="宋体" w:cs="宋体"/>
          <w:color w:val="auto"/>
          <w:spacing w:val="6"/>
          <w:sz w:val="20"/>
          <w:szCs w:val="20"/>
          <w:highlight w:val="none"/>
          <w:u w:val="single" w:color="auto"/>
        </w:rPr>
        <w:t xml:space="preserve">   </w:t>
      </w:r>
      <w:r>
        <w:rPr>
          <w:rFonts w:ascii="宋体" w:hAnsi="宋体" w:eastAsia="宋体" w:cs="宋体"/>
          <w:color w:val="auto"/>
          <w:spacing w:val="-54"/>
          <w:sz w:val="20"/>
          <w:szCs w:val="20"/>
          <w:highlight w:val="none"/>
        </w:rPr>
        <w:t xml:space="preserve"> </w:t>
      </w:r>
      <w:r>
        <w:rPr>
          <w:rFonts w:ascii="宋体" w:hAnsi="宋体" w:eastAsia="宋体" w:cs="宋体"/>
          <w:color w:val="auto"/>
          <w:spacing w:val="6"/>
          <w:sz w:val="20"/>
          <w:szCs w:val="20"/>
          <w:highlight w:val="none"/>
        </w:rPr>
        <w:t>(签</w:t>
      </w:r>
      <w:r>
        <w:rPr>
          <w:rFonts w:ascii="宋体" w:hAnsi="宋体" w:eastAsia="宋体" w:cs="宋体"/>
          <w:color w:val="auto"/>
          <w:spacing w:val="5"/>
          <w:sz w:val="20"/>
          <w:szCs w:val="20"/>
          <w:highlight w:val="none"/>
        </w:rPr>
        <w:t>字)</w:t>
      </w:r>
    </w:p>
    <w:p w14:paraId="4FFBF797">
      <w:pPr>
        <w:spacing w:before="221" w:line="228" w:lineRule="auto"/>
        <w:ind w:left="1801"/>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年</w:t>
      </w:r>
      <w:r>
        <w:rPr>
          <w:rFonts w:ascii="宋体" w:hAnsi="宋体" w:eastAsia="宋体" w:cs="宋体"/>
          <w:color w:val="auto"/>
          <w:spacing w:val="10"/>
          <w:sz w:val="20"/>
          <w:szCs w:val="20"/>
          <w:highlight w:val="none"/>
        </w:rPr>
        <w:t xml:space="preserve">     </w:t>
      </w:r>
      <w:r>
        <w:rPr>
          <w:rFonts w:ascii="宋体" w:hAnsi="宋体" w:eastAsia="宋体" w:cs="宋体"/>
          <w:color w:val="auto"/>
          <w:spacing w:val="-4"/>
          <w:sz w:val="20"/>
          <w:szCs w:val="20"/>
          <w:highlight w:val="none"/>
        </w:rPr>
        <w:t>月</w:t>
      </w:r>
      <w:r>
        <w:rPr>
          <w:rFonts w:ascii="宋体" w:hAnsi="宋体" w:eastAsia="宋体" w:cs="宋体"/>
          <w:color w:val="auto"/>
          <w:spacing w:val="16"/>
          <w:sz w:val="20"/>
          <w:szCs w:val="20"/>
          <w:highlight w:val="none"/>
        </w:rPr>
        <w:t xml:space="preserve">    </w:t>
      </w:r>
      <w:r>
        <w:rPr>
          <w:rFonts w:ascii="宋体" w:hAnsi="宋体" w:eastAsia="宋体" w:cs="宋体"/>
          <w:color w:val="auto"/>
          <w:spacing w:val="-4"/>
          <w:sz w:val="20"/>
          <w:szCs w:val="20"/>
          <w:highlight w:val="none"/>
        </w:rPr>
        <w:t>日                                 年       月    日</w:t>
      </w:r>
    </w:p>
    <w:p w14:paraId="66EBD82D">
      <w:pPr>
        <w:spacing w:line="228" w:lineRule="auto"/>
        <w:rPr>
          <w:rFonts w:ascii="宋体" w:hAnsi="宋体" w:eastAsia="宋体" w:cs="宋体"/>
          <w:color w:val="auto"/>
          <w:sz w:val="20"/>
          <w:szCs w:val="20"/>
          <w:highlight w:val="none"/>
        </w:rPr>
        <w:sectPr>
          <w:footerReference r:id="rId32" w:type="default"/>
          <w:pgSz w:w="11906" w:h="16839"/>
          <w:pgMar w:top="400" w:right="1134" w:bottom="1362" w:left="1140" w:header="850" w:footer="850" w:gutter="0"/>
          <w:pgNumType w:fmt="decimal"/>
          <w:cols w:space="720" w:num="1"/>
          <w:rtlGutter w:val="0"/>
          <w:docGrid w:linePitch="0" w:charSpace="0"/>
        </w:sectPr>
      </w:pPr>
    </w:p>
    <w:p w14:paraId="227F251B">
      <w:pPr>
        <w:pStyle w:val="3"/>
        <w:spacing w:line="294" w:lineRule="auto"/>
        <w:rPr>
          <w:color w:val="auto"/>
          <w:highlight w:val="none"/>
        </w:rPr>
      </w:pPr>
    </w:p>
    <w:p w14:paraId="309DB3BE">
      <w:pPr>
        <w:spacing w:before="91" w:line="220" w:lineRule="auto"/>
        <w:ind w:left="4266"/>
        <w:rPr>
          <w:rFonts w:ascii="宋体" w:hAnsi="宋体" w:eastAsia="宋体" w:cs="宋体"/>
          <w:color w:val="auto"/>
          <w:sz w:val="28"/>
          <w:szCs w:val="28"/>
          <w:highlight w:val="none"/>
        </w:rPr>
      </w:pPr>
      <w:r>
        <w:rPr>
          <w:rFonts w:ascii="宋体" w:hAnsi="宋体" w:eastAsia="宋体" w:cs="宋体"/>
          <w:b/>
          <w:bCs/>
          <w:color w:val="auto"/>
          <w:spacing w:val="-5"/>
          <w:sz w:val="28"/>
          <w:szCs w:val="28"/>
          <w:highlight w:val="none"/>
        </w:rPr>
        <w:t>安全生产合同</w:t>
      </w:r>
    </w:p>
    <w:p w14:paraId="59332775">
      <w:pPr>
        <w:pStyle w:val="3"/>
        <w:spacing w:line="302" w:lineRule="auto"/>
        <w:rPr>
          <w:color w:val="auto"/>
          <w:highlight w:val="none"/>
        </w:rPr>
      </w:pPr>
    </w:p>
    <w:p w14:paraId="7F372275">
      <w:pPr>
        <w:spacing w:before="65" w:line="432" w:lineRule="auto"/>
        <w:ind w:right="61" w:firstLine="485"/>
        <w:jc w:val="both"/>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为在</w:t>
      </w:r>
      <w:r>
        <w:rPr>
          <w:rFonts w:ascii="宋体" w:hAnsi="宋体" w:eastAsia="宋体" w:cs="宋体"/>
          <w:color w:val="auto"/>
          <w:spacing w:val="18"/>
          <w:sz w:val="20"/>
          <w:szCs w:val="20"/>
          <w:highlight w:val="none"/>
          <w:u w:val="single" w:color="auto"/>
        </w:rPr>
        <w:t xml:space="preserve">     </w:t>
      </w:r>
      <w:r>
        <w:rPr>
          <w:rFonts w:ascii="宋体" w:hAnsi="宋体" w:eastAsia="宋体" w:cs="宋体"/>
          <w:color w:val="auto"/>
          <w:spacing w:val="7"/>
          <w:sz w:val="20"/>
          <w:szCs w:val="20"/>
          <w:highlight w:val="none"/>
          <w:u w:val="single" w:color="auto"/>
        </w:rPr>
        <w:t>（</w:t>
      </w:r>
      <w:r>
        <w:rPr>
          <w:rFonts w:ascii="宋体" w:hAnsi="宋体" w:eastAsia="宋体" w:cs="宋体"/>
          <w:color w:val="auto"/>
          <w:spacing w:val="-15"/>
          <w:sz w:val="20"/>
          <w:szCs w:val="20"/>
          <w:highlight w:val="none"/>
          <w:u w:val="single" w:color="auto"/>
        </w:rPr>
        <w:t xml:space="preserve"> </w:t>
      </w:r>
      <w:r>
        <w:rPr>
          <w:rFonts w:ascii="宋体" w:hAnsi="宋体" w:eastAsia="宋体" w:cs="宋体"/>
          <w:color w:val="auto"/>
          <w:spacing w:val="7"/>
          <w:sz w:val="20"/>
          <w:szCs w:val="20"/>
          <w:highlight w:val="none"/>
          <w:u w:val="single" w:color="auto"/>
        </w:rPr>
        <w:t>项 目</w:t>
      </w:r>
      <w:r>
        <w:rPr>
          <w:rFonts w:ascii="宋体" w:hAnsi="宋体" w:eastAsia="宋体" w:cs="宋体"/>
          <w:color w:val="auto"/>
          <w:spacing w:val="-46"/>
          <w:sz w:val="20"/>
          <w:szCs w:val="20"/>
          <w:highlight w:val="none"/>
          <w:u w:val="single" w:color="auto"/>
        </w:rPr>
        <w:t xml:space="preserve"> </w:t>
      </w:r>
      <w:r>
        <w:rPr>
          <w:rFonts w:ascii="宋体" w:hAnsi="宋体" w:eastAsia="宋体" w:cs="宋体"/>
          <w:color w:val="auto"/>
          <w:spacing w:val="7"/>
          <w:sz w:val="20"/>
          <w:szCs w:val="20"/>
          <w:highlight w:val="none"/>
          <w:u w:val="single" w:color="auto"/>
        </w:rPr>
        <w:t>名</w:t>
      </w:r>
      <w:r>
        <w:rPr>
          <w:rFonts w:ascii="宋体" w:hAnsi="宋体" w:eastAsia="宋体" w:cs="宋体"/>
          <w:color w:val="auto"/>
          <w:spacing w:val="-50"/>
          <w:sz w:val="20"/>
          <w:szCs w:val="20"/>
          <w:highlight w:val="none"/>
          <w:u w:val="single" w:color="auto"/>
        </w:rPr>
        <w:t xml:space="preserve"> </w:t>
      </w:r>
      <w:r>
        <w:rPr>
          <w:rFonts w:ascii="宋体" w:hAnsi="宋体" w:eastAsia="宋体" w:cs="宋体"/>
          <w:color w:val="auto"/>
          <w:spacing w:val="7"/>
          <w:sz w:val="20"/>
          <w:szCs w:val="20"/>
          <w:highlight w:val="none"/>
          <w:u w:val="single" w:color="auto"/>
        </w:rPr>
        <w:t>称</w:t>
      </w:r>
      <w:r>
        <w:rPr>
          <w:rFonts w:ascii="宋体" w:hAnsi="宋体" w:eastAsia="宋体" w:cs="宋体"/>
          <w:color w:val="auto"/>
          <w:spacing w:val="-29"/>
          <w:sz w:val="20"/>
          <w:szCs w:val="20"/>
          <w:highlight w:val="none"/>
          <w:u w:val="single" w:color="auto"/>
        </w:rPr>
        <w:t xml:space="preserve"> </w:t>
      </w:r>
      <w:r>
        <w:rPr>
          <w:rFonts w:ascii="宋体" w:hAnsi="宋体" w:eastAsia="宋体" w:cs="宋体"/>
          <w:color w:val="auto"/>
          <w:spacing w:val="7"/>
          <w:sz w:val="20"/>
          <w:szCs w:val="20"/>
          <w:highlight w:val="none"/>
          <w:u w:val="single" w:color="auto"/>
        </w:rPr>
        <w:t xml:space="preserve">）       </w:t>
      </w:r>
      <w:r>
        <w:rPr>
          <w:rFonts w:ascii="宋体" w:hAnsi="宋体" w:eastAsia="宋体" w:cs="宋体"/>
          <w:color w:val="auto"/>
          <w:spacing w:val="-91"/>
          <w:sz w:val="20"/>
          <w:szCs w:val="20"/>
          <w:highlight w:val="none"/>
        </w:rPr>
        <w:t xml:space="preserve"> </w:t>
      </w:r>
      <w:r>
        <w:rPr>
          <w:rFonts w:ascii="宋体" w:hAnsi="宋体" w:eastAsia="宋体" w:cs="宋体"/>
          <w:color w:val="auto"/>
          <w:spacing w:val="7"/>
          <w:sz w:val="20"/>
          <w:szCs w:val="20"/>
          <w:highlight w:val="none"/>
        </w:rPr>
        <w:t>合同的实施</w:t>
      </w:r>
      <w:r>
        <w:rPr>
          <w:rFonts w:ascii="宋体" w:hAnsi="宋体" w:eastAsia="宋体" w:cs="宋体"/>
          <w:color w:val="auto"/>
          <w:spacing w:val="6"/>
          <w:sz w:val="20"/>
          <w:szCs w:val="20"/>
          <w:highlight w:val="none"/>
        </w:rPr>
        <w:t>过程中创造安全、高效的施工环境，切实搞好本项目</w:t>
      </w:r>
      <w:r>
        <w:rPr>
          <w:rFonts w:ascii="宋体" w:hAnsi="宋体" w:eastAsia="宋体" w:cs="宋体"/>
          <w:color w:val="auto"/>
          <w:spacing w:val="4"/>
          <w:sz w:val="20"/>
          <w:szCs w:val="20"/>
          <w:highlight w:val="none"/>
        </w:rPr>
        <w:t>的安全管理工作，本项目发包人</w:t>
      </w:r>
      <w:r>
        <w:rPr>
          <w:rFonts w:ascii="宋体" w:hAnsi="宋体" w:eastAsia="宋体" w:cs="宋体"/>
          <w:color w:val="auto"/>
          <w:spacing w:val="-83"/>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53"/>
          <w:sz w:val="20"/>
          <w:szCs w:val="20"/>
          <w:highlight w:val="none"/>
        </w:rPr>
        <w:t xml:space="preserve"> </w:t>
      </w:r>
      <w:r>
        <w:rPr>
          <w:rFonts w:ascii="宋体" w:hAnsi="宋体" w:eastAsia="宋体" w:cs="宋体"/>
          <w:color w:val="auto"/>
          <w:spacing w:val="4"/>
          <w:sz w:val="20"/>
          <w:szCs w:val="20"/>
          <w:highlight w:val="none"/>
        </w:rPr>
        <w:t>(发包人名称，</w:t>
      </w:r>
      <w:r>
        <w:rPr>
          <w:rFonts w:ascii="宋体" w:hAnsi="宋体" w:eastAsia="宋体" w:cs="宋体"/>
          <w:color w:val="auto"/>
          <w:spacing w:val="-60"/>
          <w:sz w:val="20"/>
          <w:szCs w:val="20"/>
          <w:highlight w:val="none"/>
        </w:rPr>
        <w:t xml:space="preserve"> </w:t>
      </w:r>
      <w:r>
        <w:rPr>
          <w:rFonts w:ascii="宋体" w:hAnsi="宋体" w:eastAsia="宋体" w:cs="宋体"/>
          <w:color w:val="auto"/>
          <w:spacing w:val="4"/>
          <w:sz w:val="20"/>
          <w:szCs w:val="20"/>
          <w:highlight w:val="none"/>
        </w:rPr>
        <w:t>以下简称“发包人</w:t>
      </w:r>
      <w:r>
        <w:rPr>
          <w:rFonts w:ascii="宋体" w:hAnsi="宋体" w:eastAsia="宋体" w:cs="宋体"/>
          <w:color w:val="auto"/>
          <w:spacing w:val="-69"/>
          <w:sz w:val="20"/>
          <w:szCs w:val="20"/>
          <w:highlight w:val="none"/>
        </w:rPr>
        <w:t xml:space="preserve"> </w:t>
      </w:r>
      <w:r>
        <w:rPr>
          <w:rFonts w:ascii="宋体" w:hAnsi="宋体" w:eastAsia="宋体" w:cs="宋体"/>
          <w:color w:val="auto"/>
          <w:spacing w:val="4"/>
          <w:sz w:val="20"/>
          <w:szCs w:val="20"/>
          <w:highlight w:val="none"/>
        </w:rPr>
        <w:t>”）与承包人</w:t>
      </w:r>
      <w:r>
        <w:rPr>
          <w:rFonts w:ascii="宋体" w:hAnsi="宋体" w:eastAsia="宋体" w:cs="宋体"/>
          <w:color w:val="auto"/>
          <w:spacing w:val="50"/>
          <w:sz w:val="20"/>
          <w:szCs w:val="20"/>
          <w:highlight w:val="none"/>
        </w:rPr>
        <w:t xml:space="preserve"> </w:t>
      </w:r>
      <w:r>
        <w:rPr>
          <w:rFonts w:ascii="宋体" w:hAnsi="宋体" w:eastAsia="宋体" w:cs="宋体"/>
          <w:color w:val="auto"/>
          <w:spacing w:val="4"/>
          <w:sz w:val="20"/>
          <w:szCs w:val="20"/>
          <w:highlight w:val="none"/>
        </w:rPr>
        <w:t>(</w:t>
      </w:r>
      <w:r>
        <w:rPr>
          <w:rFonts w:ascii="宋体" w:hAnsi="宋体" w:eastAsia="宋体" w:cs="宋体"/>
          <w:color w:val="auto"/>
          <w:spacing w:val="-16"/>
          <w:sz w:val="20"/>
          <w:szCs w:val="20"/>
          <w:highlight w:val="none"/>
        </w:rPr>
        <w:t xml:space="preserve"> </w:t>
      </w:r>
      <w:r>
        <w:rPr>
          <w:rFonts w:ascii="宋体" w:hAnsi="宋体" w:eastAsia="宋体" w:cs="宋体"/>
          <w:color w:val="auto"/>
          <w:spacing w:val="4"/>
          <w:sz w:val="20"/>
          <w:szCs w:val="20"/>
          <w:highlight w:val="none"/>
        </w:rPr>
        <w:t>承</w:t>
      </w:r>
      <w:r>
        <w:rPr>
          <w:rFonts w:ascii="宋体" w:hAnsi="宋体" w:eastAsia="宋体" w:cs="宋体"/>
          <w:color w:val="auto"/>
          <w:spacing w:val="-18"/>
          <w:sz w:val="20"/>
          <w:szCs w:val="20"/>
          <w:highlight w:val="none"/>
        </w:rPr>
        <w:t xml:space="preserve"> </w:t>
      </w:r>
      <w:r>
        <w:rPr>
          <w:rFonts w:ascii="宋体" w:hAnsi="宋体" w:eastAsia="宋体" w:cs="宋体"/>
          <w:color w:val="auto"/>
          <w:spacing w:val="4"/>
          <w:sz w:val="20"/>
          <w:szCs w:val="20"/>
          <w:highlight w:val="none"/>
        </w:rPr>
        <w:t>包</w:t>
      </w:r>
      <w:r>
        <w:rPr>
          <w:rFonts w:ascii="宋体" w:hAnsi="宋体" w:eastAsia="宋体" w:cs="宋体"/>
          <w:color w:val="auto"/>
          <w:spacing w:val="-16"/>
          <w:sz w:val="20"/>
          <w:szCs w:val="20"/>
          <w:highlight w:val="none"/>
        </w:rPr>
        <w:t xml:space="preserve"> </w:t>
      </w:r>
      <w:r>
        <w:rPr>
          <w:rFonts w:ascii="宋体" w:hAnsi="宋体" w:eastAsia="宋体" w:cs="宋体"/>
          <w:color w:val="auto"/>
          <w:spacing w:val="4"/>
          <w:sz w:val="20"/>
          <w:szCs w:val="20"/>
          <w:highlight w:val="none"/>
        </w:rPr>
        <w:t>人</w:t>
      </w:r>
      <w:r>
        <w:rPr>
          <w:rFonts w:ascii="宋体" w:hAnsi="宋体" w:eastAsia="宋体" w:cs="宋体"/>
          <w:color w:val="auto"/>
          <w:spacing w:val="-15"/>
          <w:sz w:val="20"/>
          <w:szCs w:val="20"/>
          <w:highlight w:val="none"/>
        </w:rPr>
        <w:t xml:space="preserve"> </w:t>
      </w:r>
      <w:r>
        <w:rPr>
          <w:rFonts w:ascii="宋体" w:hAnsi="宋体" w:eastAsia="宋体" w:cs="宋体"/>
          <w:color w:val="auto"/>
          <w:spacing w:val="4"/>
          <w:sz w:val="20"/>
          <w:szCs w:val="20"/>
          <w:highlight w:val="none"/>
        </w:rPr>
        <w:t>名</w:t>
      </w:r>
      <w:r>
        <w:rPr>
          <w:rFonts w:ascii="宋体" w:hAnsi="宋体" w:eastAsia="宋体" w:cs="宋体"/>
          <w:color w:val="auto"/>
          <w:spacing w:val="6"/>
          <w:sz w:val="20"/>
          <w:szCs w:val="20"/>
          <w:highlight w:val="none"/>
        </w:rPr>
        <w:t>称，</w:t>
      </w:r>
      <w:r>
        <w:rPr>
          <w:rFonts w:ascii="宋体" w:hAnsi="宋体" w:eastAsia="宋体" w:cs="宋体"/>
          <w:color w:val="auto"/>
          <w:spacing w:val="-54"/>
          <w:sz w:val="20"/>
          <w:szCs w:val="20"/>
          <w:highlight w:val="none"/>
        </w:rPr>
        <w:t xml:space="preserve"> </w:t>
      </w:r>
      <w:r>
        <w:rPr>
          <w:rFonts w:ascii="宋体" w:hAnsi="宋体" w:eastAsia="宋体" w:cs="宋体"/>
          <w:color w:val="auto"/>
          <w:spacing w:val="6"/>
          <w:sz w:val="20"/>
          <w:szCs w:val="20"/>
          <w:highlight w:val="none"/>
        </w:rPr>
        <w:t>以下简称“承包人</w:t>
      </w:r>
      <w:r>
        <w:rPr>
          <w:rFonts w:ascii="宋体" w:hAnsi="宋体" w:eastAsia="宋体" w:cs="宋体"/>
          <w:color w:val="auto"/>
          <w:spacing w:val="-73"/>
          <w:sz w:val="20"/>
          <w:szCs w:val="20"/>
          <w:highlight w:val="none"/>
        </w:rPr>
        <w:t xml:space="preserve"> </w:t>
      </w:r>
      <w:r>
        <w:rPr>
          <w:rFonts w:ascii="宋体" w:hAnsi="宋体" w:eastAsia="宋体" w:cs="宋体"/>
          <w:color w:val="auto"/>
          <w:spacing w:val="6"/>
          <w:sz w:val="20"/>
          <w:szCs w:val="20"/>
          <w:highlight w:val="none"/>
        </w:rPr>
        <w:t>”）特此签订安全生产合同：</w:t>
      </w:r>
    </w:p>
    <w:p w14:paraId="1BB5EC76">
      <w:pPr>
        <w:spacing w:line="228" w:lineRule="auto"/>
        <w:ind w:left="469"/>
        <w:rPr>
          <w:rFonts w:ascii="宋体" w:hAnsi="宋体" w:eastAsia="宋体" w:cs="宋体"/>
          <w:color w:val="auto"/>
          <w:sz w:val="20"/>
          <w:szCs w:val="20"/>
          <w:highlight w:val="none"/>
        </w:rPr>
      </w:pPr>
      <w:r>
        <w:rPr>
          <w:rFonts w:ascii="宋体" w:hAnsi="宋体" w:eastAsia="宋体" w:cs="宋体"/>
          <w:color w:val="auto"/>
          <w:spacing w:val="18"/>
          <w:sz w:val="20"/>
          <w:szCs w:val="20"/>
          <w:highlight w:val="none"/>
        </w:rPr>
        <w:t>1、发包人职责</w:t>
      </w:r>
    </w:p>
    <w:p w14:paraId="25B685AD">
      <w:pPr>
        <w:pStyle w:val="3"/>
        <w:spacing w:line="273" w:lineRule="auto"/>
        <w:rPr>
          <w:color w:val="auto"/>
          <w:highlight w:val="none"/>
        </w:rPr>
      </w:pPr>
    </w:p>
    <w:p w14:paraId="29959636">
      <w:pPr>
        <w:spacing w:before="65" w:line="228" w:lineRule="auto"/>
        <w:ind w:left="464"/>
        <w:rPr>
          <w:rFonts w:ascii="宋体" w:hAnsi="宋体" w:eastAsia="宋体" w:cs="宋体"/>
          <w:color w:val="auto"/>
          <w:sz w:val="20"/>
          <w:szCs w:val="20"/>
          <w:highlight w:val="none"/>
        </w:rPr>
      </w:pPr>
      <w:r>
        <w:rPr>
          <w:rFonts w:ascii="宋体" w:hAnsi="宋体" w:eastAsia="宋体" w:cs="宋体"/>
          <w:color w:val="auto"/>
          <w:spacing w:val="21"/>
          <w:sz w:val="20"/>
          <w:szCs w:val="20"/>
          <w:highlight w:val="none"/>
        </w:rPr>
        <w:t>（</w:t>
      </w:r>
      <w:r>
        <w:rPr>
          <w:rFonts w:ascii="宋体" w:hAnsi="宋体" w:eastAsia="宋体" w:cs="宋体"/>
          <w:color w:val="auto"/>
          <w:spacing w:val="-58"/>
          <w:sz w:val="20"/>
          <w:szCs w:val="20"/>
          <w:highlight w:val="none"/>
        </w:rPr>
        <w:t xml:space="preserve"> </w:t>
      </w:r>
      <w:r>
        <w:rPr>
          <w:rFonts w:ascii="宋体" w:hAnsi="宋体" w:eastAsia="宋体" w:cs="宋体"/>
          <w:color w:val="auto"/>
          <w:spacing w:val="21"/>
          <w:sz w:val="20"/>
          <w:szCs w:val="20"/>
          <w:highlight w:val="none"/>
        </w:rPr>
        <w:t>1）</w:t>
      </w:r>
      <w:r>
        <w:rPr>
          <w:rFonts w:ascii="宋体" w:hAnsi="宋体" w:eastAsia="宋体" w:cs="宋体"/>
          <w:color w:val="auto"/>
          <w:spacing w:val="-57"/>
          <w:sz w:val="20"/>
          <w:szCs w:val="20"/>
          <w:highlight w:val="none"/>
        </w:rPr>
        <w:t xml:space="preserve"> </w:t>
      </w:r>
      <w:r>
        <w:rPr>
          <w:rFonts w:ascii="宋体" w:hAnsi="宋体" w:eastAsia="宋体" w:cs="宋体"/>
          <w:color w:val="auto"/>
          <w:spacing w:val="21"/>
          <w:sz w:val="20"/>
          <w:szCs w:val="20"/>
          <w:highlight w:val="none"/>
        </w:rPr>
        <w:t>严格遵守国家有关安全生产的法律法规</w:t>
      </w:r>
      <w:r>
        <w:rPr>
          <w:rFonts w:ascii="宋体" w:hAnsi="宋体" w:eastAsia="宋体" w:cs="宋体"/>
          <w:color w:val="auto"/>
          <w:spacing w:val="-59"/>
          <w:sz w:val="20"/>
          <w:szCs w:val="20"/>
          <w:highlight w:val="none"/>
        </w:rPr>
        <w:t xml:space="preserve"> </w:t>
      </w:r>
      <w:r>
        <w:rPr>
          <w:rFonts w:ascii="宋体" w:hAnsi="宋体" w:eastAsia="宋体" w:cs="宋体"/>
          <w:color w:val="auto"/>
          <w:spacing w:val="21"/>
          <w:sz w:val="20"/>
          <w:szCs w:val="20"/>
          <w:highlight w:val="none"/>
        </w:rPr>
        <w:t>，认真执行工程承包合同中的有关安全</w:t>
      </w:r>
      <w:r>
        <w:rPr>
          <w:rFonts w:ascii="宋体" w:hAnsi="宋体" w:eastAsia="宋体" w:cs="宋体"/>
          <w:color w:val="auto"/>
          <w:spacing w:val="20"/>
          <w:sz w:val="20"/>
          <w:szCs w:val="20"/>
          <w:highlight w:val="none"/>
        </w:rPr>
        <w:t>要求。</w:t>
      </w:r>
    </w:p>
    <w:p w14:paraId="0BFF34BC">
      <w:pPr>
        <w:spacing w:before="221" w:line="433" w:lineRule="auto"/>
        <w:ind w:left="2" w:right="77" w:firstLine="462"/>
        <w:rPr>
          <w:rFonts w:ascii="宋体" w:hAnsi="宋体" w:eastAsia="宋体" w:cs="宋体"/>
          <w:color w:val="auto"/>
          <w:sz w:val="20"/>
          <w:szCs w:val="20"/>
          <w:highlight w:val="none"/>
        </w:rPr>
      </w:pPr>
      <w:r>
        <w:rPr>
          <w:rFonts w:ascii="宋体" w:hAnsi="宋体" w:eastAsia="宋体" w:cs="宋体"/>
          <w:color w:val="auto"/>
          <w:spacing w:val="18"/>
          <w:sz w:val="20"/>
          <w:szCs w:val="20"/>
          <w:highlight w:val="none"/>
        </w:rPr>
        <w:t>（2）</w:t>
      </w:r>
      <w:r>
        <w:rPr>
          <w:rFonts w:ascii="宋体" w:hAnsi="宋体" w:eastAsia="宋体" w:cs="宋体"/>
          <w:color w:val="auto"/>
          <w:spacing w:val="-54"/>
          <w:sz w:val="20"/>
          <w:szCs w:val="20"/>
          <w:highlight w:val="none"/>
        </w:rPr>
        <w:t xml:space="preserve"> </w:t>
      </w:r>
      <w:r>
        <w:rPr>
          <w:rFonts w:ascii="宋体" w:hAnsi="宋体" w:eastAsia="宋体" w:cs="宋体"/>
          <w:color w:val="auto"/>
          <w:spacing w:val="18"/>
          <w:sz w:val="20"/>
          <w:szCs w:val="20"/>
          <w:highlight w:val="none"/>
        </w:rPr>
        <w:t>按照</w:t>
      </w:r>
      <w:r>
        <w:rPr>
          <w:rFonts w:ascii="宋体" w:hAnsi="宋体" w:eastAsia="宋体" w:cs="宋体"/>
          <w:color w:val="auto"/>
          <w:spacing w:val="-72"/>
          <w:sz w:val="20"/>
          <w:szCs w:val="20"/>
          <w:highlight w:val="none"/>
        </w:rPr>
        <w:t xml:space="preserve"> </w:t>
      </w:r>
      <w:r>
        <w:rPr>
          <w:rFonts w:ascii="宋体" w:hAnsi="宋体" w:eastAsia="宋体" w:cs="宋体"/>
          <w:color w:val="auto"/>
          <w:spacing w:val="18"/>
          <w:sz w:val="20"/>
          <w:szCs w:val="20"/>
          <w:highlight w:val="none"/>
        </w:rPr>
        <w:t>“</w:t>
      </w:r>
      <w:r>
        <w:rPr>
          <w:rFonts w:ascii="宋体" w:hAnsi="宋体" w:eastAsia="宋体" w:cs="宋体"/>
          <w:color w:val="auto"/>
          <w:spacing w:val="-71"/>
          <w:sz w:val="20"/>
          <w:szCs w:val="20"/>
          <w:highlight w:val="none"/>
        </w:rPr>
        <w:t xml:space="preserve"> </w:t>
      </w:r>
      <w:r>
        <w:rPr>
          <w:rFonts w:ascii="宋体" w:hAnsi="宋体" w:eastAsia="宋体" w:cs="宋体"/>
          <w:color w:val="auto"/>
          <w:spacing w:val="18"/>
          <w:sz w:val="20"/>
          <w:szCs w:val="20"/>
          <w:highlight w:val="none"/>
        </w:rPr>
        <w:t>安全第一、预防为主</w:t>
      </w:r>
      <w:r>
        <w:rPr>
          <w:rFonts w:ascii="宋体" w:hAnsi="宋体" w:eastAsia="宋体" w:cs="宋体"/>
          <w:color w:val="auto"/>
          <w:spacing w:val="-58"/>
          <w:sz w:val="20"/>
          <w:szCs w:val="20"/>
          <w:highlight w:val="none"/>
        </w:rPr>
        <w:t xml:space="preserve"> </w:t>
      </w:r>
      <w:r>
        <w:rPr>
          <w:rFonts w:ascii="宋体" w:hAnsi="宋体" w:eastAsia="宋体" w:cs="宋体"/>
          <w:color w:val="auto"/>
          <w:spacing w:val="18"/>
          <w:sz w:val="20"/>
          <w:szCs w:val="20"/>
          <w:highlight w:val="none"/>
        </w:rPr>
        <w:t>、综合治理</w:t>
      </w:r>
      <w:r>
        <w:rPr>
          <w:rFonts w:ascii="宋体" w:hAnsi="宋体" w:eastAsia="宋体" w:cs="宋体"/>
          <w:color w:val="auto"/>
          <w:spacing w:val="-53"/>
          <w:sz w:val="20"/>
          <w:szCs w:val="20"/>
          <w:highlight w:val="none"/>
        </w:rPr>
        <w:t xml:space="preserve"> </w:t>
      </w:r>
      <w:r>
        <w:rPr>
          <w:rFonts w:ascii="宋体" w:hAnsi="宋体" w:eastAsia="宋体" w:cs="宋体"/>
          <w:color w:val="auto"/>
          <w:spacing w:val="18"/>
          <w:sz w:val="20"/>
          <w:szCs w:val="20"/>
          <w:highlight w:val="none"/>
        </w:rPr>
        <w:t>”和坚持</w:t>
      </w:r>
      <w:r>
        <w:rPr>
          <w:rFonts w:ascii="宋体" w:hAnsi="宋体" w:eastAsia="宋体" w:cs="宋体"/>
          <w:color w:val="auto"/>
          <w:spacing w:val="-72"/>
          <w:sz w:val="20"/>
          <w:szCs w:val="20"/>
          <w:highlight w:val="none"/>
        </w:rPr>
        <w:t xml:space="preserve"> </w:t>
      </w:r>
      <w:r>
        <w:rPr>
          <w:rFonts w:ascii="宋体" w:hAnsi="宋体" w:eastAsia="宋体" w:cs="宋体"/>
          <w:color w:val="auto"/>
          <w:spacing w:val="18"/>
          <w:sz w:val="20"/>
          <w:szCs w:val="20"/>
          <w:highlight w:val="none"/>
        </w:rPr>
        <w:t>“</w:t>
      </w:r>
      <w:r>
        <w:rPr>
          <w:rFonts w:ascii="宋体" w:hAnsi="宋体" w:eastAsia="宋体" w:cs="宋体"/>
          <w:color w:val="auto"/>
          <w:spacing w:val="-71"/>
          <w:sz w:val="20"/>
          <w:szCs w:val="20"/>
          <w:highlight w:val="none"/>
        </w:rPr>
        <w:t xml:space="preserve"> </w:t>
      </w:r>
      <w:r>
        <w:rPr>
          <w:rFonts w:ascii="宋体" w:hAnsi="宋体" w:eastAsia="宋体" w:cs="宋体"/>
          <w:color w:val="auto"/>
          <w:spacing w:val="18"/>
          <w:sz w:val="20"/>
          <w:szCs w:val="20"/>
          <w:highlight w:val="none"/>
        </w:rPr>
        <w:t>管生产必须管安</w:t>
      </w:r>
      <w:r>
        <w:rPr>
          <w:rFonts w:ascii="宋体" w:hAnsi="宋体" w:eastAsia="宋体" w:cs="宋体"/>
          <w:color w:val="auto"/>
          <w:spacing w:val="17"/>
          <w:sz w:val="20"/>
          <w:szCs w:val="20"/>
          <w:highlight w:val="none"/>
        </w:rPr>
        <w:t>全</w:t>
      </w:r>
      <w:r>
        <w:rPr>
          <w:rFonts w:ascii="宋体" w:hAnsi="宋体" w:eastAsia="宋体" w:cs="宋体"/>
          <w:color w:val="auto"/>
          <w:spacing w:val="-55"/>
          <w:sz w:val="20"/>
          <w:szCs w:val="20"/>
          <w:highlight w:val="none"/>
        </w:rPr>
        <w:t xml:space="preserve"> </w:t>
      </w:r>
      <w:r>
        <w:rPr>
          <w:rFonts w:ascii="宋体" w:hAnsi="宋体" w:eastAsia="宋体" w:cs="宋体"/>
          <w:color w:val="auto"/>
          <w:spacing w:val="17"/>
          <w:sz w:val="20"/>
          <w:szCs w:val="20"/>
          <w:highlight w:val="none"/>
        </w:rPr>
        <w:t>”</w:t>
      </w:r>
      <w:r>
        <w:rPr>
          <w:rFonts w:ascii="宋体" w:hAnsi="宋体" w:eastAsia="宋体" w:cs="宋体"/>
          <w:color w:val="auto"/>
          <w:spacing w:val="-75"/>
          <w:sz w:val="20"/>
          <w:szCs w:val="20"/>
          <w:highlight w:val="none"/>
        </w:rPr>
        <w:t xml:space="preserve"> </w:t>
      </w:r>
      <w:r>
        <w:rPr>
          <w:rFonts w:ascii="宋体" w:hAnsi="宋体" w:eastAsia="宋体" w:cs="宋体"/>
          <w:color w:val="auto"/>
          <w:spacing w:val="17"/>
          <w:sz w:val="20"/>
          <w:szCs w:val="20"/>
          <w:highlight w:val="none"/>
        </w:rPr>
        <w:t>的原则进行安全</w:t>
      </w:r>
      <w:r>
        <w:rPr>
          <w:rFonts w:ascii="宋体" w:hAnsi="宋体" w:eastAsia="宋体" w:cs="宋体"/>
          <w:color w:val="auto"/>
          <w:spacing w:val="23"/>
          <w:sz w:val="20"/>
          <w:szCs w:val="20"/>
          <w:highlight w:val="none"/>
        </w:rPr>
        <w:t>生产管理</w:t>
      </w:r>
      <w:r>
        <w:rPr>
          <w:rFonts w:ascii="宋体" w:hAnsi="宋体" w:eastAsia="宋体" w:cs="宋体"/>
          <w:color w:val="auto"/>
          <w:spacing w:val="-56"/>
          <w:sz w:val="20"/>
          <w:szCs w:val="20"/>
          <w:highlight w:val="none"/>
        </w:rPr>
        <w:t xml:space="preserve"> </w:t>
      </w:r>
      <w:r>
        <w:rPr>
          <w:rFonts w:ascii="宋体" w:hAnsi="宋体" w:eastAsia="宋体" w:cs="宋体"/>
          <w:color w:val="auto"/>
          <w:spacing w:val="23"/>
          <w:sz w:val="20"/>
          <w:szCs w:val="20"/>
          <w:highlight w:val="none"/>
        </w:rPr>
        <w:t>，做到生产与安全工作同时计划、布置、检查、总</w:t>
      </w:r>
      <w:r>
        <w:rPr>
          <w:rFonts w:ascii="宋体" w:hAnsi="宋体" w:eastAsia="宋体" w:cs="宋体"/>
          <w:color w:val="auto"/>
          <w:spacing w:val="22"/>
          <w:sz w:val="20"/>
          <w:szCs w:val="20"/>
          <w:highlight w:val="none"/>
        </w:rPr>
        <w:t>结和评比。</w:t>
      </w:r>
    </w:p>
    <w:p w14:paraId="435E3CB7">
      <w:pPr>
        <w:spacing w:before="118" w:line="433" w:lineRule="auto"/>
        <w:ind w:left="21" w:right="16" w:firstLine="443"/>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（3）重要的安全设施必须坚持与主体工程“三同时</w:t>
      </w:r>
      <w:r>
        <w:rPr>
          <w:rFonts w:ascii="宋体" w:hAnsi="宋体" w:eastAsia="宋体" w:cs="宋体"/>
          <w:color w:val="auto"/>
          <w:spacing w:val="-53"/>
          <w:sz w:val="20"/>
          <w:szCs w:val="20"/>
          <w:highlight w:val="none"/>
        </w:rPr>
        <w:t xml:space="preserve"> </w:t>
      </w:r>
      <w:r>
        <w:rPr>
          <w:rFonts w:ascii="宋体" w:hAnsi="宋体" w:eastAsia="宋体" w:cs="宋体"/>
          <w:color w:val="auto"/>
          <w:spacing w:val="16"/>
          <w:sz w:val="20"/>
          <w:szCs w:val="20"/>
          <w:highlight w:val="none"/>
        </w:rPr>
        <w:t>”原则</w:t>
      </w:r>
      <w:r>
        <w:rPr>
          <w:rFonts w:ascii="宋体" w:hAnsi="宋体" w:eastAsia="宋体" w:cs="宋体"/>
          <w:color w:val="auto"/>
          <w:spacing w:val="-58"/>
          <w:sz w:val="20"/>
          <w:szCs w:val="20"/>
          <w:highlight w:val="none"/>
        </w:rPr>
        <w:t xml:space="preserve"> </w:t>
      </w:r>
      <w:r>
        <w:rPr>
          <w:rFonts w:ascii="宋体" w:hAnsi="宋体" w:eastAsia="宋体" w:cs="宋体"/>
          <w:color w:val="auto"/>
          <w:spacing w:val="16"/>
          <w:sz w:val="20"/>
          <w:szCs w:val="20"/>
          <w:highlight w:val="none"/>
        </w:rPr>
        <w:t>，即</w:t>
      </w:r>
      <w:r>
        <w:rPr>
          <w:rFonts w:ascii="宋体" w:hAnsi="宋体" w:eastAsia="宋体" w:cs="宋体"/>
          <w:color w:val="auto"/>
          <w:spacing w:val="-58"/>
          <w:sz w:val="20"/>
          <w:szCs w:val="20"/>
          <w:highlight w:val="none"/>
        </w:rPr>
        <w:t xml:space="preserve"> </w:t>
      </w:r>
      <w:r>
        <w:rPr>
          <w:rFonts w:ascii="宋体" w:hAnsi="宋体" w:eastAsia="宋体" w:cs="宋体"/>
          <w:color w:val="auto"/>
          <w:spacing w:val="16"/>
          <w:sz w:val="20"/>
          <w:szCs w:val="20"/>
          <w:highlight w:val="none"/>
        </w:rPr>
        <w:t>：同时设计</w:t>
      </w:r>
      <w:r>
        <w:rPr>
          <w:rFonts w:ascii="宋体" w:hAnsi="宋体" w:eastAsia="宋体" w:cs="宋体"/>
          <w:color w:val="auto"/>
          <w:spacing w:val="-58"/>
          <w:sz w:val="20"/>
          <w:szCs w:val="20"/>
          <w:highlight w:val="none"/>
        </w:rPr>
        <w:t xml:space="preserve"> </w:t>
      </w:r>
      <w:r>
        <w:rPr>
          <w:rFonts w:ascii="宋体" w:hAnsi="宋体" w:eastAsia="宋体" w:cs="宋体"/>
          <w:color w:val="auto"/>
          <w:spacing w:val="16"/>
          <w:sz w:val="20"/>
          <w:szCs w:val="20"/>
          <w:highlight w:val="none"/>
        </w:rPr>
        <w:t>、审批</w:t>
      </w:r>
      <w:r>
        <w:rPr>
          <w:rFonts w:ascii="宋体" w:hAnsi="宋体" w:eastAsia="宋体" w:cs="宋体"/>
          <w:color w:val="auto"/>
          <w:spacing w:val="-58"/>
          <w:sz w:val="20"/>
          <w:szCs w:val="20"/>
          <w:highlight w:val="none"/>
        </w:rPr>
        <w:t xml:space="preserve"> </w:t>
      </w:r>
      <w:r>
        <w:rPr>
          <w:rFonts w:ascii="宋体" w:hAnsi="宋体" w:eastAsia="宋体" w:cs="宋体"/>
          <w:color w:val="auto"/>
          <w:spacing w:val="16"/>
          <w:sz w:val="20"/>
          <w:szCs w:val="20"/>
          <w:highlight w:val="none"/>
        </w:rPr>
        <w:t>，同时施工，</w:t>
      </w:r>
      <w:r>
        <w:rPr>
          <w:rFonts w:ascii="宋体" w:hAnsi="宋体" w:eastAsia="宋体" w:cs="宋体"/>
          <w:color w:val="auto"/>
          <w:spacing w:val="14"/>
          <w:sz w:val="20"/>
          <w:szCs w:val="20"/>
          <w:highlight w:val="none"/>
        </w:rPr>
        <w:t>同时验收</w:t>
      </w:r>
      <w:r>
        <w:rPr>
          <w:rFonts w:ascii="宋体" w:hAnsi="宋体" w:eastAsia="宋体" w:cs="宋体"/>
          <w:color w:val="auto"/>
          <w:spacing w:val="-54"/>
          <w:sz w:val="20"/>
          <w:szCs w:val="20"/>
          <w:highlight w:val="none"/>
        </w:rPr>
        <w:t xml:space="preserve"> </w:t>
      </w:r>
      <w:r>
        <w:rPr>
          <w:rFonts w:ascii="宋体" w:hAnsi="宋体" w:eastAsia="宋体" w:cs="宋体"/>
          <w:color w:val="auto"/>
          <w:spacing w:val="14"/>
          <w:sz w:val="20"/>
          <w:szCs w:val="20"/>
          <w:highlight w:val="none"/>
        </w:rPr>
        <w:t>，投入使用。</w:t>
      </w:r>
    </w:p>
    <w:p w14:paraId="7A9812D3">
      <w:pPr>
        <w:spacing w:before="118" w:line="433" w:lineRule="auto"/>
        <w:ind w:left="5" w:right="16" w:firstLine="459"/>
        <w:rPr>
          <w:rFonts w:ascii="宋体" w:hAnsi="宋体" w:eastAsia="宋体" w:cs="宋体"/>
          <w:color w:val="auto"/>
          <w:sz w:val="20"/>
          <w:szCs w:val="20"/>
          <w:highlight w:val="none"/>
        </w:rPr>
      </w:pPr>
      <w:r>
        <w:rPr>
          <w:rFonts w:ascii="宋体" w:hAnsi="宋体" w:eastAsia="宋体" w:cs="宋体"/>
          <w:color w:val="auto"/>
          <w:spacing w:val="21"/>
          <w:sz w:val="20"/>
          <w:szCs w:val="20"/>
          <w:highlight w:val="none"/>
        </w:rPr>
        <w:t>（4）按要求组织召开安全生产会议</w:t>
      </w:r>
      <w:r>
        <w:rPr>
          <w:rFonts w:ascii="宋体" w:hAnsi="宋体" w:eastAsia="宋体" w:cs="宋体"/>
          <w:color w:val="auto"/>
          <w:spacing w:val="-58"/>
          <w:sz w:val="20"/>
          <w:szCs w:val="20"/>
          <w:highlight w:val="none"/>
        </w:rPr>
        <w:t xml:space="preserve"> </w:t>
      </w:r>
      <w:r>
        <w:rPr>
          <w:rFonts w:ascii="宋体" w:hAnsi="宋体" w:eastAsia="宋体" w:cs="宋体"/>
          <w:color w:val="auto"/>
          <w:spacing w:val="21"/>
          <w:sz w:val="20"/>
          <w:szCs w:val="20"/>
          <w:highlight w:val="none"/>
        </w:rPr>
        <w:t>，及时传达上级及地方有关</w:t>
      </w:r>
      <w:r>
        <w:rPr>
          <w:rFonts w:ascii="宋体" w:hAnsi="宋体" w:eastAsia="宋体" w:cs="宋体"/>
          <w:color w:val="auto"/>
          <w:spacing w:val="20"/>
          <w:sz w:val="20"/>
          <w:szCs w:val="20"/>
          <w:highlight w:val="none"/>
        </w:rPr>
        <w:t>安全生产的会议、文件精神等，</w:t>
      </w:r>
      <w:r>
        <w:rPr>
          <w:rFonts w:ascii="宋体" w:hAnsi="宋体" w:eastAsia="宋体" w:cs="宋体"/>
          <w:color w:val="auto"/>
          <w:spacing w:val="22"/>
          <w:sz w:val="20"/>
          <w:szCs w:val="20"/>
          <w:highlight w:val="none"/>
        </w:rPr>
        <w:t>安排部署当前安全生产工作</w:t>
      </w:r>
      <w:r>
        <w:rPr>
          <w:rFonts w:ascii="宋体" w:hAnsi="宋体" w:eastAsia="宋体" w:cs="宋体"/>
          <w:color w:val="auto"/>
          <w:spacing w:val="-46"/>
          <w:sz w:val="20"/>
          <w:szCs w:val="20"/>
          <w:highlight w:val="none"/>
        </w:rPr>
        <w:t xml:space="preserve"> </w:t>
      </w:r>
      <w:r>
        <w:rPr>
          <w:rFonts w:ascii="宋体" w:hAnsi="宋体" w:eastAsia="宋体" w:cs="宋体"/>
          <w:color w:val="auto"/>
          <w:spacing w:val="22"/>
          <w:sz w:val="20"/>
          <w:szCs w:val="20"/>
          <w:highlight w:val="none"/>
        </w:rPr>
        <w:t>，总结近期安全生产工作存在问题。</w:t>
      </w:r>
    </w:p>
    <w:p w14:paraId="2BEB354D">
      <w:pPr>
        <w:spacing w:before="117" w:line="228" w:lineRule="auto"/>
        <w:ind w:left="464"/>
        <w:rPr>
          <w:rFonts w:ascii="宋体" w:hAnsi="宋体" w:eastAsia="宋体" w:cs="宋体"/>
          <w:color w:val="auto"/>
          <w:sz w:val="20"/>
          <w:szCs w:val="20"/>
          <w:highlight w:val="none"/>
        </w:rPr>
      </w:pPr>
      <w:r>
        <w:rPr>
          <w:rFonts w:ascii="宋体" w:hAnsi="宋体" w:eastAsia="宋体" w:cs="宋体"/>
          <w:color w:val="auto"/>
          <w:spacing w:val="22"/>
          <w:sz w:val="20"/>
          <w:szCs w:val="20"/>
          <w:highlight w:val="none"/>
        </w:rPr>
        <w:t>（5）</w:t>
      </w:r>
      <w:r>
        <w:rPr>
          <w:rFonts w:ascii="宋体" w:hAnsi="宋体" w:eastAsia="宋体" w:cs="宋体"/>
          <w:color w:val="auto"/>
          <w:spacing w:val="-55"/>
          <w:sz w:val="20"/>
          <w:szCs w:val="20"/>
          <w:highlight w:val="none"/>
        </w:rPr>
        <w:t xml:space="preserve"> </w:t>
      </w:r>
      <w:r>
        <w:rPr>
          <w:rFonts w:ascii="宋体" w:hAnsi="宋体" w:eastAsia="宋体" w:cs="宋体"/>
          <w:color w:val="auto"/>
          <w:spacing w:val="22"/>
          <w:sz w:val="20"/>
          <w:szCs w:val="20"/>
          <w:highlight w:val="none"/>
        </w:rPr>
        <w:t>组织对承包人施工现场安全生产检查</w:t>
      </w:r>
      <w:r>
        <w:rPr>
          <w:rFonts w:ascii="宋体" w:hAnsi="宋体" w:eastAsia="宋体" w:cs="宋体"/>
          <w:color w:val="auto"/>
          <w:spacing w:val="-58"/>
          <w:sz w:val="20"/>
          <w:szCs w:val="20"/>
          <w:highlight w:val="none"/>
        </w:rPr>
        <w:t xml:space="preserve"> </w:t>
      </w:r>
      <w:r>
        <w:rPr>
          <w:rFonts w:ascii="宋体" w:hAnsi="宋体" w:eastAsia="宋体" w:cs="宋体"/>
          <w:color w:val="auto"/>
          <w:spacing w:val="22"/>
          <w:sz w:val="20"/>
          <w:szCs w:val="20"/>
          <w:highlight w:val="none"/>
        </w:rPr>
        <w:t>，监督、检查承包人整治各种</w:t>
      </w:r>
      <w:r>
        <w:rPr>
          <w:rFonts w:ascii="宋体" w:hAnsi="宋体" w:eastAsia="宋体" w:cs="宋体"/>
          <w:color w:val="auto"/>
          <w:spacing w:val="21"/>
          <w:sz w:val="20"/>
          <w:szCs w:val="20"/>
          <w:highlight w:val="none"/>
        </w:rPr>
        <w:t>安全隐患情况。</w:t>
      </w:r>
    </w:p>
    <w:p w14:paraId="24F14A4B">
      <w:pPr>
        <w:pStyle w:val="3"/>
        <w:spacing w:line="274" w:lineRule="auto"/>
        <w:rPr>
          <w:color w:val="auto"/>
          <w:highlight w:val="none"/>
        </w:rPr>
      </w:pPr>
    </w:p>
    <w:p w14:paraId="1FCEA6C5">
      <w:pPr>
        <w:spacing w:before="65" w:line="228" w:lineRule="auto"/>
        <w:ind w:left="456"/>
        <w:rPr>
          <w:rFonts w:ascii="宋体" w:hAnsi="宋体" w:eastAsia="宋体" w:cs="宋体"/>
          <w:color w:val="auto"/>
          <w:sz w:val="20"/>
          <w:szCs w:val="20"/>
          <w:highlight w:val="none"/>
        </w:rPr>
      </w:pPr>
      <w:r>
        <w:rPr>
          <w:rFonts w:ascii="宋体" w:hAnsi="宋体" w:eastAsia="宋体" w:cs="宋体"/>
          <w:color w:val="auto"/>
          <w:spacing w:val="20"/>
          <w:sz w:val="20"/>
          <w:szCs w:val="20"/>
          <w:highlight w:val="none"/>
        </w:rPr>
        <w:t>2、承包人职责</w:t>
      </w:r>
    </w:p>
    <w:p w14:paraId="67878624">
      <w:pPr>
        <w:pStyle w:val="3"/>
        <w:spacing w:line="274" w:lineRule="auto"/>
        <w:rPr>
          <w:color w:val="auto"/>
          <w:highlight w:val="none"/>
        </w:rPr>
      </w:pPr>
    </w:p>
    <w:p w14:paraId="6B7F0A4F">
      <w:pPr>
        <w:spacing w:before="65" w:line="433" w:lineRule="auto"/>
        <w:ind w:right="77" w:firstLine="463"/>
        <w:rPr>
          <w:rFonts w:ascii="宋体" w:hAnsi="宋体" w:eastAsia="宋体" w:cs="宋体"/>
          <w:color w:val="auto"/>
          <w:sz w:val="20"/>
          <w:szCs w:val="20"/>
          <w:highlight w:val="none"/>
        </w:rPr>
      </w:pPr>
      <w:r>
        <w:rPr>
          <w:rFonts w:ascii="宋体" w:hAnsi="宋体" w:eastAsia="宋体" w:cs="宋体"/>
          <w:color w:val="auto"/>
          <w:spacing w:val="21"/>
          <w:sz w:val="20"/>
          <w:szCs w:val="20"/>
          <w:highlight w:val="none"/>
        </w:rPr>
        <w:t>（</w:t>
      </w:r>
      <w:r>
        <w:rPr>
          <w:rFonts w:ascii="宋体" w:hAnsi="宋体" w:eastAsia="宋体" w:cs="宋体"/>
          <w:color w:val="auto"/>
          <w:spacing w:val="-58"/>
          <w:sz w:val="20"/>
          <w:szCs w:val="20"/>
          <w:highlight w:val="none"/>
        </w:rPr>
        <w:t xml:space="preserve"> </w:t>
      </w:r>
      <w:r>
        <w:rPr>
          <w:rFonts w:ascii="宋体" w:hAnsi="宋体" w:eastAsia="宋体" w:cs="宋体"/>
          <w:color w:val="auto"/>
          <w:spacing w:val="21"/>
          <w:sz w:val="20"/>
          <w:szCs w:val="20"/>
          <w:highlight w:val="none"/>
        </w:rPr>
        <w:t>1）</w:t>
      </w:r>
      <w:r>
        <w:rPr>
          <w:rFonts w:ascii="宋体" w:hAnsi="宋体" w:eastAsia="宋体" w:cs="宋体"/>
          <w:color w:val="auto"/>
          <w:spacing w:val="-55"/>
          <w:sz w:val="20"/>
          <w:szCs w:val="20"/>
          <w:highlight w:val="none"/>
        </w:rPr>
        <w:t xml:space="preserve"> </w:t>
      </w:r>
      <w:r>
        <w:rPr>
          <w:rFonts w:ascii="宋体" w:hAnsi="宋体" w:eastAsia="宋体" w:cs="宋体"/>
          <w:color w:val="auto"/>
          <w:spacing w:val="21"/>
          <w:sz w:val="20"/>
          <w:szCs w:val="20"/>
          <w:highlight w:val="none"/>
        </w:rPr>
        <w:t>严格遵守《中华人民共和国安全生产法》</w:t>
      </w:r>
      <w:r>
        <w:rPr>
          <w:rFonts w:ascii="宋体" w:hAnsi="宋体" w:eastAsia="宋体" w:cs="宋体"/>
          <w:color w:val="auto"/>
          <w:spacing w:val="-51"/>
          <w:sz w:val="20"/>
          <w:szCs w:val="20"/>
          <w:highlight w:val="none"/>
        </w:rPr>
        <w:t xml:space="preserve"> </w:t>
      </w:r>
      <w:r>
        <w:rPr>
          <w:rFonts w:ascii="宋体" w:hAnsi="宋体" w:eastAsia="宋体" w:cs="宋体"/>
          <w:color w:val="auto"/>
          <w:spacing w:val="21"/>
          <w:sz w:val="20"/>
          <w:szCs w:val="20"/>
          <w:highlight w:val="none"/>
        </w:rPr>
        <w:t>《建设工程安全生产管理条例》</w:t>
      </w:r>
      <w:r>
        <w:rPr>
          <w:rFonts w:ascii="宋体" w:hAnsi="宋体" w:eastAsia="宋体" w:cs="宋体"/>
          <w:color w:val="auto"/>
          <w:spacing w:val="-45"/>
          <w:sz w:val="20"/>
          <w:szCs w:val="20"/>
          <w:highlight w:val="none"/>
        </w:rPr>
        <w:t xml:space="preserve"> </w:t>
      </w:r>
      <w:r>
        <w:rPr>
          <w:rFonts w:ascii="宋体" w:hAnsi="宋体" w:eastAsia="宋体" w:cs="宋体"/>
          <w:color w:val="auto"/>
          <w:spacing w:val="20"/>
          <w:sz w:val="20"/>
          <w:szCs w:val="20"/>
          <w:highlight w:val="none"/>
        </w:rPr>
        <w:t>等有关安全生</w:t>
      </w:r>
      <w:r>
        <w:rPr>
          <w:rFonts w:ascii="宋体" w:hAnsi="宋体" w:eastAsia="宋体" w:cs="宋体"/>
          <w:color w:val="auto"/>
          <w:spacing w:val="24"/>
          <w:sz w:val="20"/>
          <w:szCs w:val="20"/>
          <w:highlight w:val="none"/>
        </w:rPr>
        <w:t>产的法律法规及《公路水运工程安全生产监督管理办</w:t>
      </w:r>
      <w:r>
        <w:rPr>
          <w:rFonts w:ascii="宋体" w:hAnsi="宋体" w:eastAsia="宋体" w:cs="宋体"/>
          <w:color w:val="auto"/>
          <w:spacing w:val="23"/>
          <w:sz w:val="20"/>
          <w:szCs w:val="20"/>
          <w:highlight w:val="none"/>
        </w:rPr>
        <w:t>法》《公路工程施工安全技术规范》等有关安</w:t>
      </w:r>
      <w:r>
        <w:rPr>
          <w:rFonts w:ascii="宋体" w:hAnsi="宋体" w:eastAsia="宋体" w:cs="宋体"/>
          <w:color w:val="auto"/>
          <w:spacing w:val="22"/>
          <w:sz w:val="20"/>
          <w:szCs w:val="20"/>
          <w:highlight w:val="none"/>
        </w:rPr>
        <w:t>全生产的规定</w:t>
      </w:r>
      <w:r>
        <w:rPr>
          <w:rFonts w:ascii="宋体" w:hAnsi="宋体" w:eastAsia="宋体" w:cs="宋体"/>
          <w:color w:val="auto"/>
          <w:spacing w:val="-49"/>
          <w:sz w:val="20"/>
          <w:szCs w:val="20"/>
          <w:highlight w:val="none"/>
        </w:rPr>
        <w:t xml:space="preserve"> </w:t>
      </w:r>
      <w:r>
        <w:rPr>
          <w:rFonts w:ascii="宋体" w:hAnsi="宋体" w:eastAsia="宋体" w:cs="宋体"/>
          <w:color w:val="auto"/>
          <w:spacing w:val="22"/>
          <w:sz w:val="20"/>
          <w:szCs w:val="20"/>
          <w:highlight w:val="none"/>
        </w:rPr>
        <w:t>。认真执行工程承包合同中的有关安全要求。</w:t>
      </w:r>
    </w:p>
    <w:p w14:paraId="1BD2D6B7">
      <w:pPr>
        <w:spacing w:before="120" w:line="432" w:lineRule="auto"/>
        <w:ind w:right="77" w:firstLine="463"/>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（2）</w:t>
      </w:r>
      <w:r>
        <w:rPr>
          <w:rFonts w:ascii="宋体" w:hAnsi="宋体" w:eastAsia="宋体" w:cs="宋体"/>
          <w:color w:val="auto"/>
          <w:spacing w:val="-52"/>
          <w:sz w:val="20"/>
          <w:szCs w:val="20"/>
          <w:highlight w:val="none"/>
        </w:rPr>
        <w:t xml:space="preserve"> </w:t>
      </w:r>
      <w:r>
        <w:rPr>
          <w:rFonts w:ascii="宋体" w:hAnsi="宋体" w:eastAsia="宋体" w:cs="宋体"/>
          <w:color w:val="auto"/>
          <w:spacing w:val="17"/>
          <w:sz w:val="20"/>
          <w:szCs w:val="20"/>
          <w:highlight w:val="none"/>
        </w:rPr>
        <w:t>坚持</w:t>
      </w:r>
      <w:r>
        <w:rPr>
          <w:rFonts w:ascii="宋体" w:hAnsi="宋体" w:eastAsia="宋体" w:cs="宋体"/>
          <w:color w:val="auto"/>
          <w:spacing w:val="-72"/>
          <w:sz w:val="20"/>
          <w:szCs w:val="20"/>
          <w:highlight w:val="none"/>
        </w:rPr>
        <w:t xml:space="preserve"> </w:t>
      </w:r>
      <w:r>
        <w:rPr>
          <w:rFonts w:ascii="宋体" w:hAnsi="宋体" w:eastAsia="宋体" w:cs="宋体"/>
          <w:color w:val="auto"/>
          <w:spacing w:val="17"/>
          <w:sz w:val="20"/>
          <w:szCs w:val="20"/>
          <w:highlight w:val="none"/>
        </w:rPr>
        <w:t>“</w:t>
      </w:r>
      <w:r>
        <w:rPr>
          <w:rFonts w:ascii="宋体" w:hAnsi="宋体" w:eastAsia="宋体" w:cs="宋体"/>
          <w:color w:val="auto"/>
          <w:spacing w:val="-71"/>
          <w:sz w:val="20"/>
          <w:szCs w:val="20"/>
          <w:highlight w:val="none"/>
        </w:rPr>
        <w:t xml:space="preserve"> </w:t>
      </w:r>
      <w:r>
        <w:rPr>
          <w:rFonts w:ascii="宋体" w:hAnsi="宋体" w:eastAsia="宋体" w:cs="宋体"/>
          <w:color w:val="auto"/>
          <w:spacing w:val="17"/>
          <w:sz w:val="20"/>
          <w:szCs w:val="20"/>
          <w:highlight w:val="none"/>
        </w:rPr>
        <w:t>安全第一、预防为主</w:t>
      </w:r>
      <w:r>
        <w:rPr>
          <w:rFonts w:ascii="宋体" w:hAnsi="宋体" w:eastAsia="宋体" w:cs="宋体"/>
          <w:color w:val="auto"/>
          <w:spacing w:val="-58"/>
          <w:sz w:val="20"/>
          <w:szCs w:val="20"/>
          <w:highlight w:val="none"/>
        </w:rPr>
        <w:t xml:space="preserve"> </w:t>
      </w:r>
      <w:r>
        <w:rPr>
          <w:rFonts w:ascii="宋体" w:hAnsi="宋体" w:eastAsia="宋体" w:cs="宋体"/>
          <w:color w:val="auto"/>
          <w:spacing w:val="17"/>
          <w:sz w:val="20"/>
          <w:szCs w:val="20"/>
          <w:highlight w:val="none"/>
        </w:rPr>
        <w:t>、综合治理</w:t>
      </w:r>
      <w:r>
        <w:rPr>
          <w:rFonts w:ascii="宋体" w:hAnsi="宋体" w:eastAsia="宋体" w:cs="宋体"/>
          <w:color w:val="auto"/>
          <w:spacing w:val="-54"/>
          <w:sz w:val="20"/>
          <w:szCs w:val="20"/>
          <w:highlight w:val="none"/>
        </w:rPr>
        <w:t xml:space="preserve"> </w:t>
      </w:r>
      <w:r>
        <w:rPr>
          <w:rFonts w:ascii="宋体" w:hAnsi="宋体" w:eastAsia="宋体" w:cs="宋体"/>
          <w:color w:val="auto"/>
          <w:spacing w:val="17"/>
          <w:sz w:val="20"/>
          <w:szCs w:val="20"/>
          <w:highlight w:val="none"/>
        </w:rPr>
        <w:t>”和</w:t>
      </w:r>
      <w:r>
        <w:rPr>
          <w:rFonts w:ascii="宋体" w:hAnsi="宋体" w:eastAsia="宋体" w:cs="宋体"/>
          <w:color w:val="auto"/>
          <w:spacing w:val="-72"/>
          <w:sz w:val="20"/>
          <w:szCs w:val="20"/>
          <w:highlight w:val="none"/>
        </w:rPr>
        <w:t xml:space="preserve"> </w:t>
      </w:r>
      <w:r>
        <w:rPr>
          <w:rFonts w:ascii="宋体" w:hAnsi="宋体" w:eastAsia="宋体" w:cs="宋体"/>
          <w:color w:val="auto"/>
          <w:spacing w:val="17"/>
          <w:sz w:val="20"/>
          <w:szCs w:val="20"/>
          <w:highlight w:val="none"/>
        </w:rPr>
        <w:t>“</w:t>
      </w:r>
      <w:r>
        <w:rPr>
          <w:rFonts w:ascii="宋体" w:hAnsi="宋体" w:eastAsia="宋体" w:cs="宋体"/>
          <w:color w:val="auto"/>
          <w:spacing w:val="-70"/>
          <w:sz w:val="20"/>
          <w:szCs w:val="20"/>
          <w:highlight w:val="none"/>
        </w:rPr>
        <w:t xml:space="preserve"> </w:t>
      </w:r>
      <w:r>
        <w:rPr>
          <w:rFonts w:ascii="宋体" w:hAnsi="宋体" w:eastAsia="宋体" w:cs="宋体"/>
          <w:color w:val="auto"/>
          <w:spacing w:val="17"/>
          <w:sz w:val="20"/>
          <w:szCs w:val="20"/>
          <w:highlight w:val="none"/>
        </w:rPr>
        <w:t>管生产必</w:t>
      </w:r>
      <w:r>
        <w:rPr>
          <w:rFonts w:ascii="宋体" w:hAnsi="宋体" w:eastAsia="宋体" w:cs="宋体"/>
          <w:color w:val="auto"/>
          <w:spacing w:val="16"/>
          <w:sz w:val="20"/>
          <w:szCs w:val="20"/>
          <w:highlight w:val="none"/>
        </w:rPr>
        <w:t>须安全</w:t>
      </w:r>
      <w:r>
        <w:rPr>
          <w:rFonts w:ascii="宋体" w:hAnsi="宋体" w:eastAsia="宋体" w:cs="宋体"/>
          <w:color w:val="auto"/>
          <w:spacing w:val="-53"/>
          <w:sz w:val="20"/>
          <w:szCs w:val="20"/>
          <w:highlight w:val="none"/>
        </w:rPr>
        <w:t xml:space="preserve"> </w:t>
      </w:r>
      <w:r>
        <w:rPr>
          <w:rFonts w:ascii="宋体" w:hAnsi="宋体" w:eastAsia="宋体" w:cs="宋体"/>
          <w:color w:val="auto"/>
          <w:spacing w:val="16"/>
          <w:sz w:val="20"/>
          <w:szCs w:val="20"/>
          <w:highlight w:val="none"/>
        </w:rPr>
        <w:t>”</w:t>
      </w:r>
      <w:r>
        <w:rPr>
          <w:rFonts w:ascii="宋体" w:hAnsi="宋体" w:eastAsia="宋体" w:cs="宋体"/>
          <w:color w:val="auto"/>
          <w:spacing w:val="-77"/>
          <w:sz w:val="20"/>
          <w:szCs w:val="20"/>
          <w:highlight w:val="none"/>
        </w:rPr>
        <w:t xml:space="preserve"> </w:t>
      </w:r>
      <w:r>
        <w:rPr>
          <w:rFonts w:ascii="宋体" w:hAnsi="宋体" w:eastAsia="宋体" w:cs="宋体"/>
          <w:color w:val="auto"/>
          <w:spacing w:val="16"/>
          <w:sz w:val="20"/>
          <w:szCs w:val="20"/>
          <w:highlight w:val="none"/>
        </w:rPr>
        <w:t>的原则</w:t>
      </w:r>
      <w:r>
        <w:rPr>
          <w:rFonts w:ascii="宋体" w:hAnsi="宋体" w:eastAsia="宋体" w:cs="宋体"/>
          <w:color w:val="auto"/>
          <w:spacing w:val="-56"/>
          <w:sz w:val="20"/>
          <w:szCs w:val="20"/>
          <w:highlight w:val="none"/>
        </w:rPr>
        <w:t xml:space="preserve"> </w:t>
      </w:r>
      <w:r>
        <w:rPr>
          <w:rFonts w:ascii="宋体" w:hAnsi="宋体" w:eastAsia="宋体" w:cs="宋体"/>
          <w:color w:val="auto"/>
          <w:spacing w:val="16"/>
          <w:sz w:val="20"/>
          <w:szCs w:val="20"/>
          <w:highlight w:val="none"/>
        </w:rPr>
        <w:t>，加强安全生产</w:t>
      </w:r>
      <w:r>
        <w:rPr>
          <w:rFonts w:ascii="宋体" w:hAnsi="宋体" w:eastAsia="宋体" w:cs="宋体"/>
          <w:color w:val="auto"/>
          <w:spacing w:val="21"/>
          <w:sz w:val="20"/>
          <w:szCs w:val="20"/>
          <w:highlight w:val="none"/>
        </w:rPr>
        <w:t>宣传教育</w:t>
      </w:r>
      <w:r>
        <w:rPr>
          <w:rFonts w:ascii="宋体" w:hAnsi="宋体" w:eastAsia="宋体" w:cs="宋体"/>
          <w:color w:val="auto"/>
          <w:spacing w:val="-55"/>
          <w:sz w:val="20"/>
          <w:szCs w:val="20"/>
          <w:highlight w:val="none"/>
        </w:rPr>
        <w:t xml:space="preserve"> </w:t>
      </w:r>
      <w:r>
        <w:rPr>
          <w:rFonts w:ascii="宋体" w:hAnsi="宋体" w:eastAsia="宋体" w:cs="宋体"/>
          <w:color w:val="auto"/>
          <w:spacing w:val="21"/>
          <w:sz w:val="20"/>
          <w:szCs w:val="20"/>
          <w:highlight w:val="none"/>
        </w:rPr>
        <w:t>，增强全体职工安全生产意识</w:t>
      </w:r>
      <w:r>
        <w:rPr>
          <w:rFonts w:ascii="宋体" w:hAnsi="宋体" w:eastAsia="宋体" w:cs="宋体"/>
          <w:color w:val="auto"/>
          <w:spacing w:val="-58"/>
          <w:sz w:val="20"/>
          <w:szCs w:val="20"/>
          <w:highlight w:val="none"/>
        </w:rPr>
        <w:t xml:space="preserve"> </w:t>
      </w:r>
      <w:r>
        <w:rPr>
          <w:rFonts w:ascii="宋体" w:hAnsi="宋体" w:eastAsia="宋体" w:cs="宋体"/>
          <w:color w:val="auto"/>
          <w:spacing w:val="21"/>
          <w:sz w:val="20"/>
          <w:szCs w:val="20"/>
          <w:highlight w:val="none"/>
        </w:rPr>
        <w:t>，建立健</w:t>
      </w:r>
      <w:r>
        <w:rPr>
          <w:rFonts w:ascii="宋体" w:hAnsi="宋体" w:eastAsia="宋体" w:cs="宋体"/>
          <w:color w:val="auto"/>
          <w:spacing w:val="20"/>
          <w:sz w:val="20"/>
          <w:szCs w:val="20"/>
          <w:highlight w:val="none"/>
        </w:rPr>
        <w:t>全安全生产管理办法和安全生产管理制度</w:t>
      </w:r>
      <w:r>
        <w:rPr>
          <w:rFonts w:ascii="宋体" w:hAnsi="宋体" w:eastAsia="宋体" w:cs="宋体"/>
          <w:color w:val="auto"/>
          <w:spacing w:val="-58"/>
          <w:sz w:val="20"/>
          <w:szCs w:val="20"/>
          <w:highlight w:val="none"/>
        </w:rPr>
        <w:t xml:space="preserve"> </w:t>
      </w:r>
      <w:r>
        <w:rPr>
          <w:rFonts w:ascii="宋体" w:hAnsi="宋体" w:eastAsia="宋体" w:cs="宋体"/>
          <w:color w:val="auto"/>
          <w:spacing w:val="20"/>
          <w:sz w:val="20"/>
          <w:szCs w:val="20"/>
          <w:highlight w:val="none"/>
        </w:rPr>
        <w:t>，成立安</w:t>
      </w:r>
      <w:r>
        <w:rPr>
          <w:rFonts w:ascii="宋体" w:hAnsi="宋体" w:eastAsia="宋体" w:cs="宋体"/>
          <w:color w:val="auto"/>
          <w:spacing w:val="19"/>
          <w:sz w:val="20"/>
          <w:szCs w:val="20"/>
          <w:highlight w:val="none"/>
        </w:rPr>
        <w:t>全生产管理机构</w:t>
      </w:r>
      <w:r>
        <w:rPr>
          <w:rFonts w:ascii="宋体" w:hAnsi="宋体" w:eastAsia="宋体" w:cs="宋体"/>
          <w:color w:val="auto"/>
          <w:spacing w:val="-39"/>
          <w:sz w:val="20"/>
          <w:szCs w:val="20"/>
          <w:highlight w:val="none"/>
        </w:rPr>
        <w:t xml:space="preserve"> </w:t>
      </w:r>
      <w:r>
        <w:rPr>
          <w:rFonts w:ascii="宋体" w:hAnsi="宋体" w:eastAsia="宋体" w:cs="宋体"/>
          <w:color w:val="auto"/>
          <w:spacing w:val="19"/>
          <w:sz w:val="20"/>
          <w:szCs w:val="20"/>
          <w:highlight w:val="none"/>
        </w:rPr>
        <w:t>，配备专职（兼职）</w:t>
      </w:r>
      <w:r>
        <w:rPr>
          <w:rFonts w:ascii="宋体" w:hAnsi="宋体" w:eastAsia="宋体" w:cs="宋体"/>
          <w:color w:val="auto"/>
          <w:spacing w:val="-58"/>
          <w:sz w:val="20"/>
          <w:szCs w:val="20"/>
          <w:highlight w:val="none"/>
        </w:rPr>
        <w:t xml:space="preserve"> </w:t>
      </w:r>
      <w:r>
        <w:rPr>
          <w:rFonts w:ascii="宋体" w:hAnsi="宋体" w:eastAsia="宋体" w:cs="宋体"/>
          <w:color w:val="auto"/>
          <w:spacing w:val="19"/>
          <w:sz w:val="20"/>
          <w:szCs w:val="20"/>
          <w:highlight w:val="none"/>
        </w:rPr>
        <w:t>安全员</w:t>
      </w:r>
      <w:r>
        <w:rPr>
          <w:rFonts w:ascii="宋体" w:hAnsi="宋体" w:eastAsia="宋体" w:cs="宋体"/>
          <w:color w:val="auto"/>
          <w:spacing w:val="-56"/>
          <w:sz w:val="20"/>
          <w:szCs w:val="20"/>
          <w:highlight w:val="none"/>
        </w:rPr>
        <w:t xml:space="preserve"> </w:t>
      </w:r>
      <w:r>
        <w:rPr>
          <w:rFonts w:ascii="宋体" w:hAnsi="宋体" w:eastAsia="宋体" w:cs="宋体"/>
          <w:color w:val="auto"/>
          <w:spacing w:val="19"/>
          <w:sz w:val="20"/>
          <w:szCs w:val="20"/>
          <w:highlight w:val="none"/>
        </w:rPr>
        <w:t>，有组织有领导地开展安全生产活动</w:t>
      </w:r>
      <w:r>
        <w:rPr>
          <w:rFonts w:ascii="宋体" w:hAnsi="宋体" w:eastAsia="宋体" w:cs="宋体"/>
          <w:color w:val="auto"/>
          <w:spacing w:val="-52"/>
          <w:sz w:val="20"/>
          <w:szCs w:val="20"/>
          <w:highlight w:val="none"/>
        </w:rPr>
        <w:t xml:space="preserve"> </w:t>
      </w:r>
      <w:r>
        <w:rPr>
          <w:rFonts w:ascii="宋体" w:hAnsi="宋体" w:eastAsia="宋体" w:cs="宋体"/>
          <w:color w:val="auto"/>
          <w:spacing w:val="19"/>
          <w:sz w:val="20"/>
          <w:szCs w:val="20"/>
          <w:highlight w:val="none"/>
        </w:rPr>
        <w:t>。各级领导、工程</w:t>
      </w:r>
      <w:r>
        <w:rPr>
          <w:rFonts w:ascii="宋体" w:hAnsi="宋体" w:eastAsia="宋体" w:cs="宋体"/>
          <w:color w:val="auto"/>
          <w:spacing w:val="21"/>
          <w:sz w:val="20"/>
          <w:szCs w:val="20"/>
          <w:highlight w:val="none"/>
        </w:rPr>
        <w:t>技术人员</w:t>
      </w:r>
      <w:r>
        <w:rPr>
          <w:rFonts w:ascii="宋体" w:hAnsi="宋体" w:eastAsia="宋体" w:cs="宋体"/>
          <w:color w:val="auto"/>
          <w:spacing w:val="-58"/>
          <w:sz w:val="20"/>
          <w:szCs w:val="20"/>
          <w:highlight w:val="none"/>
        </w:rPr>
        <w:t xml:space="preserve"> </w:t>
      </w:r>
      <w:r>
        <w:rPr>
          <w:rFonts w:ascii="宋体" w:hAnsi="宋体" w:eastAsia="宋体" w:cs="宋体"/>
          <w:color w:val="auto"/>
          <w:spacing w:val="21"/>
          <w:sz w:val="20"/>
          <w:szCs w:val="20"/>
          <w:highlight w:val="none"/>
        </w:rPr>
        <w:t>、生产管理人员和具体操作人员</w:t>
      </w:r>
      <w:r>
        <w:rPr>
          <w:rFonts w:ascii="宋体" w:hAnsi="宋体" w:eastAsia="宋体" w:cs="宋体"/>
          <w:color w:val="auto"/>
          <w:spacing w:val="-58"/>
          <w:sz w:val="20"/>
          <w:szCs w:val="20"/>
          <w:highlight w:val="none"/>
        </w:rPr>
        <w:t xml:space="preserve"> </w:t>
      </w:r>
      <w:r>
        <w:rPr>
          <w:rFonts w:ascii="宋体" w:hAnsi="宋体" w:eastAsia="宋体" w:cs="宋体"/>
          <w:color w:val="auto"/>
          <w:spacing w:val="21"/>
          <w:sz w:val="20"/>
          <w:szCs w:val="20"/>
          <w:highlight w:val="none"/>
        </w:rPr>
        <w:t>，必须熟悉和</w:t>
      </w:r>
      <w:r>
        <w:rPr>
          <w:rFonts w:ascii="宋体" w:hAnsi="宋体" w:eastAsia="宋体" w:cs="宋体"/>
          <w:color w:val="auto"/>
          <w:spacing w:val="20"/>
          <w:sz w:val="20"/>
          <w:szCs w:val="20"/>
          <w:highlight w:val="none"/>
        </w:rPr>
        <w:t>遵守本条款的各项规定</w:t>
      </w:r>
      <w:r>
        <w:rPr>
          <w:rFonts w:ascii="宋体" w:hAnsi="宋体" w:eastAsia="宋体" w:cs="宋体"/>
          <w:color w:val="auto"/>
          <w:spacing w:val="-56"/>
          <w:sz w:val="20"/>
          <w:szCs w:val="20"/>
          <w:highlight w:val="none"/>
        </w:rPr>
        <w:t xml:space="preserve"> </w:t>
      </w:r>
      <w:r>
        <w:rPr>
          <w:rFonts w:ascii="宋体" w:hAnsi="宋体" w:eastAsia="宋体" w:cs="宋体"/>
          <w:color w:val="auto"/>
          <w:spacing w:val="20"/>
          <w:sz w:val="20"/>
          <w:szCs w:val="20"/>
          <w:highlight w:val="none"/>
        </w:rPr>
        <w:t>，做到生产与安全工</w:t>
      </w:r>
      <w:r>
        <w:rPr>
          <w:rFonts w:ascii="宋体" w:hAnsi="宋体" w:eastAsia="宋体" w:cs="宋体"/>
          <w:color w:val="auto"/>
          <w:spacing w:val="23"/>
          <w:sz w:val="20"/>
          <w:szCs w:val="20"/>
          <w:highlight w:val="none"/>
        </w:rPr>
        <w:t>作同时计划、布置、检查、总结和评比。</w:t>
      </w:r>
    </w:p>
    <w:p w14:paraId="28ED3620">
      <w:pPr>
        <w:spacing w:before="115" w:line="433" w:lineRule="auto"/>
        <w:ind w:left="2" w:firstLine="462"/>
        <w:rPr>
          <w:rFonts w:ascii="宋体" w:hAnsi="宋体" w:eastAsia="宋体" w:cs="宋体"/>
          <w:color w:val="auto"/>
          <w:sz w:val="20"/>
          <w:szCs w:val="20"/>
          <w:highlight w:val="none"/>
        </w:rPr>
      </w:pPr>
      <w:r>
        <w:rPr>
          <w:rFonts w:ascii="宋体" w:hAnsi="宋体" w:eastAsia="宋体" w:cs="宋体"/>
          <w:color w:val="auto"/>
          <w:spacing w:val="20"/>
          <w:sz w:val="20"/>
          <w:szCs w:val="20"/>
          <w:highlight w:val="none"/>
        </w:rPr>
        <w:t>（3）建立健全安全生产责任制</w:t>
      </w:r>
      <w:r>
        <w:rPr>
          <w:rFonts w:ascii="宋体" w:hAnsi="宋体" w:eastAsia="宋体" w:cs="宋体"/>
          <w:color w:val="auto"/>
          <w:spacing w:val="-56"/>
          <w:sz w:val="20"/>
          <w:szCs w:val="20"/>
          <w:highlight w:val="none"/>
        </w:rPr>
        <w:t xml:space="preserve"> </w:t>
      </w:r>
      <w:r>
        <w:rPr>
          <w:rFonts w:ascii="宋体" w:hAnsi="宋体" w:eastAsia="宋体" w:cs="宋体"/>
          <w:color w:val="auto"/>
          <w:spacing w:val="20"/>
          <w:sz w:val="20"/>
          <w:szCs w:val="20"/>
          <w:highlight w:val="none"/>
        </w:rPr>
        <w:t>，层层签订安全生产责任书</w:t>
      </w:r>
      <w:r>
        <w:rPr>
          <w:rFonts w:ascii="宋体" w:hAnsi="宋体" w:eastAsia="宋体" w:cs="宋体"/>
          <w:color w:val="auto"/>
          <w:spacing w:val="-58"/>
          <w:sz w:val="20"/>
          <w:szCs w:val="20"/>
          <w:highlight w:val="none"/>
        </w:rPr>
        <w:t xml:space="preserve"> </w:t>
      </w:r>
      <w:r>
        <w:rPr>
          <w:rFonts w:ascii="宋体" w:hAnsi="宋体" w:eastAsia="宋体" w:cs="宋体"/>
          <w:color w:val="auto"/>
          <w:spacing w:val="20"/>
          <w:sz w:val="20"/>
          <w:szCs w:val="20"/>
          <w:highlight w:val="none"/>
        </w:rPr>
        <w:t>，明确各人的安全生产职责和任务。</w:t>
      </w:r>
      <w:r>
        <w:rPr>
          <w:rFonts w:ascii="宋体" w:hAnsi="宋体" w:eastAsia="宋体" w:cs="宋体"/>
          <w:color w:val="auto"/>
          <w:spacing w:val="21"/>
          <w:sz w:val="20"/>
          <w:szCs w:val="20"/>
          <w:highlight w:val="none"/>
        </w:rPr>
        <w:t>从派往项</w:t>
      </w:r>
      <w:r>
        <w:rPr>
          <w:rFonts w:ascii="宋体" w:hAnsi="宋体" w:eastAsia="宋体" w:cs="宋体"/>
          <w:color w:val="auto"/>
          <w:spacing w:val="-33"/>
          <w:sz w:val="20"/>
          <w:szCs w:val="20"/>
          <w:highlight w:val="none"/>
        </w:rPr>
        <w:t xml:space="preserve"> </w:t>
      </w:r>
      <w:r>
        <w:rPr>
          <w:rFonts w:ascii="宋体" w:hAnsi="宋体" w:eastAsia="宋体" w:cs="宋体"/>
          <w:color w:val="auto"/>
          <w:spacing w:val="21"/>
          <w:sz w:val="20"/>
          <w:szCs w:val="20"/>
          <w:highlight w:val="none"/>
        </w:rPr>
        <w:t>目实施的项</w:t>
      </w:r>
      <w:r>
        <w:rPr>
          <w:rFonts w:ascii="宋体" w:hAnsi="宋体" w:eastAsia="宋体" w:cs="宋体"/>
          <w:color w:val="auto"/>
          <w:spacing w:val="-36"/>
          <w:sz w:val="20"/>
          <w:szCs w:val="20"/>
          <w:highlight w:val="none"/>
        </w:rPr>
        <w:t xml:space="preserve"> </w:t>
      </w:r>
      <w:r>
        <w:rPr>
          <w:rFonts w:ascii="宋体" w:hAnsi="宋体" w:eastAsia="宋体" w:cs="宋体"/>
          <w:color w:val="auto"/>
          <w:spacing w:val="21"/>
          <w:sz w:val="20"/>
          <w:szCs w:val="20"/>
          <w:highlight w:val="none"/>
        </w:rPr>
        <w:t>目经理到生产工人（包</w:t>
      </w:r>
      <w:r>
        <w:rPr>
          <w:rFonts w:ascii="宋体" w:hAnsi="宋体" w:eastAsia="宋体" w:cs="宋体"/>
          <w:color w:val="auto"/>
          <w:spacing w:val="20"/>
          <w:sz w:val="20"/>
          <w:szCs w:val="20"/>
          <w:highlight w:val="none"/>
        </w:rPr>
        <w:t>括临时雇请的民工）的安全生产管理系统必须做到纵向</w:t>
      </w:r>
      <w:r>
        <w:rPr>
          <w:rFonts w:ascii="宋体" w:hAnsi="宋体" w:eastAsia="宋体" w:cs="宋体"/>
          <w:color w:val="auto"/>
          <w:spacing w:val="19"/>
          <w:sz w:val="20"/>
          <w:szCs w:val="20"/>
          <w:highlight w:val="none"/>
        </w:rPr>
        <w:t>到底</w:t>
      </w:r>
      <w:r>
        <w:rPr>
          <w:rFonts w:ascii="宋体" w:hAnsi="宋体" w:eastAsia="宋体" w:cs="宋体"/>
          <w:color w:val="auto"/>
          <w:spacing w:val="-56"/>
          <w:sz w:val="20"/>
          <w:szCs w:val="20"/>
          <w:highlight w:val="none"/>
        </w:rPr>
        <w:t xml:space="preserve"> </w:t>
      </w:r>
      <w:r>
        <w:rPr>
          <w:rFonts w:ascii="宋体" w:hAnsi="宋体" w:eastAsia="宋体" w:cs="宋体"/>
          <w:color w:val="auto"/>
          <w:spacing w:val="19"/>
          <w:sz w:val="20"/>
          <w:szCs w:val="20"/>
          <w:highlight w:val="none"/>
        </w:rPr>
        <w:t>，一环不漏；各职能部门、人员的安全生产责任制做到横向到边</w:t>
      </w:r>
      <w:r>
        <w:rPr>
          <w:rFonts w:ascii="宋体" w:hAnsi="宋体" w:eastAsia="宋体" w:cs="宋体"/>
          <w:color w:val="auto"/>
          <w:spacing w:val="-58"/>
          <w:sz w:val="20"/>
          <w:szCs w:val="20"/>
          <w:highlight w:val="none"/>
        </w:rPr>
        <w:t xml:space="preserve"> </w:t>
      </w:r>
      <w:r>
        <w:rPr>
          <w:rFonts w:ascii="宋体" w:hAnsi="宋体" w:eastAsia="宋体" w:cs="宋体"/>
          <w:color w:val="auto"/>
          <w:spacing w:val="19"/>
          <w:sz w:val="20"/>
          <w:szCs w:val="20"/>
          <w:highlight w:val="none"/>
        </w:rPr>
        <w:t>，人人有责</w:t>
      </w:r>
      <w:r>
        <w:rPr>
          <w:rFonts w:ascii="宋体" w:hAnsi="宋体" w:eastAsia="宋体" w:cs="宋体"/>
          <w:color w:val="auto"/>
          <w:spacing w:val="-52"/>
          <w:sz w:val="20"/>
          <w:szCs w:val="20"/>
          <w:highlight w:val="none"/>
        </w:rPr>
        <w:t xml:space="preserve"> </w:t>
      </w:r>
      <w:r>
        <w:rPr>
          <w:rFonts w:ascii="宋体" w:hAnsi="宋体" w:eastAsia="宋体" w:cs="宋体"/>
          <w:color w:val="auto"/>
          <w:spacing w:val="19"/>
          <w:sz w:val="20"/>
          <w:szCs w:val="20"/>
          <w:highlight w:val="none"/>
        </w:rPr>
        <w:t>。项</w:t>
      </w:r>
      <w:r>
        <w:rPr>
          <w:rFonts w:ascii="宋体" w:hAnsi="宋体" w:eastAsia="宋体" w:cs="宋体"/>
          <w:color w:val="auto"/>
          <w:spacing w:val="-36"/>
          <w:sz w:val="20"/>
          <w:szCs w:val="20"/>
          <w:highlight w:val="none"/>
        </w:rPr>
        <w:t xml:space="preserve"> </w:t>
      </w:r>
      <w:r>
        <w:rPr>
          <w:rFonts w:ascii="宋体" w:hAnsi="宋体" w:eastAsia="宋体" w:cs="宋体"/>
          <w:color w:val="auto"/>
          <w:spacing w:val="19"/>
          <w:sz w:val="20"/>
          <w:szCs w:val="20"/>
          <w:highlight w:val="none"/>
        </w:rPr>
        <w:t>目</w:t>
      </w:r>
      <w:r>
        <w:rPr>
          <w:rFonts w:ascii="宋体" w:hAnsi="宋体" w:eastAsia="宋体" w:cs="宋体"/>
          <w:color w:val="auto"/>
          <w:spacing w:val="18"/>
          <w:sz w:val="20"/>
          <w:szCs w:val="20"/>
          <w:highlight w:val="none"/>
        </w:rPr>
        <w:t>经理是安全</w:t>
      </w:r>
      <w:r>
        <w:rPr>
          <w:rFonts w:ascii="宋体" w:hAnsi="宋体" w:eastAsia="宋体" w:cs="宋体"/>
          <w:color w:val="auto"/>
          <w:spacing w:val="21"/>
          <w:sz w:val="20"/>
          <w:szCs w:val="20"/>
          <w:highlight w:val="none"/>
        </w:rPr>
        <w:t>生产的第一责任人</w:t>
      </w:r>
      <w:r>
        <w:rPr>
          <w:rFonts w:ascii="宋体" w:hAnsi="宋体" w:eastAsia="宋体" w:cs="宋体"/>
          <w:color w:val="auto"/>
          <w:spacing w:val="-34"/>
          <w:sz w:val="20"/>
          <w:szCs w:val="20"/>
          <w:highlight w:val="none"/>
        </w:rPr>
        <w:t xml:space="preserve"> </w:t>
      </w:r>
      <w:r>
        <w:rPr>
          <w:rFonts w:ascii="宋体" w:hAnsi="宋体" w:eastAsia="宋体" w:cs="宋体"/>
          <w:color w:val="auto"/>
          <w:spacing w:val="21"/>
          <w:sz w:val="20"/>
          <w:szCs w:val="20"/>
          <w:highlight w:val="none"/>
        </w:rPr>
        <w:t>。现场设置的安全机构</w:t>
      </w:r>
      <w:r>
        <w:rPr>
          <w:rFonts w:ascii="宋体" w:hAnsi="宋体" w:eastAsia="宋体" w:cs="宋体"/>
          <w:color w:val="auto"/>
          <w:spacing w:val="-59"/>
          <w:sz w:val="20"/>
          <w:szCs w:val="20"/>
          <w:highlight w:val="none"/>
        </w:rPr>
        <w:t xml:space="preserve"> </w:t>
      </w:r>
      <w:r>
        <w:rPr>
          <w:rFonts w:ascii="宋体" w:hAnsi="宋体" w:eastAsia="宋体" w:cs="宋体"/>
          <w:color w:val="auto"/>
          <w:spacing w:val="21"/>
          <w:sz w:val="20"/>
          <w:szCs w:val="20"/>
          <w:highlight w:val="none"/>
        </w:rPr>
        <w:t>，应按《公路水运工程安全生产监督管理办法》规定的最</w:t>
      </w:r>
    </w:p>
    <w:p w14:paraId="7BD11FD7">
      <w:pPr>
        <w:spacing w:line="433" w:lineRule="auto"/>
        <w:rPr>
          <w:rFonts w:ascii="宋体" w:hAnsi="宋体" w:eastAsia="宋体" w:cs="宋体"/>
          <w:color w:val="auto"/>
          <w:sz w:val="20"/>
          <w:szCs w:val="20"/>
          <w:highlight w:val="none"/>
        </w:rPr>
        <w:sectPr>
          <w:headerReference r:id="rId33" w:type="default"/>
          <w:footerReference r:id="rId34" w:type="default"/>
          <w:pgSz w:w="11906" w:h="16839"/>
          <w:pgMar w:top="1661" w:right="1073" w:bottom="1362" w:left="1140" w:header="850" w:footer="850" w:gutter="0"/>
          <w:pgNumType w:fmt="decimal"/>
          <w:cols w:space="720" w:num="1"/>
          <w:rtlGutter w:val="0"/>
          <w:docGrid w:linePitch="0" w:charSpace="0"/>
        </w:sectPr>
      </w:pPr>
    </w:p>
    <w:p w14:paraId="52845150">
      <w:pPr>
        <w:pStyle w:val="3"/>
        <w:spacing w:line="264" w:lineRule="auto"/>
        <w:rPr>
          <w:color w:val="auto"/>
          <w:highlight w:val="none"/>
        </w:rPr>
      </w:pPr>
    </w:p>
    <w:p w14:paraId="2FE9F47A">
      <w:pPr>
        <w:pStyle w:val="3"/>
        <w:spacing w:line="265" w:lineRule="auto"/>
        <w:rPr>
          <w:color w:val="auto"/>
          <w:highlight w:val="none"/>
        </w:rPr>
      </w:pPr>
    </w:p>
    <w:p w14:paraId="30D1ABBD">
      <w:pPr>
        <w:pStyle w:val="3"/>
        <w:spacing w:line="265" w:lineRule="auto"/>
        <w:rPr>
          <w:color w:val="auto"/>
          <w:highlight w:val="none"/>
        </w:rPr>
      </w:pPr>
    </w:p>
    <w:p w14:paraId="362DFD13">
      <w:pPr>
        <w:spacing w:before="65" w:line="433" w:lineRule="auto"/>
        <w:ind w:left="4" w:right="59" w:hanging="4"/>
        <w:rPr>
          <w:rFonts w:ascii="宋体" w:hAnsi="宋体" w:eastAsia="宋体" w:cs="宋体"/>
          <w:color w:val="auto"/>
          <w:sz w:val="20"/>
          <w:szCs w:val="20"/>
          <w:highlight w:val="none"/>
        </w:rPr>
      </w:pPr>
      <w:r>
        <w:rPr>
          <w:rFonts w:ascii="宋体" w:hAnsi="宋体" w:eastAsia="宋体" w:cs="宋体"/>
          <w:color w:val="auto"/>
          <w:spacing w:val="24"/>
          <w:sz w:val="20"/>
          <w:szCs w:val="20"/>
          <w:highlight w:val="none"/>
        </w:rPr>
        <w:t>低数量和资质条件配置专职安全生产管理人员，专职负</w:t>
      </w:r>
      <w:r>
        <w:rPr>
          <w:rFonts w:ascii="宋体" w:hAnsi="宋体" w:eastAsia="宋体" w:cs="宋体"/>
          <w:color w:val="auto"/>
          <w:spacing w:val="23"/>
          <w:sz w:val="20"/>
          <w:szCs w:val="20"/>
          <w:highlight w:val="none"/>
        </w:rPr>
        <w:t>责所有员工的安全和治安保卫工作及预防事</w:t>
      </w:r>
      <w:r>
        <w:rPr>
          <w:rFonts w:ascii="宋体" w:hAnsi="宋体" w:eastAsia="宋体" w:cs="宋体"/>
          <w:color w:val="auto"/>
          <w:spacing w:val="22"/>
          <w:sz w:val="20"/>
          <w:szCs w:val="20"/>
          <w:highlight w:val="none"/>
        </w:rPr>
        <w:t>故的发生</w:t>
      </w:r>
      <w:r>
        <w:rPr>
          <w:rFonts w:ascii="宋体" w:hAnsi="宋体" w:eastAsia="宋体" w:cs="宋体"/>
          <w:color w:val="auto"/>
          <w:spacing w:val="-48"/>
          <w:sz w:val="20"/>
          <w:szCs w:val="20"/>
          <w:highlight w:val="none"/>
        </w:rPr>
        <w:t xml:space="preserve"> </w:t>
      </w:r>
      <w:r>
        <w:rPr>
          <w:rFonts w:ascii="宋体" w:hAnsi="宋体" w:eastAsia="宋体" w:cs="宋体"/>
          <w:color w:val="auto"/>
          <w:spacing w:val="22"/>
          <w:sz w:val="20"/>
          <w:szCs w:val="20"/>
          <w:highlight w:val="none"/>
        </w:rPr>
        <w:t>。安全机构人员有权按有关规定发布指令</w:t>
      </w:r>
      <w:r>
        <w:rPr>
          <w:rFonts w:ascii="宋体" w:hAnsi="宋体" w:eastAsia="宋体" w:cs="宋体"/>
          <w:color w:val="auto"/>
          <w:spacing w:val="-56"/>
          <w:sz w:val="20"/>
          <w:szCs w:val="20"/>
          <w:highlight w:val="none"/>
        </w:rPr>
        <w:t xml:space="preserve"> </w:t>
      </w:r>
      <w:r>
        <w:rPr>
          <w:rFonts w:ascii="宋体" w:hAnsi="宋体" w:eastAsia="宋体" w:cs="宋体"/>
          <w:color w:val="auto"/>
          <w:spacing w:val="22"/>
          <w:sz w:val="20"/>
          <w:szCs w:val="20"/>
          <w:highlight w:val="none"/>
        </w:rPr>
        <w:t>，并采取保护性措施防止事故发生。</w:t>
      </w:r>
    </w:p>
    <w:p w14:paraId="4EC6DC25">
      <w:pPr>
        <w:spacing w:before="117" w:line="433" w:lineRule="auto"/>
        <w:ind w:left="2" w:right="61" w:firstLine="462"/>
        <w:rPr>
          <w:rFonts w:ascii="宋体" w:hAnsi="宋体" w:eastAsia="宋体" w:cs="宋体"/>
          <w:color w:val="auto"/>
          <w:sz w:val="20"/>
          <w:szCs w:val="20"/>
          <w:highlight w:val="none"/>
        </w:rPr>
      </w:pPr>
      <w:r>
        <w:rPr>
          <w:rFonts w:ascii="宋体" w:hAnsi="宋体" w:eastAsia="宋体" w:cs="宋体"/>
          <w:color w:val="auto"/>
          <w:spacing w:val="22"/>
          <w:sz w:val="20"/>
          <w:szCs w:val="20"/>
          <w:highlight w:val="none"/>
        </w:rPr>
        <w:t>（4）</w:t>
      </w:r>
      <w:r>
        <w:rPr>
          <w:rFonts w:ascii="宋体" w:hAnsi="宋体" w:eastAsia="宋体" w:cs="宋体"/>
          <w:color w:val="auto"/>
          <w:spacing w:val="-46"/>
          <w:sz w:val="20"/>
          <w:szCs w:val="20"/>
          <w:highlight w:val="none"/>
        </w:rPr>
        <w:t xml:space="preserve"> </w:t>
      </w:r>
      <w:r>
        <w:rPr>
          <w:rFonts w:ascii="宋体" w:hAnsi="宋体" w:eastAsia="宋体" w:cs="宋体"/>
          <w:color w:val="auto"/>
          <w:spacing w:val="22"/>
          <w:sz w:val="20"/>
          <w:szCs w:val="20"/>
          <w:highlight w:val="none"/>
        </w:rPr>
        <w:t>做好职工的思想工作</w:t>
      </w:r>
      <w:r>
        <w:rPr>
          <w:rFonts w:ascii="宋体" w:hAnsi="宋体" w:eastAsia="宋体" w:cs="宋体"/>
          <w:color w:val="auto"/>
          <w:spacing w:val="-58"/>
          <w:sz w:val="20"/>
          <w:szCs w:val="20"/>
          <w:highlight w:val="none"/>
        </w:rPr>
        <w:t xml:space="preserve"> </w:t>
      </w:r>
      <w:r>
        <w:rPr>
          <w:rFonts w:ascii="宋体" w:hAnsi="宋体" w:eastAsia="宋体" w:cs="宋体"/>
          <w:color w:val="auto"/>
          <w:spacing w:val="22"/>
          <w:sz w:val="20"/>
          <w:szCs w:val="20"/>
          <w:highlight w:val="none"/>
        </w:rPr>
        <w:t>，及时掌握职工思想动态</w:t>
      </w:r>
      <w:r>
        <w:rPr>
          <w:rFonts w:ascii="宋体" w:hAnsi="宋体" w:eastAsia="宋体" w:cs="宋体"/>
          <w:color w:val="auto"/>
          <w:spacing w:val="-52"/>
          <w:sz w:val="20"/>
          <w:szCs w:val="20"/>
          <w:highlight w:val="none"/>
        </w:rPr>
        <w:t xml:space="preserve"> </w:t>
      </w:r>
      <w:r>
        <w:rPr>
          <w:rFonts w:ascii="宋体" w:hAnsi="宋体" w:eastAsia="宋体" w:cs="宋体"/>
          <w:color w:val="auto"/>
          <w:spacing w:val="22"/>
          <w:sz w:val="20"/>
          <w:szCs w:val="20"/>
          <w:highlight w:val="none"/>
        </w:rPr>
        <w:t>。承包人在任何时候都应采取各种合理的</w:t>
      </w:r>
      <w:r>
        <w:rPr>
          <w:rFonts w:ascii="宋体" w:hAnsi="宋体" w:eastAsia="宋体" w:cs="宋体"/>
          <w:color w:val="auto"/>
          <w:spacing w:val="20"/>
          <w:sz w:val="20"/>
          <w:szCs w:val="20"/>
          <w:highlight w:val="none"/>
        </w:rPr>
        <w:t>预防措施</w:t>
      </w:r>
      <w:r>
        <w:rPr>
          <w:rFonts w:ascii="宋体" w:hAnsi="宋体" w:eastAsia="宋体" w:cs="宋体"/>
          <w:color w:val="auto"/>
          <w:spacing w:val="-54"/>
          <w:sz w:val="20"/>
          <w:szCs w:val="20"/>
          <w:highlight w:val="none"/>
        </w:rPr>
        <w:t xml:space="preserve"> </w:t>
      </w:r>
      <w:r>
        <w:rPr>
          <w:rFonts w:ascii="宋体" w:hAnsi="宋体" w:eastAsia="宋体" w:cs="宋体"/>
          <w:color w:val="auto"/>
          <w:spacing w:val="20"/>
          <w:sz w:val="20"/>
          <w:szCs w:val="20"/>
          <w:highlight w:val="none"/>
        </w:rPr>
        <w:t>，</w:t>
      </w:r>
      <w:r>
        <w:rPr>
          <w:rFonts w:ascii="宋体" w:hAnsi="宋体" w:eastAsia="宋体" w:cs="宋体"/>
          <w:color w:val="auto"/>
          <w:spacing w:val="-56"/>
          <w:sz w:val="20"/>
          <w:szCs w:val="20"/>
          <w:highlight w:val="none"/>
        </w:rPr>
        <w:t xml:space="preserve"> </w:t>
      </w:r>
      <w:r>
        <w:rPr>
          <w:rFonts w:ascii="宋体" w:hAnsi="宋体" w:eastAsia="宋体" w:cs="宋体"/>
          <w:color w:val="auto"/>
          <w:spacing w:val="20"/>
          <w:sz w:val="20"/>
          <w:szCs w:val="20"/>
          <w:highlight w:val="none"/>
        </w:rPr>
        <w:t>防止其员工发生任何违法</w:t>
      </w:r>
      <w:r>
        <w:rPr>
          <w:rFonts w:ascii="宋体" w:hAnsi="宋体" w:eastAsia="宋体" w:cs="宋体"/>
          <w:color w:val="auto"/>
          <w:spacing w:val="-58"/>
          <w:sz w:val="20"/>
          <w:szCs w:val="20"/>
          <w:highlight w:val="none"/>
        </w:rPr>
        <w:t xml:space="preserve"> </w:t>
      </w:r>
      <w:r>
        <w:rPr>
          <w:rFonts w:ascii="宋体" w:hAnsi="宋体" w:eastAsia="宋体" w:cs="宋体"/>
          <w:color w:val="auto"/>
          <w:spacing w:val="20"/>
          <w:sz w:val="20"/>
          <w:szCs w:val="20"/>
          <w:highlight w:val="none"/>
        </w:rPr>
        <w:t>、违禁、暴力或妨碍治安的行为。</w:t>
      </w:r>
    </w:p>
    <w:p w14:paraId="1FA22FC4">
      <w:pPr>
        <w:spacing w:before="117" w:line="433" w:lineRule="auto"/>
        <w:ind w:left="1" w:right="31" w:firstLine="237"/>
        <w:rPr>
          <w:rFonts w:ascii="宋体" w:hAnsi="宋体" w:eastAsia="宋体" w:cs="宋体"/>
          <w:color w:val="auto"/>
          <w:sz w:val="20"/>
          <w:szCs w:val="20"/>
          <w:highlight w:val="none"/>
        </w:rPr>
      </w:pPr>
      <w:r>
        <w:rPr>
          <w:rFonts w:ascii="宋体" w:hAnsi="宋体" w:eastAsia="宋体" w:cs="宋体"/>
          <w:color w:val="auto"/>
          <w:spacing w:val="22"/>
          <w:sz w:val="20"/>
          <w:szCs w:val="20"/>
          <w:highlight w:val="none"/>
        </w:rPr>
        <w:t>（5）</w:t>
      </w:r>
      <w:r>
        <w:rPr>
          <w:rFonts w:ascii="宋体" w:hAnsi="宋体" w:eastAsia="宋体" w:cs="宋体"/>
          <w:color w:val="auto"/>
          <w:spacing w:val="-49"/>
          <w:sz w:val="20"/>
          <w:szCs w:val="20"/>
          <w:highlight w:val="none"/>
        </w:rPr>
        <w:t xml:space="preserve"> </w:t>
      </w:r>
      <w:r>
        <w:rPr>
          <w:rFonts w:ascii="宋体" w:hAnsi="宋体" w:eastAsia="宋体" w:cs="宋体"/>
          <w:color w:val="auto"/>
          <w:spacing w:val="22"/>
          <w:sz w:val="20"/>
          <w:szCs w:val="20"/>
          <w:highlight w:val="none"/>
        </w:rPr>
        <w:t>按要求组织召开安全生产会议和安全学习；</w:t>
      </w:r>
      <w:r>
        <w:rPr>
          <w:rFonts w:ascii="宋体" w:hAnsi="宋体" w:eastAsia="宋体" w:cs="宋体"/>
          <w:color w:val="auto"/>
          <w:spacing w:val="-45"/>
          <w:sz w:val="20"/>
          <w:szCs w:val="20"/>
          <w:highlight w:val="none"/>
        </w:rPr>
        <w:t xml:space="preserve"> </w:t>
      </w:r>
      <w:r>
        <w:rPr>
          <w:rFonts w:ascii="宋体" w:hAnsi="宋体" w:eastAsia="宋体" w:cs="宋体"/>
          <w:color w:val="auto"/>
          <w:spacing w:val="22"/>
          <w:sz w:val="20"/>
          <w:szCs w:val="20"/>
          <w:highlight w:val="none"/>
        </w:rPr>
        <w:t>按要求举办安全生产知识培训</w:t>
      </w:r>
      <w:r>
        <w:rPr>
          <w:rFonts w:ascii="宋体" w:hAnsi="宋体" w:eastAsia="宋体" w:cs="宋体"/>
          <w:color w:val="auto"/>
          <w:spacing w:val="-56"/>
          <w:sz w:val="20"/>
          <w:szCs w:val="20"/>
          <w:highlight w:val="none"/>
        </w:rPr>
        <w:t xml:space="preserve"> </w:t>
      </w:r>
      <w:r>
        <w:rPr>
          <w:rFonts w:ascii="宋体" w:hAnsi="宋体" w:eastAsia="宋体" w:cs="宋体"/>
          <w:color w:val="auto"/>
          <w:spacing w:val="22"/>
          <w:sz w:val="20"/>
          <w:szCs w:val="20"/>
          <w:highlight w:val="none"/>
        </w:rPr>
        <w:t>，不断提高全体</w:t>
      </w:r>
      <w:r>
        <w:rPr>
          <w:rFonts w:ascii="宋体" w:hAnsi="宋体" w:eastAsia="宋体" w:cs="宋体"/>
          <w:color w:val="auto"/>
          <w:spacing w:val="23"/>
          <w:sz w:val="20"/>
          <w:szCs w:val="20"/>
          <w:highlight w:val="none"/>
        </w:rPr>
        <w:t>职工的安全生产知识、安全意识和自我保护意识；</w:t>
      </w:r>
      <w:r>
        <w:rPr>
          <w:rFonts w:ascii="宋体" w:hAnsi="宋体" w:eastAsia="宋体" w:cs="宋体"/>
          <w:color w:val="auto"/>
          <w:spacing w:val="-46"/>
          <w:sz w:val="20"/>
          <w:szCs w:val="20"/>
          <w:highlight w:val="none"/>
        </w:rPr>
        <w:t xml:space="preserve"> </w:t>
      </w:r>
      <w:r>
        <w:rPr>
          <w:rFonts w:ascii="宋体" w:hAnsi="宋体" w:eastAsia="宋体" w:cs="宋体"/>
          <w:color w:val="auto"/>
          <w:spacing w:val="23"/>
          <w:sz w:val="20"/>
          <w:szCs w:val="20"/>
          <w:highlight w:val="none"/>
        </w:rPr>
        <w:t>按要求组织开展安全生产检查和地质灾</w:t>
      </w:r>
      <w:r>
        <w:rPr>
          <w:rFonts w:ascii="宋体" w:hAnsi="宋体" w:eastAsia="宋体" w:cs="宋体"/>
          <w:color w:val="auto"/>
          <w:spacing w:val="22"/>
          <w:sz w:val="20"/>
          <w:szCs w:val="20"/>
          <w:highlight w:val="none"/>
        </w:rPr>
        <w:t>害排查，发现隐患及时整改</w:t>
      </w:r>
      <w:r>
        <w:rPr>
          <w:rFonts w:ascii="宋体" w:hAnsi="宋体" w:eastAsia="宋体" w:cs="宋体"/>
          <w:color w:val="auto"/>
          <w:spacing w:val="-44"/>
          <w:sz w:val="20"/>
          <w:szCs w:val="20"/>
          <w:highlight w:val="none"/>
        </w:rPr>
        <w:t xml:space="preserve"> </w:t>
      </w:r>
      <w:r>
        <w:rPr>
          <w:rFonts w:ascii="宋体" w:hAnsi="宋体" w:eastAsia="宋体" w:cs="宋体"/>
          <w:color w:val="auto"/>
          <w:spacing w:val="22"/>
          <w:sz w:val="20"/>
          <w:szCs w:val="20"/>
          <w:highlight w:val="none"/>
        </w:rPr>
        <w:t>，不能整改的</w:t>
      </w:r>
      <w:r>
        <w:rPr>
          <w:rFonts w:ascii="宋体" w:hAnsi="宋体" w:eastAsia="宋体" w:cs="宋体"/>
          <w:color w:val="auto"/>
          <w:spacing w:val="-58"/>
          <w:sz w:val="20"/>
          <w:szCs w:val="20"/>
          <w:highlight w:val="none"/>
        </w:rPr>
        <w:t xml:space="preserve"> </w:t>
      </w:r>
      <w:r>
        <w:rPr>
          <w:rFonts w:ascii="宋体" w:hAnsi="宋体" w:eastAsia="宋体" w:cs="宋体"/>
          <w:color w:val="auto"/>
          <w:spacing w:val="22"/>
          <w:sz w:val="20"/>
          <w:szCs w:val="20"/>
          <w:highlight w:val="none"/>
        </w:rPr>
        <w:t>，必须及时汇报发包人并按规范和要求设置标志标牌。</w:t>
      </w:r>
    </w:p>
    <w:p w14:paraId="72ADF47D">
      <w:pPr>
        <w:spacing w:before="115" w:line="433" w:lineRule="auto"/>
        <w:ind w:right="59" w:firstLine="463"/>
        <w:rPr>
          <w:rFonts w:ascii="宋体" w:hAnsi="宋体" w:eastAsia="宋体" w:cs="宋体"/>
          <w:color w:val="auto"/>
          <w:sz w:val="20"/>
          <w:szCs w:val="20"/>
          <w:highlight w:val="none"/>
        </w:rPr>
      </w:pPr>
      <w:r>
        <w:rPr>
          <w:rFonts w:ascii="宋体" w:hAnsi="宋体" w:eastAsia="宋体" w:cs="宋体"/>
          <w:color w:val="auto"/>
          <w:spacing w:val="22"/>
          <w:sz w:val="20"/>
          <w:szCs w:val="20"/>
          <w:highlight w:val="none"/>
        </w:rPr>
        <w:t>（6）</w:t>
      </w:r>
      <w:r>
        <w:rPr>
          <w:rFonts w:ascii="宋体" w:hAnsi="宋体" w:eastAsia="宋体" w:cs="宋体"/>
          <w:color w:val="auto"/>
          <w:spacing w:val="-56"/>
          <w:sz w:val="20"/>
          <w:szCs w:val="20"/>
          <w:highlight w:val="none"/>
        </w:rPr>
        <w:t xml:space="preserve"> </w:t>
      </w:r>
      <w:r>
        <w:rPr>
          <w:rFonts w:ascii="宋体" w:hAnsi="宋体" w:eastAsia="宋体" w:cs="宋体"/>
          <w:color w:val="auto"/>
          <w:spacing w:val="22"/>
          <w:sz w:val="20"/>
          <w:szCs w:val="20"/>
          <w:highlight w:val="none"/>
        </w:rPr>
        <w:t>承包人的项</w:t>
      </w:r>
      <w:r>
        <w:rPr>
          <w:rFonts w:ascii="宋体" w:hAnsi="宋体" w:eastAsia="宋体" w:cs="宋体"/>
          <w:color w:val="auto"/>
          <w:spacing w:val="-35"/>
          <w:sz w:val="20"/>
          <w:szCs w:val="20"/>
          <w:highlight w:val="none"/>
        </w:rPr>
        <w:t xml:space="preserve"> </w:t>
      </w:r>
      <w:r>
        <w:rPr>
          <w:rFonts w:ascii="宋体" w:hAnsi="宋体" w:eastAsia="宋体" w:cs="宋体"/>
          <w:color w:val="auto"/>
          <w:spacing w:val="22"/>
          <w:sz w:val="20"/>
          <w:szCs w:val="20"/>
          <w:highlight w:val="none"/>
        </w:rPr>
        <w:t>目经理</w:t>
      </w:r>
      <w:r>
        <w:rPr>
          <w:rFonts w:ascii="宋体" w:hAnsi="宋体" w:eastAsia="宋体" w:cs="宋体"/>
          <w:color w:val="auto"/>
          <w:spacing w:val="-58"/>
          <w:sz w:val="20"/>
          <w:szCs w:val="20"/>
          <w:highlight w:val="none"/>
        </w:rPr>
        <w:t xml:space="preserve"> </w:t>
      </w:r>
      <w:r>
        <w:rPr>
          <w:rFonts w:ascii="宋体" w:hAnsi="宋体" w:eastAsia="宋体" w:cs="宋体"/>
          <w:color w:val="auto"/>
          <w:spacing w:val="22"/>
          <w:sz w:val="20"/>
          <w:szCs w:val="20"/>
          <w:highlight w:val="none"/>
        </w:rPr>
        <w:t>、总工、安全员等必须具有劳动安全管理部门颁发的</w:t>
      </w:r>
      <w:r>
        <w:rPr>
          <w:rFonts w:ascii="宋体" w:hAnsi="宋体" w:eastAsia="宋体" w:cs="宋体"/>
          <w:color w:val="auto"/>
          <w:spacing w:val="21"/>
          <w:sz w:val="20"/>
          <w:szCs w:val="20"/>
          <w:highlight w:val="none"/>
        </w:rPr>
        <w:t>安全生产考核合格证书</w:t>
      </w:r>
      <w:r>
        <w:rPr>
          <w:rFonts w:ascii="宋体" w:hAnsi="宋体" w:eastAsia="宋体" w:cs="宋体"/>
          <w:color w:val="auto"/>
          <w:spacing w:val="-56"/>
          <w:sz w:val="20"/>
          <w:szCs w:val="20"/>
          <w:highlight w:val="none"/>
        </w:rPr>
        <w:t xml:space="preserve"> </w:t>
      </w:r>
      <w:r>
        <w:rPr>
          <w:rFonts w:ascii="宋体" w:hAnsi="宋体" w:eastAsia="宋体" w:cs="宋体"/>
          <w:color w:val="auto"/>
          <w:spacing w:val="21"/>
          <w:sz w:val="20"/>
          <w:szCs w:val="20"/>
          <w:highlight w:val="none"/>
        </w:rPr>
        <w:t>，施工人员</w:t>
      </w:r>
      <w:r>
        <w:rPr>
          <w:rFonts w:ascii="宋体" w:hAnsi="宋体" w:eastAsia="宋体" w:cs="宋体"/>
          <w:color w:val="auto"/>
          <w:spacing w:val="-58"/>
          <w:sz w:val="20"/>
          <w:szCs w:val="20"/>
          <w:highlight w:val="none"/>
        </w:rPr>
        <w:t xml:space="preserve"> </w:t>
      </w:r>
      <w:r>
        <w:rPr>
          <w:rFonts w:ascii="宋体" w:hAnsi="宋体" w:eastAsia="宋体" w:cs="宋体"/>
          <w:color w:val="auto"/>
          <w:spacing w:val="21"/>
          <w:sz w:val="20"/>
          <w:szCs w:val="20"/>
          <w:highlight w:val="none"/>
        </w:rPr>
        <w:t>、一线作业人员必须进行岗前培</w:t>
      </w:r>
      <w:r>
        <w:rPr>
          <w:rFonts w:ascii="宋体" w:hAnsi="宋体" w:eastAsia="宋体" w:cs="宋体"/>
          <w:color w:val="auto"/>
          <w:spacing w:val="20"/>
          <w:sz w:val="20"/>
          <w:szCs w:val="20"/>
          <w:highlight w:val="none"/>
        </w:rPr>
        <w:t>训和安全告知</w:t>
      </w:r>
      <w:r>
        <w:rPr>
          <w:rFonts w:ascii="宋体" w:hAnsi="宋体" w:eastAsia="宋体" w:cs="宋体"/>
          <w:color w:val="auto"/>
          <w:spacing w:val="-56"/>
          <w:sz w:val="20"/>
          <w:szCs w:val="20"/>
          <w:highlight w:val="none"/>
        </w:rPr>
        <w:t xml:space="preserve"> </w:t>
      </w:r>
      <w:r>
        <w:rPr>
          <w:rFonts w:ascii="宋体" w:hAnsi="宋体" w:eastAsia="宋体" w:cs="宋体"/>
          <w:color w:val="auto"/>
          <w:spacing w:val="20"/>
          <w:sz w:val="20"/>
          <w:szCs w:val="20"/>
          <w:highlight w:val="none"/>
        </w:rPr>
        <w:t>，接受安全生产知识和安全技术教</w:t>
      </w:r>
      <w:r>
        <w:rPr>
          <w:rFonts w:ascii="宋体" w:hAnsi="宋体" w:eastAsia="宋体" w:cs="宋体"/>
          <w:color w:val="auto"/>
          <w:spacing w:val="21"/>
          <w:sz w:val="20"/>
          <w:szCs w:val="20"/>
          <w:highlight w:val="none"/>
        </w:rPr>
        <w:t>育</w:t>
      </w:r>
      <w:r>
        <w:rPr>
          <w:rFonts w:ascii="宋体" w:hAnsi="宋体" w:eastAsia="宋体" w:cs="宋体"/>
          <w:color w:val="auto"/>
          <w:spacing w:val="-44"/>
          <w:sz w:val="20"/>
          <w:szCs w:val="20"/>
          <w:highlight w:val="none"/>
        </w:rPr>
        <w:t xml:space="preserve"> </w:t>
      </w:r>
      <w:r>
        <w:rPr>
          <w:rFonts w:ascii="宋体" w:hAnsi="宋体" w:eastAsia="宋体" w:cs="宋体"/>
          <w:color w:val="auto"/>
          <w:spacing w:val="21"/>
          <w:sz w:val="20"/>
          <w:szCs w:val="20"/>
          <w:highlight w:val="none"/>
        </w:rPr>
        <w:t>，遵守本工种的各项安全技术操作规程</w:t>
      </w:r>
      <w:r>
        <w:rPr>
          <w:rFonts w:ascii="宋体" w:hAnsi="宋体" w:eastAsia="宋体" w:cs="宋体"/>
          <w:color w:val="auto"/>
          <w:spacing w:val="-58"/>
          <w:sz w:val="20"/>
          <w:szCs w:val="20"/>
          <w:highlight w:val="none"/>
        </w:rPr>
        <w:t xml:space="preserve"> </w:t>
      </w:r>
      <w:r>
        <w:rPr>
          <w:rFonts w:ascii="宋体" w:hAnsi="宋体" w:eastAsia="宋体" w:cs="宋体"/>
          <w:color w:val="auto"/>
          <w:spacing w:val="21"/>
          <w:sz w:val="20"/>
          <w:szCs w:val="20"/>
          <w:highlight w:val="none"/>
        </w:rPr>
        <w:t>，熟知本工种的安全要求。</w:t>
      </w:r>
    </w:p>
    <w:p w14:paraId="2E7B7865">
      <w:pPr>
        <w:spacing w:before="117" w:line="433" w:lineRule="auto"/>
        <w:ind w:right="59" w:firstLine="463"/>
        <w:rPr>
          <w:rFonts w:ascii="宋体" w:hAnsi="宋体" w:eastAsia="宋体" w:cs="宋体"/>
          <w:color w:val="auto"/>
          <w:sz w:val="20"/>
          <w:szCs w:val="20"/>
          <w:highlight w:val="none"/>
        </w:rPr>
      </w:pPr>
      <w:r>
        <w:rPr>
          <w:rFonts w:ascii="宋体" w:hAnsi="宋体" w:eastAsia="宋体" w:cs="宋体"/>
          <w:color w:val="auto"/>
          <w:spacing w:val="22"/>
          <w:sz w:val="20"/>
          <w:szCs w:val="20"/>
          <w:highlight w:val="none"/>
        </w:rPr>
        <w:t>（7）</w:t>
      </w:r>
      <w:r>
        <w:rPr>
          <w:rFonts w:ascii="宋体" w:hAnsi="宋体" w:eastAsia="宋体" w:cs="宋体"/>
          <w:color w:val="auto"/>
          <w:spacing w:val="-42"/>
          <w:sz w:val="20"/>
          <w:szCs w:val="20"/>
          <w:highlight w:val="none"/>
        </w:rPr>
        <w:t xml:space="preserve"> </w:t>
      </w:r>
      <w:r>
        <w:rPr>
          <w:rFonts w:ascii="宋体" w:hAnsi="宋体" w:eastAsia="宋体" w:cs="宋体"/>
          <w:color w:val="auto"/>
          <w:spacing w:val="22"/>
          <w:sz w:val="20"/>
          <w:szCs w:val="20"/>
          <w:highlight w:val="none"/>
        </w:rPr>
        <w:t>对于易燃易爆的材料除应专门妥善保管之外</w:t>
      </w:r>
      <w:r>
        <w:rPr>
          <w:rFonts w:ascii="宋体" w:hAnsi="宋体" w:eastAsia="宋体" w:cs="宋体"/>
          <w:color w:val="auto"/>
          <w:spacing w:val="-58"/>
          <w:sz w:val="20"/>
          <w:szCs w:val="20"/>
          <w:highlight w:val="none"/>
        </w:rPr>
        <w:t xml:space="preserve"> </w:t>
      </w:r>
      <w:r>
        <w:rPr>
          <w:rFonts w:ascii="宋体" w:hAnsi="宋体" w:eastAsia="宋体" w:cs="宋体"/>
          <w:color w:val="auto"/>
          <w:spacing w:val="22"/>
          <w:sz w:val="20"/>
          <w:szCs w:val="20"/>
          <w:highlight w:val="none"/>
        </w:rPr>
        <w:t>，还应配备有足够的消防设施</w:t>
      </w:r>
      <w:r>
        <w:rPr>
          <w:rFonts w:ascii="宋体" w:hAnsi="宋体" w:eastAsia="宋体" w:cs="宋体"/>
          <w:color w:val="auto"/>
          <w:spacing w:val="-56"/>
          <w:sz w:val="20"/>
          <w:szCs w:val="20"/>
          <w:highlight w:val="none"/>
        </w:rPr>
        <w:t xml:space="preserve"> </w:t>
      </w:r>
      <w:r>
        <w:rPr>
          <w:rFonts w:ascii="宋体" w:hAnsi="宋体" w:eastAsia="宋体" w:cs="宋体"/>
          <w:color w:val="auto"/>
          <w:spacing w:val="22"/>
          <w:sz w:val="20"/>
          <w:szCs w:val="20"/>
          <w:highlight w:val="none"/>
        </w:rPr>
        <w:t>，所有施工人</w:t>
      </w:r>
      <w:r>
        <w:rPr>
          <w:rFonts w:ascii="宋体" w:hAnsi="宋体" w:eastAsia="宋体" w:cs="宋体"/>
          <w:color w:val="auto"/>
          <w:spacing w:val="24"/>
          <w:sz w:val="20"/>
          <w:szCs w:val="20"/>
          <w:highlight w:val="none"/>
        </w:rPr>
        <w:t>员都应熟悉消防设备的性能和使用方法；承包人不得</w:t>
      </w:r>
      <w:r>
        <w:rPr>
          <w:rFonts w:ascii="宋体" w:hAnsi="宋体" w:eastAsia="宋体" w:cs="宋体"/>
          <w:color w:val="auto"/>
          <w:spacing w:val="23"/>
          <w:sz w:val="20"/>
          <w:szCs w:val="20"/>
          <w:highlight w:val="none"/>
        </w:rPr>
        <w:t>将任何种类的易燃易爆材料给予、易货或以其</w:t>
      </w:r>
      <w:r>
        <w:rPr>
          <w:rFonts w:ascii="宋体" w:hAnsi="宋体" w:eastAsia="宋体" w:cs="宋体"/>
          <w:color w:val="auto"/>
          <w:spacing w:val="22"/>
          <w:sz w:val="20"/>
          <w:szCs w:val="20"/>
          <w:highlight w:val="none"/>
        </w:rPr>
        <w:t>他方式转让、转借给任何其他人</w:t>
      </w:r>
      <w:r>
        <w:rPr>
          <w:rFonts w:ascii="宋体" w:hAnsi="宋体" w:eastAsia="宋体" w:cs="宋体"/>
          <w:color w:val="auto"/>
          <w:spacing w:val="-42"/>
          <w:sz w:val="20"/>
          <w:szCs w:val="20"/>
          <w:highlight w:val="none"/>
        </w:rPr>
        <w:t xml:space="preserve"> </w:t>
      </w:r>
      <w:r>
        <w:rPr>
          <w:rFonts w:ascii="宋体" w:hAnsi="宋体" w:eastAsia="宋体" w:cs="宋体"/>
          <w:color w:val="auto"/>
          <w:spacing w:val="22"/>
          <w:sz w:val="20"/>
          <w:szCs w:val="20"/>
          <w:highlight w:val="none"/>
        </w:rPr>
        <w:t>，或允许、容忍上述同样行为。</w:t>
      </w:r>
    </w:p>
    <w:p w14:paraId="0D60A1E5">
      <w:pPr>
        <w:spacing w:before="118" w:line="433" w:lineRule="auto"/>
        <w:ind w:right="61" w:firstLine="463"/>
        <w:rPr>
          <w:rFonts w:ascii="宋体" w:hAnsi="宋体" w:eastAsia="宋体" w:cs="宋体"/>
          <w:color w:val="auto"/>
          <w:sz w:val="20"/>
          <w:szCs w:val="20"/>
          <w:highlight w:val="none"/>
        </w:rPr>
      </w:pPr>
      <w:r>
        <w:rPr>
          <w:rFonts w:ascii="宋体" w:hAnsi="宋体" w:eastAsia="宋体" w:cs="宋体"/>
          <w:color w:val="auto"/>
          <w:spacing w:val="21"/>
          <w:sz w:val="20"/>
          <w:szCs w:val="20"/>
          <w:highlight w:val="none"/>
        </w:rPr>
        <w:t>（8）</w:t>
      </w:r>
      <w:r>
        <w:rPr>
          <w:rFonts w:ascii="宋体" w:hAnsi="宋体" w:eastAsia="宋体" w:cs="宋体"/>
          <w:color w:val="auto"/>
          <w:spacing w:val="-44"/>
          <w:sz w:val="20"/>
          <w:szCs w:val="20"/>
          <w:highlight w:val="none"/>
        </w:rPr>
        <w:t xml:space="preserve"> </w:t>
      </w:r>
      <w:r>
        <w:rPr>
          <w:rFonts w:ascii="宋体" w:hAnsi="宋体" w:eastAsia="宋体" w:cs="宋体"/>
          <w:color w:val="auto"/>
          <w:spacing w:val="21"/>
          <w:sz w:val="20"/>
          <w:szCs w:val="20"/>
          <w:highlight w:val="none"/>
        </w:rPr>
        <w:t>作业人员</w:t>
      </w:r>
      <w:r>
        <w:rPr>
          <w:rFonts w:ascii="宋体" w:hAnsi="宋体" w:eastAsia="宋体" w:cs="宋体"/>
          <w:color w:val="auto"/>
          <w:spacing w:val="-58"/>
          <w:sz w:val="20"/>
          <w:szCs w:val="20"/>
          <w:highlight w:val="none"/>
        </w:rPr>
        <w:t xml:space="preserve"> </w:t>
      </w:r>
      <w:r>
        <w:rPr>
          <w:rFonts w:ascii="宋体" w:hAnsi="宋体" w:eastAsia="宋体" w:cs="宋体"/>
          <w:color w:val="auto"/>
          <w:spacing w:val="21"/>
          <w:sz w:val="20"/>
          <w:szCs w:val="20"/>
          <w:highlight w:val="none"/>
        </w:rPr>
        <w:t>、操作人员上岗</w:t>
      </w:r>
      <w:r>
        <w:rPr>
          <w:rFonts w:ascii="宋体" w:hAnsi="宋体" w:eastAsia="宋体" w:cs="宋体"/>
          <w:color w:val="auto"/>
          <w:spacing w:val="-58"/>
          <w:sz w:val="20"/>
          <w:szCs w:val="20"/>
          <w:highlight w:val="none"/>
        </w:rPr>
        <w:t xml:space="preserve"> </w:t>
      </w:r>
      <w:r>
        <w:rPr>
          <w:rFonts w:ascii="宋体" w:hAnsi="宋体" w:eastAsia="宋体" w:cs="宋体"/>
          <w:color w:val="auto"/>
          <w:spacing w:val="21"/>
          <w:sz w:val="20"/>
          <w:szCs w:val="20"/>
          <w:highlight w:val="none"/>
        </w:rPr>
        <w:t>，必须按规定穿戴防护用品</w:t>
      </w:r>
      <w:r>
        <w:rPr>
          <w:rFonts w:ascii="宋体" w:hAnsi="宋体" w:eastAsia="宋体" w:cs="宋体"/>
          <w:color w:val="auto"/>
          <w:spacing w:val="-55"/>
          <w:sz w:val="20"/>
          <w:szCs w:val="20"/>
          <w:highlight w:val="none"/>
        </w:rPr>
        <w:t xml:space="preserve"> </w:t>
      </w:r>
      <w:r>
        <w:rPr>
          <w:rFonts w:ascii="宋体" w:hAnsi="宋体" w:eastAsia="宋体" w:cs="宋体"/>
          <w:color w:val="auto"/>
          <w:spacing w:val="21"/>
          <w:sz w:val="20"/>
          <w:szCs w:val="20"/>
          <w:highlight w:val="none"/>
        </w:rPr>
        <w:t>。施工负责人和安全检查员应随时</w:t>
      </w:r>
      <w:r>
        <w:rPr>
          <w:rFonts w:ascii="宋体" w:hAnsi="宋体" w:eastAsia="宋体" w:cs="宋体"/>
          <w:color w:val="auto"/>
          <w:spacing w:val="23"/>
          <w:sz w:val="20"/>
          <w:szCs w:val="20"/>
          <w:highlight w:val="none"/>
        </w:rPr>
        <w:t>检查劳动防护用品的穿戴情况</w:t>
      </w:r>
      <w:r>
        <w:rPr>
          <w:rFonts w:ascii="宋体" w:hAnsi="宋体" w:eastAsia="宋体" w:cs="宋体"/>
          <w:color w:val="auto"/>
          <w:spacing w:val="-57"/>
          <w:sz w:val="20"/>
          <w:szCs w:val="20"/>
          <w:highlight w:val="none"/>
        </w:rPr>
        <w:t xml:space="preserve"> </w:t>
      </w:r>
      <w:r>
        <w:rPr>
          <w:rFonts w:ascii="宋体" w:hAnsi="宋体" w:eastAsia="宋体" w:cs="宋体"/>
          <w:color w:val="auto"/>
          <w:spacing w:val="23"/>
          <w:sz w:val="20"/>
          <w:szCs w:val="20"/>
          <w:highlight w:val="none"/>
        </w:rPr>
        <w:t>，不按规定穿戴防护用品的人员不得上岗。</w:t>
      </w:r>
    </w:p>
    <w:p w14:paraId="186935CD">
      <w:pPr>
        <w:spacing w:before="117" w:line="433" w:lineRule="auto"/>
        <w:ind w:left="5" w:right="61" w:firstLine="458"/>
        <w:rPr>
          <w:rFonts w:ascii="宋体" w:hAnsi="宋体" w:eastAsia="宋体" w:cs="宋体"/>
          <w:color w:val="auto"/>
          <w:sz w:val="20"/>
          <w:szCs w:val="20"/>
          <w:highlight w:val="none"/>
        </w:rPr>
      </w:pPr>
      <w:r>
        <w:rPr>
          <w:rFonts w:ascii="宋体" w:hAnsi="宋体" w:eastAsia="宋体" w:cs="宋体"/>
          <w:color w:val="auto"/>
          <w:spacing w:val="22"/>
          <w:sz w:val="20"/>
          <w:szCs w:val="20"/>
          <w:highlight w:val="none"/>
        </w:rPr>
        <w:t>（9）</w:t>
      </w:r>
      <w:r>
        <w:rPr>
          <w:rFonts w:ascii="宋体" w:hAnsi="宋体" w:eastAsia="宋体" w:cs="宋体"/>
          <w:color w:val="auto"/>
          <w:spacing w:val="-42"/>
          <w:sz w:val="20"/>
          <w:szCs w:val="20"/>
          <w:highlight w:val="none"/>
        </w:rPr>
        <w:t xml:space="preserve"> </w:t>
      </w:r>
      <w:r>
        <w:rPr>
          <w:rFonts w:ascii="宋体" w:hAnsi="宋体" w:eastAsia="宋体" w:cs="宋体"/>
          <w:color w:val="auto"/>
          <w:spacing w:val="22"/>
          <w:sz w:val="20"/>
          <w:szCs w:val="20"/>
          <w:highlight w:val="none"/>
        </w:rPr>
        <w:t>所有施工机具设备和高空作业的设备均应定期检查</w:t>
      </w:r>
      <w:r>
        <w:rPr>
          <w:rFonts w:ascii="宋体" w:hAnsi="宋体" w:eastAsia="宋体" w:cs="宋体"/>
          <w:color w:val="auto"/>
          <w:spacing w:val="-56"/>
          <w:sz w:val="20"/>
          <w:szCs w:val="20"/>
          <w:highlight w:val="none"/>
        </w:rPr>
        <w:t xml:space="preserve"> </w:t>
      </w:r>
      <w:r>
        <w:rPr>
          <w:rFonts w:ascii="宋体" w:hAnsi="宋体" w:eastAsia="宋体" w:cs="宋体"/>
          <w:color w:val="auto"/>
          <w:spacing w:val="22"/>
          <w:sz w:val="20"/>
          <w:szCs w:val="20"/>
          <w:highlight w:val="none"/>
        </w:rPr>
        <w:t>，并有安全员的签字记录</w:t>
      </w:r>
      <w:r>
        <w:rPr>
          <w:rFonts w:ascii="宋体" w:hAnsi="宋体" w:eastAsia="宋体" w:cs="宋体"/>
          <w:color w:val="auto"/>
          <w:spacing w:val="-58"/>
          <w:sz w:val="20"/>
          <w:szCs w:val="20"/>
          <w:highlight w:val="none"/>
        </w:rPr>
        <w:t xml:space="preserve"> </w:t>
      </w:r>
      <w:r>
        <w:rPr>
          <w:rFonts w:ascii="宋体" w:hAnsi="宋体" w:eastAsia="宋体" w:cs="宋体"/>
          <w:color w:val="auto"/>
          <w:spacing w:val="22"/>
          <w:sz w:val="20"/>
          <w:szCs w:val="20"/>
          <w:highlight w:val="none"/>
        </w:rPr>
        <w:t>，保证其经</w:t>
      </w:r>
      <w:r>
        <w:rPr>
          <w:rFonts w:ascii="宋体" w:hAnsi="宋体" w:eastAsia="宋体" w:cs="宋体"/>
          <w:color w:val="auto"/>
          <w:spacing w:val="23"/>
          <w:sz w:val="20"/>
          <w:szCs w:val="20"/>
          <w:highlight w:val="none"/>
        </w:rPr>
        <w:t>常处于完好状态；</w:t>
      </w:r>
      <w:r>
        <w:rPr>
          <w:rFonts w:ascii="宋体" w:hAnsi="宋体" w:eastAsia="宋体" w:cs="宋体"/>
          <w:color w:val="auto"/>
          <w:spacing w:val="-47"/>
          <w:sz w:val="20"/>
          <w:szCs w:val="20"/>
          <w:highlight w:val="none"/>
        </w:rPr>
        <w:t xml:space="preserve"> </w:t>
      </w:r>
      <w:r>
        <w:rPr>
          <w:rFonts w:ascii="宋体" w:hAnsi="宋体" w:eastAsia="宋体" w:cs="宋体"/>
          <w:color w:val="auto"/>
          <w:spacing w:val="23"/>
          <w:sz w:val="20"/>
          <w:szCs w:val="20"/>
          <w:highlight w:val="none"/>
        </w:rPr>
        <w:t>不合格的机具、设备和劳动保护用品</w:t>
      </w:r>
      <w:r>
        <w:rPr>
          <w:rFonts w:ascii="宋体" w:hAnsi="宋体" w:eastAsia="宋体" w:cs="宋体"/>
          <w:color w:val="auto"/>
          <w:spacing w:val="22"/>
          <w:sz w:val="20"/>
          <w:szCs w:val="20"/>
          <w:highlight w:val="none"/>
        </w:rPr>
        <w:t>严禁使用。</w:t>
      </w:r>
    </w:p>
    <w:p w14:paraId="65C630DE">
      <w:pPr>
        <w:spacing w:before="118" w:line="433" w:lineRule="auto"/>
        <w:ind w:left="2" w:right="59" w:firstLine="462"/>
        <w:rPr>
          <w:rFonts w:ascii="宋体" w:hAnsi="宋体" w:eastAsia="宋体" w:cs="宋体"/>
          <w:color w:val="auto"/>
          <w:sz w:val="20"/>
          <w:szCs w:val="20"/>
          <w:highlight w:val="none"/>
        </w:rPr>
      </w:pPr>
      <w:r>
        <w:rPr>
          <w:rFonts w:ascii="宋体" w:hAnsi="宋体" w:eastAsia="宋体" w:cs="宋体"/>
          <w:color w:val="auto"/>
          <w:spacing w:val="19"/>
          <w:sz w:val="20"/>
          <w:szCs w:val="20"/>
          <w:highlight w:val="none"/>
        </w:rPr>
        <w:t>（</w:t>
      </w:r>
      <w:r>
        <w:rPr>
          <w:rFonts w:ascii="宋体" w:hAnsi="宋体" w:eastAsia="宋体" w:cs="宋体"/>
          <w:color w:val="auto"/>
          <w:spacing w:val="-59"/>
          <w:sz w:val="20"/>
          <w:szCs w:val="20"/>
          <w:highlight w:val="none"/>
        </w:rPr>
        <w:t xml:space="preserve"> </w:t>
      </w:r>
      <w:r>
        <w:rPr>
          <w:rFonts w:ascii="宋体" w:hAnsi="宋体" w:eastAsia="宋体" w:cs="宋体"/>
          <w:color w:val="auto"/>
          <w:spacing w:val="19"/>
          <w:sz w:val="20"/>
          <w:szCs w:val="20"/>
          <w:highlight w:val="none"/>
        </w:rPr>
        <w:t>10）施工中采用新技术</w:t>
      </w:r>
      <w:r>
        <w:rPr>
          <w:rFonts w:ascii="宋体" w:hAnsi="宋体" w:eastAsia="宋体" w:cs="宋体"/>
          <w:color w:val="auto"/>
          <w:spacing w:val="-58"/>
          <w:sz w:val="20"/>
          <w:szCs w:val="20"/>
          <w:highlight w:val="none"/>
        </w:rPr>
        <w:t xml:space="preserve"> </w:t>
      </w:r>
      <w:r>
        <w:rPr>
          <w:rFonts w:ascii="宋体" w:hAnsi="宋体" w:eastAsia="宋体" w:cs="宋体"/>
          <w:color w:val="auto"/>
          <w:spacing w:val="19"/>
          <w:sz w:val="20"/>
          <w:szCs w:val="20"/>
          <w:highlight w:val="none"/>
        </w:rPr>
        <w:t>、新工艺、新设备、新</w:t>
      </w:r>
      <w:r>
        <w:rPr>
          <w:rFonts w:ascii="宋体" w:hAnsi="宋体" w:eastAsia="宋体" w:cs="宋体"/>
          <w:color w:val="auto"/>
          <w:spacing w:val="18"/>
          <w:sz w:val="20"/>
          <w:szCs w:val="20"/>
          <w:highlight w:val="none"/>
        </w:rPr>
        <w:t>材料时</w:t>
      </w:r>
      <w:r>
        <w:rPr>
          <w:rFonts w:ascii="宋体" w:hAnsi="宋体" w:eastAsia="宋体" w:cs="宋体"/>
          <w:color w:val="auto"/>
          <w:spacing w:val="-58"/>
          <w:sz w:val="20"/>
          <w:szCs w:val="20"/>
          <w:highlight w:val="none"/>
        </w:rPr>
        <w:t xml:space="preserve"> </w:t>
      </w:r>
      <w:r>
        <w:rPr>
          <w:rFonts w:ascii="宋体" w:hAnsi="宋体" w:eastAsia="宋体" w:cs="宋体"/>
          <w:color w:val="auto"/>
          <w:spacing w:val="18"/>
          <w:sz w:val="20"/>
          <w:szCs w:val="20"/>
          <w:highlight w:val="none"/>
        </w:rPr>
        <w:t>，必须制定相应的安全技术措施</w:t>
      </w:r>
      <w:r>
        <w:rPr>
          <w:rFonts w:ascii="宋体" w:hAnsi="宋体" w:eastAsia="宋体" w:cs="宋体"/>
          <w:color w:val="auto"/>
          <w:spacing w:val="-55"/>
          <w:sz w:val="20"/>
          <w:szCs w:val="20"/>
          <w:highlight w:val="none"/>
        </w:rPr>
        <w:t xml:space="preserve"> </w:t>
      </w:r>
      <w:r>
        <w:rPr>
          <w:rFonts w:ascii="宋体" w:hAnsi="宋体" w:eastAsia="宋体" w:cs="宋体"/>
          <w:color w:val="auto"/>
          <w:spacing w:val="18"/>
          <w:sz w:val="20"/>
          <w:szCs w:val="20"/>
          <w:highlight w:val="none"/>
        </w:rPr>
        <w:t>。施工</w:t>
      </w:r>
      <w:r>
        <w:rPr>
          <w:rFonts w:ascii="宋体" w:hAnsi="宋体" w:eastAsia="宋体" w:cs="宋体"/>
          <w:color w:val="auto"/>
          <w:spacing w:val="24"/>
          <w:sz w:val="20"/>
          <w:szCs w:val="20"/>
          <w:highlight w:val="none"/>
        </w:rPr>
        <w:t>现场必须按照规范和要求设置明显的安全警示标</w:t>
      </w:r>
      <w:r>
        <w:rPr>
          <w:rFonts w:ascii="宋体" w:hAnsi="宋体" w:eastAsia="宋体" w:cs="宋体"/>
          <w:color w:val="auto"/>
          <w:spacing w:val="23"/>
          <w:sz w:val="20"/>
          <w:szCs w:val="20"/>
          <w:highlight w:val="none"/>
        </w:rPr>
        <w:t>志或者必要的防护栏等，确保道路通行安全。在施工过程中发生安全责任事故</w:t>
      </w:r>
      <w:r>
        <w:rPr>
          <w:rFonts w:ascii="宋体" w:hAnsi="宋体" w:eastAsia="宋体" w:cs="宋体"/>
          <w:color w:val="auto"/>
          <w:spacing w:val="-59"/>
          <w:sz w:val="20"/>
          <w:szCs w:val="20"/>
          <w:highlight w:val="none"/>
        </w:rPr>
        <w:t xml:space="preserve"> </w:t>
      </w:r>
      <w:r>
        <w:rPr>
          <w:rFonts w:ascii="宋体" w:hAnsi="宋体" w:eastAsia="宋体" w:cs="宋体"/>
          <w:color w:val="auto"/>
          <w:spacing w:val="23"/>
          <w:sz w:val="20"/>
          <w:szCs w:val="20"/>
          <w:highlight w:val="none"/>
        </w:rPr>
        <w:t>，造成第三方人身或者财产损害</w:t>
      </w:r>
      <w:r>
        <w:rPr>
          <w:rFonts w:ascii="宋体" w:hAnsi="宋体" w:eastAsia="宋体" w:cs="宋体"/>
          <w:color w:val="auto"/>
          <w:spacing w:val="-58"/>
          <w:sz w:val="20"/>
          <w:szCs w:val="20"/>
          <w:highlight w:val="none"/>
        </w:rPr>
        <w:t xml:space="preserve"> </w:t>
      </w:r>
      <w:r>
        <w:rPr>
          <w:rFonts w:ascii="宋体" w:hAnsi="宋体" w:eastAsia="宋体" w:cs="宋体"/>
          <w:color w:val="auto"/>
          <w:spacing w:val="23"/>
          <w:sz w:val="20"/>
          <w:szCs w:val="20"/>
          <w:highlight w:val="none"/>
        </w:rPr>
        <w:t>，必须由承</w:t>
      </w:r>
      <w:r>
        <w:rPr>
          <w:rFonts w:ascii="宋体" w:hAnsi="宋体" w:eastAsia="宋体" w:cs="宋体"/>
          <w:color w:val="auto"/>
          <w:spacing w:val="22"/>
          <w:sz w:val="20"/>
          <w:szCs w:val="20"/>
          <w:highlight w:val="none"/>
        </w:rPr>
        <w:t>包人承担民事赔偿责任。</w:t>
      </w:r>
    </w:p>
    <w:p w14:paraId="68CBFE02">
      <w:pPr>
        <w:spacing w:before="116" w:line="433" w:lineRule="auto"/>
        <w:ind w:firstLine="464"/>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（11）承包人必须按照本工程项</w:t>
      </w:r>
      <w:r>
        <w:rPr>
          <w:rFonts w:ascii="宋体" w:hAnsi="宋体" w:eastAsia="宋体" w:cs="宋体"/>
          <w:color w:val="auto"/>
          <w:spacing w:val="-23"/>
          <w:sz w:val="20"/>
          <w:szCs w:val="20"/>
          <w:highlight w:val="none"/>
        </w:rPr>
        <w:t xml:space="preserve"> </w:t>
      </w:r>
      <w:r>
        <w:rPr>
          <w:rFonts w:ascii="宋体" w:hAnsi="宋体" w:eastAsia="宋体" w:cs="宋体"/>
          <w:color w:val="auto"/>
          <w:spacing w:val="17"/>
          <w:sz w:val="20"/>
          <w:szCs w:val="20"/>
          <w:highlight w:val="none"/>
        </w:rPr>
        <w:t>目特点，组织制定本工程实施中的生产安全事故应急救援预案；</w:t>
      </w:r>
      <w:r>
        <w:rPr>
          <w:rFonts w:ascii="宋体" w:hAnsi="宋体" w:eastAsia="宋体" w:cs="宋体"/>
          <w:color w:val="auto"/>
          <w:spacing w:val="22"/>
          <w:sz w:val="20"/>
          <w:szCs w:val="20"/>
          <w:highlight w:val="none"/>
        </w:rPr>
        <w:t>如果发生安全事故</w:t>
      </w:r>
      <w:r>
        <w:rPr>
          <w:rFonts w:ascii="宋体" w:hAnsi="宋体" w:eastAsia="宋体" w:cs="宋体"/>
          <w:color w:val="auto"/>
          <w:spacing w:val="-50"/>
          <w:sz w:val="20"/>
          <w:szCs w:val="20"/>
          <w:highlight w:val="none"/>
        </w:rPr>
        <w:t xml:space="preserve"> </w:t>
      </w:r>
      <w:r>
        <w:rPr>
          <w:rFonts w:ascii="宋体" w:hAnsi="宋体" w:eastAsia="宋体" w:cs="宋体"/>
          <w:color w:val="auto"/>
          <w:spacing w:val="22"/>
          <w:sz w:val="20"/>
          <w:szCs w:val="20"/>
          <w:highlight w:val="none"/>
        </w:rPr>
        <w:t>，应按照《国务院关于特大安全事故行政责任追究的规定》</w:t>
      </w:r>
      <w:r>
        <w:rPr>
          <w:rFonts w:ascii="宋体" w:hAnsi="宋体" w:eastAsia="宋体" w:cs="宋体"/>
          <w:color w:val="auto"/>
          <w:spacing w:val="-24"/>
          <w:sz w:val="20"/>
          <w:szCs w:val="20"/>
          <w:highlight w:val="none"/>
        </w:rPr>
        <w:t xml:space="preserve"> </w:t>
      </w:r>
      <w:r>
        <w:rPr>
          <w:rFonts w:ascii="宋体" w:hAnsi="宋体" w:eastAsia="宋体" w:cs="宋体"/>
          <w:color w:val="auto"/>
          <w:spacing w:val="22"/>
          <w:sz w:val="20"/>
          <w:szCs w:val="20"/>
          <w:highlight w:val="none"/>
        </w:rPr>
        <w:t>以及其它有关规定，</w:t>
      </w:r>
      <w:r>
        <w:rPr>
          <w:rFonts w:ascii="宋体" w:hAnsi="宋体" w:eastAsia="宋体" w:cs="宋体"/>
          <w:color w:val="auto"/>
          <w:spacing w:val="17"/>
          <w:sz w:val="20"/>
          <w:szCs w:val="20"/>
          <w:highlight w:val="none"/>
        </w:rPr>
        <w:t>及时上报有关部门</w:t>
      </w:r>
      <w:r>
        <w:rPr>
          <w:rFonts w:ascii="宋体" w:hAnsi="宋体" w:eastAsia="宋体" w:cs="宋体"/>
          <w:color w:val="auto"/>
          <w:spacing w:val="-46"/>
          <w:sz w:val="20"/>
          <w:szCs w:val="20"/>
          <w:highlight w:val="none"/>
        </w:rPr>
        <w:t xml:space="preserve"> </w:t>
      </w:r>
      <w:r>
        <w:rPr>
          <w:rFonts w:ascii="宋体" w:hAnsi="宋体" w:eastAsia="宋体" w:cs="宋体"/>
          <w:color w:val="auto"/>
          <w:spacing w:val="17"/>
          <w:sz w:val="20"/>
          <w:szCs w:val="20"/>
          <w:highlight w:val="none"/>
        </w:rPr>
        <w:t>，并坚持</w:t>
      </w:r>
      <w:r>
        <w:rPr>
          <w:rFonts w:ascii="宋体" w:hAnsi="宋体" w:eastAsia="宋体" w:cs="宋体"/>
          <w:color w:val="auto"/>
          <w:spacing w:val="-74"/>
          <w:sz w:val="20"/>
          <w:szCs w:val="20"/>
          <w:highlight w:val="none"/>
        </w:rPr>
        <w:t xml:space="preserve"> </w:t>
      </w:r>
      <w:r>
        <w:rPr>
          <w:rFonts w:ascii="宋体" w:hAnsi="宋体" w:eastAsia="宋体" w:cs="宋体"/>
          <w:color w:val="auto"/>
          <w:spacing w:val="17"/>
          <w:sz w:val="20"/>
          <w:szCs w:val="20"/>
          <w:highlight w:val="none"/>
        </w:rPr>
        <w:t>“</w:t>
      </w:r>
      <w:r>
        <w:rPr>
          <w:rFonts w:ascii="宋体" w:hAnsi="宋体" w:eastAsia="宋体" w:cs="宋体"/>
          <w:color w:val="auto"/>
          <w:spacing w:val="-53"/>
          <w:sz w:val="20"/>
          <w:szCs w:val="20"/>
          <w:highlight w:val="none"/>
        </w:rPr>
        <w:t xml:space="preserve"> </w:t>
      </w:r>
      <w:r>
        <w:rPr>
          <w:rFonts w:ascii="宋体" w:hAnsi="宋体" w:eastAsia="宋体" w:cs="宋体"/>
          <w:color w:val="auto"/>
          <w:spacing w:val="17"/>
          <w:sz w:val="20"/>
          <w:szCs w:val="20"/>
          <w:highlight w:val="none"/>
        </w:rPr>
        <w:t>四不放过</w:t>
      </w:r>
      <w:r>
        <w:rPr>
          <w:rFonts w:ascii="宋体" w:hAnsi="宋体" w:eastAsia="宋体" w:cs="宋体"/>
          <w:color w:val="auto"/>
          <w:spacing w:val="-56"/>
          <w:sz w:val="20"/>
          <w:szCs w:val="20"/>
          <w:highlight w:val="none"/>
        </w:rPr>
        <w:t xml:space="preserve"> </w:t>
      </w:r>
      <w:r>
        <w:rPr>
          <w:rFonts w:ascii="宋体" w:hAnsi="宋体" w:eastAsia="宋体" w:cs="宋体"/>
          <w:color w:val="auto"/>
          <w:spacing w:val="17"/>
          <w:sz w:val="20"/>
          <w:szCs w:val="20"/>
          <w:highlight w:val="none"/>
        </w:rPr>
        <w:t>”</w:t>
      </w:r>
      <w:r>
        <w:rPr>
          <w:rFonts w:ascii="宋体" w:hAnsi="宋体" w:eastAsia="宋体" w:cs="宋体"/>
          <w:color w:val="auto"/>
          <w:spacing w:val="-77"/>
          <w:sz w:val="20"/>
          <w:szCs w:val="20"/>
          <w:highlight w:val="none"/>
        </w:rPr>
        <w:t xml:space="preserve"> </w:t>
      </w:r>
      <w:r>
        <w:rPr>
          <w:rFonts w:ascii="宋体" w:hAnsi="宋体" w:eastAsia="宋体" w:cs="宋体"/>
          <w:color w:val="auto"/>
          <w:spacing w:val="17"/>
          <w:sz w:val="20"/>
          <w:szCs w:val="20"/>
          <w:highlight w:val="none"/>
        </w:rPr>
        <w:t>的原则</w:t>
      </w:r>
      <w:r>
        <w:rPr>
          <w:rFonts w:ascii="宋体" w:hAnsi="宋体" w:eastAsia="宋体" w:cs="宋体"/>
          <w:color w:val="auto"/>
          <w:spacing w:val="-58"/>
          <w:sz w:val="20"/>
          <w:szCs w:val="20"/>
          <w:highlight w:val="none"/>
        </w:rPr>
        <w:t xml:space="preserve"> </w:t>
      </w:r>
      <w:r>
        <w:rPr>
          <w:rFonts w:ascii="宋体" w:hAnsi="宋体" w:eastAsia="宋体" w:cs="宋体"/>
          <w:color w:val="auto"/>
          <w:spacing w:val="17"/>
          <w:sz w:val="20"/>
          <w:szCs w:val="20"/>
          <w:highlight w:val="none"/>
        </w:rPr>
        <w:t>，严肃处理相关责任人。</w:t>
      </w:r>
    </w:p>
    <w:p w14:paraId="5267439C">
      <w:pPr>
        <w:spacing w:before="118" w:line="433" w:lineRule="auto"/>
        <w:ind w:left="1" w:right="59" w:firstLine="462"/>
        <w:rPr>
          <w:rFonts w:ascii="宋体" w:hAnsi="宋体" w:eastAsia="宋体" w:cs="宋体"/>
          <w:color w:val="auto"/>
          <w:sz w:val="20"/>
          <w:szCs w:val="20"/>
          <w:highlight w:val="none"/>
        </w:rPr>
      </w:pPr>
      <w:r>
        <w:rPr>
          <w:rFonts w:ascii="宋体" w:hAnsi="宋体" w:eastAsia="宋体" w:cs="宋体"/>
          <w:color w:val="auto"/>
          <w:spacing w:val="20"/>
          <w:sz w:val="20"/>
          <w:szCs w:val="20"/>
          <w:highlight w:val="none"/>
        </w:rPr>
        <w:t>（</w:t>
      </w:r>
      <w:r>
        <w:rPr>
          <w:rFonts w:ascii="宋体" w:hAnsi="宋体" w:eastAsia="宋体" w:cs="宋体"/>
          <w:color w:val="auto"/>
          <w:spacing w:val="-42"/>
          <w:sz w:val="20"/>
          <w:szCs w:val="20"/>
          <w:highlight w:val="none"/>
        </w:rPr>
        <w:t xml:space="preserve"> </w:t>
      </w:r>
      <w:r>
        <w:rPr>
          <w:rFonts w:ascii="宋体" w:hAnsi="宋体" w:eastAsia="宋体" w:cs="宋体"/>
          <w:color w:val="auto"/>
          <w:spacing w:val="20"/>
          <w:sz w:val="20"/>
          <w:szCs w:val="20"/>
          <w:highlight w:val="none"/>
        </w:rPr>
        <w:t>12）安全生产费用按照《公路水运工程安全生产监督管理办法》</w:t>
      </w:r>
      <w:r>
        <w:rPr>
          <w:rFonts w:ascii="宋体" w:hAnsi="宋体" w:eastAsia="宋体" w:cs="宋体"/>
          <w:color w:val="auto"/>
          <w:spacing w:val="-50"/>
          <w:sz w:val="20"/>
          <w:szCs w:val="20"/>
          <w:highlight w:val="none"/>
        </w:rPr>
        <w:t xml:space="preserve"> </w:t>
      </w:r>
      <w:r>
        <w:rPr>
          <w:rFonts w:ascii="宋体" w:hAnsi="宋体" w:eastAsia="宋体" w:cs="宋体"/>
          <w:color w:val="auto"/>
          <w:spacing w:val="20"/>
          <w:sz w:val="20"/>
          <w:szCs w:val="20"/>
          <w:highlight w:val="none"/>
        </w:rPr>
        <w:t>的相关规定进行提取、使用</w:t>
      </w:r>
      <w:r>
        <w:rPr>
          <w:rFonts w:ascii="宋体" w:hAnsi="宋体" w:eastAsia="宋体" w:cs="宋体"/>
          <w:color w:val="auto"/>
          <w:spacing w:val="12"/>
          <w:sz w:val="20"/>
          <w:szCs w:val="20"/>
          <w:highlight w:val="none"/>
        </w:rPr>
        <w:t>和管理。</w:t>
      </w:r>
    </w:p>
    <w:p w14:paraId="2990C6EA">
      <w:pPr>
        <w:spacing w:before="117" w:line="228" w:lineRule="auto"/>
        <w:ind w:left="458"/>
        <w:rPr>
          <w:rFonts w:ascii="宋体" w:hAnsi="宋体" w:eastAsia="宋体" w:cs="宋体"/>
          <w:color w:val="auto"/>
          <w:sz w:val="20"/>
          <w:szCs w:val="20"/>
          <w:highlight w:val="none"/>
        </w:rPr>
      </w:pPr>
      <w:r>
        <w:rPr>
          <w:rFonts w:ascii="宋体" w:hAnsi="宋体" w:eastAsia="宋体" w:cs="宋体"/>
          <w:color w:val="auto"/>
          <w:spacing w:val="19"/>
          <w:sz w:val="20"/>
          <w:szCs w:val="20"/>
          <w:highlight w:val="none"/>
        </w:rPr>
        <w:t>3、违约责任</w:t>
      </w:r>
    </w:p>
    <w:p w14:paraId="34A5A5B0">
      <w:pPr>
        <w:spacing w:before="221" w:line="227" w:lineRule="auto"/>
        <w:ind w:left="457"/>
        <w:rPr>
          <w:rFonts w:ascii="宋体" w:hAnsi="宋体" w:eastAsia="宋体" w:cs="宋体"/>
          <w:color w:val="auto"/>
          <w:sz w:val="20"/>
          <w:szCs w:val="20"/>
          <w:highlight w:val="none"/>
        </w:rPr>
      </w:pPr>
      <w:r>
        <w:rPr>
          <w:rFonts w:ascii="宋体" w:hAnsi="宋体" w:eastAsia="宋体" w:cs="宋体"/>
          <w:color w:val="auto"/>
          <w:spacing w:val="22"/>
          <w:sz w:val="20"/>
          <w:szCs w:val="20"/>
          <w:highlight w:val="none"/>
        </w:rPr>
        <w:t>如因发包人或承包人违约造成安全事故</w:t>
      </w:r>
      <w:r>
        <w:rPr>
          <w:rFonts w:ascii="宋体" w:hAnsi="宋体" w:eastAsia="宋体" w:cs="宋体"/>
          <w:color w:val="auto"/>
          <w:spacing w:val="-52"/>
          <w:sz w:val="20"/>
          <w:szCs w:val="20"/>
          <w:highlight w:val="none"/>
        </w:rPr>
        <w:t xml:space="preserve"> </w:t>
      </w:r>
      <w:r>
        <w:rPr>
          <w:rFonts w:ascii="宋体" w:hAnsi="宋体" w:eastAsia="宋体" w:cs="宋体"/>
          <w:color w:val="auto"/>
          <w:spacing w:val="22"/>
          <w:sz w:val="20"/>
          <w:szCs w:val="20"/>
          <w:highlight w:val="none"/>
        </w:rPr>
        <w:t>，将依法追究责任。</w:t>
      </w:r>
    </w:p>
    <w:p w14:paraId="356F5F95">
      <w:pPr>
        <w:spacing w:line="227" w:lineRule="auto"/>
        <w:rPr>
          <w:rFonts w:ascii="宋体" w:hAnsi="宋体" w:eastAsia="宋体" w:cs="宋体"/>
          <w:color w:val="auto"/>
          <w:sz w:val="20"/>
          <w:szCs w:val="20"/>
          <w:highlight w:val="none"/>
        </w:rPr>
        <w:sectPr>
          <w:headerReference r:id="rId35" w:type="default"/>
          <w:footerReference r:id="rId36" w:type="default"/>
          <w:pgSz w:w="11906" w:h="16839"/>
          <w:pgMar w:top="400" w:right="1092" w:bottom="1362" w:left="1140" w:header="850" w:footer="850" w:gutter="0"/>
          <w:pgNumType w:fmt="decimal"/>
          <w:cols w:space="720" w:num="1"/>
          <w:rtlGutter w:val="0"/>
          <w:docGrid w:linePitch="0" w:charSpace="0"/>
        </w:sectPr>
      </w:pPr>
    </w:p>
    <w:p w14:paraId="418D615A">
      <w:pPr>
        <w:pStyle w:val="3"/>
        <w:spacing w:line="264" w:lineRule="auto"/>
        <w:rPr>
          <w:color w:val="auto"/>
          <w:highlight w:val="none"/>
        </w:rPr>
      </w:pPr>
    </w:p>
    <w:p w14:paraId="4D87D5A2">
      <w:pPr>
        <w:pStyle w:val="3"/>
        <w:spacing w:line="264" w:lineRule="auto"/>
        <w:rPr>
          <w:color w:val="auto"/>
          <w:highlight w:val="none"/>
        </w:rPr>
      </w:pPr>
    </w:p>
    <w:p w14:paraId="24B61CE3">
      <w:pPr>
        <w:pStyle w:val="3"/>
        <w:spacing w:line="265" w:lineRule="auto"/>
        <w:rPr>
          <w:color w:val="auto"/>
          <w:highlight w:val="none"/>
        </w:rPr>
      </w:pPr>
    </w:p>
    <w:p w14:paraId="0A510EB9">
      <w:pPr>
        <w:spacing w:before="65" w:line="432" w:lineRule="auto"/>
        <w:ind w:left="5" w:right="2" w:firstLine="454"/>
        <w:rPr>
          <w:rFonts w:ascii="宋体" w:hAnsi="宋体" w:eastAsia="宋体" w:cs="宋体"/>
          <w:color w:val="auto"/>
          <w:sz w:val="20"/>
          <w:szCs w:val="20"/>
          <w:highlight w:val="none"/>
        </w:rPr>
      </w:pPr>
      <w:r>
        <w:rPr>
          <w:rFonts w:ascii="宋体" w:hAnsi="宋体" w:eastAsia="宋体" w:cs="宋体"/>
          <w:color w:val="auto"/>
          <w:spacing w:val="23"/>
          <w:sz w:val="20"/>
          <w:szCs w:val="20"/>
          <w:highlight w:val="none"/>
        </w:rPr>
        <w:t>4、本合</w:t>
      </w:r>
      <w:r>
        <w:rPr>
          <w:rFonts w:ascii="宋体" w:hAnsi="宋体" w:eastAsia="宋体" w:cs="宋体"/>
          <w:color w:val="auto"/>
          <w:spacing w:val="-35"/>
          <w:sz w:val="20"/>
          <w:szCs w:val="20"/>
          <w:highlight w:val="none"/>
        </w:rPr>
        <w:t xml:space="preserve"> </w:t>
      </w:r>
      <w:r>
        <w:rPr>
          <w:rFonts w:ascii="宋体" w:hAnsi="宋体" w:eastAsia="宋体" w:cs="宋体"/>
          <w:color w:val="auto"/>
          <w:spacing w:val="23"/>
          <w:sz w:val="20"/>
          <w:szCs w:val="20"/>
          <w:highlight w:val="none"/>
        </w:rPr>
        <w:t>同由双方法定代表人或其委托代理人签署并加盖单</w:t>
      </w:r>
      <w:r>
        <w:rPr>
          <w:rFonts w:hint="eastAsia" w:ascii="宋体" w:hAnsi="宋体" w:eastAsia="宋体" w:cs="宋体"/>
          <w:color w:val="auto"/>
          <w:spacing w:val="23"/>
          <w:sz w:val="20"/>
          <w:szCs w:val="20"/>
          <w:highlight w:val="none"/>
          <w:lang w:eastAsia="zh-CN"/>
        </w:rPr>
        <w:t>位公</w:t>
      </w:r>
      <w:r>
        <w:rPr>
          <w:rFonts w:ascii="宋体" w:hAnsi="宋体" w:eastAsia="宋体" w:cs="宋体"/>
          <w:color w:val="auto"/>
          <w:spacing w:val="23"/>
          <w:sz w:val="20"/>
          <w:szCs w:val="20"/>
          <w:highlight w:val="none"/>
        </w:rPr>
        <w:t>章后生效</w:t>
      </w:r>
      <w:r>
        <w:rPr>
          <w:rFonts w:ascii="宋体" w:hAnsi="宋体" w:eastAsia="宋体" w:cs="宋体"/>
          <w:color w:val="auto"/>
          <w:spacing w:val="-58"/>
          <w:sz w:val="20"/>
          <w:szCs w:val="20"/>
          <w:highlight w:val="none"/>
        </w:rPr>
        <w:t xml:space="preserve"> </w:t>
      </w:r>
      <w:r>
        <w:rPr>
          <w:rFonts w:ascii="宋体" w:hAnsi="宋体" w:eastAsia="宋体" w:cs="宋体"/>
          <w:color w:val="auto"/>
          <w:spacing w:val="23"/>
          <w:sz w:val="20"/>
          <w:szCs w:val="20"/>
          <w:highlight w:val="none"/>
        </w:rPr>
        <w:t>，全部工程竣工验收后</w:t>
      </w:r>
      <w:r>
        <w:rPr>
          <w:rFonts w:ascii="宋体" w:hAnsi="宋体" w:eastAsia="宋体" w:cs="宋体"/>
          <w:color w:val="auto"/>
          <w:spacing w:val="7"/>
          <w:sz w:val="20"/>
          <w:szCs w:val="20"/>
          <w:highlight w:val="none"/>
        </w:rPr>
        <w:t>失效。</w:t>
      </w:r>
    </w:p>
    <w:p w14:paraId="47B52881">
      <w:pPr>
        <w:spacing w:line="433" w:lineRule="auto"/>
        <w:ind w:firstLine="484"/>
        <w:rPr>
          <w:rFonts w:ascii="宋体" w:hAnsi="宋体" w:eastAsia="宋体" w:cs="宋体"/>
          <w:color w:val="auto"/>
          <w:sz w:val="20"/>
          <w:szCs w:val="20"/>
          <w:highlight w:val="none"/>
        </w:rPr>
      </w:pPr>
      <w:r>
        <w:rPr>
          <w:rFonts w:ascii="宋体" w:hAnsi="宋体" w:eastAsia="宋体" w:cs="宋体"/>
          <w:color w:val="auto"/>
          <w:spacing w:val="19"/>
          <w:sz w:val="20"/>
          <w:szCs w:val="20"/>
          <w:highlight w:val="none"/>
        </w:rPr>
        <w:t>5、本合同正本二份</w:t>
      </w:r>
      <w:r>
        <w:rPr>
          <w:rFonts w:ascii="宋体" w:hAnsi="宋体" w:eastAsia="宋体" w:cs="宋体"/>
          <w:color w:val="auto"/>
          <w:spacing w:val="-54"/>
          <w:sz w:val="20"/>
          <w:szCs w:val="20"/>
          <w:highlight w:val="none"/>
        </w:rPr>
        <w:t xml:space="preserve"> </w:t>
      </w:r>
      <w:r>
        <w:rPr>
          <w:rFonts w:ascii="宋体" w:hAnsi="宋体" w:eastAsia="宋体" w:cs="宋体"/>
          <w:color w:val="auto"/>
          <w:spacing w:val="19"/>
          <w:sz w:val="20"/>
          <w:szCs w:val="20"/>
          <w:highlight w:val="none"/>
        </w:rPr>
        <w:t>、副本六份</w:t>
      </w:r>
      <w:r>
        <w:rPr>
          <w:rFonts w:ascii="宋体" w:hAnsi="宋体" w:eastAsia="宋体" w:cs="宋体"/>
          <w:color w:val="auto"/>
          <w:spacing w:val="-58"/>
          <w:sz w:val="20"/>
          <w:szCs w:val="20"/>
          <w:highlight w:val="none"/>
        </w:rPr>
        <w:t xml:space="preserve"> </w:t>
      </w:r>
      <w:r>
        <w:rPr>
          <w:rFonts w:ascii="宋体" w:hAnsi="宋体" w:eastAsia="宋体" w:cs="宋体"/>
          <w:color w:val="auto"/>
          <w:spacing w:val="19"/>
          <w:sz w:val="20"/>
          <w:szCs w:val="20"/>
          <w:highlight w:val="none"/>
        </w:rPr>
        <w:t>，合同双方各执正本一份</w:t>
      </w:r>
      <w:r>
        <w:rPr>
          <w:rFonts w:ascii="宋体" w:hAnsi="宋体" w:eastAsia="宋体" w:cs="宋体"/>
          <w:color w:val="auto"/>
          <w:spacing w:val="-58"/>
          <w:sz w:val="20"/>
          <w:szCs w:val="20"/>
          <w:highlight w:val="none"/>
        </w:rPr>
        <w:t xml:space="preserve"> </w:t>
      </w:r>
      <w:r>
        <w:rPr>
          <w:rFonts w:ascii="宋体" w:hAnsi="宋体" w:eastAsia="宋体" w:cs="宋体"/>
          <w:color w:val="auto"/>
          <w:spacing w:val="19"/>
          <w:sz w:val="20"/>
          <w:szCs w:val="20"/>
          <w:highlight w:val="none"/>
        </w:rPr>
        <w:t>、发包人持副本四份,承包人持副本二</w:t>
      </w:r>
      <w:r>
        <w:rPr>
          <w:rFonts w:ascii="宋体" w:hAnsi="宋体" w:eastAsia="宋体" w:cs="宋体"/>
          <w:color w:val="auto"/>
          <w:spacing w:val="15"/>
          <w:sz w:val="20"/>
          <w:szCs w:val="20"/>
          <w:highlight w:val="none"/>
        </w:rPr>
        <w:t>份</w:t>
      </w:r>
      <w:r>
        <w:rPr>
          <w:rFonts w:ascii="宋体" w:hAnsi="宋体" w:eastAsia="宋体" w:cs="宋体"/>
          <w:color w:val="auto"/>
          <w:spacing w:val="-55"/>
          <w:sz w:val="20"/>
          <w:szCs w:val="20"/>
          <w:highlight w:val="none"/>
        </w:rPr>
        <w:t xml:space="preserve"> </w:t>
      </w:r>
      <w:r>
        <w:rPr>
          <w:rFonts w:ascii="宋体" w:hAnsi="宋体" w:eastAsia="宋体" w:cs="宋体"/>
          <w:color w:val="auto"/>
          <w:spacing w:val="15"/>
          <w:sz w:val="20"/>
          <w:szCs w:val="20"/>
          <w:highlight w:val="none"/>
        </w:rPr>
        <w:t>，</w:t>
      </w:r>
      <w:r>
        <w:rPr>
          <w:rFonts w:ascii="宋体" w:hAnsi="宋体" w:eastAsia="宋体" w:cs="宋体"/>
          <w:color w:val="auto"/>
          <w:spacing w:val="-56"/>
          <w:sz w:val="20"/>
          <w:szCs w:val="20"/>
          <w:highlight w:val="none"/>
        </w:rPr>
        <w:t xml:space="preserve"> </w:t>
      </w:r>
      <w:r>
        <w:rPr>
          <w:rFonts w:ascii="宋体" w:hAnsi="宋体" w:eastAsia="宋体" w:cs="宋体"/>
          <w:color w:val="auto"/>
          <w:spacing w:val="15"/>
          <w:sz w:val="20"/>
          <w:szCs w:val="20"/>
          <w:highlight w:val="none"/>
        </w:rPr>
        <w:t>当正本与副本的内容不一致时</w:t>
      </w:r>
      <w:r>
        <w:rPr>
          <w:rFonts w:ascii="宋体" w:hAnsi="宋体" w:eastAsia="宋体" w:cs="宋体"/>
          <w:color w:val="auto"/>
          <w:spacing w:val="-58"/>
          <w:sz w:val="20"/>
          <w:szCs w:val="20"/>
          <w:highlight w:val="none"/>
        </w:rPr>
        <w:t xml:space="preserve"> </w:t>
      </w:r>
      <w:r>
        <w:rPr>
          <w:rFonts w:ascii="宋体" w:hAnsi="宋体" w:eastAsia="宋体" w:cs="宋体"/>
          <w:color w:val="auto"/>
          <w:spacing w:val="15"/>
          <w:sz w:val="20"/>
          <w:szCs w:val="20"/>
          <w:highlight w:val="none"/>
        </w:rPr>
        <w:t>，</w:t>
      </w:r>
      <w:r>
        <w:rPr>
          <w:rFonts w:ascii="宋体" w:hAnsi="宋体" w:eastAsia="宋体" w:cs="宋体"/>
          <w:color w:val="auto"/>
          <w:spacing w:val="-43"/>
          <w:sz w:val="20"/>
          <w:szCs w:val="20"/>
          <w:highlight w:val="none"/>
        </w:rPr>
        <w:t xml:space="preserve"> </w:t>
      </w:r>
      <w:r>
        <w:rPr>
          <w:rFonts w:ascii="宋体" w:hAnsi="宋体" w:eastAsia="宋体" w:cs="宋体"/>
          <w:color w:val="auto"/>
          <w:spacing w:val="15"/>
          <w:sz w:val="20"/>
          <w:szCs w:val="20"/>
          <w:highlight w:val="none"/>
        </w:rPr>
        <w:t>以正本为准。</w:t>
      </w:r>
    </w:p>
    <w:p w14:paraId="18B6F178">
      <w:pPr>
        <w:spacing w:before="182"/>
        <w:rPr>
          <w:color w:val="auto"/>
          <w:highlight w:val="none"/>
        </w:rPr>
      </w:pPr>
    </w:p>
    <w:p w14:paraId="672B4CD9">
      <w:pPr>
        <w:rPr>
          <w:color w:val="auto"/>
          <w:highlight w:val="none"/>
        </w:rPr>
        <w:sectPr>
          <w:footerReference r:id="rId37" w:type="default"/>
          <w:pgSz w:w="11906" w:h="16839"/>
          <w:pgMar w:top="400" w:right="1151" w:bottom="1362" w:left="1140" w:header="850" w:footer="850" w:gutter="0"/>
          <w:pgNumType w:fmt="decimal"/>
          <w:cols w:equalWidth="0" w:num="1">
            <w:col w:w="9614"/>
          </w:cols>
          <w:rtlGutter w:val="0"/>
          <w:docGrid w:linePitch="0" w:charSpace="0"/>
        </w:sectPr>
      </w:pPr>
    </w:p>
    <w:p w14:paraId="7381A32A">
      <w:pPr>
        <w:spacing w:before="42" w:line="421" w:lineRule="auto"/>
        <w:ind w:right="750" w:firstLine="482"/>
        <w:rPr>
          <w:rFonts w:ascii="宋体" w:hAnsi="宋体" w:eastAsia="宋体" w:cs="宋体"/>
          <w:color w:val="auto"/>
          <w:sz w:val="20"/>
          <w:szCs w:val="20"/>
          <w:highlight w:val="none"/>
        </w:rPr>
      </w:pPr>
      <w:r>
        <w:rPr>
          <w:rFonts w:ascii="宋体" w:hAnsi="宋体" w:eastAsia="宋体" w:cs="宋体"/>
          <w:color w:val="auto"/>
          <w:sz w:val="20"/>
          <w:szCs w:val="20"/>
          <w:highlight w:val="none"/>
        </w:rPr>
        <w:t>发包人</w:t>
      </w:r>
      <w:r>
        <w:rPr>
          <w:rFonts w:ascii="宋体" w:hAnsi="宋体" w:eastAsia="宋体" w:cs="宋体"/>
          <w:i/>
          <w:iCs/>
          <w:color w:val="auto"/>
          <w:sz w:val="21"/>
          <w:szCs w:val="21"/>
          <w:highlight w:val="none"/>
        </w:rPr>
        <w:t>：</w:t>
      </w:r>
      <w:r>
        <w:rPr>
          <w:rFonts w:ascii="宋体" w:hAnsi="宋体" w:eastAsia="宋体" w:cs="宋体"/>
          <w:color w:val="auto"/>
          <w:sz w:val="21"/>
          <w:szCs w:val="21"/>
          <w:highlight w:val="none"/>
          <w:u w:val="single" w:color="auto"/>
        </w:rPr>
        <w:t xml:space="preserve">             </w:t>
      </w:r>
      <w:r>
        <w:rPr>
          <w:rFonts w:ascii="宋体" w:hAnsi="宋体" w:eastAsia="宋体" w:cs="宋体"/>
          <w:color w:val="auto"/>
          <w:sz w:val="21"/>
          <w:szCs w:val="21"/>
          <w:highlight w:val="none"/>
        </w:rPr>
        <w:t xml:space="preserve">  </w:t>
      </w:r>
      <w:r>
        <w:rPr>
          <w:rFonts w:ascii="宋体" w:hAnsi="宋体" w:eastAsia="宋体" w:cs="宋体"/>
          <w:color w:val="auto"/>
          <w:sz w:val="20"/>
          <w:szCs w:val="20"/>
          <w:highlight w:val="none"/>
        </w:rPr>
        <w:t>(盖单位章）</w:t>
      </w:r>
      <w:r>
        <w:rPr>
          <w:rFonts w:ascii="宋体" w:hAnsi="宋体" w:eastAsia="宋体" w:cs="宋体"/>
          <w:color w:val="auto"/>
          <w:spacing w:val="10"/>
          <w:sz w:val="20"/>
          <w:szCs w:val="20"/>
          <w:highlight w:val="none"/>
        </w:rPr>
        <w:t>法定代表人或其委托代理人</w:t>
      </w:r>
      <w:r>
        <w:rPr>
          <w:rFonts w:ascii="宋体" w:hAnsi="宋体" w:eastAsia="宋体" w:cs="宋体"/>
          <w:color w:val="auto"/>
          <w:sz w:val="20"/>
          <w:szCs w:val="20"/>
          <w:highlight w:val="none"/>
        </w:rPr>
        <w:t>：</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z w:val="20"/>
          <w:szCs w:val="20"/>
          <w:highlight w:val="none"/>
        </w:rPr>
        <w:t>（</w:t>
      </w:r>
      <w:r>
        <w:rPr>
          <w:rFonts w:ascii="宋体" w:hAnsi="宋体" w:eastAsia="宋体" w:cs="宋体"/>
          <w:color w:val="auto"/>
          <w:spacing w:val="10"/>
          <w:sz w:val="20"/>
          <w:szCs w:val="20"/>
          <w:highlight w:val="none"/>
        </w:rPr>
        <w:t>签字）</w:t>
      </w:r>
    </w:p>
    <w:p w14:paraId="000D9AD7">
      <w:pPr>
        <w:tabs>
          <w:tab w:val="left" w:pos="1840"/>
        </w:tabs>
        <w:spacing w:before="1" w:line="192" w:lineRule="auto"/>
        <w:ind w:left="472"/>
        <w:rPr>
          <w:rFonts w:ascii="宋体" w:hAnsi="宋体" w:eastAsia="宋体" w:cs="宋体"/>
          <w:color w:val="auto"/>
          <w:sz w:val="20"/>
          <w:szCs w:val="20"/>
          <w:highlight w:val="none"/>
        </w:rPr>
      </w:pPr>
      <w:r>
        <w:rPr>
          <w:rFonts w:ascii="宋体" w:hAnsi="宋体" w:eastAsia="宋体" w:cs="宋体"/>
          <w:color w:val="auto"/>
          <w:sz w:val="20"/>
          <w:szCs w:val="20"/>
          <w:highlight w:val="none"/>
          <w:u w:val="single" w:color="auto"/>
        </w:rPr>
        <w:tab/>
      </w:r>
      <w:r>
        <w:rPr>
          <w:rFonts w:ascii="宋体" w:hAnsi="宋体" w:eastAsia="宋体" w:cs="宋体"/>
          <w:color w:val="auto"/>
          <w:spacing w:val="-24"/>
          <w:sz w:val="20"/>
          <w:szCs w:val="20"/>
          <w:highlight w:val="none"/>
        </w:rPr>
        <w:t xml:space="preserve"> </w:t>
      </w:r>
      <w:r>
        <w:rPr>
          <w:rFonts w:ascii="宋体" w:hAnsi="宋体" w:eastAsia="宋体" w:cs="宋体"/>
          <w:color w:val="auto"/>
          <w:spacing w:val="-2"/>
          <w:sz w:val="20"/>
          <w:szCs w:val="20"/>
          <w:highlight w:val="none"/>
        </w:rPr>
        <w:t>年</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12"/>
          <w:sz w:val="20"/>
          <w:szCs w:val="20"/>
          <w:highlight w:val="none"/>
        </w:rPr>
        <w:t xml:space="preserve"> </w:t>
      </w:r>
      <w:r>
        <w:rPr>
          <w:rFonts w:ascii="宋体" w:hAnsi="宋体" w:eastAsia="宋体" w:cs="宋体"/>
          <w:color w:val="auto"/>
          <w:spacing w:val="-2"/>
          <w:sz w:val="20"/>
          <w:szCs w:val="20"/>
          <w:highlight w:val="none"/>
        </w:rPr>
        <w:t>月</w:t>
      </w:r>
      <w:r>
        <w:rPr>
          <w:rFonts w:ascii="宋体" w:hAnsi="宋体" w:eastAsia="宋体" w:cs="宋体"/>
          <w:color w:val="auto"/>
          <w:spacing w:val="-99"/>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36"/>
          <w:sz w:val="20"/>
          <w:szCs w:val="20"/>
          <w:highlight w:val="none"/>
        </w:rPr>
        <w:t xml:space="preserve"> </w:t>
      </w:r>
      <w:r>
        <w:rPr>
          <w:rFonts w:ascii="宋体" w:hAnsi="宋体" w:eastAsia="宋体" w:cs="宋体"/>
          <w:color w:val="auto"/>
          <w:spacing w:val="-2"/>
          <w:sz w:val="20"/>
          <w:szCs w:val="20"/>
          <w:highlight w:val="none"/>
        </w:rPr>
        <w:t>日</w:t>
      </w:r>
    </w:p>
    <w:p w14:paraId="065B359C">
      <w:pPr>
        <w:pStyle w:val="3"/>
        <w:spacing w:line="14" w:lineRule="auto"/>
        <w:rPr>
          <w:color w:val="auto"/>
          <w:sz w:val="2"/>
          <w:highlight w:val="none"/>
        </w:rPr>
      </w:pPr>
      <w:r>
        <w:rPr>
          <w:color w:val="auto"/>
          <w:sz w:val="2"/>
          <w:szCs w:val="2"/>
          <w:highlight w:val="none"/>
        </w:rPr>
        <w:br w:type="column"/>
      </w:r>
    </w:p>
    <w:p w14:paraId="25C28D42">
      <w:pPr>
        <w:spacing w:before="40" w:line="227" w:lineRule="auto"/>
        <w:ind w:left="13"/>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承包人：</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99"/>
          <w:sz w:val="20"/>
          <w:szCs w:val="20"/>
          <w:highlight w:val="none"/>
        </w:rPr>
        <w:t xml:space="preserve"> </w:t>
      </w:r>
      <w:r>
        <w:rPr>
          <w:rFonts w:ascii="宋体" w:hAnsi="宋体" w:eastAsia="宋体" w:cs="宋体"/>
          <w:color w:val="auto"/>
          <w:spacing w:val="3"/>
          <w:sz w:val="20"/>
          <w:szCs w:val="20"/>
          <w:highlight w:val="none"/>
        </w:rPr>
        <w:t>(盖单位章)</w:t>
      </w:r>
    </w:p>
    <w:p w14:paraId="7A8FB767">
      <w:pPr>
        <w:tabs>
          <w:tab w:val="left" w:pos="1718"/>
        </w:tabs>
        <w:spacing w:before="222" w:line="312" w:lineRule="auto"/>
        <w:ind w:left="665" w:right="1117" w:hanging="666"/>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法定代表人或其委托代理人：</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37"/>
          <w:sz w:val="20"/>
          <w:szCs w:val="20"/>
          <w:highlight w:val="none"/>
        </w:rPr>
        <w:t xml:space="preserve"> </w:t>
      </w:r>
      <w:r>
        <w:rPr>
          <w:rFonts w:ascii="宋体" w:hAnsi="宋体" w:eastAsia="宋体" w:cs="宋体"/>
          <w:color w:val="auto"/>
          <w:spacing w:val="5"/>
          <w:sz w:val="20"/>
          <w:szCs w:val="20"/>
          <w:highlight w:val="none"/>
        </w:rPr>
        <w:t>(签字)</w:t>
      </w:r>
      <w:r>
        <w:rPr>
          <w:rFonts w:ascii="宋体" w:hAnsi="宋体" w:eastAsia="宋体" w:cs="宋体"/>
          <w:color w:val="auto"/>
          <w:sz w:val="20"/>
          <w:szCs w:val="20"/>
          <w:highlight w:val="none"/>
          <w:u w:val="single" w:color="auto"/>
        </w:rPr>
        <w:tab/>
      </w:r>
      <w:r>
        <w:rPr>
          <w:rFonts w:ascii="宋体" w:hAnsi="宋体" w:eastAsia="宋体" w:cs="宋体"/>
          <w:color w:val="auto"/>
          <w:spacing w:val="-56"/>
          <w:sz w:val="20"/>
          <w:szCs w:val="20"/>
          <w:highlight w:val="none"/>
        </w:rPr>
        <w:t xml:space="preserve"> </w:t>
      </w:r>
      <w:r>
        <w:rPr>
          <w:rFonts w:ascii="宋体" w:hAnsi="宋体" w:eastAsia="宋体" w:cs="宋体"/>
          <w:color w:val="auto"/>
          <w:spacing w:val="-12"/>
          <w:sz w:val="20"/>
          <w:szCs w:val="20"/>
          <w:highlight w:val="none"/>
        </w:rPr>
        <w:t>年</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12"/>
          <w:sz w:val="20"/>
          <w:szCs w:val="20"/>
          <w:highlight w:val="none"/>
        </w:rPr>
        <w:t xml:space="preserve"> 月</w:t>
      </w:r>
      <w:r>
        <w:rPr>
          <w:rFonts w:ascii="宋体" w:hAnsi="宋体" w:eastAsia="宋体" w:cs="宋体"/>
          <w:color w:val="auto"/>
          <w:spacing w:val="-98"/>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29"/>
          <w:sz w:val="20"/>
          <w:szCs w:val="20"/>
          <w:highlight w:val="none"/>
        </w:rPr>
        <w:t xml:space="preserve"> </w:t>
      </w:r>
      <w:r>
        <w:rPr>
          <w:rFonts w:ascii="宋体" w:hAnsi="宋体" w:eastAsia="宋体" w:cs="宋体"/>
          <w:color w:val="auto"/>
          <w:spacing w:val="-12"/>
          <w:sz w:val="20"/>
          <w:szCs w:val="20"/>
          <w:highlight w:val="none"/>
        </w:rPr>
        <w:t>日</w:t>
      </w:r>
    </w:p>
    <w:p w14:paraId="1A1D8261">
      <w:pPr>
        <w:spacing w:line="312" w:lineRule="auto"/>
        <w:rPr>
          <w:rFonts w:ascii="宋体" w:hAnsi="宋体" w:eastAsia="宋体" w:cs="宋体"/>
          <w:color w:val="auto"/>
          <w:sz w:val="20"/>
          <w:szCs w:val="20"/>
          <w:highlight w:val="none"/>
        </w:rPr>
        <w:sectPr>
          <w:type w:val="continuous"/>
          <w:pgSz w:w="11906" w:h="16839"/>
          <w:pgMar w:top="400" w:right="1151" w:bottom="1362" w:left="1140" w:header="850" w:footer="850" w:gutter="0"/>
          <w:pgNumType w:fmt="decimal"/>
          <w:cols w:equalWidth="0" w:num="2">
            <w:col w:w="4733" w:space="100"/>
            <w:col w:w="4782"/>
          </w:cols>
          <w:rtlGutter w:val="0"/>
          <w:docGrid w:linePitch="0" w:charSpace="0"/>
        </w:sectPr>
      </w:pPr>
    </w:p>
    <w:p w14:paraId="0F2D9ADD">
      <w:pPr>
        <w:pStyle w:val="3"/>
        <w:spacing w:line="265" w:lineRule="auto"/>
        <w:rPr>
          <w:color w:val="auto"/>
          <w:highlight w:val="none"/>
        </w:rPr>
      </w:pPr>
    </w:p>
    <w:p w14:paraId="4AE11751">
      <w:pPr>
        <w:pStyle w:val="3"/>
        <w:spacing w:line="265" w:lineRule="auto"/>
        <w:rPr>
          <w:color w:val="auto"/>
          <w:highlight w:val="none"/>
        </w:rPr>
      </w:pPr>
    </w:p>
    <w:p w14:paraId="2899CD95">
      <w:pPr>
        <w:pStyle w:val="3"/>
        <w:spacing w:line="265" w:lineRule="auto"/>
        <w:rPr>
          <w:color w:val="auto"/>
          <w:highlight w:val="none"/>
        </w:rPr>
      </w:pPr>
    </w:p>
    <w:p w14:paraId="6A38227F">
      <w:pPr>
        <w:pStyle w:val="3"/>
        <w:spacing w:line="265" w:lineRule="auto"/>
        <w:rPr>
          <w:color w:val="auto"/>
          <w:highlight w:val="none"/>
        </w:rPr>
      </w:pPr>
    </w:p>
    <w:p w14:paraId="3FBC6375">
      <w:pPr>
        <w:spacing w:before="101" w:line="224" w:lineRule="auto"/>
        <w:ind w:left="30"/>
        <w:outlineLvl w:val="2"/>
        <w:rPr>
          <w:rFonts w:ascii="宋体" w:hAnsi="宋体" w:eastAsia="宋体" w:cs="宋体"/>
          <w:color w:val="auto"/>
          <w:sz w:val="31"/>
          <w:szCs w:val="31"/>
          <w:highlight w:val="none"/>
        </w:rPr>
      </w:pPr>
      <w:bookmarkStart w:id="76" w:name="_Toc1675"/>
      <w:r>
        <w:rPr>
          <w:rFonts w:ascii="宋体" w:hAnsi="宋体" w:eastAsia="宋体" w:cs="宋体"/>
          <w:b/>
          <w:bCs/>
          <w:color w:val="auto"/>
          <w:spacing w:val="-9"/>
          <w:sz w:val="31"/>
          <w:szCs w:val="31"/>
          <w:highlight w:val="none"/>
        </w:rPr>
        <w:t>附件</w:t>
      </w:r>
      <w:r>
        <w:rPr>
          <w:rFonts w:ascii="宋体" w:hAnsi="宋体" w:eastAsia="宋体" w:cs="宋体"/>
          <w:color w:val="auto"/>
          <w:spacing w:val="-59"/>
          <w:sz w:val="31"/>
          <w:szCs w:val="31"/>
          <w:highlight w:val="none"/>
        </w:rPr>
        <w:t xml:space="preserve"> </w:t>
      </w:r>
      <w:r>
        <w:rPr>
          <w:rFonts w:ascii="宋体" w:hAnsi="宋体" w:eastAsia="宋体" w:cs="宋体"/>
          <w:b/>
          <w:bCs/>
          <w:color w:val="auto"/>
          <w:spacing w:val="-9"/>
          <w:sz w:val="31"/>
          <w:szCs w:val="31"/>
          <w:highlight w:val="none"/>
        </w:rPr>
        <w:t>6</w:t>
      </w:r>
      <w:bookmarkEnd w:id="76"/>
    </w:p>
    <w:p w14:paraId="0B1EB361">
      <w:pPr>
        <w:pStyle w:val="3"/>
        <w:spacing w:line="434" w:lineRule="auto"/>
        <w:rPr>
          <w:color w:val="auto"/>
          <w:highlight w:val="none"/>
        </w:rPr>
      </w:pPr>
    </w:p>
    <w:p w14:paraId="1BDB9DAF">
      <w:pPr>
        <w:spacing w:before="101" w:line="224" w:lineRule="auto"/>
        <w:ind w:left="3706"/>
        <w:outlineLvl w:val="2"/>
        <w:rPr>
          <w:rFonts w:ascii="宋体" w:hAnsi="宋体" w:eastAsia="宋体" w:cs="宋体"/>
          <w:color w:val="auto"/>
          <w:sz w:val="31"/>
          <w:szCs w:val="31"/>
          <w:highlight w:val="none"/>
        </w:rPr>
      </w:pPr>
      <w:bookmarkStart w:id="77" w:name="_Toc31171"/>
      <w:r>
        <w:rPr>
          <w:rFonts w:ascii="宋体" w:hAnsi="宋体" w:eastAsia="宋体" w:cs="宋体"/>
          <w:b/>
          <w:bCs/>
          <w:color w:val="auto"/>
          <w:spacing w:val="5"/>
          <w:sz w:val="31"/>
          <w:szCs w:val="31"/>
          <w:highlight w:val="none"/>
        </w:rPr>
        <w:t>项目经理委任书</w:t>
      </w:r>
      <w:bookmarkEnd w:id="77"/>
    </w:p>
    <w:p w14:paraId="0B1162E4">
      <w:pPr>
        <w:pStyle w:val="3"/>
        <w:spacing w:line="444" w:lineRule="auto"/>
        <w:rPr>
          <w:color w:val="auto"/>
          <w:highlight w:val="none"/>
        </w:rPr>
      </w:pPr>
    </w:p>
    <w:p w14:paraId="74D1A2F7">
      <w:pPr>
        <w:spacing w:before="65" w:line="228" w:lineRule="auto"/>
        <w:ind w:left="4383"/>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u w:val="single" w:color="auto"/>
        </w:rPr>
        <w:t>(承包人全称）</w:t>
      </w:r>
    </w:p>
    <w:p w14:paraId="713C9FDB">
      <w:pPr>
        <w:spacing w:before="221" w:line="227" w:lineRule="auto"/>
        <w:ind w:left="3755"/>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u w:val="single" w:color="auto"/>
        </w:rPr>
        <w:t>(合同名称）</w:t>
      </w:r>
      <w:r>
        <w:rPr>
          <w:rFonts w:ascii="宋体" w:hAnsi="宋体" w:eastAsia="宋体" w:cs="宋体"/>
          <w:color w:val="auto"/>
          <w:spacing w:val="6"/>
          <w:sz w:val="20"/>
          <w:szCs w:val="20"/>
          <w:highlight w:val="none"/>
        </w:rPr>
        <w:t>项目经理委任书</w:t>
      </w:r>
    </w:p>
    <w:p w14:paraId="259CD87A">
      <w:pPr>
        <w:pStyle w:val="3"/>
        <w:spacing w:line="309" w:lineRule="auto"/>
        <w:rPr>
          <w:color w:val="auto"/>
          <w:highlight w:val="none"/>
        </w:rPr>
      </w:pPr>
    </w:p>
    <w:p w14:paraId="2FEA2360">
      <w:pPr>
        <w:pStyle w:val="3"/>
        <w:spacing w:line="309" w:lineRule="auto"/>
        <w:rPr>
          <w:color w:val="auto"/>
          <w:highlight w:val="none"/>
        </w:rPr>
      </w:pPr>
    </w:p>
    <w:p w14:paraId="0D61E8E8">
      <w:pPr>
        <w:pStyle w:val="3"/>
        <w:spacing w:line="309" w:lineRule="auto"/>
        <w:rPr>
          <w:color w:val="auto"/>
          <w:highlight w:val="none"/>
        </w:rPr>
      </w:pPr>
    </w:p>
    <w:p w14:paraId="7CF47151">
      <w:pPr>
        <w:spacing w:before="65" w:line="228" w:lineRule="auto"/>
        <w:ind w:left="420"/>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致</w:t>
      </w:r>
      <w:r>
        <w:rPr>
          <w:rFonts w:ascii="宋体" w:hAnsi="宋体" w:eastAsia="宋体" w:cs="宋体"/>
          <w:color w:val="auto"/>
          <w:spacing w:val="-19"/>
          <w:sz w:val="20"/>
          <w:szCs w:val="20"/>
          <w:highlight w:val="none"/>
        </w:rPr>
        <w:t>：</w:t>
      </w:r>
      <w:r>
        <w:rPr>
          <w:rFonts w:ascii="宋体" w:hAnsi="宋体" w:eastAsia="宋体" w:cs="宋体"/>
          <w:color w:val="auto"/>
          <w:spacing w:val="-19"/>
          <w:sz w:val="20"/>
          <w:szCs w:val="20"/>
          <w:highlight w:val="none"/>
          <w:u w:val="single" w:color="auto"/>
        </w:rPr>
        <w:t>（</w:t>
      </w:r>
      <w:r>
        <w:rPr>
          <w:rFonts w:ascii="宋体" w:hAnsi="宋体" w:eastAsia="宋体" w:cs="宋体"/>
          <w:color w:val="auto"/>
          <w:spacing w:val="17"/>
          <w:sz w:val="20"/>
          <w:szCs w:val="20"/>
          <w:highlight w:val="none"/>
          <w:u w:val="single" w:color="auto"/>
        </w:rPr>
        <w:t>发包人全称）</w:t>
      </w:r>
    </w:p>
    <w:p w14:paraId="77749512">
      <w:pPr>
        <w:spacing w:before="219" w:line="433" w:lineRule="auto"/>
        <w:ind w:firstLine="457"/>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u w:val="single" w:color="auto"/>
        </w:rPr>
        <w:t>(承包人全称）</w:t>
      </w:r>
      <w:r>
        <w:rPr>
          <w:rFonts w:ascii="宋体" w:hAnsi="宋体" w:eastAsia="宋体" w:cs="宋体"/>
          <w:color w:val="auto"/>
          <w:spacing w:val="10"/>
          <w:sz w:val="20"/>
          <w:szCs w:val="20"/>
          <w:highlight w:val="none"/>
        </w:rPr>
        <w:t>法定代表人</w:t>
      </w:r>
      <w:r>
        <w:rPr>
          <w:rFonts w:ascii="宋体" w:hAnsi="宋体" w:eastAsia="宋体" w:cs="宋体"/>
          <w:color w:val="auto"/>
          <w:spacing w:val="10"/>
          <w:sz w:val="20"/>
          <w:szCs w:val="20"/>
          <w:highlight w:val="none"/>
          <w:u w:val="single" w:color="auto"/>
        </w:rPr>
        <w:t>（职务、姓名）</w:t>
      </w:r>
      <w:r>
        <w:rPr>
          <w:rFonts w:ascii="宋体" w:hAnsi="宋体" w:eastAsia="宋体" w:cs="宋体"/>
          <w:color w:val="auto"/>
          <w:spacing w:val="10"/>
          <w:sz w:val="20"/>
          <w:szCs w:val="20"/>
          <w:highlight w:val="none"/>
        </w:rPr>
        <w:t>代表本单位委任</w:t>
      </w:r>
      <w:r>
        <w:rPr>
          <w:rFonts w:ascii="宋体" w:hAnsi="宋体" w:eastAsia="宋体" w:cs="宋体"/>
          <w:color w:val="auto"/>
          <w:spacing w:val="10"/>
          <w:sz w:val="20"/>
          <w:szCs w:val="20"/>
          <w:highlight w:val="none"/>
          <w:u w:val="single" w:color="auto"/>
        </w:rPr>
        <w:t>（职务、姓名）</w:t>
      </w:r>
      <w:r>
        <w:rPr>
          <w:rFonts w:ascii="宋体" w:hAnsi="宋体" w:eastAsia="宋体" w:cs="宋体"/>
          <w:color w:val="auto"/>
          <w:spacing w:val="10"/>
          <w:sz w:val="20"/>
          <w:szCs w:val="20"/>
          <w:highlight w:val="none"/>
        </w:rPr>
        <w:t>为</w:t>
      </w:r>
      <w:r>
        <w:rPr>
          <w:rFonts w:ascii="宋体" w:hAnsi="宋体" w:eastAsia="宋体" w:cs="宋体"/>
          <w:color w:val="auto"/>
          <w:spacing w:val="10"/>
          <w:sz w:val="20"/>
          <w:szCs w:val="20"/>
          <w:highlight w:val="none"/>
          <w:u w:val="single" w:color="auto"/>
        </w:rPr>
        <w:t>（</w:t>
      </w:r>
      <w:r>
        <w:rPr>
          <w:rFonts w:ascii="宋体" w:hAnsi="宋体" w:eastAsia="宋体" w:cs="宋体"/>
          <w:color w:val="auto"/>
          <w:spacing w:val="9"/>
          <w:sz w:val="20"/>
          <w:szCs w:val="20"/>
          <w:highlight w:val="none"/>
          <w:u w:val="single" w:color="auto"/>
        </w:rPr>
        <w:t>合同名称）</w:t>
      </w:r>
      <w:r>
        <w:rPr>
          <w:rFonts w:ascii="宋体" w:hAnsi="宋体" w:eastAsia="宋体" w:cs="宋体"/>
          <w:color w:val="auto"/>
          <w:spacing w:val="-59"/>
          <w:sz w:val="20"/>
          <w:szCs w:val="20"/>
          <w:highlight w:val="none"/>
          <w:u w:val="single" w:color="auto"/>
        </w:rPr>
        <w:t xml:space="preserve"> </w:t>
      </w:r>
      <w:r>
        <w:rPr>
          <w:rFonts w:ascii="宋体" w:hAnsi="宋体" w:eastAsia="宋体" w:cs="宋体"/>
          <w:color w:val="auto"/>
          <w:spacing w:val="9"/>
          <w:sz w:val="20"/>
          <w:szCs w:val="20"/>
          <w:highlight w:val="none"/>
        </w:rPr>
        <w:t>的项目经理。凡本合同执行中的有关技术、工程进度、现场管理、质量检验、结算与支付等方面工作，由</w:t>
      </w:r>
      <w:r>
        <w:rPr>
          <w:rFonts w:ascii="宋体" w:hAnsi="宋体" w:eastAsia="宋体" w:cs="宋体"/>
          <w:color w:val="auto"/>
          <w:spacing w:val="9"/>
          <w:sz w:val="20"/>
          <w:szCs w:val="20"/>
          <w:highlight w:val="none"/>
          <w:u w:val="single" w:color="auto"/>
        </w:rPr>
        <w:t>（姓名）</w:t>
      </w:r>
      <w:r>
        <w:rPr>
          <w:rFonts w:ascii="宋体" w:hAnsi="宋体" w:eastAsia="宋体" w:cs="宋体"/>
          <w:color w:val="auto"/>
          <w:spacing w:val="8"/>
          <w:sz w:val="20"/>
          <w:szCs w:val="20"/>
          <w:highlight w:val="none"/>
        </w:rPr>
        <w:t>代表本单位全面负责。</w:t>
      </w:r>
    </w:p>
    <w:p w14:paraId="3135243E">
      <w:pPr>
        <w:pStyle w:val="3"/>
        <w:spacing w:line="290" w:lineRule="auto"/>
        <w:rPr>
          <w:color w:val="auto"/>
          <w:highlight w:val="none"/>
        </w:rPr>
      </w:pPr>
    </w:p>
    <w:p w14:paraId="733AA7F8">
      <w:pPr>
        <w:spacing w:before="66" w:line="227" w:lineRule="auto"/>
        <w:ind w:left="420"/>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承包人：</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49"/>
          <w:sz w:val="20"/>
          <w:szCs w:val="20"/>
          <w:highlight w:val="none"/>
        </w:rPr>
        <w:t xml:space="preserve"> </w:t>
      </w:r>
      <w:r>
        <w:rPr>
          <w:rFonts w:ascii="宋体" w:hAnsi="宋体" w:eastAsia="宋体" w:cs="宋体"/>
          <w:color w:val="auto"/>
          <w:spacing w:val="2"/>
          <w:sz w:val="20"/>
          <w:szCs w:val="20"/>
          <w:highlight w:val="none"/>
        </w:rPr>
        <w:t>(盖单位章）</w:t>
      </w:r>
    </w:p>
    <w:p w14:paraId="6F76A8F8">
      <w:pPr>
        <w:spacing w:before="222" w:line="228" w:lineRule="auto"/>
        <w:ind w:left="421"/>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法定代表人：</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36"/>
          <w:sz w:val="20"/>
          <w:szCs w:val="20"/>
          <w:highlight w:val="none"/>
        </w:rPr>
        <w:t xml:space="preserve"> </w:t>
      </w:r>
      <w:r>
        <w:rPr>
          <w:rFonts w:ascii="宋体" w:hAnsi="宋体" w:eastAsia="宋体" w:cs="宋体"/>
          <w:color w:val="auto"/>
          <w:spacing w:val="2"/>
          <w:sz w:val="20"/>
          <w:szCs w:val="20"/>
          <w:highlight w:val="none"/>
        </w:rPr>
        <w:t>(职务）</w:t>
      </w:r>
    </w:p>
    <w:p w14:paraId="5864ED07">
      <w:pPr>
        <w:tabs>
          <w:tab w:val="left" w:pos="7029"/>
        </w:tabs>
        <w:spacing w:before="221" w:line="228" w:lineRule="auto"/>
        <w:ind w:left="411"/>
        <w:rPr>
          <w:rFonts w:ascii="宋体" w:hAnsi="宋体" w:eastAsia="宋体" w:cs="宋体"/>
          <w:color w:val="auto"/>
          <w:sz w:val="20"/>
          <w:szCs w:val="20"/>
          <w:highlight w:val="none"/>
        </w:rPr>
      </w:pPr>
      <w:r>
        <w:rPr>
          <w:rFonts w:ascii="宋体" w:hAnsi="宋体" w:eastAsia="宋体" w:cs="宋体"/>
          <w:color w:val="auto"/>
          <w:sz w:val="20"/>
          <w:szCs w:val="20"/>
          <w:highlight w:val="none"/>
          <w:u w:val="single" w:color="auto"/>
        </w:rPr>
        <w:tab/>
      </w:r>
      <w:r>
        <w:rPr>
          <w:rFonts w:ascii="宋体" w:hAnsi="宋体" w:eastAsia="宋体" w:cs="宋体"/>
          <w:color w:val="auto"/>
          <w:spacing w:val="-46"/>
          <w:sz w:val="20"/>
          <w:szCs w:val="20"/>
          <w:highlight w:val="none"/>
        </w:rPr>
        <w:t xml:space="preserve"> </w:t>
      </w:r>
      <w:r>
        <w:rPr>
          <w:rFonts w:ascii="宋体" w:hAnsi="宋体" w:eastAsia="宋体" w:cs="宋体"/>
          <w:color w:val="auto"/>
          <w:spacing w:val="-6"/>
          <w:sz w:val="20"/>
          <w:szCs w:val="20"/>
          <w:highlight w:val="none"/>
        </w:rPr>
        <w:t>(姓名）</w:t>
      </w:r>
    </w:p>
    <w:p w14:paraId="3DC8870E">
      <w:pPr>
        <w:tabs>
          <w:tab w:val="left" w:pos="7029"/>
        </w:tabs>
        <w:spacing w:before="221" w:line="228" w:lineRule="auto"/>
        <w:ind w:left="411"/>
        <w:rPr>
          <w:rFonts w:ascii="宋体" w:hAnsi="宋体" w:eastAsia="宋体" w:cs="宋体"/>
          <w:color w:val="auto"/>
          <w:sz w:val="20"/>
          <w:szCs w:val="20"/>
          <w:highlight w:val="none"/>
        </w:rPr>
      </w:pPr>
      <w:r>
        <w:rPr>
          <w:rFonts w:ascii="宋体" w:hAnsi="宋体" w:eastAsia="宋体" w:cs="宋体"/>
          <w:color w:val="auto"/>
          <w:sz w:val="20"/>
          <w:szCs w:val="20"/>
          <w:highlight w:val="none"/>
          <w:u w:val="single" w:color="auto"/>
        </w:rPr>
        <w:tab/>
      </w:r>
      <w:r>
        <w:rPr>
          <w:rFonts w:ascii="宋体" w:hAnsi="宋体" w:eastAsia="宋体" w:cs="宋体"/>
          <w:color w:val="auto"/>
          <w:spacing w:val="5"/>
          <w:sz w:val="20"/>
          <w:szCs w:val="20"/>
          <w:highlight w:val="none"/>
        </w:rPr>
        <w:t xml:space="preserve"> </w:t>
      </w:r>
      <w:r>
        <w:rPr>
          <w:rFonts w:ascii="宋体" w:hAnsi="宋体" w:eastAsia="宋体" w:cs="宋体"/>
          <w:color w:val="auto"/>
          <w:spacing w:val="-4"/>
          <w:sz w:val="20"/>
          <w:szCs w:val="20"/>
          <w:highlight w:val="none"/>
        </w:rPr>
        <w:t>(签字)</w:t>
      </w:r>
    </w:p>
    <w:p w14:paraId="5D454E37">
      <w:pPr>
        <w:tabs>
          <w:tab w:val="left" w:pos="1463"/>
        </w:tabs>
        <w:spacing w:before="221" w:line="228" w:lineRule="auto"/>
        <w:ind w:left="411"/>
        <w:rPr>
          <w:rFonts w:ascii="宋体" w:hAnsi="宋体" w:eastAsia="宋体" w:cs="宋体"/>
          <w:color w:val="auto"/>
          <w:sz w:val="20"/>
          <w:szCs w:val="20"/>
          <w:highlight w:val="none"/>
        </w:rPr>
      </w:pPr>
      <w:r>
        <w:rPr>
          <w:rFonts w:ascii="宋体" w:hAnsi="宋体" w:eastAsia="宋体" w:cs="宋体"/>
          <w:color w:val="auto"/>
          <w:sz w:val="20"/>
          <w:szCs w:val="20"/>
          <w:highlight w:val="none"/>
          <w:u w:val="single" w:color="auto"/>
        </w:rPr>
        <w:tab/>
      </w:r>
      <w:r>
        <w:rPr>
          <w:rFonts w:ascii="宋体" w:hAnsi="宋体" w:eastAsia="宋体" w:cs="宋体"/>
          <w:color w:val="auto"/>
          <w:spacing w:val="-90"/>
          <w:sz w:val="20"/>
          <w:szCs w:val="20"/>
          <w:highlight w:val="none"/>
        </w:rPr>
        <w:t xml:space="preserve"> </w:t>
      </w:r>
      <w:r>
        <w:rPr>
          <w:rFonts w:ascii="宋体" w:hAnsi="宋体" w:eastAsia="宋体" w:cs="宋体"/>
          <w:color w:val="auto"/>
          <w:spacing w:val="-2"/>
          <w:sz w:val="20"/>
          <w:szCs w:val="20"/>
          <w:highlight w:val="none"/>
        </w:rPr>
        <w:t>年</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86"/>
          <w:sz w:val="20"/>
          <w:szCs w:val="20"/>
          <w:highlight w:val="none"/>
        </w:rPr>
        <w:t xml:space="preserve"> </w:t>
      </w:r>
      <w:r>
        <w:rPr>
          <w:rFonts w:ascii="宋体" w:hAnsi="宋体" w:eastAsia="宋体" w:cs="宋体"/>
          <w:color w:val="auto"/>
          <w:spacing w:val="-2"/>
          <w:sz w:val="20"/>
          <w:szCs w:val="20"/>
          <w:highlight w:val="none"/>
        </w:rPr>
        <w:t>月</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55"/>
          <w:sz w:val="20"/>
          <w:szCs w:val="20"/>
          <w:highlight w:val="none"/>
        </w:rPr>
        <w:t xml:space="preserve"> </w:t>
      </w:r>
      <w:r>
        <w:rPr>
          <w:rFonts w:ascii="宋体" w:hAnsi="宋体" w:eastAsia="宋体" w:cs="宋体"/>
          <w:color w:val="auto"/>
          <w:spacing w:val="-2"/>
          <w:sz w:val="20"/>
          <w:szCs w:val="20"/>
          <w:highlight w:val="none"/>
        </w:rPr>
        <w:t>日</w:t>
      </w:r>
    </w:p>
    <w:p w14:paraId="60532320">
      <w:pPr>
        <w:spacing w:line="228" w:lineRule="auto"/>
        <w:rPr>
          <w:rFonts w:ascii="宋体" w:hAnsi="宋体" w:eastAsia="宋体" w:cs="宋体"/>
          <w:color w:val="auto"/>
          <w:sz w:val="20"/>
          <w:szCs w:val="20"/>
          <w:highlight w:val="none"/>
        </w:rPr>
        <w:sectPr>
          <w:footerReference r:id="rId38" w:type="default"/>
          <w:pgSz w:w="11906" w:h="16839"/>
          <w:pgMar w:top="400" w:right="1134" w:bottom="1362" w:left="1140" w:header="850" w:footer="850" w:gutter="0"/>
          <w:pgNumType w:fmt="decimal"/>
          <w:cols w:space="720" w:num="1"/>
          <w:rtlGutter w:val="0"/>
          <w:docGrid w:linePitch="0" w:charSpace="0"/>
        </w:sectPr>
      </w:pPr>
    </w:p>
    <w:p w14:paraId="5423FD8A">
      <w:pPr>
        <w:pStyle w:val="3"/>
        <w:spacing w:line="283" w:lineRule="auto"/>
        <w:rPr>
          <w:color w:val="auto"/>
          <w:highlight w:val="none"/>
        </w:rPr>
      </w:pPr>
    </w:p>
    <w:p w14:paraId="6828BDC3">
      <w:pPr>
        <w:pStyle w:val="3"/>
        <w:spacing w:line="283" w:lineRule="auto"/>
        <w:rPr>
          <w:color w:val="auto"/>
          <w:highlight w:val="none"/>
        </w:rPr>
      </w:pPr>
    </w:p>
    <w:p w14:paraId="58C553AF">
      <w:pPr>
        <w:pStyle w:val="3"/>
        <w:spacing w:line="284" w:lineRule="auto"/>
        <w:rPr>
          <w:color w:val="auto"/>
          <w:highlight w:val="none"/>
        </w:rPr>
      </w:pPr>
    </w:p>
    <w:p w14:paraId="0774766D">
      <w:pPr>
        <w:spacing w:before="91" w:line="219" w:lineRule="auto"/>
        <w:ind w:left="108"/>
        <w:rPr>
          <w:rFonts w:ascii="宋体" w:hAnsi="宋体" w:eastAsia="宋体" w:cs="宋体"/>
          <w:color w:val="auto"/>
          <w:sz w:val="28"/>
          <w:szCs w:val="28"/>
          <w:highlight w:val="none"/>
        </w:rPr>
      </w:pPr>
      <w:r>
        <w:rPr>
          <w:rFonts w:ascii="宋体" w:hAnsi="宋体" w:eastAsia="宋体" w:cs="宋体"/>
          <w:b/>
          <w:bCs/>
          <w:color w:val="auto"/>
          <w:spacing w:val="-14"/>
          <w:sz w:val="28"/>
          <w:szCs w:val="28"/>
          <w:highlight w:val="none"/>
        </w:rPr>
        <w:t>附件</w:t>
      </w:r>
      <w:r>
        <w:rPr>
          <w:rFonts w:ascii="宋体" w:hAnsi="宋体" w:eastAsia="宋体" w:cs="宋体"/>
          <w:color w:val="auto"/>
          <w:spacing w:val="-50"/>
          <w:sz w:val="28"/>
          <w:szCs w:val="28"/>
          <w:highlight w:val="none"/>
        </w:rPr>
        <w:t xml:space="preserve"> </w:t>
      </w:r>
      <w:r>
        <w:rPr>
          <w:rFonts w:ascii="宋体" w:hAnsi="宋体" w:eastAsia="宋体" w:cs="宋体"/>
          <w:b/>
          <w:bCs/>
          <w:color w:val="auto"/>
          <w:spacing w:val="-14"/>
          <w:sz w:val="28"/>
          <w:szCs w:val="28"/>
          <w:highlight w:val="none"/>
        </w:rPr>
        <w:t>7</w:t>
      </w:r>
    </w:p>
    <w:p w14:paraId="21399191">
      <w:pPr>
        <w:pStyle w:val="3"/>
        <w:spacing w:line="475" w:lineRule="auto"/>
        <w:rPr>
          <w:color w:val="auto"/>
          <w:highlight w:val="none"/>
        </w:rPr>
      </w:pPr>
    </w:p>
    <w:p w14:paraId="6CE43FF4">
      <w:pPr>
        <w:spacing w:before="91" w:line="220" w:lineRule="auto"/>
        <w:ind w:left="4068"/>
        <w:outlineLvl w:val="2"/>
        <w:rPr>
          <w:rFonts w:ascii="宋体" w:hAnsi="宋体" w:eastAsia="宋体" w:cs="宋体"/>
          <w:color w:val="auto"/>
          <w:sz w:val="28"/>
          <w:szCs w:val="28"/>
          <w:highlight w:val="none"/>
        </w:rPr>
      </w:pPr>
      <w:bookmarkStart w:id="78" w:name="_Toc22499"/>
      <w:r>
        <w:rPr>
          <w:rFonts w:ascii="宋体" w:hAnsi="宋体" w:eastAsia="宋体" w:cs="宋体"/>
          <w:b/>
          <w:bCs/>
          <w:color w:val="auto"/>
          <w:spacing w:val="-5"/>
          <w:sz w:val="28"/>
          <w:szCs w:val="28"/>
          <w:highlight w:val="none"/>
        </w:rPr>
        <w:t>履约担保格式</w:t>
      </w:r>
      <w:bookmarkEnd w:id="78"/>
    </w:p>
    <w:p w14:paraId="0AD5BF4B">
      <w:pPr>
        <w:pStyle w:val="3"/>
        <w:spacing w:line="471" w:lineRule="auto"/>
        <w:rPr>
          <w:color w:val="auto"/>
          <w:highlight w:val="none"/>
        </w:rPr>
      </w:pPr>
    </w:p>
    <w:p w14:paraId="784BD908">
      <w:pPr>
        <w:spacing w:before="65" w:line="227" w:lineRule="auto"/>
        <w:ind w:left="175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履约担保格式可以采用出具保函的银行自有格式，也可以采用以下格式。</w:t>
      </w:r>
    </w:p>
    <w:p w14:paraId="24C5FD13">
      <w:pPr>
        <w:pStyle w:val="3"/>
        <w:spacing w:line="334" w:lineRule="auto"/>
        <w:rPr>
          <w:color w:val="auto"/>
          <w:highlight w:val="none"/>
        </w:rPr>
      </w:pPr>
    </w:p>
    <w:p w14:paraId="0F3D5108">
      <w:pPr>
        <w:pStyle w:val="3"/>
        <w:spacing w:line="335" w:lineRule="auto"/>
        <w:rPr>
          <w:color w:val="auto"/>
          <w:highlight w:val="none"/>
        </w:rPr>
      </w:pPr>
    </w:p>
    <w:p w14:paraId="240A3C9E">
      <w:pPr>
        <w:spacing w:before="65" w:line="228" w:lineRule="auto"/>
        <w:ind w:left="4592"/>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履约保证金</w:t>
      </w:r>
    </w:p>
    <w:p w14:paraId="7379C5E4">
      <w:pPr>
        <w:pStyle w:val="3"/>
        <w:spacing w:line="332" w:lineRule="auto"/>
        <w:rPr>
          <w:color w:val="auto"/>
          <w:highlight w:val="none"/>
        </w:rPr>
      </w:pPr>
    </w:p>
    <w:p w14:paraId="4B8EE15C">
      <w:pPr>
        <w:pStyle w:val="3"/>
        <w:spacing w:line="333" w:lineRule="auto"/>
        <w:rPr>
          <w:color w:val="auto"/>
          <w:highlight w:val="none"/>
        </w:rPr>
      </w:pPr>
    </w:p>
    <w:p w14:paraId="56132C42">
      <w:pPr>
        <w:spacing w:before="65" w:line="227" w:lineRule="auto"/>
        <w:ind w:left="85"/>
        <w:rPr>
          <w:rFonts w:ascii="宋体" w:hAnsi="宋体" w:eastAsia="宋体" w:cs="宋体"/>
          <w:color w:val="auto"/>
          <w:sz w:val="20"/>
          <w:szCs w:val="20"/>
          <w:highlight w:val="none"/>
        </w:rPr>
      </w:pPr>
      <w:r>
        <w:rPr>
          <w:rFonts w:ascii="宋体" w:hAnsi="宋体" w:eastAsia="宋体" w:cs="宋体"/>
          <w:color w:val="auto"/>
          <w:spacing w:val="7"/>
          <w:sz w:val="20"/>
          <w:szCs w:val="20"/>
          <w:highlight w:val="none"/>
        </w:rPr>
        <w:t>桂平市麻垌镇人民政府：</w:t>
      </w:r>
    </w:p>
    <w:p w14:paraId="2BEB2C8A">
      <w:pPr>
        <w:spacing w:before="222" w:line="432" w:lineRule="auto"/>
        <w:ind w:left="83" w:right="367" w:firstLine="422"/>
        <w:jc w:val="both"/>
        <w:rPr>
          <w:rFonts w:ascii="宋体" w:hAnsi="宋体" w:eastAsia="宋体" w:cs="宋体"/>
          <w:color w:val="auto"/>
          <w:sz w:val="20"/>
          <w:szCs w:val="20"/>
          <w:highlight w:val="none"/>
        </w:rPr>
      </w:pPr>
      <w:r>
        <w:rPr>
          <w:rFonts w:ascii="宋体" w:hAnsi="宋体" w:eastAsia="宋体" w:cs="宋体"/>
          <w:color w:val="auto"/>
          <w:spacing w:val="6"/>
          <w:sz w:val="20"/>
          <w:szCs w:val="20"/>
          <w:highlight w:val="none"/>
        </w:rPr>
        <w:t>鉴于</w:t>
      </w:r>
      <w:r>
        <w:rPr>
          <w:rFonts w:ascii="宋体" w:hAnsi="宋体" w:eastAsia="宋体" w:cs="宋体"/>
          <w:color w:val="auto"/>
          <w:spacing w:val="6"/>
          <w:sz w:val="20"/>
          <w:szCs w:val="20"/>
          <w:highlight w:val="none"/>
          <w:u w:val="single" w:color="auto"/>
        </w:rPr>
        <w:t>桂平市麻垌镇人民政府</w:t>
      </w:r>
      <w:r>
        <w:rPr>
          <w:rFonts w:ascii="宋体" w:hAnsi="宋体" w:eastAsia="宋体" w:cs="宋体"/>
          <w:color w:val="auto"/>
          <w:spacing w:val="53"/>
          <w:sz w:val="20"/>
          <w:szCs w:val="20"/>
          <w:highlight w:val="none"/>
        </w:rPr>
        <w:t xml:space="preserve"> </w:t>
      </w:r>
      <w:r>
        <w:rPr>
          <w:rFonts w:ascii="宋体" w:hAnsi="宋体" w:eastAsia="宋体" w:cs="宋体"/>
          <w:color w:val="auto"/>
          <w:spacing w:val="6"/>
          <w:sz w:val="20"/>
          <w:szCs w:val="20"/>
          <w:highlight w:val="none"/>
        </w:rPr>
        <w:t>(发包人名称，</w:t>
      </w:r>
      <w:r>
        <w:rPr>
          <w:rFonts w:ascii="宋体" w:hAnsi="宋体" w:eastAsia="宋体" w:cs="宋体"/>
          <w:color w:val="auto"/>
          <w:spacing w:val="-60"/>
          <w:sz w:val="20"/>
          <w:szCs w:val="20"/>
          <w:highlight w:val="none"/>
        </w:rPr>
        <w:t xml:space="preserve"> </w:t>
      </w:r>
      <w:r>
        <w:rPr>
          <w:rFonts w:ascii="宋体" w:hAnsi="宋体" w:eastAsia="宋体" w:cs="宋体"/>
          <w:color w:val="auto"/>
          <w:spacing w:val="6"/>
          <w:sz w:val="20"/>
          <w:szCs w:val="20"/>
          <w:highlight w:val="none"/>
        </w:rPr>
        <w:t>以下简称“发</w:t>
      </w:r>
      <w:r>
        <w:rPr>
          <w:rFonts w:ascii="宋体" w:hAnsi="宋体" w:eastAsia="宋体" w:cs="宋体"/>
          <w:color w:val="auto"/>
          <w:spacing w:val="5"/>
          <w:sz w:val="20"/>
          <w:szCs w:val="20"/>
          <w:highlight w:val="none"/>
        </w:rPr>
        <w:t>包人</w:t>
      </w:r>
      <w:r>
        <w:rPr>
          <w:rFonts w:ascii="宋体" w:hAnsi="宋体" w:eastAsia="宋体" w:cs="宋体"/>
          <w:color w:val="auto"/>
          <w:spacing w:val="-70"/>
          <w:sz w:val="20"/>
          <w:szCs w:val="20"/>
          <w:highlight w:val="none"/>
        </w:rPr>
        <w:t xml:space="preserve"> </w:t>
      </w:r>
      <w:r>
        <w:rPr>
          <w:rFonts w:ascii="宋体" w:hAnsi="宋体" w:eastAsia="宋体" w:cs="宋体"/>
          <w:color w:val="auto"/>
          <w:spacing w:val="5"/>
          <w:sz w:val="20"/>
          <w:szCs w:val="20"/>
          <w:highlight w:val="none"/>
        </w:rPr>
        <w:t>”）接受</w:t>
      </w:r>
      <w:r>
        <w:rPr>
          <w:rFonts w:ascii="宋体" w:hAnsi="宋体" w:eastAsia="宋体" w:cs="宋体"/>
          <w:color w:val="auto"/>
          <w:spacing w:val="-99"/>
          <w:sz w:val="20"/>
          <w:szCs w:val="20"/>
          <w:highlight w:val="none"/>
        </w:rPr>
        <w:t xml:space="preserve"> </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5"/>
          <w:sz w:val="20"/>
          <w:szCs w:val="20"/>
          <w:highlight w:val="none"/>
        </w:rPr>
        <w:t xml:space="preserve">  (承包人名称，</w:t>
      </w:r>
      <w:r>
        <w:rPr>
          <w:rFonts w:ascii="宋体" w:hAnsi="宋体" w:eastAsia="宋体" w:cs="宋体"/>
          <w:color w:val="auto"/>
          <w:spacing w:val="2"/>
          <w:sz w:val="20"/>
          <w:szCs w:val="20"/>
          <w:highlight w:val="none"/>
        </w:rPr>
        <w:t>以下简称“承包人</w:t>
      </w:r>
      <w:r>
        <w:rPr>
          <w:rFonts w:ascii="宋体" w:hAnsi="宋体" w:eastAsia="宋体" w:cs="宋体"/>
          <w:color w:val="auto"/>
          <w:spacing w:val="-54"/>
          <w:sz w:val="20"/>
          <w:szCs w:val="20"/>
          <w:highlight w:val="none"/>
        </w:rPr>
        <w:t xml:space="preserve"> </w:t>
      </w:r>
      <w:r>
        <w:rPr>
          <w:rFonts w:ascii="宋体" w:hAnsi="宋体" w:eastAsia="宋体" w:cs="宋体"/>
          <w:color w:val="auto"/>
          <w:spacing w:val="2"/>
          <w:sz w:val="20"/>
          <w:szCs w:val="20"/>
          <w:highlight w:val="none"/>
        </w:rPr>
        <w:t>”）于</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91"/>
          <w:sz w:val="20"/>
          <w:szCs w:val="20"/>
          <w:highlight w:val="none"/>
        </w:rPr>
        <w:t xml:space="preserve"> </w:t>
      </w:r>
      <w:r>
        <w:rPr>
          <w:rFonts w:ascii="宋体" w:hAnsi="宋体" w:eastAsia="宋体" w:cs="宋体"/>
          <w:color w:val="auto"/>
          <w:spacing w:val="2"/>
          <w:sz w:val="20"/>
          <w:szCs w:val="20"/>
          <w:highlight w:val="none"/>
        </w:rPr>
        <w:t>年</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4"/>
          <w:sz w:val="20"/>
          <w:szCs w:val="20"/>
          <w:highlight w:val="none"/>
        </w:rPr>
        <w:t xml:space="preserve"> </w:t>
      </w:r>
      <w:r>
        <w:rPr>
          <w:rFonts w:ascii="宋体" w:hAnsi="宋体" w:eastAsia="宋体" w:cs="宋体"/>
          <w:color w:val="auto"/>
          <w:spacing w:val="2"/>
          <w:sz w:val="20"/>
          <w:szCs w:val="20"/>
          <w:highlight w:val="none"/>
        </w:rPr>
        <w:t>月</w:t>
      </w:r>
      <w:r>
        <w:rPr>
          <w:rFonts w:ascii="宋体" w:hAnsi="宋体" w:eastAsia="宋体" w:cs="宋体"/>
          <w:color w:val="auto"/>
          <w:spacing w:val="-98"/>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55"/>
          <w:sz w:val="20"/>
          <w:szCs w:val="20"/>
          <w:highlight w:val="none"/>
        </w:rPr>
        <w:t xml:space="preserve"> </w:t>
      </w:r>
      <w:r>
        <w:rPr>
          <w:rFonts w:ascii="宋体" w:hAnsi="宋体" w:eastAsia="宋体" w:cs="宋体"/>
          <w:color w:val="auto"/>
          <w:spacing w:val="2"/>
          <w:sz w:val="20"/>
          <w:szCs w:val="20"/>
          <w:highlight w:val="none"/>
        </w:rPr>
        <w:t>日参加</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7"/>
          <w:sz w:val="20"/>
          <w:szCs w:val="20"/>
          <w:highlight w:val="none"/>
          <w:u w:val="single" w:color="auto"/>
        </w:rPr>
        <w:t xml:space="preserve"> </w:t>
      </w:r>
      <w:r>
        <w:rPr>
          <w:rFonts w:ascii="宋体" w:hAnsi="宋体" w:eastAsia="宋体" w:cs="宋体"/>
          <w:color w:val="auto"/>
          <w:spacing w:val="2"/>
          <w:sz w:val="20"/>
          <w:szCs w:val="20"/>
          <w:highlight w:val="none"/>
          <w:u w:val="single" w:color="auto"/>
        </w:rPr>
        <w:t>项 目</w:t>
      </w:r>
      <w:r>
        <w:rPr>
          <w:rFonts w:ascii="宋体" w:hAnsi="宋体" w:eastAsia="宋体" w:cs="宋体"/>
          <w:color w:val="auto"/>
          <w:spacing w:val="-47"/>
          <w:sz w:val="20"/>
          <w:szCs w:val="20"/>
          <w:highlight w:val="none"/>
          <w:u w:val="single" w:color="auto"/>
        </w:rPr>
        <w:t xml:space="preserve"> </w:t>
      </w:r>
      <w:r>
        <w:rPr>
          <w:rFonts w:ascii="宋体" w:hAnsi="宋体" w:eastAsia="宋体" w:cs="宋体"/>
          <w:color w:val="auto"/>
          <w:spacing w:val="2"/>
          <w:sz w:val="20"/>
          <w:szCs w:val="20"/>
          <w:highlight w:val="none"/>
          <w:u w:val="single" w:color="auto"/>
        </w:rPr>
        <w:t>名</w:t>
      </w:r>
      <w:r>
        <w:rPr>
          <w:rFonts w:ascii="宋体" w:hAnsi="宋体" w:eastAsia="宋体" w:cs="宋体"/>
          <w:color w:val="auto"/>
          <w:spacing w:val="-52"/>
          <w:sz w:val="20"/>
          <w:szCs w:val="20"/>
          <w:highlight w:val="none"/>
          <w:u w:val="single" w:color="auto"/>
        </w:rPr>
        <w:t xml:space="preserve"> </w:t>
      </w:r>
      <w:r>
        <w:rPr>
          <w:rFonts w:ascii="宋体" w:hAnsi="宋体" w:eastAsia="宋体" w:cs="宋体"/>
          <w:color w:val="auto"/>
          <w:spacing w:val="2"/>
          <w:sz w:val="20"/>
          <w:szCs w:val="20"/>
          <w:highlight w:val="none"/>
          <w:u w:val="single" w:color="auto"/>
        </w:rPr>
        <w:t>称</w:t>
      </w:r>
      <w:r>
        <w:rPr>
          <w:rFonts w:ascii="宋体" w:hAnsi="宋体" w:eastAsia="宋体" w:cs="宋体"/>
          <w:color w:val="auto"/>
          <w:spacing w:val="-29"/>
          <w:sz w:val="20"/>
          <w:szCs w:val="20"/>
          <w:highlight w:val="none"/>
          <w:u w:val="single" w:color="auto"/>
        </w:rPr>
        <w:t xml:space="preserve"> </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75"/>
          <w:sz w:val="20"/>
          <w:szCs w:val="20"/>
          <w:highlight w:val="none"/>
        </w:rPr>
        <w:t xml:space="preserve"> </w:t>
      </w:r>
      <w:r>
        <w:rPr>
          <w:rFonts w:ascii="宋体" w:hAnsi="宋体" w:eastAsia="宋体" w:cs="宋体"/>
          <w:color w:val="auto"/>
          <w:spacing w:val="2"/>
          <w:sz w:val="20"/>
          <w:szCs w:val="20"/>
          <w:highlight w:val="none"/>
        </w:rPr>
        <w:t>的磋商。我方愿意无条件</w:t>
      </w:r>
      <w:r>
        <w:rPr>
          <w:rFonts w:ascii="宋体" w:hAnsi="宋体" w:eastAsia="宋体" w:cs="宋体"/>
          <w:color w:val="auto"/>
          <w:spacing w:val="9"/>
          <w:sz w:val="20"/>
          <w:szCs w:val="20"/>
          <w:highlight w:val="none"/>
        </w:rPr>
        <w:t>地、不可撤销地就承包人履行与你方订立的合同，向你方提供担保。</w:t>
      </w:r>
    </w:p>
    <w:p w14:paraId="1A875224">
      <w:pPr>
        <w:spacing w:before="1" w:line="226" w:lineRule="auto"/>
        <w:ind w:left="519"/>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1.担保金额人民币（大写）</w:t>
      </w:r>
      <w:r>
        <w:rPr>
          <w:rFonts w:ascii="宋体" w:hAnsi="宋体" w:eastAsia="宋体" w:cs="宋体"/>
          <w:color w:val="auto"/>
          <w:spacing w:val="5"/>
          <w:sz w:val="20"/>
          <w:szCs w:val="20"/>
          <w:highlight w:val="none"/>
          <w:u w:val="single" w:color="auto"/>
        </w:rPr>
        <w:t xml:space="preserve">          </w:t>
      </w:r>
      <w:r>
        <w:rPr>
          <w:rFonts w:ascii="宋体" w:hAnsi="宋体" w:eastAsia="宋体" w:cs="宋体"/>
          <w:color w:val="auto"/>
          <w:spacing w:val="-90"/>
          <w:sz w:val="20"/>
          <w:szCs w:val="20"/>
          <w:highlight w:val="none"/>
        </w:rPr>
        <w:t xml:space="preserve"> </w:t>
      </w:r>
      <w:r>
        <w:rPr>
          <w:rFonts w:ascii="宋体" w:hAnsi="宋体" w:eastAsia="宋体" w:cs="宋体"/>
          <w:color w:val="auto"/>
          <w:spacing w:val="5"/>
          <w:sz w:val="20"/>
          <w:szCs w:val="20"/>
          <w:highlight w:val="none"/>
        </w:rPr>
        <w:t>元</w:t>
      </w:r>
      <w:r>
        <w:rPr>
          <w:rFonts w:ascii="宋体" w:hAnsi="宋体" w:eastAsia="宋体" w:cs="宋体"/>
          <w:color w:val="auto"/>
          <w:spacing w:val="18"/>
          <w:sz w:val="20"/>
          <w:szCs w:val="20"/>
          <w:highlight w:val="none"/>
        </w:rPr>
        <w:t xml:space="preserve"> </w:t>
      </w:r>
      <w:r>
        <w:rPr>
          <w:rFonts w:ascii="宋体" w:hAnsi="宋体" w:eastAsia="宋体" w:cs="宋体"/>
          <w:color w:val="auto"/>
          <w:spacing w:val="5"/>
          <w:sz w:val="20"/>
          <w:szCs w:val="20"/>
          <w:highlight w:val="none"/>
        </w:rPr>
        <w:t>(¥</w:t>
      </w:r>
      <w:r>
        <w:rPr>
          <w:rFonts w:ascii="宋体" w:hAnsi="宋体" w:eastAsia="宋体" w:cs="宋体"/>
          <w:color w:val="auto"/>
          <w:spacing w:val="-99"/>
          <w:sz w:val="20"/>
          <w:szCs w:val="20"/>
          <w:highlight w:val="none"/>
        </w:rPr>
        <w:t xml:space="preserve"> </w:t>
      </w:r>
      <w:r>
        <w:rPr>
          <w:rFonts w:ascii="宋体" w:hAnsi="宋体" w:eastAsia="宋体" w:cs="宋体"/>
          <w:color w:val="auto"/>
          <w:spacing w:val="4"/>
          <w:sz w:val="20"/>
          <w:szCs w:val="20"/>
          <w:highlight w:val="none"/>
          <w:u w:val="single" w:color="auto"/>
        </w:rPr>
        <w:t xml:space="preserve">     </w:t>
      </w:r>
      <w:r>
        <w:rPr>
          <w:rFonts w:ascii="宋体" w:hAnsi="宋体" w:eastAsia="宋体" w:cs="宋体"/>
          <w:color w:val="auto"/>
          <w:spacing w:val="-88"/>
          <w:sz w:val="20"/>
          <w:szCs w:val="20"/>
          <w:highlight w:val="none"/>
        </w:rPr>
        <w:t xml:space="preserve"> </w:t>
      </w:r>
      <w:r>
        <w:rPr>
          <w:rFonts w:ascii="宋体" w:hAnsi="宋体" w:eastAsia="宋体" w:cs="宋体"/>
          <w:color w:val="auto"/>
          <w:spacing w:val="4"/>
          <w:sz w:val="20"/>
          <w:szCs w:val="20"/>
          <w:highlight w:val="none"/>
        </w:rPr>
        <w:t>)。</w:t>
      </w:r>
    </w:p>
    <w:p w14:paraId="7B25C8C8">
      <w:pPr>
        <w:spacing w:before="222" w:line="432" w:lineRule="auto"/>
        <w:ind w:left="523" w:right="554" w:hanging="17"/>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2.担保有效期自发包人与承包人签订的合同生</w:t>
      </w:r>
      <w:r>
        <w:rPr>
          <w:rFonts w:ascii="宋体" w:hAnsi="宋体" w:eastAsia="宋体" w:cs="宋体"/>
          <w:color w:val="auto"/>
          <w:spacing w:val="9"/>
          <w:sz w:val="20"/>
          <w:szCs w:val="20"/>
          <w:highlight w:val="none"/>
        </w:rPr>
        <w:t>效之日起至发包人签发交工验收证书且承包人按照合</w:t>
      </w:r>
      <w:r>
        <w:rPr>
          <w:rFonts w:ascii="宋体" w:hAnsi="宋体" w:eastAsia="宋体" w:cs="宋体"/>
          <w:color w:val="auto"/>
          <w:spacing w:val="7"/>
          <w:sz w:val="20"/>
          <w:szCs w:val="20"/>
          <w:highlight w:val="none"/>
        </w:rPr>
        <w:t>同约定缴纳质量保证金之日止。</w:t>
      </w:r>
    </w:p>
    <w:p w14:paraId="753C57DB">
      <w:pPr>
        <w:spacing w:before="2" w:line="431" w:lineRule="auto"/>
        <w:ind w:left="506" w:right="367" w:firstLine="1"/>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3.在本担保有效期内，因承包人违反合同约定的义务给你方造成经济损失时，我方在收到你方</w:t>
      </w:r>
      <w:r>
        <w:rPr>
          <w:rFonts w:ascii="宋体" w:hAnsi="宋体" w:eastAsia="宋体" w:cs="宋体"/>
          <w:color w:val="auto"/>
          <w:spacing w:val="8"/>
          <w:sz w:val="20"/>
          <w:szCs w:val="20"/>
          <w:highlight w:val="none"/>
        </w:rPr>
        <w:t>以书面形式提出的在担保金额内的赔偿要求后，在</w:t>
      </w:r>
      <w:r>
        <w:rPr>
          <w:rFonts w:ascii="宋体" w:hAnsi="宋体" w:eastAsia="宋体" w:cs="宋体"/>
          <w:color w:val="auto"/>
          <w:spacing w:val="-31"/>
          <w:sz w:val="20"/>
          <w:szCs w:val="20"/>
          <w:highlight w:val="none"/>
        </w:rPr>
        <w:t xml:space="preserve"> </w:t>
      </w:r>
      <w:r>
        <w:rPr>
          <w:rFonts w:ascii="宋体" w:hAnsi="宋体" w:eastAsia="宋体" w:cs="宋体"/>
          <w:color w:val="auto"/>
          <w:spacing w:val="8"/>
          <w:sz w:val="20"/>
          <w:szCs w:val="20"/>
          <w:highlight w:val="none"/>
        </w:rPr>
        <w:t>7 日内无条件支</w:t>
      </w:r>
      <w:r>
        <w:rPr>
          <w:rFonts w:ascii="宋体" w:hAnsi="宋体" w:eastAsia="宋体" w:cs="宋体"/>
          <w:color w:val="auto"/>
          <w:spacing w:val="7"/>
          <w:sz w:val="20"/>
          <w:szCs w:val="20"/>
          <w:highlight w:val="none"/>
        </w:rPr>
        <w:t>付，无须你方出具证明或陈述理由。</w:t>
      </w:r>
    </w:p>
    <w:p w14:paraId="5A738624">
      <w:pPr>
        <w:spacing w:line="432" w:lineRule="auto"/>
        <w:ind w:left="520" w:right="448" w:hanging="17"/>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4.发包人和承包人按合同条款第</w:t>
      </w:r>
      <w:r>
        <w:rPr>
          <w:rFonts w:ascii="宋体" w:hAnsi="宋体" w:eastAsia="宋体" w:cs="宋体"/>
          <w:color w:val="auto"/>
          <w:spacing w:val="-24"/>
          <w:sz w:val="20"/>
          <w:szCs w:val="20"/>
          <w:highlight w:val="none"/>
        </w:rPr>
        <w:t xml:space="preserve"> </w:t>
      </w:r>
      <w:r>
        <w:rPr>
          <w:rFonts w:ascii="宋体" w:hAnsi="宋体" w:eastAsia="宋体" w:cs="宋体"/>
          <w:color w:val="auto"/>
          <w:spacing w:val="9"/>
          <w:sz w:val="20"/>
          <w:szCs w:val="20"/>
          <w:highlight w:val="none"/>
        </w:rPr>
        <w:t>15</w:t>
      </w:r>
      <w:r>
        <w:rPr>
          <w:rFonts w:ascii="宋体" w:hAnsi="宋体" w:eastAsia="宋体" w:cs="宋体"/>
          <w:color w:val="auto"/>
          <w:spacing w:val="-36"/>
          <w:sz w:val="20"/>
          <w:szCs w:val="20"/>
          <w:highlight w:val="none"/>
        </w:rPr>
        <w:t xml:space="preserve"> </w:t>
      </w:r>
      <w:r>
        <w:rPr>
          <w:rFonts w:ascii="宋体" w:hAnsi="宋体" w:eastAsia="宋体" w:cs="宋体"/>
          <w:color w:val="auto"/>
          <w:spacing w:val="9"/>
          <w:sz w:val="20"/>
          <w:szCs w:val="20"/>
          <w:highlight w:val="none"/>
        </w:rPr>
        <w:t>条变更合同时，无论</w:t>
      </w:r>
      <w:r>
        <w:rPr>
          <w:rFonts w:ascii="宋体" w:hAnsi="宋体" w:eastAsia="宋体" w:cs="宋体"/>
          <w:color w:val="auto"/>
          <w:spacing w:val="8"/>
          <w:sz w:val="20"/>
          <w:szCs w:val="20"/>
          <w:highlight w:val="none"/>
        </w:rPr>
        <w:t>我方是否收到该变更，我方承担本担保规定</w:t>
      </w:r>
      <w:r>
        <w:rPr>
          <w:rFonts w:ascii="宋体" w:hAnsi="宋体" w:eastAsia="宋体" w:cs="宋体"/>
          <w:color w:val="auto"/>
          <w:spacing w:val="3"/>
          <w:sz w:val="20"/>
          <w:szCs w:val="20"/>
          <w:highlight w:val="none"/>
        </w:rPr>
        <w:t>的义务不变。</w:t>
      </w:r>
    </w:p>
    <w:p w14:paraId="5C7B2F21">
      <w:pPr>
        <w:spacing w:before="1" w:line="226" w:lineRule="auto"/>
        <w:ind w:left="504"/>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担保人名称：</w:t>
      </w:r>
      <w:r>
        <w:rPr>
          <w:rFonts w:ascii="宋体" w:hAnsi="宋体" w:eastAsia="宋体" w:cs="宋体"/>
          <w:color w:val="auto"/>
          <w:spacing w:val="2"/>
          <w:sz w:val="20"/>
          <w:szCs w:val="20"/>
          <w:highlight w:val="none"/>
          <w:u w:val="single" w:color="auto"/>
        </w:rPr>
        <w:t xml:space="preserve">                             </w:t>
      </w:r>
      <w:r>
        <w:rPr>
          <w:rFonts w:ascii="宋体" w:hAnsi="宋体" w:eastAsia="宋体" w:cs="宋体"/>
          <w:color w:val="auto"/>
          <w:spacing w:val="1"/>
          <w:sz w:val="20"/>
          <w:szCs w:val="20"/>
          <w:highlight w:val="none"/>
          <w:u w:val="single" w:color="auto"/>
        </w:rPr>
        <w:t xml:space="preserve">  </w:t>
      </w:r>
      <w:r>
        <w:rPr>
          <w:rFonts w:ascii="宋体" w:hAnsi="宋体" w:eastAsia="宋体" w:cs="宋体"/>
          <w:color w:val="auto"/>
          <w:spacing w:val="51"/>
          <w:sz w:val="20"/>
          <w:szCs w:val="20"/>
          <w:highlight w:val="none"/>
        </w:rPr>
        <w:t xml:space="preserve"> </w:t>
      </w:r>
      <w:r>
        <w:rPr>
          <w:rFonts w:ascii="宋体" w:hAnsi="宋体" w:eastAsia="宋体" w:cs="宋体"/>
          <w:color w:val="auto"/>
          <w:spacing w:val="3"/>
          <w:sz w:val="20"/>
          <w:szCs w:val="20"/>
          <w:highlight w:val="none"/>
        </w:rPr>
        <w:t>(盖单位章）</w:t>
      </w:r>
    </w:p>
    <w:p w14:paraId="4AC6CB12">
      <w:pPr>
        <w:spacing w:before="222" w:line="228" w:lineRule="auto"/>
        <w:ind w:left="504"/>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法定代表人或其委托代理人</w:t>
      </w:r>
      <w:r>
        <w:rPr>
          <w:rFonts w:ascii="宋体" w:hAnsi="宋体" w:eastAsia="宋体" w:cs="宋体"/>
          <w:color w:val="auto"/>
          <w:spacing w:val="-7"/>
          <w:sz w:val="20"/>
          <w:szCs w:val="20"/>
          <w:highlight w:val="none"/>
        </w:rPr>
        <w:t>：</w:t>
      </w:r>
      <w:r>
        <w:rPr>
          <w:rFonts w:ascii="宋体" w:hAnsi="宋体" w:eastAsia="宋体" w:cs="宋体"/>
          <w:color w:val="auto"/>
          <w:spacing w:val="19"/>
          <w:sz w:val="20"/>
          <w:szCs w:val="20"/>
          <w:highlight w:val="none"/>
        </w:rPr>
        <w:t xml:space="preserve"> </w:t>
      </w:r>
      <w:r>
        <w:rPr>
          <w:rFonts w:ascii="宋体" w:hAnsi="宋体" w:eastAsia="宋体" w:cs="宋体"/>
          <w:color w:val="auto"/>
          <w:sz w:val="20"/>
          <w:szCs w:val="20"/>
          <w:highlight w:val="none"/>
          <w:u w:val="single" w:color="auto"/>
        </w:rPr>
        <w:t xml:space="preserve">                       </w:t>
      </w:r>
      <w:r>
        <w:rPr>
          <w:rFonts w:ascii="宋体" w:hAnsi="宋体" w:eastAsia="宋体" w:cs="宋体"/>
          <w:color w:val="auto"/>
          <w:spacing w:val="-7"/>
          <w:sz w:val="20"/>
          <w:szCs w:val="20"/>
          <w:highlight w:val="none"/>
        </w:rPr>
        <w:t>（</w:t>
      </w:r>
      <w:r>
        <w:rPr>
          <w:rFonts w:ascii="宋体" w:hAnsi="宋体" w:eastAsia="宋体" w:cs="宋体"/>
          <w:color w:val="auto"/>
          <w:spacing w:val="10"/>
          <w:sz w:val="20"/>
          <w:szCs w:val="20"/>
          <w:highlight w:val="none"/>
        </w:rPr>
        <w:t>签字）</w:t>
      </w:r>
    </w:p>
    <w:p w14:paraId="1166FFB2">
      <w:pPr>
        <w:spacing w:before="221" w:line="237" w:lineRule="auto"/>
        <w:ind w:left="503"/>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地</w:t>
      </w:r>
      <w:r>
        <w:rPr>
          <w:rFonts w:ascii="宋体" w:hAnsi="宋体" w:eastAsia="宋体" w:cs="宋体"/>
          <w:color w:val="auto"/>
          <w:spacing w:val="17"/>
          <w:sz w:val="20"/>
          <w:szCs w:val="20"/>
          <w:highlight w:val="none"/>
        </w:rPr>
        <w:t xml:space="preserve"> </w:t>
      </w:r>
      <w:r>
        <w:rPr>
          <w:rFonts w:ascii="宋体" w:hAnsi="宋体" w:eastAsia="宋体" w:cs="宋体"/>
          <w:color w:val="auto"/>
          <w:spacing w:val="-3"/>
          <w:sz w:val="20"/>
          <w:szCs w:val="20"/>
          <w:highlight w:val="none"/>
        </w:rPr>
        <w:t>址</w:t>
      </w:r>
      <w:r>
        <w:rPr>
          <w:rFonts w:ascii="宋体" w:hAnsi="宋体" w:eastAsia="宋体" w:cs="宋体"/>
          <w:color w:val="auto"/>
          <w:spacing w:val="-74"/>
          <w:sz w:val="20"/>
          <w:szCs w:val="20"/>
          <w:highlight w:val="none"/>
        </w:rPr>
        <w:t xml:space="preserve"> </w:t>
      </w:r>
      <w:r>
        <w:rPr>
          <w:rFonts w:ascii="宋体" w:hAnsi="宋体" w:eastAsia="宋体" w:cs="宋体"/>
          <w:color w:val="auto"/>
          <w:spacing w:val="-3"/>
          <w:sz w:val="20"/>
          <w:szCs w:val="20"/>
          <w:highlight w:val="none"/>
        </w:rPr>
        <w:t>：</w:t>
      </w:r>
      <w:r>
        <w:rPr>
          <w:rFonts w:ascii="宋体" w:hAnsi="宋体" w:eastAsia="宋体" w:cs="宋体"/>
          <w:color w:val="auto"/>
          <w:spacing w:val="-3"/>
          <w:sz w:val="20"/>
          <w:szCs w:val="20"/>
          <w:highlight w:val="none"/>
          <w:u w:val="single" w:color="auto"/>
        </w:rPr>
        <w:t xml:space="preserve">                                         </w:t>
      </w:r>
      <w:r>
        <w:rPr>
          <w:rFonts w:ascii="宋体" w:hAnsi="宋体" w:eastAsia="宋体" w:cs="宋体"/>
          <w:color w:val="auto"/>
          <w:spacing w:val="-4"/>
          <w:sz w:val="20"/>
          <w:szCs w:val="20"/>
          <w:highlight w:val="none"/>
          <w:u w:val="single" w:color="auto"/>
        </w:rPr>
        <w:t xml:space="preserve">           </w:t>
      </w:r>
    </w:p>
    <w:p w14:paraId="7E5AF8DE">
      <w:pPr>
        <w:spacing w:before="211" w:line="228" w:lineRule="auto"/>
        <w:ind w:left="519"/>
        <w:rPr>
          <w:rFonts w:ascii="宋体" w:hAnsi="宋体" w:eastAsia="宋体" w:cs="宋体"/>
          <w:color w:val="auto"/>
          <w:sz w:val="20"/>
          <w:szCs w:val="20"/>
          <w:highlight w:val="none"/>
        </w:rPr>
      </w:pPr>
      <w:r>
        <w:rPr>
          <w:rFonts w:ascii="宋体" w:hAnsi="宋体" w:eastAsia="宋体" w:cs="宋体"/>
          <w:color w:val="auto"/>
          <w:spacing w:val="5"/>
          <w:sz w:val="20"/>
          <w:szCs w:val="20"/>
          <w:highlight w:val="none"/>
        </w:rPr>
        <w:t>邮政编码：</w:t>
      </w:r>
      <w:r>
        <w:rPr>
          <w:rFonts w:ascii="宋体" w:hAnsi="宋体" w:eastAsia="宋体" w:cs="宋体"/>
          <w:color w:val="auto"/>
          <w:sz w:val="20"/>
          <w:szCs w:val="20"/>
          <w:highlight w:val="none"/>
          <w:u w:val="single" w:color="auto"/>
        </w:rPr>
        <w:t xml:space="preserve">                        </w:t>
      </w:r>
    </w:p>
    <w:p w14:paraId="29343F2F">
      <w:pPr>
        <w:pStyle w:val="3"/>
        <w:spacing w:line="305" w:lineRule="auto"/>
        <w:rPr>
          <w:color w:val="auto"/>
          <w:highlight w:val="none"/>
        </w:rPr>
      </w:pPr>
    </w:p>
    <w:p w14:paraId="42B38122">
      <w:pPr>
        <w:pStyle w:val="3"/>
        <w:spacing w:line="305" w:lineRule="auto"/>
        <w:rPr>
          <w:color w:val="auto"/>
          <w:highlight w:val="none"/>
        </w:rPr>
      </w:pPr>
    </w:p>
    <w:p w14:paraId="7C9B0DF5">
      <w:pPr>
        <w:spacing w:line="39" w:lineRule="exact"/>
        <w:rPr>
          <w:color w:val="auto"/>
          <w:highlight w:val="none"/>
        </w:rPr>
      </w:pPr>
      <w:r>
        <w:rPr>
          <w:color w:val="auto"/>
          <w:highlight w:val="none"/>
        </w:rPr>
        <w:drawing>
          <wp:inline distT="0" distB="0" distL="0" distR="0">
            <wp:extent cx="6400165" cy="2476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2"/>
                    <a:stretch>
                      <a:fillRect/>
                    </a:stretch>
                  </pic:blipFill>
                  <pic:spPr>
                    <a:xfrm>
                      <a:off x="0" y="0"/>
                      <a:ext cx="6400189" cy="24765"/>
                    </a:xfrm>
                    <a:prstGeom prst="rect">
                      <a:avLst/>
                    </a:prstGeom>
                  </pic:spPr>
                </pic:pic>
              </a:graphicData>
            </a:graphic>
          </wp:inline>
        </w:drawing>
      </w:r>
    </w:p>
    <w:p w14:paraId="71505E55">
      <w:pPr>
        <w:pStyle w:val="3"/>
        <w:spacing w:line="436" w:lineRule="auto"/>
        <w:rPr>
          <w:color w:val="auto"/>
          <w:highlight w:val="none"/>
        </w:rPr>
      </w:pPr>
    </w:p>
    <w:p w14:paraId="65241F2F">
      <w:pPr>
        <w:spacing w:before="66" w:line="227" w:lineRule="auto"/>
        <w:ind w:left="287"/>
        <w:rPr>
          <w:rFonts w:ascii="宋体" w:hAnsi="宋体" w:eastAsia="宋体" w:cs="宋体"/>
          <w:color w:val="auto"/>
          <w:sz w:val="20"/>
          <w:szCs w:val="20"/>
          <w:highlight w:val="none"/>
        </w:rPr>
      </w:pPr>
      <w:r>
        <w:rPr>
          <w:rFonts w:ascii="宋体" w:hAnsi="宋体" w:eastAsia="宋体" w:cs="宋体"/>
          <w:color w:val="auto"/>
          <w:spacing w:val="8"/>
          <w:sz w:val="20"/>
          <w:szCs w:val="20"/>
          <w:highlight w:val="none"/>
        </w:rPr>
        <w:t>®本条内容可修改为：</w:t>
      </w:r>
      <w:r>
        <w:rPr>
          <w:rFonts w:ascii="宋体" w:hAnsi="宋体" w:eastAsia="宋体" w:cs="宋体"/>
          <w:color w:val="auto"/>
          <w:spacing w:val="-66"/>
          <w:sz w:val="20"/>
          <w:szCs w:val="20"/>
          <w:highlight w:val="none"/>
        </w:rPr>
        <w:t xml:space="preserve"> </w:t>
      </w:r>
      <w:r>
        <w:rPr>
          <w:rFonts w:ascii="宋体" w:hAnsi="宋体" w:eastAsia="宋体" w:cs="宋体"/>
          <w:color w:val="auto"/>
          <w:spacing w:val="8"/>
          <w:sz w:val="20"/>
          <w:szCs w:val="20"/>
          <w:highlight w:val="none"/>
        </w:rPr>
        <w:t>“本担保自</w:t>
      </w:r>
      <w:r>
        <w:rPr>
          <w:rFonts w:ascii="宋体" w:hAnsi="宋体" w:eastAsia="宋体" w:cs="宋体"/>
          <w:color w:val="auto"/>
          <w:spacing w:val="50"/>
          <w:sz w:val="20"/>
          <w:szCs w:val="20"/>
          <w:highlight w:val="none"/>
        </w:rPr>
        <w:t xml:space="preserve"> </w:t>
      </w:r>
      <w:r>
        <w:rPr>
          <w:rFonts w:ascii="宋体" w:hAnsi="宋体" w:eastAsia="宋体" w:cs="宋体"/>
          <w:color w:val="auto"/>
          <w:spacing w:val="8"/>
          <w:sz w:val="20"/>
          <w:szCs w:val="20"/>
          <w:highlight w:val="none"/>
        </w:rPr>
        <w:t>(生效日期）之日起生效，至</w:t>
      </w:r>
      <w:r>
        <w:rPr>
          <w:rFonts w:ascii="宋体" w:hAnsi="宋体" w:eastAsia="宋体" w:cs="宋体"/>
          <w:color w:val="auto"/>
          <w:spacing w:val="-52"/>
          <w:sz w:val="20"/>
          <w:szCs w:val="20"/>
          <w:highlight w:val="none"/>
        </w:rPr>
        <w:t xml:space="preserve"> </w:t>
      </w:r>
      <w:r>
        <w:rPr>
          <w:rFonts w:ascii="宋体" w:hAnsi="宋体" w:eastAsia="宋体" w:cs="宋体"/>
          <w:color w:val="auto"/>
          <w:spacing w:val="8"/>
          <w:sz w:val="20"/>
          <w:szCs w:val="20"/>
          <w:highlight w:val="none"/>
        </w:rPr>
        <w:t>(失效日期）之日失效。</w:t>
      </w:r>
      <w:r>
        <w:rPr>
          <w:rFonts w:ascii="宋体" w:hAnsi="宋体" w:eastAsia="宋体" w:cs="宋体"/>
          <w:color w:val="auto"/>
          <w:spacing w:val="-64"/>
          <w:sz w:val="20"/>
          <w:szCs w:val="20"/>
          <w:highlight w:val="none"/>
        </w:rPr>
        <w:t xml:space="preserve"> </w:t>
      </w:r>
      <w:r>
        <w:rPr>
          <w:rFonts w:ascii="宋体" w:hAnsi="宋体" w:eastAsia="宋体" w:cs="宋体"/>
          <w:color w:val="auto"/>
          <w:spacing w:val="8"/>
          <w:sz w:val="20"/>
          <w:szCs w:val="20"/>
          <w:highlight w:val="none"/>
        </w:rPr>
        <w:t>”</w:t>
      </w:r>
    </w:p>
    <w:p w14:paraId="6B57567F">
      <w:pPr>
        <w:spacing w:before="223" w:line="433" w:lineRule="auto"/>
        <w:ind w:left="85" w:right="367" w:firstLine="421"/>
        <w:jc w:val="both"/>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如发包人接受履约保函采用固定有效期，在项目专用合同条款中应增加保证承包人在履约保函失效日前向发包人出具后续阶段履约保函的约束性条款，直至发包人签发交工验收证书且承包人按照合同约定缴</w:t>
      </w:r>
      <w:r>
        <w:rPr>
          <w:rFonts w:ascii="宋体" w:hAnsi="宋体" w:eastAsia="宋体" w:cs="宋体"/>
          <w:color w:val="auto"/>
          <w:spacing w:val="7"/>
          <w:sz w:val="20"/>
          <w:szCs w:val="20"/>
          <w:highlight w:val="none"/>
        </w:rPr>
        <w:t>纳质量保证金之日为止。</w:t>
      </w:r>
    </w:p>
    <w:sectPr>
      <w:footerReference r:id="rId39" w:type="default"/>
      <w:pgSz w:w="11906" w:h="16839"/>
      <w:pgMar w:top="400" w:right="769" w:bottom="1362" w:left="1056" w:header="850" w:footer="850" w:gutter="0"/>
      <w:pgNumType w:fmt="decimal"/>
      <w:cols w:space="72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6"/>
    <w:family w:val="auto"/>
    <w:pitch w:val="default"/>
    <w:sig w:usb0="E00002FF" w:usb1="6AC7FDFB" w:usb2="08000012" w:usb3="00000000" w:csb0="4002009F" w:csb1="DFD70000"/>
  </w:font>
  <w:font w:name="MS UI Gothic">
    <w:panose1 w:val="020B0600070205080204"/>
    <w:charset w:val="86"/>
    <w:family w:val="auto"/>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5C8C7">
    <w:pPr>
      <w:pStyle w:val="5"/>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6894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fill on="f" focussize="0,0"/>
              <v:stroke on="f" weight="0.5pt"/>
              <v:imagedata o:title=""/>
              <o:lock v:ext="edit" aspectratio="f"/>
              <v:textbox inset="0mm,0mm,0mm,0mm" style="mso-fit-shape-to-text:t;">
                <w:txbxContent>
                  <w:p w14:paraId="0EF6894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2D678">
    <w:pPr>
      <w:pStyle w:val="5"/>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4EC03D">
                          <w:pPr>
                            <w:pStyle w:val="5"/>
                          </w:pPr>
                          <w:r>
                            <w:fldChar w:fldCharType="begin"/>
                          </w:r>
                          <w:r>
                            <w:instrText xml:space="preserve"> PAGE  \* MERGEFORMAT </w:instrText>
                          </w:r>
                          <w:r>
                            <w:fldChar w:fldCharType="separate"/>
                          </w:r>
                          <w:r>
                            <w:t>105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UoJhw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nR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UoJhwzAgAAZQQAAA4AAAAAAAAAAQAgAAAAHwEAAGRycy9lMm9Eb2MueG1sUEsF&#10;BgAAAAAGAAYAWQEAAMQFAAAAAA==&#10;">
              <v:fill on="f" focussize="0,0"/>
              <v:stroke on="f" weight="0.5pt"/>
              <v:imagedata o:title=""/>
              <o:lock v:ext="edit" aspectratio="f"/>
              <v:textbox inset="0mm,0mm,0mm,0mm" style="mso-fit-shape-to-text:t;">
                <w:txbxContent>
                  <w:p w14:paraId="4E4EC03D">
                    <w:pPr>
                      <w:pStyle w:val="5"/>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A52B6">
    <w:pPr>
      <w:pStyle w:val="5"/>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8D371">
                          <w:pPr>
                            <w:pStyle w:val="5"/>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UuIA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y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lLiANAIAAGUEAAAOAAAAAAAAAAEAIAAAAB8BAABkcnMvZTJvRG9jLnhtbFBL&#10;BQYAAAAABgAGAFkBAADFBQAAAAA=&#10;">
              <v:fill on="f" focussize="0,0"/>
              <v:stroke on="f" weight="0.5pt"/>
              <v:imagedata o:title=""/>
              <o:lock v:ext="edit" aspectratio="f"/>
              <v:textbox inset="0mm,0mm,0mm,0mm" style="mso-fit-shape-to-text:t;">
                <w:txbxContent>
                  <w:p w14:paraId="36B8D371">
                    <w:pPr>
                      <w:pStyle w:val="5"/>
                    </w:pPr>
                    <w:r>
                      <w:fldChar w:fldCharType="begin"/>
                    </w:r>
                    <w:r>
                      <w:instrText xml:space="preserve"> PAGE  \* MERGEFORMAT </w:instrText>
                    </w:r>
                    <w:r>
                      <w:fldChar w:fldCharType="separate"/>
                    </w:r>
                    <w:r>
                      <w:t>106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0511A">
    <w:pPr>
      <w:pStyle w:val="5"/>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80D8AA">
                          <w:pPr>
                            <w:pStyle w:val="5"/>
                          </w:pPr>
                          <w:r>
                            <w:fldChar w:fldCharType="begin"/>
                          </w:r>
                          <w:r>
                            <w:instrText xml:space="preserve"> PAGE  \* MERGEFORMAT </w:instrText>
                          </w:r>
                          <w:r>
                            <w:fldChar w:fldCharType="separate"/>
                          </w:r>
                          <w:r>
                            <w:t>113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34acz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34aczAgAAZQQAAA4AAAAAAAAAAQAgAAAAHwEAAGRycy9lMm9Eb2MueG1sUEsF&#10;BgAAAAAGAAYAWQEAAMQFAAAAAA==&#10;">
              <v:fill on="f" focussize="0,0"/>
              <v:stroke on="f" weight="0.5pt"/>
              <v:imagedata o:title=""/>
              <o:lock v:ext="edit" aspectratio="f"/>
              <v:textbox inset="0mm,0mm,0mm,0mm" style="mso-fit-shape-to-text:t;">
                <w:txbxContent>
                  <w:p w14:paraId="3880D8AA">
                    <w:pPr>
                      <w:pStyle w:val="5"/>
                    </w:pPr>
                    <w:r>
                      <w:fldChar w:fldCharType="begin"/>
                    </w:r>
                    <w:r>
                      <w:instrText xml:space="preserve"> PAGE  \* MERGEFORMAT </w:instrText>
                    </w:r>
                    <w:r>
                      <w:fldChar w:fldCharType="separate"/>
                    </w:r>
                    <w:r>
                      <w:t>113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B628D">
    <w:pPr>
      <w:pStyle w:val="5"/>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9D9EA">
                          <w:pPr>
                            <w:pStyle w:val="5"/>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JrUUz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1JrUUzAgAAZQQAAA4AAAAAAAAAAQAgAAAAHwEAAGRycy9lMm9Eb2MueG1sUEsF&#10;BgAAAAAGAAYAWQEAAMQFAAAAAA==&#10;">
              <v:fill on="f" focussize="0,0"/>
              <v:stroke on="f" weight="0.5pt"/>
              <v:imagedata o:title=""/>
              <o:lock v:ext="edit" aspectratio="f"/>
              <v:textbox inset="0mm,0mm,0mm,0mm" style="mso-fit-shape-to-text:t;">
                <w:txbxContent>
                  <w:p w14:paraId="5969D9EA">
                    <w:pPr>
                      <w:pStyle w:val="5"/>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1EE86">
    <w:pPr>
      <w:pStyle w:val="5"/>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353A8B">
                          <w:pPr>
                            <w:pStyle w:val="5"/>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MCLg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zAi4NAIAAGUEAAAOAAAAAAAAAAEAIAAAAB8BAABkcnMvZTJvRG9jLnhtbFBL&#10;BQYAAAAABgAGAFkBAADFBQAAAAA=&#10;">
              <v:fill on="f" focussize="0,0"/>
              <v:stroke on="f" weight="0.5pt"/>
              <v:imagedata o:title=""/>
              <o:lock v:ext="edit" aspectratio="f"/>
              <v:textbox inset="0mm,0mm,0mm,0mm" style="mso-fit-shape-to-text:t;">
                <w:txbxContent>
                  <w:p w14:paraId="31353A8B">
                    <w:pPr>
                      <w:pStyle w:val="5"/>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1ABB4">
    <w:pPr>
      <w:pStyle w:val="5"/>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49B9E">
                          <w:pPr>
                            <w:pStyle w:val="5"/>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O2sYz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kO2sYzAgAAZQQAAA4AAAAAAAAAAQAgAAAAHwEAAGRycy9lMm9Eb2MueG1sUEsF&#10;BgAAAAAGAAYAWQEAAMQFAAAAAA==&#10;">
              <v:fill on="f" focussize="0,0"/>
              <v:stroke on="f" weight="0.5pt"/>
              <v:imagedata o:title=""/>
              <o:lock v:ext="edit" aspectratio="f"/>
              <v:textbox inset="0mm,0mm,0mm,0mm" style="mso-fit-shape-to-text:t;">
                <w:txbxContent>
                  <w:p w14:paraId="11049B9E">
                    <w:pPr>
                      <w:pStyle w:val="5"/>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85648">
    <w:pPr>
      <w:pStyle w:val="5"/>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 name="文本框 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E690A0">
                          <w:pPr>
                            <w:pStyle w:val="5"/>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yRFo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kRaNAIAAGUEAAAOAAAAAAAAAAEAIAAAAB8BAABkcnMvZTJvRG9jLnhtbFBL&#10;BQYAAAAABgAGAFkBAADFBQAAAAA=&#10;">
              <v:fill on="f" focussize="0,0"/>
              <v:stroke on="f" weight="0.5pt"/>
              <v:imagedata o:title=""/>
              <o:lock v:ext="edit" aspectratio="f"/>
              <v:textbox inset="0mm,0mm,0mm,0mm" style="mso-fit-shape-to-text:t;">
                <w:txbxContent>
                  <w:p w14:paraId="2AE690A0">
                    <w:pPr>
                      <w:pStyle w:val="5"/>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D8693">
    <w:pPr>
      <w:pStyle w:val="5"/>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9EC7A">
                          <w:pPr>
                            <w:pStyle w:val="5"/>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99rAQ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99rAQzAgAAZQQAAA4AAAAAAAAAAQAgAAAAHwEAAGRycy9lMm9Eb2MueG1sUEsF&#10;BgAAAAAGAAYAWQEAAMQFAAAAAA==&#10;">
              <v:fill on="f" focussize="0,0"/>
              <v:stroke on="f" weight="0.5pt"/>
              <v:imagedata o:title=""/>
              <o:lock v:ext="edit" aspectratio="f"/>
              <v:textbox inset="0mm,0mm,0mm,0mm" style="mso-fit-shape-to-text:t;">
                <w:txbxContent>
                  <w:p w14:paraId="7CC9EC7A">
                    <w:pPr>
                      <w:pStyle w:val="5"/>
                    </w:pPr>
                    <w:r>
                      <w:fldChar w:fldCharType="begin"/>
                    </w:r>
                    <w:r>
                      <w:instrText xml:space="preserve"> PAGE  \* MERGEFORMAT </w:instrText>
                    </w:r>
                    <w:r>
                      <w:fldChar w:fldCharType="separate"/>
                    </w:r>
                    <w:r>
                      <w:t>121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FD1A7">
    <w:pPr>
      <w:pStyle w:val="5"/>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413EBF">
                          <w:pPr>
                            <w:pStyle w:val="5"/>
                          </w:pPr>
                          <w:r>
                            <w:fldChar w:fldCharType="begin"/>
                          </w:r>
                          <w:r>
                            <w:instrText xml:space="preserve"> PAGE  \* MERGEFORMAT </w:instrText>
                          </w:r>
                          <w:r>
                            <w:fldChar w:fldCharType="separate"/>
                          </w:r>
                          <w:r>
                            <w:t>122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TBMpg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67eUG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kwTKYNAIAAGUEAAAOAAAAAAAAAAEAIAAAAB8BAABkcnMvZTJvRG9jLnhtbFBL&#10;BQYAAAAABgAGAFkBAADFBQAAAAA=&#10;">
              <v:fill on="f" focussize="0,0"/>
              <v:stroke on="f" weight="0.5pt"/>
              <v:imagedata o:title=""/>
              <o:lock v:ext="edit" aspectratio="f"/>
              <v:textbox inset="0mm,0mm,0mm,0mm" style="mso-fit-shape-to-text:t;">
                <w:txbxContent>
                  <w:p w14:paraId="5C413EBF">
                    <w:pPr>
                      <w:pStyle w:val="5"/>
                    </w:pPr>
                    <w:r>
                      <w:fldChar w:fldCharType="begin"/>
                    </w:r>
                    <w:r>
                      <w:instrText xml:space="preserve"> PAGE  \* MERGEFORMAT </w:instrText>
                    </w:r>
                    <w:r>
                      <w:fldChar w:fldCharType="separate"/>
                    </w:r>
                    <w:r>
                      <w:t>122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315B0">
    <w:pPr>
      <w:pStyle w:val="5"/>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9309DE">
                          <w:pPr>
                            <w:pStyle w:val="5"/>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yGFI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yGFIzAgAAZQQAAA4AAAAAAAAAAQAgAAAAHwEAAGRycy9lMm9Eb2MueG1sUEsF&#10;BgAAAAAGAAYAWQEAAMQFAAAAAA==&#10;">
              <v:fill on="f" focussize="0,0"/>
              <v:stroke on="f" weight="0.5pt"/>
              <v:imagedata o:title=""/>
              <o:lock v:ext="edit" aspectratio="f"/>
              <v:textbox inset="0mm,0mm,0mm,0mm" style="mso-fit-shape-to-text:t;">
                <w:txbxContent>
                  <w:p w14:paraId="709309DE">
                    <w:pPr>
                      <w:pStyle w:val="5"/>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05F02">
    <w:pPr>
      <w:pStyle w:val="5"/>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36561">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B9lU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MH2VTICAABlBAAADgAAAAAAAAABACAAAAAfAQAAZHJzL2Uyb0RvYy54bWxQSwUG&#10;AAAAAAYABgBZAQAAwwUAAAAA&#10;">
              <v:fill on="f" focussize="0,0"/>
              <v:stroke on="f" weight="0.5pt"/>
              <v:imagedata o:title=""/>
              <o:lock v:ext="edit" aspectratio="f"/>
              <v:textbox inset="0mm,0mm,0mm,0mm" style="mso-fit-shape-to-text:t;">
                <w:txbxContent>
                  <w:p w14:paraId="15236561">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C19DB">
    <w:pPr>
      <w:pStyle w:val="5"/>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3840F">
                          <w:pPr>
                            <w:pStyle w:val="5"/>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3Ohs4z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psxJYZptPz04/vp&#10;58Pp1zeSDiFR48IMkfcOsbF9Z1uED+cBh4l5W3mdvuBE4IfAx4vAoo2Ep0vTyXSaw8XhGzbAzx6v&#10;Ox/ie2E1SUZBPTrYCcsOmxD70CEkZTN2LZXquqgMaQp69fpt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3Ohs4zAgAAZQQAAA4AAAAAAAAAAQAgAAAAHwEAAGRycy9lMm9Eb2MueG1sUEsF&#10;BgAAAAAGAAYAWQEAAMQFAAAAAA==&#10;">
              <v:fill on="f" focussize="0,0"/>
              <v:stroke on="f" weight="0.5pt"/>
              <v:imagedata o:title=""/>
              <o:lock v:ext="edit" aspectratio="f"/>
              <v:textbox inset="0mm,0mm,0mm,0mm" style="mso-fit-shape-to-text:t;">
                <w:txbxContent>
                  <w:p w14:paraId="1453840F">
                    <w:pPr>
                      <w:pStyle w:val="5"/>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9031F">
    <w:pPr>
      <w:pStyle w:val="5"/>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64FFC">
                          <w:pPr>
                            <w:pStyle w:val="5"/>
                          </w:pPr>
                          <w:r>
                            <w:fldChar w:fldCharType="begin"/>
                          </w:r>
                          <w:r>
                            <w:instrText xml:space="preserve"> PAGE  \* MERGEFORMAT </w:instrText>
                          </w:r>
                          <w:r>
                            <w:fldChar w:fldCharType="separate"/>
                          </w:r>
                          <w:r>
                            <w:t>125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EMVLA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M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DFSwNAIAAGUEAAAOAAAAAAAAAAEAIAAAAB8BAABkcnMvZTJvRG9jLnhtbFBL&#10;BQYAAAAABgAGAFkBAADFBQAAAAA=&#10;">
              <v:fill on="f" focussize="0,0"/>
              <v:stroke on="f" weight="0.5pt"/>
              <v:imagedata o:title=""/>
              <o:lock v:ext="edit" aspectratio="f"/>
              <v:textbox inset="0mm,0mm,0mm,0mm" style="mso-fit-shape-to-text:t;">
                <w:txbxContent>
                  <w:p w14:paraId="1FB64FFC">
                    <w:pPr>
                      <w:pStyle w:val="5"/>
                    </w:pPr>
                    <w:r>
                      <w:fldChar w:fldCharType="begin"/>
                    </w:r>
                    <w:r>
                      <w:instrText xml:space="preserve"> PAGE  \* MERGEFORMAT </w:instrText>
                    </w:r>
                    <w:r>
                      <w:fldChar w:fldCharType="separate"/>
                    </w:r>
                    <w:r>
                      <w:t>125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067CD">
    <w:pPr>
      <w:pStyle w:val="5"/>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6B8A9">
                          <w:pPr>
                            <w:pStyle w:val="5"/>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9aMk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w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31oyTICAABlBAAADgAAAAAAAAABACAAAAAfAQAAZHJzL2Uyb0RvYy54bWxQSwUG&#10;AAAAAAYABgBZAQAAwwUAAAAA&#10;">
              <v:fill on="f" focussize="0,0"/>
              <v:stroke on="f" weight="0.5pt"/>
              <v:imagedata o:title=""/>
              <o:lock v:ext="edit" aspectratio="f"/>
              <v:textbox inset="0mm,0mm,0mm,0mm" style="mso-fit-shape-to-text:t;">
                <w:txbxContent>
                  <w:p w14:paraId="74E6B8A9">
                    <w:pPr>
                      <w:pStyle w:val="5"/>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7BD59">
    <w:pPr>
      <w:pStyle w:val="5"/>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DBAF47">
                          <w:pPr>
                            <w:pStyle w:val="5"/>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31DBAF47">
                    <w:pPr>
                      <w:pStyle w:val="5"/>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5D01B">
    <w:pPr>
      <w:pStyle w:val="5"/>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3A1A9">
                          <w:pPr>
                            <w:pStyle w:val="5"/>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6H0o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Oh9KNAIAAGUEAAAOAAAAAAAAAAEAIAAAAB8BAABkcnMvZTJvRG9jLnhtbFBL&#10;BQYAAAAABgAGAFkBAADFBQAAAAA=&#10;">
              <v:fill on="f" focussize="0,0"/>
              <v:stroke on="f" weight="0.5pt"/>
              <v:imagedata o:title=""/>
              <o:lock v:ext="edit" aspectratio="f"/>
              <v:textbox inset="0mm,0mm,0mm,0mm" style="mso-fit-shape-to-text:t;">
                <w:txbxContent>
                  <w:p w14:paraId="7E53A1A9">
                    <w:pPr>
                      <w:pStyle w:val="5"/>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2EDBB">
    <w:pPr>
      <w:pStyle w:val="5"/>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6E92F3">
                          <w:pPr>
                            <w:pStyle w:val="5"/>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3JWo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jclajICAABlBAAADgAAAAAAAAABACAAAAAfAQAAZHJzL2Uyb0RvYy54bWxQSwUG&#10;AAAAAAYABgBZAQAAwwUAAAAA&#10;">
              <v:fill on="f" focussize="0,0"/>
              <v:stroke on="f" weight="0.5pt"/>
              <v:imagedata o:title=""/>
              <o:lock v:ext="edit" aspectratio="f"/>
              <v:textbox inset="0mm,0mm,0mm,0mm" style="mso-fit-shape-to-text:t;">
                <w:txbxContent>
                  <w:p w14:paraId="316E92F3">
                    <w:pPr>
                      <w:pStyle w:val="5"/>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BE468">
    <w:pPr>
      <w:pStyle w:val="5"/>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 name="文本框 1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4F86B9">
                          <w:pPr>
                            <w:pStyle w:val="5"/>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tg+E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a2D4TICAABlBAAADgAAAAAAAAABACAAAAAfAQAAZHJzL2Uyb0RvYy54bWxQSwUG&#10;AAAAAAYABgBZAQAAwwUAAAAA&#10;">
              <v:fill on="f" focussize="0,0"/>
              <v:stroke on="f" weight="0.5pt"/>
              <v:imagedata o:title=""/>
              <o:lock v:ext="edit" aspectratio="f"/>
              <v:textbox inset="0mm,0mm,0mm,0mm" style="mso-fit-shape-to-text:t;">
                <w:txbxContent>
                  <w:p w14:paraId="144F86B9">
                    <w:pPr>
                      <w:pStyle w:val="5"/>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5AD39">
    <w:pPr>
      <w:pStyle w:val="5"/>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2B674">
                          <w:pPr>
                            <w:pStyle w:val="5"/>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vUZ8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FvUZ8zAgAAZQQAAA4AAAAAAAAAAQAgAAAAHwEAAGRycy9lMm9Eb2MueG1sUEsF&#10;BgAAAAAGAAYAWQEAAMQFAAAAAA==&#10;">
              <v:fill on="f" focussize="0,0"/>
              <v:stroke on="f" weight="0.5pt"/>
              <v:imagedata o:title=""/>
              <o:lock v:ext="edit" aspectratio="f"/>
              <v:textbox inset="0mm,0mm,0mm,0mm" style="mso-fit-shape-to-text:t;">
                <w:txbxContent>
                  <w:p w14:paraId="45E2B674">
                    <w:pPr>
                      <w:pStyle w:val="5"/>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8C028">
    <w:pPr>
      <w:pStyle w:val="5"/>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874F3">
                          <w:pPr>
                            <w:pStyle w:val="5"/>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q9GI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nq9GIzAgAAZQQAAA4AAAAAAAAAAQAgAAAAHwEAAGRycy9lMm9Eb2MueG1sUEsF&#10;BgAAAAAGAAYAWQEAAMQFAAAAAA==&#10;">
              <v:fill on="f" focussize="0,0"/>
              <v:stroke on="f" weight="0.5pt"/>
              <v:imagedata o:title=""/>
              <o:lock v:ext="edit" aspectratio="f"/>
              <v:textbox inset="0mm,0mm,0mm,0mm" style="mso-fit-shape-to-text:t;">
                <w:txbxContent>
                  <w:p w14:paraId="096874F3">
                    <w:pPr>
                      <w:pStyle w:val="5"/>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5AD38">
    <w:pPr>
      <w:spacing w:before="76" w:line="221" w:lineRule="auto"/>
      <w:ind w:left="122"/>
      <w:rPr>
        <w:rFonts w:ascii="宋体" w:hAnsi="宋体" w:eastAsia="宋体" w:cs="宋体"/>
        <w:sz w:val="28"/>
        <w:szCs w:val="28"/>
      </w:rPr>
    </w:pPr>
    <w:r>
      <w:rPr>
        <w:rFonts w:ascii="宋体" w:hAnsi="宋体" w:eastAsia="宋体" w:cs="宋体"/>
        <w:spacing w:val="-2"/>
        <w:sz w:val="28"/>
        <w:szCs w:val="28"/>
      </w:rPr>
      <w:t>施工组织设计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0D13F">
    <w:pPr>
      <w:pStyle w:val="3"/>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BDA38">
    <w:pPr>
      <w:spacing w:before="59" w:line="220" w:lineRule="auto"/>
      <w:jc w:val="right"/>
      <w:rPr>
        <w:rFonts w:ascii="宋体" w:hAnsi="宋体" w:eastAsia="宋体" w:cs="宋体"/>
        <w:sz w:val="22"/>
        <w:szCs w:val="22"/>
      </w:rPr>
    </w:pPr>
    <w:r>
      <w:pict>
        <v:shape id="_x0000_s2051" o:spid="_x0000_s2051" style="position:absolute;left:0pt;margin-left:21.65pt;margin-top:13.35pt;height:0.5pt;width:459.85pt;z-index:251664384;mso-width-relative:page;mso-height-relative:page;" filled="f" stroked="t" coordsize="9197,10" path="m0,4l9196,4e">
          <v:fill on="f" focussize="0,0"/>
          <v:stroke weight="0.48pt" color="#000000" miterlimit="2" joinstyle="bevel"/>
          <v:imagedata o:title=""/>
          <o:lock v:ext="edit"/>
        </v:shape>
      </w:pict>
    </w:r>
    <w:r>
      <w:rPr>
        <w:rFonts w:ascii="宋体" w:hAnsi="宋体" w:eastAsia="宋体" w:cs="宋体"/>
        <w:spacing w:val="-1"/>
        <w:sz w:val="22"/>
        <w:szCs w:val="22"/>
      </w:rPr>
      <w:t>关于付款周期的约定：工程进度付款按月工程月进度（每月实际完</w:t>
    </w:r>
    <w:r>
      <w:rPr>
        <w:rFonts w:ascii="宋体" w:hAnsi="宋体" w:eastAsia="宋体" w:cs="宋体"/>
        <w:spacing w:val="-2"/>
        <w:sz w:val="22"/>
        <w:szCs w:val="22"/>
      </w:rPr>
      <w:t>成的经监理审查合格的工程量</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70BBA">
    <w:pPr>
      <w:pStyle w:val="3"/>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DE565">
    <w:pPr>
      <w:spacing w:before="76" w:line="219" w:lineRule="auto"/>
      <w:ind w:left="25"/>
      <w:rPr>
        <w:rFonts w:ascii="宋体" w:hAnsi="宋体" w:eastAsia="宋体" w:cs="宋体"/>
        <w:sz w:val="28"/>
        <w:szCs w:val="28"/>
      </w:rPr>
    </w:pPr>
    <w:r>
      <w:rPr>
        <w:rFonts w:ascii="宋体" w:hAnsi="宋体" w:eastAsia="宋体" w:cs="宋体"/>
        <w:b/>
        <w:bCs/>
        <w:spacing w:val="-14"/>
        <w:sz w:val="28"/>
        <w:szCs w:val="28"/>
      </w:rPr>
      <w:t>附件</w:t>
    </w:r>
    <w:r>
      <w:rPr>
        <w:rFonts w:ascii="宋体" w:hAnsi="宋体" w:eastAsia="宋体" w:cs="宋体"/>
        <w:spacing w:val="-51"/>
        <w:sz w:val="28"/>
        <w:szCs w:val="28"/>
      </w:rPr>
      <w:t xml:space="preserve"> </w:t>
    </w:r>
    <w:r>
      <w:rPr>
        <w:rFonts w:ascii="宋体" w:hAnsi="宋体" w:eastAsia="宋体" w:cs="宋体"/>
        <w:b/>
        <w:bCs/>
        <w:spacing w:val="-14"/>
        <w:sz w:val="28"/>
        <w:szCs w:val="28"/>
      </w:rPr>
      <w:t>5</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F0B31">
    <w:pPr>
      <w:pStyle w:val="3"/>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CDA93">
    <w:pPr>
      <w:pStyle w:val="3"/>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AB5E6">
    <w:pPr>
      <w:spacing w:before="76" w:line="219" w:lineRule="auto"/>
      <w:ind w:left="1943"/>
      <w:rPr>
        <w:rFonts w:ascii="宋体" w:hAnsi="宋体" w:eastAsia="宋体" w:cs="宋体"/>
        <w:sz w:val="28"/>
        <w:szCs w:val="28"/>
      </w:rPr>
    </w:pPr>
    <w:r>
      <w:rPr>
        <w:rFonts w:ascii="宋体" w:hAnsi="宋体" w:eastAsia="宋体" w:cs="宋体"/>
        <w:b/>
        <w:bCs/>
        <w:spacing w:val="-3"/>
        <w:sz w:val="28"/>
        <w:szCs w:val="28"/>
      </w:rPr>
      <w:t>（4）</w:t>
    </w:r>
    <w:r>
      <w:rPr>
        <w:rFonts w:ascii="宋体" w:hAnsi="宋体" w:eastAsia="宋体" w:cs="宋体"/>
        <w:spacing w:val="-3"/>
        <w:sz w:val="28"/>
        <w:szCs w:val="28"/>
      </w:rPr>
      <w:t xml:space="preserve"> </w:t>
    </w:r>
    <w:r>
      <w:rPr>
        <w:rFonts w:ascii="宋体" w:hAnsi="宋体" w:eastAsia="宋体" w:cs="宋体"/>
        <w:b/>
        <w:bCs/>
        <w:spacing w:val="-3"/>
        <w:sz w:val="28"/>
        <w:szCs w:val="28"/>
      </w:rPr>
      <w:t>项目管理机构配备情况辅助说明资料</w:t>
    </w:r>
  </w:p>
  <w:p w14:paraId="658A28F5">
    <w:pPr>
      <w:spacing w:before="249" w:line="189" w:lineRule="auto"/>
      <w:ind w:left="1663"/>
      <w:rPr>
        <w:rFonts w:ascii="宋体" w:hAnsi="宋体" w:eastAsia="宋体" w:cs="宋体"/>
        <w:sz w:val="20"/>
        <w:szCs w:val="20"/>
      </w:rPr>
    </w:pPr>
    <w:r>
      <w:rPr>
        <w:rFonts w:ascii="宋体" w:hAnsi="宋体" w:eastAsia="宋体" w:cs="宋体"/>
        <w:spacing w:val="1"/>
        <w:sz w:val="20"/>
        <w:szCs w:val="20"/>
      </w:rPr>
      <w:t>{项目名称}</w:t>
    </w:r>
  </w:p>
  <w:p w14:paraId="4B03D9CC">
    <w:pPr>
      <w:spacing w:line="133" w:lineRule="exact"/>
    </w:pPr>
    <w:r>
      <w:rPr>
        <w:position w:val="-3"/>
      </w:rPr>
      <w:pict>
        <v:shape id="_x0000_s2049" o:spid="_x0000_s2049" style="height:7.4pt;width:458.95pt;" filled="f" stroked="t" coordsize="9179,148" path="m503,4l3507,4m0,142l9178,142e">
          <v:fill on="f" focussize="0,0"/>
          <v:stroke weight="0.48pt" color="#000000" miterlimit="2" joinstyle="bevel"/>
          <v:imagedata o:title=""/>
          <o:lock v:ext="edit"/>
          <w10:wrap type="none"/>
          <w10:anchorlock/>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16575">
    <w:pPr>
      <w:pStyle w:val="3"/>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89969">
    <w:pPr>
      <w:spacing w:before="56" w:line="227" w:lineRule="auto"/>
      <w:rPr>
        <w:rFonts w:ascii="宋体" w:hAnsi="宋体" w:eastAsia="宋体" w:cs="宋体"/>
        <w:sz w:val="20"/>
        <w:szCs w:val="20"/>
      </w:rPr>
    </w:pPr>
    <w:r>
      <w:rPr>
        <w:rFonts w:ascii="宋体" w:hAnsi="宋体" w:eastAsia="宋体" w:cs="宋体"/>
        <w:spacing w:val="-3"/>
        <w:sz w:val="20"/>
        <w:szCs w:val="20"/>
      </w:rPr>
      <w:t>附件</w:t>
    </w:r>
    <w:r>
      <w:rPr>
        <w:rFonts w:ascii="宋体" w:hAnsi="宋体" w:eastAsia="宋体" w:cs="宋体"/>
        <w:spacing w:val="-32"/>
        <w:sz w:val="20"/>
        <w:szCs w:val="20"/>
      </w:rPr>
      <w:t xml:space="preserve"> </w:t>
    </w:r>
    <w:r>
      <w:rPr>
        <w:rFonts w:ascii="宋体" w:hAnsi="宋体" w:eastAsia="宋体" w:cs="宋体"/>
        <w:spacing w:val="-3"/>
        <w:sz w:val="20"/>
        <w:szCs w:val="20"/>
      </w:rPr>
      <w:t>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262F6">
    <w:pPr>
      <w:pStyle w:val="3"/>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7FC8B">
    <w:pPr>
      <w:spacing w:before="60" w:line="219" w:lineRule="auto"/>
      <w:ind w:left="15"/>
      <w:rPr>
        <w:rFonts w:ascii="宋体" w:hAnsi="宋体" w:eastAsia="宋体" w:cs="宋体"/>
        <w:sz w:val="22"/>
        <w:szCs w:val="22"/>
      </w:rPr>
    </w:pPr>
    <w:r>
      <w:rPr>
        <w:rFonts w:ascii="宋体" w:hAnsi="宋体" w:eastAsia="宋体" w:cs="宋体"/>
        <w:spacing w:val="9"/>
        <w:sz w:val="22"/>
        <w:szCs w:val="22"/>
      </w:rPr>
      <w:t>附件3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260F8">
    <w:pPr>
      <w:pStyle w:val="3"/>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70ECC">
    <w:pPr>
      <w:spacing w:before="59" w:line="220" w:lineRule="auto"/>
      <w:ind w:left="9"/>
      <w:rPr>
        <w:rFonts w:ascii="宋体" w:hAnsi="宋体" w:eastAsia="宋体" w:cs="宋体"/>
        <w:sz w:val="22"/>
        <w:szCs w:val="22"/>
      </w:rPr>
    </w:pPr>
    <w:r>
      <w:pict>
        <v:shape id="_x0000_s2050" o:spid="_x0000_s2050" style="position:absolute;left:0pt;margin-left:0pt;margin-top:13.35pt;height:0.5pt;width:478.65pt;z-index:251660288;mso-width-relative:page;mso-height-relative:page;" filled="f" stroked="t" coordsize="9572,10" path="m0,4l9572,4e">
          <v:fill on="f" focussize="0,0"/>
          <v:stroke weight="0.48pt" color="#000000" miterlimit="2" joinstyle="bevel"/>
          <v:imagedata o:title=""/>
          <o:lock v:ext="edit"/>
        </v:shape>
      </w:pict>
    </w:r>
    <w:r>
      <w:rPr>
        <w:rFonts w:ascii="宋体" w:hAnsi="宋体" w:eastAsia="宋体" w:cs="宋体"/>
        <w:spacing w:val="-1"/>
        <w:sz w:val="22"/>
        <w:szCs w:val="22"/>
      </w:rPr>
      <w:t>格）</w:t>
    </w:r>
    <w:r>
      <w:rPr>
        <w:rFonts w:ascii="宋体" w:hAnsi="宋体" w:eastAsia="宋体" w:cs="宋体"/>
        <w:spacing w:val="36"/>
        <w:sz w:val="22"/>
        <w:szCs w:val="22"/>
      </w:rPr>
      <w:t xml:space="preserve"> </w:t>
    </w:r>
    <w:r>
      <w:rPr>
        <w:rFonts w:ascii="宋体" w:hAnsi="宋体" w:eastAsia="宋体" w:cs="宋体"/>
        <w:spacing w:val="-1"/>
        <w:sz w:val="22"/>
        <w:szCs w:val="22"/>
      </w:rPr>
      <w:t>由双方签证。验收合格，承包人可进行隐蔽和继续施工；验收不合格，双方商订时限内修改后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E775A0"/>
    <w:multiLevelType w:val="singleLevel"/>
    <w:tmpl w:val="5CE775A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5E0AA6"/>
    <w:rsid w:val="02F668CA"/>
    <w:rsid w:val="073F54F1"/>
    <w:rsid w:val="085B1D6F"/>
    <w:rsid w:val="11357601"/>
    <w:rsid w:val="19F773DC"/>
    <w:rsid w:val="1A8247ED"/>
    <w:rsid w:val="1EE27F61"/>
    <w:rsid w:val="20896CE5"/>
    <w:rsid w:val="20D72BFA"/>
    <w:rsid w:val="27566857"/>
    <w:rsid w:val="28427D60"/>
    <w:rsid w:val="2D971351"/>
    <w:rsid w:val="33024A12"/>
    <w:rsid w:val="39786816"/>
    <w:rsid w:val="3D5E75BB"/>
    <w:rsid w:val="41141C25"/>
    <w:rsid w:val="4494321F"/>
    <w:rsid w:val="45481893"/>
    <w:rsid w:val="4803505C"/>
    <w:rsid w:val="48E41853"/>
    <w:rsid w:val="4E136D5B"/>
    <w:rsid w:val="50B45146"/>
    <w:rsid w:val="510C6F4B"/>
    <w:rsid w:val="532959C6"/>
    <w:rsid w:val="541A7101"/>
    <w:rsid w:val="58BE4820"/>
    <w:rsid w:val="5B4B48F9"/>
    <w:rsid w:val="5CBE7BB8"/>
    <w:rsid w:val="5F7E529D"/>
    <w:rsid w:val="61D01A15"/>
    <w:rsid w:val="69E10618"/>
    <w:rsid w:val="6A927E4E"/>
    <w:rsid w:val="6ED60810"/>
    <w:rsid w:val="76033702"/>
    <w:rsid w:val="78BB6CBA"/>
    <w:rsid w:val="79B646C7"/>
    <w:rsid w:val="7DE236F4"/>
    <w:rsid w:val="7E476CEE"/>
    <w:rsid w:val="7EA6065C"/>
    <w:rsid w:val="7F4327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2.png"/><Relationship Id="rId41" Type="http://schemas.openxmlformats.org/officeDocument/2006/relationships/image" Target="media/image1.png"/><Relationship Id="rId40" Type="http://schemas.openxmlformats.org/officeDocument/2006/relationships/theme" Target="theme/theme1.xml"/><Relationship Id="rId4" Type="http://schemas.openxmlformats.org/officeDocument/2006/relationships/endnotes" Target="endnotes.xml"/><Relationship Id="rId39" Type="http://schemas.openxmlformats.org/officeDocument/2006/relationships/footer" Target="footer21.xml"/><Relationship Id="rId38" Type="http://schemas.openxmlformats.org/officeDocument/2006/relationships/footer" Target="footer20.xml"/><Relationship Id="rId37" Type="http://schemas.openxmlformats.org/officeDocument/2006/relationships/footer" Target="footer19.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footer" Target="footer15.xml"/><Relationship Id="rId30" Type="http://schemas.openxmlformats.org/officeDocument/2006/relationships/footer" Target="footer14.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footer" Target="footer12.xml"/><Relationship Id="rId27" Type="http://schemas.openxmlformats.org/officeDocument/2006/relationships/footer" Target="footer11.xml"/><Relationship Id="rId26" Type="http://schemas.openxmlformats.org/officeDocument/2006/relationships/header" Target="header12.xml"/><Relationship Id="rId25" Type="http://schemas.openxmlformats.org/officeDocument/2006/relationships/footer" Target="footer10.xml"/><Relationship Id="rId24" Type="http://schemas.openxmlformats.org/officeDocument/2006/relationships/header" Target="header11.xml"/><Relationship Id="rId23" Type="http://schemas.openxmlformats.org/officeDocument/2006/relationships/footer" Target="footer9.xml"/><Relationship Id="rId22" Type="http://schemas.openxmlformats.org/officeDocument/2006/relationships/footer" Target="footer8.xml"/><Relationship Id="rId21" Type="http://schemas.openxmlformats.org/officeDocument/2006/relationships/header" Target="header10.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6.xml"/><Relationship Id="rId17" Type="http://schemas.openxmlformats.org/officeDocument/2006/relationships/footer" Target="footer5.xml"/><Relationship Id="rId16" Type="http://schemas.openxmlformats.org/officeDocument/2006/relationships/footer" Target="footer4.xml"/><Relationship Id="rId15" Type="http://schemas.openxmlformats.org/officeDocument/2006/relationships/footer" Target="footer3.xml"/><Relationship Id="rId14" Type="http://schemas.openxmlformats.org/officeDocument/2006/relationships/footer" Target="footer2.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49"/>
    <customShpInfo spid="_x0000_s2050"/>
    <customShpInfo spid="_x0000_s2051"/>
    <customShpInfo spid="_x0000_s1027"/>
    <customShpInfo spid="_x0000_s1028"/>
    <customShpInfo spid="_x0000_s1029"/>
    <customShpInfo spid="_x0000_s1030"/>
    <customShpInfo spid="_x0000_s1031"/>
    <customShpInfo spid="_x0000_s1032"/>
  </customShpExts>
</s:customData>
</file>

<file path=customXml/item2.xml><?xml version="1.0" encoding="utf-8"?>
<contractReview xmlns="http://schemas.wps.cn/vas-ai-hub/contract-review">
  <reviewItems>
    <reviewItem>
      <errorID>edece3a7-90c7-4bdf-8f1f-427565351646</errorID>
      <errorWord>获取获取</errorWord>
      <group>L1_Word</group>
      <groupName>字词问题</groupName>
      <ability>L2_Typo</ability>
      <abilityName>字词错误</abilityName>
      <candidateList>
        <item>获取</item>
      </candidateList>
      <explain/>
      <paraID>  72AAAD</paraID>
      <start>99</start>
      <end>101</end>
      <status>modified</status>
      <modifiedWord>获取</modifiedWord>
      <trackRevisions>false</trackRevisions>
    </reviewItem>
    <reviewItem>
      <errorID>3310e6ed-a944-4469-a9f8-9d3705ac5f0a</errorID>
      <errorWord>：</errorWord>
      <group>L1_Format</group>
      <groupName>格式问题</groupName>
      <ability>L2_HalfPunc_CN</ability>
      <abilityName>全半角问题</abilityName>
      <candidateList>
        <item>:</item>
      </candidateList>
      <explain>文本全半角错误。</explain>
      <paraID>11F28F64</paraID>
      <start>12</start>
      <end>13</end>
      <status>modified</status>
      <modifiedWord>:</modifiedWord>
      <trackRevisions>false</trackRevisions>
    </reviewItem>
    <reviewItem>
      <errorID>2dbf4254-d1ab-4265-b352-81d77f5ed866</errorID>
      <errorWord>：/</errorWord>
      <group>L1_Punc</group>
      <groupName>标点问题</groupName>
      <ability>L2_Punc_CN</ability>
      <abilityName>标点符号问题</abilityName>
      <candidateList>
        <item>：</item>
      </candidateList>
      <explain/>
      <paraID>593707DF</paraID>
      <start>8</start>
      <end>9</end>
      <status>modified</status>
      <modifiedWord>：</modifiedWord>
      <trackRevisions>false</trackRevisions>
    </reviewItem>
    <reviewItem>
      <errorID>339c5927-dd15-4329-94b6-56ae7c1155d2</errorID>
      <errorWord>(</errorWord>
      <group>L1_Format</group>
      <groupName>格式问题</groupName>
      <ability>L2_HalfPunc_CN</ability>
      <abilityName>全半角问题</abilityName>
      <candidateList>
        <item>（</item>
      </candidateList>
      <explain>文本全半角错误。</explain>
      <paraID>552F5D6B</paraID>
      <start>16</start>
      <end>17</end>
      <status>modified</status>
      <modifiedWord>（</modifiedWord>
      <trackRevisions>false</trackRevisions>
    </reviewItem>
    <reviewItem>
      <errorID>3c554c2a-970d-43c7-b632-b11e9aabd79e</errorID>
      <errorWord>)</errorWord>
      <group>L1_Format</group>
      <groupName>格式问题</groupName>
      <ability>L2_HalfPunc_CN</ability>
      <abilityName>全半角问题</abilityName>
      <candidateList>
        <item>）</item>
      </candidateList>
      <explain>文本全半角错误。</explain>
      <paraID>552F5D6B</paraID>
      <start>18</start>
      <end>19</end>
      <status>modified</status>
      <modifiedWord>）</modifiedWord>
      <trackRevisions>false</trackRevisions>
    </reviewItem>
    <reviewItem>
      <errorID>64d93906-a86a-4d93-a8ea-3249e9fe94ce</errorID>
      <errorWord>(</errorWord>
      <group>L1_Format</group>
      <groupName>格式问题</groupName>
      <ability>L2_HalfPunc_CN</ability>
      <abilityName>全半角问题</abilityName>
      <candidateList>
        <item>（</item>
      </candidateList>
      <explain>文本全半角错误。</explain>
      <paraID>552F5D6B</paraID>
      <start>54</start>
      <end>55</end>
      <status>modified</status>
      <modifiedWord>（</modifiedWord>
      <trackRevisions>false</trackRevisions>
    </reviewItem>
    <reviewItem>
      <errorID>f9975fb6-b527-4fa2-bdfa-3f12ea89b897</errorID>
      <errorWord>)</errorWord>
      <group>L1_Format</group>
      <groupName>格式问题</groupName>
      <ability>L2_HalfPunc_CN</ability>
      <abilityName>全半角问题</abilityName>
      <candidateList>
        <item>）</item>
      </candidateList>
      <explain>文本全半角错误。</explain>
      <paraID>552F5D6B</paraID>
      <start>58</start>
      <end>59</end>
      <status>modified</status>
      <modifiedWord>）</modifiedWord>
      <trackRevisions>false</trackRevisions>
    </reviewItem>
    <reviewItem>
      <errorID>b483c116-9044-40d6-943c-69d6eaa25e9f</errorID>
      <errorWord>(</errorWord>
      <group>L1_Format</group>
      <groupName>格式问题</groupName>
      <ability>L2_HalfPunc_CN</ability>
      <abilityName>全半角问题</abilityName>
      <candidateList>
        <item>（</item>
      </candidateList>
      <explain>文本全半角错误。</explain>
      <paraID>552F5D6B</paraID>
      <start>75</start>
      <end>76</end>
      <status>modified</status>
      <modifiedWord>（</modifiedWord>
      <trackRevisions>false</trackRevisions>
    </reviewItem>
    <reviewItem>
      <errorID>d7b3b839-804f-4db6-9715-3c32560c3548</errorID>
      <errorWord>)</errorWord>
      <group>L1_Format</group>
      <groupName>格式问题</groupName>
      <ability>L2_HalfPunc_CN</ability>
      <abilityName>全半角问题</abilityName>
      <candidateList>
        <item>）</item>
      </candidateList>
      <explain>文本全半角错误。</explain>
      <paraID>552F5D6B</paraID>
      <start>79</start>
      <end>80</end>
      <status>modified</status>
      <modifiedWord>）</modifiedWord>
      <trackRevisions>false</trackRevisions>
    </reviewItem>
    <reviewItem>
      <errorID>6c298304-785f-4bdb-bb69-89e6e0c9fc27</errorID>
      <errorWord>：</errorWord>
      <group>L1_Format</group>
      <groupName>格式问题</groupName>
      <ability>L2_HalfPunc_CN</ability>
      <abilityName>全半角问题</abilityName>
      <candidateList>
        <item>:</item>
      </candidateList>
      <explain>文本全半角错误。</explain>
      <paraID>75B08B5D</paraID>
      <start>34</start>
      <end>35</end>
      <status>modified</status>
      <modifiedWord>:</modifiedWord>
      <trackRevisions>false</trackRevisions>
    </reviewItem>
    <reviewItem>
      <errorID>f36ca771-6ce4-4eeb-bc93-d76dbf1f3cf9</errorID>
      <errorWord>：</errorWord>
      <group>L1_Format</group>
      <groupName>格式问题</groupName>
      <ability>L2_HalfPunc_CN</ability>
      <abilityName>全半角问题</abilityName>
      <candidateList>
        <item>:</item>
      </candidateList>
      <explain>文本全半角错误。</explain>
      <paraID>75B08B5D</paraID>
      <start>42</start>
      <end>43</end>
      <status>modified</status>
      <modifiedWord>:</modifiedWord>
      <trackRevisions>false</trackRevisions>
    </reviewItem>
    <reviewItem>
      <errorID>c58c1738-aa50-4eaf-b23e-2839ff0b29b5</errorID>
      <errorWord>：</errorWord>
      <group>L1_Format</group>
      <groupName>格式问题</groupName>
      <ability>L2_HalfPunc_CN</ability>
      <abilityName>全半角问题</abilityName>
      <candidateList>
        <item>:</item>
      </candidateList>
      <explain>文本全半角错误。</explain>
      <paraID>75B08B5D</paraID>
      <start>51</start>
      <end>52</end>
      <status>modified</status>
      <modifiedWord>:</modifiedWord>
      <trackRevisions>false</trackRevisions>
    </reviewItem>
    <reviewItem>
      <errorID>9a7f5ed6-297c-47c4-8826-dfbaa952bc5b</errorID>
      <errorWord>：</errorWord>
      <group>L1_Format</group>
      <groupName>格式问题</groupName>
      <ability>L2_HalfPunc_CN</ability>
      <abilityName>全半角问题</abilityName>
      <candidateList>
        <item>:</item>
      </candidateList>
      <explain>文本全半角错误。</explain>
      <paraID>66AAF25C</paraID>
      <start>2</start>
      <end>3</end>
      <status>modified</status>
      <modifiedWord>:</modifiedWord>
      <trackRevisions>false</trackRevisions>
    </reviewItem>
    <reviewItem>
      <errorID>0cf75da0-76f3-4cc7-894d-1c5415270ea2</errorID>
      <errorWord>：</errorWord>
      <group>L1_Format</group>
      <groupName>格式问题</groupName>
      <ability>L2_HalfPunc_CN</ability>
      <abilityName>全半角问题</abilityName>
      <candidateList>
        <item>:</item>
      </candidateList>
      <explain>文本全半角错误。</explain>
      <paraID>25BFEFCE</paraID>
      <start>18</start>
      <end>19</end>
      <status>modified</status>
      <modifiedWord>:</modifiedWord>
      <trackRevisions>false</trackRevisions>
    </reviewItem>
    <reviewItem>
      <errorID>67690a7b-f71f-4f90-98f5-8d7932ff7d7f</errorID>
      <errorWord>：</errorWord>
      <group>L1_Format</group>
      <groupName>格式问题</groupName>
      <ability>L2_HalfPunc_CN</ability>
      <abilityName>全半角问题</abilityName>
      <candidateList>
        <item>:</item>
      </candidateList>
      <explain>文本全半角错误。</explain>
      <paraID>21B046F6</paraID>
      <start>22</start>
      <end>23</end>
      <status>modified</status>
      <modifiedWord>:</modifiedWord>
      <trackRevisions>false</trackRevisions>
    </reviewItem>
    <reviewItem>
      <errorID>01b5ed8b-4d9e-4376-bcfc-6e9e9ead22c2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148F0B6A</paraID>
      <start>0</start>
      <end>3</end>
      <status>modified</status>
      <modifiedWord>（一）</modifiedWord>
      <trackRevisions>false</trackRevisions>
    </reviewItem>
    <reviewItem>
      <errorID>6bfe52c5-a80c-4566-b73f-ba201a01fcd0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6D2E10DC</paraID>
      <start>0</start>
      <end>3</end>
      <status>modified</status>
      <modifiedWord>（二）</modifiedWord>
      <trackRevisions>false</trackRevisions>
    </reviewItem>
    <reviewItem>
      <errorID>78ed5435-6752-4b96-bda7-3206c4a6c5c9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3266EA6C</paraID>
      <start>0</start>
      <end>3</end>
      <status>modified</status>
      <modifiedWord>（三）</modifiedWord>
      <trackRevisions>false</trackRevisions>
    </reviewItem>
    <reviewItem>
      <errorID>8426632b-fade-4da0-b35c-891bfd25a2c0</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3B72E061</paraID>
      <start>0</start>
      <end>3</end>
      <status>modified</status>
      <modifiedWord>（四）</modifiedWord>
      <trackRevisions>false</trackRevisions>
    </reviewItem>
    <reviewItem>
      <errorID>681aaec5-c9ae-4929-960f-16388403f426</errorID>
      <errorWord>操作合</errorWord>
      <group>L1_Word</group>
      <groupName>字词问题</groupName>
      <ability>L2_Typo</ability>
      <abilityName>字词错误</abilityName>
      <candidateList>
        <item>操作台</item>
      </candidateList>
      <explain/>
      <paraID>66D01290</paraID>
      <start>8</start>
      <end>11</end>
      <status>unmodified</status>
      <modifiedWord/>
      <trackRevisions>false</trackRevisions>
    </reviewItem>
    <reviewItem>
      <errorID>52d6c4c6-5696-408b-93e9-bbf09501ad19</errorID>
      <errorWord>（</errorWord>
      <group>L1_Punc</group>
      <groupName>标点问题</groupName>
      <ability>L2_Punc_CN</ability>
      <abilityName>标点符号问题</abilityName>
      <candidateList/>
      <explain>同一形式括号套用。</explain>
      <paraID>670CAFFA</paraID>
      <start>241</start>
      <end>242</end>
      <status>unmodified</status>
      <modifiedWord/>
      <trackRevisions>false</trackRevisions>
    </reviewItem>
    <reviewItem>
      <errorID>0fc30c43-c417-4e13-b7f4-802f33e96c7d</errorID>
      <errorWord>）</errorWord>
      <group>L1_Punc</group>
      <groupName>标点问题</groupName>
      <ability>L2_Punc_CN</ability>
      <abilityName>标点符号问题</abilityName>
      <candidateList/>
      <explain>同一形式括号套用。</explain>
      <paraID>670CAFFA</paraID>
      <start>249</start>
      <end>250</end>
      <status>unmodified</status>
      <modifiedWord/>
      <trackRevisions>false</trackRevisions>
    </reviewItem>
    <reviewItem>
      <errorID>e8397e08-78c7-4109-9a60-5d67410f0489</errorID>
      <errorWord>（</errorWord>
      <group>L1_Punc</group>
      <groupName>标点问题</groupName>
      <ability>L2_Punc_CN</ability>
      <abilityName>标点符号问题</abilityName>
      <candidateList/>
      <explain>同一形式括号套用。</explain>
      <paraID>670CAFFA</paraID>
      <start>534</start>
      <end>535</end>
      <status>unmodified</status>
      <modifiedWord/>
      <trackRevisions>false</trackRevisions>
    </reviewItem>
    <reviewItem>
      <errorID>56f94564-c8b8-4adf-998c-98b47202f9d2</errorID>
      <errorWord>）</errorWord>
      <group>L1_Punc</group>
      <groupName>标点问题</groupName>
      <ability>L2_Punc_CN</ability>
      <abilityName>标点符号问题</abilityName>
      <candidateList/>
      <explain>同一形式括号套用。</explain>
      <paraID>670CAFFA</paraID>
      <start>542</start>
      <end>543</end>
      <status>unmodified</status>
      <modifiedWord/>
      <trackRevisions>false</trackRevisions>
    </reviewItem>
    <reviewItem>
      <errorID>0217912c-bab0-44ae-8ef0-d7d0310b9502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3BDA3419</paraID>
      <start>0</start>
      <end>4</end>
      <status>unmodified</status>
      <modifiedWord/>
      <trackRevisions>false</trackRevisions>
    </reviewItem>
    <reviewItem>
      <errorID>7ad78274-ad34-45b4-8722-aac79da5627b</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122F7A63</paraID>
      <start>0</start>
      <end>4</end>
      <status>unmodified</status>
      <modifiedWord/>
      <trackRevisions>false</trackRevisions>
    </reviewItem>
    <reviewItem>
      <errorID>bf90b986-b9af-4296-af79-42b68cb0d5b5</errorID>
      <errorWord>(</errorWord>
      <group>L1_Format</group>
      <groupName>格式问题</groupName>
      <ability>L2_HalfPunc_CN</ability>
      <abilityName>全半角问题</abilityName>
      <candidateList>
        <item>（</item>
      </candidateList>
      <explain>文本全半角错误。</explain>
      <paraID> 8E2626D</paraID>
      <start>5</start>
      <end>6</end>
      <status>unmodified</status>
      <modifiedWord/>
      <trackRevisions>false</trackRevisions>
    </reviewItem>
    <reviewItem>
      <errorID>f66bd1a9-7ca9-4a8d-ac05-d45a34c7588b</errorID>
      <errorWord>)</errorWord>
      <group>L1_Format</group>
      <groupName>格式问题</groupName>
      <ability>L2_HalfPunc_CN</ability>
      <abilityName>全半角问题</abilityName>
      <candidateList>
        <item>）</item>
      </candidateList>
      <explain>文本全半角错误。</explain>
      <paraID> 8E2626D</paraID>
      <start>10</start>
      <end>11</end>
      <status>unmodified</status>
      <modifiedWord/>
      <trackRevisions>false</trackRevisions>
    </reviewItem>
    <reviewItem>
      <errorID>75f72855-62ee-4700-93f3-53c6b9543eac</errorID>
      <errorWord>，</errorWord>
      <group>L1_Word</group>
      <groupName>字词问题</groupName>
      <ability>L2_Typo</ability>
      <abilityName>字词错误</abilityName>
      <candidateList>
        <item>，由</item>
      </candidateList>
      <explain/>
      <paraID>4A356972</paraID>
      <start>32</start>
      <end>33</end>
      <status>unmodified</status>
      <modifiedWord/>
      <trackRevisions>false</trackRevisions>
    </reviewItem>
    <reviewItem>
      <errorID>1d328058-95a1-4542-a1f7-819e2668364d</errorID>
      <errorWord>公益性基础设施</errorWord>
      <group>L1_Political</group>
      <groupName>政治性问题</groupName>
      <ability>L2_Keyword</ability>
      <abilityName>固定表述</abilityName>
      <candidateList>
        <item>公共基础设施</item>
      </candidateList>
      <explain>词汇“公共基础设施”在特定场景下为固定表述形式，请确认此处的“公益性基础设施”是否存在不当。</explain>
      <paraID>1BFCE9CD</paraID>
      <start>38</start>
      <end>45</end>
      <status>unmodified</status>
      <modifiedWord/>
      <trackRevisions>false</trackRevisions>
    </reviewItem>
    <reviewItem>
      <errorID>0f9ca32d-b581-40a8-ae3d-620ab58dfeff</errorID>
      <errorWord>&lt;</errorWord>
      <group>L1_Format</group>
      <groupName>格式问题</groupName>
      <ability>L2_HalfPunc_CN</ability>
      <abilityName>全半角问题</abilityName>
      <candidateList>
        <item>〈</item>
      </candidateList>
      <explain>文本全半角错误。</explain>
      <paraID>74CBADAA</paraID>
      <start>33</start>
      <end>34</end>
      <status>unmodified</status>
      <modifiedWord/>
      <trackRevisions>false</trackRevisions>
    </reviewItem>
    <reviewItem>
      <errorID>ec5aca86-bf8b-4815-b126-8170287de213</errorID>
      <errorWord>&gt;</errorWord>
      <group>L1_Format</group>
      <groupName>格式问题</groupName>
      <ability>L2_HalfPunc_CN</ability>
      <abilityName>全半角问题</abilityName>
      <candidateList>
        <item>〉</item>
      </candidateList>
      <explain>文本全半角错误。</explain>
      <paraID>74CBADAA</paraID>
      <start>47</start>
      <end>48</end>
      <status>unmodified</status>
      <modifiedWord/>
      <trackRevisions>false</trackRevisions>
    </reviewItem>
    <reviewItem>
      <errorID>e30a270c-a216-4e0f-9357-5b78ba3bd622</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50050F00</paraID>
      <start>6</start>
      <end>14</end>
      <status>modified</status>
      <modifiedWord>住房和城乡建设厅</modifiedWord>
      <trackRevisions>false</trackRevisions>
    </reviewItem>
    <reviewItem>
      <errorID>e21df7b5-aba9-4f61-be98-7fbe61efae48</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2D09FACA</paraID>
      <start>9</start>
      <end>17</end>
      <status>modified</status>
      <modifiedWord>住房和城乡建设厅</modifiedWord>
      <trackRevisions>false</trackRevisions>
    </reviewItem>
    <reviewItem>
      <errorID>6d66225b-88b0-459d-a482-375ed08639a8</errorID>
      <errorWord>（</errorWord>
      <group>L1_Punc</group>
      <groupName>标点问题</groupName>
      <ability>L2_Punc_CN</ability>
      <abilityName>标点符号问题</abilityName>
      <candidateList/>
      <explain>同一形式括号套用。</explain>
      <paraID>1F18440E</paraID>
      <start>46</start>
      <end>47</end>
      <status>unmodified</status>
      <modifiedWord/>
      <trackRevisions>false</trackRevisions>
    </reviewItem>
    <reviewItem>
      <errorID>bc802238-26ec-4c83-8746-935ae2ab222d</errorID>
      <errorWord>）</errorWord>
      <group>L1_Punc</group>
      <groupName>标点问题</groupName>
      <ability>L2_Punc_CN</ability>
      <abilityName>标点符号问题</abilityName>
      <candidateList/>
      <explain>同一形式括号套用。</explain>
      <paraID>1F18440E</paraID>
      <start>51</start>
      <end>52</end>
      <status>unmodified</status>
      <modifiedWord/>
      <trackRevisions>false</trackRevisions>
    </reviewItem>
    <reviewItem>
      <errorID>604d02b6-2c67-4b53-a877-658a1335d078</errorID>
      <errorWord>（</errorWord>
      <group>L1_Punc</group>
      <groupName>标点问题</groupName>
      <ability>L2_Punc_CN</ability>
      <abilityName>标点符号问题</abilityName>
      <candidateList/>
      <explain>同一形式括号套用。</explain>
      <paraID>61BEC146</paraID>
      <start>69</start>
      <end>70</end>
      <status>unmodified</status>
      <modifiedWord/>
      <trackRevisions>false</trackRevisions>
    </reviewItem>
    <reviewItem>
      <errorID>79be0b36-b32d-4dd0-bc1a-dc1330996ffb</errorID>
      <errorWord>）</errorWord>
      <group>L1_Punc</group>
      <groupName>标点问题</groupName>
      <ability>L2_Punc_CN</ability>
      <abilityName>标点符号问题</abilityName>
      <candidateList/>
      <explain>同一形式括号套用。</explain>
      <paraID>61BEC146</paraID>
      <start>72</start>
      <end>73</end>
      <status>unmodified</status>
      <modifiedWord/>
      <trackRevisions>false</trackRevisions>
    </reviewItem>
    <reviewItem>
      <errorID>43000e5a-af5e-4e16-9065-37a9a9b98db6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473DB640</paraID>
      <start>0</start>
      <end>2</end>
      <status>unmodified</status>
      <modifiedWord/>
      <trackRevisions>false</trackRevisions>
    </reviewItem>
    <reviewItem>
      <errorID>472ab845-84c3-4fc8-b807-1f4247f50b67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DA405B6</paraID>
      <start>0</start>
      <end>2</end>
      <status>unmodified</status>
      <modifiedWord/>
      <trackRevisions>false</trackRevisions>
    </reviewItem>
    <reviewItem>
      <errorID>f5e9fa15-671b-43e4-be6f-30464811d04d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551073DE</paraID>
      <start>0</start>
      <end>2</end>
      <status>unmodified</status>
      <modifiedWord/>
      <trackRevisions>false</trackRevisions>
    </reviewItem>
    <reviewItem>
      <errorID>412a6127-4836-4309-b31f-7f7f9c0f4bc4</errorID>
      <errorWord>-</errorWord>
      <group>L1_Format</group>
      <groupName>格式问题</groupName>
      <ability>L2_HalfPunc_CN</ability>
      <abilityName>全半角问题</abilityName>
      <candidateList>
        <item>－</item>
      </candidateList>
      <explain>文本全半角错误。</explain>
      <paraID>7CDA3208</paraID>
      <start>33</start>
      <end>34</end>
      <status>unmodified</status>
      <modifiedWord/>
      <trackRevisions>false</trackRevisions>
    </reviewItem>
    <reviewItem>
      <errorID>6381e223-d668-4d47-ad79-491a24d4eb96</errorID>
      <errorWord>对在</errorWord>
      <group>L1_Word</group>
      <groupName>字词问题</groupName>
      <ability>L2_Typo</ability>
      <abilityName>字词错误</abilityName>
      <candidateList>
        <item>在</item>
      </candidateList>
      <explain/>
      <paraID>4B901620</paraID>
      <start>0</start>
      <end>2</end>
      <status>unmodified</status>
      <modifiedWord/>
      <trackRevisions>false</trackRevisions>
    </reviewItem>
    <reviewItem>
      <errorID>b1367e57-a2fc-48ee-92cb-e2c1d53d58d1</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7DAAA1FF</paraID>
      <start>45</start>
      <end>49</end>
      <status>modified</status>
      <modifiedWord>其他证明</modifiedWord>
      <trackRevisions>false</trackRevisions>
    </reviewItem>
    <reviewItem>
      <errorID>beb304ff-8394-4681-aca8-127183ef1461</errorID>
      <errorWord>开户帐号</errorWord>
      <group>L1_Word</group>
      <groupName>字词问题</groupName>
      <ability>L2_Alias</ability>
      <abilityName>也作/曾用词</abilityName>
      <candidateList>
        <item>开户账号</item>
      </candidateList>
      <explain>词汇[开户帐号]为不规范表述或旧称，其规范书面表述为[开户账号]。</explain>
      <paraID> 1FC4EAD</paraID>
      <start>0</start>
      <end>4</end>
      <status>modified</status>
      <modifiedWord>开户账号</modifiedWord>
      <trackRevisions>false</trackRevisions>
    </reviewItem>
    <reviewItem>
      <errorID>be3336a5-c551-44c4-a3a5-c3cdf19c9ffe</errorID>
      <errorWord>-</errorWord>
      <group>L1_Format</group>
      <groupName>格式问题</groupName>
      <ability>L2_HalfPunc_CN</ability>
      <abilityName>全半角问题</abilityName>
      <candidateList>
        <item>－</item>
      </candidateList>
      <explain>文本全半角错误。</explain>
      <paraID>4CEFAA9F</paraID>
      <start>48</start>
      <end>49</end>
      <status>unmodified</status>
      <modifiedWord/>
      <trackRevisions>false</trackRevisions>
    </reviewItem>
    <reviewItem>
      <errorID>3fc8c3c0-7da4-4c32-9858-504de118cd68</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7A7428FC</paraID>
      <start>11</start>
      <end>14</end>
      <status>unmodified</status>
      <modifiedWord/>
      <trackRevisions>false</trackRevisions>
    </reviewItem>
    <reviewItem>
      <errorID>8d2d01ae-a0dc-414c-80cc-a6e6a0688732</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7A7428FC</paraID>
      <start>50</start>
      <end>53</end>
      <status>unmodified</status>
      <modifiedWord/>
      <trackRevisions>false</trackRevisions>
    </reviewItem>
    <reviewItem>
      <errorID>68e1a81b-4d70-45cc-b951-b5d904287273</errorID>
      <errorWord>其它形式</errorWord>
      <group>L1_Word</group>
      <groupName>字词问题</groupName>
      <ability>L2_Alias</ability>
      <abilityName>也作/曾用词</abilityName>
      <candidateList>
        <item>其他形式</item>
      </candidateList>
      <explain>词汇[其它形式]为不规范表述或旧称，其规范书面表述为[其他形式]。</explain>
      <paraID> 17A61A2</paraID>
      <start>83</start>
      <end>87</end>
      <status>unmodified</status>
      <modifiedWord/>
      <trackRevisions>false</trackRevisions>
    </reviewItem>
    <reviewItem>
      <errorID>92b88ba3-2ef0-4db2-94f9-4a569fbcd305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5C5BDC43</paraID>
      <start>17</start>
      <end>19</end>
      <status>modified</status>
      <modifiedWord>”“</modifiedWord>
      <trackRevisions>false</trackRevisions>
    </reviewItem>
    <reviewItem>
      <errorID>0d3a311c-d4b3-4c73-8ac1-be0140f3f907</errorID>
      <errorWord>s</errorWord>
      <group>L1_Word</group>
      <groupName>字词问题</groupName>
      <ability>L2_Typo</ability>
      <abilityName>字词错误</abilityName>
      <candidateList>
        <item/>
      </candidateList>
      <explain/>
      <paraID>79AAC695</paraID>
      <start>84</start>
      <end>85</end>
      <status>unmodified</status>
      <modifiedWord/>
      <trackRevisions>false</trackRevisions>
    </reviewItem>
    <reviewItem>
      <errorID>700343d3-dc63-45f6-8aa7-7e0bca5e6d56</errorID>
      <errorWord>：//</errorWord>
      <group>L1_Punc</group>
      <groupName>标点问题</groupName>
      <ability>L2_Punc_CN</ability>
      <abilityName>标点符号问题</abilityName>
      <candidateList>
        <item>：</item>
      </candidateList>
      <explain/>
      <paraID>79AAC695</paraID>
      <start>85</start>
      <end>88</end>
      <status>unmodified</status>
      <modifiedWord/>
      <trackRevisions>false</trackRevisions>
    </reviewItem>
    <reviewItem>
      <errorID>7510776c-e407-4021-96bc-e2e61ff52cf1</errorID>
      <errorWord>法律、法规</errorWord>
      <group>L1_Word</group>
      <groupName>字词问题</groupName>
      <ability>L2_Typo</ability>
      <abilityName>字词错误</abilityName>
      <candidateList>
        <item>法律法规</item>
      </candidateList>
      <explain/>
      <paraID> 893EA66</paraID>
      <start>29</start>
      <end>34</end>
      <status>unmodified</status>
      <modifiedWord/>
      <trackRevisions>false</trackRevisions>
    </reviewItem>
    <reviewItem>
      <errorID>e784235a-0788-4b97-9165-ca2909a3f8a3</errorID>
      <errorWord>，</errorWord>
      <group>L1_Word</group>
      <groupName>字词问题</groupName>
      <ability>L2_Typo</ability>
      <abilityName>字词错误</abilityName>
      <candidateList>
        <item>，对</item>
      </candidateList>
      <explain/>
      <paraID>2E6267DC</paraID>
      <start>142</start>
      <end>143</end>
      <status>unmodified</status>
      <modifiedWord/>
      <trackRevisions>false</trackRevisions>
    </reviewItem>
    <reviewItem>
      <errorID>89f8bd95-768c-4b4f-986e-c05a8831dca5</errorID>
      <errorWord>-</errorWord>
      <group>L1_Format</group>
      <groupName>格式问题</groupName>
      <ability>L2_HalfPunc_CN</ability>
      <abilityName>全半角问题</abilityName>
      <candidateList>
        <item>－</item>
      </candidateList>
      <explain>文本全半角错误。</explain>
      <paraID>318AAB9C</paraID>
      <start>55</start>
      <end>56</end>
      <status>unmodified</status>
      <modifiedWord/>
      <trackRevisions>false</trackRevisions>
    </reviewItem>
    <reviewItem>
      <errorID>cfa02aa5-9e2b-44e8-b52d-f3c592f004f2</errorID>
      <errorWord>中将</errorWord>
      <group>L1_Word</group>
      <groupName>字词问题</groupName>
      <ability>L2_Typo</ability>
      <abilityName>字词错误</abilityName>
      <candidateList>
        <item>将</item>
      </candidateList>
      <explain/>
      <paraID>62B607D6</paraID>
      <start>227</start>
      <end>228</end>
      <status>modified</status>
      <modifiedWord>将</modifiedWord>
      <trackRevisions>false</trackRevisions>
    </reviewItem>
    <reviewItem>
      <errorID>eeec9cf1-4e7a-4fe9-b1e3-cb8c3ccdb4d8</errorID>
      <errorWord>相应</errorWord>
      <group>L1_Word</group>
      <groupName>字词问题</groupName>
      <ability>L2_Typo</ability>
      <abilityName>字词错误</abilityName>
      <candidateList>
        <item>响应</item>
      </candidateList>
      <explain/>
      <paraID>457BCB54</paraID>
      <start>19</start>
      <end>21</end>
      <status>modified</status>
      <modifiedWord>响应</modifiedWord>
      <trackRevisions>false</trackRevisions>
    </reviewItem>
    <reviewItem>
      <errorID>e311a70b-d64c-43a6-9894-62c49575215a</errorID>
      <errorWord>-</errorWord>
      <group>L1_Format</group>
      <groupName>格式问题</groupName>
      <ability>L2_HalfPunc_CN</ability>
      <abilityName>全半角问题</abilityName>
      <candidateList>
        <item>－</item>
      </candidateList>
      <explain>文本全半角错误。</explain>
      <paraID> 5090452</paraID>
      <start>20</start>
      <end>21</end>
      <status>unmodified</status>
      <modifiedWord/>
      <trackRevisions>false</trackRevisions>
    </reviewItem>
    <reviewItem>
      <errorID>e87af0ba-8e99-44ea-b3a4-408540107189</errorID>
      <errorWord>其它</errorWord>
      <group>L1_Word</group>
      <groupName>字词问题</groupName>
      <ability>L2_Alias</ability>
      <abilityName>也作/曾用词</abilityName>
      <candidateList>
        <item>其他</item>
      </candidateList>
      <explain>词汇[其它]为不规范表述或旧称，其规范书面表述为[其他]。</explain>
      <paraID>35059F68</paraID>
      <start>3</start>
      <end>5</end>
      <status>unmodified</status>
      <modifiedWord/>
      <trackRevisions>false</trackRevisions>
    </reviewItem>
    <reviewItem>
      <errorID>31aa486f-e52e-4dc0-b786-154ea8dccec6</errorID>
      <errorWord>&lt;</errorWord>
      <group>L1_Format</group>
      <groupName>格式问题</groupName>
      <ability>L2_HalfPunc_CN</ability>
      <abilityName>全半角问题</abilityName>
      <candidateList>
        <item>〈</item>
      </candidateList>
      <explain>文本全半角错误。</explain>
      <paraID>34C21B81</paraID>
      <start>33</start>
      <end>34</end>
      <status>unmodified</status>
      <modifiedWord/>
      <trackRevisions>false</trackRevisions>
    </reviewItem>
    <reviewItem>
      <errorID>4de9ec1a-1ae2-4f8c-b46a-2c178a5e423d</errorID>
      <errorWord>&gt;</errorWord>
      <group>L1_Format</group>
      <groupName>格式问题</groupName>
      <ability>L2_HalfPunc_CN</ability>
      <abilityName>全半角问题</abilityName>
      <candidateList>
        <item>〉</item>
      </candidateList>
      <explain>文本全半角错误。</explain>
      <paraID>34C21B81</paraID>
      <start>47</start>
      <end>48</end>
      <status>unmodified</status>
      <modifiedWord/>
      <trackRevisions>false</trackRevisions>
    </reviewItem>
    <reviewItem>
      <errorID>89757c39-0d31-4679-ae3c-be5b36fc382f</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507B8C22</paraID>
      <start>6</start>
      <end>14</end>
      <status>modified</status>
      <modifiedWord>住房和城乡建设厅</modifiedWord>
      <trackRevisions>false</trackRevisions>
    </reviewItem>
    <reviewItem>
      <errorID>43eaca25-f119-440b-8a96-4819b247ee68</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4947E218</paraID>
      <start>9</start>
      <end>17</end>
      <status>modified</status>
      <modifiedWord>住房和城乡建设厅</modifiedWord>
      <trackRevisions>false</trackRevisions>
    </reviewItem>
    <reviewItem>
      <errorID>548d8afa-e8d8-4bb0-b465-6a996cd4b40e</errorID>
      <errorWord>相应</errorWord>
      <group>L1_Word</group>
      <groupName>字词问题</groupName>
      <ability>L2_Typo</ability>
      <abilityName>字词错误</abilityName>
      <candidateList>
        <item>响应</item>
      </candidateList>
      <explain/>
      <paraID> 305D13A</paraID>
      <start>19</start>
      <end>21</end>
      <status>modified</status>
      <modifiedWord>响应</modifiedWord>
      <trackRevisions>false</trackRevisions>
    </reviewItem>
    <reviewItem>
      <errorID>d067b0f3-3601-4e59-a9ff-f162d4b6fbf1</errorID>
      <errorWord>-</errorWord>
      <group>L1_Format</group>
      <groupName>格式问题</groupName>
      <ability>L2_HalfPunc_CN</ability>
      <abilityName>全半角问题</abilityName>
      <candidateList>
        <item>－</item>
      </candidateList>
      <explain>文本全半角错误。</explain>
      <paraID> BC9EDD7</paraID>
      <start>20</start>
      <end>21</end>
      <status>unmodified</status>
      <modifiedWord/>
      <trackRevisions>false</trackRevisions>
    </reviewItem>
    <reviewItem>
      <errorID>6cf6c089-83dc-496a-98e9-46a189ee6640</errorID>
      <errorWord>法律、法规</errorWord>
      <group>L1_Word</group>
      <groupName>字词问题</groupName>
      <ability>L2_Typo</ability>
      <abilityName>字词错误</abilityName>
      <candidateList>
        <item>法律法规</item>
      </candidateList>
      <explain/>
      <paraID>42DB462E</paraID>
      <start>3</start>
      <end>8</end>
      <status>unmodified</status>
      <modifiedWord/>
      <trackRevisions>false</trackRevisions>
    </reviewItem>
    <reviewItem>
      <errorID>587cf620-87b8-48b2-a36f-2cb22ee778c0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13229468</paraID>
      <start>0</start>
      <end>2</end>
      <status>unmodified</status>
      <modifiedWord/>
      <trackRevisions>false</trackRevisions>
    </reviewItem>
    <reviewItem>
      <errorID>d70e0dcf-d179-404c-869f-9e8e58c1acea</errorID>
      <errorWord>，</errorWord>
      <group>L1_Word</group>
      <groupName>字词问题</groupName>
      <ability>L2_Typo</ability>
      <abilityName>字词错误</abilityName>
      <candidateList>
        <item>，并</item>
      </candidateList>
      <explain/>
      <paraID>468E498D</paraID>
      <start>65</start>
      <end>67</end>
      <status>modified</status>
      <modifiedWord>，并</modifiedWord>
      <trackRevisions>false</trackRevisions>
    </reviewItem>
    <reviewItem>
      <errorID>3a9a8672-8ffe-4490-ad14-391b5b76a471</errorID>
      <errorWord>原则做出结论</errorWord>
      <group>L1_Word</group>
      <groupName>字词问题</groupName>
      <ability>L2_Typo</ability>
      <abilityName>字词错误</abilityName>
      <candidateList>
        <item>原则作出结论</item>
      </candidateList>
      <explain/>
      <paraID>6E719929</paraID>
      <start>111</start>
      <end>117</end>
      <status>modified</status>
      <modifiedWord>原则作出结论</modifiedWord>
      <trackRevisions>false</trackRevisions>
    </reviewItem>
    <reviewItem>
      <errorID>b0348730-52c7-44e5-8f31-84426571dbd2</errorID>
      <errorWord>，</errorWord>
      <group>L1_Word</group>
      <groupName>字词问题</groupName>
      <ability>L2_Typo</ability>
      <abilityName>字词错误</abilityName>
      <candidateList>
        <item>，并</item>
      </candidateList>
      <explain/>
      <paraID>76468AC5</paraID>
      <start>65</start>
      <end>67</end>
      <status>modified</status>
      <modifiedWord>，并</modifiedWord>
      <trackRevisions>false</trackRevisions>
    </reviewItem>
    <reviewItem>
      <errorID>79ca663a-2be7-48bb-881d-262c6a6bb229</errorID>
      <errorWord>二位</errorWord>
      <group>L1_Word</group>
      <groupName>字词问题</groupName>
      <ability>L2_Typo</ability>
      <abilityName>字词错误</abilityName>
      <candidateList>
        <item>两位</item>
      </candidateList>
      <explain/>
      <paraID> FB85289</paraID>
      <start>64</start>
      <end>66</end>
      <status>modified</status>
      <modifiedWord>两位</modifiedWord>
      <trackRevisions>false</trackRevisions>
    </reviewItem>
    <reviewItem>
      <errorID>0b9ee246-ae67-4297-a90e-ab40a7c41c1e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4C9E95C2</paraID>
      <start>0</start>
      <end>2</end>
      <status>unmodified</status>
      <modifiedWord/>
      <trackRevisions>false</trackRevisions>
    </reviewItem>
    <reviewItem>
      <errorID>8e274642-897e-4944-a431-86e658163d6d</errorID>
      <errorWord>了</errorWord>
      <group>L1_Word</group>
      <groupName>字词问题</groupName>
      <ability>L2_Typo</ability>
      <abilityName>字词错误</abilityName>
      <candidateList>
        <item>了自</item>
      </candidateList>
      <explain/>
      <paraID>2BB095C5</paraID>
      <start>97</start>
      <end>98</end>
      <status>unmodified</status>
      <modifiedWord/>
      <trackRevisions>false</trackRevisions>
    </reviewItem>
    <reviewItem>
      <errorID>a7554e30-66d9-4882-9677-f99e5fa2958e</errorID>
      <errorWord>己</errorWord>
      <group>L1_Word</group>
      <groupName>字词问题</groupName>
      <ability>L2_Typo</ability>
      <abilityName>字词错误</abilityName>
      <candidateList>
        <item>已</item>
      </candidateList>
      <explain>存在字形相近字词的误用。</explain>
      <paraID>2BB095C5</paraID>
      <start>98</start>
      <end>99</end>
      <status>unmodified</status>
      <modifiedWord/>
      <trackRevisions>false</trackRevisions>
    </reviewItem>
    <reviewItem>
      <errorID>faa1824e-220f-4e30-b13f-35b7118965ce</errorID>
      <errorWord>机</errorWord>
      <group>L1_Word</group>
      <groupName>字词问题</groupName>
      <ability>L2_Typo</ability>
      <abilityName>字词错误</abilityName>
      <candidateList>
        <item>机械</item>
      </candidateList>
      <explain/>
      <paraID>6EB98D58</paraID>
      <start>10</start>
      <end>11</end>
      <status>unmodified</status>
      <modifiedWord/>
      <trackRevisions>false</trackRevisions>
    </reviewItem>
    <reviewItem>
      <errorID>4bf4a442-2305-477c-ae33-7806033de983</errorID>
      <errorWord>安</errorWord>
      <group>L1_Word</group>
      <groupName>字词问题</groupName>
      <ability>L2_Typo</ability>
      <abilityName>字词错误</abilityName>
      <candidateList>
        <item>安排</item>
      </candidateList>
      <explain/>
      <paraID>2EEDAE0E</paraID>
      <start>53</start>
      <end>55</end>
      <status>modified</status>
      <modifiedWord>安排</modifiedWord>
      <trackRevisions>false</trackRevisions>
    </reviewItem>
    <reviewItem>
      <errorID>f2893f3c-c75b-4dcb-ac1d-18cdc67de834</errorID>
      <errorWord>（</errorWord>
      <group>L1_Punc</group>
      <groupName>标点问题</groupName>
      <ability>L2_Punc_CN</ability>
      <abilityName>标点符号问题</abilityName>
      <candidateList/>
      <explain>同一形式括号套用。</explain>
      <paraID>62DE8739</paraID>
      <start>2</start>
      <end>3</end>
      <status>unmodified</status>
      <modifiedWord/>
      <trackRevisions>false</trackRevisions>
    </reviewItem>
    <reviewItem>
      <errorID>9c79f592-7653-411b-8ade-92c657f891d6</errorID>
      <errorWord>）</errorWord>
      <group>L1_Punc</group>
      <groupName>标点问题</groupName>
      <ability>L2_Punc_CN</ability>
      <abilityName>标点符号问题</abilityName>
      <candidateList/>
      <explain>同一形式括号套用。</explain>
      <paraID>62DE8739</paraID>
      <start>5</start>
      <end>6</end>
      <status>unmodified</status>
      <modifiedWord/>
      <trackRevisions>false</trackRevisions>
    </reviewItem>
    <reviewItem>
      <errorID>8f6f4bc2-47d0-4706-8300-cedab0ce5c37</errorID>
      <errorWord>（</errorWord>
      <group>L1_Punc</group>
      <groupName>标点问题</groupName>
      <ability>L2_Punc_CN</ability>
      <abilityName>标点符号问题</abilityName>
      <candidateList/>
      <explain>同一形式括号套用。</explain>
      <paraID>1E1EBADD</paraID>
      <start>2</start>
      <end>3</end>
      <status>unmodified</status>
      <modifiedWord/>
      <trackRevisions>false</trackRevisions>
    </reviewItem>
    <reviewItem>
      <errorID>6d75658d-d789-45b9-98ea-b7470641884f</errorID>
      <errorWord>）</errorWord>
      <group>L1_Punc</group>
      <groupName>标点问题</groupName>
      <ability>L2_Punc_CN</ability>
      <abilityName>标点符号问题</abilityName>
      <candidateList/>
      <explain>同一形式括号套用。</explain>
      <paraID>1E1EBADD</paraID>
      <start>6</start>
      <end>7</end>
      <status>unmodified</status>
      <modifiedWord/>
      <trackRevisions>false</trackRevisions>
    </reviewItem>
    <reviewItem>
      <errorID>99b400d4-5603-4073-ae27-a3cd8aaa4506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6E5D9DFA</paraID>
      <start>38</start>
      <end>41</end>
      <status>unmodified</status>
      <modifiedWord/>
      <trackRevisions>false</trackRevisions>
    </reviewItem>
    <reviewItem>
      <errorID>c1aa9c21-2c55-4345-af38-ba036b7cf659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1BBFDD8E</paraID>
      <start>41</start>
      <end>44</end>
      <status>unmodified</status>
      <modifiedWord/>
      <trackRevisions>false</trackRevisions>
    </reviewItem>
    <reviewItem>
      <errorID>d9c8bfa8-7a8e-466c-9283-90eba73bdc98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CD9DD44</paraID>
      <start>39</start>
      <end>42</end>
      <status>unmodified</status>
      <modifiedWord/>
      <trackRevisions>false</trackRevisions>
    </reviewItem>
    <reviewItem>
      <errorID>7a1f111e-3115-46ec-83cd-5134c83684ab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73D54DE6</paraID>
      <start>39</start>
      <end>42</end>
      <status>unmodified</status>
      <modifiedWord/>
      <trackRevisions>false</trackRevisions>
    </reviewItem>
    <reviewItem>
      <errorID>191e52a3-9941-4988-a446-6dbd8dba8137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58C2E6B1</paraID>
      <start>0</start>
      <end>2</end>
      <status>unmodified</status>
      <modifiedWord/>
      <trackRevisions>false</trackRevisions>
    </reviewItem>
    <reviewItem>
      <errorID>04a3bc01-aba6-44d6-b450-e93c37659f46</errorID>
      <errorWord>（</errorWord>
      <group>L1_Punc</group>
      <groupName>标点问题</groupName>
      <ability>L2_Punc_CN</ability>
      <abilityName>标点符号问题</abilityName>
      <candidateList/>
      <explain>同一形式括号套用。</explain>
      <paraID>6DEACEBF</paraID>
      <start>90</start>
      <end>91</end>
      <status>unmodified</status>
      <modifiedWord/>
      <trackRevisions>false</trackRevisions>
    </reviewItem>
    <reviewItem>
      <errorID>2cdbad34-5cea-43ad-81c4-7bc6a973fa8d</errorID>
      <errorWord>）</errorWord>
      <group>L1_Punc</group>
      <groupName>标点问题</groupName>
      <ability>L2_Punc_CN</ability>
      <abilityName>标点符号问题</abilityName>
      <candidateList/>
      <explain>同一形式括号套用。</explain>
      <paraID>6DEACEBF</paraID>
      <start>93</start>
      <end>94</end>
      <status>unmodified</status>
      <modifiedWord/>
      <trackRevisions>false</trackRevisions>
    </reviewItem>
    <reviewItem>
      <errorID>115a9022-62fa-4ba7-9943-734302ccd181</errorID>
      <errorWord>(</errorWord>
      <group>L1_Format</group>
      <groupName>格式问题</groupName>
      <ability>L2_HalfPunc_CN</ability>
      <abilityName>全半角问题</abilityName>
      <candidateList>
        <item>（</item>
      </candidateList>
      <explain>文本全半角错误。</explain>
      <paraID>331829D3</paraID>
      <start>11</start>
      <end>12</end>
      <status>unmodified</status>
      <modifiedWord/>
      <trackRevisions>false</trackRevisions>
    </reviewItem>
    <reviewItem>
      <errorID>d3010409-ce0f-40a9-b796-9ac374eac934</errorID>
      <errorWord>)</errorWord>
      <group>L1_Format</group>
      <groupName>格式问题</groupName>
      <ability>L2_HalfPunc_CN</ability>
      <abilityName>全半角问题</abilityName>
      <candidateList>
        <item>）</item>
      </candidateList>
      <explain>文本全半角错误。</explain>
      <paraID>331829D3</paraID>
      <start>14</start>
      <end>15</end>
      <status>unmodified</status>
      <modifiedWord/>
      <trackRevisions>false</trackRevisions>
    </reviewItem>
    <reviewItem>
      <errorID>c5e05c24-94a3-416d-a48a-24125a7fb301</errorID>
      <errorWord>股东大会</errorWord>
      <group>L1_Word</group>
      <groupName>字词问题</groupName>
      <ability>L2_Typo</ability>
      <abilityName>字词错误</abilityName>
      <candidateList>
        <item>股东会</item>
      </candidateList>
      <explain/>
      <paraID>70E3EFDC</paraID>
      <start>113</start>
      <end>117</end>
      <status>unmodified</status>
      <modifiedWord/>
      <trackRevisions>false</trackRevisions>
    </reviewItem>
    <reviewItem>
      <errorID>16947536-20c2-4225-af6d-e722a594b673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255B5711</paraID>
      <start>0</start>
      <end>3</end>
      <status>unmodified</status>
      <modifiedWord/>
      <trackRevisions>false</trackRevisions>
    </reviewItem>
    <reviewItem>
      <errorID>2d822dbb-4434-4031-85c7-0a600b0694dc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7CEDC9AE</paraID>
      <start>0</start>
      <end>3</end>
      <status>unmodified</status>
      <modifiedWord/>
      <trackRevisions>false</trackRevisions>
    </reviewItem>
    <reviewItem>
      <errorID>67906438-f9d0-465f-a327-f959662e2630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6CBF10B7</paraID>
      <start>0</start>
      <end>3</end>
      <status>unmodified</status>
      <modifiedWord/>
      <trackRevisions>false</trackRevisions>
    </reviewItem>
    <reviewItem>
      <errorID>ace3e096-2b1f-40a5-9349-e6deeaaffe22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5476461A</paraID>
      <start>0</start>
      <end>3</end>
      <status>unmodified</status>
      <modifiedWord/>
      <trackRevisions>false</trackRevisions>
    </reviewItem>
    <reviewItem>
      <errorID>d2378c1f-b717-4cb6-a0dc-655729085987</errorID>
      <errorWord>帐号</errorWord>
      <group>L1_Word</group>
      <groupName>字词问题</groupName>
      <ability>L2_Typo</ability>
      <abilityName>字词错误</abilityName>
      <candidateList>
        <item>账号</item>
      </candidateList>
      <explain/>
      <paraID>6CA7258B</paraID>
      <start>31</start>
      <end>33</end>
      <status>modified</status>
      <modifiedWord>账号</modifiedWord>
      <trackRevisions>false</trackRevisions>
    </reviewItem>
    <reviewItem>
      <errorID>5ef22136-d040-42b7-8f4b-6ac81df63f7c</errorID>
      <errorWord>其它人</errorWord>
      <group>L1_Word</group>
      <groupName>字词问题</groupName>
      <ability>L2_Alias</ability>
      <abilityName>也作/曾用词</abilityName>
      <candidateList>
        <item>其他人</item>
      </candidateList>
      <explain>词汇[其它人]为不规范表述或旧称，其规范书面表述为[其他人]。</explain>
      <paraID>2DCD5586</paraID>
      <start>41</start>
      <end>44</end>
      <status>unmodified</status>
      <modifiedWord/>
      <trackRevisions>false</trackRevisions>
    </reviewItem>
    <reviewItem>
      <errorID>52fac124-b418-46e8-9385-9da6f5a513ae</errorID>
      <errorWord>(</errorWord>
      <group>L1_Format</group>
      <groupName>格式问题</groupName>
      <ability>L2_HalfPunc_CN</ability>
      <abilityName>全半角问题</abilityName>
      <candidateList>
        <item>（</item>
      </candidateList>
      <explain>文本全半角错误。</explain>
      <paraID>3984FF06</paraID>
      <start>15</start>
      <end>16</end>
      <status>unmodified</status>
      <modifiedWord/>
      <trackRevisions>false</trackRevisions>
    </reviewItem>
    <reviewItem>
      <errorID>e5fdc77d-6842-45f3-843c-1b91ffad3853</errorID>
      <errorWord>)</errorWord>
      <group>L1_Format</group>
      <groupName>格式问题</groupName>
      <ability>L2_HalfPunc_CN</ability>
      <abilityName>全半角问题</abilityName>
      <candidateList>
        <item>）</item>
      </candidateList>
      <explain>文本全半角错误。</explain>
      <paraID>3984FF06</paraID>
      <start>84</start>
      <end>85</end>
      <status>unmodified</status>
      <modifiedWord/>
      <trackRevisions>false</trackRevisions>
    </reviewItem>
    <reviewItem>
      <errorID>d7d7be24-27a5-4903-a98b-9b8d208117d5</errorID>
      <errorWord>(</errorWord>
      <group>L1_Format</group>
      <groupName>格式问题</groupName>
      <ability>L2_HalfPunc_CN</ability>
      <abilityName>全半角问题</abilityName>
      <candidateList>
        <item>（</item>
      </candidateList>
      <explain>文本全半角错误。</explain>
      <paraID>3984FF06</paraID>
      <start>95</start>
      <end>96</end>
      <status>unmodified</status>
      <modifiedWord/>
      <trackRevisions>false</trackRevisions>
    </reviewItem>
    <reviewItem>
      <errorID>41f02757-676c-4bbb-8716-c77b4ade9f72</errorID>
      <errorWord>)</errorWord>
      <group>L1_Format</group>
      <groupName>格式问题</groupName>
      <ability>L2_HalfPunc_CN</ability>
      <abilityName>全半角问题</abilityName>
      <candidateList>
        <item>）</item>
      </candidateList>
      <explain>文本全半角错误。</explain>
      <paraID>3984FF06</paraID>
      <start>150</start>
      <end>151</end>
      <status>unmodified</status>
      <modifiedWord/>
      <trackRevisions>false</trackRevisions>
    </reviewItem>
    <reviewItem>
      <errorID>ff202909-4e65-41a5-a3db-f7237919857c</errorID>
      <errorWord>(</errorWord>
      <group>L1_Format</group>
      <groupName>格式问题</groupName>
      <ability>L2_HalfPunc_CN</ability>
      <abilityName>全半角问题</abilityName>
      <candidateList>
        <item>（</item>
      </candidateList>
      <explain>文本全半角错误。</explain>
      <paraID>4FFC981D</paraID>
      <start>11</start>
      <end>12</end>
      <status>unmodified</status>
      <modifiedWord/>
      <trackRevisions>false</trackRevisions>
    </reviewItem>
    <reviewItem>
      <errorID>0c1ae618-ad51-4bf2-91ad-ca16b0c96b0d</errorID>
      <errorWord>)</errorWord>
      <group>L1_Format</group>
      <groupName>格式问题</groupName>
      <ability>L2_HalfPunc_CN</ability>
      <abilityName>全半角问题</abilityName>
      <candidateList>
        <item>）</item>
      </candidateList>
      <explain>文本全半角错误。</explain>
      <paraID>4FFC981D</paraID>
      <start>14</start>
      <end>15</end>
      <status>unmodified</status>
      <modifiedWord/>
      <trackRevisions>false</trackRevisions>
    </reviewItem>
    <reviewItem>
      <errorID>07c103ca-6b09-467f-8c67-69daecdceac6</errorID>
      <errorWord>(</errorWord>
      <group>L1_Format</group>
      <groupName>格式问题</groupName>
      <ability>L2_HalfPunc_CN</ability>
      <abilityName>全半角问题</abilityName>
      <candidateList>
        <item>（</item>
      </candidateList>
      <explain>文本全半角错误。</explain>
      <paraID> B1C1CF0</paraID>
      <start>56</start>
      <end>57</end>
      <status>unmodified</status>
      <modifiedWord/>
      <trackRevisions>false</trackRevisions>
    </reviewItem>
    <reviewItem>
      <errorID>41a60059-0b58-4027-a950-49fc7dc5b89b</errorID>
      <errorWord>)</errorWord>
      <group>L1_Format</group>
      <groupName>格式问题</groupName>
      <ability>L2_HalfPunc_CN</ability>
      <abilityName>全半角问题</abilityName>
      <candidateList>
        <item>）</item>
      </candidateList>
      <explain>文本全半角错误。</explain>
      <paraID> B1C1CF0</paraID>
      <start>59</start>
      <end>60</end>
      <status>unmodified</status>
      <modifiedWord/>
      <trackRevisions>false</trackRevisions>
    </reviewItem>
    <reviewItem>
      <errorID>4ecdbf71-74cb-4636-af9e-43005c549f6d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468DF82F</paraID>
      <start>0</start>
      <end>2</end>
      <status>unmodified</status>
      <modifiedWord/>
      <trackRevisions>false</trackRevisions>
    </reviewItem>
    <reviewItem>
      <errorID>6c8e087d-a374-42ba-81fb-8f89e76bf00b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34E230E6</paraID>
      <start>0</start>
      <end>2</end>
      <status>unmodified</status>
      <modifiedWord/>
      <trackRevisions>false</trackRevisions>
    </reviewItem>
    <reviewItem>
      <errorID>4e23648c-a7f6-4e2b-a46e-a5092b7a63f9</errorID>
      <errorWord>(</errorWord>
      <group>L1_Format</group>
      <groupName>格式问题</groupName>
      <ability>L2_HalfPunc_CN</ability>
      <abilityName>全半角问题</abilityName>
      <candidateList>
        <item>（</item>
      </candidateList>
      <explain>文本全半角错误。</explain>
      <paraID>2266286F</paraID>
      <start>11</start>
      <end>12</end>
      <status>unmodified</status>
      <modifiedWord/>
      <trackRevisions>false</trackRevisions>
    </reviewItem>
    <reviewItem>
      <errorID>576936ab-4784-4c1a-a444-a002371e2df0</errorID>
      <errorWord>)</errorWord>
      <group>L1_Format</group>
      <groupName>格式问题</groupName>
      <ability>L2_HalfPunc_CN</ability>
      <abilityName>全半角问题</abilityName>
      <candidateList>
        <item>）</item>
      </candidateList>
      <explain>文本全半角错误。</explain>
      <paraID>2266286F</paraID>
      <start>14</start>
      <end>15</end>
      <status>unmodified</status>
      <modifiedWord/>
      <trackRevisions>false</trackRevisions>
    </reviewItem>
    <reviewItem>
      <errorID>f7ebc87f-c29f-48e5-801e-3f8ae875b8a9</errorID>
      <errorWord>(</errorWord>
      <group>L1_Format</group>
      <groupName>格式问题</groupName>
      <ability>L2_HalfPunc_CN</ability>
      <abilityName>全半角问题</abilityName>
      <candidateList>
        <item>（</item>
      </candidateList>
      <explain>文本全半角错误。</explain>
      <paraID>556826BF</paraID>
      <start>25</start>
      <end>26</end>
      <status>unmodified</status>
      <modifiedWord/>
      <trackRevisions>false</trackRevisions>
    </reviewItem>
    <reviewItem>
      <errorID>3383eba8-d6b6-459a-8f56-8b316af8215c</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241C2A3C</paraID>
      <start>63</start>
      <end>66</end>
      <status>modified</status>
      <modifiedWord>必需的</modifiedWord>
      <trackRevisions>false</trackRevisions>
    </reviewItem>
    <reviewItem>
      <errorID>c375ecf4-0c41-4ba6-a9f7-f698f306c6cf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4B1EC02A</paraID>
      <start>0</start>
      <end>2</end>
      <status>unmodified</status>
      <modifiedWord/>
      <trackRevisions>false</trackRevisions>
    </reviewItem>
    <reviewItem>
      <errorID>0f23c0ca-ad5d-4984-886d-9b4246d72ebc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6525510A</paraID>
      <start>0</start>
      <end>2</end>
      <status>unmodified</status>
      <modifiedWord/>
      <trackRevisions>false</trackRevisions>
    </reviewItem>
    <reviewItem>
      <errorID>72631996-d4b4-4307-b5b2-948ef8484dc5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E89934B</paraID>
      <start>0</start>
      <end>2</end>
      <status>unmodified</status>
      <modifiedWord/>
      <trackRevisions>false</trackRevisions>
    </reviewItem>
    <reviewItem>
      <errorID>7ef54f96-e601-4e80-82ee-e6e9c5682dad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5969A01F</paraID>
      <start>0</start>
      <end>2</end>
      <status>unmodified</status>
      <modifiedWord/>
      <trackRevisions>false</trackRevisions>
    </reviewItem>
    <reviewItem>
      <errorID>98f798c2-a1b9-42b0-b2ba-48ebe2e3c375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3AA26B9A</paraID>
      <start>0</start>
      <end>2</end>
      <status>unmodified</status>
      <modifiedWord/>
      <trackRevisions>false</trackRevisions>
    </reviewItem>
    <reviewItem>
      <errorID>0c6cc713-59bf-457b-9636-9c964f577f73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4F57E13C</paraID>
      <start>0</start>
      <end>2</end>
      <status>unmodified</status>
      <modifiedWord/>
      <trackRevisions>false</trackRevisions>
    </reviewItem>
    <reviewItem>
      <errorID>c515a319-a2e3-4ee4-a21e-77f42b961e57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6C21E00C</paraID>
      <start>0</start>
      <end>2</end>
      <status>unmodified</status>
      <modifiedWord/>
      <trackRevisions>false</trackRevisions>
    </reviewItem>
    <reviewItem>
      <errorID>6fc0adb6-f96d-4c0f-9ff1-8facea5a4da2</errorID>
      <errorWord>噪音</errorWord>
      <group>L1_Word</group>
      <groupName>字词问题</groupName>
      <ability>L2_Alias</ability>
      <abilityName>也作/曾用词</abilityName>
      <candidateList>
        <item>噪声</item>
      </candidateList>
      <explain>词汇[噪音]为不规范表述或旧称，其规范书面表述为[噪声]。</explain>
      <paraID>6C21E00C</paraID>
      <start>25</start>
      <end>27</end>
      <status>modified</status>
      <modifiedWord>噪声</modifiedWord>
      <trackRevisions>false</trackRevisions>
    </reviewItem>
    <reviewItem>
      <errorID>8827844e-0a19-451d-acdd-16441c69e8db</errorID>
      <errorWord>{</errorWord>
      <group>L1_Format</group>
      <groupName>格式问题</groupName>
      <ability>L2_HalfPunc_CN</ability>
      <abilityName>全半角问题</abilityName>
      <candidateList>
        <item>｛</item>
      </candidateList>
      <explain>文本全半角错误。</explain>
      <paraID>46E3778F</paraID>
      <start>1</start>
      <end>2</end>
      <status>unmodified</status>
      <modifiedWord/>
      <trackRevisions>false</trackRevisions>
    </reviewItem>
    <reviewItem>
      <errorID>a82dbcfe-d5bb-41cc-87de-8cba500a4e37</errorID>
      <errorWord>}</errorWord>
      <group>L1_Format</group>
      <groupName>格式问题</groupName>
      <ability>L2_HalfPunc_CN</ability>
      <abilityName>全半角问题</abilityName>
      <candidateList>
        <item>｝</item>
      </candidateList>
      <explain>文本全半角错误。</explain>
      <paraID>46E3778F</paraID>
      <start>6</start>
      <end>7</end>
      <status>unmodified</status>
      <modifiedWord/>
      <trackRevisions>false</trackRevisions>
    </reviewItem>
    <reviewItem>
      <errorID>b21e17b9-6f38-433b-af6d-06851f8a33e4</errorID>
      <errorWord>KW</errorWord>
      <group>L1_Word</group>
      <groupName>字词问题</groupName>
      <ability>L2_Typo</ability>
      <abilityName>字词错误</abilityName>
      <candidateList>
        <item>kW</item>
      </candidateList>
      <explain/>
      <paraID>6DB6492E</paraID>
      <start>5</start>
      <end>7</end>
      <status>unmodified</status>
      <modifiedWord/>
      <trackRevisions>false</trackRevisions>
    </reviewItem>
    <reviewItem>
      <errorID>979cbb88-3ee9-4601-b0fd-dfeeea07b5a6</errorID>
      <errorWord>{</errorWord>
      <group>L1_Format</group>
      <groupName>格式问题</groupName>
      <ability>L2_HalfPunc_CN</ability>
      <abilityName>全半角问题</abilityName>
      <candidateList>
        <item>｛</item>
      </candidateList>
      <explain>文本全半角错误。</explain>
      <paraID>2850745F</paraID>
      <start>15</start>
      <end>16</end>
      <status>unmodified</status>
      <modifiedWord/>
      <trackRevisions>false</trackRevisions>
    </reviewItem>
    <reviewItem>
      <errorID>868da394-84af-4041-b25a-e515952cee2d</errorID>
      <errorWord>}</errorWord>
      <group>L1_Format</group>
      <groupName>格式问题</groupName>
      <ability>L2_HalfPunc_CN</ability>
      <abilityName>全半角问题</abilityName>
      <candidateList>
        <item>｝</item>
      </candidateList>
      <explain>文本全半角错误。</explain>
      <paraID>2850745F</paraID>
      <start>20</start>
      <end>21</end>
      <status>unmodified</status>
      <modifiedWord/>
      <trackRevisions>false</trackRevisions>
    </reviewItem>
    <reviewItem>
      <errorID>b1b463bb-a31f-439c-b646-ad084585dcf0</errorID>
      <errorWord>{</errorWord>
      <group>L1_Format</group>
      <groupName>格式问题</groupName>
      <ability>L2_HalfPunc_CN</ability>
      <abilityName>全半角问题</abilityName>
      <candidateList>
        <item>｛</item>
      </candidateList>
      <explain>文本全半角错误。</explain>
      <paraID>33A2167A</paraID>
      <start>18</start>
      <end>19</end>
      <status>unmodified</status>
      <modifiedWord/>
      <trackRevisions>false</trackRevisions>
    </reviewItem>
    <reviewItem>
      <errorID>56652e7a-a38d-4004-af52-e56e48e7b983</errorID>
      <errorWord>}</errorWord>
      <group>L1_Format</group>
      <groupName>格式问题</groupName>
      <ability>L2_HalfPunc_CN</ability>
      <abilityName>全半角问题</abilityName>
      <candidateList>
        <item>｝</item>
      </candidateList>
      <explain>文本全半角错误。</explain>
      <paraID>33A2167A</paraID>
      <start>23</start>
      <end>24</end>
      <status>unmodified</status>
      <modifiedWord/>
      <trackRevisions>false</trackRevisions>
    </reviewItem>
    <reviewItem>
      <errorID>1a1b977c-0101-42ef-89c9-2e877ef0f827</errorID>
      <errorWord>{</errorWord>
      <group>L1_Format</group>
      <groupName>格式问题</groupName>
      <ability>L2_HalfPunc_CN</ability>
      <abilityName>全半角问题</abilityName>
      <candidateList>
        <item>｛</item>
      </candidateList>
      <explain>文本全半角错误。</explain>
      <paraID>3E3C424B</paraID>
      <start>1</start>
      <end>2</end>
      <status>unmodified</status>
      <modifiedWord/>
      <trackRevisions>false</trackRevisions>
    </reviewItem>
    <reviewItem>
      <errorID>d3e679c9-8381-43d8-b7f9-96718d442e30</errorID>
      <errorWord>}</errorWord>
      <group>L1_Format</group>
      <groupName>格式问题</groupName>
      <ability>L2_HalfPunc_CN</ability>
      <abilityName>全半角问题</abilityName>
      <candidateList>
        <item>｝</item>
      </candidateList>
      <explain>文本全半角错误。</explain>
      <paraID>3E3C424B</paraID>
      <start>6</start>
      <end>7</end>
      <status>unmodified</status>
      <modifiedWord/>
      <trackRevisions>false</trackRevisions>
    </reviewItem>
    <reviewItem>
      <errorID>63dd8d31-9a08-4991-8845-35bdd2b0b6bb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524E375B</paraID>
      <start>0</start>
      <end>2</end>
      <status>unmodified</status>
      <modifiedWord/>
      <trackRevisions>false</trackRevisions>
    </reviewItem>
    <reviewItem>
      <errorID>e0070af2-07d2-4603-bd15-b787ed90b66c</errorID>
      <errorWord>做</errorWord>
      <group>L1_Word</group>
      <groupName>字词问题</groupName>
      <ability>L2_Typo</ability>
      <abilityName>字词错误</abilityName>
      <candidateList>
        <item>作</item>
      </candidateList>
      <explain>存在发音相同字词的误用。</explain>
      <paraID>5732D031</paraID>
      <start>27</start>
      <end>28</end>
      <status>unmodified</status>
      <modifiedWord/>
      <trackRevisions>false</trackRevisions>
    </reviewItem>
    <reviewItem>
      <errorID>23aef235-08b1-485a-a622-88a7da748873</errorID>
      <errorWord>法律、法规</errorWord>
      <group>L1_Word</group>
      <groupName>字词问题</groupName>
      <ability>L2_Typo</ability>
      <abilityName>字词错误</abilityName>
      <candidateList>
        <item>法律法规</item>
      </candidateList>
      <explain/>
      <paraID>6476D5D9</paraID>
      <start>45</start>
      <end>50</end>
      <status>unmodified</status>
      <modifiedWord/>
      <trackRevisions>false</trackRevisions>
    </reviewItem>
    <reviewItem>
      <errorID>32b8d217-297e-42b4-a2ad-f536155aff0b</errorID>
      <errorWord>法律、法规</errorWord>
      <group>L1_Word</group>
      <groupName>字词问题</groupName>
      <ability>L2_Typo</ability>
      <abilityName>字词错误</abilityName>
      <candidateList>
        <item>法律法规</item>
      </candidateList>
      <explain/>
      <paraID>6476D5D9</paraID>
      <start>122</start>
      <end>127</end>
      <status>unmodified</status>
      <modifiedWord/>
      <trackRevisions>false</trackRevisions>
    </reviewItem>
    <reviewItem>
      <errorID>53ab448c-193f-4ff5-b3e9-f55515d99f1b</errorID>
      <errorWord>(</errorWord>
      <group>L1_Format</group>
      <groupName>格式问题</groupName>
      <ability>L2_HalfPunc_CN</ability>
      <abilityName>全半角问题</abilityName>
      <candidateList>
        <item>（</item>
      </candidateList>
      <explain>文本全半角错误。</explain>
      <paraID>44CD8FEC</paraID>
      <start>5</start>
      <end>6</end>
      <status>unmodified</status>
      <modifiedWord/>
      <trackRevisions>false</trackRevisions>
    </reviewItem>
    <reviewItem>
      <errorID>c24776e8-bedb-4789-b10a-1b6f04122ee5</errorID>
      <errorWord>)</errorWord>
      <group>L1_Format</group>
      <groupName>格式问题</groupName>
      <ability>L2_HalfPunc_CN</ability>
      <abilityName>全半角问题</abilityName>
      <candidateList>
        <item>）</item>
      </candidateList>
      <explain>文本全半角错误。</explain>
      <paraID>44CD8FEC</paraID>
      <start>13</start>
      <end>14</end>
      <status>unmodified</status>
      <modifiedWord/>
      <trackRevisions>false</trackRevisions>
    </reviewItem>
    <reviewItem>
      <errorID>53bf577b-48fe-4e78-9a1d-3b59e58fc348</errorID>
      <errorWord>)</errorWord>
      <group>L1_Format</group>
      <groupName>格式问题</groupName>
      <ability>L2_HalfPunc_CN</ability>
      <abilityName>全半角问题</abilityName>
      <candidateList>
        <item>）</item>
      </candidateList>
      <explain>文本全半角错误。</explain>
      <paraID>4DBCB0D4</paraID>
      <start>102</start>
      <end>103</end>
      <status>unmodified</status>
      <modifiedWord/>
      <trackRevisions>false</trackRevisions>
    </reviewItem>
    <reviewItem>
      <errorID>ec39d6ff-eb4f-4f35-a179-39d0a63ecc16</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36DCFD20</paraID>
      <start>60</start>
      <end>64</end>
      <status>unmodified</status>
      <modifiedWord/>
      <trackRevisions>false</trackRevisions>
    </reviewItem>
    <reviewItem>
      <errorID>142aaa74-8b41-419d-abe1-53b980259bfa</errorID>
      <errorWord>(</errorWord>
      <group>L1_Format</group>
      <groupName>格式问题</groupName>
      <ability>L2_HalfPunc_CN</ability>
      <abilityName>全半角问题</abilityName>
      <candidateList>
        <item>（</item>
      </candidateList>
      <explain>文本全半角错误。</explain>
      <paraID>46B224FA</paraID>
      <start>3</start>
      <end>4</end>
      <status>unmodified</status>
      <modifiedWord/>
      <trackRevisions>false</trackRevisions>
    </reviewItem>
    <reviewItem>
      <errorID>6711f572-8962-4cd6-9e74-4d503729bb1c</errorID>
      <errorWord>)</errorWord>
      <group>L1_Format</group>
      <groupName>格式问题</groupName>
      <ability>L2_HalfPunc_CN</ability>
      <abilityName>全半角问题</abilityName>
      <candidateList>
        <item>）</item>
      </candidateList>
      <explain>文本全半角错误。</explain>
      <paraID>46B224FA</paraID>
      <start>6</start>
      <end>7</end>
      <status>unmodified</status>
      <modifiedWord/>
      <trackRevisions>false</trackRevisions>
    </reviewItem>
    <reviewItem>
      <errorID>f9524fee-affd-4e9a-8358-adc82b8812e5</errorID>
      <errorWord>(</errorWord>
      <group>L1_Format</group>
      <groupName>格式问题</groupName>
      <ability>L2_HalfPunc_CN</ability>
      <abilityName>全半角问题</abilityName>
      <candidateList>
        <item>（</item>
      </candidateList>
      <explain>文本全半角错误。</explain>
      <paraID>19A4369E</paraID>
      <start>3</start>
      <end>4</end>
      <status>unmodified</status>
      <modifiedWord/>
      <trackRevisions>false</trackRevisions>
    </reviewItem>
    <reviewItem>
      <errorID>41dd01e8-f3ec-403b-a500-9262e98a0f30</errorID>
      <errorWord>)</errorWord>
      <group>L1_Format</group>
      <groupName>格式问题</groupName>
      <ability>L2_HalfPunc_CN</ability>
      <abilityName>全半角问题</abilityName>
      <candidateList>
        <item>）</item>
      </candidateList>
      <explain>文本全半角错误。</explain>
      <paraID>19A4369E</paraID>
      <start>6</start>
      <end>7</end>
      <status>unmodified</status>
      <modifiedWord/>
      <trackRevisions>false</trackRevisions>
    </reviewItem>
    <reviewItem>
      <errorID>147228a3-690a-4a9a-a854-d6b72868fffd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68C69007</paraID>
      <start>13</start>
      <end>16</end>
      <status>unmodified</status>
      <modifiedWord/>
      <trackRevisions>false</trackRevisions>
    </reviewItem>
    <reviewItem>
      <errorID>0f17c885-d068-4491-9067-f5fc9827a102</errorID>
      <errorWord>是</errorWord>
      <group>L1_Word</group>
      <groupName>字词问题</groupName>
      <ability>L2_Typo</ability>
      <abilityName>字词错误</abilityName>
      <candidateList>
        <item>时</item>
      </candidateList>
      <explain>存在发音相同字词的误用。</explain>
      <paraID>28E5AF9C</paraID>
      <start>84</start>
      <end>85</end>
      <status>modified</status>
      <modifiedWord>时</modifiedWord>
      <trackRevisions>false</trackRevisions>
    </reviewItem>
    <reviewItem>
      <errorID>072713a1-3bd7-4846-adbf-d86b028cb46b</errorID>
      <errorWord>(</errorWord>
      <group>L1_Format</group>
      <groupName>格式问题</groupName>
      <ability>L2_HalfPunc_CN</ability>
      <abilityName>全半角问题</abilityName>
      <candidateList>
        <item>（</item>
      </candidateList>
      <explain>文本全半角错误。</explain>
      <paraID>305DB73F</paraID>
      <start>27</start>
      <end>28</end>
      <status>unmodified</status>
      <modifiedWord/>
      <trackRevisions>false</trackRevisions>
    </reviewItem>
    <reviewItem>
      <errorID>60251127-1079-48fd-8f0a-dbf2a53ac784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113D5BF5</paraID>
      <start>0</start>
      <end>3</end>
      <status>unmodified</status>
      <modifiedWord/>
      <trackRevisions>false</trackRevisions>
    </reviewItem>
    <reviewItem>
      <errorID>99ee543e-33de-4b4e-972b-a2b8a591363e</errorID>
      <errorWord>(</errorWord>
      <group>L1_Format</group>
      <groupName>格式问题</groupName>
      <ability>L2_HalfPunc_CN</ability>
      <abilityName>全半角问题</abilityName>
      <candidateList>
        <item>（</item>
      </candidateList>
      <explain>文本全半角错误。</explain>
      <paraID>113D5BF5</paraID>
      <start>10</start>
      <end>11</end>
      <status>unmodified</status>
      <modifiedWord/>
      <trackRevisions>false</trackRevisions>
    </reviewItem>
    <reviewItem>
      <errorID>93d2ae18-db6a-4add-bf5d-3f9d2fe340d8</errorID>
      <errorWord>)</errorWord>
      <group>L1_Format</group>
      <groupName>格式问题</groupName>
      <ability>L2_HalfPunc_CN</ability>
      <abilityName>全半角问题</abilityName>
      <candidateList>
        <item>）</item>
      </candidateList>
      <explain>文本全半角错误。</explain>
      <paraID>113D5BF5</paraID>
      <start>13</start>
      <end>14</end>
      <status>unmodified</status>
      <modifiedWord/>
      <trackRevisions>false</trackRevisions>
    </reviewItem>
    <reviewItem>
      <errorID>3d8a214d-9ae4-439a-8764-bbded5631d72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79CBE05E</paraID>
      <start>0</start>
      <end>3</end>
      <status>unmodified</status>
      <modifiedWord/>
      <trackRevisions>false</trackRevisions>
    </reviewItem>
    <reviewItem>
      <errorID>ae378e85-ce60-43bf-8aa5-0434c49f4f5d</errorID>
      <errorWord>(</errorWord>
      <group>L1_Format</group>
      <groupName>格式问题</groupName>
      <ability>L2_HalfPunc_CN</ability>
      <abilityName>全半角问题</abilityName>
      <candidateList>
        <item>（</item>
      </candidateList>
      <explain>文本全半角错误。</explain>
      <paraID>79CBE05E</paraID>
      <start>12</start>
      <end>13</end>
      <status>unmodified</status>
      <modifiedWord/>
      <trackRevisions>false</trackRevisions>
    </reviewItem>
    <reviewItem>
      <errorID>0facb5ed-4eb4-42f8-a0d1-0b1ded85776a</errorID>
      <errorWord>)</errorWord>
      <group>L1_Format</group>
      <groupName>格式问题</groupName>
      <ability>L2_HalfPunc_CN</ability>
      <abilityName>全半角问题</abilityName>
      <candidateList>
        <item>）</item>
      </candidateList>
      <explain>文本全半角错误。</explain>
      <paraID>79CBE05E</paraID>
      <start>15</start>
      <end>16</end>
      <status>unmodified</status>
      <modifiedWord/>
      <trackRevisions>false</trackRevisions>
    </reviewItem>
    <reviewItem>
      <errorID>abd6b123-676f-4c9c-841a-6fe9b32ed0ac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700F2B38</paraID>
      <start>0</start>
      <end>3</end>
      <status>unmodified</status>
      <modifiedWord/>
      <trackRevisions>false</trackRevisions>
    </reviewItem>
    <reviewItem>
      <errorID>6918142f-bb81-4113-871c-c196748c94d8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52705C40</paraID>
      <start>0</start>
      <end>3</end>
      <status>unmodified</status>
      <modifiedWord/>
      <trackRevisions>false</trackRevisions>
    </reviewItem>
    <reviewItem>
      <errorID>ec8e722e-8d5e-42cd-8993-0b1718ae4dc6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5F22D077</paraID>
      <start>0</start>
      <end>3</end>
      <status>unmodified</status>
      <modifiedWord/>
      <trackRevisions>false</trackRevisions>
    </reviewItem>
    <reviewItem>
      <errorID>88735c1e-a6bb-4d34-a249-1f368cd4b7c5</errorID>
      <errorWord>，</errorWord>
      <group>L1_Word</group>
      <groupName>字词问题</groupName>
      <ability>L2_Typo</ability>
      <abilityName>字词错误</abilityName>
      <candidateList>
        <item>，在</item>
      </candidateList>
      <explain/>
      <paraID>58BE63C2</paraID>
      <start>38</start>
      <end>39</end>
      <status>unmodified</status>
      <modifiedWord/>
      <trackRevisions>false</trackRevisions>
    </reviewItem>
    <reviewItem>
      <errorID>6e7c2906-fbcf-4585-84e4-09a8ff958ffd</errorID>
      <errorWord>法》《建设工程安全</errorWord>
      <group>L1_Word</group>
      <groupName>字词问题</groupName>
      <ability>L2_Typo</ability>
      <abilityName>字词错误</abilityName>
      <candidateList>
        <item>法》和《建设工程安全</item>
      </candidateList>
      <explain/>
      <paraID>58BE63C2</paraID>
      <start>74</start>
      <end>84</end>
      <status>modified</status>
      <modifiedWord>法》和《建设工程安全</modifiedWord>
      <trackRevisions>false</trackRevisions>
    </reviewItem>
    <reviewItem>
      <errorID>77988635-2676-4641-980f-900e7f45a620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7274B608</paraID>
      <start>0</start>
      <end>2</end>
      <status>unmodified</status>
      <modifiedWord/>
      <trackRevisions>false</trackRevisions>
    </reviewItem>
    <reviewItem>
      <errorID>7f8b5353-5ebc-4ae2-833a-ae3080eda2e0</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7274B608</paraID>
      <start>56</start>
      <end>59</end>
      <status>unmodified</status>
      <modifiedWord/>
      <trackRevisions>false</trackRevisions>
    </reviewItem>
    <reviewItem>
      <errorID>7d62b514-61fe-42a2-b758-f377402f2ce6</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7274B608</paraID>
      <start>119</start>
      <end>122</end>
      <status>unmodified</status>
      <modifiedWord/>
      <trackRevisions>false</trackRevisions>
    </reviewItem>
    <reviewItem>
      <errorID>303f8a7a-4b71-4a94-b2b3-a74dfcd31860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4C215A43</paraID>
      <start>0</start>
      <end>2</end>
      <status>unmodified</status>
      <modifiedWord/>
      <trackRevisions>false</trackRevisions>
    </reviewItem>
    <reviewItem>
      <errorID>d1575979-70dc-437f-9447-ec72ca421e72</errorID>
      <errorWord>以</errorWord>
      <group>L1_Word</group>
      <groupName>字词问题</groupName>
      <ability>L2_Typo</ability>
      <abilityName>字词错误</abilityName>
      <candidateList>
        <item>因</item>
      </candidateList>
      <explain/>
      <paraID>4C215A43</paraID>
      <start>44</start>
      <end>45</end>
      <status>modified</status>
      <modifiedWord>因</modifiedWord>
      <trackRevisions>false</trackRevisions>
    </reviewItem>
    <reviewItem>
      <errorID>334f7409-1165-4462-8c86-dbb98c74887e</errorID>
      <errorWord>(</errorWord>
      <group>L1_Format</group>
      <groupName>格式问题</groupName>
      <ability>L2_HalfPunc_CN</ability>
      <abilityName>全半角问题</abilityName>
      <candidateList>
        <item>（</item>
      </candidateList>
      <explain>文本全半角错误。</explain>
      <paraID>1E93BDE7</paraID>
      <start>0</start>
      <end>1</end>
      <status>unmodified</status>
      <modifiedWord/>
      <trackRevisions>false</trackRevisions>
    </reviewItem>
    <reviewItem>
      <errorID>614a2b2b-bb64-43d1-a2ac-60380b180267</errorID>
      <errorWord>)</errorWord>
      <group>L1_Format</group>
      <groupName>格式问题</groupName>
      <ability>L2_HalfPunc_CN</ability>
      <abilityName>全半角问题</abilityName>
      <candidateList>
        <item>）</item>
      </candidateList>
      <explain>文本全半角错误。</explain>
      <paraID>1E93BDE7</paraID>
      <start>6</start>
      <end>7</end>
      <status>unmodified</status>
      <modifiedWord/>
      <trackRevisions>false</trackRevisions>
    </reviewItem>
    <reviewItem>
      <errorID>7571002d-b438-42cf-83a3-df3cc2fdd352</errorID>
      <errorWord>(</errorWord>
      <group>L1_Format</group>
      <groupName>格式问题</groupName>
      <ability>L2_HalfPunc_CN</ability>
      <abilityName>全半角问题</abilityName>
      <candidateList>
        <item>（</item>
      </candidateList>
      <explain>文本全半角错误。</explain>
      <paraID> 6B1A8DA</paraID>
      <start>3</start>
      <end>4</end>
      <status>unmodified</status>
      <modifiedWord/>
      <trackRevisions>false</trackRevisions>
    </reviewItem>
    <reviewItem>
      <errorID>79446bb8-f9c4-4078-986e-0a7a8c22f876</errorID>
      <errorWord>)</errorWord>
      <group>L1_Format</group>
      <groupName>格式问题</groupName>
      <ability>L2_HalfPunc_CN</ability>
      <abilityName>全半角问题</abilityName>
      <candidateList>
        <item>）</item>
      </candidateList>
      <explain>文本全半角错误。</explain>
      <paraID> 6B1A8DA</paraID>
      <start>6</start>
      <end>7</end>
      <status>unmodified</status>
      <modifiedWord/>
      <trackRevisions>false</trackRevisions>
    </reviewItem>
    <reviewItem>
      <errorID>3f48c5de-59b3-4e10-9999-506d8df9ebd4</errorID>
      <errorWord>(</errorWord>
      <group>L1_Format</group>
      <groupName>格式问题</groupName>
      <ability>L2_HalfPunc_CN</ability>
      <abilityName>全半角问题</abilityName>
      <candidateList>
        <item>（</item>
      </candidateList>
      <explain>文本全半角错误。</explain>
      <paraID>73032503</paraID>
      <start>0</start>
      <end>1</end>
      <status>unmodified</status>
      <modifiedWord/>
      <trackRevisions>false</trackRevisions>
    </reviewItem>
    <reviewItem>
      <errorID>3768e69b-64a6-40ac-9e9c-e7acac5741d6</errorID>
      <errorWord>)</errorWord>
      <group>L1_Format</group>
      <groupName>格式问题</groupName>
      <ability>L2_HalfPunc_CN</ability>
      <abilityName>全半角问题</abilityName>
      <candidateList>
        <item>）</item>
      </candidateList>
      <explain>文本全半角错误。</explain>
      <paraID>73032503</paraID>
      <start>6</start>
      <end>7</end>
      <status>unmodified</status>
      <modifiedWord/>
      <trackRevisions>false</trackRevisions>
    </reviewItem>
    <reviewItem>
      <errorID>c4acc2e2-a126-41b0-93e4-c9edf234a611</errorID>
      <errorWord>:</errorWord>
      <group>L1_Format</group>
      <groupName>格式问题</groupName>
      <ability>L2_HalfPunc_CN</ability>
      <abilityName>全半角问题</abilityName>
      <candidateList>
        <item>：</item>
      </candidateList>
      <explain>文本全半角错误。</explain>
      <paraID>4992589E</paraID>
      <start>7</start>
      <end>8</end>
      <status>unmodified</status>
      <modifiedWord/>
      <trackRevisions>false</trackRevisions>
    </reviewItem>
    <reviewItem>
      <errorID>4db7c153-562d-4013-88ca-eedeb44f447a</errorID>
      <errorWord>:</errorWord>
      <group>L1_Format</group>
      <groupName>格式问题</groupName>
      <ability>L2_HalfPunc_CN</ability>
      <abilityName>全半角问题</abilityName>
      <candidateList>
        <item>：</item>
      </candidateList>
      <explain>文本全半角错误。</explain>
      <paraID> 5525765</paraID>
      <start>4</start>
      <end>5</end>
      <status>unmodified</status>
      <modifiedWord/>
      <trackRevisions>false</trackRevisions>
    </reviewItem>
    <reviewItem>
      <errorID>842ecc71-8b6c-4eb2-bcd6-20c053bcc7a1</errorID>
      <errorWord>:</errorWord>
      <group>L1_Format</group>
      <groupName>格式问题</groupName>
      <ability>L2_HalfPunc_CN</ability>
      <abilityName>全半角问题</abilityName>
      <candidateList>
        <item>：</item>
      </candidateList>
      <explain>文本全半角错误。</explain>
      <paraID>44C7D4C8</paraID>
      <start>4</start>
      <end>5</end>
      <status>unmodified</status>
      <modifiedWord/>
      <trackRevisions>false</trackRevisions>
    </reviewItem>
    <reviewItem>
      <errorID>0cdb5542-69ec-4a65-919f-98ddf3ff851a</errorID>
      <errorWord>:</errorWord>
      <group>L1_Format</group>
      <groupName>格式问题</groupName>
      <ability>L2_HalfPunc_CN</ability>
      <abilityName>全半角问题</abilityName>
      <candidateList>
        <item>：</item>
      </candidateList>
      <explain>文本全半角错误。</explain>
      <paraID>56634E41</paraID>
      <start>4</start>
      <end>5</end>
      <status>unmodified</status>
      <modifiedWord/>
      <trackRevisions>false</trackRevisions>
    </reviewItem>
    <reviewItem>
      <errorID>902c633a-4f42-4607-b5c6-bac0684d6a0b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227BA5B3</paraID>
      <start>31</start>
      <end>34</end>
      <status>unmodified</status>
      <modifiedWord/>
      <trackRevisions>false</trackRevisions>
    </reviewItem>
    <reviewItem>
      <errorID>909ba5f5-5e41-41dc-ada8-1172067b4551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227BA5B3</paraID>
      <start>60</start>
      <end>63</end>
      <status>unmodified</status>
      <modifiedWord/>
      <trackRevisions>false</trackRevisions>
    </reviewItem>
    <reviewItem>
      <errorID>034fa52f-c034-43e5-9196-a0925b096645</errorID>
      <errorWord>最高人民法院关于审理建设工程施工合同纠纷案件适用法律问题的解释</errorWord>
      <group>L1_Knowledge</group>
      <groupName>知识性问题</groupName>
      <ability>L2_Knowledge</ability>
      <abilityName>其他知识</abilityName>
      <candidateList/>
      <explain>该司法解释于2004年10月25日制定，当前已废止，请注意检查引用是否正确。</explain>
      <paraID>227BA5B3</paraID>
      <start>63</start>
      <end>94</end>
      <status>unmodified</status>
      <modifiedWord/>
      <trackRevisions>false</trackRevisions>
    </reviewItem>
    <reviewItem>
      <errorID>81b23cb0-415a-4ae6-a5b6-13216aa962f5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227BA5B3</paraID>
      <start>94</start>
      <end>97</end>
      <status>unmodified</status>
      <modifiedWord/>
      <trackRevisions>false</trackRevisions>
    </reviewItem>
    <reviewItem>
      <errorID>450ac994-8770-41c1-88f5-bbb7c08d86ea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227BA5B3</paraID>
      <start>107</start>
      <end>110</end>
      <status>unmodified</status>
      <modifiedWord/>
      <trackRevisions>false</trackRevisions>
    </reviewItem>
    <reviewItem>
      <errorID>6ba2b7f4-76fc-4990-8ce1-41917dc18e0a</errorID>
      <errorWord>(</errorWord>
      <group>L1_Format</group>
      <groupName>格式问题</groupName>
      <ability>L2_HalfPunc_CN</ability>
      <abilityName>全半角问题</abilityName>
      <candidateList>
        <item>（</item>
      </candidateList>
      <explain>文本全半角错误。</explain>
      <paraID>23C0995B</paraID>
      <start>24</start>
      <end>25</end>
      <status>unmodified</status>
      <modifiedWord/>
      <trackRevisions>false</trackRevisions>
    </reviewItem>
    <reviewItem>
      <errorID>892d8f1c-e15a-4c5a-b5fb-bede778cf45c</errorID>
      <errorWord>)</errorWord>
      <group>L1_Format</group>
      <groupName>格式问题</groupName>
      <ability>L2_HalfPunc_CN</ability>
      <abilityName>全半角问题</abilityName>
      <candidateList>
        <item>）</item>
      </candidateList>
      <explain>文本全半角错误。</explain>
      <paraID>23C0995B</paraID>
      <start>26</start>
      <end>27</end>
      <status>unmodified</status>
      <modifiedWord/>
      <trackRevisions>false</trackRevisions>
    </reviewItem>
    <reviewItem>
      <errorID>19871975-999b-47dc-a1b3-8d7cf17247b0</errorID>
      <errorWord>(</errorWord>
      <group>L1_Format</group>
      <groupName>格式问题</groupName>
      <ability>L2_HalfPunc_CN</ability>
      <abilityName>全半角问题</abilityName>
      <candidateList>
        <item>（</item>
      </candidateList>
      <explain>文本全半角错误。</explain>
      <paraID>23C0995B</paraID>
      <start>33</start>
      <end>34</end>
      <status>unmodified</status>
      <modifiedWord/>
      <trackRevisions>false</trackRevisions>
    </reviewItem>
    <reviewItem>
      <errorID>aff56560-7b68-4f5a-97b0-b6d1dd3ed0ed</errorID>
      <errorWord>)</errorWord>
      <group>L1_Format</group>
      <groupName>格式问题</groupName>
      <ability>L2_HalfPunc_CN</ability>
      <abilityName>全半角问题</abilityName>
      <candidateList>
        <item>）</item>
      </candidateList>
      <explain>文本全半角错误。</explain>
      <paraID>23C0995B</paraID>
      <start>37</start>
      <end>38</end>
      <status>unmodified</status>
      <modifiedWord/>
      <trackRevisions>false</trackRevisions>
    </reviewItem>
    <reviewItem>
      <errorID>c0f2694d-237a-4f22-b99a-6f4ae44611da</errorID>
      <errorWord>(</errorWord>
      <group>L1_Format</group>
      <groupName>格式问题</groupName>
      <ability>L2_HalfPunc_CN</ability>
      <abilityName>全半角问题</abilityName>
      <candidateList>
        <item>（</item>
      </candidateList>
      <explain>文本全半角错误。</explain>
      <paraID>23C0995B</paraID>
      <start>49</start>
      <end>50</end>
      <status>unmodified</status>
      <modifiedWord/>
      <trackRevisions>false</trackRevisions>
    </reviewItem>
    <reviewItem>
      <errorID>6e4a75c1-edfa-4cfb-bb34-e1acc4d958db</errorID>
      <errorWord>)</errorWord>
      <group>L1_Format</group>
      <groupName>格式问题</groupName>
      <ability>L2_HalfPunc_CN</ability>
      <abilityName>全半角问题</abilityName>
      <candidateList>
        <item>）</item>
      </candidateList>
      <explain>文本全半角错误。</explain>
      <paraID>23C0995B</paraID>
      <start>53</start>
      <end>54</end>
      <status>unmodified</status>
      <modifiedWord/>
      <trackRevisions>false</trackRevisions>
    </reviewItem>
    <reviewItem>
      <errorID>d79ccae7-2396-4a67-86bc-328f4044cd6b</errorID>
      <errorWord>(</errorWord>
      <group>L1_Format</group>
      <groupName>格式问题</groupName>
      <ability>L2_HalfPunc_CN</ability>
      <abilityName>全半角问题</abilityName>
      <candidateList>
        <item>（</item>
      </candidateList>
      <explain>文本全半角错误。</explain>
      <paraID>23C0995B</paraID>
      <start>55</start>
      <end>56</end>
      <status>unmodified</status>
      <modifiedWord/>
      <trackRevisions>false</trackRevisions>
    </reviewItem>
    <reviewItem>
      <errorID>6fc32bc9-54c4-459f-9f8d-d744aad5230f</errorID>
      <errorWord>)</errorWord>
      <group>L1_Format</group>
      <groupName>格式问题</groupName>
      <ability>L2_HalfPunc_CN</ability>
      <abilityName>全半角问题</abilityName>
      <candidateList>
        <item>）</item>
      </candidateList>
      <explain>文本全半角错误。</explain>
      <paraID>23C0995B</paraID>
      <start>57</start>
      <end>58</end>
      <status>unmodified</status>
      <modifiedWord/>
      <trackRevisions>false</trackRevisions>
    </reviewItem>
    <reviewItem>
      <errorID>30fa671f-4aaf-4a7e-a320-a6d3061ee2f4</errorID>
      <errorWord>(</errorWord>
      <group>L1_Format</group>
      <groupName>格式问题</groupName>
      <ability>L2_HalfPunc_CN</ability>
      <abilityName>全半角问题</abilityName>
      <candidateList>
        <item>（</item>
      </candidateList>
      <explain>文本全半角错误。</explain>
      <paraID>23C0995B</paraID>
      <start>69</start>
      <end>70</end>
      <status>unmodified</status>
      <modifiedWord/>
      <trackRevisions>false</trackRevisions>
    </reviewItem>
    <reviewItem>
      <errorID>0a4a3379-ff24-42c8-bd49-1c9fcddcda0d</errorID>
      <errorWord>)</errorWord>
      <group>L1_Format</group>
      <groupName>格式问题</groupName>
      <ability>L2_HalfPunc_CN</ability>
      <abilityName>全半角问题</abilityName>
      <candidateList>
        <item>）</item>
      </candidateList>
      <explain>文本全半角错误。</explain>
      <paraID>23C0995B</paraID>
      <start>71</start>
      <end>72</end>
      <status>unmodified</status>
      <modifiedWord/>
      <trackRevisions>false</trackRevisions>
    </reviewItem>
    <reviewItem>
      <errorID>ceafcd1c-9453-4267-bbe8-186b45329a25</errorID>
      <errorWord>(</errorWord>
      <group>L1_Format</group>
      <groupName>格式问题</groupName>
      <ability>L2_HalfPunc_CN</ability>
      <abilityName>全半角问题</abilityName>
      <candidateList>
        <item>（</item>
      </candidateList>
      <explain>文本全半角错误。</explain>
      <paraID>23C0995B</paraID>
      <start>79</start>
      <end>80</end>
      <status>unmodified</status>
      <modifiedWord/>
      <trackRevisions>false</trackRevisions>
    </reviewItem>
    <reviewItem>
      <errorID>17fa589f-12a7-4faf-8965-28ebaa5789ee</errorID>
      <errorWord>)</errorWord>
      <group>L1_Format</group>
      <groupName>格式问题</groupName>
      <ability>L2_HalfPunc_CN</ability>
      <abilityName>全半角问题</abilityName>
      <candidateList>
        <item>）</item>
      </candidateList>
      <explain>文本全半角错误。</explain>
      <paraID>23C0995B</paraID>
      <start>81</start>
      <end>82</end>
      <status>unmodified</status>
      <modifiedWord/>
      <trackRevisions>false</trackRevisions>
    </reviewItem>
    <reviewItem>
      <errorID>c0060854-3cce-458e-b226-87f66f9d6c73</errorID>
      <errorWord>(</errorWord>
      <group>L1_Format</group>
      <groupName>格式问题</groupName>
      <ability>L2_HalfPunc_CN</ability>
      <abilityName>全半角问题</abilityName>
      <candidateList>
        <item>（</item>
      </candidateList>
      <explain>文本全半角错误。</explain>
      <paraID>23C0995B</paraID>
      <start>90</start>
      <end>91</end>
      <status>unmodified</status>
      <modifiedWord/>
      <trackRevisions>false</trackRevisions>
    </reviewItem>
    <reviewItem>
      <errorID>254b4705-9298-4263-97b6-1d35559ae5d8</errorID>
      <errorWord>)</errorWord>
      <group>L1_Format</group>
      <groupName>格式问题</groupName>
      <ability>L2_HalfPunc_CN</ability>
      <abilityName>全半角问题</abilityName>
      <candidateList>
        <item>）</item>
      </candidateList>
      <explain>文本全半角错误。</explain>
      <paraID>23C0995B</paraID>
      <start>92</start>
      <end>93</end>
      <status>unmodified</status>
      <modifiedWord/>
      <trackRevisions>false</trackRevisions>
    </reviewItem>
    <reviewItem>
      <errorID>6e9d5760-ff40-4fda-a348-36f09f33e3a1</errorID>
      <errorWord>(</errorWord>
      <group>L1_Format</group>
      <groupName>格式问题</groupName>
      <ability>L2_HalfPunc_CN</ability>
      <abilityName>全半角问题</abilityName>
      <candidateList>
        <item>（</item>
      </candidateList>
      <explain>文本全半角错误。</explain>
      <paraID>23C0995B</paraID>
      <start>96</start>
      <end>97</end>
      <status>unmodified</status>
      <modifiedWord/>
      <trackRevisions>false</trackRevisions>
    </reviewItem>
    <reviewItem>
      <errorID>36f9bf20-9192-47d1-a7c4-b7e857282922</errorID>
      <errorWord>)</errorWord>
      <group>L1_Format</group>
      <groupName>格式问题</groupName>
      <ability>L2_HalfPunc_CN</ability>
      <abilityName>全半角问题</abilityName>
      <candidateList>
        <item>）</item>
      </candidateList>
      <explain>文本全半角错误。</explain>
      <paraID>23C0995B</paraID>
      <start>98</start>
      <end>99</end>
      <status>unmodified</status>
      <modifiedWord/>
      <trackRevisions>false</trackRevisions>
    </reviewItem>
    <reviewItem>
      <errorID>5517a596-c569-4c54-a587-719d71e2306e</errorID>
      <errorWord>)</errorWord>
      <group>L1_Format</group>
      <groupName>格式问题</groupName>
      <ability>L2_HalfPunc_CN</ability>
      <abilityName>全半角问题</abilityName>
      <candidateList>
        <item>）</item>
      </candidateList>
      <explain>文本全半角错误。</explain>
      <paraID>23C0995B</paraID>
      <start>115</start>
      <end>116</end>
      <status>unmodified</status>
      <modifiedWord/>
      <trackRevisions>false</trackRevisions>
    </reviewItem>
    <reviewItem>
      <errorID>b73c3ae6-355f-4f06-beeb-14d1d5396462</errorID>
      <errorWord>〔2017〕 17号</errorWord>
      <group>L1_Knowledge</group>
      <groupName>知识性问题</groupName>
      <ability>L2_Knowledge</ability>
      <abilityName>其他知识</abilityName>
      <candidateList>
        <item>〔2017〕17号</item>
      </candidateList>
      <explain>发文字号格式错误。</explain>
      <paraID>23C0995B</paraID>
      <start>209</start>
      <end>219</end>
      <status>unmodified</status>
      <modifiedWord/>
      <trackRevisions>false</trackRevisions>
    </reviewItem>
    <reviewItem>
      <errorID>b90f9e7b-5121-4803-9376-3722f5b2f0fe</errorID>
      <errorWord>《</errorWord>
      <group>L1_Word</group>
      <groupName>字词问题</groupName>
      <ability>L2_Typo</ability>
      <abilityName>字词错误</abilityName>
      <candidateList>
        <item>《建</item>
      </candidateList>
      <explain/>
      <paraID>23C0995B</paraID>
      <start>223</start>
      <end>225</end>
      <status>modified</status>
      <modifiedWord>《建</modifiedWord>
      <trackRevisions>false</trackRevisions>
    </reviewItem>
    <reviewItem>
      <errorID>a392b240-09ae-472c-acf9-599cc933daf8</errorID>
      <errorWord>(</errorWord>
      <group>L1_Format</group>
      <groupName>格式问题</groupName>
      <ability>L2_HalfPunc_CN</ability>
      <abilityName>全半角问题</abilityName>
      <candidateList>
        <item>（</item>
      </candidateList>
      <explain>文本全半角错误。</explain>
      <paraID>7B63E042</paraID>
      <start>3</start>
      <end>4</end>
      <status>unmodified</status>
      <modifiedWord/>
      <trackRevisions>false</trackRevisions>
    </reviewItem>
    <reviewItem>
      <errorID>b681d63c-8547-415f-b7a7-0bad8f7b6e17</errorID>
      <errorWord>)</errorWord>
      <group>L1_Format</group>
      <groupName>格式问题</groupName>
      <ability>L2_HalfPunc_CN</ability>
      <abilityName>全半角问题</abilityName>
      <candidateList>
        <item>）</item>
      </candidateList>
      <explain>文本全半角错误。</explain>
      <paraID>7B63E042</paraID>
      <start>13</start>
      <end>14</end>
      <status>unmodified</status>
      <modifiedWord/>
      <trackRevisions>false</trackRevisions>
    </reviewItem>
    <reviewItem>
      <errorID>75eeb6b8-0ed6-4b5c-b690-85668d96424e</errorID>
      <errorWord>(</errorWord>
      <group>L1_Format</group>
      <groupName>格式问题</groupName>
      <ability>L2_HalfPunc_CN</ability>
      <abilityName>全半角问题</abilityName>
      <candidateList>
        <item>（</item>
      </candidateList>
      <explain>文本全半角错误。</explain>
      <paraID>7B63E042</paraID>
      <start>73</start>
      <end>74</end>
      <status>unmodified</status>
      <modifiedWord/>
      <trackRevisions>false</trackRevisions>
    </reviewItem>
    <reviewItem>
      <errorID>12a0a70b-8059-4efc-b902-bc20dc3a66d5</errorID>
      <errorWord>)</errorWord>
      <group>L1_Format</group>
      <groupName>格式问题</groupName>
      <ability>L2_HalfPunc_CN</ability>
      <abilityName>全半角问题</abilityName>
      <candidateList>
        <item>）</item>
      </candidateList>
      <explain>文本全半角错误。</explain>
      <paraID>7B63E042</paraID>
      <start>83</start>
      <end>84</end>
      <status>unmodified</status>
      <modifiedWord/>
      <trackRevisions>false</trackRevisions>
    </reviewItem>
    <reviewItem>
      <errorID>78c2d13a-2092-4890-a2f9-cf63325cd719</errorID>
      <errorWord>(</errorWord>
      <group>L1_Format</group>
      <groupName>格式问题</groupName>
      <ability>L2_HalfPunc_CN</ability>
      <abilityName>全半角问题</abilityName>
      <candidateList>
        <item>（</item>
      </candidateList>
      <explain>文本全半角错误。</explain>
      <paraID>7B63E042</paraID>
      <start>108</start>
      <end>109</end>
      <status>unmodified</status>
      <modifiedWord/>
      <trackRevisions>false</trackRevisions>
    </reviewItem>
    <reviewItem>
      <errorID>e4631111-ae5f-4dce-ac71-a57798071227</errorID>
      <errorWord>)</errorWord>
      <group>L1_Format</group>
      <groupName>格式问题</groupName>
      <ability>L2_HalfPunc_CN</ability>
      <abilityName>全半角问题</abilityName>
      <candidateList>
        <item>）</item>
      </candidateList>
      <explain>文本全半角错误。</explain>
      <paraID>7B63E042</paraID>
      <start>110</start>
      <end>111</end>
      <status>unmodified</status>
      <modifiedWord/>
      <trackRevisions>false</trackRevisions>
    </reviewItem>
    <reviewItem>
      <errorID>9014a08a-a48d-46c7-b920-98fc94ee73eb</errorID>
      <errorWord>(</errorWord>
      <group>L1_Format</group>
      <groupName>格式问题</groupName>
      <ability>L2_HalfPunc_CN</ability>
      <abilityName>全半角问题</abilityName>
      <candidateList>
        <item>（</item>
      </candidateList>
      <explain>文本全半角错误。</explain>
      <paraID>1B11EADB</paraID>
      <start>3</start>
      <end>4</end>
      <status>unmodified</status>
      <modifiedWord/>
      <trackRevisions>false</trackRevisions>
    </reviewItem>
    <reviewItem>
      <errorID>8ded8915-7669-4a64-aba2-c5ef3189e5c9</errorID>
      <errorWord>)</errorWord>
      <group>L1_Format</group>
      <groupName>格式问题</groupName>
      <ability>L2_HalfPunc_CN</ability>
      <abilityName>全半角问题</abilityName>
      <candidateList>
        <item>）</item>
      </candidateList>
      <explain>文本全半角错误。</explain>
      <paraID>1B11EADB</paraID>
      <start>13</start>
      <end>14</end>
      <status>unmodified</status>
      <modifiedWord/>
      <trackRevisions>false</trackRevisions>
    </reviewItem>
    <reviewItem>
      <errorID>8fc65832-5b26-4253-93d9-51fb3a5ce61c</errorID>
      <errorWord>(</errorWord>
      <group>L1_Format</group>
      <groupName>格式问题</groupName>
      <ability>L2_HalfPunc_CN</ability>
      <abilityName>全半角问题</abilityName>
      <candidateList>
        <item>（</item>
      </candidateList>
      <explain>文本全半角错误。</explain>
      <paraID>1B11EADB</paraID>
      <start>94</start>
      <end>95</end>
      <status>unmodified</status>
      <modifiedWord/>
      <trackRevisions>false</trackRevisions>
    </reviewItem>
    <reviewItem>
      <errorID>c1d10748-55a4-441b-aef5-913b75bc03e8</errorID>
      <errorWord>)</errorWord>
      <group>L1_Format</group>
      <groupName>格式问题</groupName>
      <ability>L2_HalfPunc_CN</ability>
      <abilityName>全半角问题</abilityName>
      <candidateList>
        <item>）</item>
      </candidateList>
      <explain>文本全半角错误。</explain>
      <paraID>1B11EADB</paraID>
      <start>113</start>
      <end>114</end>
      <status>unmodified</status>
      <modifiedWord/>
      <trackRevisions>false</trackRevisions>
    </reviewItem>
    <reviewItem>
      <errorID>17ea3c4a-b563-4a53-aeb1-e46fda1a719d</errorID>
      <errorWord>(</errorWord>
      <group>L1_Format</group>
      <groupName>格式问题</groupName>
      <ability>L2_HalfPunc_CN</ability>
      <abilityName>全半角问题</abilityName>
      <candidateList>
        <item>（</item>
      </candidateList>
      <explain>文本全半角错误。</explain>
      <paraID>1B11EADB</paraID>
      <start>116</start>
      <end>117</end>
      <status>unmodified</status>
      <modifiedWord/>
      <trackRevisions>false</trackRevisions>
    </reviewItem>
    <reviewItem>
      <errorID>e919d0ef-ea94-4a7b-a241-506c8d2c9b3b</errorID>
      <errorWord>)</errorWord>
      <group>L1_Format</group>
      <groupName>格式问题</groupName>
      <ability>L2_HalfPunc_CN</ability>
      <abilityName>全半角问题</abilityName>
      <candidateList>
        <item>）</item>
      </candidateList>
      <explain>文本全半角错误。</explain>
      <paraID>1B11EADB</paraID>
      <start>118</start>
      <end>119</end>
      <status>unmodified</status>
      <modifiedWord/>
      <trackRevisions>false</trackRevisions>
    </reviewItem>
    <reviewItem>
      <errorID>0417d2b4-f3d6-482c-b6f3-4a4504dc0882</errorID>
      <errorWord>。</errorWord>
      <group>L1_Punc</group>
      <groupName>标点问题</groupName>
      <ability>L2_Punc_CN</ability>
      <abilityName>标点符号问题</abilityName>
      <candidateList/>
      <explain/>
      <paraID>4C43AD5D</paraID>
      <start>0</start>
      <end>1</end>
      <status>unmodified</status>
      <modifiedWord/>
      <trackRevisions>false</trackRevisions>
    </reviewItem>
    <reviewItem>
      <errorID>f3ba4d11-e062-43d2-b91d-74c559f389be</errorID>
      <errorWord>》</errorWord>
      <group>L1_Word</group>
      <groupName>字词问题</groupName>
      <ability>L2_Typo</ability>
      <abilityName>字词错误</abilityName>
      <candidateList>
        <item>》第</item>
      </candidateList>
      <explain/>
      <paraID>48AC7B6D</paraID>
      <start>83</start>
      <end>85</end>
      <status>modified</status>
      <modifiedWord>》第</modifiedWord>
      <trackRevisions>false</trackRevisions>
    </reviewItem>
    <reviewItem>
      <errorID>db491085-e28f-4a39-a439-745f4f1765f3</errorID>
      <errorWord>》</errorWord>
      <group>L1_Word</group>
      <groupName>字词问题</groupName>
      <ability>L2_Typo</ability>
      <abilityName>字词错误</abilityName>
      <candidateList>
        <item>》第</item>
      </candidateList>
      <explain/>
      <paraID> 3CBEDCD</paraID>
      <start>30</start>
      <end>32</end>
      <status>modified</status>
      <modifiedWord>》第</modifiedWord>
      <trackRevisions>false</trackRevisions>
    </reviewItem>
    <reviewItem>
      <errorID>1ba47102-fbce-49c1-8aeb-68492d0eb598</errorID>
      <errorWord>》</errorWord>
      <group>L1_Word</group>
      <groupName>字词问题</groupName>
      <ability>L2_Typo</ability>
      <abilityName>字词错误</abilityName>
      <candidateList>
        <item>》第</item>
      </candidateList>
      <explain/>
      <paraID>48691448</paraID>
      <start>31</start>
      <end>33</end>
      <status>modified</status>
      <modifiedWord>》第</modifiedWord>
      <trackRevisions>false</trackRevisions>
    </reviewItem>
    <reviewItem>
      <errorID>d38ceecc-9db8-4cdc-a5ef-1e749dc1450a</errorID>
      <errorWord>,</errorWord>
      <group>L1_Format</group>
      <groupName>格式问题</groupName>
      <ability>L2_HalfPunc_CN</ability>
      <abilityName>全半角问题</abilityName>
      <candidateList>
        <item>，</item>
      </candidateList>
      <explain>文本全半角错误。</explain>
      <paraID>3CB6361F</paraID>
      <start>225</start>
      <end>226</end>
      <status>unmodified</status>
      <modifiedWord/>
      <trackRevisions>false</trackRevisions>
    </reviewItem>
    <reviewItem>
      <errorID>412e115e-914f-45f4-b1c5-6e86ad353233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7652E791</paraID>
      <start>0</start>
      <end>3</end>
      <status>unmodified</status>
      <modifiedWord/>
      <trackRevisions>false</trackRevisions>
    </reviewItem>
    <reviewItem>
      <errorID>431842d7-ee2d-45c6-bdba-7a4ce3398c28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DE8A26C</paraID>
      <start>0</start>
      <end>4</end>
      <status>unmodified</status>
      <modifiedWord/>
      <trackRevisions>false</trackRevisions>
    </reviewItem>
    <reviewItem>
      <errorID>d8c6c2d4-1be9-4a83-92a4-f1234897d8b6</errorID>
      <errorWord>,</errorWord>
      <group>L1_Format</group>
      <groupName>格式问题</groupName>
      <ability>L2_HalfPunc_CN</ability>
      <abilityName>全半角问题</abilityName>
      <candidateList>
        <item>，</item>
      </candidateList>
      <explain>文本全半角错误。</explain>
      <paraID>492D7A18</paraID>
      <start>15</start>
      <end>16</end>
      <status>unmodified</status>
      <modifiedWord/>
      <trackRevisions>false</trackRevisions>
    </reviewItem>
    <reviewItem>
      <errorID>1bf19997-d355-48f8-8414-3c2e399d6643</errorID>
      <errorWord>负责其</errorWord>
      <group>L1_Word</group>
      <groupName>字词问题</groupName>
      <ability>L2_Typo</ability>
      <abilityName>字词错误</abilityName>
      <candidateList>
        <item>负责</item>
      </candidateList>
      <explain/>
      <paraID>21E0DABD</paraID>
      <start>7</start>
      <end>9</end>
      <status>modified</status>
      <modifiedWord>负责</modifiedWord>
      <trackRevisions>false</trackRevisions>
    </reviewItem>
    <reviewItem>
      <errorID>74ba7ba2-4675-4a28-abbe-43e7a58214af</errorID>
      <errorWord>(</errorWord>
      <group>L1_Format</group>
      <groupName>格式问题</groupName>
      <ability>L2_HalfPunc_CN</ability>
      <abilityName>全半角问题</abilityName>
      <candidateList>
        <item>（</item>
      </candidateList>
      <explain>文本全半角错误。</explain>
      <paraID>3B21F149</paraID>
      <start>105</start>
      <end>106</end>
      <status>unmodified</status>
      <modifiedWord/>
      <trackRevisions>false</trackRevisions>
    </reviewItem>
    <reviewItem>
      <errorID>1e97f4ba-da50-4c65-8ddd-a09e6cfc3676</errorID>
      <errorWord>)</errorWord>
      <group>L1_Format</group>
      <groupName>格式问题</groupName>
      <ability>L2_HalfPunc_CN</ability>
      <abilityName>全半角问题</abilityName>
      <candidateList>
        <item>）</item>
      </candidateList>
      <explain>文本全半角错误。</explain>
      <paraID>3B21F149</paraID>
      <start>116</start>
      <end>117</end>
      <status>unmodified</status>
      <modifiedWord/>
      <trackRevisions>false</trackRevisions>
    </reviewItem>
    <reviewItem>
      <errorID>856b6614-0762-4a09-952f-b9c75d47dc38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3B21F149</paraID>
      <start>140</start>
      <end>141</end>
      <status>unmodified</status>
      <modifiedWord/>
      <trackRevisions>false</trackRevisions>
    </reviewItem>
    <reviewItem>
      <errorID>db5ce280-7265-4b26-b6c1-1de6f72d6e32</errorID>
      <errorWord>(</errorWord>
      <group>L1_Format</group>
      <groupName>格式问题</groupName>
      <ability>L2_HalfPunc_CN</ability>
      <abilityName>全半角问题</abilityName>
      <candidateList>
        <item>（</item>
      </candidateList>
      <explain>文本全半角错误。</explain>
      <paraID>3B21F149</paraID>
      <start>196</start>
      <end>197</end>
      <status>unmodified</status>
      <modifiedWord/>
      <trackRevisions>false</trackRevisions>
    </reviewItem>
    <reviewItem>
      <errorID>5d7db764-110e-4646-90fc-3549d17be0c6</errorID>
      <errorWord>)</errorWord>
      <group>L1_Format</group>
      <groupName>格式问题</groupName>
      <ability>L2_HalfPunc_CN</ability>
      <abilityName>全半角问题</abilityName>
      <candidateList>
        <item>）</item>
      </candidateList>
      <explain>文本全半角错误。</explain>
      <paraID>3B21F149</paraID>
      <start>200</start>
      <end>201</end>
      <status>unmodified</status>
      <modifiedWord/>
      <trackRevisions>false</trackRevisions>
    </reviewItem>
    <reviewItem>
      <errorID>87fc6f87-70cd-4cb4-9811-b47e11431419</errorID>
      <errorWord>(</errorWord>
      <group>L1_Format</group>
      <groupName>格式问题</groupName>
      <ability>L2_HalfPunc_CN</ability>
      <abilityName>全半角问题</abilityName>
      <candidateList>
        <item>（</item>
      </candidateList>
      <explain>文本全半角错误。</explain>
      <paraID>6D516939</paraID>
      <start>94</start>
      <end>95</end>
      <status>unmodified</status>
      <modifiedWord/>
      <trackRevisions>false</trackRevisions>
    </reviewItem>
    <reviewItem>
      <errorID>e40270e9-611e-4ef3-b9d6-5378528ce6d3</errorID>
      <errorWord>)</errorWord>
      <group>L1_Format</group>
      <groupName>格式问题</groupName>
      <ability>L2_HalfPunc_CN</ability>
      <abilityName>全半角问题</abilityName>
      <candidateList>
        <item>）</item>
      </candidateList>
      <explain>文本全半角错误。</explain>
      <paraID>6D516939</paraID>
      <start>98</start>
      <end>99</end>
      <status>unmodified</status>
      <modifiedWord/>
      <trackRevisions>false</trackRevisions>
    </reviewItem>
    <reviewItem>
      <errorID>ed2a9bc2-a730-4d5a-91c9-eb6269602f3e</errorID>
      <errorWord>(</errorWord>
      <group>L1_Format</group>
      <groupName>格式问题</groupName>
      <ability>L2_HalfPunc_CN</ability>
      <abilityName>全半角问题</abilityName>
      <candidateList>
        <item>（</item>
      </candidateList>
      <explain>文本全半角错误。</explain>
      <paraID>5317300B</paraID>
      <start>30</start>
      <end>31</end>
      <status>unmodified</status>
      <modifiedWord/>
      <trackRevisions>false</trackRevisions>
    </reviewItem>
    <reviewItem>
      <errorID>0d7172c8-398c-458d-82a0-a9089512b462</errorID>
      <errorWord>)</errorWord>
      <group>L1_Format</group>
      <groupName>格式问题</groupName>
      <ability>L2_HalfPunc_CN</ability>
      <abilityName>全半角问题</abilityName>
      <candidateList>
        <item>）</item>
      </candidateList>
      <explain>文本全半角错误。</explain>
      <paraID>5317300B</paraID>
      <start>39</start>
      <end>40</end>
      <status>unmodified</status>
      <modifiedWord/>
      <trackRevisions>false</trackRevisions>
    </reviewItem>
    <reviewItem>
      <errorID>3ed09403-27d5-4dd5-87ad-741a6edc5a7d</errorID>
      <errorWord>交纳</errorWord>
      <group>L1_Word</group>
      <groupName>字词问题</groupName>
      <ability>L2_Typo</ability>
      <abilityName>字词错误</abilityName>
      <candidateList>
        <item>缴纳</item>
      </candidateList>
      <explain/>
      <paraID>60EB691C</paraID>
      <start>87</start>
      <end>89</end>
      <status>modified</status>
      <modifiedWord>缴纳</modifiedWord>
      <trackRevisions>false</trackRevisions>
    </reviewItem>
    <reviewItem>
      <errorID>78008559-130e-471d-93d7-3e1ae8be2420</errorID>
      <errorWord>(</errorWord>
      <group>L1_Format</group>
      <groupName>格式问题</groupName>
      <ability>L2_HalfPunc_CN</ability>
      <abilityName>全半角问题</abilityName>
      <candidateList>
        <item>（</item>
      </candidateList>
      <explain>文本全半角错误。</explain>
      <paraID>60EB691C</paraID>
      <start>114</start>
      <end>115</end>
      <status>unmodified</status>
      <modifiedWord/>
      <trackRevisions>false</trackRevisions>
    </reviewItem>
    <reviewItem>
      <errorID>4d606bbc-ef11-4e64-8bf2-a35844c85264</errorID>
      <errorWord>)</errorWord>
      <group>L1_Format</group>
      <groupName>格式问题</groupName>
      <ability>L2_HalfPunc_CN</ability>
      <abilityName>全半角问题</abilityName>
      <candidateList>
        <item>）</item>
      </candidateList>
      <explain>文本全半角错误。</explain>
      <paraID>60EB691C</paraID>
      <start>118</start>
      <end>119</end>
      <status>unmodified</status>
      <modifiedWord/>
      <trackRevisions>false</trackRevisions>
    </reviewItem>
    <reviewItem>
      <errorID>2ad19ab4-812f-4a00-b7a5-a37da1d9b500</errorID>
      <errorWord>(</errorWord>
      <group>L1_Format</group>
      <groupName>格式问题</groupName>
      <ability>L2_HalfPunc_CN</ability>
      <abilityName>全半角问题</abilityName>
      <candidateList>
        <item>（</item>
      </candidateList>
      <explain>文本全半角错误。</explain>
      <paraID>60EB691C</paraID>
      <start>135</start>
      <end>136</end>
      <status>unmodified</status>
      <modifiedWord/>
      <trackRevisions>false</trackRevisions>
    </reviewItem>
    <reviewItem>
      <errorID>7fcb1963-f42a-4d6f-9e43-f5da64902bd6</errorID>
      <errorWord>)</errorWord>
      <group>L1_Format</group>
      <groupName>格式问题</groupName>
      <ability>L2_HalfPunc_CN</ability>
      <abilityName>全半角问题</abilityName>
      <candidateList>
        <item>）</item>
      </candidateList>
      <explain>文本全半角错误。</explain>
      <paraID>60EB691C</paraID>
      <start>139</start>
      <end>140</end>
      <status>unmodified</status>
      <modifiedWord/>
      <trackRevisions>false</trackRevisions>
    </reviewItem>
    <reviewItem>
      <errorID>8240f411-c8d3-4578-a823-5bab8d784917</errorID>
      <errorWord>：</errorWord>
      <group>L1_Word</group>
      <groupName>字词问题</groupName>
      <ability>L2_Typo</ability>
      <abilityName>字词错误</abilityName>
      <candidateList>
        <item>：实</item>
      </candidateList>
      <explain/>
      <paraID>1CD7F8D8</paraID>
      <start>28</start>
      <end>29</end>
      <status>unmodified</status>
      <modifiedWord/>
      <trackRevisions>false</trackRevisions>
    </reviewItem>
    <reviewItem>
      <errorID>756bbac2-3f71-4ce0-9f59-32d9f067dbcd</errorID>
      <errorWord>(</errorWord>
      <group>L1_Format</group>
      <groupName>格式问题</groupName>
      <ability>L2_HalfPunc_CN</ability>
      <abilityName>全半角问题</abilityName>
      <candidateList>
        <item>（</item>
      </candidateList>
      <explain>文本全半角错误。</explain>
      <paraID>1CD7F8D8</paraID>
      <start>228</start>
      <end>229</end>
      <status>unmodified</status>
      <modifiedWord/>
      <trackRevisions>false</trackRevisions>
    </reviewItem>
    <reviewItem>
      <errorID>49712bae-667a-4965-99cb-a54944912d81</errorID>
      <errorWord>其它</errorWord>
      <group>L1_Word</group>
      <groupName>字词问题</groupName>
      <ability>L2_Alias</ability>
      <abilityName>也作/曾用词</abilityName>
      <candidateList>
        <item>其他</item>
      </candidateList>
      <explain>词汇[其它]为不规范表述或旧称，其规范书面表述为[其他]。</explain>
      <paraID>648DA0F5</paraID>
      <start>45</start>
      <end>47</end>
      <status>modified</status>
      <modifiedWord>其他</modifiedWord>
      <trackRevisions>false</trackRevisions>
    </reviewItem>
    <reviewItem>
      <errorID>8ca7bc16-d48d-441e-9784-5db9a1ea3187</errorID>
      <errorWord>(</errorWord>
      <group>L1_Format</group>
      <groupName>格式问题</groupName>
      <ability>L2_HalfPunc_CN</ability>
      <abilityName>全半角问题</abilityName>
      <candidateList>
        <item>（</item>
      </candidateList>
      <explain>文本全半角错误。</explain>
      <paraID>648DA0F5</paraID>
      <start>94</start>
      <end>95</end>
      <status>unmodified</status>
      <modifiedWord/>
      <trackRevisions>false</trackRevisions>
    </reviewItem>
    <reviewItem>
      <errorID>aece4850-73a9-4fc6-a539-cbde0efdadc9</errorID>
      <errorWord>)</errorWord>
      <group>L1_Format</group>
      <groupName>格式问题</groupName>
      <ability>L2_HalfPunc_CN</ability>
      <abilityName>全半角问题</abilityName>
      <candidateList>
        <item>）</item>
      </candidateList>
      <explain>文本全半角错误。</explain>
      <paraID>648DA0F5</paraID>
      <start>98</start>
      <end>99</end>
      <status>unmodified</status>
      <modifiedWord/>
      <trackRevisions>false</trackRevisions>
    </reviewItem>
    <reviewItem>
      <errorID>ee22eb60-4fc3-4345-82d5-4ae01d0bb74c</errorID>
      <errorWord>(</errorWord>
      <group>L1_Format</group>
      <groupName>格式问题</groupName>
      <ability>L2_HalfPunc_CN</ability>
      <abilityName>全半角问题</abilityName>
      <candidateList>
        <item>（</item>
      </candidateList>
      <explain>文本全半角错误。</explain>
      <paraID>648DA0F5</paraID>
      <start>122</start>
      <end>123</end>
      <status>unmodified</status>
      <modifiedWord/>
      <trackRevisions>false</trackRevisions>
    </reviewItem>
    <reviewItem>
      <errorID>01bf0100-993b-493c-9b4c-1be67e868a48</errorID>
      <errorWord>)</errorWord>
      <group>L1_Format</group>
      <groupName>格式问题</groupName>
      <ability>L2_HalfPunc_CN</ability>
      <abilityName>全半角问题</abilityName>
      <candidateList>
        <item>）</item>
      </candidateList>
      <explain>文本全半角错误。</explain>
      <paraID>648DA0F5</paraID>
      <start>126</start>
      <end>127</end>
      <status>unmodified</status>
      <modifiedWord/>
      <trackRevisions>false</trackRevisions>
    </reviewItem>
    <reviewItem>
      <errorID>69e3bbae-c29d-44d7-8f3a-ef5947c46739</errorID>
      <errorWord>其它</errorWord>
      <group>L1_Word</group>
      <groupName>字词问题</groupName>
      <ability>L2_Alias</ability>
      <abilityName>也作/曾用词</abilityName>
      <candidateList>
        <item>其他</item>
      </candidateList>
      <explain>词汇[其它]为不规范表述或旧称，其规范书面表述为[其他]。</explain>
      <paraID>648DA0F5</paraID>
      <start>135</start>
      <end>137</end>
      <status>modified</status>
      <modifiedWord>其他</modifiedWord>
      <trackRevisions>false</trackRevisions>
    </reviewItem>
    <reviewItem>
      <errorID>f11e9332-aae4-470b-851a-3eae79d06953</errorID>
      <errorWord>(</errorWord>
      <group>L1_Format</group>
      <groupName>格式问题</groupName>
      <ability>L2_HalfPunc_CN</ability>
      <abilityName>全半角问题</abilityName>
      <candidateList>
        <item>（</item>
      </candidateList>
      <explain>文本全半角错误。</explain>
      <paraID>648DA0F5</paraID>
      <start>154</start>
      <end>155</end>
      <status>unmodified</status>
      <modifiedWord/>
      <trackRevisions>false</trackRevisions>
    </reviewItem>
    <reviewItem>
      <errorID>5260990e-e178-4021-9f1a-17ba87005929</errorID>
      <errorWord>)</errorWord>
      <group>L1_Format</group>
      <groupName>格式问题</groupName>
      <ability>L2_HalfPunc_CN</ability>
      <abilityName>全半角问题</abilityName>
      <candidateList>
        <item>）</item>
      </candidateList>
      <explain>文本全半角错误。</explain>
      <paraID>648DA0F5</paraID>
      <start>158</start>
      <end>159</end>
      <status>unmodified</status>
      <modifiedWord/>
      <trackRevisions>false</trackRevisions>
    </reviewItem>
    <reviewItem>
      <errorID>0766b7f8-015b-4d46-b951-296d67f97690</errorID>
      <errorWord>(</errorWord>
      <group>L1_Format</group>
      <groupName>格式问题</groupName>
      <ability>L2_HalfPunc_CN</ability>
      <abilityName>全半角问题</abilityName>
      <candidateList>
        <item>（</item>
      </candidateList>
      <explain>文本全半角错误。</explain>
      <paraID>1D9C2910</paraID>
      <start>74</start>
      <end>75</end>
      <status>unmodified</status>
      <modifiedWord/>
      <trackRevisions>false</trackRevisions>
    </reviewItem>
    <reviewItem>
      <errorID>df588d61-fc03-4cc5-a65d-d65ebc3fb527</errorID>
      <errorWord>)</errorWord>
      <group>L1_Format</group>
      <groupName>格式问题</groupName>
      <ability>L2_HalfPunc_CN</ability>
      <abilityName>全半角问题</abilityName>
      <candidateList>
        <item>）</item>
      </candidateList>
      <explain>文本全半角错误。</explain>
      <paraID>1D9C2910</paraID>
      <start>78</start>
      <end>79</end>
      <status>unmodified</status>
      <modifiedWord/>
      <trackRevisions>false</trackRevisions>
    </reviewItem>
    <reviewItem>
      <errorID>3cd7685a-6efa-4273-a941-220005e07016</errorID>
      <errorWord>(</errorWord>
      <group>L1_Format</group>
      <groupName>格式问题</groupName>
      <ability>L2_HalfPunc_CN</ability>
      <abilityName>全半角问题</abilityName>
      <candidateList>
        <item>（</item>
      </candidateList>
      <explain>文本全半角错误。</explain>
      <paraID>1D9C2910</paraID>
      <start>126</start>
      <end>127</end>
      <status>unmodified</status>
      <modifiedWord/>
      <trackRevisions>false</trackRevisions>
    </reviewItem>
    <reviewItem>
      <errorID>fdc2db94-c569-4e13-bb76-9747454ccdfb</errorID>
      <errorWord>)</errorWord>
      <group>L1_Format</group>
      <groupName>格式问题</groupName>
      <ability>L2_HalfPunc_CN</ability>
      <abilityName>全半角问题</abilityName>
      <candidateList>
        <item>）</item>
      </candidateList>
      <explain>文本全半角错误。</explain>
      <paraID>1D9C2910</paraID>
      <start>130</start>
      <end>131</end>
      <status>unmodified</status>
      <modifiedWord/>
      <trackRevisions>false</trackRevisions>
    </reviewItem>
    <reviewItem>
      <errorID>81830614-f685-4847-bbba-897ce9112274</errorID>
      <errorWord>其它</errorWord>
      <group>L1_Word</group>
      <groupName>字词问题</groupName>
      <ability>L2_Alias</ability>
      <abilityName>也作/曾用词</abilityName>
      <candidateList>
        <item>其他</item>
      </candidateList>
      <explain>词汇[其它]为不规范表述或旧称，其规范书面表述为[其他]。</explain>
      <paraID>1D9C2910</paraID>
      <start>132</start>
      <end>134</end>
      <status>modified</status>
      <modifiedWord>其他</modifiedWord>
      <trackRevisions>false</trackRevisions>
    </reviewItem>
    <reviewItem>
      <errorID>92ce144c-7af4-4885-94c3-d0824b3fd2f9</errorID>
      <errorWord>(</errorWord>
      <group>L1_Format</group>
      <groupName>格式问题</groupName>
      <ability>L2_HalfPunc_CN</ability>
      <abilityName>全半角问题</abilityName>
      <candidateList>
        <item>（</item>
      </candidateList>
      <explain>文本全半角错误。</explain>
      <paraID>1D9C2910</paraID>
      <start>173</start>
      <end>174</end>
      <status>unmodified</status>
      <modifiedWord/>
      <trackRevisions>false</trackRevisions>
    </reviewItem>
    <reviewItem>
      <errorID>91a62216-9cd4-443e-aca3-125431e4b01a</errorID>
      <errorWord>)</errorWord>
      <group>L1_Format</group>
      <groupName>格式问题</groupName>
      <ability>L2_HalfPunc_CN</ability>
      <abilityName>全半角问题</abilityName>
      <candidateList>
        <item>）</item>
      </candidateList>
      <explain>文本全半角错误。</explain>
      <paraID>1D9C2910</paraID>
      <start>177</start>
      <end>178</end>
      <status>unmodified</status>
      <modifiedWord/>
      <trackRevisions>false</trackRevisions>
    </reviewItem>
    <reviewItem>
      <errorID>91e144a5-189b-456f-be9c-76639575795d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3DF5F99B</paraID>
      <start>0</start>
      <end>3</end>
      <status>unmodified</status>
      <modifiedWord/>
      <trackRevisions>false</trackRevisions>
    </reviewItem>
    <reviewItem>
      <errorID>5d6cee7f-2588-4cd9-ab91-159526a22ca9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5B3A2EE</paraID>
      <start>0</start>
      <end>3</end>
      <status>unmodified</status>
      <modifiedWord/>
      <trackRevisions>false</trackRevisions>
    </reviewItem>
    <reviewItem>
      <errorID>f364dccb-a5f3-4d02-b25c-97d249ff21ca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367B9556</paraID>
      <start>0</start>
      <end>3</end>
      <status>unmodified</status>
      <modifiedWord/>
      <trackRevisions>false</trackRevisions>
    </reviewItem>
    <reviewItem>
      <errorID>d5a03203-1462-40c7-b579-abb42a1bcaa8</errorID>
      <errorWord>(</errorWord>
      <group>L1_Format</group>
      <groupName>格式问题</groupName>
      <ability>L2_HalfPunc_CN</ability>
      <abilityName>全半角问题</abilityName>
      <candidateList>
        <item>（</item>
      </candidateList>
      <explain>文本全半角错误。</explain>
      <paraID>367B9556</paraID>
      <start>61</start>
      <end>62</end>
      <status>unmodified</status>
      <modifiedWord/>
      <trackRevisions>false</trackRevisions>
    </reviewItem>
    <reviewItem>
      <errorID>6bd1ae6a-4430-4efd-8a53-89a3afa1cdfb</errorID>
      <errorWord>)</errorWord>
      <group>L1_Format</group>
      <groupName>格式问题</groupName>
      <ability>L2_HalfPunc_CN</ability>
      <abilityName>全半角问题</abilityName>
      <candidateList>
        <item>）</item>
      </candidateList>
      <explain>文本全半角错误。</explain>
      <paraID>367B9556</paraID>
      <start>63</start>
      <end>64</end>
      <status>unmodified</status>
      <modifiedWord/>
      <trackRevisions>false</trackRevisions>
    </reviewItem>
    <reviewItem>
      <errorID>e03ab740-5d00-4ff1-a561-6d0671d50c2c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385AACF5</paraID>
      <start>0</start>
      <end>3</end>
      <status>unmodified</status>
      <modifiedWord/>
      <trackRevisions>false</trackRevisions>
    </reviewItem>
    <reviewItem>
      <errorID>28667c73-46ae-42ec-a506-f1cfbe8f341b</errorID>
      <errorWord>(</errorWord>
      <group>L1_Format</group>
      <groupName>格式问题</groupName>
      <ability>L2_HalfPunc_CN</ability>
      <abilityName>全半角问题</abilityName>
      <candidateList>
        <item>（</item>
      </candidateList>
      <explain>文本全半角错误。</explain>
      <paraID>70EF4F11</paraID>
      <start>11</start>
      <end>12</end>
      <status>unmodified</status>
      <modifiedWord/>
      <trackRevisions>false</trackRevisions>
    </reviewItem>
    <reviewItem>
      <errorID>e3ab501a-2561-45ab-bf94-5fdeeaeca441</errorID>
      <errorWord>挂勾</errorWord>
      <group>L1_Word</group>
      <groupName>字词问题</groupName>
      <ability>L2_Typo</ability>
      <abilityName>字词错误</abilityName>
      <candidateList>
        <item>挂钩</item>
      </candidateList>
      <explain/>
      <paraID>70EF4F11</paraID>
      <start>26</start>
      <end>28</end>
      <status>unmodified</status>
      <modifiedWord/>
      <trackRevisions>false</trackRevisions>
    </reviewItem>
    <reviewItem>
      <errorID>a7e0272f-5809-4b13-b521-29c21dc88150</errorID>
      <errorWord>)</errorWord>
      <group>L1_Format</group>
      <groupName>格式问题</groupName>
      <ability>L2_HalfPunc_CN</ability>
      <abilityName>全半角问题</abilityName>
      <candidateList>
        <item>）</item>
      </candidateList>
      <explain>文本全半角错误。</explain>
      <paraID>70EF4F11</paraID>
      <start>53</start>
      <end>54</end>
      <status>unmodified</status>
      <modifiedWord/>
      <trackRevisions>false</trackRevisions>
    </reviewItem>
    <reviewItem>
      <errorID>52177db4-ede2-4567-a856-24da6a8dba2a</errorID>
      <errorWord>(</errorWord>
      <group>L1_Format</group>
      <groupName>格式问题</groupName>
      <ability>L2_HalfPunc_CN</ability>
      <abilityName>全半角问题</abilityName>
      <candidateList>
        <item>（</item>
      </candidateList>
      <explain>文本全半角错误。</explain>
      <paraID>75F0F81A</paraID>
      <start>45</start>
      <end>46</end>
      <status>unmodified</status>
      <modifiedWord/>
      <trackRevisions>false</trackRevisions>
    </reviewItem>
    <reviewItem>
      <errorID>c9c2f347-5a30-45d4-8a05-eb212d47d97d</errorID>
      <errorWord>)</errorWord>
      <group>L1_Format</group>
      <groupName>格式问题</groupName>
      <ability>L2_HalfPunc_CN</ability>
      <abilityName>全半角问题</abilityName>
      <candidateList>
        <item>）</item>
      </candidateList>
      <explain>文本全半角错误。</explain>
      <paraID>75F0F81A</paraID>
      <start>51</start>
      <end>52</end>
      <status>unmodified</status>
      <modifiedWord/>
      <trackRevisions>false</trackRevisions>
    </reviewItem>
    <reviewItem>
      <errorID>268040f7-1b90-4ed7-abcf-f12dc888b2f3</errorID>
      <errorWord>:</errorWord>
      <group>L1_Format</group>
      <groupName>格式问题</groupName>
      <ability>L2_HalfPunc_CN</ability>
      <abilityName>全半角问题</abilityName>
      <candidateList>
        <item>：</item>
      </candidateList>
      <explain>文本全半角错误。</explain>
      <paraID>66E4EAA5</paraID>
      <start>4</start>
      <end>5</end>
      <status>unmodified</status>
      <modifiedWord/>
      <trackRevisions>false</trackRevisions>
    </reviewItem>
    <reviewItem>
      <errorID>74a1504e-77d5-4dab-977e-2f7a3a792264</errorID>
      <errorWord>:</errorWord>
      <group>L1_Format</group>
      <groupName>格式问题</groupName>
      <ability>L2_HalfPunc_CN</ability>
      <abilityName>全半角问题</abilityName>
      <candidateList>
        <item>：</item>
      </candidateList>
      <explain>文本全半角错误。</explain>
      <paraID>7EEFCA95</paraID>
      <start>4</start>
      <end>5</end>
      <status>unmodified</status>
      <modifiedWord/>
      <trackRevisions>false</trackRevisions>
    </reviewItem>
    <reviewItem>
      <errorID>cf9238ae-df6d-45d3-bc50-df5590346496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4DE89011</paraID>
      <start>83</start>
      <end>84</end>
      <status>unmodified</status>
      <modifiedWord/>
      <trackRevisions>false</trackRevisions>
    </reviewItem>
    <reviewItem>
      <errorID>38f87099-7c72-4c36-93a9-8e215359e903</errorID>
      <errorWord>法律、法规</errorWord>
      <group>L1_Word</group>
      <groupName>字词问题</groupName>
      <ability>L2_Typo</ability>
      <abilityName>字词错误</abilityName>
      <candidateList>
        <item>法律法规</item>
      </candidateList>
      <explain/>
      <paraID>4422B323</paraID>
      <start>36</start>
      <end>41</end>
      <status>unmodified</status>
      <modifiedWord/>
      <trackRevisions>false</trackRevisions>
    </reviewItem>
    <reviewItem>
      <errorID>76ac6ad4-9549-484d-b33c-f032c2e8978a</errorID>
      <errorWord>经含</errorWord>
      <group>L1_Word</group>
      <groupName>字词问题</groupName>
      <ability>L2_Typo</ability>
      <abilityName>字词错误</abilityName>
      <candidateList>
        <item>包含</item>
      </candidateList>
      <explain/>
      <paraID>4422B323</paraID>
      <start>136</start>
      <end>138</end>
      <status>modified</status>
      <modifiedWord>包含</modifiedWord>
      <trackRevisions>false</trackRevisions>
    </reviewItem>
    <reviewItem>
      <errorID>cbddf444-415d-4ecb-a0a4-8a264adceace</errorID>
      <errorWord>工</errorWord>
      <group>L1_Word</group>
      <groupName>字词问题</groupName>
      <ability>L2_Typo</ability>
      <abilityName>字词错误</abilityName>
      <candidateList>
        <item>工现</item>
      </candidateList>
      <explain/>
      <paraID>514F0A9E</paraID>
      <start>92</start>
      <end>94</end>
      <status>modified</status>
      <modifiedWord>工现</modifiedWord>
      <trackRevisions>false</trackRevisions>
    </reviewItem>
    <reviewItem>
      <errorID>6fb411a2-dbb9-46f8-91b7-c705a7b47dca</errorID>
      <errorWord>(</errorWord>
      <group>L1_Format</group>
      <groupName>格式问题</groupName>
      <ability>L2_HalfPunc_CN</ability>
      <abilityName>全半角问题</abilityName>
      <candidateList>
        <item>（</item>
      </candidateList>
      <explain>文本全半角错误。</explain>
      <paraID>3741916F</paraID>
      <start>42</start>
      <end>43</end>
      <status>unmodified</status>
      <modifiedWord/>
      <trackRevisions>false</trackRevisions>
    </reviewItem>
    <reviewItem>
      <errorID>cb13a9c2-d68a-4259-b22b-6e99ef5f56b8</errorID>
      <errorWord>[2015]16号</errorWord>
      <group>L1_Knowledge</group>
      <groupName>知识性问题</groupName>
      <ability>L2_Knowledge</ability>
      <abilityName>其他知识</abilityName>
      <candidateList>
        <item>〔2015〕16号</item>
      </candidateList>
      <explain>发文字号格式错误。</explain>
      <paraID>3741916F</paraID>
      <start>46</start>
      <end>85</end>
      <status>unmodified</status>
      <modifiedWord/>
      <trackRevisions>false</trackRevisions>
    </reviewItem>
    <reviewItem>
      <errorID>cb6dfdb5-fc20-4d10-a2cd-86c9e154e6ec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3741916F</paraID>
      <start>85</start>
      <end>86</end>
      <status>unmodified</status>
      <modifiedWord/>
      <trackRevisions>false</trackRevisions>
    </reviewItem>
    <reviewItem>
      <errorID>fa8ae136-016a-42b6-9924-06ded32a8ad8</errorID>
      <errorWord>)</errorWord>
      <group>L1_Format</group>
      <groupName>格式问题</groupName>
      <ability>L2_HalfPunc_CN</ability>
      <abilityName>全半角问题</abilityName>
      <candidateList>
        <item>）</item>
      </candidateList>
      <explain>文本全半角错误。</explain>
      <paraID>3741916F</paraID>
      <start>86</start>
      <end>87</end>
      <status>unmodified</status>
      <modifiedWord/>
      <trackRevisions>false</trackRevisions>
    </reviewItem>
    <reviewItem>
      <errorID>5e6d8fc1-4de2-43ac-a008-778eab3f4405</errorID>
      <errorWord>30-50%</errorWord>
      <group>L1_Knowledge</group>
      <groupName>知识性问题</groupName>
      <ability>L2_Knowledge</ability>
      <abilityName>其他知识</abilityName>
      <candidateList>
        <item>30%—50%</item>
      </candidateList>
      <explain>1. “30-50%”中的单位“%”仅出现在后一个数字上，容易引起歧义；根据《现代汉语标点符号数字用法规范手册》，数字表示范围两边需要使用统一的格式。2. 根据标点国标 4.13 中的规则，数字、时间或地域连接符应使用（视觉上更长的）“—”或“～”。</explain>
      <paraID>2C98150E</paraID>
      <start>42</start>
      <end>48</end>
      <status>unmodified</status>
      <modifiedWord/>
      <trackRevisions>false</trackRevisions>
    </reviewItem>
    <reviewItem>
      <errorID>a3796fe4-df4b-4ddc-aa8c-4266c151b784</errorID>
      <errorWord>挪用他用</errorWord>
      <group>L1_Word</group>
      <groupName>字词问题</groupName>
      <ability>L2_Typo</ability>
      <abilityName>字词错误</abilityName>
      <candidateList>
        <item>挪作他用</item>
      </candidateList>
      <explain/>
      <paraID> 6C7C90F</paraID>
      <start>34</start>
      <end>38</end>
      <status>modified</status>
      <modifiedWord>挪作他用</modifiedWord>
      <trackRevisions>false</trackRevisions>
    </reviewItem>
    <reviewItem>
      <errorID>2ebf892b-644a-4a56-b429-fb187c71476c</errorID>
      <errorWord>必</errorWord>
      <group>L1_Word</group>
      <groupName>字词问题</groupName>
      <ability>L2_Typo</ability>
      <abilityName>字词错误</abilityName>
      <candidateList>
        <item>必须</item>
      </candidateList>
      <explain/>
      <paraID> 7831E2C</paraID>
      <start>30</start>
      <end>32</end>
      <status>modified</status>
      <modifiedWord>必须</modifiedWord>
      <trackRevisions>false</trackRevisions>
    </reviewItem>
    <reviewItem>
      <errorID>3403f5ce-5879-4b14-9da4-eb1cc56601fb</errorID>
      <errorWord>》</errorWord>
      <group>L1_Word</group>
      <groupName>字词问题</groupName>
      <ability>L2_Typo</ability>
      <abilityName>字词错误</abilityName>
      <candidateList>
        <item>》第</item>
      </candidateList>
      <explain/>
      <paraID>5725B6D6</paraID>
      <start>39</start>
      <end>40</end>
      <status>unmodified</status>
      <modifiedWord/>
      <trackRevisions>false</trackRevisions>
    </reviewItem>
    <reviewItem>
      <errorID>06445c1f-61aa-4714-bc25-0d1ac7188487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4D18F864</paraID>
      <start>0</start>
      <end>3</end>
      <status>unmodified</status>
      <modifiedWord/>
      <trackRevisions>false</trackRevisions>
    </reviewItem>
    <reviewItem>
      <errorID>6848951c-b740-4786-9c32-9d1df4798de8</errorID>
      <errorWord>关健</errorWord>
      <group>L1_Word</group>
      <groupName>字词问题</groupName>
      <ability>L2_Typo</ability>
      <abilityName>字词错误</abilityName>
      <candidateList>
        <item>关键</item>
      </candidateList>
      <explain/>
      <paraID>4D18F864</paraID>
      <start>33</start>
      <end>35</end>
      <status>modified</status>
      <modifiedWord>关键</modifiedWord>
      <trackRevisions>false</trackRevisions>
    </reviewItem>
    <reviewItem>
      <errorID>add7767b-1044-4920-a696-6dbc953f8641</errorID>
      <errorWord>,</errorWord>
      <group>L1_Format</group>
      <groupName>格式问题</groupName>
      <ability>L2_HalfPunc_CN</ability>
      <abilityName>全半角问题</abilityName>
      <candidateList>
        <item>，</item>
      </candidateList>
      <explain>文本全半角错误。</explain>
      <paraID>5382959C</paraID>
      <start>95</start>
      <end>96</end>
      <status>unmodified</status>
      <modifiedWord/>
      <trackRevisions>false</trackRevisions>
    </reviewItem>
    <reviewItem>
      <errorID>0a635e69-13df-4792-a81d-a7bdece1c508</errorID>
      <errorWord>,</errorWord>
      <group>L1_Format</group>
      <groupName>格式问题</groupName>
      <ability>L2_HalfPunc_CN</ability>
      <abilityName>全半角问题</abilityName>
      <candidateList>
        <item>，</item>
      </candidateList>
      <explain>文本全半角错误。</explain>
      <paraID>5382959C</paraID>
      <start>142</start>
      <end>143</end>
      <status>unmodified</status>
      <modifiedWord/>
      <trackRevisions>false</trackRevisions>
    </reviewItem>
    <reviewItem>
      <errorID>542fde72-9aee-4752-a2e3-87b84c473f55</errorID>
      <errorWord>,</errorWord>
      <group>L1_Format</group>
      <groupName>格式问题</groupName>
      <ability>L2_HalfPunc_CN</ability>
      <abilityName>全半角问题</abilityName>
      <candidateList>
        <item>，</item>
      </candidateList>
      <explain>文本全半角错误。</explain>
      <paraID>60028A0B</paraID>
      <start>62</start>
      <end>63</end>
      <status>unmodified</status>
      <modifiedWord/>
      <trackRevisions>false</trackRevisions>
    </reviewItem>
    <reviewItem>
      <errorID>e48d55ec-099f-41c9-970c-6d9626554eda</errorID>
      <errorWord>(</errorWord>
      <group>L1_Format</group>
      <groupName>格式问题</groupName>
      <ability>L2_HalfPunc_CN</ability>
      <abilityName>全半角问题</abilityName>
      <candidateList>
        <item>（</item>
      </candidateList>
      <explain>文本全半角错误。</explain>
      <paraID>1E135ED0</paraID>
      <start>9</start>
      <end>10</end>
      <status>unmodified</status>
      <modifiedWord/>
      <trackRevisions>false</trackRevisions>
    </reviewItem>
    <reviewItem>
      <errorID>4aecec6d-ba6f-47dd-a2dc-ed8787e6484b</errorID>
      <errorWord>)</errorWord>
      <group>L1_Format</group>
      <groupName>格式问题</groupName>
      <ability>L2_HalfPunc_CN</ability>
      <abilityName>全半角问题</abilityName>
      <candidateList>
        <item>）</item>
      </candidateList>
      <explain>文本全半角错误。</explain>
      <paraID>1E135ED0</paraID>
      <start>17</start>
      <end>18</end>
      <status>unmodified</status>
      <modifiedWord/>
      <trackRevisions>false</trackRevisions>
    </reviewItem>
    <reviewItem>
      <errorID>3b9f60bb-52ff-4c11-8558-543bdbbfc5b5</errorID>
      <errorWord>(</errorWord>
      <group>L1_Format</group>
      <groupName>格式问题</groupName>
      <ability>L2_HalfPunc_CN</ability>
      <abilityName>全半角问题</abilityName>
      <candidateList>
        <item>（</item>
      </candidateList>
      <explain>文本全半角错误。</explain>
      <paraID>1E135ED0</paraID>
      <start>21</start>
      <end>22</end>
      <status>unmodified</status>
      <modifiedWord/>
      <trackRevisions>false</trackRevisions>
    </reviewItem>
    <reviewItem>
      <errorID>2356e3d0-58db-4441-b996-5f5fda4068b9</errorID>
      <errorWord>)</errorWord>
      <group>L1_Format</group>
      <groupName>格式问题</groupName>
      <ability>L2_HalfPunc_CN</ability>
      <abilityName>全半角问题</abilityName>
      <candidateList>
        <item>）</item>
      </candidateList>
      <explain>文本全半角错误。</explain>
      <paraID>1E135ED0</paraID>
      <start>27</start>
      <end>28</end>
      <status>unmodified</status>
      <modifiedWord/>
      <trackRevisions>false</trackRevisions>
    </reviewItem>
    <reviewItem>
      <errorID>83c3c1fc-363c-47ec-b9c6-e7980932ec93</errorID>
      <errorWord>链接</errorWord>
      <group>L1_Word</group>
      <groupName>字词问题</groupName>
      <ability>L2_Typo</ability>
      <abilityName>字词错误</abilityName>
      <candidateList>
        <item>连接</item>
      </candidateList>
      <explain>存在发音相同字词的误用。</explain>
      <paraID>41555F8D</paraID>
      <start>28</start>
      <end>30</end>
      <status>unmodified</status>
      <modifiedWord/>
      <trackRevisions>false</trackRevisions>
    </reviewItem>
    <reviewItem>
      <errorID>af4fb576-6984-454e-bf73-064f37b5c64b</errorID>
      <errorWord>》</errorWord>
      <group>L1_Word</group>
      <groupName>字词问题</groupName>
      <ability>L2_Typo</ability>
      <abilityName>字词错误</abilityName>
      <candidateList>
        <item>》第</item>
      </candidateList>
      <explain/>
      <paraID>5E3C3104</paraID>
      <start>20</start>
      <end>22</end>
      <status>modified</status>
      <modifiedWord>》第</modifiedWord>
      <trackRevisions>false</trackRevisions>
    </reviewItem>
    <reviewItem>
      <errorID>526c39bc-7c3b-424d-9bf5-89eb0acf7bc1</errorID>
      <errorWord>变更的</errorWord>
      <group>L1_Word</group>
      <groupName>字词问题</groupName>
      <ability>L2_Typo</ability>
      <abilityName>字词错误</abilityName>
      <candidateList>
        <item>变更</item>
      </candidateList>
      <explain/>
      <paraID>571AE273</paraID>
      <start>2</start>
      <end>5</end>
      <status>unmodified</status>
      <modifiedWord/>
      <trackRevisions>false</trackRevisions>
    </reviewItem>
    <reviewItem>
      <errorID>347da59f-5df5-4796-b8eb-beaafa818728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6937F642</paraID>
      <start>0</start>
      <end>3</end>
      <status>unmodified</status>
      <modifiedWord/>
      <trackRevisions>false</trackRevisions>
    </reviewItem>
    <reviewItem>
      <errorID>2d7323c0-44df-45ee-8973-ae9b87b44281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7F26454C</paraID>
      <start>0</start>
      <end>3</end>
      <status>unmodified</status>
      <modifiedWord/>
      <trackRevisions>false</trackRevisions>
    </reviewItem>
    <reviewItem>
      <errorID>b1c01571-36ed-41e7-aea1-5293f5d56684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F86470F</paraID>
      <start>0</start>
      <end>3</end>
      <status>unmodified</status>
      <modifiedWord/>
      <trackRevisions>false</trackRevisions>
    </reviewItem>
    <reviewItem>
      <errorID>2a3b4b77-073e-49ea-be5e-c9d0ed3b449c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1A7D1B22</paraID>
      <start>0</start>
      <end>3</end>
      <status>unmodified</status>
      <modifiedWord/>
      <trackRevisions>false</trackRevisions>
    </reviewItem>
    <reviewItem>
      <errorID>65dea9c2-79cf-4f9c-b7e8-a2ec2d7ca2c6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3269CC6A</paraID>
      <start>0</start>
      <end>3</end>
      <status>unmodified</status>
      <modifiedWord/>
      <trackRevisions>false</trackRevisions>
    </reviewItem>
    <reviewItem>
      <errorID>85bf1b95-f580-4e4a-9d7b-5893cce26f0c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6ED8DE24</paraID>
      <start>0</start>
      <end>3</end>
      <status>unmodified</status>
      <modifiedWord/>
      <trackRevisions>false</trackRevisions>
    </reviewItem>
    <reviewItem>
      <errorID>c86be3ab-ec20-4983-9355-7bb4fda0308d</errorID>
      <errorWord>(</errorWord>
      <group>L1_Format</group>
      <groupName>格式问题</groupName>
      <ability>L2_HalfPunc_CN</ability>
      <abilityName>全半角问题</abilityName>
      <candidateList>
        <item>（</item>
      </candidateList>
      <explain>文本全半角错误。</explain>
      <paraID>5D7B60DE</paraID>
      <start>43</start>
      <end>44</end>
      <status>unmodified</status>
      <modifiedWord/>
      <trackRevisions>false</trackRevisions>
    </reviewItem>
    <reviewItem>
      <errorID>bbdc0ab7-0a57-41e4-90a8-76ed30a5dfd8</errorID>
      <errorWord>)</errorWord>
      <group>L1_Format</group>
      <groupName>格式问题</groupName>
      <ability>L2_HalfPunc_CN</ability>
      <abilityName>全半角问题</abilityName>
      <candidateList>
        <item>）</item>
      </candidateList>
      <explain>文本全半角错误。</explain>
      <paraID>5D7B60DE</paraID>
      <start>45</start>
      <end>46</end>
      <status>unmodified</status>
      <modifiedWord/>
      <trackRevisions>false</trackRevisions>
    </reviewItem>
    <reviewItem>
      <errorID>6d369f85-722c-4fc2-93c0-53eb17a4e568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1BBEF701</paraID>
      <start>0</start>
      <end>3</end>
      <status>unmodified</status>
      <modifiedWord/>
      <trackRevisions>false</trackRevisions>
    </reviewItem>
    <reviewItem>
      <errorID>e2f4496e-534f-4603-844d-8a6ffcd0e14b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641F1CEA</paraID>
      <start>0</start>
      <end>3</end>
      <status>unmodified</status>
      <modifiedWord/>
      <trackRevisions>false</trackRevisions>
    </reviewItem>
    <reviewItem>
      <errorID>371645c3-45fe-4c70-aba4-770caaa5bf9a</errorID>
      <errorWord>。</errorWord>
      <group>L1_Punc</group>
      <groupName>标点问题</groupName>
      <ability>L2_Punc_CN</ability>
      <abilityName>标点符号问题</abilityName>
      <candidateList/>
      <explain/>
      <paraID>3AB78C82</paraID>
      <start>1</start>
      <end>2</end>
      <status>unmodified</status>
      <modifiedWord/>
      <trackRevisions>false</trackRevisions>
    </reviewItem>
    <reviewItem>
      <errorID>d7ccc1a6-56af-4c26-9563-b61c7d11aa6d</errorID>
      <errorWord>《建设工程工程量清单计价规范(GB5050-2013)》</errorWord>
      <group>L1_Knowledge</group>
      <groupName>知识性问题</groupName>
      <ability>L2_Knowledge</ability>
      <abilityName>其他知识</abilityName>
      <candidateList>
        <item>《建设工程工程量清单计价规范》(GB5050-2013)</item>
      </candidateList>
      <explain>疑似政策文件、法律法规名称等书写不规范，请注意检查。</explain>
      <paraID>6539AD29</paraID>
      <start>8</start>
      <end>36</end>
      <status>unmodified</status>
      <modifiedWord/>
      <trackRevisions>false</trackRevisions>
    </reviewItem>
    <reviewItem>
      <errorID>0c8a7a2d-ce9c-48fc-83c1-da5b04b1648b</errorID>
      <errorWord>(</errorWord>
      <group>L1_Format</group>
      <groupName>格式问题</groupName>
      <ability>L2_HalfPunc_CN</ability>
      <abilityName>全半角问题</abilityName>
      <candidateList>
        <item>（</item>
      </candidateList>
      <explain>文本全半角错误。</explain>
      <paraID>6539AD29</paraID>
      <start>83</start>
      <end>84</end>
      <status>unmodified</status>
      <modifiedWord/>
      <trackRevisions>false</trackRevisions>
    </reviewItem>
    <reviewItem>
      <errorID>592dcf0b-ec52-4598-9659-b5156d8d643a</errorID>
      <errorWord>)</errorWord>
      <group>L1_Format</group>
      <groupName>格式问题</groupName>
      <ability>L2_HalfPunc_CN</ability>
      <abilityName>全半角问题</abilityName>
      <candidateList>
        <item>）</item>
      </candidateList>
      <explain>文本全半角错误。</explain>
      <paraID>6539AD29</paraID>
      <start>97</start>
      <end>98</end>
      <status>unmodified</status>
      <modifiedWord/>
      <trackRevisions>false</trackRevisions>
    </reviewItem>
    <reviewItem>
      <errorID>e0f32b5f-e60a-42cb-8bdc-b72155783453</errorID>
      <errorWord>(</errorWord>
      <group>L1_Format</group>
      <groupName>格式问题</groupName>
      <ability>L2_HalfPunc_CN</ability>
      <abilityName>全半角问题</abilityName>
      <candidateList>
        <item>（</item>
      </candidateList>
      <explain>文本全半角错误。</explain>
      <paraID>6539AD29</paraID>
      <start>114</start>
      <end>115</end>
      <status>unmodified</status>
      <modifiedWord/>
      <trackRevisions>false</trackRevisions>
    </reviewItem>
    <reviewItem>
      <errorID>0d02e7e7-5eab-42c1-b14e-5d6b3f8cc97e</errorID>
      <errorWord>)</errorWord>
      <group>L1_Format</group>
      <groupName>格式问题</groupName>
      <ability>L2_HalfPunc_CN</ability>
      <abilityName>全半角问题</abilityName>
      <candidateList>
        <item>）</item>
      </candidateList>
      <explain>文本全半角错误。</explain>
      <paraID>6539AD29</paraID>
      <start>132</start>
      <end>133</end>
      <status>unmodified</status>
      <modifiedWord/>
      <trackRevisions>false</trackRevisions>
    </reviewItem>
    <reviewItem>
      <errorID>736155be-1c14-4f44-80ec-3ecef809b09c</errorID>
      <errorWord>(</errorWord>
      <group>L1_Format</group>
      <groupName>格式问题</groupName>
      <ability>L2_HalfPunc_CN</ability>
      <abilityName>全半角问题</abilityName>
      <candidateList>
        <item>（</item>
      </candidateList>
      <explain>文本全半角错误。</explain>
      <paraID>6539AD29</paraID>
      <start>142</start>
      <end>143</end>
      <status>unmodified</status>
      <modifiedWord/>
      <trackRevisions>false</trackRevisions>
    </reviewItem>
    <reviewItem>
      <errorID>118dd40c-1673-47ca-8591-ee71dbd366eb</errorID>
      <errorWord>)</errorWord>
      <group>L1_Format</group>
      <groupName>格式问题</groupName>
      <ability>L2_HalfPunc_CN</ability>
      <abilityName>全半角问题</abilityName>
      <candidateList>
        <item>）</item>
      </candidateList>
      <explain>文本全半角错误。</explain>
      <paraID>6539AD29</paraID>
      <start>146</start>
      <end>147</end>
      <status>unmodified</status>
      <modifiedWord/>
      <trackRevisions>false</trackRevisions>
    </reviewItem>
    <reviewItem>
      <errorID>097889b5-f599-440b-bf5b-a926dc85ba7f</errorID>
      <errorWord>(</errorWord>
      <group>L1_Format</group>
      <groupName>格式问题</groupName>
      <ability>L2_HalfPunc_CN</ability>
      <abilityName>全半角问题</abilityName>
      <candidateList>
        <item>（</item>
      </candidateList>
      <explain>文本全半角错误。</explain>
      <paraID>29F88A91</paraID>
      <start>12</start>
      <end>13</end>
      <status>unmodified</status>
      <modifiedWord/>
      <trackRevisions>false</trackRevisions>
    </reviewItem>
    <reviewItem>
      <errorID>699f5b45-bd42-4703-883b-2d95e8208be0</errorID>
      <errorWord>)</errorWord>
      <group>L1_Format</group>
      <groupName>格式问题</groupName>
      <ability>L2_HalfPunc_CN</ability>
      <abilityName>全半角问题</abilityName>
      <candidateList>
        <item>）</item>
      </candidateList>
      <explain>文本全半角错误。</explain>
      <paraID>29F88A91</paraID>
      <start>14</start>
      <end>15</end>
      <status>unmodified</status>
      <modifiedWord/>
      <trackRevisions>false</trackRevisions>
    </reviewItem>
    <reviewItem>
      <errorID>4f3843ea-1b48-4158-9dea-fd0d8fda8be0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1357A2DD</paraID>
      <start>0</start>
      <end>3</end>
      <status>unmodified</status>
      <modifiedWord/>
      <trackRevisions>false</trackRevisions>
    </reviewItem>
    <reviewItem>
      <errorID>cf614d43-d998-407a-9e7d-9e1dee9d6790</errorID>
      <errorWord>)</errorWord>
      <group>L1_Punc</group>
      <groupName>标点问题</groupName>
      <ability>L2_Punc_CN</ability>
      <abilityName>标点符号问题</abilityName>
      <candidateList/>
      <explain/>
      <paraID>304DF3BE</paraID>
      <start>0</start>
      <end>1</end>
      <status>unmodified</status>
      <modifiedWord/>
      <trackRevisions>false</trackRevisions>
    </reviewItem>
    <reviewItem>
      <errorID>259896d4-5663-47d5-b65e-3ba186c8cf3d</errorID>
      <errorWord>是</errorWord>
      <group>L1_Word</group>
      <groupName>字词问题</groupName>
      <ability>L2_Typo</ability>
      <abilityName>字词错误</abilityName>
      <candidateList>
        <item>时</item>
      </candidateList>
      <explain>存在发音相同字词的误用。</explain>
      <paraID>304DF3BE</paraID>
      <start>53</start>
      <end>54</end>
      <status>modified</status>
      <modifiedWord>时</modifiedWord>
      <trackRevisions>false</trackRevisions>
    </reviewItem>
    <reviewItem>
      <errorID>56f483f5-a181-4da8-908e-ebda950f255c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50217AA</paraID>
      <start>0</start>
      <end>3</end>
      <status>unmodified</status>
      <modifiedWord/>
      <trackRevisions>false</trackRevisions>
    </reviewItem>
    <reviewItem>
      <errorID>54ce352e-23b1-486c-85ff-2825e1311f58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66E8859A</paraID>
      <start>0</start>
      <end>3</end>
      <status>unmodified</status>
      <modifiedWord/>
      <trackRevisions>false</trackRevisions>
    </reviewItem>
    <reviewItem>
      <errorID>f69b455c-1ac6-42ec-973f-d58eb7dcc9f2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4D719749</paraID>
      <start>0</start>
      <end>3</end>
      <status>unmodified</status>
      <modifiedWord/>
      <trackRevisions>false</trackRevisions>
    </reviewItem>
    <reviewItem>
      <errorID>baebcfd3-7214-4d81-bd7e-70441458946e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30A4989C</paraID>
      <start>0</start>
      <end>3</end>
      <status>unmodified</status>
      <modifiedWord/>
      <trackRevisions>false</trackRevisions>
    </reviewItem>
    <reviewItem>
      <errorID>1955e248-6196-469f-ac56-11134785f7ed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6685EEDC</paraID>
      <start>0</start>
      <end>3</end>
      <status>unmodified</status>
      <modifiedWord/>
      <trackRevisions>false</trackRevisions>
    </reviewItem>
    <reviewItem>
      <errorID>b5535b8b-fa97-47d9-bf00-948980f3f9f0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A7AD628</paraID>
      <start>0</start>
      <end>2</end>
      <status>unmodified</status>
      <modifiedWord/>
      <trackRevisions>false</trackRevisions>
    </reviewItem>
    <reviewItem>
      <errorID>5e17c890-66cc-4263-b982-3d5279001dfe</errorID>
      <errorWord>(</errorWord>
      <group>L1_Format</group>
      <groupName>格式问题</groupName>
      <ability>L2_HalfPunc_CN</ability>
      <abilityName>全半角问题</abilityName>
      <candidateList>
        <item>（</item>
      </candidateList>
      <explain>文本全半角错误。</explain>
      <paraID> A7AD628</paraID>
      <start>57</start>
      <end>58</end>
      <status>unmodified</status>
      <modifiedWord/>
      <trackRevisions>false</trackRevisions>
    </reviewItem>
    <reviewItem>
      <errorID>8bf5863f-9071-4e1c-8444-110b0a11a24e</errorID>
      <errorWord>)</errorWord>
      <group>L1_Format</group>
      <groupName>格式问题</groupName>
      <ability>L2_HalfPunc_CN</ability>
      <abilityName>全半角问题</abilityName>
      <candidateList>
        <item>）</item>
      </candidateList>
      <explain>文本全半角错误。</explain>
      <paraID> A7AD628</paraID>
      <start>70</start>
      <end>71</end>
      <status>unmodified</status>
      <modifiedWord/>
      <trackRevisions>false</trackRevisions>
    </reviewItem>
    <reviewItem>
      <errorID>5a3cab5c-049e-4687-9d1a-415fa6038cec</errorID>
      <errorWord>/。</errorWord>
      <group>L1_Punc</group>
      <groupName>标点问题</groupName>
      <ability>L2_Punc_CN</ability>
      <abilityName>标点符号问题</abilityName>
      <candidateList>
        <item>/</item>
      </candidateList>
      <explain/>
      <paraID>214A4FDC</paraID>
      <start>36</start>
      <end>38</end>
      <status>unmodified</status>
      <modifiedWord/>
      <trackRevisions>false</trackRevisions>
    </reviewItem>
    <reviewItem>
      <errorID>b03a8f98-2ff8-4e70-a6d7-6f09bd80c41b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456C398B</paraID>
      <start>0</start>
      <end>3</end>
      <status>unmodified</status>
      <modifiedWord/>
      <trackRevisions>false</trackRevisions>
    </reviewItem>
    <reviewItem>
      <errorID>ca5b794e-cd63-4c02-8b7e-ec8b41a9ad92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3E519860</paraID>
      <start>0</start>
      <end>3</end>
      <status>unmodified</status>
      <modifiedWord/>
      <trackRevisions>false</trackRevisions>
    </reviewItem>
    <reviewItem>
      <errorID>dd61fe61-8acc-4bc6-b697-c0c32cb9f042</errorID>
      <errorWord>：/。</errorWord>
      <group>L1_Punc</group>
      <groupName>标点问题</groupName>
      <ability>L2_Punc_CN</ability>
      <abilityName>标点符号问题</abilityName>
      <candidateList>
        <item>：</item>
      </candidateList>
      <explain/>
      <paraID>26902DD8</paraID>
      <start>20</start>
      <end>23</end>
      <status>unmodified</status>
      <modifiedWord/>
      <trackRevisions>false</trackRevisions>
    </reviewItem>
    <reviewItem>
      <errorID>62a6490b-7f85-4316-a9c4-e27a25f7dfce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374EEDB2</paraID>
      <start>0</start>
      <end>3</end>
      <status>unmodified</status>
      <modifiedWord/>
      <trackRevisions>false</trackRevisions>
    </reviewItem>
    <reviewItem>
      <errorID>e24d9010-e9ed-4a5b-a672-0fe59614fb54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69F15082</paraID>
      <start>0</start>
      <end>3</end>
      <status>unmodified</status>
      <modifiedWord/>
      <trackRevisions>false</trackRevisions>
    </reviewItem>
    <reviewItem>
      <errorID>19d3a283-72eb-4c17-8c8b-3e26964bfbd3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73E931DF</paraID>
      <start>0</start>
      <end>3</end>
      <status>unmodified</status>
      <modifiedWord/>
      <trackRevisions>false</trackRevisions>
    </reviewItem>
    <reviewItem>
      <errorID>ec399898-3458-4532-a208-3562036faa58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6A966AC2</paraID>
      <start>0</start>
      <end>3</end>
      <status>unmodified</status>
      <modifiedWord/>
      <trackRevisions>false</trackRevisions>
    </reviewItem>
    <reviewItem>
      <errorID>d07986b9-8ca9-4cfc-b61c-3b57af79a0ae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143DFE39</paraID>
      <start>0</start>
      <end>3</end>
      <status>unmodified</status>
      <modifiedWord/>
      <trackRevisions>false</trackRevisions>
    </reviewItem>
    <reviewItem>
      <errorID>8386c8c8-663c-4b5d-b86f-3976fb9e8de7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6F3DC568</paraID>
      <start>0</start>
      <end>3</end>
      <status>unmodified</status>
      <modifiedWord/>
      <trackRevisions>false</trackRevisions>
    </reviewItem>
    <reviewItem>
      <errorID>817d2053-3b47-4c21-8a53-9e0c871092e7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43724B87</paraID>
      <start>0</start>
      <end>3</end>
      <status>unmodified</status>
      <modifiedWord/>
      <trackRevisions>false</trackRevisions>
    </reviewItem>
    <reviewItem>
      <errorID>923c47cb-f7fc-411b-bff5-10f3f38622f0</errorID>
      <errorWord>:</errorWord>
      <group>L1_Format</group>
      <groupName>格式问题</groupName>
      <ability>L2_HalfPunc_CN</ability>
      <abilityName>全半角问题</abilityName>
      <candidateList>
        <item>：</item>
      </candidateList>
      <explain>文本全半角错误。</explain>
      <paraID>43724B87</paraID>
      <start>10</start>
      <end>11</end>
      <status>unmodified</status>
      <modifiedWord/>
      <trackRevisions>false</trackRevisions>
    </reviewItem>
    <reviewItem>
      <errorID>2d3e9e6e-5163-4536-818b-e3cebe4111c9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4828D419</paraID>
      <start>0</start>
      <end>3</end>
      <status>unmodified</status>
      <modifiedWord/>
      <trackRevisions>false</trackRevisions>
    </reviewItem>
    <reviewItem>
      <errorID>408b49db-a65c-4a95-a89c-a45932d3a549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4544CF52</paraID>
      <start>0</start>
      <end>3</end>
      <status>unmodified</status>
      <modifiedWord/>
      <trackRevisions>false</trackRevisions>
    </reviewItem>
    <reviewItem>
      <errorID>788d762c-d16b-4b85-b878-b5208bdc1243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7D270D5F</paraID>
      <start>0</start>
      <end>3</end>
      <status>unmodified</status>
      <modifiedWord/>
      <trackRevisions>false</trackRevisions>
    </reviewItem>
    <reviewItem>
      <errorID>a6e8ab31-446a-493f-9737-aa5ab0a06386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476C1A1A</paraID>
      <start>0</start>
      <end>3</end>
      <status>unmodified</status>
      <modifiedWord/>
      <trackRevisions>false</trackRevisions>
    </reviewItem>
    <reviewItem>
      <errorID>92b70caf-3666-4a07-9b04-e29585c9ae25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147EF965</paraID>
      <start>0</start>
      <end>3</end>
      <status>unmodified</status>
      <modifiedWord/>
      <trackRevisions>false</trackRevisions>
    </reviewItem>
    <reviewItem>
      <errorID>d09a78d8-2248-4afc-a803-da06b6881be5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3430BB16</paraID>
      <start>0</start>
      <end>3</end>
      <status>unmodified</status>
      <modifiedWord/>
      <trackRevisions>false</trackRevisions>
    </reviewItem>
    <reviewItem>
      <errorID>c211fb76-4335-4550-b831-3ee3313600d4</errorID>
      <errorWord>决不</errorWord>
      <group>L1_Word</group>
      <groupName>字词问题</groupName>
      <ability>L2_Typo</ability>
      <abilityName>字词错误</abilityName>
      <candidateList>
        <item>绝不</item>
      </candidateList>
      <explain>存在发音相同字词的误用。</explain>
      <paraID>406C06AD</paraID>
      <start>51</start>
      <end>53</end>
      <status>unmodified</status>
      <modifiedWord/>
      <trackRevisions>false</trackRevisions>
    </reviewItem>
    <reviewItem>
      <errorID>39fc303d-cbc3-473f-bffd-747b93ebe5f7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286D786B</paraID>
      <start>0</start>
      <end>3</end>
      <status>unmodified</status>
      <modifiedWord/>
      <trackRevisions>false</trackRevisions>
    </reviewItem>
    <reviewItem>
      <errorID>f846bc32-ac4c-4b0e-be64-1c3bbac89c83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41C55A43</paraID>
      <start>0</start>
      <end>3</end>
      <status>unmodified</status>
      <modifiedWord/>
      <trackRevisions>false</trackRevisions>
    </reviewItem>
    <reviewItem>
      <errorID>aa0e46ca-e205-4017-8e5c-4af82123e13a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562C16EC</paraID>
      <start>0</start>
      <end>3</end>
      <status>unmodified</status>
      <modifiedWord/>
      <trackRevisions>false</trackRevisions>
    </reviewItem>
    <reviewItem>
      <errorID>6643afd5-1b23-4291-82b2-13f4414b2576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75D30ADE</paraID>
      <start>0</start>
      <end>3</end>
      <status>unmodified</status>
      <modifiedWord/>
      <trackRevisions>false</trackRevisions>
    </reviewItem>
    <reviewItem>
      <errorID>b8d99148-3eaf-4788-b932-5e740957389b</errorID>
      <errorWord>法律、法规</errorWord>
      <group>L1_Word</group>
      <groupName>字词问题</groupName>
      <ability>L2_Typo</ability>
      <abilityName>字词错误</abilityName>
      <candidateList>
        <item>法律法规</item>
      </candidateList>
      <explain/>
      <paraID>75D30ADE</paraID>
      <start>22</start>
      <end>27</end>
      <status>unmodified</status>
      <modifiedWord/>
      <trackRevisions>false</trackRevisions>
    </reviewItem>
    <reviewItem>
      <errorID>58d35cd1-508c-48f3-a91e-17e98d4d37d7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3CF913D9</paraID>
      <start>0</start>
      <end>3</end>
      <status>unmodified</status>
      <modifiedWord/>
      <trackRevisions>false</trackRevisions>
    </reviewItem>
    <reviewItem>
      <errorID>4ae5c990-0d7f-4caf-b8ad-c4500f896a34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3ADC52CC</paraID>
      <start>0</start>
      <end>3</end>
      <status>unmodified</status>
      <modifiedWord/>
      <trackRevisions>false</trackRevisions>
    </reviewItem>
    <reviewItem>
      <errorID>0a2379a2-b956-48b2-a5ca-04594a69642a</errorID>
      <errorWord>予</errorWord>
      <group>L1_Word</group>
      <groupName>字词问题</groupName>
      <ability>L2_Typo</ability>
      <abilityName>字词错误</abilityName>
      <candidateList>
        <item>予以</item>
      </candidateList>
      <explain/>
      <paraID>3ADC52CC</paraID>
      <start>143</start>
      <end>144</end>
      <status>unmodified</status>
      <modifiedWord/>
      <trackRevisions>false</trackRevisions>
    </reviewItem>
    <reviewItem>
      <errorID>f2fd9706-f74c-4be6-bcba-ee277aa25e85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6FE6DDA3</paraID>
      <start>0</start>
      <end>3</end>
      <status>unmodified</status>
      <modifiedWord/>
      <trackRevisions>false</trackRevisions>
    </reviewItem>
    <reviewItem>
      <errorID>3497271d-1bb6-4062-acb1-02de45667166</errorID>
      <errorWord>)</errorWord>
      <group>L1_Format</group>
      <groupName>格式问题</groupName>
      <ability>L2_HalfPunc_CN</ability>
      <abilityName>全半角问题</abilityName>
      <candidateList>
        <item>）</item>
      </candidateList>
      <explain>文本全半角错误。</explain>
      <paraID>6FE6DDA3</paraID>
      <start>27</start>
      <end>28</end>
      <status>unmodified</status>
      <modifiedWord/>
      <trackRevisions>false</trackRevisions>
    </reviewItem>
    <reviewItem>
      <errorID>419314c7-f0eb-4c4a-aecc-ce209b75e8bc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540FAAD3</paraID>
      <start>0</start>
      <end>3</end>
      <status>unmodified</status>
      <modifiedWord/>
      <trackRevisions>false</trackRevisions>
    </reviewItem>
    <reviewItem>
      <errorID>b11e37c8-b9ce-4133-a968-ca322893ac68</errorID>
      <errorWord>)</errorWord>
      <group>L1_Format</group>
      <groupName>格式问题</groupName>
      <ability>L2_HalfPunc_CN</ability>
      <abilityName>全半角问题</abilityName>
      <candidateList>
        <item>）</item>
      </candidateList>
      <explain>文本全半角错误。</explain>
      <paraID>540FAAD3</paraID>
      <start>26</start>
      <end>27</end>
      <status>unmodified</status>
      <modifiedWord/>
      <trackRevisions>false</trackRevisions>
    </reviewItem>
    <reviewItem>
      <errorID>5c63c0f8-b328-4f73-947d-ce2b868d3f0f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21F8DBB3</paraID>
      <start>0</start>
      <end>3</end>
      <status>unmodified</status>
      <modifiedWord/>
      <trackRevisions>false</trackRevisions>
    </reviewItem>
    <reviewItem>
      <errorID>01d645c3-8c34-4c6c-8bc4-2bec954a1d94</errorID>
      <errorWord>(</errorWord>
      <group>L1_Format</group>
      <groupName>格式问题</groupName>
      <ability>L2_HalfPunc_CN</ability>
      <abilityName>全半角问题</abilityName>
      <candidateList>
        <item>（</item>
      </candidateList>
      <explain>文本全半角错误。</explain>
      <paraID>21F8DBB3</paraID>
      <start>114</start>
      <end>115</end>
      <status>unmodified</status>
      <modifiedWord/>
      <trackRevisions>false</trackRevisions>
    </reviewItem>
    <reviewItem>
      <errorID>2ab3b9f7-1d18-4ddc-bad2-60b6fc42d1b7</errorID>
      <errorWord>)</errorWord>
      <group>L1_Format</group>
      <groupName>格式问题</groupName>
      <ability>L2_HalfPunc_CN</ability>
      <abilityName>全半角问题</abilityName>
      <candidateList>
        <item>）</item>
      </candidateList>
      <explain>文本全半角错误。</explain>
      <paraID>21F8DBB3</paraID>
      <start>123</start>
      <end>124</end>
      <status>unmodified</status>
      <modifiedWord/>
      <trackRevisions>false</trackRevisions>
    </reviewItem>
    <reviewItem>
      <errorID>25f9565f-e590-4e04-9a4c-dc070e9209bc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345AB2B3</paraID>
      <start>0</start>
      <end>3</end>
      <status>unmodified</status>
      <modifiedWord/>
      <trackRevisions>false</trackRevisions>
    </reviewItem>
    <reviewItem>
      <errorID>3a678e9f-bc29-4379-a524-99baaf1a8f97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1A31EF15</paraID>
      <start>0</start>
      <end>3</end>
      <status>unmodified</status>
      <modifiedWord/>
      <trackRevisions>false</trackRevisions>
    </reviewItem>
    <reviewItem>
      <errorID>587ba9e9-77aa-4e6a-a485-0f4d5e155556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6B4D3419</paraID>
      <start>0</start>
      <end>3</end>
      <status>unmodified</status>
      <modifiedWord/>
      <trackRevisions>false</trackRevisions>
    </reviewItem>
    <reviewItem>
      <errorID>37264eb8-ab15-4563-ba3a-88ec2166315b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5EEA6F2C</paraID>
      <start>0</start>
      <end>3</end>
      <status>unmodified</status>
      <modifiedWord/>
      <trackRevisions>false</trackRevisions>
    </reviewItem>
    <reviewItem>
      <errorID>741eac2b-607e-474b-a678-e510f6d2f58a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608A6F51</paraID>
      <start>0</start>
      <end>3</end>
      <status>unmodified</status>
      <modifiedWord/>
      <trackRevisions>false</trackRevisions>
    </reviewItem>
    <reviewItem>
      <errorID>8987336f-2221-4ed1-b8c2-0bc5509c8947</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 85BBC45</paraID>
      <start>118</start>
      <end>121</end>
      <status>unmodified</status>
      <modifiedWord/>
      <trackRevisions>false</trackRevisions>
    </reviewItem>
    <reviewItem>
      <errorID>e97b89d2-47ad-48c7-935c-8e4d9189317f</errorID>
      <errorWord>。</errorWord>
      <group>L1_Punc</group>
      <groupName>标点问题</groupName>
      <ability>L2_Punc_CN</ability>
      <abilityName>标点符号问题</abilityName>
      <candidateList/>
      <explain/>
      <paraID>49809A72</paraID>
      <start>0</start>
      <end>1</end>
      <status>unmodified</status>
      <modifiedWord/>
      <trackRevisions>false</trackRevisions>
    </reviewItem>
    <reviewItem>
      <errorID>7525dd96-ccfa-446b-81b0-76ee656aefd6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77B5726C</paraID>
      <start>0</start>
      <end>3</end>
      <status>unmodified</status>
      <modifiedWord/>
      <trackRevisions>false</trackRevisions>
    </reviewItem>
    <reviewItem>
      <errorID>c9259af7-fa6b-48df-959c-70f0c8467c4b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6D31CA98</paraID>
      <start>0</start>
      <end>3</end>
      <status>unmodified</status>
      <modifiedWord/>
      <trackRevisions>false</trackRevisions>
    </reviewItem>
    <reviewItem>
      <errorID>607d2a3b-8f54-469b-a5fe-8c0c70c5eff0</errorID>
      <errorWord>公益性基础设施</errorWord>
      <group>L1_Political</group>
      <groupName>政治性问题</groupName>
      <ability>L2_Keyword</ability>
      <abilityName>固定表述</abilityName>
      <candidateList>
        <item>公共基础设施</item>
      </candidateList>
      <explain>词汇“公共基础设施”在特定场景下为固定表述形式，请确认此处的“公益性基础设施”是否存在不当。</explain>
      <paraID> A642A31</paraID>
      <start>27</start>
      <end>34</end>
      <status>unmodified</status>
      <modifiedWord/>
      <trackRevisions>false</trackRevisions>
    </reviewItem>
    <reviewItem>
      <errorID>06e98780-7de1-4e04-82e3-b6069801df9f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7A2F806E</paraID>
      <start>0</start>
      <end>2</end>
      <status>unmodified</status>
      <modifiedWord/>
      <trackRevisions>false</trackRevisions>
    </reviewItem>
    <reviewItem>
      <errorID>9cf2314f-2a8d-4c1f-9b26-a3759d332606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25954220</paraID>
      <start>0</start>
      <end>2</end>
      <status>unmodified</status>
      <modifiedWord/>
      <trackRevisions>false</trackRevisions>
    </reviewItem>
    <reviewItem>
      <errorID>11288670-9984-41d5-9f3e-30e6b6d379b3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649333CB</paraID>
      <start>0</start>
      <end>2</end>
      <status>unmodified</status>
      <modifiedWord/>
      <trackRevisions>false</trackRevisions>
    </reviewItem>
    <reviewItem>
      <errorID>124591a4-af9b-4f4e-8a1b-719edda96313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2E64F3A3</paraID>
      <start>0</start>
      <end>2</end>
      <status>unmodified</status>
      <modifiedWord/>
      <trackRevisions>false</trackRevisions>
    </reviewItem>
    <reviewItem>
      <errorID>f3c4d62d-84f7-409d-aea0-bad891568f15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A6BA407</paraID>
      <start>0</start>
      <end>2</end>
      <status>unmodified</status>
      <modifiedWord/>
      <trackRevisions>false</trackRevisions>
    </reviewItem>
    <reviewItem>
      <errorID>fa2ab5ee-fc96-4947-87ab-ef197f5010b5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7BFFC176</paraID>
      <start>0</start>
      <end>2</end>
      <status>unmodified</status>
      <modifiedWord/>
      <trackRevisions>false</trackRevisions>
    </reviewItem>
    <reviewItem>
      <errorID>0749c752-1c7d-43f2-a386-a267971f8333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724E4172</paraID>
      <start>0</start>
      <end>2</end>
      <status>unmodified</status>
      <modifiedWord/>
      <trackRevisions>false</trackRevisions>
    </reviewItem>
    <reviewItem>
      <errorID>8e1e5184-8d26-42fa-937d-c52ac93dc544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4775E388</paraID>
      <start>0</start>
      <end>2</end>
      <status>unmodified</status>
      <modifiedWord/>
      <trackRevisions>false</trackRevisions>
    </reviewItem>
    <reviewItem>
      <errorID>7e6ec42c-a024-4c88-be7b-60a7f38af1a7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6661AA27</paraID>
      <start>0</start>
      <end>2</end>
      <status>unmodified</status>
      <modifiedWord/>
      <trackRevisions>false</trackRevisions>
    </reviewItem>
    <reviewItem>
      <errorID>2bc15102-ef65-4261-a3d8-651584c2d861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108479A2</paraID>
      <start>0</start>
      <end>2</end>
      <status>unmodified</status>
      <modifiedWord/>
      <trackRevisions>false</trackRevisions>
    </reviewItem>
    <reviewItem>
      <errorID>118c7c28-2694-4677-8f72-63d2433f4b8d</errorID>
      <errorWord>，</errorWord>
      <group>L1_Word</group>
      <groupName>字词问题</groupName>
      <ability>L2_Typo</ability>
      <abilityName>字词错误</abilityName>
      <candidateList>
        <item>，由</item>
      </candidateList>
      <explain/>
      <paraID>108479A2</paraID>
      <start>92</start>
      <end>93</end>
      <status>unmodified</status>
      <modifiedWord/>
      <trackRevisions>false</trackRevisions>
    </reviewItem>
    <reviewItem>
      <errorID>d55c26d2-32f9-4404-b090-7ab4d59a5bd5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10F505EF</paraID>
      <start>0</start>
      <end>2</end>
      <status>unmodified</status>
      <modifiedWord/>
      <trackRevisions>false</trackRevisions>
    </reviewItem>
    <reviewItem>
      <errorID>e29ae1ff-1cfc-44b0-9d08-e0fb39c7992f</errorID>
      <errorWord>(</errorWord>
      <group>L1_Format</group>
      <groupName>格式问题</groupName>
      <ability>L2_HalfPunc_CN</ability>
      <abilityName>全半角问题</abilityName>
      <candidateList>
        <item>（</item>
      </candidateList>
      <explain>文本全半角错误。</explain>
      <paraID>78F3B537</paraID>
      <start>0</start>
      <end>1</end>
      <status>unmodified</status>
      <modifiedWord/>
      <trackRevisions>false</trackRevisions>
    </reviewItem>
    <reviewItem>
      <errorID>733c0e72-e9b5-4dcd-bab7-7e1aafd026f8</errorID>
      <errorWord>)</errorWord>
      <group>L1_Format</group>
      <groupName>格式问题</groupName>
      <ability>L2_HalfPunc_CN</ability>
      <abilityName>全半角问题</abilityName>
      <candidateList>
        <item>）</item>
      </candidateList>
      <explain>文本全半角错误。</explain>
      <paraID>78F3B537</paraID>
      <start>6</start>
      <end>7</end>
      <status>unmodified</status>
      <modifiedWord/>
      <trackRevisions>false</trackRevisions>
    </reviewItem>
    <reviewItem>
      <errorID>8fd7f193-7a98-4b86-a9ae-f748cb2f68fb</errorID>
      <errorWord>(</errorWord>
      <group>L1_Format</group>
      <groupName>格式问题</groupName>
      <ability>L2_HalfPunc_CN</ability>
      <abilityName>全半角问题</abilityName>
      <candidateList>
        <item>（</item>
      </candidateList>
      <explain>文本全半角错误。</explain>
      <paraID>708B4CC3</paraID>
      <start>3</start>
      <end>4</end>
      <status>unmodified</status>
      <modifiedWord/>
      <trackRevisions>false</trackRevisions>
    </reviewItem>
    <reviewItem>
      <errorID>39f7e749-97e6-43d0-8e2e-a3587bcce675</errorID>
      <errorWord>)</errorWord>
      <group>L1_Format</group>
      <groupName>格式问题</groupName>
      <ability>L2_HalfPunc_CN</ability>
      <abilityName>全半角问题</abilityName>
      <candidateList>
        <item>）</item>
      </candidateList>
      <explain>文本全半角错误。</explain>
      <paraID>708B4CC3</paraID>
      <start>6</start>
      <end>7</end>
      <status>unmodified</status>
      <modifiedWord/>
      <trackRevisions>false</trackRevisions>
    </reviewItem>
    <reviewItem>
      <errorID>d70d111f-424e-4a2e-9244-41d9bf588c20</errorID>
      <errorWord>(</errorWord>
      <group>L1_Format</group>
      <groupName>格式问题</groupName>
      <ability>L2_HalfPunc_CN</ability>
      <abilityName>全半角问题</abilityName>
      <candidateList>
        <item>（</item>
      </candidateList>
      <explain>文本全半角错误。</explain>
      <paraID>536428D2</paraID>
      <start>0</start>
      <end>1</end>
      <status>unmodified</status>
      <modifiedWord/>
      <trackRevisions>false</trackRevisions>
    </reviewItem>
    <reviewItem>
      <errorID>d6ebdbef-6c56-4a07-8242-65ff5b6ea626</errorID>
      <errorWord>)</errorWord>
      <group>L1_Format</group>
      <groupName>格式问题</groupName>
      <ability>L2_HalfPunc_CN</ability>
      <abilityName>全半角问题</abilityName>
      <candidateList>
        <item>）</item>
      </candidateList>
      <explain>文本全半角错误。</explain>
      <paraID>536428D2</paraID>
      <start>6</start>
      <end>7</end>
      <status>unmodified</status>
      <modifiedWord/>
      <trackRevisions>false</trackRevisions>
    </reviewItem>
    <reviewItem>
      <errorID>5b3668e8-46f9-4688-9d76-038c24dc5a0c</errorID>
      <errorWord>(</errorWord>
      <group>L1_Format</group>
      <groupName>格式问题</groupName>
      <ability>L2_HalfPunc_CN</ability>
      <abilityName>全半角问题</abilityName>
      <candidateList>
        <item>（</item>
      </candidateList>
      <explain>文本全半角错误。</explain>
      <paraID>586BEB6B</paraID>
      <start>134</start>
      <end>135</end>
      <status>unmodified</status>
      <modifiedWord/>
      <trackRevisions>false</trackRevisions>
    </reviewItem>
    <reviewItem>
      <errorID>71041945-2c0a-489e-a904-9b5392b40439</errorID>
      <errorWord>)</errorWord>
      <group>L1_Format</group>
      <groupName>格式问题</groupName>
      <ability>L2_HalfPunc_CN</ability>
      <abilityName>全半角问题</abilityName>
      <candidateList>
        <item>）</item>
      </candidateList>
      <explain>文本全半角错误。</explain>
      <paraID>586BEB6B</paraID>
      <start>152</start>
      <end>153</end>
      <status>unmodified</status>
      <modifiedWord/>
      <trackRevisions>false</trackRevisions>
    </reviewItem>
    <reviewItem>
      <errorID>cff0e911-b2b4-4b4e-8e5f-d1c5db8c9e45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4A8BC77B</paraID>
      <start>0</start>
      <end>2</end>
      <status>unmodified</status>
      <modifiedWord/>
      <trackRevisions>false</trackRevisions>
    </reviewItem>
    <reviewItem>
      <errorID>ac4212ac-1c34-4bbc-886f-6dcf289cd54b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24D9C3DD</paraID>
      <start>0</start>
      <end>2</end>
      <status>unmodified</status>
      <modifiedWord/>
      <trackRevisions>false</trackRevisions>
    </reviewItem>
    <reviewItem>
      <errorID>7d85db91-8ad7-41cb-bcf9-08858ea520ad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53634683</paraID>
      <start>0</start>
      <end>2</end>
      <status>unmodified</status>
      <modifiedWord/>
      <trackRevisions>false</trackRevisions>
    </reviewItem>
    <reviewItem>
      <errorID>10157c7e-0458-4937-b533-e9c2825cca85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1596FDA4</paraID>
      <start>0</start>
      <end>2</end>
      <status>unmodified</status>
      <modifiedWord/>
      <trackRevisions>false</trackRevisions>
    </reviewItem>
    <reviewItem>
      <errorID>8c227d3f-56e0-45e9-9c9e-806da889499c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4A506085</paraID>
      <start>0</start>
      <end>2</end>
      <status>unmodified</status>
      <modifiedWord/>
      <trackRevisions>false</trackRevisions>
    </reviewItem>
    <reviewItem>
      <errorID>fcd742bc-6154-4722-b8ed-422f28b43c1f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1FADB0B4</paraID>
      <start>0</start>
      <end>2</end>
      <status>unmodified</status>
      <modifiedWord/>
      <trackRevisions>false</trackRevisions>
    </reviewItem>
    <reviewItem>
      <errorID>33cb84ad-c0c9-4ad1-8ca2-cb1b0a7cc564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3428F7C3</paraID>
      <start>0</start>
      <end>2</end>
      <status>unmodified</status>
      <modifiedWord/>
      <trackRevisions>false</trackRevisions>
    </reviewItem>
    <reviewItem>
      <errorID>61803ada-41a4-4aa5-bd5f-ec9eb93b4139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34E60565</paraID>
      <start>0</start>
      <end>2</end>
      <status>unmodified</status>
      <modifiedWord/>
      <trackRevisions>false</trackRevisions>
    </reviewItem>
    <reviewItem>
      <errorID>14550ecc-4c29-4a43-bb0f-1cb1576abe19</errorID>
      <errorWord>(</errorWord>
      <group>L1_Format</group>
      <groupName>格式问题</groupName>
      <ability>L2_HalfPunc_CN</ability>
      <abilityName>全半角问题</abilityName>
      <candidateList>
        <item>（</item>
      </candidateList>
      <explain>文本全半角错误。</explain>
      <paraID>2EEAC1EA</paraID>
      <start>26</start>
      <end>27</end>
      <status>unmodified</status>
      <modifiedWord/>
      <trackRevisions>false</trackRevisions>
    </reviewItem>
    <reviewItem>
      <errorID>5bdffe95-b614-4414-9e48-7cd870b6a1d0</errorID>
      <errorWord>(</errorWord>
      <group>L1_Format</group>
      <groupName>格式问题</groupName>
      <ability>L2_HalfPunc_CN</ability>
      <abilityName>全半角问题</abilityName>
      <candidateList>
        <item>（</item>
      </candidateList>
      <explain>文本全半角错误。</explain>
      <paraID>2EEAC1EA</paraID>
      <start>59</start>
      <end>60</end>
      <status>unmodified</status>
      <modifiedWord/>
      <trackRevisions>false</trackRevisions>
    </reviewItem>
    <reviewItem>
      <errorID>dda3c4e8-4e6f-4023-a96c-9be8dafe5e1a</errorID>
      <errorWord>(</errorWord>
      <group>L1_Format</group>
      <groupName>格式问题</groupName>
      <ability>L2_HalfPunc_CN</ability>
      <abilityName>全半角问题</abilityName>
      <candidateList>
        <item>（</item>
      </candidateList>
      <explain>文本全半角错误。</explain>
      <paraID>27163E5D</paraID>
      <start>18</start>
      <end>19</end>
      <status>unmodified</status>
      <modifiedWord/>
      <trackRevisions>false</trackRevisions>
    </reviewItem>
    <reviewItem>
      <errorID>ed5f220b-0f9d-41bd-ae33-81e7321fc624</errorID>
      <errorWord>)</errorWord>
      <group>L1_Format</group>
      <groupName>格式问题</groupName>
      <ability>L2_HalfPunc_CN</ability>
      <abilityName>全半角问题</abilityName>
      <candidateList>
        <item>）</item>
      </candidateList>
      <explain>文本全半角错误。</explain>
      <paraID>27163E5D</paraID>
      <start>21</start>
      <end>22</end>
      <status>unmodified</status>
      <modifiedWord/>
      <trackRevisions>false</trackRevisions>
    </reviewItem>
    <reviewItem>
      <errorID>194a699a-3066-4e0a-8e31-b38fa468246d</errorID>
      <errorWord>(</errorWord>
      <group>L1_Format</group>
      <groupName>格式问题</groupName>
      <ability>L2_HalfPunc_CN</ability>
      <abilityName>全半角问题</abilityName>
      <candidateList>
        <item>（</item>
      </candidateList>
      <explain>文本全半角错误。</explain>
      <paraID>27163E5D</paraID>
      <start>49</start>
      <end>50</end>
      <status>unmodified</status>
      <modifiedWord/>
      <trackRevisions>false</trackRevisions>
    </reviewItem>
    <reviewItem>
      <errorID>72d68085-086e-4cd2-878e-6a5b2d9b0c73</errorID>
      <errorWord>)</errorWord>
      <group>L1_Format</group>
      <groupName>格式问题</groupName>
      <ability>L2_HalfPunc_CN</ability>
      <abilityName>全半角问题</abilityName>
      <candidateList>
        <item>）</item>
      </candidateList>
      <explain>文本全半角错误。</explain>
      <paraID>27163E5D</paraID>
      <start>52</start>
      <end>53</end>
      <status>unmodified</status>
      <modifiedWord/>
      <trackRevisions>false</trackRevisions>
    </reviewItem>
    <reviewItem>
      <errorID>30fd808a-176d-4806-959e-0dfab773873b</errorID>
      <errorWord>(</errorWord>
      <group>L1_Format</group>
      <groupName>格式问题</groupName>
      <ability>L2_HalfPunc_CN</ability>
      <abilityName>全半角问题</abilityName>
      <candidateList>
        <item>（</item>
      </candidateList>
      <explain>文本全半角错误。</explain>
      <paraID>7F372275</paraID>
      <start>80</start>
      <end>81</end>
      <status>unmodified</status>
      <modifiedWord/>
      <trackRevisions>false</trackRevisions>
    </reviewItem>
    <reviewItem>
      <errorID>73800676-9d11-4b23-896e-aacf33d3f831</errorID>
      <errorWord>(</errorWord>
      <group>L1_Format</group>
      <groupName>格式问题</groupName>
      <ability>L2_HalfPunc_CN</ability>
      <abilityName>全半角问题</abilityName>
      <candidateList>
        <item>（</item>
      </candidateList>
      <explain>文本全半角错误。</explain>
      <paraID>7F372275</paraID>
      <start>104</start>
      <end>105</end>
      <status>unmodified</status>
      <modifiedWord/>
      <trackRevisions>false</trackRevisions>
    </reviewItem>
    <reviewItem>
      <errorID>007a9c8b-2bfd-4344-ac98-5e0e3a038d48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1BB5EC76</paraID>
      <start>0</start>
      <end>2</end>
      <status>unmodified</status>
      <modifiedWord/>
      <trackRevisions>false</trackRevisions>
    </reviewItem>
    <reviewItem>
      <errorID>08a01942-c99f-4588-afed-f17b5486a4d3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1FCEA6C5</paraID>
      <start>0</start>
      <end>2</end>
      <status>unmodified</status>
      <modifiedWord/>
      <trackRevisions>false</trackRevisions>
    </reviewItem>
    <reviewItem>
      <errorID>8cbe88dd-1e0a-4b78-b9b4-a4caec8adc73</errorID>
      <errorWord>各人</errorWord>
      <group>L1_Word</group>
      <groupName>字词问题</groupName>
      <ability>L2_Typo</ability>
      <abilityName>字词错误</abilityName>
      <candidateList>
        <item>个人</item>
      </candidateList>
      <explain>存在发音相同字词的误用。</explain>
      <paraID>28ED3620</paraID>
      <start>31</start>
      <end>33</end>
      <status>unmodified</status>
      <modifiedWord/>
      <trackRevisions>false</trackRevisions>
    </reviewItem>
    <reviewItem>
      <errorID>6d2e891f-254a-429c-a220-42e64fcc6275</errorID>
      <errorWord>的</errorWord>
      <group>L1_Word</group>
      <groupName>字词问题</groupName>
      <ability>L2_Typo</ability>
      <abilityName>字词错误</abilityName>
      <candidateList>
        <item>的农</item>
      </candidateList>
      <explain/>
      <paraID>28ED3620</paraID>
      <start>70</start>
      <end>71</end>
      <status>unmodified</status>
      <modifiedWord/>
      <trackRevisions>false</trackRevisions>
    </reviewItem>
    <reviewItem>
      <errorID>133b36ba-f4a5-43ca-a433-d59bc64a3158</errorID>
      <errorWord>还应配备有足够</errorWord>
      <group>L1_Word</group>
      <groupName>字词问题</groupName>
      <ability>L2_Typo</ability>
      <abilityName>字词错误</abilityName>
      <candidateList>
        <item>还应配备足够</item>
      </candidateList>
      <explain/>
      <paraID>2E7B7865</paraID>
      <start>25</start>
      <end>32</end>
      <status>unmodified</status>
      <modifiedWord/>
      <trackRevisions>false</trackRevisions>
    </reviewItem>
    <reviewItem>
      <errorID>46b5301a-fd37-459e-a128-3b98d0d10e30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2990C6EA</paraID>
      <start>0</start>
      <end>2</end>
      <status>unmodified</status>
      <modifiedWord/>
      <trackRevisions>false</trackRevisions>
    </reviewItem>
    <reviewItem>
      <errorID>dbacea10-63af-45a9-b41a-e4e2d9e1d3b5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A510EB9</paraID>
      <start>0</start>
      <end>2</end>
      <status>unmodified</status>
      <modifiedWord/>
      <trackRevisions>false</trackRevisions>
    </reviewItem>
    <reviewItem>
      <errorID>33a35179-00a7-418d-8978-3055cc185fda</errorID>
      <errorWord>位</errorWord>
      <group>L1_Word</group>
      <groupName>字词问题</groupName>
      <ability>L2_Typo</ability>
      <abilityName>字词错误</abilityName>
      <candidateList>
        <item>位公</item>
      </candidateList>
      <explain/>
      <paraID> A510EB9</paraID>
      <start>27</start>
      <end>29</end>
      <status>modified</status>
      <modifiedWord>位公</modifiedWord>
      <trackRevisions>false</trackRevisions>
    </reviewItem>
    <reviewItem>
      <errorID>08af7b89-28a0-4fa3-864d-2deef4ab5c62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47B52881</paraID>
      <start>0</start>
      <end>2</end>
      <status>unmodified</status>
      <modifiedWord/>
      <trackRevisions>false</trackRevisions>
    </reviewItem>
    <reviewItem>
      <errorID>e27ffa85-060a-4428-ac24-4cb81e96776d</errorID>
      <errorWord>,</errorWord>
      <group>L1_Format</group>
      <groupName>格式问题</groupName>
      <ability>L2_HalfPunc_CN</ability>
      <abilityName>全半角问题</abilityName>
      <candidateList>
        <item>，</item>
      </candidateList>
      <explain>文本全半角错误。</explain>
      <paraID>47B52881</paraID>
      <start>37</start>
      <end>38</end>
      <status>unmodified</status>
      <modifiedWord/>
      <trackRevisions>false</trackRevisions>
    </reviewItem>
    <reviewItem>
      <errorID>2c953527-488b-4029-9b00-964628a95558</errorID>
      <errorWord>(</errorWord>
      <group>L1_Format</group>
      <groupName>格式问题</groupName>
      <ability>L2_HalfPunc_CN</ability>
      <abilityName>全半角问题</abilityName>
      <candidateList>
        <item>（</item>
      </candidateList>
      <explain>文本全半角错误。</explain>
      <paraID>7381A32A</paraID>
      <start>19</start>
      <end>20</end>
      <status>unmodified</status>
      <modifiedWord/>
      <trackRevisions>false</trackRevisions>
    </reviewItem>
    <reviewItem>
      <errorID>38645e15-f054-426d-8849-832ff6add7e8</errorID>
      <errorWord>(</errorWord>
      <group>L1_Format</group>
      <groupName>格式问题</groupName>
      <ability>L2_HalfPunc_CN</ability>
      <abilityName>全半角问题</abilityName>
      <candidateList>
        <item>（</item>
      </candidateList>
      <explain>文本全半角错误。</explain>
      <paraID>25C28D42</paraID>
      <start>21</start>
      <end>22</end>
      <status>unmodified</status>
      <modifiedWord/>
      <trackRevisions>false</trackRevisions>
    </reviewItem>
    <reviewItem>
      <errorID>6951afb4-0a4e-4958-84da-fadccd934ed8</errorID>
      <errorWord>)</errorWord>
      <group>L1_Format</group>
      <groupName>格式问题</groupName>
      <ability>L2_HalfPunc_CN</ability>
      <abilityName>全半角问题</abilityName>
      <candidateList>
        <item>）</item>
      </candidateList>
      <explain>文本全半角错误。</explain>
      <paraID>25C28D42</paraID>
      <start>26</start>
      <end>27</end>
      <status>unmodified</status>
      <modifiedWord/>
      <trackRevisions>false</trackRevisions>
    </reviewItem>
    <reviewItem>
      <errorID>1d7b90f0-91d0-4113-b00f-c5aad13f1c1e</errorID>
      <errorWord>(</errorWord>
      <group>L1_Format</group>
      <groupName>格式问题</groupName>
      <ability>L2_HalfPunc_CN</ability>
      <abilityName>全半角问题</abilityName>
      <candidateList>
        <item>（</item>
      </candidateList>
      <explain>文本全半角错误。</explain>
      <paraID>7A8FB767</paraID>
      <start>17</start>
      <end>18</end>
      <status>unmodified</status>
      <modifiedWord/>
      <trackRevisions>false</trackRevisions>
    </reviewItem>
    <reviewItem>
      <errorID>37bd7d1f-deb3-48f6-824e-8bba61f2ca59</errorID>
      <errorWord>)</errorWord>
      <group>L1_Format</group>
      <groupName>格式问题</groupName>
      <ability>L2_HalfPunc_CN</ability>
      <abilityName>全半角问题</abilityName>
      <candidateList>
        <item>）</item>
      </candidateList>
      <explain>文本全半角错误。</explain>
      <paraID>7A8FB767</paraID>
      <start>20</start>
      <end>21</end>
      <status>unmodified</status>
      <modifiedWord/>
      <trackRevisions>false</trackRevisions>
    </reviewItem>
    <reviewItem>
      <errorID>2cbdd5c6-5033-4a0e-b034-12d99b2a023c</errorID>
      <errorWord>(</errorWord>
      <group>L1_Format</group>
      <groupName>格式问题</groupName>
      <ability>L2_HalfPunc_CN</ability>
      <abilityName>全半角问题</abilityName>
      <candidateList>
        <item>（</item>
      </candidateList>
      <explain>文本全半角错误。</explain>
      <paraID>74D1A2F7</paraID>
      <start>0</start>
      <end>1</end>
      <status>unmodified</status>
      <modifiedWord/>
      <trackRevisions>false</trackRevisions>
    </reviewItem>
    <reviewItem>
      <errorID>fe5e356c-44f7-4701-8f0d-c6b51c004c79</errorID>
      <errorWord>(</errorWord>
      <group>L1_Format</group>
      <groupName>格式问题</groupName>
      <ability>L2_HalfPunc_CN</ability>
      <abilityName>全半角问题</abilityName>
      <candidateList>
        <item>（</item>
      </candidateList>
      <explain>文本全半角错误。</explain>
      <paraID>713C9FDB</paraID>
      <start>0</start>
      <end>1</end>
      <status>unmodified</status>
      <modifiedWord/>
      <trackRevisions>false</trackRevisions>
    </reviewItem>
    <reviewItem>
      <errorID>652c0bb0-dad2-47f1-ad83-8315786761c7</errorID>
      <errorWord>(</errorWord>
      <group>L1_Format</group>
      <groupName>格式问题</groupName>
      <ability>L2_HalfPunc_CN</ability>
      <abilityName>全半角问题</abilityName>
      <candidateList>
        <item>（</item>
      </candidateList>
      <explain>文本全半角错误。</explain>
      <paraID>77749512</paraID>
      <start>0</start>
      <end>1</end>
      <status>unmodified</status>
      <modifiedWord/>
      <trackRevisions>false</trackRevisions>
    </reviewItem>
    <reviewItem>
      <errorID>ada75b48-e54f-4762-b823-04966b3978cd</errorID>
      <errorWord>(</errorWord>
      <group>L1_Format</group>
      <groupName>格式问题</groupName>
      <ability>L2_HalfPunc_CN</ability>
      <abilityName>全半角问题</abilityName>
      <candidateList>
        <item>（</item>
      </candidateList>
      <explain>文本全半角错误。</explain>
      <paraID>733AA7F8</paraID>
      <start>64</start>
      <end>65</end>
      <status>unmodified</status>
      <modifiedWord/>
      <trackRevisions>false</trackRevisions>
    </reviewItem>
    <reviewItem>
      <errorID>100e84a3-8368-4dca-a0f3-ed8015026e88</errorID>
      <errorWord>(</errorWord>
      <group>L1_Format</group>
      <groupName>格式问题</groupName>
      <ability>L2_HalfPunc_CN</ability>
      <abilityName>全半角问题</abilityName>
      <candidateList>
        <item>（</item>
      </candidateList>
      <explain>文本全半角错误。</explain>
      <paraID>6F76A8F8</paraID>
      <start>60</start>
      <end>61</end>
      <status>unmodified</status>
      <modifiedWord/>
      <trackRevisions>false</trackRevisions>
    </reviewItem>
    <reviewItem>
      <errorID>e2af45a4-d8ba-440b-b01d-5d31fde87d89</errorID>
      <errorWord>(</errorWord>
      <group>L1_Format</group>
      <groupName>格式问题</groupName>
      <ability>L2_HalfPunc_CN</ability>
      <abilityName>全半角问题</abilityName>
      <candidateList>
        <item>（</item>
      </candidateList>
      <explain>文本全半角错误。</explain>
      <paraID>5864ED07</paraID>
      <start>2</start>
      <end>3</end>
      <status>unmodified</status>
      <modifiedWord/>
      <trackRevisions>false</trackRevisions>
    </reviewItem>
    <reviewItem>
      <errorID>6497a75b-0356-48a1-9a2c-22d2187399d9</errorID>
      <errorWord>(</errorWord>
      <group>L1_Format</group>
      <groupName>格式问题</groupName>
      <ability>L2_HalfPunc_CN</ability>
      <abilityName>全半角问题</abilityName>
      <candidateList>
        <item>（</item>
      </candidateList>
      <explain>文本全半角错误。</explain>
      <paraID>3DC8870E</paraID>
      <start>2</start>
      <end>3</end>
      <status>unmodified</status>
      <modifiedWord/>
      <trackRevisions>false</trackRevisions>
    </reviewItem>
    <reviewItem>
      <errorID>88c734cc-f9c5-42f7-b2c2-eb464ac2883c</errorID>
      <errorWord>)</errorWord>
      <group>L1_Format</group>
      <groupName>格式问题</groupName>
      <ability>L2_HalfPunc_CN</ability>
      <abilityName>全半角问题</abilityName>
      <candidateList>
        <item>）</item>
      </candidateList>
      <explain>文本全半角错误。</explain>
      <paraID>3DC8870E</paraID>
      <start>5</start>
      <end>6</end>
      <status>unmodified</status>
      <modifiedWord/>
      <trackRevisions>false</trackRevisions>
    </reviewItem>
    <reviewItem>
      <errorID>a8b85abc-b97a-4a9b-8169-263992ae44fb</errorID>
      <errorWord>(</errorWord>
      <group>L1_Format</group>
      <groupName>格式问题</groupName>
      <ability>L2_HalfPunc_CN</ability>
      <abilityName>全半角问题</abilityName>
      <candidateList>
        <item>（</item>
      </candidateList>
      <explain>文本全半角错误。</explain>
      <paraID>2BEB2C8A</paraID>
      <start>13</start>
      <end>14</end>
      <status>unmodified</status>
      <modifiedWord/>
      <trackRevisions>false</trackRevisions>
    </reviewItem>
    <reviewItem>
      <errorID>226449b4-7ca6-4711-a430-8b929bc50be7</errorID>
      <errorWord>(</errorWord>
      <group>L1_Format</group>
      <groupName>格式问题</groupName>
      <ability>L2_HalfPunc_CN</ability>
      <abilityName>全半角问题</abilityName>
      <candidateList>
        <item>（</item>
      </candidateList>
      <explain>文本全半角错误。</explain>
      <paraID>2BEB2C8A</paraID>
      <start>48</start>
      <end>49</end>
      <status>unmodified</status>
      <modifiedWord/>
      <trackRevisions>false</trackRevisions>
    </reviewItem>
    <reviewItem>
      <errorID>fdce1c1f-f8d6-4dc8-b3eb-bcf2641b64db</errorID>
      <errorWord>)</errorWord>
      <group>L1_Format</group>
      <groupName>格式问题</groupName>
      <ability>L2_HalfPunc_CN</ability>
      <abilityName>全半角问题</abilityName>
      <candidateList>
        <item>）</item>
      </candidateList>
      <explain>文本全半角错误。</explain>
      <paraID>1A875224</paraID>
      <start>35</start>
      <end>36</end>
      <status>unmodified</status>
      <modifiedWord/>
      <trackRevisions>false</trackRevisions>
    </reviewItem>
    <reviewItem>
      <errorID>49d9ebcc-2368-4c66-a8a8-7153f5b48f6a</errorID>
      <errorWord>(</errorWord>
      <group>L1_Format</group>
      <groupName>格式问题</groupName>
      <ability>L2_HalfPunc_CN</ability>
      <abilityName>全半角问题</abilityName>
      <candidateList>
        <item>（</item>
      </candidateList>
      <explain>文本全半角错误。</explain>
      <paraID>5C7B2F21</paraID>
      <start>38</start>
      <end>39</end>
      <status>unmodified</status>
      <modifiedWord/>
      <trackRevisions>false</trackRevisions>
    </reviewItem>
    <reviewItem>
      <errorID>20959cad-3d9c-4342-8452-b4a0d044f081</errorID>
      <errorWord>(</errorWord>
      <group>L1_Format</group>
      <groupName>格式问题</groupName>
      <ability>L2_HalfPunc_CN</ability>
      <abilityName>全半角问题</abilityName>
      <candidateList>
        <item>（</item>
      </candidateList>
      <explain>文本全半角错误。</explain>
      <paraID>65241F2F</paraID>
      <start>17</start>
      <end>18</end>
      <status>unmodified</status>
      <modifiedWord/>
      <trackRevisions>false</trackRevisions>
    </reviewItem>
    <reviewItem>
      <errorID>b42b3440-a196-4671-9a33-4d16b49faf2e</errorID>
      <errorWord>(</errorWord>
      <group>L1_Format</group>
      <groupName>格式问题</groupName>
      <ability>L2_HalfPunc_CN</ability>
      <abilityName>全半角问题</abilityName>
      <candidateList>
        <item>（</item>
      </candidateList>
      <explain>文本全半角错误。</explain>
      <paraID>65241F2F</paraID>
      <start>31</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02ad98-9dfe-43d7-bedf-0471332177f4}">
  <ds:schemaRefs/>
</ds:datastoreItem>
</file>

<file path=docProps/app.xml><?xml version="1.0" encoding="utf-8"?>
<Properties xmlns="http://schemas.openxmlformats.org/officeDocument/2006/extended-properties" xmlns:vt="http://schemas.openxmlformats.org/officeDocument/2006/docPropsVTypes">
  <Pages>112</Pages>
  <Words>7212</Words>
  <Characters>8351</Characters>
  <TotalTime>1281</TotalTime>
  <ScaleCrop>false</ScaleCrop>
  <LinksUpToDate>false</LinksUpToDate>
  <CharactersWithSpaces>8623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2026-06-01T18:00:00Z</dcterms:created>
  <dc:creator>唐冰</dc:creator>
  <cp:lastModifiedBy>唐～</cp:lastModifiedBy>
  <cp:lastPrinted>2026-08-20T03:49:39Z</cp:lastPrinted>
  <dcterms:modified xsi:type="dcterms:W3CDTF">2026-08-21T00:17:00Z</dcterms:modified>
  <dc:title>竞争性谈判文件规范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2026-07-17T08:26:23Z</vt:filetime>
  </property>
  <property fmtid="{D5CDD505-2E9C-101B-9397-08002B2CF9AE}" pid="4" name="KSOTemplateDocerSaveRecord">
    <vt:lpwstr>eyJoZGlkIjoiZmZkZWRiYTZlMzdkN2ZkZGJkNDNmMDQ5ZGZlNDRkNjAiLCJ1c2VySWQiOiIyNjk5MDgzNTIifQ==</vt:lpwstr>
  </property>
  <property fmtid="{D5CDD505-2E9C-101B-9397-08002B2CF9AE}" pid="5" name="KSOProductBuildVer">
    <vt:lpwstr>2052-12.1.0.28043</vt:lpwstr>
  </property>
  <property fmtid="{D5CDD505-2E9C-101B-9397-08002B2CF9AE}" pid="6" name="ICV">
    <vt:lpwstr>FB1DB7C5F8F14AE4B6FEA02475F82D4C_13</vt:lpwstr>
  </property>
</Properties>
</file>