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5F91F">
      <w:pPr>
        <w:bidi w:val="0"/>
        <w:jc w:val="center"/>
        <w:rPr>
          <w:rFonts w:hint="eastAsia" w:ascii="仿宋" w:hAnsi="仿宋" w:eastAsia="仿宋" w:cs="仿宋"/>
          <w:b/>
          <w:bCs/>
          <w:color w:val="auto"/>
          <w:sz w:val="28"/>
          <w:szCs w:val="36"/>
          <w:highlight w:val="none"/>
        </w:rPr>
      </w:pPr>
      <w:r>
        <w:rPr>
          <w:rFonts w:hint="eastAsia" w:ascii="仿宋" w:hAnsi="仿宋" w:eastAsia="仿宋" w:cs="仿宋"/>
          <w:b/>
          <w:bCs/>
          <w:color w:val="auto"/>
          <w:sz w:val="28"/>
          <w:szCs w:val="36"/>
          <w:highlight w:val="none"/>
          <w:lang w:eastAsia="zh-CN"/>
        </w:rPr>
        <w:t>大华建设项目管理有限公司</w:t>
      </w:r>
      <w:r>
        <w:rPr>
          <w:rFonts w:hint="eastAsia" w:ascii="仿宋" w:hAnsi="仿宋" w:eastAsia="仿宋" w:cs="仿宋"/>
          <w:b/>
          <w:bCs/>
          <w:color w:val="auto"/>
          <w:sz w:val="28"/>
          <w:szCs w:val="36"/>
          <w:highlight w:val="none"/>
        </w:rPr>
        <w:t>关于</w:t>
      </w:r>
      <w:r>
        <w:rPr>
          <w:rFonts w:hint="eastAsia" w:ascii="仿宋" w:hAnsi="仿宋" w:eastAsia="仿宋" w:cs="仿宋"/>
          <w:b/>
          <w:bCs/>
          <w:color w:val="auto"/>
          <w:sz w:val="28"/>
          <w:szCs w:val="36"/>
          <w:highlight w:val="none"/>
          <w:lang w:eastAsia="zh-CN"/>
        </w:rPr>
        <w:t>自治区财政林业领域转移支付资金来宾市兴宾区南泗乡寻村小微湿地保护修复项目（LBZC2026-C3-020107-DHGS）的</w:t>
      </w:r>
      <w:r>
        <w:rPr>
          <w:rFonts w:hint="eastAsia" w:ascii="仿宋" w:hAnsi="仿宋" w:eastAsia="仿宋" w:cs="仿宋"/>
          <w:b/>
          <w:bCs/>
          <w:color w:val="auto"/>
          <w:sz w:val="28"/>
          <w:szCs w:val="36"/>
          <w:highlight w:val="none"/>
        </w:rPr>
        <w:t>竞争性磋商公告</w:t>
      </w:r>
    </w:p>
    <w:p w14:paraId="28153165">
      <w:pPr>
        <w:pBdr>
          <w:top w:val="single" w:color="auto" w:sz="4" w:space="0"/>
          <w:left w:val="single" w:color="auto" w:sz="4" w:space="4"/>
          <w:bottom w:val="single" w:color="auto" w:sz="4" w:space="1"/>
          <w:right w:val="single" w:color="auto" w:sz="4" w:space="4"/>
        </w:pBdr>
        <w:spacing w:line="360" w:lineRule="auto"/>
        <w:rPr>
          <w:rFonts w:hint="eastAsia" w:ascii="仿宋" w:hAnsi="仿宋" w:eastAsia="仿宋" w:cs="仿宋"/>
          <w:b/>
          <w:color w:val="auto"/>
          <w:sz w:val="24"/>
          <w:szCs w:val="24"/>
          <w:highlight w:val="none"/>
        </w:rPr>
      </w:pPr>
      <w:bookmarkStart w:id="0" w:name="_Toc38370138"/>
      <w:r>
        <w:rPr>
          <w:rFonts w:hint="eastAsia" w:ascii="仿宋" w:hAnsi="仿宋" w:eastAsia="仿宋" w:cs="仿宋"/>
          <w:color w:val="auto"/>
          <w:sz w:val="24"/>
          <w:szCs w:val="24"/>
          <w:highlight w:val="none"/>
        </w:rPr>
        <w:t>项目概况</w:t>
      </w:r>
    </w:p>
    <w:p w14:paraId="60F2B96C">
      <w:pPr>
        <w:pBdr>
          <w:top w:val="single" w:color="auto" w:sz="4" w:space="0"/>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eastAsia="zh-CN"/>
        </w:rPr>
        <w:t>自治区财政林业领域转移支付资金来宾市兴宾区南泗乡寻村小微湿地保护修复项目</w:t>
      </w:r>
      <w:r>
        <w:rPr>
          <w:rFonts w:hint="eastAsia" w:ascii="仿宋" w:hAnsi="仿宋" w:eastAsia="仿宋" w:cs="仿宋"/>
          <w:color w:val="auto"/>
          <w:sz w:val="24"/>
          <w:szCs w:val="24"/>
          <w:highlight w:val="none"/>
        </w:rPr>
        <w:t>项目的潜在供应商应在</w:t>
      </w:r>
      <w:r>
        <w:rPr>
          <w:rFonts w:hint="eastAsia" w:ascii="仿宋" w:hAnsi="仿宋" w:eastAsia="仿宋" w:cs="仿宋"/>
          <w:color w:val="auto"/>
          <w:sz w:val="24"/>
          <w:szCs w:val="24"/>
          <w:highlight w:val="none"/>
          <w:u w:val="single"/>
          <w:lang w:eastAsia="zh-CN"/>
        </w:rPr>
        <w:t>广西政府采购云平台（ https://www.gcy.zfcg.gxzf.gov.cn/）</w:t>
      </w:r>
      <w:r>
        <w:rPr>
          <w:rFonts w:hint="eastAsia" w:ascii="仿宋" w:hAnsi="仿宋" w:eastAsia="仿宋" w:cs="仿宋"/>
          <w:color w:val="auto"/>
          <w:sz w:val="24"/>
          <w:szCs w:val="24"/>
          <w:highlight w:val="none"/>
        </w:rPr>
        <w:t>获取采购文件，并</w:t>
      </w:r>
      <w:r>
        <w:rPr>
          <w:rFonts w:hint="eastAsia" w:ascii="仿宋" w:hAnsi="仿宋" w:eastAsia="仿宋" w:cs="仿宋"/>
          <w:color w:val="auto"/>
          <w:sz w:val="24"/>
          <w:szCs w:val="24"/>
          <w:highlight w:val="none"/>
          <w:u w:val="single"/>
        </w:rPr>
        <w:t>于</w:t>
      </w:r>
      <w:r>
        <w:rPr>
          <w:rFonts w:hint="eastAsia" w:ascii="仿宋" w:hAnsi="仿宋" w:eastAsia="仿宋" w:cs="仿宋"/>
          <w:color w:val="auto"/>
          <w:sz w:val="24"/>
          <w:szCs w:val="24"/>
          <w:highlight w:val="none"/>
          <w:u w:val="single"/>
          <w:lang w:eastAsia="zh-CN"/>
        </w:rPr>
        <w:t>202</w:t>
      </w:r>
      <w:r>
        <w:rPr>
          <w:rFonts w:hint="eastAsia" w:ascii="仿宋" w:hAnsi="仿宋" w:eastAsia="仿宋" w:cs="仿宋"/>
          <w:color w:val="auto"/>
          <w:sz w:val="24"/>
          <w:szCs w:val="24"/>
          <w:highlight w:val="none"/>
          <w:u w:val="single"/>
          <w:lang w:val="en-US" w:eastAsia="zh-CN"/>
        </w:rPr>
        <w:t>6</w:t>
      </w:r>
      <w:r>
        <w:rPr>
          <w:rFonts w:hint="eastAsia" w:ascii="仿宋" w:hAnsi="仿宋" w:eastAsia="仿宋" w:cs="仿宋"/>
          <w:color w:val="auto"/>
          <w:sz w:val="24"/>
          <w:szCs w:val="24"/>
          <w:highlight w:val="none"/>
          <w:u w:val="single"/>
          <w:lang w:eastAsia="zh-CN"/>
        </w:rPr>
        <w:t>年</w:t>
      </w:r>
      <w:r>
        <w:rPr>
          <w:rFonts w:hint="eastAsia" w:ascii="仿宋" w:hAnsi="仿宋" w:eastAsia="仿宋" w:cs="仿宋"/>
          <w:color w:val="auto"/>
          <w:sz w:val="24"/>
          <w:szCs w:val="24"/>
          <w:highlight w:val="none"/>
          <w:u w:val="single"/>
          <w:lang w:val="en-US" w:eastAsia="zh-CN"/>
        </w:rPr>
        <w:t>09</w:t>
      </w:r>
      <w:r>
        <w:rPr>
          <w:rFonts w:hint="eastAsia" w:ascii="仿宋" w:hAnsi="仿宋" w:eastAsia="仿宋" w:cs="仿宋"/>
          <w:color w:val="auto"/>
          <w:sz w:val="24"/>
          <w:szCs w:val="24"/>
          <w:highlight w:val="none"/>
          <w:u w:val="single"/>
          <w:lang w:eastAsia="zh-CN"/>
        </w:rPr>
        <w:t>月</w:t>
      </w:r>
      <w:r>
        <w:rPr>
          <w:rFonts w:hint="eastAsia" w:ascii="仿宋" w:hAnsi="仿宋" w:eastAsia="仿宋" w:cs="仿宋"/>
          <w:color w:val="auto"/>
          <w:sz w:val="24"/>
          <w:szCs w:val="24"/>
          <w:highlight w:val="none"/>
          <w:u w:val="single"/>
          <w:lang w:val="en-US" w:eastAsia="zh-CN"/>
        </w:rPr>
        <w:t>01</w:t>
      </w:r>
      <w:r>
        <w:rPr>
          <w:rFonts w:hint="eastAsia" w:ascii="仿宋" w:hAnsi="仿宋" w:eastAsia="仿宋" w:cs="仿宋"/>
          <w:color w:val="auto"/>
          <w:sz w:val="24"/>
          <w:szCs w:val="24"/>
          <w:highlight w:val="none"/>
          <w:u w:val="single"/>
          <w:lang w:eastAsia="zh-CN"/>
        </w:rPr>
        <w:t>日</w:t>
      </w:r>
      <w:r>
        <w:rPr>
          <w:rFonts w:hint="eastAsia" w:ascii="仿宋" w:hAnsi="仿宋" w:eastAsia="仿宋" w:cs="仿宋"/>
          <w:color w:val="auto"/>
          <w:sz w:val="24"/>
          <w:szCs w:val="24"/>
          <w:highlight w:val="none"/>
          <w:u w:val="single"/>
          <w:lang w:val="en-US" w:eastAsia="zh-CN"/>
        </w:rPr>
        <w:t>10</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0</w:t>
      </w:r>
      <w:r>
        <w:rPr>
          <w:rFonts w:hint="eastAsia" w:ascii="仿宋" w:hAnsi="仿宋" w:eastAsia="仿宋" w:cs="仿宋"/>
          <w:color w:val="auto"/>
          <w:sz w:val="24"/>
          <w:szCs w:val="24"/>
          <w:highlight w:val="none"/>
          <w:u w:val="single"/>
        </w:rPr>
        <w:t>0</w:t>
      </w:r>
      <w:r>
        <w:rPr>
          <w:rFonts w:hint="eastAsia" w:ascii="仿宋" w:hAnsi="仿宋" w:eastAsia="仿宋" w:cs="仿宋"/>
          <w:bCs/>
          <w:color w:val="auto"/>
          <w:sz w:val="24"/>
          <w:szCs w:val="24"/>
          <w:highlight w:val="none"/>
          <w:u w:val="single"/>
        </w:rPr>
        <w:t>（北京时间）</w:t>
      </w:r>
      <w:r>
        <w:rPr>
          <w:rFonts w:hint="eastAsia" w:ascii="仿宋" w:hAnsi="仿宋" w:eastAsia="仿宋" w:cs="仿宋"/>
          <w:bCs/>
          <w:color w:val="auto"/>
          <w:sz w:val="24"/>
          <w:szCs w:val="24"/>
          <w:highlight w:val="none"/>
        </w:rPr>
        <w:t>前提交响应文件</w:t>
      </w:r>
      <w:r>
        <w:rPr>
          <w:rFonts w:hint="eastAsia" w:ascii="仿宋" w:hAnsi="仿宋" w:eastAsia="仿宋" w:cs="仿宋"/>
          <w:color w:val="auto"/>
          <w:sz w:val="24"/>
          <w:szCs w:val="24"/>
          <w:highlight w:val="none"/>
        </w:rPr>
        <w:t>。</w:t>
      </w:r>
    </w:p>
    <w:bookmarkEnd w:id="0"/>
    <w:p w14:paraId="430EDD81">
      <w:pPr>
        <w:spacing w:line="360" w:lineRule="auto"/>
        <w:rPr>
          <w:rFonts w:hint="eastAsia" w:ascii="仿宋" w:hAnsi="仿宋" w:eastAsia="仿宋" w:cs="仿宋"/>
          <w:b/>
          <w:color w:val="auto"/>
          <w:sz w:val="24"/>
          <w:szCs w:val="24"/>
          <w:highlight w:val="none"/>
        </w:rPr>
      </w:pPr>
      <w:bookmarkStart w:id="1" w:name="_Toc28359002"/>
      <w:bookmarkStart w:id="2" w:name="_Toc28359079"/>
      <w:bookmarkStart w:id="3" w:name="_Toc35393621"/>
      <w:bookmarkStart w:id="4" w:name="_Toc35393790"/>
      <w:bookmarkStart w:id="5" w:name="_Hlk24379207"/>
      <w:bookmarkStart w:id="6" w:name="_Toc38370146"/>
      <w:r>
        <w:rPr>
          <w:rFonts w:hint="eastAsia" w:ascii="仿宋" w:hAnsi="仿宋" w:eastAsia="仿宋" w:cs="仿宋"/>
          <w:b/>
          <w:color w:val="auto"/>
          <w:sz w:val="24"/>
          <w:szCs w:val="24"/>
          <w:highlight w:val="none"/>
        </w:rPr>
        <w:t>一、项目基本情况</w:t>
      </w:r>
      <w:bookmarkEnd w:id="1"/>
      <w:bookmarkEnd w:id="2"/>
      <w:bookmarkEnd w:id="3"/>
      <w:bookmarkEnd w:id="4"/>
    </w:p>
    <w:p w14:paraId="7D363D9C">
      <w:pPr>
        <w:spacing w:line="36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项目编号：</w:t>
      </w:r>
      <w:r>
        <w:rPr>
          <w:rFonts w:hint="eastAsia" w:ascii="仿宋" w:hAnsi="仿宋" w:eastAsia="仿宋" w:cs="仿宋"/>
          <w:color w:val="auto"/>
          <w:sz w:val="24"/>
          <w:szCs w:val="24"/>
          <w:highlight w:val="none"/>
          <w:lang w:eastAsia="zh-CN"/>
        </w:rPr>
        <w:t>LBZC2026-C3-020107-DHGS</w:t>
      </w:r>
    </w:p>
    <w:p w14:paraId="343AF7D7">
      <w:pPr>
        <w:spacing w:line="36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自治区财政林业领域转移支付资金来宾市兴宾区南泗乡寻村小微湿地保护修复项目</w:t>
      </w:r>
    </w:p>
    <w:bookmarkEnd w:id="5"/>
    <w:p w14:paraId="62188B4F">
      <w:pPr>
        <w:keepNext w:val="0"/>
        <w:keepLines w:val="0"/>
        <w:pageBreakBefore w:val="0"/>
        <w:kinsoku/>
        <w:wordWrap/>
        <w:overflowPunct/>
        <w:topLinePunct w:val="0"/>
        <w:autoSpaceDE/>
        <w:autoSpaceDN/>
        <w:bidi w:val="0"/>
        <w:adjustRightInd/>
        <w:spacing w:line="360" w:lineRule="auto"/>
        <w:ind w:firstLine="480" w:firstLineChars="200"/>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rPr>
        <w:t>预算总金额</w:t>
      </w:r>
      <w:r>
        <w:rPr>
          <w:rFonts w:hint="eastAsia" w:ascii="仿宋" w:hAnsi="仿宋" w:eastAsia="仿宋" w:cs="仿宋"/>
          <w:b w:val="0"/>
          <w:bCs w:val="0"/>
          <w:color w:val="auto"/>
          <w:sz w:val="24"/>
          <w:szCs w:val="24"/>
          <w:highlight w:val="none"/>
        </w:rPr>
        <w:t>(元)：</w:t>
      </w:r>
      <w:r>
        <w:rPr>
          <w:rFonts w:hint="eastAsia" w:ascii="仿宋" w:hAnsi="仿宋" w:eastAsia="仿宋" w:cs="仿宋"/>
          <w:b w:val="0"/>
          <w:bCs w:val="0"/>
          <w:color w:val="auto"/>
          <w:sz w:val="24"/>
          <w:szCs w:val="24"/>
          <w:highlight w:val="none"/>
          <w:lang w:val="en-US" w:eastAsia="zh-CN"/>
        </w:rPr>
        <w:t>500000.00</w:t>
      </w:r>
    </w:p>
    <w:p w14:paraId="13BB8576">
      <w:pPr>
        <w:spacing w:line="360" w:lineRule="auto"/>
        <w:ind w:firstLine="42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采购需求</w:t>
      </w:r>
      <w:r>
        <w:rPr>
          <w:rFonts w:hint="eastAsia" w:ascii="仿宋" w:hAnsi="仿宋" w:eastAsia="仿宋" w:cs="仿宋"/>
          <w:b w:val="0"/>
          <w:bCs w:val="0"/>
          <w:color w:val="auto"/>
          <w:sz w:val="24"/>
          <w:szCs w:val="24"/>
          <w:highlight w:val="none"/>
          <w:lang w:eastAsia="zh-CN"/>
        </w:rPr>
        <w:t>：</w:t>
      </w:r>
    </w:p>
    <w:p w14:paraId="7E7DAC5D">
      <w:pPr>
        <w:spacing w:line="360" w:lineRule="auto"/>
        <w:ind w:firstLine="42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标项名称：</w:t>
      </w:r>
      <w:r>
        <w:rPr>
          <w:rFonts w:hint="eastAsia" w:ascii="仿宋" w:hAnsi="仿宋" w:eastAsia="仿宋" w:cs="仿宋"/>
          <w:b w:val="0"/>
          <w:bCs w:val="0"/>
          <w:color w:val="auto"/>
          <w:sz w:val="24"/>
          <w:szCs w:val="24"/>
          <w:highlight w:val="none"/>
          <w:lang w:eastAsia="zh-CN"/>
        </w:rPr>
        <w:t>自治区财政林业领域转移支付资金来宾市兴宾区南泗乡寻村小微湿地保护修复项目</w:t>
      </w:r>
    </w:p>
    <w:p w14:paraId="2DF7658F">
      <w:pPr>
        <w:spacing w:line="360" w:lineRule="auto"/>
        <w:ind w:firstLine="42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rPr>
        <w:t>数量：1</w:t>
      </w:r>
      <w:r>
        <w:rPr>
          <w:rFonts w:hint="eastAsia" w:ascii="仿宋" w:hAnsi="仿宋" w:eastAsia="仿宋" w:cs="仿宋"/>
          <w:b w:val="0"/>
          <w:bCs w:val="0"/>
          <w:color w:val="auto"/>
          <w:sz w:val="24"/>
          <w:szCs w:val="24"/>
          <w:highlight w:val="none"/>
          <w:lang w:val="en-US" w:eastAsia="zh-CN"/>
        </w:rPr>
        <w:t>项</w:t>
      </w:r>
    </w:p>
    <w:p w14:paraId="5FF056EA">
      <w:pPr>
        <w:keepNext w:val="0"/>
        <w:keepLines w:val="0"/>
        <w:pageBreakBefore w:val="0"/>
        <w:kinsoku/>
        <w:wordWrap/>
        <w:overflowPunct/>
        <w:topLinePunct w:val="0"/>
        <w:autoSpaceDE/>
        <w:autoSpaceDN/>
        <w:bidi w:val="0"/>
        <w:adjustRightInd/>
        <w:spacing w:line="360" w:lineRule="auto"/>
        <w:ind w:firstLine="480" w:firstLineChars="20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预算金额(元)：</w:t>
      </w:r>
      <w:r>
        <w:rPr>
          <w:rFonts w:hint="eastAsia" w:ascii="仿宋" w:hAnsi="仿宋" w:eastAsia="仿宋" w:cs="仿宋"/>
          <w:b w:val="0"/>
          <w:bCs w:val="0"/>
          <w:color w:val="auto"/>
          <w:sz w:val="24"/>
          <w:szCs w:val="24"/>
          <w:highlight w:val="none"/>
          <w:lang w:val="en-US" w:eastAsia="zh-CN"/>
        </w:rPr>
        <w:t>500000.00</w:t>
      </w:r>
    </w:p>
    <w:p w14:paraId="480F82A8">
      <w:pPr>
        <w:spacing w:line="360" w:lineRule="auto"/>
        <w:ind w:firstLine="42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简要规格描述或项目基本概况介绍、用途：</w:t>
      </w:r>
      <w:r>
        <w:rPr>
          <w:rFonts w:hint="eastAsia" w:ascii="仿宋" w:hAnsi="仿宋" w:eastAsia="仿宋" w:cs="仿宋"/>
          <w:b w:val="0"/>
          <w:bCs w:val="0"/>
          <w:color w:val="auto"/>
          <w:sz w:val="24"/>
          <w:szCs w:val="24"/>
          <w:highlight w:val="none"/>
          <w:lang w:eastAsia="zh-CN"/>
        </w:rPr>
        <w:t>自治区财政林业领域转移支付资金来宾市兴宾区南泗乡寻村小微湿地保护修复项目一项，</w:t>
      </w:r>
      <w:r>
        <w:rPr>
          <w:rFonts w:hint="eastAsia" w:ascii="仿宋" w:hAnsi="仿宋" w:eastAsia="仿宋" w:cs="仿宋"/>
          <w:b w:val="0"/>
          <w:bCs w:val="0"/>
          <w:color w:val="auto"/>
          <w:sz w:val="24"/>
          <w:szCs w:val="24"/>
          <w:highlight w:val="none"/>
          <w:lang w:val="en-US" w:eastAsia="zh-CN"/>
        </w:rPr>
        <w:t>主要内容：</w:t>
      </w:r>
      <w:r>
        <w:rPr>
          <w:rFonts w:hint="eastAsia" w:ascii="仿宋" w:hAnsi="仿宋" w:eastAsia="仿宋" w:cs="仿宋"/>
          <w:b w:val="0"/>
          <w:bCs w:val="0"/>
          <w:color w:val="auto"/>
          <w:sz w:val="24"/>
          <w:szCs w:val="24"/>
          <w:highlight w:val="none"/>
          <w:lang w:eastAsia="zh-CN"/>
        </w:rPr>
        <w:t>1、湿地环境综合整治：对外来入侵物种、生活垃圾、枯枝落叶等进行清理；2、水岸修复：将小微湿地和周边农田隔绝，防止农业面源污染；3、植被恢复：对原有植被尽心恢复，补种植水生植物；4、水质改善：对生活污水进行综合治理；5、科普宣教：打造宣教平台，树立动植物科普牌；6、水质检测：施工前、竣工后开展专项水质监测。如需进一步了解，详见竞争性</w:t>
      </w:r>
      <w:r>
        <w:rPr>
          <w:rFonts w:hint="eastAsia" w:ascii="仿宋" w:hAnsi="仿宋" w:eastAsia="仿宋" w:cs="仿宋"/>
          <w:b w:val="0"/>
          <w:bCs w:val="0"/>
          <w:color w:val="auto"/>
          <w:sz w:val="24"/>
          <w:szCs w:val="24"/>
          <w:highlight w:val="none"/>
          <w:lang w:val="en-US" w:eastAsia="zh-CN"/>
        </w:rPr>
        <w:t>磋商</w:t>
      </w:r>
      <w:r>
        <w:rPr>
          <w:rFonts w:hint="eastAsia" w:ascii="仿宋" w:hAnsi="仿宋" w:eastAsia="仿宋" w:cs="仿宋"/>
          <w:b w:val="0"/>
          <w:bCs w:val="0"/>
          <w:color w:val="auto"/>
          <w:sz w:val="24"/>
          <w:szCs w:val="24"/>
          <w:highlight w:val="none"/>
          <w:lang w:eastAsia="zh-CN"/>
        </w:rPr>
        <w:t>文件。</w:t>
      </w:r>
    </w:p>
    <w:p w14:paraId="6B3F37C8">
      <w:pPr>
        <w:keepNext w:val="0"/>
        <w:keepLines w:val="0"/>
        <w:pageBreakBefore w:val="0"/>
        <w:kinsoku/>
        <w:wordWrap/>
        <w:overflowPunct/>
        <w:topLinePunct w:val="0"/>
        <w:autoSpaceDE/>
        <w:autoSpaceDN/>
        <w:bidi w:val="0"/>
        <w:adjustRightInd/>
        <w:spacing w:line="360" w:lineRule="auto"/>
        <w:ind w:firstLine="480" w:firstLineChars="200"/>
        <w:jc w:val="left"/>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rPr>
        <w:t>最高限价(如有)：</w:t>
      </w:r>
      <w:r>
        <w:rPr>
          <w:rFonts w:hint="eastAsia" w:ascii="仿宋" w:hAnsi="仿宋" w:eastAsia="仿宋" w:cs="仿宋"/>
          <w:b w:val="0"/>
          <w:bCs w:val="0"/>
          <w:color w:val="auto"/>
          <w:sz w:val="24"/>
          <w:szCs w:val="24"/>
          <w:highlight w:val="none"/>
          <w:lang w:val="en-US" w:eastAsia="zh-CN"/>
        </w:rPr>
        <w:t>500000.00</w:t>
      </w:r>
    </w:p>
    <w:p w14:paraId="5C51B618">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合同履行期限：</w:t>
      </w:r>
      <w:r>
        <w:rPr>
          <w:rFonts w:hint="eastAsia" w:ascii="仿宋" w:hAnsi="仿宋" w:eastAsia="仿宋" w:cs="仿宋"/>
          <w:color w:val="auto"/>
          <w:sz w:val="24"/>
          <w:szCs w:val="24"/>
          <w:highlight w:val="none"/>
          <w:lang w:eastAsia="zh-CN"/>
        </w:rPr>
        <w:t>自签订合同之日起2026年12月底前完成交付。</w:t>
      </w:r>
    </w:p>
    <w:p w14:paraId="338326B3">
      <w:pPr>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本标项(否)接受联合体投标。</w:t>
      </w:r>
    </w:p>
    <w:p w14:paraId="22F1ECA8">
      <w:pPr>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53B6F644">
      <w:pPr>
        <w:spacing w:line="360" w:lineRule="auto"/>
        <w:rPr>
          <w:rFonts w:hint="eastAsia" w:ascii="仿宋" w:hAnsi="仿宋" w:eastAsia="仿宋" w:cs="仿宋"/>
          <w:b/>
          <w:color w:val="auto"/>
          <w:sz w:val="24"/>
          <w:szCs w:val="24"/>
          <w:highlight w:val="none"/>
        </w:rPr>
      </w:pPr>
      <w:bookmarkStart w:id="7" w:name="_Toc28359080"/>
      <w:bookmarkStart w:id="8" w:name="_Toc35393622"/>
      <w:bookmarkStart w:id="9" w:name="_Toc35393791"/>
      <w:bookmarkStart w:id="10" w:name="_Toc28359003"/>
      <w:bookmarkStart w:id="11" w:name="OLE_LINK14"/>
      <w:r>
        <w:rPr>
          <w:rFonts w:hint="eastAsia" w:ascii="仿宋" w:hAnsi="仿宋" w:eastAsia="仿宋" w:cs="仿宋"/>
          <w:b/>
          <w:color w:val="auto"/>
          <w:sz w:val="24"/>
          <w:szCs w:val="24"/>
          <w:highlight w:val="none"/>
        </w:rPr>
        <w:t>二、申请人的资格要求：</w:t>
      </w:r>
      <w:bookmarkEnd w:id="7"/>
      <w:bookmarkEnd w:id="8"/>
      <w:bookmarkEnd w:id="9"/>
      <w:bookmarkEnd w:id="10"/>
      <w:bookmarkStart w:id="12" w:name="_Toc28359081"/>
      <w:bookmarkStart w:id="13" w:name="_Toc35393792"/>
      <w:bookmarkStart w:id="14" w:name="_Toc28359004"/>
      <w:bookmarkStart w:id="15" w:name="_Toc35393623"/>
    </w:p>
    <w:bookmarkEnd w:id="11"/>
    <w:p w14:paraId="39FE8991">
      <w:pPr>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1.满足《中华人民共和国政府采购法》第二十二条规定</w:t>
      </w:r>
    </w:p>
    <w:p w14:paraId="750BCF4B">
      <w:pPr>
        <w:spacing w:line="360" w:lineRule="auto"/>
        <w:ind w:firstLine="420"/>
        <w:rPr>
          <w:rFonts w:hint="eastAsia" w:ascii="仿宋" w:hAnsi="仿宋" w:eastAsia="仿宋" w:cs="仿宋"/>
          <w:color w:val="auto"/>
          <w:sz w:val="24"/>
          <w:szCs w:val="24"/>
          <w:highlight w:val="none"/>
        </w:rPr>
      </w:pPr>
      <w:bookmarkStart w:id="16" w:name="OLE_LINK15"/>
      <w:r>
        <w:rPr>
          <w:rFonts w:hint="eastAsia" w:ascii="仿宋" w:hAnsi="仿宋" w:eastAsia="仿宋" w:cs="仿宋"/>
          <w:color w:val="auto"/>
          <w:sz w:val="24"/>
          <w:szCs w:val="24"/>
          <w:highlight w:val="none"/>
          <w:lang w:eastAsia="zh-CN"/>
        </w:rPr>
        <w:t>2.落实政府采购政策需满足的资格要求：本项目专门面向中小企业采购，预留份额100%，供应商应为中小微企业或监狱企业或</w:t>
      </w:r>
      <w:r>
        <w:rPr>
          <w:rFonts w:hint="eastAsia" w:ascii="仿宋" w:hAnsi="仿宋" w:eastAsia="仿宋" w:cs="仿宋"/>
          <w:color w:val="auto"/>
          <w:sz w:val="24"/>
          <w:szCs w:val="24"/>
          <w:highlight w:val="none"/>
          <w:lang w:val="en-US" w:eastAsia="zh-CN"/>
        </w:rPr>
        <w:t>残疾人福利性单位。</w:t>
      </w:r>
    </w:p>
    <w:bookmarkEnd w:id="16"/>
    <w:p w14:paraId="0F787C27">
      <w:pPr>
        <w:spacing w:line="360" w:lineRule="auto"/>
        <w:ind w:firstLine="435"/>
        <w:rPr>
          <w:rFonts w:hint="eastAsia" w:ascii="仿宋" w:hAnsi="仿宋" w:eastAsia="仿宋" w:cs="仿宋"/>
          <w:color w:val="auto"/>
          <w:sz w:val="24"/>
          <w:szCs w:val="24"/>
          <w:highlight w:val="none"/>
        </w:rPr>
      </w:pPr>
      <w:bookmarkStart w:id="17" w:name="OLE_LINK16"/>
      <w:r>
        <w:rPr>
          <w:rFonts w:hint="eastAsia" w:ascii="仿宋" w:hAnsi="仿宋" w:eastAsia="仿宋" w:cs="仿宋"/>
          <w:color w:val="auto"/>
          <w:sz w:val="24"/>
          <w:szCs w:val="24"/>
          <w:highlight w:val="none"/>
        </w:rPr>
        <w:t>3.本项目的特定资格要求：</w:t>
      </w:r>
      <w:r>
        <w:rPr>
          <w:rFonts w:hint="eastAsia" w:ascii="仿宋" w:hAnsi="仿宋" w:eastAsia="仿宋" w:cs="仿宋"/>
          <w:color w:val="auto"/>
          <w:sz w:val="24"/>
          <w:szCs w:val="24"/>
          <w:highlight w:val="none"/>
          <w:lang w:val="en-US" w:eastAsia="zh-CN"/>
        </w:rPr>
        <w:t>无。</w:t>
      </w:r>
    </w:p>
    <w:bookmarkEnd w:id="17"/>
    <w:p w14:paraId="5DC82C96">
      <w:pPr>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三、获取采购文件</w:t>
      </w:r>
      <w:bookmarkEnd w:id="12"/>
      <w:bookmarkEnd w:id="13"/>
      <w:bookmarkEnd w:id="14"/>
      <w:bookmarkEnd w:id="15"/>
    </w:p>
    <w:p w14:paraId="779C29B4">
      <w:pPr>
        <w:spacing w:line="360" w:lineRule="auto"/>
        <w:ind w:firstLine="420"/>
        <w:jc w:val="left"/>
        <w:rPr>
          <w:rFonts w:hint="eastAsia" w:ascii="仿宋" w:hAnsi="仿宋" w:eastAsia="仿宋" w:cs="仿宋"/>
          <w:color w:val="auto"/>
          <w:sz w:val="24"/>
          <w:szCs w:val="24"/>
          <w:highlight w:val="none"/>
        </w:rPr>
      </w:pPr>
      <w:bookmarkStart w:id="18" w:name="_Toc38370141"/>
      <w:r>
        <w:rPr>
          <w:rFonts w:hint="eastAsia" w:ascii="仿宋" w:hAnsi="仿宋" w:eastAsia="仿宋" w:cs="仿宋"/>
          <w:color w:val="auto"/>
          <w:sz w:val="24"/>
          <w:szCs w:val="24"/>
          <w:highlight w:val="none"/>
        </w:rPr>
        <w:t>时间：</w:t>
      </w:r>
      <w:r>
        <w:rPr>
          <w:rFonts w:hint="eastAsia" w:ascii="仿宋" w:hAnsi="仿宋" w:eastAsia="仿宋" w:cs="仿宋"/>
          <w:color w:val="auto"/>
          <w:sz w:val="24"/>
          <w:szCs w:val="24"/>
          <w:highlight w:val="none"/>
          <w:lang w:eastAsia="zh-CN"/>
        </w:rPr>
        <w:t>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年</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日至202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年</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rPr>
        <w:t xml:space="preserve"> ，每天上午</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00至12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00，下午12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00至23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59（北京时间，法定节假日除外）</w:t>
      </w:r>
    </w:p>
    <w:p w14:paraId="6087707A">
      <w:pPr>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地点(网址)：</w:t>
      </w:r>
      <w:r>
        <w:rPr>
          <w:rFonts w:hint="eastAsia" w:ascii="仿宋" w:hAnsi="仿宋" w:eastAsia="仿宋" w:cs="仿宋"/>
          <w:color w:val="auto"/>
          <w:sz w:val="24"/>
          <w:szCs w:val="24"/>
          <w:highlight w:val="none"/>
          <w:lang w:eastAsia="zh-CN"/>
        </w:rPr>
        <w:t>广西政府采购云平台（ https://www.gcy.zfcg.gxzf.gov.cn/）</w:t>
      </w:r>
    </w:p>
    <w:p w14:paraId="7651FBFA">
      <w:pPr>
        <w:spacing w:line="360" w:lineRule="auto"/>
        <w:ind w:firstLine="42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方式：</w:t>
      </w:r>
      <w:bookmarkStart w:id="19" w:name="OLE_LINK18"/>
      <w:r>
        <w:rPr>
          <w:rFonts w:hint="eastAsia" w:ascii="仿宋" w:hAnsi="仿宋" w:eastAsia="仿宋" w:cs="仿宋"/>
          <w:color w:val="auto"/>
          <w:sz w:val="24"/>
          <w:szCs w:val="24"/>
          <w:highlight w:val="none"/>
          <w:lang w:val="en-US" w:eastAsia="zh-CN"/>
        </w:rPr>
        <w:t>线上获取。登录广西政府采购云平台（https://www.gcy.zfcg.gxzf.gov.cn），在“应用中心”—“项目采购”—“获取采购文件”选择本项目，点击“申请获取采购文件” 进行申请提交后，在已申请栏中选择下载本项目采购文件。已获取采购文件的供应商不等于符合本项目的供应商资格。</w:t>
      </w:r>
    </w:p>
    <w:p w14:paraId="58D0BFDD">
      <w:pPr>
        <w:spacing w:line="360" w:lineRule="auto"/>
        <w:ind w:firstLine="42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未在广西政府采购云平台入驻正式供应商的，可在获取竞争性磋商文件后登录广西政府采购云平台进行注册，如在操作过程中遇到问题或者需要技术支持，请致电广西政府采购云 平台客服热线：95763。</w:t>
      </w:r>
      <w:bookmarkEnd w:id="19"/>
    </w:p>
    <w:p w14:paraId="4F3CCA1A">
      <w:pPr>
        <w:spacing w:line="360" w:lineRule="auto"/>
        <w:ind w:firstLine="42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 xml:space="preserve">售价(元)：0 </w:t>
      </w:r>
    </w:p>
    <w:p w14:paraId="1F56941A">
      <w:pPr>
        <w:spacing w:line="360" w:lineRule="auto"/>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四、</w:t>
      </w:r>
      <w:bookmarkEnd w:id="18"/>
      <w:bookmarkStart w:id="20" w:name="_Toc28359005"/>
      <w:bookmarkStart w:id="21" w:name="_Toc28359082"/>
      <w:bookmarkStart w:id="22" w:name="_Toc35393624"/>
      <w:bookmarkStart w:id="23" w:name="_Toc35393793"/>
      <w:r>
        <w:rPr>
          <w:rFonts w:hint="eastAsia" w:ascii="仿宋" w:hAnsi="仿宋" w:eastAsia="仿宋" w:cs="仿宋"/>
          <w:b/>
          <w:color w:val="auto"/>
          <w:sz w:val="24"/>
          <w:szCs w:val="24"/>
          <w:highlight w:val="none"/>
        </w:rPr>
        <w:t>响应文件</w:t>
      </w:r>
      <w:bookmarkEnd w:id="20"/>
      <w:bookmarkEnd w:id="21"/>
      <w:r>
        <w:rPr>
          <w:rFonts w:hint="eastAsia" w:ascii="仿宋" w:hAnsi="仿宋" w:eastAsia="仿宋" w:cs="仿宋"/>
          <w:b/>
          <w:color w:val="auto"/>
          <w:sz w:val="24"/>
          <w:szCs w:val="24"/>
          <w:highlight w:val="none"/>
        </w:rPr>
        <w:t>提交</w:t>
      </w:r>
      <w:bookmarkEnd w:id="22"/>
      <w:bookmarkEnd w:id="23"/>
    </w:p>
    <w:p w14:paraId="5E9CA67E">
      <w:pPr>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截止时间：</w:t>
      </w:r>
      <w:r>
        <w:rPr>
          <w:rFonts w:hint="eastAsia" w:ascii="仿宋" w:hAnsi="仿宋" w:eastAsia="仿宋" w:cs="仿宋"/>
          <w:color w:val="auto"/>
          <w:sz w:val="24"/>
          <w:szCs w:val="24"/>
          <w:highlight w:val="none"/>
          <w:u w:val="none"/>
          <w:lang w:eastAsia="zh-CN"/>
        </w:rPr>
        <w:t>202</w:t>
      </w:r>
      <w:r>
        <w:rPr>
          <w:rFonts w:hint="eastAsia" w:ascii="仿宋" w:hAnsi="仿宋" w:eastAsia="仿宋" w:cs="仿宋"/>
          <w:color w:val="auto"/>
          <w:sz w:val="24"/>
          <w:szCs w:val="24"/>
          <w:highlight w:val="none"/>
          <w:u w:val="none"/>
          <w:lang w:val="en-US" w:eastAsia="zh-CN"/>
        </w:rPr>
        <w:t>6</w:t>
      </w:r>
      <w:r>
        <w:rPr>
          <w:rFonts w:hint="eastAsia" w:ascii="仿宋" w:hAnsi="仿宋" w:eastAsia="仿宋" w:cs="仿宋"/>
          <w:color w:val="auto"/>
          <w:sz w:val="24"/>
          <w:szCs w:val="24"/>
          <w:highlight w:val="none"/>
          <w:u w:val="none"/>
          <w:lang w:eastAsia="zh-CN"/>
        </w:rPr>
        <w:t>年</w:t>
      </w:r>
      <w:r>
        <w:rPr>
          <w:rFonts w:hint="eastAsia" w:ascii="仿宋" w:hAnsi="仿宋" w:eastAsia="仿宋" w:cs="仿宋"/>
          <w:color w:val="auto"/>
          <w:sz w:val="24"/>
          <w:szCs w:val="24"/>
          <w:highlight w:val="none"/>
          <w:u w:val="none"/>
          <w:lang w:val="en-US" w:eastAsia="zh-CN"/>
        </w:rPr>
        <w:t>09</w:t>
      </w:r>
      <w:r>
        <w:rPr>
          <w:rFonts w:hint="eastAsia" w:ascii="仿宋" w:hAnsi="仿宋" w:eastAsia="仿宋" w:cs="仿宋"/>
          <w:color w:val="auto"/>
          <w:sz w:val="24"/>
          <w:szCs w:val="24"/>
          <w:highlight w:val="none"/>
          <w:u w:val="none"/>
          <w:lang w:eastAsia="zh-CN"/>
        </w:rPr>
        <w:t>月</w:t>
      </w:r>
      <w:r>
        <w:rPr>
          <w:rFonts w:hint="eastAsia" w:ascii="仿宋" w:hAnsi="仿宋" w:eastAsia="仿宋" w:cs="仿宋"/>
          <w:color w:val="auto"/>
          <w:sz w:val="24"/>
          <w:szCs w:val="24"/>
          <w:highlight w:val="none"/>
          <w:u w:val="none"/>
          <w:lang w:val="en-US" w:eastAsia="zh-CN"/>
        </w:rPr>
        <w:t>01</w:t>
      </w:r>
      <w:r>
        <w:rPr>
          <w:rFonts w:hint="eastAsia" w:ascii="仿宋" w:hAnsi="仿宋" w:eastAsia="仿宋" w:cs="仿宋"/>
          <w:color w:val="auto"/>
          <w:sz w:val="24"/>
          <w:szCs w:val="24"/>
          <w:highlight w:val="none"/>
          <w:u w:val="none"/>
          <w:lang w:eastAsia="zh-CN"/>
        </w:rPr>
        <w:t>日</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（北京时间）</w:t>
      </w:r>
    </w:p>
    <w:p w14:paraId="291A5466">
      <w:pPr>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地点(网址</w:t>
      </w:r>
      <w:r>
        <w:rPr>
          <w:rFonts w:hint="eastAsia" w:ascii="仿宋" w:hAnsi="仿宋" w:eastAsia="仿宋" w:cs="仿宋"/>
          <w:color w:val="auto"/>
          <w:sz w:val="24"/>
          <w:szCs w:val="24"/>
          <w:highlight w:val="none"/>
          <w:lang w:eastAsia="zh-CN"/>
        </w:rPr>
        <w:t>）：广西政府采购云平台（ https://www.gcy.zfcg.gxzf.gov.cn/）。本项目不要求供应商到达开标现场，但供应商应派法定代表人或委托代理人准时在线出席电子开评标会议，随时关注开评标进度，如在开评标过程中有电子询标，应在规定的时间内对电子询标函进行澄清回复。</w:t>
      </w:r>
    </w:p>
    <w:p w14:paraId="4BC275C5">
      <w:pPr>
        <w:spacing w:line="360" w:lineRule="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五、响应文件开启</w:t>
      </w:r>
    </w:p>
    <w:p w14:paraId="4F34E15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开启时间：</w:t>
      </w:r>
      <w:r>
        <w:rPr>
          <w:rFonts w:hint="eastAsia" w:ascii="仿宋" w:hAnsi="仿宋" w:eastAsia="仿宋" w:cs="仿宋"/>
          <w:color w:val="auto"/>
          <w:sz w:val="24"/>
          <w:szCs w:val="24"/>
          <w:highlight w:val="none"/>
          <w:u w:val="none"/>
          <w:lang w:eastAsia="zh-CN"/>
        </w:rPr>
        <w:t>202</w:t>
      </w:r>
      <w:r>
        <w:rPr>
          <w:rFonts w:hint="eastAsia" w:ascii="仿宋" w:hAnsi="仿宋" w:eastAsia="仿宋" w:cs="仿宋"/>
          <w:color w:val="auto"/>
          <w:sz w:val="24"/>
          <w:szCs w:val="24"/>
          <w:highlight w:val="none"/>
          <w:u w:val="none"/>
          <w:lang w:val="en-US" w:eastAsia="zh-CN"/>
        </w:rPr>
        <w:t>6</w:t>
      </w:r>
      <w:r>
        <w:rPr>
          <w:rFonts w:hint="eastAsia" w:ascii="仿宋" w:hAnsi="仿宋" w:eastAsia="仿宋" w:cs="仿宋"/>
          <w:color w:val="auto"/>
          <w:sz w:val="24"/>
          <w:szCs w:val="24"/>
          <w:highlight w:val="none"/>
          <w:u w:val="none"/>
          <w:lang w:eastAsia="zh-CN"/>
        </w:rPr>
        <w:t>年</w:t>
      </w:r>
      <w:r>
        <w:rPr>
          <w:rFonts w:hint="eastAsia" w:ascii="仿宋" w:hAnsi="仿宋" w:eastAsia="仿宋" w:cs="仿宋"/>
          <w:color w:val="auto"/>
          <w:sz w:val="24"/>
          <w:szCs w:val="24"/>
          <w:highlight w:val="none"/>
          <w:u w:val="none"/>
          <w:lang w:val="en-US" w:eastAsia="zh-CN"/>
        </w:rPr>
        <w:t>09</w:t>
      </w:r>
      <w:r>
        <w:rPr>
          <w:rFonts w:hint="eastAsia" w:ascii="仿宋" w:hAnsi="仿宋" w:eastAsia="仿宋" w:cs="仿宋"/>
          <w:color w:val="auto"/>
          <w:sz w:val="24"/>
          <w:szCs w:val="24"/>
          <w:highlight w:val="none"/>
          <w:u w:val="none"/>
          <w:lang w:eastAsia="zh-CN"/>
        </w:rPr>
        <w:t>月</w:t>
      </w:r>
      <w:r>
        <w:rPr>
          <w:rFonts w:hint="eastAsia" w:ascii="仿宋" w:hAnsi="仿宋" w:eastAsia="仿宋" w:cs="仿宋"/>
          <w:color w:val="auto"/>
          <w:sz w:val="24"/>
          <w:szCs w:val="24"/>
          <w:highlight w:val="none"/>
          <w:u w:val="none"/>
          <w:lang w:val="en-US" w:eastAsia="zh-CN"/>
        </w:rPr>
        <w:t>01</w:t>
      </w:r>
      <w:r>
        <w:rPr>
          <w:rFonts w:hint="eastAsia" w:ascii="仿宋" w:hAnsi="仿宋" w:eastAsia="仿宋" w:cs="仿宋"/>
          <w:color w:val="auto"/>
          <w:sz w:val="24"/>
          <w:szCs w:val="24"/>
          <w:highlight w:val="none"/>
          <w:u w:val="none"/>
          <w:lang w:eastAsia="zh-CN"/>
        </w:rPr>
        <w:t>日</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（北京时间）</w:t>
      </w:r>
    </w:p>
    <w:p w14:paraId="6DDFCB01">
      <w:pPr>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地点：</w:t>
      </w:r>
      <w:bookmarkStart w:id="24" w:name="OLE_LINK21"/>
      <w:bookmarkStart w:id="25" w:name="OLE_LINK52"/>
      <w:bookmarkStart w:id="26" w:name="_Toc28359007"/>
      <w:bookmarkStart w:id="27" w:name="_Toc35393625"/>
      <w:bookmarkStart w:id="28" w:name="_Toc28359084"/>
      <w:bookmarkStart w:id="29" w:name="_Toc35393794"/>
      <w:r>
        <w:rPr>
          <w:rFonts w:hint="eastAsia" w:ascii="仿宋" w:hAnsi="仿宋" w:eastAsia="仿宋" w:cs="仿宋"/>
          <w:color w:val="auto"/>
          <w:sz w:val="24"/>
          <w:szCs w:val="24"/>
          <w:highlight w:val="none"/>
          <w:lang w:val="en-US" w:eastAsia="zh-CN"/>
        </w:rPr>
        <w:t>【来宾市公共资源交易中心】来宾市红水河大道 331 号</w:t>
      </w:r>
      <w:bookmarkEnd w:id="24"/>
      <w:r>
        <w:rPr>
          <w:rFonts w:hint="eastAsia" w:ascii="仿宋" w:hAnsi="仿宋" w:eastAsia="仿宋" w:cs="仿宋"/>
          <w:color w:val="auto"/>
          <w:sz w:val="24"/>
          <w:szCs w:val="24"/>
          <w:highlight w:val="none"/>
          <w:lang w:val="en-US" w:eastAsia="zh-CN"/>
        </w:rPr>
        <w:t>开标室</w:t>
      </w:r>
      <w:bookmarkEnd w:id="25"/>
      <w:r>
        <w:rPr>
          <w:rFonts w:hint="eastAsia" w:ascii="仿宋" w:hAnsi="仿宋" w:eastAsia="仿宋" w:cs="仿宋"/>
          <w:color w:val="auto"/>
          <w:sz w:val="24"/>
          <w:szCs w:val="24"/>
          <w:highlight w:val="none"/>
          <w:lang w:val="en-US" w:eastAsia="zh-CN"/>
        </w:rPr>
        <w:t>/广西政府采购云平台（https://www.gcy.zfcg.gxzf.gov.cn）电子开标大厅</w:t>
      </w:r>
    </w:p>
    <w:p w14:paraId="272F5D04">
      <w:pPr>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六、公告期限</w:t>
      </w:r>
      <w:bookmarkEnd w:id="26"/>
      <w:bookmarkEnd w:id="27"/>
      <w:bookmarkEnd w:id="28"/>
      <w:bookmarkEnd w:id="29"/>
    </w:p>
    <w:p w14:paraId="6BDCD33F">
      <w:pPr>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自本公告发布之日起3个工作日。</w:t>
      </w:r>
    </w:p>
    <w:p w14:paraId="5E57E7AE">
      <w:pPr>
        <w:spacing w:line="360" w:lineRule="auto"/>
        <w:rPr>
          <w:rFonts w:hint="eastAsia" w:ascii="仿宋" w:hAnsi="仿宋" w:eastAsia="仿宋" w:cs="仿宋"/>
          <w:b/>
          <w:color w:val="auto"/>
          <w:sz w:val="24"/>
          <w:szCs w:val="24"/>
          <w:highlight w:val="none"/>
        </w:rPr>
      </w:pPr>
      <w:bookmarkStart w:id="30" w:name="_Toc35393796"/>
      <w:bookmarkStart w:id="31" w:name="_Toc28359085"/>
      <w:bookmarkStart w:id="32" w:name="_Toc35393627"/>
      <w:bookmarkStart w:id="33" w:name="_Toc28359008"/>
      <w:r>
        <w:rPr>
          <w:rFonts w:hint="eastAsia" w:ascii="仿宋" w:hAnsi="仿宋" w:eastAsia="仿宋" w:cs="仿宋"/>
          <w:b/>
          <w:color w:val="auto"/>
          <w:sz w:val="24"/>
          <w:szCs w:val="24"/>
          <w:highlight w:val="none"/>
        </w:rPr>
        <w:t>七、其他补充事宜</w:t>
      </w:r>
    </w:p>
    <w:p w14:paraId="6F36A7B8">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1.对在“信用中国”网站（www.creditchina.gov.cn )、中国政府采购网（www.ccgp.gov.cn ）等渠道列入失信被执行人、重大税收违法案件当事人名单、政府采购严重违法失信行为记录名单及其他不符合《中华人民共和国政府采购法》第二十二条规定条件的供应商，将被拒绝参与本次政府采购活动。</w:t>
      </w:r>
    </w:p>
    <w:p w14:paraId="42BC5CB7">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5C62226">
      <w:pPr>
        <w:spacing w:line="36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.本项目需要落实的政府采购政策</w:t>
      </w:r>
    </w:p>
    <w:p w14:paraId="649656E0">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（1）政府采购促进中小企业发展。</w:t>
      </w:r>
    </w:p>
    <w:p w14:paraId="3A76BBC3">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（2）政府采购支持采用本国产品的政策。</w:t>
      </w:r>
    </w:p>
    <w:p w14:paraId="1325F978">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（3）强制采购节能产品；优先采购节能产品、环境标志产品。</w:t>
      </w:r>
    </w:p>
    <w:p w14:paraId="4D8C6F77">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（4）政府采购促进残疾人就业政策。</w:t>
      </w:r>
    </w:p>
    <w:p w14:paraId="53AB419F">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（5）政府采购支持监狱企业发展。</w:t>
      </w:r>
    </w:p>
    <w:p w14:paraId="4B545257">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（6）扶持不发达地区和少数民族地区政策</w:t>
      </w:r>
    </w:p>
    <w:p w14:paraId="6A3E1374">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4.信息公告发布媒体：http：//www.ccgp.gov.cn（中国政府采购网）、http://zfcg.gxzf.gov.cn（广西壮族自治区政府采购网）、http://ggzy.jgswj.gxzf.gov.cn/lbggzy/（全国公共资源交易平台（广西•来宾））。</w:t>
      </w:r>
    </w:p>
    <w:p w14:paraId="00A12761">
      <w:pPr>
        <w:spacing w:line="36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.广西政府采购云平台客服电话：95763</w:t>
      </w:r>
    </w:p>
    <w:p w14:paraId="5081452F">
      <w:pPr>
        <w:spacing w:line="36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.在线投标响应（电子投标）说明</w:t>
      </w:r>
    </w:p>
    <w:p w14:paraId="79B7A0DE">
      <w:pPr>
        <w:spacing w:line="36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广西政府采购云平台电子投标客户端”）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0229A85A">
      <w:pPr>
        <w:spacing w:line="36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（2）电子竞标具体操作流程参考《政府采购项目电子交易管理操作指南-供应商》；如遇平台技术问题详询95763。</w:t>
      </w:r>
    </w:p>
    <w:p w14:paraId="70E0C746">
      <w:pPr>
        <w:spacing w:line="36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（3）电子响应文件的制作、加密、提交、解密等相关事宜详见第二章“供应商须知”。</w:t>
      </w:r>
    </w:p>
    <w:p w14:paraId="58660154">
      <w:pPr>
        <w:spacing w:line="360" w:lineRule="auto"/>
        <w:ind w:firstLine="42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.本项目需要磋商供应商代表在截标当天截标后，按磋商小组要求及时登陆广西政府采购云平台等候在线磋商及提交最后报价。</w:t>
      </w:r>
    </w:p>
    <w:p w14:paraId="6AAB43EE">
      <w:pPr>
        <w:pStyle w:val="2"/>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000000"/>
          <w:sz w:val="24"/>
          <w:szCs w:val="24"/>
          <w:highlight w:val="none"/>
        </w:rPr>
        <w:t>.监督管理部门</w:t>
      </w:r>
    </w:p>
    <w:p w14:paraId="0A72FE86">
      <w:pPr>
        <w:spacing w:line="360" w:lineRule="auto"/>
        <w:ind w:firstLine="420"/>
        <w:rPr>
          <w:rFonts w:hint="default" w:ascii="仿宋" w:hAnsi="仿宋" w:eastAsia="仿宋" w:cs="仿宋"/>
          <w:color w:val="auto"/>
          <w:sz w:val="24"/>
          <w:szCs w:val="24"/>
          <w:highlight w:val="none"/>
          <w:lang w:val="en-US" w:eastAsia="zh-CN"/>
        </w:rPr>
      </w:pPr>
      <w:r>
        <w:rPr>
          <w:rFonts w:hint="eastAsia" w:ascii="仿宋" w:hAnsi="仿宋" w:eastAsia="仿宋" w:cs="仿宋"/>
          <w:color w:val="000000"/>
          <w:sz w:val="24"/>
          <w:szCs w:val="24"/>
          <w:highlight w:val="none"/>
          <w:lang w:eastAsia="zh-CN"/>
        </w:rPr>
        <w:t>来宾市兴宾</w:t>
      </w:r>
      <w:r>
        <w:rPr>
          <w:rFonts w:hint="eastAsia" w:ascii="仿宋" w:hAnsi="仿宋" w:eastAsia="仿宋" w:cs="仿宋"/>
          <w:color w:val="000000"/>
          <w:sz w:val="24"/>
          <w:szCs w:val="24"/>
          <w:highlight w:val="none"/>
          <w:lang w:val="en-US" w:eastAsia="zh-CN"/>
        </w:rPr>
        <w:t>区财政</w:t>
      </w:r>
      <w:r>
        <w:rPr>
          <w:rFonts w:hint="eastAsia" w:ascii="仿宋" w:hAnsi="仿宋" w:eastAsia="仿宋" w:cs="仿宋"/>
          <w:color w:val="000000"/>
          <w:sz w:val="24"/>
          <w:szCs w:val="24"/>
          <w:highlight w:val="none"/>
          <w:lang w:eastAsia="zh-CN"/>
        </w:rPr>
        <w:t>局政府采购监督管理办公室，0772-4218580</w:t>
      </w:r>
    </w:p>
    <w:p w14:paraId="09F4D7CB">
      <w:pPr>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八、对本次采购项目提出询问，请按以下方式联系</w:t>
      </w:r>
      <w:bookmarkEnd w:id="30"/>
      <w:bookmarkEnd w:id="31"/>
      <w:bookmarkEnd w:id="32"/>
      <w:bookmarkEnd w:id="33"/>
    </w:p>
    <w:bookmarkEnd w:id="6"/>
    <w:p w14:paraId="145072E7">
      <w:pPr>
        <w:spacing w:line="360" w:lineRule="auto"/>
        <w:ind w:firstLine="420"/>
        <w:rPr>
          <w:rFonts w:hint="eastAsia" w:ascii="仿宋" w:hAnsi="仿宋" w:eastAsia="仿宋" w:cs="仿宋"/>
          <w:color w:val="auto"/>
          <w:sz w:val="24"/>
          <w:szCs w:val="24"/>
          <w:highlight w:val="none"/>
          <w:lang w:val="en-US" w:eastAsia="zh-CN"/>
        </w:rPr>
      </w:pPr>
      <w:bookmarkStart w:id="34" w:name="_Toc28359087"/>
      <w:bookmarkStart w:id="35" w:name="_Toc28359010"/>
      <w:r>
        <w:rPr>
          <w:rFonts w:hint="eastAsia" w:ascii="仿宋" w:hAnsi="仿宋" w:eastAsia="仿宋" w:cs="仿宋"/>
          <w:color w:val="auto"/>
          <w:sz w:val="24"/>
          <w:szCs w:val="24"/>
          <w:highlight w:val="none"/>
          <w:lang w:val="en-US" w:eastAsia="zh-CN"/>
        </w:rPr>
        <w:t>1.采购人信息</w:t>
      </w:r>
    </w:p>
    <w:p w14:paraId="0DE33017">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   称：来宾市兴宾区林业局　</w:t>
      </w:r>
    </w:p>
    <w:p w14:paraId="613327CF">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   址：来宾市兴宾区裕达新世纪3号楼　</w:t>
      </w:r>
    </w:p>
    <w:p w14:paraId="4520D745">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项目联系人：兰工</w:t>
      </w:r>
      <w:bookmarkStart w:id="38" w:name="_GoBack"/>
      <w:bookmarkEnd w:id="38"/>
    </w:p>
    <w:p w14:paraId="6831A8F9">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项目联系方式：0772-4292218</w:t>
      </w:r>
    </w:p>
    <w:bookmarkEnd w:id="34"/>
    <w:bookmarkEnd w:id="35"/>
    <w:p w14:paraId="31655067">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2.采购代理机构信息</w:t>
      </w:r>
    </w:p>
    <w:p w14:paraId="206754E3">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   称：大华建设项目管理有限公司　</w:t>
      </w:r>
    </w:p>
    <w:p w14:paraId="1F8CAF00">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   址：</w:t>
      </w:r>
      <w:bookmarkStart w:id="36" w:name="OLE_LINK23"/>
      <w:r>
        <w:rPr>
          <w:rFonts w:hint="eastAsia" w:ascii="仿宋" w:hAnsi="仿宋" w:eastAsia="仿宋" w:cs="仿宋"/>
          <w:color w:val="auto"/>
          <w:sz w:val="24"/>
          <w:szCs w:val="24"/>
          <w:highlight w:val="none"/>
          <w:lang w:val="en-US" w:eastAsia="zh-CN"/>
        </w:rPr>
        <w:t>来宾市兴宾区城南新区裕达新世纪A区23栋2304号2-4层</w:t>
      </w:r>
      <w:bookmarkEnd w:id="36"/>
    </w:p>
    <w:p w14:paraId="67876D7B">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项目联系人：黄凤玲</w:t>
      </w:r>
    </w:p>
    <w:p w14:paraId="22EC3403">
      <w:pPr>
        <w:spacing w:line="360" w:lineRule="auto"/>
        <w:ind w:firstLine="42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项目联系方式：</w:t>
      </w:r>
      <w:bookmarkStart w:id="37" w:name="OLE_LINK24"/>
      <w:r>
        <w:rPr>
          <w:rFonts w:hint="eastAsia" w:ascii="仿宋" w:hAnsi="仿宋" w:eastAsia="仿宋" w:cs="仿宋"/>
          <w:color w:val="auto"/>
          <w:sz w:val="24"/>
          <w:szCs w:val="24"/>
          <w:highlight w:val="none"/>
          <w:lang w:val="en-US" w:eastAsia="zh-CN"/>
        </w:rPr>
        <w:t>0772-4220300</w:t>
      </w:r>
      <w:bookmarkEnd w:id="3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604F5F"/>
    <w:rsid w:val="1F604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kern w:val="0"/>
      <w:sz w:val="2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2026-08-20T03:34:00Z</dcterms:created>
  <dc:creator>Administrator</dc:creator>
  <cp:lastModifiedBy>Administrator</cp:lastModifiedBy>
  <dcterms:modified xsi:type="dcterms:W3CDTF">2026-08-20T03:34:32Z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99AA5DFA1BEC431997876C3BA362E240_11</vt:lpwstr>
  </property>
  <property fmtid="{D5CDD505-2E9C-101B-9397-08002B2CF9AE}" pid="4" name="KSOTemplateDocerSaveRecord">
    <vt:lpwstr>eyJoZGlkIjoiODY5NTM5MjM1NGEwYzE2NGUyNzEyN2M5ZGE4YmQzZTciLCJ1c2VySWQiOiIzNDI1NjMzNzAifQ==</vt:lpwstr>
  </property>
</Properties>
</file>