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9361">
      <w:pPr>
        <w:spacing w:line="243" w:lineRule="auto"/>
        <w:rPr>
          <w:rFonts w:hint="eastAsia" w:ascii="宋体" w:hAnsi="宋体" w:eastAsia="宋体" w:cs="宋体"/>
          <w:color w:val="auto"/>
          <w:sz w:val="28"/>
          <w:szCs w:val="28"/>
        </w:rPr>
      </w:pPr>
    </w:p>
    <w:p w14:paraId="5FEAD24B">
      <w:pPr>
        <w:spacing w:line="243" w:lineRule="auto"/>
        <w:rPr>
          <w:rFonts w:hint="eastAsia" w:ascii="宋体" w:hAnsi="宋体" w:eastAsia="宋体" w:cs="宋体"/>
          <w:color w:val="auto"/>
          <w:sz w:val="28"/>
          <w:szCs w:val="28"/>
        </w:rPr>
      </w:pPr>
    </w:p>
    <w:p w14:paraId="6BF7BDFA">
      <w:pPr>
        <w:spacing w:line="278" w:lineRule="auto"/>
        <w:rPr>
          <w:rFonts w:hint="eastAsia" w:ascii="宋体" w:hAnsi="宋体" w:eastAsia="宋体" w:cs="宋体"/>
          <w:color w:val="auto"/>
          <w:sz w:val="28"/>
          <w:szCs w:val="28"/>
        </w:rPr>
      </w:pPr>
      <w:r>
        <w:drawing>
          <wp:inline distT="0" distB="0" distL="114300" distR="114300">
            <wp:extent cx="6342380" cy="8956040"/>
            <wp:effectExtent l="0" t="0" r="127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342380" cy="8956040"/>
                    </a:xfrm>
                    <a:prstGeom prst="rect">
                      <a:avLst/>
                    </a:prstGeom>
                    <a:noFill/>
                    <a:ln>
                      <a:noFill/>
                    </a:ln>
                  </pic:spPr>
                </pic:pic>
              </a:graphicData>
            </a:graphic>
          </wp:inline>
        </w:drawing>
      </w:r>
    </w:p>
    <w:sdt>
      <w:sdtPr>
        <w:rPr>
          <w:rFonts w:ascii="宋体" w:hAnsi="宋体" w:eastAsia="宋体" w:cs="Arial"/>
          <w:snapToGrid w:val="0"/>
          <w:color w:val="auto"/>
          <w:kern w:val="0"/>
          <w:sz w:val="28"/>
          <w:szCs w:val="28"/>
          <w:lang w:val="en-US" w:eastAsia="en-US" w:bidi="ar-SA"/>
        </w:rPr>
        <w:id w:val="147467053"/>
        <w15:color w:val="DBDBDB"/>
        <w:docPartObj>
          <w:docPartGallery w:val="Table of Contents"/>
          <w:docPartUnique/>
        </w:docPartObj>
      </w:sdtPr>
      <w:sdtEndPr>
        <w:rPr>
          <w:rFonts w:hint="eastAsia" w:ascii="宋体" w:hAnsi="宋体" w:eastAsia="宋体" w:cs="宋体"/>
          <w:bCs w:val="0"/>
          <w:snapToGrid w:val="0"/>
          <w:color w:val="auto"/>
          <w:kern w:val="0"/>
          <w:sz w:val="28"/>
          <w:szCs w:val="28"/>
          <w:lang w:val="en-US" w:eastAsia="en-US" w:bidi="ar-SA"/>
        </w:rPr>
      </w:sdtEndPr>
      <w:sdtContent>
        <w:p w14:paraId="29DE6C9D">
          <w:pPr>
            <w:spacing w:before="0" w:beforeLines="0" w:after="0" w:afterLines="0" w:line="240" w:lineRule="auto"/>
            <w:ind w:left="0" w:leftChars="0" w:right="0" w:rightChars="0" w:firstLine="0" w:firstLineChars="0"/>
            <w:jc w:val="center"/>
            <w:rPr>
              <w:color w:val="auto"/>
              <w:sz w:val="52"/>
              <w:szCs w:val="52"/>
            </w:rPr>
          </w:pPr>
          <w:r>
            <w:rPr>
              <w:rFonts w:ascii="宋体" w:hAnsi="宋体" w:eastAsia="宋体"/>
              <w:color w:val="auto"/>
              <w:sz w:val="52"/>
              <w:szCs w:val="52"/>
            </w:rPr>
            <w:t>目录</w:t>
          </w:r>
        </w:p>
        <w:p w14:paraId="38773B67">
          <w:pPr>
            <w:pStyle w:val="16"/>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"1-1"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_Toc28481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第一章 竞争性磋商公告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_Toc28481 \h </w:instrText>
          </w:r>
          <w:r>
            <w:rPr>
              <w:b w:val="0"/>
              <w:bCs w:val="0"/>
              <w:color w:val="auto"/>
              <w:sz w:val="28"/>
              <w:szCs w:val="28"/>
            </w:rPr>
            <w:fldChar w:fldCharType="separate"/>
          </w:r>
          <w:r>
            <w:rPr>
              <w:b w:val="0"/>
              <w:bCs w:val="0"/>
              <w:color w:val="auto"/>
              <w:sz w:val="28"/>
              <w:szCs w:val="28"/>
            </w:rPr>
            <w:t>3</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095BA2F">
          <w:pPr>
            <w:pStyle w:val="16"/>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_Toc10171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第二章 采购需求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_Toc10171 \h </w:instrText>
          </w:r>
          <w:r>
            <w:rPr>
              <w:b w:val="0"/>
              <w:bCs w:val="0"/>
              <w:color w:val="auto"/>
              <w:sz w:val="28"/>
              <w:szCs w:val="28"/>
            </w:rPr>
            <w:fldChar w:fldCharType="separate"/>
          </w:r>
          <w:r>
            <w:rPr>
              <w:b w:val="0"/>
              <w:bCs w:val="0"/>
              <w:color w:val="auto"/>
              <w:sz w:val="28"/>
              <w:szCs w:val="28"/>
            </w:rPr>
            <w:t>6</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9948489">
          <w:pPr>
            <w:pStyle w:val="16"/>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_Toc18796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第三章 供应商须知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_Toc18796 \h </w:instrText>
          </w:r>
          <w:r>
            <w:rPr>
              <w:b w:val="0"/>
              <w:bCs w:val="0"/>
              <w:color w:val="auto"/>
              <w:sz w:val="28"/>
              <w:szCs w:val="28"/>
            </w:rPr>
            <w:fldChar w:fldCharType="separate"/>
          </w:r>
          <w:r>
            <w:rPr>
              <w:b w:val="0"/>
              <w:bCs w:val="0"/>
              <w:color w:val="auto"/>
              <w:sz w:val="28"/>
              <w:szCs w:val="28"/>
            </w:rPr>
            <w:t>8</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6187BBCA">
          <w:pPr>
            <w:pStyle w:val="16"/>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_Toc9451 </w:instrText>
          </w:r>
          <w:r>
            <w:rPr>
              <w:rFonts w:hint="eastAsia"/>
              <w:b w:val="0"/>
              <w:bCs w:val="0"/>
              <w:color w:val="auto"/>
              <w:sz w:val="28"/>
              <w:szCs w:val="28"/>
            </w:rPr>
            <w:fldChar w:fldCharType="separate"/>
          </w:r>
          <w:r>
            <w:rPr>
              <w:rFonts w:hint="eastAsia"/>
              <w:b w:val="0"/>
              <w:bCs w:val="0"/>
              <w:color w:val="auto"/>
              <w:sz w:val="28"/>
              <w:szCs w:val="28"/>
            </w:rPr>
            <w:t>第四章  评审程序、评审方法和评审标准</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_Toc9451 \h </w:instrText>
          </w:r>
          <w:r>
            <w:rPr>
              <w:rFonts w:hint="eastAsia"/>
              <w:b w:val="0"/>
              <w:bCs w:val="0"/>
              <w:color w:val="auto"/>
              <w:sz w:val="28"/>
              <w:szCs w:val="28"/>
            </w:rPr>
            <w:fldChar w:fldCharType="separate"/>
          </w:r>
          <w:r>
            <w:rPr>
              <w:rFonts w:hint="eastAsia"/>
              <w:b w:val="0"/>
              <w:bCs w:val="0"/>
              <w:color w:val="auto"/>
              <w:sz w:val="28"/>
              <w:szCs w:val="28"/>
            </w:rPr>
            <w:t>28</w:t>
          </w:r>
          <w:r>
            <w:rPr>
              <w:rFonts w:hint="eastAsia"/>
              <w:b w:val="0"/>
              <w:bCs w:val="0"/>
              <w:color w:val="auto"/>
              <w:sz w:val="28"/>
              <w:szCs w:val="28"/>
            </w:rPr>
            <w:fldChar w:fldCharType="end"/>
          </w:r>
          <w:r>
            <w:rPr>
              <w:rFonts w:hint="eastAsia"/>
              <w:b w:val="0"/>
              <w:bCs w:val="0"/>
              <w:color w:val="auto"/>
              <w:sz w:val="28"/>
              <w:szCs w:val="28"/>
            </w:rPr>
            <w:fldChar w:fldCharType="end"/>
          </w:r>
        </w:p>
        <w:p w14:paraId="7CF42CB8">
          <w:pPr>
            <w:pStyle w:val="16"/>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_Toc10987 </w:instrText>
          </w:r>
          <w:r>
            <w:rPr>
              <w:rFonts w:hint="eastAsia"/>
              <w:b w:val="0"/>
              <w:bCs w:val="0"/>
              <w:color w:val="auto"/>
              <w:sz w:val="28"/>
              <w:szCs w:val="28"/>
            </w:rPr>
            <w:fldChar w:fldCharType="separate"/>
          </w:r>
          <w:r>
            <w:rPr>
              <w:rFonts w:hint="eastAsia"/>
              <w:b w:val="0"/>
              <w:bCs w:val="0"/>
              <w:color w:val="auto"/>
              <w:sz w:val="28"/>
              <w:szCs w:val="28"/>
            </w:rPr>
            <w:t>第五章  图纸</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_Toc10987 \h </w:instrText>
          </w:r>
          <w:r>
            <w:rPr>
              <w:rFonts w:hint="eastAsia"/>
              <w:b w:val="0"/>
              <w:bCs w:val="0"/>
              <w:color w:val="auto"/>
              <w:sz w:val="28"/>
              <w:szCs w:val="28"/>
            </w:rPr>
            <w:fldChar w:fldCharType="separate"/>
          </w:r>
          <w:r>
            <w:rPr>
              <w:rFonts w:hint="eastAsia"/>
              <w:b w:val="0"/>
              <w:bCs w:val="0"/>
              <w:color w:val="auto"/>
              <w:sz w:val="28"/>
              <w:szCs w:val="28"/>
            </w:rPr>
            <w:t>41</w:t>
          </w:r>
          <w:r>
            <w:rPr>
              <w:rFonts w:hint="eastAsia"/>
              <w:b w:val="0"/>
              <w:bCs w:val="0"/>
              <w:color w:val="auto"/>
              <w:sz w:val="28"/>
              <w:szCs w:val="28"/>
            </w:rPr>
            <w:fldChar w:fldCharType="end"/>
          </w:r>
          <w:r>
            <w:rPr>
              <w:rFonts w:hint="eastAsia"/>
              <w:b w:val="0"/>
              <w:bCs w:val="0"/>
              <w:color w:val="auto"/>
              <w:sz w:val="28"/>
              <w:szCs w:val="28"/>
            </w:rPr>
            <w:fldChar w:fldCharType="end"/>
          </w:r>
        </w:p>
        <w:p w14:paraId="1DB0C8F4">
          <w:pPr>
            <w:pStyle w:val="16"/>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_Toc228 </w:instrText>
          </w:r>
          <w:r>
            <w:rPr>
              <w:rFonts w:hint="eastAsia"/>
              <w:b w:val="0"/>
              <w:bCs w:val="0"/>
              <w:color w:val="auto"/>
              <w:sz w:val="28"/>
              <w:szCs w:val="28"/>
            </w:rPr>
            <w:fldChar w:fldCharType="separate"/>
          </w:r>
          <w:r>
            <w:rPr>
              <w:rFonts w:hint="eastAsia"/>
              <w:b w:val="0"/>
              <w:bCs w:val="0"/>
              <w:color w:val="auto"/>
              <w:sz w:val="28"/>
              <w:szCs w:val="28"/>
            </w:rPr>
            <w:t>第六章 技术规范</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_Toc228 \h </w:instrText>
          </w:r>
          <w:r>
            <w:rPr>
              <w:rFonts w:hint="eastAsia"/>
              <w:b w:val="0"/>
              <w:bCs w:val="0"/>
              <w:color w:val="auto"/>
              <w:sz w:val="28"/>
              <w:szCs w:val="28"/>
            </w:rPr>
            <w:fldChar w:fldCharType="separate"/>
          </w:r>
          <w:r>
            <w:rPr>
              <w:rFonts w:hint="eastAsia"/>
              <w:b w:val="0"/>
              <w:bCs w:val="0"/>
              <w:color w:val="auto"/>
              <w:sz w:val="28"/>
              <w:szCs w:val="28"/>
            </w:rPr>
            <w:t>42</w:t>
          </w:r>
          <w:r>
            <w:rPr>
              <w:rFonts w:hint="eastAsia"/>
              <w:b w:val="0"/>
              <w:bCs w:val="0"/>
              <w:color w:val="auto"/>
              <w:sz w:val="28"/>
              <w:szCs w:val="28"/>
            </w:rPr>
            <w:fldChar w:fldCharType="end"/>
          </w:r>
          <w:r>
            <w:rPr>
              <w:rFonts w:hint="eastAsia"/>
              <w:b w:val="0"/>
              <w:bCs w:val="0"/>
              <w:color w:val="auto"/>
              <w:sz w:val="28"/>
              <w:szCs w:val="28"/>
            </w:rPr>
            <w:fldChar w:fldCharType="end"/>
          </w:r>
        </w:p>
        <w:p w14:paraId="494315A8">
          <w:pPr>
            <w:pStyle w:val="16"/>
            <w:tabs>
              <w:tab w:val="right" w:leader="dot" w:pos="9129"/>
            </w:tabs>
            <w:spacing w:line="480" w:lineRule="auto"/>
            <w:rPr>
              <w:rFonts w:hint="eastAsia"/>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_Toc29379 </w:instrText>
          </w:r>
          <w:r>
            <w:rPr>
              <w:rFonts w:hint="eastAsia"/>
              <w:b w:val="0"/>
              <w:bCs w:val="0"/>
              <w:color w:val="auto"/>
              <w:sz w:val="28"/>
              <w:szCs w:val="28"/>
            </w:rPr>
            <w:fldChar w:fldCharType="separate"/>
          </w:r>
          <w:r>
            <w:rPr>
              <w:rFonts w:hint="eastAsia"/>
              <w:b w:val="0"/>
              <w:bCs w:val="0"/>
              <w:color w:val="auto"/>
              <w:sz w:val="28"/>
              <w:szCs w:val="28"/>
            </w:rPr>
            <w:t>第七章   工程量清单</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_Toc29379 \h </w:instrText>
          </w:r>
          <w:r>
            <w:rPr>
              <w:rFonts w:hint="eastAsia"/>
              <w:b w:val="0"/>
              <w:bCs w:val="0"/>
              <w:color w:val="auto"/>
              <w:sz w:val="28"/>
              <w:szCs w:val="28"/>
            </w:rPr>
            <w:fldChar w:fldCharType="separate"/>
          </w:r>
          <w:r>
            <w:rPr>
              <w:rFonts w:hint="eastAsia"/>
              <w:b w:val="0"/>
              <w:bCs w:val="0"/>
              <w:color w:val="auto"/>
              <w:sz w:val="28"/>
              <w:szCs w:val="28"/>
            </w:rPr>
            <w:t>43</w:t>
          </w:r>
          <w:r>
            <w:rPr>
              <w:rFonts w:hint="eastAsia"/>
              <w:b w:val="0"/>
              <w:bCs w:val="0"/>
              <w:color w:val="auto"/>
              <w:sz w:val="28"/>
              <w:szCs w:val="28"/>
            </w:rPr>
            <w:fldChar w:fldCharType="end"/>
          </w:r>
          <w:r>
            <w:rPr>
              <w:rFonts w:hint="eastAsia"/>
              <w:b w:val="0"/>
              <w:bCs w:val="0"/>
              <w:color w:val="auto"/>
              <w:sz w:val="28"/>
              <w:szCs w:val="28"/>
            </w:rPr>
            <w:fldChar w:fldCharType="end"/>
          </w:r>
        </w:p>
        <w:p w14:paraId="791C1077">
          <w:pPr>
            <w:pStyle w:val="16"/>
            <w:tabs>
              <w:tab w:val="right" w:leader="dot" w:pos="9129"/>
            </w:tabs>
            <w:spacing w:line="480" w:lineRule="auto"/>
            <w:rPr>
              <w:b w:val="0"/>
              <w:bCs w:val="0"/>
              <w:color w:val="auto"/>
              <w:sz w:val="28"/>
              <w:szCs w:val="28"/>
            </w:rPr>
          </w:pPr>
          <w:r>
            <w:rPr>
              <w:rFonts w:hint="eastAsia"/>
              <w:b w:val="0"/>
              <w:bCs w:val="0"/>
              <w:color w:val="auto"/>
              <w:sz w:val="28"/>
              <w:szCs w:val="28"/>
            </w:rPr>
            <w:fldChar w:fldCharType="begin"/>
          </w:r>
          <w:r>
            <w:rPr>
              <w:rFonts w:hint="eastAsia"/>
              <w:b w:val="0"/>
              <w:bCs w:val="0"/>
              <w:color w:val="auto"/>
              <w:sz w:val="28"/>
              <w:szCs w:val="28"/>
            </w:rPr>
            <w:instrText xml:space="preserve"> HYPERLINK \l _Toc32438 </w:instrText>
          </w:r>
          <w:r>
            <w:rPr>
              <w:rFonts w:hint="eastAsia"/>
              <w:b w:val="0"/>
              <w:bCs w:val="0"/>
              <w:color w:val="auto"/>
              <w:sz w:val="28"/>
              <w:szCs w:val="28"/>
            </w:rPr>
            <w:fldChar w:fldCharType="separate"/>
          </w:r>
          <w:r>
            <w:rPr>
              <w:rFonts w:hint="eastAsia"/>
              <w:b w:val="0"/>
              <w:bCs w:val="0"/>
              <w:color w:val="auto"/>
              <w:sz w:val="28"/>
              <w:szCs w:val="28"/>
            </w:rPr>
            <w:t>第八章 响应文件格式</w:t>
          </w:r>
          <w:r>
            <w:rPr>
              <w:rFonts w:hint="eastAsia"/>
              <w:b w:val="0"/>
              <w:bCs w:val="0"/>
              <w:color w:val="auto"/>
              <w:sz w:val="28"/>
              <w:szCs w:val="28"/>
            </w:rPr>
            <w:tab/>
          </w:r>
          <w:r>
            <w:rPr>
              <w:rFonts w:hint="eastAsia"/>
              <w:b w:val="0"/>
              <w:bCs w:val="0"/>
              <w:color w:val="auto"/>
              <w:sz w:val="28"/>
              <w:szCs w:val="28"/>
            </w:rPr>
            <w:fldChar w:fldCharType="begin"/>
          </w:r>
          <w:r>
            <w:rPr>
              <w:rFonts w:hint="eastAsia"/>
              <w:b w:val="0"/>
              <w:bCs w:val="0"/>
              <w:color w:val="auto"/>
              <w:sz w:val="28"/>
              <w:szCs w:val="28"/>
            </w:rPr>
            <w:instrText xml:space="preserve"> PAGEREF _Toc32438 \h </w:instrText>
          </w:r>
          <w:r>
            <w:rPr>
              <w:rFonts w:hint="eastAsia"/>
              <w:b w:val="0"/>
              <w:bCs w:val="0"/>
              <w:color w:val="auto"/>
              <w:sz w:val="28"/>
              <w:szCs w:val="28"/>
            </w:rPr>
            <w:fldChar w:fldCharType="separate"/>
          </w:r>
          <w:r>
            <w:rPr>
              <w:rFonts w:hint="eastAsia"/>
              <w:b w:val="0"/>
              <w:bCs w:val="0"/>
              <w:color w:val="auto"/>
              <w:sz w:val="28"/>
              <w:szCs w:val="28"/>
            </w:rPr>
            <w:t>44</w:t>
          </w:r>
          <w:r>
            <w:rPr>
              <w:rFonts w:hint="eastAsia"/>
              <w:b w:val="0"/>
              <w:bCs w:val="0"/>
              <w:color w:val="auto"/>
              <w:sz w:val="28"/>
              <w:szCs w:val="28"/>
            </w:rPr>
            <w:fldChar w:fldCharType="end"/>
          </w:r>
          <w:r>
            <w:rPr>
              <w:rFonts w:hint="eastAsia"/>
              <w:b w:val="0"/>
              <w:bCs w:val="0"/>
              <w:color w:val="auto"/>
              <w:sz w:val="28"/>
              <w:szCs w:val="28"/>
            </w:rPr>
            <w:fldChar w:fldCharType="end"/>
          </w:r>
        </w:p>
        <w:p w14:paraId="210E756E">
          <w:pPr>
            <w:pStyle w:val="16"/>
            <w:tabs>
              <w:tab w:val="right" w:leader="dot" w:pos="9129"/>
            </w:tabs>
            <w:spacing w:line="480" w:lineRule="auto"/>
            <w:rPr>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_Toc21844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第九章  合同条款及格式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_Toc21844 \h </w:instrText>
          </w:r>
          <w:r>
            <w:rPr>
              <w:b w:val="0"/>
              <w:bCs w:val="0"/>
              <w:color w:val="auto"/>
              <w:sz w:val="28"/>
              <w:szCs w:val="28"/>
            </w:rPr>
            <w:fldChar w:fldCharType="separate"/>
          </w:r>
          <w:r>
            <w:rPr>
              <w:b w:val="0"/>
              <w:bCs w:val="0"/>
              <w:color w:val="auto"/>
              <w:sz w:val="28"/>
              <w:szCs w:val="28"/>
            </w:rPr>
            <w:t>78</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7B54AA0">
          <w:pPr>
            <w:pStyle w:val="16"/>
            <w:tabs>
              <w:tab w:val="right" w:leader="dot" w:pos="9129"/>
            </w:tabs>
            <w:spacing w:line="480" w:lineRule="auto"/>
            <w:rPr>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_Toc10222 </w:instrText>
          </w:r>
          <w:r>
            <w:rPr>
              <w:rFonts w:hint="eastAsia" w:ascii="宋体" w:hAnsi="宋体" w:eastAsia="宋体" w:cs="宋体"/>
              <w:b w:val="0"/>
              <w:bCs w:val="0"/>
              <w:color w:val="auto"/>
              <w:sz w:val="28"/>
              <w:szCs w:val="28"/>
            </w:rPr>
            <w:fldChar w:fldCharType="separate"/>
          </w:r>
          <w:r>
            <w:rPr>
              <w:rFonts w:hint="eastAsia"/>
              <w:b w:val="0"/>
              <w:bCs w:val="0"/>
              <w:color w:val="auto"/>
              <w:sz w:val="28"/>
              <w:szCs w:val="28"/>
            </w:rPr>
            <w:t>第十章 质疑、投诉材料格式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_Toc10222 \h </w:instrText>
          </w:r>
          <w:r>
            <w:rPr>
              <w:b w:val="0"/>
              <w:bCs w:val="0"/>
              <w:color w:val="auto"/>
              <w:sz w:val="28"/>
              <w:szCs w:val="28"/>
            </w:rPr>
            <w:fldChar w:fldCharType="separate"/>
          </w:r>
          <w:r>
            <w:rPr>
              <w:b w:val="0"/>
              <w:bCs w:val="0"/>
              <w:color w:val="auto"/>
              <w:sz w:val="28"/>
              <w:szCs w:val="28"/>
            </w:rPr>
            <w:t>150</w:t>
          </w:r>
          <w:r>
            <w:rPr>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35A72D2">
          <w:pPr>
            <w:spacing w:line="480" w:lineRule="auto"/>
            <w:rPr>
              <w:rFonts w:hint="eastAsia" w:ascii="宋体" w:hAnsi="宋体" w:eastAsia="宋体" w:cs="宋体"/>
              <w:bCs w:val="0"/>
              <w:snapToGrid w:val="0"/>
              <w:color w:val="auto"/>
              <w:kern w:val="0"/>
              <w:sz w:val="28"/>
              <w:szCs w:val="28"/>
              <w:lang w:val="en-US" w:eastAsia="en-US" w:bidi="ar-SA"/>
            </w:rPr>
          </w:pPr>
          <w:r>
            <w:rPr>
              <w:rFonts w:hint="eastAsia" w:ascii="宋体" w:hAnsi="宋体" w:eastAsia="宋体" w:cs="宋体"/>
              <w:bCs w:val="0"/>
              <w:color w:val="auto"/>
              <w:sz w:val="28"/>
              <w:szCs w:val="28"/>
            </w:rPr>
            <w:fldChar w:fldCharType="end"/>
          </w:r>
        </w:p>
      </w:sdtContent>
    </w:sdt>
    <w:p w14:paraId="0A8C4FAB">
      <w:pPr>
        <w:spacing w:line="262" w:lineRule="auto"/>
        <w:rPr>
          <w:rFonts w:hint="eastAsia" w:ascii="宋体" w:hAnsi="宋体" w:eastAsia="宋体" w:cs="宋体"/>
          <w:bCs w:val="0"/>
          <w:snapToGrid w:val="0"/>
          <w:color w:val="auto"/>
          <w:kern w:val="0"/>
          <w:sz w:val="28"/>
          <w:szCs w:val="28"/>
          <w:lang w:val="en-US" w:eastAsia="en-US" w:bidi="ar-SA"/>
        </w:rPr>
      </w:pPr>
    </w:p>
    <w:p w14:paraId="56871A55">
      <w:pPr>
        <w:spacing w:line="262" w:lineRule="auto"/>
        <w:rPr>
          <w:rFonts w:hint="eastAsia" w:ascii="宋体" w:hAnsi="宋体" w:eastAsia="宋体" w:cs="宋体"/>
          <w:b w:val="0"/>
          <w:bCs w:val="0"/>
          <w:color w:val="auto"/>
          <w:sz w:val="28"/>
          <w:szCs w:val="28"/>
        </w:rPr>
      </w:pPr>
    </w:p>
    <w:p w14:paraId="65F42BD7">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24CF7B3B">
      <w:pPr>
        <w:pStyle w:val="12"/>
        <w:rPr>
          <w:rFonts w:hint="eastAsia"/>
          <w:color w:val="auto"/>
          <w:sz w:val="28"/>
          <w:szCs w:val="28"/>
        </w:rPr>
      </w:pPr>
    </w:p>
    <w:p w14:paraId="0D2CAA28">
      <w:pPr>
        <w:pStyle w:val="2"/>
        <w:bidi w:val="0"/>
        <w:spacing w:line="360" w:lineRule="auto"/>
        <w:jc w:val="center"/>
        <w:rPr>
          <w:rFonts w:hint="eastAsia" w:ascii="宋体" w:hAnsi="宋体" w:eastAsia="宋体" w:cs="宋体"/>
          <w:color w:val="auto"/>
          <w:sz w:val="28"/>
          <w:szCs w:val="28"/>
        </w:rPr>
      </w:pPr>
      <w:bookmarkStart w:id="0" w:name="_Toc2018"/>
      <w:bookmarkStart w:id="1" w:name="_Toc16399"/>
      <w:bookmarkStart w:id="2" w:name="_Toc28481"/>
      <w:r>
        <w:rPr>
          <w:rFonts w:hint="eastAsia"/>
          <w:color w:val="auto"/>
          <w:sz w:val="28"/>
          <w:szCs w:val="28"/>
        </w:rPr>
        <w:t>第一章 竞争性磋商公告</w:t>
      </w:r>
      <w:bookmarkEnd w:id="0"/>
      <w:bookmarkEnd w:id="1"/>
      <w:bookmarkEnd w:id="2"/>
    </w:p>
    <w:tbl>
      <w:tblPr>
        <w:tblStyle w:val="24"/>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14:paraId="6E15E63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35" w:hRule="atLeast"/>
        </w:trPr>
        <w:tc>
          <w:tcPr>
            <w:tcW w:w="9245" w:type="dxa"/>
            <w:vAlign w:val="top"/>
          </w:tcPr>
          <w:p w14:paraId="266B86B2">
            <w:pPr>
              <w:pStyle w:val="25"/>
              <w:spacing w:before="168" w:line="228" w:lineRule="auto"/>
              <w:ind w:left="515"/>
              <w:rPr>
                <w:rFonts w:hint="eastAsia" w:ascii="宋体" w:hAnsi="宋体" w:eastAsia="宋体" w:cs="宋体"/>
                <w:color w:val="auto"/>
                <w:sz w:val="21"/>
                <w:szCs w:val="21"/>
              </w:rPr>
            </w:pPr>
            <w:r>
              <w:rPr>
                <w:rFonts w:hint="eastAsia" w:ascii="宋体" w:hAnsi="宋体" w:eastAsia="宋体" w:cs="宋体"/>
                <w:color w:val="auto"/>
                <w:spacing w:val="6"/>
                <w:sz w:val="21"/>
                <w:szCs w:val="21"/>
              </w:rPr>
              <w:t>项目概况</w:t>
            </w:r>
          </w:p>
          <w:p w14:paraId="7A8F6269">
            <w:pPr>
              <w:pStyle w:val="25"/>
              <w:spacing w:before="248" w:line="459" w:lineRule="auto"/>
              <w:ind w:left="102" w:right="84" w:firstLine="410"/>
              <w:rPr>
                <w:rFonts w:hint="eastAsia" w:ascii="宋体" w:hAnsi="宋体" w:eastAsia="宋体" w:cs="宋体"/>
                <w:color w:val="auto"/>
                <w:sz w:val="21"/>
                <w:szCs w:val="21"/>
              </w:rPr>
            </w:pPr>
            <w:r>
              <w:rPr>
                <w:rFonts w:hint="eastAsia" w:cs="宋体"/>
                <w:color w:val="auto"/>
                <w:spacing w:val="-5"/>
                <w:sz w:val="21"/>
                <w:szCs w:val="21"/>
                <w:u w:val="single" w:color="auto"/>
                <w:lang w:eastAsia="zh-CN"/>
              </w:rPr>
              <w:t>兴业县大平山镇初级中学教师周转宿舍工程</w:t>
            </w:r>
            <w:r>
              <w:rPr>
                <w:rFonts w:hint="eastAsia" w:ascii="宋体" w:hAnsi="宋体" w:eastAsia="宋体" w:cs="宋体"/>
                <w:color w:val="auto"/>
                <w:spacing w:val="-40"/>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5"/>
                <w:sz w:val="21"/>
                <w:szCs w:val="21"/>
              </w:rPr>
              <w:t>采</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5"/>
                <w:sz w:val="21"/>
                <w:szCs w:val="21"/>
              </w:rPr>
              <w:t>购</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5"/>
                <w:sz w:val="21"/>
                <w:szCs w:val="21"/>
              </w:rPr>
              <w:t>项 目 的</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5"/>
                <w:sz w:val="21"/>
                <w:szCs w:val="21"/>
              </w:rPr>
              <w:t>潜</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5"/>
                <w:sz w:val="21"/>
                <w:szCs w:val="21"/>
              </w:rPr>
              <w:t>在</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5"/>
                <w:sz w:val="21"/>
                <w:szCs w:val="21"/>
              </w:rPr>
              <w:t>供</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5"/>
                <w:sz w:val="21"/>
                <w:szCs w:val="21"/>
              </w:rPr>
              <w:t>应</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5"/>
                <w:sz w:val="21"/>
                <w:szCs w:val="21"/>
              </w:rPr>
              <w:t>商</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应</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在</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政</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6"/>
                <w:sz w:val="21"/>
                <w:szCs w:val="21"/>
              </w:rPr>
              <w:t>采</w:t>
            </w:r>
            <w:r>
              <w:rPr>
                <w:rFonts w:hint="eastAsia" w:ascii="宋体" w:hAnsi="宋体" w:eastAsia="宋体" w:cs="宋体"/>
                <w:color w:val="auto"/>
                <w:spacing w:val="-29"/>
                <w:sz w:val="21"/>
                <w:szCs w:val="21"/>
              </w:rPr>
              <w:t xml:space="preserve"> </w:t>
            </w:r>
            <w:r>
              <w:rPr>
                <w:rFonts w:hint="eastAsia" w:ascii="宋体" w:hAnsi="宋体" w:eastAsia="宋体" w:cs="宋体"/>
                <w:color w:val="auto"/>
                <w:spacing w:val="-6"/>
                <w:sz w:val="21"/>
                <w:szCs w:val="21"/>
              </w:rPr>
              <w:t>云</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6"/>
                <w:sz w:val="21"/>
                <w:szCs w:val="21"/>
              </w:rPr>
              <w:t>平 台</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"https://www.zcygov.cn/"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www</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zcygov</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rPr>
              <w:fldChar w:fldCharType="end"/>
            </w:r>
            <w:r>
              <w:rPr>
                <w:rFonts w:hint="eastAsia" w:ascii="宋体" w:hAnsi="宋体" w:eastAsia="宋体" w:cs="宋体"/>
                <w:color w:val="auto"/>
                <w:spacing w:val="1"/>
                <w:sz w:val="21"/>
                <w:szCs w:val="21"/>
              </w:rPr>
              <w:t>）获取（下载）竞争性磋商文件，并于</w:t>
            </w:r>
            <w:r>
              <w:rPr>
                <w:rFonts w:hint="eastAsia" w:ascii="宋体" w:hAnsi="宋体" w:eastAsia="宋体" w:cs="宋体"/>
                <w:color w:val="auto"/>
                <w:spacing w:val="-22"/>
                <w:sz w:val="21"/>
                <w:szCs w:val="21"/>
              </w:rPr>
              <w:t xml:space="preserve"> </w:t>
            </w:r>
            <w:r>
              <w:rPr>
                <w:rFonts w:hint="eastAsia" w:ascii="宋体" w:hAnsi="宋体" w:eastAsia="宋体" w:cs="宋体"/>
                <w:color w:val="auto"/>
                <w:spacing w:val="1"/>
                <w:sz w:val="21"/>
                <w:szCs w:val="21"/>
                <w:u w:val="single" w:color="auto"/>
              </w:rPr>
              <w:t>202</w:t>
            </w:r>
            <w:r>
              <w:rPr>
                <w:rFonts w:hint="eastAsia" w:cs="宋体"/>
                <w:color w:val="auto"/>
                <w:spacing w:val="1"/>
                <w:sz w:val="21"/>
                <w:szCs w:val="21"/>
                <w:u w:val="single" w:color="auto"/>
                <w:lang w:val="en-US" w:eastAsia="zh-CN"/>
              </w:rPr>
              <w:t>6</w:t>
            </w:r>
            <w:r>
              <w:rPr>
                <w:rFonts w:hint="eastAsia" w:ascii="宋体" w:hAnsi="宋体" w:eastAsia="宋体" w:cs="宋体"/>
                <w:color w:val="auto"/>
                <w:spacing w:val="1"/>
                <w:sz w:val="21"/>
                <w:szCs w:val="21"/>
                <w:u w:val="single" w:color="auto"/>
              </w:rPr>
              <w:t>年</w:t>
            </w:r>
            <w:r>
              <w:rPr>
                <w:rFonts w:hint="eastAsia" w:ascii="宋体" w:hAnsi="宋体" w:eastAsia="宋体" w:cs="宋体"/>
                <w:color w:val="auto"/>
                <w:spacing w:val="1"/>
                <w:sz w:val="21"/>
                <w:szCs w:val="21"/>
                <w:u w:val="single" w:color="auto"/>
                <w:lang w:val="en-US" w:eastAsia="zh-CN"/>
              </w:rPr>
              <w:t>5</w:t>
            </w:r>
            <w:r>
              <w:rPr>
                <w:rFonts w:hint="eastAsia" w:ascii="宋体" w:hAnsi="宋体" w:eastAsia="宋体" w:cs="宋体"/>
                <w:color w:val="auto"/>
                <w:spacing w:val="1"/>
                <w:sz w:val="21"/>
                <w:szCs w:val="21"/>
                <w:u w:val="single" w:color="auto"/>
              </w:rPr>
              <w:t>月</w:t>
            </w:r>
            <w:r>
              <w:rPr>
                <w:rFonts w:hint="eastAsia" w:ascii="宋体" w:hAnsi="宋体" w:eastAsia="宋体" w:cs="宋体"/>
                <w:color w:val="auto"/>
                <w:spacing w:val="1"/>
                <w:sz w:val="21"/>
                <w:szCs w:val="21"/>
                <w:u w:val="single" w:color="auto"/>
                <w:lang w:val="en-US" w:eastAsia="zh-CN"/>
              </w:rPr>
              <w:t>19</w:t>
            </w:r>
            <w:r>
              <w:rPr>
                <w:rFonts w:hint="eastAsia" w:ascii="宋体" w:hAnsi="宋体" w:eastAsia="宋体" w:cs="宋体"/>
                <w:color w:val="auto"/>
                <w:spacing w:val="1"/>
                <w:sz w:val="21"/>
                <w:szCs w:val="21"/>
                <w:u w:val="single" w:color="auto"/>
              </w:rPr>
              <w:t xml:space="preserve">日 </w:t>
            </w:r>
            <w:r>
              <w:rPr>
                <w:rFonts w:hint="eastAsia" w:ascii="宋体" w:hAnsi="宋体" w:eastAsia="宋体" w:cs="宋体"/>
                <w:color w:val="auto"/>
                <w:spacing w:val="1"/>
                <w:sz w:val="21"/>
                <w:szCs w:val="21"/>
                <w:u w:val="single" w:color="auto"/>
                <w:lang w:val="en-US" w:eastAsia="zh-CN"/>
              </w:rPr>
              <w:t>09</w:t>
            </w:r>
            <w:r>
              <w:rPr>
                <w:rFonts w:hint="eastAsia" w:ascii="宋体" w:hAnsi="宋体" w:eastAsia="宋体" w:cs="宋体"/>
                <w:color w:val="auto"/>
                <w:spacing w:val="-5"/>
                <w:sz w:val="21"/>
                <w:szCs w:val="21"/>
                <w:u w:val="single" w:color="auto"/>
              </w:rPr>
              <w:t xml:space="preserve"> 时</w:t>
            </w:r>
            <w:r>
              <w:rPr>
                <w:rFonts w:hint="eastAsia" w:cs="宋体"/>
                <w:color w:val="auto"/>
                <w:spacing w:val="-5"/>
                <w:sz w:val="21"/>
                <w:szCs w:val="21"/>
                <w:u w:val="single" w:color="auto"/>
                <w:lang w:val="en-US" w:eastAsia="zh-CN"/>
              </w:rPr>
              <w:t>3</w:t>
            </w:r>
            <w:r>
              <w:rPr>
                <w:rFonts w:hint="eastAsia" w:ascii="宋体" w:hAnsi="宋体" w:eastAsia="宋体" w:cs="宋体"/>
                <w:color w:val="auto"/>
                <w:spacing w:val="-5"/>
                <w:sz w:val="21"/>
                <w:szCs w:val="21"/>
                <w:u w:val="single" w:color="auto"/>
              </w:rPr>
              <w:t xml:space="preserve">0 </w:t>
            </w:r>
            <w:r>
              <w:rPr>
                <w:rFonts w:hint="eastAsia" w:ascii="宋体" w:hAnsi="宋体" w:eastAsia="宋体" w:cs="宋体"/>
                <w:color w:val="auto"/>
                <w:spacing w:val="1"/>
                <w:sz w:val="21"/>
                <w:szCs w:val="21"/>
                <w:u w:val="single" w:color="auto"/>
              </w:rPr>
              <w:t>分</w:t>
            </w:r>
            <w:r>
              <w:rPr>
                <w:rFonts w:hint="eastAsia" w:ascii="宋体" w:hAnsi="宋体" w:eastAsia="宋体" w:cs="宋体"/>
                <w:color w:val="auto"/>
                <w:spacing w:val="1"/>
                <w:sz w:val="21"/>
                <w:szCs w:val="21"/>
              </w:rPr>
              <w:t>（北</w:t>
            </w:r>
            <w:r>
              <w:rPr>
                <w:rFonts w:hint="eastAsia" w:ascii="宋体" w:hAnsi="宋体" w:eastAsia="宋体" w:cs="宋体"/>
                <w:color w:val="auto"/>
                <w:spacing w:val="7"/>
                <w:sz w:val="21"/>
                <w:szCs w:val="21"/>
              </w:rPr>
              <w:t>京时间）前提交响应文件。</w:t>
            </w:r>
          </w:p>
        </w:tc>
      </w:tr>
    </w:tbl>
    <w:p w14:paraId="3EE0C75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82"/>
        <w:textAlignment w:val="baseline"/>
        <w:outlineLvl w:val="1"/>
        <w:rPr>
          <w:rFonts w:hint="eastAsia" w:ascii="宋体" w:hAnsi="宋体" w:eastAsia="宋体" w:cs="宋体"/>
          <w:b/>
          <w:bCs/>
          <w:snapToGrid w:val="0"/>
          <w:color w:val="auto"/>
          <w:spacing w:val="11"/>
          <w:kern w:val="0"/>
          <w:sz w:val="21"/>
          <w:szCs w:val="21"/>
          <w:lang w:val="en-US" w:eastAsia="zh-CN" w:bidi="ar-SA"/>
        </w:rPr>
      </w:pPr>
      <w:bookmarkStart w:id="3" w:name="_Toc22640"/>
      <w:r>
        <w:rPr>
          <w:rFonts w:hint="eastAsia" w:ascii="宋体" w:hAnsi="宋体" w:eastAsia="宋体" w:cs="宋体"/>
          <w:b/>
          <w:bCs/>
          <w:snapToGrid w:val="0"/>
          <w:color w:val="auto"/>
          <w:spacing w:val="11"/>
          <w:kern w:val="0"/>
          <w:sz w:val="21"/>
          <w:szCs w:val="21"/>
          <w:lang w:val="en-US" w:eastAsia="zh-CN" w:bidi="ar-SA"/>
        </w:rPr>
        <w:t>一、项目基本情况</w:t>
      </w:r>
      <w:bookmarkEnd w:id="3"/>
    </w:p>
    <w:p w14:paraId="62DBBC3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32"/>
        <w:textAlignment w:val="baseline"/>
        <w:outlineLvl w:val="2"/>
        <w:rPr>
          <w:rFonts w:hint="eastAsia" w:ascii="宋体" w:hAnsi="宋体" w:eastAsia="宋体" w:cs="宋体"/>
          <w:snapToGrid w:val="0"/>
          <w:color w:val="auto"/>
          <w:spacing w:val="11"/>
          <w:kern w:val="0"/>
          <w:sz w:val="21"/>
          <w:szCs w:val="21"/>
          <w:lang w:val="en-US" w:eastAsia="zh-CN" w:bidi="ar-SA"/>
        </w:rPr>
      </w:pPr>
      <w:bookmarkStart w:id="4" w:name="_Toc10790"/>
      <w:r>
        <w:rPr>
          <w:rFonts w:hint="eastAsia" w:ascii="宋体" w:hAnsi="宋体" w:eastAsia="宋体" w:cs="宋体"/>
          <w:snapToGrid w:val="0"/>
          <w:color w:val="auto"/>
          <w:spacing w:val="11"/>
          <w:kern w:val="0"/>
          <w:sz w:val="21"/>
          <w:szCs w:val="21"/>
          <w:lang w:val="en-US" w:eastAsia="zh-CN" w:bidi="ar-SA"/>
        </w:rPr>
        <w:t>1.项目编号：</w:t>
      </w:r>
      <w:bookmarkEnd w:id="4"/>
      <w:r>
        <w:rPr>
          <w:rFonts w:hint="eastAsia" w:cs="宋体"/>
          <w:snapToGrid w:val="0"/>
          <w:color w:val="auto"/>
          <w:spacing w:val="11"/>
          <w:kern w:val="0"/>
          <w:sz w:val="21"/>
          <w:szCs w:val="21"/>
          <w:lang w:val="en-US" w:eastAsia="zh-CN" w:bidi="ar-SA"/>
        </w:rPr>
        <w:t>YLZC2026-C2-240016-GXSY</w:t>
      </w:r>
    </w:p>
    <w:p w14:paraId="45F6ACE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6" w:firstLine="232" w:firstLineChars="100"/>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采购计划文号：YLZC2026-C2-70101</w:t>
      </w:r>
    </w:p>
    <w:p w14:paraId="262F07C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9"/>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2.项目名称：</w:t>
      </w:r>
      <w:r>
        <w:rPr>
          <w:rFonts w:hint="eastAsia" w:cs="宋体"/>
          <w:snapToGrid w:val="0"/>
          <w:color w:val="auto"/>
          <w:spacing w:val="11"/>
          <w:kern w:val="0"/>
          <w:sz w:val="21"/>
          <w:szCs w:val="21"/>
          <w:lang w:val="en-US" w:eastAsia="zh-CN" w:bidi="ar-SA"/>
        </w:rPr>
        <w:t>兴业县大平山镇初级中学教师周转宿舍工程</w:t>
      </w:r>
    </w:p>
    <w:p w14:paraId="6D824FE1">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21"/>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3. 采购方式：竞争性磋商</w:t>
      </w:r>
    </w:p>
    <w:p w14:paraId="1B83B0B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6"/>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4.预算金额：1597373.43元</w:t>
      </w:r>
    </w:p>
    <w:p w14:paraId="40FD7BEF">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21"/>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5.最高限价（如有）：1597373.43元</w:t>
      </w:r>
    </w:p>
    <w:p w14:paraId="6A9DD396">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8"/>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6.采购需求：</w:t>
      </w:r>
    </w:p>
    <w:tbl>
      <w:tblPr>
        <w:tblStyle w:val="24"/>
        <w:tblW w:w="8974"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937"/>
        <w:gridCol w:w="858"/>
        <w:gridCol w:w="5525"/>
      </w:tblGrid>
      <w:tr w14:paraId="0CF4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4" w:type="dxa"/>
            <w:vAlign w:val="top"/>
          </w:tcPr>
          <w:p w14:paraId="43FBBAC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68B5B9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2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937" w:type="dxa"/>
            <w:vAlign w:val="top"/>
          </w:tcPr>
          <w:p w14:paraId="5F4C264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8816644">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标的的名称</w:t>
            </w:r>
          </w:p>
        </w:tc>
        <w:tc>
          <w:tcPr>
            <w:tcW w:w="858" w:type="dxa"/>
            <w:vAlign w:val="top"/>
          </w:tcPr>
          <w:p w14:paraId="6F898C8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9"/>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数量及</w:t>
            </w:r>
          </w:p>
          <w:p w14:paraId="26406150">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25"/>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单位</w:t>
            </w:r>
          </w:p>
        </w:tc>
        <w:tc>
          <w:tcPr>
            <w:tcW w:w="5525" w:type="dxa"/>
            <w:vAlign w:val="top"/>
          </w:tcPr>
          <w:p w14:paraId="0277B36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spacing w:val="8"/>
                <w:kern w:val="0"/>
                <w:position w:val="14"/>
                <w:sz w:val="21"/>
                <w:szCs w:val="21"/>
                <w:lang w:val="en-US" w:eastAsia="zh-CN" w:bidi="ar-SA"/>
              </w:rPr>
            </w:pPr>
          </w:p>
          <w:p w14:paraId="72287C8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510"/>
              <w:textAlignment w:val="baseline"/>
              <w:rPr>
                <w:rFonts w:hint="eastAsia" w:ascii="宋体" w:hAnsi="宋体" w:eastAsia="宋体" w:cs="宋体"/>
                <w:snapToGrid w:val="0"/>
                <w:color w:val="auto"/>
                <w:spacing w:val="8"/>
                <w:kern w:val="0"/>
                <w:position w:val="14"/>
                <w:sz w:val="21"/>
                <w:szCs w:val="21"/>
                <w:lang w:val="en-US" w:eastAsia="zh-CN" w:bidi="ar-SA"/>
              </w:rPr>
            </w:pPr>
            <w:r>
              <w:rPr>
                <w:rFonts w:hint="eastAsia" w:ascii="宋体" w:hAnsi="宋体" w:eastAsia="宋体" w:cs="宋体"/>
                <w:snapToGrid w:val="0"/>
                <w:color w:val="auto"/>
                <w:spacing w:val="8"/>
                <w:kern w:val="0"/>
                <w:position w:val="14"/>
                <w:sz w:val="21"/>
                <w:szCs w:val="21"/>
                <w:lang w:val="en-US" w:eastAsia="zh-CN" w:bidi="ar-SA"/>
              </w:rPr>
              <w:t>简要技术需求或者服务要求</w:t>
            </w:r>
          </w:p>
        </w:tc>
      </w:tr>
      <w:tr w14:paraId="762A2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654" w:type="dxa"/>
            <w:vAlign w:val="center"/>
          </w:tcPr>
          <w:p w14:paraId="7B8B385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p>
          <w:p w14:paraId="7C63E38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firstLine="232" w:firstLineChars="100"/>
              <w:jc w:val="center"/>
              <w:textAlignment w:val="baseline"/>
              <w:rPr>
                <w:rFonts w:hint="eastAsia" w:ascii="宋体" w:hAnsi="宋体" w:eastAsia="宋体" w:cs="宋体"/>
                <w:snapToGrid w:val="0"/>
                <w:color w:val="auto"/>
                <w:spacing w:val="11"/>
                <w:kern w:val="0"/>
                <w:sz w:val="21"/>
                <w:szCs w:val="21"/>
                <w:lang w:val="en-US" w:eastAsia="en-US" w:bidi="ar-SA"/>
              </w:rPr>
            </w:pPr>
            <w:r>
              <w:rPr>
                <w:rFonts w:hint="eastAsia" w:ascii="宋体" w:hAnsi="宋体" w:eastAsia="宋体" w:cs="宋体"/>
                <w:snapToGrid w:val="0"/>
                <w:color w:val="auto"/>
                <w:spacing w:val="11"/>
                <w:kern w:val="0"/>
                <w:sz w:val="21"/>
                <w:szCs w:val="21"/>
                <w:lang w:val="en-US" w:eastAsia="en-US" w:bidi="ar-SA"/>
              </w:rPr>
              <w:t>1</w:t>
            </w:r>
          </w:p>
        </w:tc>
        <w:tc>
          <w:tcPr>
            <w:tcW w:w="1937" w:type="dxa"/>
            <w:vAlign w:val="center"/>
          </w:tcPr>
          <w:p w14:paraId="357768C7">
            <w:pPr>
              <w:pStyle w:val="2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r>
              <w:rPr>
                <w:rFonts w:hint="eastAsia" w:cs="宋体"/>
                <w:snapToGrid w:val="0"/>
                <w:color w:val="auto"/>
                <w:spacing w:val="11"/>
                <w:kern w:val="0"/>
                <w:sz w:val="21"/>
                <w:szCs w:val="21"/>
                <w:lang w:val="en-US" w:eastAsia="zh-CN" w:bidi="ar-SA"/>
              </w:rPr>
              <w:t>兴业县大平山镇初级中学教师周转宿舍工程</w:t>
            </w:r>
          </w:p>
        </w:tc>
        <w:tc>
          <w:tcPr>
            <w:tcW w:w="858" w:type="dxa"/>
            <w:vAlign w:val="center"/>
          </w:tcPr>
          <w:p w14:paraId="4DAE39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p>
          <w:p w14:paraId="1701A8A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firstLine="232" w:firstLineChars="100"/>
              <w:jc w:val="both"/>
              <w:textAlignment w:val="baseline"/>
              <w:rPr>
                <w:rFonts w:hint="eastAsia" w:ascii="宋体" w:hAnsi="宋体" w:eastAsia="宋体" w:cs="宋体"/>
                <w:snapToGrid w:val="0"/>
                <w:color w:val="auto"/>
                <w:spacing w:val="11"/>
                <w:kern w:val="0"/>
                <w:sz w:val="21"/>
                <w:szCs w:val="21"/>
                <w:lang w:val="en-US" w:eastAsia="en-US" w:bidi="ar-SA"/>
              </w:rPr>
            </w:pPr>
            <w:r>
              <w:rPr>
                <w:rFonts w:hint="eastAsia" w:ascii="宋体" w:hAnsi="宋体" w:eastAsia="宋体" w:cs="宋体"/>
                <w:snapToGrid w:val="0"/>
                <w:color w:val="auto"/>
                <w:spacing w:val="11"/>
                <w:kern w:val="0"/>
                <w:sz w:val="21"/>
                <w:szCs w:val="21"/>
                <w:lang w:val="en-US" w:eastAsia="en-US" w:bidi="ar-SA"/>
              </w:rPr>
              <w:t>1 项</w:t>
            </w:r>
          </w:p>
        </w:tc>
        <w:tc>
          <w:tcPr>
            <w:tcW w:w="5525" w:type="dxa"/>
            <w:vAlign w:val="center"/>
          </w:tcPr>
          <w:p w14:paraId="11FFC336">
            <w:pPr>
              <w:pStyle w:val="2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本工程为</w:t>
            </w:r>
            <w:r>
              <w:rPr>
                <w:rFonts w:hint="eastAsia" w:cs="宋体"/>
                <w:snapToGrid w:val="0"/>
                <w:color w:val="auto"/>
                <w:spacing w:val="11"/>
                <w:kern w:val="0"/>
                <w:sz w:val="21"/>
                <w:szCs w:val="21"/>
                <w:lang w:val="en-US" w:eastAsia="zh-CN" w:bidi="ar-SA"/>
              </w:rPr>
              <w:t>兴业县大平山镇初级中学教师周转宿舍工程</w:t>
            </w:r>
            <w:r>
              <w:rPr>
                <w:rFonts w:hint="eastAsia" w:ascii="宋体" w:hAnsi="宋体" w:eastAsia="宋体" w:cs="宋体"/>
                <w:snapToGrid w:val="0"/>
                <w:color w:val="auto"/>
                <w:spacing w:val="11"/>
                <w:kern w:val="0"/>
                <w:sz w:val="21"/>
                <w:szCs w:val="21"/>
                <w:lang w:val="en-US" w:eastAsia="zh-CN" w:bidi="ar-SA"/>
              </w:rPr>
              <w:t xml:space="preserve"> ，如需进一步了解详细内容，详见竞争性磋商采购文件及相关资料。</w:t>
            </w:r>
          </w:p>
        </w:tc>
      </w:tr>
    </w:tbl>
    <w:p w14:paraId="7450DE7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宋体" w:hAnsi="宋体" w:eastAsia="宋体" w:cs="宋体"/>
          <w:color w:val="auto"/>
          <w:sz w:val="21"/>
          <w:szCs w:val="21"/>
        </w:rPr>
      </w:pPr>
      <w:r>
        <w:rPr>
          <w:rFonts w:hint="eastAsia" w:ascii="宋体" w:hAnsi="宋体" w:eastAsia="宋体" w:cs="宋体"/>
          <w:color w:val="auto"/>
          <w:spacing w:val="4"/>
          <w:position w:val="14"/>
          <w:sz w:val="21"/>
          <w:szCs w:val="21"/>
        </w:rPr>
        <w:t>7.合同履行期限：</w:t>
      </w:r>
      <w:r>
        <w:rPr>
          <w:rFonts w:hint="eastAsia" w:cs="宋体"/>
          <w:color w:val="auto"/>
          <w:spacing w:val="4"/>
          <w:position w:val="14"/>
          <w:sz w:val="21"/>
          <w:szCs w:val="21"/>
          <w:lang w:val="en-US" w:eastAsia="zh-CN"/>
        </w:rPr>
        <w:t>270 日历天</w:t>
      </w:r>
      <w:r>
        <w:rPr>
          <w:rFonts w:hint="eastAsia" w:ascii="宋体" w:hAnsi="宋体" w:eastAsia="宋体" w:cs="宋体"/>
          <w:color w:val="auto"/>
          <w:spacing w:val="4"/>
          <w:position w:val="14"/>
          <w:sz w:val="21"/>
          <w:szCs w:val="21"/>
        </w:rPr>
        <w:t>。</w:t>
      </w:r>
    </w:p>
    <w:p w14:paraId="7BA0A65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8.本项目不接受联合体。</w:t>
      </w:r>
    </w:p>
    <w:p w14:paraId="4187200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82"/>
        <w:textAlignment w:val="baseline"/>
        <w:outlineLvl w:val="1"/>
        <w:rPr>
          <w:rFonts w:hint="eastAsia" w:ascii="宋体" w:hAnsi="宋体" w:eastAsia="宋体" w:cs="宋体"/>
          <w:color w:val="auto"/>
          <w:sz w:val="21"/>
          <w:szCs w:val="21"/>
        </w:rPr>
      </w:pPr>
      <w:bookmarkStart w:id="5" w:name="_Toc598"/>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二、供应商的资格条件</w:t>
      </w:r>
      <w:bookmarkEnd w:id="5"/>
    </w:p>
    <w:p w14:paraId="5ED9D93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bookmarkStart w:id="6" w:name="_Toc2940"/>
      <w:r>
        <w:rPr>
          <w:rFonts w:hint="eastAsia" w:ascii="宋体" w:hAnsi="宋体" w:eastAsia="宋体" w:cs="宋体"/>
          <w:color w:val="auto"/>
          <w:spacing w:val="11"/>
          <w:sz w:val="21"/>
          <w:szCs w:val="21"/>
        </w:rPr>
        <w:t>1.满足《中华人民共和国政府采购法》第二十二条规定；</w:t>
      </w:r>
      <w:bookmarkEnd w:id="6"/>
    </w:p>
    <w:p w14:paraId="47379A4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2.落实政府采购政策需满足的资格要求：专门面向中小企业采购的项目（供应商应为中小微企业或监狱企业或残疾人福利性单位)；</w:t>
      </w:r>
    </w:p>
    <w:p w14:paraId="752BC8C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bookmarkStart w:id="7" w:name="_Toc3539"/>
      <w:r>
        <w:rPr>
          <w:rFonts w:hint="eastAsia" w:ascii="宋体" w:hAnsi="宋体" w:eastAsia="宋体" w:cs="宋体"/>
          <w:color w:val="auto"/>
          <w:spacing w:val="11"/>
          <w:sz w:val="21"/>
          <w:szCs w:val="21"/>
        </w:rPr>
        <w:t>3.本项目的特定资格要求：</w:t>
      </w:r>
      <w:bookmarkEnd w:id="7"/>
    </w:p>
    <w:p w14:paraId="1A56657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3.1 供应商具有</w:t>
      </w:r>
      <w:r>
        <w:rPr>
          <w:rFonts w:hint="eastAsia" w:ascii="宋体" w:hAnsi="宋体" w:eastAsia="宋体" w:cs="宋体"/>
          <w:color w:val="auto"/>
          <w:spacing w:val="11"/>
          <w:sz w:val="21"/>
          <w:szCs w:val="21"/>
          <w:lang w:eastAsia="zh-CN"/>
        </w:rPr>
        <w:t>建筑工程施工总承包叁级以上（含叁级）资质</w:t>
      </w:r>
      <w:r>
        <w:rPr>
          <w:rFonts w:hint="eastAsia" w:ascii="宋体" w:hAnsi="宋体" w:eastAsia="宋体" w:cs="宋体"/>
          <w:color w:val="auto"/>
          <w:spacing w:val="11"/>
          <w:sz w:val="21"/>
          <w:szCs w:val="21"/>
        </w:rPr>
        <w:t>的施工企业，且同时具有省级或以上建设行政主管部门颁发的建筑施工企业安全生产许可证，并在人员、设备、资金等方面具有相应能力的施工企业。</w:t>
      </w:r>
    </w:p>
    <w:p w14:paraId="65B7102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1"/>
        <w:rPr>
          <w:rFonts w:hint="eastAsia" w:ascii="宋体" w:hAnsi="宋体" w:eastAsia="宋体" w:cs="宋体"/>
          <w:color w:val="auto"/>
          <w:spacing w:val="9"/>
          <w:sz w:val="21"/>
          <w:szCs w:val="21"/>
        </w:rPr>
      </w:pPr>
      <w:r>
        <w:rPr>
          <w:rFonts w:hint="eastAsia" w:ascii="宋体" w:hAnsi="宋体" w:eastAsia="宋体" w:cs="宋体"/>
          <w:color w:val="auto"/>
          <w:spacing w:val="11"/>
          <w:sz w:val="21"/>
          <w:szCs w:val="21"/>
        </w:rPr>
        <w:t>3.2 项目经理要求：拟投入本项目的项目经理必须具备有效的建筑工程专业</w:t>
      </w:r>
      <w:r>
        <w:rPr>
          <w:rFonts w:hint="eastAsia" w:ascii="宋体" w:hAnsi="宋体" w:eastAsia="宋体" w:cs="宋体"/>
          <w:color w:val="auto"/>
          <w:spacing w:val="11"/>
          <w:sz w:val="21"/>
          <w:szCs w:val="21"/>
          <w:lang w:eastAsia="zh-CN"/>
        </w:rPr>
        <w:t>贰</w:t>
      </w:r>
      <w:r>
        <w:rPr>
          <w:rFonts w:hint="eastAsia" w:ascii="宋体" w:hAnsi="宋体" w:eastAsia="宋体" w:cs="宋体"/>
          <w:color w:val="auto"/>
          <w:spacing w:val="11"/>
          <w:sz w:val="21"/>
          <w:szCs w:val="21"/>
        </w:rPr>
        <w:t>级以上</w:t>
      </w:r>
      <w:r>
        <w:rPr>
          <w:rFonts w:hint="eastAsia" w:ascii="宋体" w:hAnsi="宋体" w:eastAsia="宋体" w:cs="宋体"/>
          <w:color w:val="auto"/>
          <w:spacing w:val="11"/>
          <w:sz w:val="21"/>
          <w:szCs w:val="21"/>
          <w:lang w:eastAsia="zh-CN"/>
        </w:rPr>
        <w:t>（含贰级）</w:t>
      </w:r>
      <w:r>
        <w:rPr>
          <w:rFonts w:hint="eastAsia" w:ascii="宋体" w:hAnsi="宋体" w:eastAsia="宋体" w:cs="宋体"/>
          <w:color w:val="auto"/>
          <w:spacing w:val="11"/>
          <w:sz w:val="21"/>
          <w:szCs w:val="21"/>
        </w:rPr>
        <w:t>注册建造师执业资格，并获得有效的安全生产考核合格证，且未在其他在施建设工程项目中任</w:t>
      </w:r>
      <w:r>
        <w:rPr>
          <w:rFonts w:hint="eastAsia" w:ascii="宋体" w:hAnsi="宋体" w:eastAsia="宋体" w:cs="宋体"/>
          <w:color w:val="auto"/>
          <w:spacing w:val="9"/>
          <w:sz w:val="21"/>
          <w:szCs w:val="21"/>
        </w:rPr>
        <w:t>职。</w:t>
      </w:r>
    </w:p>
    <w:p w14:paraId="0D46FD6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14:textOutline w14:w="4358" w14:cap="sq" w14:cmpd="sng">
            <w14:solidFill>
              <w14:srgbClr w14:val="000000"/>
            </w14:solidFill>
            <w14:prstDash w14:val="solid"/>
            <w14:bevel/>
          </w14:textOutline>
        </w:rPr>
        <w:t>三、获取竞争性磋商文件</w:t>
      </w:r>
    </w:p>
    <w:p w14:paraId="4481766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1.获取时间：202</w:t>
      </w:r>
      <w:r>
        <w:rPr>
          <w:rFonts w:hint="eastAsia" w:cs="宋体"/>
          <w:color w:val="auto"/>
          <w:spacing w:val="9"/>
          <w:sz w:val="21"/>
          <w:szCs w:val="21"/>
          <w:lang w:val="en-US" w:eastAsia="zh-CN"/>
        </w:rPr>
        <w:t>6</w:t>
      </w:r>
      <w:r>
        <w:rPr>
          <w:rFonts w:hint="eastAsia" w:ascii="宋体" w:hAnsi="宋体" w:eastAsia="宋体" w:cs="宋体"/>
          <w:color w:val="auto"/>
          <w:spacing w:val="9"/>
          <w:sz w:val="21"/>
          <w:szCs w:val="21"/>
        </w:rPr>
        <w:t>年</w:t>
      </w:r>
      <w:r>
        <w:rPr>
          <w:rFonts w:hint="eastAsia" w:cs="宋体"/>
          <w:color w:val="auto"/>
          <w:spacing w:val="9"/>
          <w:sz w:val="21"/>
          <w:szCs w:val="21"/>
          <w:lang w:val="en-US" w:eastAsia="zh-CN"/>
        </w:rPr>
        <w:t xml:space="preserve"> 05 </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 xml:space="preserve">07 </w:t>
      </w:r>
      <w:r>
        <w:rPr>
          <w:rFonts w:hint="eastAsia" w:ascii="宋体" w:hAnsi="宋体" w:eastAsia="宋体" w:cs="宋体"/>
          <w:color w:val="auto"/>
          <w:spacing w:val="9"/>
          <w:sz w:val="21"/>
          <w:szCs w:val="21"/>
        </w:rPr>
        <w:t>日发布公告之时起至 202</w:t>
      </w:r>
      <w:r>
        <w:rPr>
          <w:rFonts w:hint="eastAsia" w:cs="宋体"/>
          <w:color w:val="auto"/>
          <w:spacing w:val="9"/>
          <w:sz w:val="21"/>
          <w:szCs w:val="21"/>
          <w:lang w:val="en-US" w:eastAsia="zh-CN"/>
        </w:rPr>
        <w:t>6</w:t>
      </w:r>
      <w:r>
        <w:rPr>
          <w:rFonts w:hint="eastAsia" w:ascii="宋体" w:hAnsi="宋体" w:eastAsia="宋体" w:cs="宋体"/>
          <w:color w:val="auto"/>
          <w:spacing w:val="9"/>
          <w:sz w:val="21"/>
          <w:szCs w:val="21"/>
        </w:rPr>
        <w:t xml:space="preserve"> 年</w:t>
      </w:r>
      <w:r>
        <w:rPr>
          <w:rFonts w:hint="eastAsia" w:cs="宋体"/>
          <w:color w:val="auto"/>
          <w:spacing w:val="9"/>
          <w:sz w:val="21"/>
          <w:szCs w:val="21"/>
          <w:lang w:val="en-US" w:eastAsia="zh-CN"/>
        </w:rPr>
        <w:t xml:space="preserve"> 05 </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 xml:space="preserve"> 13 </w:t>
      </w:r>
      <w:r>
        <w:rPr>
          <w:rFonts w:hint="eastAsia" w:ascii="宋体" w:hAnsi="宋体" w:eastAsia="宋体" w:cs="宋体"/>
          <w:color w:val="auto"/>
          <w:spacing w:val="9"/>
          <w:sz w:val="21"/>
          <w:szCs w:val="21"/>
        </w:rPr>
        <w:t>日（每天 08：00 至 12：00，</w:t>
      </w:r>
      <w:r>
        <w:rPr>
          <w:rFonts w:hint="eastAsia" w:ascii="宋体" w:hAnsi="宋体" w:eastAsia="宋体" w:cs="宋体"/>
          <w:color w:val="auto"/>
          <w:spacing w:val="9"/>
          <w:sz w:val="21"/>
          <w:szCs w:val="21"/>
          <w:lang w:val="en-US" w:eastAsia="zh-CN"/>
        </w:rPr>
        <w:t>15</w:t>
      </w:r>
      <w:r>
        <w:rPr>
          <w:rFonts w:hint="eastAsia" w:ascii="宋体" w:hAnsi="宋体" w:eastAsia="宋体" w:cs="宋体"/>
          <w:color w:val="auto"/>
          <w:spacing w:val="9"/>
          <w:sz w:val="21"/>
          <w:szCs w:val="21"/>
        </w:rPr>
        <w:t>：</w:t>
      </w:r>
      <w:r>
        <w:rPr>
          <w:rFonts w:hint="eastAsia" w:ascii="宋体" w:hAnsi="宋体" w:eastAsia="宋体" w:cs="宋体"/>
          <w:color w:val="auto"/>
          <w:spacing w:val="9"/>
          <w:sz w:val="21"/>
          <w:szCs w:val="21"/>
          <w:lang w:val="en-US" w:eastAsia="zh-CN"/>
        </w:rPr>
        <w:t>0</w:t>
      </w:r>
      <w:r>
        <w:rPr>
          <w:rFonts w:hint="eastAsia" w:ascii="宋体" w:hAnsi="宋体" w:eastAsia="宋体" w:cs="宋体"/>
          <w:color w:val="auto"/>
          <w:spacing w:val="9"/>
          <w:sz w:val="21"/>
          <w:szCs w:val="21"/>
        </w:rPr>
        <w:t xml:space="preserve">0 至 </w:t>
      </w:r>
      <w:r>
        <w:rPr>
          <w:rFonts w:hint="eastAsia" w:ascii="宋体" w:hAnsi="宋体" w:eastAsia="宋体" w:cs="宋体"/>
          <w:color w:val="auto"/>
          <w:spacing w:val="9"/>
          <w:sz w:val="21"/>
          <w:szCs w:val="21"/>
          <w:lang w:val="en-US" w:eastAsia="zh-CN"/>
        </w:rPr>
        <w:t>18</w:t>
      </w:r>
      <w:r>
        <w:rPr>
          <w:rFonts w:hint="eastAsia" w:ascii="宋体" w:hAnsi="宋体" w:eastAsia="宋体" w:cs="宋体"/>
          <w:color w:val="auto"/>
          <w:spacing w:val="9"/>
          <w:sz w:val="21"/>
          <w:szCs w:val="21"/>
        </w:rPr>
        <w:t>：</w:t>
      </w:r>
      <w:r>
        <w:rPr>
          <w:rFonts w:hint="eastAsia" w:ascii="宋体" w:hAnsi="宋体" w:eastAsia="宋体" w:cs="宋体"/>
          <w:color w:val="auto"/>
          <w:spacing w:val="9"/>
          <w:sz w:val="21"/>
          <w:szCs w:val="21"/>
          <w:lang w:val="en-US" w:eastAsia="zh-CN"/>
        </w:rPr>
        <w:t>0</w:t>
      </w:r>
      <w:r>
        <w:rPr>
          <w:rFonts w:hint="eastAsia" w:ascii="宋体" w:hAnsi="宋体" w:eastAsia="宋体" w:cs="宋体"/>
          <w:color w:val="auto"/>
          <w:spacing w:val="9"/>
          <w:sz w:val="21"/>
          <w:szCs w:val="21"/>
        </w:rPr>
        <w:t>0，法定节假日除外）。</w:t>
      </w:r>
    </w:p>
    <w:p w14:paraId="2260084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2.地点：广西政府采购云平台线上获取 </w:t>
      </w:r>
    </w:p>
    <w:p w14:paraId="0A3FD35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3.获取方式：供应商登录广西政府采购云平台https://www.gcy.zfcg.gxzf.gov.cn/在线申请获取采购文件（进入“项目采购”应用，在获取采购文件菜单中选择项目，申请获取采购文件）。</w:t>
      </w:r>
    </w:p>
    <w:p w14:paraId="419591C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outlineLvl w:val="2"/>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4.售价（元）：0</w:t>
      </w:r>
    </w:p>
    <w:p w14:paraId="291FA50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10"/>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4"/>
          <w:sz w:val="21"/>
          <w:szCs w:val="21"/>
          <w14:textOutline w14:w="4358" w14:cap="sq" w14:cmpd="sng">
            <w14:solidFill>
              <w14:srgbClr w14:val="000000"/>
            </w14:solidFill>
            <w14:prstDash w14:val="solid"/>
            <w14:bevel/>
          </w14:textOutline>
        </w:rPr>
        <w:t>四、响应文件提交</w:t>
      </w:r>
    </w:p>
    <w:p w14:paraId="47C394A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w:t>
      </w:r>
      <w:r>
        <w:rPr>
          <w:rFonts w:hint="eastAsia" w:ascii="宋体" w:hAnsi="宋体" w:eastAsia="宋体" w:cs="宋体"/>
          <w:color w:val="auto"/>
          <w:spacing w:val="9"/>
          <w:sz w:val="21"/>
          <w:szCs w:val="21"/>
          <w:lang w:val="en-US" w:eastAsia="zh-CN"/>
        </w:rPr>
        <w:t>.</w:t>
      </w:r>
      <w:r>
        <w:rPr>
          <w:rFonts w:hint="eastAsia" w:ascii="宋体" w:hAnsi="宋体" w:eastAsia="宋体" w:cs="宋体"/>
          <w:color w:val="auto"/>
          <w:spacing w:val="9"/>
          <w:sz w:val="21"/>
          <w:szCs w:val="21"/>
        </w:rPr>
        <w:t>首次响应文件提交截止时间（北京时间）：202</w:t>
      </w:r>
      <w:r>
        <w:rPr>
          <w:rFonts w:hint="eastAsia" w:cs="宋体"/>
          <w:color w:val="auto"/>
          <w:spacing w:val="9"/>
          <w:sz w:val="21"/>
          <w:szCs w:val="21"/>
          <w:lang w:val="en-US" w:eastAsia="zh-CN"/>
        </w:rPr>
        <w:t>6</w:t>
      </w:r>
      <w:r>
        <w:rPr>
          <w:rFonts w:hint="eastAsia" w:ascii="宋体" w:hAnsi="宋体" w:eastAsia="宋体" w:cs="宋体"/>
          <w:color w:val="auto"/>
          <w:spacing w:val="9"/>
          <w:sz w:val="21"/>
          <w:szCs w:val="21"/>
        </w:rPr>
        <w:t>年</w:t>
      </w:r>
      <w:r>
        <w:rPr>
          <w:rFonts w:hint="eastAsia" w:cs="宋体"/>
          <w:color w:val="auto"/>
          <w:spacing w:val="9"/>
          <w:sz w:val="21"/>
          <w:szCs w:val="21"/>
          <w:lang w:val="en-US" w:eastAsia="zh-CN"/>
        </w:rPr>
        <w:t xml:space="preserve"> 05</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 xml:space="preserve"> 19</w:t>
      </w:r>
      <w:r>
        <w:rPr>
          <w:rFonts w:hint="eastAsia" w:ascii="宋体" w:hAnsi="宋体" w:eastAsia="宋体" w:cs="宋体"/>
          <w:color w:val="auto"/>
          <w:spacing w:val="9"/>
          <w:sz w:val="21"/>
          <w:szCs w:val="21"/>
        </w:rPr>
        <w:t>日</w:t>
      </w:r>
      <w:r>
        <w:rPr>
          <w:rFonts w:hint="eastAsia" w:cs="宋体"/>
          <w:color w:val="auto"/>
          <w:spacing w:val="9"/>
          <w:sz w:val="21"/>
          <w:szCs w:val="21"/>
          <w:lang w:val="en-US" w:eastAsia="zh-CN"/>
        </w:rPr>
        <w:t>09</w:t>
      </w:r>
      <w:r>
        <w:rPr>
          <w:rFonts w:hint="eastAsia" w:ascii="宋体" w:hAnsi="宋体" w:eastAsia="宋体" w:cs="宋体"/>
          <w:color w:val="auto"/>
          <w:spacing w:val="9"/>
          <w:sz w:val="21"/>
          <w:szCs w:val="21"/>
        </w:rPr>
        <w:t>时</w:t>
      </w:r>
      <w:r>
        <w:rPr>
          <w:rFonts w:hint="eastAsia" w:cs="宋体"/>
          <w:color w:val="auto"/>
          <w:spacing w:val="9"/>
          <w:sz w:val="21"/>
          <w:szCs w:val="21"/>
          <w:lang w:val="en-US" w:eastAsia="zh-CN"/>
        </w:rPr>
        <w:t>3</w:t>
      </w:r>
      <w:r>
        <w:rPr>
          <w:rFonts w:hint="eastAsia" w:ascii="宋体" w:hAnsi="宋体" w:eastAsia="宋体" w:cs="宋体"/>
          <w:color w:val="auto"/>
          <w:spacing w:val="9"/>
          <w:sz w:val="21"/>
          <w:szCs w:val="21"/>
        </w:rPr>
        <w:t>0 分</w:t>
      </w:r>
    </w:p>
    <w:p w14:paraId="54C8BE3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rFonts w:hint="eastAsia" w:ascii="宋体" w:hAnsi="宋体" w:eastAsia="宋体" w:cs="宋体"/>
          <w:color w:val="auto"/>
          <w:spacing w:val="3"/>
          <w:position w:val="14"/>
          <w:sz w:val="21"/>
          <w:szCs w:val="21"/>
        </w:rPr>
      </w:pPr>
      <w:r>
        <w:rPr>
          <w:rFonts w:hint="eastAsia" w:ascii="宋体" w:hAnsi="宋体" w:eastAsia="宋体" w:cs="宋体"/>
          <w:color w:val="auto"/>
          <w:spacing w:val="3"/>
          <w:position w:val="14"/>
          <w:sz w:val="21"/>
          <w:szCs w:val="21"/>
          <w:lang w:val="en-US" w:eastAsia="zh-CN"/>
        </w:rPr>
        <w:t>2.</w:t>
      </w:r>
      <w:r>
        <w:rPr>
          <w:rFonts w:hint="eastAsia" w:ascii="宋体" w:hAnsi="宋体" w:eastAsia="宋体" w:cs="宋体"/>
          <w:color w:val="auto"/>
          <w:spacing w:val="3"/>
          <w:position w:val="14"/>
          <w:sz w:val="21"/>
          <w:szCs w:val="21"/>
        </w:rPr>
        <w:t>地点（网址）：请登录广西政府采购云平台投标客户端投标 </w:t>
      </w:r>
    </w:p>
    <w:p w14:paraId="2D77911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91"/>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五、开启（首次响应文件开启时间）</w:t>
      </w:r>
    </w:p>
    <w:p w14:paraId="461A132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color w:val="auto"/>
          <w:spacing w:val="9"/>
          <w:sz w:val="21"/>
          <w:szCs w:val="21"/>
          <w:u w:val="single" w:color="auto"/>
        </w:rPr>
      </w:pPr>
      <w:r>
        <w:rPr>
          <w:rFonts w:hint="eastAsia" w:ascii="宋体" w:hAnsi="宋体" w:eastAsia="宋体" w:cs="宋体"/>
          <w:color w:val="auto"/>
          <w:spacing w:val="1"/>
          <w:sz w:val="21"/>
          <w:szCs w:val="21"/>
        </w:rPr>
        <w:t>1.时间（北京</w:t>
      </w:r>
      <w:r>
        <w:rPr>
          <w:rFonts w:hint="eastAsia" w:ascii="宋体" w:hAnsi="宋体" w:eastAsia="宋体" w:cs="宋体"/>
          <w:color w:val="auto"/>
          <w:spacing w:val="9"/>
          <w:sz w:val="21"/>
          <w:szCs w:val="21"/>
        </w:rPr>
        <w:t>时间）</w:t>
      </w:r>
      <w:r>
        <w:rPr>
          <w:rFonts w:hint="eastAsia" w:ascii="宋体" w:hAnsi="宋体" w:eastAsia="宋体" w:cs="宋体"/>
          <w:color w:val="auto"/>
          <w:spacing w:val="9"/>
          <w:sz w:val="21"/>
          <w:szCs w:val="21"/>
          <w:u w:val="single" w:color="auto"/>
        </w:rPr>
        <w:t>：202</w:t>
      </w:r>
      <w:r>
        <w:rPr>
          <w:rFonts w:hint="eastAsia" w:cs="宋体"/>
          <w:color w:val="auto"/>
          <w:spacing w:val="9"/>
          <w:sz w:val="21"/>
          <w:szCs w:val="21"/>
          <w:u w:val="single" w:color="auto"/>
          <w:lang w:val="en-US" w:eastAsia="zh-CN"/>
        </w:rPr>
        <w:t>6</w:t>
      </w:r>
      <w:r>
        <w:rPr>
          <w:rFonts w:hint="eastAsia" w:ascii="宋体" w:hAnsi="宋体" w:eastAsia="宋体" w:cs="宋体"/>
          <w:color w:val="auto"/>
          <w:spacing w:val="9"/>
          <w:sz w:val="21"/>
          <w:szCs w:val="21"/>
          <w:u w:val="single" w:color="auto"/>
        </w:rPr>
        <w:t>年</w:t>
      </w:r>
      <w:r>
        <w:rPr>
          <w:rFonts w:hint="eastAsia" w:cs="宋体"/>
          <w:color w:val="auto"/>
          <w:spacing w:val="9"/>
          <w:sz w:val="21"/>
          <w:szCs w:val="21"/>
          <w:u w:val="single" w:color="auto"/>
          <w:lang w:val="en-US" w:eastAsia="zh-CN"/>
        </w:rPr>
        <w:t xml:space="preserve"> 05 </w:t>
      </w:r>
      <w:r>
        <w:rPr>
          <w:rFonts w:hint="eastAsia" w:ascii="宋体" w:hAnsi="宋体" w:eastAsia="宋体" w:cs="宋体"/>
          <w:color w:val="auto"/>
          <w:spacing w:val="9"/>
          <w:sz w:val="21"/>
          <w:szCs w:val="21"/>
          <w:u w:val="single" w:color="auto"/>
        </w:rPr>
        <w:t>月</w:t>
      </w:r>
      <w:r>
        <w:rPr>
          <w:rFonts w:hint="eastAsia" w:cs="宋体"/>
          <w:color w:val="auto"/>
          <w:spacing w:val="9"/>
          <w:sz w:val="21"/>
          <w:szCs w:val="21"/>
          <w:u w:val="single" w:color="auto"/>
          <w:lang w:val="en-US" w:eastAsia="zh-CN"/>
        </w:rPr>
        <w:t xml:space="preserve"> 19</w:t>
      </w:r>
      <w:r>
        <w:rPr>
          <w:rFonts w:hint="eastAsia" w:ascii="宋体" w:hAnsi="宋体" w:eastAsia="宋体" w:cs="宋体"/>
          <w:color w:val="auto"/>
          <w:spacing w:val="9"/>
          <w:sz w:val="21"/>
          <w:szCs w:val="21"/>
          <w:u w:val="single" w:color="auto"/>
        </w:rPr>
        <w:t>日</w:t>
      </w:r>
      <w:r>
        <w:rPr>
          <w:rFonts w:hint="eastAsia" w:cs="宋体"/>
          <w:color w:val="auto"/>
          <w:spacing w:val="9"/>
          <w:sz w:val="21"/>
          <w:szCs w:val="21"/>
          <w:u w:val="single" w:color="auto"/>
          <w:lang w:val="en-US" w:eastAsia="zh-CN"/>
        </w:rPr>
        <w:t>09</w:t>
      </w:r>
      <w:r>
        <w:rPr>
          <w:rFonts w:hint="eastAsia" w:ascii="宋体" w:hAnsi="宋体" w:eastAsia="宋体" w:cs="宋体"/>
          <w:color w:val="auto"/>
          <w:spacing w:val="9"/>
          <w:sz w:val="21"/>
          <w:szCs w:val="21"/>
          <w:u w:val="single" w:color="auto"/>
        </w:rPr>
        <w:t>时</w:t>
      </w:r>
      <w:r>
        <w:rPr>
          <w:rFonts w:hint="eastAsia" w:cs="宋体"/>
          <w:color w:val="auto"/>
          <w:spacing w:val="9"/>
          <w:sz w:val="21"/>
          <w:szCs w:val="21"/>
          <w:u w:val="single" w:color="auto"/>
          <w:lang w:val="en-US" w:eastAsia="zh-CN"/>
        </w:rPr>
        <w:t>3</w:t>
      </w:r>
      <w:r>
        <w:rPr>
          <w:rFonts w:hint="eastAsia" w:ascii="宋体" w:hAnsi="宋体" w:eastAsia="宋体" w:cs="宋体"/>
          <w:color w:val="auto"/>
          <w:spacing w:val="9"/>
          <w:sz w:val="21"/>
          <w:szCs w:val="21"/>
          <w:u w:val="single" w:color="auto"/>
        </w:rPr>
        <w:t>0 分截标后</w:t>
      </w:r>
    </w:p>
    <w:p w14:paraId="0410E546">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outlineLvl w:val="1"/>
        <w:rPr>
          <w:rFonts w:hint="eastAsia" w:ascii="宋体" w:hAnsi="宋体" w:eastAsia="宋体" w:cs="宋体"/>
          <w:color w:val="auto"/>
          <w:spacing w:val="-2"/>
          <w:sz w:val="21"/>
          <w:szCs w:val="21"/>
          <w14:textOutline w14:w="4358" w14:cap="sq" w14:cmpd="sng">
            <w14:solidFill>
              <w14:srgbClr w14:val="000000"/>
            </w14:solidFill>
            <w14:prstDash w14:val="solid"/>
            <w14:bevel/>
          </w14:textOutline>
        </w:rPr>
      </w:pPr>
      <w:r>
        <w:rPr>
          <w:rFonts w:hint="eastAsia" w:ascii="宋体" w:hAnsi="宋体" w:eastAsia="宋体" w:cs="宋体"/>
          <w:color w:val="auto"/>
          <w:spacing w:val="1"/>
          <w:sz w:val="21"/>
          <w:szCs w:val="21"/>
          <w:lang w:val="en-US" w:eastAsia="zh-CN"/>
        </w:rPr>
        <w:t>2.</w:t>
      </w:r>
      <w:r>
        <w:rPr>
          <w:rFonts w:hint="eastAsia" w:ascii="宋体" w:hAnsi="宋体" w:eastAsia="宋体" w:cs="宋体"/>
          <w:color w:val="auto"/>
          <w:spacing w:val="1"/>
          <w:sz w:val="21"/>
          <w:szCs w:val="21"/>
        </w:rPr>
        <w:t>地点：请登录广西政府采购云平台投标客户端投标</w:t>
      </w:r>
    </w:p>
    <w:p w14:paraId="6816B61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4358" w14:cap="sq" w14:cmpd="sng">
            <w14:solidFill>
              <w14:srgbClr w14:val="000000"/>
            </w14:solidFill>
            <w14:prstDash w14:val="solid"/>
            <w14:bevel/>
          </w14:textOutline>
        </w:rPr>
        <w:t>六、公告期限</w:t>
      </w:r>
    </w:p>
    <w:p w14:paraId="3EBC476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6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自本公告发布之日起</w:t>
      </w:r>
      <w:r>
        <w:rPr>
          <w:rFonts w:hint="eastAsia" w:ascii="宋体" w:hAnsi="宋体" w:eastAsia="宋体" w:cs="宋体"/>
          <w:color w:val="auto"/>
          <w:spacing w:val="-26"/>
          <w:sz w:val="21"/>
          <w:szCs w:val="21"/>
        </w:rPr>
        <w:t xml:space="preserve"> </w:t>
      </w:r>
      <w:r>
        <w:rPr>
          <w:rFonts w:hint="eastAsia" w:ascii="宋体" w:hAnsi="宋体" w:eastAsia="宋体" w:cs="宋体"/>
          <w:color w:val="auto"/>
          <w:spacing w:val="4"/>
          <w:sz w:val="21"/>
          <w:szCs w:val="21"/>
        </w:rPr>
        <w:t>5</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个工作日。</w:t>
      </w:r>
    </w:p>
    <w:p w14:paraId="07CC711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七、其他补充事宜</w:t>
      </w:r>
    </w:p>
    <w:p w14:paraId="7FAABBD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41"/>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7"/>
          <w:sz w:val="21"/>
          <w:szCs w:val="21"/>
        </w:rPr>
        <w:t>1.磋商保证金：本项目不收取磋商保证金。</w:t>
      </w:r>
    </w:p>
    <w:p w14:paraId="116B725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6"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val="en-US" w:eastAsia="zh-CN"/>
        </w:rPr>
        <w:t>2</w:t>
      </w:r>
      <w:r>
        <w:rPr>
          <w:rFonts w:hint="eastAsia" w:ascii="宋体" w:hAnsi="宋体" w:eastAsia="宋体" w:cs="宋体"/>
          <w:color w:val="auto"/>
          <w:spacing w:val="9"/>
          <w:sz w:val="21"/>
          <w:szCs w:val="21"/>
        </w:rPr>
        <w:t>.网上查询地址：中国政府采购网（www.ccgp.gov.cn）、广西政府采购网（zfcg.gxzf.gov.cn）、全国公共资源交易平台(广西•兴业)（</w:t>
      </w:r>
      <w:r>
        <w:rPr>
          <w:rFonts w:hint="eastAsia" w:ascii="宋体" w:hAnsi="宋体" w:eastAsia="宋体" w:cs="宋体"/>
          <w:color w:val="auto"/>
          <w:spacing w:val="9"/>
          <w:sz w:val="21"/>
          <w:szCs w:val="21"/>
        </w:rPr>
        <w:fldChar w:fldCharType="begin"/>
      </w:r>
      <w:r>
        <w:rPr>
          <w:rFonts w:hint="eastAsia" w:ascii="宋体" w:hAnsi="宋体" w:eastAsia="宋体" w:cs="宋体"/>
          <w:color w:val="auto"/>
          <w:spacing w:val="9"/>
          <w:sz w:val="21"/>
          <w:szCs w:val="21"/>
        </w:rPr>
        <w:instrText xml:space="preserve"> HYPERLINK "http://ggzy.jgswj.gxzf.gov.cn/ylggzy" </w:instrText>
      </w:r>
      <w:r>
        <w:rPr>
          <w:rFonts w:hint="eastAsia" w:ascii="宋体" w:hAnsi="宋体" w:eastAsia="宋体" w:cs="宋体"/>
          <w:color w:val="auto"/>
          <w:spacing w:val="9"/>
          <w:sz w:val="21"/>
          <w:szCs w:val="21"/>
        </w:rPr>
        <w:fldChar w:fldCharType="separate"/>
      </w:r>
      <w:r>
        <w:rPr>
          <w:rFonts w:hint="eastAsia" w:ascii="宋体" w:hAnsi="宋体" w:eastAsia="宋体" w:cs="宋体"/>
          <w:color w:val="auto"/>
          <w:spacing w:val="9"/>
          <w:sz w:val="21"/>
          <w:szCs w:val="21"/>
        </w:rPr>
        <w:t>http://ggzy.jgswj.gxzf.gov.cn/ylggzy</w:t>
      </w:r>
      <w:r>
        <w:rPr>
          <w:rFonts w:hint="eastAsia" w:ascii="宋体" w:hAnsi="宋体" w:eastAsia="宋体" w:cs="宋体"/>
          <w:color w:val="auto"/>
          <w:spacing w:val="9"/>
          <w:sz w:val="21"/>
          <w:szCs w:val="21"/>
        </w:rPr>
        <w:fldChar w:fldCharType="end"/>
      </w:r>
      <w:r>
        <w:rPr>
          <w:rFonts w:hint="eastAsia" w:ascii="宋体" w:hAnsi="宋体" w:eastAsia="宋体" w:cs="宋体"/>
          <w:color w:val="auto"/>
          <w:spacing w:val="9"/>
          <w:sz w:val="21"/>
          <w:szCs w:val="21"/>
        </w:rPr>
        <w:t>）、广西玉林兴业县人民政府门户网（</w:t>
      </w:r>
      <w:r>
        <w:rPr>
          <w:rFonts w:hint="eastAsia" w:ascii="宋体" w:hAnsi="宋体" w:eastAsia="宋体" w:cs="宋体"/>
          <w:color w:val="auto"/>
          <w:spacing w:val="9"/>
          <w:sz w:val="21"/>
          <w:szCs w:val="21"/>
        </w:rPr>
        <w:fldChar w:fldCharType="begin"/>
      </w:r>
      <w:r>
        <w:rPr>
          <w:rFonts w:hint="eastAsia" w:ascii="宋体" w:hAnsi="宋体" w:eastAsia="宋体" w:cs="宋体"/>
          <w:color w:val="auto"/>
          <w:spacing w:val="9"/>
          <w:sz w:val="21"/>
          <w:szCs w:val="21"/>
        </w:rPr>
        <w:instrText xml:space="preserve"> HYPERLINK "http://www.xingye.gov.cn/" </w:instrText>
      </w:r>
      <w:r>
        <w:rPr>
          <w:rFonts w:hint="eastAsia" w:ascii="宋体" w:hAnsi="宋体" w:eastAsia="宋体" w:cs="宋体"/>
          <w:color w:val="auto"/>
          <w:spacing w:val="9"/>
          <w:sz w:val="21"/>
          <w:szCs w:val="21"/>
        </w:rPr>
        <w:fldChar w:fldCharType="separate"/>
      </w:r>
      <w:r>
        <w:rPr>
          <w:rFonts w:hint="eastAsia" w:ascii="宋体" w:hAnsi="宋体" w:eastAsia="宋体" w:cs="宋体"/>
          <w:color w:val="auto"/>
          <w:spacing w:val="9"/>
          <w:sz w:val="21"/>
          <w:szCs w:val="21"/>
        </w:rPr>
        <w:t>http://www.xingye.gov.cn</w:t>
      </w:r>
      <w:r>
        <w:rPr>
          <w:rFonts w:hint="eastAsia" w:ascii="宋体" w:hAnsi="宋体" w:eastAsia="宋体" w:cs="宋体"/>
          <w:color w:val="auto"/>
          <w:spacing w:val="9"/>
          <w:sz w:val="21"/>
          <w:szCs w:val="21"/>
        </w:rPr>
        <w:fldChar w:fldCharType="end"/>
      </w:r>
      <w:r>
        <w:rPr>
          <w:rFonts w:hint="eastAsia" w:ascii="宋体" w:hAnsi="宋体" w:eastAsia="宋体" w:cs="宋体"/>
          <w:color w:val="auto"/>
          <w:spacing w:val="9"/>
          <w:sz w:val="21"/>
          <w:szCs w:val="21"/>
        </w:rPr>
        <w:t>）</w:t>
      </w:r>
      <w:r>
        <w:rPr>
          <w:rFonts w:hint="eastAsia" w:ascii="宋体" w:hAnsi="宋体" w:eastAsia="宋体" w:cs="宋体"/>
          <w:color w:val="auto"/>
          <w:spacing w:val="11"/>
          <w:sz w:val="21"/>
          <w:szCs w:val="21"/>
        </w:rPr>
        <w:t>。</w:t>
      </w:r>
    </w:p>
    <w:p w14:paraId="0B3806F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8"/>
          <w:position w:val="14"/>
          <w:sz w:val="21"/>
          <w:szCs w:val="21"/>
          <w:lang w:val="en-US" w:eastAsia="zh-CN"/>
        </w:rPr>
        <w:t>3</w:t>
      </w:r>
      <w:r>
        <w:rPr>
          <w:rFonts w:hint="eastAsia" w:ascii="宋体" w:hAnsi="宋体" w:eastAsia="宋体" w:cs="宋体"/>
          <w:color w:val="auto"/>
          <w:spacing w:val="8"/>
          <w:position w:val="14"/>
          <w:sz w:val="21"/>
          <w:szCs w:val="21"/>
        </w:rPr>
        <w:t>. 本项目需要落实的政府采购政策</w:t>
      </w:r>
    </w:p>
    <w:p w14:paraId="39FB5BE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（1）政府采购促进中小企业发展。</w:t>
      </w:r>
    </w:p>
    <w:p w14:paraId="5BF2143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（2）政府采购支持采用本国产品的政策。</w:t>
      </w:r>
    </w:p>
    <w:p w14:paraId="59FD325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（3）强制采购节能产品：优先采购节能产品、环境标志产品。</w:t>
      </w:r>
    </w:p>
    <w:p w14:paraId="5999888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（4）政府采购促进残疾人就业政策。</w:t>
      </w:r>
    </w:p>
    <w:p w14:paraId="7A99367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（5）政府采购支持监狱企业发展。</w:t>
      </w:r>
    </w:p>
    <w:p w14:paraId="62913A9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4.若对项目采购电子交易系统操作有疑问，可登录广西政府采购云平台（https://www.gcy.zfcg.gxzf.gov.cn/） ，点击右侧咨询小采，获取采小蜜智能服务管家帮助，或拨打广西政府采购云平台服务热线95763获取热线服务帮助。  </w:t>
      </w:r>
      <w:r>
        <w:rPr>
          <w:rFonts w:hint="eastAsia" w:ascii="宋体" w:hAnsi="宋体" w:eastAsia="宋体" w:cs="宋体"/>
          <w:color w:val="auto"/>
          <w:spacing w:val="9"/>
          <w:sz w:val="21"/>
          <w:szCs w:val="21"/>
        </w:rPr>
        <w:br w:type="textWrapping"/>
      </w:r>
      <w:r>
        <w:rPr>
          <w:rFonts w:hint="eastAsia" w:cs="宋体"/>
          <w:color w:val="auto"/>
          <w:spacing w:val="9"/>
          <w:sz w:val="21"/>
          <w:szCs w:val="21"/>
          <w:lang w:val="en-US" w:eastAsia="zh-CN"/>
        </w:rPr>
        <w:t xml:space="preserve">  </w:t>
      </w:r>
      <w:r>
        <w:rPr>
          <w:rFonts w:hint="eastAsia" w:ascii="宋体" w:hAnsi="宋体" w:eastAsia="宋体" w:cs="宋体"/>
          <w:color w:val="auto"/>
          <w:spacing w:val="9"/>
          <w:sz w:val="21"/>
          <w:szCs w:val="21"/>
        </w:rPr>
        <w:t>5.在线竞标响应（电子竞标）说明</w:t>
      </w:r>
      <w:r>
        <w:rPr>
          <w:rFonts w:hint="eastAsia" w:ascii="宋体" w:hAnsi="宋体" w:eastAsia="宋体" w:cs="宋体"/>
          <w:color w:val="auto"/>
          <w:spacing w:val="9"/>
          <w:sz w:val="21"/>
          <w:szCs w:val="21"/>
        </w:rPr>
        <w:br w:type="textWrapping"/>
      </w:r>
      <w:r>
        <w:rPr>
          <w:rFonts w:hint="eastAsia" w:cs="宋体"/>
          <w:color w:val="auto"/>
          <w:spacing w:val="9"/>
          <w:sz w:val="21"/>
          <w:szCs w:val="21"/>
          <w:lang w:val="en-US" w:eastAsia="zh-CN"/>
        </w:rPr>
        <w:t xml:space="preserve">   </w:t>
      </w:r>
      <w:r>
        <w:rPr>
          <w:rFonts w:hint="eastAsia" w:ascii="宋体" w:hAnsi="宋体" w:eastAsia="宋体" w:cs="宋体"/>
          <w:color w:val="auto"/>
          <w:spacing w:val="9"/>
          <w:sz w:val="21"/>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w:t>
      </w:r>
      <w:r>
        <w:rPr>
          <w:rFonts w:hint="eastAsia" w:ascii="宋体" w:hAnsi="宋体" w:eastAsia="宋体" w:cs="宋体"/>
          <w:color w:val="auto"/>
          <w:spacing w:val="8"/>
          <w:sz w:val="21"/>
          <w:szCs w:val="21"/>
        </w:rPr>
        <w:t>府采购云平台（加密的电子响应文件</w:t>
      </w:r>
      <w:r>
        <w:rPr>
          <w:rFonts w:hint="eastAsia" w:ascii="宋体" w:hAnsi="宋体" w:eastAsia="宋体" w:cs="宋体"/>
          <w:color w:val="auto"/>
          <w:spacing w:val="9"/>
          <w:sz w:val="21"/>
          <w:szCs w:val="21"/>
        </w:rPr>
        <w:t>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EDD3B0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未进行网上注册并办理数字证书（CA认证）的供应商将无法参与本项目政府采购活动，供应商应当在提交响应文件截止时间前，完成电子交易平台上的CA数字证书办理及响应文件的提交（供应商可登录“广西壮族自治区政府采购网”，依次进入“办事服务-下载专区”或者登录广西政府采购云平台，依次进入“服务中心-入驻与配置”中查看CA数字证书办理操作流程。如在操作过程中遇到问题或者需要技术支持，请致电客服热线：95763）。</w:t>
      </w:r>
    </w:p>
    <w:p w14:paraId="637C5D1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spacing w:val="9"/>
          <w:sz w:val="21"/>
          <w:szCs w:val="21"/>
        </w:rPr>
        <w:br w:type="textWrapping"/>
      </w:r>
      <w:r>
        <w:rPr>
          <w:rFonts w:hint="eastAsia" w:ascii="宋体" w:hAnsi="宋体" w:eastAsia="宋体" w:cs="宋体"/>
          <w:color w:val="auto"/>
          <w:spacing w:val="9"/>
          <w:sz w:val="21"/>
          <w:szCs w:val="21"/>
          <w:lang w:val="en-US" w:eastAsia="zh-CN"/>
        </w:rPr>
        <w:t xml:space="preserve">  </w:t>
      </w:r>
      <w:r>
        <w:rPr>
          <w:rFonts w:hint="eastAsia" w:ascii="宋体" w:hAnsi="宋体" w:eastAsia="宋体" w:cs="宋体"/>
          <w:color w:val="auto"/>
          <w:spacing w:val="9"/>
          <w:sz w:val="21"/>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spacing w:val="9"/>
          <w:sz w:val="21"/>
          <w:szCs w:val="21"/>
        </w:rPr>
        <w:br w:type="textWrapping"/>
      </w:r>
      <w:r>
        <w:rPr>
          <w:rFonts w:hint="eastAsia" w:ascii="宋体" w:hAnsi="宋体" w:eastAsia="宋体" w:cs="宋体"/>
          <w:color w:val="auto"/>
          <w:spacing w:val="9"/>
          <w:sz w:val="21"/>
          <w:szCs w:val="21"/>
          <w:lang w:val="en-US" w:eastAsia="zh-CN"/>
        </w:rPr>
        <w:t xml:space="preserve"> </w:t>
      </w:r>
      <w:r>
        <w:rPr>
          <w:rFonts w:hint="eastAsia" w:ascii="宋体" w:hAnsi="宋体" w:eastAsia="宋体" w:cs="宋体"/>
          <w:color w:val="auto"/>
          <w:spacing w:val="9"/>
          <w:sz w:val="21"/>
          <w:szCs w:val="21"/>
        </w:rPr>
        <w:t>（4）供应商需要在具备有摄像头及语音功能且互联网网络状况良好的电脑登录广西政府采购云平台远程开标大厅参与本次磋商，否则后果自负。 </w:t>
      </w:r>
    </w:p>
    <w:p w14:paraId="34615C0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cs="宋体"/>
          <w:color w:val="auto"/>
          <w:spacing w:val="9"/>
          <w:sz w:val="21"/>
          <w:szCs w:val="21"/>
          <w:lang w:val="en-US" w:eastAsia="zh-CN"/>
        </w:rPr>
        <w:t>6.7.本项目为远程异地全流程电子评标。评标主会场地址：兴业县公共资源交易中心（主场地址）进行评审；评标副会场地址：蒙山县公共资源交易中心。 </w:t>
      </w:r>
      <w:r>
        <w:rPr>
          <w:rFonts w:hint="eastAsia" w:ascii="宋体" w:hAnsi="宋体" w:eastAsia="宋体" w:cs="宋体"/>
          <w:color w:val="auto"/>
          <w:spacing w:val="9"/>
          <w:sz w:val="21"/>
          <w:szCs w:val="21"/>
        </w:rPr>
        <w:t> </w:t>
      </w:r>
    </w:p>
    <w:p w14:paraId="0A4CCA1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5"/>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14:textOutline w14:w="4358" w14:cap="sq" w14:cmpd="sng">
            <w14:solidFill>
              <w14:srgbClr w14:val="000000"/>
            </w14:solidFill>
            <w14:prstDash w14:val="solid"/>
            <w14:bevel/>
          </w14:textOutline>
        </w:rPr>
        <w:t>八、凡对本次采购提出询问，请按以下方式联系</w:t>
      </w:r>
    </w:p>
    <w:p w14:paraId="73BFA67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36"/>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5"/>
          <w:sz w:val="21"/>
          <w:szCs w:val="21"/>
        </w:rPr>
        <w:t>1.采购人信息</w:t>
      </w:r>
    </w:p>
    <w:p w14:paraId="68A218C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名称：</w:t>
      </w:r>
      <w:r>
        <w:rPr>
          <w:rFonts w:hint="eastAsia" w:cs="宋体"/>
          <w:color w:val="auto"/>
          <w:spacing w:val="9"/>
          <w:sz w:val="21"/>
          <w:szCs w:val="21"/>
          <w:lang w:eastAsia="zh-CN"/>
        </w:rPr>
        <w:t>兴业县大平山镇初级中学</w:t>
      </w:r>
    </w:p>
    <w:p w14:paraId="560A5B0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 xml:space="preserve">地址：兴业县大平山镇圩镇174号   </w:t>
      </w:r>
    </w:p>
    <w:p w14:paraId="7D2A050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default"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eastAsia="zh-CN"/>
        </w:rPr>
        <w:t>联系方式：0775-</w:t>
      </w:r>
      <w:r>
        <w:rPr>
          <w:rFonts w:hint="eastAsia" w:cs="宋体"/>
          <w:color w:val="auto"/>
          <w:spacing w:val="9"/>
          <w:sz w:val="21"/>
          <w:szCs w:val="21"/>
          <w:lang w:val="en-US" w:eastAsia="zh-CN"/>
        </w:rPr>
        <w:t>3797248</w:t>
      </w:r>
    </w:p>
    <w:p w14:paraId="5CF88CE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outlineLvl w:val="2"/>
        <w:rPr>
          <w:rFonts w:hint="eastAsia" w:cs="宋体"/>
          <w:color w:val="auto"/>
          <w:spacing w:val="9"/>
          <w:sz w:val="21"/>
          <w:szCs w:val="21"/>
          <w:lang w:eastAsia="zh-CN"/>
        </w:rPr>
      </w:pPr>
      <w:r>
        <w:rPr>
          <w:rFonts w:hint="eastAsia" w:ascii="宋体" w:hAnsi="宋体" w:eastAsia="宋体" w:cs="宋体"/>
          <w:color w:val="auto"/>
          <w:spacing w:val="9"/>
          <w:sz w:val="21"/>
          <w:szCs w:val="21"/>
          <w:lang w:eastAsia="zh-CN"/>
        </w:rPr>
        <w:t>联系人：</w:t>
      </w:r>
      <w:r>
        <w:rPr>
          <w:rFonts w:hint="eastAsia" w:ascii="宋体" w:hAnsi="宋体" w:eastAsia="宋体" w:cs="宋体"/>
          <w:color w:val="auto"/>
          <w:spacing w:val="9"/>
          <w:sz w:val="21"/>
          <w:szCs w:val="21"/>
          <w:lang w:val="en-US" w:eastAsia="zh-CN"/>
        </w:rPr>
        <w:t>尧毅</w:t>
      </w:r>
    </w:p>
    <w:p w14:paraId="0E4BFEB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7"/>
          <w:sz w:val="21"/>
          <w:szCs w:val="21"/>
        </w:rPr>
        <w:t>2.采购代理机构信息</w:t>
      </w:r>
    </w:p>
    <w:p w14:paraId="6E0723C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rPr>
        <w:t>名</w:t>
      </w:r>
      <w:r>
        <w:rPr>
          <w:rFonts w:hint="eastAsia" w:ascii="宋体" w:hAnsi="宋体" w:eastAsia="宋体" w:cs="宋体"/>
          <w:color w:val="auto"/>
          <w:spacing w:val="9"/>
          <w:sz w:val="21"/>
          <w:szCs w:val="21"/>
          <w:lang w:eastAsia="zh-CN"/>
        </w:rPr>
        <w:t>称：广西硕友建设工程咨询有限公司</w:t>
      </w:r>
    </w:p>
    <w:p w14:paraId="4754800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地址：玉林市金旺里47号</w:t>
      </w:r>
    </w:p>
    <w:p w14:paraId="7D56C94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联系方式：0775-</w:t>
      </w:r>
      <w:r>
        <w:rPr>
          <w:rFonts w:hint="eastAsia" w:ascii="宋体" w:hAnsi="宋体" w:eastAsia="宋体" w:cs="宋体"/>
          <w:color w:val="auto"/>
          <w:spacing w:val="9"/>
          <w:sz w:val="21"/>
          <w:szCs w:val="21"/>
          <w:lang w:val="en-US" w:eastAsia="zh-CN"/>
        </w:rPr>
        <w:t>2666319</w:t>
      </w:r>
    </w:p>
    <w:p w14:paraId="49498FD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联系人：禤群</w:t>
      </w:r>
    </w:p>
    <w:p w14:paraId="7C4E9228">
      <w:pPr>
        <w:rPr>
          <w:rFonts w:hint="default"/>
          <w:lang w:val="en-US" w:eastAsia="zh-CN"/>
        </w:rPr>
      </w:pPr>
    </w:p>
    <w:p w14:paraId="4380878E">
      <w:pPr>
        <w:pStyle w:val="12"/>
        <w:spacing w:before="66" w:line="400" w:lineRule="exact"/>
        <w:ind w:firstLine="4788" w:firstLineChars="2100"/>
        <w:rPr>
          <w:rFonts w:hint="eastAsia" w:ascii="宋体" w:hAnsi="宋体" w:eastAsia="宋体" w:cs="宋体"/>
          <w:color w:val="auto"/>
          <w:sz w:val="21"/>
          <w:szCs w:val="21"/>
          <w:lang w:eastAsia="zh-CN"/>
        </w:rPr>
      </w:pPr>
      <w:r>
        <w:rPr>
          <w:rFonts w:hint="eastAsia" w:ascii="宋体" w:hAnsi="宋体" w:eastAsia="宋体" w:cs="宋体"/>
          <w:color w:val="auto"/>
          <w:spacing w:val="9"/>
          <w:position w:val="14"/>
          <w:sz w:val="21"/>
          <w:szCs w:val="21"/>
          <w:lang w:eastAsia="zh-CN"/>
        </w:rPr>
        <w:t>广西硕友建设工程咨询有限公司</w:t>
      </w:r>
    </w:p>
    <w:p w14:paraId="791C86AA">
      <w:pPr>
        <w:pStyle w:val="12"/>
        <w:spacing w:before="1" w:line="228" w:lineRule="auto"/>
        <w:ind w:firstLine="5250" w:firstLineChars="2500"/>
        <w:rPr>
          <w:rFonts w:hint="eastAsia" w:ascii="宋体" w:hAnsi="宋体" w:eastAsia="宋体" w:cs="宋体"/>
          <w:color w:val="auto"/>
          <w:sz w:val="21"/>
          <w:szCs w:val="21"/>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 xml:space="preserve">月 </w:t>
      </w:r>
      <w:r>
        <w:rPr>
          <w:rFonts w:hint="eastAsia" w:ascii="宋体" w:hAnsi="宋体" w:eastAsia="宋体" w:cs="宋体"/>
          <w:color w:val="auto"/>
          <w:sz w:val="21"/>
          <w:szCs w:val="21"/>
          <w:lang w:val="en-US" w:eastAsia="zh-CN"/>
        </w:rPr>
        <w:t xml:space="preserve"> 07 </w:t>
      </w:r>
      <w:r>
        <w:rPr>
          <w:rFonts w:hint="eastAsia" w:ascii="宋体" w:hAnsi="宋体" w:eastAsia="宋体" w:cs="宋体"/>
          <w:color w:val="auto"/>
          <w:sz w:val="21"/>
          <w:szCs w:val="21"/>
        </w:rPr>
        <w:t>日</w:t>
      </w:r>
    </w:p>
    <w:p w14:paraId="445D8E4C">
      <w:pPr>
        <w:spacing w:line="263" w:lineRule="auto"/>
        <w:rPr>
          <w:rFonts w:hint="eastAsia" w:ascii="宋体" w:hAnsi="宋体" w:eastAsia="宋体" w:cs="宋体"/>
          <w:color w:val="auto"/>
          <w:sz w:val="21"/>
          <w:szCs w:val="21"/>
        </w:rPr>
      </w:pPr>
    </w:p>
    <w:p w14:paraId="11608070">
      <w:pPr>
        <w:rPr>
          <w:rFonts w:hint="eastAsia"/>
          <w:color w:val="auto"/>
          <w:sz w:val="28"/>
          <w:szCs w:val="28"/>
        </w:rPr>
      </w:pPr>
      <w:bookmarkStart w:id="8" w:name="_Toc10171"/>
      <w:r>
        <w:rPr>
          <w:rFonts w:hint="eastAsia"/>
          <w:color w:val="auto"/>
          <w:sz w:val="21"/>
          <w:szCs w:val="21"/>
        </w:rPr>
        <w:br w:type="page"/>
      </w:r>
    </w:p>
    <w:p w14:paraId="6EA613D8">
      <w:pPr>
        <w:pStyle w:val="2"/>
        <w:bidi w:val="0"/>
        <w:spacing w:line="240" w:lineRule="auto"/>
        <w:jc w:val="center"/>
        <w:rPr>
          <w:rFonts w:hint="eastAsia" w:ascii="宋体" w:hAnsi="宋体" w:eastAsia="宋体" w:cs="宋体"/>
          <w:color w:val="auto"/>
          <w:sz w:val="28"/>
          <w:szCs w:val="28"/>
        </w:rPr>
      </w:pPr>
      <w:r>
        <w:rPr>
          <w:rFonts w:hint="eastAsia"/>
          <w:color w:val="auto"/>
          <w:sz w:val="28"/>
          <w:szCs w:val="28"/>
        </w:rPr>
        <w:t>第二章 采购需求</w:t>
      </w:r>
      <w:bookmarkEnd w:id="8"/>
    </w:p>
    <w:p w14:paraId="42F15544">
      <w:pPr>
        <w:pStyle w:val="12"/>
        <w:spacing w:before="65" w:line="228" w:lineRule="auto"/>
        <w:ind w:left="818"/>
        <w:rPr>
          <w:rFonts w:hint="eastAsia" w:ascii="宋体" w:hAnsi="宋体" w:eastAsia="宋体" w:cs="宋体"/>
          <w:color w:val="auto"/>
          <w:sz w:val="21"/>
          <w:szCs w:val="21"/>
        </w:rPr>
      </w:pPr>
      <w:r>
        <w:rPr>
          <w:rFonts w:hint="eastAsia" w:ascii="宋体" w:hAnsi="宋体" w:eastAsia="宋体" w:cs="宋体"/>
          <w:color w:val="auto"/>
          <w:spacing w:val="2"/>
          <w:sz w:val="21"/>
          <w:szCs w:val="21"/>
        </w:rPr>
        <w:t>说明：</w:t>
      </w:r>
    </w:p>
    <w:p w14:paraId="21144983">
      <w:pPr>
        <w:pStyle w:val="12"/>
        <w:spacing w:before="153" w:line="225" w:lineRule="auto"/>
        <w:ind w:firstLine="678" w:firstLineChars="300"/>
        <w:rPr>
          <w:rFonts w:hint="eastAsia" w:ascii="宋体" w:hAnsi="宋体" w:eastAsia="宋体" w:cs="宋体"/>
          <w:color w:val="auto"/>
          <w:sz w:val="21"/>
          <w:szCs w:val="21"/>
        </w:rPr>
      </w:pPr>
      <w:r>
        <w:rPr>
          <w:rFonts w:hint="eastAsia" w:ascii="宋体" w:hAnsi="宋体" w:eastAsia="宋体" w:cs="宋体"/>
          <w:color w:val="auto"/>
          <w:spacing w:val="8"/>
          <w:sz w:val="21"/>
          <w:szCs w:val="21"/>
        </w:rPr>
        <w:t>1. 为落实政府采购政策需满足的要求（根据项目实际情况填写内容）</w:t>
      </w:r>
    </w:p>
    <w:p w14:paraId="5EEE0C9D">
      <w:pPr>
        <w:pStyle w:val="12"/>
        <w:spacing w:before="154" w:line="401" w:lineRule="exact"/>
        <w:ind w:firstLine="648" w:firstLineChars="300"/>
        <w:rPr>
          <w:rFonts w:hint="eastAsia" w:ascii="宋体" w:hAnsi="宋体" w:eastAsia="宋体" w:cs="宋体"/>
          <w:color w:val="auto"/>
          <w:spacing w:val="3"/>
          <w:position w:val="14"/>
          <w:sz w:val="21"/>
          <w:szCs w:val="21"/>
        </w:rPr>
      </w:pPr>
      <w:r>
        <w:rPr>
          <w:rFonts w:hint="eastAsia" w:ascii="宋体" w:hAnsi="宋体" w:eastAsia="宋体" w:cs="宋体"/>
          <w:color w:val="auto"/>
          <w:spacing w:val="3"/>
          <w:position w:val="14"/>
          <w:sz w:val="21"/>
          <w:szCs w:val="21"/>
        </w:rPr>
        <w:t>（1）本竞争性磋商采购文件所称中小企业必须符合《政府采购促进中小企业发展管理办法》（财库〔2020〕46 号）的规定。</w:t>
      </w:r>
    </w:p>
    <w:p w14:paraId="5C0AAF0C">
      <w:pPr>
        <w:pStyle w:val="12"/>
        <w:spacing w:before="153" w:line="227"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rPr>
        <w:t>（2）《关于我区政府采购支持监狱企业发展有关问题的通知》（桂财采[2015]24</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7"/>
          <w:sz w:val="21"/>
          <w:szCs w:val="21"/>
        </w:rPr>
        <w:t>号）的规定。</w:t>
      </w:r>
    </w:p>
    <w:p w14:paraId="3BB4AAE5">
      <w:pPr>
        <w:pStyle w:val="12"/>
        <w:spacing w:before="153" w:line="401" w:lineRule="exact"/>
        <w:ind w:firstLine="456" w:firstLineChars="200"/>
        <w:rPr>
          <w:rFonts w:hint="eastAsia" w:ascii="宋体" w:hAnsi="宋体" w:eastAsia="宋体" w:cs="宋体"/>
          <w:color w:val="auto"/>
          <w:spacing w:val="9"/>
          <w:position w:val="14"/>
          <w:sz w:val="21"/>
          <w:szCs w:val="21"/>
        </w:rPr>
      </w:pPr>
      <w:r>
        <w:rPr>
          <w:rFonts w:hint="eastAsia" w:ascii="宋体" w:hAnsi="宋体" w:eastAsia="宋体" w:cs="宋体"/>
          <w:color w:val="auto"/>
          <w:spacing w:val="9"/>
          <w:position w:val="14"/>
          <w:sz w:val="21"/>
          <w:szCs w:val="21"/>
        </w:rPr>
        <w:t>（3）《三部门联合发布关于促进残疾人就业政府采购政策的通知》（财库〔2017〕141 号）的规定。</w:t>
      </w:r>
    </w:p>
    <w:p w14:paraId="36FAD745">
      <w:pPr>
        <w:pStyle w:val="12"/>
        <w:spacing w:before="152" w:line="399" w:lineRule="exact"/>
        <w:ind w:firstLine="456" w:firstLineChars="200"/>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2.“实质性要求 ”是指采购需求中带“▲ ”的条款或者不能负偏离的条款或者已经指明不满足按响应文件作无效处理的条款。</w:t>
      </w:r>
    </w:p>
    <w:p w14:paraId="7EDF8CC1">
      <w:pPr>
        <w:pStyle w:val="12"/>
        <w:spacing w:before="156" w:line="497" w:lineRule="exact"/>
        <w:ind w:firstLine="228" w:firstLineChars="100"/>
        <w:rPr>
          <w:rFonts w:hint="eastAsia" w:ascii="宋体" w:hAnsi="宋体" w:eastAsia="宋体" w:cs="宋体"/>
          <w:color w:val="auto"/>
          <w:sz w:val="21"/>
          <w:szCs w:val="21"/>
        </w:rPr>
      </w:pPr>
      <w:r>
        <w:rPr>
          <w:rFonts w:hint="eastAsia" w:ascii="宋体" w:hAnsi="宋体" w:eastAsia="宋体" w:cs="宋体"/>
          <w:color w:val="auto"/>
          <w:spacing w:val="9"/>
          <w:position w:val="22"/>
          <w:sz w:val="21"/>
          <w:szCs w:val="21"/>
        </w:rPr>
        <w:t>3. 如投标人投标产品存在侵犯他人的知识产权或者专利成果行为的，应承担相应法律责任。</w:t>
      </w:r>
    </w:p>
    <w:p w14:paraId="5ACA94BE">
      <w:pPr>
        <w:pStyle w:val="12"/>
        <w:spacing w:line="227" w:lineRule="auto"/>
        <w:ind w:firstLine="684" w:firstLineChars="300"/>
        <w:rPr>
          <w:rFonts w:hint="eastAsia" w:ascii="宋体" w:hAnsi="宋体" w:eastAsia="宋体" w:cs="宋体"/>
          <w:color w:val="auto"/>
          <w:sz w:val="21"/>
          <w:szCs w:val="21"/>
        </w:rPr>
      </w:pPr>
      <w:r>
        <w:rPr>
          <w:rFonts w:hint="eastAsia" w:ascii="宋体" w:hAnsi="宋体" w:eastAsia="宋体" w:cs="宋体"/>
          <w:color w:val="auto"/>
          <w:spacing w:val="9"/>
          <w:sz w:val="21"/>
          <w:szCs w:val="21"/>
        </w:rPr>
        <w:t>4.本项目中小企业划分标准所属行业名称（行业名称及划分见本章附件</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9"/>
          <w:sz w:val="21"/>
          <w:szCs w:val="21"/>
        </w:rPr>
        <w:t>2</w:t>
      </w:r>
      <w:r>
        <w:rPr>
          <w:rFonts w:hint="eastAsia" w:ascii="宋体" w:hAnsi="宋体" w:eastAsia="宋体" w:cs="宋体"/>
          <w:color w:val="auto"/>
          <w:spacing w:val="21"/>
          <w:sz w:val="21"/>
          <w:szCs w:val="21"/>
        </w:rPr>
        <w:t>）：</w:t>
      </w:r>
      <w:r>
        <w:rPr>
          <w:rFonts w:hint="eastAsia" w:ascii="宋体" w:hAnsi="宋体" w:eastAsia="宋体" w:cs="宋体"/>
          <w:color w:val="auto"/>
          <w:spacing w:val="9"/>
          <w:sz w:val="21"/>
          <w:szCs w:val="21"/>
          <w:u w:val="single" w:color="000000"/>
          <w14:textOutline w14:w="3795" w14:cap="sq" w14:cmpd="sng">
            <w14:solidFill>
              <w14:srgbClr w14:val="000000"/>
            </w14:solidFill>
            <w14:prstDash w14:val="solid"/>
            <w14:bevel/>
          </w14:textOutline>
        </w:rPr>
        <w:t>建筑业。</w:t>
      </w:r>
    </w:p>
    <w:p w14:paraId="5DBC5456">
      <w:pPr>
        <w:spacing w:before="12"/>
        <w:rPr>
          <w:rFonts w:hint="eastAsia" w:ascii="宋体" w:hAnsi="宋体" w:eastAsia="宋体" w:cs="宋体"/>
          <w:color w:val="auto"/>
          <w:sz w:val="21"/>
          <w:szCs w:val="21"/>
        </w:rPr>
      </w:pPr>
    </w:p>
    <w:tbl>
      <w:tblPr>
        <w:tblStyle w:val="24"/>
        <w:tblW w:w="9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530"/>
        <w:gridCol w:w="887"/>
        <w:gridCol w:w="1009"/>
        <w:gridCol w:w="4482"/>
        <w:gridCol w:w="1528"/>
      </w:tblGrid>
      <w:tr w14:paraId="59C66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40" w:type="dxa"/>
            <w:tcBorders>
              <w:bottom w:val="single" w:color="auto" w:sz="4" w:space="0"/>
            </w:tcBorders>
            <w:vAlign w:val="center"/>
          </w:tcPr>
          <w:p w14:paraId="45D258E7">
            <w:pPr>
              <w:pStyle w:val="25"/>
              <w:spacing w:before="293" w:line="230" w:lineRule="auto"/>
              <w:ind w:left="63"/>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530" w:type="dxa"/>
            <w:vAlign w:val="center"/>
          </w:tcPr>
          <w:p w14:paraId="71F402B7">
            <w:pPr>
              <w:pStyle w:val="25"/>
              <w:spacing w:before="94" w:line="229" w:lineRule="auto"/>
              <w:ind w:left="115"/>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标的的</w:t>
            </w:r>
          </w:p>
          <w:p w14:paraId="645B561D">
            <w:pPr>
              <w:pStyle w:val="25"/>
              <w:spacing w:before="149" w:line="231" w:lineRule="auto"/>
              <w:ind w:left="222"/>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名称</w:t>
            </w:r>
          </w:p>
        </w:tc>
        <w:tc>
          <w:tcPr>
            <w:tcW w:w="887" w:type="dxa"/>
            <w:textDirection w:val="tbRlV"/>
            <w:vAlign w:val="center"/>
          </w:tcPr>
          <w:p w14:paraId="2FDED93C">
            <w:pPr>
              <w:pStyle w:val="25"/>
              <w:spacing w:before="179" w:line="216" w:lineRule="auto"/>
              <w:ind w:left="9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单</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9"/>
                <w:sz w:val="21"/>
                <w:szCs w:val="21"/>
              </w:rPr>
              <w:t>位</w:t>
            </w:r>
          </w:p>
        </w:tc>
        <w:tc>
          <w:tcPr>
            <w:tcW w:w="1009" w:type="dxa"/>
            <w:textDirection w:val="tbRlV"/>
            <w:vAlign w:val="center"/>
          </w:tcPr>
          <w:p w14:paraId="4B00D430">
            <w:pPr>
              <w:pStyle w:val="25"/>
              <w:spacing w:before="156" w:line="216" w:lineRule="auto"/>
              <w:ind w:left="9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数</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9"/>
                <w:sz w:val="21"/>
                <w:szCs w:val="21"/>
              </w:rPr>
              <w:t>量</w:t>
            </w:r>
          </w:p>
        </w:tc>
        <w:tc>
          <w:tcPr>
            <w:tcW w:w="4482" w:type="dxa"/>
            <w:vAlign w:val="center"/>
          </w:tcPr>
          <w:p w14:paraId="7EF89C79">
            <w:pPr>
              <w:pStyle w:val="25"/>
              <w:spacing w:before="293" w:line="228" w:lineRule="auto"/>
              <w:ind w:left="160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简要技术需求或者服务要求</w:t>
            </w:r>
          </w:p>
        </w:tc>
        <w:tc>
          <w:tcPr>
            <w:tcW w:w="1528" w:type="dxa"/>
            <w:vAlign w:val="center"/>
          </w:tcPr>
          <w:p w14:paraId="2C766B94">
            <w:pPr>
              <w:pStyle w:val="25"/>
              <w:spacing w:before="293" w:line="227" w:lineRule="auto"/>
              <w:ind w:left="267"/>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预算金额（元）</w:t>
            </w:r>
          </w:p>
        </w:tc>
      </w:tr>
      <w:tr w14:paraId="73F2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540" w:type="dxa"/>
            <w:tcBorders>
              <w:top w:val="single" w:color="auto" w:sz="4" w:space="0"/>
            </w:tcBorders>
            <w:vAlign w:val="center"/>
          </w:tcPr>
          <w:p w14:paraId="76359F0A">
            <w:pPr>
              <w:spacing w:line="252" w:lineRule="auto"/>
              <w:jc w:val="both"/>
              <w:rPr>
                <w:rFonts w:hint="eastAsia" w:ascii="宋体" w:hAnsi="宋体" w:eastAsia="宋体" w:cs="宋体"/>
                <w:color w:val="auto"/>
                <w:sz w:val="21"/>
                <w:szCs w:val="21"/>
              </w:rPr>
            </w:pPr>
          </w:p>
          <w:p w14:paraId="6D70391E">
            <w:pPr>
              <w:spacing w:line="252" w:lineRule="auto"/>
              <w:jc w:val="center"/>
              <w:rPr>
                <w:rFonts w:hint="eastAsia" w:ascii="宋体" w:hAnsi="宋体" w:eastAsia="宋体" w:cs="宋体"/>
                <w:color w:val="auto"/>
                <w:sz w:val="21"/>
                <w:szCs w:val="21"/>
              </w:rPr>
            </w:pPr>
          </w:p>
          <w:p w14:paraId="61FDF7FB">
            <w:pPr>
              <w:spacing w:line="252" w:lineRule="auto"/>
              <w:jc w:val="center"/>
              <w:rPr>
                <w:rFonts w:hint="eastAsia" w:ascii="宋体" w:hAnsi="宋体" w:eastAsia="宋体" w:cs="宋体"/>
                <w:color w:val="auto"/>
                <w:sz w:val="21"/>
                <w:szCs w:val="21"/>
              </w:rPr>
            </w:pPr>
          </w:p>
          <w:p w14:paraId="7DE1294E">
            <w:pPr>
              <w:pStyle w:val="25"/>
              <w:spacing w:before="65" w:line="189" w:lineRule="auto"/>
              <w:ind w:left="235"/>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0" w:type="dxa"/>
            <w:vAlign w:val="center"/>
          </w:tcPr>
          <w:p w14:paraId="597FD408">
            <w:pPr>
              <w:spacing w:line="244" w:lineRule="auto"/>
              <w:jc w:val="center"/>
              <w:rPr>
                <w:rFonts w:hint="eastAsia" w:ascii="宋体" w:hAnsi="宋体" w:eastAsia="宋体" w:cs="宋体"/>
                <w:color w:val="auto"/>
                <w:sz w:val="21"/>
                <w:szCs w:val="21"/>
              </w:rPr>
            </w:pPr>
          </w:p>
          <w:p w14:paraId="660FD5F3">
            <w:pPr>
              <w:pStyle w:val="25"/>
              <w:spacing w:line="227" w:lineRule="auto"/>
              <w:jc w:val="both"/>
              <w:rPr>
                <w:rFonts w:hint="eastAsia" w:ascii="宋体" w:hAnsi="宋体" w:eastAsia="宋体" w:cs="宋体"/>
                <w:color w:val="auto"/>
                <w:sz w:val="21"/>
                <w:szCs w:val="21"/>
              </w:rPr>
            </w:pPr>
            <w:r>
              <w:rPr>
                <w:rFonts w:hint="eastAsia" w:cs="宋体"/>
                <w:color w:val="auto"/>
                <w:sz w:val="21"/>
                <w:szCs w:val="21"/>
                <w:lang w:eastAsia="zh-CN"/>
              </w:rPr>
              <w:t>兴业县大平山镇初级中学教师周转宿舍工程</w:t>
            </w:r>
          </w:p>
        </w:tc>
        <w:tc>
          <w:tcPr>
            <w:tcW w:w="887" w:type="dxa"/>
            <w:vAlign w:val="center"/>
          </w:tcPr>
          <w:p w14:paraId="298F6B55">
            <w:pPr>
              <w:spacing w:line="251" w:lineRule="auto"/>
              <w:jc w:val="center"/>
              <w:rPr>
                <w:rFonts w:hint="eastAsia" w:ascii="宋体" w:hAnsi="宋体" w:eastAsia="宋体" w:cs="宋体"/>
                <w:color w:val="auto"/>
                <w:sz w:val="21"/>
                <w:szCs w:val="21"/>
              </w:rPr>
            </w:pPr>
          </w:p>
          <w:p w14:paraId="165BE6A2">
            <w:pPr>
              <w:pStyle w:val="25"/>
              <w:spacing w:before="65" w:line="189"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9" w:type="dxa"/>
            <w:vAlign w:val="center"/>
          </w:tcPr>
          <w:p w14:paraId="64496DF1">
            <w:pPr>
              <w:pStyle w:val="25"/>
              <w:spacing w:before="65" w:line="228"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4482" w:type="dxa"/>
            <w:vAlign w:val="center"/>
          </w:tcPr>
          <w:p w14:paraId="1670C087">
            <w:pPr>
              <w:pStyle w:val="25"/>
              <w:spacing w:before="94" w:line="360" w:lineRule="auto"/>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1、建设地点：</w:t>
            </w:r>
            <w:r>
              <w:rPr>
                <w:rFonts w:hint="eastAsia" w:ascii="宋体" w:hAnsi="宋体" w:eastAsia="宋体" w:cs="宋体"/>
                <w:color w:val="auto"/>
                <w:spacing w:val="7"/>
                <w:sz w:val="21"/>
                <w:szCs w:val="21"/>
                <w:lang w:eastAsia="zh-CN"/>
              </w:rPr>
              <w:t>兴业县大平山镇初级中学。</w:t>
            </w:r>
          </w:p>
          <w:p w14:paraId="64CE79B0">
            <w:pPr>
              <w:pStyle w:val="25"/>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2.建设内容：详</w:t>
            </w:r>
            <w:r>
              <w:rPr>
                <w:rFonts w:hint="eastAsia" w:cs="宋体"/>
                <w:color w:val="auto"/>
                <w:sz w:val="21"/>
                <w:szCs w:val="21"/>
                <w:lang w:val="en-US" w:eastAsia="zh-CN"/>
              </w:rPr>
              <w:t>见</w:t>
            </w:r>
            <w:r>
              <w:rPr>
                <w:rFonts w:hint="eastAsia" w:ascii="宋体" w:hAnsi="宋体" w:eastAsia="宋体" w:cs="宋体"/>
                <w:color w:val="auto"/>
                <w:sz w:val="21"/>
                <w:szCs w:val="21"/>
                <w:lang w:val="en-US" w:eastAsia="zh-CN"/>
              </w:rPr>
              <w:t>施工图纸等相关资料。</w:t>
            </w:r>
          </w:p>
        </w:tc>
        <w:tc>
          <w:tcPr>
            <w:tcW w:w="1528" w:type="dxa"/>
            <w:vAlign w:val="center"/>
          </w:tcPr>
          <w:p w14:paraId="7A82D03F">
            <w:pPr>
              <w:spacing w:line="252"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1597373.43</w:t>
            </w:r>
          </w:p>
        </w:tc>
      </w:tr>
      <w:tr w14:paraId="6373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4" w:hRule="atLeast"/>
        </w:trPr>
        <w:tc>
          <w:tcPr>
            <w:tcW w:w="9976" w:type="dxa"/>
            <w:gridSpan w:val="6"/>
            <w:tcBorders>
              <w:top w:val="single" w:color="auto" w:sz="4" w:space="0"/>
            </w:tcBorders>
            <w:vAlign w:val="center"/>
          </w:tcPr>
          <w:p w14:paraId="582CB187">
            <w:pPr>
              <w:pStyle w:val="25"/>
              <w:spacing w:before="65" w:line="240" w:lineRule="auto"/>
              <w:ind w:left="16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商务条款</w:t>
            </w:r>
          </w:p>
          <w:p w14:paraId="74D4D23B">
            <w:pPr>
              <w:pStyle w:val="25"/>
              <w:spacing w:before="96" w:line="240" w:lineRule="auto"/>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▲一、合同签订期： 自中标通知书发出之日起 25 日内（注： 中标通知书发出之日起 25 日内必须签订合同）</w:t>
            </w:r>
          </w:p>
          <w:p w14:paraId="65CB4E08">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二、工期：</w:t>
            </w:r>
            <w:r>
              <w:rPr>
                <w:rFonts w:hint="eastAsia" w:ascii="宋体" w:hAnsi="宋体" w:eastAsia="宋体" w:cs="宋体"/>
                <w:color w:val="auto"/>
                <w:spacing w:val="6"/>
                <w:position w:val="14"/>
                <w:sz w:val="21"/>
                <w:szCs w:val="21"/>
                <w:lang w:val="en-US" w:eastAsia="zh-CN"/>
              </w:rPr>
              <w:t>270 日历天</w:t>
            </w:r>
            <w:r>
              <w:rPr>
                <w:rFonts w:hint="eastAsia" w:ascii="宋体" w:hAnsi="宋体" w:eastAsia="宋体" w:cs="宋体"/>
                <w:color w:val="auto"/>
                <w:spacing w:val="6"/>
                <w:position w:val="14"/>
                <w:sz w:val="21"/>
                <w:szCs w:val="21"/>
              </w:rPr>
              <w:t>。</w:t>
            </w:r>
          </w:p>
          <w:p w14:paraId="520C79D6">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lang w:eastAsia="zh-CN"/>
              </w:rPr>
              <w:t>三</w:t>
            </w:r>
            <w:r>
              <w:rPr>
                <w:rFonts w:hint="eastAsia" w:ascii="宋体" w:hAnsi="宋体" w:eastAsia="宋体" w:cs="宋体"/>
                <w:color w:val="auto"/>
                <w:spacing w:val="6"/>
                <w:position w:val="14"/>
                <w:sz w:val="21"/>
                <w:szCs w:val="21"/>
              </w:rPr>
              <w:t>、质量要求：合格</w:t>
            </w:r>
          </w:p>
          <w:p w14:paraId="3D557341">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w:t>
            </w:r>
            <w:r>
              <w:rPr>
                <w:rFonts w:hint="eastAsia" w:ascii="宋体" w:hAnsi="宋体" w:eastAsia="宋体" w:cs="宋体"/>
                <w:color w:val="auto"/>
                <w:spacing w:val="6"/>
                <w:position w:val="14"/>
                <w:sz w:val="21"/>
                <w:szCs w:val="21"/>
                <w:lang w:eastAsia="zh-CN"/>
              </w:rPr>
              <w:t>四</w:t>
            </w:r>
            <w:r>
              <w:rPr>
                <w:rFonts w:hint="eastAsia" w:ascii="宋体" w:hAnsi="宋体" w:eastAsia="宋体" w:cs="宋体"/>
                <w:color w:val="auto"/>
                <w:spacing w:val="6"/>
                <w:position w:val="14"/>
                <w:sz w:val="21"/>
                <w:szCs w:val="21"/>
              </w:rPr>
              <w:t>、其他要求：</w:t>
            </w:r>
          </w:p>
          <w:p w14:paraId="549BC71C">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1、报价必须含以下部分，包括：</w:t>
            </w:r>
          </w:p>
          <w:p w14:paraId="7F948FA5">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（1）工程的价格；</w:t>
            </w:r>
          </w:p>
          <w:p w14:paraId="4C6D87D5">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（2）必要的保险费用和各项税金；</w:t>
            </w:r>
          </w:p>
          <w:p w14:paraId="5BAEB94E">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（3）其他（如运输、装卸、安装、调试、培训、技术支持、售后服务、更新升级等费用，</w:t>
            </w:r>
          </w:p>
          <w:p w14:paraId="4A3A125D">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根据项目具体情况填写）：磋商价格为全包价，以人民币为结算单位，包括本项目服务所涉 及的售后服务及各种税费等全部费用。在合同实施时，采购人将不予支付成交供应商没有列</w:t>
            </w:r>
          </w:p>
          <w:p w14:paraId="0CA69609">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入的项目费用，并认为此项目的费用已包括在总报价中。</w:t>
            </w:r>
          </w:p>
          <w:p w14:paraId="5105E296">
            <w:pPr>
              <w:pStyle w:val="25"/>
              <w:spacing w:before="96" w:line="396" w:lineRule="exact"/>
              <w:ind w:left="120"/>
              <w:rPr>
                <w:rFonts w:hint="eastAsia" w:ascii="宋体" w:hAnsi="宋体" w:eastAsia="宋体" w:cs="宋体"/>
                <w:color w:val="auto"/>
                <w:sz w:val="21"/>
                <w:szCs w:val="21"/>
              </w:rPr>
            </w:pPr>
            <w:r>
              <w:rPr>
                <w:rFonts w:hint="eastAsia" w:ascii="宋体" w:hAnsi="宋体" w:eastAsia="宋体" w:cs="宋体"/>
                <w:color w:val="auto"/>
                <w:spacing w:val="6"/>
                <w:position w:val="14"/>
                <w:sz w:val="21"/>
                <w:szCs w:val="21"/>
              </w:rPr>
              <w:t>▲2、付款方式：详见合同条款。</w:t>
            </w:r>
          </w:p>
        </w:tc>
      </w:tr>
    </w:tbl>
    <w:p w14:paraId="0DDAE0F0">
      <w:pPr>
        <w:spacing w:line="270" w:lineRule="auto"/>
        <w:rPr>
          <w:rFonts w:hint="eastAsia" w:ascii="宋体" w:hAnsi="宋体" w:eastAsia="宋体" w:cs="宋体"/>
          <w:color w:val="auto"/>
          <w:sz w:val="21"/>
          <w:szCs w:val="21"/>
        </w:rPr>
      </w:pPr>
    </w:p>
    <w:p w14:paraId="6D2981AD">
      <w:pPr>
        <w:spacing w:line="271" w:lineRule="auto"/>
        <w:rPr>
          <w:rFonts w:hint="eastAsia" w:ascii="宋体" w:hAnsi="宋体" w:eastAsia="宋体" w:cs="宋体"/>
          <w:color w:val="auto"/>
          <w:sz w:val="28"/>
          <w:szCs w:val="28"/>
        </w:rPr>
      </w:pPr>
    </w:p>
    <w:p w14:paraId="442AB292">
      <w:pPr>
        <w:pStyle w:val="12"/>
        <w:spacing w:before="101" w:line="225" w:lineRule="auto"/>
        <w:ind w:left="254"/>
        <w:rPr>
          <w:rFonts w:hint="eastAsia" w:ascii="宋体" w:hAnsi="宋体" w:eastAsia="宋体" w:cs="宋体"/>
          <w:color w:val="auto"/>
          <w:sz w:val="28"/>
          <w:szCs w:val="28"/>
        </w:rPr>
      </w:pPr>
      <w:r>
        <w:rPr>
          <w:rFonts w:hint="eastAsia" w:ascii="宋体" w:hAnsi="宋体" w:eastAsia="宋体" w:cs="宋体"/>
          <w:color w:val="auto"/>
          <w:spacing w:val="-8"/>
          <w:sz w:val="28"/>
          <w:szCs w:val="28"/>
        </w:rPr>
        <w:t>附件</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8"/>
          <w:sz w:val="28"/>
          <w:szCs w:val="28"/>
        </w:rPr>
        <w:t>2：</w:t>
      </w:r>
    </w:p>
    <w:p w14:paraId="4F92BA46">
      <w:pPr>
        <w:pStyle w:val="12"/>
        <w:spacing w:before="189" w:line="208" w:lineRule="auto"/>
        <w:ind w:left="3006"/>
        <w:outlineLvl w:val="1"/>
        <w:rPr>
          <w:rFonts w:hint="eastAsia" w:ascii="宋体" w:hAnsi="宋体" w:eastAsia="宋体" w:cs="宋体"/>
          <w:color w:val="auto"/>
          <w:sz w:val="28"/>
          <w:szCs w:val="28"/>
        </w:rPr>
      </w:pPr>
      <w:r>
        <w:rPr>
          <w:rFonts w:hint="eastAsia" w:ascii="宋体" w:hAnsi="宋体" w:eastAsia="宋体" w:cs="宋体"/>
          <w:color w:val="auto"/>
          <w:spacing w:val="-6"/>
          <w:sz w:val="28"/>
          <w:szCs w:val="28"/>
        </w:rPr>
        <w:t>中小微企业划型标准</w:t>
      </w:r>
    </w:p>
    <w:tbl>
      <w:tblPr>
        <w:tblStyle w:val="24"/>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983"/>
        <w:gridCol w:w="850"/>
        <w:gridCol w:w="1841"/>
        <w:gridCol w:w="1700"/>
        <w:gridCol w:w="1138"/>
      </w:tblGrid>
      <w:tr w14:paraId="3E3EA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989" w:type="dxa"/>
            <w:vAlign w:val="top"/>
          </w:tcPr>
          <w:p w14:paraId="5AC4DDA6">
            <w:pPr>
              <w:pStyle w:val="25"/>
              <w:spacing w:before="216" w:line="221" w:lineRule="auto"/>
              <w:ind w:left="121"/>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4358" w14:cap="sq" w14:cmpd="sng">
                  <w14:solidFill>
                    <w14:srgbClr w14:val="000000"/>
                  </w14:solidFill>
                  <w14:prstDash w14:val="solid"/>
                  <w14:bevel/>
                </w14:textOutline>
              </w:rPr>
              <w:t>行业名称</w:t>
            </w:r>
          </w:p>
        </w:tc>
        <w:tc>
          <w:tcPr>
            <w:tcW w:w="1983" w:type="dxa"/>
            <w:vAlign w:val="top"/>
          </w:tcPr>
          <w:p w14:paraId="4F8EC596">
            <w:pPr>
              <w:pStyle w:val="25"/>
              <w:spacing w:before="216" w:line="221" w:lineRule="auto"/>
              <w:ind w:left="116"/>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4358" w14:cap="sq" w14:cmpd="sng">
                  <w14:solidFill>
                    <w14:srgbClr w14:val="000000"/>
                  </w14:solidFill>
                  <w14:prstDash w14:val="solid"/>
                  <w14:bevel/>
                </w14:textOutline>
              </w:rPr>
              <w:t>指标名称</w:t>
            </w:r>
          </w:p>
        </w:tc>
        <w:tc>
          <w:tcPr>
            <w:tcW w:w="850" w:type="dxa"/>
            <w:vAlign w:val="top"/>
          </w:tcPr>
          <w:p w14:paraId="16467E5B">
            <w:pPr>
              <w:pStyle w:val="25"/>
              <w:spacing w:before="50" w:line="332" w:lineRule="exact"/>
              <w:ind w:left="113"/>
              <w:rPr>
                <w:rFonts w:hint="eastAsia" w:ascii="宋体" w:hAnsi="宋体" w:eastAsia="宋体" w:cs="宋体"/>
                <w:color w:val="auto"/>
                <w:sz w:val="21"/>
                <w:szCs w:val="21"/>
              </w:rPr>
            </w:pPr>
            <w:r>
              <w:rPr>
                <w:rFonts w:hint="eastAsia" w:ascii="宋体" w:hAnsi="宋体" w:eastAsia="宋体" w:cs="宋体"/>
                <w:color w:val="auto"/>
                <w:spacing w:val="-5"/>
                <w:position w:val="6"/>
                <w:sz w:val="21"/>
                <w:szCs w:val="21"/>
                <w14:textOutline w14:w="4358" w14:cap="sq" w14:cmpd="sng">
                  <w14:solidFill>
                    <w14:srgbClr w14:val="000000"/>
                  </w14:solidFill>
                  <w14:prstDash w14:val="solid"/>
                  <w14:bevel/>
                </w14:textOutline>
              </w:rPr>
              <w:t>计量</w:t>
            </w:r>
          </w:p>
          <w:p w14:paraId="13A2E5C7">
            <w:pPr>
              <w:pStyle w:val="25"/>
              <w:spacing w:line="214"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14:textOutline w14:w="4358" w14:cap="sq" w14:cmpd="sng">
                  <w14:solidFill>
                    <w14:srgbClr w14:val="000000"/>
                  </w14:solidFill>
                  <w14:prstDash w14:val="solid"/>
                  <w14:bevel/>
                </w14:textOutline>
              </w:rPr>
              <w:t>单位</w:t>
            </w:r>
          </w:p>
        </w:tc>
        <w:tc>
          <w:tcPr>
            <w:tcW w:w="1841" w:type="dxa"/>
            <w:vAlign w:val="top"/>
          </w:tcPr>
          <w:p w14:paraId="4E42412B">
            <w:pPr>
              <w:pStyle w:val="25"/>
              <w:spacing w:before="216" w:line="221" w:lineRule="auto"/>
              <w:ind w:left="137"/>
              <w:rPr>
                <w:rFonts w:hint="eastAsia" w:ascii="宋体" w:hAnsi="宋体" w:eastAsia="宋体" w:cs="宋体"/>
                <w:color w:val="auto"/>
                <w:sz w:val="21"/>
                <w:szCs w:val="21"/>
              </w:rPr>
            </w:pPr>
            <w:r>
              <w:rPr>
                <w:rFonts w:hint="eastAsia" w:ascii="宋体" w:hAnsi="宋体" w:eastAsia="宋体" w:cs="宋体"/>
                <w:color w:val="auto"/>
                <w:spacing w:val="-16"/>
                <w:sz w:val="21"/>
                <w:szCs w:val="21"/>
                <w14:textOutline w14:w="4358" w14:cap="sq" w14:cmpd="sng">
                  <w14:solidFill>
                    <w14:srgbClr w14:val="000000"/>
                  </w14:solidFill>
                  <w14:prstDash w14:val="solid"/>
                  <w14:bevel/>
                </w14:textOutline>
              </w:rPr>
              <w:t>中型</w:t>
            </w:r>
          </w:p>
        </w:tc>
        <w:tc>
          <w:tcPr>
            <w:tcW w:w="1700" w:type="dxa"/>
            <w:vAlign w:val="top"/>
          </w:tcPr>
          <w:p w14:paraId="43D1BE5D">
            <w:pPr>
              <w:pStyle w:val="25"/>
              <w:spacing w:before="216" w:line="222" w:lineRule="auto"/>
              <w:ind w:left="121"/>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4358" w14:cap="sq" w14:cmpd="sng">
                  <w14:solidFill>
                    <w14:srgbClr w14:val="000000"/>
                  </w14:solidFill>
                  <w14:prstDash w14:val="solid"/>
                  <w14:bevel/>
                </w14:textOutline>
              </w:rPr>
              <w:t>小型</w:t>
            </w:r>
          </w:p>
        </w:tc>
        <w:tc>
          <w:tcPr>
            <w:tcW w:w="1138" w:type="dxa"/>
            <w:vAlign w:val="top"/>
          </w:tcPr>
          <w:p w14:paraId="39A65118">
            <w:pPr>
              <w:pStyle w:val="25"/>
              <w:spacing w:before="216" w:line="220" w:lineRule="auto"/>
              <w:ind w:left="116"/>
              <w:rPr>
                <w:rFonts w:hint="eastAsia" w:ascii="宋体" w:hAnsi="宋体" w:eastAsia="宋体" w:cs="宋体"/>
                <w:color w:val="auto"/>
                <w:sz w:val="21"/>
                <w:szCs w:val="21"/>
              </w:rPr>
            </w:pPr>
            <w:r>
              <w:rPr>
                <w:rFonts w:hint="eastAsia" w:ascii="宋体" w:hAnsi="宋体" w:eastAsia="宋体" w:cs="宋体"/>
                <w:color w:val="auto"/>
                <w:spacing w:val="-5"/>
                <w:sz w:val="21"/>
                <w:szCs w:val="21"/>
                <w14:textOutline w14:w="4358" w14:cap="sq" w14:cmpd="sng">
                  <w14:solidFill>
                    <w14:srgbClr w14:val="000000"/>
                  </w14:solidFill>
                  <w14:prstDash w14:val="solid"/>
                  <w14:bevel/>
                </w14:textOutline>
              </w:rPr>
              <w:t>微型</w:t>
            </w:r>
          </w:p>
        </w:tc>
      </w:tr>
      <w:tr w14:paraId="6C01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Align w:val="top"/>
          </w:tcPr>
          <w:p w14:paraId="68443D1B">
            <w:pPr>
              <w:pStyle w:val="25"/>
              <w:spacing w:before="76" w:line="220" w:lineRule="auto"/>
              <w:ind w:left="367"/>
              <w:rPr>
                <w:rFonts w:hint="eastAsia" w:ascii="宋体" w:hAnsi="宋体" w:eastAsia="宋体" w:cs="宋体"/>
                <w:color w:val="auto"/>
                <w:sz w:val="21"/>
                <w:szCs w:val="21"/>
              </w:rPr>
            </w:pPr>
            <w:r>
              <w:rPr>
                <w:rFonts w:hint="eastAsia" w:ascii="宋体" w:hAnsi="宋体" w:eastAsia="宋体" w:cs="宋体"/>
                <w:color w:val="auto"/>
                <w:sz w:val="21"/>
                <w:szCs w:val="21"/>
                <w14:textOutline w14:w="3268" w14:cap="sq" w14:cmpd="sng">
                  <w14:solidFill>
                    <w14:srgbClr w14:val="000000"/>
                  </w14:solidFill>
                  <w14:prstDash w14:val="solid"/>
                  <w14:bevel/>
                </w14:textOutline>
              </w:rPr>
              <w:t>农、林、牧、渔</w:t>
            </w:r>
          </w:p>
        </w:tc>
        <w:tc>
          <w:tcPr>
            <w:tcW w:w="1983" w:type="dxa"/>
            <w:vAlign w:val="top"/>
          </w:tcPr>
          <w:p w14:paraId="28731D0B">
            <w:pPr>
              <w:pStyle w:val="25"/>
              <w:spacing w:before="76"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71AAD92">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73672E93">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500≤Y＜20000</w:t>
            </w:r>
          </w:p>
        </w:tc>
        <w:tc>
          <w:tcPr>
            <w:tcW w:w="1700" w:type="dxa"/>
            <w:vAlign w:val="top"/>
          </w:tcPr>
          <w:p w14:paraId="7B53339E">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50≤Y＜500</w:t>
            </w:r>
          </w:p>
        </w:tc>
        <w:tc>
          <w:tcPr>
            <w:tcW w:w="1138" w:type="dxa"/>
            <w:vAlign w:val="top"/>
          </w:tcPr>
          <w:p w14:paraId="528B714F">
            <w:pPr>
              <w:pStyle w:val="25"/>
              <w:spacing w:before="77"/>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w:t>
            </w:r>
          </w:p>
        </w:tc>
      </w:tr>
      <w:tr w14:paraId="115E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49B9B61">
            <w:pPr>
              <w:spacing w:line="357" w:lineRule="auto"/>
              <w:rPr>
                <w:rFonts w:hint="eastAsia" w:ascii="宋体" w:hAnsi="宋体" w:eastAsia="宋体" w:cs="宋体"/>
                <w:color w:val="auto"/>
                <w:sz w:val="21"/>
                <w:szCs w:val="21"/>
              </w:rPr>
            </w:pPr>
          </w:p>
          <w:p w14:paraId="1CBA1009">
            <w:pPr>
              <w:pStyle w:val="25"/>
              <w:spacing w:before="58" w:line="232" w:lineRule="auto"/>
              <w:ind w:left="820"/>
              <w:rPr>
                <w:rFonts w:hint="eastAsia" w:ascii="宋体" w:hAnsi="宋体" w:eastAsia="宋体" w:cs="宋体"/>
                <w:color w:val="auto"/>
                <w:sz w:val="21"/>
                <w:szCs w:val="21"/>
              </w:rPr>
            </w:pPr>
            <w:r>
              <w:rPr>
                <w:rFonts w:hint="eastAsia" w:ascii="宋体" w:hAnsi="宋体" w:eastAsia="宋体" w:cs="宋体"/>
                <w:color w:val="auto"/>
                <w:spacing w:val="-5"/>
                <w:sz w:val="21"/>
                <w:szCs w:val="21"/>
                <w14:textOutline w14:w="3268" w14:cap="sq" w14:cmpd="sng">
                  <w14:solidFill>
                    <w14:srgbClr w14:val="000000"/>
                  </w14:solidFill>
                  <w14:prstDash w14:val="solid"/>
                  <w14:bevel/>
                </w14:textOutline>
              </w:rPr>
              <w:t>工业</w:t>
            </w:r>
          </w:p>
        </w:tc>
        <w:tc>
          <w:tcPr>
            <w:tcW w:w="1983" w:type="dxa"/>
            <w:vAlign w:val="top"/>
          </w:tcPr>
          <w:p w14:paraId="15A73FAF">
            <w:pPr>
              <w:pStyle w:val="25"/>
              <w:spacing w:before="76"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6285234F">
            <w:pPr>
              <w:pStyle w:val="25"/>
              <w:spacing w:before="76"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0EC47B91">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40AD227D">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248D70F9">
            <w:pPr>
              <w:pStyle w:val="25"/>
              <w:spacing w:before="76"/>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021E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2271BA39">
            <w:pPr>
              <w:rPr>
                <w:rFonts w:hint="eastAsia" w:ascii="宋体" w:hAnsi="宋体" w:eastAsia="宋体" w:cs="宋体"/>
                <w:color w:val="auto"/>
                <w:sz w:val="21"/>
                <w:szCs w:val="21"/>
              </w:rPr>
            </w:pPr>
          </w:p>
        </w:tc>
        <w:tc>
          <w:tcPr>
            <w:tcW w:w="1983" w:type="dxa"/>
            <w:vAlign w:val="top"/>
          </w:tcPr>
          <w:p w14:paraId="577DB55E">
            <w:pPr>
              <w:pStyle w:val="25"/>
              <w:spacing w:before="76"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34A6DE87">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6EADA0E8">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2000≤Y＜40000</w:t>
            </w:r>
          </w:p>
        </w:tc>
        <w:tc>
          <w:tcPr>
            <w:tcW w:w="1700" w:type="dxa"/>
            <w:vAlign w:val="top"/>
          </w:tcPr>
          <w:p w14:paraId="32C97242">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300≤Y＜2000</w:t>
            </w:r>
          </w:p>
        </w:tc>
        <w:tc>
          <w:tcPr>
            <w:tcW w:w="1138" w:type="dxa"/>
            <w:vAlign w:val="top"/>
          </w:tcPr>
          <w:p w14:paraId="3B3C8919">
            <w:pPr>
              <w:pStyle w:val="25"/>
              <w:spacing w:before="76"/>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Y＜300</w:t>
            </w:r>
          </w:p>
        </w:tc>
      </w:tr>
      <w:tr w14:paraId="3A85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F187BEA">
            <w:pPr>
              <w:spacing w:line="359" w:lineRule="auto"/>
              <w:rPr>
                <w:rFonts w:hint="eastAsia" w:ascii="宋体" w:hAnsi="宋体" w:eastAsia="宋体" w:cs="宋体"/>
                <w:color w:val="auto"/>
                <w:sz w:val="21"/>
                <w:szCs w:val="21"/>
              </w:rPr>
            </w:pPr>
          </w:p>
          <w:p w14:paraId="15FF89A1">
            <w:pPr>
              <w:pStyle w:val="25"/>
              <w:spacing w:before="58" w:line="221" w:lineRule="auto"/>
              <w:ind w:left="729"/>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3268" w14:cap="sq" w14:cmpd="sng">
                  <w14:solidFill>
                    <w14:srgbClr w14:val="000000"/>
                  </w14:solidFill>
                  <w14:prstDash w14:val="solid"/>
                  <w14:bevel/>
                </w14:textOutline>
              </w:rPr>
              <w:t>建筑业</w:t>
            </w:r>
          </w:p>
        </w:tc>
        <w:tc>
          <w:tcPr>
            <w:tcW w:w="1983" w:type="dxa"/>
            <w:vAlign w:val="top"/>
          </w:tcPr>
          <w:p w14:paraId="66280F2B">
            <w:pPr>
              <w:pStyle w:val="25"/>
              <w:spacing w:before="77"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5DE802FD">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03D6D40">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6000≤Y＜80000</w:t>
            </w:r>
          </w:p>
        </w:tc>
        <w:tc>
          <w:tcPr>
            <w:tcW w:w="1700" w:type="dxa"/>
            <w:vAlign w:val="top"/>
          </w:tcPr>
          <w:p w14:paraId="3F500DAC">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300≤Y＜6000</w:t>
            </w:r>
          </w:p>
        </w:tc>
        <w:tc>
          <w:tcPr>
            <w:tcW w:w="1138" w:type="dxa"/>
            <w:vAlign w:val="top"/>
          </w:tcPr>
          <w:p w14:paraId="35DAE608">
            <w:pPr>
              <w:pStyle w:val="25"/>
              <w:spacing w:before="77"/>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Y＜300</w:t>
            </w:r>
          </w:p>
        </w:tc>
      </w:tr>
      <w:tr w14:paraId="17725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61F28607">
            <w:pPr>
              <w:rPr>
                <w:rFonts w:hint="eastAsia" w:ascii="宋体" w:hAnsi="宋体" w:eastAsia="宋体" w:cs="宋体"/>
                <w:color w:val="auto"/>
                <w:sz w:val="21"/>
                <w:szCs w:val="21"/>
              </w:rPr>
            </w:pPr>
          </w:p>
        </w:tc>
        <w:tc>
          <w:tcPr>
            <w:tcW w:w="1983" w:type="dxa"/>
            <w:vAlign w:val="top"/>
          </w:tcPr>
          <w:p w14:paraId="55EC2EFE">
            <w:pPr>
              <w:pStyle w:val="25"/>
              <w:spacing w:before="79"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07558DEA">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11FEFEA5">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5000≤Z＜80000</w:t>
            </w:r>
          </w:p>
        </w:tc>
        <w:tc>
          <w:tcPr>
            <w:tcW w:w="1700" w:type="dxa"/>
            <w:vAlign w:val="top"/>
          </w:tcPr>
          <w:p w14:paraId="17EDE663">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300≤Z＜5000</w:t>
            </w:r>
          </w:p>
        </w:tc>
        <w:tc>
          <w:tcPr>
            <w:tcW w:w="1138" w:type="dxa"/>
            <w:vAlign w:val="top"/>
          </w:tcPr>
          <w:p w14:paraId="39EE66A9">
            <w:pPr>
              <w:pStyle w:val="25"/>
              <w:spacing w:before="79"/>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Z＜300</w:t>
            </w:r>
          </w:p>
        </w:tc>
      </w:tr>
      <w:tr w14:paraId="55968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5DC3C60C">
            <w:pPr>
              <w:spacing w:line="360" w:lineRule="auto"/>
              <w:rPr>
                <w:rFonts w:hint="eastAsia" w:ascii="宋体" w:hAnsi="宋体" w:eastAsia="宋体" w:cs="宋体"/>
                <w:color w:val="auto"/>
                <w:sz w:val="21"/>
                <w:szCs w:val="21"/>
              </w:rPr>
            </w:pPr>
          </w:p>
          <w:p w14:paraId="36B4ABC0">
            <w:pPr>
              <w:pStyle w:val="25"/>
              <w:spacing w:before="58" w:line="221"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批发业</w:t>
            </w:r>
          </w:p>
        </w:tc>
        <w:tc>
          <w:tcPr>
            <w:tcW w:w="1983" w:type="dxa"/>
            <w:vAlign w:val="top"/>
          </w:tcPr>
          <w:p w14:paraId="62459D7A">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1C622802">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2C21B1FD">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2"/>
                <w:sz w:val="21"/>
                <w:szCs w:val="21"/>
              </w:rPr>
              <w:t>20≤X＜200</w:t>
            </w:r>
          </w:p>
        </w:tc>
        <w:tc>
          <w:tcPr>
            <w:tcW w:w="1700" w:type="dxa"/>
            <w:vAlign w:val="top"/>
          </w:tcPr>
          <w:p w14:paraId="57F92ECB">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5≤X＜20</w:t>
            </w:r>
          </w:p>
        </w:tc>
        <w:tc>
          <w:tcPr>
            <w:tcW w:w="1138" w:type="dxa"/>
            <w:vAlign w:val="top"/>
          </w:tcPr>
          <w:p w14:paraId="22454EBC">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2"/>
                <w:sz w:val="21"/>
                <w:szCs w:val="21"/>
              </w:rPr>
              <w:t>X＜5</w:t>
            </w:r>
          </w:p>
        </w:tc>
      </w:tr>
      <w:tr w14:paraId="61A0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44C6488">
            <w:pPr>
              <w:rPr>
                <w:rFonts w:hint="eastAsia" w:ascii="宋体" w:hAnsi="宋体" w:eastAsia="宋体" w:cs="宋体"/>
                <w:color w:val="auto"/>
                <w:sz w:val="21"/>
                <w:szCs w:val="21"/>
              </w:rPr>
            </w:pPr>
          </w:p>
        </w:tc>
        <w:tc>
          <w:tcPr>
            <w:tcW w:w="1983" w:type="dxa"/>
            <w:vAlign w:val="top"/>
          </w:tcPr>
          <w:p w14:paraId="7E4A5A22">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03B1A91">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BCB1D05">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5000≤Y＜40000</w:t>
            </w:r>
          </w:p>
        </w:tc>
        <w:tc>
          <w:tcPr>
            <w:tcW w:w="1700" w:type="dxa"/>
            <w:vAlign w:val="top"/>
          </w:tcPr>
          <w:p w14:paraId="494A0D35">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1000≤Y＜5000</w:t>
            </w:r>
          </w:p>
        </w:tc>
        <w:tc>
          <w:tcPr>
            <w:tcW w:w="1138" w:type="dxa"/>
            <w:vAlign w:val="top"/>
          </w:tcPr>
          <w:p w14:paraId="0856990E">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Y＜1000</w:t>
            </w:r>
          </w:p>
        </w:tc>
      </w:tr>
      <w:tr w14:paraId="11540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28F6A2E4">
            <w:pPr>
              <w:spacing w:line="359" w:lineRule="auto"/>
              <w:rPr>
                <w:rFonts w:hint="eastAsia" w:ascii="宋体" w:hAnsi="宋体" w:eastAsia="宋体" w:cs="宋体"/>
                <w:color w:val="auto"/>
                <w:sz w:val="21"/>
                <w:szCs w:val="21"/>
              </w:rPr>
            </w:pPr>
          </w:p>
          <w:p w14:paraId="473F9D31">
            <w:pPr>
              <w:pStyle w:val="25"/>
              <w:spacing w:before="59" w:line="220" w:lineRule="auto"/>
              <w:ind w:left="728"/>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零售业</w:t>
            </w:r>
          </w:p>
        </w:tc>
        <w:tc>
          <w:tcPr>
            <w:tcW w:w="1983" w:type="dxa"/>
            <w:vAlign w:val="top"/>
          </w:tcPr>
          <w:p w14:paraId="22039A16">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4B43F160">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7066E11">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50≤X＜300</w:t>
            </w:r>
          </w:p>
        </w:tc>
        <w:tc>
          <w:tcPr>
            <w:tcW w:w="1700" w:type="dxa"/>
            <w:vAlign w:val="top"/>
          </w:tcPr>
          <w:p w14:paraId="5DE1591F">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10≤X＜50</w:t>
            </w:r>
          </w:p>
        </w:tc>
        <w:tc>
          <w:tcPr>
            <w:tcW w:w="1138" w:type="dxa"/>
            <w:vAlign w:val="top"/>
          </w:tcPr>
          <w:p w14:paraId="53C6F387">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3E65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6379746">
            <w:pPr>
              <w:rPr>
                <w:rFonts w:hint="eastAsia" w:ascii="宋体" w:hAnsi="宋体" w:eastAsia="宋体" w:cs="宋体"/>
                <w:color w:val="auto"/>
                <w:sz w:val="21"/>
                <w:szCs w:val="21"/>
              </w:rPr>
            </w:pPr>
          </w:p>
        </w:tc>
        <w:tc>
          <w:tcPr>
            <w:tcW w:w="1983" w:type="dxa"/>
            <w:vAlign w:val="top"/>
          </w:tcPr>
          <w:p w14:paraId="2FF59C03">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26CFB59">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CAF1AF4">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500≤Y＜20000</w:t>
            </w:r>
          </w:p>
        </w:tc>
        <w:tc>
          <w:tcPr>
            <w:tcW w:w="1700" w:type="dxa"/>
            <w:vAlign w:val="top"/>
          </w:tcPr>
          <w:p w14:paraId="1B5694AF">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100≤Y＜500</w:t>
            </w:r>
          </w:p>
        </w:tc>
        <w:tc>
          <w:tcPr>
            <w:tcW w:w="1138" w:type="dxa"/>
            <w:vAlign w:val="top"/>
          </w:tcPr>
          <w:p w14:paraId="2B2C4EEB">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1852F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198DC38">
            <w:pPr>
              <w:spacing w:line="360" w:lineRule="auto"/>
              <w:rPr>
                <w:rFonts w:hint="eastAsia" w:ascii="宋体" w:hAnsi="宋体" w:eastAsia="宋体" w:cs="宋体"/>
                <w:color w:val="auto"/>
                <w:sz w:val="21"/>
                <w:szCs w:val="21"/>
              </w:rPr>
            </w:pPr>
          </w:p>
          <w:p w14:paraId="3CDAD128">
            <w:pPr>
              <w:pStyle w:val="25"/>
              <w:spacing w:before="59" w:line="220" w:lineRule="auto"/>
              <w:ind w:left="551"/>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交通运输业</w:t>
            </w:r>
          </w:p>
        </w:tc>
        <w:tc>
          <w:tcPr>
            <w:tcW w:w="1983" w:type="dxa"/>
            <w:vAlign w:val="top"/>
          </w:tcPr>
          <w:p w14:paraId="7D405FB4">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82B256B">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50289B32">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11436136">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4FAC9A4B">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5318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C60D35B">
            <w:pPr>
              <w:rPr>
                <w:rFonts w:hint="eastAsia" w:ascii="宋体" w:hAnsi="宋体" w:eastAsia="宋体" w:cs="宋体"/>
                <w:color w:val="auto"/>
                <w:sz w:val="21"/>
                <w:szCs w:val="21"/>
              </w:rPr>
            </w:pPr>
          </w:p>
        </w:tc>
        <w:tc>
          <w:tcPr>
            <w:tcW w:w="1983" w:type="dxa"/>
            <w:vAlign w:val="top"/>
          </w:tcPr>
          <w:p w14:paraId="4B1C8539">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74C1085E">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103EB5AC">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3000≤Y＜30000</w:t>
            </w:r>
          </w:p>
        </w:tc>
        <w:tc>
          <w:tcPr>
            <w:tcW w:w="1700" w:type="dxa"/>
            <w:vAlign w:val="top"/>
          </w:tcPr>
          <w:p w14:paraId="2FF5C350">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200≤Y＜3000</w:t>
            </w:r>
          </w:p>
        </w:tc>
        <w:tc>
          <w:tcPr>
            <w:tcW w:w="1138" w:type="dxa"/>
            <w:vAlign w:val="top"/>
          </w:tcPr>
          <w:p w14:paraId="2C7DAC98">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Y＜200</w:t>
            </w:r>
          </w:p>
        </w:tc>
      </w:tr>
      <w:tr w14:paraId="464B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7AE9704">
            <w:pPr>
              <w:spacing w:line="359" w:lineRule="auto"/>
              <w:rPr>
                <w:rFonts w:hint="eastAsia" w:ascii="宋体" w:hAnsi="宋体" w:eastAsia="宋体" w:cs="宋体"/>
                <w:color w:val="auto"/>
                <w:sz w:val="21"/>
                <w:szCs w:val="21"/>
              </w:rPr>
            </w:pPr>
          </w:p>
          <w:p w14:paraId="1233B2A8">
            <w:pPr>
              <w:pStyle w:val="25"/>
              <w:spacing w:before="59" w:line="221"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仓储业</w:t>
            </w:r>
          </w:p>
        </w:tc>
        <w:tc>
          <w:tcPr>
            <w:tcW w:w="1983" w:type="dxa"/>
            <w:vAlign w:val="top"/>
          </w:tcPr>
          <w:p w14:paraId="0E836E46">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BA16500">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4395EDF4">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100≤X＜200</w:t>
            </w:r>
          </w:p>
        </w:tc>
        <w:tc>
          <w:tcPr>
            <w:tcW w:w="1700" w:type="dxa"/>
            <w:vAlign w:val="top"/>
          </w:tcPr>
          <w:p w14:paraId="28118258">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20≤X＜100</w:t>
            </w:r>
          </w:p>
        </w:tc>
        <w:tc>
          <w:tcPr>
            <w:tcW w:w="1138" w:type="dxa"/>
            <w:vAlign w:val="top"/>
          </w:tcPr>
          <w:p w14:paraId="3565D20C">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461A8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41EB5B1B">
            <w:pPr>
              <w:rPr>
                <w:rFonts w:hint="eastAsia" w:ascii="宋体" w:hAnsi="宋体" w:eastAsia="宋体" w:cs="宋体"/>
                <w:color w:val="auto"/>
                <w:sz w:val="21"/>
                <w:szCs w:val="21"/>
              </w:rPr>
            </w:pPr>
          </w:p>
        </w:tc>
        <w:tc>
          <w:tcPr>
            <w:tcW w:w="1983" w:type="dxa"/>
            <w:vAlign w:val="top"/>
          </w:tcPr>
          <w:p w14:paraId="69BC4682">
            <w:pPr>
              <w:pStyle w:val="25"/>
              <w:spacing w:before="79"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8CB249D">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3B966348">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1000≤Y＜30000</w:t>
            </w:r>
          </w:p>
        </w:tc>
        <w:tc>
          <w:tcPr>
            <w:tcW w:w="1700" w:type="dxa"/>
            <w:vAlign w:val="top"/>
          </w:tcPr>
          <w:p w14:paraId="1FE97382">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100≤Y＜1000</w:t>
            </w:r>
          </w:p>
        </w:tc>
        <w:tc>
          <w:tcPr>
            <w:tcW w:w="1138" w:type="dxa"/>
            <w:vAlign w:val="top"/>
          </w:tcPr>
          <w:p w14:paraId="43D3B4F1">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54A3C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57C328D">
            <w:pPr>
              <w:spacing w:line="359" w:lineRule="auto"/>
              <w:rPr>
                <w:rFonts w:hint="eastAsia" w:ascii="宋体" w:hAnsi="宋体" w:eastAsia="宋体" w:cs="宋体"/>
                <w:color w:val="auto"/>
                <w:sz w:val="21"/>
                <w:szCs w:val="21"/>
              </w:rPr>
            </w:pPr>
          </w:p>
          <w:p w14:paraId="210FBA37">
            <w:pPr>
              <w:pStyle w:val="25"/>
              <w:spacing w:before="58" w:line="222" w:lineRule="auto"/>
              <w:ind w:left="740"/>
              <w:rPr>
                <w:rFonts w:hint="eastAsia" w:ascii="宋体" w:hAnsi="宋体" w:eastAsia="宋体" w:cs="宋体"/>
                <w:color w:val="auto"/>
                <w:sz w:val="21"/>
                <w:szCs w:val="21"/>
              </w:rPr>
            </w:pPr>
            <w:r>
              <w:rPr>
                <w:rFonts w:hint="eastAsia" w:ascii="宋体" w:hAnsi="宋体" w:eastAsia="宋体" w:cs="宋体"/>
                <w:color w:val="auto"/>
                <w:spacing w:val="-6"/>
                <w:sz w:val="21"/>
                <w:szCs w:val="21"/>
                <w14:textOutline w14:w="3268" w14:cap="sq" w14:cmpd="sng">
                  <w14:solidFill>
                    <w14:srgbClr w14:val="000000"/>
                  </w14:solidFill>
                  <w14:prstDash w14:val="solid"/>
                  <w14:bevel/>
                </w14:textOutline>
              </w:rPr>
              <w:t>邮政业</w:t>
            </w:r>
          </w:p>
        </w:tc>
        <w:tc>
          <w:tcPr>
            <w:tcW w:w="1983" w:type="dxa"/>
            <w:vAlign w:val="top"/>
          </w:tcPr>
          <w:p w14:paraId="4ED35D32">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6D70F1A9">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5347357E">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61A12617">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3D39DC47">
            <w:pPr>
              <w:pStyle w:val="25"/>
              <w:spacing w:before="79"/>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384F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667BD281">
            <w:pPr>
              <w:rPr>
                <w:rFonts w:hint="eastAsia" w:ascii="宋体" w:hAnsi="宋体" w:eastAsia="宋体" w:cs="宋体"/>
                <w:color w:val="auto"/>
                <w:sz w:val="21"/>
                <w:szCs w:val="21"/>
              </w:rPr>
            </w:pPr>
          </w:p>
        </w:tc>
        <w:tc>
          <w:tcPr>
            <w:tcW w:w="1983" w:type="dxa"/>
            <w:vAlign w:val="top"/>
          </w:tcPr>
          <w:p w14:paraId="31DA5B19">
            <w:pPr>
              <w:pStyle w:val="25"/>
              <w:spacing w:before="79"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B8866BD">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35FD7867">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2000≤Y＜30000</w:t>
            </w:r>
          </w:p>
        </w:tc>
        <w:tc>
          <w:tcPr>
            <w:tcW w:w="1700" w:type="dxa"/>
            <w:vAlign w:val="top"/>
          </w:tcPr>
          <w:p w14:paraId="1B84E5A3">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44F1A2EB">
            <w:pPr>
              <w:pStyle w:val="25"/>
              <w:spacing w:before="79"/>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77B2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6344857">
            <w:pPr>
              <w:spacing w:line="361" w:lineRule="auto"/>
              <w:rPr>
                <w:rFonts w:hint="eastAsia" w:ascii="宋体" w:hAnsi="宋体" w:eastAsia="宋体" w:cs="宋体"/>
                <w:color w:val="auto"/>
                <w:sz w:val="21"/>
                <w:szCs w:val="21"/>
              </w:rPr>
            </w:pPr>
          </w:p>
          <w:p w14:paraId="339F526D">
            <w:pPr>
              <w:pStyle w:val="25"/>
              <w:spacing w:before="59" w:line="220"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住宿业</w:t>
            </w:r>
          </w:p>
        </w:tc>
        <w:tc>
          <w:tcPr>
            <w:tcW w:w="1983" w:type="dxa"/>
            <w:vAlign w:val="top"/>
          </w:tcPr>
          <w:p w14:paraId="53E0B6A7">
            <w:pPr>
              <w:pStyle w:val="25"/>
              <w:spacing w:before="78"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20FCDC8F">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EC4DDF1">
            <w:pPr>
              <w:pStyle w:val="25"/>
              <w:spacing w:before="78"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6337287C">
            <w:pPr>
              <w:pStyle w:val="25"/>
              <w:spacing w:before="78"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432782D0">
            <w:pPr>
              <w:pStyle w:val="25"/>
              <w:spacing w:before="79"/>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0FD43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6CFC086D">
            <w:pPr>
              <w:rPr>
                <w:rFonts w:hint="eastAsia" w:ascii="宋体" w:hAnsi="宋体" w:eastAsia="宋体" w:cs="宋体"/>
                <w:color w:val="auto"/>
                <w:sz w:val="21"/>
                <w:szCs w:val="21"/>
              </w:rPr>
            </w:pPr>
          </w:p>
        </w:tc>
        <w:tc>
          <w:tcPr>
            <w:tcW w:w="1983" w:type="dxa"/>
            <w:vAlign w:val="top"/>
          </w:tcPr>
          <w:p w14:paraId="7F92CD28">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4A432C15">
            <w:pPr>
              <w:pStyle w:val="25"/>
              <w:spacing w:before="81"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6E873BE">
            <w:pPr>
              <w:pStyle w:val="25"/>
              <w:spacing w:before="81"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2000≤Y＜10000</w:t>
            </w:r>
          </w:p>
        </w:tc>
        <w:tc>
          <w:tcPr>
            <w:tcW w:w="1700" w:type="dxa"/>
            <w:vAlign w:val="top"/>
          </w:tcPr>
          <w:p w14:paraId="19A77612">
            <w:pPr>
              <w:pStyle w:val="25"/>
              <w:spacing w:before="81"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1452F737">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0F5D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3CEEE61">
            <w:pPr>
              <w:spacing w:line="361" w:lineRule="auto"/>
              <w:rPr>
                <w:rFonts w:hint="eastAsia" w:ascii="宋体" w:hAnsi="宋体" w:eastAsia="宋体" w:cs="宋体"/>
                <w:color w:val="auto"/>
                <w:sz w:val="21"/>
                <w:szCs w:val="21"/>
              </w:rPr>
            </w:pPr>
          </w:p>
          <w:p w14:paraId="7F69A162">
            <w:pPr>
              <w:pStyle w:val="25"/>
              <w:spacing w:before="58" w:line="220" w:lineRule="auto"/>
              <w:ind w:left="729"/>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3268" w14:cap="sq" w14:cmpd="sng">
                  <w14:solidFill>
                    <w14:srgbClr w14:val="000000"/>
                  </w14:solidFill>
                  <w14:prstDash w14:val="solid"/>
                  <w14:bevel/>
                </w14:textOutline>
              </w:rPr>
              <w:t>餐饮业</w:t>
            </w:r>
          </w:p>
        </w:tc>
        <w:tc>
          <w:tcPr>
            <w:tcW w:w="1983" w:type="dxa"/>
            <w:vAlign w:val="top"/>
          </w:tcPr>
          <w:p w14:paraId="4FD539DD">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0AC10D1">
            <w:pPr>
              <w:pStyle w:val="25"/>
              <w:spacing w:before="81"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131EA87A">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548DD9B7">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460B7A3E">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2E0C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BDE922C">
            <w:pPr>
              <w:rPr>
                <w:rFonts w:hint="eastAsia" w:ascii="宋体" w:hAnsi="宋体" w:eastAsia="宋体" w:cs="宋体"/>
                <w:color w:val="auto"/>
                <w:sz w:val="21"/>
                <w:szCs w:val="21"/>
              </w:rPr>
            </w:pPr>
          </w:p>
        </w:tc>
        <w:tc>
          <w:tcPr>
            <w:tcW w:w="1983" w:type="dxa"/>
            <w:vAlign w:val="top"/>
          </w:tcPr>
          <w:p w14:paraId="72D6C1CC">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6CAEAB16">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2348690">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2000≤Y＜10000</w:t>
            </w:r>
          </w:p>
        </w:tc>
        <w:tc>
          <w:tcPr>
            <w:tcW w:w="1700" w:type="dxa"/>
            <w:vAlign w:val="top"/>
          </w:tcPr>
          <w:p w14:paraId="263D5C3F">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06576145">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2468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80B6DA3">
            <w:pPr>
              <w:spacing w:line="361" w:lineRule="auto"/>
              <w:rPr>
                <w:rFonts w:hint="eastAsia" w:ascii="宋体" w:hAnsi="宋体" w:eastAsia="宋体" w:cs="宋体"/>
                <w:color w:val="auto"/>
                <w:sz w:val="21"/>
                <w:szCs w:val="21"/>
              </w:rPr>
            </w:pPr>
          </w:p>
          <w:p w14:paraId="1268991E">
            <w:pPr>
              <w:pStyle w:val="25"/>
              <w:spacing w:before="58" w:line="219" w:lineRule="auto"/>
              <w:ind w:left="547"/>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信息传输业</w:t>
            </w:r>
          </w:p>
        </w:tc>
        <w:tc>
          <w:tcPr>
            <w:tcW w:w="1983" w:type="dxa"/>
            <w:vAlign w:val="top"/>
          </w:tcPr>
          <w:p w14:paraId="25AF0FE4">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72929591">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499B997C">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100≤X＜2000</w:t>
            </w:r>
          </w:p>
        </w:tc>
        <w:tc>
          <w:tcPr>
            <w:tcW w:w="1700" w:type="dxa"/>
            <w:vAlign w:val="top"/>
          </w:tcPr>
          <w:p w14:paraId="3164664A">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676C68EB">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3F99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F6991C2">
            <w:pPr>
              <w:rPr>
                <w:rFonts w:hint="eastAsia" w:ascii="宋体" w:hAnsi="宋体" w:eastAsia="宋体" w:cs="宋体"/>
                <w:color w:val="auto"/>
                <w:sz w:val="21"/>
                <w:szCs w:val="21"/>
              </w:rPr>
            </w:pPr>
          </w:p>
        </w:tc>
        <w:tc>
          <w:tcPr>
            <w:tcW w:w="1983" w:type="dxa"/>
            <w:vAlign w:val="top"/>
          </w:tcPr>
          <w:p w14:paraId="6E04C8C7">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42629A3">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4F75193B">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1000≤Y＜100000</w:t>
            </w:r>
          </w:p>
        </w:tc>
        <w:tc>
          <w:tcPr>
            <w:tcW w:w="1700" w:type="dxa"/>
            <w:vAlign w:val="top"/>
          </w:tcPr>
          <w:p w14:paraId="3EBB1FA8">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100≤Y＜1000</w:t>
            </w:r>
          </w:p>
        </w:tc>
        <w:tc>
          <w:tcPr>
            <w:tcW w:w="1138" w:type="dxa"/>
            <w:vAlign w:val="top"/>
          </w:tcPr>
          <w:p w14:paraId="52A10266">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1BFB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651810C">
            <w:pPr>
              <w:pStyle w:val="25"/>
              <w:spacing w:before="90" w:line="286" w:lineRule="auto"/>
              <w:ind w:left="906" w:right="181" w:hanging="719"/>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软件和信息技术服务</w:t>
            </w:r>
            <w:r>
              <w:rPr>
                <w:rFonts w:hint="eastAsia" w:ascii="宋体" w:hAnsi="宋体" w:eastAsia="宋体" w:cs="宋体"/>
                <w:color w:val="auto"/>
                <w:spacing w:val="3"/>
                <w:sz w:val="21"/>
                <w:szCs w:val="21"/>
              </w:rPr>
              <w:t xml:space="preserve"> </w:t>
            </w:r>
            <w:r>
              <w:rPr>
                <w:rFonts w:hint="eastAsia" w:ascii="宋体" w:hAnsi="宋体" w:eastAsia="宋体" w:cs="宋体"/>
                <w:color w:val="auto"/>
                <w:sz w:val="21"/>
                <w:szCs w:val="21"/>
                <w14:textOutline w14:w="3268" w14:cap="sq" w14:cmpd="sng">
                  <w14:solidFill>
                    <w14:srgbClr w14:val="000000"/>
                  </w14:solidFill>
                  <w14:prstDash w14:val="solid"/>
                  <w14:bevel/>
                </w14:textOutline>
              </w:rPr>
              <w:t>业</w:t>
            </w:r>
          </w:p>
        </w:tc>
        <w:tc>
          <w:tcPr>
            <w:tcW w:w="1983" w:type="dxa"/>
            <w:vAlign w:val="top"/>
          </w:tcPr>
          <w:p w14:paraId="7AF58395">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00ECF54C">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7B4A9D7A">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56FFD029">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58A43A3C">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4415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63CB2E49">
            <w:pPr>
              <w:rPr>
                <w:rFonts w:hint="eastAsia" w:ascii="宋体" w:hAnsi="宋体" w:eastAsia="宋体" w:cs="宋体"/>
                <w:color w:val="auto"/>
                <w:sz w:val="21"/>
                <w:szCs w:val="21"/>
              </w:rPr>
            </w:pPr>
          </w:p>
        </w:tc>
        <w:tc>
          <w:tcPr>
            <w:tcW w:w="1983" w:type="dxa"/>
            <w:vAlign w:val="top"/>
          </w:tcPr>
          <w:p w14:paraId="2F6DC53C">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20F9D80">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44BD4FD">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1000≤Y＜10000</w:t>
            </w:r>
          </w:p>
        </w:tc>
        <w:tc>
          <w:tcPr>
            <w:tcW w:w="1700" w:type="dxa"/>
            <w:vAlign w:val="top"/>
          </w:tcPr>
          <w:p w14:paraId="70A97617">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50≤Y＜1000</w:t>
            </w:r>
          </w:p>
        </w:tc>
        <w:tc>
          <w:tcPr>
            <w:tcW w:w="1138" w:type="dxa"/>
            <w:vAlign w:val="top"/>
          </w:tcPr>
          <w:p w14:paraId="6495A38E">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w:t>
            </w:r>
          </w:p>
        </w:tc>
      </w:tr>
      <w:tr w14:paraId="4367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11D88A9">
            <w:pPr>
              <w:spacing w:line="361" w:lineRule="auto"/>
              <w:rPr>
                <w:rFonts w:hint="eastAsia" w:ascii="宋体" w:hAnsi="宋体" w:eastAsia="宋体" w:cs="宋体"/>
                <w:color w:val="auto"/>
                <w:sz w:val="21"/>
                <w:szCs w:val="21"/>
              </w:rPr>
            </w:pPr>
          </w:p>
          <w:p w14:paraId="23B0127D">
            <w:pPr>
              <w:pStyle w:val="25"/>
              <w:spacing w:before="58" w:line="220" w:lineRule="auto"/>
              <w:ind w:left="368"/>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房地产开发经营</w:t>
            </w:r>
          </w:p>
        </w:tc>
        <w:tc>
          <w:tcPr>
            <w:tcW w:w="1983" w:type="dxa"/>
            <w:vAlign w:val="top"/>
          </w:tcPr>
          <w:p w14:paraId="267AE8DB">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4E71CE41">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2127317">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1000≤Y＜200000</w:t>
            </w:r>
          </w:p>
        </w:tc>
        <w:tc>
          <w:tcPr>
            <w:tcW w:w="1700" w:type="dxa"/>
            <w:vAlign w:val="top"/>
          </w:tcPr>
          <w:p w14:paraId="12D9E13C">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100≤X＜1000</w:t>
            </w:r>
          </w:p>
        </w:tc>
        <w:tc>
          <w:tcPr>
            <w:tcW w:w="1138" w:type="dxa"/>
            <w:vAlign w:val="top"/>
          </w:tcPr>
          <w:p w14:paraId="76546D71">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X＜100</w:t>
            </w:r>
          </w:p>
        </w:tc>
      </w:tr>
      <w:tr w14:paraId="07FD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A830828">
            <w:pPr>
              <w:rPr>
                <w:rFonts w:hint="eastAsia" w:ascii="宋体" w:hAnsi="宋体" w:eastAsia="宋体" w:cs="宋体"/>
                <w:color w:val="auto"/>
                <w:sz w:val="21"/>
                <w:szCs w:val="21"/>
              </w:rPr>
            </w:pPr>
          </w:p>
        </w:tc>
        <w:tc>
          <w:tcPr>
            <w:tcW w:w="1983" w:type="dxa"/>
            <w:vAlign w:val="top"/>
          </w:tcPr>
          <w:p w14:paraId="06CD0089">
            <w:pPr>
              <w:pStyle w:val="25"/>
              <w:spacing w:before="80"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72BA0743">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7495BD7D">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5000≤Z＜10000</w:t>
            </w:r>
          </w:p>
        </w:tc>
        <w:tc>
          <w:tcPr>
            <w:tcW w:w="1700" w:type="dxa"/>
            <w:vAlign w:val="top"/>
          </w:tcPr>
          <w:p w14:paraId="52CA08A4">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2000≤Y＜5000</w:t>
            </w:r>
          </w:p>
        </w:tc>
        <w:tc>
          <w:tcPr>
            <w:tcW w:w="1138" w:type="dxa"/>
            <w:vAlign w:val="top"/>
          </w:tcPr>
          <w:p w14:paraId="22353010">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Y＜2000</w:t>
            </w:r>
          </w:p>
        </w:tc>
      </w:tr>
      <w:tr w14:paraId="0DB8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72A91F8">
            <w:pPr>
              <w:spacing w:line="360" w:lineRule="auto"/>
              <w:rPr>
                <w:rFonts w:hint="eastAsia" w:ascii="宋体" w:hAnsi="宋体" w:eastAsia="宋体" w:cs="宋体"/>
                <w:color w:val="auto"/>
                <w:sz w:val="21"/>
                <w:szCs w:val="21"/>
              </w:rPr>
            </w:pPr>
          </w:p>
          <w:p w14:paraId="08C15905">
            <w:pPr>
              <w:pStyle w:val="25"/>
              <w:spacing w:before="59" w:line="220" w:lineRule="auto"/>
              <w:ind w:left="638"/>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物业管理</w:t>
            </w:r>
          </w:p>
        </w:tc>
        <w:tc>
          <w:tcPr>
            <w:tcW w:w="1983" w:type="dxa"/>
            <w:vAlign w:val="top"/>
          </w:tcPr>
          <w:p w14:paraId="485058B2">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00CC0C15">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9C8B13E">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6E587E18">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138" w:type="dxa"/>
            <w:vAlign w:val="top"/>
          </w:tcPr>
          <w:p w14:paraId="13C6987E">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X＜100</w:t>
            </w:r>
          </w:p>
        </w:tc>
      </w:tr>
      <w:tr w14:paraId="2F4E8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4F673CCF">
            <w:pPr>
              <w:rPr>
                <w:rFonts w:hint="eastAsia" w:ascii="宋体" w:hAnsi="宋体" w:eastAsia="宋体" w:cs="宋体"/>
                <w:color w:val="auto"/>
                <w:sz w:val="21"/>
                <w:szCs w:val="21"/>
              </w:rPr>
            </w:pPr>
          </w:p>
        </w:tc>
        <w:tc>
          <w:tcPr>
            <w:tcW w:w="1983" w:type="dxa"/>
            <w:vAlign w:val="top"/>
          </w:tcPr>
          <w:p w14:paraId="63F4B4AB">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51A93F0B">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A118BDB">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1000≤Y＜5000</w:t>
            </w:r>
          </w:p>
        </w:tc>
        <w:tc>
          <w:tcPr>
            <w:tcW w:w="1700" w:type="dxa"/>
            <w:vAlign w:val="top"/>
          </w:tcPr>
          <w:p w14:paraId="639D03BB">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500≤Y＜1000</w:t>
            </w:r>
          </w:p>
        </w:tc>
        <w:tc>
          <w:tcPr>
            <w:tcW w:w="1138" w:type="dxa"/>
            <w:vAlign w:val="top"/>
          </w:tcPr>
          <w:p w14:paraId="0DBE5CA0">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Y＜500</w:t>
            </w:r>
          </w:p>
        </w:tc>
      </w:tr>
      <w:tr w14:paraId="5754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0385D87">
            <w:pPr>
              <w:spacing w:line="362" w:lineRule="auto"/>
              <w:rPr>
                <w:rFonts w:hint="eastAsia" w:ascii="宋体" w:hAnsi="宋体" w:eastAsia="宋体" w:cs="宋体"/>
                <w:color w:val="auto"/>
                <w:sz w:val="21"/>
                <w:szCs w:val="21"/>
              </w:rPr>
            </w:pPr>
          </w:p>
          <w:p w14:paraId="130D38DF">
            <w:pPr>
              <w:pStyle w:val="25"/>
              <w:spacing w:before="59" w:line="220" w:lineRule="auto"/>
              <w:ind w:left="277"/>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租赁和商务服务业</w:t>
            </w:r>
          </w:p>
        </w:tc>
        <w:tc>
          <w:tcPr>
            <w:tcW w:w="1983" w:type="dxa"/>
            <w:vAlign w:val="top"/>
          </w:tcPr>
          <w:p w14:paraId="1C1626D4">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46D08EE">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2977BCD">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206616FD">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11EDA811">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565E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37C15AA">
            <w:pPr>
              <w:rPr>
                <w:rFonts w:hint="eastAsia" w:ascii="宋体" w:hAnsi="宋体" w:eastAsia="宋体" w:cs="宋体"/>
                <w:color w:val="auto"/>
                <w:sz w:val="21"/>
                <w:szCs w:val="21"/>
              </w:rPr>
            </w:pPr>
          </w:p>
        </w:tc>
        <w:tc>
          <w:tcPr>
            <w:tcW w:w="1983" w:type="dxa"/>
            <w:vAlign w:val="top"/>
          </w:tcPr>
          <w:p w14:paraId="69BFB9F8">
            <w:pPr>
              <w:pStyle w:val="25"/>
              <w:spacing w:before="82"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222404E5">
            <w:pPr>
              <w:pStyle w:val="25"/>
              <w:spacing w:before="82"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5A56E2F">
            <w:pPr>
              <w:pStyle w:val="25"/>
              <w:spacing w:before="82" w:line="237" w:lineRule="auto"/>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8000≤Z＜120000</w:t>
            </w:r>
          </w:p>
        </w:tc>
        <w:tc>
          <w:tcPr>
            <w:tcW w:w="1700" w:type="dxa"/>
            <w:vAlign w:val="top"/>
          </w:tcPr>
          <w:p w14:paraId="3145FB5F">
            <w:pPr>
              <w:pStyle w:val="25"/>
              <w:spacing w:before="82"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100≤Z＜8000</w:t>
            </w:r>
          </w:p>
        </w:tc>
        <w:tc>
          <w:tcPr>
            <w:tcW w:w="1138" w:type="dxa"/>
            <w:vAlign w:val="top"/>
          </w:tcPr>
          <w:p w14:paraId="5E03F3C5">
            <w:pPr>
              <w:pStyle w:val="25"/>
              <w:spacing w:before="82"/>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5AAD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0E3B3258">
            <w:pPr>
              <w:pStyle w:val="25"/>
              <w:spacing w:before="82" w:line="220" w:lineRule="auto"/>
              <w:ind w:left="368"/>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其他未列明行业</w:t>
            </w:r>
          </w:p>
        </w:tc>
        <w:tc>
          <w:tcPr>
            <w:tcW w:w="1983" w:type="dxa"/>
            <w:vAlign w:val="top"/>
          </w:tcPr>
          <w:p w14:paraId="65284C07">
            <w:pPr>
              <w:pStyle w:val="25"/>
              <w:spacing w:before="81"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5F9B0442">
            <w:pPr>
              <w:pStyle w:val="25"/>
              <w:spacing w:before="82"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14B41F80">
            <w:pPr>
              <w:pStyle w:val="25"/>
              <w:spacing w:before="81"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22986D6B">
            <w:pPr>
              <w:pStyle w:val="25"/>
              <w:spacing w:before="81"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66B24ADD">
            <w:pPr>
              <w:pStyle w:val="25"/>
              <w:spacing w:before="82"/>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bl>
    <w:p w14:paraId="73290ADF">
      <w:pPr>
        <w:pStyle w:val="12"/>
        <w:spacing w:before="269" w:line="517" w:lineRule="auto"/>
        <w:ind w:left="227" w:right="161" w:firstLine="525"/>
        <w:jc w:val="both"/>
        <w:rPr>
          <w:rFonts w:hint="eastAsia"/>
          <w:color w:val="auto"/>
          <w:sz w:val="28"/>
          <w:szCs w:val="28"/>
        </w:rPr>
      </w:pPr>
      <w:r>
        <w:rPr>
          <w:rFonts w:hint="eastAsia" w:ascii="宋体" w:hAnsi="宋体" w:eastAsia="宋体" w:cs="宋体"/>
          <w:color w:val="auto"/>
          <w:spacing w:val="4"/>
          <w:sz w:val="21"/>
          <w:szCs w:val="21"/>
        </w:rPr>
        <w:t>说明：上述标准参照《关于印发中小企业划型标准规定</w:t>
      </w:r>
      <w:r>
        <w:rPr>
          <w:rFonts w:hint="eastAsia" w:ascii="宋体" w:hAnsi="宋体" w:eastAsia="宋体" w:cs="宋体"/>
          <w:color w:val="auto"/>
          <w:spacing w:val="3"/>
          <w:sz w:val="21"/>
          <w:szCs w:val="21"/>
        </w:rPr>
        <w:t>的通知》（工信部联企业[2011]300</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3"/>
          <w:sz w:val="21"/>
          <w:szCs w:val="21"/>
        </w:rPr>
        <w:t>号</w:t>
      </w:r>
      <w:r>
        <w:rPr>
          <w:rFonts w:hint="eastAsia" w:ascii="宋体" w:hAnsi="宋体" w:eastAsia="宋体" w:cs="宋体"/>
          <w:color w:val="auto"/>
          <w:spacing w:val="-48"/>
          <w:w w:val="9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spacing w:val="11"/>
          <w:sz w:val="21"/>
          <w:szCs w:val="21"/>
        </w:rPr>
        <w:t>大型、中型和小型企业须同时满足所列指标的下限，否则下划</w:t>
      </w:r>
      <w:r>
        <w:rPr>
          <w:rFonts w:hint="eastAsia" w:ascii="宋体" w:hAnsi="宋体" w:eastAsia="宋体" w:cs="宋体"/>
          <w:color w:val="auto"/>
          <w:spacing w:val="10"/>
          <w:sz w:val="21"/>
          <w:szCs w:val="21"/>
        </w:rPr>
        <w:t>一档；微型企业只须满足所列指标中</w:t>
      </w:r>
      <w:r>
        <w:rPr>
          <w:rFonts w:hint="eastAsia" w:ascii="宋体" w:hAnsi="宋体" w:eastAsia="宋体" w:cs="宋体"/>
          <w:color w:val="auto"/>
          <w:spacing w:val="3"/>
          <w:sz w:val="21"/>
          <w:szCs w:val="21"/>
        </w:rPr>
        <w:t>的一项即可。</w:t>
      </w:r>
      <w:bookmarkStart w:id="9" w:name="_Toc18796"/>
      <w:r>
        <w:rPr>
          <w:rFonts w:hint="eastAsia"/>
          <w:color w:val="auto"/>
          <w:sz w:val="28"/>
          <w:szCs w:val="28"/>
        </w:rPr>
        <w:br w:type="page"/>
      </w:r>
    </w:p>
    <w:p w14:paraId="62FE5AD6">
      <w:pPr>
        <w:pStyle w:val="2"/>
        <w:pageBreakBefore w:val="0"/>
        <w:widowControl/>
        <w:kinsoku w:val="0"/>
        <w:wordWrap/>
        <w:overflowPunct/>
        <w:topLinePunct w:val="0"/>
        <w:autoSpaceDE w:val="0"/>
        <w:autoSpaceDN w:val="0"/>
        <w:bidi w:val="0"/>
        <w:adjustRightInd w:val="0"/>
        <w:snapToGrid w:val="0"/>
        <w:spacing w:before="0" w:beforeLines="0" w:after="0" w:afterLines="0" w:line="600" w:lineRule="exact"/>
        <w:jc w:val="center"/>
        <w:textAlignment w:val="baseline"/>
        <w:rPr>
          <w:rFonts w:hint="eastAsia" w:ascii="宋体" w:hAnsi="宋体" w:eastAsia="宋体" w:cs="宋体"/>
          <w:color w:val="auto"/>
          <w:sz w:val="28"/>
          <w:szCs w:val="28"/>
        </w:rPr>
      </w:pPr>
      <w:r>
        <w:rPr>
          <w:rFonts w:hint="eastAsia"/>
          <w:color w:val="auto"/>
          <w:sz w:val="28"/>
          <w:szCs w:val="28"/>
        </w:rPr>
        <w:t>第三章 供应商须知</w:t>
      </w:r>
      <w:bookmarkEnd w:id="9"/>
    </w:p>
    <w:p w14:paraId="4E30D573">
      <w:pPr>
        <w:pStyle w:val="12"/>
        <w:pageBreakBefore w:val="0"/>
        <w:widowControl/>
        <w:kinsoku w:val="0"/>
        <w:wordWrap/>
        <w:overflowPunct/>
        <w:topLinePunct w:val="0"/>
        <w:autoSpaceDE w:val="0"/>
        <w:autoSpaceDN w:val="0"/>
        <w:bidi w:val="0"/>
        <w:adjustRightInd w:val="0"/>
        <w:snapToGrid w:val="0"/>
        <w:spacing w:line="600" w:lineRule="exact"/>
        <w:ind w:left="3385"/>
        <w:textAlignment w:val="baseline"/>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第一节 供应商须知前附表</w:t>
      </w:r>
    </w:p>
    <w:p w14:paraId="63FEEAF3">
      <w:pPr>
        <w:spacing w:before="21"/>
        <w:rPr>
          <w:rFonts w:hint="eastAsia" w:ascii="宋体" w:hAnsi="宋体" w:eastAsia="宋体" w:cs="宋体"/>
          <w:color w:val="auto"/>
          <w:sz w:val="28"/>
          <w:szCs w:val="28"/>
        </w:rPr>
      </w:pPr>
    </w:p>
    <w:tbl>
      <w:tblPr>
        <w:tblStyle w:val="24"/>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469"/>
        <w:gridCol w:w="6566"/>
      </w:tblGrid>
      <w:tr w14:paraId="26AFA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79" w:type="dxa"/>
            <w:vAlign w:val="top"/>
          </w:tcPr>
          <w:p w14:paraId="2621D7BA">
            <w:pPr>
              <w:pStyle w:val="25"/>
              <w:spacing w:before="78" w:line="228" w:lineRule="auto"/>
              <w:ind w:left="180"/>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条款号</w:t>
            </w:r>
          </w:p>
        </w:tc>
        <w:tc>
          <w:tcPr>
            <w:tcW w:w="2469" w:type="dxa"/>
            <w:vAlign w:val="top"/>
          </w:tcPr>
          <w:p w14:paraId="546FD690">
            <w:pPr>
              <w:pStyle w:val="25"/>
              <w:spacing w:before="78" w:line="228" w:lineRule="auto"/>
              <w:ind w:left="819"/>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条款内容</w:t>
            </w:r>
          </w:p>
        </w:tc>
        <w:tc>
          <w:tcPr>
            <w:tcW w:w="6566" w:type="dxa"/>
            <w:vAlign w:val="top"/>
          </w:tcPr>
          <w:p w14:paraId="31830E68">
            <w:pPr>
              <w:pStyle w:val="25"/>
              <w:spacing w:before="78" w:line="230" w:lineRule="auto"/>
              <w:ind w:left="3047"/>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具体要求</w:t>
            </w:r>
          </w:p>
        </w:tc>
      </w:tr>
      <w:tr w14:paraId="34DC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9" w:hRule="atLeast"/>
        </w:trPr>
        <w:tc>
          <w:tcPr>
            <w:tcW w:w="979" w:type="dxa"/>
            <w:vAlign w:val="top"/>
          </w:tcPr>
          <w:p w14:paraId="1F222984">
            <w:pPr>
              <w:spacing w:line="255" w:lineRule="auto"/>
              <w:rPr>
                <w:rFonts w:hint="eastAsia" w:ascii="宋体" w:hAnsi="宋体" w:eastAsia="宋体" w:cs="宋体"/>
                <w:color w:val="auto"/>
                <w:sz w:val="21"/>
                <w:szCs w:val="21"/>
              </w:rPr>
            </w:pPr>
          </w:p>
          <w:p w14:paraId="646CA72B">
            <w:pPr>
              <w:spacing w:line="255" w:lineRule="auto"/>
              <w:rPr>
                <w:rFonts w:hint="eastAsia" w:ascii="宋体" w:hAnsi="宋体" w:eastAsia="宋体" w:cs="宋体"/>
                <w:color w:val="auto"/>
                <w:sz w:val="21"/>
                <w:szCs w:val="21"/>
              </w:rPr>
            </w:pPr>
          </w:p>
          <w:p w14:paraId="336CBB36">
            <w:pPr>
              <w:spacing w:line="255" w:lineRule="auto"/>
              <w:rPr>
                <w:rFonts w:hint="eastAsia" w:ascii="宋体" w:hAnsi="宋体" w:eastAsia="宋体" w:cs="宋体"/>
                <w:color w:val="auto"/>
                <w:sz w:val="21"/>
                <w:szCs w:val="21"/>
              </w:rPr>
            </w:pPr>
          </w:p>
          <w:p w14:paraId="71CD0088">
            <w:pPr>
              <w:spacing w:line="255" w:lineRule="auto"/>
              <w:rPr>
                <w:rFonts w:hint="eastAsia" w:ascii="宋体" w:hAnsi="宋体" w:eastAsia="宋体" w:cs="宋体"/>
                <w:color w:val="auto"/>
                <w:sz w:val="21"/>
                <w:szCs w:val="21"/>
              </w:rPr>
            </w:pPr>
          </w:p>
          <w:p w14:paraId="2E0FFC89">
            <w:pPr>
              <w:spacing w:line="255" w:lineRule="auto"/>
              <w:rPr>
                <w:rFonts w:hint="eastAsia" w:ascii="宋体" w:hAnsi="宋体" w:eastAsia="宋体" w:cs="宋体"/>
                <w:color w:val="auto"/>
                <w:sz w:val="21"/>
                <w:szCs w:val="21"/>
              </w:rPr>
            </w:pPr>
          </w:p>
          <w:p w14:paraId="1D84E30E">
            <w:pPr>
              <w:spacing w:line="255" w:lineRule="auto"/>
              <w:rPr>
                <w:rFonts w:hint="eastAsia" w:ascii="宋体" w:hAnsi="宋体" w:eastAsia="宋体" w:cs="宋体"/>
                <w:color w:val="auto"/>
                <w:sz w:val="21"/>
                <w:szCs w:val="21"/>
              </w:rPr>
            </w:pPr>
          </w:p>
          <w:p w14:paraId="6D0BD3D8">
            <w:pPr>
              <w:spacing w:line="255" w:lineRule="auto"/>
              <w:rPr>
                <w:rFonts w:hint="eastAsia" w:ascii="宋体" w:hAnsi="宋体" w:eastAsia="宋体" w:cs="宋体"/>
                <w:color w:val="auto"/>
                <w:sz w:val="21"/>
                <w:szCs w:val="21"/>
              </w:rPr>
            </w:pPr>
          </w:p>
          <w:p w14:paraId="047F85A5">
            <w:pPr>
              <w:pStyle w:val="25"/>
              <w:spacing w:before="65" w:line="190" w:lineRule="auto"/>
              <w:ind w:left="341"/>
              <w:rPr>
                <w:rFonts w:hint="eastAsia" w:ascii="宋体" w:hAnsi="宋体" w:eastAsia="宋体" w:cs="宋体"/>
                <w:color w:val="auto"/>
                <w:sz w:val="21"/>
                <w:szCs w:val="21"/>
              </w:rPr>
            </w:pPr>
            <w:r>
              <w:rPr>
                <w:rFonts w:hint="eastAsia" w:ascii="宋体" w:hAnsi="宋体" w:eastAsia="宋体" w:cs="宋体"/>
                <w:color w:val="auto"/>
                <w:spacing w:val="1"/>
                <w:sz w:val="21"/>
                <w:szCs w:val="21"/>
              </w:rPr>
              <w:t>3.1</w:t>
            </w:r>
          </w:p>
        </w:tc>
        <w:tc>
          <w:tcPr>
            <w:tcW w:w="2469" w:type="dxa"/>
            <w:vAlign w:val="top"/>
          </w:tcPr>
          <w:p w14:paraId="3E302C57">
            <w:pPr>
              <w:spacing w:line="250" w:lineRule="auto"/>
              <w:rPr>
                <w:rFonts w:hint="eastAsia" w:ascii="宋体" w:hAnsi="宋体" w:eastAsia="宋体" w:cs="宋体"/>
                <w:color w:val="auto"/>
                <w:sz w:val="21"/>
                <w:szCs w:val="21"/>
              </w:rPr>
            </w:pPr>
          </w:p>
          <w:p w14:paraId="39A8CAA0">
            <w:pPr>
              <w:spacing w:line="250" w:lineRule="auto"/>
              <w:rPr>
                <w:rFonts w:hint="eastAsia" w:ascii="宋体" w:hAnsi="宋体" w:eastAsia="宋体" w:cs="宋体"/>
                <w:color w:val="auto"/>
                <w:sz w:val="21"/>
                <w:szCs w:val="21"/>
              </w:rPr>
            </w:pPr>
          </w:p>
          <w:p w14:paraId="5E1687E5">
            <w:pPr>
              <w:spacing w:line="250" w:lineRule="auto"/>
              <w:rPr>
                <w:rFonts w:hint="eastAsia" w:ascii="宋体" w:hAnsi="宋体" w:eastAsia="宋体" w:cs="宋体"/>
                <w:color w:val="auto"/>
                <w:sz w:val="21"/>
                <w:szCs w:val="21"/>
              </w:rPr>
            </w:pPr>
          </w:p>
          <w:p w14:paraId="56D8AA44">
            <w:pPr>
              <w:spacing w:line="250" w:lineRule="auto"/>
              <w:rPr>
                <w:rFonts w:hint="eastAsia" w:ascii="宋体" w:hAnsi="宋体" w:eastAsia="宋体" w:cs="宋体"/>
                <w:color w:val="auto"/>
                <w:sz w:val="21"/>
                <w:szCs w:val="21"/>
              </w:rPr>
            </w:pPr>
          </w:p>
          <w:p w14:paraId="3439776F">
            <w:pPr>
              <w:spacing w:line="251" w:lineRule="auto"/>
              <w:rPr>
                <w:rFonts w:hint="eastAsia" w:ascii="宋体" w:hAnsi="宋体" w:eastAsia="宋体" w:cs="宋体"/>
                <w:color w:val="auto"/>
                <w:sz w:val="21"/>
                <w:szCs w:val="21"/>
              </w:rPr>
            </w:pPr>
          </w:p>
          <w:p w14:paraId="3C5063D9">
            <w:pPr>
              <w:spacing w:line="251" w:lineRule="auto"/>
              <w:rPr>
                <w:rFonts w:hint="eastAsia" w:ascii="宋体" w:hAnsi="宋体" w:eastAsia="宋体" w:cs="宋体"/>
                <w:color w:val="auto"/>
                <w:sz w:val="21"/>
                <w:szCs w:val="21"/>
              </w:rPr>
            </w:pPr>
          </w:p>
          <w:p w14:paraId="3879F4CE">
            <w:pPr>
              <w:spacing w:line="251" w:lineRule="auto"/>
              <w:rPr>
                <w:rFonts w:hint="eastAsia" w:ascii="宋体" w:hAnsi="宋体" w:eastAsia="宋体" w:cs="宋体"/>
                <w:color w:val="auto"/>
                <w:sz w:val="21"/>
                <w:szCs w:val="21"/>
              </w:rPr>
            </w:pPr>
          </w:p>
          <w:p w14:paraId="0D5DAE90">
            <w:pPr>
              <w:pStyle w:val="25"/>
              <w:spacing w:before="65" w:line="228" w:lineRule="auto"/>
              <w:ind w:left="503"/>
              <w:rPr>
                <w:rFonts w:hint="eastAsia" w:ascii="宋体" w:hAnsi="宋体" w:eastAsia="宋体" w:cs="宋体"/>
                <w:color w:val="auto"/>
                <w:sz w:val="21"/>
                <w:szCs w:val="21"/>
              </w:rPr>
            </w:pPr>
            <w:r>
              <w:rPr>
                <w:rFonts w:hint="eastAsia" w:ascii="宋体" w:hAnsi="宋体" w:eastAsia="宋体" w:cs="宋体"/>
                <w:color w:val="auto"/>
                <w:spacing w:val="8"/>
                <w:sz w:val="21"/>
                <w:szCs w:val="21"/>
              </w:rPr>
              <w:t>供应商资格条件</w:t>
            </w:r>
          </w:p>
        </w:tc>
        <w:tc>
          <w:tcPr>
            <w:tcW w:w="6566" w:type="dxa"/>
            <w:vAlign w:val="top"/>
          </w:tcPr>
          <w:p w14:paraId="37E14997">
            <w:pPr>
              <w:pStyle w:val="25"/>
              <w:spacing w:before="32" w:line="227" w:lineRule="auto"/>
              <w:ind w:left="128"/>
              <w:rPr>
                <w:rFonts w:hint="eastAsia" w:ascii="宋体" w:hAnsi="宋体" w:eastAsia="宋体" w:cs="宋体"/>
                <w:color w:val="auto"/>
                <w:sz w:val="21"/>
                <w:szCs w:val="21"/>
              </w:rPr>
            </w:pPr>
            <w:r>
              <w:rPr>
                <w:rFonts w:hint="eastAsia" w:ascii="宋体" w:hAnsi="宋体" w:eastAsia="宋体" w:cs="宋体"/>
                <w:color w:val="auto"/>
                <w:spacing w:val="6"/>
                <w:sz w:val="21"/>
                <w:szCs w:val="21"/>
              </w:rPr>
              <w:t>1. 供应商资格条件要求详见公告。</w:t>
            </w:r>
          </w:p>
          <w:p w14:paraId="64EEC407">
            <w:pPr>
              <w:pStyle w:val="25"/>
              <w:spacing w:before="161" w:line="228" w:lineRule="auto"/>
              <w:ind w:left="115"/>
              <w:rPr>
                <w:rFonts w:hint="eastAsia" w:ascii="宋体" w:hAnsi="宋体" w:eastAsia="宋体" w:cs="宋体"/>
                <w:color w:val="auto"/>
                <w:sz w:val="21"/>
                <w:szCs w:val="21"/>
              </w:rPr>
            </w:pPr>
            <w:r>
              <w:rPr>
                <w:rFonts w:hint="eastAsia" w:ascii="宋体" w:hAnsi="宋体" w:eastAsia="宋体" w:cs="宋体"/>
                <w:color w:val="auto"/>
                <w:spacing w:val="8"/>
                <w:sz w:val="21"/>
                <w:szCs w:val="21"/>
              </w:rPr>
              <w:t>2.供应商出现下列情形之一的，不得参加政府采购活动：</w:t>
            </w:r>
          </w:p>
          <w:p w14:paraId="7DBA7F24">
            <w:pPr>
              <w:pStyle w:val="25"/>
              <w:spacing w:before="161" w:line="340" w:lineRule="auto"/>
              <w:ind w:left="113" w:right="109" w:firstLine="1"/>
              <w:rPr>
                <w:rFonts w:hint="eastAsia" w:ascii="宋体" w:hAnsi="宋体" w:eastAsia="宋体" w:cs="宋体"/>
                <w:color w:val="auto"/>
                <w:sz w:val="21"/>
                <w:szCs w:val="21"/>
              </w:rPr>
            </w:pPr>
            <w:r>
              <w:rPr>
                <w:rFonts w:hint="eastAsia" w:ascii="宋体" w:hAnsi="宋体" w:eastAsia="宋体" w:cs="宋体"/>
                <w:color w:val="auto"/>
                <w:spacing w:val="10"/>
                <w:sz w:val="21"/>
                <w:szCs w:val="21"/>
              </w:rPr>
              <w:t>2.1</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10"/>
                <w:sz w:val="21"/>
                <w:szCs w:val="21"/>
              </w:rPr>
              <w:t>单位负责人为同一人或者存在直接控股、管理关系的不同供应</w:t>
            </w:r>
            <w:r>
              <w:rPr>
                <w:rFonts w:hint="eastAsia" w:ascii="宋体" w:hAnsi="宋体" w:eastAsia="宋体" w:cs="宋体"/>
                <w:color w:val="auto"/>
                <w:spacing w:val="9"/>
                <w:sz w:val="21"/>
                <w:szCs w:val="21"/>
              </w:rPr>
              <w:t>商，不</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得参加同一合同项下的政府采购活动。为本项目提供过整体设计、规范编</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制或者项目管理、监理、检测等服务的供应商，不得再参加本项目上述服</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8"/>
                <w:sz w:val="21"/>
                <w:szCs w:val="21"/>
              </w:rPr>
              <w:t>务以外的其他采购活动。</w:t>
            </w:r>
          </w:p>
          <w:p w14:paraId="031449BF">
            <w:pPr>
              <w:pStyle w:val="25"/>
              <w:spacing w:before="161" w:line="321" w:lineRule="auto"/>
              <w:ind w:left="115" w:right="109"/>
              <w:rPr>
                <w:rFonts w:hint="eastAsia" w:ascii="宋体" w:hAnsi="宋体" w:eastAsia="宋体" w:cs="宋体"/>
                <w:color w:val="auto"/>
                <w:sz w:val="21"/>
                <w:szCs w:val="21"/>
              </w:rPr>
            </w:pPr>
            <w:r>
              <w:rPr>
                <w:rFonts w:hint="eastAsia" w:ascii="宋体" w:hAnsi="宋体" w:eastAsia="宋体" w:cs="宋体"/>
                <w:color w:val="auto"/>
                <w:spacing w:val="7"/>
                <w:sz w:val="21"/>
                <w:szCs w:val="21"/>
              </w:rPr>
              <w:t>2.2</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7"/>
                <w:sz w:val="21"/>
                <w:szCs w:val="21"/>
              </w:rPr>
              <w:t>对在“信用中国</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”网站（</w:t>
            </w:r>
            <w:r>
              <w:rPr>
                <w:rFonts w:hint="eastAsia" w:ascii="宋体" w:hAnsi="宋体" w:eastAsia="宋体" w:cs="宋体"/>
                <w:color w:val="auto"/>
                <w:sz w:val="21"/>
                <w:szCs w:val="21"/>
              </w:rPr>
              <w:t>www</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creditchina</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gov</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7"/>
                <w:sz w:val="21"/>
                <w:szCs w:val="21"/>
              </w:rPr>
              <w:t>） 、中国政府采购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14"/>
                <w:sz w:val="21"/>
                <w:szCs w:val="21"/>
              </w:rPr>
              <w:t>网（</w:t>
            </w:r>
            <w:r>
              <w:rPr>
                <w:rFonts w:hint="eastAsia" w:ascii="宋体" w:hAnsi="宋体" w:eastAsia="宋体" w:cs="宋体"/>
                <w:color w:val="auto"/>
                <w:sz w:val="21"/>
                <w:szCs w:val="21"/>
              </w:rPr>
              <w:t>www</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ccgp</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gov</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14"/>
                <w:sz w:val="21"/>
                <w:szCs w:val="21"/>
              </w:rPr>
              <w:t>）被列入失信被执行人、重大税收违法案件当事人</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9"/>
                <w:sz w:val="21"/>
                <w:szCs w:val="21"/>
              </w:rPr>
              <w:t>名单、政府采购严重违法失信行为记录名单及其他不符合《中华人民共和</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8"/>
                <w:sz w:val="21"/>
                <w:szCs w:val="21"/>
              </w:rPr>
              <w:t>国政府采购法》第二十二条规定条件的供应商，不得参与政府采购活动。</w:t>
            </w:r>
          </w:p>
        </w:tc>
      </w:tr>
      <w:tr w14:paraId="41AC1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79" w:type="dxa"/>
            <w:vAlign w:val="top"/>
          </w:tcPr>
          <w:p w14:paraId="33F8C5DD">
            <w:pPr>
              <w:pStyle w:val="25"/>
              <w:spacing w:before="66" w:line="190" w:lineRule="auto"/>
              <w:ind w:left="341"/>
              <w:rPr>
                <w:rFonts w:hint="eastAsia" w:ascii="宋体" w:hAnsi="宋体" w:eastAsia="宋体" w:cs="宋体"/>
                <w:color w:val="auto"/>
                <w:sz w:val="21"/>
                <w:szCs w:val="21"/>
              </w:rPr>
            </w:pPr>
            <w:r>
              <w:rPr>
                <w:rFonts w:hint="eastAsia" w:ascii="宋体" w:hAnsi="宋体" w:eastAsia="宋体" w:cs="宋体"/>
                <w:color w:val="auto"/>
                <w:spacing w:val="1"/>
                <w:sz w:val="21"/>
                <w:szCs w:val="21"/>
              </w:rPr>
              <w:t>5.1</w:t>
            </w:r>
          </w:p>
        </w:tc>
        <w:tc>
          <w:tcPr>
            <w:tcW w:w="2469" w:type="dxa"/>
            <w:vAlign w:val="top"/>
          </w:tcPr>
          <w:p w14:paraId="260BEFE0">
            <w:pPr>
              <w:pStyle w:val="25"/>
              <w:spacing w:before="34" w:line="229" w:lineRule="auto"/>
              <w:ind w:left="297"/>
              <w:rPr>
                <w:rFonts w:hint="eastAsia" w:ascii="宋体" w:hAnsi="宋体" w:eastAsia="宋体" w:cs="宋体"/>
                <w:color w:val="auto"/>
                <w:sz w:val="21"/>
                <w:szCs w:val="21"/>
              </w:rPr>
            </w:pPr>
            <w:r>
              <w:rPr>
                <w:rFonts w:hint="eastAsia" w:ascii="宋体" w:hAnsi="宋体" w:eastAsia="宋体" w:cs="宋体"/>
                <w:color w:val="auto"/>
                <w:spacing w:val="8"/>
                <w:sz w:val="21"/>
                <w:szCs w:val="21"/>
              </w:rPr>
              <w:t>是否接受联合体竞标</w:t>
            </w:r>
          </w:p>
        </w:tc>
        <w:tc>
          <w:tcPr>
            <w:tcW w:w="6566" w:type="dxa"/>
            <w:vAlign w:val="top"/>
          </w:tcPr>
          <w:p w14:paraId="79D1A5BC">
            <w:pPr>
              <w:pStyle w:val="25"/>
              <w:spacing w:before="35" w:line="228"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不允许联合体投标</w:t>
            </w:r>
          </w:p>
        </w:tc>
      </w:tr>
      <w:tr w14:paraId="5012D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79" w:type="dxa"/>
            <w:vAlign w:val="top"/>
          </w:tcPr>
          <w:p w14:paraId="48AE1BFE">
            <w:pPr>
              <w:spacing w:line="284" w:lineRule="auto"/>
              <w:rPr>
                <w:rFonts w:hint="eastAsia" w:ascii="宋体" w:hAnsi="宋体" w:eastAsia="宋体" w:cs="宋体"/>
                <w:color w:val="auto"/>
                <w:sz w:val="21"/>
                <w:szCs w:val="21"/>
              </w:rPr>
            </w:pPr>
          </w:p>
          <w:p w14:paraId="05665601">
            <w:pPr>
              <w:spacing w:line="284" w:lineRule="auto"/>
              <w:rPr>
                <w:rFonts w:hint="eastAsia" w:ascii="宋体" w:hAnsi="宋体" w:eastAsia="宋体" w:cs="宋体"/>
                <w:color w:val="auto"/>
                <w:sz w:val="21"/>
                <w:szCs w:val="21"/>
              </w:rPr>
            </w:pPr>
          </w:p>
          <w:p w14:paraId="27C6F92D">
            <w:pPr>
              <w:pStyle w:val="25"/>
              <w:spacing w:before="65" w:line="190" w:lineRule="auto"/>
              <w:ind w:left="339"/>
              <w:rPr>
                <w:rFonts w:hint="eastAsia" w:ascii="宋体" w:hAnsi="宋体" w:eastAsia="宋体" w:cs="宋体"/>
                <w:color w:val="auto"/>
                <w:sz w:val="21"/>
                <w:szCs w:val="21"/>
              </w:rPr>
            </w:pPr>
            <w:r>
              <w:rPr>
                <w:rFonts w:hint="eastAsia" w:ascii="宋体" w:hAnsi="宋体" w:eastAsia="宋体" w:cs="宋体"/>
                <w:color w:val="auto"/>
                <w:spacing w:val="1"/>
                <w:sz w:val="21"/>
                <w:szCs w:val="21"/>
              </w:rPr>
              <w:t>6.1</w:t>
            </w:r>
          </w:p>
        </w:tc>
        <w:tc>
          <w:tcPr>
            <w:tcW w:w="2469" w:type="dxa"/>
            <w:vAlign w:val="top"/>
          </w:tcPr>
          <w:p w14:paraId="0AFE29D5">
            <w:pPr>
              <w:spacing w:line="268" w:lineRule="auto"/>
              <w:rPr>
                <w:rFonts w:hint="eastAsia" w:ascii="宋体" w:hAnsi="宋体" w:eastAsia="宋体" w:cs="宋体"/>
                <w:color w:val="auto"/>
                <w:sz w:val="21"/>
                <w:szCs w:val="21"/>
              </w:rPr>
            </w:pPr>
          </w:p>
          <w:p w14:paraId="600E6DEC">
            <w:pPr>
              <w:spacing w:line="269" w:lineRule="auto"/>
              <w:rPr>
                <w:rFonts w:hint="eastAsia" w:ascii="宋体" w:hAnsi="宋体" w:eastAsia="宋体" w:cs="宋体"/>
                <w:color w:val="auto"/>
                <w:sz w:val="21"/>
                <w:szCs w:val="21"/>
              </w:rPr>
            </w:pPr>
          </w:p>
          <w:p w14:paraId="590DC100">
            <w:pPr>
              <w:pStyle w:val="25"/>
              <w:spacing w:before="65" w:line="228" w:lineRule="auto"/>
              <w:ind w:left="612"/>
              <w:rPr>
                <w:rFonts w:hint="eastAsia" w:ascii="宋体" w:hAnsi="宋体" w:eastAsia="宋体" w:cs="宋体"/>
                <w:color w:val="auto"/>
                <w:sz w:val="21"/>
                <w:szCs w:val="21"/>
              </w:rPr>
            </w:pPr>
            <w:r>
              <w:rPr>
                <w:rFonts w:hint="eastAsia" w:ascii="宋体" w:hAnsi="宋体" w:eastAsia="宋体" w:cs="宋体"/>
                <w:color w:val="auto"/>
                <w:spacing w:val="7"/>
                <w:sz w:val="21"/>
                <w:szCs w:val="21"/>
              </w:rPr>
              <w:t>是否允许分包</w:t>
            </w:r>
          </w:p>
        </w:tc>
        <w:tc>
          <w:tcPr>
            <w:tcW w:w="6566" w:type="dxa"/>
            <w:vAlign w:val="top"/>
          </w:tcPr>
          <w:p w14:paraId="3EDB417B">
            <w:pPr>
              <w:pStyle w:val="25"/>
              <w:spacing w:before="33" w:line="382" w:lineRule="exact"/>
              <w:ind w:left="120"/>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rPr>
              <w:t>☑不允许分包</w:t>
            </w:r>
          </w:p>
          <w:p w14:paraId="7E320936">
            <w:pPr>
              <w:pStyle w:val="25"/>
              <w:spacing w:line="228" w:lineRule="auto"/>
              <w:ind w:left="134"/>
              <w:rPr>
                <w:rFonts w:hint="eastAsia" w:ascii="宋体" w:hAnsi="宋体" w:eastAsia="宋体" w:cs="宋体"/>
                <w:color w:val="auto"/>
                <w:sz w:val="21"/>
                <w:szCs w:val="21"/>
              </w:rPr>
            </w:pPr>
            <w:r>
              <w:rPr>
                <w:rFonts w:hint="eastAsia" w:ascii="宋体" w:hAnsi="宋体" w:eastAsia="宋体" w:cs="宋体"/>
                <w:color w:val="auto"/>
                <w:spacing w:val="3"/>
                <w:sz w:val="21"/>
                <w:szCs w:val="21"/>
              </w:rPr>
              <w:t>□允许分包</w:t>
            </w:r>
          </w:p>
          <w:p w14:paraId="25ACFE05">
            <w:pPr>
              <w:pStyle w:val="25"/>
              <w:spacing w:before="132" w:line="228"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分包内容：</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6"/>
                <w:sz w:val="21"/>
                <w:szCs w:val="21"/>
                <w:u w:val="single" w:color="auto"/>
              </w:rPr>
              <w:t>。</w:t>
            </w:r>
          </w:p>
          <w:p w14:paraId="14AED7F9">
            <w:pPr>
              <w:pStyle w:val="25"/>
              <w:spacing w:before="134" w:line="228" w:lineRule="auto"/>
              <w:ind w:left="115"/>
              <w:rPr>
                <w:rFonts w:hint="eastAsia" w:ascii="宋体" w:hAnsi="宋体" w:eastAsia="宋体" w:cs="宋体"/>
                <w:color w:val="auto"/>
                <w:sz w:val="21"/>
                <w:szCs w:val="21"/>
              </w:rPr>
            </w:pPr>
            <w:r>
              <w:rPr>
                <w:rFonts w:hint="eastAsia" w:ascii="宋体" w:hAnsi="宋体" w:eastAsia="宋体" w:cs="宋体"/>
                <w:color w:val="auto"/>
                <w:spacing w:val="8"/>
                <w:sz w:val="21"/>
                <w:szCs w:val="21"/>
              </w:rPr>
              <w:t>分包金额或者比例：</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8"/>
                <w:sz w:val="21"/>
                <w:szCs w:val="21"/>
                <w:u w:val="single" w:color="auto"/>
              </w:rPr>
              <w:t>。</w:t>
            </w:r>
          </w:p>
        </w:tc>
      </w:tr>
      <w:tr w14:paraId="41AE2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2" w:hRule="atLeast"/>
        </w:trPr>
        <w:tc>
          <w:tcPr>
            <w:tcW w:w="979" w:type="dxa"/>
            <w:vAlign w:val="top"/>
          </w:tcPr>
          <w:p w14:paraId="2BD95803">
            <w:pPr>
              <w:spacing w:line="252" w:lineRule="auto"/>
              <w:rPr>
                <w:rFonts w:hint="eastAsia" w:ascii="宋体" w:hAnsi="宋体" w:eastAsia="宋体" w:cs="宋体"/>
                <w:color w:val="auto"/>
                <w:sz w:val="21"/>
                <w:szCs w:val="21"/>
              </w:rPr>
            </w:pPr>
          </w:p>
          <w:p w14:paraId="6F196C94">
            <w:pPr>
              <w:spacing w:line="252" w:lineRule="auto"/>
              <w:rPr>
                <w:rFonts w:hint="eastAsia" w:ascii="宋体" w:hAnsi="宋体" w:eastAsia="宋体" w:cs="宋体"/>
                <w:color w:val="auto"/>
                <w:sz w:val="21"/>
                <w:szCs w:val="21"/>
              </w:rPr>
            </w:pPr>
          </w:p>
          <w:p w14:paraId="34C283D4">
            <w:pPr>
              <w:spacing w:line="252" w:lineRule="auto"/>
              <w:rPr>
                <w:rFonts w:hint="eastAsia" w:ascii="宋体" w:hAnsi="宋体" w:eastAsia="宋体" w:cs="宋体"/>
                <w:color w:val="auto"/>
                <w:sz w:val="21"/>
                <w:szCs w:val="21"/>
              </w:rPr>
            </w:pPr>
          </w:p>
          <w:p w14:paraId="17D85927">
            <w:pPr>
              <w:spacing w:line="252" w:lineRule="auto"/>
              <w:rPr>
                <w:rFonts w:hint="eastAsia" w:ascii="宋体" w:hAnsi="宋体" w:eastAsia="宋体" w:cs="宋体"/>
                <w:color w:val="auto"/>
                <w:sz w:val="21"/>
                <w:szCs w:val="21"/>
              </w:rPr>
            </w:pPr>
          </w:p>
          <w:p w14:paraId="5D0172D2">
            <w:pPr>
              <w:spacing w:line="253" w:lineRule="auto"/>
              <w:rPr>
                <w:rFonts w:hint="eastAsia" w:ascii="宋体" w:hAnsi="宋体" w:eastAsia="宋体" w:cs="宋体"/>
                <w:color w:val="auto"/>
                <w:sz w:val="21"/>
                <w:szCs w:val="21"/>
              </w:rPr>
            </w:pPr>
          </w:p>
          <w:p w14:paraId="1C818CCF">
            <w:pPr>
              <w:spacing w:line="253" w:lineRule="auto"/>
              <w:rPr>
                <w:rFonts w:hint="eastAsia" w:ascii="宋体" w:hAnsi="宋体" w:eastAsia="宋体" w:cs="宋体"/>
                <w:color w:val="auto"/>
                <w:sz w:val="21"/>
                <w:szCs w:val="21"/>
              </w:rPr>
            </w:pPr>
          </w:p>
          <w:p w14:paraId="23026BD4">
            <w:pPr>
              <w:spacing w:line="253" w:lineRule="auto"/>
              <w:rPr>
                <w:rFonts w:hint="eastAsia" w:ascii="宋体" w:hAnsi="宋体" w:eastAsia="宋体" w:cs="宋体"/>
                <w:color w:val="auto"/>
                <w:sz w:val="21"/>
                <w:szCs w:val="21"/>
              </w:rPr>
            </w:pPr>
          </w:p>
          <w:p w14:paraId="0395A053">
            <w:pPr>
              <w:spacing w:line="253" w:lineRule="auto"/>
              <w:rPr>
                <w:rFonts w:hint="eastAsia" w:ascii="宋体" w:hAnsi="宋体" w:eastAsia="宋体" w:cs="宋体"/>
                <w:color w:val="auto"/>
                <w:sz w:val="21"/>
                <w:szCs w:val="21"/>
              </w:rPr>
            </w:pPr>
          </w:p>
          <w:p w14:paraId="4B068ED1">
            <w:pPr>
              <w:spacing w:line="253" w:lineRule="auto"/>
              <w:rPr>
                <w:rFonts w:hint="eastAsia" w:ascii="宋体" w:hAnsi="宋体" w:eastAsia="宋体" w:cs="宋体"/>
                <w:color w:val="auto"/>
                <w:sz w:val="21"/>
                <w:szCs w:val="21"/>
              </w:rPr>
            </w:pPr>
          </w:p>
          <w:p w14:paraId="115E0D27">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12.1.1</w:t>
            </w:r>
          </w:p>
        </w:tc>
        <w:tc>
          <w:tcPr>
            <w:tcW w:w="2469" w:type="dxa"/>
            <w:vAlign w:val="top"/>
          </w:tcPr>
          <w:p w14:paraId="07FD60EB">
            <w:pPr>
              <w:spacing w:line="249" w:lineRule="auto"/>
              <w:rPr>
                <w:rFonts w:hint="eastAsia" w:ascii="宋体" w:hAnsi="宋体" w:eastAsia="宋体" w:cs="宋体"/>
                <w:color w:val="auto"/>
                <w:sz w:val="21"/>
                <w:szCs w:val="21"/>
              </w:rPr>
            </w:pPr>
          </w:p>
          <w:p w14:paraId="13D417DC">
            <w:pPr>
              <w:spacing w:line="249" w:lineRule="auto"/>
              <w:rPr>
                <w:rFonts w:hint="eastAsia" w:ascii="宋体" w:hAnsi="宋体" w:eastAsia="宋体" w:cs="宋体"/>
                <w:color w:val="auto"/>
                <w:sz w:val="21"/>
                <w:szCs w:val="21"/>
              </w:rPr>
            </w:pPr>
          </w:p>
          <w:p w14:paraId="20C6E30B">
            <w:pPr>
              <w:spacing w:line="249" w:lineRule="auto"/>
              <w:rPr>
                <w:rFonts w:hint="eastAsia" w:ascii="宋体" w:hAnsi="宋体" w:eastAsia="宋体" w:cs="宋体"/>
                <w:color w:val="auto"/>
                <w:sz w:val="21"/>
                <w:szCs w:val="21"/>
              </w:rPr>
            </w:pPr>
          </w:p>
          <w:p w14:paraId="3658857F">
            <w:pPr>
              <w:spacing w:line="249" w:lineRule="auto"/>
              <w:rPr>
                <w:rFonts w:hint="eastAsia" w:ascii="宋体" w:hAnsi="宋体" w:eastAsia="宋体" w:cs="宋体"/>
                <w:color w:val="auto"/>
                <w:sz w:val="21"/>
                <w:szCs w:val="21"/>
              </w:rPr>
            </w:pPr>
          </w:p>
          <w:p w14:paraId="50A94932">
            <w:pPr>
              <w:spacing w:line="249" w:lineRule="auto"/>
              <w:rPr>
                <w:rFonts w:hint="eastAsia" w:ascii="宋体" w:hAnsi="宋体" w:eastAsia="宋体" w:cs="宋体"/>
                <w:color w:val="auto"/>
                <w:sz w:val="21"/>
                <w:szCs w:val="21"/>
              </w:rPr>
            </w:pPr>
          </w:p>
          <w:p w14:paraId="4B3CB117">
            <w:pPr>
              <w:spacing w:line="249" w:lineRule="auto"/>
              <w:rPr>
                <w:rFonts w:hint="eastAsia" w:ascii="宋体" w:hAnsi="宋体" w:eastAsia="宋体" w:cs="宋体"/>
                <w:color w:val="auto"/>
                <w:sz w:val="21"/>
                <w:szCs w:val="21"/>
              </w:rPr>
            </w:pPr>
          </w:p>
          <w:p w14:paraId="473F138C">
            <w:pPr>
              <w:spacing w:line="249" w:lineRule="auto"/>
              <w:rPr>
                <w:rFonts w:hint="eastAsia" w:ascii="宋体" w:hAnsi="宋体" w:eastAsia="宋体" w:cs="宋体"/>
                <w:color w:val="auto"/>
                <w:sz w:val="21"/>
                <w:szCs w:val="21"/>
              </w:rPr>
            </w:pPr>
          </w:p>
          <w:p w14:paraId="35FD7154">
            <w:pPr>
              <w:spacing w:line="249" w:lineRule="auto"/>
              <w:rPr>
                <w:rFonts w:hint="eastAsia" w:ascii="宋体" w:hAnsi="宋体" w:eastAsia="宋体" w:cs="宋体"/>
                <w:color w:val="auto"/>
                <w:sz w:val="21"/>
                <w:szCs w:val="21"/>
              </w:rPr>
            </w:pPr>
          </w:p>
          <w:p w14:paraId="37BD0058">
            <w:pPr>
              <w:spacing w:line="250" w:lineRule="auto"/>
              <w:rPr>
                <w:rFonts w:hint="eastAsia" w:ascii="宋体" w:hAnsi="宋体" w:eastAsia="宋体" w:cs="宋体"/>
                <w:color w:val="auto"/>
                <w:sz w:val="21"/>
                <w:szCs w:val="21"/>
              </w:rPr>
            </w:pPr>
          </w:p>
          <w:p w14:paraId="2A0ECD3F">
            <w:pPr>
              <w:pStyle w:val="25"/>
              <w:spacing w:before="65" w:line="228" w:lineRule="auto"/>
              <w:ind w:left="404"/>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资格证明文件组成</w:t>
            </w:r>
          </w:p>
        </w:tc>
        <w:tc>
          <w:tcPr>
            <w:tcW w:w="6566" w:type="dxa"/>
            <w:vAlign w:val="top"/>
          </w:tcPr>
          <w:p w14:paraId="1A814E83">
            <w:pPr>
              <w:pStyle w:val="25"/>
              <w:spacing w:before="33" w:line="352" w:lineRule="auto"/>
              <w:ind w:left="113" w:right="109" w:firstLine="9"/>
              <w:jc w:val="both"/>
              <w:rPr>
                <w:rFonts w:hint="eastAsia" w:ascii="宋体" w:hAnsi="宋体" w:eastAsia="宋体" w:cs="宋体"/>
                <w:color w:val="auto"/>
                <w:spacing w:val="7"/>
                <w:sz w:val="21"/>
                <w:szCs w:val="21"/>
              </w:rPr>
            </w:pPr>
            <w:r>
              <w:rPr>
                <w:rFonts w:hint="eastAsia" w:ascii="宋体" w:hAnsi="宋体" w:eastAsia="宋体" w:cs="宋体"/>
                <w:color w:val="auto"/>
                <w:spacing w:val="9"/>
                <w:sz w:val="21"/>
                <w:szCs w:val="21"/>
              </w:rPr>
              <w:t>（1）供应商基本情况表（附有效的企业营业执照副本、企业资质证书副</w:t>
            </w:r>
            <w:r>
              <w:rPr>
                <w:rFonts w:hint="eastAsia" w:ascii="宋体" w:hAnsi="宋体" w:eastAsia="宋体" w:cs="宋体"/>
                <w:color w:val="auto"/>
                <w:spacing w:val="11"/>
                <w:sz w:val="21"/>
                <w:szCs w:val="21"/>
              </w:rPr>
              <w:t>本和安全生产许可证副本等的原件扫描件</w:t>
            </w:r>
            <w:r>
              <w:rPr>
                <w:rFonts w:hint="eastAsia" w:ascii="宋体" w:hAnsi="宋体" w:eastAsia="宋体" w:cs="宋体"/>
                <w:color w:val="auto"/>
                <w:spacing w:val="-7"/>
                <w:sz w:val="21"/>
                <w:szCs w:val="21"/>
              </w:rPr>
              <w:t>）；（</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必</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须提供，否则响应文件</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按无效响应处理</w:t>
            </w:r>
            <w:r>
              <w:rPr>
                <w:rFonts w:hint="eastAsia" w:ascii="宋体" w:hAnsi="宋体" w:eastAsia="宋体" w:cs="宋体"/>
                <w:color w:val="auto"/>
                <w:spacing w:val="7"/>
                <w:sz w:val="21"/>
                <w:szCs w:val="21"/>
              </w:rPr>
              <w:t>）</w:t>
            </w:r>
          </w:p>
          <w:p w14:paraId="571B0C3D">
            <w:pPr>
              <w:pStyle w:val="25"/>
              <w:spacing w:before="133" w:line="352" w:lineRule="auto"/>
              <w:ind w:left="113" w:right="109" w:firstLine="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w:t>
            </w:r>
            <w:r>
              <w:rPr>
                <w:rFonts w:hint="eastAsia" w:cs="宋体"/>
                <w:color w:val="auto"/>
                <w:spacing w:val="5"/>
                <w:sz w:val="21"/>
                <w:szCs w:val="21"/>
                <w:lang w:val="en-US" w:eastAsia="zh-CN"/>
              </w:rPr>
              <w:t>2</w:t>
            </w:r>
            <w:r>
              <w:rPr>
                <w:rFonts w:hint="eastAsia" w:ascii="宋体" w:hAnsi="宋体" w:eastAsia="宋体" w:cs="宋体"/>
                <w:color w:val="auto"/>
                <w:spacing w:val="5"/>
                <w:sz w:val="21"/>
                <w:szCs w:val="21"/>
              </w:rPr>
              <w:t>）供应商依法缴纳税收的相关材料[提</w:t>
            </w:r>
            <w:r>
              <w:rPr>
                <w:rFonts w:hint="eastAsia" w:ascii="宋体" w:hAnsi="宋体" w:eastAsia="宋体" w:cs="宋体"/>
                <w:color w:val="auto"/>
                <w:spacing w:val="4"/>
                <w:sz w:val="21"/>
                <w:szCs w:val="21"/>
              </w:rPr>
              <w:t>供</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4"/>
                <w:sz w:val="21"/>
                <w:szCs w:val="21"/>
              </w:rPr>
              <w:t>年</w:t>
            </w:r>
            <w:r>
              <w:rPr>
                <w:rFonts w:hint="eastAsia" w:cs="宋体"/>
                <w:color w:val="auto"/>
                <w:spacing w:val="4"/>
                <w:sz w:val="21"/>
                <w:szCs w:val="21"/>
                <w:lang w:val="en-US" w:eastAsia="zh-CN"/>
              </w:rPr>
              <w:t>11</w:t>
            </w:r>
            <w:r>
              <w:rPr>
                <w:rFonts w:hint="eastAsia" w:ascii="宋体" w:hAnsi="宋体" w:eastAsia="宋体" w:cs="宋体"/>
                <w:color w:val="auto"/>
                <w:spacing w:val="4"/>
                <w:sz w:val="21"/>
                <w:szCs w:val="21"/>
              </w:rPr>
              <w:t>月至</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6</w:t>
            </w:r>
            <w:r>
              <w:rPr>
                <w:rFonts w:hint="eastAsia" w:ascii="宋体" w:hAnsi="宋体" w:eastAsia="宋体" w:cs="宋体"/>
                <w:color w:val="auto"/>
                <w:spacing w:val="4"/>
                <w:sz w:val="21"/>
                <w:szCs w:val="21"/>
              </w:rPr>
              <w:t>年</w:t>
            </w:r>
            <w:r>
              <w:rPr>
                <w:rFonts w:hint="eastAsia" w:ascii="宋体" w:hAnsi="宋体" w:eastAsia="宋体" w:cs="宋体"/>
                <w:color w:val="auto"/>
                <w:spacing w:val="-37"/>
                <w:sz w:val="21"/>
                <w:szCs w:val="21"/>
              </w:rPr>
              <w:t xml:space="preserve"> </w:t>
            </w:r>
            <w:r>
              <w:rPr>
                <w:rFonts w:hint="eastAsia" w:cs="宋体"/>
                <w:color w:val="auto"/>
                <w:spacing w:val="4"/>
                <w:sz w:val="21"/>
                <w:szCs w:val="21"/>
                <w:lang w:val="en-US" w:eastAsia="zh-CN"/>
              </w:rPr>
              <w:t>04</w:t>
            </w:r>
            <w:r>
              <w:rPr>
                <w:rFonts w:hint="eastAsia" w:ascii="宋体" w:hAnsi="宋体" w:eastAsia="宋体" w:cs="宋体"/>
                <w:color w:val="auto"/>
                <w:spacing w:val="4"/>
                <w:sz w:val="21"/>
                <w:szCs w:val="21"/>
              </w:rPr>
              <w:t>月</w:t>
            </w:r>
            <w:r>
              <w:rPr>
                <w:rFonts w:hint="eastAsia" w:ascii="宋体" w:hAnsi="宋体" w:eastAsia="宋体" w:cs="宋体"/>
                <w:color w:val="auto"/>
                <w:spacing w:val="9"/>
                <w:sz w:val="21"/>
                <w:szCs w:val="21"/>
              </w:rPr>
              <w:t>内任意一个月的依法缴纳税收的凭据原件扫描件；依法免税的供应商，必</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9"/>
                <w:sz w:val="21"/>
                <w:szCs w:val="21"/>
              </w:rPr>
              <w:t>须提供相应文件证明其依法免税证明原件扫描件。从取得营业执照时间起</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到响应文件提交截止时间为止不足要求月数的，只需提供从取得营业执照</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1"/>
                <w:sz w:val="21"/>
                <w:szCs w:val="21"/>
              </w:rPr>
              <w:t>起的依法缴纳税收相应证明文件原件扫描件]</w:t>
            </w:r>
            <w:r>
              <w:rPr>
                <w:rFonts w:hint="eastAsia" w:ascii="宋体" w:hAnsi="宋体" w:eastAsia="宋体" w:cs="宋体"/>
                <w:color w:val="auto"/>
                <w:spacing w:val="-7"/>
                <w:sz w:val="21"/>
                <w:szCs w:val="21"/>
              </w:rPr>
              <w:t>；（</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必须提供，</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否则响应文</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件按无效响应处理</w:t>
            </w:r>
            <w:r>
              <w:rPr>
                <w:rFonts w:hint="eastAsia" w:ascii="宋体" w:hAnsi="宋体" w:eastAsia="宋体" w:cs="宋体"/>
                <w:color w:val="auto"/>
                <w:spacing w:val="8"/>
                <w:sz w:val="21"/>
                <w:szCs w:val="21"/>
              </w:rPr>
              <w:t>）</w:t>
            </w:r>
          </w:p>
          <w:p w14:paraId="4816BBC2">
            <w:pPr>
              <w:pStyle w:val="25"/>
              <w:numPr>
                <w:ilvl w:val="0"/>
                <w:numId w:val="1"/>
              </w:numPr>
              <w:spacing w:before="36" w:line="352" w:lineRule="auto"/>
              <w:ind w:right="301"/>
              <w:rPr>
                <w:rFonts w:hint="eastAsia" w:ascii="宋体" w:hAnsi="宋体" w:eastAsia="宋体" w:cs="宋体"/>
                <w:color w:val="auto"/>
                <w:spacing w:val="10"/>
                <w:sz w:val="21"/>
                <w:szCs w:val="21"/>
              </w:rPr>
            </w:pPr>
            <w:r>
              <w:rPr>
                <w:rFonts w:hint="eastAsia" w:ascii="宋体" w:hAnsi="宋体" w:eastAsia="宋体" w:cs="宋体"/>
                <w:color w:val="auto"/>
                <w:spacing w:val="4"/>
                <w:sz w:val="21"/>
                <w:szCs w:val="21"/>
              </w:rPr>
              <w:t>供应商依法缴纳社会保障资金的相关材料[提供</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4"/>
                <w:sz w:val="21"/>
                <w:szCs w:val="21"/>
              </w:rPr>
              <w:t>年</w:t>
            </w:r>
            <w:r>
              <w:rPr>
                <w:rFonts w:hint="eastAsia" w:cs="宋体"/>
                <w:color w:val="auto"/>
                <w:spacing w:val="4"/>
                <w:sz w:val="21"/>
                <w:szCs w:val="21"/>
                <w:lang w:val="en-US" w:eastAsia="zh-CN"/>
              </w:rPr>
              <w:t>11</w:t>
            </w:r>
            <w:r>
              <w:rPr>
                <w:rFonts w:hint="eastAsia" w:ascii="宋体" w:hAnsi="宋体" w:eastAsia="宋体" w:cs="宋体"/>
                <w:color w:val="auto"/>
                <w:spacing w:val="4"/>
                <w:sz w:val="21"/>
                <w:szCs w:val="21"/>
              </w:rPr>
              <w:t>月至</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6</w:t>
            </w:r>
            <w:r>
              <w:rPr>
                <w:rFonts w:hint="eastAsia" w:ascii="宋体" w:hAnsi="宋体" w:eastAsia="宋体" w:cs="宋体"/>
                <w:color w:val="auto"/>
                <w:spacing w:val="4"/>
                <w:sz w:val="21"/>
                <w:szCs w:val="21"/>
              </w:rPr>
              <w:t>年</w:t>
            </w:r>
            <w:r>
              <w:rPr>
                <w:rFonts w:hint="eastAsia" w:ascii="宋体" w:hAnsi="宋体" w:eastAsia="宋体" w:cs="宋体"/>
                <w:color w:val="auto"/>
                <w:spacing w:val="-37"/>
                <w:sz w:val="21"/>
                <w:szCs w:val="21"/>
              </w:rPr>
              <w:t xml:space="preserve"> </w:t>
            </w:r>
            <w:r>
              <w:rPr>
                <w:rFonts w:hint="eastAsia" w:cs="宋体"/>
                <w:color w:val="auto"/>
                <w:spacing w:val="4"/>
                <w:sz w:val="21"/>
                <w:szCs w:val="21"/>
                <w:lang w:val="en-US" w:eastAsia="zh-CN"/>
              </w:rPr>
              <w:t>04</w:t>
            </w:r>
            <w:r>
              <w:rPr>
                <w:rFonts w:hint="eastAsia" w:ascii="宋体" w:hAnsi="宋体" w:eastAsia="宋体" w:cs="宋体"/>
                <w:color w:val="auto"/>
                <w:spacing w:val="4"/>
                <w:sz w:val="21"/>
                <w:szCs w:val="21"/>
              </w:rPr>
              <w:t>月</w:t>
            </w:r>
            <w:r>
              <w:rPr>
                <w:rFonts w:hint="eastAsia" w:ascii="宋体" w:hAnsi="宋体" w:eastAsia="宋体" w:cs="宋体"/>
                <w:color w:val="auto"/>
                <w:spacing w:val="8"/>
                <w:sz w:val="21"/>
                <w:szCs w:val="21"/>
              </w:rPr>
              <w:t>内任意一个月的依法缴纳社会保障资金的缴费凭证（专用收据或</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者社会保险缴纳清单）原件扫描件；依法不需要缴纳社会保障资金的供应商，必须提供相应文件证明不需要缴纳社会保障资金证明原件扫描件。从取得营业执照时间起到响应文件提交截止时间为止不足要求月数的只需</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10"/>
                <w:sz w:val="21"/>
                <w:szCs w:val="21"/>
              </w:rPr>
              <w:t>提供从取得营业执照起的依法缴纳社会保障</w:t>
            </w:r>
            <w:r>
              <w:rPr>
                <w:rFonts w:hint="eastAsia" w:ascii="宋体" w:hAnsi="宋体" w:eastAsia="宋体" w:cs="宋体"/>
                <w:color w:val="auto"/>
                <w:spacing w:val="9"/>
                <w:sz w:val="21"/>
                <w:szCs w:val="21"/>
              </w:rPr>
              <w:t>资金的相应证明文件原件扫</w:t>
            </w:r>
            <w:r>
              <w:rPr>
                <w:rFonts w:hint="eastAsia" w:ascii="宋体" w:hAnsi="宋体" w:eastAsia="宋体" w:cs="宋体"/>
                <w:color w:val="auto"/>
                <w:spacing w:val="10"/>
                <w:sz w:val="21"/>
                <w:szCs w:val="21"/>
              </w:rPr>
              <w:t>描件]</w:t>
            </w:r>
            <w:r>
              <w:rPr>
                <w:rFonts w:hint="eastAsia" w:ascii="宋体" w:hAnsi="宋体" w:eastAsia="宋体" w:cs="宋体"/>
                <w:color w:val="auto"/>
                <w:spacing w:val="3"/>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07653D60">
            <w:pPr>
              <w:pStyle w:val="25"/>
              <w:spacing w:before="133" w:line="352" w:lineRule="auto"/>
              <w:ind w:left="111" w:right="109" w:firstLine="10"/>
              <w:rPr>
                <w:rFonts w:hint="eastAsia" w:ascii="宋体" w:hAnsi="宋体" w:eastAsia="宋体" w:cs="宋体"/>
                <w:color w:val="auto"/>
                <w:sz w:val="21"/>
                <w:szCs w:val="21"/>
              </w:rPr>
            </w:pPr>
            <w:r>
              <w:rPr>
                <w:rFonts w:hint="eastAsia" w:ascii="宋体" w:hAnsi="宋体" w:eastAsia="宋体" w:cs="宋体"/>
                <w:color w:val="auto"/>
                <w:spacing w:val="7"/>
                <w:sz w:val="21"/>
                <w:szCs w:val="21"/>
              </w:rPr>
              <w:t>（</w:t>
            </w:r>
            <w:r>
              <w:rPr>
                <w:rFonts w:hint="eastAsia" w:cs="宋体"/>
                <w:color w:val="auto"/>
                <w:spacing w:val="7"/>
                <w:sz w:val="21"/>
                <w:szCs w:val="21"/>
                <w:lang w:val="en-US" w:eastAsia="zh-CN"/>
              </w:rPr>
              <w:t>4</w:t>
            </w:r>
            <w:r>
              <w:rPr>
                <w:rFonts w:hint="eastAsia" w:ascii="宋体" w:hAnsi="宋体" w:eastAsia="宋体" w:cs="宋体"/>
                <w:color w:val="auto"/>
                <w:spacing w:val="7"/>
                <w:sz w:val="21"/>
                <w:szCs w:val="21"/>
              </w:rPr>
              <w:t>）供应商</w:t>
            </w:r>
            <w:r>
              <w:rPr>
                <w:rFonts w:hint="eastAsia" w:cs="宋体"/>
                <w:color w:val="auto"/>
                <w:spacing w:val="7"/>
                <w:sz w:val="21"/>
                <w:szCs w:val="21"/>
                <w:lang w:val="en-US" w:eastAsia="zh-CN"/>
              </w:rPr>
              <w:t>2025</w:t>
            </w:r>
            <w:r>
              <w:rPr>
                <w:rFonts w:hint="eastAsia" w:ascii="宋体" w:hAnsi="宋体" w:eastAsia="宋体" w:cs="宋体"/>
                <w:color w:val="auto"/>
                <w:spacing w:val="7"/>
                <w:sz w:val="21"/>
                <w:szCs w:val="21"/>
                <w:lang w:val="en-US" w:eastAsia="zh-CN"/>
              </w:rPr>
              <w:t>年财务报表或</w:t>
            </w:r>
            <w:r>
              <w:rPr>
                <w:rFonts w:hint="eastAsia" w:cs="宋体"/>
                <w:color w:val="auto"/>
                <w:spacing w:val="7"/>
                <w:sz w:val="21"/>
                <w:szCs w:val="21"/>
                <w:lang w:val="en-US" w:eastAsia="zh-CN"/>
              </w:rPr>
              <w:t>2024年</w:t>
            </w:r>
            <w:r>
              <w:rPr>
                <w:rFonts w:hint="eastAsia" w:ascii="宋体" w:hAnsi="宋体" w:eastAsia="宋体" w:cs="宋体"/>
                <w:color w:val="auto"/>
                <w:spacing w:val="7"/>
                <w:sz w:val="21"/>
                <w:szCs w:val="21"/>
                <w:lang w:val="en-US" w:eastAsia="zh-CN"/>
              </w:rPr>
              <w:t>审计报告</w:t>
            </w:r>
            <w:r>
              <w:rPr>
                <w:rFonts w:hint="eastAsia" w:ascii="宋体" w:hAnsi="宋体" w:eastAsia="宋体" w:cs="宋体"/>
                <w:color w:val="auto"/>
                <w:spacing w:val="7"/>
                <w:sz w:val="21"/>
                <w:szCs w:val="21"/>
              </w:rPr>
              <w:t>（对于从取得营业执照时间起到提交响应文件截止时间为止不足要求年数的，只需提交取得营业执照年份至所要求最近年份的财务报表或审计报告。供应商是其他组织和自然人的，提供财务报告或者银行出具的资信证明）</w:t>
            </w:r>
            <w:r>
              <w:rPr>
                <w:rFonts w:hint="eastAsia" w:ascii="宋体" w:hAnsi="宋体" w:eastAsia="宋体" w:cs="宋体"/>
                <w:color w:val="auto"/>
                <w:sz w:val="21"/>
                <w:szCs w:val="21"/>
              </w:rPr>
              <w:t>；</w:t>
            </w:r>
            <w:r>
              <w:rPr>
                <w:rFonts w:hint="eastAsia" w:ascii="宋体" w:hAnsi="宋体" w:eastAsia="宋体" w:cs="宋体"/>
                <w:color w:val="auto"/>
                <w:sz w:val="21"/>
                <w:szCs w:val="21"/>
                <w14:textOutline w14:w="3795" w14:cap="sq" w14:cmpd="sng">
                  <w14:solidFill>
                    <w14:srgbClr w14:val="000000"/>
                  </w14:solidFill>
                  <w14:prstDash w14:val="solid"/>
                  <w14:bevel/>
                </w14:textOutline>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必须提供，否则作无效</w:t>
            </w:r>
            <w:r>
              <w:rPr>
                <w:rFonts w:hint="eastAsia" w:ascii="宋体" w:hAnsi="宋体" w:eastAsia="宋体" w:cs="宋体"/>
                <w:color w:val="auto"/>
                <w:spacing w:val="4"/>
                <w:sz w:val="21"/>
                <w:szCs w:val="21"/>
                <w14:textOutline w14:w="3795" w14:cap="sq" w14:cmpd="sng">
                  <w14:solidFill>
                    <w14:srgbClr w14:val="000000"/>
                  </w14:solidFill>
                  <w14:prstDash w14:val="solid"/>
                  <w14:bevel/>
                </w14:textOutline>
              </w:rPr>
              <w:t>响应处理）</w:t>
            </w:r>
          </w:p>
          <w:p w14:paraId="42734473">
            <w:pPr>
              <w:pStyle w:val="25"/>
              <w:spacing w:before="132" w:line="382" w:lineRule="exact"/>
              <w:ind w:left="122"/>
              <w:rPr>
                <w:rFonts w:hint="eastAsia" w:ascii="宋体" w:hAnsi="宋体" w:eastAsia="宋体" w:cs="宋体"/>
                <w:b/>
                <w:bCs/>
                <w:color w:val="auto"/>
                <w:spacing w:val="10"/>
                <w:position w:val="13"/>
                <w:sz w:val="21"/>
                <w:szCs w:val="21"/>
              </w:rPr>
            </w:pPr>
            <w:r>
              <w:rPr>
                <w:rFonts w:hint="eastAsia" w:ascii="宋体" w:hAnsi="宋体" w:eastAsia="宋体" w:cs="宋体"/>
                <w:color w:val="auto"/>
                <w:spacing w:val="10"/>
                <w:position w:val="13"/>
                <w:sz w:val="21"/>
                <w:szCs w:val="21"/>
              </w:rPr>
              <w:t>（</w:t>
            </w:r>
            <w:r>
              <w:rPr>
                <w:rFonts w:hint="eastAsia" w:ascii="宋体" w:hAnsi="宋体" w:eastAsia="宋体" w:cs="宋体"/>
                <w:color w:val="auto"/>
                <w:spacing w:val="10"/>
                <w:position w:val="13"/>
                <w:sz w:val="21"/>
                <w:szCs w:val="21"/>
                <w:lang w:val="en-US" w:eastAsia="zh-CN"/>
              </w:rPr>
              <w:t>5</w:t>
            </w:r>
            <w:r>
              <w:rPr>
                <w:rFonts w:hint="eastAsia" w:ascii="宋体" w:hAnsi="宋体" w:eastAsia="宋体" w:cs="宋体"/>
                <w:color w:val="auto"/>
                <w:spacing w:val="10"/>
                <w:position w:val="13"/>
                <w:sz w:val="21"/>
                <w:szCs w:val="21"/>
              </w:rPr>
              <w:t>）建设工程项目管理承诺书；</w:t>
            </w:r>
            <w:r>
              <w:rPr>
                <w:rFonts w:hint="eastAsia" w:ascii="宋体" w:hAnsi="宋体" w:eastAsia="宋体" w:cs="宋体"/>
                <w:b/>
                <w:bCs/>
                <w:color w:val="auto"/>
                <w:spacing w:val="10"/>
                <w:position w:val="13"/>
                <w:sz w:val="21"/>
                <w:szCs w:val="21"/>
              </w:rPr>
              <w:t>（必须提供，否则响应文件按无效响应处理）</w:t>
            </w:r>
          </w:p>
          <w:p w14:paraId="25206ED6">
            <w:pPr>
              <w:pStyle w:val="25"/>
              <w:spacing w:line="232" w:lineRule="auto"/>
              <w:ind w:left="116"/>
              <w:rPr>
                <w:rFonts w:hint="eastAsia" w:ascii="宋体" w:hAnsi="宋体" w:eastAsia="宋体" w:cs="宋体"/>
                <w:b/>
                <w:bCs/>
                <w:color w:val="auto"/>
                <w:spacing w:val="4"/>
                <w:position w:val="13"/>
                <w:sz w:val="21"/>
                <w:szCs w:val="21"/>
              </w:rPr>
            </w:pPr>
            <w:r>
              <w:rPr>
                <w:rFonts w:hint="eastAsia" w:ascii="宋体" w:hAnsi="宋体" w:eastAsia="宋体" w:cs="宋体"/>
                <w:color w:val="auto"/>
                <w:spacing w:val="4"/>
                <w:position w:val="13"/>
                <w:sz w:val="21"/>
                <w:szCs w:val="21"/>
              </w:rPr>
              <w:t>（</w:t>
            </w:r>
            <w:r>
              <w:rPr>
                <w:rFonts w:hint="eastAsia" w:ascii="宋体" w:hAnsi="宋体" w:eastAsia="宋体" w:cs="宋体"/>
                <w:color w:val="auto"/>
                <w:spacing w:val="4"/>
                <w:position w:val="13"/>
                <w:sz w:val="21"/>
                <w:szCs w:val="21"/>
                <w:lang w:val="en-US" w:eastAsia="zh-CN"/>
              </w:rPr>
              <w:t>6</w:t>
            </w:r>
            <w:r>
              <w:rPr>
                <w:rFonts w:hint="eastAsia" w:ascii="宋体" w:hAnsi="宋体" w:eastAsia="宋体" w:cs="宋体"/>
                <w:color w:val="auto"/>
                <w:spacing w:val="4"/>
                <w:position w:val="13"/>
                <w:sz w:val="21"/>
                <w:szCs w:val="21"/>
              </w:rPr>
              <w:t>）供应商直接控股、管理关系信息表（格式后附）；</w:t>
            </w:r>
            <w:r>
              <w:rPr>
                <w:rFonts w:hint="eastAsia" w:ascii="宋体" w:hAnsi="宋体" w:eastAsia="宋体" w:cs="宋体"/>
                <w:b/>
                <w:bCs/>
                <w:color w:val="auto"/>
                <w:spacing w:val="4"/>
                <w:position w:val="13"/>
                <w:sz w:val="21"/>
                <w:szCs w:val="21"/>
              </w:rPr>
              <w:t>（必须提供，否则响应文件按无效响应处理）</w:t>
            </w:r>
          </w:p>
          <w:p w14:paraId="2BC216F3">
            <w:pPr>
              <w:pStyle w:val="25"/>
              <w:spacing w:before="131" w:line="228" w:lineRule="auto"/>
              <w:ind w:left="122"/>
              <w:rPr>
                <w:rFonts w:hint="eastAsia" w:ascii="宋体" w:hAnsi="宋体" w:eastAsia="宋体" w:cs="宋体"/>
                <w:color w:val="auto"/>
                <w:sz w:val="21"/>
                <w:szCs w:val="21"/>
              </w:rPr>
            </w:pPr>
            <w:r>
              <w:rPr>
                <w:rFonts w:hint="eastAsia" w:ascii="宋体" w:hAnsi="宋体" w:eastAsia="宋体" w:cs="宋体"/>
                <w:color w:val="auto"/>
                <w:spacing w:val="10"/>
                <w:sz w:val="21"/>
                <w:szCs w:val="21"/>
              </w:rPr>
              <w:t>（</w:t>
            </w:r>
            <w:r>
              <w:rPr>
                <w:rFonts w:hint="eastAsia" w:cs="宋体"/>
                <w:color w:val="auto"/>
                <w:spacing w:val="10"/>
                <w:sz w:val="21"/>
                <w:szCs w:val="21"/>
                <w:lang w:val="en-US" w:eastAsia="zh-CN"/>
              </w:rPr>
              <w:t>7</w:t>
            </w:r>
            <w:r>
              <w:rPr>
                <w:rFonts w:hint="eastAsia" w:ascii="宋体" w:hAnsi="宋体" w:eastAsia="宋体" w:cs="宋体"/>
                <w:color w:val="auto"/>
                <w:spacing w:val="10"/>
                <w:sz w:val="21"/>
                <w:szCs w:val="21"/>
              </w:rPr>
              <w:t>）资格声明函</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60BC9F0F">
            <w:pPr>
              <w:pStyle w:val="25"/>
              <w:spacing w:before="134" w:line="352" w:lineRule="auto"/>
              <w:ind w:left="112" w:right="109" w:firstLine="10"/>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w:t>
            </w:r>
            <w:r>
              <w:rPr>
                <w:rFonts w:hint="eastAsia" w:cs="宋体"/>
                <w:color w:val="auto"/>
                <w:spacing w:val="9"/>
                <w:sz w:val="21"/>
                <w:szCs w:val="21"/>
                <w:lang w:val="en-US" w:eastAsia="zh-CN"/>
              </w:rPr>
              <w:t>8</w:t>
            </w:r>
            <w:r>
              <w:rPr>
                <w:rFonts w:hint="eastAsia" w:ascii="宋体" w:hAnsi="宋体" w:eastAsia="宋体" w:cs="宋体"/>
                <w:color w:val="auto"/>
                <w:spacing w:val="9"/>
                <w:sz w:val="21"/>
                <w:szCs w:val="21"/>
              </w:rPr>
              <w:t>）中小企业声明函或残疾人福利性单位声明函或竞标人属于监狱企业的证明材料（本项目如为专门面向中小企业（或小型、微型企业）采购时必须提供，否则响应文件作无效处理）</w:t>
            </w:r>
          </w:p>
          <w:p w14:paraId="7BE5FA9B">
            <w:pPr>
              <w:pStyle w:val="25"/>
              <w:spacing w:before="131" w:line="228"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w:t>
            </w:r>
            <w:r>
              <w:rPr>
                <w:rFonts w:hint="eastAsia" w:cs="宋体"/>
                <w:color w:val="auto"/>
                <w:spacing w:val="8"/>
                <w:sz w:val="21"/>
                <w:szCs w:val="21"/>
                <w:lang w:val="en-US" w:eastAsia="zh-CN"/>
              </w:rPr>
              <w:t>9</w:t>
            </w:r>
            <w:r>
              <w:rPr>
                <w:rFonts w:hint="eastAsia" w:ascii="宋体" w:hAnsi="宋体" w:eastAsia="宋体" w:cs="宋体"/>
                <w:color w:val="auto"/>
                <w:spacing w:val="8"/>
                <w:sz w:val="21"/>
                <w:szCs w:val="21"/>
              </w:rPr>
              <w:t>）供应商认为需要提供的其他证明材料；</w:t>
            </w:r>
          </w:p>
          <w:p w14:paraId="26B9D120">
            <w:pPr>
              <w:pStyle w:val="25"/>
              <w:spacing w:before="134"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7A6D81FC">
            <w:pPr>
              <w:pStyle w:val="25"/>
              <w:spacing w:before="130" w:line="381" w:lineRule="exact"/>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14:textOutline w14:w="3795" w14:cap="sq" w14:cmpd="sng">
                  <w14:solidFill>
                    <w14:srgbClr w14:val="000000"/>
                  </w14:solidFill>
                  <w14:prstDash w14:val="solid"/>
                  <w14:bevel/>
                </w14:textOutline>
              </w:rPr>
              <w:t>1.法定代表人授权委托书必须由法定代表人及委托代理人签字，并加</w:t>
            </w:r>
          </w:p>
          <w:p w14:paraId="276BA747">
            <w:pPr>
              <w:pStyle w:val="25"/>
              <w:spacing w:before="1" w:line="227" w:lineRule="auto"/>
              <w:ind w:left="113"/>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盖供应商公章，否则响应文件按无效响应处理。</w:t>
            </w:r>
          </w:p>
          <w:p w14:paraId="76657B61">
            <w:pPr>
              <w:pStyle w:val="25"/>
              <w:numPr>
                <w:ilvl w:val="0"/>
                <w:numId w:val="0"/>
              </w:numPr>
              <w:spacing w:before="36" w:line="352" w:lineRule="auto"/>
              <w:ind w:right="301" w:rightChars="0"/>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14:textOutline w14:w="3795" w14:cap="sq" w14:cmpd="sng">
                  <w14:solidFill>
                    <w14:srgbClr w14:val="000000"/>
                  </w14:solidFill>
                  <w14:prstDash w14:val="solid"/>
                  <w14:bevel/>
                </w14:textOutline>
              </w:rPr>
              <w:t>2.以上标明“必须提供 ”的材料属于复印件的扫描件的，必须加盖供应商电子公章，否则响应文件按无效响应处理。</w:t>
            </w:r>
          </w:p>
        </w:tc>
      </w:tr>
      <w:tr w14:paraId="755CA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79" w:type="dxa"/>
            <w:vAlign w:val="top"/>
          </w:tcPr>
          <w:p w14:paraId="50B28526">
            <w:pPr>
              <w:spacing w:line="252" w:lineRule="auto"/>
              <w:rPr>
                <w:rFonts w:hint="eastAsia" w:ascii="宋体" w:hAnsi="宋体" w:eastAsia="宋体" w:cs="宋体"/>
                <w:color w:val="auto"/>
                <w:sz w:val="21"/>
                <w:szCs w:val="21"/>
              </w:rPr>
            </w:pPr>
          </w:p>
          <w:p w14:paraId="2006BF65">
            <w:pPr>
              <w:spacing w:line="252" w:lineRule="auto"/>
              <w:rPr>
                <w:rFonts w:hint="eastAsia" w:ascii="宋体" w:hAnsi="宋体" w:eastAsia="宋体" w:cs="宋体"/>
                <w:color w:val="auto"/>
                <w:sz w:val="21"/>
                <w:szCs w:val="21"/>
              </w:rPr>
            </w:pPr>
          </w:p>
          <w:p w14:paraId="08343992">
            <w:pPr>
              <w:spacing w:line="252" w:lineRule="auto"/>
              <w:rPr>
                <w:rFonts w:hint="eastAsia" w:ascii="宋体" w:hAnsi="宋体" w:eastAsia="宋体" w:cs="宋体"/>
                <w:color w:val="auto"/>
                <w:sz w:val="21"/>
                <w:szCs w:val="21"/>
              </w:rPr>
            </w:pPr>
          </w:p>
          <w:p w14:paraId="3CC853B4">
            <w:pPr>
              <w:spacing w:line="252" w:lineRule="auto"/>
              <w:rPr>
                <w:rFonts w:hint="eastAsia" w:ascii="宋体" w:hAnsi="宋体" w:eastAsia="宋体" w:cs="宋体"/>
                <w:color w:val="auto"/>
                <w:sz w:val="21"/>
                <w:szCs w:val="21"/>
              </w:rPr>
            </w:pPr>
          </w:p>
          <w:p w14:paraId="0C339F06">
            <w:pPr>
              <w:spacing w:line="252" w:lineRule="auto"/>
              <w:rPr>
                <w:rFonts w:hint="eastAsia" w:ascii="宋体" w:hAnsi="宋体" w:eastAsia="宋体" w:cs="宋体"/>
                <w:color w:val="auto"/>
                <w:sz w:val="21"/>
                <w:szCs w:val="21"/>
              </w:rPr>
            </w:pPr>
          </w:p>
          <w:p w14:paraId="08892350">
            <w:pPr>
              <w:spacing w:line="252" w:lineRule="auto"/>
              <w:rPr>
                <w:rFonts w:hint="eastAsia" w:ascii="宋体" w:hAnsi="宋体" w:eastAsia="宋体" w:cs="宋体"/>
                <w:color w:val="auto"/>
                <w:sz w:val="21"/>
                <w:szCs w:val="21"/>
              </w:rPr>
            </w:pPr>
          </w:p>
          <w:p w14:paraId="168C4367">
            <w:pPr>
              <w:spacing w:line="252" w:lineRule="auto"/>
              <w:rPr>
                <w:rFonts w:hint="eastAsia" w:ascii="宋体" w:hAnsi="宋体" w:eastAsia="宋体" w:cs="宋体"/>
                <w:color w:val="auto"/>
                <w:sz w:val="21"/>
                <w:szCs w:val="21"/>
              </w:rPr>
            </w:pPr>
          </w:p>
          <w:p w14:paraId="1F466709">
            <w:pPr>
              <w:spacing w:line="253" w:lineRule="auto"/>
              <w:rPr>
                <w:rFonts w:hint="eastAsia" w:ascii="宋体" w:hAnsi="宋体" w:eastAsia="宋体" w:cs="宋体"/>
                <w:color w:val="auto"/>
                <w:sz w:val="21"/>
                <w:szCs w:val="21"/>
              </w:rPr>
            </w:pPr>
          </w:p>
          <w:p w14:paraId="7373D9A7">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12.1.2</w:t>
            </w:r>
          </w:p>
        </w:tc>
        <w:tc>
          <w:tcPr>
            <w:tcW w:w="2469" w:type="dxa"/>
            <w:vAlign w:val="top"/>
          </w:tcPr>
          <w:p w14:paraId="1C94ED62">
            <w:pPr>
              <w:spacing w:line="248" w:lineRule="auto"/>
              <w:rPr>
                <w:rFonts w:hint="eastAsia" w:ascii="宋体" w:hAnsi="宋体" w:eastAsia="宋体" w:cs="宋体"/>
                <w:color w:val="auto"/>
                <w:sz w:val="21"/>
                <w:szCs w:val="21"/>
              </w:rPr>
            </w:pPr>
          </w:p>
          <w:p w14:paraId="6BE45A6B">
            <w:pPr>
              <w:spacing w:line="248" w:lineRule="auto"/>
              <w:rPr>
                <w:rFonts w:hint="eastAsia" w:ascii="宋体" w:hAnsi="宋体" w:eastAsia="宋体" w:cs="宋体"/>
                <w:color w:val="auto"/>
                <w:sz w:val="21"/>
                <w:szCs w:val="21"/>
              </w:rPr>
            </w:pPr>
          </w:p>
          <w:p w14:paraId="341BB257">
            <w:pPr>
              <w:spacing w:line="248" w:lineRule="auto"/>
              <w:rPr>
                <w:rFonts w:hint="eastAsia" w:ascii="宋体" w:hAnsi="宋体" w:eastAsia="宋体" w:cs="宋体"/>
                <w:color w:val="auto"/>
                <w:sz w:val="21"/>
                <w:szCs w:val="21"/>
              </w:rPr>
            </w:pPr>
          </w:p>
          <w:p w14:paraId="0FC78842">
            <w:pPr>
              <w:spacing w:line="248" w:lineRule="auto"/>
              <w:rPr>
                <w:rFonts w:hint="eastAsia" w:ascii="宋体" w:hAnsi="宋体" w:eastAsia="宋体" w:cs="宋体"/>
                <w:color w:val="auto"/>
                <w:sz w:val="21"/>
                <w:szCs w:val="21"/>
              </w:rPr>
            </w:pPr>
          </w:p>
          <w:p w14:paraId="57C3B61A">
            <w:pPr>
              <w:spacing w:line="248" w:lineRule="auto"/>
              <w:rPr>
                <w:rFonts w:hint="eastAsia" w:ascii="宋体" w:hAnsi="宋体" w:eastAsia="宋体" w:cs="宋体"/>
                <w:color w:val="auto"/>
                <w:sz w:val="21"/>
                <w:szCs w:val="21"/>
              </w:rPr>
            </w:pPr>
          </w:p>
          <w:p w14:paraId="6DA47FF2">
            <w:pPr>
              <w:spacing w:line="248" w:lineRule="auto"/>
              <w:rPr>
                <w:rFonts w:hint="eastAsia" w:ascii="宋体" w:hAnsi="宋体" w:eastAsia="宋体" w:cs="宋体"/>
                <w:color w:val="auto"/>
                <w:sz w:val="21"/>
                <w:szCs w:val="21"/>
              </w:rPr>
            </w:pPr>
          </w:p>
          <w:p w14:paraId="016DF917">
            <w:pPr>
              <w:spacing w:line="249" w:lineRule="auto"/>
              <w:rPr>
                <w:rFonts w:hint="eastAsia" w:ascii="宋体" w:hAnsi="宋体" w:eastAsia="宋体" w:cs="宋体"/>
                <w:color w:val="auto"/>
                <w:sz w:val="21"/>
                <w:szCs w:val="21"/>
              </w:rPr>
            </w:pPr>
          </w:p>
          <w:p w14:paraId="1F9F336A">
            <w:pPr>
              <w:pStyle w:val="25"/>
              <w:spacing w:before="65" w:line="228" w:lineRule="auto"/>
              <w:ind w:left="610"/>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商务文件组成</w:t>
            </w:r>
          </w:p>
        </w:tc>
        <w:tc>
          <w:tcPr>
            <w:tcW w:w="6566" w:type="dxa"/>
            <w:vAlign w:val="top"/>
          </w:tcPr>
          <w:p w14:paraId="32653811">
            <w:pPr>
              <w:pStyle w:val="25"/>
              <w:numPr>
                <w:ilvl w:val="0"/>
                <w:numId w:val="0"/>
              </w:numPr>
              <w:spacing w:before="35" w:line="408" w:lineRule="exact"/>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pPr>
            <w:r>
              <w:rPr>
                <w:rFonts w:hint="eastAsia" w:cs="宋体"/>
                <w:color w:val="auto"/>
                <w:spacing w:val="9"/>
                <w:position w:val="15"/>
                <w:sz w:val="21"/>
                <w:szCs w:val="21"/>
                <w:lang w:val="en-US" w:eastAsia="zh-CN"/>
              </w:rPr>
              <w:t>(1)</w:t>
            </w:r>
            <w:r>
              <w:rPr>
                <w:rFonts w:hint="eastAsia" w:ascii="宋体" w:hAnsi="宋体" w:eastAsia="宋体" w:cs="宋体"/>
                <w:color w:val="auto"/>
                <w:spacing w:val="9"/>
                <w:position w:val="15"/>
                <w:sz w:val="21"/>
                <w:szCs w:val="21"/>
              </w:rPr>
              <w:t xml:space="preserve">无串通竞标行为的承诺函； </w:t>
            </w:r>
            <w:r>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t>（必须提供，否则响应文件按无效响应处理）</w:t>
            </w:r>
          </w:p>
          <w:p w14:paraId="33E4020F">
            <w:pPr>
              <w:pStyle w:val="25"/>
              <w:numPr>
                <w:ilvl w:val="0"/>
                <w:numId w:val="0"/>
              </w:numPr>
              <w:spacing w:before="35" w:line="408" w:lineRule="exact"/>
              <w:ind w:firstLine="228" w:firstLineChars="100"/>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15"/>
                <w:sz w:val="21"/>
                <w:szCs w:val="21"/>
                <w:lang w:val="en-US" w:eastAsia="zh-CN"/>
              </w:rPr>
              <w:t>(</w:t>
            </w:r>
            <w:r>
              <w:rPr>
                <w:rFonts w:hint="eastAsia" w:ascii="宋体" w:hAnsi="宋体" w:eastAsia="宋体" w:cs="宋体"/>
                <w:color w:val="auto"/>
                <w:spacing w:val="9"/>
                <w:position w:val="15"/>
                <w:sz w:val="21"/>
                <w:szCs w:val="21"/>
              </w:rPr>
              <w:t>2）法定代表人身份证明书及法定代表人有效身份证正反面复印件</w:t>
            </w:r>
            <w:r>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t>；（除自然人竞标外必须提供，否则响应文件按无效响应处理）</w:t>
            </w:r>
          </w:p>
          <w:p w14:paraId="21247707">
            <w:pPr>
              <w:pStyle w:val="25"/>
              <w:spacing w:before="163" w:line="408" w:lineRule="exact"/>
              <w:ind w:left="122"/>
              <w:rPr>
                <w:rFonts w:hint="eastAsia" w:ascii="宋体" w:hAnsi="宋体" w:eastAsia="宋体" w:cs="宋体"/>
                <w:color w:val="auto"/>
                <w:spacing w:val="9"/>
                <w:position w:val="15"/>
                <w:sz w:val="21"/>
                <w:szCs w:val="21"/>
              </w:rPr>
            </w:pPr>
            <w:r>
              <w:rPr>
                <w:rFonts w:hint="eastAsia" w:ascii="宋体" w:hAnsi="宋体" w:eastAsia="宋体" w:cs="宋体"/>
                <w:color w:val="auto"/>
                <w:spacing w:val="9"/>
                <w:position w:val="15"/>
                <w:sz w:val="21"/>
                <w:szCs w:val="21"/>
              </w:rPr>
              <w:t>（3）法定代表人授权委托书及委托代理人有效身份证正反面复印件；（</w:t>
            </w:r>
            <w:r>
              <w:rPr>
                <w:rFonts w:hint="eastAsia" w:ascii="宋体" w:hAnsi="宋体" w:eastAsia="宋体" w:cs="宋体"/>
                <w:color w:val="auto"/>
                <w:spacing w:val="10"/>
                <w:position w:val="15"/>
                <w:sz w:val="21"/>
                <w:szCs w:val="21"/>
                <w14:textOutline w14:w="3795" w14:cap="sq" w14:cmpd="sng">
                  <w14:solidFill>
                    <w14:srgbClr w14:val="000000"/>
                  </w14:solidFill>
                  <w14:prstDash w14:val="solid"/>
                  <w14:bevel/>
                </w14:textOutline>
              </w:rPr>
              <w:t>委托时必须提供，否则响应文件按无效响应处理）</w:t>
            </w:r>
          </w:p>
          <w:p w14:paraId="6E0BD4D2">
            <w:pPr>
              <w:pStyle w:val="25"/>
              <w:spacing w:before="161" w:line="408" w:lineRule="exact"/>
              <w:ind w:left="122"/>
              <w:rPr>
                <w:rFonts w:hint="eastAsia" w:ascii="宋体" w:hAnsi="宋体" w:eastAsia="宋体" w:cs="宋体"/>
                <w:color w:val="auto"/>
                <w:sz w:val="21"/>
                <w:szCs w:val="21"/>
              </w:rPr>
            </w:pPr>
            <w:r>
              <w:rPr>
                <w:rFonts w:hint="eastAsia" w:ascii="宋体" w:hAnsi="宋体" w:eastAsia="宋体" w:cs="宋体"/>
                <w:color w:val="auto"/>
                <w:spacing w:val="10"/>
                <w:position w:val="15"/>
                <w:sz w:val="21"/>
                <w:szCs w:val="21"/>
              </w:rPr>
              <w:t>（4）商务条款偏离表</w:t>
            </w:r>
            <w:r>
              <w:rPr>
                <w:rFonts w:hint="eastAsia" w:ascii="宋体" w:hAnsi="宋体" w:eastAsia="宋体" w:cs="宋体"/>
                <w:color w:val="auto"/>
                <w:spacing w:val="-2"/>
                <w:position w:val="15"/>
                <w:sz w:val="21"/>
                <w:szCs w:val="21"/>
              </w:rPr>
              <w:t>；（</w:t>
            </w:r>
            <w:r>
              <w:rPr>
                <w:rFonts w:hint="eastAsia" w:ascii="宋体" w:hAnsi="宋体" w:eastAsia="宋体" w:cs="宋体"/>
                <w:color w:val="auto"/>
                <w:spacing w:val="10"/>
                <w:position w:val="15"/>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position w:val="15"/>
                <w:sz w:val="21"/>
                <w:szCs w:val="21"/>
              </w:rPr>
              <w:t>）</w:t>
            </w:r>
          </w:p>
          <w:p w14:paraId="2E5483EB">
            <w:pPr>
              <w:pStyle w:val="25"/>
              <w:spacing w:before="1" w:line="227"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（5）供应商类似业绩的证明文件（</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如有请提供</w:t>
            </w:r>
            <w:r>
              <w:rPr>
                <w:rFonts w:hint="eastAsia" w:ascii="宋体" w:hAnsi="宋体" w:eastAsia="宋体" w:cs="宋体"/>
                <w:color w:val="auto"/>
                <w:spacing w:val="8"/>
                <w:sz w:val="21"/>
                <w:szCs w:val="21"/>
              </w:rPr>
              <w:t>）</w:t>
            </w:r>
          </w:p>
          <w:p w14:paraId="73F905A6">
            <w:pPr>
              <w:pStyle w:val="25"/>
              <w:spacing w:before="164" w:line="228"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（6）供应商认为需要提供的其他有关资料。</w:t>
            </w:r>
          </w:p>
          <w:p w14:paraId="1A5DB1BA">
            <w:pPr>
              <w:pStyle w:val="25"/>
              <w:spacing w:before="161"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0947E7CA">
            <w:pPr>
              <w:pStyle w:val="25"/>
              <w:spacing w:before="126" w:line="228" w:lineRule="auto"/>
              <w:ind w:left="549"/>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以上标明“必须提供</w:t>
            </w:r>
            <w:r>
              <w:rPr>
                <w:rFonts w:hint="eastAsia" w:ascii="宋体" w:hAnsi="宋体" w:eastAsia="宋体" w:cs="宋体"/>
                <w:color w:val="auto"/>
                <w:spacing w:val="-55"/>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”的材料属于复印件的扫描件的，必须加盖供应</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商电子公章，否则响应文件按无效响应处理。</w:t>
            </w:r>
          </w:p>
        </w:tc>
      </w:tr>
      <w:tr w14:paraId="4665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trPr>
        <w:tc>
          <w:tcPr>
            <w:tcW w:w="979" w:type="dxa"/>
            <w:tcBorders>
              <w:top w:val="nil"/>
            </w:tcBorders>
            <w:vAlign w:val="top"/>
          </w:tcPr>
          <w:p w14:paraId="2647ABFC">
            <w:pPr>
              <w:rPr>
                <w:rFonts w:hint="eastAsia" w:ascii="宋体" w:hAnsi="宋体" w:eastAsia="宋体" w:cs="宋体"/>
                <w:color w:val="auto"/>
                <w:sz w:val="21"/>
                <w:szCs w:val="21"/>
              </w:rPr>
            </w:pPr>
          </w:p>
        </w:tc>
        <w:tc>
          <w:tcPr>
            <w:tcW w:w="2469" w:type="dxa"/>
            <w:vAlign w:val="top"/>
          </w:tcPr>
          <w:p w14:paraId="1E9C6537">
            <w:pPr>
              <w:spacing w:line="275" w:lineRule="auto"/>
              <w:rPr>
                <w:rFonts w:hint="eastAsia" w:ascii="宋体" w:hAnsi="宋体" w:eastAsia="宋体" w:cs="宋体"/>
                <w:color w:val="auto"/>
                <w:sz w:val="21"/>
                <w:szCs w:val="21"/>
              </w:rPr>
            </w:pPr>
          </w:p>
          <w:p w14:paraId="57AFB0C0">
            <w:pPr>
              <w:spacing w:line="276" w:lineRule="auto"/>
              <w:rPr>
                <w:rFonts w:hint="eastAsia" w:ascii="宋体" w:hAnsi="宋体" w:eastAsia="宋体" w:cs="宋体"/>
                <w:color w:val="auto"/>
                <w:sz w:val="21"/>
                <w:szCs w:val="21"/>
              </w:rPr>
            </w:pPr>
          </w:p>
          <w:p w14:paraId="00B5142B">
            <w:pPr>
              <w:spacing w:line="276" w:lineRule="auto"/>
              <w:rPr>
                <w:rFonts w:hint="eastAsia" w:ascii="宋体" w:hAnsi="宋体" w:eastAsia="宋体" w:cs="宋体"/>
                <w:color w:val="auto"/>
                <w:sz w:val="21"/>
                <w:szCs w:val="21"/>
              </w:rPr>
            </w:pPr>
          </w:p>
          <w:p w14:paraId="249DDFEA">
            <w:pPr>
              <w:spacing w:line="276" w:lineRule="auto"/>
              <w:rPr>
                <w:rFonts w:hint="eastAsia" w:ascii="宋体" w:hAnsi="宋体" w:eastAsia="宋体" w:cs="宋体"/>
                <w:color w:val="auto"/>
                <w:sz w:val="21"/>
                <w:szCs w:val="21"/>
              </w:rPr>
            </w:pPr>
          </w:p>
          <w:p w14:paraId="17B9297A">
            <w:pPr>
              <w:pStyle w:val="25"/>
              <w:spacing w:before="65" w:line="228" w:lineRule="auto"/>
              <w:ind w:left="607"/>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技术文件组成</w:t>
            </w:r>
          </w:p>
        </w:tc>
        <w:tc>
          <w:tcPr>
            <w:tcW w:w="6566" w:type="dxa"/>
            <w:vAlign w:val="top"/>
          </w:tcPr>
          <w:p w14:paraId="2B1A1402">
            <w:pPr>
              <w:pStyle w:val="25"/>
              <w:numPr>
                <w:ilvl w:val="0"/>
                <w:numId w:val="2"/>
              </w:numPr>
              <w:spacing w:before="32" w:line="351" w:lineRule="auto"/>
              <w:ind w:left="122" w:right="619"/>
              <w:jc w:val="both"/>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施工组织设计</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r>
              <w:rPr>
                <w:rFonts w:hint="eastAsia" w:ascii="宋体" w:hAnsi="宋体" w:eastAsia="宋体" w:cs="宋体"/>
                <w:color w:val="auto"/>
                <w:spacing w:val="1"/>
                <w:sz w:val="21"/>
                <w:szCs w:val="21"/>
              </w:rPr>
              <w:t xml:space="preserve"> </w:t>
            </w:r>
          </w:p>
          <w:p w14:paraId="50202AC6">
            <w:pPr>
              <w:pStyle w:val="25"/>
              <w:numPr>
                <w:ilvl w:val="0"/>
                <w:numId w:val="0"/>
              </w:numPr>
              <w:spacing w:before="32" w:line="351" w:lineRule="auto"/>
              <w:ind w:right="619" w:rightChars="0"/>
              <w:jc w:val="both"/>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（2）项目管理机构</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48B0D02C">
            <w:pPr>
              <w:pStyle w:val="25"/>
              <w:numPr>
                <w:ilvl w:val="0"/>
                <w:numId w:val="0"/>
              </w:numPr>
              <w:spacing w:before="32" w:line="351" w:lineRule="auto"/>
              <w:ind w:right="619" w:rightChars="0"/>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w:t>
            </w:r>
            <w:r>
              <w:rPr>
                <w:rFonts w:hint="eastAsia" w:ascii="宋体" w:hAnsi="宋体" w:eastAsia="宋体" w:cs="宋体"/>
                <w:color w:val="auto"/>
                <w:spacing w:val="8"/>
                <w:sz w:val="21"/>
                <w:szCs w:val="21"/>
                <w:lang w:val="en-US" w:eastAsia="zh-CN"/>
              </w:rPr>
              <w:t>3</w:t>
            </w:r>
            <w:r>
              <w:rPr>
                <w:rFonts w:hint="eastAsia" w:ascii="宋体" w:hAnsi="宋体" w:eastAsia="宋体" w:cs="宋体"/>
                <w:color w:val="auto"/>
                <w:spacing w:val="8"/>
                <w:sz w:val="21"/>
                <w:szCs w:val="21"/>
              </w:rPr>
              <w:t>）供应商认为需要提供的其他有关资料。</w:t>
            </w:r>
          </w:p>
          <w:p w14:paraId="6A912D7E">
            <w:pPr>
              <w:pStyle w:val="25"/>
              <w:spacing w:before="134"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14BE8977">
            <w:pPr>
              <w:pStyle w:val="25"/>
              <w:spacing w:before="130" w:line="381" w:lineRule="exact"/>
              <w:ind w:firstLine="448" w:firstLineChars="200"/>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14:textOutline w14:w="3795" w14:cap="sq" w14:cmpd="sng">
                  <w14:solidFill>
                    <w14:srgbClr w14:val="000000"/>
                  </w14:solidFill>
                  <w14:prstDash w14:val="solid"/>
                  <w14:bevel/>
                </w14:textOutline>
              </w:rPr>
              <w:t>以上标明“必须提供 ”的材料属于复印件的扫描件的，必须加盖供应商电子公章，否则响应文件按无效响应处理。</w:t>
            </w:r>
          </w:p>
        </w:tc>
      </w:tr>
      <w:tr w14:paraId="0732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6" w:hRule="atLeast"/>
        </w:trPr>
        <w:tc>
          <w:tcPr>
            <w:tcW w:w="979" w:type="dxa"/>
            <w:vAlign w:val="top"/>
          </w:tcPr>
          <w:p w14:paraId="076CE851">
            <w:pPr>
              <w:spacing w:line="256" w:lineRule="auto"/>
              <w:rPr>
                <w:rFonts w:hint="eastAsia" w:ascii="宋体" w:hAnsi="宋体" w:eastAsia="宋体" w:cs="宋体"/>
                <w:color w:val="auto"/>
                <w:sz w:val="21"/>
                <w:szCs w:val="21"/>
              </w:rPr>
            </w:pPr>
          </w:p>
          <w:p w14:paraId="44EC578F">
            <w:pPr>
              <w:spacing w:line="256" w:lineRule="auto"/>
              <w:rPr>
                <w:rFonts w:hint="eastAsia" w:ascii="宋体" w:hAnsi="宋体" w:eastAsia="宋体" w:cs="宋体"/>
                <w:color w:val="auto"/>
                <w:sz w:val="21"/>
                <w:szCs w:val="21"/>
              </w:rPr>
            </w:pPr>
          </w:p>
          <w:p w14:paraId="78034FEB">
            <w:pPr>
              <w:spacing w:line="257" w:lineRule="auto"/>
              <w:rPr>
                <w:rFonts w:hint="eastAsia" w:ascii="宋体" w:hAnsi="宋体" w:eastAsia="宋体" w:cs="宋体"/>
                <w:color w:val="auto"/>
                <w:sz w:val="21"/>
                <w:szCs w:val="21"/>
              </w:rPr>
            </w:pPr>
          </w:p>
          <w:p w14:paraId="5BD3A9CF">
            <w:pPr>
              <w:spacing w:line="257" w:lineRule="auto"/>
              <w:rPr>
                <w:rFonts w:hint="eastAsia" w:ascii="宋体" w:hAnsi="宋体" w:eastAsia="宋体" w:cs="宋体"/>
                <w:color w:val="auto"/>
                <w:sz w:val="21"/>
                <w:szCs w:val="21"/>
              </w:rPr>
            </w:pPr>
          </w:p>
          <w:p w14:paraId="69F8E9DC">
            <w:pPr>
              <w:spacing w:line="257" w:lineRule="auto"/>
              <w:rPr>
                <w:rFonts w:hint="eastAsia" w:ascii="宋体" w:hAnsi="宋体" w:eastAsia="宋体" w:cs="宋体"/>
                <w:color w:val="auto"/>
                <w:sz w:val="21"/>
                <w:szCs w:val="21"/>
              </w:rPr>
            </w:pPr>
          </w:p>
          <w:p w14:paraId="344DE1CA">
            <w:pPr>
              <w:spacing w:line="257" w:lineRule="auto"/>
              <w:rPr>
                <w:rFonts w:hint="eastAsia" w:ascii="宋体" w:hAnsi="宋体" w:eastAsia="宋体" w:cs="宋体"/>
                <w:color w:val="auto"/>
                <w:sz w:val="21"/>
                <w:szCs w:val="21"/>
              </w:rPr>
            </w:pPr>
          </w:p>
          <w:p w14:paraId="57CA37EE">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12.1.3</w:t>
            </w:r>
          </w:p>
        </w:tc>
        <w:tc>
          <w:tcPr>
            <w:tcW w:w="2469" w:type="dxa"/>
            <w:vAlign w:val="top"/>
          </w:tcPr>
          <w:p w14:paraId="390CE46B">
            <w:pPr>
              <w:spacing w:line="251" w:lineRule="auto"/>
              <w:rPr>
                <w:rFonts w:hint="eastAsia" w:ascii="宋体" w:hAnsi="宋体" w:eastAsia="宋体" w:cs="宋体"/>
                <w:color w:val="auto"/>
                <w:sz w:val="21"/>
                <w:szCs w:val="21"/>
              </w:rPr>
            </w:pPr>
          </w:p>
          <w:p w14:paraId="7E1DA77A">
            <w:pPr>
              <w:spacing w:line="251" w:lineRule="auto"/>
              <w:rPr>
                <w:rFonts w:hint="eastAsia" w:ascii="宋体" w:hAnsi="宋体" w:eastAsia="宋体" w:cs="宋体"/>
                <w:color w:val="auto"/>
                <w:sz w:val="21"/>
                <w:szCs w:val="21"/>
              </w:rPr>
            </w:pPr>
          </w:p>
          <w:p w14:paraId="6FA7801E">
            <w:pPr>
              <w:spacing w:line="251" w:lineRule="auto"/>
              <w:rPr>
                <w:rFonts w:hint="eastAsia" w:ascii="宋体" w:hAnsi="宋体" w:eastAsia="宋体" w:cs="宋体"/>
                <w:color w:val="auto"/>
                <w:sz w:val="21"/>
                <w:szCs w:val="21"/>
              </w:rPr>
            </w:pPr>
          </w:p>
          <w:p w14:paraId="248D2B54">
            <w:pPr>
              <w:spacing w:line="251" w:lineRule="auto"/>
              <w:rPr>
                <w:rFonts w:hint="eastAsia" w:ascii="宋体" w:hAnsi="宋体" w:eastAsia="宋体" w:cs="宋体"/>
                <w:color w:val="auto"/>
                <w:sz w:val="21"/>
                <w:szCs w:val="21"/>
              </w:rPr>
            </w:pPr>
          </w:p>
          <w:p w14:paraId="244272AB">
            <w:pPr>
              <w:spacing w:line="252" w:lineRule="auto"/>
              <w:rPr>
                <w:rFonts w:hint="eastAsia" w:ascii="宋体" w:hAnsi="宋体" w:eastAsia="宋体" w:cs="宋体"/>
                <w:color w:val="auto"/>
                <w:sz w:val="21"/>
                <w:szCs w:val="21"/>
              </w:rPr>
            </w:pPr>
          </w:p>
          <w:p w14:paraId="644BD12A">
            <w:pPr>
              <w:spacing w:line="252" w:lineRule="auto"/>
              <w:rPr>
                <w:rFonts w:hint="eastAsia" w:ascii="宋体" w:hAnsi="宋体" w:eastAsia="宋体" w:cs="宋体"/>
                <w:color w:val="auto"/>
                <w:sz w:val="21"/>
                <w:szCs w:val="21"/>
              </w:rPr>
            </w:pPr>
          </w:p>
          <w:p w14:paraId="09B4A9C5">
            <w:pPr>
              <w:pStyle w:val="25"/>
              <w:spacing w:before="65" w:line="227" w:lineRule="auto"/>
              <w:ind w:left="604"/>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报价文件组成</w:t>
            </w:r>
          </w:p>
        </w:tc>
        <w:tc>
          <w:tcPr>
            <w:tcW w:w="6566" w:type="dxa"/>
            <w:vAlign w:val="top"/>
          </w:tcPr>
          <w:p w14:paraId="55999C3B">
            <w:pPr>
              <w:pStyle w:val="25"/>
              <w:spacing w:before="32" w:line="228" w:lineRule="auto"/>
              <w:ind w:left="122"/>
              <w:rPr>
                <w:rFonts w:hint="eastAsia" w:ascii="宋体" w:hAnsi="宋体" w:eastAsia="宋体" w:cs="宋体"/>
                <w:color w:val="auto"/>
                <w:sz w:val="21"/>
                <w:szCs w:val="21"/>
              </w:rPr>
            </w:pPr>
            <w:r>
              <w:rPr>
                <w:rFonts w:hint="eastAsia" w:ascii="宋体" w:hAnsi="宋体" w:eastAsia="宋体" w:cs="宋体"/>
                <w:color w:val="auto"/>
                <w:spacing w:val="10"/>
                <w:sz w:val="21"/>
                <w:szCs w:val="21"/>
              </w:rPr>
              <w:t>（1）响应函</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03402FF2">
            <w:pPr>
              <w:pStyle w:val="25"/>
              <w:spacing w:before="158" w:line="227" w:lineRule="auto"/>
              <w:ind w:left="122"/>
              <w:rPr>
                <w:rFonts w:hint="eastAsia" w:ascii="宋体" w:hAnsi="宋体" w:eastAsia="宋体" w:cs="宋体"/>
                <w:color w:val="auto"/>
                <w:sz w:val="21"/>
                <w:szCs w:val="21"/>
              </w:rPr>
            </w:pPr>
            <w:r>
              <w:rPr>
                <w:rFonts w:hint="eastAsia" w:ascii="宋体" w:hAnsi="宋体" w:eastAsia="宋体" w:cs="宋体"/>
                <w:color w:val="auto"/>
                <w:spacing w:val="24"/>
                <w:sz w:val="21"/>
                <w:szCs w:val="21"/>
              </w:rPr>
              <w:t>（</w:t>
            </w:r>
            <w:r>
              <w:rPr>
                <w:rFonts w:hint="eastAsia" w:ascii="宋体" w:hAnsi="宋体" w:eastAsia="宋体" w:cs="宋体"/>
                <w:color w:val="auto"/>
                <w:spacing w:val="24"/>
                <w:sz w:val="21"/>
                <w:szCs w:val="21"/>
                <w:lang w:val="en-US" w:eastAsia="zh-CN"/>
              </w:rPr>
              <w:t>2</w:t>
            </w:r>
            <w:r>
              <w:rPr>
                <w:rFonts w:hint="eastAsia" w:ascii="宋体" w:hAnsi="宋体" w:eastAsia="宋体" w:cs="宋体"/>
                <w:color w:val="auto"/>
                <w:spacing w:val="24"/>
                <w:sz w:val="21"/>
                <w:szCs w:val="21"/>
              </w:rPr>
              <w:t>）</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24"/>
                <w:sz w:val="21"/>
                <w:szCs w:val="21"/>
              </w:rPr>
              <w:t>磋商报价表</w:t>
            </w:r>
            <w:r>
              <w:rPr>
                <w:rFonts w:hint="eastAsia" w:ascii="宋体" w:hAnsi="宋体" w:eastAsia="宋体" w:cs="宋体"/>
                <w:color w:val="auto"/>
                <w:spacing w:val="-13"/>
                <w:sz w:val="21"/>
                <w:szCs w:val="21"/>
              </w:rPr>
              <w:t>；</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13"/>
                <w:sz w:val="21"/>
                <w:szCs w:val="21"/>
              </w:rPr>
              <w:t>（</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必须提供</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w:t>
            </w:r>
            <w:r>
              <w:rPr>
                <w:rFonts w:hint="eastAsia" w:ascii="宋体" w:hAnsi="宋体" w:eastAsia="宋体" w:cs="宋体"/>
                <w:color w:val="auto"/>
                <w:spacing w:val="-59"/>
                <w:sz w:val="21"/>
                <w:szCs w:val="21"/>
              </w:rPr>
              <w:t xml:space="preserve"> </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否则响应文件按无效响应</w:t>
            </w:r>
            <w:r>
              <w:rPr>
                <w:rFonts w:hint="eastAsia" w:ascii="宋体" w:hAnsi="宋体" w:eastAsia="宋体" w:cs="宋体"/>
                <w:color w:val="auto"/>
                <w:spacing w:val="23"/>
                <w:sz w:val="21"/>
                <w:szCs w:val="21"/>
                <w14:textOutline w14:w="3795" w14:cap="sq" w14:cmpd="sng">
                  <w14:solidFill>
                    <w14:srgbClr w14:val="000000"/>
                  </w14:solidFill>
                  <w14:prstDash w14:val="solid"/>
                  <w14:bevel/>
                </w14:textOutline>
              </w:rPr>
              <w:t>处理</w:t>
            </w:r>
            <w:r>
              <w:rPr>
                <w:rFonts w:hint="eastAsia" w:ascii="宋体" w:hAnsi="宋体" w:eastAsia="宋体" w:cs="宋体"/>
                <w:color w:val="auto"/>
                <w:spacing w:val="23"/>
                <w:sz w:val="21"/>
                <w:szCs w:val="21"/>
              </w:rPr>
              <w:t>）</w:t>
            </w:r>
          </w:p>
          <w:p w14:paraId="678EEFB8">
            <w:pPr>
              <w:pStyle w:val="25"/>
              <w:spacing w:before="160" w:line="352" w:lineRule="auto"/>
              <w:ind w:left="112" w:right="109" w:firstLine="10"/>
              <w:rPr>
                <w:rFonts w:hint="eastAsia" w:ascii="宋体" w:hAnsi="宋体" w:eastAsia="宋体" w:cs="宋体"/>
                <w:color w:val="auto"/>
                <w:sz w:val="21"/>
                <w:szCs w:val="21"/>
              </w:rPr>
            </w:pP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3</w:t>
            </w:r>
            <w:r>
              <w:rPr>
                <w:rFonts w:hint="eastAsia" w:ascii="宋体" w:hAnsi="宋体" w:eastAsia="宋体" w:cs="宋体"/>
                <w:color w:val="auto"/>
                <w:spacing w:val="6"/>
                <w:sz w:val="21"/>
                <w:szCs w:val="21"/>
              </w:rPr>
              <w:t>）已标价工程量清单</w:t>
            </w:r>
            <w:r>
              <w:rPr>
                <w:rFonts w:hint="eastAsia" w:ascii="宋体" w:hAnsi="宋体" w:eastAsia="宋体" w:cs="宋体"/>
                <w:color w:val="auto"/>
                <w:spacing w:val="-52"/>
                <w:sz w:val="21"/>
                <w:szCs w:val="21"/>
              </w:rPr>
              <w:t>；（</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必须提供，否则响应文件按无效</w:t>
            </w:r>
            <w:r>
              <w:rPr>
                <w:rFonts w:hint="eastAsia" w:ascii="宋体" w:hAnsi="宋体" w:eastAsia="宋体" w:cs="宋体"/>
                <w:color w:val="auto"/>
                <w:spacing w:val="5"/>
                <w:sz w:val="21"/>
                <w:szCs w:val="21"/>
                <w14:textOutline w14:w="3795" w14:cap="sq" w14:cmpd="sng">
                  <w14:solidFill>
                    <w14:srgbClr w14:val="000000"/>
                  </w14:solidFill>
                  <w14:prstDash w14:val="solid"/>
                  <w14:bevel/>
                </w14:textOutline>
              </w:rPr>
              <w:t>响应处理</w:t>
            </w:r>
            <w:r>
              <w:rPr>
                <w:rFonts w:hint="eastAsia" w:ascii="宋体" w:hAnsi="宋体" w:eastAsia="宋体" w:cs="宋体"/>
                <w:color w:val="auto"/>
                <w:spacing w:val="5"/>
                <w:sz w:val="21"/>
                <w:szCs w:val="21"/>
              </w:rPr>
              <w:t>）</w:t>
            </w:r>
          </w:p>
          <w:p w14:paraId="33AC593C">
            <w:pPr>
              <w:pStyle w:val="25"/>
              <w:spacing w:before="135"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653783AA">
            <w:pPr>
              <w:pStyle w:val="25"/>
              <w:spacing w:before="130" w:line="381" w:lineRule="exact"/>
              <w:ind w:firstLine="448" w:firstLineChars="200"/>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14:textOutline w14:w="3795" w14:cap="sq" w14:cmpd="sng">
                  <w14:solidFill>
                    <w14:srgbClr w14:val="000000"/>
                  </w14:solidFill>
                  <w14:prstDash w14:val="solid"/>
                  <w14:bevel/>
                </w14:textOutline>
              </w:rPr>
              <w:t>以上标明“必须提供 ”的材料属于复印件的扫描件的，必须加盖供应商电子公章，否则响应文件按无效响应处理。</w:t>
            </w:r>
          </w:p>
        </w:tc>
      </w:tr>
      <w:tr w14:paraId="1809E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79" w:type="dxa"/>
            <w:vAlign w:val="top"/>
          </w:tcPr>
          <w:p w14:paraId="3AF35C41">
            <w:pPr>
              <w:spacing w:line="279" w:lineRule="auto"/>
              <w:rPr>
                <w:rFonts w:hint="eastAsia" w:ascii="宋体" w:hAnsi="宋体" w:eastAsia="宋体" w:cs="宋体"/>
                <w:color w:val="auto"/>
                <w:sz w:val="21"/>
                <w:szCs w:val="21"/>
              </w:rPr>
            </w:pPr>
          </w:p>
          <w:p w14:paraId="7EC79CF0">
            <w:pPr>
              <w:spacing w:line="279" w:lineRule="auto"/>
              <w:rPr>
                <w:rFonts w:hint="eastAsia" w:ascii="宋体" w:hAnsi="宋体" w:eastAsia="宋体" w:cs="宋体"/>
                <w:color w:val="auto"/>
                <w:sz w:val="21"/>
                <w:szCs w:val="21"/>
              </w:rPr>
            </w:pPr>
          </w:p>
          <w:p w14:paraId="53F8E157">
            <w:pPr>
              <w:spacing w:line="279" w:lineRule="auto"/>
              <w:rPr>
                <w:rFonts w:hint="eastAsia" w:ascii="宋体" w:hAnsi="宋体" w:eastAsia="宋体" w:cs="宋体"/>
                <w:color w:val="auto"/>
                <w:sz w:val="21"/>
                <w:szCs w:val="21"/>
              </w:rPr>
            </w:pPr>
          </w:p>
          <w:p w14:paraId="1D74B273">
            <w:pPr>
              <w:pStyle w:val="25"/>
              <w:spacing w:before="65"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12.2</w:t>
            </w:r>
          </w:p>
        </w:tc>
        <w:tc>
          <w:tcPr>
            <w:tcW w:w="2469" w:type="dxa"/>
            <w:vAlign w:val="top"/>
          </w:tcPr>
          <w:p w14:paraId="2AFFBF35">
            <w:pPr>
              <w:spacing w:line="268" w:lineRule="auto"/>
              <w:rPr>
                <w:rFonts w:hint="eastAsia" w:ascii="宋体" w:hAnsi="宋体" w:eastAsia="宋体" w:cs="宋体"/>
                <w:color w:val="auto"/>
                <w:sz w:val="21"/>
                <w:szCs w:val="21"/>
              </w:rPr>
            </w:pPr>
          </w:p>
          <w:p w14:paraId="5FB166B3">
            <w:pPr>
              <w:spacing w:line="269" w:lineRule="auto"/>
              <w:rPr>
                <w:rFonts w:hint="eastAsia" w:ascii="宋体" w:hAnsi="宋体" w:eastAsia="宋体" w:cs="宋体"/>
                <w:color w:val="auto"/>
                <w:sz w:val="21"/>
                <w:szCs w:val="21"/>
              </w:rPr>
            </w:pPr>
          </w:p>
          <w:p w14:paraId="7B7D6AF0">
            <w:pPr>
              <w:spacing w:line="269" w:lineRule="auto"/>
              <w:rPr>
                <w:rFonts w:hint="eastAsia" w:ascii="宋体" w:hAnsi="宋体" w:eastAsia="宋体" w:cs="宋体"/>
                <w:color w:val="auto"/>
                <w:sz w:val="21"/>
                <w:szCs w:val="21"/>
              </w:rPr>
            </w:pPr>
          </w:p>
          <w:p w14:paraId="1DEC4C86">
            <w:pPr>
              <w:pStyle w:val="25"/>
              <w:spacing w:before="65" w:line="228" w:lineRule="auto"/>
              <w:ind w:left="305"/>
              <w:rPr>
                <w:rFonts w:hint="eastAsia" w:ascii="宋体" w:hAnsi="宋体" w:eastAsia="宋体" w:cs="宋体"/>
                <w:color w:val="auto"/>
                <w:sz w:val="21"/>
                <w:szCs w:val="21"/>
              </w:rPr>
            </w:pPr>
            <w:r>
              <w:rPr>
                <w:rFonts w:hint="eastAsia" w:ascii="宋体" w:hAnsi="宋体" w:eastAsia="宋体" w:cs="宋体"/>
                <w:color w:val="auto"/>
                <w:spacing w:val="7"/>
                <w:sz w:val="21"/>
                <w:szCs w:val="21"/>
              </w:rPr>
              <w:t>响应文件电子版要求</w:t>
            </w:r>
          </w:p>
        </w:tc>
        <w:tc>
          <w:tcPr>
            <w:tcW w:w="6566" w:type="dxa"/>
            <w:vAlign w:val="top"/>
          </w:tcPr>
          <w:p w14:paraId="78E73D1E">
            <w:pPr>
              <w:pStyle w:val="25"/>
              <w:spacing w:before="115" w:line="351" w:lineRule="auto"/>
              <w:ind w:left="122" w:right="109" w:firstLine="5"/>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1.响应文件电子版要求：按照本采购文件“第五章 响应</w:t>
            </w:r>
            <w:r>
              <w:rPr>
                <w:rFonts w:hint="eastAsia" w:ascii="宋体" w:hAnsi="宋体" w:eastAsia="宋体" w:cs="宋体"/>
                <w:color w:val="auto"/>
                <w:spacing w:val="7"/>
                <w:sz w:val="21"/>
                <w:szCs w:val="21"/>
              </w:rPr>
              <w:t>文件格式</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”编写</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（第五章未附格式的，由供应商自行拟定</w:t>
            </w:r>
            <w:r>
              <w:rPr>
                <w:rFonts w:hint="eastAsia" w:ascii="宋体" w:hAnsi="宋体" w:eastAsia="宋体" w:cs="宋体"/>
                <w:color w:val="auto"/>
                <w:spacing w:val="11"/>
                <w:sz w:val="21"/>
                <w:szCs w:val="21"/>
              </w:rPr>
              <w:t>），</w:t>
            </w:r>
            <w:r>
              <w:rPr>
                <w:rFonts w:hint="eastAsia" w:ascii="宋体" w:hAnsi="宋体" w:eastAsia="宋体" w:cs="宋体"/>
                <w:color w:val="auto"/>
                <w:spacing w:val="9"/>
                <w:sz w:val="21"/>
                <w:szCs w:val="21"/>
              </w:rPr>
              <w:t>不</w:t>
            </w:r>
            <w:r>
              <w:rPr>
                <w:rFonts w:hint="eastAsia" w:ascii="宋体" w:hAnsi="宋体" w:eastAsia="宋体" w:cs="宋体"/>
                <w:color w:val="auto"/>
                <w:spacing w:val="8"/>
                <w:sz w:val="21"/>
                <w:szCs w:val="21"/>
              </w:rPr>
              <w:t>可涂改并在规定加盖公章</w:t>
            </w:r>
            <w:r>
              <w:rPr>
                <w:rFonts w:hint="eastAsia" w:ascii="宋体" w:hAnsi="宋体" w:eastAsia="宋体" w:cs="宋体"/>
                <w:color w:val="auto"/>
                <w:spacing w:val="9"/>
                <w:sz w:val="21"/>
                <w:szCs w:val="21"/>
              </w:rPr>
              <w:t>处加盖电子公章，</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否则响应文件按无效响应处理</w:t>
            </w:r>
            <w:r>
              <w:rPr>
                <w:rFonts w:hint="eastAsia" w:ascii="宋体" w:hAnsi="宋体" w:eastAsia="宋体" w:cs="宋体"/>
                <w:color w:val="auto"/>
                <w:spacing w:val="9"/>
                <w:sz w:val="21"/>
                <w:szCs w:val="21"/>
              </w:rPr>
              <w:t>。</w:t>
            </w:r>
          </w:p>
          <w:p w14:paraId="2D0FBD71">
            <w:pPr>
              <w:pStyle w:val="25"/>
              <w:spacing w:before="134" w:line="382" w:lineRule="exact"/>
              <w:ind w:left="115"/>
              <w:rPr>
                <w:rFonts w:hint="eastAsia" w:ascii="宋体" w:hAnsi="宋体" w:eastAsia="宋体" w:cs="宋体"/>
                <w:color w:val="auto"/>
                <w:sz w:val="21"/>
                <w:szCs w:val="21"/>
              </w:rPr>
            </w:pPr>
            <w:r>
              <w:rPr>
                <w:rFonts w:hint="eastAsia" w:ascii="宋体" w:hAnsi="宋体" w:eastAsia="宋体" w:cs="宋体"/>
                <w:color w:val="auto"/>
                <w:spacing w:val="5"/>
                <w:position w:val="13"/>
                <w:sz w:val="21"/>
                <w:szCs w:val="21"/>
              </w:rPr>
              <w:t>2.响应文件电子版密封方式：电子响应文件通过平台有效 CA 加密后在“政采云 ”平台投送。</w:t>
            </w:r>
          </w:p>
        </w:tc>
      </w:tr>
      <w:tr w14:paraId="3347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79" w:type="dxa"/>
            <w:vAlign w:val="top"/>
          </w:tcPr>
          <w:p w14:paraId="1640E365">
            <w:pPr>
              <w:spacing w:line="284" w:lineRule="auto"/>
              <w:rPr>
                <w:rFonts w:hint="eastAsia" w:ascii="宋体" w:hAnsi="宋体" w:eastAsia="宋体" w:cs="宋体"/>
                <w:color w:val="auto"/>
                <w:sz w:val="21"/>
                <w:szCs w:val="21"/>
              </w:rPr>
            </w:pPr>
          </w:p>
          <w:p w14:paraId="7A871773">
            <w:pPr>
              <w:spacing w:line="285" w:lineRule="auto"/>
              <w:rPr>
                <w:rFonts w:hint="eastAsia" w:ascii="宋体" w:hAnsi="宋体" w:eastAsia="宋体" w:cs="宋体"/>
                <w:color w:val="auto"/>
                <w:sz w:val="21"/>
                <w:szCs w:val="21"/>
              </w:rPr>
            </w:pPr>
          </w:p>
          <w:p w14:paraId="54DD4A3B">
            <w:pPr>
              <w:pStyle w:val="25"/>
              <w:spacing w:before="65"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15.2</w:t>
            </w:r>
          </w:p>
        </w:tc>
        <w:tc>
          <w:tcPr>
            <w:tcW w:w="2469" w:type="dxa"/>
            <w:vAlign w:val="top"/>
          </w:tcPr>
          <w:p w14:paraId="47C52790">
            <w:pPr>
              <w:spacing w:line="268" w:lineRule="auto"/>
              <w:rPr>
                <w:rFonts w:hint="eastAsia" w:ascii="宋体" w:hAnsi="宋体" w:eastAsia="宋体" w:cs="宋体"/>
                <w:color w:val="auto"/>
                <w:sz w:val="21"/>
                <w:szCs w:val="21"/>
              </w:rPr>
            </w:pPr>
          </w:p>
          <w:p w14:paraId="58273680">
            <w:pPr>
              <w:spacing w:line="269" w:lineRule="auto"/>
              <w:rPr>
                <w:rFonts w:hint="eastAsia" w:ascii="宋体" w:hAnsi="宋体" w:eastAsia="宋体" w:cs="宋体"/>
                <w:color w:val="auto"/>
                <w:sz w:val="21"/>
                <w:szCs w:val="21"/>
              </w:rPr>
            </w:pPr>
          </w:p>
          <w:p w14:paraId="55B1690E">
            <w:pPr>
              <w:pStyle w:val="25"/>
              <w:spacing w:before="65" w:line="227" w:lineRule="auto"/>
              <w:ind w:left="619"/>
              <w:rPr>
                <w:rFonts w:hint="eastAsia" w:ascii="宋体" w:hAnsi="宋体" w:eastAsia="宋体" w:cs="宋体"/>
                <w:color w:val="auto"/>
                <w:sz w:val="21"/>
                <w:szCs w:val="21"/>
              </w:rPr>
            </w:pPr>
            <w:r>
              <w:rPr>
                <w:rFonts w:hint="eastAsia" w:ascii="宋体" w:hAnsi="宋体" w:eastAsia="宋体" w:cs="宋体"/>
                <w:color w:val="auto"/>
                <w:spacing w:val="6"/>
                <w:sz w:val="21"/>
                <w:szCs w:val="21"/>
              </w:rPr>
              <w:t>响应报价要求</w:t>
            </w:r>
          </w:p>
        </w:tc>
        <w:tc>
          <w:tcPr>
            <w:tcW w:w="6566" w:type="dxa"/>
            <w:vAlign w:val="top"/>
          </w:tcPr>
          <w:p w14:paraId="0EF5AE0B">
            <w:pPr>
              <w:pStyle w:val="25"/>
              <w:spacing w:before="33" w:line="352" w:lineRule="auto"/>
              <w:ind w:left="122"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响应报价必须包含满足本次竞标全部采购需求所应提供的</w:t>
            </w:r>
            <w:r>
              <w:rPr>
                <w:rFonts w:hint="eastAsia" w:ascii="宋体" w:hAnsi="宋体" w:eastAsia="宋体" w:cs="宋体"/>
                <w:color w:val="auto"/>
                <w:spacing w:val="8"/>
                <w:sz w:val="21"/>
                <w:szCs w:val="21"/>
              </w:rPr>
              <w:t>服务，以及伴随</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的货物和工程（如有）的价格；包含竞标服务、货物、工</w:t>
            </w:r>
            <w:r>
              <w:rPr>
                <w:rFonts w:hint="eastAsia" w:ascii="宋体" w:hAnsi="宋体" w:eastAsia="宋体" w:cs="宋体"/>
                <w:color w:val="auto"/>
                <w:spacing w:val="8"/>
                <w:sz w:val="21"/>
                <w:szCs w:val="21"/>
              </w:rPr>
              <w:t>程的成本、运输</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（含保险）、安装（如有）、调试、检验、技术服务、培</w:t>
            </w:r>
            <w:r>
              <w:rPr>
                <w:rFonts w:hint="eastAsia" w:ascii="宋体" w:hAnsi="宋体" w:eastAsia="宋体" w:cs="宋体"/>
                <w:color w:val="auto"/>
                <w:spacing w:val="8"/>
                <w:sz w:val="21"/>
                <w:szCs w:val="21"/>
              </w:rPr>
              <w:t>训、税费等所有费用。</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（采购需求另有约定的，从其约定。）</w:t>
            </w:r>
          </w:p>
        </w:tc>
      </w:tr>
      <w:tr w14:paraId="0730A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79" w:type="dxa"/>
            <w:vAlign w:val="top"/>
          </w:tcPr>
          <w:p w14:paraId="2B56AC9E">
            <w:pPr>
              <w:pStyle w:val="25"/>
              <w:spacing w:before="90"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16.2</w:t>
            </w:r>
          </w:p>
        </w:tc>
        <w:tc>
          <w:tcPr>
            <w:tcW w:w="2469" w:type="dxa"/>
            <w:vAlign w:val="top"/>
          </w:tcPr>
          <w:p w14:paraId="6200AA61">
            <w:pPr>
              <w:pStyle w:val="25"/>
              <w:spacing w:before="58" w:line="229" w:lineRule="auto"/>
              <w:ind w:left="717"/>
              <w:rPr>
                <w:rFonts w:hint="eastAsia" w:ascii="宋体" w:hAnsi="宋体" w:eastAsia="宋体" w:cs="宋体"/>
                <w:color w:val="auto"/>
                <w:sz w:val="21"/>
                <w:szCs w:val="21"/>
              </w:rPr>
            </w:pPr>
            <w:r>
              <w:rPr>
                <w:rFonts w:hint="eastAsia" w:ascii="宋体" w:hAnsi="宋体" w:eastAsia="宋体" w:cs="宋体"/>
                <w:color w:val="auto"/>
                <w:spacing w:val="7"/>
                <w:sz w:val="21"/>
                <w:szCs w:val="21"/>
              </w:rPr>
              <w:t>竞标有效期</w:t>
            </w:r>
          </w:p>
        </w:tc>
        <w:tc>
          <w:tcPr>
            <w:tcW w:w="6566" w:type="dxa"/>
            <w:vAlign w:val="top"/>
          </w:tcPr>
          <w:p w14:paraId="0DADEB81">
            <w:pPr>
              <w:pStyle w:val="25"/>
              <w:spacing w:before="34" w:line="228" w:lineRule="auto"/>
              <w:ind w:left="147"/>
              <w:rPr>
                <w:rFonts w:hint="eastAsia" w:ascii="宋体" w:hAnsi="宋体" w:eastAsia="宋体" w:cs="宋体"/>
                <w:color w:val="auto"/>
                <w:sz w:val="21"/>
                <w:szCs w:val="21"/>
              </w:rPr>
            </w:pPr>
            <w:r>
              <w:rPr>
                <w:rFonts w:hint="eastAsia" w:ascii="宋体" w:hAnsi="宋体" w:eastAsia="宋体" w:cs="宋体"/>
                <w:color w:val="auto"/>
                <w:spacing w:val="3"/>
                <w:sz w:val="21"/>
                <w:szCs w:val="21"/>
              </w:rPr>
              <w:t>自首次响应文件提交截止之日起</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3"/>
                <w:sz w:val="21"/>
                <w:szCs w:val="21"/>
                <w:u w:val="single" w:color="auto"/>
              </w:rPr>
              <w:t>90</w:t>
            </w:r>
            <w:r>
              <w:rPr>
                <w:rFonts w:hint="eastAsia" w:ascii="宋体" w:hAnsi="宋体" w:eastAsia="宋体" w:cs="宋体"/>
                <w:color w:val="auto"/>
                <w:spacing w:val="-49"/>
                <w:sz w:val="21"/>
                <w:szCs w:val="21"/>
                <w:u w:val="single" w:color="auto"/>
              </w:rPr>
              <w:t xml:space="preserve"> </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3"/>
                <w:sz w:val="21"/>
                <w:szCs w:val="21"/>
              </w:rPr>
              <w:t>日。</w:t>
            </w:r>
          </w:p>
        </w:tc>
      </w:tr>
      <w:tr w14:paraId="7370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79" w:type="dxa"/>
            <w:vAlign w:val="top"/>
          </w:tcPr>
          <w:p w14:paraId="7F4B9E58">
            <w:pPr>
              <w:pStyle w:val="25"/>
              <w:spacing w:before="69"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17.1</w:t>
            </w:r>
          </w:p>
        </w:tc>
        <w:tc>
          <w:tcPr>
            <w:tcW w:w="2469" w:type="dxa"/>
            <w:vAlign w:val="top"/>
          </w:tcPr>
          <w:p w14:paraId="32267C43">
            <w:pPr>
              <w:pStyle w:val="25"/>
              <w:spacing w:before="37" w:line="229" w:lineRule="auto"/>
              <w:ind w:left="713"/>
              <w:rPr>
                <w:rFonts w:hint="eastAsia" w:ascii="宋体" w:hAnsi="宋体" w:eastAsia="宋体" w:cs="宋体"/>
                <w:color w:val="auto"/>
                <w:sz w:val="21"/>
                <w:szCs w:val="21"/>
              </w:rPr>
            </w:pPr>
            <w:r>
              <w:rPr>
                <w:rFonts w:hint="eastAsia" w:ascii="宋体" w:hAnsi="宋体" w:eastAsia="宋体" w:cs="宋体"/>
                <w:color w:val="auto"/>
                <w:spacing w:val="8"/>
                <w:sz w:val="21"/>
                <w:szCs w:val="21"/>
              </w:rPr>
              <w:t>磋商保证金</w:t>
            </w:r>
          </w:p>
        </w:tc>
        <w:tc>
          <w:tcPr>
            <w:tcW w:w="6566" w:type="dxa"/>
            <w:vAlign w:val="top"/>
          </w:tcPr>
          <w:p w14:paraId="35E7C76B">
            <w:pPr>
              <w:pStyle w:val="25"/>
              <w:spacing w:before="36" w:line="228" w:lineRule="auto"/>
              <w:ind w:left="113"/>
              <w:rPr>
                <w:rFonts w:hint="eastAsia" w:ascii="宋体" w:hAnsi="宋体" w:eastAsia="宋体" w:cs="宋体"/>
                <w:color w:val="auto"/>
                <w:sz w:val="21"/>
                <w:szCs w:val="21"/>
              </w:rPr>
            </w:pPr>
            <w:r>
              <w:rPr>
                <w:rFonts w:hint="eastAsia" w:ascii="宋体" w:hAnsi="宋体" w:eastAsia="宋体" w:cs="宋体"/>
                <w:color w:val="auto"/>
                <w:spacing w:val="8"/>
                <w:sz w:val="21"/>
                <w:szCs w:val="21"/>
              </w:rPr>
              <w:t>本项目不收取磋商保证金。</w:t>
            </w:r>
          </w:p>
        </w:tc>
      </w:tr>
      <w:tr w14:paraId="5BA5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979" w:type="dxa"/>
            <w:vMerge w:val="restart"/>
            <w:tcBorders>
              <w:bottom w:val="nil"/>
            </w:tcBorders>
            <w:vAlign w:val="top"/>
          </w:tcPr>
          <w:p w14:paraId="5974FC26">
            <w:pPr>
              <w:spacing w:line="407" w:lineRule="auto"/>
              <w:rPr>
                <w:rFonts w:hint="eastAsia" w:ascii="宋体" w:hAnsi="宋体" w:eastAsia="宋体" w:cs="宋体"/>
                <w:color w:val="auto"/>
                <w:sz w:val="21"/>
                <w:szCs w:val="21"/>
              </w:rPr>
            </w:pPr>
          </w:p>
          <w:p w14:paraId="582D92A3">
            <w:pPr>
              <w:pStyle w:val="25"/>
              <w:spacing w:before="65" w:line="190"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20.1</w:t>
            </w:r>
          </w:p>
        </w:tc>
        <w:tc>
          <w:tcPr>
            <w:tcW w:w="2469" w:type="dxa"/>
            <w:vAlign w:val="top"/>
          </w:tcPr>
          <w:p w14:paraId="2193088A">
            <w:pPr>
              <w:pStyle w:val="25"/>
              <w:spacing w:before="37" w:line="379" w:lineRule="exact"/>
              <w:ind w:left="192"/>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首次响应文件提交起止</w:t>
            </w:r>
          </w:p>
          <w:p w14:paraId="1DA25679">
            <w:pPr>
              <w:pStyle w:val="25"/>
              <w:spacing w:line="230" w:lineRule="auto"/>
              <w:ind w:left="1038"/>
              <w:rPr>
                <w:rFonts w:hint="eastAsia" w:ascii="宋体" w:hAnsi="宋体" w:eastAsia="宋体" w:cs="宋体"/>
                <w:color w:val="auto"/>
                <w:sz w:val="21"/>
                <w:szCs w:val="21"/>
              </w:rPr>
            </w:pPr>
            <w:r>
              <w:rPr>
                <w:rFonts w:hint="eastAsia" w:ascii="宋体" w:hAnsi="宋体" w:eastAsia="宋体" w:cs="宋体"/>
                <w:color w:val="auto"/>
                <w:spacing w:val="-1"/>
                <w:sz w:val="21"/>
                <w:szCs w:val="21"/>
              </w:rPr>
              <w:t>时间</w:t>
            </w:r>
          </w:p>
        </w:tc>
        <w:tc>
          <w:tcPr>
            <w:tcW w:w="6566" w:type="dxa"/>
            <w:vAlign w:val="top"/>
          </w:tcPr>
          <w:p w14:paraId="0F871EE6">
            <w:pPr>
              <w:pStyle w:val="25"/>
              <w:spacing w:before="227"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43C4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Merge w:val="continue"/>
            <w:tcBorders>
              <w:top w:val="nil"/>
            </w:tcBorders>
            <w:vAlign w:val="top"/>
          </w:tcPr>
          <w:p w14:paraId="35389139">
            <w:pPr>
              <w:rPr>
                <w:rFonts w:hint="eastAsia" w:ascii="宋体" w:hAnsi="宋体" w:eastAsia="宋体" w:cs="宋体"/>
                <w:color w:val="auto"/>
                <w:sz w:val="21"/>
                <w:szCs w:val="21"/>
              </w:rPr>
            </w:pPr>
          </w:p>
        </w:tc>
        <w:tc>
          <w:tcPr>
            <w:tcW w:w="2469" w:type="dxa"/>
            <w:vAlign w:val="top"/>
          </w:tcPr>
          <w:p w14:paraId="7DFF593D">
            <w:pPr>
              <w:pStyle w:val="25"/>
              <w:spacing w:before="56" w:line="228" w:lineRule="auto"/>
              <w:ind w:left="192"/>
              <w:rPr>
                <w:rFonts w:hint="eastAsia" w:ascii="宋体" w:hAnsi="宋体" w:eastAsia="宋体" w:cs="宋体"/>
                <w:color w:val="auto"/>
                <w:sz w:val="21"/>
                <w:szCs w:val="21"/>
              </w:rPr>
            </w:pPr>
            <w:r>
              <w:rPr>
                <w:rFonts w:hint="eastAsia" w:ascii="宋体" w:hAnsi="宋体" w:eastAsia="宋体" w:cs="宋体"/>
                <w:color w:val="auto"/>
                <w:spacing w:val="8"/>
                <w:sz w:val="21"/>
                <w:szCs w:val="21"/>
              </w:rPr>
              <w:t>首次响应文件提交地点</w:t>
            </w:r>
          </w:p>
        </w:tc>
        <w:tc>
          <w:tcPr>
            <w:tcW w:w="6566" w:type="dxa"/>
            <w:vAlign w:val="top"/>
          </w:tcPr>
          <w:p w14:paraId="27B1A114">
            <w:pPr>
              <w:pStyle w:val="25"/>
              <w:spacing w:before="56"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000E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Align w:val="top"/>
          </w:tcPr>
          <w:p w14:paraId="42478CBB">
            <w:pPr>
              <w:pStyle w:val="25"/>
              <w:spacing w:before="89"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20.6</w:t>
            </w:r>
          </w:p>
        </w:tc>
        <w:tc>
          <w:tcPr>
            <w:tcW w:w="2469" w:type="dxa"/>
            <w:vAlign w:val="top"/>
          </w:tcPr>
          <w:p w14:paraId="3C82BDFF">
            <w:pPr>
              <w:pStyle w:val="25"/>
              <w:spacing w:before="56" w:line="228" w:lineRule="auto"/>
              <w:ind w:left="611"/>
              <w:rPr>
                <w:rFonts w:hint="eastAsia" w:ascii="宋体" w:hAnsi="宋体" w:eastAsia="宋体" w:cs="宋体"/>
                <w:color w:val="auto"/>
                <w:sz w:val="21"/>
                <w:szCs w:val="21"/>
              </w:rPr>
            </w:pPr>
            <w:r>
              <w:rPr>
                <w:rFonts w:hint="eastAsia" w:ascii="宋体" w:hAnsi="宋体" w:eastAsia="宋体" w:cs="宋体"/>
                <w:color w:val="auto"/>
                <w:spacing w:val="7"/>
                <w:sz w:val="21"/>
                <w:szCs w:val="21"/>
              </w:rPr>
              <w:t>备份响应文件</w:t>
            </w:r>
          </w:p>
        </w:tc>
        <w:tc>
          <w:tcPr>
            <w:tcW w:w="6566" w:type="dxa"/>
            <w:vAlign w:val="top"/>
          </w:tcPr>
          <w:p w14:paraId="5461850D">
            <w:pPr>
              <w:pStyle w:val="25"/>
              <w:spacing w:before="56" w:line="228" w:lineRule="auto"/>
              <w:ind w:left="113"/>
              <w:rPr>
                <w:rFonts w:hint="eastAsia" w:ascii="宋体" w:hAnsi="宋体" w:eastAsia="宋体" w:cs="宋体"/>
                <w:color w:val="auto"/>
                <w:sz w:val="21"/>
                <w:szCs w:val="21"/>
              </w:rPr>
            </w:pPr>
            <w:r>
              <w:rPr>
                <w:rFonts w:hint="eastAsia" w:ascii="宋体" w:hAnsi="宋体" w:eastAsia="宋体" w:cs="宋体"/>
                <w:color w:val="auto"/>
                <w:spacing w:val="8"/>
                <w:sz w:val="21"/>
                <w:szCs w:val="21"/>
              </w:rPr>
              <w:t>本项目不接受备份响应文件。</w:t>
            </w:r>
          </w:p>
        </w:tc>
      </w:tr>
      <w:tr w14:paraId="501F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Align w:val="top"/>
          </w:tcPr>
          <w:p w14:paraId="62E62BE1">
            <w:pPr>
              <w:pStyle w:val="25"/>
              <w:spacing w:before="89" w:line="189" w:lineRule="auto"/>
              <w:ind w:left="392"/>
              <w:rPr>
                <w:rFonts w:hint="eastAsia" w:ascii="宋体" w:hAnsi="宋体" w:eastAsia="宋体" w:cs="宋体"/>
                <w:color w:val="auto"/>
                <w:sz w:val="21"/>
                <w:szCs w:val="21"/>
              </w:rPr>
            </w:pPr>
            <w:r>
              <w:rPr>
                <w:rFonts w:hint="eastAsia" w:ascii="宋体" w:hAnsi="宋体" w:eastAsia="宋体" w:cs="宋体"/>
                <w:color w:val="auto"/>
                <w:spacing w:val="-1"/>
                <w:sz w:val="21"/>
                <w:szCs w:val="21"/>
              </w:rPr>
              <w:t>21</w:t>
            </w:r>
          </w:p>
        </w:tc>
        <w:tc>
          <w:tcPr>
            <w:tcW w:w="2469" w:type="dxa"/>
            <w:vAlign w:val="top"/>
          </w:tcPr>
          <w:p w14:paraId="56925953">
            <w:pPr>
              <w:pStyle w:val="25"/>
              <w:spacing w:before="56" w:line="228" w:lineRule="auto"/>
              <w:ind w:left="297"/>
              <w:rPr>
                <w:rFonts w:hint="eastAsia" w:ascii="宋体" w:hAnsi="宋体" w:eastAsia="宋体" w:cs="宋体"/>
                <w:color w:val="auto"/>
                <w:sz w:val="21"/>
                <w:szCs w:val="21"/>
              </w:rPr>
            </w:pPr>
            <w:r>
              <w:rPr>
                <w:rFonts w:hint="eastAsia" w:ascii="宋体" w:hAnsi="宋体" w:eastAsia="宋体" w:cs="宋体"/>
                <w:color w:val="auto"/>
                <w:spacing w:val="8"/>
                <w:sz w:val="21"/>
                <w:szCs w:val="21"/>
              </w:rPr>
              <w:t>首次响应文件的退回</w:t>
            </w:r>
          </w:p>
        </w:tc>
        <w:tc>
          <w:tcPr>
            <w:tcW w:w="6566" w:type="dxa"/>
            <w:vAlign w:val="top"/>
          </w:tcPr>
          <w:p w14:paraId="5618998C">
            <w:pPr>
              <w:pStyle w:val="25"/>
              <w:spacing w:before="56"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6C4C3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79" w:type="dxa"/>
            <w:vAlign w:val="top"/>
          </w:tcPr>
          <w:p w14:paraId="1AF2F0E0">
            <w:pPr>
              <w:pStyle w:val="25"/>
              <w:spacing w:before="259"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26.2</w:t>
            </w:r>
          </w:p>
        </w:tc>
        <w:tc>
          <w:tcPr>
            <w:tcW w:w="2469" w:type="dxa"/>
            <w:vAlign w:val="top"/>
          </w:tcPr>
          <w:p w14:paraId="6DE193FC">
            <w:pPr>
              <w:pStyle w:val="25"/>
              <w:spacing w:before="227" w:line="228" w:lineRule="auto"/>
              <w:ind w:left="722"/>
              <w:rPr>
                <w:rFonts w:hint="eastAsia" w:ascii="宋体" w:hAnsi="宋体" w:eastAsia="宋体" w:cs="宋体"/>
                <w:color w:val="auto"/>
                <w:sz w:val="21"/>
                <w:szCs w:val="21"/>
              </w:rPr>
            </w:pPr>
            <w:r>
              <w:rPr>
                <w:rFonts w:hint="eastAsia" w:ascii="宋体" w:hAnsi="宋体" w:eastAsia="宋体" w:cs="宋体"/>
                <w:color w:val="auto"/>
                <w:spacing w:val="6"/>
                <w:sz w:val="21"/>
                <w:szCs w:val="21"/>
              </w:rPr>
              <w:t>负偏离要求</w:t>
            </w:r>
          </w:p>
        </w:tc>
        <w:tc>
          <w:tcPr>
            <w:tcW w:w="6566" w:type="dxa"/>
            <w:vAlign w:val="top"/>
          </w:tcPr>
          <w:p w14:paraId="622784A3">
            <w:pPr>
              <w:pStyle w:val="25"/>
              <w:spacing w:before="37" w:line="350"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商务条款评审中允许负偏离的条款数为</w:t>
            </w:r>
            <w:r>
              <w:rPr>
                <w:rFonts w:hint="eastAsia" w:ascii="宋体" w:hAnsi="宋体" w:eastAsia="宋体" w:cs="宋体"/>
                <w:color w:val="auto"/>
                <w:spacing w:val="8"/>
                <w:sz w:val="21"/>
                <w:szCs w:val="21"/>
                <w:u w:val="single" w:color="auto"/>
              </w:rPr>
              <w:t xml:space="preserve"> 0 </w:t>
            </w:r>
            <w:r>
              <w:rPr>
                <w:rFonts w:hint="eastAsia" w:ascii="宋体" w:hAnsi="宋体" w:eastAsia="宋体" w:cs="宋体"/>
                <w:color w:val="auto"/>
                <w:spacing w:val="8"/>
                <w:sz w:val="21"/>
                <w:szCs w:val="21"/>
              </w:rPr>
              <w:t>项。</w:t>
            </w:r>
          </w:p>
          <w:p w14:paraId="07901C09">
            <w:pPr>
              <w:pStyle w:val="25"/>
              <w:spacing w:line="228" w:lineRule="auto"/>
              <w:ind w:left="112"/>
              <w:rPr>
                <w:rFonts w:hint="eastAsia" w:ascii="宋体" w:hAnsi="宋体" w:eastAsia="宋体" w:cs="宋体"/>
                <w:color w:val="auto"/>
                <w:sz w:val="21"/>
                <w:szCs w:val="21"/>
              </w:rPr>
            </w:pPr>
            <w:r>
              <w:rPr>
                <w:rFonts w:hint="eastAsia" w:ascii="宋体" w:hAnsi="宋体" w:eastAsia="宋体" w:cs="宋体"/>
                <w:color w:val="auto"/>
                <w:spacing w:val="8"/>
                <w:sz w:val="21"/>
                <w:szCs w:val="21"/>
              </w:rPr>
              <w:t>服务需求评审中允许负偏离的条款数为</w:t>
            </w:r>
            <w:r>
              <w:rPr>
                <w:rFonts w:hint="eastAsia" w:ascii="宋体" w:hAnsi="宋体" w:eastAsia="宋体" w:cs="宋体"/>
                <w:color w:val="auto"/>
                <w:spacing w:val="8"/>
                <w:sz w:val="21"/>
                <w:szCs w:val="21"/>
                <w:u w:val="single" w:color="auto"/>
              </w:rPr>
              <w:t xml:space="preserve"> 0 </w:t>
            </w:r>
            <w:r>
              <w:rPr>
                <w:rFonts w:hint="eastAsia" w:ascii="宋体" w:hAnsi="宋体" w:eastAsia="宋体" w:cs="宋体"/>
                <w:color w:val="auto"/>
                <w:spacing w:val="8"/>
                <w:sz w:val="21"/>
                <w:szCs w:val="21"/>
              </w:rPr>
              <w:t>项。</w:t>
            </w:r>
          </w:p>
        </w:tc>
      </w:tr>
      <w:tr w14:paraId="2D6C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79" w:type="dxa"/>
            <w:vAlign w:val="top"/>
          </w:tcPr>
          <w:p w14:paraId="29E9308A">
            <w:pPr>
              <w:rPr>
                <w:rFonts w:hint="eastAsia" w:ascii="宋体" w:hAnsi="宋体" w:eastAsia="宋体" w:cs="宋体"/>
                <w:color w:val="auto"/>
                <w:sz w:val="21"/>
                <w:szCs w:val="21"/>
              </w:rPr>
            </w:pPr>
          </w:p>
        </w:tc>
        <w:tc>
          <w:tcPr>
            <w:tcW w:w="2469" w:type="dxa"/>
            <w:vAlign w:val="top"/>
          </w:tcPr>
          <w:p w14:paraId="6B111F94">
            <w:pPr>
              <w:pStyle w:val="25"/>
              <w:spacing w:before="36" w:line="229" w:lineRule="auto"/>
              <w:ind w:left="713"/>
              <w:rPr>
                <w:rFonts w:hint="eastAsia" w:ascii="宋体" w:hAnsi="宋体" w:eastAsia="宋体" w:cs="宋体"/>
                <w:color w:val="auto"/>
                <w:spacing w:val="8"/>
                <w:sz w:val="21"/>
                <w:szCs w:val="21"/>
              </w:rPr>
            </w:pPr>
          </w:p>
          <w:p w14:paraId="6DC5E59E">
            <w:pPr>
              <w:pStyle w:val="25"/>
              <w:spacing w:before="36" w:line="229" w:lineRule="auto"/>
              <w:ind w:left="713"/>
              <w:rPr>
                <w:rFonts w:hint="eastAsia" w:ascii="宋体" w:hAnsi="宋体" w:eastAsia="宋体" w:cs="宋体"/>
                <w:color w:val="auto"/>
                <w:sz w:val="21"/>
                <w:szCs w:val="21"/>
              </w:rPr>
            </w:pPr>
            <w:r>
              <w:rPr>
                <w:rFonts w:hint="eastAsia" w:ascii="宋体" w:hAnsi="宋体" w:eastAsia="宋体" w:cs="宋体"/>
                <w:color w:val="auto"/>
                <w:spacing w:val="8"/>
                <w:sz w:val="21"/>
                <w:szCs w:val="21"/>
              </w:rPr>
              <w:t>磋商的顺序</w:t>
            </w:r>
          </w:p>
        </w:tc>
        <w:tc>
          <w:tcPr>
            <w:tcW w:w="6566" w:type="dxa"/>
            <w:vAlign w:val="top"/>
          </w:tcPr>
          <w:p w14:paraId="0451CC6F">
            <w:pPr>
              <w:pStyle w:val="25"/>
              <w:spacing w:before="226" w:line="229"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系统自动提取的顺序</w:t>
            </w:r>
          </w:p>
        </w:tc>
      </w:tr>
      <w:tr w14:paraId="747D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79" w:type="dxa"/>
            <w:vAlign w:val="top"/>
          </w:tcPr>
          <w:p w14:paraId="78E5F16A">
            <w:pPr>
              <w:spacing w:line="246" w:lineRule="auto"/>
              <w:rPr>
                <w:rFonts w:hint="eastAsia" w:ascii="宋体" w:hAnsi="宋体" w:eastAsia="宋体" w:cs="宋体"/>
                <w:color w:val="auto"/>
                <w:sz w:val="21"/>
                <w:szCs w:val="21"/>
              </w:rPr>
            </w:pPr>
          </w:p>
          <w:p w14:paraId="51A1EE28">
            <w:pPr>
              <w:spacing w:line="246" w:lineRule="auto"/>
              <w:rPr>
                <w:rFonts w:hint="eastAsia" w:ascii="宋体" w:hAnsi="宋体" w:eastAsia="宋体" w:cs="宋体"/>
                <w:color w:val="auto"/>
                <w:sz w:val="21"/>
                <w:szCs w:val="21"/>
              </w:rPr>
            </w:pPr>
          </w:p>
          <w:p w14:paraId="017239A7">
            <w:pPr>
              <w:spacing w:line="246" w:lineRule="auto"/>
              <w:rPr>
                <w:rFonts w:hint="eastAsia" w:ascii="宋体" w:hAnsi="宋体" w:eastAsia="宋体" w:cs="宋体"/>
                <w:color w:val="auto"/>
                <w:sz w:val="21"/>
                <w:szCs w:val="21"/>
              </w:rPr>
            </w:pPr>
          </w:p>
          <w:p w14:paraId="404BFE32">
            <w:pPr>
              <w:spacing w:line="246" w:lineRule="auto"/>
              <w:rPr>
                <w:rFonts w:hint="eastAsia" w:ascii="宋体" w:hAnsi="宋体" w:eastAsia="宋体" w:cs="宋体"/>
                <w:color w:val="auto"/>
                <w:sz w:val="21"/>
                <w:szCs w:val="21"/>
              </w:rPr>
            </w:pPr>
          </w:p>
          <w:p w14:paraId="71E6939D">
            <w:pPr>
              <w:spacing w:line="246" w:lineRule="auto"/>
              <w:rPr>
                <w:rFonts w:hint="eastAsia" w:ascii="宋体" w:hAnsi="宋体" w:eastAsia="宋体" w:cs="宋体"/>
                <w:color w:val="auto"/>
                <w:sz w:val="21"/>
                <w:szCs w:val="21"/>
              </w:rPr>
            </w:pPr>
          </w:p>
          <w:p w14:paraId="3835E514">
            <w:pPr>
              <w:spacing w:line="246" w:lineRule="auto"/>
              <w:rPr>
                <w:rFonts w:hint="eastAsia" w:ascii="宋体" w:hAnsi="宋体" w:eastAsia="宋体" w:cs="宋体"/>
                <w:color w:val="auto"/>
                <w:sz w:val="21"/>
                <w:szCs w:val="21"/>
              </w:rPr>
            </w:pPr>
          </w:p>
          <w:p w14:paraId="4535BD0E">
            <w:pPr>
              <w:spacing w:line="246" w:lineRule="auto"/>
              <w:rPr>
                <w:rFonts w:hint="eastAsia" w:ascii="宋体" w:hAnsi="宋体" w:eastAsia="宋体" w:cs="宋体"/>
                <w:color w:val="auto"/>
                <w:sz w:val="21"/>
                <w:szCs w:val="21"/>
              </w:rPr>
            </w:pPr>
          </w:p>
          <w:p w14:paraId="74648186">
            <w:pPr>
              <w:spacing w:line="246" w:lineRule="auto"/>
              <w:rPr>
                <w:rFonts w:hint="eastAsia" w:ascii="宋体" w:hAnsi="宋体" w:eastAsia="宋体" w:cs="宋体"/>
                <w:color w:val="auto"/>
                <w:sz w:val="21"/>
                <w:szCs w:val="21"/>
              </w:rPr>
            </w:pPr>
          </w:p>
          <w:p w14:paraId="6CF36B52">
            <w:pPr>
              <w:spacing w:line="246" w:lineRule="auto"/>
              <w:rPr>
                <w:rFonts w:hint="eastAsia" w:ascii="宋体" w:hAnsi="宋体" w:eastAsia="宋体" w:cs="宋体"/>
                <w:color w:val="auto"/>
                <w:sz w:val="21"/>
                <w:szCs w:val="21"/>
              </w:rPr>
            </w:pPr>
          </w:p>
          <w:p w14:paraId="3A02A530">
            <w:pPr>
              <w:spacing w:line="246" w:lineRule="auto"/>
              <w:rPr>
                <w:rFonts w:hint="eastAsia" w:ascii="宋体" w:hAnsi="宋体" w:eastAsia="宋体" w:cs="宋体"/>
                <w:color w:val="auto"/>
                <w:sz w:val="21"/>
                <w:szCs w:val="21"/>
              </w:rPr>
            </w:pPr>
          </w:p>
          <w:p w14:paraId="181CFB4C">
            <w:pPr>
              <w:spacing w:line="246" w:lineRule="auto"/>
              <w:rPr>
                <w:rFonts w:hint="eastAsia" w:ascii="宋体" w:hAnsi="宋体" w:eastAsia="宋体" w:cs="宋体"/>
                <w:color w:val="auto"/>
                <w:sz w:val="21"/>
                <w:szCs w:val="21"/>
              </w:rPr>
            </w:pPr>
          </w:p>
          <w:p w14:paraId="01CF836E">
            <w:pPr>
              <w:spacing w:line="246" w:lineRule="auto"/>
              <w:rPr>
                <w:rFonts w:hint="eastAsia" w:ascii="宋体" w:hAnsi="宋体" w:eastAsia="宋体" w:cs="宋体"/>
                <w:color w:val="auto"/>
                <w:sz w:val="21"/>
                <w:szCs w:val="21"/>
              </w:rPr>
            </w:pPr>
          </w:p>
          <w:p w14:paraId="0FF5A985">
            <w:pPr>
              <w:spacing w:line="246" w:lineRule="auto"/>
              <w:rPr>
                <w:rFonts w:hint="eastAsia" w:ascii="宋体" w:hAnsi="宋体" w:eastAsia="宋体" w:cs="宋体"/>
                <w:color w:val="auto"/>
                <w:sz w:val="21"/>
                <w:szCs w:val="21"/>
              </w:rPr>
            </w:pPr>
          </w:p>
          <w:p w14:paraId="6A1CD809">
            <w:pPr>
              <w:spacing w:line="246" w:lineRule="auto"/>
              <w:rPr>
                <w:rFonts w:hint="eastAsia" w:ascii="宋体" w:hAnsi="宋体" w:eastAsia="宋体" w:cs="宋体"/>
                <w:color w:val="auto"/>
                <w:sz w:val="21"/>
                <w:szCs w:val="21"/>
              </w:rPr>
            </w:pPr>
          </w:p>
          <w:p w14:paraId="01A9108A">
            <w:pPr>
              <w:spacing w:line="246" w:lineRule="auto"/>
              <w:rPr>
                <w:rFonts w:hint="eastAsia" w:ascii="宋体" w:hAnsi="宋体" w:eastAsia="宋体" w:cs="宋体"/>
                <w:color w:val="auto"/>
                <w:sz w:val="21"/>
                <w:szCs w:val="21"/>
              </w:rPr>
            </w:pPr>
          </w:p>
          <w:p w14:paraId="19DB4DDF">
            <w:pPr>
              <w:spacing w:line="246" w:lineRule="auto"/>
              <w:rPr>
                <w:rFonts w:hint="eastAsia" w:ascii="宋体" w:hAnsi="宋体" w:eastAsia="宋体" w:cs="宋体"/>
                <w:color w:val="auto"/>
                <w:sz w:val="21"/>
                <w:szCs w:val="21"/>
              </w:rPr>
            </w:pPr>
          </w:p>
          <w:p w14:paraId="7504AA5E">
            <w:pPr>
              <w:spacing w:line="246" w:lineRule="auto"/>
              <w:rPr>
                <w:rFonts w:hint="eastAsia" w:ascii="宋体" w:hAnsi="宋体" w:eastAsia="宋体" w:cs="宋体"/>
                <w:color w:val="auto"/>
                <w:sz w:val="21"/>
                <w:szCs w:val="21"/>
              </w:rPr>
            </w:pPr>
          </w:p>
          <w:p w14:paraId="61EF6391">
            <w:pPr>
              <w:spacing w:line="246" w:lineRule="auto"/>
              <w:rPr>
                <w:rFonts w:hint="eastAsia" w:ascii="宋体" w:hAnsi="宋体" w:eastAsia="宋体" w:cs="宋体"/>
                <w:color w:val="auto"/>
                <w:sz w:val="21"/>
                <w:szCs w:val="21"/>
              </w:rPr>
            </w:pPr>
          </w:p>
          <w:p w14:paraId="5586374A">
            <w:pPr>
              <w:spacing w:line="246" w:lineRule="auto"/>
              <w:rPr>
                <w:rFonts w:hint="eastAsia" w:ascii="宋体" w:hAnsi="宋体" w:eastAsia="宋体" w:cs="宋体"/>
                <w:color w:val="auto"/>
                <w:sz w:val="21"/>
                <w:szCs w:val="21"/>
              </w:rPr>
            </w:pPr>
          </w:p>
          <w:p w14:paraId="70BD913F">
            <w:pPr>
              <w:spacing w:line="246" w:lineRule="auto"/>
              <w:rPr>
                <w:rFonts w:hint="eastAsia" w:ascii="宋体" w:hAnsi="宋体" w:eastAsia="宋体" w:cs="宋体"/>
                <w:color w:val="auto"/>
                <w:sz w:val="21"/>
                <w:szCs w:val="21"/>
              </w:rPr>
            </w:pPr>
          </w:p>
          <w:p w14:paraId="35DB7767">
            <w:pPr>
              <w:spacing w:line="246" w:lineRule="auto"/>
              <w:rPr>
                <w:rFonts w:hint="eastAsia" w:ascii="宋体" w:hAnsi="宋体" w:eastAsia="宋体" w:cs="宋体"/>
                <w:color w:val="auto"/>
                <w:sz w:val="21"/>
                <w:szCs w:val="21"/>
              </w:rPr>
            </w:pPr>
          </w:p>
          <w:p w14:paraId="61CE5178">
            <w:pPr>
              <w:spacing w:line="247" w:lineRule="auto"/>
              <w:rPr>
                <w:rFonts w:hint="eastAsia" w:ascii="宋体" w:hAnsi="宋体" w:eastAsia="宋体" w:cs="宋体"/>
                <w:color w:val="auto"/>
                <w:sz w:val="21"/>
                <w:szCs w:val="21"/>
              </w:rPr>
            </w:pPr>
          </w:p>
          <w:p w14:paraId="09523E22">
            <w:pPr>
              <w:spacing w:line="247" w:lineRule="auto"/>
              <w:rPr>
                <w:rFonts w:hint="eastAsia" w:ascii="宋体" w:hAnsi="宋体" w:eastAsia="宋体" w:cs="宋体"/>
                <w:color w:val="auto"/>
                <w:sz w:val="21"/>
                <w:szCs w:val="21"/>
              </w:rPr>
            </w:pPr>
          </w:p>
          <w:p w14:paraId="3448C5FC">
            <w:pPr>
              <w:pStyle w:val="25"/>
              <w:spacing w:before="65" w:line="189" w:lineRule="auto"/>
              <w:ind w:left="392"/>
              <w:rPr>
                <w:rFonts w:hint="eastAsia" w:ascii="宋体" w:hAnsi="宋体" w:eastAsia="宋体" w:cs="宋体"/>
                <w:color w:val="auto"/>
                <w:sz w:val="21"/>
                <w:szCs w:val="21"/>
              </w:rPr>
            </w:pPr>
            <w:r>
              <w:rPr>
                <w:rFonts w:hint="eastAsia" w:ascii="宋体" w:hAnsi="宋体" w:eastAsia="宋体" w:cs="宋体"/>
                <w:color w:val="auto"/>
                <w:spacing w:val="-1"/>
                <w:sz w:val="21"/>
                <w:szCs w:val="21"/>
              </w:rPr>
              <w:t>28</w:t>
            </w:r>
          </w:p>
        </w:tc>
        <w:tc>
          <w:tcPr>
            <w:tcW w:w="2469" w:type="dxa"/>
            <w:vAlign w:val="top"/>
          </w:tcPr>
          <w:p w14:paraId="105B36B0">
            <w:pPr>
              <w:spacing w:line="244" w:lineRule="auto"/>
              <w:rPr>
                <w:rFonts w:hint="eastAsia" w:ascii="宋体" w:hAnsi="宋体" w:eastAsia="宋体" w:cs="宋体"/>
                <w:color w:val="auto"/>
                <w:sz w:val="21"/>
                <w:szCs w:val="21"/>
              </w:rPr>
            </w:pPr>
          </w:p>
          <w:p w14:paraId="6E9D6F98">
            <w:pPr>
              <w:spacing w:line="244" w:lineRule="auto"/>
              <w:rPr>
                <w:rFonts w:hint="eastAsia" w:ascii="宋体" w:hAnsi="宋体" w:eastAsia="宋体" w:cs="宋体"/>
                <w:color w:val="auto"/>
                <w:sz w:val="21"/>
                <w:szCs w:val="21"/>
              </w:rPr>
            </w:pPr>
          </w:p>
          <w:p w14:paraId="11EB731D">
            <w:pPr>
              <w:spacing w:line="244" w:lineRule="auto"/>
              <w:rPr>
                <w:rFonts w:hint="eastAsia" w:ascii="宋体" w:hAnsi="宋体" w:eastAsia="宋体" w:cs="宋体"/>
                <w:color w:val="auto"/>
                <w:sz w:val="21"/>
                <w:szCs w:val="21"/>
              </w:rPr>
            </w:pPr>
          </w:p>
          <w:p w14:paraId="45230A0D">
            <w:pPr>
              <w:spacing w:line="244" w:lineRule="auto"/>
              <w:rPr>
                <w:rFonts w:hint="eastAsia" w:ascii="宋体" w:hAnsi="宋体" w:eastAsia="宋体" w:cs="宋体"/>
                <w:color w:val="auto"/>
                <w:sz w:val="21"/>
                <w:szCs w:val="21"/>
              </w:rPr>
            </w:pPr>
          </w:p>
          <w:p w14:paraId="20F29FDA">
            <w:pPr>
              <w:spacing w:line="244" w:lineRule="auto"/>
              <w:rPr>
                <w:rFonts w:hint="eastAsia" w:ascii="宋体" w:hAnsi="宋体" w:eastAsia="宋体" w:cs="宋体"/>
                <w:color w:val="auto"/>
                <w:sz w:val="21"/>
                <w:szCs w:val="21"/>
              </w:rPr>
            </w:pPr>
          </w:p>
          <w:p w14:paraId="5F1D69F0">
            <w:pPr>
              <w:spacing w:line="244" w:lineRule="auto"/>
              <w:rPr>
                <w:rFonts w:hint="eastAsia" w:ascii="宋体" w:hAnsi="宋体" w:eastAsia="宋体" w:cs="宋体"/>
                <w:color w:val="auto"/>
                <w:sz w:val="21"/>
                <w:szCs w:val="21"/>
              </w:rPr>
            </w:pPr>
          </w:p>
          <w:p w14:paraId="35D5A7A5">
            <w:pPr>
              <w:spacing w:line="244" w:lineRule="auto"/>
              <w:rPr>
                <w:rFonts w:hint="eastAsia" w:ascii="宋体" w:hAnsi="宋体" w:eastAsia="宋体" w:cs="宋体"/>
                <w:color w:val="auto"/>
                <w:sz w:val="21"/>
                <w:szCs w:val="21"/>
              </w:rPr>
            </w:pPr>
          </w:p>
          <w:p w14:paraId="01F3254B">
            <w:pPr>
              <w:spacing w:line="244" w:lineRule="auto"/>
              <w:rPr>
                <w:rFonts w:hint="eastAsia" w:ascii="宋体" w:hAnsi="宋体" w:eastAsia="宋体" w:cs="宋体"/>
                <w:color w:val="auto"/>
                <w:sz w:val="21"/>
                <w:szCs w:val="21"/>
              </w:rPr>
            </w:pPr>
          </w:p>
          <w:p w14:paraId="4182AA60">
            <w:pPr>
              <w:spacing w:line="245" w:lineRule="auto"/>
              <w:rPr>
                <w:rFonts w:hint="eastAsia" w:ascii="宋体" w:hAnsi="宋体" w:eastAsia="宋体" w:cs="宋体"/>
                <w:color w:val="auto"/>
                <w:sz w:val="21"/>
                <w:szCs w:val="21"/>
              </w:rPr>
            </w:pPr>
          </w:p>
          <w:p w14:paraId="3A7258BB">
            <w:pPr>
              <w:spacing w:line="245" w:lineRule="auto"/>
              <w:rPr>
                <w:rFonts w:hint="eastAsia" w:ascii="宋体" w:hAnsi="宋体" w:eastAsia="宋体" w:cs="宋体"/>
                <w:color w:val="auto"/>
                <w:sz w:val="21"/>
                <w:szCs w:val="21"/>
              </w:rPr>
            </w:pPr>
          </w:p>
          <w:p w14:paraId="777BD721">
            <w:pPr>
              <w:spacing w:line="245" w:lineRule="auto"/>
              <w:rPr>
                <w:rFonts w:hint="eastAsia" w:ascii="宋体" w:hAnsi="宋体" w:eastAsia="宋体" w:cs="宋体"/>
                <w:color w:val="auto"/>
                <w:sz w:val="21"/>
                <w:szCs w:val="21"/>
              </w:rPr>
            </w:pPr>
          </w:p>
          <w:p w14:paraId="6A39ADD8">
            <w:pPr>
              <w:spacing w:line="245" w:lineRule="auto"/>
              <w:rPr>
                <w:rFonts w:hint="eastAsia" w:ascii="宋体" w:hAnsi="宋体" w:eastAsia="宋体" w:cs="宋体"/>
                <w:color w:val="auto"/>
                <w:sz w:val="21"/>
                <w:szCs w:val="21"/>
              </w:rPr>
            </w:pPr>
          </w:p>
          <w:p w14:paraId="0CA519F1">
            <w:pPr>
              <w:spacing w:line="245" w:lineRule="auto"/>
              <w:rPr>
                <w:rFonts w:hint="eastAsia" w:ascii="宋体" w:hAnsi="宋体" w:eastAsia="宋体" w:cs="宋体"/>
                <w:color w:val="auto"/>
                <w:sz w:val="21"/>
                <w:szCs w:val="21"/>
              </w:rPr>
            </w:pPr>
          </w:p>
          <w:p w14:paraId="06374F9D">
            <w:pPr>
              <w:spacing w:line="245" w:lineRule="auto"/>
              <w:rPr>
                <w:rFonts w:hint="eastAsia" w:ascii="宋体" w:hAnsi="宋体" w:eastAsia="宋体" w:cs="宋体"/>
                <w:color w:val="auto"/>
                <w:sz w:val="21"/>
                <w:szCs w:val="21"/>
              </w:rPr>
            </w:pPr>
          </w:p>
          <w:p w14:paraId="5FC16367">
            <w:pPr>
              <w:spacing w:line="245" w:lineRule="auto"/>
              <w:rPr>
                <w:rFonts w:hint="eastAsia" w:ascii="宋体" w:hAnsi="宋体" w:eastAsia="宋体" w:cs="宋体"/>
                <w:color w:val="auto"/>
                <w:sz w:val="21"/>
                <w:szCs w:val="21"/>
              </w:rPr>
            </w:pPr>
          </w:p>
          <w:p w14:paraId="5606AF62">
            <w:pPr>
              <w:spacing w:line="245" w:lineRule="auto"/>
              <w:rPr>
                <w:rFonts w:hint="eastAsia" w:ascii="宋体" w:hAnsi="宋体" w:eastAsia="宋体" w:cs="宋体"/>
                <w:color w:val="auto"/>
                <w:sz w:val="21"/>
                <w:szCs w:val="21"/>
              </w:rPr>
            </w:pPr>
          </w:p>
          <w:p w14:paraId="15B7F0D3">
            <w:pPr>
              <w:spacing w:line="245" w:lineRule="auto"/>
              <w:rPr>
                <w:rFonts w:hint="eastAsia" w:ascii="宋体" w:hAnsi="宋体" w:eastAsia="宋体" w:cs="宋体"/>
                <w:color w:val="auto"/>
                <w:sz w:val="21"/>
                <w:szCs w:val="21"/>
              </w:rPr>
            </w:pPr>
          </w:p>
          <w:p w14:paraId="463AE561">
            <w:pPr>
              <w:spacing w:line="245" w:lineRule="auto"/>
              <w:rPr>
                <w:rFonts w:hint="eastAsia" w:ascii="宋体" w:hAnsi="宋体" w:eastAsia="宋体" w:cs="宋体"/>
                <w:color w:val="auto"/>
                <w:sz w:val="21"/>
                <w:szCs w:val="21"/>
              </w:rPr>
            </w:pPr>
          </w:p>
          <w:p w14:paraId="7C9F06F9">
            <w:pPr>
              <w:spacing w:line="245" w:lineRule="auto"/>
              <w:rPr>
                <w:rFonts w:hint="eastAsia" w:ascii="宋体" w:hAnsi="宋体" w:eastAsia="宋体" w:cs="宋体"/>
                <w:color w:val="auto"/>
                <w:sz w:val="21"/>
                <w:szCs w:val="21"/>
              </w:rPr>
            </w:pPr>
          </w:p>
          <w:p w14:paraId="42943DA5">
            <w:pPr>
              <w:spacing w:line="245" w:lineRule="auto"/>
              <w:rPr>
                <w:rFonts w:hint="eastAsia" w:ascii="宋体" w:hAnsi="宋体" w:eastAsia="宋体" w:cs="宋体"/>
                <w:color w:val="auto"/>
                <w:sz w:val="21"/>
                <w:szCs w:val="21"/>
              </w:rPr>
            </w:pPr>
          </w:p>
          <w:p w14:paraId="452F95F7">
            <w:pPr>
              <w:spacing w:line="245" w:lineRule="auto"/>
              <w:rPr>
                <w:rFonts w:hint="eastAsia" w:ascii="宋体" w:hAnsi="宋体" w:eastAsia="宋体" w:cs="宋体"/>
                <w:color w:val="auto"/>
                <w:sz w:val="21"/>
                <w:szCs w:val="21"/>
              </w:rPr>
            </w:pPr>
          </w:p>
          <w:p w14:paraId="2A13A1B8">
            <w:pPr>
              <w:spacing w:line="245" w:lineRule="auto"/>
              <w:rPr>
                <w:rFonts w:hint="eastAsia" w:ascii="宋体" w:hAnsi="宋体" w:eastAsia="宋体" w:cs="宋体"/>
                <w:color w:val="auto"/>
                <w:sz w:val="21"/>
                <w:szCs w:val="21"/>
              </w:rPr>
            </w:pPr>
          </w:p>
          <w:p w14:paraId="575657B9">
            <w:pPr>
              <w:spacing w:line="245" w:lineRule="auto"/>
              <w:rPr>
                <w:rFonts w:hint="eastAsia" w:ascii="宋体" w:hAnsi="宋体" w:eastAsia="宋体" w:cs="宋体"/>
                <w:color w:val="auto"/>
                <w:sz w:val="21"/>
                <w:szCs w:val="21"/>
              </w:rPr>
            </w:pPr>
          </w:p>
          <w:p w14:paraId="10421595">
            <w:pPr>
              <w:pStyle w:val="25"/>
              <w:spacing w:before="65" w:line="229" w:lineRule="auto"/>
              <w:ind w:left="717"/>
              <w:rPr>
                <w:rFonts w:hint="eastAsia" w:ascii="宋体" w:hAnsi="宋体" w:eastAsia="宋体" w:cs="宋体"/>
                <w:color w:val="auto"/>
                <w:sz w:val="21"/>
                <w:szCs w:val="21"/>
              </w:rPr>
            </w:pPr>
            <w:r>
              <w:rPr>
                <w:rFonts w:hint="eastAsia" w:ascii="宋体" w:hAnsi="宋体" w:eastAsia="宋体" w:cs="宋体"/>
                <w:color w:val="auto"/>
                <w:spacing w:val="7"/>
                <w:sz w:val="21"/>
                <w:szCs w:val="21"/>
              </w:rPr>
              <w:t>履约保证金</w:t>
            </w:r>
          </w:p>
        </w:tc>
        <w:tc>
          <w:tcPr>
            <w:tcW w:w="6566" w:type="dxa"/>
            <w:vAlign w:val="top"/>
          </w:tcPr>
          <w:p w14:paraId="05AA8C2B">
            <w:pPr>
              <w:pStyle w:val="25"/>
              <w:spacing w:before="31" w:line="228" w:lineRule="auto"/>
              <w:ind w:left="122"/>
              <w:rPr>
                <w:rFonts w:hint="eastAsia" w:ascii="宋体" w:hAnsi="宋体" w:eastAsia="宋体" w:cs="宋体"/>
                <w:color w:val="auto"/>
                <w:sz w:val="21"/>
                <w:szCs w:val="21"/>
              </w:rPr>
            </w:pPr>
            <w:r>
              <w:rPr>
                <w:rFonts w:hint="eastAsia" w:ascii="宋体" w:hAnsi="宋体" w:eastAsia="宋体" w:cs="宋体"/>
                <w:color w:val="auto"/>
                <w:sz w:val="21"/>
                <w:szCs w:val="21"/>
              </w:rPr>
              <w:drawing>
                <wp:inline distT="0" distB="0" distL="0" distR="0">
                  <wp:extent cx="106680" cy="102235"/>
                  <wp:effectExtent l="0" t="0" r="7620" b="1206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9"/>
                          <a:stretch>
                            <a:fillRect/>
                          </a:stretch>
                        </pic:blipFill>
                        <pic:spPr>
                          <a:xfrm>
                            <a:off x="0" y="0"/>
                            <a:ext cx="107101" cy="102588"/>
                          </a:xfrm>
                          <a:prstGeom prst="rect">
                            <a:avLst/>
                          </a:prstGeom>
                        </pic:spPr>
                      </pic:pic>
                    </a:graphicData>
                  </a:graphic>
                </wp:inline>
              </w:drawing>
            </w:r>
            <w:r>
              <w:rPr>
                <w:rFonts w:hint="eastAsia" w:ascii="宋体" w:hAnsi="宋体" w:eastAsia="宋体" w:cs="宋体"/>
                <w:color w:val="auto"/>
                <w:spacing w:val="9"/>
                <w:sz w:val="21"/>
                <w:szCs w:val="21"/>
              </w:rPr>
              <w:t>本项目不收到履约保证金</w:t>
            </w:r>
          </w:p>
          <w:p w14:paraId="401BDC80">
            <w:pPr>
              <w:pStyle w:val="25"/>
              <w:spacing w:before="153" w:line="268" w:lineRule="exact"/>
              <w:ind w:left="122"/>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rPr>
              <w:t>本项目收到履约保证金如下：</w:t>
            </w:r>
          </w:p>
          <w:p w14:paraId="61660195">
            <w:pPr>
              <w:pStyle w:val="25"/>
              <w:spacing w:before="147" w:line="377" w:lineRule="auto"/>
              <w:ind w:left="116"/>
              <w:rPr>
                <w:rFonts w:hint="eastAsia" w:ascii="宋体" w:hAnsi="宋体" w:eastAsia="宋体" w:cs="宋体"/>
                <w:color w:val="auto"/>
                <w:sz w:val="21"/>
                <w:szCs w:val="21"/>
              </w:rPr>
            </w:pPr>
            <w:r>
              <w:rPr>
                <w:rFonts w:hint="eastAsia" w:ascii="宋体" w:hAnsi="宋体" w:eastAsia="宋体" w:cs="宋体"/>
                <w:color w:val="auto"/>
                <w:spacing w:val="11"/>
                <w:sz w:val="21"/>
                <w:szCs w:val="21"/>
              </w:rPr>
              <w:t>履约保证金金额：成交金额的</w:t>
            </w:r>
            <w:r>
              <w:rPr>
                <w:rFonts w:hint="eastAsia" w:ascii="宋体" w:hAnsi="宋体" w:eastAsia="宋体" w:cs="宋体"/>
                <w:color w:val="auto"/>
                <w:spacing w:val="11"/>
                <w:sz w:val="21"/>
                <w:szCs w:val="21"/>
                <w:u w:val="single" w:color="auto"/>
              </w:rPr>
              <w:t xml:space="preserve">  / </w:t>
            </w:r>
            <w:r>
              <w:rPr>
                <w:rFonts w:hint="eastAsia" w:ascii="宋体" w:hAnsi="宋体" w:eastAsia="宋体" w:cs="宋体"/>
                <w:color w:val="auto"/>
                <w:spacing w:val="11"/>
                <w:sz w:val="21"/>
                <w:szCs w:val="21"/>
              </w:rPr>
              <w:t>%（注：履约保证金不超过成交金额的</w:t>
            </w:r>
            <w:r>
              <w:rPr>
                <w:rFonts w:hint="eastAsia" w:ascii="宋体" w:hAnsi="宋体" w:eastAsia="宋体" w:cs="宋体"/>
                <w:color w:val="auto"/>
                <w:spacing w:val="-1"/>
                <w:sz w:val="21"/>
                <w:szCs w:val="21"/>
              </w:rPr>
              <w:t>5%）。</w:t>
            </w:r>
          </w:p>
          <w:p w14:paraId="00E496F7">
            <w:pPr>
              <w:pStyle w:val="25"/>
              <w:spacing w:before="150" w:line="377" w:lineRule="auto"/>
              <w:ind w:left="113" w:right="107" w:firstLine="2"/>
              <w:jc w:val="both"/>
              <w:rPr>
                <w:rFonts w:hint="eastAsia" w:ascii="宋体" w:hAnsi="宋体" w:eastAsia="宋体" w:cs="宋体"/>
                <w:color w:val="auto"/>
                <w:sz w:val="21"/>
                <w:szCs w:val="21"/>
              </w:rPr>
            </w:pPr>
            <w:r>
              <w:rPr>
                <w:rFonts w:hint="eastAsia" w:ascii="宋体" w:hAnsi="宋体" w:eastAsia="宋体" w:cs="宋体"/>
                <w:color w:val="auto"/>
                <w:spacing w:val="12"/>
                <w:sz w:val="21"/>
                <w:szCs w:val="21"/>
              </w:rPr>
              <w:t>履约保证金提交方式：履约保证金或履约保函。本项目的履约担保额为中</w:t>
            </w:r>
            <w:r>
              <w:rPr>
                <w:rFonts w:hint="eastAsia" w:ascii="宋体" w:hAnsi="宋体" w:eastAsia="宋体" w:cs="宋体"/>
                <w:color w:val="auto"/>
                <w:spacing w:val="16"/>
                <w:sz w:val="21"/>
                <w:szCs w:val="21"/>
              </w:rPr>
              <w:t xml:space="preserve"> </w:t>
            </w:r>
            <w:r>
              <w:rPr>
                <w:rFonts w:hint="eastAsia" w:ascii="宋体" w:hAnsi="宋体" w:eastAsia="宋体" w:cs="宋体"/>
                <w:color w:val="auto"/>
                <w:spacing w:val="6"/>
                <w:sz w:val="21"/>
                <w:szCs w:val="21"/>
              </w:rPr>
              <w:t>标合同金额的</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6"/>
                <w:sz w:val="21"/>
                <w:szCs w:val="21"/>
              </w:rPr>
              <w:t xml:space="preserve"> %,保证金应从投标人银行基本账户转出，履约保函应从投标</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9"/>
                <w:sz w:val="21"/>
                <w:szCs w:val="21"/>
              </w:rPr>
              <w:t>人银行基本账户所在行出具。履约担保提交时间：收到成交通知书后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9"/>
                <w:sz w:val="21"/>
                <w:szCs w:val="21"/>
              </w:rPr>
              <w:t>25 天</w:t>
            </w:r>
            <w:r>
              <w:rPr>
                <w:rFonts w:hint="eastAsia" w:ascii="宋体" w:hAnsi="宋体" w:eastAsia="宋体" w:cs="宋体"/>
                <w:color w:val="auto"/>
                <w:spacing w:val="5"/>
                <w:sz w:val="21"/>
                <w:szCs w:val="21"/>
              </w:rPr>
              <w:t>内，签订合同协议书前。</w:t>
            </w:r>
          </w:p>
          <w:p w14:paraId="082119E0">
            <w:pPr>
              <w:pStyle w:val="25"/>
              <w:spacing w:line="228" w:lineRule="auto"/>
              <w:ind w:left="114"/>
              <w:rPr>
                <w:rFonts w:hint="eastAsia" w:ascii="宋体" w:hAnsi="宋体" w:eastAsia="宋体" w:cs="宋体"/>
                <w:color w:val="auto"/>
                <w:sz w:val="21"/>
                <w:szCs w:val="21"/>
              </w:rPr>
            </w:pPr>
            <w:r>
              <w:rPr>
                <w:rFonts w:hint="eastAsia" w:ascii="宋体" w:hAnsi="宋体" w:eastAsia="宋体" w:cs="宋体"/>
                <w:color w:val="auto"/>
                <w:spacing w:val="12"/>
                <w:sz w:val="21"/>
                <w:szCs w:val="21"/>
              </w:rPr>
              <w:t>履约保证金退付方式、时间及条件：</w:t>
            </w:r>
            <w:r>
              <w:rPr>
                <w:rFonts w:hint="eastAsia" w:ascii="宋体" w:hAnsi="宋体" w:eastAsia="宋体" w:cs="宋体"/>
                <w:color w:val="auto"/>
                <w:spacing w:val="12"/>
                <w:sz w:val="21"/>
                <w:szCs w:val="21"/>
                <w:u w:val="single" w:color="auto"/>
              </w:rPr>
              <w:t xml:space="preserve"> </w:t>
            </w:r>
            <w:r>
              <w:rPr>
                <w:rFonts w:hint="eastAsia" w:ascii="宋体" w:hAnsi="宋体" w:eastAsia="宋体" w:cs="宋体"/>
                <w:color w:val="auto"/>
                <w:spacing w:val="12"/>
                <w:sz w:val="21"/>
                <w:szCs w:val="21"/>
                <w:u w:val="single" w:color="auto"/>
                <w:lang w:val="en-US" w:eastAsia="zh-CN"/>
              </w:rPr>
              <w:t>/</w:t>
            </w:r>
            <w:r>
              <w:rPr>
                <w:rFonts w:hint="eastAsia" w:ascii="宋体" w:hAnsi="宋体" w:eastAsia="宋体" w:cs="宋体"/>
                <w:color w:val="auto"/>
                <w:spacing w:val="10"/>
                <w:sz w:val="21"/>
                <w:szCs w:val="21"/>
                <w:u w:val="single" w:color="auto"/>
              </w:rPr>
              <w:t>。</w:t>
            </w:r>
          </w:p>
          <w:p w14:paraId="334ABA91">
            <w:pPr>
              <w:pStyle w:val="25"/>
              <w:spacing w:before="162" w:line="377" w:lineRule="auto"/>
              <w:ind w:left="116"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如：由成交供应商向履约保证金收取单位提供《广西壮族自治区政府采购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项目合同验收书》（详见附件</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10"/>
                <w:sz w:val="21"/>
                <w:szCs w:val="21"/>
              </w:rPr>
              <w:t>1）及《政府采购项目</w:t>
            </w:r>
            <w:r>
              <w:rPr>
                <w:rFonts w:hint="eastAsia" w:ascii="宋体" w:hAnsi="宋体" w:eastAsia="宋体" w:cs="宋体"/>
                <w:color w:val="auto"/>
                <w:spacing w:val="9"/>
                <w:sz w:val="21"/>
                <w:szCs w:val="21"/>
              </w:rPr>
              <w:t>履约保证金退付意见</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书》（详见附件</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9"/>
                <w:sz w:val="21"/>
                <w:szCs w:val="21"/>
              </w:rPr>
              <w:t>2</w:t>
            </w:r>
            <w:r>
              <w:rPr>
                <w:rFonts w:hint="eastAsia" w:ascii="宋体" w:hAnsi="宋体" w:eastAsia="宋体" w:cs="宋体"/>
                <w:color w:val="auto"/>
                <w:spacing w:val="16"/>
                <w:sz w:val="21"/>
                <w:szCs w:val="21"/>
              </w:rPr>
              <w:t>），</w:t>
            </w:r>
            <w:r>
              <w:rPr>
                <w:rFonts w:hint="eastAsia" w:ascii="宋体" w:hAnsi="宋体" w:eastAsia="宋体" w:cs="宋体"/>
                <w:color w:val="auto"/>
                <w:spacing w:val="9"/>
                <w:sz w:val="21"/>
                <w:szCs w:val="21"/>
              </w:rPr>
              <w:t>保证金收取单位在收到合格材料后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5</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8"/>
                <w:sz w:val="21"/>
                <w:szCs w:val="21"/>
              </w:rPr>
              <w:t>个工作日内办</w:t>
            </w:r>
            <w:r>
              <w:rPr>
                <w:rFonts w:hint="eastAsia" w:ascii="宋体" w:hAnsi="宋体" w:eastAsia="宋体" w:cs="宋体"/>
                <w:color w:val="auto"/>
                <w:spacing w:val="7"/>
                <w:sz w:val="21"/>
                <w:szCs w:val="21"/>
              </w:rPr>
              <w:t>理退还手续（不计利息）。</w:t>
            </w:r>
          </w:p>
          <w:p w14:paraId="383BA994">
            <w:pPr>
              <w:pStyle w:val="25"/>
              <w:spacing w:before="162" w:line="408" w:lineRule="exact"/>
              <w:ind w:left="116"/>
              <w:rPr>
                <w:rFonts w:hint="eastAsia" w:ascii="宋体" w:hAnsi="宋体" w:eastAsia="宋体" w:cs="宋体"/>
                <w:color w:val="auto"/>
                <w:sz w:val="21"/>
                <w:szCs w:val="21"/>
              </w:rPr>
            </w:pPr>
            <w:r>
              <w:rPr>
                <w:rFonts w:hint="eastAsia" w:ascii="宋体" w:hAnsi="宋体" w:eastAsia="宋体" w:cs="宋体"/>
                <w:color w:val="auto"/>
                <w:spacing w:val="8"/>
                <w:position w:val="15"/>
                <w:sz w:val="21"/>
                <w:szCs w:val="21"/>
              </w:rPr>
              <w:t>履约保证金指定账户,中标后有采购人提供。</w:t>
            </w:r>
          </w:p>
          <w:p w14:paraId="5468E08C">
            <w:pPr>
              <w:pStyle w:val="25"/>
              <w:spacing w:before="1" w:line="229" w:lineRule="auto"/>
              <w:ind w:left="115"/>
              <w:rPr>
                <w:rFonts w:hint="eastAsia" w:ascii="宋体" w:hAnsi="宋体" w:eastAsia="宋体" w:cs="宋体"/>
                <w:color w:val="auto"/>
                <w:sz w:val="21"/>
                <w:szCs w:val="21"/>
              </w:rPr>
            </w:pPr>
            <w:r>
              <w:rPr>
                <w:rFonts w:hint="eastAsia" w:ascii="宋体" w:hAnsi="宋体" w:eastAsia="宋体" w:cs="宋体"/>
                <w:color w:val="auto"/>
                <w:spacing w:val="2"/>
                <w:sz w:val="21"/>
                <w:szCs w:val="21"/>
              </w:rPr>
              <w:t>备注：</w:t>
            </w:r>
          </w:p>
          <w:p w14:paraId="1CB7BC5C">
            <w:pPr>
              <w:pStyle w:val="25"/>
              <w:spacing w:before="160" w:line="377" w:lineRule="auto"/>
              <w:ind w:left="112" w:right="109" w:firstLine="15"/>
              <w:jc w:val="both"/>
              <w:rPr>
                <w:rFonts w:hint="eastAsia" w:ascii="宋体" w:hAnsi="宋体" w:eastAsia="宋体" w:cs="宋体"/>
                <w:color w:val="auto"/>
                <w:sz w:val="21"/>
                <w:szCs w:val="21"/>
              </w:rPr>
            </w:pP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1.</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根据《广西壮族自治区财政厅关于进一步发挥政府采购政策功能促进</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企业发展的通知》（桂财采〔2022〕30</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号）规定，采购文件要求中标或者</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成交供应商提交履约保证金的，履约保证金数额不得超过政府采购合同金</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额的</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5%，对中小企业收取的履约保证金数额不得超过政府</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采购合同金额的</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2%。采购人可根据供应商的资信等情况减免履约保证金。</w:t>
            </w:r>
          </w:p>
          <w:p w14:paraId="55CCC2F3">
            <w:pPr>
              <w:pStyle w:val="25"/>
              <w:spacing w:before="160" w:line="377" w:lineRule="auto"/>
              <w:ind w:right="109" w:firstLine="228" w:firstLineChars="100"/>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2.履约保证金不足额缴纳的，或者金融、担保机构出具</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的保函额度不足的</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或者保函有效期低于合同履行期限（即签订采购合同之日起至履行完合同约定的权利及义务之日止）的，不予签订合同。</w:t>
            </w:r>
          </w:p>
          <w:p w14:paraId="5553B22B">
            <w:pPr>
              <w:pStyle w:val="25"/>
              <w:spacing w:before="163" w:line="408" w:lineRule="exact"/>
              <w:ind w:firstLine="228" w:firstLineChars="100"/>
              <w:rPr>
                <w:rFonts w:hint="eastAsia" w:ascii="宋体" w:hAnsi="宋体" w:eastAsia="宋体" w:cs="宋体"/>
                <w:color w:val="auto"/>
                <w:spacing w:val="9"/>
                <w:position w:val="15"/>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15"/>
                <w:sz w:val="21"/>
                <w:szCs w:val="21"/>
                <w14:textOutline w14:w="3795" w14:cap="sq" w14:cmpd="sng">
                  <w14:solidFill>
                    <w14:srgbClr w14:val="000000"/>
                  </w14:solidFill>
                  <w14:prstDash w14:val="solid"/>
                  <w14:bevel/>
                </w14:textOutline>
              </w:rPr>
              <w:t>3.采用金融、担保机构出具的保函的，必须为无条件保函，否则不予签订合同。</w:t>
            </w:r>
          </w:p>
          <w:p w14:paraId="49B45A00">
            <w:pPr>
              <w:pStyle w:val="25"/>
              <w:spacing w:before="158" w:line="382" w:lineRule="exact"/>
              <w:ind w:firstLine="228" w:firstLineChars="100"/>
              <w:rPr>
                <w:rFonts w:hint="eastAsia" w:ascii="宋体" w:hAnsi="宋体" w:eastAsia="宋体" w:cs="宋体"/>
                <w:color w:val="auto"/>
                <w:sz w:val="21"/>
                <w:szCs w:val="21"/>
              </w:rPr>
            </w:pPr>
            <w:r>
              <w:rPr>
                <w:rFonts w:hint="eastAsia" w:ascii="宋体" w:hAnsi="宋体" w:eastAsia="宋体" w:cs="宋体"/>
                <w:color w:val="auto"/>
                <w:spacing w:val="9"/>
                <w:position w:val="13"/>
                <w:sz w:val="21"/>
                <w:szCs w:val="21"/>
                <w14:textOutline w14:w="3795" w14:cap="sq" w14:cmpd="sng">
                  <w14:solidFill>
                    <w14:srgbClr w14:val="000000"/>
                  </w14:solidFill>
                  <w14:prstDash w14:val="solid"/>
                  <w14:bevel/>
                </w14:textOutline>
              </w:rPr>
              <w:t>4.供应商为联合体的，由联合体任意一方按规定提交的履约保证金，视为有效履约保证金。</w:t>
            </w:r>
          </w:p>
        </w:tc>
      </w:tr>
      <w:tr w14:paraId="4CFDA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79" w:type="dxa"/>
            <w:vAlign w:val="top"/>
          </w:tcPr>
          <w:p w14:paraId="1C24704E">
            <w:pPr>
              <w:spacing w:line="381" w:lineRule="auto"/>
              <w:rPr>
                <w:rFonts w:hint="eastAsia" w:ascii="宋体" w:hAnsi="宋体" w:eastAsia="宋体" w:cs="宋体"/>
                <w:color w:val="auto"/>
                <w:sz w:val="21"/>
                <w:szCs w:val="21"/>
              </w:rPr>
            </w:pPr>
          </w:p>
          <w:p w14:paraId="36E4CEA2">
            <w:pPr>
              <w:pStyle w:val="25"/>
              <w:spacing w:before="65"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29.5</w:t>
            </w:r>
          </w:p>
        </w:tc>
        <w:tc>
          <w:tcPr>
            <w:tcW w:w="2469" w:type="dxa"/>
            <w:vAlign w:val="top"/>
          </w:tcPr>
          <w:p w14:paraId="64ACE891">
            <w:pPr>
              <w:spacing w:line="348" w:lineRule="auto"/>
              <w:rPr>
                <w:rFonts w:hint="eastAsia" w:ascii="宋体" w:hAnsi="宋体" w:eastAsia="宋体" w:cs="宋体"/>
                <w:color w:val="auto"/>
                <w:sz w:val="21"/>
                <w:szCs w:val="21"/>
              </w:rPr>
            </w:pPr>
          </w:p>
          <w:p w14:paraId="7049DFB7">
            <w:pPr>
              <w:pStyle w:val="25"/>
              <w:spacing w:before="65" w:line="228" w:lineRule="auto"/>
              <w:ind w:left="294"/>
              <w:rPr>
                <w:rFonts w:hint="eastAsia" w:ascii="宋体" w:hAnsi="宋体" w:eastAsia="宋体" w:cs="宋体"/>
                <w:color w:val="auto"/>
                <w:sz w:val="21"/>
                <w:szCs w:val="21"/>
              </w:rPr>
            </w:pPr>
            <w:r>
              <w:rPr>
                <w:rFonts w:hint="eastAsia" w:ascii="宋体" w:hAnsi="宋体" w:eastAsia="宋体" w:cs="宋体"/>
                <w:color w:val="auto"/>
                <w:spacing w:val="8"/>
                <w:sz w:val="21"/>
                <w:szCs w:val="21"/>
              </w:rPr>
              <w:t>签订合同携带的材料</w:t>
            </w:r>
          </w:p>
        </w:tc>
        <w:tc>
          <w:tcPr>
            <w:tcW w:w="6566" w:type="dxa"/>
            <w:vAlign w:val="top"/>
          </w:tcPr>
          <w:p w14:paraId="0294E1C9">
            <w:pPr>
              <w:pStyle w:val="25"/>
              <w:spacing w:before="34" w:line="228" w:lineRule="auto"/>
              <w:ind w:left="112"/>
              <w:rPr>
                <w:rFonts w:hint="eastAsia" w:ascii="宋体" w:hAnsi="宋体" w:eastAsia="宋体" w:cs="宋体"/>
                <w:color w:val="auto"/>
                <w:sz w:val="21"/>
                <w:szCs w:val="21"/>
              </w:rPr>
            </w:pPr>
            <w:r>
              <w:rPr>
                <w:rFonts w:hint="eastAsia" w:ascii="宋体" w:hAnsi="宋体" w:eastAsia="宋体" w:cs="宋体"/>
                <w:color w:val="auto"/>
                <w:spacing w:val="8"/>
                <w:sz w:val="21"/>
                <w:szCs w:val="21"/>
              </w:rPr>
              <w:t>签订合同携带的证明材料：</w:t>
            </w:r>
          </w:p>
          <w:p w14:paraId="53DC31F5">
            <w:pPr>
              <w:pStyle w:val="25"/>
              <w:spacing w:before="134" w:line="382" w:lineRule="exact"/>
              <w:ind w:left="111"/>
              <w:rPr>
                <w:rFonts w:hint="eastAsia" w:ascii="宋体" w:hAnsi="宋体" w:eastAsia="宋体" w:cs="宋体"/>
                <w:color w:val="auto"/>
                <w:spacing w:val="9"/>
                <w:position w:val="13"/>
                <w:sz w:val="21"/>
                <w:szCs w:val="21"/>
              </w:rPr>
            </w:pPr>
            <w:r>
              <w:rPr>
                <w:rFonts w:hint="eastAsia" w:ascii="宋体" w:hAnsi="宋体" w:eastAsia="宋体" w:cs="宋体"/>
                <w:color w:val="auto"/>
                <w:spacing w:val="9"/>
                <w:position w:val="13"/>
                <w:sz w:val="21"/>
                <w:szCs w:val="21"/>
              </w:rPr>
              <w:t>委托代理人负责签订合同的，须携带授权委托书及委托代理人身份证原件等其他资格证件。</w:t>
            </w:r>
          </w:p>
          <w:p w14:paraId="35E556E4">
            <w:pPr>
              <w:pStyle w:val="25"/>
              <w:spacing w:before="134" w:line="382" w:lineRule="exact"/>
              <w:ind w:left="111"/>
              <w:rPr>
                <w:rFonts w:hint="eastAsia" w:ascii="宋体" w:hAnsi="宋体" w:eastAsia="宋体" w:cs="宋体"/>
                <w:color w:val="auto"/>
                <w:spacing w:val="9"/>
                <w:position w:val="13"/>
                <w:sz w:val="21"/>
                <w:szCs w:val="21"/>
                <w:lang w:val="en-US" w:eastAsia="zh-CN"/>
              </w:rPr>
            </w:pPr>
            <w:r>
              <w:rPr>
                <w:rFonts w:hint="eastAsia" w:ascii="宋体" w:hAnsi="宋体" w:eastAsia="宋体" w:cs="宋体"/>
                <w:color w:val="auto"/>
                <w:spacing w:val="9"/>
                <w:position w:val="13"/>
                <w:sz w:val="21"/>
                <w:szCs w:val="21"/>
              </w:rPr>
              <w:t>法定代表人负责签订合同的，须携带法定代表人身份证明原件及身份证原件等其他证明材料</w:t>
            </w:r>
            <w:r>
              <w:rPr>
                <w:rFonts w:hint="eastAsia" w:cs="宋体"/>
                <w:color w:val="auto"/>
                <w:spacing w:val="9"/>
                <w:position w:val="13"/>
                <w:sz w:val="21"/>
                <w:szCs w:val="21"/>
                <w:lang w:eastAsia="zh-CN"/>
              </w:rPr>
              <w:t>。</w:t>
            </w:r>
          </w:p>
        </w:tc>
      </w:tr>
      <w:tr w14:paraId="6016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79" w:type="dxa"/>
            <w:vMerge w:val="restart"/>
            <w:tcBorders>
              <w:bottom w:val="nil"/>
            </w:tcBorders>
            <w:vAlign w:val="top"/>
          </w:tcPr>
          <w:p w14:paraId="649875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43DF1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3B2E1B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7849044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31.2</w:t>
            </w:r>
          </w:p>
        </w:tc>
        <w:tc>
          <w:tcPr>
            <w:tcW w:w="2469" w:type="dxa"/>
            <w:vAlign w:val="top"/>
          </w:tcPr>
          <w:p w14:paraId="7683544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502"/>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接收质疑函方式</w:t>
            </w:r>
          </w:p>
        </w:tc>
        <w:tc>
          <w:tcPr>
            <w:tcW w:w="6566" w:type="dxa"/>
            <w:vAlign w:val="top"/>
          </w:tcPr>
          <w:p w14:paraId="072CB4D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36"/>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以书面形式</w:t>
            </w:r>
          </w:p>
        </w:tc>
      </w:tr>
      <w:tr w14:paraId="4B09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979" w:type="dxa"/>
            <w:vMerge w:val="continue"/>
            <w:tcBorders>
              <w:top w:val="nil"/>
              <w:bottom w:val="nil"/>
            </w:tcBorders>
            <w:vAlign w:val="top"/>
          </w:tcPr>
          <w:p w14:paraId="059BD24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tc>
        <w:tc>
          <w:tcPr>
            <w:tcW w:w="2469" w:type="dxa"/>
            <w:vAlign w:val="top"/>
          </w:tcPr>
          <w:p w14:paraId="032AAAE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89"/>
              <w:textAlignment w:val="baseline"/>
              <w:rPr>
                <w:rFonts w:hint="eastAsia" w:ascii="宋体" w:hAnsi="宋体" w:eastAsia="宋体" w:cs="宋体"/>
                <w:color w:val="auto"/>
                <w:spacing w:val="8"/>
                <w:position w:val="13"/>
                <w:sz w:val="21"/>
                <w:szCs w:val="21"/>
              </w:rPr>
            </w:pPr>
          </w:p>
          <w:p w14:paraId="080720C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89"/>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质疑联系部门及联系方</w:t>
            </w:r>
          </w:p>
          <w:p w14:paraId="05DB138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13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式</w:t>
            </w:r>
          </w:p>
        </w:tc>
        <w:tc>
          <w:tcPr>
            <w:tcW w:w="6566" w:type="dxa"/>
            <w:vAlign w:val="top"/>
          </w:tcPr>
          <w:p w14:paraId="26C9EF1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宋体" w:hAnsi="宋体" w:eastAsia="宋体" w:cs="宋体"/>
                <w:color w:val="auto"/>
                <w:spacing w:val="4"/>
                <w:sz w:val="21"/>
                <w:szCs w:val="21"/>
              </w:rPr>
            </w:pPr>
          </w:p>
          <w:p w14:paraId="335F294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质疑联系部门及联系方式：</w:t>
            </w:r>
            <w:r>
              <w:rPr>
                <w:rFonts w:hint="eastAsia" w:ascii="宋体" w:hAnsi="宋体" w:eastAsia="宋体" w:cs="宋体"/>
                <w:color w:val="auto"/>
                <w:spacing w:val="4"/>
                <w:sz w:val="21"/>
                <w:szCs w:val="21"/>
                <w:u w:val="single" w:color="auto"/>
                <w:lang w:eastAsia="zh-CN"/>
              </w:rPr>
              <w:t>广西硕友建设工程咨询有限公司</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4"/>
                <w:sz w:val="21"/>
                <w:szCs w:val="21"/>
              </w:rPr>
              <w:t>部门，联</w:t>
            </w:r>
            <w:r>
              <w:rPr>
                <w:rFonts w:hint="eastAsia" w:ascii="宋体" w:hAnsi="宋体" w:eastAsia="宋体" w:cs="宋体"/>
                <w:color w:val="auto"/>
                <w:spacing w:val="3"/>
                <w:sz w:val="21"/>
                <w:szCs w:val="21"/>
              </w:rPr>
              <w:t>系电话：</w:t>
            </w:r>
            <w:r>
              <w:rPr>
                <w:rFonts w:hint="eastAsia" w:ascii="宋体" w:hAnsi="宋体" w:eastAsia="宋体" w:cs="宋体"/>
                <w:color w:val="auto"/>
                <w:spacing w:val="3"/>
                <w:sz w:val="21"/>
                <w:szCs w:val="21"/>
                <w:lang w:val="en-US" w:eastAsia="zh-CN"/>
              </w:rPr>
              <w:t>0775-2666319</w:t>
            </w:r>
            <w:r>
              <w:rPr>
                <w:rFonts w:hint="eastAsia" w:ascii="宋体" w:hAnsi="宋体" w:eastAsia="宋体" w:cs="宋体"/>
                <w:color w:val="auto"/>
                <w:spacing w:val="8"/>
                <w:sz w:val="21"/>
                <w:szCs w:val="21"/>
              </w:rPr>
              <w:t>，通讯地址：</w:t>
            </w:r>
            <w:r>
              <w:rPr>
                <w:rFonts w:hint="eastAsia" w:ascii="宋体" w:hAnsi="宋体" w:eastAsia="宋体" w:cs="宋体"/>
                <w:color w:val="auto"/>
                <w:spacing w:val="8"/>
                <w:sz w:val="21"/>
                <w:szCs w:val="21"/>
                <w:lang w:eastAsia="zh-CN"/>
              </w:rPr>
              <w:t>玉林市金旺里47号</w:t>
            </w:r>
          </w:p>
        </w:tc>
      </w:tr>
      <w:tr w14:paraId="25AC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79" w:type="dxa"/>
            <w:vMerge w:val="continue"/>
            <w:tcBorders>
              <w:top w:val="nil"/>
            </w:tcBorders>
            <w:vAlign w:val="top"/>
          </w:tcPr>
          <w:p w14:paraId="4045562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tc>
        <w:tc>
          <w:tcPr>
            <w:tcW w:w="2469" w:type="dxa"/>
            <w:vAlign w:val="top"/>
          </w:tcPr>
          <w:p w14:paraId="0CDBD7A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399"/>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现场提交质疑办理</w:t>
            </w:r>
          </w:p>
          <w:p w14:paraId="082945C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816"/>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业务时间</w:t>
            </w:r>
          </w:p>
        </w:tc>
        <w:tc>
          <w:tcPr>
            <w:tcW w:w="6566" w:type="dxa"/>
            <w:vAlign w:val="top"/>
          </w:tcPr>
          <w:p w14:paraId="64E6A1C7">
            <w:pPr>
              <w:pStyle w:val="2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质疑期内每个工作日</w:t>
            </w:r>
            <w:r>
              <w:rPr>
                <w:rFonts w:hint="eastAsia" w:ascii="宋体" w:hAnsi="宋体" w:eastAsia="宋体" w:cs="宋体"/>
                <w:color w:val="auto"/>
                <w:spacing w:val="4"/>
                <w:sz w:val="21"/>
                <w:szCs w:val="21"/>
                <w:u w:val="single" w:color="auto"/>
              </w:rPr>
              <w:t xml:space="preserve"> 8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4"/>
                <w:sz w:val="21"/>
                <w:szCs w:val="21"/>
              </w:rPr>
              <w:t>时</w:t>
            </w:r>
            <w:r>
              <w:rPr>
                <w:rFonts w:hint="eastAsia" w:ascii="宋体" w:hAnsi="宋体" w:eastAsia="宋体" w:cs="宋体"/>
                <w:color w:val="auto"/>
                <w:spacing w:val="4"/>
                <w:sz w:val="21"/>
                <w:szCs w:val="21"/>
                <w:u w:val="single" w:color="auto"/>
              </w:rPr>
              <w:t xml:space="preserve">00 </w:t>
            </w:r>
            <w:r>
              <w:rPr>
                <w:rFonts w:hint="eastAsia" w:ascii="宋体" w:hAnsi="宋体" w:eastAsia="宋体" w:cs="宋体"/>
                <w:color w:val="auto"/>
                <w:spacing w:val="4"/>
                <w:sz w:val="21"/>
                <w:szCs w:val="21"/>
              </w:rPr>
              <w:t>分到</w:t>
            </w:r>
            <w:r>
              <w:rPr>
                <w:rFonts w:hint="eastAsia" w:ascii="宋体" w:hAnsi="宋体" w:eastAsia="宋体" w:cs="宋体"/>
                <w:color w:val="auto"/>
                <w:spacing w:val="32"/>
                <w:sz w:val="21"/>
                <w:szCs w:val="21"/>
                <w:u w:val="single" w:color="auto"/>
              </w:rPr>
              <w:t xml:space="preserve"> </w:t>
            </w:r>
            <w:r>
              <w:rPr>
                <w:rFonts w:hint="eastAsia" w:ascii="宋体" w:hAnsi="宋体" w:eastAsia="宋体" w:cs="宋体"/>
                <w:color w:val="auto"/>
                <w:spacing w:val="3"/>
                <w:sz w:val="21"/>
                <w:szCs w:val="21"/>
                <w:u w:val="single" w:color="auto"/>
              </w:rPr>
              <w:t xml:space="preserve">12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3"/>
                <w:sz w:val="21"/>
                <w:szCs w:val="21"/>
              </w:rPr>
              <w:t>时</w:t>
            </w:r>
            <w:r>
              <w:rPr>
                <w:rFonts w:hint="eastAsia" w:ascii="宋体" w:hAnsi="宋体" w:eastAsia="宋体" w:cs="宋体"/>
                <w:color w:val="auto"/>
                <w:spacing w:val="16"/>
                <w:sz w:val="21"/>
                <w:szCs w:val="21"/>
                <w:u w:val="single" w:color="auto"/>
              </w:rPr>
              <w:t xml:space="preserve"> </w:t>
            </w:r>
            <w:r>
              <w:rPr>
                <w:rFonts w:hint="eastAsia" w:ascii="宋体" w:hAnsi="宋体" w:eastAsia="宋体" w:cs="宋体"/>
                <w:color w:val="auto"/>
                <w:spacing w:val="3"/>
                <w:sz w:val="21"/>
                <w:szCs w:val="21"/>
                <w:u w:val="single" w:color="auto"/>
              </w:rPr>
              <w:t>00</w:t>
            </w:r>
            <w:r>
              <w:rPr>
                <w:rFonts w:hint="eastAsia" w:ascii="宋体" w:hAnsi="宋体" w:eastAsia="宋体" w:cs="宋体"/>
                <w:color w:val="auto"/>
                <w:spacing w:val="3"/>
                <w:sz w:val="21"/>
                <w:szCs w:val="21"/>
              </w:rPr>
              <w:t>分，</w:t>
            </w:r>
            <w:r>
              <w:rPr>
                <w:rFonts w:hint="eastAsia" w:ascii="宋体" w:hAnsi="宋体" w:eastAsia="宋体" w:cs="宋体"/>
                <w:color w:val="auto"/>
                <w:spacing w:val="3"/>
                <w:sz w:val="21"/>
                <w:szCs w:val="21"/>
                <w:u w:val="single" w:color="auto"/>
              </w:rPr>
              <w:t>14：30</w:t>
            </w:r>
            <w:r>
              <w:rPr>
                <w:rFonts w:hint="eastAsia" w:ascii="宋体" w:hAnsi="宋体" w:eastAsia="宋体" w:cs="宋体"/>
                <w:color w:val="auto"/>
                <w:spacing w:val="22"/>
                <w:sz w:val="21"/>
                <w:szCs w:val="21"/>
                <w:u w:val="single" w:color="auto"/>
              </w:rPr>
              <w:t xml:space="preserve"> </w:t>
            </w:r>
            <w:r>
              <w:rPr>
                <w:rFonts w:hint="eastAsia" w:ascii="宋体" w:hAnsi="宋体" w:eastAsia="宋体" w:cs="宋体"/>
                <w:color w:val="auto"/>
                <w:spacing w:val="3"/>
                <w:sz w:val="21"/>
                <w:szCs w:val="21"/>
              </w:rPr>
              <w:t>时</w:t>
            </w:r>
            <w:r>
              <w:rPr>
                <w:rFonts w:hint="eastAsia" w:ascii="宋体" w:hAnsi="宋体" w:eastAsia="宋体" w:cs="宋体"/>
                <w:color w:val="auto"/>
                <w:spacing w:val="18"/>
                <w:sz w:val="21"/>
                <w:szCs w:val="21"/>
                <w:u w:val="single" w:color="auto"/>
              </w:rPr>
              <w:t xml:space="preserve"> </w:t>
            </w:r>
            <w:r>
              <w:rPr>
                <w:rFonts w:hint="eastAsia" w:ascii="宋体" w:hAnsi="宋体" w:eastAsia="宋体" w:cs="宋体"/>
                <w:color w:val="auto"/>
                <w:spacing w:val="3"/>
                <w:sz w:val="21"/>
                <w:szCs w:val="21"/>
                <w:u w:val="single" w:color="auto"/>
              </w:rPr>
              <w:t>00</w:t>
            </w:r>
            <w:r>
              <w:rPr>
                <w:rFonts w:hint="eastAsia" w:ascii="宋体" w:hAnsi="宋体" w:eastAsia="宋体" w:cs="宋体"/>
                <w:color w:val="auto"/>
                <w:spacing w:val="3"/>
                <w:sz w:val="21"/>
                <w:szCs w:val="21"/>
              </w:rPr>
              <w:t>分到</w:t>
            </w:r>
            <w:r>
              <w:rPr>
                <w:rFonts w:hint="eastAsia" w:ascii="宋体" w:hAnsi="宋体" w:eastAsia="宋体" w:cs="宋体"/>
                <w:color w:val="auto"/>
                <w:spacing w:val="29"/>
                <w:sz w:val="21"/>
                <w:szCs w:val="21"/>
                <w:u w:val="single" w:color="auto"/>
              </w:rPr>
              <w:t xml:space="preserve"> </w:t>
            </w:r>
            <w:r>
              <w:rPr>
                <w:rFonts w:hint="eastAsia" w:ascii="宋体" w:hAnsi="宋体" w:eastAsia="宋体" w:cs="宋体"/>
                <w:color w:val="auto"/>
                <w:spacing w:val="3"/>
                <w:sz w:val="21"/>
                <w:szCs w:val="21"/>
                <w:u w:val="single" w:color="auto"/>
              </w:rPr>
              <w:t>17</w:t>
            </w:r>
            <w:r>
              <w:rPr>
                <w:rFonts w:hint="eastAsia" w:ascii="宋体" w:hAnsi="宋体" w:eastAsia="宋体" w:cs="宋体"/>
                <w:color w:val="auto"/>
                <w:spacing w:val="8"/>
                <w:sz w:val="21"/>
                <w:szCs w:val="21"/>
              </w:rPr>
              <w:t>时</w:t>
            </w:r>
            <w:r>
              <w:rPr>
                <w:rFonts w:hint="eastAsia" w:ascii="宋体" w:hAnsi="宋体" w:eastAsia="宋体" w:cs="宋体"/>
                <w:color w:val="auto"/>
                <w:spacing w:val="8"/>
                <w:sz w:val="21"/>
                <w:szCs w:val="21"/>
                <w:u w:val="single" w:color="auto"/>
              </w:rPr>
              <w:t xml:space="preserve"> 30</w:t>
            </w:r>
            <w:r>
              <w:rPr>
                <w:rFonts w:hint="eastAsia" w:ascii="宋体" w:hAnsi="宋体" w:eastAsia="宋体" w:cs="宋体"/>
                <w:color w:val="auto"/>
                <w:spacing w:val="-38"/>
                <w:sz w:val="21"/>
                <w:szCs w:val="21"/>
                <w:u w:val="single" w:color="auto"/>
              </w:rPr>
              <w:t xml:space="preserve"> </w:t>
            </w:r>
            <w:r>
              <w:rPr>
                <w:rFonts w:hint="eastAsia" w:ascii="宋体" w:hAnsi="宋体" w:eastAsia="宋体" w:cs="宋体"/>
                <w:color w:val="auto"/>
                <w:spacing w:val="8"/>
                <w:sz w:val="21"/>
                <w:szCs w:val="21"/>
              </w:rPr>
              <w:t>分，业务时间以外、双休日和法定节假日不办理业务。</w:t>
            </w:r>
          </w:p>
        </w:tc>
      </w:tr>
      <w:tr w14:paraId="5285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979" w:type="dxa"/>
            <w:vAlign w:val="top"/>
          </w:tcPr>
          <w:p w14:paraId="00C298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4E5C8D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BCA9B0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4B585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63F6BF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31.6</w:t>
            </w:r>
          </w:p>
        </w:tc>
        <w:tc>
          <w:tcPr>
            <w:tcW w:w="2469" w:type="dxa"/>
            <w:vAlign w:val="top"/>
          </w:tcPr>
          <w:p w14:paraId="19A18B8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92375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4C9F8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0563E3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A0B8CC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613"/>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受理投诉方式</w:t>
            </w:r>
          </w:p>
        </w:tc>
        <w:tc>
          <w:tcPr>
            <w:tcW w:w="6566" w:type="dxa"/>
            <w:vAlign w:val="top"/>
          </w:tcPr>
          <w:p w14:paraId="74EF162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1、受理方式：纸质方式受理，投诉书正、副本（经过质疑的事项才可投诉）。</w:t>
            </w:r>
          </w:p>
          <w:p w14:paraId="273369B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2、邮寄地址：</w:t>
            </w:r>
          </w:p>
          <w:p w14:paraId="3832C9A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lang w:eastAsia="zh-CN"/>
              </w:rPr>
            </w:pPr>
            <w:r>
              <w:rPr>
                <w:rFonts w:hint="eastAsia" w:ascii="宋体" w:hAnsi="宋体" w:eastAsia="宋体" w:cs="宋体"/>
                <w:color w:val="auto"/>
                <w:spacing w:val="12"/>
                <w:position w:val="15"/>
                <w:sz w:val="21"/>
                <w:szCs w:val="21"/>
              </w:rPr>
              <w:t>名称：</w:t>
            </w:r>
            <w:r>
              <w:rPr>
                <w:rFonts w:hint="eastAsia" w:ascii="宋体" w:hAnsi="宋体" w:eastAsia="宋体" w:cs="宋体"/>
                <w:color w:val="auto"/>
                <w:spacing w:val="12"/>
                <w:position w:val="15"/>
                <w:sz w:val="21"/>
                <w:szCs w:val="21"/>
                <w:lang w:eastAsia="zh-CN"/>
              </w:rPr>
              <w:t>广西硕友建设工程咨询有限公司</w:t>
            </w:r>
          </w:p>
          <w:p w14:paraId="03AE809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地址：</w:t>
            </w:r>
            <w:r>
              <w:rPr>
                <w:rFonts w:hint="eastAsia" w:ascii="宋体" w:hAnsi="宋体" w:eastAsia="宋体" w:cs="宋体"/>
                <w:color w:val="auto"/>
                <w:spacing w:val="12"/>
                <w:position w:val="15"/>
                <w:sz w:val="21"/>
                <w:szCs w:val="21"/>
                <w:lang w:eastAsia="zh-CN"/>
              </w:rPr>
              <w:t>玉林市金旺里47号</w:t>
            </w:r>
          </w:p>
          <w:p w14:paraId="01422F8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联系电话：</w:t>
            </w:r>
            <w:r>
              <w:rPr>
                <w:rFonts w:hint="eastAsia" w:ascii="宋体" w:hAnsi="宋体" w:eastAsia="宋体" w:cs="宋体"/>
                <w:color w:val="auto"/>
                <w:spacing w:val="5"/>
                <w:sz w:val="21"/>
                <w:szCs w:val="21"/>
                <w:lang w:val="en-US" w:eastAsia="zh-CN"/>
              </w:rPr>
              <w:t>0775-2666319</w:t>
            </w:r>
          </w:p>
        </w:tc>
      </w:tr>
      <w:tr w14:paraId="23644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1" w:hRule="atLeast"/>
        </w:trPr>
        <w:tc>
          <w:tcPr>
            <w:tcW w:w="979" w:type="dxa"/>
            <w:vAlign w:val="top"/>
          </w:tcPr>
          <w:p w14:paraId="19EB104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F3A296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B0BD3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5A3444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55EF8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ACD0D8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2C9532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394"/>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33</w:t>
            </w:r>
          </w:p>
        </w:tc>
        <w:tc>
          <w:tcPr>
            <w:tcW w:w="2469" w:type="dxa"/>
            <w:vAlign w:val="top"/>
          </w:tcPr>
          <w:p w14:paraId="58665BD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0E8E9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87C1E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600065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EFB5EB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C1B6C7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5E3516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713"/>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采购代理费</w:t>
            </w:r>
          </w:p>
        </w:tc>
        <w:tc>
          <w:tcPr>
            <w:tcW w:w="6566" w:type="dxa"/>
            <w:vAlign w:val="top"/>
          </w:tcPr>
          <w:p w14:paraId="176205E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1.本项目代理服务费由中标人在领取中标通知书前，一次性向采购代理机构支付。</w:t>
            </w:r>
          </w:p>
          <w:p w14:paraId="2AE8546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2.采购代理费收取标准：以分标成交金额为计费额，100 万元以下按 1.0% 收取，超出 100 万元并在 100～500 万元范围内按 0.7%收取，计算</w:t>
            </w:r>
            <w:r>
              <w:rPr>
                <w:rFonts w:hint="eastAsia" w:ascii="宋体" w:hAnsi="宋体" w:eastAsia="宋体" w:cs="宋体"/>
                <w:color w:val="auto"/>
                <w:spacing w:val="8"/>
                <w:position w:val="13"/>
                <w:sz w:val="21"/>
                <w:szCs w:val="21"/>
                <w:lang w:eastAsia="zh-CN"/>
              </w:rPr>
              <w:t>收取</w:t>
            </w:r>
            <w:r>
              <w:rPr>
                <w:rFonts w:hint="eastAsia" w:ascii="宋体" w:hAnsi="宋体" w:eastAsia="宋体" w:cs="宋体"/>
                <w:color w:val="auto"/>
                <w:spacing w:val="8"/>
                <w:position w:val="13"/>
                <w:sz w:val="21"/>
                <w:szCs w:val="21"/>
              </w:rPr>
              <w:t>。</w:t>
            </w:r>
          </w:p>
          <w:p w14:paraId="4BD54D1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3.代理服务费收款账户信息：</w:t>
            </w:r>
          </w:p>
          <w:p w14:paraId="13B337D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lang w:eastAsia="zh-CN"/>
              </w:rPr>
            </w:pPr>
            <w:r>
              <w:rPr>
                <w:rFonts w:hint="eastAsia" w:ascii="宋体" w:hAnsi="宋体" w:eastAsia="宋体" w:cs="宋体"/>
                <w:color w:val="auto"/>
                <w:spacing w:val="8"/>
                <w:position w:val="13"/>
                <w:sz w:val="21"/>
                <w:szCs w:val="21"/>
              </w:rPr>
              <w:t>开户名称：</w:t>
            </w:r>
            <w:r>
              <w:rPr>
                <w:rFonts w:hint="eastAsia" w:ascii="宋体" w:hAnsi="宋体" w:eastAsia="宋体" w:cs="宋体"/>
                <w:color w:val="auto"/>
                <w:spacing w:val="8"/>
                <w:position w:val="13"/>
                <w:sz w:val="21"/>
                <w:szCs w:val="21"/>
                <w:lang w:eastAsia="zh-CN"/>
              </w:rPr>
              <w:t>广西硕友建设工程咨询有限公司</w:t>
            </w:r>
          </w:p>
          <w:p w14:paraId="7FCEA26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银行账号：20405101040009125</w:t>
            </w:r>
          </w:p>
          <w:p w14:paraId="64D60D2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开户银行：中国农业银行股份有限公司玉林玉东支行</w:t>
            </w:r>
          </w:p>
        </w:tc>
      </w:tr>
      <w:tr w14:paraId="23290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979" w:type="dxa"/>
            <w:vAlign w:val="top"/>
          </w:tcPr>
          <w:p w14:paraId="14F5B8F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DB3782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8DAA24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61B6F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88468B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7C3327B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E265A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1EADD9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BA8B18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leftChars="0"/>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34.1</w:t>
            </w:r>
          </w:p>
        </w:tc>
        <w:tc>
          <w:tcPr>
            <w:tcW w:w="2469" w:type="dxa"/>
            <w:vAlign w:val="top"/>
          </w:tcPr>
          <w:p w14:paraId="595CE99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2C837F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6D4F0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0D5183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C07334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F3629C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5D1D44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DE85E1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0F8BD6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8" w:leftChars="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5"/>
                <w:sz w:val="21"/>
                <w:szCs w:val="21"/>
              </w:rPr>
              <w:t>解释</w:t>
            </w:r>
          </w:p>
        </w:tc>
        <w:tc>
          <w:tcPr>
            <w:tcW w:w="6566" w:type="dxa"/>
            <w:vAlign w:val="top"/>
          </w:tcPr>
          <w:p w14:paraId="79FA3CA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2" w:right="38" w:hanging="1"/>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解释权：</w:t>
            </w:r>
            <w:r>
              <w:rPr>
                <w:rFonts w:hint="eastAsia" w:ascii="宋体" w:hAnsi="宋体" w:eastAsia="宋体" w:cs="宋体"/>
                <w:color w:val="auto"/>
                <w:spacing w:val="9"/>
                <w:sz w:val="21"/>
                <w:szCs w:val="21"/>
              </w:rPr>
              <w:t>构成本磋商文件的各个组成文件应</w:t>
            </w:r>
            <w:r>
              <w:rPr>
                <w:rFonts w:hint="eastAsia" w:ascii="宋体" w:hAnsi="宋体" w:eastAsia="宋体" w:cs="宋体"/>
                <w:color w:val="auto"/>
                <w:spacing w:val="8"/>
                <w:sz w:val="21"/>
                <w:szCs w:val="21"/>
              </w:rPr>
              <w:t xml:space="preserve">互为解释，互为说明；除磋商 </w:t>
            </w:r>
            <w:r>
              <w:rPr>
                <w:rFonts w:hint="eastAsia" w:ascii="宋体" w:hAnsi="宋体" w:eastAsia="宋体" w:cs="宋体"/>
                <w:color w:val="auto"/>
                <w:spacing w:val="-1"/>
                <w:sz w:val="21"/>
                <w:szCs w:val="21"/>
              </w:rPr>
              <w:t>文件中有特别规定外，仅适用于竞标阶段的规定，按更正公告（澄</w:t>
            </w:r>
            <w:r>
              <w:rPr>
                <w:rFonts w:hint="eastAsia" w:ascii="宋体" w:hAnsi="宋体" w:eastAsia="宋体" w:cs="宋体"/>
                <w:color w:val="auto"/>
                <w:spacing w:val="-2"/>
                <w:sz w:val="21"/>
                <w:szCs w:val="21"/>
              </w:rPr>
              <w:t>清公告）、</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 xml:space="preserve">竞争性磋商公告、供应商须知、采购需求、评审程序、评审方法和评审标 准、响应文件格式、合同文本的先后顺序解释；同一组成文件中就同一事 项的规定或者约定不一致的，以编排顺序在后者为准；同一组成文件不同 版本之间有不一致的，以形成时间在后者为准；更正公告（澄清公告）与 </w:t>
            </w:r>
            <w:r>
              <w:rPr>
                <w:rFonts w:hint="eastAsia" w:ascii="宋体" w:hAnsi="宋体" w:eastAsia="宋体" w:cs="宋体"/>
                <w:color w:val="auto"/>
                <w:spacing w:val="9"/>
                <w:sz w:val="21"/>
                <w:szCs w:val="21"/>
              </w:rPr>
              <w:t>同步更新的磋商文件不一致时以更正公告（澄清公告）为准。按本款前述</w:t>
            </w:r>
            <w:r>
              <w:rPr>
                <w:rFonts w:hint="eastAsia" w:ascii="宋体" w:hAnsi="宋体" w:eastAsia="宋体" w:cs="宋体"/>
                <w:color w:val="auto"/>
                <w:spacing w:val="8"/>
                <w:sz w:val="21"/>
                <w:szCs w:val="21"/>
              </w:rPr>
              <w:t>规定仍不能形成结论的，</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由采购人或者采购代理机构负责解释。</w:t>
            </w:r>
          </w:p>
          <w:p w14:paraId="0446FF2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1" w:leftChars="0" w:right="109" w:rightChars="0" w:firstLine="1" w:firstLineChars="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法律责任：</w:t>
            </w:r>
            <w:r>
              <w:rPr>
                <w:rFonts w:hint="eastAsia" w:ascii="宋体" w:hAnsi="宋体" w:eastAsia="宋体" w:cs="宋体"/>
                <w:color w:val="auto"/>
                <w:spacing w:val="9"/>
                <w:sz w:val="21"/>
                <w:szCs w:val="21"/>
              </w:rPr>
              <w:t>本采购文件根据《中华人民共和国政府采购法》、《中华人民</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共和国民法典》；《中华人民共和国政府采购法实施条例》、《政府采购</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竞争性磋商采购方式管理暂行办法》等有关法律、法规编制，参与本项目的各政府采购当事人依法享有上述法律法规</w:t>
            </w:r>
            <w:r>
              <w:rPr>
                <w:rFonts w:hint="eastAsia" w:ascii="宋体" w:hAnsi="宋体" w:eastAsia="宋体" w:cs="宋体"/>
                <w:color w:val="auto"/>
                <w:spacing w:val="8"/>
                <w:sz w:val="21"/>
                <w:szCs w:val="21"/>
              </w:rPr>
              <w:t>所赋予的权利与义务。</w:t>
            </w:r>
          </w:p>
        </w:tc>
      </w:tr>
      <w:tr w14:paraId="42CF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9" w:type="dxa"/>
            <w:vAlign w:val="top"/>
          </w:tcPr>
          <w:p w14:paraId="41DCA80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34.2</w:t>
            </w:r>
          </w:p>
        </w:tc>
        <w:tc>
          <w:tcPr>
            <w:tcW w:w="2469" w:type="dxa"/>
            <w:vAlign w:val="top"/>
          </w:tcPr>
          <w:p w14:paraId="11EFFA7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其他</w:t>
            </w:r>
          </w:p>
        </w:tc>
        <w:tc>
          <w:tcPr>
            <w:tcW w:w="6566" w:type="dxa"/>
            <w:vAlign w:val="top"/>
          </w:tcPr>
          <w:p w14:paraId="30C93C92">
            <w:pPr>
              <w:pStyle w:val="25"/>
              <w:spacing w:before="34" w:line="352" w:lineRule="auto"/>
              <w:ind w:left="111" w:right="38" w:firstLine="2"/>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1.本磋商文件中描述供应商的“公章</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8"/>
                <w:sz w:val="21"/>
                <w:szCs w:val="21"/>
              </w:rPr>
              <w:t>”是指根据我</w:t>
            </w:r>
            <w:r>
              <w:rPr>
                <w:rFonts w:hint="eastAsia" w:ascii="宋体" w:hAnsi="宋体" w:eastAsia="宋体" w:cs="宋体"/>
                <w:color w:val="auto"/>
                <w:spacing w:val="7"/>
                <w:sz w:val="21"/>
                <w:szCs w:val="21"/>
              </w:rPr>
              <w:t>国对公章的管理规定，</w:t>
            </w:r>
            <w:r>
              <w:rPr>
                <w:rFonts w:hint="eastAsia" w:ascii="宋体" w:hAnsi="宋体" w:eastAsia="宋体" w:cs="宋体"/>
                <w:color w:val="auto"/>
                <w:spacing w:val="8"/>
                <w:sz w:val="21"/>
                <w:szCs w:val="21"/>
              </w:rPr>
              <w:t>用供应商法定主体行为名称制作的印章，除本磋商文件有特殊规定外，供 应商的财务章、部门章、分公司章、工会章、合同章、竞标/投标专用章、</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业务专用章及银行的转账章、现金收讫章、现金付讫章等其他形式印章均</w:t>
            </w:r>
            <w:r>
              <w:rPr>
                <w:rFonts w:hint="eastAsia" w:ascii="宋体" w:hAnsi="宋体" w:eastAsia="宋体" w:cs="宋体"/>
                <w:color w:val="auto"/>
                <w:spacing w:val="6"/>
                <w:sz w:val="21"/>
                <w:szCs w:val="21"/>
              </w:rPr>
              <w:t>不能代替公章。</w:t>
            </w:r>
          </w:p>
          <w:p w14:paraId="594476D8">
            <w:pPr>
              <w:pStyle w:val="25"/>
              <w:spacing w:before="135" w:line="352" w:lineRule="auto"/>
              <w:ind w:left="114"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2.供应商为其他组织或者自然人时，本磋商文件规定的</w:t>
            </w:r>
            <w:r>
              <w:rPr>
                <w:rFonts w:hint="eastAsia" w:ascii="宋体" w:hAnsi="宋体" w:eastAsia="宋体" w:cs="宋体"/>
                <w:color w:val="auto"/>
                <w:spacing w:val="8"/>
                <w:sz w:val="21"/>
                <w:szCs w:val="21"/>
              </w:rPr>
              <w:t>法定代表人指负责</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人或者自然人。本磋商文件所称负责人是指参加竞标的其他组织营业执照上的负责人，本磋商文件所称自然人指参与竞标的自然人本人。</w:t>
            </w:r>
          </w:p>
          <w:p w14:paraId="24E5F234">
            <w:pPr>
              <w:pStyle w:val="25"/>
              <w:spacing w:before="136" w:line="352" w:lineRule="auto"/>
              <w:ind w:left="111" w:right="38" w:firstLine="5"/>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3.本磋商文件中描述供应商的“签字</w:t>
            </w:r>
            <w:r>
              <w:rPr>
                <w:rFonts w:hint="eastAsia" w:ascii="宋体" w:hAnsi="宋体" w:eastAsia="宋体" w:cs="宋体"/>
                <w:color w:val="auto"/>
                <w:spacing w:val="-60"/>
                <w:sz w:val="21"/>
                <w:szCs w:val="21"/>
              </w:rPr>
              <w:t xml:space="preserve"> </w:t>
            </w:r>
            <w:r>
              <w:rPr>
                <w:rFonts w:hint="eastAsia" w:ascii="宋体" w:hAnsi="宋体" w:eastAsia="宋体" w:cs="宋体"/>
                <w:color w:val="auto"/>
                <w:spacing w:val="7"/>
                <w:sz w:val="21"/>
                <w:szCs w:val="21"/>
              </w:rPr>
              <w:t xml:space="preserve">”是指供应商的法定代表人或者委托 </w:t>
            </w:r>
            <w:r>
              <w:rPr>
                <w:rFonts w:hint="eastAsia" w:ascii="宋体" w:hAnsi="宋体" w:eastAsia="宋体" w:cs="宋体"/>
                <w:color w:val="auto"/>
                <w:spacing w:val="5"/>
                <w:sz w:val="21"/>
                <w:szCs w:val="21"/>
              </w:rPr>
              <w:t>代理人亲自在文件规定签署处亲笔写上个人的名字的行为，私章、签字</w:t>
            </w:r>
            <w:r>
              <w:rPr>
                <w:rFonts w:hint="eastAsia" w:ascii="宋体" w:hAnsi="宋体" w:eastAsia="宋体" w:cs="宋体"/>
                <w:color w:val="auto"/>
                <w:spacing w:val="4"/>
                <w:sz w:val="21"/>
                <w:szCs w:val="21"/>
              </w:rPr>
              <w:t>章、</w:t>
            </w:r>
            <w:r>
              <w:rPr>
                <w:rFonts w:hint="eastAsia" w:ascii="宋体" w:hAnsi="宋体" w:eastAsia="宋体" w:cs="宋体"/>
                <w:color w:val="auto"/>
                <w:spacing w:val="8"/>
                <w:sz w:val="21"/>
                <w:szCs w:val="21"/>
              </w:rPr>
              <w:t>印鉴、影印等其他形式均不能代替亲笔签字。</w:t>
            </w:r>
          </w:p>
          <w:p w14:paraId="1A87DD82">
            <w:pPr>
              <w:pStyle w:val="25"/>
              <w:spacing w:before="131" w:line="228" w:lineRule="auto"/>
              <w:ind w:left="111"/>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4. 自然人竞标的，磋商文件规定盖公章处由自然人摁手指指印。</w:t>
            </w:r>
          </w:p>
          <w:p w14:paraId="650947EA">
            <w:pPr>
              <w:pStyle w:val="25"/>
              <w:spacing w:before="131" w:line="228" w:lineRule="auto"/>
              <w:ind w:left="111"/>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5.本磋商文件所称的“ 以上 ”“ 以下 ”“ 以内 ”“届满 ”，包括本数；所称的“不满 ”“超过 ”“ 以外 ”，不包括本数。</w:t>
            </w:r>
          </w:p>
          <w:p w14:paraId="2AE89E39">
            <w:pPr>
              <w:pStyle w:val="25"/>
              <w:spacing w:before="134" w:line="352" w:lineRule="auto"/>
              <w:ind w:left="111" w:right="107" w:firstLine="2"/>
              <w:rPr>
                <w:rFonts w:hint="eastAsia" w:ascii="宋体" w:hAnsi="宋体" w:eastAsia="宋体" w:cs="宋体"/>
                <w:color w:val="auto"/>
                <w:sz w:val="21"/>
                <w:szCs w:val="21"/>
              </w:rPr>
            </w:pPr>
            <w:r>
              <w:rPr>
                <w:rFonts w:hint="eastAsia" w:ascii="宋体" w:hAnsi="宋体" w:eastAsia="宋体" w:cs="宋体"/>
                <w:color w:val="auto"/>
                <w:spacing w:val="12"/>
                <w:sz w:val="21"/>
                <w:szCs w:val="21"/>
              </w:rPr>
              <w:t>6.电子响应文件中须加盖供应商公章部分均采用</w:t>
            </w:r>
            <w:r>
              <w:rPr>
                <w:rFonts w:hint="eastAsia" w:ascii="宋体" w:hAnsi="宋体" w:eastAsia="宋体" w:cs="宋体"/>
                <w:color w:val="auto"/>
                <w:spacing w:val="-36"/>
                <w:sz w:val="21"/>
                <w:szCs w:val="21"/>
              </w:rPr>
              <w:t xml:space="preserve"> </w:t>
            </w:r>
            <w:r>
              <w:rPr>
                <w:rFonts w:hint="eastAsia" w:ascii="宋体" w:hAnsi="宋体" w:eastAsia="宋体" w:cs="宋体"/>
                <w:color w:val="auto"/>
                <w:sz w:val="21"/>
                <w:szCs w:val="21"/>
              </w:rPr>
              <w:t>CA</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12"/>
                <w:sz w:val="21"/>
                <w:szCs w:val="21"/>
              </w:rPr>
              <w:t>签章，</w:t>
            </w:r>
            <w:r>
              <w:rPr>
                <w:rFonts w:hint="eastAsia" w:ascii="宋体" w:hAnsi="宋体" w:eastAsia="宋体" w:cs="宋体"/>
                <w:color w:val="auto"/>
                <w:spacing w:val="11"/>
                <w:sz w:val="21"/>
                <w:szCs w:val="21"/>
              </w:rPr>
              <w:t>并根据“政府</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采购项目电子交易管理操作指南-供应商</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9"/>
                <w:sz w:val="21"/>
                <w:szCs w:val="21"/>
              </w:rPr>
              <w:t>”</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9"/>
                <w:sz w:val="21"/>
                <w:szCs w:val="21"/>
              </w:rPr>
              <w:t>及本竞争性磋商文件规定的格</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式和顺序编制电子响应文件并进行关联定位，以便磋商小组在评审时，点</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击评分项可直接定位到该评分项内容。如对竞争性磋商文件的某项要求，</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9"/>
                <w:sz w:val="21"/>
                <w:szCs w:val="21"/>
              </w:rPr>
              <w:t>供应商的电子响应文件未能关联定位提供相应的内容与其对应，则磋商小</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组在评审时如做出对供应商不利的评审由供应商自行承担。电子响应文件</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如内容不完整、编排混乱导致响应文件被误读、漏读，或者在按采购文件规定的部位查找不到相关内容的，由供应商自行承担。</w:t>
            </w:r>
          </w:p>
          <w:p w14:paraId="60BC9513">
            <w:pPr>
              <w:pStyle w:val="25"/>
              <w:spacing w:before="135" w:line="381" w:lineRule="exact"/>
              <w:ind w:left="117"/>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rPr>
              <w:t>7.CA 签章上目前没有法人（负责人）或授权代表签字信息，供应商在响应文件中涉及到签字的位置线下签好字然后扫描或者拍照做成 PDF 的格式亦可。响应文件中涉及到签字的位置未按要求签字的，提供的材料视为无效。</w:t>
            </w:r>
          </w:p>
        </w:tc>
      </w:tr>
      <w:tr w14:paraId="079A6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448" w:type="dxa"/>
            <w:gridSpan w:val="2"/>
            <w:vAlign w:val="top"/>
          </w:tcPr>
          <w:p w14:paraId="24C5252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z w:val="21"/>
                <w:szCs w:val="21"/>
                <w:lang w:eastAsia="zh-CN"/>
              </w:rPr>
            </w:pPr>
          </w:p>
          <w:p w14:paraId="7031D1E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pacing w:val="4"/>
                <w:sz w:val="21"/>
                <w:szCs w:val="21"/>
              </w:rPr>
            </w:pPr>
            <w:r>
              <w:rPr>
                <w:rFonts w:hint="eastAsia" w:ascii="宋体" w:hAnsi="宋体" w:eastAsia="宋体" w:cs="宋体"/>
                <w:color w:val="auto"/>
                <w:sz w:val="21"/>
                <w:szCs w:val="21"/>
                <w:lang w:eastAsia="zh-CN"/>
              </w:rPr>
              <w:t>其他说明</w:t>
            </w:r>
          </w:p>
        </w:tc>
        <w:tc>
          <w:tcPr>
            <w:tcW w:w="6566" w:type="dxa"/>
            <w:vAlign w:val="top"/>
          </w:tcPr>
          <w:p w14:paraId="3DC585A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28"/>
              <w:textAlignment w:val="baseline"/>
              <w:rPr>
                <w:rFonts w:hint="eastAsia" w:cs="宋体"/>
                <w:color w:val="auto"/>
                <w:spacing w:val="6"/>
                <w:sz w:val="21"/>
                <w:szCs w:val="21"/>
                <w:lang w:eastAsia="zh-CN"/>
              </w:rPr>
            </w:pPr>
            <w:r>
              <w:rPr>
                <w:rFonts w:hint="eastAsia" w:ascii="宋体" w:hAnsi="宋体" w:eastAsia="宋体" w:cs="宋体"/>
                <w:color w:val="auto"/>
                <w:spacing w:val="6"/>
                <w:sz w:val="21"/>
                <w:szCs w:val="21"/>
                <w:lang w:eastAsia="zh-CN"/>
              </w:rPr>
              <w:t>纸质文件：</w:t>
            </w:r>
            <w:r>
              <w:rPr>
                <w:rFonts w:hint="eastAsia" w:ascii="宋体" w:hAnsi="宋体" w:eastAsia="宋体" w:cs="宋体"/>
                <w:color w:val="auto"/>
                <w:spacing w:val="6"/>
                <w:sz w:val="21"/>
                <w:szCs w:val="21"/>
                <w:lang w:val="en-US" w:eastAsia="zh-CN"/>
              </w:rPr>
              <w:t>3份，</w:t>
            </w:r>
            <w:r>
              <w:rPr>
                <w:rFonts w:hint="eastAsia" w:ascii="宋体" w:hAnsi="宋体" w:eastAsia="宋体" w:cs="宋体"/>
                <w:color w:val="auto"/>
                <w:spacing w:val="6"/>
                <w:sz w:val="21"/>
                <w:szCs w:val="21"/>
                <w:lang w:eastAsia="zh-CN"/>
              </w:rPr>
              <w:t>成交供应商在领取成交通知书时提交给代理公司</w:t>
            </w:r>
          </w:p>
        </w:tc>
      </w:tr>
    </w:tbl>
    <w:p w14:paraId="279E7928">
      <w:pPr>
        <w:spacing w:line="287" w:lineRule="auto"/>
        <w:rPr>
          <w:rFonts w:hint="eastAsia" w:ascii="宋体" w:hAnsi="宋体" w:eastAsia="宋体" w:cs="宋体"/>
          <w:color w:val="auto"/>
          <w:sz w:val="28"/>
          <w:szCs w:val="28"/>
        </w:rPr>
      </w:pPr>
    </w:p>
    <w:p w14:paraId="5514F481">
      <w:pPr>
        <w:spacing w:line="288" w:lineRule="auto"/>
        <w:rPr>
          <w:rFonts w:hint="eastAsia" w:ascii="宋体" w:hAnsi="宋体" w:eastAsia="宋体" w:cs="宋体"/>
          <w:color w:val="auto"/>
          <w:sz w:val="28"/>
          <w:szCs w:val="28"/>
        </w:rPr>
      </w:pPr>
    </w:p>
    <w:p w14:paraId="3A06D1E6">
      <w:pPr>
        <w:rPr>
          <w:rFonts w:hint="eastAsia" w:ascii="宋体" w:hAnsi="宋体" w:eastAsia="宋体" w:cs="宋体"/>
          <w:color w:val="auto"/>
          <w:spacing w:val="8"/>
          <w:sz w:val="28"/>
          <w:szCs w:val="28"/>
        </w:rPr>
      </w:pPr>
      <w:r>
        <w:rPr>
          <w:rFonts w:hint="eastAsia" w:ascii="宋体" w:hAnsi="宋体" w:eastAsia="宋体" w:cs="宋体"/>
          <w:color w:val="auto"/>
          <w:spacing w:val="8"/>
          <w:sz w:val="28"/>
          <w:szCs w:val="28"/>
        </w:rPr>
        <w:br w:type="page"/>
      </w:r>
    </w:p>
    <w:p w14:paraId="19F96DEA">
      <w:pPr>
        <w:pStyle w:val="3"/>
        <w:bidi w:val="0"/>
        <w:rPr>
          <w:rFonts w:hint="eastAsia"/>
          <w:color w:val="auto"/>
        </w:rPr>
      </w:pPr>
      <w:r>
        <w:rPr>
          <w:rFonts w:hint="eastAsia"/>
          <w:color w:val="auto"/>
        </w:rPr>
        <w:t>第二节 供应商须知正文</w:t>
      </w:r>
    </w:p>
    <w:p w14:paraId="09CAC527">
      <w:pPr>
        <w:spacing w:line="436" w:lineRule="auto"/>
        <w:rPr>
          <w:rFonts w:hint="eastAsia" w:ascii="宋体" w:hAnsi="宋体" w:eastAsia="宋体" w:cs="宋体"/>
          <w:color w:val="auto"/>
          <w:sz w:val="28"/>
          <w:szCs w:val="28"/>
        </w:rPr>
      </w:pPr>
    </w:p>
    <w:p w14:paraId="0FE35A71">
      <w:pPr>
        <w:pStyle w:val="12"/>
        <w:spacing w:before="101" w:line="226" w:lineRule="auto"/>
        <w:ind w:left="3905"/>
        <w:outlineLvl w:val="2"/>
        <w:rPr>
          <w:rFonts w:hint="eastAsia" w:ascii="宋体" w:hAnsi="宋体" w:eastAsia="宋体" w:cs="宋体"/>
          <w:color w:val="auto"/>
          <w:sz w:val="28"/>
          <w:szCs w:val="28"/>
        </w:rPr>
      </w:pPr>
      <w:r>
        <w:rPr>
          <w:rFonts w:hint="eastAsia" w:ascii="宋体" w:hAnsi="宋体" w:eastAsia="宋体" w:cs="宋体"/>
          <w:color w:val="auto"/>
          <w:spacing w:val="6"/>
          <w:sz w:val="28"/>
          <w:szCs w:val="28"/>
          <w14:textOutline w14:w="5793" w14:cap="sq" w14:cmpd="sng">
            <w14:solidFill>
              <w14:srgbClr w14:val="000000"/>
            </w14:solidFill>
            <w14:prstDash w14:val="solid"/>
            <w14:bevel/>
          </w14:textOutline>
        </w:rPr>
        <w:t>一、总则</w:t>
      </w:r>
    </w:p>
    <w:p w14:paraId="74964829">
      <w:pPr>
        <w:spacing w:line="406" w:lineRule="auto"/>
        <w:rPr>
          <w:rFonts w:hint="eastAsia" w:ascii="宋体" w:hAnsi="宋体" w:eastAsia="宋体" w:cs="宋体"/>
          <w:color w:val="auto"/>
          <w:sz w:val="28"/>
          <w:szCs w:val="28"/>
        </w:rPr>
      </w:pPr>
    </w:p>
    <w:p w14:paraId="49F58B14">
      <w:pPr>
        <w:pStyle w:val="12"/>
        <w:spacing w:before="78" w:line="221"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1.适用范围</w:t>
      </w:r>
    </w:p>
    <w:p w14:paraId="5B4B3C0E">
      <w:pPr>
        <w:pStyle w:val="12"/>
        <w:spacing w:before="141" w:line="369" w:lineRule="auto"/>
        <w:ind w:right="54" w:firstLine="436"/>
        <w:rPr>
          <w:rFonts w:hint="eastAsia" w:ascii="宋体" w:hAnsi="宋体" w:eastAsia="宋体" w:cs="宋体"/>
          <w:color w:val="auto"/>
          <w:sz w:val="24"/>
          <w:szCs w:val="24"/>
        </w:rPr>
      </w:pPr>
      <w:r>
        <w:rPr>
          <w:rFonts w:hint="eastAsia" w:ascii="宋体" w:hAnsi="宋体" w:eastAsia="宋体" w:cs="宋体"/>
          <w:color w:val="auto"/>
          <w:spacing w:val="11"/>
          <w:sz w:val="24"/>
          <w:szCs w:val="24"/>
        </w:rPr>
        <w:t>1.1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1"/>
          <w:sz w:val="24"/>
          <w:szCs w:val="24"/>
        </w:rPr>
        <w:t>本项目采购人、采购代理机构、供应商、磋商小组的相关行为均受《中华人民共和国政府</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采购法》《中华人民共和国政府采购法实施条例》《</w:t>
      </w:r>
      <w:r>
        <w:rPr>
          <w:rFonts w:hint="eastAsia" w:ascii="宋体" w:hAnsi="宋体" w:eastAsia="宋体" w:cs="宋体"/>
          <w:color w:val="auto"/>
          <w:spacing w:val="10"/>
          <w:sz w:val="24"/>
          <w:szCs w:val="24"/>
        </w:rPr>
        <w:t>政府采购竞争性磋商采购方式管理暂行办法》</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《财政部关于政府采购竞争性磋商采购方式管理暂行办法有关问题的补充通知》</w:t>
      </w:r>
      <w:r>
        <w:rPr>
          <w:rFonts w:hint="eastAsia" w:ascii="宋体" w:hAnsi="宋体" w:eastAsia="宋体" w:cs="宋体"/>
          <w:color w:val="auto"/>
          <w:spacing w:val="10"/>
          <w:sz w:val="24"/>
          <w:szCs w:val="24"/>
        </w:rPr>
        <w:t>及本项目本级和上</w:t>
      </w:r>
      <w:r>
        <w:rPr>
          <w:rFonts w:hint="eastAsia" w:ascii="宋体" w:hAnsi="宋体" w:eastAsia="宋体" w:cs="宋体"/>
          <w:color w:val="auto"/>
          <w:spacing w:val="8"/>
          <w:sz w:val="24"/>
          <w:szCs w:val="24"/>
        </w:rPr>
        <w:t>级财政部门政府采购有关规定的约束和保护。</w:t>
      </w:r>
    </w:p>
    <w:p w14:paraId="5BC8CFBF">
      <w:pPr>
        <w:pStyle w:val="12"/>
        <w:spacing w:before="151" w:line="401" w:lineRule="exact"/>
        <w:ind w:right="40"/>
        <w:jc w:val="both"/>
        <w:rPr>
          <w:rFonts w:hint="eastAsia" w:ascii="宋体" w:hAnsi="宋体" w:eastAsia="宋体" w:cs="宋体"/>
          <w:color w:val="auto"/>
          <w:spacing w:val="-2"/>
          <w:position w:val="14"/>
          <w:sz w:val="24"/>
          <w:szCs w:val="24"/>
        </w:rPr>
      </w:pPr>
      <w:r>
        <w:rPr>
          <w:rFonts w:hint="eastAsia" w:ascii="宋体" w:hAnsi="宋体" w:eastAsia="宋体" w:cs="宋体"/>
          <w:color w:val="auto"/>
          <w:spacing w:val="-2"/>
          <w:position w:val="14"/>
          <w:sz w:val="24"/>
          <w:szCs w:val="24"/>
        </w:rPr>
        <w:t>1.2 本竞争性磋商文件（以下简称磋商文件）适用于本项目的所有采购程序和环节（法律、法规另有规定的，从其规定）。</w:t>
      </w:r>
    </w:p>
    <w:p w14:paraId="21017CB3">
      <w:pPr>
        <w:pStyle w:val="12"/>
        <w:spacing w:before="126" w:line="221" w:lineRule="auto"/>
        <w:ind w:left="484"/>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2.定义</w:t>
      </w:r>
    </w:p>
    <w:p w14:paraId="345F8E40">
      <w:pPr>
        <w:pStyle w:val="12"/>
        <w:spacing w:before="137"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sz w:val="24"/>
          <w:szCs w:val="24"/>
        </w:rPr>
        <w:t>2.1“采购人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”是指依法进行政府采购的国家机关、事业单位、团体组织。</w:t>
      </w:r>
    </w:p>
    <w:p w14:paraId="5F245918">
      <w:pPr>
        <w:pStyle w:val="12"/>
        <w:spacing w:before="155"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position w:val="14"/>
          <w:sz w:val="24"/>
          <w:szCs w:val="24"/>
        </w:rPr>
        <w:t>2.2“采购代理机构</w:t>
      </w:r>
      <w:r>
        <w:rPr>
          <w:rFonts w:hint="eastAsia" w:ascii="宋体" w:hAnsi="宋体" w:eastAsia="宋体" w:cs="宋体"/>
          <w:color w:val="auto"/>
          <w:spacing w:val="-58"/>
          <w:position w:val="14"/>
          <w:sz w:val="24"/>
          <w:szCs w:val="24"/>
        </w:rPr>
        <w:t xml:space="preserve"> </w:t>
      </w:r>
      <w:r>
        <w:rPr>
          <w:rFonts w:hint="eastAsia" w:ascii="宋体" w:hAnsi="宋体" w:eastAsia="宋体" w:cs="宋体"/>
          <w:color w:val="auto"/>
          <w:spacing w:val="8"/>
          <w:position w:val="14"/>
          <w:sz w:val="24"/>
          <w:szCs w:val="24"/>
        </w:rPr>
        <w:t>”是指政府采购集中采购机构和集中采购机构以外的采购代理机构。</w:t>
      </w:r>
    </w:p>
    <w:p w14:paraId="594A774D">
      <w:pPr>
        <w:pStyle w:val="12"/>
        <w:spacing w:before="1"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sz w:val="24"/>
          <w:szCs w:val="24"/>
        </w:rPr>
        <w:t>2.3“供应商</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8"/>
          <w:sz w:val="24"/>
          <w:szCs w:val="24"/>
        </w:rPr>
        <w:t>”是指向采购人提供货物、工程或者服务的法人、其他组织或者自然人。</w:t>
      </w:r>
    </w:p>
    <w:p w14:paraId="58E5501E">
      <w:pPr>
        <w:pStyle w:val="12"/>
        <w:spacing w:before="151" w:line="240" w:lineRule="auto"/>
        <w:ind w:left="423"/>
        <w:rPr>
          <w:rFonts w:hint="eastAsia" w:ascii="宋体" w:hAnsi="宋体" w:eastAsia="宋体" w:cs="宋体"/>
          <w:color w:val="auto"/>
          <w:sz w:val="24"/>
          <w:szCs w:val="24"/>
        </w:rPr>
      </w:pPr>
      <w:r>
        <w:rPr>
          <w:rFonts w:hint="eastAsia" w:ascii="宋体" w:hAnsi="宋体" w:eastAsia="宋体" w:cs="宋体"/>
          <w:color w:val="auto"/>
          <w:spacing w:val="7"/>
          <w:sz w:val="24"/>
          <w:szCs w:val="24"/>
        </w:rPr>
        <w:t>2.4“服务</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7"/>
          <w:sz w:val="24"/>
          <w:szCs w:val="24"/>
        </w:rPr>
        <w:t>”是指除货物和工程以外的其他政府采购对象。</w:t>
      </w:r>
    </w:p>
    <w:p w14:paraId="498D34DC">
      <w:pPr>
        <w:pStyle w:val="12"/>
        <w:spacing w:before="155" w:line="240" w:lineRule="auto"/>
        <w:ind w:right="56"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2.5“竞标 ”是指供应商按照本项目竞争性磋商公告或者邀请函规定的方式获取磋商文件、提交响应文件并希望获得标的的行为。</w:t>
      </w:r>
    </w:p>
    <w:p w14:paraId="002785EE">
      <w:pPr>
        <w:pStyle w:val="12"/>
        <w:spacing w:before="151" w:line="240" w:lineRule="auto"/>
        <w:ind w:right="41" w:firstLine="472"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2"/>
          <w:position w:val="14"/>
          <w:sz w:val="24"/>
          <w:szCs w:val="24"/>
        </w:rPr>
        <w:t>2</w:t>
      </w:r>
      <w:r>
        <w:rPr>
          <w:rFonts w:hint="eastAsia" w:ascii="宋体" w:hAnsi="宋体" w:eastAsia="宋体" w:cs="宋体"/>
          <w:color w:val="auto"/>
          <w:spacing w:val="7"/>
          <w:position w:val="14"/>
          <w:sz w:val="24"/>
          <w:szCs w:val="24"/>
        </w:rPr>
        <w:t>.6“响应文件 ”是指：供应商根据本磋商文件要求，编制包含资格证明、报价商务技术等所有内容的文件。</w:t>
      </w:r>
    </w:p>
    <w:p w14:paraId="0F510DBE">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2.7“实质性要求 ”是指磋商文件中已经指明不满足则响应文件按无效响应处理的条款，或者不能负偏离的条款，或者采购需求中带“▲ ”的条款。</w:t>
      </w:r>
    </w:p>
    <w:p w14:paraId="26086CEE">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2.8“正偏离 ”，是指响应文件对磋商文件“采购需求 ”中有关条款作出的响应优于条款要求并有利于采购人的情形。</w:t>
      </w:r>
    </w:p>
    <w:p w14:paraId="346F2F15">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2.9“负偏离 ”，是指响应文件对磋商文件“采购需求 ”中有关条款作出的响应不满足条款要求，导致采购人要求不能得到满足的情形。</w:t>
      </w:r>
    </w:p>
    <w:p w14:paraId="11255A28">
      <w:pPr>
        <w:pStyle w:val="12"/>
        <w:spacing w:before="151" w:line="240" w:lineRule="auto"/>
        <w:ind w:right="41" w:firstLine="254" w:firstLineChars="1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2.10“允许负偏离的条款 ”是指采购需求中的不属于“实质性要求 ”的条款。</w:t>
      </w:r>
    </w:p>
    <w:p w14:paraId="43F65996">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2.11“书面形式 ”是指合同书、信件和数据电文（包括电报、 电传、传真、 电子数据交换和电子邮件）等可以有形地表现所载内容的形式。</w:t>
      </w:r>
    </w:p>
    <w:p w14:paraId="1AB77EBE">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2.12“首次报价 ”是指供应商提交的首次响应文件中的报价。</w:t>
      </w:r>
    </w:p>
    <w:p w14:paraId="3C1E61B2">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2.13“评审报价 ”是指供应商提交的最后报价并经修正（如有）和政策功能价格扣除（如有）后的价格。</w:t>
      </w:r>
    </w:p>
    <w:p w14:paraId="2BA99DBB">
      <w:pPr>
        <w:pStyle w:val="12"/>
        <w:spacing w:before="129"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3.供应商的资格条件</w:t>
      </w:r>
    </w:p>
    <w:p w14:paraId="0B1F1C0B">
      <w:pPr>
        <w:pStyle w:val="12"/>
        <w:spacing w:before="139" w:line="228" w:lineRule="auto"/>
        <w:ind w:left="420"/>
        <w:rPr>
          <w:rFonts w:hint="eastAsia" w:ascii="宋体" w:hAnsi="宋体" w:eastAsia="宋体" w:cs="宋体"/>
          <w:color w:val="auto"/>
          <w:sz w:val="24"/>
          <w:szCs w:val="24"/>
        </w:rPr>
      </w:pPr>
      <w:r>
        <w:rPr>
          <w:rFonts w:hint="eastAsia" w:ascii="宋体" w:hAnsi="宋体" w:eastAsia="宋体" w:cs="宋体"/>
          <w:color w:val="auto"/>
          <w:spacing w:val="9"/>
          <w:sz w:val="24"/>
          <w:szCs w:val="24"/>
        </w:rPr>
        <w:t>供应商的资格条件详见“供应商须知前附表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w:t>
      </w:r>
    </w:p>
    <w:p w14:paraId="75944C13">
      <w:pPr>
        <w:spacing w:line="262" w:lineRule="auto"/>
        <w:rPr>
          <w:rFonts w:hint="eastAsia" w:ascii="宋体" w:hAnsi="宋体" w:eastAsia="宋体" w:cs="宋体"/>
          <w:color w:val="auto"/>
          <w:sz w:val="24"/>
          <w:szCs w:val="24"/>
        </w:rPr>
      </w:pPr>
    </w:p>
    <w:p w14:paraId="2B276FBE">
      <w:pPr>
        <w:pStyle w:val="12"/>
        <w:spacing w:before="78" w:line="221"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4.磋商费用</w:t>
      </w:r>
    </w:p>
    <w:p w14:paraId="238255F3">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供应商应承担参与本次采购活动有关的所有费用，包括但不限于、勘查现场、编制和提交响应文件、参加磋商与应答、签订合同等，不论竞标结果如何，均应自行承担。</w:t>
      </w:r>
    </w:p>
    <w:p w14:paraId="60DBDC2A">
      <w:pPr>
        <w:pStyle w:val="12"/>
        <w:spacing w:before="126" w:line="221"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5.联合体竞标</w:t>
      </w:r>
    </w:p>
    <w:p w14:paraId="6CA4A76C">
      <w:pPr>
        <w:pStyle w:val="12"/>
        <w:spacing w:before="138" w:line="228" w:lineRule="auto"/>
        <w:ind w:left="424"/>
        <w:rPr>
          <w:rFonts w:hint="eastAsia" w:ascii="宋体" w:hAnsi="宋体" w:eastAsia="宋体" w:cs="宋体"/>
          <w:color w:val="auto"/>
          <w:sz w:val="24"/>
          <w:szCs w:val="24"/>
        </w:rPr>
      </w:pPr>
      <w:r>
        <w:rPr>
          <w:rFonts w:hint="eastAsia" w:ascii="宋体" w:hAnsi="宋体" w:eastAsia="宋体" w:cs="宋体"/>
          <w:color w:val="auto"/>
          <w:spacing w:val="8"/>
          <w:sz w:val="24"/>
          <w:szCs w:val="24"/>
        </w:rPr>
        <w:t>5.1</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8"/>
          <w:sz w:val="24"/>
          <w:szCs w:val="24"/>
        </w:rPr>
        <w:t>本项目是否接受联合体竞标，详见“供应商须知前附表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1F432862">
      <w:pPr>
        <w:pStyle w:val="12"/>
        <w:spacing w:before="153" w:line="228" w:lineRule="auto"/>
        <w:ind w:left="424"/>
        <w:rPr>
          <w:rFonts w:hint="eastAsia" w:ascii="宋体" w:hAnsi="宋体" w:eastAsia="宋体" w:cs="宋体"/>
          <w:color w:val="auto"/>
          <w:sz w:val="24"/>
          <w:szCs w:val="24"/>
        </w:rPr>
      </w:pPr>
      <w:r>
        <w:rPr>
          <w:rFonts w:hint="eastAsia" w:ascii="宋体" w:hAnsi="宋体" w:eastAsia="宋体" w:cs="宋体"/>
          <w:color w:val="auto"/>
          <w:spacing w:val="8"/>
          <w:sz w:val="24"/>
          <w:szCs w:val="24"/>
        </w:rPr>
        <w:t>5.2</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8"/>
          <w:sz w:val="24"/>
          <w:szCs w:val="24"/>
        </w:rPr>
        <w:t>如接受联合体竞标，联合体竞标要求详见“供应商须知前附表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56311541">
      <w:pPr>
        <w:pStyle w:val="12"/>
        <w:spacing w:before="153" w:line="360" w:lineRule="auto"/>
        <w:ind w:left="42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5.3 根据《政府采购促进中小企业发展暂行办法》（财库[2020]46 号）第九条及《广西壮族自治区财政厅关于进一步发挥政府采购政策功能促进企业发展的通知》（桂财采〔2022〕30 号）、《广  西壮族自治区财政厅关于贯彻落实政府采购支持中小企业发展政策的通知》（桂财采〔2022〕31 号） 规定，允许大中型企业向一家或者多家小微企业分包的采购项目，对于分包意向协议约定小微企业的合同份额占到合同总金额 30%以上的，采购人、采购代理机构应当对大中型企业的报价给予 4%-6%  的扣除，用扣除后的价格参加评审。接受分包的小微企业与分包企业之间存在直接控股、管理关系的，不享受价格扣除优惠政策。</w:t>
      </w:r>
    </w:p>
    <w:p w14:paraId="3765FF7A">
      <w:pPr>
        <w:pStyle w:val="12"/>
        <w:spacing w:before="128" w:line="221"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6.转包与分包</w:t>
      </w:r>
    </w:p>
    <w:p w14:paraId="30E554FE">
      <w:pPr>
        <w:pStyle w:val="12"/>
        <w:spacing w:before="140" w:line="228" w:lineRule="auto"/>
        <w:ind w:left="421"/>
        <w:rPr>
          <w:rFonts w:hint="eastAsia" w:ascii="宋体" w:hAnsi="宋体" w:eastAsia="宋体" w:cs="宋体"/>
          <w:color w:val="auto"/>
          <w:sz w:val="24"/>
          <w:szCs w:val="24"/>
        </w:rPr>
      </w:pPr>
      <w:r>
        <w:rPr>
          <w:rFonts w:hint="eastAsia" w:ascii="宋体" w:hAnsi="宋体" w:eastAsia="宋体" w:cs="宋体"/>
          <w:color w:val="auto"/>
          <w:spacing w:val="8"/>
          <w:sz w:val="24"/>
          <w:szCs w:val="24"/>
        </w:rPr>
        <w:t>6.1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本项目是否允许分包详见“供应商须知前附表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”，本项目不允许违法</w:t>
      </w:r>
      <w:r>
        <w:rPr>
          <w:rFonts w:hint="eastAsia" w:ascii="宋体" w:hAnsi="宋体" w:eastAsia="宋体" w:cs="宋体"/>
          <w:color w:val="auto"/>
          <w:spacing w:val="7"/>
          <w:sz w:val="24"/>
          <w:szCs w:val="24"/>
        </w:rPr>
        <w:t>分包。</w:t>
      </w:r>
    </w:p>
    <w:p w14:paraId="69BA8B59">
      <w:pPr>
        <w:pStyle w:val="12"/>
        <w:spacing w:before="154" w:line="369" w:lineRule="auto"/>
        <w:ind w:firstLine="42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6.2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根据《政府采购促进中小企业发展暂行办法》（财库[2020]46</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9"/>
          <w:sz w:val="24"/>
          <w:szCs w:val="24"/>
        </w:rPr>
        <w:t>号）第九条及《广西壮族自</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治区财政厅关于进一步发挥政府采购政策功能促进企业发展的通知》（桂财采〔2022〕30</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4"/>
          <w:sz w:val="24"/>
          <w:szCs w:val="24"/>
        </w:rPr>
        <w:t>号）、《广</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西壮族自治区财政厅关于贯彻落实政府采购支持中小企业发展政策的通知》（桂财采〔2022〕31</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号）</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规定，允许大中型企业向一家或者多家小微企业分包的采购项目，对于分包意</w:t>
      </w:r>
      <w:r>
        <w:rPr>
          <w:rFonts w:hint="eastAsia" w:ascii="宋体" w:hAnsi="宋体" w:eastAsia="宋体" w:cs="宋体"/>
          <w:color w:val="auto"/>
          <w:spacing w:val="10"/>
          <w:sz w:val="24"/>
          <w:szCs w:val="24"/>
        </w:rPr>
        <w:t>向协议约定小微企业</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的合同份额占到合同总金额 30%以上的，</w:t>
      </w:r>
      <w:r>
        <w:rPr>
          <w:rFonts w:hint="eastAsia" w:ascii="宋体" w:hAnsi="宋体" w:eastAsia="宋体" w:cs="宋体"/>
          <w:color w:val="auto"/>
          <w:spacing w:val="5"/>
          <w:sz w:val="24"/>
          <w:szCs w:val="24"/>
        </w:rPr>
        <w:t>采购人、采购代理机构应当对大中型企业的报价给予 4%-6%</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的扣除，用扣除后的价格参加评审。接受分包的小微企业与分包企业之间存在</w:t>
      </w:r>
      <w:r>
        <w:rPr>
          <w:rFonts w:hint="eastAsia" w:ascii="宋体" w:hAnsi="宋体" w:eastAsia="宋体" w:cs="宋体"/>
          <w:color w:val="auto"/>
          <w:spacing w:val="10"/>
          <w:sz w:val="24"/>
          <w:szCs w:val="24"/>
        </w:rPr>
        <w:t>直接控股、管理关系</w:t>
      </w:r>
      <w:r>
        <w:rPr>
          <w:rFonts w:hint="eastAsia" w:ascii="宋体" w:hAnsi="宋体" w:eastAsia="宋体" w:cs="宋体"/>
          <w:color w:val="auto"/>
          <w:spacing w:val="7"/>
          <w:sz w:val="24"/>
          <w:szCs w:val="24"/>
        </w:rPr>
        <w:t>的，不享受价格扣除优惠政策。</w:t>
      </w:r>
    </w:p>
    <w:p w14:paraId="49314760">
      <w:pPr>
        <w:pStyle w:val="12"/>
        <w:spacing w:before="128" w:line="220"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7.特别说明</w:t>
      </w:r>
    </w:p>
    <w:p w14:paraId="0FD11017">
      <w:pPr>
        <w:pStyle w:val="12"/>
        <w:spacing w:before="141" w:line="399" w:lineRule="exact"/>
        <w:ind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7.1 如果本磋商文件要求提供供应商或制造商的资格、信誉、荣誉、业绩与企业认证等材料的，资格、信誉、荣誉、业绩与企业认证等必须为供应商或者制造商所拥有或自身获得 。</w:t>
      </w:r>
    </w:p>
    <w:p w14:paraId="28B6B79B">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7.2 供应商应仔细阅读磋商文件的所有内容，按照磋商文件的要求提交响应文件，并对所提供</w:t>
      </w:r>
    </w:p>
    <w:p w14:paraId="07329905">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的全部资料的真实性承担法律责任。</w:t>
      </w:r>
    </w:p>
    <w:p w14:paraId="4CB27E72">
      <w:pPr>
        <w:pStyle w:val="12"/>
        <w:spacing w:before="141" w:line="399" w:lineRule="exact"/>
        <w:ind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7.3 供应商在竞标活动中提供任何疑似虚假材料，将报监管部门查处；签订合同后发现的，成 交供应商须依照《中华人民共和国消费者权益保护法》规定赔偿采购人，且民事赔偿并不免除违法供应商的行政与刑事责任。</w:t>
      </w:r>
    </w:p>
    <w:p w14:paraId="10A85985">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7.4 在政府采购活动中，采购人员及相关人员与供应商有下列利害关系之一的，应当回避：</w:t>
      </w:r>
    </w:p>
    <w:p w14:paraId="0A23A957">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（1）参加采购活动前 3 年内与供应商存在劳动关系；</w:t>
      </w:r>
    </w:p>
    <w:p w14:paraId="5F6861DE">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（2）参加采购活动前 3 年内担任供应商的董事、监事；</w:t>
      </w:r>
    </w:p>
    <w:p w14:paraId="6A3ADD7B">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（3）参加采购活动前 3 年内是供应商的控股股东或者实际控制人；</w:t>
      </w:r>
    </w:p>
    <w:p w14:paraId="63C5ADFB">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（4）与供应商的法定代表人或者负责人有夫妻、直系血亲、三代以内旁系血亲或者近姻亲关系；</w:t>
      </w:r>
    </w:p>
    <w:p w14:paraId="76B72436">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（5）与供应商有其他可能影响政府采购活动公平、公正进行的关系。</w:t>
      </w:r>
    </w:p>
    <w:p w14:paraId="6E3D4FF5">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供应商认为采购人员及相关人员与其他供应商有利害关系的，可以向采购人或者采购代理机构 书面提出回避申请，并说明理由。采购人或者采购代理机构应当及时询问被申请回避人员，有利害关系的被申请回避人员应当回避。</w:t>
      </w:r>
    </w:p>
    <w:p w14:paraId="50403C85">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7.5 有下列情形之一的视为供应商相互串通竞标，响应文件将被视为无效：</w:t>
      </w:r>
    </w:p>
    <w:p w14:paraId="25CC98FD">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（1）不同供应商的响应文件由同一单位或者个人编制；</w:t>
      </w:r>
    </w:p>
    <w:p w14:paraId="507BDA3C">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（2）不同供应商委托同一单位或者个人办理竞标事宜；</w:t>
      </w:r>
    </w:p>
    <w:p w14:paraId="31F2C78F">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（3）不同的供应商的响应文件载明的项目管理员为同一个人；</w:t>
      </w:r>
    </w:p>
    <w:p w14:paraId="4E7EDBDD">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（4）不同供应商的响应文件异常一致或者报价呈规律性差异；</w:t>
      </w:r>
    </w:p>
    <w:p w14:paraId="13FF5CE7">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（5）不同供应商的响应文件相互混装；</w:t>
      </w:r>
    </w:p>
    <w:p w14:paraId="71C10572">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（6）不同供应商的磋商保证金从同一单位或者个人账户转出。</w:t>
      </w:r>
    </w:p>
    <w:p w14:paraId="0E8CC5BF">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7.6 供应商有下列情形之一的，属于恶意串通行为，将报同级监督管理部门：</w:t>
      </w:r>
    </w:p>
    <w:p w14:paraId="711107A6">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（1）供应商直接或者间接从采购人或者采购代理机构处获得其他供应商的相关信息并修改其响应文件；</w:t>
      </w:r>
    </w:p>
    <w:p w14:paraId="4189C99F">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（2）供应商按照采购人或者采购代理机构的授意撤换、修改响应文件；</w:t>
      </w:r>
    </w:p>
    <w:p w14:paraId="70B0A516">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（3）供应商之间协商报价、技术方案等响应文件或者响应文件的实质性内容；</w:t>
      </w:r>
    </w:p>
    <w:p w14:paraId="7A668F01">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（4）属于同一集团、协会、商会等组织成员的供应商按照该组织要求协同参加政府采购活动；</w:t>
      </w:r>
    </w:p>
    <w:p w14:paraId="60B6A7F6">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（5）供应商之间事先约定一致抬高或者压低报价，或者在政府采购活动中事先约定轮流以高价位或者低价位成交，或者事先约定由某一特定供应商成交，然后再参加竞标；</w:t>
      </w:r>
    </w:p>
    <w:p w14:paraId="1D361481">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（6）供应商之间商定部分供应商放弃参加政府采购活动或者放弃成交；</w:t>
      </w:r>
    </w:p>
    <w:p w14:paraId="1FD4F305">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（7）供应商与采购人或者采购代理机构之间、供应商相互之间，为谋求特定供应商成交或者排斥其他供应商的其他串通行为。</w:t>
      </w:r>
    </w:p>
    <w:p w14:paraId="70C09EE4">
      <w:pPr>
        <w:spacing w:line="246" w:lineRule="auto"/>
        <w:rPr>
          <w:rFonts w:hint="eastAsia" w:ascii="宋体" w:hAnsi="宋体" w:eastAsia="宋体" w:cs="宋体"/>
          <w:color w:val="auto"/>
          <w:sz w:val="24"/>
          <w:szCs w:val="24"/>
        </w:rPr>
      </w:pPr>
    </w:p>
    <w:p w14:paraId="59E725ED">
      <w:pPr>
        <w:spacing w:line="247" w:lineRule="auto"/>
        <w:rPr>
          <w:rFonts w:hint="eastAsia" w:ascii="宋体" w:hAnsi="宋体" w:eastAsia="宋体" w:cs="宋体"/>
          <w:color w:val="auto"/>
          <w:sz w:val="24"/>
          <w:szCs w:val="24"/>
        </w:rPr>
      </w:pPr>
    </w:p>
    <w:p w14:paraId="346BF47A">
      <w:pPr>
        <w:spacing w:line="247" w:lineRule="auto"/>
        <w:rPr>
          <w:rFonts w:hint="eastAsia" w:ascii="宋体" w:hAnsi="宋体" w:eastAsia="宋体" w:cs="宋体"/>
          <w:color w:val="auto"/>
          <w:sz w:val="24"/>
          <w:szCs w:val="24"/>
        </w:rPr>
      </w:pPr>
    </w:p>
    <w:p w14:paraId="7D92465C">
      <w:pPr>
        <w:spacing w:line="247" w:lineRule="auto"/>
        <w:rPr>
          <w:rFonts w:hint="eastAsia" w:ascii="宋体" w:hAnsi="宋体" w:eastAsia="宋体" w:cs="宋体"/>
          <w:color w:val="auto"/>
          <w:sz w:val="24"/>
          <w:szCs w:val="24"/>
        </w:rPr>
      </w:pPr>
    </w:p>
    <w:p w14:paraId="7FEE723A">
      <w:pPr>
        <w:pStyle w:val="12"/>
        <w:spacing w:before="102" w:line="225" w:lineRule="auto"/>
        <w:ind w:left="3585"/>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二、磋商文件</w:t>
      </w:r>
    </w:p>
    <w:p w14:paraId="3B0811C8">
      <w:pPr>
        <w:pStyle w:val="12"/>
        <w:spacing w:before="88" w:line="220"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8.磋商文件的构成</w:t>
      </w:r>
    </w:p>
    <w:p w14:paraId="61AE3ABE">
      <w:pPr>
        <w:pStyle w:val="12"/>
        <w:spacing w:before="141" w:line="398"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position w:val="14"/>
          <w:sz w:val="24"/>
          <w:szCs w:val="24"/>
        </w:rPr>
        <w:t>第一章 竞争性磋商公告</w:t>
      </w:r>
      <w:r>
        <w:rPr>
          <w:rFonts w:hint="eastAsia" w:ascii="宋体" w:hAnsi="宋体" w:eastAsia="宋体" w:cs="宋体"/>
          <w:color w:val="auto"/>
          <w:spacing w:val="8"/>
          <w:position w:val="14"/>
          <w:sz w:val="24"/>
          <w:szCs w:val="24"/>
        </w:rPr>
        <w:fldChar w:fldCharType="end"/>
      </w:r>
    </w:p>
    <w:p w14:paraId="7FD2DF7D">
      <w:pPr>
        <w:pStyle w:val="12"/>
        <w:spacing w:before="1" w:line="193"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"bookmark2"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第二章 采购需求</w:t>
      </w:r>
      <w:r>
        <w:rPr>
          <w:rFonts w:hint="eastAsia" w:ascii="宋体" w:hAnsi="宋体" w:eastAsia="宋体" w:cs="宋体"/>
          <w:color w:val="auto"/>
          <w:spacing w:val="8"/>
          <w:sz w:val="24"/>
          <w:szCs w:val="24"/>
        </w:rPr>
        <w:fldChar w:fldCharType="end"/>
      </w:r>
    </w:p>
    <w:p w14:paraId="56F6F449">
      <w:pPr>
        <w:pStyle w:val="12"/>
        <w:spacing w:before="190"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"bookmark3"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第三章 供应商须知</w:t>
      </w:r>
      <w:r>
        <w:rPr>
          <w:rFonts w:hint="eastAsia" w:ascii="宋体" w:hAnsi="宋体" w:eastAsia="宋体" w:cs="宋体"/>
          <w:color w:val="auto"/>
          <w:spacing w:val="8"/>
          <w:sz w:val="24"/>
          <w:szCs w:val="24"/>
        </w:rPr>
        <w:fldChar w:fldCharType="end"/>
      </w:r>
    </w:p>
    <w:p w14:paraId="09AA41F2">
      <w:pPr>
        <w:pStyle w:val="12"/>
        <w:spacing w:before="191"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"bookmark11"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9"/>
          <w:sz w:val="24"/>
          <w:szCs w:val="24"/>
        </w:rPr>
        <w:t>第四章 评审程序、评审方法和评审标准</w:t>
      </w:r>
      <w:r>
        <w:rPr>
          <w:rFonts w:hint="eastAsia" w:ascii="宋体" w:hAnsi="宋体" w:eastAsia="宋体" w:cs="宋体"/>
          <w:color w:val="auto"/>
          <w:spacing w:val="9"/>
          <w:sz w:val="24"/>
          <w:szCs w:val="24"/>
        </w:rPr>
        <w:fldChar w:fldCharType="end"/>
      </w:r>
    </w:p>
    <w:p w14:paraId="00F6E061">
      <w:pPr>
        <w:pStyle w:val="12"/>
        <w:spacing w:before="188"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"bookmark12"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
          <w:sz w:val="24"/>
          <w:szCs w:val="24"/>
        </w:rPr>
        <w:t>第五章</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图纸</w:t>
      </w:r>
      <w:r>
        <w:rPr>
          <w:rFonts w:hint="eastAsia" w:ascii="宋体" w:hAnsi="宋体" w:eastAsia="宋体" w:cs="宋体"/>
          <w:color w:val="auto"/>
          <w:spacing w:val="1"/>
          <w:sz w:val="24"/>
          <w:szCs w:val="24"/>
        </w:rPr>
        <w:fldChar w:fldCharType="end"/>
      </w:r>
    </w:p>
    <w:p w14:paraId="4B029DEA">
      <w:pPr>
        <w:pStyle w:val="12"/>
        <w:spacing w:before="191"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"bookmark13"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第六章 技术规范</w:t>
      </w:r>
      <w:r>
        <w:rPr>
          <w:rFonts w:hint="eastAsia" w:ascii="宋体" w:hAnsi="宋体" w:eastAsia="宋体" w:cs="宋体"/>
          <w:color w:val="auto"/>
          <w:spacing w:val="8"/>
          <w:sz w:val="24"/>
          <w:szCs w:val="24"/>
        </w:rPr>
        <w:fldChar w:fldCharType="end"/>
      </w:r>
    </w:p>
    <w:p w14:paraId="616BA522">
      <w:pPr>
        <w:pStyle w:val="12"/>
        <w:spacing w:before="191" w:line="399"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"bookmark14"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position w:val="14"/>
          <w:sz w:val="24"/>
          <w:szCs w:val="24"/>
        </w:rPr>
        <w:t>第七章 工程量清单</w:t>
      </w:r>
      <w:r>
        <w:rPr>
          <w:rFonts w:hint="eastAsia" w:ascii="宋体" w:hAnsi="宋体" w:eastAsia="宋体" w:cs="宋体"/>
          <w:color w:val="auto"/>
          <w:spacing w:val="8"/>
          <w:position w:val="14"/>
          <w:sz w:val="24"/>
          <w:szCs w:val="24"/>
        </w:rPr>
        <w:fldChar w:fldCharType="end"/>
      </w:r>
    </w:p>
    <w:p w14:paraId="418C491F">
      <w:pPr>
        <w:pStyle w:val="12"/>
        <w:spacing w:line="227"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6"/>
          <w:sz w:val="24"/>
          <w:szCs w:val="24"/>
        </w:rPr>
        <w:t>第八章</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响应文件格式</w:t>
      </w:r>
      <w:r>
        <w:rPr>
          <w:rFonts w:hint="eastAsia" w:ascii="宋体" w:hAnsi="宋体" w:eastAsia="宋体" w:cs="宋体"/>
          <w:color w:val="auto"/>
          <w:spacing w:val="6"/>
          <w:sz w:val="24"/>
          <w:szCs w:val="24"/>
        </w:rPr>
        <w:fldChar w:fldCharType="end"/>
      </w:r>
    </w:p>
    <w:p w14:paraId="69328A1A">
      <w:pPr>
        <w:pStyle w:val="12"/>
        <w:spacing w:before="65"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第九章 合同条款及格式</w:t>
      </w:r>
      <w:r>
        <w:rPr>
          <w:rFonts w:hint="eastAsia" w:ascii="宋体" w:hAnsi="宋体" w:eastAsia="宋体" w:cs="宋体"/>
          <w:color w:val="auto"/>
          <w:spacing w:val="8"/>
          <w:sz w:val="24"/>
          <w:szCs w:val="24"/>
        </w:rPr>
        <w:fldChar w:fldCharType="end"/>
      </w:r>
    </w:p>
    <w:p w14:paraId="67F80F27">
      <w:pPr>
        <w:pStyle w:val="12"/>
        <w:spacing w:before="190" w:line="228"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"bookmark17"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9"/>
          <w:sz w:val="24"/>
          <w:szCs w:val="24"/>
        </w:rPr>
        <w:t>第十章 质疑、投诉材料格式</w:t>
      </w:r>
      <w:r>
        <w:rPr>
          <w:rFonts w:hint="eastAsia" w:ascii="宋体" w:hAnsi="宋体" w:eastAsia="宋体" w:cs="宋体"/>
          <w:color w:val="auto"/>
          <w:spacing w:val="9"/>
          <w:sz w:val="24"/>
          <w:szCs w:val="24"/>
        </w:rPr>
        <w:fldChar w:fldCharType="end"/>
      </w:r>
    </w:p>
    <w:p w14:paraId="7490C244">
      <w:pPr>
        <w:pStyle w:val="12"/>
        <w:spacing w:before="127"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9.供应商的询问</w:t>
      </w:r>
    </w:p>
    <w:p w14:paraId="4D75072B">
      <w:pPr>
        <w:pStyle w:val="12"/>
        <w:spacing w:before="140" w:line="370" w:lineRule="auto"/>
        <w:ind w:right="2" w:firstLine="42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供应商应认真阅读磋商文件的采购需求，如供应商对磋商文件有疑问的，如要</w:t>
      </w:r>
      <w:r>
        <w:rPr>
          <w:rFonts w:hint="eastAsia" w:ascii="宋体" w:hAnsi="宋体" w:eastAsia="宋体" w:cs="宋体"/>
          <w:color w:val="auto"/>
          <w:spacing w:val="10"/>
          <w:sz w:val="24"/>
          <w:szCs w:val="24"/>
        </w:rPr>
        <w:t>求采购人作出澄</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清或者修改的，供应商尽应在提交首次响应文件截止之日前，以书面形式向采</w:t>
      </w:r>
      <w:r>
        <w:rPr>
          <w:rFonts w:hint="eastAsia" w:ascii="宋体" w:hAnsi="宋体" w:eastAsia="宋体" w:cs="宋体"/>
          <w:color w:val="auto"/>
          <w:spacing w:val="10"/>
          <w:sz w:val="24"/>
          <w:szCs w:val="24"/>
        </w:rPr>
        <w:t>购人、采购代理机构</w:t>
      </w:r>
      <w:r>
        <w:rPr>
          <w:rFonts w:hint="eastAsia" w:ascii="宋体" w:hAnsi="宋体" w:eastAsia="宋体" w:cs="宋体"/>
          <w:color w:val="auto"/>
          <w:spacing w:val="2"/>
          <w:sz w:val="24"/>
          <w:szCs w:val="24"/>
        </w:rPr>
        <w:t>提出。</w:t>
      </w:r>
    </w:p>
    <w:p w14:paraId="699B09EA">
      <w:pPr>
        <w:pStyle w:val="12"/>
        <w:spacing w:before="126"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10.磋商文件的澄清和修改</w:t>
      </w:r>
    </w:p>
    <w:p w14:paraId="561692A5">
      <w:pPr>
        <w:pStyle w:val="12"/>
        <w:spacing w:before="138" w:line="369" w:lineRule="auto"/>
        <w:ind w:right="2" w:firstLine="436"/>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10.1</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已获取磋商文件的潜在供应商，若有问题需要澄清，应于应标截止时间前，以书面形式向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采购代理机构提出，采购代理机构与采购人研究后，对认为有必要回答的问题，按照本章</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6"/>
          <w:sz w:val="24"/>
          <w:szCs w:val="24"/>
        </w:rPr>
        <w:t>0.3</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的内</w:t>
      </w:r>
      <w:r>
        <w:rPr>
          <w:rFonts w:hint="eastAsia" w:ascii="宋体" w:hAnsi="宋体" w:eastAsia="宋体" w:cs="宋体"/>
          <w:color w:val="auto"/>
          <w:spacing w:val="4"/>
          <w:sz w:val="24"/>
          <w:szCs w:val="24"/>
        </w:rPr>
        <w:t>容处理。</w:t>
      </w:r>
    </w:p>
    <w:p w14:paraId="27733CA0">
      <w:pPr>
        <w:pStyle w:val="12"/>
        <w:spacing w:before="153" w:line="369" w:lineRule="auto"/>
        <w:ind w:right="2" w:firstLine="436"/>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10.2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采购人或者采购代理机构可以对已发出的磋商</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文件进行必要的澄清或者修改，但不得改变</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采购标的和资格条件。澄清或者修改应当在原公告发布媒体上发布澄清公告。澄</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清或者修改的内容</w:t>
      </w:r>
    </w:p>
    <w:p w14:paraId="7E7F808E">
      <w:pPr>
        <w:pStyle w:val="12"/>
        <w:spacing w:line="228" w:lineRule="auto"/>
        <w:ind w:left="3"/>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为磋商文件的组成部分。</w:t>
      </w:r>
    </w:p>
    <w:p w14:paraId="631D2AFD">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9"/>
          <w:sz w:val="24"/>
          <w:szCs w:val="24"/>
        </w:rPr>
        <w:t>10.3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提交首次响应文件截止之日前，采购人、采购代理机</w:t>
      </w:r>
      <w:r>
        <w:rPr>
          <w:rFonts w:hint="eastAsia" w:ascii="宋体" w:hAnsi="宋体" w:eastAsia="宋体" w:cs="宋体"/>
          <w:color w:val="auto"/>
          <w:spacing w:val="8"/>
          <w:sz w:val="24"/>
          <w:szCs w:val="24"/>
        </w:rPr>
        <w:t>构或者磋商小组可以对已发出的磋商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文件进行必要的澄清或者修改，澄清或者修改的内容作为磋商文件的组成部</w:t>
      </w:r>
      <w:r>
        <w:rPr>
          <w:rFonts w:hint="eastAsia" w:ascii="宋体" w:hAnsi="宋体" w:eastAsia="宋体" w:cs="宋体"/>
          <w:color w:val="auto"/>
          <w:spacing w:val="10"/>
          <w:sz w:val="24"/>
          <w:szCs w:val="24"/>
        </w:rPr>
        <w:t>分。澄清或者修改的内</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容可能影响响应文件编制的，采购人、采购代理</w:t>
      </w:r>
      <w:r>
        <w:rPr>
          <w:rFonts w:hint="eastAsia" w:ascii="宋体" w:hAnsi="宋体" w:eastAsia="宋体" w:cs="宋体"/>
          <w:color w:val="auto"/>
          <w:spacing w:val="11"/>
          <w:sz w:val="24"/>
          <w:szCs w:val="24"/>
        </w:rPr>
        <w:t>机构或者磋商小组在提交首次响应文件截止时间</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1"/>
          <w:sz w:val="24"/>
          <w:szCs w:val="24"/>
        </w:rPr>
        <w:t>5</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日前，以书面形式（目前为</w:t>
      </w:r>
      <w:r>
        <w:rPr>
          <w:rFonts w:hint="eastAsia" w:ascii="宋体" w:hAnsi="宋体" w:eastAsia="宋体" w:cs="宋体"/>
          <w:color w:val="auto"/>
          <w:spacing w:val="11"/>
          <w:sz w:val="24"/>
          <w:szCs w:val="24"/>
        </w:rPr>
        <w:t>网上公告和系统短信等形式）通知所有获取磋商文件的供应商，不足 5日的，应当顺延提交首次响应文件截止之日。</w:t>
      </w:r>
    </w:p>
    <w:p w14:paraId="0E017A1D">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10.4 采购信息更正公告的内容应当包括采购人和采购代理机构名称、地址、联系方式，原公告的采购项目名称及首次公告日期，更正事项、 内容及日期，采购项目联系人和电话。</w:t>
      </w:r>
    </w:p>
    <w:p w14:paraId="5B5D80CC">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10.5  采购人和采购代理机构可以视采购具体情况，变更提交首次响应文件截止时间和竞谈时间，将变更时间将在“采购文件公告 ”中“七、其他补充事宜 3.网上查询地址 ”规定的政府采购信息发布媒体上发布更正公告。</w:t>
      </w:r>
    </w:p>
    <w:p w14:paraId="098B3720">
      <w:pPr>
        <w:pStyle w:val="12"/>
        <w:spacing w:before="164"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position w:val="15"/>
          <w:sz w:val="24"/>
          <w:szCs w:val="24"/>
          <w14:textOutline w14:w="3614" w14:cap="sq" w14:cmpd="sng">
            <w14:solidFill>
              <w14:srgbClr w14:val="000000"/>
            </w14:solidFill>
            <w14:prstDash w14:val="solid"/>
            <w14:bevel/>
          </w14:textOutline>
        </w:rPr>
        <w:t>▲响应文件未按磋商文件的澄清、修改的内容编制，又不符合实质性要求的，其响应文件作无效处理。</w:t>
      </w:r>
    </w:p>
    <w:p w14:paraId="2E9B6ABA">
      <w:pPr>
        <w:spacing w:line="289" w:lineRule="auto"/>
        <w:rPr>
          <w:rFonts w:hint="eastAsia" w:ascii="宋体" w:hAnsi="宋体" w:eastAsia="宋体" w:cs="宋体"/>
          <w:color w:val="auto"/>
          <w:sz w:val="24"/>
          <w:szCs w:val="24"/>
        </w:rPr>
      </w:pPr>
    </w:p>
    <w:p w14:paraId="7004B3FA">
      <w:pPr>
        <w:pStyle w:val="12"/>
        <w:spacing w:before="101" w:line="225" w:lineRule="auto"/>
        <w:ind w:left="3098"/>
        <w:outlineLvl w:val="2"/>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三、响应文件的编制</w:t>
      </w:r>
    </w:p>
    <w:p w14:paraId="2FC4927D">
      <w:pPr>
        <w:spacing w:line="320" w:lineRule="auto"/>
        <w:rPr>
          <w:rFonts w:hint="eastAsia" w:ascii="宋体" w:hAnsi="宋体" w:eastAsia="宋体" w:cs="宋体"/>
          <w:color w:val="auto"/>
          <w:sz w:val="24"/>
          <w:szCs w:val="24"/>
        </w:rPr>
      </w:pPr>
    </w:p>
    <w:p w14:paraId="711EBE15">
      <w:pPr>
        <w:spacing w:line="321" w:lineRule="auto"/>
        <w:rPr>
          <w:rFonts w:hint="eastAsia" w:ascii="宋体" w:hAnsi="宋体" w:eastAsia="宋体" w:cs="宋体"/>
          <w:color w:val="auto"/>
          <w:sz w:val="24"/>
          <w:szCs w:val="24"/>
        </w:rPr>
      </w:pPr>
    </w:p>
    <w:p w14:paraId="055E5D8C">
      <w:pPr>
        <w:pStyle w:val="12"/>
        <w:spacing w:before="79"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11.响应文件的编制原则</w:t>
      </w:r>
    </w:p>
    <w:p w14:paraId="14F0A67C">
      <w:pPr>
        <w:pStyle w:val="12"/>
        <w:spacing w:before="139" w:line="401" w:lineRule="exact"/>
        <w:ind w:right="2"/>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供应商必须按照磋商文件的要求编制响应文件，并对其提交的响应文件的真实性、合法性承担法律责任。响应文件必须对磋商文件作出实质性响应。</w:t>
      </w:r>
    </w:p>
    <w:p w14:paraId="6D3B6033">
      <w:pPr>
        <w:pStyle w:val="12"/>
        <w:spacing w:before="127" w:line="220" w:lineRule="auto"/>
        <w:ind w:left="499"/>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12.</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响应文件的组成</w:t>
      </w:r>
    </w:p>
    <w:p w14:paraId="2F5C2285">
      <w:pPr>
        <w:spacing w:line="272" w:lineRule="auto"/>
        <w:rPr>
          <w:rFonts w:hint="eastAsia" w:ascii="宋体" w:hAnsi="宋体" w:eastAsia="宋体" w:cs="宋体"/>
          <w:color w:val="auto"/>
          <w:sz w:val="24"/>
          <w:szCs w:val="24"/>
        </w:rPr>
      </w:pPr>
    </w:p>
    <w:p w14:paraId="0C6A409D">
      <w:pPr>
        <w:pStyle w:val="12"/>
        <w:spacing w:before="65" w:line="228" w:lineRule="auto"/>
        <w:ind w:left="434" w:firstLine="254" w:firstLineChars="100"/>
        <w:rPr>
          <w:rFonts w:hint="eastAsia" w:ascii="宋体" w:hAnsi="宋体" w:eastAsia="宋体" w:cs="宋体"/>
          <w:color w:val="auto"/>
          <w:sz w:val="24"/>
          <w:szCs w:val="24"/>
        </w:rPr>
      </w:pPr>
      <w:r>
        <w:rPr>
          <w:rFonts w:hint="eastAsia" w:ascii="宋体" w:hAnsi="宋体" w:eastAsia="宋体" w:cs="宋体"/>
          <w:color w:val="auto"/>
          <w:spacing w:val="7"/>
          <w:sz w:val="24"/>
          <w:szCs w:val="24"/>
        </w:rPr>
        <w:t>12.1</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7"/>
          <w:sz w:val="24"/>
          <w:szCs w:val="24"/>
        </w:rPr>
        <w:t>响应文件由资格证明文件、商务和技术文件三部分组成。</w:t>
      </w:r>
    </w:p>
    <w:p w14:paraId="53773CCE">
      <w:pPr>
        <w:pStyle w:val="12"/>
        <w:spacing w:before="153" w:line="228"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12.1.1</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资格证明文件：详见须知前附表</w:t>
      </w:r>
    </w:p>
    <w:p w14:paraId="7FAF807B">
      <w:pPr>
        <w:pStyle w:val="12"/>
        <w:spacing w:before="153" w:line="228"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12.1.2</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商务技术文件：详见须知前附表</w:t>
      </w:r>
    </w:p>
    <w:p w14:paraId="74303362">
      <w:pPr>
        <w:pStyle w:val="12"/>
        <w:spacing w:before="151" w:line="227"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12.1.3</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报价文件：详见须知前附表</w:t>
      </w:r>
    </w:p>
    <w:p w14:paraId="4BE3E0B3">
      <w:pPr>
        <w:pStyle w:val="12"/>
        <w:spacing w:before="154" w:line="228"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12.2</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响应文件电子版：详见须知前附表</w:t>
      </w:r>
    </w:p>
    <w:p w14:paraId="7119ACA3">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13.计量单位</w:t>
      </w:r>
    </w:p>
    <w:p w14:paraId="2059D0C7">
      <w:pPr>
        <w:pStyle w:val="12"/>
        <w:spacing w:before="138" w:line="360" w:lineRule="auto"/>
        <w:ind w:left="418" w:firstLine="262" w:firstLineChars="1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磋商文件已有明确规定的，使用磋商文件规定的计量单位；磋商文件没有规定的，应采用中华人民共和国法定计量单位，货币种类为人民币，否则视同未响应。</w:t>
      </w:r>
    </w:p>
    <w:p w14:paraId="1881BFAB">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14.竞标的风险</w:t>
      </w:r>
    </w:p>
    <w:p w14:paraId="5467703C">
      <w:pPr>
        <w:pStyle w:val="12"/>
        <w:spacing w:before="138" w:line="360" w:lineRule="auto"/>
        <w:ind w:left="419"/>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供应商没有按照磋商文件要求提供全部资料，或者供应商没有对磋商文件在各方面作出实质性响应可能导致其响应无效，是供应商应当考虑的风险。</w:t>
      </w:r>
    </w:p>
    <w:p w14:paraId="37B55275">
      <w:pPr>
        <w:pStyle w:val="12"/>
        <w:spacing w:before="127" w:line="219"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15.响应报价要求和构成</w:t>
      </w:r>
    </w:p>
    <w:p w14:paraId="0EEA5577">
      <w:pPr>
        <w:pStyle w:val="12"/>
        <w:spacing w:before="140" w:line="227"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15.1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6"/>
          <w:sz w:val="24"/>
          <w:szCs w:val="24"/>
        </w:rPr>
        <w:t>响应报价应按“第五章 响应文件格式</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6"/>
          <w:sz w:val="24"/>
          <w:szCs w:val="24"/>
        </w:rPr>
        <w:t>”中“响应报价表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6"/>
          <w:sz w:val="24"/>
          <w:szCs w:val="24"/>
        </w:rPr>
        <w:t>”格式填写。</w:t>
      </w:r>
    </w:p>
    <w:p w14:paraId="5D8C3C19">
      <w:pPr>
        <w:pStyle w:val="12"/>
        <w:spacing w:before="155" w:line="227" w:lineRule="auto"/>
        <w:ind w:left="434"/>
        <w:rPr>
          <w:rFonts w:hint="eastAsia" w:ascii="宋体" w:hAnsi="宋体" w:eastAsia="宋体" w:cs="宋体"/>
          <w:color w:val="auto"/>
          <w:sz w:val="24"/>
          <w:szCs w:val="24"/>
        </w:rPr>
      </w:pPr>
      <w:r>
        <w:rPr>
          <w:rFonts w:hint="eastAsia" w:ascii="宋体" w:hAnsi="宋体" w:eastAsia="宋体" w:cs="宋体"/>
          <w:color w:val="auto"/>
          <w:spacing w:val="7"/>
          <w:sz w:val="24"/>
          <w:szCs w:val="24"/>
        </w:rPr>
        <w:t>15.2</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7"/>
          <w:sz w:val="24"/>
          <w:szCs w:val="24"/>
        </w:rPr>
        <w:t>响应报价的价格构成见“供应商须知前附表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w:t>
      </w:r>
    </w:p>
    <w:p w14:paraId="541A93CF">
      <w:pPr>
        <w:pStyle w:val="12"/>
        <w:spacing w:before="155" w:line="227" w:lineRule="auto"/>
        <w:ind w:left="434"/>
        <w:rPr>
          <w:rFonts w:hint="eastAsia" w:ascii="宋体" w:hAnsi="宋体" w:eastAsia="宋体" w:cs="宋体"/>
          <w:color w:val="auto"/>
          <w:sz w:val="24"/>
          <w:szCs w:val="24"/>
        </w:rPr>
      </w:pPr>
      <w:r>
        <w:rPr>
          <w:rFonts w:hint="eastAsia" w:ascii="宋体" w:hAnsi="宋体" w:eastAsia="宋体" w:cs="宋体"/>
          <w:color w:val="auto"/>
          <w:spacing w:val="3"/>
          <w:sz w:val="24"/>
          <w:szCs w:val="24"/>
        </w:rPr>
        <w:t>15.3</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3"/>
          <w:sz w:val="24"/>
          <w:szCs w:val="24"/>
        </w:rPr>
        <w:t>响应报价要求</w:t>
      </w:r>
    </w:p>
    <w:p w14:paraId="1B02C3F5">
      <w:pPr>
        <w:pStyle w:val="12"/>
        <w:spacing w:before="153" w:line="360" w:lineRule="auto"/>
        <w:ind w:left="43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15.3.1 供应商的响应报价应符合以下要求，否则响应文件按无效响应处理：</w:t>
      </w:r>
    </w:p>
    <w:p w14:paraId="6E3FA9D0">
      <w:pPr>
        <w:pStyle w:val="12"/>
        <w:spacing w:before="153" w:line="360" w:lineRule="auto"/>
        <w:ind w:left="43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（1）供应商必须就“采购需求 ”中所竞标的每个分标的全部内容分别作完整唯一总价报价，不得存在漏项报价；</w:t>
      </w:r>
    </w:p>
    <w:p w14:paraId="3A44A1D6">
      <w:pPr>
        <w:pStyle w:val="12"/>
        <w:spacing w:before="153" w:line="227" w:lineRule="auto"/>
        <w:ind w:left="429"/>
        <w:rPr>
          <w:rFonts w:hint="eastAsia" w:ascii="宋体" w:hAnsi="宋体" w:eastAsia="宋体" w:cs="宋体"/>
          <w:color w:val="auto"/>
          <w:sz w:val="24"/>
          <w:szCs w:val="24"/>
        </w:rPr>
      </w:pPr>
      <w:r>
        <w:rPr>
          <w:rFonts w:hint="eastAsia" w:ascii="宋体" w:hAnsi="宋体" w:eastAsia="宋体" w:cs="宋体"/>
          <w:color w:val="auto"/>
          <w:spacing w:val="8"/>
          <w:sz w:val="24"/>
          <w:szCs w:val="24"/>
        </w:rPr>
        <w:t>（2）供应商必须就所竞标的分标的单项内容作唯一报价。</w:t>
      </w:r>
    </w:p>
    <w:p w14:paraId="65F7C569">
      <w:pPr>
        <w:pStyle w:val="12"/>
        <w:spacing w:before="155" w:line="401" w:lineRule="exact"/>
        <w:ind w:left="434"/>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15.3.2 响应报价（包含首次报价、最后报价）超过所竞标分标规定的采购预算金额或者最高限价的，其响应文件将作无效处理。</w:t>
      </w:r>
    </w:p>
    <w:p w14:paraId="29862E6F">
      <w:pPr>
        <w:pStyle w:val="12"/>
        <w:spacing w:before="152" w:line="360" w:lineRule="auto"/>
        <w:ind w:left="434"/>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15.3.3 响应报价（包含首次报价、最后报价）超过分项采购预算金额或者最高限价的，其响应文件将作无效处理。</w:t>
      </w:r>
    </w:p>
    <w:p w14:paraId="29FB770B">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16.竞标有效期</w:t>
      </w:r>
    </w:p>
    <w:p w14:paraId="661A7C38">
      <w:pPr>
        <w:pStyle w:val="12"/>
        <w:spacing w:before="138" w:line="360" w:lineRule="auto"/>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16.1 竞标有效期是指为保证采购人有足够的时间在提交响应文件后完成评审、确定成交供应商、合同签订等工作而要求供应商提交的响应文件在一定时间内保持有效的期限。</w:t>
      </w:r>
    </w:p>
    <w:p w14:paraId="336CF98E">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16.2 竞标有效期应由供应商按“供应商须知前附表 ”规定的期限作出响应。</w:t>
      </w:r>
    </w:p>
    <w:p w14:paraId="1BC3EE59">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16.3 供应商的响应文件在竞标有效期内均保持有效。</w:t>
      </w:r>
    </w:p>
    <w:p w14:paraId="2C508379">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17.磋商保证金</w:t>
      </w:r>
    </w:p>
    <w:p w14:paraId="416BA9BF">
      <w:pPr>
        <w:pStyle w:val="12"/>
        <w:spacing w:before="140" w:line="228" w:lineRule="auto"/>
        <w:ind w:left="421"/>
        <w:rPr>
          <w:rFonts w:hint="eastAsia" w:ascii="宋体" w:hAnsi="宋体" w:eastAsia="宋体" w:cs="宋体"/>
          <w:color w:val="auto"/>
          <w:sz w:val="24"/>
          <w:szCs w:val="24"/>
        </w:rPr>
      </w:pPr>
      <w:r>
        <w:rPr>
          <w:rFonts w:hint="eastAsia" w:ascii="宋体" w:hAnsi="宋体" w:eastAsia="宋体" w:cs="宋体"/>
          <w:color w:val="auto"/>
          <w:spacing w:val="8"/>
          <w:sz w:val="24"/>
          <w:szCs w:val="24"/>
        </w:rPr>
        <w:t>详见“供应商须知前附表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w:t>
      </w:r>
    </w:p>
    <w:p w14:paraId="766A17B3">
      <w:pPr>
        <w:pStyle w:val="12"/>
        <w:spacing w:before="128" w:line="220"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18.响应文件编制的要求</w:t>
      </w:r>
    </w:p>
    <w:p w14:paraId="4257BC48">
      <w:pPr>
        <w:pStyle w:val="12"/>
        <w:spacing w:before="138" w:line="369" w:lineRule="auto"/>
        <w:ind w:left="16" w:right="70" w:firstLine="418"/>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18.1</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0"/>
          <w:sz w:val="24"/>
          <w:szCs w:val="24"/>
        </w:rPr>
        <w:t>供应商应根据“政府采购项目电子交易管理操作指南-供应商</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0"/>
          <w:sz w:val="24"/>
          <w:szCs w:val="24"/>
        </w:rPr>
        <w:t>”及本竞争性磋商文件规定</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的格式和顺序编制、装订响应文件，响应文件内容不完整、编排混乱导致响应文件被误读、漏读或</w:t>
      </w:r>
      <w:r>
        <w:rPr>
          <w:rFonts w:hint="eastAsia" w:ascii="宋体" w:hAnsi="宋体" w:eastAsia="宋体" w:cs="宋体"/>
          <w:color w:val="auto"/>
          <w:spacing w:val="8"/>
          <w:sz w:val="24"/>
          <w:szCs w:val="24"/>
        </w:rPr>
        <w:t>者查找不到相关内容的，是供应商的责任。</w:t>
      </w:r>
    </w:p>
    <w:p w14:paraId="3FFE9B96">
      <w:pPr>
        <w:pStyle w:val="12"/>
        <w:spacing w:before="154" w:line="360"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18.2</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6"/>
          <w:sz w:val="24"/>
          <w:szCs w:val="24"/>
        </w:rPr>
        <w:t>响应文件应按资格证明、报价分别编制，商务技术文件合并编制，要求见本章“</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5"/>
          <w:sz w:val="24"/>
          <w:szCs w:val="24"/>
        </w:rPr>
        <w:t>2.2</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5"/>
          <w:sz w:val="24"/>
          <w:szCs w:val="24"/>
        </w:rPr>
        <w:t>响应</w:t>
      </w:r>
      <w:r>
        <w:rPr>
          <w:rFonts w:hint="eastAsia" w:ascii="宋体" w:hAnsi="宋体" w:eastAsia="宋体" w:cs="宋体"/>
          <w:color w:val="auto"/>
          <w:spacing w:val="7"/>
          <w:sz w:val="24"/>
          <w:szCs w:val="24"/>
        </w:rPr>
        <w:t>文件电子版要求</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7"/>
          <w:sz w:val="24"/>
          <w:szCs w:val="24"/>
        </w:rPr>
        <w:t>”。</w:t>
      </w:r>
    </w:p>
    <w:p w14:paraId="6CD2B7BA">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18.3 响应文件须由供应商在“第五章 响应文件格式 ”规定位置进行签署、盖章，否则其响应文件按无效响应处理。骑缝盖公章不视为在规定位置盖章。</w:t>
      </w:r>
    </w:p>
    <w:p w14:paraId="4B8C2471">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18.4 响应文件中标注的供应商名称应与营业执照（事业单位法人证书、执业许可证、 自然人身份证）及电子公章一致，否则其响应文件按无效响应处理。</w:t>
      </w:r>
    </w:p>
    <w:p w14:paraId="42155A38">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18.5 响应文件应避免涂改、行间插字或者删除，否则其响应文件按无效响应处理。</w:t>
      </w:r>
    </w:p>
    <w:p w14:paraId="0F8F4255">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18.6 电子响应文件中须加盖供应商公章部分均采用 CA 签章，并根据“政府采购项目电子交易 管理操作指南-供应商 ” 及本竞争性磋商文件规定的格式和顺序编制电子响应文件并进行关联定位， 以便评标委员会在评审时，点击评分项可直接定位到该评分项内容。如对竞争性磋商文件的某项要 求，供应商的电子响应文件未能关联定位提供相应的内容与其对应，则磋商小组在评审时如做出对 供应商不利的评审由供应商自行承担。电子响应文件如内容不完整、编排混乱导致响应文件被误读、漏读，或者在按采购文件规定的部位查找不到相关内容的， 由供应商自行承担。</w:t>
      </w:r>
    </w:p>
    <w:p w14:paraId="62A35F2C">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18.7 CA 签章上目前没有法人（负责人）或授权代表签字信息，供应商在响应文件中涉及到签 字的位置线下签好字然后扫描或者拍照做成 PDF 的格式亦可。响应文件中涉及到签字的位置未按要求签字的，提供的材料视为无效。</w:t>
      </w:r>
    </w:p>
    <w:p w14:paraId="3AADBF27">
      <w:pPr>
        <w:pStyle w:val="12"/>
        <w:spacing w:before="153" w:line="401" w:lineRule="exact"/>
        <w:ind w:left="435"/>
        <w:rPr>
          <w:rFonts w:hint="eastAsia" w:ascii="宋体" w:hAnsi="宋体" w:eastAsia="宋体" w:cs="宋体"/>
          <w:b/>
          <w:bCs/>
          <w:color w:val="auto"/>
          <w:spacing w:val="10"/>
          <w:position w:val="14"/>
          <w:sz w:val="24"/>
          <w:szCs w:val="24"/>
        </w:rPr>
      </w:pPr>
      <w:r>
        <w:rPr>
          <w:rFonts w:hint="eastAsia" w:ascii="宋体" w:hAnsi="宋体" w:eastAsia="宋体" w:cs="宋体"/>
          <w:b/>
          <w:bCs/>
          <w:color w:val="auto"/>
          <w:spacing w:val="10"/>
          <w:position w:val="14"/>
          <w:sz w:val="24"/>
          <w:szCs w:val="24"/>
        </w:rPr>
        <w:t>19.响应文件的密封和标记</w:t>
      </w:r>
    </w:p>
    <w:p w14:paraId="60596C94">
      <w:pPr>
        <w:pStyle w:val="12"/>
        <w:spacing w:before="139" w:line="370" w:lineRule="auto"/>
        <w:ind w:left="24" w:right="70" w:firstLine="411"/>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19.1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供应商进行电子交易应安装客户端软件—“政采云电子交易客户端</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”，并按照磋</w:t>
      </w:r>
      <w:r>
        <w:rPr>
          <w:rFonts w:hint="eastAsia" w:ascii="宋体" w:hAnsi="宋体" w:eastAsia="宋体" w:cs="宋体"/>
          <w:color w:val="auto"/>
          <w:spacing w:val="7"/>
          <w:sz w:val="24"/>
          <w:szCs w:val="24"/>
        </w:rPr>
        <w:t>商文件和</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电子交易平台的要求编制并加密响应文件。供应商未按规定加密的响应文件，电子交易平台将拒收</w:t>
      </w:r>
      <w:r>
        <w:rPr>
          <w:rFonts w:hint="eastAsia" w:ascii="宋体" w:hAnsi="宋体" w:eastAsia="宋体" w:cs="宋体"/>
          <w:color w:val="auto"/>
          <w:spacing w:val="3"/>
          <w:sz w:val="24"/>
          <w:szCs w:val="24"/>
        </w:rPr>
        <w:t>并提示。</w:t>
      </w:r>
    </w:p>
    <w:p w14:paraId="0E23A2A1">
      <w:pPr>
        <w:pStyle w:val="12"/>
        <w:spacing w:before="42" w:line="377" w:lineRule="auto"/>
        <w:ind w:right="68" w:firstLine="256" w:firstLineChars="1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19.2</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电子备份响应文件袋的包装封面上应注明供应商名称、供应商地址、响应文件名称（电子</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备份响应文件）、竞标项目名称、项目编号、并加盖供应商公章，并注明“响应</w:t>
      </w:r>
      <w:r>
        <w:rPr>
          <w:rFonts w:hint="eastAsia" w:ascii="宋体" w:hAnsi="宋体" w:eastAsia="宋体" w:cs="宋体"/>
          <w:color w:val="auto"/>
          <w:spacing w:val="10"/>
          <w:sz w:val="24"/>
          <w:szCs w:val="24"/>
        </w:rPr>
        <w:t>文件提交截止时间</w:t>
      </w:r>
    </w:p>
    <w:p w14:paraId="41D0389C">
      <w:pPr>
        <w:pStyle w:val="12"/>
        <w:spacing w:line="228" w:lineRule="auto"/>
        <w:ind w:left="3"/>
        <w:rPr>
          <w:rFonts w:hint="eastAsia" w:ascii="宋体" w:hAnsi="宋体" w:eastAsia="宋体" w:cs="宋体"/>
          <w:color w:val="auto"/>
          <w:sz w:val="24"/>
          <w:szCs w:val="24"/>
        </w:rPr>
      </w:pPr>
      <w:r>
        <w:rPr>
          <w:rFonts w:hint="eastAsia" w:ascii="宋体" w:hAnsi="宋体" w:eastAsia="宋体" w:cs="宋体"/>
          <w:color w:val="auto"/>
          <w:spacing w:val="6"/>
          <w:sz w:val="24"/>
          <w:szCs w:val="24"/>
        </w:rPr>
        <w:t>前不得启封</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6"/>
          <w:sz w:val="24"/>
          <w:szCs w:val="24"/>
        </w:rPr>
        <w:t>”。</w:t>
      </w:r>
    </w:p>
    <w:p w14:paraId="18E2D906">
      <w:pPr>
        <w:pStyle w:val="12"/>
        <w:spacing w:before="271" w:line="399" w:lineRule="exact"/>
        <w:ind w:left="435"/>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19.3 逾期送达或者未按照竞争性磋商文件要求密封的电子备份响应文件将被拒绝，由此造成电子备份响应文件被误投或提前拆封的风险由供应商承担。</w:t>
      </w:r>
    </w:p>
    <w:p w14:paraId="0FE7AEF8">
      <w:pPr>
        <w:pStyle w:val="12"/>
        <w:spacing w:before="130" w:line="220"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20.响应文件的提交</w:t>
      </w:r>
    </w:p>
    <w:p w14:paraId="05097F67">
      <w:pPr>
        <w:pStyle w:val="12"/>
        <w:spacing w:before="139" w:line="228"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供应商必须在“供应商须知前附表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”规定的时</w:t>
      </w:r>
      <w:r>
        <w:rPr>
          <w:rFonts w:hint="eastAsia" w:ascii="宋体" w:hAnsi="宋体" w:eastAsia="宋体" w:cs="宋体"/>
          <w:color w:val="auto"/>
          <w:spacing w:val="7"/>
          <w:sz w:val="24"/>
          <w:szCs w:val="24"/>
        </w:rPr>
        <w:t>间和地点提交响应文件。</w:t>
      </w:r>
    </w:p>
    <w:p w14:paraId="37B615EB">
      <w:pPr>
        <w:pStyle w:val="12"/>
        <w:spacing w:before="152" w:line="228"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20.2 在响应文件提交截止时间以后，不能补充、修改响应文件。</w:t>
      </w:r>
    </w:p>
    <w:p w14:paraId="7621CCDF">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20.3 在提交“最后报价 ”后，供应商不能退出谈判。</w:t>
      </w:r>
    </w:p>
    <w:p w14:paraId="0FD10463">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20.4 电子交易平台收到响应文件，将妥善保存并即时向供应商发出确认回执通知。在响应文件提交截止时间前，除供应商补充、修改或者撤回响应文件外，任何单位和个人不得解密或提取响应文件。</w:t>
      </w:r>
    </w:p>
    <w:p w14:paraId="7B5062B6">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20.5 如有特殊情况，本项目延长截止时间和开标时间，采购人、采购代理机构和供应商的权利和义务将受到新的截止时间和开标时间的约束。</w:t>
      </w:r>
    </w:p>
    <w:p w14:paraId="2A89976B">
      <w:pPr>
        <w:pStyle w:val="12"/>
        <w:spacing w:before="139" w:line="360"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20.6 备份响应文件。详见在“供应商须知前附表 ”。</w:t>
      </w:r>
    </w:p>
    <w:p w14:paraId="56428733">
      <w:pPr>
        <w:spacing w:line="262" w:lineRule="auto"/>
        <w:rPr>
          <w:rFonts w:hint="eastAsia" w:ascii="宋体" w:hAnsi="宋体" w:eastAsia="宋体" w:cs="宋体"/>
          <w:color w:val="auto"/>
          <w:sz w:val="24"/>
          <w:szCs w:val="24"/>
        </w:rPr>
      </w:pPr>
    </w:p>
    <w:p w14:paraId="52431D56">
      <w:pPr>
        <w:pStyle w:val="12"/>
        <w:spacing w:before="78" w:line="220" w:lineRule="auto"/>
        <w:ind w:left="495"/>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21.首次响应文件的补充、修改与撤回</w:t>
      </w:r>
    </w:p>
    <w:p w14:paraId="7A905662">
      <w:pPr>
        <w:pStyle w:val="12"/>
        <w:spacing w:before="138" w:line="228" w:lineRule="auto"/>
        <w:ind w:left="434"/>
        <w:rPr>
          <w:rFonts w:hint="eastAsia" w:ascii="宋体" w:hAnsi="宋体" w:eastAsia="宋体" w:cs="宋体"/>
          <w:color w:val="auto"/>
          <w:sz w:val="24"/>
          <w:szCs w:val="24"/>
        </w:rPr>
      </w:pPr>
      <w:r>
        <w:rPr>
          <w:rFonts w:hint="eastAsia" w:ascii="宋体" w:hAnsi="宋体" w:eastAsia="宋体" w:cs="宋体"/>
          <w:color w:val="auto"/>
          <w:spacing w:val="8"/>
          <w:sz w:val="24"/>
          <w:szCs w:val="24"/>
        </w:rPr>
        <w:t>详见“供应商须知前附表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w:t>
      </w:r>
    </w:p>
    <w:p w14:paraId="03259606">
      <w:pPr>
        <w:pStyle w:val="12"/>
        <w:spacing w:before="127" w:line="220"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22.</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首次响应文件的退回</w:t>
      </w:r>
    </w:p>
    <w:p w14:paraId="6A173F41">
      <w:pPr>
        <w:pStyle w:val="12"/>
        <w:spacing w:before="138" w:line="401" w:lineRule="exact"/>
        <w:ind w:firstLine="520" w:firstLineChars="200"/>
        <w:jc w:val="both"/>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在首次响应文件提交截止时间止提交响应文件的供应商不足 3 家时电子响应文件由代理机构在“政采云 ”平台操作退回，除此之外采购人和采购代理机构对已提交的电子响应文件概不退回。</w:t>
      </w:r>
    </w:p>
    <w:p w14:paraId="00C46887">
      <w:pPr>
        <w:pStyle w:val="12"/>
        <w:spacing w:before="127" w:line="221"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23.</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截止时间后的撤回</w:t>
      </w:r>
    </w:p>
    <w:p w14:paraId="1B806F8B">
      <w:pPr>
        <w:pStyle w:val="12"/>
        <w:spacing w:before="138" w:line="401" w:lineRule="exact"/>
        <w:ind w:right="2"/>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本项目不收取磋商保证金，供应商在首次响应文件提交截止时间后可向采购人、采购代理机构书面申请撤回电子响应文件。</w:t>
      </w:r>
    </w:p>
    <w:p w14:paraId="6B063E5C">
      <w:pPr>
        <w:spacing w:line="264" w:lineRule="auto"/>
        <w:rPr>
          <w:rFonts w:hint="eastAsia" w:ascii="宋体" w:hAnsi="宋体" w:eastAsia="宋体" w:cs="宋体"/>
          <w:color w:val="auto"/>
          <w:sz w:val="24"/>
          <w:szCs w:val="24"/>
        </w:rPr>
      </w:pPr>
    </w:p>
    <w:p w14:paraId="2395ADBB">
      <w:pPr>
        <w:spacing w:line="265" w:lineRule="auto"/>
        <w:rPr>
          <w:rFonts w:hint="eastAsia" w:ascii="宋体" w:hAnsi="宋体" w:eastAsia="宋体" w:cs="宋体"/>
          <w:color w:val="auto"/>
          <w:sz w:val="24"/>
          <w:szCs w:val="24"/>
        </w:rPr>
      </w:pPr>
    </w:p>
    <w:p w14:paraId="1B0A9F4E">
      <w:pPr>
        <w:pStyle w:val="12"/>
        <w:spacing w:before="101" w:line="226" w:lineRule="auto"/>
        <w:ind w:left="3461"/>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5793" w14:cap="sq" w14:cmpd="sng">
            <w14:solidFill>
              <w14:srgbClr w14:val="000000"/>
            </w14:solidFill>
            <w14:prstDash w14:val="solid"/>
            <w14:bevel/>
          </w14:textOutline>
        </w:rPr>
        <w:t>四、评审及磋商</w:t>
      </w:r>
    </w:p>
    <w:p w14:paraId="1B3BC520">
      <w:pPr>
        <w:spacing w:line="318" w:lineRule="auto"/>
        <w:rPr>
          <w:rFonts w:hint="eastAsia" w:ascii="宋体" w:hAnsi="宋体" w:eastAsia="宋体" w:cs="宋体"/>
          <w:color w:val="auto"/>
          <w:sz w:val="24"/>
          <w:szCs w:val="24"/>
        </w:rPr>
      </w:pPr>
    </w:p>
    <w:p w14:paraId="3FB62AFA">
      <w:pPr>
        <w:spacing w:line="319" w:lineRule="auto"/>
        <w:rPr>
          <w:rFonts w:hint="eastAsia" w:ascii="宋体" w:hAnsi="宋体" w:eastAsia="宋体" w:cs="宋体"/>
          <w:color w:val="auto"/>
          <w:sz w:val="24"/>
          <w:szCs w:val="24"/>
        </w:rPr>
      </w:pPr>
    </w:p>
    <w:p w14:paraId="53C59C35">
      <w:pPr>
        <w:pStyle w:val="12"/>
        <w:spacing w:before="79" w:line="221"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24.磋商小组成立</w:t>
      </w:r>
    </w:p>
    <w:p w14:paraId="5EDA173D">
      <w:pPr>
        <w:pStyle w:val="12"/>
        <w:spacing w:before="140" w:line="369" w:lineRule="auto"/>
        <w:ind w:left="10" w:right="2" w:firstLine="424"/>
        <w:rPr>
          <w:rFonts w:hint="eastAsia" w:ascii="宋体" w:hAnsi="宋体" w:eastAsia="宋体" w:cs="宋体"/>
          <w:color w:val="auto"/>
          <w:sz w:val="24"/>
          <w:szCs w:val="24"/>
        </w:rPr>
      </w:pPr>
      <w:r>
        <w:rPr>
          <w:rFonts w:hint="eastAsia" w:ascii="宋体" w:hAnsi="宋体" w:eastAsia="宋体" w:cs="宋体"/>
          <w:color w:val="auto"/>
          <w:spacing w:val="8"/>
          <w:sz w:val="24"/>
          <w:szCs w:val="24"/>
        </w:rPr>
        <w:t>24.1</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8"/>
          <w:sz w:val="24"/>
          <w:szCs w:val="24"/>
        </w:rPr>
        <w:t>磋商小组由采购人代表和评审专家共</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8"/>
          <w:sz w:val="24"/>
          <w:szCs w:val="24"/>
        </w:rPr>
        <w:t>人以上单数组成，其中评审专家人数不得少于磋商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小组成员总数的</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11"/>
          <w:sz w:val="24"/>
          <w:szCs w:val="24"/>
        </w:rPr>
        <w:t>2/3。采购人代表不得以评审专家身份参加本部门或者本单位采购项目的评审。采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购代理机构人员不得参加本机构代理的采购项目的评审。达到公开招标数额标准的</w:t>
      </w:r>
      <w:r>
        <w:rPr>
          <w:rFonts w:hint="eastAsia" w:ascii="宋体" w:hAnsi="宋体" w:eastAsia="宋体" w:cs="宋体"/>
          <w:color w:val="auto"/>
          <w:spacing w:val="10"/>
          <w:sz w:val="24"/>
          <w:szCs w:val="24"/>
        </w:rPr>
        <w:t>货物或者服务采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购项目，或者达到公开招标规模标准的政府采购工程，经批准采用竞争性磋商方式</w:t>
      </w:r>
      <w:r>
        <w:rPr>
          <w:rFonts w:hint="eastAsia" w:ascii="宋体" w:hAnsi="宋体" w:eastAsia="宋体" w:cs="宋体"/>
          <w:color w:val="auto"/>
          <w:spacing w:val="10"/>
          <w:sz w:val="24"/>
          <w:szCs w:val="24"/>
        </w:rPr>
        <w:t>采购的，磋商小</w:t>
      </w:r>
      <w:r>
        <w:rPr>
          <w:rFonts w:hint="eastAsia" w:ascii="宋体" w:hAnsi="宋体" w:eastAsia="宋体" w:cs="宋体"/>
          <w:color w:val="auto"/>
          <w:spacing w:val="5"/>
          <w:sz w:val="24"/>
          <w:szCs w:val="24"/>
        </w:rPr>
        <w:t>组由</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5"/>
          <w:sz w:val="24"/>
          <w:szCs w:val="24"/>
        </w:rPr>
        <w:t>5</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5"/>
          <w:sz w:val="24"/>
          <w:szCs w:val="24"/>
        </w:rPr>
        <w:t>人以上单数组成。</w:t>
      </w:r>
    </w:p>
    <w:p w14:paraId="28AFC7FB">
      <w:pPr>
        <w:pStyle w:val="12"/>
        <w:spacing w:before="154" w:line="369" w:lineRule="auto"/>
        <w:ind w:firstLine="258" w:firstLineChars="100"/>
        <w:rPr>
          <w:rFonts w:hint="eastAsia" w:ascii="宋体" w:hAnsi="宋体" w:eastAsia="宋体" w:cs="宋体"/>
          <w:color w:val="auto"/>
          <w:sz w:val="24"/>
          <w:szCs w:val="24"/>
        </w:rPr>
      </w:pPr>
      <w:r>
        <w:rPr>
          <w:rFonts w:hint="eastAsia" w:ascii="宋体" w:hAnsi="宋体" w:eastAsia="宋体" w:cs="宋体"/>
          <w:color w:val="auto"/>
          <w:spacing w:val="9"/>
          <w:sz w:val="24"/>
          <w:szCs w:val="24"/>
        </w:rPr>
        <w:t>24.2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评审专家应当从政府采购评审专家库内相关专业的专家名单中随机抽取。市场竞争不充分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的科研项目，以及需要扶持的科技成果转化项目，以及情况特殊</w:t>
      </w:r>
      <w:r>
        <w:rPr>
          <w:rFonts w:hint="eastAsia" w:ascii="宋体" w:hAnsi="宋体" w:eastAsia="宋体" w:cs="宋体"/>
          <w:color w:val="auto"/>
          <w:spacing w:val="10"/>
          <w:sz w:val="24"/>
          <w:szCs w:val="24"/>
        </w:rPr>
        <w:t>、通过随机方式难以确定合适的评审专家的项目，经主管预算单位同意，可以自行选定评审专家。技术复杂、专业性强的采购项目，</w:t>
      </w:r>
      <w:r>
        <w:rPr>
          <w:rFonts w:hint="eastAsia" w:ascii="宋体" w:hAnsi="宋体" w:eastAsia="宋体" w:cs="宋体"/>
          <w:color w:val="auto"/>
          <w:spacing w:val="6"/>
          <w:sz w:val="24"/>
          <w:szCs w:val="24"/>
        </w:rPr>
        <w:t>评审专家中应当包含1名法律专家。</w:t>
      </w:r>
    </w:p>
    <w:p w14:paraId="1C2156B6">
      <w:pPr>
        <w:pStyle w:val="12"/>
        <w:spacing w:before="127" w:line="220"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25.首次响应文件的开启</w:t>
      </w:r>
    </w:p>
    <w:p w14:paraId="39BC5A9E">
      <w:pPr>
        <w:pStyle w:val="12"/>
        <w:spacing w:before="30" w:line="228" w:lineRule="auto"/>
        <w:ind w:left="434"/>
        <w:rPr>
          <w:rFonts w:hint="eastAsia" w:ascii="宋体" w:hAnsi="宋体" w:eastAsia="宋体" w:cs="宋体"/>
          <w:color w:val="auto"/>
          <w:sz w:val="24"/>
          <w:szCs w:val="24"/>
        </w:rPr>
      </w:pPr>
      <w:r>
        <w:rPr>
          <w:rFonts w:hint="eastAsia" w:ascii="宋体" w:hAnsi="宋体" w:eastAsia="宋体" w:cs="宋体"/>
          <w:color w:val="auto"/>
          <w:spacing w:val="8"/>
          <w:sz w:val="24"/>
          <w:szCs w:val="24"/>
        </w:rPr>
        <w:t>25.1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首次响应文件由磋商小组或者采购代理机构在“供应商须知前附表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”规定的时间开启。</w:t>
      </w:r>
    </w:p>
    <w:p w14:paraId="076D2024">
      <w:pPr>
        <w:pStyle w:val="12"/>
        <w:spacing w:before="162" w:line="228" w:lineRule="auto"/>
        <w:ind w:left="434"/>
        <w:rPr>
          <w:rFonts w:hint="eastAsia" w:ascii="宋体" w:hAnsi="宋体" w:eastAsia="宋体" w:cs="宋体"/>
          <w:color w:val="auto"/>
          <w:sz w:val="24"/>
          <w:szCs w:val="24"/>
        </w:rPr>
      </w:pPr>
      <w:r>
        <w:rPr>
          <w:rFonts w:hint="eastAsia" w:ascii="宋体" w:hAnsi="宋体" w:eastAsia="宋体" w:cs="宋体"/>
          <w:color w:val="auto"/>
          <w:spacing w:val="4"/>
          <w:sz w:val="24"/>
          <w:szCs w:val="24"/>
        </w:rPr>
        <w:t>25.2</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4"/>
          <w:sz w:val="24"/>
          <w:szCs w:val="24"/>
        </w:rPr>
        <w:t>响应文件解密</w:t>
      </w:r>
    </w:p>
    <w:p w14:paraId="77815797">
      <w:pPr>
        <w:pStyle w:val="12"/>
        <w:spacing w:before="161" w:line="377" w:lineRule="auto"/>
        <w:ind w:left="10" w:firstLine="42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采购代理机构将在“供应商须知前附表</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10"/>
          <w:sz w:val="24"/>
          <w:szCs w:val="24"/>
        </w:rPr>
        <w:t>”规定的时间通过电子交易平台组织响应文件开启，采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购机构依托电子交易平台发起开始解密指令，供应商的法定代表人或其委托代理人</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须</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携带加密时所</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用的</w:t>
      </w:r>
      <w:r>
        <w:rPr>
          <w:rFonts w:hint="eastAsia" w:ascii="宋体" w:hAnsi="宋体" w:eastAsia="宋体" w:cs="宋体"/>
          <w:color w:val="auto"/>
          <w:spacing w:val="-39"/>
          <w:sz w:val="24"/>
          <w:szCs w:val="24"/>
        </w:rPr>
        <w:t xml:space="preserve"> </w:t>
      </w:r>
      <w:r>
        <w:rPr>
          <w:rFonts w:hint="eastAsia" w:ascii="宋体" w:hAnsi="宋体" w:eastAsia="宋体" w:cs="宋体"/>
          <w:color w:val="auto"/>
          <w:sz w:val="24"/>
          <w:szCs w:val="24"/>
          <w14:textOutline w14:w="3795" w14:cap="sq" w14:cmpd="sng">
            <w14:solidFill>
              <w14:srgbClr w14:val="000000"/>
            </w14:solidFill>
            <w14:prstDash w14:val="solid"/>
            <w14:bevel/>
          </w14:textOutline>
        </w:rPr>
        <w:t>CA</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锁按平台提示和采购文件的规定登录到“政采云</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平台电子开标大厅签到并在发起解密指令</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之时起</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30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分钟内完成对电子响应文件在线解密</w:t>
      </w:r>
      <w:r>
        <w:rPr>
          <w:rFonts w:hint="eastAsia" w:ascii="宋体" w:hAnsi="宋体" w:eastAsia="宋体" w:cs="宋体"/>
          <w:color w:val="auto"/>
          <w:spacing w:val="7"/>
          <w:sz w:val="24"/>
          <w:szCs w:val="24"/>
        </w:rPr>
        <w:t>。发起解密指令之时起</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5</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分钟内供应商还未进行解密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的，代理机构要通知供应商，供应商没预留联系方式或预留联系方式无效，导致代</w:t>
      </w:r>
      <w:r>
        <w:rPr>
          <w:rFonts w:hint="eastAsia" w:ascii="宋体" w:hAnsi="宋体" w:eastAsia="宋体" w:cs="宋体"/>
          <w:color w:val="auto"/>
          <w:spacing w:val="10"/>
          <w:sz w:val="24"/>
          <w:szCs w:val="24"/>
        </w:rPr>
        <w:t>理机构无法联系</w:t>
      </w:r>
      <w:r>
        <w:rPr>
          <w:rFonts w:hint="eastAsia" w:ascii="宋体" w:hAnsi="宋体" w:eastAsia="宋体" w:cs="宋体"/>
          <w:color w:val="auto"/>
          <w:spacing w:val="11"/>
          <w:sz w:val="24"/>
          <w:szCs w:val="24"/>
        </w:rPr>
        <w:t>到供应商进行解密的，</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视为响应文件无效。</w:t>
      </w:r>
      <w:r>
        <w:rPr>
          <w:rFonts w:hint="eastAsia" w:ascii="宋体" w:hAnsi="宋体" w:eastAsia="宋体" w:cs="宋体"/>
          <w:color w:val="auto"/>
          <w:spacing w:val="10"/>
          <w:sz w:val="24"/>
          <w:szCs w:val="24"/>
        </w:rPr>
        <w:t>（解密异常情况处理：详见本章</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26.3</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0"/>
          <w:sz w:val="24"/>
          <w:szCs w:val="24"/>
        </w:rPr>
        <w:t>电子交易活动的</w:t>
      </w:r>
      <w:r>
        <w:rPr>
          <w:rFonts w:hint="eastAsia" w:ascii="宋体" w:hAnsi="宋体" w:eastAsia="宋体" w:cs="宋体"/>
          <w:color w:val="auto"/>
          <w:spacing w:val="-1"/>
          <w:sz w:val="24"/>
          <w:szCs w:val="24"/>
        </w:rPr>
        <w:t>中止。）</w:t>
      </w:r>
    </w:p>
    <w:p w14:paraId="4FA44722">
      <w:pPr>
        <w:pStyle w:val="12"/>
        <w:spacing w:before="65" w:line="360" w:lineRule="auto"/>
        <w:ind w:firstLine="260" w:firstLineChars="100"/>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如供应商成功解密响应文件，但未在“政采云 ”电子开标大厅参加谈判的，视同认可谈判过程和结果， 由此产生的后果由供应商自行负责。 参与谈判的供应商不足 3 家的，不得谈判。</w:t>
      </w:r>
    </w:p>
    <w:p w14:paraId="6F1AD5F7">
      <w:pPr>
        <w:pStyle w:val="12"/>
        <w:spacing w:before="127" w:line="221" w:lineRule="auto"/>
        <w:ind w:left="484"/>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26.评审程序、评审方法和评审标准</w:t>
      </w:r>
    </w:p>
    <w:p w14:paraId="081199BD">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26.1 磋商小组按照“第四章 评审程序、评审方法和评审标准 ”规定的方法、评审因素、标准和程序对响应文件进行评审。</w:t>
      </w:r>
    </w:p>
    <w:p w14:paraId="23FA9377">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26.2 采购需求负偏离要求及磋商顺序详见 “ 供应商须知前附表 ”。</w:t>
      </w:r>
    </w:p>
    <w:p w14:paraId="64AC5549">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26.3 电子交易活动的中止。采购过程中出现以下情形，导致电子交易平台无法正常运行，或者无法保证电子交易的公平、公正和安全时，采购机构可中止电子交易活动：</w:t>
      </w:r>
    </w:p>
    <w:p w14:paraId="773DC8AE">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（1） 电子交易平台发生故障而无法登录访问的；</w:t>
      </w:r>
    </w:p>
    <w:p w14:paraId="4C3269E8">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 电子交易平台应用或数据库出现错误，不能进行正常操作的；</w:t>
      </w:r>
    </w:p>
    <w:p w14:paraId="361CEBCE">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 电子交易平台发现严重安全漏洞，有潜在泄密危险的；</w:t>
      </w:r>
    </w:p>
    <w:p w14:paraId="47D218F2">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（4）病毒发作导致不能进行正常操作的；</w:t>
      </w:r>
    </w:p>
    <w:p w14:paraId="42FFDCE1">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（4）其他无法保证电子交易的公平、公正和安全的情况。</w:t>
      </w:r>
    </w:p>
    <w:p w14:paraId="4969A802">
      <w:pPr>
        <w:pStyle w:val="12"/>
        <w:spacing w:before="137" w:line="360" w:lineRule="auto"/>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26.4 出现以上情形，不影响采购公平、公正性的，采购组织机构可以待上述情形消除后继续组 织电子交易活动；影响或可能影响采购公平、公正性的，经采购代理机构确认后，应当重新采购。</w:t>
      </w:r>
    </w:p>
    <w:p w14:paraId="443991B7">
      <w:pPr>
        <w:pStyle w:val="12"/>
        <w:spacing w:before="137" w:line="401" w:lineRule="exact"/>
        <w:ind w:firstLine="262" w:firstLineChars="1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采购代理机构必须对原有的资料及信息作出妥善保密处理，并报财政部门备案。</w:t>
      </w:r>
    </w:p>
    <w:p w14:paraId="49255E84">
      <w:pPr>
        <w:pStyle w:val="12"/>
        <w:spacing w:before="137" w:line="401" w:lineRule="exact"/>
        <w:ind w:left="423"/>
        <w:rPr>
          <w:rFonts w:hint="eastAsia" w:ascii="宋体" w:hAnsi="宋体" w:eastAsia="宋体" w:cs="宋体"/>
          <w:color w:val="auto"/>
          <w:spacing w:val="11"/>
          <w:position w:val="14"/>
          <w:sz w:val="24"/>
          <w:szCs w:val="24"/>
        </w:rPr>
      </w:pPr>
    </w:p>
    <w:p w14:paraId="0679F74D">
      <w:pPr>
        <w:pStyle w:val="12"/>
        <w:spacing w:before="101" w:line="227" w:lineRule="auto"/>
        <w:ind w:left="3423"/>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5793" w14:cap="sq" w14:cmpd="sng">
            <w14:solidFill>
              <w14:srgbClr w14:val="000000"/>
            </w14:solidFill>
            <w14:prstDash w14:val="solid"/>
            <w14:bevel/>
          </w14:textOutline>
        </w:rPr>
        <w:t>五、成交及合同</w:t>
      </w:r>
    </w:p>
    <w:p w14:paraId="01A444FC">
      <w:pPr>
        <w:pStyle w:val="12"/>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27.确定成交供应商及结果公告</w:t>
      </w:r>
    </w:p>
    <w:p w14:paraId="42E6B926">
      <w:pPr>
        <w:pStyle w:val="12"/>
        <w:spacing w:before="141" w:line="370" w:lineRule="auto"/>
        <w:ind w:left="423"/>
        <w:rPr>
          <w:rFonts w:hint="eastAsia" w:ascii="宋体" w:hAnsi="宋体" w:eastAsia="宋体" w:cs="宋体"/>
          <w:color w:val="auto"/>
          <w:sz w:val="24"/>
          <w:szCs w:val="24"/>
        </w:rPr>
      </w:pPr>
      <w:r>
        <w:rPr>
          <w:rFonts w:hint="eastAsia" w:ascii="宋体" w:hAnsi="宋体" w:eastAsia="宋体" w:cs="宋体"/>
          <w:color w:val="auto"/>
          <w:spacing w:val="11"/>
          <w:sz w:val="24"/>
          <w:szCs w:val="24"/>
        </w:rPr>
        <w:t>27.1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1"/>
          <w:sz w:val="24"/>
          <w:szCs w:val="24"/>
        </w:rPr>
        <w:t>确定成交供应商。</w:t>
      </w:r>
      <w:r>
        <w:rPr>
          <w:rFonts w:hint="eastAsia" w:ascii="宋体" w:hAnsi="宋体" w:eastAsia="宋体" w:cs="宋体"/>
          <w:color w:val="auto"/>
          <w:spacing w:val="40"/>
          <w:sz w:val="24"/>
          <w:szCs w:val="24"/>
          <w:u w:val="single" w:color="auto"/>
        </w:rPr>
        <w:t xml:space="preserve"> </w:t>
      </w:r>
      <w:r>
        <w:rPr>
          <w:rFonts w:hint="eastAsia" w:ascii="宋体" w:hAnsi="宋体" w:eastAsia="宋体" w:cs="宋体"/>
          <w:color w:val="auto"/>
          <w:spacing w:val="11"/>
          <w:sz w:val="24"/>
          <w:szCs w:val="24"/>
          <w:u w:val="single" w:color="auto"/>
        </w:rPr>
        <w:t>由采购人直接委托</w:t>
      </w:r>
      <w:r>
        <w:rPr>
          <w:rFonts w:hint="eastAsia" w:ascii="宋体" w:hAnsi="宋体" w:eastAsia="宋体" w:cs="宋体"/>
          <w:color w:val="auto"/>
          <w:spacing w:val="10"/>
          <w:sz w:val="24"/>
          <w:szCs w:val="24"/>
          <w:u w:val="single" w:color="auto"/>
        </w:rPr>
        <w:t>评审专家确定，评审报告提出的排序第一的供应商</w:t>
      </w:r>
      <w:r>
        <w:rPr>
          <w:rFonts w:hint="eastAsia" w:ascii="宋体" w:hAnsi="宋体" w:eastAsia="宋体" w:cs="宋体"/>
          <w:color w:val="auto"/>
          <w:spacing w:val="11"/>
          <w:sz w:val="24"/>
          <w:szCs w:val="24"/>
          <w:u w:val="single" w:color="auto"/>
        </w:rPr>
        <w:t>为成交供应商。</w:t>
      </w:r>
    </w:p>
    <w:p w14:paraId="41AD8FD7">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27.2 成交通知及成交结果公告。成交供应商确定后 2 个工作日内，在省级以上财政部门指定的媒体上公告成交结果，同时向成交供应商发出成交通知书。</w:t>
      </w:r>
    </w:p>
    <w:p w14:paraId="05AD076E">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27.3 采购人或者采购代理机构发出成交通知书前，应当对成交供应商信用进行查询核实，对列  入失信被执行人、重大税收违法案件当事人名单、政府采购严重违法失信行为记录名单及其他不符  合《中华人民共和国政府采购法》第二十二条规定条件的供应商，取消其成交资格，并确定排名第  二的成交候选人为成交供应商。排名第二的成交候选人因上述规定的同样原因被取消成交资格的， 采购人可以确定排名第三的成交候选人为成交供应商，以此类推。以上信息查询记录及相关证据与  竞磋文件一并保存。成交供应商享受《政府采购促进中小企业发展管理办法》（财库〔2020〕46 号） 规定的中小企业扶持政策的，采购人、采购代理机构应当随成交结果公开成交供应商的《中小企业声明函》。</w:t>
      </w:r>
    </w:p>
    <w:p w14:paraId="1A5057C3">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27.4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B56D918">
      <w:pPr>
        <w:pStyle w:val="12"/>
        <w:spacing w:before="158" w:line="369" w:lineRule="auto"/>
        <w:ind w:firstLine="256" w:firstLineChars="1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27.5 排名第一的成交候选人放弃成交、因不可抗力提出不能履行合同，采购人可以确定排名第 二的成交候选人为成交供应商。排名第二的成交候选人因前款规定的同样原因不能签订合同的，采购人可以确定排名第三的成交候选人为成交供应商。</w:t>
      </w:r>
    </w:p>
    <w:p w14:paraId="189D7AB2">
      <w:pPr>
        <w:pStyle w:val="12"/>
        <w:spacing w:before="127" w:line="221"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28.履约保证金</w:t>
      </w:r>
    </w:p>
    <w:p w14:paraId="7AC98AB3">
      <w:pPr>
        <w:pStyle w:val="12"/>
        <w:spacing w:before="137" w:line="228" w:lineRule="auto"/>
        <w:ind w:left="424"/>
        <w:rPr>
          <w:rFonts w:hint="eastAsia" w:ascii="宋体" w:hAnsi="宋体" w:eastAsia="宋体" w:cs="宋体"/>
          <w:color w:val="auto"/>
          <w:sz w:val="24"/>
          <w:szCs w:val="24"/>
        </w:rPr>
      </w:pPr>
      <w:r>
        <w:rPr>
          <w:rFonts w:hint="eastAsia" w:ascii="宋体" w:hAnsi="宋体" w:eastAsia="宋体" w:cs="宋体"/>
          <w:color w:val="auto"/>
          <w:spacing w:val="14"/>
          <w:sz w:val="24"/>
          <w:szCs w:val="24"/>
        </w:rPr>
        <w:t>详见 “供应商须知前附表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14"/>
          <w:sz w:val="24"/>
          <w:szCs w:val="24"/>
        </w:rPr>
        <w:t>”</w:t>
      </w:r>
    </w:p>
    <w:p w14:paraId="6B4F05C3">
      <w:pPr>
        <w:pStyle w:val="12"/>
        <w:spacing w:before="128" w:line="222" w:lineRule="auto"/>
        <w:ind w:left="485"/>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29.签订合同</w:t>
      </w:r>
    </w:p>
    <w:p w14:paraId="6DEB07A2">
      <w:pPr>
        <w:pStyle w:val="12"/>
        <w:spacing w:before="139" w:line="369" w:lineRule="auto"/>
        <w:ind w:right="53"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采购人与成交供应商应当在成交通知书规定的时间内，按照磋商文件确定的合同文本以及</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采购标的、服务技术、采购金额、采购数量、技术和服务要求等事项签订政府采购</w:t>
      </w:r>
      <w:r>
        <w:rPr>
          <w:rFonts w:hint="eastAsia" w:ascii="宋体" w:hAnsi="宋体" w:eastAsia="宋体" w:cs="宋体"/>
          <w:color w:val="auto"/>
          <w:spacing w:val="10"/>
          <w:sz w:val="24"/>
          <w:szCs w:val="24"/>
        </w:rPr>
        <w:t>合同。如成交供</w:t>
      </w:r>
      <w:r>
        <w:rPr>
          <w:rFonts w:hint="eastAsia" w:ascii="宋体" w:hAnsi="宋体" w:eastAsia="宋体" w:cs="宋体"/>
          <w:color w:val="auto"/>
          <w:spacing w:val="8"/>
          <w:sz w:val="24"/>
          <w:szCs w:val="24"/>
        </w:rPr>
        <w:t>应商为联合体的，</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8"/>
          <w:sz w:val="24"/>
          <w:szCs w:val="24"/>
        </w:rPr>
        <w:t>由联合体成员各方法定代表人或其授权代表与采购人代表签订合同。</w:t>
      </w:r>
    </w:p>
    <w:p w14:paraId="178ACD2B">
      <w:pPr>
        <w:pStyle w:val="12"/>
        <w:spacing w:before="154" w:line="369" w:lineRule="auto"/>
        <w:ind w:left="3" w:right="53" w:firstLine="42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采购人不得向成交供应商提出超出磋商文件以外的任何要求作为签订合同的条件，不得与</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成交供应商订立背离磋商文件确定的合同文本以及采购标的、服务技术、采</w:t>
      </w:r>
      <w:r>
        <w:rPr>
          <w:rFonts w:hint="eastAsia" w:ascii="宋体" w:hAnsi="宋体" w:eastAsia="宋体" w:cs="宋体"/>
          <w:color w:val="auto"/>
          <w:spacing w:val="10"/>
          <w:sz w:val="24"/>
          <w:szCs w:val="24"/>
        </w:rPr>
        <w:t>购金额、采购数量、技</w:t>
      </w:r>
      <w:r>
        <w:rPr>
          <w:rFonts w:hint="eastAsia" w:ascii="宋体" w:hAnsi="宋体" w:eastAsia="宋体" w:cs="宋体"/>
          <w:color w:val="auto"/>
          <w:spacing w:val="8"/>
          <w:sz w:val="24"/>
          <w:szCs w:val="24"/>
        </w:rPr>
        <w:t>术和服务要求等实质性内容的协议。</w:t>
      </w:r>
    </w:p>
    <w:p w14:paraId="35FD06A3">
      <w:pPr>
        <w:pStyle w:val="12"/>
        <w:spacing w:before="153" w:line="369" w:lineRule="auto"/>
        <w:ind w:right="56"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成交供应商拒绝签订政府采购合同的，采购人可以按照评审报告推荐的成交</w:t>
      </w:r>
      <w:r>
        <w:rPr>
          <w:rFonts w:hint="eastAsia" w:ascii="宋体" w:hAnsi="宋体" w:eastAsia="宋体" w:cs="宋体"/>
          <w:color w:val="auto"/>
          <w:spacing w:val="8"/>
          <w:sz w:val="24"/>
          <w:szCs w:val="24"/>
        </w:rPr>
        <w:t>候选人名单排</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序，确定下一候选人为成交供应商，也可以重新开展采购活动。拒绝签订政府采</w:t>
      </w:r>
      <w:r>
        <w:rPr>
          <w:rFonts w:hint="eastAsia" w:ascii="宋体" w:hAnsi="宋体" w:eastAsia="宋体" w:cs="宋体"/>
          <w:color w:val="auto"/>
          <w:spacing w:val="10"/>
          <w:sz w:val="24"/>
          <w:szCs w:val="24"/>
        </w:rPr>
        <w:t>购合同的成交供应</w:t>
      </w:r>
      <w:r>
        <w:rPr>
          <w:rFonts w:hint="eastAsia" w:ascii="宋体" w:hAnsi="宋体" w:eastAsia="宋体" w:cs="宋体"/>
          <w:color w:val="auto"/>
          <w:spacing w:val="8"/>
          <w:sz w:val="24"/>
          <w:szCs w:val="24"/>
        </w:rPr>
        <w:t>商不得参加对该项目重新开展的采购活动。</w:t>
      </w:r>
    </w:p>
    <w:p w14:paraId="7DAA8E58">
      <w:pPr>
        <w:pStyle w:val="12"/>
        <w:spacing w:before="154" w:line="360" w:lineRule="auto"/>
        <w:ind w:left="424"/>
        <w:rPr>
          <w:rFonts w:hint="eastAsia" w:ascii="宋体" w:hAnsi="宋体" w:eastAsia="宋体" w:cs="宋体"/>
          <w:color w:val="auto"/>
          <w:sz w:val="24"/>
          <w:szCs w:val="24"/>
        </w:rPr>
      </w:pPr>
      <w:r>
        <w:rPr>
          <w:rFonts w:hint="eastAsia" w:ascii="宋体" w:hAnsi="宋体" w:eastAsia="宋体" w:cs="宋体"/>
          <w:color w:val="auto"/>
          <w:spacing w:val="9"/>
          <w:sz w:val="24"/>
          <w:szCs w:val="24"/>
        </w:rPr>
        <w:t>29.4</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如签订合同并生效后，供应商无故拒绝或延期，除按照合同条款处理外，列入</w:t>
      </w:r>
      <w:r>
        <w:rPr>
          <w:rFonts w:hint="eastAsia" w:ascii="宋体" w:hAnsi="宋体" w:eastAsia="宋体" w:cs="宋体"/>
          <w:color w:val="auto"/>
          <w:spacing w:val="8"/>
          <w:sz w:val="24"/>
          <w:szCs w:val="24"/>
        </w:rPr>
        <w:t>不良行为记</w:t>
      </w:r>
      <w:r>
        <w:rPr>
          <w:rFonts w:hint="eastAsia" w:ascii="宋体" w:hAnsi="宋体" w:eastAsia="宋体" w:cs="宋体"/>
          <w:color w:val="auto"/>
          <w:spacing w:val="7"/>
          <w:sz w:val="24"/>
          <w:szCs w:val="24"/>
        </w:rPr>
        <w:t>录，并给予通报。</w:t>
      </w:r>
    </w:p>
    <w:p w14:paraId="0F1DB9AA">
      <w:pPr>
        <w:pStyle w:val="12"/>
        <w:spacing w:before="154" w:line="360" w:lineRule="auto"/>
        <w:ind w:right="56" w:firstLine="516" w:firstLineChars="200"/>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29.5 采购合同由采购人与成交供应商根据磋商文件、响应文件等内容通过政府采购电子交易平台在线签订的， 自动备案。</w:t>
      </w:r>
    </w:p>
    <w:p w14:paraId="4FB47CCE">
      <w:pPr>
        <w:pStyle w:val="12"/>
        <w:spacing w:before="125" w:line="219" w:lineRule="auto"/>
        <w:ind w:left="487"/>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30.政府采购合同公告</w:t>
      </w:r>
    </w:p>
    <w:p w14:paraId="1B8E444B">
      <w:pPr>
        <w:pStyle w:val="12"/>
        <w:spacing w:before="141" w:line="369" w:lineRule="auto"/>
        <w:ind w:right="53" w:firstLine="42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采购人或者受托采购代理机构应当自政府采购合同签订之日起</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10"/>
          <w:sz w:val="24"/>
          <w:szCs w:val="24"/>
        </w:rPr>
        <w:t>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0"/>
          <w:sz w:val="24"/>
          <w:szCs w:val="24"/>
        </w:rPr>
        <w:t>个工作日内，将政府采购合同</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在以下媒体上发布 “</w:t>
      </w:r>
      <w:r>
        <w:rPr>
          <w:rFonts w:hint="eastAsia" w:ascii="宋体" w:hAnsi="宋体" w:eastAsia="宋体" w:cs="宋体"/>
          <w:color w:val="auto"/>
          <w:spacing w:val="9"/>
          <w:sz w:val="24"/>
          <w:szCs w:val="24"/>
        </w:rPr>
        <w:t>广西壮族自治区政府采购网（http://zfcg.gxzf.gov.cn/）</w:t>
      </w:r>
      <w:r>
        <w:rPr>
          <w:rFonts w:hint="eastAsia" w:ascii="宋体" w:hAnsi="宋体" w:eastAsia="宋体" w:cs="宋体"/>
          <w:color w:val="auto"/>
          <w:spacing w:val="11"/>
          <w:sz w:val="24"/>
          <w:szCs w:val="24"/>
        </w:rPr>
        <w:t>上公告，但政府采购合同中</w:t>
      </w:r>
      <w:r>
        <w:rPr>
          <w:rFonts w:hint="eastAsia" w:ascii="宋体" w:hAnsi="宋体" w:eastAsia="宋体" w:cs="宋体"/>
          <w:color w:val="auto"/>
          <w:spacing w:val="8"/>
          <w:sz w:val="24"/>
          <w:szCs w:val="24"/>
        </w:rPr>
        <w:t>涉及国家秘密、商业秘密的内容除外。</w:t>
      </w:r>
    </w:p>
    <w:p w14:paraId="1B60E09A">
      <w:pPr>
        <w:pStyle w:val="12"/>
        <w:spacing w:before="127" w:line="221" w:lineRule="auto"/>
        <w:ind w:left="487"/>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31.</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询问、质疑和投诉</w:t>
      </w:r>
    </w:p>
    <w:p w14:paraId="1985E19E">
      <w:pPr>
        <w:pStyle w:val="12"/>
        <w:spacing w:before="140" w:line="360" w:lineRule="auto"/>
        <w:ind w:right="56"/>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31.1 供应商对政府采购活动事项有疑问的，可以向采购人、采购代理机构提出询问，采购人或者采购代理机构应当在 3 个工作日内对供应商依法提出的询问作出答复。</w:t>
      </w:r>
    </w:p>
    <w:p w14:paraId="205C574F">
      <w:pPr>
        <w:pStyle w:val="12"/>
        <w:spacing w:before="140" w:line="360" w:lineRule="auto"/>
        <w:ind w:right="56"/>
        <w:jc w:val="both"/>
        <w:rPr>
          <w:rFonts w:hint="eastAsia" w:ascii="宋体" w:hAnsi="宋体" w:eastAsia="宋体" w:cs="宋体"/>
          <w:b/>
          <w:bCs/>
          <w:color w:val="auto"/>
          <w:spacing w:val="9"/>
          <w:position w:val="14"/>
          <w:sz w:val="24"/>
          <w:szCs w:val="24"/>
        </w:rPr>
      </w:pPr>
      <w:r>
        <w:rPr>
          <w:rFonts w:hint="eastAsia" w:ascii="宋体" w:hAnsi="宋体" w:eastAsia="宋体" w:cs="宋体"/>
          <w:color w:val="auto"/>
          <w:spacing w:val="9"/>
          <w:position w:val="14"/>
          <w:sz w:val="24"/>
          <w:szCs w:val="24"/>
        </w:rPr>
        <w:t>31.2 供应商认为磋商文件、采购过程或者成交结果使自己的合法权益受到损害的，应当在知道 或者应知其权益受到损害之日起 7 个工作日内，以书面形式向采购人、采购代理机构提出质疑，接 收质疑函的方式、联系部门、联系电话和通讯地址等信息详见“供应商须知前附表 ”。</w:t>
      </w:r>
      <w:r>
        <w:rPr>
          <w:rFonts w:hint="eastAsia" w:ascii="宋体" w:hAnsi="宋体" w:eastAsia="宋体" w:cs="宋体"/>
          <w:b/>
          <w:bCs/>
          <w:color w:val="auto"/>
          <w:spacing w:val="9"/>
          <w:position w:val="14"/>
          <w:sz w:val="24"/>
          <w:szCs w:val="24"/>
        </w:rPr>
        <w:t>具体质疑起算时间：</w:t>
      </w:r>
    </w:p>
    <w:p w14:paraId="5B00B4C7">
      <w:pPr>
        <w:pStyle w:val="12"/>
        <w:spacing w:before="140" w:line="360" w:lineRule="auto"/>
        <w:ind w:right="56"/>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（1）对可以质疑的磋商文件提出质疑的，为收到磋商文件之日或者竞争性磋商公告期限届满之日；</w:t>
      </w:r>
    </w:p>
    <w:p w14:paraId="37980C18">
      <w:pPr>
        <w:pStyle w:val="12"/>
        <w:spacing w:before="140" w:line="360" w:lineRule="auto"/>
        <w:ind w:right="56"/>
        <w:jc w:val="both"/>
        <w:rPr>
          <w:rFonts w:hint="eastAsia" w:ascii="宋体" w:hAnsi="宋体" w:eastAsia="宋体" w:cs="宋体"/>
          <w:color w:val="auto"/>
          <w:sz w:val="24"/>
          <w:szCs w:val="24"/>
        </w:rPr>
      </w:pPr>
      <w:r>
        <w:rPr>
          <w:rFonts w:hint="eastAsia" w:ascii="宋体" w:hAnsi="宋体" w:eastAsia="宋体" w:cs="宋体"/>
          <w:color w:val="auto"/>
          <w:spacing w:val="9"/>
          <w:position w:val="14"/>
          <w:sz w:val="24"/>
          <w:szCs w:val="24"/>
        </w:rPr>
        <w:t>（2）对采购过程提出质疑的，为各采购程序环节结束之日；</w:t>
      </w:r>
    </w:p>
    <w:p w14:paraId="3122A05C">
      <w:pPr>
        <w:pStyle w:val="12"/>
        <w:spacing w:before="65" w:line="227"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（3）对成交结果提出质疑的，为成交结果公告期</w:t>
      </w:r>
      <w:r>
        <w:rPr>
          <w:rFonts w:hint="eastAsia" w:ascii="宋体" w:hAnsi="宋体" w:eastAsia="宋体" w:cs="宋体"/>
          <w:color w:val="auto"/>
          <w:spacing w:val="8"/>
          <w:sz w:val="24"/>
          <w:szCs w:val="24"/>
        </w:rPr>
        <w:t>限届满之日。</w:t>
      </w:r>
    </w:p>
    <w:p w14:paraId="4F932B65">
      <w:pPr>
        <w:pStyle w:val="12"/>
        <w:spacing w:before="154" w:line="369" w:lineRule="auto"/>
        <w:ind w:left="14" w:right="44" w:firstLine="411"/>
        <w:rPr>
          <w:rFonts w:hint="eastAsia" w:ascii="宋体" w:hAnsi="宋体" w:eastAsia="宋体" w:cs="宋体"/>
          <w:color w:val="auto"/>
          <w:sz w:val="24"/>
          <w:szCs w:val="24"/>
        </w:rPr>
      </w:pPr>
      <w:r>
        <w:rPr>
          <w:rFonts w:hint="eastAsia" w:ascii="宋体" w:hAnsi="宋体" w:eastAsia="宋体" w:cs="宋体"/>
          <w:color w:val="auto"/>
          <w:spacing w:val="9"/>
          <w:sz w:val="24"/>
          <w:szCs w:val="24"/>
        </w:rPr>
        <w:t>31.3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9"/>
          <w:sz w:val="24"/>
          <w:szCs w:val="24"/>
        </w:rPr>
        <w:t>供应商提出的询问或者质疑超出采购人对采购代理机构委托授权范围的，采购代</w:t>
      </w:r>
      <w:r>
        <w:rPr>
          <w:rFonts w:hint="eastAsia" w:ascii="宋体" w:hAnsi="宋体" w:eastAsia="宋体" w:cs="宋体"/>
          <w:color w:val="auto"/>
          <w:spacing w:val="8"/>
          <w:sz w:val="24"/>
          <w:szCs w:val="24"/>
        </w:rPr>
        <w:t>理机构应</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当告知供应商向采购人提出。政府采购评审专家</w:t>
      </w:r>
      <w:r>
        <w:rPr>
          <w:rFonts w:hint="eastAsia" w:ascii="宋体" w:hAnsi="宋体" w:eastAsia="宋体" w:cs="宋体"/>
          <w:color w:val="auto"/>
          <w:spacing w:val="10"/>
          <w:sz w:val="24"/>
          <w:szCs w:val="24"/>
        </w:rPr>
        <w:t>应当配合采购人或者采购代理机构答复供应商的询</w:t>
      </w:r>
      <w:r>
        <w:rPr>
          <w:rFonts w:hint="eastAsia" w:ascii="宋体" w:hAnsi="宋体" w:eastAsia="宋体" w:cs="宋体"/>
          <w:color w:val="auto"/>
          <w:spacing w:val="1"/>
          <w:sz w:val="24"/>
          <w:szCs w:val="24"/>
        </w:rPr>
        <w:t>问和质疑。</w:t>
      </w:r>
    </w:p>
    <w:p w14:paraId="2F98F1A2">
      <w:pPr>
        <w:pStyle w:val="12"/>
        <w:spacing w:before="152" w:line="401" w:lineRule="exact"/>
        <w:ind w:right="47"/>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31.4 供应商提出质疑应当提交质疑函和必要的证明材料，针对同一采购程序环节的质疑必须在法定质疑期内一次性提出。质疑函应当包括下列内容（质疑函格式后附）：</w:t>
      </w:r>
    </w:p>
    <w:p w14:paraId="45A06188">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（1）供应商的姓名或者名称、地址、邮编、联系人及联系电话；</w:t>
      </w:r>
    </w:p>
    <w:p w14:paraId="48D5471D">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（2）质疑项目的名称、编号；</w:t>
      </w:r>
    </w:p>
    <w:p w14:paraId="61241471">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（3）具体、明确的质疑事项和与质疑事项相关的请求；</w:t>
      </w:r>
    </w:p>
    <w:p w14:paraId="4354D715">
      <w:pPr>
        <w:pStyle w:val="12"/>
        <w:spacing w:before="151" w:line="228" w:lineRule="auto"/>
        <w:ind w:left="431"/>
        <w:rPr>
          <w:rFonts w:hint="eastAsia" w:ascii="宋体" w:hAnsi="宋体" w:eastAsia="宋体" w:cs="宋体"/>
          <w:color w:val="auto"/>
          <w:sz w:val="24"/>
          <w:szCs w:val="24"/>
        </w:rPr>
      </w:pPr>
      <w:r>
        <w:rPr>
          <w:rFonts w:hint="eastAsia" w:ascii="宋体" w:hAnsi="宋体" w:eastAsia="宋体" w:cs="宋体"/>
          <w:color w:val="auto"/>
          <w:spacing w:val="5"/>
          <w:sz w:val="24"/>
          <w:szCs w:val="24"/>
        </w:rPr>
        <w:t>（4）事实依据；</w:t>
      </w:r>
    </w:p>
    <w:p w14:paraId="4A35034A">
      <w:pPr>
        <w:pStyle w:val="12"/>
        <w:spacing w:before="154" w:line="228" w:lineRule="auto"/>
        <w:ind w:left="431"/>
        <w:rPr>
          <w:rFonts w:hint="eastAsia" w:ascii="宋体" w:hAnsi="宋体" w:eastAsia="宋体" w:cs="宋体"/>
          <w:color w:val="auto"/>
          <w:sz w:val="24"/>
          <w:szCs w:val="24"/>
        </w:rPr>
      </w:pPr>
      <w:r>
        <w:rPr>
          <w:rFonts w:hint="eastAsia" w:ascii="宋体" w:hAnsi="宋体" w:eastAsia="宋体" w:cs="宋体"/>
          <w:color w:val="auto"/>
          <w:spacing w:val="6"/>
          <w:sz w:val="24"/>
          <w:szCs w:val="24"/>
        </w:rPr>
        <w:t>（5）必要的法律依据；</w:t>
      </w:r>
    </w:p>
    <w:p w14:paraId="44451793">
      <w:pPr>
        <w:pStyle w:val="12"/>
        <w:spacing w:before="154" w:line="229" w:lineRule="auto"/>
        <w:ind w:left="431"/>
        <w:rPr>
          <w:rFonts w:hint="eastAsia" w:ascii="宋体" w:hAnsi="宋体" w:eastAsia="宋体" w:cs="宋体"/>
          <w:color w:val="auto"/>
          <w:sz w:val="24"/>
          <w:szCs w:val="24"/>
        </w:rPr>
      </w:pPr>
      <w:r>
        <w:rPr>
          <w:rFonts w:hint="eastAsia" w:ascii="宋体" w:hAnsi="宋体" w:eastAsia="宋体" w:cs="宋体"/>
          <w:color w:val="auto"/>
          <w:spacing w:val="6"/>
          <w:sz w:val="24"/>
          <w:szCs w:val="24"/>
        </w:rPr>
        <w:t>（6）提出质疑的日期。</w:t>
      </w:r>
    </w:p>
    <w:p w14:paraId="7D5EAD72">
      <w:pPr>
        <w:pStyle w:val="12"/>
        <w:spacing w:before="150" w:line="401" w:lineRule="exact"/>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供应商为自然人的，应当由本人签字；供应商为法人或者其他组织的，应当由法定代表人、主要负责人，或者其委托代理人签字或者盖章，并加盖公章。</w:t>
      </w:r>
    </w:p>
    <w:p w14:paraId="70B18E9F">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31.5 采购人、采购代理机构认为供应商质疑不成立，或者成立但未对成交结果构成影响的，继续开展采购活动；认为供应商质疑成立且影响或者可能影响成交结果的，按照下列情况处理：</w:t>
      </w:r>
    </w:p>
    <w:p w14:paraId="014E768E">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（一）对采购文件提出的质疑，依法通过澄清或者修改可以继续开展采购活动的，澄清或者修改采购文件后继续开展采购活动；否则应当修改采购文件后重新开展采购活动。</w:t>
      </w:r>
    </w:p>
    <w:p w14:paraId="75C6ECD8">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（二）对采购过程或者成交结果提出的质疑，合格供应商符合法定数量时，可以从合格的成交候选人中另行确定成交供应商的，应当依法另行确定成交供应商；否则应当重新开展采购活动。</w:t>
      </w:r>
    </w:p>
    <w:p w14:paraId="18F05249">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质疑答复导致成交结果改变的，采购人或者采购代理机构应当将有关情况书面报告本级财政部门。</w:t>
      </w:r>
    </w:p>
    <w:p w14:paraId="07A8C023">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31.6 投诉的权利。质疑供应商对采购人、采购代理机构的答复不满意，或者采购人、采购代理 机构未在规定时间内作出答复的，可以在答复期满后 15 个工作日内向《政府采购质疑和投诉办法》（财政部令第 94 号）第六条规定的财政部门提起投诉（投诉书格式后附）。</w:t>
      </w:r>
    </w:p>
    <w:p w14:paraId="57CB0154">
      <w:pPr>
        <w:pStyle w:val="12"/>
        <w:spacing w:before="150" w:line="401" w:lineRule="exact"/>
        <w:ind w:right="46"/>
        <w:jc w:val="both"/>
        <w:rPr>
          <w:rFonts w:hint="eastAsia" w:ascii="宋体" w:hAnsi="宋体" w:eastAsia="宋体" w:cs="宋体"/>
          <w:color w:val="auto"/>
          <w:spacing w:val="11"/>
          <w:position w:val="14"/>
          <w:sz w:val="24"/>
          <w:szCs w:val="24"/>
        </w:rPr>
      </w:pPr>
    </w:p>
    <w:p w14:paraId="1D3B2C01">
      <w:pPr>
        <w:spacing w:line="288" w:lineRule="auto"/>
        <w:rPr>
          <w:rFonts w:hint="eastAsia" w:ascii="宋体" w:hAnsi="宋体" w:eastAsia="宋体" w:cs="宋体"/>
          <w:color w:val="auto"/>
          <w:sz w:val="24"/>
          <w:szCs w:val="24"/>
        </w:rPr>
      </w:pPr>
    </w:p>
    <w:p w14:paraId="1B686DF0">
      <w:pPr>
        <w:pStyle w:val="12"/>
        <w:spacing w:before="102" w:line="225" w:lineRule="auto"/>
        <w:ind w:left="3903"/>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六、验收</w:t>
      </w:r>
    </w:p>
    <w:p w14:paraId="7A0796B8">
      <w:pPr>
        <w:spacing w:line="410" w:lineRule="auto"/>
        <w:rPr>
          <w:rFonts w:hint="eastAsia" w:ascii="宋体" w:hAnsi="宋体" w:eastAsia="宋体" w:cs="宋体"/>
          <w:color w:val="auto"/>
          <w:sz w:val="24"/>
          <w:szCs w:val="24"/>
        </w:rPr>
      </w:pPr>
    </w:p>
    <w:p w14:paraId="014E9BC0">
      <w:pPr>
        <w:pStyle w:val="12"/>
        <w:spacing w:before="78" w:line="220" w:lineRule="auto"/>
        <w:ind w:left="487"/>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32.验收</w:t>
      </w:r>
    </w:p>
    <w:p w14:paraId="730F4C3B">
      <w:pPr>
        <w:pStyle w:val="12"/>
        <w:spacing w:before="139" w:line="360" w:lineRule="auto"/>
        <w:ind w:right="44" w:firstLine="425"/>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采购人会同实际使用人组织对供应商履约的验收。大型或者复杂的政府采购项目，</w:t>
      </w:r>
      <w:r>
        <w:rPr>
          <w:rFonts w:hint="eastAsia" w:ascii="宋体" w:hAnsi="宋体" w:eastAsia="宋体" w:cs="宋体"/>
          <w:color w:val="auto"/>
          <w:spacing w:val="8"/>
          <w:sz w:val="24"/>
          <w:szCs w:val="24"/>
        </w:rPr>
        <w:t>应当邀</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请国家认可的质量检测机构参加验收工作。验收方成员应当在验收书上签字，并承</w:t>
      </w:r>
      <w:r>
        <w:rPr>
          <w:rFonts w:hint="eastAsia" w:ascii="宋体" w:hAnsi="宋体" w:eastAsia="宋体" w:cs="宋体"/>
          <w:color w:val="auto"/>
          <w:spacing w:val="10"/>
          <w:sz w:val="24"/>
          <w:szCs w:val="24"/>
        </w:rPr>
        <w:t>担相应的法律责任。如果发现与合同中要求不符，供应商须承担由</w:t>
      </w:r>
      <w:r>
        <w:rPr>
          <w:rFonts w:hint="eastAsia" w:ascii="宋体" w:hAnsi="宋体" w:eastAsia="宋体" w:cs="宋体"/>
          <w:color w:val="auto"/>
          <w:spacing w:val="9"/>
          <w:sz w:val="24"/>
          <w:szCs w:val="24"/>
        </w:rPr>
        <w:t>此发生的一切损失和费用，并接受相应的处理。</w:t>
      </w:r>
    </w:p>
    <w:p w14:paraId="7495E4CA">
      <w:pPr>
        <w:pStyle w:val="12"/>
        <w:spacing w:before="154" w:line="360" w:lineRule="auto"/>
        <w:ind w:left="425"/>
        <w:rPr>
          <w:rFonts w:hint="eastAsia" w:ascii="宋体" w:hAnsi="宋体" w:eastAsia="宋体" w:cs="宋体"/>
          <w:color w:val="auto"/>
          <w:sz w:val="24"/>
          <w:szCs w:val="24"/>
        </w:rPr>
      </w:pPr>
      <w:r>
        <w:rPr>
          <w:rFonts w:hint="eastAsia" w:ascii="宋体" w:hAnsi="宋体" w:eastAsia="宋体" w:cs="宋体"/>
          <w:color w:val="auto"/>
          <w:spacing w:val="9"/>
          <w:sz w:val="24"/>
          <w:szCs w:val="24"/>
        </w:rPr>
        <w:t>32.2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采购人可以邀请第三方机构参与验收。参与验收的第三方机构的意见作为验收</w:t>
      </w:r>
      <w:r>
        <w:rPr>
          <w:rFonts w:hint="eastAsia" w:ascii="宋体" w:hAnsi="宋体" w:eastAsia="宋体" w:cs="宋体"/>
          <w:color w:val="auto"/>
          <w:spacing w:val="8"/>
          <w:sz w:val="24"/>
          <w:szCs w:val="24"/>
        </w:rPr>
        <w:t>书的参考资</w:t>
      </w:r>
      <w:r>
        <w:rPr>
          <w:rFonts w:hint="eastAsia" w:ascii="宋体" w:hAnsi="宋体" w:eastAsia="宋体" w:cs="宋体"/>
          <w:color w:val="auto"/>
          <w:spacing w:val="6"/>
          <w:sz w:val="24"/>
          <w:szCs w:val="24"/>
        </w:rPr>
        <w:t>料一并存档。</w:t>
      </w:r>
    </w:p>
    <w:p w14:paraId="3193C651">
      <w:pPr>
        <w:pStyle w:val="12"/>
        <w:spacing w:before="155" w:line="369" w:lineRule="auto"/>
        <w:ind w:right="2" w:firstLine="424"/>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严格按照采购合同开展履约验收。采购人成立验收小组，按照采购合同的</w:t>
      </w:r>
      <w:r>
        <w:rPr>
          <w:rFonts w:hint="eastAsia" w:ascii="宋体" w:hAnsi="宋体" w:eastAsia="宋体" w:cs="宋体"/>
          <w:color w:val="auto"/>
          <w:spacing w:val="8"/>
          <w:sz w:val="24"/>
          <w:szCs w:val="24"/>
        </w:rPr>
        <w:t>约定对供应商履</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约情况进行验收。验收时，按照采购合同的约定对每一项技术、服务、安全标</w:t>
      </w:r>
      <w:r>
        <w:rPr>
          <w:rFonts w:hint="eastAsia" w:ascii="宋体" w:hAnsi="宋体" w:eastAsia="宋体" w:cs="宋体"/>
          <w:color w:val="auto"/>
          <w:spacing w:val="10"/>
          <w:sz w:val="24"/>
          <w:szCs w:val="24"/>
        </w:rPr>
        <w:t>准的履约情况进行确</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认。验收结束后，应当出具验收书，列明各项标准的验收情况及项目总体评价</w:t>
      </w:r>
      <w:r>
        <w:rPr>
          <w:rFonts w:hint="eastAsia" w:ascii="宋体" w:hAnsi="宋体" w:eastAsia="宋体" w:cs="宋体"/>
          <w:color w:val="auto"/>
          <w:spacing w:val="10"/>
          <w:sz w:val="24"/>
          <w:szCs w:val="24"/>
        </w:rPr>
        <w:t>，由验收双方共同签</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署。验收结果与采购合同约定的资金支付及履约保证金返还条件挂钩。履约验</w:t>
      </w:r>
      <w:r>
        <w:rPr>
          <w:rFonts w:hint="eastAsia" w:ascii="宋体" w:hAnsi="宋体" w:eastAsia="宋体" w:cs="宋体"/>
          <w:color w:val="auto"/>
          <w:spacing w:val="10"/>
          <w:sz w:val="24"/>
          <w:szCs w:val="24"/>
        </w:rPr>
        <w:t>收的各项资料应当存</w:t>
      </w:r>
      <w:r>
        <w:rPr>
          <w:rFonts w:hint="eastAsia" w:ascii="宋体" w:hAnsi="宋体" w:eastAsia="宋体" w:cs="宋体"/>
          <w:color w:val="auto"/>
          <w:spacing w:val="4"/>
          <w:sz w:val="24"/>
          <w:szCs w:val="24"/>
        </w:rPr>
        <w:t>档备查。</w:t>
      </w:r>
    </w:p>
    <w:p w14:paraId="64314DDD">
      <w:pPr>
        <w:pStyle w:val="12"/>
        <w:spacing w:before="151" w:line="369" w:lineRule="auto"/>
        <w:ind w:left="1"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32.4</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验收合格的项目，实际使用人将根据采购合同的约定及时向供应商支付采购资金。</w:t>
      </w:r>
      <w:r>
        <w:rPr>
          <w:rFonts w:hint="eastAsia" w:ascii="宋体" w:hAnsi="宋体" w:eastAsia="宋体" w:cs="宋体"/>
          <w:color w:val="auto"/>
          <w:spacing w:val="8"/>
          <w:sz w:val="24"/>
          <w:szCs w:val="24"/>
        </w:rPr>
        <w:t>验收不</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合格的项目，采购人将依法及时处理。采购合同的履行、违约责任和解决争议</w:t>
      </w:r>
      <w:r>
        <w:rPr>
          <w:rFonts w:hint="eastAsia" w:ascii="宋体" w:hAnsi="宋体" w:eastAsia="宋体" w:cs="宋体"/>
          <w:color w:val="auto"/>
          <w:spacing w:val="10"/>
          <w:sz w:val="24"/>
          <w:szCs w:val="24"/>
        </w:rPr>
        <w:t>的方式等适用《中华</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人民共和国民法典》</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10"/>
          <w:sz w:val="24"/>
          <w:szCs w:val="24"/>
        </w:rPr>
        <w:t>。供应商在履约过程中有政府采购法律法规规定的违法违规</w:t>
      </w:r>
      <w:r>
        <w:rPr>
          <w:rFonts w:hint="eastAsia" w:ascii="宋体" w:hAnsi="宋体" w:eastAsia="宋体" w:cs="宋体"/>
          <w:color w:val="auto"/>
          <w:spacing w:val="9"/>
          <w:sz w:val="24"/>
          <w:szCs w:val="24"/>
        </w:rPr>
        <w:t>情形的，采购人应</w:t>
      </w:r>
      <w:r>
        <w:rPr>
          <w:rFonts w:hint="eastAsia" w:ascii="宋体" w:hAnsi="宋体" w:eastAsia="宋体" w:cs="宋体"/>
          <w:color w:val="auto"/>
          <w:spacing w:val="7"/>
          <w:sz w:val="24"/>
          <w:szCs w:val="24"/>
        </w:rPr>
        <w:t>当及时报告本级财政部门。</w:t>
      </w:r>
    </w:p>
    <w:p w14:paraId="50BB011B">
      <w:pPr>
        <w:spacing w:line="247" w:lineRule="auto"/>
        <w:rPr>
          <w:rFonts w:hint="eastAsia" w:ascii="宋体" w:hAnsi="宋体" w:eastAsia="宋体" w:cs="宋体"/>
          <w:color w:val="auto"/>
          <w:sz w:val="24"/>
          <w:szCs w:val="24"/>
        </w:rPr>
      </w:pPr>
    </w:p>
    <w:p w14:paraId="46C831BD">
      <w:pPr>
        <w:spacing w:line="247" w:lineRule="auto"/>
        <w:rPr>
          <w:rFonts w:hint="eastAsia" w:ascii="宋体" w:hAnsi="宋体" w:eastAsia="宋体" w:cs="宋体"/>
          <w:color w:val="auto"/>
          <w:sz w:val="24"/>
          <w:szCs w:val="24"/>
        </w:rPr>
      </w:pPr>
    </w:p>
    <w:p w14:paraId="1540B6FD">
      <w:pPr>
        <w:pStyle w:val="12"/>
        <w:spacing w:before="101" w:line="226" w:lineRule="auto"/>
        <w:ind w:left="3579"/>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5793" w14:cap="sq" w14:cmpd="sng">
            <w14:solidFill>
              <w14:srgbClr w14:val="000000"/>
            </w14:solidFill>
            <w14:prstDash w14:val="solid"/>
            <w14:bevel/>
          </w14:textOutline>
        </w:rPr>
        <w:t>七、其他事项</w:t>
      </w:r>
    </w:p>
    <w:p w14:paraId="15B90CBB">
      <w:pPr>
        <w:spacing w:line="406" w:lineRule="auto"/>
        <w:rPr>
          <w:rFonts w:hint="eastAsia" w:ascii="宋体" w:hAnsi="宋体" w:eastAsia="宋体" w:cs="宋体"/>
          <w:color w:val="auto"/>
          <w:sz w:val="24"/>
          <w:szCs w:val="24"/>
        </w:rPr>
      </w:pPr>
    </w:p>
    <w:p w14:paraId="0CF204A6">
      <w:pPr>
        <w:pStyle w:val="12"/>
        <w:spacing w:before="78" w:line="220"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33.代理服务费</w:t>
      </w:r>
    </w:p>
    <w:p w14:paraId="3AC5DEAC">
      <w:pPr>
        <w:pStyle w:val="12"/>
        <w:spacing w:before="139" w:line="401" w:lineRule="exact"/>
        <w:ind w:right="2" w:firstLine="512" w:firstLineChars="2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33.1 代理服务收费标准及缴费账户详见“供应商须知前附表 ”，供应商为联合体的，可以由联合体中的一方或者多方共同交纳代理服务费。</w:t>
      </w:r>
    </w:p>
    <w:p w14:paraId="6FE0AEC8">
      <w:pPr>
        <w:pStyle w:val="12"/>
        <w:spacing w:before="127" w:line="220"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34.需要补充的其他内容</w:t>
      </w:r>
    </w:p>
    <w:p w14:paraId="19C1E3DA">
      <w:pPr>
        <w:pStyle w:val="12"/>
        <w:spacing w:before="96" w:line="228" w:lineRule="auto"/>
        <w:ind w:left="425"/>
        <w:rPr>
          <w:rFonts w:hint="eastAsia" w:ascii="宋体" w:hAnsi="宋体" w:eastAsia="宋体" w:cs="宋体"/>
          <w:color w:val="auto"/>
          <w:sz w:val="24"/>
          <w:szCs w:val="24"/>
        </w:rPr>
      </w:pPr>
      <w:r>
        <w:rPr>
          <w:rFonts w:hint="eastAsia" w:ascii="宋体" w:hAnsi="宋体" w:eastAsia="宋体" w:cs="宋体"/>
          <w:color w:val="auto"/>
          <w:spacing w:val="8"/>
          <w:sz w:val="24"/>
          <w:szCs w:val="24"/>
        </w:rPr>
        <w:t>34.1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本磋商文件解释规则详见“供应商须知前附表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53A8C953">
      <w:pPr>
        <w:pStyle w:val="12"/>
        <w:spacing w:before="151" w:line="228" w:lineRule="auto"/>
        <w:ind w:left="425"/>
        <w:rPr>
          <w:rFonts w:hint="eastAsia" w:ascii="宋体" w:hAnsi="宋体" w:eastAsia="宋体" w:cs="宋体"/>
          <w:color w:val="auto"/>
          <w:sz w:val="24"/>
          <w:szCs w:val="24"/>
        </w:rPr>
      </w:pPr>
      <w:r>
        <w:rPr>
          <w:rFonts w:hint="eastAsia" w:ascii="宋体" w:hAnsi="宋体" w:eastAsia="宋体" w:cs="宋体"/>
          <w:color w:val="auto"/>
          <w:spacing w:val="7"/>
          <w:sz w:val="24"/>
          <w:szCs w:val="24"/>
        </w:rPr>
        <w:t>34.2 其他事项详见“供应商须知前附表</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7"/>
          <w:sz w:val="24"/>
          <w:szCs w:val="24"/>
        </w:rPr>
        <w:t>”。</w:t>
      </w:r>
    </w:p>
    <w:p w14:paraId="69D70F10">
      <w:pPr>
        <w:pStyle w:val="12"/>
        <w:spacing w:before="154" w:line="360" w:lineRule="auto"/>
        <w:ind w:right="2"/>
        <w:jc w:val="both"/>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34.3 本文件所称中小企业，是指在中华人民共和国境内依法设立，依据国务院批准的中小企业划分标准确定的中型企业、小型企业和微型企业，但与大企业的负责人为同一人，或者与大企业存 在直接控股、管理关系的除外。符合中小企业划分标准的个体工商户，在政府采购活动中视同中小 企业。在政府采购活动中，供应商提供的服务由中小企业承接，即提供服务的人员为中小企业依照 《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依据本文件规定享受扶持政策获得政府采购合同的，小微企业不得将合同分包给大中型企业，</w:t>
      </w:r>
    </w:p>
    <w:p w14:paraId="663E9974">
      <w:pPr>
        <w:pStyle w:val="12"/>
        <w:spacing w:before="154" w:line="360" w:lineRule="auto"/>
        <w:ind w:right="2"/>
        <w:jc w:val="both"/>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中型企业不得将合同分包给大型企业。</w:t>
      </w:r>
    </w:p>
    <w:p w14:paraId="1F1C076B">
      <w:pPr>
        <w:pStyle w:val="12"/>
        <w:spacing w:before="154" w:line="360" w:lineRule="auto"/>
        <w:ind w:right="2"/>
        <w:jc w:val="both"/>
        <w:rPr>
          <w:rFonts w:hint="eastAsia" w:ascii="宋体" w:hAnsi="宋体" w:eastAsia="宋体" w:cs="宋体"/>
          <w:color w:val="auto"/>
          <w:spacing w:val="11"/>
          <w:sz w:val="24"/>
          <w:szCs w:val="24"/>
        </w:rPr>
      </w:pPr>
    </w:p>
    <w:p w14:paraId="78155F25">
      <w:pPr>
        <w:spacing w:line="320" w:lineRule="auto"/>
        <w:rPr>
          <w:rFonts w:hint="eastAsia" w:ascii="宋体" w:hAnsi="宋体" w:eastAsia="宋体" w:cs="宋体"/>
          <w:color w:val="auto"/>
          <w:sz w:val="24"/>
          <w:szCs w:val="24"/>
        </w:rPr>
      </w:pPr>
    </w:p>
    <w:p w14:paraId="362B5BDB">
      <w:pPr>
        <w:spacing w:line="320" w:lineRule="auto"/>
        <w:rPr>
          <w:rFonts w:hint="eastAsia" w:ascii="宋体" w:hAnsi="宋体" w:eastAsia="宋体" w:cs="宋体"/>
          <w:color w:val="auto"/>
          <w:sz w:val="24"/>
          <w:szCs w:val="24"/>
        </w:rPr>
      </w:pPr>
    </w:p>
    <w:p w14:paraId="1028D5E9">
      <w:pPr>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br w:type="page"/>
      </w:r>
    </w:p>
    <w:p w14:paraId="2B2371ED">
      <w:pPr>
        <w:spacing w:line="312" w:lineRule="auto"/>
        <w:rPr>
          <w:rFonts w:hint="eastAsia" w:ascii="宋体" w:hAnsi="宋体" w:eastAsia="宋体" w:cs="宋体"/>
          <w:color w:val="auto"/>
          <w:sz w:val="24"/>
          <w:szCs w:val="24"/>
        </w:rPr>
      </w:pPr>
    </w:p>
    <w:p w14:paraId="75878753">
      <w:pPr>
        <w:spacing w:line="313" w:lineRule="auto"/>
        <w:rPr>
          <w:rFonts w:hint="eastAsia" w:ascii="宋体" w:hAnsi="宋体" w:eastAsia="宋体" w:cs="宋体"/>
          <w:color w:val="auto"/>
          <w:sz w:val="24"/>
          <w:szCs w:val="24"/>
        </w:rPr>
      </w:pPr>
    </w:p>
    <w:p w14:paraId="784E49DE">
      <w:pPr>
        <w:pStyle w:val="2"/>
        <w:bidi w:val="0"/>
        <w:jc w:val="center"/>
        <w:rPr>
          <w:rFonts w:hint="eastAsia" w:ascii="宋体" w:hAnsi="宋体" w:eastAsia="宋体" w:cs="宋体"/>
          <w:color w:val="auto"/>
          <w:sz w:val="24"/>
          <w:szCs w:val="24"/>
        </w:rPr>
      </w:pPr>
      <w:bookmarkStart w:id="10" w:name="_Toc9451"/>
      <w:r>
        <w:rPr>
          <w:rFonts w:hint="eastAsia"/>
          <w:color w:val="auto"/>
        </w:rPr>
        <w:t>第四章  评审程序、评审方法和评审标准</w:t>
      </w:r>
      <w:bookmarkEnd w:id="10"/>
    </w:p>
    <w:p w14:paraId="6B3D9C90">
      <w:pPr>
        <w:spacing w:line="265" w:lineRule="auto"/>
        <w:rPr>
          <w:rFonts w:hint="eastAsia" w:ascii="宋体" w:hAnsi="宋体" w:eastAsia="宋体" w:cs="宋体"/>
          <w:color w:val="auto"/>
          <w:sz w:val="24"/>
          <w:szCs w:val="24"/>
        </w:rPr>
      </w:pPr>
    </w:p>
    <w:p w14:paraId="2D064A12">
      <w:pPr>
        <w:pStyle w:val="12"/>
        <w:spacing w:before="101" w:line="225" w:lineRule="auto"/>
        <w:ind w:left="2537"/>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第一节</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评审程序和评审方法</w:t>
      </w:r>
    </w:p>
    <w:p w14:paraId="47ABDFC8">
      <w:pPr>
        <w:spacing w:line="292" w:lineRule="auto"/>
        <w:rPr>
          <w:rFonts w:hint="eastAsia" w:ascii="宋体" w:hAnsi="宋体" w:eastAsia="宋体" w:cs="宋体"/>
          <w:color w:val="auto"/>
          <w:sz w:val="24"/>
          <w:szCs w:val="24"/>
        </w:rPr>
      </w:pPr>
    </w:p>
    <w:p w14:paraId="46EC5CBD">
      <w:pPr>
        <w:spacing w:line="292" w:lineRule="auto"/>
        <w:rPr>
          <w:rFonts w:hint="eastAsia" w:ascii="宋体" w:hAnsi="宋体" w:eastAsia="宋体" w:cs="宋体"/>
          <w:color w:val="auto"/>
          <w:sz w:val="24"/>
          <w:szCs w:val="24"/>
        </w:rPr>
      </w:pPr>
    </w:p>
    <w:p w14:paraId="06D9E79D">
      <w:pPr>
        <w:pStyle w:val="12"/>
        <w:spacing w:before="78" w:line="220" w:lineRule="auto"/>
        <w:ind w:left="499"/>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1.确认磋商文件</w:t>
      </w:r>
    </w:p>
    <w:p w14:paraId="14F7F8F7">
      <w:pPr>
        <w:pStyle w:val="12"/>
        <w:spacing w:before="139" w:line="228" w:lineRule="auto"/>
        <w:ind w:left="446"/>
        <w:rPr>
          <w:rFonts w:hint="eastAsia" w:ascii="宋体" w:hAnsi="宋体" w:eastAsia="宋体" w:cs="宋体"/>
          <w:color w:val="auto"/>
          <w:sz w:val="24"/>
          <w:szCs w:val="24"/>
        </w:rPr>
      </w:pPr>
      <w:r>
        <w:rPr>
          <w:rFonts w:hint="eastAsia" w:ascii="宋体" w:hAnsi="宋体" w:eastAsia="宋体" w:cs="宋体"/>
          <w:color w:val="auto"/>
          <w:spacing w:val="6"/>
          <w:sz w:val="24"/>
          <w:szCs w:val="24"/>
        </w:rPr>
        <w:t>由磋商小组确认磋商文件。</w:t>
      </w:r>
    </w:p>
    <w:p w14:paraId="6282D5C4">
      <w:pPr>
        <w:pStyle w:val="12"/>
        <w:spacing w:before="126"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2.资格审查</w:t>
      </w:r>
    </w:p>
    <w:p w14:paraId="69D4990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2.1 响应文件开启后，磋商小组依法对供应商的资格证明文件进行审查。</w:t>
      </w:r>
    </w:p>
    <w:p w14:paraId="7D3A727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注：采购人代表或者采购代理机构在资格审查结束前，对供应商进行信用查询。</w:t>
      </w:r>
    </w:p>
    <w:p w14:paraId="16F01C7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（1）查询渠道：“政采云 ”平台“信用中国 ”网(</w:t>
      </w:r>
      <w:r>
        <w:rPr>
          <w:rFonts w:hint="eastAsia" w:ascii="宋体" w:hAnsi="宋体" w:eastAsia="宋体" w:cs="宋体"/>
          <w:color w:val="auto"/>
          <w:spacing w:val="8"/>
          <w:sz w:val="24"/>
          <w:szCs w:val="24"/>
        </w:rPr>
        <w:fldChar w:fldCharType="begin"/>
      </w:r>
      <w:r>
        <w:rPr>
          <w:rFonts w:hint="eastAsia" w:ascii="宋体" w:hAnsi="宋体" w:eastAsia="宋体" w:cs="宋体"/>
          <w:color w:val="auto"/>
          <w:spacing w:val="8"/>
          <w:sz w:val="24"/>
          <w:szCs w:val="24"/>
        </w:rPr>
        <w:instrText xml:space="preserve"> HYPERLINK "http://www.creditchina.gov.cn" </w:instrText>
      </w:r>
      <w:r>
        <w:rPr>
          <w:rFonts w:hint="eastAsia" w:ascii="宋体" w:hAnsi="宋体" w:eastAsia="宋体" w:cs="宋体"/>
          <w:color w:val="auto"/>
          <w:spacing w:val="8"/>
          <w:sz w:val="24"/>
          <w:szCs w:val="24"/>
        </w:rPr>
        <w:fldChar w:fldCharType="separate"/>
      </w:r>
      <w:r>
        <w:rPr>
          <w:rFonts w:hint="eastAsia" w:ascii="宋体" w:hAnsi="宋体" w:eastAsia="宋体" w:cs="宋体"/>
          <w:color w:val="auto"/>
          <w:spacing w:val="8"/>
          <w:sz w:val="24"/>
          <w:szCs w:val="24"/>
        </w:rPr>
        <w:t>www.creditchina.gov.cn</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)、中国政府采购网(</w:t>
      </w:r>
      <w:r>
        <w:rPr>
          <w:rFonts w:hint="eastAsia" w:ascii="宋体" w:hAnsi="宋体" w:eastAsia="宋体" w:cs="宋体"/>
          <w:color w:val="auto"/>
          <w:spacing w:val="8"/>
          <w:sz w:val="24"/>
          <w:szCs w:val="24"/>
        </w:rPr>
        <w:fldChar w:fldCharType="begin"/>
      </w:r>
      <w:r>
        <w:rPr>
          <w:rFonts w:hint="eastAsia" w:ascii="宋体" w:hAnsi="宋体" w:eastAsia="宋体" w:cs="宋体"/>
          <w:color w:val="auto"/>
          <w:spacing w:val="8"/>
          <w:sz w:val="24"/>
          <w:szCs w:val="24"/>
        </w:rPr>
        <w:instrText xml:space="preserve"> HYPERLINK "http://www.ccgp.gov.cn" </w:instrText>
      </w:r>
      <w:r>
        <w:rPr>
          <w:rFonts w:hint="eastAsia" w:ascii="宋体" w:hAnsi="宋体" w:eastAsia="宋体" w:cs="宋体"/>
          <w:color w:val="auto"/>
          <w:spacing w:val="8"/>
          <w:sz w:val="24"/>
          <w:szCs w:val="24"/>
        </w:rPr>
        <w:fldChar w:fldCharType="separate"/>
      </w:r>
      <w:r>
        <w:rPr>
          <w:rFonts w:hint="eastAsia" w:ascii="宋体" w:hAnsi="宋体" w:eastAsia="宋体" w:cs="宋体"/>
          <w:color w:val="auto"/>
          <w:spacing w:val="8"/>
          <w:sz w:val="24"/>
          <w:szCs w:val="24"/>
        </w:rPr>
        <w:t>www.ccgp.gov.cn</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)链接入口。</w:t>
      </w:r>
    </w:p>
    <w:p w14:paraId="71D3D41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（2）信用查询截止时点：资格审查结束前。</w:t>
      </w:r>
    </w:p>
    <w:p w14:paraId="0D4936E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查询记录和证据留存方式：在查询网站中直接打印查询记录，打印材料作为评审资料保存。</w:t>
      </w:r>
    </w:p>
    <w:p w14:paraId="3C64AD4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（3）信用信息使用规则：对在“信用中国 ”网站(www.creditchina.gov.cn) 、中国政府采购 网(www.ccgp.gov.cn)被列入失信被执行人、重大税收违法案件当事人名单、政府采购严重违法失信 行为记录名单及其他不符合《中华人民共和国政府采购法》第二十二条规定条件的供应商，资格审 查不通过，不得参与政府采购活动。两个以上的自然人、法人或者其他组织组成一个联合体，以一 个供应商的身份共同参加政府采购活动的，应当对所有联合体成员进行信用记录查询，联合体成员存在不良信用记录的，视同联合体存在不良信用记录。</w:t>
      </w:r>
    </w:p>
    <w:p w14:paraId="0DB05EA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2.2 资格审查标准为本磋商文件中载明对供应商资格要求的条件。资格审查采用合格制，凡符合磋商文件规定的供应商资格要求的响应文件均通过资格审查。</w:t>
      </w:r>
    </w:p>
    <w:p w14:paraId="75DB96D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2.3 供应商有下列情形之一的，资格审查不通过，其响应文件按无效响应处理：</w:t>
      </w:r>
    </w:p>
    <w:p w14:paraId="507B74F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（1）不具备磋商文件中规定的资格要求的；</w:t>
      </w:r>
    </w:p>
    <w:p w14:paraId="66AE4E6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（2）响应文件未提供任一项“供应商须知前附表 ”资格证明文件规定的“必须提供 ”的文件资料的；</w:t>
      </w:r>
    </w:p>
    <w:p w14:paraId="786E675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（3）响应文件提供的资格证明文件出现任一项不符合“供应商须知前附表 ”资格证明文件规定的“必须提供 ”的文件资料要求或者无效的。</w:t>
      </w:r>
    </w:p>
    <w:p w14:paraId="4018D49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（4）同一合同项下的不同供应商，单位负责人为同一人或者存在直接控股、管理关系的；为本项目提供过整体设计、规范编制或者项目管理、监理、检测等服务的。</w:t>
      </w:r>
    </w:p>
    <w:p w14:paraId="58559C4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2.4 通过资格审查的合格供应商不足 3 家的，不得进入符合性审查环节，采购人或者采购代理机构应当重新开展采购活动。</w:t>
      </w:r>
    </w:p>
    <w:p w14:paraId="36DBF790">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3.符合性审查</w:t>
      </w:r>
    </w:p>
    <w:p w14:paraId="14356C5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3.1 由磋商小组对通过资格审查的合格供应商的响应文件的响应报价、商务、技术等实质性要求进行符合性审查，以确定其是否满足磋商文件的实质性要求。</w:t>
      </w:r>
    </w:p>
    <w:p w14:paraId="66771F2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3.2 磋商小组在对响应文件进行符合性审查时，可以要求供应商对响应文件中含义不明确、同 类问题表述不一致或者有明显文字和计算错误的内容等作出必要的澄清、说明或者更正。供应商的澄清、说明或者更正不得超出响应文件的范围或者改变响应文件的实质性内容。</w:t>
      </w:r>
    </w:p>
    <w:p w14:paraId="7473223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3.3 磋商小组要求供应商澄清、说明或者更正响应文件应当在政采云平台发出在线询标（磋商） 以书面形式作出。供应商的澄清、说明或者更正应当在政采云平台以书面形式按照磋商小组的要求  作出明确的澄清、说明或者更正，未按磋商小组的要求作出明确澄清、说明或者更正的供应商的响  应文件将按照有利于采购人的原则由磋商小组进行判定。供应商的澄清、说明或者更正必须加盖电</w:t>
      </w:r>
    </w:p>
    <w:p w14:paraId="160E9B1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子公章。供应商为自然人的，必须由本人签字并附身份证明。</w:t>
      </w:r>
    </w:p>
    <w:p w14:paraId="5593829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3.4 首次响应文件报价出现前后不一致的，按照下列规定修正：</w:t>
      </w:r>
    </w:p>
    <w:p w14:paraId="41FAE3D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（1）响应文件中报价表内容与响应文件中相应内容不一致的，以报价表为准；</w:t>
      </w:r>
    </w:p>
    <w:p w14:paraId="2DCB463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（2）大写金额和小写金额不一致的，以大写金额为准；</w:t>
      </w:r>
    </w:p>
    <w:p w14:paraId="4E15E77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（3）单价金额小数点或者百分比有明显错位的，以报价表的总价为准，并修改单价；</w:t>
      </w:r>
    </w:p>
    <w:p w14:paraId="42568D6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（4）总价金额与按单价汇总金额不一致的，以单价金额计算结果为准。</w:t>
      </w:r>
    </w:p>
    <w:p w14:paraId="4C2DA06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同时出现两种以上不一致的，按照以上（1）-（4）规定的顺序逐条进行修正。修正后的报价经供应商确认后产生约束力，供应商不确认的，其响应文件按无效响应处理。</w:t>
      </w:r>
    </w:p>
    <w:p w14:paraId="6A207BF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3.5 商务技术、报价评审</w:t>
      </w:r>
    </w:p>
    <w:p w14:paraId="3DAFB15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在评审时，如发现下列情形之一的，将被视为响应文件无效处理：</w:t>
      </w:r>
    </w:p>
    <w:p w14:paraId="1C9613B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（1）商务技术评审</w:t>
      </w:r>
    </w:p>
    <w:p w14:paraId="60CDD4E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1）响应文件未按磋商文件要求签署、盖章；</w:t>
      </w:r>
    </w:p>
    <w:p w14:paraId="3AE1CFA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2）委托代理人未能出具有效身份证明或者出具的身份证明与授权委托书中的信息不符；</w:t>
      </w:r>
    </w:p>
    <w:p w14:paraId="42279AD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3）响应文件未提供任一项“供应商须知前附表 ” 商务技术文件中 “必须提供 ”或者“委托时 必须提供 ”的文件资料；响应文件提供的商务技术文件出现任一项不符合“供应商须知前附表 ”商 务技术文件中 “必须提供 ”或者“委托时必须提供 ”文件资料要求的规定或者提供的商务技术文件无效。</w:t>
      </w:r>
    </w:p>
    <w:p w14:paraId="5CA0BBF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4）商务条款中标“▲ ”的条款发生负偏离的或者允许负偏离的条款数超过“供应商须知前附表 ”规定项数的或者标明实质性的要求发生负偏离；</w:t>
      </w:r>
    </w:p>
    <w:p w14:paraId="66FCE7E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5）未对竞标有效期作出响应或者响应文件承诺的竞标有效期不满足磋商文件要求；</w:t>
      </w:r>
    </w:p>
    <w:p w14:paraId="1E42201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6）响应文件的实质性内容未使用中文表述、使用计量单位不符合磋商文件要求；</w:t>
      </w:r>
    </w:p>
    <w:p w14:paraId="613D100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7）响应文件中的文件资料因填写不齐全或者内容虚假或者出现其他情形而导致被磋商小组认定无效；</w:t>
      </w:r>
    </w:p>
    <w:p w14:paraId="227689E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8）响应文件含有采购人不能接受的附加条件；</w:t>
      </w:r>
    </w:p>
    <w:p w14:paraId="4123536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9）属于“供应商须知正文 ”第 7.5 条情形；</w:t>
      </w:r>
    </w:p>
    <w:p w14:paraId="705D30B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10）技术需求允许负偏离的条款数超过“供应商须知前附表 ”规定项数；</w:t>
      </w:r>
    </w:p>
    <w:p w14:paraId="258FC150">
      <w:pPr>
        <w:pStyle w:val="12"/>
        <w:spacing w:before="139" w:line="360" w:lineRule="auto"/>
        <w:ind w:left="423"/>
        <w:rPr>
          <w:rFonts w:hint="eastAsia" w:ascii="宋体" w:hAnsi="宋体" w:eastAsia="宋体" w:cs="宋体"/>
          <w:color w:val="auto"/>
          <w:spacing w:val="8"/>
          <w:sz w:val="24"/>
          <w:szCs w:val="24"/>
        </w:rPr>
      </w:pPr>
    </w:p>
    <w:p w14:paraId="20861C50">
      <w:pPr>
        <w:pStyle w:val="12"/>
        <w:spacing w:before="139" w:line="360" w:lineRule="auto"/>
        <w:ind w:left="423"/>
        <w:rPr>
          <w:rFonts w:hint="eastAsia" w:ascii="宋体" w:hAnsi="宋体" w:eastAsia="宋体" w:cs="宋体"/>
          <w:color w:val="auto"/>
          <w:spacing w:val="8"/>
          <w:sz w:val="24"/>
          <w:szCs w:val="24"/>
        </w:rPr>
      </w:pPr>
    </w:p>
    <w:p w14:paraId="73DFBCD0">
      <w:pPr>
        <w:pStyle w:val="12"/>
        <w:spacing w:before="139" w:line="360" w:lineRule="auto"/>
        <w:ind w:left="423"/>
        <w:rPr>
          <w:rFonts w:hint="eastAsia" w:ascii="宋体" w:hAnsi="宋体" w:eastAsia="宋体" w:cs="宋体"/>
          <w:color w:val="auto"/>
          <w:spacing w:val="8"/>
          <w:sz w:val="24"/>
          <w:szCs w:val="24"/>
        </w:rPr>
      </w:pPr>
    </w:p>
    <w:p w14:paraId="2C76A838">
      <w:pPr>
        <w:pStyle w:val="12"/>
        <w:spacing w:before="139" w:line="360" w:lineRule="auto"/>
        <w:ind w:left="423"/>
        <w:rPr>
          <w:rFonts w:hint="eastAsia" w:ascii="宋体" w:hAnsi="宋体" w:eastAsia="宋体" w:cs="宋体"/>
          <w:color w:val="auto"/>
          <w:spacing w:val="8"/>
          <w:sz w:val="24"/>
          <w:szCs w:val="24"/>
        </w:rPr>
      </w:pPr>
    </w:p>
    <w:p w14:paraId="1D2E8C0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11）虚假竞标，或者出现其他情形而导致被磋商小组认定无效；</w:t>
      </w:r>
    </w:p>
    <w:p w14:paraId="7BAC03D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12）竞标技术方案不明确，磋商文件未允许但响应文件中存在一个或者一个以上备选（替代）竞标方案；</w:t>
      </w:r>
    </w:p>
    <w:p w14:paraId="35F5127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13）响应文件标注的项目名称或者项目编号与竞争性磋商文件标注的项目名称或者项目编号不一致的；</w:t>
      </w:r>
    </w:p>
    <w:p w14:paraId="10C2735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14）未响应磋商文件实质性要求；</w:t>
      </w:r>
    </w:p>
    <w:p w14:paraId="6488BF0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15）法律、法规和磋商文件规定的其他无效情形。</w:t>
      </w:r>
    </w:p>
    <w:p w14:paraId="375C168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（2）报价评审</w:t>
      </w:r>
    </w:p>
    <w:p w14:paraId="04A8E30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 响应文件未提供“供应商须知前附表 ” 资格证明文件中规定的“响应报价表 ”；</w:t>
      </w:r>
    </w:p>
    <w:p w14:paraId="4BB8F69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2）未采用人民币报价或者未按照磋商文件标明的币种报价；</w:t>
      </w:r>
    </w:p>
    <w:p w14:paraId="7EDBB00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3）供应商未就所竞标分标进行报价或者存在漏项报价；供应商未就所竞标分标的单项内容作唯 一报价；供应商未就所竞标分标的全部内容作唯一总价报价；供应商响应文件中存在有选择、有条件报价的（磋商文件允许有备选方案或者其他约定的除外）；</w:t>
      </w:r>
    </w:p>
    <w:p w14:paraId="740AEE9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4）响应报价（包含首次报价、最后报价）超过所竞标分标规定的采购预算金额或者最高限价的 （如本项目公布了最高限价）；响应报价（包含首次报价、最后报价）超过磋商文件分项采购预算金额或者最高限价的（如本项目公布了最高限价）；</w:t>
      </w:r>
    </w:p>
    <w:p w14:paraId="3575907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5）修正后的报价，供应商不确认的；或者经供应商确认修正后的响应报价（包含首次报价、最 后报价）超过所竞标分标规定的采购预算金额或者最高限价（如本项目公布了最高限价）；或者经 供应商确认修正后响应报价（包含首次报价、最后报价）超过磋商文件分项采购预算金额或者最高限价的（如本项目公布了最高限价）。</w:t>
      </w:r>
    </w:p>
    <w:p w14:paraId="47C6F07E">
      <w:pPr>
        <w:pStyle w:val="12"/>
        <w:spacing w:before="139" w:line="360" w:lineRule="auto"/>
        <w:ind w:left="423" w:firstLine="256" w:firstLineChars="1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6）响应文件响应的标的数量及单位与竞争性磋商采购文件要求实质性不一致的。</w:t>
      </w:r>
    </w:p>
    <w:p w14:paraId="090C59C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3.6 磋商小组对响应文件进行评审，未实质性响应磋商文件的响应文件按无效处理，磋商小组 应当将资格和符合性不通过的情况告知有关供应商。磋商小组从符合磋商文件规定的相应资格条件</w:t>
      </w:r>
    </w:p>
    <w:p w14:paraId="68005C9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的供应商名单中确定不少于 3 家的供应商参加磋商。</w:t>
      </w:r>
    </w:p>
    <w:p w14:paraId="45D095A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3.7 非政府购买服务项目，通过符合性审查的合格供应商不足 3 家的，不得进入磋商环节，采 购人或者采购代理机构应当重新开展采购活动。政府购买服务项目，按《财政部关于政府采购竞争 性磋商采购方式管理暂行办法有关问题的补充通知》 （财库〔2015〕124 号）规定，采购过程中通过符合性审查的供应商（社会资本）只有 2 家的，磋商采购活动可以继续进行。</w:t>
      </w:r>
    </w:p>
    <w:p w14:paraId="37A8A1AB">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4.磋商程序</w:t>
      </w:r>
    </w:p>
    <w:p w14:paraId="419E911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4.1 磋商小组按照“供应商须知前附表 ” 确定的顺序，集中与单一供应商分别进行磋商，并给 予所有参加磋商的供应商平等的磋商机会。符合磋商资格的供应商必须在接到磋商通知后规定时间内参加磋商，未在规定时间内参加磋商的视同放弃参加磋商权利，其响应文件按无效响应处理。</w:t>
      </w:r>
    </w:p>
    <w:p w14:paraId="4AA9D58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4.2 在磋商过程中，磋商小组可以根据磋商文件和磋商情况实质性变动采购需求中的技术、服 务要求以及合同草案条款，但不得变动磋商文件中的其他内容。实质性变动的内容，须经采购人代表确认。可能实质性变动的内容为采购需求中的技术、服务要求以及合同草案条款。</w:t>
      </w:r>
    </w:p>
    <w:p w14:paraId="1DB78ED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4.3 对磋商文件作出的实质性变动是磋商文件的有效组成部分， 由磋商小组及时以电子澄清函形式同时通知所有参加磋商的供应商。</w:t>
      </w:r>
    </w:p>
    <w:p w14:paraId="4CB9DCD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4.4 供应商必须按照磋商文件的变动情况和磋商小组的要求以回函的形式重新提交响应文件， 并加盖电子公章。供应商为自然人的，必须由本人签字并附身份证明。参加磋商的供应商未在规定时间内重新提交响应文件的，视同退出磋商。</w:t>
      </w:r>
    </w:p>
    <w:p w14:paraId="551EFED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4.5 磋商中，磋商的任何一方不得透露与磋商有关的其他供应商的技术资料、价格和其他信息。</w:t>
      </w:r>
    </w:p>
    <w:p w14:paraId="1438DD4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4.6 磋商小组应对磋商过程和重要磋商内容进行记录，作为评标报告一部分，磋商小组在记录上签字确认。主要内容包括：</w:t>
      </w:r>
    </w:p>
    <w:p w14:paraId="3CE10A7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（1）按照相关规定进行公示的，公示情况说明；</w:t>
      </w:r>
    </w:p>
    <w:p w14:paraId="6015EEE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（2）磋商日期和地点，磋商人员名单；</w:t>
      </w:r>
    </w:p>
    <w:p w14:paraId="5829331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（3）合同主要条款及价格商定情况。</w:t>
      </w:r>
    </w:p>
    <w:p w14:paraId="4DA744D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4.7 磋商过程中重新提交的响应文件，供应商可以在开启前补充、修改。</w:t>
      </w:r>
    </w:p>
    <w:p w14:paraId="699258B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4.8 对磋商过程提交的响应文件进行有效性、完整性和响应程度审查，通过审查的合格供应商不足 3 家的，采购人或者采购代理机构应当重新开展采购活动。</w:t>
      </w:r>
    </w:p>
    <w:p w14:paraId="0139F760">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5. 最后报价</w:t>
      </w:r>
    </w:p>
    <w:p w14:paraId="737678B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 磋商文件能够详细列明采购标的的技术、服务要求的，磋商结束后， 由磋商小组要求所有 继续参加磋商的供应商在规定时间内密封提交最后报价，除本章第 3.7、5.3 条外，提交最后报价的供应商不得少于 3 家，否则必须重新采购。</w:t>
      </w:r>
    </w:p>
    <w:p w14:paraId="66C689F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5.2 磋商文件不能详细列明采购标的的技术、服务要求，需经磋商由供应商提供最后设计方案 或者解决方案的，磋商结束后， 由磋商小组按照少数服从多数的原则投票推荐 3 家以上供应商的设计方案或者解决方案，并要求其在规定时间内密封提交最后报价。</w:t>
      </w:r>
    </w:p>
    <w:p w14:paraId="4784ED8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5.3 最后报价是供应商响应文件的有效组成部分。符合《政府采购竞争性磋商采购方式管理暂 行办法》 （财库〔2014〕214 号）第三条第四项“市场竞争不充分的科研项目， 以及需要扶持的科技成果转化项目 ”的，提交最后报价的供应商可以为 2 家。</w:t>
      </w:r>
    </w:p>
    <w:p w14:paraId="6FCCEE9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5.4 已经提交响应文件的供应商，在提交最后报价之前，可以根据磋商情况退出磋商，退出磋商的供应商的响应文件按无效响应处理。</w:t>
      </w:r>
    </w:p>
    <w:p w14:paraId="218B96E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5.5 供应商未在规定时间内提交最后报价的，视同退出磋商。</w:t>
      </w:r>
    </w:p>
    <w:p w14:paraId="7BF2E6B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5.6 磋商小组收齐某一分标最后报价后统一开启，磋商小组对最后报价进行有效性、完整性和响应程度的审查。</w:t>
      </w:r>
    </w:p>
    <w:p w14:paraId="3636E1F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5.7 最终响应文件的报价出现前后不一致的，按照本章第 3.4 条的规定修正。</w:t>
      </w:r>
    </w:p>
    <w:p w14:paraId="75A25F9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5.8 修正后的最终报价出现下列情形的，按无效响应处理：  （1）供应商不确认的（全流程电子化评标采取在线确认）；</w:t>
      </w:r>
    </w:p>
    <w:p w14:paraId="266E689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（2）经供应商确认修正后的响应报价（包含首次报价、最后报价）超过所竞标分标规定的采购预算金额或者最高限价的（如本项目公布了最高限价）；</w:t>
      </w:r>
    </w:p>
    <w:p w14:paraId="6508A07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（3）经供应商确认修正后的响应报价（包含首次报价、最后报价）超过分项采购预算金额或者最高限价的（如本项目公布了最高限价）。</w:t>
      </w:r>
    </w:p>
    <w:p w14:paraId="076BF67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5.9 经供应商确认修正后的最后报价作为评审及签订合同的依据。</w:t>
      </w:r>
    </w:p>
    <w:p w14:paraId="34A0DF0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5.10 供应商出现最后报价按无效响应处理或者响应文件按无效处理时，磋商小组应当告知有关供应商。</w:t>
      </w:r>
    </w:p>
    <w:p w14:paraId="5A28C4D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5.11 最后报价结束后，磋商小组不得再与供应商进行任何形式的商谈。</w:t>
      </w:r>
    </w:p>
    <w:p w14:paraId="73714AD6">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6.比较与评价</w:t>
      </w:r>
    </w:p>
    <w:p w14:paraId="5062449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6.1 评审方法：综合评分法。</w:t>
      </w:r>
    </w:p>
    <w:p w14:paraId="235C932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6.2 经磋商确定最终采购需求和提交最后报价的供应商后， 由磋商小组采用综合评分法对提交最后报价的供应商的响应文件和最后报价进行综合评分。</w:t>
      </w:r>
    </w:p>
    <w:p w14:paraId="6B628E9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6.3 评审时，磋商小组各成员应当独立对每个有效响应的文件进行评价、打分，然后汇总每个供应商每项评分因素的得分。</w:t>
      </w:r>
    </w:p>
    <w:p w14:paraId="5DE5EBC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（1）磋商小组按照磋商文件中规定的评审标准计算各供应商的报价得分。项目评审过程中，不得去掉最后报价中的最高报价和最低报价。</w:t>
      </w:r>
    </w:p>
    <w:p w14:paraId="598450E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（2）各供应商的得分为磋商小组所有成员的有效评分的算术平均数。</w:t>
      </w:r>
    </w:p>
    <w:p w14:paraId="6061703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6.4 评审价为供应商的最后报价进行政策性扣除后的价格，评审价只是作为评审时使用。最终成交供应商的成交金额等于最后报价（如有修正，以确认修正后的最后报价为准）。</w:t>
      </w:r>
    </w:p>
    <w:p w14:paraId="5A18FE5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6.5 由磋商小组根据综合评分情况，按照评审得分由高到低顺序推荐 3 名以上成交候选供应商， 并编写评审报告。符合本章第 5.3 条情形的，可以推荐 2 家成交候选供应商。评审得分相同的，按照最后报价由低到高的顺序推荐。评审得分且最后报价相同的，按照技术指标优劣顺序推荐。</w:t>
      </w:r>
    </w:p>
    <w:p w14:paraId="2081D9D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6.6 评审报告应当由磋商小组全体人员签字认可。磋商小组成员对评审报告有异议的，磋商小 组按照少数服从多数的原则推荐成交候选供应商，采购程序继续进行。对评审报告有异议的磋商小 组成员，应当在报告上签署不同意见并说明理由， 由磋商小组书面记录相关情况。磋商小组成员拒绝在报告上签字又不书面说明其不同意见和理由的，视为同意评审报告。</w:t>
      </w:r>
    </w:p>
    <w:p w14:paraId="1025F393">
      <w:pPr>
        <w:pStyle w:val="12"/>
        <w:spacing w:before="78" w:line="221" w:lineRule="auto"/>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7.评审标准</w:t>
      </w:r>
    </w:p>
    <w:p w14:paraId="6C31669C">
      <w:pPr>
        <w:pStyle w:val="12"/>
        <w:spacing w:before="137" w:line="360" w:lineRule="auto"/>
        <w:ind w:left="503"/>
        <w:rPr>
          <w:rFonts w:hint="eastAsia" w:ascii="宋体" w:hAnsi="宋体" w:eastAsia="宋体" w:cs="宋体"/>
          <w:color w:val="auto"/>
          <w:sz w:val="24"/>
          <w:szCs w:val="24"/>
        </w:rPr>
      </w:pPr>
      <w:r>
        <w:rPr>
          <w:rFonts w:hint="eastAsia" w:ascii="宋体" w:hAnsi="宋体" w:eastAsia="宋体" w:cs="宋体"/>
          <w:color w:val="auto"/>
          <w:spacing w:val="11"/>
          <w:position w:val="14"/>
          <w:sz w:val="24"/>
          <w:szCs w:val="24"/>
        </w:rPr>
        <w:t>7.1</w:t>
      </w:r>
      <w:r>
        <w:rPr>
          <w:rFonts w:hint="eastAsia" w:ascii="宋体" w:hAnsi="宋体" w:eastAsia="宋体" w:cs="宋体"/>
          <w:color w:val="auto"/>
          <w:spacing w:val="-20"/>
          <w:position w:val="14"/>
          <w:sz w:val="24"/>
          <w:szCs w:val="24"/>
        </w:rPr>
        <w:t xml:space="preserve"> </w:t>
      </w:r>
      <w:r>
        <w:rPr>
          <w:rFonts w:hint="eastAsia" w:ascii="宋体" w:hAnsi="宋体" w:eastAsia="宋体" w:cs="宋体"/>
          <w:color w:val="auto"/>
          <w:spacing w:val="11"/>
          <w:position w:val="14"/>
          <w:sz w:val="24"/>
          <w:szCs w:val="24"/>
        </w:rPr>
        <w:t>评审依据：磋商小组将以磋商响应文件为评审依据，对供应商的报价、技术、商务等方面</w:t>
      </w:r>
    </w:p>
    <w:p w14:paraId="1FB089AA">
      <w:pPr>
        <w:pStyle w:val="12"/>
        <w:spacing w:line="360" w:lineRule="auto"/>
        <w:ind w:left="10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内容按百分制打分。（计分方法按四舍五入取至百分位）</w:t>
      </w:r>
    </w:p>
    <w:p w14:paraId="61956022">
      <w:pPr>
        <w:pStyle w:val="17"/>
        <w:rPr>
          <w:rFonts w:hint="eastAsia"/>
          <w:color w:val="auto"/>
        </w:rPr>
      </w:pPr>
    </w:p>
    <w:p w14:paraId="73BD69EA">
      <w:pPr>
        <w:spacing w:line="117" w:lineRule="auto"/>
        <w:rPr>
          <w:rFonts w:hint="eastAsia" w:ascii="宋体" w:hAnsi="宋体" w:eastAsia="宋体" w:cs="宋体"/>
          <w:color w:val="auto"/>
          <w:sz w:val="24"/>
          <w:szCs w:val="24"/>
        </w:rPr>
      </w:pPr>
    </w:p>
    <w:tbl>
      <w:tblPr>
        <w:tblStyle w:val="24"/>
        <w:tblW w:w="9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25"/>
        <w:gridCol w:w="1258"/>
        <w:gridCol w:w="6558"/>
        <w:gridCol w:w="920"/>
      </w:tblGrid>
      <w:tr w14:paraId="0838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32" w:type="dxa"/>
          </w:tcPr>
          <w:p w14:paraId="12525E92">
            <w:pPr>
              <w:pStyle w:val="25"/>
              <w:spacing w:before="81" w:line="220" w:lineRule="auto"/>
              <w:ind w:left="121"/>
              <w:rPr>
                <w:rFonts w:hint="eastAsia"/>
                <w:color w:val="auto"/>
                <w:sz w:val="24"/>
                <w:szCs w:val="24"/>
              </w:rPr>
            </w:pPr>
            <w:r>
              <w:rPr>
                <w:rFonts w:hint="eastAsia"/>
                <w:color w:val="auto"/>
                <w:spacing w:val="6"/>
                <w:sz w:val="24"/>
                <w:szCs w:val="24"/>
                <w14:textOutline w14:w="3797" w14:cap="sq" w14:cmpd="sng" w14:algn="ctr">
                  <w14:solidFill>
                    <w14:srgbClr w14:val="000000"/>
                  </w14:solidFill>
                  <w14:prstDash w14:val="solid"/>
                  <w14:bevel/>
                </w14:textOutline>
              </w:rPr>
              <w:t>序号</w:t>
            </w:r>
          </w:p>
        </w:tc>
        <w:tc>
          <w:tcPr>
            <w:tcW w:w="1283" w:type="dxa"/>
            <w:gridSpan w:val="2"/>
          </w:tcPr>
          <w:p w14:paraId="5B2E8DEE">
            <w:pPr>
              <w:pStyle w:val="25"/>
              <w:spacing w:before="81" w:line="220" w:lineRule="auto"/>
              <w:ind w:left="124"/>
              <w:rPr>
                <w:rFonts w:hint="eastAsia"/>
                <w:color w:val="auto"/>
                <w:sz w:val="24"/>
                <w:szCs w:val="24"/>
              </w:rPr>
            </w:pPr>
            <w:r>
              <w:rPr>
                <w:rFonts w:hint="eastAsia"/>
                <w:color w:val="auto"/>
                <w:spacing w:val="8"/>
                <w:sz w:val="24"/>
                <w:szCs w:val="24"/>
                <w14:textOutline w14:w="3797" w14:cap="sq" w14:cmpd="sng" w14:algn="ctr">
                  <w14:solidFill>
                    <w14:srgbClr w14:val="000000"/>
                  </w14:solidFill>
                  <w14:prstDash w14:val="solid"/>
                  <w14:bevel/>
                </w14:textOutline>
              </w:rPr>
              <w:t>评审因素</w:t>
            </w:r>
          </w:p>
        </w:tc>
        <w:tc>
          <w:tcPr>
            <w:tcW w:w="6558" w:type="dxa"/>
          </w:tcPr>
          <w:p w14:paraId="00E855ED">
            <w:pPr>
              <w:pStyle w:val="25"/>
              <w:spacing w:before="81" w:line="220" w:lineRule="auto"/>
              <w:ind w:left="2526"/>
              <w:rPr>
                <w:rFonts w:hint="eastAsia"/>
                <w:color w:val="auto"/>
                <w:sz w:val="24"/>
                <w:szCs w:val="24"/>
              </w:rPr>
            </w:pPr>
            <w:r>
              <w:rPr>
                <w:rFonts w:hint="eastAsia"/>
                <w:color w:val="auto"/>
                <w:spacing w:val="9"/>
                <w:sz w:val="24"/>
                <w:szCs w:val="24"/>
                <w14:textOutline w14:w="3797" w14:cap="sq" w14:cmpd="sng" w14:algn="ctr">
                  <w14:solidFill>
                    <w14:srgbClr w14:val="000000"/>
                  </w14:solidFill>
                  <w14:prstDash w14:val="solid"/>
                  <w14:bevel/>
                </w14:textOutline>
              </w:rPr>
              <w:t>评审因素具体内容</w:t>
            </w:r>
          </w:p>
        </w:tc>
        <w:tc>
          <w:tcPr>
            <w:tcW w:w="920" w:type="dxa"/>
          </w:tcPr>
          <w:p w14:paraId="7D2ABD9E">
            <w:pPr>
              <w:pStyle w:val="25"/>
              <w:spacing w:before="81" w:line="220" w:lineRule="auto"/>
              <w:ind w:left="166"/>
              <w:rPr>
                <w:rFonts w:hint="eastAsia"/>
                <w:color w:val="auto"/>
                <w:sz w:val="24"/>
                <w:szCs w:val="24"/>
              </w:rPr>
            </w:pPr>
            <w:r>
              <w:rPr>
                <w:rFonts w:hint="eastAsia"/>
                <w:color w:val="auto"/>
                <w:spacing w:val="4"/>
                <w:sz w:val="24"/>
                <w:szCs w:val="24"/>
                <w14:textOutline w14:w="3797" w14:cap="sq" w14:cmpd="sng" w14:algn="ctr">
                  <w14:solidFill>
                    <w14:srgbClr w14:val="000000"/>
                  </w14:solidFill>
                  <w14:prstDash w14:val="solid"/>
                  <w14:bevel/>
                </w14:textOutline>
              </w:rPr>
              <w:t>分值</w:t>
            </w:r>
          </w:p>
        </w:tc>
      </w:tr>
      <w:tr w14:paraId="582B7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632" w:type="dxa"/>
          </w:tcPr>
          <w:p w14:paraId="1548E70B">
            <w:pPr>
              <w:spacing w:line="247" w:lineRule="auto"/>
              <w:rPr>
                <w:rFonts w:hint="eastAsia" w:ascii="宋体" w:hAnsi="宋体" w:eastAsia="宋体" w:cs="宋体"/>
                <w:color w:val="auto"/>
                <w:sz w:val="24"/>
                <w:szCs w:val="24"/>
              </w:rPr>
            </w:pPr>
          </w:p>
          <w:p w14:paraId="106E87F3">
            <w:pPr>
              <w:spacing w:line="247" w:lineRule="auto"/>
              <w:rPr>
                <w:rFonts w:hint="eastAsia" w:ascii="宋体" w:hAnsi="宋体" w:eastAsia="宋体" w:cs="宋体"/>
                <w:color w:val="auto"/>
                <w:sz w:val="24"/>
                <w:szCs w:val="24"/>
              </w:rPr>
            </w:pPr>
          </w:p>
          <w:p w14:paraId="0CA2C99D">
            <w:pPr>
              <w:spacing w:line="247" w:lineRule="auto"/>
              <w:rPr>
                <w:rFonts w:hint="eastAsia" w:ascii="宋体" w:hAnsi="宋体" w:eastAsia="宋体" w:cs="宋体"/>
                <w:color w:val="auto"/>
                <w:sz w:val="24"/>
                <w:szCs w:val="24"/>
              </w:rPr>
            </w:pPr>
          </w:p>
          <w:p w14:paraId="00E9C77F">
            <w:pPr>
              <w:spacing w:line="247" w:lineRule="auto"/>
              <w:rPr>
                <w:rFonts w:hint="eastAsia" w:ascii="宋体" w:hAnsi="宋体" w:eastAsia="宋体" w:cs="宋体"/>
                <w:color w:val="auto"/>
                <w:sz w:val="24"/>
                <w:szCs w:val="24"/>
              </w:rPr>
            </w:pPr>
          </w:p>
          <w:p w14:paraId="28CE9B41">
            <w:pPr>
              <w:spacing w:line="247" w:lineRule="auto"/>
              <w:rPr>
                <w:rFonts w:hint="eastAsia" w:ascii="宋体" w:hAnsi="宋体" w:eastAsia="宋体" w:cs="宋体"/>
                <w:color w:val="auto"/>
                <w:sz w:val="24"/>
                <w:szCs w:val="24"/>
              </w:rPr>
            </w:pPr>
          </w:p>
          <w:p w14:paraId="0C18F226">
            <w:pPr>
              <w:pStyle w:val="25"/>
              <w:spacing w:before="65" w:line="189" w:lineRule="auto"/>
              <w:ind w:left="295"/>
              <w:rPr>
                <w:rFonts w:hint="eastAsia"/>
                <w:color w:val="auto"/>
                <w:sz w:val="24"/>
                <w:szCs w:val="24"/>
              </w:rPr>
            </w:pPr>
            <w:r>
              <w:rPr>
                <w:rFonts w:hint="eastAsia"/>
                <w:color w:val="auto"/>
                <w:sz w:val="24"/>
                <w:szCs w:val="24"/>
              </w:rPr>
              <w:t>1</w:t>
            </w:r>
          </w:p>
        </w:tc>
        <w:tc>
          <w:tcPr>
            <w:tcW w:w="1283" w:type="dxa"/>
            <w:gridSpan w:val="2"/>
          </w:tcPr>
          <w:p w14:paraId="70CD36B1">
            <w:pPr>
              <w:rPr>
                <w:rFonts w:hint="eastAsia" w:ascii="宋体" w:hAnsi="宋体" w:eastAsia="宋体" w:cs="宋体"/>
                <w:color w:val="auto"/>
                <w:sz w:val="24"/>
                <w:szCs w:val="24"/>
              </w:rPr>
            </w:pPr>
          </w:p>
          <w:p w14:paraId="68AEB1F4">
            <w:pPr>
              <w:rPr>
                <w:rFonts w:hint="eastAsia" w:ascii="宋体" w:hAnsi="宋体" w:eastAsia="宋体" w:cs="宋体"/>
                <w:color w:val="auto"/>
                <w:sz w:val="24"/>
                <w:szCs w:val="24"/>
              </w:rPr>
            </w:pPr>
          </w:p>
          <w:p w14:paraId="466ED803">
            <w:pPr>
              <w:spacing w:line="241" w:lineRule="auto"/>
              <w:rPr>
                <w:rFonts w:hint="eastAsia" w:ascii="宋体" w:hAnsi="宋体" w:eastAsia="宋体" w:cs="宋体"/>
                <w:color w:val="auto"/>
                <w:sz w:val="24"/>
                <w:szCs w:val="24"/>
              </w:rPr>
            </w:pPr>
          </w:p>
          <w:p w14:paraId="61855538">
            <w:pPr>
              <w:spacing w:line="241" w:lineRule="auto"/>
              <w:rPr>
                <w:rFonts w:hint="eastAsia" w:ascii="宋体" w:hAnsi="宋体" w:eastAsia="宋体" w:cs="宋体"/>
                <w:color w:val="auto"/>
                <w:sz w:val="24"/>
                <w:szCs w:val="24"/>
              </w:rPr>
            </w:pPr>
          </w:p>
          <w:p w14:paraId="6B5CA164">
            <w:pPr>
              <w:spacing w:line="241" w:lineRule="auto"/>
              <w:rPr>
                <w:rFonts w:hint="eastAsia" w:ascii="宋体" w:hAnsi="宋体" w:eastAsia="宋体" w:cs="宋体"/>
                <w:color w:val="auto"/>
                <w:sz w:val="24"/>
                <w:szCs w:val="24"/>
              </w:rPr>
            </w:pPr>
          </w:p>
          <w:p w14:paraId="454E470F">
            <w:pPr>
              <w:pStyle w:val="25"/>
              <w:spacing w:before="65" w:line="227" w:lineRule="auto"/>
              <w:ind w:left="231"/>
              <w:rPr>
                <w:rFonts w:hint="eastAsia"/>
                <w:color w:val="auto"/>
                <w:sz w:val="24"/>
                <w:szCs w:val="24"/>
              </w:rPr>
            </w:pPr>
            <w:r>
              <w:rPr>
                <w:rFonts w:hint="eastAsia"/>
                <w:color w:val="auto"/>
                <w:spacing w:val="6"/>
                <w:sz w:val="24"/>
                <w:szCs w:val="24"/>
              </w:rPr>
              <w:t>价格分</w:t>
            </w:r>
          </w:p>
        </w:tc>
        <w:tc>
          <w:tcPr>
            <w:tcW w:w="6558" w:type="dxa"/>
          </w:tcPr>
          <w:p w14:paraId="6DBA247A">
            <w:pPr>
              <w:pStyle w:val="25"/>
              <w:spacing w:before="140" w:line="360" w:lineRule="auto"/>
              <w:ind w:left="116" w:right="105" w:firstLine="453"/>
              <w:rPr>
                <w:rFonts w:hint="eastAsia"/>
                <w:color w:val="auto"/>
                <w:sz w:val="24"/>
                <w:szCs w:val="24"/>
                <w:lang w:eastAsia="zh-CN"/>
              </w:rPr>
            </w:pPr>
            <w:r>
              <w:rPr>
                <w:rFonts w:hint="eastAsia"/>
                <w:color w:val="auto"/>
                <w:spacing w:val="5"/>
                <w:sz w:val="24"/>
                <w:szCs w:val="24"/>
                <w:lang w:eastAsia="zh-CN"/>
              </w:rPr>
              <w:t>(1)本项目为专门面对中小企业项目，按照《政府采购促</w:t>
            </w:r>
            <w:r>
              <w:rPr>
                <w:rFonts w:hint="eastAsia"/>
                <w:color w:val="auto"/>
                <w:spacing w:val="4"/>
                <w:sz w:val="24"/>
                <w:szCs w:val="24"/>
                <w:lang w:eastAsia="zh-CN"/>
              </w:rPr>
              <w:t>进中小企业</w:t>
            </w:r>
            <w:r>
              <w:rPr>
                <w:rFonts w:hint="eastAsia"/>
                <w:color w:val="auto"/>
                <w:sz w:val="24"/>
                <w:szCs w:val="24"/>
                <w:lang w:eastAsia="zh-CN"/>
              </w:rPr>
              <w:t xml:space="preserve"> </w:t>
            </w:r>
            <w:r>
              <w:rPr>
                <w:rFonts w:hint="eastAsia"/>
                <w:color w:val="auto"/>
                <w:spacing w:val="7"/>
                <w:sz w:val="24"/>
                <w:szCs w:val="24"/>
                <w:lang w:eastAsia="zh-CN"/>
              </w:rPr>
              <w:t>发展管理办法》（财库〔2020〕46</w:t>
            </w:r>
            <w:r>
              <w:rPr>
                <w:rFonts w:hint="eastAsia"/>
                <w:color w:val="auto"/>
                <w:spacing w:val="-33"/>
                <w:sz w:val="24"/>
                <w:szCs w:val="24"/>
                <w:lang w:eastAsia="zh-CN"/>
              </w:rPr>
              <w:t xml:space="preserve"> </w:t>
            </w:r>
            <w:r>
              <w:rPr>
                <w:rFonts w:hint="eastAsia"/>
                <w:color w:val="auto"/>
                <w:spacing w:val="7"/>
                <w:sz w:val="24"/>
                <w:szCs w:val="24"/>
                <w:lang w:eastAsia="zh-CN"/>
              </w:rPr>
              <w:t>号）规定，小微企业、监狱企业</w:t>
            </w:r>
            <w:r>
              <w:rPr>
                <w:rFonts w:hint="eastAsia"/>
                <w:color w:val="auto"/>
                <w:spacing w:val="6"/>
                <w:sz w:val="24"/>
                <w:szCs w:val="24"/>
                <w:lang w:eastAsia="zh-CN"/>
              </w:rPr>
              <w:t>、残</w:t>
            </w:r>
            <w:r>
              <w:rPr>
                <w:rFonts w:hint="eastAsia"/>
                <w:color w:val="auto"/>
                <w:spacing w:val="9"/>
                <w:sz w:val="24"/>
                <w:szCs w:val="24"/>
                <w:lang w:eastAsia="zh-CN"/>
              </w:rPr>
              <w:t>疾人福利性单位不再执行价格评审优惠的扶持政策。</w:t>
            </w:r>
          </w:p>
          <w:p w14:paraId="5F768FFB">
            <w:pPr>
              <w:pStyle w:val="25"/>
              <w:spacing w:line="360" w:lineRule="auto"/>
              <w:ind w:left="116" w:firstLine="250" w:firstLineChars="100"/>
              <w:rPr>
                <w:rFonts w:hint="eastAsia"/>
                <w:color w:val="auto"/>
                <w:spacing w:val="5"/>
                <w:position w:val="14"/>
                <w:sz w:val="24"/>
                <w:szCs w:val="24"/>
                <w:lang w:eastAsia="zh-CN"/>
              </w:rPr>
            </w:pPr>
            <w:r>
              <w:rPr>
                <w:rFonts w:hint="eastAsia"/>
                <w:color w:val="auto"/>
                <w:spacing w:val="5"/>
                <w:position w:val="14"/>
                <w:sz w:val="24"/>
                <w:szCs w:val="24"/>
                <w:lang w:eastAsia="zh-CN"/>
              </w:rPr>
              <w:t>(2)以进入比较与评价环节的最低的最后报价为基准价，基准价报价得分为10分 。</w:t>
            </w:r>
          </w:p>
          <w:p w14:paraId="7DD719C2">
            <w:pPr>
              <w:pStyle w:val="25"/>
              <w:spacing w:before="150" w:line="227" w:lineRule="auto"/>
              <w:ind w:left="542"/>
              <w:rPr>
                <w:rFonts w:hint="eastAsia"/>
                <w:color w:val="auto"/>
                <w:sz w:val="24"/>
                <w:szCs w:val="24"/>
                <w:lang w:eastAsia="zh-CN"/>
              </w:rPr>
            </w:pPr>
            <w:r>
              <w:rPr>
                <w:rFonts w:hint="eastAsia"/>
                <w:color w:val="auto"/>
                <w:spacing w:val="6"/>
                <w:sz w:val="24"/>
                <w:szCs w:val="24"/>
                <w:lang w:eastAsia="zh-CN"/>
              </w:rPr>
              <w:t>（3）价格分计算公式：</w:t>
            </w:r>
          </w:p>
          <w:p w14:paraId="149125D1">
            <w:pPr>
              <w:pStyle w:val="25"/>
              <w:spacing w:before="90" w:line="220" w:lineRule="auto"/>
              <w:ind w:left="532"/>
              <w:rPr>
                <w:rFonts w:hint="eastAsia"/>
                <w:color w:val="auto"/>
                <w:sz w:val="24"/>
                <w:szCs w:val="24"/>
                <w:lang w:eastAsia="zh-CN"/>
              </w:rPr>
            </w:pPr>
            <w:r>
              <w:rPr>
                <w:rFonts w:hint="eastAsia"/>
                <w:color w:val="auto"/>
                <w:spacing w:val="8"/>
                <w:sz w:val="24"/>
                <w:szCs w:val="24"/>
                <w:lang w:eastAsia="zh-CN"/>
              </w:rPr>
              <w:t>某供应商价格分=基准价/某供应商磋商最后报价×10</w:t>
            </w:r>
            <w:r>
              <w:rPr>
                <w:rFonts w:hint="eastAsia"/>
                <w:color w:val="auto"/>
                <w:spacing w:val="-25"/>
                <w:sz w:val="24"/>
                <w:szCs w:val="24"/>
                <w:lang w:eastAsia="zh-CN"/>
              </w:rPr>
              <w:t xml:space="preserve"> </w:t>
            </w:r>
            <w:r>
              <w:rPr>
                <w:rFonts w:hint="eastAsia"/>
                <w:color w:val="auto"/>
                <w:spacing w:val="8"/>
                <w:sz w:val="24"/>
                <w:szCs w:val="24"/>
                <w:lang w:eastAsia="zh-CN"/>
              </w:rPr>
              <w:t>分</w:t>
            </w:r>
          </w:p>
        </w:tc>
        <w:tc>
          <w:tcPr>
            <w:tcW w:w="920" w:type="dxa"/>
          </w:tcPr>
          <w:p w14:paraId="048B6F70">
            <w:pPr>
              <w:rPr>
                <w:rFonts w:hint="eastAsia" w:ascii="宋体" w:hAnsi="宋体" w:eastAsia="宋体" w:cs="宋体"/>
                <w:color w:val="auto"/>
                <w:sz w:val="24"/>
                <w:szCs w:val="24"/>
                <w:lang w:eastAsia="zh-CN"/>
              </w:rPr>
            </w:pPr>
          </w:p>
          <w:p w14:paraId="3226CE08">
            <w:pPr>
              <w:rPr>
                <w:rFonts w:hint="eastAsia" w:ascii="宋体" w:hAnsi="宋体" w:eastAsia="宋体" w:cs="宋体"/>
                <w:color w:val="auto"/>
                <w:sz w:val="24"/>
                <w:szCs w:val="24"/>
                <w:lang w:eastAsia="zh-CN"/>
              </w:rPr>
            </w:pPr>
          </w:p>
          <w:p w14:paraId="4A5D96EC">
            <w:pPr>
              <w:spacing w:line="241" w:lineRule="auto"/>
              <w:rPr>
                <w:rFonts w:hint="eastAsia" w:ascii="宋体" w:hAnsi="宋体" w:eastAsia="宋体" w:cs="宋体"/>
                <w:color w:val="auto"/>
                <w:sz w:val="24"/>
                <w:szCs w:val="24"/>
                <w:lang w:eastAsia="zh-CN"/>
              </w:rPr>
            </w:pPr>
          </w:p>
          <w:p w14:paraId="2C52C17E">
            <w:pPr>
              <w:spacing w:line="241" w:lineRule="auto"/>
              <w:rPr>
                <w:rFonts w:hint="eastAsia" w:ascii="宋体" w:hAnsi="宋体" w:eastAsia="宋体" w:cs="宋体"/>
                <w:color w:val="auto"/>
                <w:sz w:val="24"/>
                <w:szCs w:val="24"/>
                <w:lang w:eastAsia="zh-CN"/>
              </w:rPr>
            </w:pPr>
          </w:p>
          <w:p w14:paraId="18C412EF">
            <w:pPr>
              <w:spacing w:line="241" w:lineRule="auto"/>
              <w:rPr>
                <w:rFonts w:hint="eastAsia" w:ascii="宋体" w:hAnsi="宋体" w:eastAsia="宋体" w:cs="宋体"/>
                <w:color w:val="auto"/>
                <w:sz w:val="24"/>
                <w:szCs w:val="24"/>
                <w:lang w:eastAsia="zh-CN"/>
              </w:rPr>
            </w:pPr>
          </w:p>
          <w:p w14:paraId="23CB4B34">
            <w:pPr>
              <w:pStyle w:val="25"/>
              <w:spacing w:before="65" w:line="229" w:lineRule="auto"/>
              <w:ind w:left="141"/>
              <w:rPr>
                <w:rFonts w:hint="eastAsia"/>
                <w:color w:val="auto"/>
                <w:sz w:val="24"/>
                <w:szCs w:val="24"/>
              </w:rPr>
            </w:pPr>
            <w:r>
              <w:rPr>
                <w:rFonts w:hint="eastAsia"/>
                <w:color w:val="auto"/>
                <w:spacing w:val="-1"/>
                <w:sz w:val="24"/>
                <w:szCs w:val="24"/>
                <w:lang w:eastAsia="zh-CN"/>
              </w:rPr>
              <w:t>10</w:t>
            </w:r>
            <w:r>
              <w:rPr>
                <w:rFonts w:hint="eastAsia"/>
                <w:color w:val="auto"/>
                <w:spacing w:val="-1"/>
                <w:sz w:val="24"/>
                <w:szCs w:val="24"/>
              </w:rPr>
              <w:t>分</w:t>
            </w:r>
          </w:p>
        </w:tc>
      </w:tr>
      <w:tr w14:paraId="71ED7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2" w:type="dxa"/>
          </w:tcPr>
          <w:p w14:paraId="4AF65A7A">
            <w:pPr>
              <w:spacing w:line="362" w:lineRule="auto"/>
              <w:rPr>
                <w:rFonts w:hint="eastAsia" w:ascii="宋体" w:hAnsi="宋体" w:eastAsia="宋体" w:cs="宋体"/>
                <w:color w:val="auto"/>
                <w:sz w:val="24"/>
                <w:szCs w:val="24"/>
              </w:rPr>
            </w:pPr>
          </w:p>
          <w:p w14:paraId="514FC9DB">
            <w:pPr>
              <w:pStyle w:val="25"/>
              <w:spacing w:before="65" w:line="189" w:lineRule="auto"/>
              <w:ind w:left="282"/>
              <w:rPr>
                <w:rFonts w:hint="eastAsia"/>
                <w:color w:val="auto"/>
                <w:sz w:val="24"/>
                <w:szCs w:val="24"/>
              </w:rPr>
            </w:pPr>
            <w:r>
              <w:rPr>
                <w:rFonts w:hint="eastAsia"/>
                <w:color w:val="auto"/>
                <w:sz w:val="24"/>
                <w:szCs w:val="24"/>
              </w:rPr>
              <w:t>2</w:t>
            </w:r>
          </w:p>
        </w:tc>
        <w:tc>
          <w:tcPr>
            <w:tcW w:w="1283" w:type="dxa"/>
            <w:gridSpan w:val="2"/>
          </w:tcPr>
          <w:p w14:paraId="19003FDD">
            <w:pPr>
              <w:pStyle w:val="25"/>
              <w:spacing w:before="77" w:line="270" w:lineRule="auto"/>
              <w:ind w:left="128" w:right="125" w:firstLine="103"/>
              <w:jc w:val="both"/>
              <w:rPr>
                <w:rFonts w:hint="eastAsia"/>
                <w:color w:val="auto"/>
                <w:sz w:val="24"/>
                <w:szCs w:val="24"/>
                <w:lang w:eastAsia="zh-CN"/>
              </w:rPr>
            </w:pPr>
            <w:r>
              <w:rPr>
                <w:rFonts w:hint="eastAsia"/>
                <w:color w:val="auto"/>
                <w:spacing w:val="6"/>
                <w:sz w:val="24"/>
                <w:szCs w:val="24"/>
                <w:lang w:eastAsia="zh-CN"/>
              </w:rPr>
              <w:t>技术分</w:t>
            </w:r>
            <w:r>
              <w:rPr>
                <w:rFonts w:hint="eastAsia"/>
                <w:color w:val="auto"/>
                <w:sz w:val="24"/>
                <w:szCs w:val="24"/>
                <w:lang w:eastAsia="zh-CN"/>
              </w:rPr>
              <w:t xml:space="preserve">  </w:t>
            </w:r>
            <w:r>
              <w:rPr>
                <w:rFonts w:hint="eastAsia"/>
                <w:color w:val="auto"/>
                <w:spacing w:val="6"/>
                <w:sz w:val="24"/>
                <w:szCs w:val="24"/>
                <w:lang w:eastAsia="zh-CN"/>
              </w:rPr>
              <w:t>（施工组</w:t>
            </w:r>
            <w:r>
              <w:rPr>
                <w:rFonts w:hint="eastAsia"/>
                <w:color w:val="auto"/>
                <w:spacing w:val="1"/>
                <w:sz w:val="24"/>
                <w:szCs w:val="24"/>
                <w:lang w:eastAsia="zh-CN"/>
              </w:rPr>
              <w:t xml:space="preserve"> </w:t>
            </w:r>
            <w:r>
              <w:rPr>
                <w:rFonts w:hint="eastAsia"/>
                <w:color w:val="auto"/>
                <w:spacing w:val="4"/>
                <w:sz w:val="24"/>
                <w:szCs w:val="24"/>
                <w:lang w:eastAsia="zh-CN"/>
              </w:rPr>
              <w:t>织设计）</w:t>
            </w:r>
          </w:p>
        </w:tc>
        <w:tc>
          <w:tcPr>
            <w:tcW w:w="7478" w:type="dxa"/>
            <w:gridSpan w:val="2"/>
          </w:tcPr>
          <w:p w14:paraId="0D03CDD9">
            <w:pPr>
              <w:pStyle w:val="25"/>
              <w:spacing w:before="78" w:line="228" w:lineRule="auto"/>
              <w:ind w:left="3318"/>
              <w:rPr>
                <w:rFonts w:hint="eastAsia"/>
                <w:color w:val="auto"/>
                <w:sz w:val="24"/>
                <w:szCs w:val="24"/>
              </w:rPr>
            </w:pPr>
            <w:r>
              <w:rPr>
                <w:rFonts w:hint="eastAsia"/>
                <w:color w:val="auto"/>
                <w:spacing w:val="7"/>
                <w:sz w:val="24"/>
                <w:szCs w:val="24"/>
              </w:rPr>
              <w:t>评审因素</w:t>
            </w:r>
          </w:p>
        </w:tc>
      </w:tr>
      <w:tr w14:paraId="342C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3" w:hRule="atLeast"/>
        </w:trPr>
        <w:tc>
          <w:tcPr>
            <w:tcW w:w="632" w:type="dxa"/>
          </w:tcPr>
          <w:p w14:paraId="4B2D6C09">
            <w:pPr>
              <w:spacing w:line="256" w:lineRule="auto"/>
              <w:rPr>
                <w:rFonts w:hint="eastAsia" w:ascii="宋体" w:hAnsi="宋体" w:eastAsia="宋体" w:cs="宋体"/>
                <w:color w:val="auto"/>
                <w:sz w:val="24"/>
                <w:szCs w:val="24"/>
              </w:rPr>
            </w:pPr>
          </w:p>
          <w:p w14:paraId="500D2A97">
            <w:pPr>
              <w:spacing w:line="256" w:lineRule="auto"/>
              <w:rPr>
                <w:rFonts w:hint="eastAsia" w:ascii="宋体" w:hAnsi="宋体" w:eastAsia="宋体" w:cs="宋体"/>
                <w:color w:val="auto"/>
                <w:sz w:val="24"/>
                <w:szCs w:val="24"/>
              </w:rPr>
            </w:pPr>
          </w:p>
          <w:p w14:paraId="575DE4E8">
            <w:pPr>
              <w:spacing w:line="256" w:lineRule="auto"/>
              <w:rPr>
                <w:rFonts w:hint="eastAsia" w:ascii="宋体" w:hAnsi="宋体" w:eastAsia="宋体" w:cs="宋体"/>
                <w:color w:val="auto"/>
                <w:sz w:val="24"/>
                <w:szCs w:val="24"/>
              </w:rPr>
            </w:pPr>
          </w:p>
          <w:p w14:paraId="7C2FE7FB">
            <w:pPr>
              <w:spacing w:line="256" w:lineRule="auto"/>
              <w:rPr>
                <w:rFonts w:hint="eastAsia" w:ascii="宋体" w:hAnsi="宋体" w:eastAsia="宋体" w:cs="宋体"/>
                <w:color w:val="auto"/>
                <w:sz w:val="24"/>
                <w:szCs w:val="24"/>
              </w:rPr>
            </w:pPr>
          </w:p>
          <w:p w14:paraId="5B8F915D">
            <w:pPr>
              <w:spacing w:line="256" w:lineRule="auto"/>
              <w:rPr>
                <w:rFonts w:hint="eastAsia" w:ascii="宋体" w:hAnsi="宋体" w:eastAsia="宋体" w:cs="宋体"/>
                <w:color w:val="auto"/>
                <w:sz w:val="24"/>
                <w:szCs w:val="24"/>
              </w:rPr>
            </w:pPr>
          </w:p>
          <w:p w14:paraId="123E02D2">
            <w:pPr>
              <w:spacing w:line="256" w:lineRule="auto"/>
              <w:rPr>
                <w:rFonts w:hint="eastAsia" w:ascii="宋体" w:hAnsi="宋体" w:eastAsia="宋体" w:cs="宋体"/>
                <w:color w:val="auto"/>
                <w:sz w:val="24"/>
                <w:szCs w:val="24"/>
              </w:rPr>
            </w:pPr>
          </w:p>
          <w:p w14:paraId="3A4E8F2A">
            <w:pPr>
              <w:spacing w:line="256" w:lineRule="auto"/>
              <w:rPr>
                <w:rFonts w:hint="eastAsia" w:ascii="宋体" w:hAnsi="宋体" w:eastAsia="宋体" w:cs="宋体"/>
                <w:color w:val="auto"/>
                <w:sz w:val="24"/>
                <w:szCs w:val="24"/>
              </w:rPr>
            </w:pPr>
          </w:p>
          <w:p w14:paraId="6576D002">
            <w:pPr>
              <w:pStyle w:val="25"/>
              <w:spacing w:before="65" w:line="190" w:lineRule="auto"/>
              <w:ind w:left="177"/>
              <w:rPr>
                <w:rFonts w:hint="eastAsia"/>
                <w:color w:val="auto"/>
                <w:sz w:val="24"/>
                <w:szCs w:val="24"/>
              </w:rPr>
            </w:pPr>
            <w:r>
              <w:rPr>
                <w:rFonts w:hint="eastAsia"/>
                <w:color w:val="auto"/>
                <w:spacing w:val="1"/>
                <w:sz w:val="24"/>
                <w:szCs w:val="24"/>
              </w:rPr>
              <w:t>2.1</w:t>
            </w:r>
          </w:p>
        </w:tc>
        <w:tc>
          <w:tcPr>
            <w:tcW w:w="1283" w:type="dxa"/>
            <w:gridSpan w:val="2"/>
          </w:tcPr>
          <w:p w14:paraId="01717893">
            <w:pPr>
              <w:spacing w:line="267" w:lineRule="auto"/>
              <w:rPr>
                <w:rFonts w:hint="eastAsia" w:ascii="宋体" w:hAnsi="宋体" w:eastAsia="宋体" w:cs="宋体"/>
                <w:color w:val="auto"/>
                <w:sz w:val="24"/>
                <w:szCs w:val="24"/>
              </w:rPr>
            </w:pPr>
          </w:p>
          <w:p w14:paraId="62CFF93C">
            <w:pPr>
              <w:spacing w:line="267" w:lineRule="auto"/>
              <w:rPr>
                <w:rFonts w:hint="eastAsia" w:ascii="宋体" w:hAnsi="宋体" w:eastAsia="宋体" w:cs="宋体"/>
                <w:color w:val="auto"/>
                <w:sz w:val="24"/>
                <w:szCs w:val="24"/>
              </w:rPr>
            </w:pPr>
          </w:p>
          <w:p w14:paraId="7DA8E76D">
            <w:pPr>
              <w:spacing w:line="267" w:lineRule="auto"/>
              <w:rPr>
                <w:rFonts w:hint="eastAsia" w:ascii="宋体" w:hAnsi="宋体" w:eastAsia="宋体" w:cs="宋体"/>
                <w:color w:val="auto"/>
                <w:sz w:val="24"/>
                <w:szCs w:val="24"/>
              </w:rPr>
            </w:pPr>
          </w:p>
          <w:p w14:paraId="6799CC61">
            <w:pPr>
              <w:spacing w:line="267" w:lineRule="auto"/>
              <w:rPr>
                <w:rFonts w:hint="eastAsia" w:ascii="宋体" w:hAnsi="宋体" w:eastAsia="宋体" w:cs="宋体"/>
                <w:color w:val="auto"/>
                <w:sz w:val="24"/>
                <w:szCs w:val="24"/>
              </w:rPr>
            </w:pPr>
          </w:p>
          <w:p w14:paraId="1DADE00C">
            <w:pPr>
              <w:spacing w:line="267" w:lineRule="auto"/>
              <w:rPr>
                <w:rFonts w:hint="eastAsia" w:ascii="宋体" w:hAnsi="宋体" w:eastAsia="宋体" w:cs="宋体"/>
                <w:color w:val="auto"/>
                <w:sz w:val="24"/>
                <w:szCs w:val="24"/>
              </w:rPr>
            </w:pPr>
          </w:p>
          <w:p w14:paraId="1F0D54A4">
            <w:pPr>
              <w:spacing w:line="268" w:lineRule="auto"/>
              <w:rPr>
                <w:rFonts w:hint="eastAsia" w:ascii="宋体" w:hAnsi="宋体" w:eastAsia="宋体" w:cs="宋体"/>
                <w:color w:val="auto"/>
                <w:sz w:val="24"/>
                <w:szCs w:val="24"/>
              </w:rPr>
            </w:pPr>
          </w:p>
          <w:p w14:paraId="52BA5D67">
            <w:pPr>
              <w:pStyle w:val="25"/>
              <w:spacing w:before="65" w:line="262" w:lineRule="auto"/>
              <w:ind w:left="336" w:right="125" w:hanging="210"/>
              <w:rPr>
                <w:rFonts w:hint="eastAsia"/>
                <w:color w:val="auto"/>
                <w:sz w:val="24"/>
                <w:szCs w:val="24"/>
              </w:rPr>
            </w:pPr>
            <w:r>
              <w:rPr>
                <w:rFonts w:hint="eastAsia"/>
                <w:color w:val="auto"/>
                <w:spacing w:val="6"/>
                <w:sz w:val="24"/>
                <w:szCs w:val="24"/>
              </w:rPr>
              <w:t>主要施工</w:t>
            </w:r>
            <w:r>
              <w:rPr>
                <w:rFonts w:hint="eastAsia"/>
                <w:color w:val="auto"/>
                <w:spacing w:val="2"/>
                <w:sz w:val="24"/>
                <w:szCs w:val="24"/>
              </w:rPr>
              <w:t xml:space="preserve"> </w:t>
            </w:r>
            <w:r>
              <w:rPr>
                <w:rFonts w:hint="eastAsia"/>
                <w:color w:val="auto"/>
                <w:spacing w:val="4"/>
                <w:sz w:val="24"/>
                <w:szCs w:val="24"/>
              </w:rPr>
              <w:t>方法</w:t>
            </w:r>
          </w:p>
        </w:tc>
        <w:tc>
          <w:tcPr>
            <w:tcW w:w="6558" w:type="dxa"/>
          </w:tcPr>
          <w:p w14:paraId="4550F549">
            <w:pPr>
              <w:pStyle w:val="25"/>
              <w:spacing w:before="153" w:line="369" w:lineRule="auto"/>
              <w:ind w:right="112" w:firstLine="512" w:firstLineChars="200"/>
              <w:rPr>
                <w:rFonts w:hint="eastAsia"/>
                <w:color w:val="auto"/>
                <w:spacing w:val="8"/>
                <w:sz w:val="24"/>
                <w:szCs w:val="24"/>
                <w:lang w:eastAsia="zh-CN"/>
              </w:rPr>
            </w:pPr>
            <w:r>
              <w:rPr>
                <w:rFonts w:hint="eastAsia"/>
                <w:color w:val="auto"/>
                <w:spacing w:val="8"/>
                <w:sz w:val="24"/>
                <w:szCs w:val="24"/>
                <w:lang w:eastAsia="zh-CN"/>
              </w:rPr>
              <w:t>一档（13分）：各主要分部施工方法正确完整，完全符合项目实际，有详尽的施工技术方案，工艺先进、方法科学合理、完全可行，完全能指导具体施工并确保安全。</w:t>
            </w:r>
          </w:p>
          <w:p w14:paraId="48F47877">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二档（9分）：各主要分部施工方法较完整，较符合项目实际，施工技术方案较详细，工艺、方法较合理可行，能指导具体施工并确保安全。</w:t>
            </w:r>
          </w:p>
          <w:p w14:paraId="1AF20AFA">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三档（5 分）：各主要分部施工方法基本符合项目实际，施工技术方案基本、工艺、方法基本合理可行，基本能指导具体施工。</w:t>
            </w:r>
          </w:p>
          <w:p w14:paraId="5DDB8D66">
            <w:pPr>
              <w:pStyle w:val="25"/>
              <w:spacing w:before="153" w:line="369" w:lineRule="auto"/>
              <w:ind w:right="112" w:firstLine="512" w:firstLineChars="200"/>
              <w:rPr>
                <w:rFonts w:hint="eastAsia"/>
                <w:color w:val="auto"/>
                <w:spacing w:val="8"/>
                <w:sz w:val="24"/>
                <w:szCs w:val="24"/>
                <w:lang w:eastAsia="zh-CN"/>
              </w:rPr>
            </w:pPr>
            <w:r>
              <w:rPr>
                <w:rFonts w:hint="eastAsia"/>
                <w:color w:val="auto"/>
                <w:spacing w:val="8"/>
                <w:sz w:val="24"/>
                <w:szCs w:val="24"/>
                <w:lang w:eastAsia="zh-CN"/>
              </w:rPr>
              <w:t>四档（1 分） ：各主要分部施工方法不完整，不符合项目实际，没有详尽的施工技术方案，工艺、方法不合理，不能指导具体施工。</w:t>
            </w:r>
          </w:p>
        </w:tc>
        <w:tc>
          <w:tcPr>
            <w:tcW w:w="920" w:type="dxa"/>
          </w:tcPr>
          <w:p w14:paraId="53451472">
            <w:pPr>
              <w:spacing w:line="251" w:lineRule="auto"/>
              <w:rPr>
                <w:rFonts w:hint="eastAsia" w:ascii="宋体" w:hAnsi="宋体" w:eastAsia="宋体" w:cs="宋体"/>
                <w:color w:val="auto"/>
                <w:sz w:val="24"/>
                <w:szCs w:val="24"/>
                <w:lang w:eastAsia="zh-CN"/>
              </w:rPr>
            </w:pPr>
          </w:p>
          <w:p w14:paraId="412C63DF">
            <w:pPr>
              <w:spacing w:line="251" w:lineRule="auto"/>
              <w:rPr>
                <w:rFonts w:hint="eastAsia" w:ascii="宋体" w:hAnsi="宋体" w:eastAsia="宋体" w:cs="宋体"/>
                <w:color w:val="auto"/>
                <w:sz w:val="24"/>
                <w:szCs w:val="24"/>
                <w:lang w:eastAsia="zh-CN"/>
              </w:rPr>
            </w:pPr>
          </w:p>
          <w:p w14:paraId="5F88CF25">
            <w:pPr>
              <w:spacing w:line="251" w:lineRule="auto"/>
              <w:rPr>
                <w:rFonts w:hint="eastAsia" w:ascii="宋体" w:hAnsi="宋体" w:eastAsia="宋体" w:cs="宋体"/>
                <w:color w:val="auto"/>
                <w:sz w:val="24"/>
                <w:szCs w:val="24"/>
                <w:lang w:eastAsia="zh-CN"/>
              </w:rPr>
            </w:pPr>
          </w:p>
          <w:p w14:paraId="0921E6CC">
            <w:pPr>
              <w:spacing w:line="251" w:lineRule="auto"/>
              <w:rPr>
                <w:rFonts w:hint="eastAsia" w:ascii="宋体" w:hAnsi="宋体" w:eastAsia="宋体" w:cs="宋体"/>
                <w:color w:val="auto"/>
                <w:sz w:val="24"/>
                <w:szCs w:val="24"/>
                <w:lang w:eastAsia="zh-CN"/>
              </w:rPr>
            </w:pPr>
          </w:p>
          <w:p w14:paraId="4D70F759">
            <w:pPr>
              <w:spacing w:line="252" w:lineRule="auto"/>
              <w:rPr>
                <w:rFonts w:hint="eastAsia" w:ascii="宋体" w:hAnsi="宋体" w:eastAsia="宋体" w:cs="宋体"/>
                <w:color w:val="auto"/>
                <w:sz w:val="24"/>
                <w:szCs w:val="24"/>
                <w:lang w:eastAsia="zh-CN"/>
              </w:rPr>
            </w:pPr>
          </w:p>
          <w:p w14:paraId="235A0625">
            <w:pPr>
              <w:spacing w:line="252" w:lineRule="auto"/>
              <w:rPr>
                <w:rFonts w:hint="eastAsia" w:ascii="宋体" w:hAnsi="宋体" w:eastAsia="宋体" w:cs="宋体"/>
                <w:color w:val="auto"/>
                <w:sz w:val="24"/>
                <w:szCs w:val="24"/>
                <w:lang w:eastAsia="zh-CN"/>
              </w:rPr>
            </w:pPr>
          </w:p>
          <w:p w14:paraId="2CF95EDC">
            <w:pPr>
              <w:spacing w:line="252" w:lineRule="auto"/>
              <w:rPr>
                <w:rFonts w:hint="eastAsia" w:ascii="宋体" w:hAnsi="宋体" w:eastAsia="宋体" w:cs="宋体"/>
                <w:color w:val="auto"/>
                <w:sz w:val="24"/>
                <w:szCs w:val="24"/>
                <w:lang w:eastAsia="zh-CN"/>
              </w:rPr>
            </w:pPr>
          </w:p>
          <w:p w14:paraId="5213F721">
            <w:pPr>
              <w:pStyle w:val="25"/>
              <w:spacing w:before="65" w:line="229" w:lineRule="auto"/>
              <w:ind w:left="194"/>
              <w:rPr>
                <w:rFonts w:hint="eastAsia"/>
                <w:color w:val="auto"/>
                <w:sz w:val="24"/>
                <w:szCs w:val="24"/>
              </w:rPr>
            </w:pPr>
            <w:r>
              <w:rPr>
                <w:rFonts w:hint="eastAsia"/>
                <w:color w:val="auto"/>
                <w:spacing w:val="-3"/>
                <w:sz w:val="24"/>
                <w:szCs w:val="24"/>
                <w:lang w:eastAsia="zh-CN"/>
              </w:rPr>
              <w:t>13</w:t>
            </w:r>
            <w:r>
              <w:rPr>
                <w:rFonts w:hint="eastAsia"/>
                <w:color w:val="auto"/>
                <w:spacing w:val="-3"/>
                <w:sz w:val="24"/>
                <w:szCs w:val="24"/>
              </w:rPr>
              <w:t>分</w:t>
            </w:r>
          </w:p>
        </w:tc>
      </w:tr>
      <w:tr w14:paraId="36E2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632" w:type="dxa"/>
          </w:tcPr>
          <w:p w14:paraId="02BB87A1">
            <w:pPr>
              <w:spacing w:line="279" w:lineRule="auto"/>
              <w:rPr>
                <w:rFonts w:hint="eastAsia" w:ascii="宋体" w:hAnsi="宋体" w:eastAsia="宋体" w:cs="宋体"/>
                <w:color w:val="auto"/>
                <w:sz w:val="24"/>
                <w:szCs w:val="24"/>
              </w:rPr>
            </w:pPr>
          </w:p>
          <w:p w14:paraId="310E91D1">
            <w:pPr>
              <w:spacing w:line="279" w:lineRule="auto"/>
              <w:rPr>
                <w:rFonts w:hint="eastAsia" w:ascii="宋体" w:hAnsi="宋体" w:eastAsia="宋体" w:cs="宋体"/>
                <w:color w:val="auto"/>
                <w:sz w:val="24"/>
                <w:szCs w:val="24"/>
              </w:rPr>
            </w:pPr>
          </w:p>
          <w:p w14:paraId="481DB0CB">
            <w:pPr>
              <w:spacing w:line="279" w:lineRule="auto"/>
              <w:rPr>
                <w:rFonts w:hint="eastAsia" w:ascii="宋体" w:hAnsi="宋体" w:eastAsia="宋体" w:cs="宋体"/>
                <w:color w:val="auto"/>
                <w:sz w:val="24"/>
                <w:szCs w:val="24"/>
              </w:rPr>
            </w:pPr>
          </w:p>
          <w:p w14:paraId="7027A224">
            <w:pPr>
              <w:spacing w:line="279" w:lineRule="auto"/>
              <w:rPr>
                <w:rFonts w:hint="eastAsia" w:ascii="宋体" w:hAnsi="宋体" w:eastAsia="宋体" w:cs="宋体"/>
                <w:color w:val="auto"/>
                <w:sz w:val="24"/>
                <w:szCs w:val="24"/>
              </w:rPr>
            </w:pPr>
          </w:p>
          <w:p w14:paraId="3F331E42">
            <w:pPr>
              <w:spacing w:line="279" w:lineRule="auto"/>
              <w:rPr>
                <w:rFonts w:hint="eastAsia" w:ascii="宋体" w:hAnsi="宋体" w:eastAsia="宋体" w:cs="宋体"/>
                <w:color w:val="auto"/>
                <w:sz w:val="24"/>
                <w:szCs w:val="24"/>
              </w:rPr>
            </w:pPr>
          </w:p>
          <w:p w14:paraId="28C5734B">
            <w:pPr>
              <w:spacing w:line="280" w:lineRule="auto"/>
              <w:rPr>
                <w:rFonts w:hint="eastAsia" w:ascii="宋体" w:hAnsi="宋体" w:eastAsia="宋体" w:cs="宋体"/>
                <w:color w:val="auto"/>
                <w:sz w:val="24"/>
                <w:szCs w:val="24"/>
              </w:rPr>
            </w:pPr>
          </w:p>
          <w:p w14:paraId="14888171">
            <w:pPr>
              <w:pStyle w:val="25"/>
              <w:spacing w:before="65" w:line="189" w:lineRule="auto"/>
              <w:ind w:left="177"/>
              <w:rPr>
                <w:rFonts w:hint="eastAsia"/>
                <w:color w:val="auto"/>
                <w:sz w:val="24"/>
                <w:szCs w:val="24"/>
              </w:rPr>
            </w:pPr>
            <w:r>
              <w:rPr>
                <w:rFonts w:hint="eastAsia"/>
                <w:color w:val="auto"/>
                <w:spacing w:val="1"/>
                <w:sz w:val="24"/>
                <w:szCs w:val="24"/>
              </w:rPr>
              <w:t>2.2</w:t>
            </w:r>
          </w:p>
        </w:tc>
        <w:tc>
          <w:tcPr>
            <w:tcW w:w="1283" w:type="dxa"/>
            <w:gridSpan w:val="2"/>
          </w:tcPr>
          <w:p w14:paraId="3ADC63EA">
            <w:pPr>
              <w:spacing w:line="265" w:lineRule="auto"/>
              <w:rPr>
                <w:rFonts w:hint="eastAsia" w:ascii="宋体" w:hAnsi="宋体" w:eastAsia="宋体" w:cs="宋体"/>
                <w:color w:val="auto"/>
                <w:sz w:val="24"/>
                <w:szCs w:val="24"/>
                <w:lang w:eastAsia="zh-CN"/>
              </w:rPr>
            </w:pPr>
          </w:p>
          <w:p w14:paraId="1C877C5C">
            <w:pPr>
              <w:spacing w:line="265" w:lineRule="auto"/>
              <w:rPr>
                <w:rFonts w:hint="eastAsia" w:ascii="宋体" w:hAnsi="宋体" w:eastAsia="宋体" w:cs="宋体"/>
                <w:color w:val="auto"/>
                <w:sz w:val="24"/>
                <w:szCs w:val="24"/>
                <w:lang w:eastAsia="zh-CN"/>
              </w:rPr>
            </w:pPr>
          </w:p>
          <w:p w14:paraId="15ED00F6">
            <w:pPr>
              <w:spacing w:line="265" w:lineRule="auto"/>
              <w:rPr>
                <w:rFonts w:hint="eastAsia" w:ascii="宋体" w:hAnsi="宋体" w:eastAsia="宋体" w:cs="宋体"/>
                <w:color w:val="auto"/>
                <w:sz w:val="24"/>
                <w:szCs w:val="24"/>
                <w:lang w:eastAsia="zh-CN"/>
              </w:rPr>
            </w:pPr>
          </w:p>
          <w:p w14:paraId="04CC325C">
            <w:pPr>
              <w:spacing w:line="265" w:lineRule="auto"/>
              <w:rPr>
                <w:rFonts w:hint="eastAsia" w:ascii="宋体" w:hAnsi="宋体" w:eastAsia="宋体" w:cs="宋体"/>
                <w:color w:val="auto"/>
                <w:sz w:val="24"/>
                <w:szCs w:val="24"/>
                <w:lang w:eastAsia="zh-CN"/>
              </w:rPr>
            </w:pPr>
          </w:p>
          <w:p w14:paraId="59F55FA8">
            <w:pPr>
              <w:spacing w:line="265" w:lineRule="auto"/>
              <w:rPr>
                <w:rFonts w:hint="eastAsia" w:ascii="宋体" w:hAnsi="宋体" w:eastAsia="宋体" w:cs="宋体"/>
                <w:color w:val="auto"/>
                <w:sz w:val="24"/>
                <w:szCs w:val="24"/>
                <w:lang w:eastAsia="zh-CN"/>
              </w:rPr>
            </w:pPr>
          </w:p>
          <w:p w14:paraId="3DE68A0B">
            <w:pPr>
              <w:pStyle w:val="25"/>
              <w:spacing w:before="65" w:line="228" w:lineRule="auto"/>
              <w:ind w:left="124"/>
              <w:rPr>
                <w:rFonts w:hint="eastAsia"/>
                <w:color w:val="auto"/>
                <w:sz w:val="24"/>
                <w:szCs w:val="24"/>
                <w:lang w:eastAsia="zh-CN"/>
              </w:rPr>
            </w:pPr>
            <w:r>
              <w:rPr>
                <w:rFonts w:hint="eastAsia"/>
                <w:color w:val="auto"/>
                <w:spacing w:val="7"/>
                <w:sz w:val="24"/>
                <w:szCs w:val="24"/>
                <w:lang w:eastAsia="zh-CN"/>
              </w:rPr>
              <w:t>拟投入的</w:t>
            </w:r>
          </w:p>
          <w:p w14:paraId="491A5687">
            <w:pPr>
              <w:pStyle w:val="25"/>
              <w:spacing w:before="72" w:line="230" w:lineRule="auto"/>
              <w:ind w:left="126"/>
              <w:rPr>
                <w:rFonts w:hint="eastAsia"/>
                <w:color w:val="auto"/>
                <w:sz w:val="24"/>
                <w:szCs w:val="24"/>
                <w:lang w:eastAsia="zh-CN"/>
              </w:rPr>
            </w:pPr>
            <w:r>
              <w:rPr>
                <w:rFonts w:hint="eastAsia"/>
                <w:color w:val="auto"/>
                <w:spacing w:val="6"/>
                <w:sz w:val="24"/>
                <w:szCs w:val="24"/>
                <w:lang w:eastAsia="zh-CN"/>
              </w:rPr>
              <w:t>主要物资</w:t>
            </w:r>
          </w:p>
          <w:p w14:paraId="5456759D">
            <w:pPr>
              <w:pStyle w:val="25"/>
              <w:spacing w:before="72" w:line="230" w:lineRule="auto"/>
              <w:ind w:left="336"/>
              <w:rPr>
                <w:rFonts w:hint="eastAsia"/>
                <w:color w:val="auto"/>
                <w:sz w:val="24"/>
                <w:szCs w:val="24"/>
                <w:lang w:eastAsia="zh-CN"/>
              </w:rPr>
            </w:pPr>
            <w:r>
              <w:rPr>
                <w:rFonts w:hint="eastAsia"/>
                <w:color w:val="auto"/>
                <w:spacing w:val="4"/>
                <w:sz w:val="24"/>
                <w:szCs w:val="24"/>
                <w:lang w:eastAsia="zh-CN"/>
              </w:rPr>
              <w:t>计划</w:t>
            </w:r>
          </w:p>
        </w:tc>
        <w:tc>
          <w:tcPr>
            <w:tcW w:w="6558" w:type="dxa"/>
          </w:tcPr>
          <w:p w14:paraId="4B374A81">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一档（7 分）：投入的施工材料有详细的组织计划且计划周密，数量、选型配置、进场时间符合项目实际，安排合理，完全满足施工需要。</w:t>
            </w:r>
          </w:p>
          <w:p w14:paraId="498EC0B3">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二档（4 分）：投入的施工材料有较详细的组织计划且计划周密，数量、选型配置、进场时间较符合项目实际，安排基本合理，能满足施工需要。</w:t>
            </w:r>
          </w:p>
          <w:p w14:paraId="747029AB">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三档（2 分）：投入的施工材料及组织计划简单，数量、选型配置、进场时间基本安排合理，基本能满足施工需要。</w:t>
            </w:r>
          </w:p>
          <w:p w14:paraId="6BC7E7BA">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四档（1 分）：投入的施工材料及组织计划很简单或明显不符合项目实际， 数量、选型配置、进场时间安排不合理，不能满足施工需要。</w:t>
            </w:r>
          </w:p>
        </w:tc>
        <w:tc>
          <w:tcPr>
            <w:tcW w:w="920" w:type="dxa"/>
          </w:tcPr>
          <w:p w14:paraId="6D44C6C7">
            <w:pPr>
              <w:spacing w:line="273" w:lineRule="auto"/>
              <w:rPr>
                <w:rFonts w:hint="eastAsia" w:ascii="宋体" w:hAnsi="宋体" w:eastAsia="宋体" w:cs="宋体"/>
                <w:color w:val="auto"/>
                <w:sz w:val="24"/>
                <w:szCs w:val="24"/>
                <w:lang w:eastAsia="zh-CN"/>
              </w:rPr>
            </w:pPr>
          </w:p>
          <w:p w14:paraId="45827AD6">
            <w:pPr>
              <w:spacing w:line="274" w:lineRule="auto"/>
              <w:rPr>
                <w:rFonts w:hint="eastAsia" w:ascii="宋体" w:hAnsi="宋体" w:eastAsia="宋体" w:cs="宋体"/>
                <w:color w:val="auto"/>
                <w:sz w:val="24"/>
                <w:szCs w:val="24"/>
                <w:lang w:eastAsia="zh-CN"/>
              </w:rPr>
            </w:pPr>
          </w:p>
          <w:p w14:paraId="6F2CB666">
            <w:pPr>
              <w:spacing w:line="274" w:lineRule="auto"/>
              <w:rPr>
                <w:rFonts w:hint="eastAsia" w:ascii="宋体" w:hAnsi="宋体" w:eastAsia="宋体" w:cs="宋体"/>
                <w:color w:val="auto"/>
                <w:sz w:val="24"/>
                <w:szCs w:val="24"/>
                <w:lang w:eastAsia="zh-CN"/>
              </w:rPr>
            </w:pPr>
          </w:p>
          <w:p w14:paraId="7F94E8FE">
            <w:pPr>
              <w:spacing w:line="274" w:lineRule="auto"/>
              <w:rPr>
                <w:rFonts w:hint="eastAsia" w:ascii="宋体" w:hAnsi="宋体" w:eastAsia="宋体" w:cs="宋体"/>
                <w:color w:val="auto"/>
                <w:sz w:val="24"/>
                <w:szCs w:val="24"/>
                <w:lang w:eastAsia="zh-CN"/>
              </w:rPr>
            </w:pPr>
          </w:p>
          <w:p w14:paraId="63580D85">
            <w:pPr>
              <w:spacing w:line="274" w:lineRule="auto"/>
              <w:rPr>
                <w:rFonts w:hint="eastAsia" w:ascii="宋体" w:hAnsi="宋体" w:eastAsia="宋体" w:cs="宋体"/>
                <w:color w:val="auto"/>
                <w:sz w:val="24"/>
                <w:szCs w:val="24"/>
                <w:lang w:eastAsia="zh-CN"/>
              </w:rPr>
            </w:pPr>
          </w:p>
          <w:p w14:paraId="588F96AD">
            <w:pPr>
              <w:spacing w:line="274" w:lineRule="auto"/>
              <w:rPr>
                <w:rFonts w:hint="eastAsia" w:ascii="宋体" w:hAnsi="宋体" w:eastAsia="宋体" w:cs="宋体"/>
                <w:color w:val="auto"/>
                <w:sz w:val="24"/>
                <w:szCs w:val="24"/>
                <w:lang w:eastAsia="zh-CN"/>
              </w:rPr>
            </w:pPr>
          </w:p>
          <w:p w14:paraId="0A95F679">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2FA62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632" w:type="dxa"/>
          </w:tcPr>
          <w:p w14:paraId="249C083F">
            <w:pPr>
              <w:spacing w:line="262" w:lineRule="auto"/>
              <w:rPr>
                <w:rFonts w:hint="eastAsia" w:ascii="宋体" w:hAnsi="宋体" w:eastAsia="宋体" w:cs="宋体"/>
                <w:color w:val="auto"/>
                <w:sz w:val="24"/>
                <w:szCs w:val="24"/>
              </w:rPr>
            </w:pPr>
          </w:p>
          <w:p w14:paraId="6A266E47">
            <w:pPr>
              <w:spacing w:line="263" w:lineRule="auto"/>
              <w:rPr>
                <w:rFonts w:hint="eastAsia" w:ascii="宋体" w:hAnsi="宋体" w:eastAsia="宋体" w:cs="宋体"/>
                <w:color w:val="auto"/>
                <w:sz w:val="24"/>
                <w:szCs w:val="24"/>
              </w:rPr>
            </w:pPr>
          </w:p>
          <w:p w14:paraId="23553701">
            <w:pPr>
              <w:pStyle w:val="25"/>
              <w:spacing w:before="65" w:line="189" w:lineRule="auto"/>
              <w:ind w:left="177"/>
              <w:rPr>
                <w:rFonts w:hint="eastAsia"/>
                <w:color w:val="auto"/>
                <w:sz w:val="24"/>
                <w:szCs w:val="24"/>
              </w:rPr>
            </w:pPr>
            <w:r>
              <w:rPr>
                <w:rFonts w:hint="eastAsia"/>
                <w:color w:val="auto"/>
                <w:spacing w:val="1"/>
                <w:sz w:val="24"/>
                <w:szCs w:val="24"/>
              </w:rPr>
              <w:t>2.3</w:t>
            </w:r>
          </w:p>
        </w:tc>
        <w:tc>
          <w:tcPr>
            <w:tcW w:w="1283" w:type="dxa"/>
            <w:gridSpan w:val="2"/>
          </w:tcPr>
          <w:p w14:paraId="65B42507">
            <w:pPr>
              <w:pStyle w:val="25"/>
              <w:spacing w:before="153" w:line="369" w:lineRule="auto"/>
              <w:ind w:right="112"/>
              <w:rPr>
                <w:rFonts w:hint="eastAsia"/>
                <w:color w:val="auto"/>
                <w:spacing w:val="8"/>
                <w:sz w:val="24"/>
                <w:szCs w:val="24"/>
                <w:lang w:eastAsia="zh-CN"/>
              </w:rPr>
            </w:pPr>
            <w:r>
              <w:rPr>
                <w:rFonts w:hint="eastAsia"/>
                <w:color w:val="auto"/>
                <w:spacing w:val="8"/>
                <w:sz w:val="24"/>
                <w:szCs w:val="24"/>
                <w:lang w:eastAsia="zh-CN"/>
              </w:rPr>
              <w:t>拟投入的主要施工机械、设备计划</w:t>
            </w:r>
          </w:p>
        </w:tc>
        <w:tc>
          <w:tcPr>
            <w:tcW w:w="6558" w:type="dxa"/>
          </w:tcPr>
          <w:p w14:paraId="6CE831CB">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一档（7 分） ：投入的施工机械、设备、机具有详细的组织计划且 计划周密，完全符合项目实际需求，设备数量、选型配置、进场时间安排很合理，完全满足施工需要。</w:t>
            </w:r>
          </w:p>
          <w:p w14:paraId="111A8FA6">
            <w:pPr>
              <w:pStyle w:val="25"/>
              <w:spacing w:before="144" w:line="370" w:lineRule="auto"/>
              <w:ind w:left="112" w:right="103" w:firstLine="423"/>
              <w:rPr>
                <w:rFonts w:hint="eastAsia"/>
                <w:color w:val="auto"/>
                <w:sz w:val="24"/>
                <w:szCs w:val="24"/>
                <w:lang w:eastAsia="zh-CN"/>
              </w:rPr>
            </w:pPr>
            <w:r>
              <w:rPr>
                <w:rFonts w:hint="eastAsia"/>
                <w:color w:val="auto"/>
                <w:spacing w:val="10"/>
                <w:sz w:val="24"/>
                <w:szCs w:val="24"/>
                <w:lang w:eastAsia="zh-CN"/>
              </w:rPr>
              <w:t>二档（4</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3"/>
                <w:sz w:val="24"/>
                <w:szCs w:val="24"/>
                <w:lang w:eastAsia="zh-CN"/>
              </w:rPr>
              <w:t>）</w:t>
            </w:r>
            <w:r>
              <w:rPr>
                <w:rFonts w:hint="eastAsia"/>
                <w:color w:val="auto"/>
                <w:spacing w:val="-58"/>
                <w:sz w:val="24"/>
                <w:szCs w:val="24"/>
                <w:lang w:eastAsia="zh-CN"/>
              </w:rPr>
              <w:t xml:space="preserve"> </w:t>
            </w:r>
            <w:r>
              <w:rPr>
                <w:rFonts w:hint="eastAsia"/>
                <w:color w:val="auto"/>
                <w:spacing w:val="3"/>
                <w:sz w:val="24"/>
                <w:szCs w:val="24"/>
                <w:lang w:eastAsia="zh-CN"/>
              </w:rPr>
              <w:t>：</w:t>
            </w:r>
            <w:r>
              <w:rPr>
                <w:rFonts w:hint="eastAsia"/>
                <w:color w:val="auto"/>
                <w:spacing w:val="10"/>
                <w:sz w:val="24"/>
                <w:szCs w:val="24"/>
                <w:lang w:eastAsia="zh-CN"/>
              </w:rPr>
              <w:t>投入的施工机械、设备、机具有较详细的组织计划</w:t>
            </w:r>
            <w:r>
              <w:rPr>
                <w:rFonts w:hint="eastAsia"/>
                <w:color w:val="auto"/>
                <w:sz w:val="24"/>
                <w:szCs w:val="24"/>
                <w:lang w:eastAsia="zh-CN"/>
              </w:rPr>
              <w:t xml:space="preserve"> </w:t>
            </w:r>
            <w:r>
              <w:rPr>
                <w:rFonts w:hint="eastAsia"/>
                <w:color w:val="auto"/>
                <w:spacing w:val="10"/>
                <w:sz w:val="24"/>
                <w:szCs w:val="24"/>
                <w:lang w:eastAsia="zh-CN"/>
              </w:rPr>
              <w:t>且计划周密，较符合项目需求，设备数量、选型配置、进场时间安排较</w:t>
            </w:r>
            <w:r>
              <w:rPr>
                <w:rFonts w:hint="eastAsia"/>
                <w:color w:val="auto"/>
                <w:spacing w:val="8"/>
                <w:sz w:val="24"/>
                <w:szCs w:val="24"/>
                <w:lang w:eastAsia="zh-CN"/>
              </w:rPr>
              <w:t>合理，能满足施工需要。</w:t>
            </w:r>
          </w:p>
          <w:p w14:paraId="2B505327">
            <w:pPr>
              <w:pStyle w:val="25"/>
              <w:spacing w:before="150" w:line="370" w:lineRule="auto"/>
              <w:ind w:right="103" w:firstLine="780" w:firstLineChars="300"/>
              <w:rPr>
                <w:rFonts w:hint="eastAsia"/>
                <w:color w:val="auto"/>
                <w:sz w:val="24"/>
                <w:szCs w:val="24"/>
                <w:lang w:eastAsia="zh-CN"/>
              </w:rPr>
            </w:pPr>
            <w:r>
              <w:rPr>
                <w:rFonts w:hint="eastAsia"/>
                <w:color w:val="auto"/>
                <w:spacing w:val="10"/>
                <w:sz w:val="24"/>
                <w:szCs w:val="24"/>
                <w:lang w:eastAsia="zh-CN"/>
              </w:rPr>
              <w:t>三档（2</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6"/>
                <w:sz w:val="24"/>
                <w:szCs w:val="24"/>
                <w:lang w:eastAsia="zh-CN"/>
              </w:rPr>
              <w:t>）</w:t>
            </w:r>
            <w:r>
              <w:rPr>
                <w:rFonts w:hint="eastAsia"/>
                <w:color w:val="auto"/>
                <w:spacing w:val="-58"/>
                <w:sz w:val="24"/>
                <w:szCs w:val="24"/>
                <w:lang w:eastAsia="zh-CN"/>
              </w:rPr>
              <w:t xml:space="preserve"> </w:t>
            </w:r>
            <w:r>
              <w:rPr>
                <w:rFonts w:hint="eastAsia"/>
                <w:color w:val="auto"/>
                <w:spacing w:val="6"/>
                <w:sz w:val="24"/>
                <w:szCs w:val="24"/>
                <w:lang w:eastAsia="zh-CN"/>
              </w:rPr>
              <w:t>：</w:t>
            </w:r>
            <w:r>
              <w:rPr>
                <w:rFonts w:hint="eastAsia"/>
                <w:color w:val="auto"/>
                <w:spacing w:val="10"/>
                <w:sz w:val="24"/>
                <w:szCs w:val="24"/>
                <w:lang w:eastAsia="zh-CN"/>
              </w:rPr>
              <w:t>投入的施工机械、设备、机具有基本的组织计划，</w:t>
            </w:r>
            <w:r>
              <w:rPr>
                <w:rFonts w:hint="eastAsia"/>
                <w:color w:val="auto"/>
                <w:sz w:val="24"/>
                <w:szCs w:val="24"/>
                <w:lang w:eastAsia="zh-CN"/>
              </w:rPr>
              <w:t xml:space="preserve"> </w:t>
            </w:r>
            <w:r>
              <w:rPr>
                <w:rFonts w:hint="eastAsia"/>
                <w:color w:val="auto"/>
                <w:spacing w:val="10"/>
                <w:sz w:val="24"/>
                <w:szCs w:val="24"/>
                <w:lang w:eastAsia="zh-CN"/>
              </w:rPr>
              <w:t>基本符合项目需求，设备数量、选型配置、进场时间安排基本合理，基</w:t>
            </w:r>
            <w:r>
              <w:rPr>
                <w:rFonts w:hint="eastAsia"/>
                <w:color w:val="auto"/>
                <w:spacing w:val="7"/>
                <w:sz w:val="24"/>
                <w:szCs w:val="24"/>
                <w:lang w:eastAsia="zh-CN"/>
              </w:rPr>
              <w:t>本满足施工需要。</w:t>
            </w:r>
          </w:p>
          <w:p w14:paraId="60E3C742">
            <w:pPr>
              <w:pStyle w:val="25"/>
              <w:spacing w:before="151" w:line="370" w:lineRule="auto"/>
              <w:ind w:left="152" w:right="103" w:firstLine="399"/>
              <w:rPr>
                <w:rFonts w:hint="eastAsia"/>
                <w:color w:val="auto"/>
                <w:sz w:val="24"/>
                <w:szCs w:val="24"/>
              </w:rPr>
            </w:pPr>
            <w:r>
              <w:rPr>
                <w:rFonts w:hint="eastAsia"/>
                <w:color w:val="auto"/>
                <w:spacing w:val="10"/>
                <w:sz w:val="24"/>
                <w:szCs w:val="24"/>
                <w:lang w:eastAsia="zh-CN"/>
              </w:rPr>
              <w:t>四档（1</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2"/>
                <w:sz w:val="24"/>
                <w:szCs w:val="24"/>
                <w:lang w:eastAsia="zh-CN"/>
              </w:rPr>
              <w:t>）</w:t>
            </w:r>
            <w:r>
              <w:rPr>
                <w:rFonts w:hint="eastAsia"/>
                <w:color w:val="auto"/>
                <w:spacing w:val="-58"/>
                <w:sz w:val="24"/>
                <w:szCs w:val="24"/>
                <w:lang w:eastAsia="zh-CN"/>
              </w:rPr>
              <w:t xml:space="preserve"> </w:t>
            </w:r>
            <w:r>
              <w:rPr>
                <w:rFonts w:hint="eastAsia"/>
                <w:color w:val="auto"/>
                <w:spacing w:val="-2"/>
                <w:sz w:val="24"/>
                <w:szCs w:val="24"/>
                <w:lang w:eastAsia="zh-CN"/>
              </w:rPr>
              <w:t>：</w:t>
            </w:r>
            <w:r>
              <w:rPr>
                <w:rFonts w:hint="eastAsia"/>
                <w:color w:val="auto"/>
                <w:spacing w:val="10"/>
                <w:sz w:val="24"/>
                <w:szCs w:val="24"/>
                <w:lang w:eastAsia="zh-CN"/>
              </w:rPr>
              <w:t>投入的施工机械、设备、机具简单，</w:t>
            </w:r>
            <w:r>
              <w:rPr>
                <w:rFonts w:hint="eastAsia"/>
                <w:color w:val="auto"/>
                <w:spacing w:val="9"/>
                <w:sz w:val="24"/>
                <w:szCs w:val="24"/>
                <w:lang w:eastAsia="zh-CN"/>
              </w:rPr>
              <w:t>明显不符合项</w:t>
            </w:r>
            <w:r>
              <w:rPr>
                <w:rFonts w:hint="eastAsia"/>
                <w:color w:val="auto"/>
                <w:sz w:val="24"/>
                <w:szCs w:val="24"/>
                <w:lang w:eastAsia="zh-CN"/>
              </w:rPr>
              <w:t xml:space="preserve"> </w:t>
            </w:r>
            <w:r>
              <w:rPr>
                <w:rFonts w:hint="eastAsia"/>
                <w:color w:val="auto"/>
                <w:spacing w:val="9"/>
                <w:sz w:val="24"/>
                <w:szCs w:val="24"/>
                <w:lang w:eastAsia="zh-CN"/>
              </w:rPr>
              <w:t>目需求，设备数量、选型配置、进场时间安排不</w:t>
            </w:r>
            <w:r>
              <w:rPr>
                <w:rFonts w:hint="eastAsia"/>
                <w:color w:val="auto"/>
                <w:spacing w:val="8"/>
                <w:sz w:val="24"/>
                <w:szCs w:val="24"/>
                <w:lang w:eastAsia="zh-CN"/>
              </w:rPr>
              <w:t>合理，不能满足施工需</w:t>
            </w:r>
            <w:r>
              <w:rPr>
                <w:rFonts w:hint="eastAsia"/>
                <w:color w:val="auto"/>
                <w:sz w:val="24"/>
                <w:szCs w:val="24"/>
              </w:rPr>
              <w:t>要。</w:t>
            </w:r>
          </w:p>
        </w:tc>
        <w:tc>
          <w:tcPr>
            <w:tcW w:w="920" w:type="dxa"/>
          </w:tcPr>
          <w:p w14:paraId="33567E16">
            <w:pPr>
              <w:spacing w:line="246" w:lineRule="auto"/>
              <w:rPr>
                <w:rFonts w:hint="eastAsia" w:ascii="宋体" w:hAnsi="宋体" w:eastAsia="宋体" w:cs="宋体"/>
                <w:color w:val="auto"/>
                <w:sz w:val="24"/>
                <w:szCs w:val="24"/>
                <w:lang w:eastAsia="zh-CN"/>
              </w:rPr>
            </w:pPr>
          </w:p>
          <w:p w14:paraId="700B6383">
            <w:pPr>
              <w:spacing w:line="246" w:lineRule="auto"/>
              <w:rPr>
                <w:rFonts w:hint="eastAsia" w:ascii="宋体" w:hAnsi="宋体" w:eastAsia="宋体" w:cs="宋体"/>
                <w:color w:val="auto"/>
                <w:sz w:val="24"/>
                <w:szCs w:val="24"/>
                <w:lang w:eastAsia="zh-CN"/>
              </w:rPr>
            </w:pPr>
          </w:p>
          <w:p w14:paraId="38B2AB12">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236D6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32" w:type="dxa"/>
          </w:tcPr>
          <w:p w14:paraId="24F777F8">
            <w:pPr>
              <w:spacing w:line="246" w:lineRule="auto"/>
              <w:rPr>
                <w:rFonts w:hint="eastAsia" w:ascii="宋体" w:hAnsi="宋体" w:eastAsia="宋体" w:cs="宋体"/>
                <w:color w:val="auto"/>
                <w:sz w:val="24"/>
                <w:szCs w:val="24"/>
              </w:rPr>
            </w:pPr>
          </w:p>
          <w:p w14:paraId="79C122FE">
            <w:pPr>
              <w:spacing w:line="246" w:lineRule="auto"/>
              <w:rPr>
                <w:rFonts w:hint="eastAsia" w:ascii="宋体" w:hAnsi="宋体" w:eastAsia="宋体" w:cs="宋体"/>
                <w:color w:val="auto"/>
                <w:sz w:val="24"/>
                <w:szCs w:val="24"/>
              </w:rPr>
            </w:pPr>
          </w:p>
          <w:p w14:paraId="71729B49">
            <w:pPr>
              <w:spacing w:line="246" w:lineRule="auto"/>
              <w:rPr>
                <w:rFonts w:hint="eastAsia" w:ascii="宋体" w:hAnsi="宋体" w:eastAsia="宋体" w:cs="宋体"/>
                <w:color w:val="auto"/>
                <w:sz w:val="24"/>
                <w:szCs w:val="24"/>
              </w:rPr>
            </w:pPr>
          </w:p>
          <w:p w14:paraId="7B5C5221">
            <w:pPr>
              <w:spacing w:line="246" w:lineRule="auto"/>
              <w:rPr>
                <w:rFonts w:hint="eastAsia" w:ascii="宋体" w:hAnsi="宋体" w:eastAsia="宋体" w:cs="宋体"/>
                <w:color w:val="auto"/>
                <w:sz w:val="24"/>
                <w:szCs w:val="24"/>
              </w:rPr>
            </w:pPr>
          </w:p>
          <w:p w14:paraId="4450A53B">
            <w:pPr>
              <w:spacing w:line="246" w:lineRule="auto"/>
              <w:rPr>
                <w:rFonts w:hint="eastAsia" w:ascii="宋体" w:hAnsi="宋体" w:eastAsia="宋体" w:cs="宋体"/>
                <w:color w:val="auto"/>
                <w:sz w:val="24"/>
                <w:szCs w:val="24"/>
              </w:rPr>
            </w:pPr>
          </w:p>
          <w:p w14:paraId="7FC69C4B">
            <w:pPr>
              <w:spacing w:line="247" w:lineRule="auto"/>
              <w:rPr>
                <w:rFonts w:hint="eastAsia" w:ascii="宋体" w:hAnsi="宋体" w:eastAsia="宋体" w:cs="宋体"/>
                <w:color w:val="auto"/>
                <w:sz w:val="24"/>
                <w:szCs w:val="24"/>
              </w:rPr>
            </w:pPr>
          </w:p>
          <w:p w14:paraId="0B4E4136">
            <w:pPr>
              <w:pStyle w:val="25"/>
              <w:spacing w:before="65" w:line="189" w:lineRule="auto"/>
              <w:ind w:left="177"/>
              <w:rPr>
                <w:rFonts w:hint="eastAsia"/>
                <w:color w:val="auto"/>
                <w:sz w:val="24"/>
                <w:szCs w:val="24"/>
              </w:rPr>
            </w:pPr>
            <w:r>
              <w:rPr>
                <w:rFonts w:hint="eastAsia"/>
                <w:color w:val="auto"/>
                <w:spacing w:val="1"/>
                <w:sz w:val="24"/>
                <w:szCs w:val="24"/>
              </w:rPr>
              <w:t>2.4</w:t>
            </w:r>
          </w:p>
        </w:tc>
        <w:tc>
          <w:tcPr>
            <w:tcW w:w="1283" w:type="dxa"/>
            <w:gridSpan w:val="2"/>
          </w:tcPr>
          <w:p w14:paraId="3FAD3BD1">
            <w:pPr>
              <w:spacing w:line="257" w:lineRule="auto"/>
              <w:rPr>
                <w:rFonts w:hint="eastAsia" w:ascii="宋体" w:hAnsi="宋体" w:eastAsia="宋体" w:cs="宋体"/>
                <w:color w:val="auto"/>
                <w:sz w:val="24"/>
                <w:szCs w:val="24"/>
              </w:rPr>
            </w:pPr>
          </w:p>
          <w:p w14:paraId="1374D269">
            <w:pPr>
              <w:spacing w:line="257" w:lineRule="auto"/>
              <w:rPr>
                <w:rFonts w:hint="eastAsia" w:ascii="宋体" w:hAnsi="宋体" w:eastAsia="宋体" w:cs="宋体"/>
                <w:color w:val="auto"/>
                <w:sz w:val="24"/>
                <w:szCs w:val="24"/>
              </w:rPr>
            </w:pPr>
          </w:p>
          <w:p w14:paraId="7A9203E1">
            <w:pPr>
              <w:spacing w:line="257" w:lineRule="auto"/>
              <w:rPr>
                <w:rFonts w:hint="eastAsia" w:ascii="宋体" w:hAnsi="宋体" w:eastAsia="宋体" w:cs="宋体"/>
                <w:color w:val="auto"/>
                <w:sz w:val="24"/>
                <w:szCs w:val="24"/>
              </w:rPr>
            </w:pPr>
          </w:p>
          <w:p w14:paraId="67EDA84C">
            <w:pPr>
              <w:spacing w:line="257" w:lineRule="auto"/>
              <w:rPr>
                <w:rFonts w:hint="eastAsia" w:ascii="宋体" w:hAnsi="宋体" w:eastAsia="宋体" w:cs="宋体"/>
                <w:color w:val="auto"/>
                <w:sz w:val="24"/>
                <w:szCs w:val="24"/>
              </w:rPr>
            </w:pPr>
          </w:p>
          <w:p w14:paraId="08672C1C">
            <w:pPr>
              <w:spacing w:line="257" w:lineRule="auto"/>
              <w:rPr>
                <w:rFonts w:hint="eastAsia" w:ascii="宋体" w:hAnsi="宋体" w:eastAsia="宋体" w:cs="宋体"/>
                <w:color w:val="auto"/>
                <w:sz w:val="24"/>
                <w:szCs w:val="24"/>
              </w:rPr>
            </w:pPr>
          </w:p>
          <w:p w14:paraId="66ECC4FF">
            <w:pPr>
              <w:pStyle w:val="25"/>
              <w:spacing w:before="65" w:line="263" w:lineRule="auto"/>
              <w:ind w:left="229" w:right="125" w:hanging="100"/>
              <w:rPr>
                <w:rFonts w:hint="eastAsia"/>
                <w:color w:val="auto"/>
                <w:sz w:val="24"/>
                <w:szCs w:val="24"/>
              </w:rPr>
            </w:pPr>
            <w:r>
              <w:rPr>
                <w:rFonts w:hint="eastAsia"/>
                <w:color w:val="auto"/>
                <w:spacing w:val="6"/>
                <w:sz w:val="24"/>
                <w:szCs w:val="24"/>
              </w:rPr>
              <w:t>劳动力安</w:t>
            </w:r>
            <w:r>
              <w:rPr>
                <w:rFonts w:hint="eastAsia"/>
                <w:color w:val="auto"/>
                <w:sz w:val="24"/>
                <w:szCs w:val="24"/>
              </w:rPr>
              <w:t xml:space="preserve"> </w:t>
            </w:r>
            <w:r>
              <w:rPr>
                <w:rFonts w:hint="eastAsia"/>
                <w:color w:val="auto"/>
                <w:spacing w:val="6"/>
                <w:sz w:val="24"/>
                <w:szCs w:val="24"/>
              </w:rPr>
              <w:t>排计划</w:t>
            </w:r>
          </w:p>
        </w:tc>
        <w:tc>
          <w:tcPr>
            <w:tcW w:w="6558" w:type="dxa"/>
          </w:tcPr>
          <w:p w14:paraId="3C8592F0">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一档（7 分） ：各主要施工工序有详细周密的劳动力安排计划和有各工种劳动力安排计划，劳动力投入完全合理，完全满足施工需要。</w:t>
            </w:r>
          </w:p>
          <w:p w14:paraId="76C15594">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二档（4 分） ：各主要施工工序有较详细的劳动力安排计划和各工种劳动力安排计划，劳动力投入较合理，能满足施工需要。</w:t>
            </w:r>
          </w:p>
          <w:p w14:paraId="72860804">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三档（2 分） ：各主要施工工序劳动力安排计划和各工种劳动力安排计划简单，劳动力投入基本合理，基本满足施工需要。</w:t>
            </w:r>
          </w:p>
          <w:p w14:paraId="0DFD6D97">
            <w:pPr>
              <w:pStyle w:val="25"/>
              <w:spacing w:before="150" w:line="370" w:lineRule="auto"/>
              <w:ind w:right="103" w:firstLine="260" w:firstLineChars="100"/>
              <w:rPr>
                <w:rFonts w:hint="eastAsia"/>
                <w:color w:val="auto"/>
                <w:sz w:val="24"/>
                <w:szCs w:val="24"/>
                <w:lang w:eastAsia="zh-CN"/>
              </w:rPr>
            </w:pPr>
            <w:r>
              <w:rPr>
                <w:rFonts w:hint="eastAsia"/>
                <w:color w:val="auto"/>
                <w:spacing w:val="10"/>
                <w:sz w:val="24"/>
                <w:szCs w:val="24"/>
                <w:lang w:eastAsia="zh-CN"/>
              </w:rPr>
              <w:t>四档（1 分） ：各主要施工工序和各工种劳动力安排计划不清晰，劳动力投入明显不合理，不能满足施工需要。</w:t>
            </w:r>
          </w:p>
        </w:tc>
        <w:tc>
          <w:tcPr>
            <w:tcW w:w="920" w:type="dxa"/>
          </w:tcPr>
          <w:p w14:paraId="3C4BFD9E">
            <w:pPr>
              <w:rPr>
                <w:rFonts w:hint="eastAsia" w:ascii="宋体" w:hAnsi="宋体" w:eastAsia="宋体" w:cs="宋体"/>
                <w:color w:val="auto"/>
                <w:sz w:val="24"/>
                <w:szCs w:val="24"/>
                <w:lang w:eastAsia="zh-CN"/>
              </w:rPr>
            </w:pPr>
          </w:p>
          <w:p w14:paraId="57DE7A27">
            <w:pPr>
              <w:rPr>
                <w:rFonts w:hint="eastAsia" w:ascii="宋体" w:hAnsi="宋体" w:eastAsia="宋体" w:cs="宋体"/>
                <w:color w:val="auto"/>
                <w:sz w:val="24"/>
                <w:szCs w:val="24"/>
                <w:lang w:eastAsia="zh-CN"/>
              </w:rPr>
            </w:pPr>
          </w:p>
          <w:p w14:paraId="0ADA32A9">
            <w:pPr>
              <w:spacing w:line="241" w:lineRule="auto"/>
              <w:rPr>
                <w:rFonts w:hint="eastAsia" w:ascii="宋体" w:hAnsi="宋体" w:eastAsia="宋体" w:cs="宋体"/>
                <w:color w:val="auto"/>
                <w:sz w:val="24"/>
                <w:szCs w:val="24"/>
                <w:lang w:eastAsia="zh-CN"/>
              </w:rPr>
            </w:pPr>
          </w:p>
          <w:p w14:paraId="2B459C50">
            <w:pPr>
              <w:spacing w:line="241" w:lineRule="auto"/>
              <w:rPr>
                <w:rFonts w:hint="eastAsia" w:ascii="宋体" w:hAnsi="宋体" w:eastAsia="宋体" w:cs="宋体"/>
                <w:color w:val="auto"/>
                <w:sz w:val="24"/>
                <w:szCs w:val="24"/>
                <w:lang w:eastAsia="zh-CN"/>
              </w:rPr>
            </w:pPr>
          </w:p>
          <w:p w14:paraId="21480771">
            <w:pPr>
              <w:spacing w:line="241" w:lineRule="auto"/>
              <w:rPr>
                <w:rFonts w:hint="eastAsia" w:ascii="宋体" w:hAnsi="宋体" w:eastAsia="宋体" w:cs="宋体"/>
                <w:color w:val="auto"/>
                <w:sz w:val="24"/>
                <w:szCs w:val="24"/>
                <w:lang w:eastAsia="zh-CN"/>
              </w:rPr>
            </w:pPr>
          </w:p>
          <w:p w14:paraId="7E5ECFF9">
            <w:pPr>
              <w:spacing w:line="241" w:lineRule="auto"/>
              <w:rPr>
                <w:rFonts w:hint="eastAsia" w:ascii="宋体" w:hAnsi="宋体" w:eastAsia="宋体" w:cs="宋体"/>
                <w:color w:val="auto"/>
                <w:sz w:val="24"/>
                <w:szCs w:val="24"/>
                <w:lang w:eastAsia="zh-CN"/>
              </w:rPr>
            </w:pPr>
          </w:p>
          <w:p w14:paraId="5569D1C5">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7E90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632" w:type="dxa"/>
          </w:tcPr>
          <w:p w14:paraId="2DB8BBC6">
            <w:pPr>
              <w:spacing w:line="267" w:lineRule="auto"/>
              <w:rPr>
                <w:rFonts w:hint="eastAsia" w:ascii="宋体" w:hAnsi="宋体" w:eastAsia="宋体" w:cs="宋体"/>
                <w:color w:val="auto"/>
                <w:sz w:val="24"/>
                <w:szCs w:val="24"/>
              </w:rPr>
            </w:pPr>
          </w:p>
          <w:p w14:paraId="326836BC">
            <w:pPr>
              <w:spacing w:line="268" w:lineRule="auto"/>
              <w:rPr>
                <w:rFonts w:hint="eastAsia" w:ascii="宋体" w:hAnsi="宋体" w:eastAsia="宋体" w:cs="宋体"/>
                <w:color w:val="auto"/>
                <w:sz w:val="24"/>
                <w:szCs w:val="24"/>
              </w:rPr>
            </w:pPr>
          </w:p>
          <w:p w14:paraId="088B452C">
            <w:pPr>
              <w:spacing w:line="268" w:lineRule="auto"/>
              <w:rPr>
                <w:rFonts w:hint="eastAsia" w:ascii="宋体" w:hAnsi="宋体" w:eastAsia="宋体" w:cs="宋体"/>
                <w:color w:val="auto"/>
                <w:sz w:val="24"/>
                <w:szCs w:val="24"/>
              </w:rPr>
            </w:pPr>
          </w:p>
          <w:p w14:paraId="06D9F3BB">
            <w:pPr>
              <w:spacing w:line="268" w:lineRule="auto"/>
              <w:rPr>
                <w:rFonts w:hint="eastAsia" w:ascii="宋体" w:hAnsi="宋体" w:eastAsia="宋体" w:cs="宋体"/>
                <w:color w:val="auto"/>
                <w:sz w:val="24"/>
                <w:szCs w:val="24"/>
              </w:rPr>
            </w:pPr>
          </w:p>
          <w:p w14:paraId="014E6190">
            <w:pPr>
              <w:spacing w:line="268" w:lineRule="auto"/>
              <w:rPr>
                <w:rFonts w:hint="eastAsia" w:ascii="宋体" w:hAnsi="宋体" w:eastAsia="宋体" w:cs="宋体"/>
                <w:color w:val="auto"/>
                <w:sz w:val="24"/>
                <w:szCs w:val="24"/>
              </w:rPr>
            </w:pPr>
          </w:p>
          <w:p w14:paraId="6301353D">
            <w:pPr>
              <w:spacing w:line="268" w:lineRule="auto"/>
              <w:rPr>
                <w:rFonts w:hint="eastAsia" w:ascii="宋体" w:hAnsi="宋体" w:eastAsia="宋体" w:cs="宋体"/>
                <w:color w:val="auto"/>
                <w:sz w:val="24"/>
                <w:szCs w:val="24"/>
              </w:rPr>
            </w:pPr>
          </w:p>
          <w:p w14:paraId="70BE64A9">
            <w:pPr>
              <w:spacing w:line="268" w:lineRule="auto"/>
              <w:rPr>
                <w:rFonts w:hint="eastAsia" w:ascii="宋体" w:hAnsi="宋体" w:eastAsia="宋体" w:cs="宋体"/>
                <w:color w:val="auto"/>
                <w:sz w:val="24"/>
                <w:szCs w:val="24"/>
              </w:rPr>
            </w:pPr>
          </w:p>
          <w:p w14:paraId="0409FB4A">
            <w:pPr>
              <w:pStyle w:val="25"/>
              <w:spacing w:before="65" w:line="189" w:lineRule="auto"/>
              <w:ind w:left="177"/>
              <w:rPr>
                <w:rFonts w:hint="eastAsia"/>
                <w:color w:val="auto"/>
                <w:sz w:val="24"/>
                <w:szCs w:val="24"/>
              </w:rPr>
            </w:pPr>
            <w:r>
              <w:rPr>
                <w:rFonts w:hint="eastAsia"/>
                <w:color w:val="auto"/>
                <w:spacing w:val="1"/>
                <w:sz w:val="24"/>
                <w:szCs w:val="24"/>
              </w:rPr>
              <w:t>2.5</w:t>
            </w:r>
          </w:p>
        </w:tc>
        <w:tc>
          <w:tcPr>
            <w:tcW w:w="1283" w:type="dxa"/>
            <w:gridSpan w:val="2"/>
          </w:tcPr>
          <w:p w14:paraId="1DD286BB">
            <w:pPr>
              <w:spacing w:line="273" w:lineRule="auto"/>
              <w:rPr>
                <w:rFonts w:hint="eastAsia" w:ascii="宋体" w:hAnsi="宋体" w:eastAsia="宋体" w:cs="宋体"/>
                <w:snapToGrid w:val="0"/>
                <w:color w:val="auto"/>
                <w:spacing w:val="10"/>
                <w:kern w:val="0"/>
                <w:sz w:val="24"/>
                <w:szCs w:val="24"/>
                <w:lang w:val="en-US" w:eastAsia="zh-CN" w:bidi="ar-SA"/>
              </w:rPr>
            </w:pPr>
          </w:p>
          <w:p w14:paraId="34A437CE">
            <w:pPr>
              <w:spacing w:line="273" w:lineRule="auto"/>
              <w:rPr>
                <w:rFonts w:hint="eastAsia" w:ascii="宋体" w:hAnsi="宋体" w:eastAsia="宋体" w:cs="宋体"/>
                <w:snapToGrid w:val="0"/>
                <w:color w:val="auto"/>
                <w:spacing w:val="10"/>
                <w:kern w:val="0"/>
                <w:sz w:val="24"/>
                <w:szCs w:val="24"/>
                <w:lang w:val="en-US" w:eastAsia="zh-CN" w:bidi="ar-SA"/>
              </w:rPr>
            </w:pPr>
          </w:p>
          <w:p w14:paraId="1C66A85D">
            <w:pPr>
              <w:spacing w:line="273" w:lineRule="auto"/>
              <w:rPr>
                <w:rFonts w:hint="eastAsia" w:ascii="宋体" w:hAnsi="宋体" w:eastAsia="宋体" w:cs="宋体"/>
                <w:snapToGrid w:val="0"/>
                <w:color w:val="auto"/>
                <w:spacing w:val="10"/>
                <w:kern w:val="0"/>
                <w:sz w:val="24"/>
                <w:szCs w:val="24"/>
                <w:lang w:val="en-US" w:eastAsia="zh-CN" w:bidi="ar-SA"/>
              </w:rPr>
            </w:pPr>
          </w:p>
          <w:p w14:paraId="76254D15">
            <w:pPr>
              <w:spacing w:line="273" w:lineRule="auto"/>
              <w:rPr>
                <w:rFonts w:hint="eastAsia" w:ascii="宋体" w:hAnsi="宋体" w:eastAsia="宋体" w:cs="宋体"/>
                <w:snapToGrid w:val="0"/>
                <w:color w:val="auto"/>
                <w:spacing w:val="10"/>
                <w:kern w:val="0"/>
                <w:sz w:val="24"/>
                <w:szCs w:val="24"/>
                <w:lang w:val="en-US" w:eastAsia="zh-CN" w:bidi="ar-SA"/>
              </w:rPr>
            </w:pPr>
          </w:p>
          <w:p w14:paraId="4DFC4375">
            <w:pPr>
              <w:spacing w:line="273" w:lineRule="auto"/>
              <w:rPr>
                <w:rFonts w:hint="eastAsia" w:ascii="宋体" w:hAnsi="宋体" w:eastAsia="宋体" w:cs="宋体"/>
                <w:snapToGrid w:val="0"/>
                <w:color w:val="auto"/>
                <w:spacing w:val="10"/>
                <w:kern w:val="0"/>
                <w:sz w:val="24"/>
                <w:szCs w:val="24"/>
                <w:lang w:val="en-US" w:eastAsia="zh-CN" w:bidi="ar-SA"/>
              </w:rPr>
            </w:pPr>
          </w:p>
          <w:p w14:paraId="302AD089">
            <w:pPr>
              <w:pStyle w:val="25"/>
              <w:spacing w:before="65" w:line="229" w:lineRule="auto"/>
              <w:ind w:left="124"/>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确保工程</w:t>
            </w:r>
          </w:p>
          <w:p w14:paraId="21694B32">
            <w:pPr>
              <w:pStyle w:val="25"/>
              <w:spacing w:before="71" w:line="229" w:lineRule="auto"/>
              <w:ind w:left="125"/>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质量的技</w:t>
            </w:r>
          </w:p>
          <w:p w14:paraId="1C8E4DC8">
            <w:pPr>
              <w:pStyle w:val="25"/>
              <w:spacing w:before="73" w:line="228" w:lineRule="auto"/>
              <w:ind w:left="126"/>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术组织措</w:t>
            </w:r>
          </w:p>
          <w:p w14:paraId="07FB1AF4">
            <w:pPr>
              <w:pStyle w:val="25"/>
              <w:spacing w:before="72" w:line="231" w:lineRule="auto"/>
              <w:ind w:left="44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施</w:t>
            </w:r>
          </w:p>
        </w:tc>
        <w:tc>
          <w:tcPr>
            <w:tcW w:w="6558" w:type="dxa"/>
          </w:tcPr>
          <w:p w14:paraId="47805AC7">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一档（10分） ：有专门的质量技术管理班子和制度，且人员配备合 理，制度健全；主要工序质量技术保证措施和手段科学合理， 自控体系完整，能有效保证技术质量，并能达到承诺的质量标准。</w:t>
            </w:r>
          </w:p>
          <w:p w14:paraId="0F0C5D16">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二档（7 分） ：有一定的质量管理制度且制度健全；主要工序的质 量技术保证措施和手段较好， 自控体系较好，能保证技术质量达到承诺的质量标准。</w:t>
            </w:r>
          </w:p>
          <w:p w14:paraId="0A0FDC8C">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三档（4 分） ：质量管理制度基本健全；主要工序的质量技术保证措施和手段基本合理，有简单的自控体系，基本能达到承诺的质量标准。</w:t>
            </w:r>
          </w:p>
          <w:p w14:paraId="05E7E157">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四档（1 分） ：质量管理制度不完整；主要工序的质量技术保证措施和手段不合理，没有自控体系，不能有效保证技术质量和质量标准。</w:t>
            </w:r>
          </w:p>
        </w:tc>
        <w:tc>
          <w:tcPr>
            <w:tcW w:w="920" w:type="dxa"/>
          </w:tcPr>
          <w:p w14:paraId="6F8E6E8B">
            <w:pPr>
              <w:pStyle w:val="25"/>
              <w:spacing w:before="150" w:line="370" w:lineRule="auto"/>
              <w:ind w:left="112" w:right="103" w:firstLine="420"/>
              <w:rPr>
                <w:rFonts w:hint="eastAsia"/>
                <w:color w:val="auto"/>
                <w:spacing w:val="10"/>
                <w:sz w:val="24"/>
                <w:szCs w:val="24"/>
                <w:lang w:eastAsia="zh-CN"/>
              </w:rPr>
            </w:pPr>
          </w:p>
          <w:p w14:paraId="431A845B">
            <w:pPr>
              <w:pStyle w:val="25"/>
              <w:spacing w:before="150" w:line="370" w:lineRule="auto"/>
              <w:ind w:left="112" w:right="103" w:firstLine="420"/>
              <w:rPr>
                <w:rFonts w:hint="eastAsia"/>
                <w:color w:val="auto"/>
                <w:spacing w:val="10"/>
                <w:sz w:val="24"/>
                <w:szCs w:val="24"/>
                <w:lang w:eastAsia="zh-CN"/>
              </w:rPr>
            </w:pPr>
          </w:p>
          <w:p w14:paraId="683C69A7">
            <w:pPr>
              <w:pStyle w:val="25"/>
              <w:spacing w:before="150" w:line="370" w:lineRule="auto"/>
              <w:ind w:left="112" w:right="103" w:firstLine="420"/>
              <w:rPr>
                <w:rFonts w:hint="eastAsia"/>
                <w:color w:val="auto"/>
                <w:spacing w:val="10"/>
                <w:sz w:val="24"/>
                <w:szCs w:val="24"/>
                <w:lang w:eastAsia="zh-CN"/>
              </w:rPr>
            </w:pPr>
          </w:p>
          <w:p w14:paraId="03BB1059">
            <w:pPr>
              <w:pStyle w:val="25"/>
              <w:spacing w:before="150" w:line="370" w:lineRule="auto"/>
              <w:ind w:left="112" w:right="103" w:firstLine="420"/>
              <w:rPr>
                <w:rFonts w:hint="eastAsia"/>
                <w:color w:val="auto"/>
                <w:spacing w:val="10"/>
                <w:sz w:val="24"/>
                <w:szCs w:val="24"/>
                <w:lang w:eastAsia="zh-CN"/>
              </w:rPr>
            </w:pPr>
          </w:p>
          <w:p w14:paraId="3FAF4E30">
            <w:pPr>
              <w:pStyle w:val="25"/>
              <w:spacing w:before="150" w:line="370" w:lineRule="auto"/>
              <w:ind w:left="112" w:right="103" w:firstLine="420"/>
              <w:rPr>
                <w:rFonts w:hint="eastAsia"/>
                <w:color w:val="auto"/>
                <w:spacing w:val="10"/>
                <w:sz w:val="24"/>
                <w:szCs w:val="24"/>
                <w:lang w:eastAsia="zh-CN"/>
              </w:rPr>
            </w:pPr>
          </w:p>
          <w:p w14:paraId="5A4E728F">
            <w:pPr>
              <w:pStyle w:val="25"/>
              <w:spacing w:before="150" w:line="370" w:lineRule="auto"/>
              <w:ind w:right="103"/>
              <w:rPr>
                <w:rFonts w:hint="eastAsia"/>
                <w:color w:val="auto"/>
                <w:spacing w:val="10"/>
                <w:sz w:val="24"/>
                <w:szCs w:val="24"/>
                <w:lang w:eastAsia="zh-CN"/>
              </w:rPr>
            </w:pPr>
            <w:r>
              <w:rPr>
                <w:rFonts w:hint="eastAsia"/>
                <w:color w:val="auto"/>
                <w:spacing w:val="10"/>
                <w:sz w:val="24"/>
                <w:szCs w:val="24"/>
                <w:lang w:eastAsia="zh-CN"/>
              </w:rPr>
              <w:t>10 分</w:t>
            </w:r>
          </w:p>
        </w:tc>
      </w:tr>
      <w:tr w14:paraId="0EA3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632" w:type="dxa"/>
          </w:tcPr>
          <w:p w14:paraId="79C53EA5">
            <w:pPr>
              <w:spacing w:line="256" w:lineRule="auto"/>
              <w:rPr>
                <w:rFonts w:hint="eastAsia" w:ascii="宋体" w:hAnsi="宋体" w:eastAsia="宋体" w:cs="宋体"/>
                <w:color w:val="auto"/>
                <w:sz w:val="24"/>
                <w:szCs w:val="24"/>
              </w:rPr>
            </w:pPr>
          </w:p>
          <w:p w14:paraId="1A941462">
            <w:pPr>
              <w:spacing w:line="256" w:lineRule="auto"/>
              <w:rPr>
                <w:rFonts w:hint="eastAsia" w:ascii="宋体" w:hAnsi="宋体" w:eastAsia="宋体" w:cs="宋体"/>
                <w:color w:val="auto"/>
                <w:sz w:val="24"/>
                <w:szCs w:val="24"/>
              </w:rPr>
            </w:pPr>
          </w:p>
          <w:p w14:paraId="498D9454">
            <w:pPr>
              <w:spacing w:line="256" w:lineRule="auto"/>
              <w:rPr>
                <w:rFonts w:hint="eastAsia" w:ascii="宋体" w:hAnsi="宋体" w:eastAsia="宋体" w:cs="宋体"/>
                <w:color w:val="auto"/>
                <w:sz w:val="24"/>
                <w:szCs w:val="24"/>
              </w:rPr>
            </w:pPr>
          </w:p>
          <w:p w14:paraId="4F59A650">
            <w:pPr>
              <w:spacing w:line="256" w:lineRule="auto"/>
              <w:rPr>
                <w:rFonts w:hint="eastAsia" w:ascii="宋体" w:hAnsi="宋体" w:eastAsia="宋体" w:cs="宋体"/>
                <w:color w:val="auto"/>
                <w:sz w:val="24"/>
                <w:szCs w:val="24"/>
              </w:rPr>
            </w:pPr>
          </w:p>
          <w:p w14:paraId="1BEB4FFE">
            <w:pPr>
              <w:spacing w:line="257" w:lineRule="auto"/>
              <w:rPr>
                <w:rFonts w:hint="eastAsia" w:ascii="宋体" w:hAnsi="宋体" w:eastAsia="宋体" w:cs="宋体"/>
                <w:color w:val="auto"/>
                <w:sz w:val="24"/>
                <w:szCs w:val="24"/>
              </w:rPr>
            </w:pPr>
          </w:p>
          <w:p w14:paraId="4F47F8A8">
            <w:pPr>
              <w:pStyle w:val="25"/>
              <w:spacing w:before="65" w:line="189" w:lineRule="auto"/>
              <w:ind w:left="177"/>
              <w:rPr>
                <w:rFonts w:hint="eastAsia"/>
                <w:color w:val="auto"/>
                <w:sz w:val="24"/>
                <w:szCs w:val="24"/>
              </w:rPr>
            </w:pPr>
            <w:r>
              <w:rPr>
                <w:rFonts w:hint="eastAsia"/>
                <w:color w:val="auto"/>
                <w:spacing w:val="1"/>
                <w:sz w:val="24"/>
                <w:szCs w:val="24"/>
              </w:rPr>
              <w:t>2.6</w:t>
            </w:r>
          </w:p>
        </w:tc>
        <w:tc>
          <w:tcPr>
            <w:tcW w:w="1283" w:type="dxa"/>
            <w:gridSpan w:val="2"/>
          </w:tcPr>
          <w:p w14:paraId="52CBB692">
            <w:pPr>
              <w:spacing w:line="257" w:lineRule="auto"/>
              <w:rPr>
                <w:rFonts w:hint="eastAsia" w:ascii="宋体" w:hAnsi="宋体" w:eastAsia="宋体" w:cs="宋体"/>
                <w:snapToGrid w:val="0"/>
                <w:color w:val="auto"/>
                <w:spacing w:val="10"/>
                <w:kern w:val="0"/>
                <w:sz w:val="24"/>
                <w:szCs w:val="24"/>
                <w:lang w:val="en-US" w:eastAsia="zh-CN" w:bidi="ar-SA"/>
              </w:rPr>
            </w:pPr>
          </w:p>
          <w:p w14:paraId="136FD5E5">
            <w:pPr>
              <w:spacing w:line="258" w:lineRule="auto"/>
              <w:rPr>
                <w:rFonts w:hint="eastAsia" w:ascii="宋体" w:hAnsi="宋体" w:eastAsia="宋体" w:cs="宋体"/>
                <w:snapToGrid w:val="0"/>
                <w:color w:val="auto"/>
                <w:spacing w:val="10"/>
                <w:kern w:val="0"/>
                <w:sz w:val="24"/>
                <w:szCs w:val="24"/>
                <w:lang w:val="en-US" w:eastAsia="zh-CN" w:bidi="ar-SA"/>
              </w:rPr>
            </w:pPr>
          </w:p>
          <w:p w14:paraId="38B9793A">
            <w:pPr>
              <w:spacing w:line="258" w:lineRule="auto"/>
              <w:rPr>
                <w:rFonts w:hint="eastAsia" w:ascii="宋体" w:hAnsi="宋体" w:eastAsia="宋体" w:cs="宋体"/>
                <w:snapToGrid w:val="0"/>
                <w:color w:val="auto"/>
                <w:spacing w:val="10"/>
                <w:kern w:val="0"/>
                <w:sz w:val="24"/>
                <w:szCs w:val="24"/>
                <w:lang w:val="en-US" w:eastAsia="zh-CN" w:bidi="ar-SA"/>
              </w:rPr>
            </w:pPr>
          </w:p>
          <w:p w14:paraId="2F98E021">
            <w:pPr>
              <w:pStyle w:val="25"/>
              <w:spacing w:before="65" w:line="279" w:lineRule="auto"/>
              <w:ind w:left="109" w:right="108"/>
              <w:jc w:val="both"/>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确保安全 生产的技 术组织措 施</w:t>
            </w:r>
          </w:p>
        </w:tc>
        <w:tc>
          <w:tcPr>
            <w:tcW w:w="6558" w:type="dxa"/>
          </w:tcPr>
          <w:p w14:paraId="04ABB161">
            <w:pPr>
              <w:pStyle w:val="25"/>
              <w:spacing w:before="145" w:line="369" w:lineRule="auto"/>
              <w:ind w:left="113" w:right="103" w:firstLine="422"/>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一档（10分） ：有专门的安全管理人员和制度，且人员配备合理，制度健全，各道工序安全技术措施针对性强，完全符合实际且能满足有关安全技术标准要求。现场防火、应急救援、社会治安等安全措施得力。</w:t>
            </w:r>
          </w:p>
          <w:p w14:paraId="08DC5C14">
            <w:pPr>
              <w:pStyle w:val="25"/>
              <w:spacing w:before="153" w:line="369" w:lineRule="auto"/>
              <w:ind w:left="113" w:right="103" w:firstLine="422"/>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二档（7 分） ：有安全管理制度且制度健全，安全管理人员配备较 合理，各道工序安全技术措施针对性较符合实际，能满足有关安全技术标准要求。有各种现场安全措施。</w:t>
            </w:r>
          </w:p>
          <w:p w14:paraId="732DC821">
            <w:pPr>
              <w:pStyle w:val="25"/>
              <w:spacing w:before="144" w:line="401" w:lineRule="exact"/>
              <w:ind w:left="115"/>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三档（4 分） ：安全管理制度基本健全，安全管理人员配备基本合理，各道工序安全技术措施基本符合实际，基本满足有关安全技术标准要求。有现场安全措施但简单。</w:t>
            </w:r>
          </w:p>
          <w:p w14:paraId="5A0850D2">
            <w:pPr>
              <w:pStyle w:val="25"/>
              <w:spacing w:before="153" w:line="369" w:lineRule="auto"/>
              <w:ind w:left="115" w:right="103" w:firstLine="437"/>
              <w:jc w:val="both"/>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四档（1 分） ：安全管理制度简单不健全，安全管理人员配备不合 理，各道工序安全技术措施不适应实际需求，不能满足有关安全技术标准要求。没有现场安全措施或者不全。</w:t>
            </w:r>
          </w:p>
        </w:tc>
        <w:tc>
          <w:tcPr>
            <w:tcW w:w="920" w:type="dxa"/>
          </w:tcPr>
          <w:p w14:paraId="46B61C96">
            <w:pPr>
              <w:spacing w:line="249" w:lineRule="auto"/>
              <w:rPr>
                <w:rFonts w:hint="eastAsia" w:ascii="宋体" w:hAnsi="宋体" w:eastAsia="宋体" w:cs="宋体"/>
                <w:color w:val="auto"/>
                <w:sz w:val="24"/>
                <w:szCs w:val="24"/>
                <w:lang w:eastAsia="zh-CN"/>
              </w:rPr>
            </w:pPr>
          </w:p>
          <w:p w14:paraId="4F0CAFE6">
            <w:pPr>
              <w:spacing w:line="249" w:lineRule="auto"/>
              <w:rPr>
                <w:rFonts w:hint="eastAsia" w:ascii="宋体" w:hAnsi="宋体" w:eastAsia="宋体" w:cs="宋体"/>
                <w:color w:val="auto"/>
                <w:sz w:val="24"/>
                <w:szCs w:val="24"/>
                <w:lang w:eastAsia="zh-CN"/>
              </w:rPr>
            </w:pPr>
          </w:p>
          <w:p w14:paraId="69D42DD1">
            <w:pPr>
              <w:spacing w:line="250" w:lineRule="auto"/>
              <w:rPr>
                <w:rFonts w:hint="eastAsia" w:ascii="宋体" w:hAnsi="宋体" w:eastAsia="宋体" w:cs="宋体"/>
                <w:color w:val="auto"/>
                <w:sz w:val="24"/>
                <w:szCs w:val="24"/>
                <w:lang w:eastAsia="zh-CN"/>
              </w:rPr>
            </w:pPr>
          </w:p>
          <w:p w14:paraId="43730FFA">
            <w:pPr>
              <w:spacing w:line="250" w:lineRule="auto"/>
              <w:rPr>
                <w:rFonts w:hint="eastAsia" w:ascii="宋体" w:hAnsi="宋体" w:eastAsia="宋体" w:cs="宋体"/>
                <w:color w:val="auto"/>
                <w:sz w:val="24"/>
                <w:szCs w:val="24"/>
                <w:lang w:eastAsia="zh-CN"/>
              </w:rPr>
            </w:pPr>
          </w:p>
          <w:p w14:paraId="649E2792">
            <w:pPr>
              <w:spacing w:line="250" w:lineRule="auto"/>
              <w:rPr>
                <w:rFonts w:hint="eastAsia" w:ascii="宋体" w:hAnsi="宋体" w:eastAsia="宋体" w:cs="宋体"/>
                <w:color w:val="auto"/>
                <w:sz w:val="24"/>
                <w:szCs w:val="24"/>
                <w:lang w:eastAsia="zh-CN"/>
              </w:rPr>
            </w:pPr>
          </w:p>
          <w:p w14:paraId="4D2F5567">
            <w:pPr>
              <w:pStyle w:val="25"/>
              <w:spacing w:before="65" w:line="229" w:lineRule="auto"/>
              <w:ind w:left="197"/>
              <w:rPr>
                <w:rFonts w:hint="eastAsia"/>
                <w:color w:val="auto"/>
                <w:sz w:val="24"/>
                <w:szCs w:val="24"/>
              </w:rPr>
            </w:pPr>
            <w:r>
              <w:rPr>
                <w:rFonts w:hint="eastAsia"/>
                <w:color w:val="auto"/>
                <w:spacing w:val="-5"/>
                <w:sz w:val="24"/>
                <w:szCs w:val="24"/>
                <w:lang w:eastAsia="zh-CN"/>
              </w:rPr>
              <w:t>10</w:t>
            </w:r>
            <w:r>
              <w:rPr>
                <w:rFonts w:hint="eastAsia"/>
                <w:color w:val="auto"/>
                <w:spacing w:val="-38"/>
                <w:sz w:val="24"/>
                <w:szCs w:val="24"/>
              </w:rPr>
              <w:t xml:space="preserve"> </w:t>
            </w:r>
            <w:r>
              <w:rPr>
                <w:rFonts w:hint="eastAsia"/>
                <w:color w:val="auto"/>
                <w:spacing w:val="-5"/>
                <w:sz w:val="24"/>
                <w:szCs w:val="24"/>
              </w:rPr>
              <w:t>分</w:t>
            </w:r>
          </w:p>
        </w:tc>
      </w:tr>
      <w:tr w14:paraId="5B54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632" w:type="dxa"/>
            <w:vAlign w:val="top"/>
          </w:tcPr>
          <w:p w14:paraId="1313C9FB">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29F47B8B">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68F32F27">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575F71F3">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33BF1D63">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2114F72E">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02E7F804">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652A3A58">
            <w:pPr>
              <w:pStyle w:val="25"/>
              <w:spacing w:before="65" w:line="189" w:lineRule="auto"/>
              <w:ind w:left="17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2.7</w:t>
            </w:r>
          </w:p>
        </w:tc>
        <w:tc>
          <w:tcPr>
            <w:tcW w:w="1283" w:type="dxa"/>
            <w:gridSpan w:val="2"/>
            <w:vAlign w:val="top"/>
          </w:tcPr>
          <w:p w14:paraId="41F786BD">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40147015">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1B09D95E">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2523D5BB">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4002F08E">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5382CC7A">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038DA675">
            <w:pPr>
              <w:pStyle w:val="25"/>
              <w:spacing w:before="65" w:line="229"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确保工期</w:t>
            </w:r>
          </w:p>
          <w:p w14:paraId="598CFA33">
            <w:pPr>
              <w:pStyle w:val="25"/>
              <w:spacing w:before="71" w:line="228" w:lineRule="auto"/>
              <w:ind w:left="14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的技术组</w:t>
            </w:r>
          </w:p>
          <w:p w14:paraId="362AAA1B">
            <w:pPr>
              <w:pStyle w:val="25"/>
              <w:spacing w:before="71" w:line="229" w:lineRule="auto"/>
              <w:ind w:left="233"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织措施</w:t>
            </w:r>
          </w:p>
        </w:tc>
        <w:tc>
          <w:tcPr>
            <w:tcW w:w="6558" w:type="dxa"/>
            <w:vAlign w:val="top"/>
          </w:tcPr>
          <w:p w14:paraId="7E9EC280">
            <w:pPr>
              <w:pStyle w:val="25"/>
              <w:spacing w:before="142" w:line="369" w:lineRule="auto"/>
              <w:ind w:left="113" w:right="96" w:firstLine="42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一档（10分）：在施工工艺、施工方法、材料 选用、劳动力安排、 技术等方面有保证工期的 具体措施且措施得当。有控制工期的施工进度 的具体计划。有施工总进度表或施工网络图，各项计划图表编制完善，安排科学合理，完全符合本项目施工实际要求。</w:t>
            </w:r>
          </w:p>
          <w:p w14:paraId="17AB4204">
            <w:pPr>
              <w:pStyle w:val="25"/>
              <w:spacing w:before="153" w:line="369" w:lineRule="auto"/>
              <w:ind w:left="113" w:right="33" w:firstLine="42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二档（6 分） ：在施工工艺、施工方法、材料选用、劳动力安排、 技术等方面有较好的保证工期的具体措施。有控制工期的施工进度计划。有施工总进度表或施工网络图，安排较合理，符合本项目施工实际要求。</w:t>
            </w:r>
          </w:p>
          <w:p w14:paraId="4FB58F38">
            <w:pPr>
              <w:pStyle w:val="25"/>
              <w:spacing w:before="154" w:line="369" w:lineRule="auto"/>
              <w:ind w:left="113" w:right="103" w:firstLine="419"/>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三档（2 分） ：在施工工艺、施工方法、材料选用、劳动力安排、 技术等方面有基本的保证工期的具体措施。有施工进度计划。有施工总进度表或施工网络图，安排基本合理，基本符合本项目施工实际要求</w:t>
            </w:r>
          </w:p>
        </w:tc>
        <w:tc>
          <w:tcPr>
            <w:tcW w:w="920" w:type="dxa"/>
            <w:vAlign w:val="top"/>
          </w:tcPr>
          <w:p w14:paraId="63A83EA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79DD6A5B">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52BF0B63">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1CEE46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684F55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3F0ECABE">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14546EC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746B3D00">
            <w:pPr>
              <w:pStyle w:val="25"/>
              <w:spacing w:before="65" w:line="229" w:lineRule="auto"/>
              <w:ind w:left="19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10 分</w:t>
            </w:r>
          </w:p>
        </w:tc>
      </w:tr>
      <w:tr w14:paraId="6742A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32" w:type="dxa"/>
            <w:vAlign w:val="top"/>
          </w:tcPr>
          <w:p w14:paraId="5F539918">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A7242A0">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9584962">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54A46446">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0BFF82E">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7F1C7BA2">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07B90038">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35DCE8E0">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29B9931A">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5B81DF40">
            <w:pPr>
              <w:pStyle w:val="25"/>
              <w:spacing w:before="65" w:line="189" w:lineRule="auto"/>
              <w:ind w:left="17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2.8</w:t>
            </w:r>
          </w:p>
        </w:tc>
        <w:tc>
          <w:tcPr>
            <w:tcW w:w="1283" w:type="dxa"/>
            <w:gridSpan w:val="2"/>
            <w:vAlign w:val="top"/>
          </w:tcPr>
          <w:p w14:paraId="5C088B28">
            <w:pPr>
              <w:spacing w:line="251" w:lineRule="auto"/>
              <w:rPr>
                <w:rFonts w:hint="eastAsia" w:ascii="宋体" w:hAnsi="宋体" w:eastAsia="宋体" w:cs="宋体"/>
                <w:snapToGrid w:val="0"/>
                <w:color w:val="auto"/>
                <w:spacing w:val="10"/>
                <w:kern w:val="0"/>
                <w:position w:val="14"/>
                <w:sz w:val="24"/>
                <w:szCs w:val="24"/>
                <w:lang w:val="en-US" w:eastAsia="zh-CN" w:bidi="ar-SA"/>
              </w:rPr>
            </w:pPr>
          </w:p>
          <w:p w14:paraId="7AE41C6D">
            <w:pPr>
              <w:spacing w:line="251" w:lineRule="auto"/>
              <w:rPr>
                <w:rFonts w:hint="eastAsia" w:ascii="宋体" w:hAnsi="宋体" w:eastAsia="宋体" w:cs="宋体"/>
                <w:snapToGrid w:val="0"/>
                <w:color w:val="auto"/>
                <w:spacing w:val="10"/>
                <w:kern w:val="0"/>
                <w:position w:val="14"/>
                <w:sz w:val="24"/>
                <w:szCs w:val="24"/>
                <w:lang w:val="en-US" w:eastAsia="zh-CN" w:bidi="ar-SA"/>
              </w:rPr>
            </w:pPr>
          </w:p>
          <w:p w14:paraId="20AE0947">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273CC8A3">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2538B5D3">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0BA0880D">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53A18C88">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1FFB9554">
            <w:pPr>
              <w:pStyle w:val="25"/>
              <w:spacing w:before="65" w:line="228"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确保文明</w:t>
            </w:r>
          </w:p>
          <w:p w14:paraId="6C4DCCF7">
            <w:pPr>
              <w:pStyle w:val="25"/>
              <w:spacing w:before="73" w:line="230"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施工的技</w:t>
            </w:r>
          </w:p>
          <w:p w14:paraId="732010F5">
            <w:pPr>
              <w:pStyle w:val="25"/>
              <w:spacing w:before="70" w:line="228" w:lineRule="auto"/>
              <w:ind w:left="12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术组织措</w:t>
            </w:r>
          </w:p>
          <w:p w14:paraId="46D2AEDA">
            <w:pPr>
              <w:pStyle w:val="25"/>
              <w:spacing w:before="72" w:line="231" w:lineRule="auto"/>
              <w:ind w:left="440"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施</w:t>
            </w:r>
          </w:p>
        </w:tc>
        <w:tc>
          <w:tcPr>
            <w:tcW w:w="6558" w:type="dxa"/>
            <w:vAlign w:val="top"/>
          </w:tcPr>
          <w:p w14:paraId="73568172">
            <w:pPr>
              <w:pStyle w:val="25"/>
              <w:spacing w:before="144" w:line="369" w:lineRule="auto"/>
              <w:ind w:left="112" w:right="103" w:firstLine="423"/>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一档（10 分） ：针对本工程项目特点，有现场文明施工、环境保护 措施，且措施内容达到《建筑施工安全生产检查标准》（JGJ59-2011） 合格标准并符合《广西壮族自治区建筑工程文明施工导则》要求。各项措施周全、具体、有效。有具体实现现场文明施工目标的承诺。</w:t>
            </w:r>
          </w:p>
          <w:p w14:paraId="548AEB7B">
            <w:pPr>
              <w:pStyle w:val="25"/>
              <w:spacing w:before="151" w:line="369" w:lineRule="auto"/>
              <w:ind w:left="112" w:right="103" w:firstLine="423"/>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二档（6 分） ：针对本工程项目特点，有现场文明施工、环境保护 措施，且措施内容达到《建筑施工安全生产检查标准》（JGJ59-2011） 合格标准并符合《广西壮族自治区建筑工程文明施工导则》要求。各项措施一般。有具体实现现场文明施工目标的承诺。</w:t>
            </w:r>
          </w:p>
          <w:p w14:paraId="08CED499">
            <w:pPr>
              <w:pStyle w:val="25"/>
              <w:spacing w:before="154" w:line="369" w:lineRule="auto"/>
              <w:ind w:left="113" w:right="101" w:firstLine="419"/>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三档（2 分） ：针对本工程项目特点，应有现场文明施工、环境保 护措施，且措施内容应达到《建筑施工安全生产检查标准》（JGJ59-20 11）合格标准并符合《广西壮族自治区建筑工程文明施工导则》要求。各项措施不合理。无具体实现现场文明施工目标的承诺。</w:t>
            </w:r>
          </w:p>
        </w:tc>
        <w:tc>
          <w:tcPr>
            <w:tcW w:w="920" w:type="dxa"/>
            <w:vAlign w:val="top"/>
          </w:tcPr>
          <w:p w14:paraId="3CBD679B">
            <w:pPr>
              <w:spacing w:line="248" w:lineRule="auto"/>
              <w:rPr>
                <w:rFonts w:hint="eastAsia" w:ascii="宋体" w:hAnsi="宋体" w:eastAsia="宋体" w:cs="宋体"/>
                <w:snapToGrid w:val="0"/>
                <w:color w:val="auto"/>
                <w:spacing w:val="10"/>
                <w:kern w:val="0"/>
                <w:position w:val="14"/>
                <w:sz w:val="24"/>
                <w:szCs w:val="24"/>
                <w:lang w:val="en-US" w:eastAsia="zh-CN" w:bidi="ar-SA"/>
              </w:rPr>
            </w:pPr>
          </w:p>
          <w:p w14:paraId="01FD831A">
            <w:pPr>
              <w:spacing w:line="248" w:lineRule="auto"/>
              <w:rPr>
                <w:rFonts w:hint="eastAsia" w:ascii="宋体" w:hAnsi="宋体" w:eastAsia="宋体" w:cs="宋体"/>
                <w:snapToGrid w:val="0"/>
                <w:color w:val="auto"/>
                <w:spacing w:val="10"/>
                <w:kern w:val="0"/>
                <w:position w:val="14"/>
                <w:sz w:val="24"/>
                <w:szCs w:val="24"/>
                <w:lang w:val="en-US" w:eastAsia="zh-CN" w:bidi="ar-SA"/>
              </w:rPr>
            </w:pPr>
          </w:p>
          <w:p w14:paraId="72162CC3">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74149CCA">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1EECC909">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6C385F81">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68DFAB89">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5AAD59D9">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6B380B07">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547B8FDC">
            <w:pPr>
              <w:pStyle w:val="25"/>
              <w:spacing w:before="65" w:line="229" w:lineRule="auto"/>
              <w:ind w:left="194"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10 分</w:t>
            </w:r>
          </w:p>
        </w:tc>
      </w:tr>
      <w:tr w14:paraId="79AE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57" w:type="dxa"/>
            <w:gridSpan w:val="2"/>
          </w:tcPr>
          <w:p w14:paraId="06B955D3">
            <w:pPr>
              <w:spacing w:line="270" w:lineRule="auto"/>
              <w:rPr>
                <w:rFonts w:hint="eastAsia" w:ascii="宋体" w:hAnsi="宋体" w:eastAsia="宋体" w:cs="宋体"/>
                <w:snapToGrid w:val="0"/>
                <w:color w:val="auto"/>
                <w:spacing w:val="10"/>
                <w:kern w:val="0"/>
                <w:position w:val="14"/>
                <w:sz w:val="24"/>
                <w:szCs w:val="24"/>
                <w:lang w:val="en-US" w:eastAsia="zh-CN" w:bidi="ar-SA"/>
              </w:rPr>
            </w:pPr>
          </w:p>
          <w:p w14:paraId="238E92C0">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7B0BEB48">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02E60787">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6D691E7F">
            <w:pPr>
              <w:pStyle w:val="25"/>
              <w:spacing w:before="65" w:line="189" w:lineRule="auto"/>
              <w:ind w:left="177"/>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2.9</w:t>
            </w:r>
          </w:p>
        </w:tc>
        <w:tc>
          <w:tcPr>
            <w:tcW w:w="1258" w:type="dxa"/>
          </w:tcPr>
          <w:p w14:paraId="0E105740">
            <w:pPr>
              <w:spacing w:line="286" w:lineRule="auto"/>
              <w:rPr>
                <w:rFonts w:hint="eastAsia" w:ascii="宋体" w:hAnsi="宋体" w:eastAsia="宋体" w:cs="宋体"/>
                <w:snapToGrid w:val="0"/>
                <w:color w:val="auto"/>
                <w:spacing w:val="10"/>
                <w:kern w:val="0"/>
                <w:position w:val="14"/>
                <w:sz w:val="24"/>
                <w:szCs w:val="24"/>
                <w:lang w:val="en-US" w:eastAsia="zh-CN" w:bidi="ar-SA"/>
              </w:rPr>
            </w:pPr>
          </w:p>
          <w:p w14:paraId="7B101A40">
            <w:pPr>
              <w:spacing w:line="287" w:lineRule="auto"/>
              <w:rPr>
                <w:rFonts w:hint="eastAsia" w:ascii="宋体" w:hAnsi="宋体" w:eastAsia="宋体" w:cs="宋体"/>
                <w:snapToGrid w:val="0"/>
                <w:color w:val="auto"/>
                <w:spacing w:val="10"/>
                <w:kern w:val="0"/>
                <w:position w:val="14"/>
                <w:sz w:val="24"/>
                <w:szCs w:val="24"/>
                <w:lang w:val="en-US" w:eastAsia="zh-CN" w:bidi="ar-SA"/>
              </w:rPr>
            </w:pPr>
          </w:p>
          <w:p w14:paraId="4E4E6D87">
            <w:pPr>
              <w:pStyle w:val="25"/>
              <w:spacing w:before="65" w:line="229" w:lineRule="auto"/>
              <w:ind w:left="127"/>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工程施工</w:t>
            </w:r>
          </w:p>
          <w:p w14:paraId="60737A15">
            <w:pPr>
              <w:pStyle w:val="25"/>
              <w:spacing w:before="71" w:line="231" w:lineRule="auto"/>
              <w:ind w:left="14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的重点和</w:t>
            </w:r>
          </w:p>
          <w:p w14:paraId="6158A21F">
            <w:pPr>
              <w:pStyle w:val="25"/>
              <w:spacing w:before="68" w:line="229"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难点及保</w:t>
            </w:r>
          </w:p>
          <w:p w14:paraId="6DFC17FB">
            <w:pPr>
              <w:pStyle w:val="25"/>
              <w:spacing w:before="73" w:line="229" w:lineRule="auto"/>
              <w:ind w:left="23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证措施</w:t>
            </w:r>
          </w:p>
        </w:tc>
        <w:tc>
          <w:tcPr>
            <w:tcW w:w="6558" w:type="dxa"/>
          </w:tcPr>
          <w:p w14:paraId="05663B94">
            <w:pPr>
              <w:pStyle w:val="25"/>
              <w:spacing w:before="145" w:line="360" w:lineRule="auto"/>
              <w:ind w:left="53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一档（6 分） ：针对本工程的特点，阐述本工程的重点和难点，解决重点和难点问题的方法科学合理。</w:t>
            </w:r>
          </w:p>
          <w:p w14:paraId="0B6801F4">
            <w:pPr>
              <w:pStyle w:val="25"/>
              <w:spacing w:before="151" w:line="360" w:lineRule="auto"/>
              <w:ind w:left="53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二档（3 分） ：针对本工程的特点，阐述本工程的重点和难点，解决重点和难点问题的方法基本合理。</w:t>
            </w:r>
          </w:p>
          <w:p w14:paraId="73CF6B76">
            <w:pPr>
              <w:pStyle w:val="25"/>
              <w:spacing w:before="154" w:line="360" w:lineRule="auto"/>
              <w:ind w:left="53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三档（1）：针对本工程的特点，阐述本工程的重点和难点，解决重点和难点问题的方法不合理。</w:t>
            </w:r>
          </w:p>
        </w:tc>
        <w:tc>
          <w:tcPr>
            <w:tcW w:w="920" w:type="dxa"/>
          </w:tcPr>
          <w:p w14:paraId="13BCB016">
            <w:pPr>
              <w:spacing w:line="262" w:lineRule="auto"/>
              <w:rPr>
                <w:rFonts w:hint="eastAsia" w:ascii="宋体" w:hAnsi="宋体" w:eastAsia="宋体" w:cs="宋体"/>
                <w:snapToGrid w:val="0"/>
                <w:color w:val="auto"/>
                <w:spacing w:val="10"/>
                <w:kern w:val="0"/>
                <w:position w:val="14"/>
                <w:sz w:val="24"/>
                <w:szCs w:val="24"/>
                <w:lang w:val="en-US" w:eastAsia="zh-CN" w:bidi="ar-SA"/>
              </w:rPr>
            </w:pPr>
          </w:p>
          <w:p w14:paraId="674CEA69">
            <w:pPr>
              <w:spacing w:line="262" w:lineRule="auto"/>
              <w:rPr>
                <w:rFonts w:hint="eastAsia" w:ascii="宋体" w:hAnsi="宋体" w:eastAsia="宋体" w:cs="宋体"/>
                <w:snapToGrid w:val="0"/>
                <w:color w:val="auto"/>
                <w:spacing w:val="10"/>
                <w:kern w:val="0"/>
                <w:position w:val="14"/>
                <w:sz w:val="24"/>
                <w:szCs w:val="24"/>
                <w:lang w:val="en-US" w:eastAsia="zh-CN" w:bidi="ar-SA"/>
              </w:rPr>
            </w:pPr>
          </w:p>
          <w:p w14:paraId="55C9E0DE">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0665EB36">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9E16AD8">
            <w:pPr>
              <w:pStyle w:val="25"/>
              <w:spacing w:before="65" w:line="229" w:lineRule="auto"/>
              <w:ind w:left="19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6 分</w:t>
            </w:r>
          </w:p>
        </w:tc>
      </w:tr>
      <w:tr w14:paraId="3250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gridSpan w:val="2"/>
          </w:tcPr>
          <w:p w14:paraId="2F671479">
            <w:pPr>
              <w:pStyle w:val="25"/>
              <w:spacing w:before="267" w:line="189" w:lineRule="auto"/>
              <w:ind w:left="284"/>
              <w:rPr>
                <w:rFonts w:hint="eastAsia"/>
                <w:color w:val="auto"/>
                <w:sz w:val="24"/>
                <w:szCs w:val="24"/>
              </w:rPr>
            </w:pPr>
            <w:r>
              <w:rPr>
                <w:rFonts w:hint="eastAsia"/>
                <w:color w:val="auto"/>
                <w:sz w:val="24"/>
                <w:szCs w:val="24"/>
              </w:rPr>
              <w:t>3</w:t>
            </w:r>
          </w:p>
        </w:tc>
        <w:tc>
          <w:tcPr>
            <w:tcW w:w="1258" w:type="dxa"/>
          </w:tcPr>
          <w:p w14:paraId="18CE6B27">
            <w:pPr>
              <w:pStyle w:val="25"/>
              <w:spacing w:before="235" w:line="228" w:lineRule="auto"/>
              <w:ind w:left="234"/>
              <w:rPr>
                <w:rFonts w:hint="eastAsia"/>
                <w:color w:val="auto"/>
                <w:sz w:val="24"/>
                <w:szCs w:val="24"/>
              </w:rPr>
            </w:pPr>
            <w:r>
              <w:rPr>
                <w:rFonts w:hint="eastAsia"/>
                <w:color w:val="auto"/>
                <w:spacing w:val="5"/>
                <w:sz w:val="24"/>
                <w:szCs w:val="24"/>
              </w:rPr>
              <w:t>商务分</w:t>
            </w:r>
          </w:p>
        </w:tc>
        <w:tc>
          <w:tcPr>
            <w:tcW w:w="7478" w:type="dxa"/>
            <w:gridSpan w:val="2"/>
          </w:tcPr>
          <w:p w14:paraId="38968D38">
            <w:pPr>
              <w:pStyle w:val="25"/>
              <w:spacing w:before="259" w:line="228" w:lineRule="auto"/>
              <w:ind w:left="531"/>
              <w:rPr>
                <w:rFonts w:hint="eastAsia"/>
                <w:color w:val="auto"/>
                <w:sz w:val="24"/>
                <w:szCs w:val="24"/>
              </w:rPr>
            </w:pPr>
            <w:r>
              <w:rPr>
                <w:rFonts w:hint="eastAsia"/>
                <w:color w:val="auto"/>
                <w:spacing w:val="7"/>
                <w:sz w:val="24"/>
                <w:szCs w:val="24"/>
              </w:rPr>
              <w:t>评审因素</w:t>
            </w:r>
          </w:p>
        </w:tc>
      </w:tr>
      <w:tr w14:paraId="60C2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57" w:type="dxa"/>
            <w:gridSpan w:val="2"/>
          </w:tcPr>
          <w:p w14:paraId="167C4166">
            <w:pPr>
              <w:spacing w:line="255" w:lineRule="auto"/>
              <w:rPr>
                <w:rFonts w:hint="eastAsia" w:ascii="宋体" w:hAnsi="宋体" w:eastAsia="宋体" w:cs="宋体"/>
                <w:color w:val="auto"/>
                <w:sz w:val="24"/>
                <w:szCs w:val="24"/>
              </w:rPr>
            </w:pPr>
          </w:p>
          <w:p w14:paraId="6E50B2D4">
            <w:pPr>
              <w:pStyle w:val="25"/>
              <w:spacing w:before="65" w:line="190" w:lineRule="auto"/>
              <w:ind w:left="178"/>
              <w:rPr>
                <w:rFonts w:hint="eastAsia"/>
                <w:color w:val="auto"/>
                <w:sz w:val="24"/>
                <w:szCs w:val="24"/>
              </w:rPr>
            </w:pPr>
            <w:r>
              <w:rPr>
                <w:rFonts w:hint="eastAsia"/>
                <w:color w:val="auto"/>
                <w:spacing w:val="1"/>
                <w:sz w:val="24"/>
                <w:szCs w:val="24"/>
              </w:rPr>
              <w:t>3.1</w:t>
            </w:r>
          </w:p>
        </w:tc>
        <w:tc>
          <w:tcPr>
            <w:tcW w:w="1258" w:type="dxa"/>
          </w:tcPr>
          <w:p w14:paraId="55279E07">
            <w:pPr>
              <w:pStyle w:val="25"/>
              <w:spacing w:before="132" w:line="263" w:lineRule="auto"/>
              <w:ind w:left="442" w:right="125" w:hanging="317"/>
              <w:rPr>
                <w:rFonts w:hint="eastAsia"/>
                <w:color w:val="auto"/>
                <w:sz w:val="24"/>
                <w:szCs w:val="24"/>
              </w:rPr>
            </w:pPr>
            <w:r>
              <w:rPr>
                <w:rFonts w:hint="eastAsia"/>
                <w:color w:val="auto"/>
                <w:spacing w:val="7"/>
                <w:sz w:val="24"/>
                <w:szCs w:val="24"/>
              </w:rPr>
              <w:t>技术负责</w:t>
            </w:r>
            <w:r>
              <w:rPr>
                <w:rFonts w:hint="eastAsia"/>
                <w:color w:val="auto"/>
                <w:sz w:val="24"/>
                <w:szCs w:val="24"/>
              </w:rPr>
              <w:t xml:space="preserve"> 人</w:t>
            </w:r>
          </w:p>
        </w:tc>
        <w:tc>
          <w:tcPr>
            <w:tcW w:w="6558" w:type="dxa"/>
          </w:tcPr>
          <w:p w14:paraId="7AD2752C">
            <w:pPr>
              <w:pStyle w:val="25"/>
              <w:spacing w:before="144" w:line="228" w:lineRule="auto"/>
              <w:ind w:left="533"/>
              <w:rPr>
                <w:rFonts w:hint="eastAsia"/>
                <w:color w:val="auto"/>
                <w:sz w:val="24"/>
                <w:szCs w:val="24"/>
                <w:lang w:eastAsia="zh-CN"/>
              </w:rPr>
            </w:pPr>
            <w:r>
              <w:rPr>
                <w:rFonts w:hint="eastAsia"/>
                <w:color w:val="auto"/>
                <w:spacing w:val="8"/>
                <w:sz w:val="24"/>
                <w:szCs w:val="24"/>
                <w:lang w:eastAsia="zh-CN"/>
              </w:rPr>
              <w:t>技术负责人职称：具有中级以上（含中级）职称的得</w:t>
            </w:r>
            <w:r>
              <w:rPr>
                <w:rFonts w:hint="eastAsia"/>
                <w:color w:val="auto"/>
                <w:spacing w:val="-34"/>
                <w:sz w:val="24"/>
                <w:szCs w:val="24"/>
                <w:lang w:eastAsia="zh-CN"/>
              </w:rPr>
              <w:t xml:space="preserve"> </w:t>
            </w:r>
            <w:r>
              <w:rPr>
                <w:rFonts w:hint="eastAsia"/>
                <w:color w:val="auto"/>
                <w:spacing w:val="8"/>
                <w:sz w:val="24"/>
                <w:szCs w:val="24"/>
                <w:lang w:eastAsia="zh-CN"/>
              </w:rPr>
              <w:t>5</w:t>
            </w:r>
            <w:r>
              <w:rPr>
                <w:rFonts w:hint="eastAsia"/>
                <w:color w:val="auto"/>
                <w:spacing w:val="-35"/>
                <w:sz w:val="24"/>
                <w:szCs w:val="24"/>
                <w:lang w:eastAsia="zh-CN"/>
              </w:rPr>
              <w:t xml:space="preserve"> </w:t>
            </w:r>
            <w:r>
              <w:rPr>
                <w:rFonts w:hint="eastAsia"/>
                <w:color w:val="auto"/>
                <w:spacing w:val="8"/>
                <w:sz w:val="24"/>
                <w:szCs w:val="24"/>
                <w:lang w:eastAsia="zh-CN"/>
              </w:rPr>
              <w:t>分。</w:t>
            </w:r>
          </w:p>
        </w:tc>
        <w:tc>
          <w:tcPr>
            <w:tcW w:w="920" w:type="dxa"/>
          </w:tcPr>
          <w:p w14:paraId="5CD72DDE">
            <w:pPr>
              <w:pStyle w:val="25"/>
              <w:spacing w:before="290" w:line="229" w:lineRule="auto"/>
              <w:ind w:left="197"/>
              <w:rPr>
                <w:rFonts w:hint="eastAsia"/>
                <w:color w:val="auto"/>
                <w:sz w:val="24"/>
                <w:szCs w:val="24"/>
              </w:rPr>
            </w:pPr>
            <w:r>
              <w:rPr>
                <w:rFonts w:hint="eastAsia"/>
                <w:color w:val="auto"/>
                <w:spacing w:val="-4"/>
                <w:sz w:val="24"/>
                <w:szCs w:val="24"/>
              </w:rPr>
              <w:t>5</w:t>
            </w:r>
            <w:r>
              <w:rPr>
                <w:rFonts w:hint="eastAsia"/>
                <w:color w:val="auto"/>
                <w:spacing w:val="-38"/>
                <w:sz w:val="24"/>
                <w:szCs w:val="24"/>
              </w:rPr>
              <w:t xml:space="preserve"> </w:t>
            </w:r>
            <w:r>
              <w:rPr>
                <w:rFonts w:hint="eastAsia"/>
                <w:color w:val="auto"/>
                <w:spacing w:val="-4"/>
                <w:sz w:val="24"/>
                <w:szCs w:val="24"/>
              </w:rPr>
              <w:t>分</w:t>
            </w:r>
          </w:p>
        </w:tc>
      </w:tr>
      <w:tr w14:paraId="0AFB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7" w:type="dxa"/>
            <w:gridSpan w:val="2"/>
          </w:tcPr>
          <w:p w14:paraId="344DBEF6">
            <w:pPr>
              <w:spacing w:line="283" w:lineRule="auto"/>
              <w:rPr>
                <w:rFonts w:hint="eastAsia" w:ascii="宋体" w:hAnsi="宋体" w:eastAsia="宋体" w:cs="宋体"/>
                <w:color w:val="auto"/>
                <w:sz w:val="24"/>
                <w:szCs w:val="24"/>
              </w:rPr>
            </w:pPr>
          </w:p>
          <w:p w14:paraId="455ECA22">
            <w:pPr>
              <w:pStyle w:val="25"/>
              <w:spacing w:before="65" w:line="189" w:lineRule="auto"/>
              <w:ind w:left="178"/>
              <w:rPr>
                <w:rFonts w:hint="eastAsia"/>
                <w:color w:val="auto"/>
                <w:sz w:val="24"/>
                <w:szCs w:val="24"/>
              </w:rPr>
            </w:pPr>
            <w:r>
              <w:rPr>
                <w:rFonts w:hint="eastAsia"/>
                <w:color w:val="auto"/>
                <w:spacing w:val="1"/>
                <w:sz w:val="24"/>
                <w:szCs w:val="24"/>
              </w:rPr>
              <w:t>3.2</w:t>
            </w:r>
          </w:p>
        </w:tc>
        <w:tc>
          <w:tcPr>
            <w:tcW w:w="1258" w:type="dxa"/>
          </w:tcPr>
          <w:p w14:paraId="51C3FD55">
            <w:pPr>
              <w:pStyle w:val="25"/>
              <w:spacing w:before="158" w:line="262" w:lineRule="auto"/>
              <w:ind w:left="128" w:right="125" w:hanging="3"/>
              <w:rPr>
                <w:rFonts w:hint="eastAsia"/>
                <w:color w:val="auto"/>
                <w:sz w:val="24"/>
                <w:szCs w:val="24"/>
              </w:rPr>
            </w:pPr>
            <w:r>
              <w:rPr>
                <w:rFonts w:hint="eastAsia"/>
                <w:color w:val="auto"/>
                <w:spacing w:val="7"/>
                <w:sz w:val="24"/>
                <w:szCs w:val="24"/>
              </w:rPr>
              <w:t>其他主要</w:t>
            </w:r>
            <w:r>
              <w:rPr>
                <w:rFonts w:hint="eastAsia"/>
                <w:color w:val="auto"/>
                <w:sz w:val="24"/>
                <w:szCs w:val="24"/>
              </w:rPr>
              <w:t xml:space="preserve"> </w:t>
            </w:r>
            <w:r>
              <w:rPr>
                <w:rFonts w:hint="eastAsia"/>
                <w:color w:val="auto"/>
                <w:spacing w:val="6"/>
                <w:sz w:val="24"/>
                <w:szCs w:val="24"/>
              </w:rPr>
              <w:t>管理人员</w:t>
            </w:r>
          </w:p>
        </w:tc>
        <w:tc>
          <w:tcPr>
            <w:tcW w:w="6558" w:type="dxa"/>
          </w:tcPr>
          <w:p w14:paraId="5D3F7A75">
            <w:pPr>
              <w:pStyle w:val="25"/>
              <w:spacing w:before="142" w:line="360" w:lineRule="auto"/>
              <w:ind w:left="532"/>
              <w:rPr>
                <w:rFonts w:hint="eastAsia"/>
                <w:color w:val="auto"/>
                <w:sz w:val="24"/>
                <w:szCs w:val="24"/>
                <w:lang w:eastAsia="zh-CN"/>
              </w:rPr>
            </w:pPr>
            <w:r>
              <w:rPr>
                <w:rFonts w:hint="eastAsia"/>
                <w:color w:val="auto"/>
                <w:spacing w:val="10"/>
                <w:position w:val="14"/>
                <w:sz w:val="24"/>
                <w:szCs w:val="24"/>
                <w:lang w:eastAsia="zh-CN"/>
              </w:rPr>
              <w:t>拟投入本工程的施工员、质量员、安全员、材料员中具有相应岗位证书的，每人得 1 分，满分 4 分。</w:t>
            </w:r>
          </w:p>
        </w:tc>
        <w:tc>
          <w:tcPr>
            <w:tcW w:w="920" w:type="dxa"/>
          </w:tcPr>
          <w:p w14:paraId="313BE770">
            <w:pPr>
              <w:spacing w:line="251" w:lineRule="auto"/>
              <w:rPr>
                <w:rFonts w:hint="eastAsia" w:ascii="宋体" w:hAnsi="宋体" w:eastAsia="宋体" w:cs="宋体"/>
                <w:color w:val="auto"/>
                <w:sz w:val="24"/>
                <w:szCs w:val="24"/>
                <w:lang w:eastAsia="zh-CN"/>
              </w:rPr>
            </w:pPr>
          </w:p>
          <w:p w14:paraId="2FD64F24">
            <w:pPr>
              <w:pStyle w:val="25"/>
              <w:spacing w:before="65" w:line="229" w:lineRule="auto"/>
              <w:ind w:left="192"/>
              <w:rPr>
                <w:rFonts w:hint="eastAsia"/>
                <w:color w:val="auto"/>
                <w:sz w:val="24"/>
                <w:szCs w:val="24"/>
              </w:rPr>
            </w:pPr>
            <w:r>
              <w:rPr>
                <w:rFonts w:hint="eastAsia"/>
                <w:color w:val="auto"/>
                <w:spacing w:val="-2"/>
                <w:sz w:val="24"/>
                <w:szCs w:val="24"/>
              </w:rPr>
              <w:t>4</w:t>
            </w:r>
            <w:r>
              <w:rPr>
                <w:rFonts w:hint="eastAsia"/>
                <w:color w:val="auto"/>
                <w:spacing w:val="-38"/>
                <w:sz w:val="24"/>
                <w:szCs w:val="24"/>
              </w:rPr>
              <w:t xml:space="preserve"> </w:t>
            </w:r>
            <w:r>
              <w:rPr>
                <w:rFonts w:hint="eastAsia"/>
                <w:color w:val="auto"/>
                <w:spacing w:val="-2"/>
                <w:sz w:val="24"/>
                <w:szCs w:val="24"/>
              </w:rPr>
              <w:t>分</w:t>
            </w:r>
          </w:p>
        </w:tc>
      </w:tr>
      <w:tr w14:paraId="2117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657" w:type="dxa"/>
            <w:gridSpan w:val="2"/>
          </w:tcPr>
          <w:p w14:paraId="27BCC8CC">
            <w:pPr>
              <w:spacing w:line="241" w:lineRule="auto"/>
              <w:rPr>
                <w:rFonts w:hint="eastAsia" w:ascii="宋体" w:hAnsi="宋体" w:eastAsia="宋体" w:cs="宋体"/>
                <w:color w:val="auto"/>
                <w:sz w:val="24"/>
                <w:szCs w:val="24"/>
              </w:rPr>
            </w:pPr>
          </w:p>
          <w:p w14:paraId="5A4EEC38">
            <w:pPr>
              <w:spacing w:line="242" w:lineRule="auto"/>
              <w:rPr>
                <w:rFonts w:hint="eastAsia" w:ascii="宋体" w:hAnsi="宋体" w:eastAsia="宋体" w:cs="宋体"/>
                <w:color w:val="auto"/>
                <w:sz w:val="24"/>
                <w:szCs w:val="24"/>
              </w:rPr>
            </w:pPr>
          </w:p>
          <w:p w14:paraId="196B05EE">
            <w:pPr>
              <w:pStyle w:val="25"/>
              <w:spacing w:before="65" w:line="189" w:lineRule="auto"/>
              <w:ind w:left="178"/>
              <w:rPr>
                <w:rFonts w:hint="eastAsia"/>
                <w:color w:val="auto"/>
                <w:sz w:val="24"/>
                <w:szCs w:val="24"/>
              </w:rPr>
            </w:pPr>
            <w:r>
              <w:rPr>
                <w:rFonts w:hint="eastAsia"/>
                <w:color w:val="auto"/>
                <w:spacing w:val="1"/>
                <w:sz w:val="24"/>
                <w:szCs w:val="24"/>
              </w:rPr>
              <w:t>3.3</w:t>
            </w:r>
          </w:p>
        </w:tc>
        <w:tc>
          <w:tcPr>
            <w:tcW w:w="1258" w:type="dxa"/>
          </w:tcPr>
          <w:p w14:paraId="22651608">
            <w:pPr>
              <w:spacing w:line="451" w:lineRule="auto"/>
              <w:rPr>
                <w:rFonts w:hint="eastAsia" w:ascii="宋体" w:hAnsi="宋体" w:eastAsia="宋体" w:cs="宋体"/>
                <w:color w:val="auto"/>
                <w:sz w:val="24"/>
                <w:szCs w:val="24"/>
              </w:rPr>
            </w:pPr>
          </w:p>
          <w:p w14:paraId="478B08A7">
            <w:pPr>
              <w:pStyle w:val="25"/>
              <w:spacing w:before="65" w:line="229" w:lineRule="auto"/>
              <w:ind w:left="124"/>
              <w:rPr>
                <w:rFonts w:hint="eastAsia"/>
                <w:color w:val="auto"/>
                <w:sz w:val="24"/>
                <w:szCs w:val="24"/>
              </w:rPr>
            </w:pPr>
            <w:r>
              <w:rPr>
                <w:rFonts w:hint="eastAsia"/>
                <w:color w:val="auto"/>
                <w:spacing w:val="7"/>
                <w:sz w:val="24"/>
                <w:szCs w:val="24"/>
              </w:rPr>
              <w:t>业绩经验</w:t>
            </w:r>
          </w:p>
        </w:tc>
        <w:tc>
          <w:tcPr>
            <w:tcW w:w="6558" w:type="dxa"/>
          </w:tcPr>
          <w:p w14:paraId="491E3807">
            <w:pPr>
              <w:pStyle w:val="25"/>
              <w:spacing w:before="142" w:line="370" w:lineRule="auto"/>
              <w:ind w:left="114" w:right="105" w:firstLine="418"/>
              <w:jc w:val="both"/>
              <w:rPr>
                <w:rFonts w:hint="eastAsia"/>
                <w:color w:val="auto"/>
                <w:sz w:val="24"/>
                <w:szCs w:val="24"/>
                <w:lang w:eastAsia="zh-CN"/>
              </w:rPr>
            </w:pPr>
            <w:r>
              <w:rPr>
                <w:rFonts w:hint="eastAsia"/>
                <w:color w:val="auto"/>
                <w:spacing w:val="5"/>
                <w:sz w:val="24"/>
                <w:szCs w:val="24"/>
                <w:lang w:eastAsia="zh-CN"/>
              </w:rPr>
              <w:t>供应商提供</w:t>
            </w:r>
            <w:r>
              <w:rPr>
                <w:rFonts w:hint="eastAsia"/>
                <w:color w:val="auto"/>
                <w:spacing w:val="-31"/>
                <w:sz w:val="24"/>
                <w:szCs w:val="24"/>
                <w:lang w:eastAsia="zh-CN"/>
              </w:rPr>
              <w:t xml:space="preserve"> </w:t>
            </w:r>
            <w:r>
              <w:rPr>
                <w:rFonts w:hint="eastAsia"/>
                <w:color w:val="auto"/>
                <w:spacing w:val="5"/>
                <w:sz w:val="24"/>
                <w:szCs w:val="24"/>
                <w:lang w:eastAsia="zh-CN"/>
              </w:rPr>
              <w:t>2020</w:t>
            </w:r>
            <w:r>
              <w:rPr>
                <w:rFonts w:hint="eastAsia"/>
                <w:color w:val="auto"/>
                <w:spacing w:val="-37"/>
                <w:sz w:val="24"/>
                <w:szCs w:val="24"/>
                <w:lang w:eastAsia="zh-CN"/>
              </w:rPr>
              <w:t xml:space="preserve"> </w:t>
            </w:r>
            <w:r>
              <w:rPr>
                <w:rFonts w:hint="eastAsia"/>
                <w:color w:val="auto"/>
                <w:spacing w:val="5"/>
                <w:sz w:val="24"/>
                <w:szCs w:val="24"/>
                <w:lang w:eastAsia="zh-CN"/>
              </w:rPr>
              <w:t>年以来承接（在建或完工）类似业绩证明，每份得</w:t>
            </w:r>
            <w:r>
              <w:rPr>
                <w:rFonts w:hint="eastAsia"/>
                <w:color w:val="auto"/>
                <w:sz w:val="24"/>
                <w:szCs w:val="24"/>
                <w:lang w:eastAsia="zh-CN"/>
              </w:rPr>
              <w:t xml:space="preserve"> </w:t>
            </w:r>
            <w:r>
              <w:rPr>
                <w:rFonts w:hint="eastAsia"/>
                <w:color w:val="auto"/>
                <w:spacing w:val="6"/>
                <w:sz w:val="24"/>
                <w:szCs w:val="24"/>
                <w:lang w:eastAsia="zh-CN"/>
              </w:rPr>
              <w:t>0.5</w:t>
            </w:r>
            <w:r>
              <w:rPr>
                <w:rFonts w:hint="eastAsia"/>
                <w:color w:val="auto"/>
                <w:spacing w:val="-34"/>
                <w:sz w:val="24"/>
                <w:szCs w:val="24"/>
                <w:lang w:eastAsia="zh-CN"/>
              </w:rPr>
              <w:t xml:space="preserve"> </w:t>
            </w:r>
            <w:r>
              <w:rPr>
                <w:rFonts w:hint="eastAsia"/>
                <w:color w:val="auto"/>
                <w:spacing w:val="6"/>
                <w:sz w:val="24"/>
                <w:szCs w:val="24"/>
                <w:lang w:eastAsia="zh-CN"/>
              </w:rPr>
              <w:t>分，满分</w:t>
            </w:r>
            <w:r>
              <w:rPr>
                <w:rFonts w:hint="eastAsia"/>
                <w:color w:val="auto"/>
                <w:spacing w:val="-21"/>
                <w:sz w:val="24"/>
                <w:szCs w:val="24"/>
                <w:lang w:eastAsia="zh-CN"/>
              </w:rPr>
              <w:t xml:space="preserve"> </w:t>
            </w:r>
            <w:r>
              <w:rPr>
                <w:rFonts w:hint="eastAsia"/>
                <w:color w:val="auto"/>
                <w:spacing w:val="6"/>
                <w:sz w:val="24"/>
                <w:szCs w:val="24"/>
                <w:lang w:eastAsia="zh-CN"/>
              </w:rPr>
              <w:t>1</w:t>
            </w:r>
            <w:r>
              <w:rPr>
                <w:rFonts w:hint="eastAsia"/>
                <w:color w:val="auto"/>
                <w:spacing w:val="-38"/>
                <w:sz w:val="24"/>
                <w:szCs w:val="24"/>
                <w:lang w:eastAsia="zh-CN"/>
              </w:rPr>
              <w:t xml:space="preserve"> </w:t>
            </w:r>
            <w:r>
              <w:rPr>
                <w:rFonts w:hint="eastAsia"/>
                <w:color w:val="auto"/>
                <w:spacing w:val="6"/>
                <w:sz w:val="24"/>
                <w:szCs w:val="24"/>
                <w:lang w:eastAsia="zh-CN"/>
              </w:rPr>
              <w:t>分。（附以下材料复印件：中标通知书或合同协议书,以</w:t>
            </w:r>
            <w:r>
              <w:rPr>
                <w:rFonts w:hint="eastAsia"/>
                <w:color w:val="auto"/>
                <w:spacing w:val="8"/>
                <w:sz w:val="24"/>
                <w:szCs w:val="24"/>
                <w:lang w:eastAsia="zh-CN"/>
              </w:rPr>
              <w:t>中标通知书或合同协议书日期为准）否则不计分</w:t>
            </w:r>
          </w:p>
        </w:tc>
        <w:tc>
          <w:tcPr>
            <w:tcW w:w="920" w:type="dxa"/>
          </w:tcPr>
          <w:p w14:paraId="3B0AB6FB">
            <w:pPr>
              <w:spacing w:line="451" w:lineRule="auto"/>
              <w:rPr>
                <w:rFonts w:hint="eastAsia" w:ascii="宋体" w:hAnsi="宋体" w:eastAsia="宋体" w:cs="宋体"/>
                <w:color w:val="auto"/>
                <w:sz w:val="24"/>
                <w:szCs w:val="24"/>
                <w:lang w:eastAsia="zh-CN"/>
              </w:rPr>
            </w:pPr>
          </w:p>
          <w:p w14:paraId="122BF9DF">
            <w:pPr>
              <w:pStyle w:val="25"/>
              <w:spacing w:before="65" w:line="229" w:lineRule="auto"/>
              <w:ind w:left="208"/>
              <w:rPr>
                <w:rFonts w:hint="eastAsia"/>
                <w:color w:val="auto"/>
                <w:sz w:val="24"/>
                <w:szCs w:val="24"/>
              </w:rPr>
            </w:pPr>
            <w:r>
              <w:rPr>
                <w:rFonts w:hint="eastAsia"/>
                <w:color w:val="auto"/>
                <w:spacing w:val="-10"/>
                <w:sz w:val="24"/>
                <w:szCs w:val="24"/>
              </w:rPr>
              <w:t>1</w:t>
            </w:r>
            <w:r>
              <w:rPr>
                <w:rFonts w:hint="eastAsia"/>
                <w:color w:val="auto"/>
                <w:spacing w:val="-38"/>
                <w:sz w:val="24"/>
                <w:szCs w:val="24"/>
              </w:rPr>
              <w:t xml:space="preserve"> </w:t>
            </w:r>
            <w:r>
              <w:rPr>
                <w:rFonts w:hint="eastAsia"/>
                <w:color w:val="auto"/>
                <w:spacing w:val="-10"/>
                <w:sz w:val="24"/>
                <w:szCs w:val="24"/>
              </w:rPr>
              <w:t>分</w:t>
            </w:r>
          </w:p>
        </w:tc>
      </w:tr>
      <w:tr w14:paraId="033F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473" w:type="dxa"/>
            <w:gridSpan w:val="4"/>
          </w:tcPr>
          <w:p w14:paraId="08A0C503">
            <w:pPr>
              <w:pStyle w:val="25"/>
              <w:spacing w:before="151" w:line="228" w:lineRule="auto"/>
              <w:ind w:left="537"/>
              <w:rPr>
                <w:rFonts w:hint="eastAsia"/>
                <w:color w:val="auto"/>
                <w:sz w:val="24"/>
                <w:szCs w:val="24"/>
              </w:rPr>
            </w:pPr>
            <w:r>
              <w:rPr>
                <w:rFonts w:hint="eastAsia"/>
                <w:color w:val="auto"/>
                <w:spacing w:val="7"/>
                <w:sz w:val="24"/>
                <w:szCs w:val="24"/>
              </w:rPr>
              <w:t>总得分＝1＋2＋3</w:t>
            </w:r>
          </w:p>
        </w:tc>
        <w:tc>
          <w:tcPr>
            <w:tcW w:w="920" w:type="dxa"/>
          </w:tcPr>
          <w:p w14:paraId="287D1BE1">
            <w:pPr>
              <w:rPr>
                <w:rFonts w:hint="eastAsia" w:ascii="宋体" w:hAnsi="宋体" w:eastAsia="宋体" w:cs="宋体"/>
                <w:color w:val="auto"/>
                <w:sz w:val="24"/>
                <w:szCs w:val="24"/>
              </w:rPr>
            </w:pPr>
          </w:p>
        </w:tc>
      </w:tr>
    </w:tbl>
    <w:p w14:paraId="32D3A8E5">
      <w:pPr>
        <w:pStyle w:val="12"/>
        <w:spacing w:before="141" w:line="228" w:lineRule="auto"/>
        <w:ind w:left="503"/>
        <w:rPr>
          <w:rFonts w:hint="eastAsia" w:ascii="宋体" w:hAnsi="宋体" w:eastAsia="宋体" w:cs="宋体"/>
          <w:color w:val="auto"/>
          <w:sz w:val="24"/>
          <w:szCs w:val="24"/>
        </w:rPr>
      </w:pPr>
      <w:r>
        <w:rPr>
          <w:rFonts w:hint="eastAsia" w:ascii="宋体" w:hAnsi="宋体" w:eastAsia="宋体" w:cs="宋体"/>
          <w:color w:val="auto"/>
          <w:spacing w:val="7"/>
          <w:sz w:val="24"/>
          <w:szCs w:val="24"/>
        </w:rPr>
        <w:t>7.2.终止竞争性磋商采购活动</w:t>
      </w:r>
    </w:p>
    <w:p w14:paraId="5BDBFEDF">
      <w:pPr>
        <w:pStyle w:val="12"/>
        <w:spacing w:before="152" w:line="369" w:lineRule="auto"/>
        <w:ind w:left="78" w:right="1" w:firstLine="420"/>
        <w:rPr>
          <w:rFonts w:hint="eastAsia" w:ascii="宋体" w:hAnsi="宋体" w:eastAsia="宋体" w:cs="宋体"/>
          <w:color w:val="auto"/>
          <w:sz w:val="24"/>
          <w:szCs w:val="24"/>
        </w:rPr>
      </w:pPr>
      <w:r>
        <w:rPr>
          <w:rFonts w:hint="eastAsia" w:ascii="宋体" w:hAnsi="宋体" w:eastAsia="宋体" w:cs="宋体"/>
          <w:color w:val="auto"/>
          <w:spacing w:val="8"/>
          <w:sz w:val="24"/>
          <w:szCs w:val="24"/>
        </w:rPr>
        <w:t>磋商小组发现竞争性磋商文件存在歧义、重大缺陷导</w:t>
      </w:r>
      <w:r>
        <w:rPr>
          <w:rFonts w:hint="eastAsia" w:ascii="宋体" w:hAnsi="宋体" w:eastAsia="宋体" w:cs="宋体"/>
          <w:color w:val="auto"/>
          <w:spacing w:val="7"/>
          <w:sz w:val="24"/>
          <w:szCs w:val="24"/>
        </w:rPr>
        <w:t>致评审工作无法进行，或者竞争性磋商文。</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 xml:space="preserve">件内容违反国家有关规定的，要停止评审工作并向采购人或采购代理机构书面说明情况，采购人或 </w:t>
      </w:r>
      <w:r>
        <w:rPr>
          <w:rFonts w:hint="eastAsia" w:ascii="宋体" w:hAnsi="宋体" w:eastAsia="宋体" w:cs="宋体"/>
          <w:color w:val="auto"/>
          <w:spacing w:val="11"/>
          <w:sz w:val="24"/>
          <w:szCs w:val="24"/>
        </w:rPr>
        <w:t>采购代理机构应当修改竞争性磋商文件后重新组织采购活动；发现供应商提供虚</w:t>
      </w:r>
      <w:r>
        <w:rPr>
          <w:rFonts w:hint="eastAsia" w:ascii="宋体" w:hAnsi="宋体" w:eastAsia="宋体" w:cs="宋体"/>
          <w:color w:val="auto"/>
          <w:spacing w:val="10"/>
          <w:sz w:val="24"/>
          <w:szCs w:val="24"/>
        </w:rPr>
        <w:t>假材料、串通等违</w:t>
      </w:r>
      <w:r>
        <w:rPr>
          <w:rFonts w:hint="eastAsia" w:ascii="宋体" w:hAnsi="宋体" w:eastAsia="宋体" w:cs="宋体"/>
          <w:color w:val="auto"/>
          <w:spacing w:val="9"/>
          <w:sz w:val="24"/>
          <w:szCs w:val="24"/>
        </w:rPr>
        <w:t>法违规行为的，要及时向采购人或采购代理机构报告。</w:t>
      </w:r>
    </w:p>
    <w:p w14:paraId="46A6A821">
      <w:pPr>
        <w:pStyle w:val="12"/>
        <w:spacing w:before="336" w:line="224" w:lineRule="auto"/>
        <w:ind w:left="3421"/>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第二节 评标报告</w:t>
      </w:r>
    </w:p>
    <w:p w14:paraId="40D35EC7">
      <w:pPr>
        <w:pStyle w:val="12"/>
        <w:spacing w:before="310" w:line="221" w:lineRule="auto"/>
        <w:ind w:left="57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1.成交标准</w:t>
      </w:r>
    </w:p>
    <w:p w14:paraId="3249D9AB">
      <w:pPr>
        <w:pStyle w:val="12"/>
        <w:spacing w:before="138" w:line="369" w:lineRule="auto"/>
        <w:ind w:left="78" w:right="70" w:firstLine="445"/>
        <w:rPr>
          <w:rFonts w:hint="eastAsia" w:ascii="宋体" w:hAnsi="宋体" w:eastAsia="宋体" w:cs="宋体"/>
          <w:color w:val="auto"/>
          <w:sz w:val="24"/>
          <w:szCs w:val="24"/>
        </w:rPr>
      </w:pPr>
      <w:r>
        <w:rPr>
          <w:rFonts w:hint="eastAsia" w:ascii="宋体" w:hAnsi="宋体" w:eastAsia="宋体" w:cs="宋体"/>
          <w:color w:val="auto"/>
          <w:spacing w:val="7"/>
          <w:sz w:val="24"/>
          <w:szCs w:val="24"/>
        </w:rPr>
        <w:t>由磋商小组根据综合评分情况，按照评审得分由高到低顺序推荐</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3</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名以上成交候选供应</w:t>
      </w:r>
      <w:r>
        <w:rPr>
          <w:rFonts w:hint="eastAsia" w:ascii="宋体" w:hAnsi="宋体" w:eastAsia="宋体" w:cs="宋体"/>
          <w:color w:val="auto"/>
          <w:spacing w:val="6"/>
          <w:sz w:val="24"/>
          <w:szCs w:val="24"/>
        </w:rPr>
        <w:t>商,并在</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线编写电子评审报告。符合本章第一节第</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9"/>
          <w:sz w:val="24"/>
          <w:szCs w:val="24"/>
        </w:rPr>
        <w:t>5.3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9"/>
          <w:sz w:val="24"/>
          <w:szCs w:val="24"/>
        </w:rPr>
        <w:t>条情形的，可以推荐</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2</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9"/>
          <w:sz w:val="24"/>
          <w:szCs w:val="24"/>
        </w:rPr>
        <w:t>家成交候选供应商。评审得分</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相同的，按照最后报价（不计算价格折扣）</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10"/>
          <w:sz w:val="24"/>
          <w:szCs w:val="24"/>
        </w:rPr>
        <w:t>由低到高的顺序推荐。评审</w:t>
      </w:r>
      <w:r>
        <w:rPr>
          <w:rFonts w:hint="eastAsia" w:ascii="宋体" w:hAnsi="宋体" w:eastAsia="宋体" w:cs="宋体"/>
          <w:color w:val="auto"/>
          <w:spacing w:val="9"/>
          <w:sz w:val="24"/>
          <w:szCs w:val="24"/>
        </w:rPr>
        <w:t>得分且最后报价（不计算价</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格折扣）相同的，按照技术指标优劣顺序推荐（按技术得分由高到低排序，技</w:t>
      </w:r>
      <w:r>
        <w:rPr>
          <w:rFonts w:hint="eastAsia" w:ascii="宋体" w:hAnsi="宋体" w:eastAsia="宋体" w:cs="宋体"/>
          <w:color w:val="auto"/>
          <w:spacing w:val="10"/>
          <w:sz w:val="24"/>
          <w:szCs w:val="24"/>
        </w:rPr>
        <w:t>术得分相同的按照服</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务需求偏离分由高到低排序）。评审得分、最后报价（不计算价格折扣）、技</w:t>
      </w:r>
      <w:r>
        <w:rPr>
          <w:rFonts w:hint="eastAsia" w:ascii="宋体" w:hAnsi="宋体" w:eastAsia="宋体" w:cs="宋体"/>
          <w:color w:val="auto"/>
          <w:spacing w:val="10"/>
          <w:sz w:val="24"/>
          <w:szCs w:val="24"/>
        </w:rPr>
        <w:t>术得分、服务需求偏</w:t>
      </w:r>
      <w:r>
        <w:rPr>
          <w:rFonts w:hint="eastAsia" w:ascii="宋体" w:hAnsi="宋体" w:eastAsia="宋体" w:cs="宋体"/>
          <w:color w:val="auto"/>
          <w:spacing w:val="8"/>
          <w:sz w:val="24"/>
          <w:szCs w:val="24"/>
        </w:rPr>
        <w:t>离分均相同的，由磋商小组随机抽取推荐。</w:t>
      </w:r>
    </w:p>
    <w:p w14:paraId="30F9A352">
      <w:pPr>
        <w:pStyle w:val="12"/>
        <w:spacing w:before="130" w:line="220" w:lineRule="auto"/>
        <w:ind w:left="563"/>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2.评标争议事项处理</w:t>
      </w:r>
    </w:p>
    <w:p w14:paraId="39353F63">
      <w:pPr>
        <w:pStyle w:val="12"/>
        <w:spacing w:before="139" w:line="360" w:lineRule="auto"/>
        <w:ind w:firstLine="524" w:firstLineChars="2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磋商小组成员对需要共同认定的事项存在争议的，应当按照少数服从多数的原则作出结论。持不同意见的磋商小组成员应当在评标报告上签署不同意见及理由，否则视为同意评标报告。</w:t>
      </w:r>
    </w:p>
    <w:p w14:paraId="685AAD41">
      <w:pPr>
        <w:pStyle w:val="12"/>
        <w:spacing w:before="139" w:line="398" w:lineRule="exact"/>
        <w:ind w:left="498"/>
        <w:rPr>
          <w:rFonts w:hint="eastAsia" w:ascii="宋体" w:hAnsi="宋体" w:eastAsia="宋体" w:cs="宋体"/>
          <w:color w:val="auto"/>
          <w:spacing w:val="11"/>
          <w:position w:val="14"/>
          <w:sz w:val="24"/>
          <w:szCs w:val="24"/>
        </w:rPr>
      </w:pPr>
    </w:p>
    <w:p w14:paraId="3682BC71">
      <w:pPr>
        <w:pStyle w:val="12"/>
        <w:spacing w:before="101" w:line="225" w:lineRule="auto"/>
        <w:ind w:left="2783"/>
        <w:outlineLvl w:val="1"/>
        <w:rPr>
          <w:rFonts w:hint="eastAsia" w:ascii="宋体" w:hAnsi="宋体" w:eastAsia="宋体" w:cs="宋体"/>
          <w:color w:val="auto"/>
          <w:sz w:val="24"/>
          <w:szCs w:val="24"/>
        </w:rPr>
      </w:pPr>
      <w:r>
        <w:rPr>
          <w:rFonts w:hint="eastAsia" w:ascii="宋体" w:hAnsi="宋体" w:eastAsia="宋体" w:cs="宋体"/>
          <w:color w:val="auto"/>
          <w:spacing w:val="8"/>
          <w:sz w:val="24"/>
          <w:szCs w:val="24"/>
        </w:rPr>
        <w:t>第三节 评审过程的保密与录像</w:t>
      </w:r>
    </w:p>
    <w:p w14:paraId="12308D68">
      <w:pPr>
        <w:pStyle w:val="12"/>
        <w:spacing w:before="311" w:line="221" w:lineRule="auto"/>
        <w:ind w:left="577"/>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1.保密。</w:t>
      </w:r>
    </w:p>
    <w:p w14:paraId="0513F6D9">
      <w:pPr>
        <w:pStyle w:val="12"/>
        <w:spacing w:before="138" w:line="369" w:lineRule="auto"/>
        <w:ind w:left="78" w:right="73" w:firstLine="419"/>
        <w:rPr>
          <w:rFonts w:hint="eastAsia" w:ascii="宋体" w:hAnsi="宋体" w:eastAsia="宋体" w:cs="宋体"/>
          <w:color w:val="auto"/>
          <w:sz w:val="24"/>
          <w:szCs w:val="24"/>
        </w:rPr>
      </w:pPr>
      <w:r>
        <w:rPr>
          <w:rFonts w:hint="eastAsia" w:ascii="宋体" w:hAnsi="宋体" w:eastAsia="宋体" w:cs="宋体"/>
          <w:color w:val="auto"/>
          <w:spacing w:val="11"/>
          <w:sz w:val="24"/>
          <w:szCs w:val="24"/>
        </w:rPr>
        <w:t>评审活动在严格保密的情况下进行。评审过程中凡是与采购响应文件评审和比较</w:t>
      </w:r>
      <w:r>
        <w:rPr>
          <w:rFonts w:hint="eastAsia" w:ascii="宋体" w:hAnsi="宋体" w:eastAsia="宋体" w:cs="宋体"/>
          <w:color w:val="auto"/>
          <w:spacing w:val="10"/>
          <w:sz w:val="24"/>
          <w:szCs w:val="24"/>
        </w:rPr>
        <w:t>、中标成交供</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应商推荐等评审有关的情况，以及涉及国家秘密和商业秘密等信息，评审委员</w:t>
      </w:r>
      <w:r>
        <w:rPr>
          <w:rFonts w:hint="eastAsia" w:ascii="宋体" w:hAnsi="宋体" w:eastAsia="宋体" w:cs="宋体"/>
          <w:color w:val="auto"/>
          <w:spacing w:val="10"/>
          <w:sz w:val="24"/>
          <w:szCs w:val="24"/>
        </w:rPr>
        <w:t>会成员、采购人和采</w:t>
      </w:r>
      <w:r>
        <w:rPr>
          <w:rFonts w:hint="eastAsia" w:ascii="宋体" w:hAnsi="宋体" w:eastAsia="宋体" w:cs="宋体"/>
          <w:color w:val="auto"/>
          <w:spacing w:val="9"/>
          <w:sz w:val="24"/>
          <w:szCs w:val="24"/>
        </w:rPr>
        <w:t>购机构工作人员、相关监督人员等与评审有关的人员应当予以保密。</w:t>
      </w:r>
    </w:p>
    <w:p w14:paraId="40F57410">
      <w:pPr>
        <w:pStyle w:val="12"/>
        <w:spacing w:before="141" w:line="399" w:lineRule="exact"/>
        <w:ind w:left="498"/>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2.录音录像。</w:t>
      </w:r>
    </w:p>
    <w:p w14:paraId="3B95A3AA">
      <w:pPr>
        <w:pStyle w:val="12"/>
        <w:spacing w:before="141" w:line="399" w:lineRule="exact"/>
        <w:ind w:left="498"/>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采购代理机构对评审工作现场及操作屏幕进行全过程录音录像，录音录像资料作为采购项目文件随其他文件一并存档。</w:t>
      </w:r>
    </w:p>
    <w:p w14:paraId="336AD3E0">
      <w:pPr>
        <w:pStyle w:val="12"/>
        <w:spacing w:before="141" w:line="399" w:lineRule="exact"/>
        <w:ind w:left="498"/>
        <w:rPr>
          <w:rFonts w:hint="eastAsia" w:ascii="宋体" w:hAnsi="宋体" w:eastAsia="宋体" w:cs="宋体"/>
          <w:color w:val="auto"/>
          <w:spacing w:val="11"/>
          <w:position w:val="14"/>
          <w:sz w:val="24"/>
          <w:szCs w:val="24"/>
        </w:rPr>
      </w:pPr>
    </w:p>
    <w:p w14:paraId="3B692B8C">
      <w:pPr>
        <w:spacing w:line="258" w:lineRule="auto"/>
        <w:rPr>
          <w:rFonts w:hint="eastAsia" w:ascii="宋体" w:hAnsi="宋体" w:eastAsia="宋体" w:cs="宋体"/>
          <w:color w:val="auto"/>
          <w:sz w:val="24"/>
          <w:szCs w:val="24"/>
        </w:rPr>
      </w:pPr>
    </w:p>
    <w:p w14:paraId="56B95D09">
      <w:pPr>
        <w:spacing w:line="258" w:lineRule="auto"/>
        <w:rPr>
          <w:rFonts w:hint="eastAsia" w:ascii="宋体" w:hAnsi="宋体" w:eastAsia="宋体" w:cs="宋体"/>
          <w:color w:val="auto"/>
          <w:sz w:val="24"/>
          <w:szCs w:val="24"/>
        </w:rPr>
      </w:pPr>
    </w:p>
    <w:p w14:paraId="7D2CC70A">
      <w:pPr>
        <w:spacing w:line="258" w:lineRule="auto"/>
        <w:rPr>
          <w:rFonts w:hint="eastAsia" w:ascii="宋体" w:hAnsi="宋体" w:eastAsia="宋体" w:cs="宋体"/>
          <w:color w:val="auto"/>
          <w:sz w:val="24"/>
          <w:szCs w:val="24"/>
        </w:rPr>
      </w:pPr>
    </w:p>
    <w:p w14:paraId="113C07D2">
      <w:pPr>
        <w:spacing w:line="258" w:lineRule="auto"/>
        <w:rPr>
          <w:rFonts w:hint="eastAsia" w:ascii="宋体" w:hAnsi="宋体" w:eastAsia="宋体" w:cs="宋体"/>
          <w:color w:val="auto"/>
          <w:sz w:val="24"/>
          <w:szCs w:val="24"/>
        </w:rPr>
      </w:pPr>
    </w:p>
    <w:p w14:paraId="2CC19E74">
      <w:pPr>
        <w:spacing w:line="259" w:lineRule="auto"/>
        <w:rPr>
          <w:rFonts w:hint="eastAsia" w:ascii="宋体" w:hAnsi="宋体" w:eastAsia="宋体" w:cs="宋体"/>
          <w:color w:val="auto"/>
          <w:sz w:val="24"/>
          <w:szCs w:val="24"/>
        </w:rPr>
      </w:pPr>
    </w:p>
    <w:p w14:paraId="6C6A30F0">
      <w:pPr>
        <w:spacing w:line="259" w:lineRule="auto"/>
        <w:rPr>
          <w:rFonts w:hint="eastAsia" w:ascii="宋体" w:hAnsi="宋体" w:eastAsia="宋体" w:cs="宋体"/>
          <w:color w:val="auto"/>
          <w:sz w:val="28"/>
          <w:szCs w:val="28"/>
        </w:rPr>
      </w:pPr>
    </w:p>
    <w:p w14:paraId="66E32927">
      <w:pPr>
        <w:spacing w:line="259" w:lineRule="auto"/>
        <w:rPr>
          <w:rFonts w:hint="eastAsia" w:ascii="宋体" w:hAnsi="宋体" w:eastAsia="宋体" w:cs="宋体"/>
          <w:color w:val="auto"/>
          <w:sz w:val="28"/>
          <w:szCs w:val="28"/>
        </w:rPr>
      </w:pPr>
    </w:p>
    <w:p w14:paraId="17D0CA9A">
      <w:pPr>
        <w:rPr>
          <w:rFonts w:hint="eastAsia" w:ascii="宋体" w:hAnsi="宋体" w:eastAsia="宋体" w:cs="宋体"/>
          <w:color w:val="auto"/>
          <w:spacing w:val="-5"/>
          <w:sz w:val="28"/>
          <w:szCs w:val="28"/>
          <w14:textOutline w14:w="7972" w14:cap="sq" w14:cmpd="sng">
            <w14:solidFill>
              <w14:srgbClr w14:val="000000"/>
            </w14:solidFill>
            <w14:prstDash w14:val="solid"/>
            <w14:bevel/>
          </w14:textOutline>
        </w:rPr>
      </w:pPr>
      <w:bookmarkStart w:id="11" w:name="_Toc10987"/>
      <w:r>
        <w:rPr>
          <w:rFonts w:hint="eastAsia" w:ascii="宋体" w:hAnsi="宋体" w:eastAsia="宋体" w:cs="宋体"/>
          <w:color w:val="auto"/>
          <w:spacing w:val="-5"/>
          <w:sz w:val="28"/>
          <w:szCs w:val="28"/>
          <w14:textOutline w14:w="7972" w14:cap="sq" w14:cmpd="sng">
            <w14:solidFill>
              <w14:srgbClr w14:val="000000"/>
            </w14:solidFill>
            <w14:prstDash w14:val="solid"/>
            <w14:bevel/>
          </w14:textOutline>
        </w:rPr>
        <w:br w:type="page"/>
      </w:r>
    </w:p>
    <w:p w14:paraId="53FEAA98">
      <w:pPr>
        <w:pStyle w:val="2"/>
        <w:bidi w:val="0"/>
        <w:jc w:val="center"/>
        <w:rPr>
          <w:rFonts w:hint="eastAsia"/>
          <w:color w:val="auto"/>
        </w:rPr>
      </w:pPr>
      <w:r>
        <w:rPr>
          <w:rFonts w:hint="eastAsia"/>
          <w:color w:val="auto"/>
        </w:rPr>
        <w:t>第五章  图纸</w:t>
      </w:r>
      <w:bookmarkEnd w:id="11"/>
    </w:p>
    <w:p w14:paraId="76191F0F">
      <w:pPr>
        <w:spacing w:line="243" w:lineRule="auto"/>
        <w:rPr>
          <w:rFonts w:hint="eastAsia" w:ascii="宋体" w:hAnsi="宋体" w:eastAsia="宋体" w:cs="宋体"/>
          <w:color w:val="auto"/>
          <w:sz w:val="28"/>
          <w:szCs w:val="28"/>
        </w:rPr>
      </w:pPr>
    </w:p>
    <w:p w14:paraId="2D15B030">
      <w:pPr>
        <w:pStyle w:val="12"/>
        <w:spacing w:before="101" w:line="220" w:lineRule="auto"/>
        <w:jc w:val="right"/>
        <w:rPr>
          <w:rFonts w:hint="eastAsia" w:ascii="宋体" w:hAnsi="宋体" w:eastAsia="宋体" w:cs="宋体"/>
          <w:color w:val="auto"/>
          <w:sz w:val="28"/>
          <w:szCs w:val="28"/>
        </w:rPr>
      </w:pPr>
      <w:r>
        <w:rPr>
          <w:rFonts w:hint="eastAsia" w:ascii="宋体" w:hAnsi="宋体" w:eastAsia="宋体" w:cs="宋体"/>
          <w:color w:val="auto"/>
          <w:spacing w:val="11"/>
          <w:sz w:val="28"/>
          <w:szCs w:val="28"/>
        </w:rPr>
        <w:t>请供应商自行到政采云平台（</w:t>
      </w:r>
      <w:r>
        <w:rPr>
          <w:rFonts w:hint="eastAsia" w:ascii="宋体" w:hAnsi="宋体" w:eastAsia="宋体" w:cs="宋体"/>
          <w:color w:val="auto"/>
          <w:sz w:val="28"/>
          <w:szCs w:val="28"/>
        </w:rPr>
        <w:t>https</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zcygov</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11"/>
          <w:sz w:val="28"/>
          <w:szCs w:val="28"/>
        </w:rPr>
        <w:t>/）下载</w:t>
      </w:r>
    </w:p>
    <w:p w14:paraId="06444D59">
      <w:pPr>
        <w:spacing w:line="248" w:lineRule="auto"/>
        <w:rPr>
          <w:rFonts w:hint="eastAsia" w:ascii="宋体" w:hAnsi="宋体" w:eastAsia="宋体" w:cs="宋体"/>
          <w:color w:val="auto"/>
          <w:sz w:val="28"/>
          <w:szCs w:val="28"/>
        </w:rPr>
      </w:pPr>
    </w:p>
    <w:p w14:paraId="0AE8ED7F">
      <w:pPr>
        <w:spacing w:line="248" w:lineRule="auto"/>
        <w:rPr>
          <w:rFonts w:hint="eastAsia" w:ascii="宋体" w:hAnsi="宋体" w:eastAsia="宋体" w:cs="宋体"/>
          <w:color w:val="auto"/>
          <w:sz w:val="28"/>
          <w:szCs w:val="28"/>
        </w:rPr>
      </w:pPr>
    </w:p>
    <w:p w14:paraId="64821DDB">
      <w:pPr>
        <w:spacing w:line="248" w:lineRule="auto"/>
        <w:rPr>
          <w:rFonts w:hint="eastAsia" w:ascii="宋体" w:hAnsi="宋体" w:eastAsia="宋体" w:cs="宋体"/>
          <w:color w:val="auto"/>
          <w:sz w:val="28"/>
          <w:szCs w:val="28"/>
        </w:rPr>
      </w:pPr>
    </w:p>
    <w:p w14:paraId="41AC0764">
      <w:pPr>
        <w:spacing w:line="248" w:lineRule="auto"/>
        <w:rPr>
          <w:rFonts w:hint="eastAsia" w:ascii="宋体" w:hAnsi="宋体" w:eastAsia="宋体" w:cs="宋体"/>
          <w:color w:val="auto"/>
          <w:sz w:val="28"/>
          <w:szCs w:val="28"/>
        </w:rPr>
      </w:pPr>
    </w:p>
    <w:p w14:paraId="2CFC6AE7">
      <w:pPr>
        <w:spacing w:line="248" w:lineRule="auto"/>
        <w:rPr>
          <w:rFonts w:hint="eastAsia" w:ascii="宋体" w:hAnsi="宋体" w:eastAsia="宋体" w:cs="宋体"/>
          <w:color w:val="auto"/>
          <w:sz w:val="28"/>
          <w:szCs w:val="28"/>
        </w:rPr>
      </w:pPr>
    </w:p>
    <w:p w14:paraId="56DA564F">
      <w:pPr>
        <w:spacing w:line="248" w:lineRule="auto"/>
        <w:rPr>
          <w:rFonts w:hint="eastAsia" w:ascii="宋体" w:hAnsi="宋体" w:eastAsia="宋体" w:cs="宋体"/>
          <w:color w:val="auto"/>
          <w:sz w:val="28"/>
          <w:szCs w:val="28"/>
        </w:rPr>
      </w:pPr>
    </w:p>
    <w:p w14:paraId="572A1B93">
      <w:pPr>
        <w:spacing w:line="248" w:lineRule="auto"/>
        <w:rPr>
          <w:rFonts w:hint="eastAsia" w:ascii="宋体" w:hAnsi="宋体" w:eastAsia="宋体" w:cs="宋体"/>
          <w:color w:val="auto"/>
          <w:sz w:val="28"/>
          <w:szCs w:val="28"/>
        </w:rPr>
      </w:pPr>
    </w:p>
    <w:p w14:paraId="6D38A7D0">
      <w:pPr>
        <w:spacing w:line="248" w:lineRule="auto"/>
        <w:rPr>
          <w:rFonts w:hint="eastAsia" w:ascii="宋体" w:hAnsi="宋体" w:eastAsia="宋体" w:cs="宋体"/>
          <w:color w:val="auto"/>
          <w:sz w:val="28"/>
          <w:szCs w:val="28"/>
        </w:rPr>
      </w:pPr>
    </w:p>
    <w:p w14:paraId="46FB58E6">
      <w:pPr>
        <w:spacing w:line="248" w:lineRule="auto"/>
        <w:rPr>
          <w:rFonts w:hint="eastAsia" w:ascii="宋体" w:hAnsi="宋体" w:eastAsia="宋体" w:cs="宋体"/>
          <w:color w:val="auto"/>
          <w:sz w:val="28"/>
          <w:szCs w:val="28"/>
        </w:rPr>
      </w:pPr>
    </w:p>
    <w:p w14:paraId="5337D6EE">
      <w:pPr>
        <w:spacing w:line="248" w:lineRule="auto"/>
        <w:rPr>
          <w:rFonts w:hint="eastAsia" w:ascii="宋体" w:hAnsi="宋体" w:eastAsia="宋体" w:cs="宋体"/>
          <w:color w:val="auto"/>
          <w:sz w:val="28"/>
          <w:szCs w:val="28"/>
        </w:rPr>
      </w:pPr>
    </w:p>
    <w:p w14:paraId="21F62256">
      <w:pPr>
        <w:spacing w:line="248" w:lineRule="auto"/>
        <w:rPr>
          <w:rFonts w:hint="eastAsia" w:ascii="宋体" w:hAnsi="宋体" w:eastAsia="宋体" w:cs="宋体"/>
          <w:color w:val="auto"/>
          <w:sz w:val="28"/>
          <w:szCs w:val="28"/>
        </w:rPr>
      </w:pPr>
    </w:p>
    <w:p w14:paraId="53C72C5B">
      <w:pPr>
        <w:spacing w:line="248" w:lineRule="auto"/>
        <w:rPr>
          <w:rFonts w:hint="eastAsia" w:ascii="宋体" w:hAnsi="宋体" w:eastAsia="宋体" w:cs="宋体"/>
          <w:color w:val="auto"/>
          <w:sz w:val="28"/>
          <w:szCs w:val="28"/>
        </w:rPr>
      </w:pPr>
    </w:p>
    <w:p w14:paraId="689C9039">
      <w:pPr>
        <w:spacing w:line="249" w:lineRule="auto"/>
        <w:rPr>
          <w:rFonts w:hint="eastAsia" w:ascii="宋体" w:hAnsi="宋体" w:eastAsia="宋体" w:cs="宋体"/>
          <w:color w:val="auto"/>
          <w:sz w:val="28"/>
          <w:szCs w:val="28"/>
        </w:rPr>
      </w:pPr>
    </w:p>
    <w:p w14:paraId="7A6C4C49">
      <w:pPr>
        <w:spacing w:line="249" w:lineRule="auto"/>
        <w:rPr>
          <w:rFonts w:hint="eastAsia" w:ascii="宋体" w:hAnsi="宋体" w:eastAsia="宋体" w:cs="宋体"/>
          <w:color w:val="auto"/>
          <w:sz w:val="28"/>
          <w:szCs w:val="28"/>
        </w:rPr>
      </w:pPr>
    </w:p>
    <w:p w14:paraId="4A3B8CDC">
      <w:pPr>
        <w:spacing w:line="249" w:lineRule="auto"/>
        <w:rPr>
          <w:rFonts w:hint="eastAsia" w:ascii="宋体" w:hAnsi="宋体" w:eastAsia="宋体" w:cs="宋体"/>
          <w:color w:val="auto"/>
          <w:sz w:val="28"/>
          <w:szCs w:val="28"/>
        </w:rPr>
      </w:pPr>
    </w:p>
    <w:p w14:paraId="15525DF6">
      <w:pPr>
        <w:spacing w:line="249" w:lineRule="auto"/>
        <w:rPr>
          <w:rFonts w:hint="eastAsia" w:ascii="宋体" w:hAnsi="宋体" w:eastAsia="宋体" w:cs="宋体"/>
          <w:color w:val="auto"/>
          <w:sz w:val="28"/>
          <w:szCs w:val="28"/>
        </w:rPr>
      </w:pPr>
    </w:p>
    <w:p w14:paraId="4C038C34">
      <w:pPr>
        <w:spacing w:line="249" w:lineRule="auto"/>
        <w:rPr>
          <w:rFonts w:hint="eastAsia" w:ascii="宋体" w:hAnsi="宋体" w:eastAsia="宋体" w:cs="宋体"/>
          <w:color w:val="auto"/>
          <w:sz w:val="28"/>
          <w:szCs w:val="28"/>
        </w:rPr>
      </w:pPr>
    </w:p>
    <w:p w14:paraId="40CA3F4E">
      <w:pPr>
        <w:spacing w:line="249" w:lineRule="auto"/>
        <w:rPr>
          <w:rFonts w:hint="eastAsia" w:ascii="宋体" w:hAnsi="宋体" w:eastAsia="宋体" w:cs="宋体"/>
          <w:color w:val="auto"/>
          <w:sz w:val="28"/>
          <w:szCs w:val="28"/>
        </w:rPr>
      </w:pPr>
    </w:p>
    <w:p w14:paraId="21BC5E64">
      <w:pP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pPr>
      <w:bookmarkStart w:id="12" w:name="_Toc228"/>
      <w: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br w:type="page"/>
      </w:r>
    </w:p>
    <w:p w14:paraId="328E5406">
      <w:pPr>
        <w:pStyle w:val="2"/>
        <w:bidi w:val="0"/>
        <w:jc w:val="center"/>
        <w:rPr>
          <w:rFonts w:hint="eastAsia"/>
          <w:color w:val="auto"/>
        </w:rPr>
      </w:pPr>
      <w:r>
        <w:rPr>
          <w:rFonts w:hint="eastAsia"/>
          <w:color w:val="auto"/>
        </w:rPr>
        <w:t>第六章 技术规范</w:t>
      </w:r>
      <w:bookmarkEnd w:id="12"/>
    </w:p>
    <w:p w14:paraId="13AF3409">
      <w:pPr>
        <w:spacing w:line="296" w:lineRule="auto"/>
        <w:rPr>
          <w:rFonts w:hint="eastAsia" w:ascii="宋体" w:hAnsi="宋体" w:eastAsia="宋体" w:cs="宋体"/>
          <w:color w:val="auto"/>
          <w:sz w:val="28"/>
          <w:szCs w:val="28"/>
        </w:rPr>
      </w:pPr>
    </w:p>
    <w:p w14:paraId="2E8FF295">
      <w:pPr>
        <w:spacing w:line="297" w:lineRule="auto"/>
        <w:rPr>
          <w:rFonts w:hint="eastAsia" w:ascii="宋体" w:hAnsi="宋体" w:eastAsia="宋体" w:cs="宋体"/>
          <w:color w:val="auto"/>
          <w:sz w:val="28"/>
          <w:szCs w:val="28"/>
        </w:rPr>
      </w:pPr>
    </w:p>
    <w:p w14:paraId="0FF8B885">
      <w:pPr>
        <w:spacing w:line="297" w:lineRule="auto"/>
        <w:rPr>
          <w:rFonts w:hint="eastAsia" w:ascii="宋体" w:hAnsi="宋体" w:eastAsia="宋体" w:cs="宋体"/>
          <w:color w:val="auto"/>
          <w:sz w:val="28"/>
          <w:szCs w:val="28"/>
        </w:rPr>
      </w:pPr>
    </w:p>
    <w:p w14:paraId="3A8E9BBA">
      <w:pPr>
        <w:spacing w:line="297" w:lineRule="auto"/>
        <w:rPr>
          <w:rFonts w:hint="eastAsia" w:ascii="宋体" w:hAnsi="宋体" w:eastAsia="宋体" w:cs="宋体"/>
          <w:color w:val="auto"/>
          <w:sz w:val="28"/>
          <w:szCs w:val="28"/>
        </w:rPr>
      </w:pPr>
    </w:p>
    <w:p w14:paraId="7A1B657E">
      <w:pPr>
        <w:pStyle w:val="12"/>
        <w:spacing w:before="65" w:line="228" w:lineRule="auto"/>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一、工程建设地点的现场条件：</w:t>
      </w:r>
    </w:p>
    <w:p w14:paraId="5A3A9421">
      <w:pPr>
        <w:pStyle w:val="12"/>
        <w:spacing w:before="153" w:line="398" w:lineRule="exact"/>
        <w:ind w:left="432"/>
        <w:outlineLvl w:val="2"/>
        <w:rPr>
          <w:rFonts w:hint="eastAsia" w:ascii="宋体" w:hAnsi="宋体" w:eastAsia="宋体" w:cs="宋体"/>
          <w:color w:val="auto"/>
          <w:sz w:val="28"/>
          <w:szCs w:val="28"/>
        </w:rPr>
      </w:pPr>
      <w:r>
        <w:rPr>
          <w:rFonts w:hint="eastAsia" w:ascii="宋体" w:hAnsi="宋体" w:eastAsia="宋体" w:cs="宋体"/>
          <w:color w:val="auto"/>
          <w:spacing w:val="6"/>
          <w:position w:val="14"/>
          <w:sz w:val="28"/>
          <w:szCs w:val="28"/>
        </w:rPr>
        <w:t>1、现场自然条件</w:t>
      </w:r>
    </w:p>
    <w:p w14:paraId="64FB9062">
      <w:pPr>
        <w:pStyle w:val="12"/>
        <w:spacing w:before="1" w:line="228" w:lineRule="auto"/>
        <w:ind w:left="416"/>
        <w:rPr>
          <w:rFonts w:hint="eastAsia" w:ascii="宋体" w:hAnsi="宋体" w:eastAsia="宋体" w:cs="宋体"/>
          <w:color w:val="auto"/>
          <w:sz w:val="28"/>
          <w:szCs w:val="28"/>
        </w:rPr>
      </w:pPr>
      <w:r>
        <w:rPr>
          <w:rFonts w:hint="eastAsia" w:ascii="宋体" w:hAnsi="宋体" w:eastAsia="宋体" w:cs="宋体"/>
          <w:color w:val="auto"/>
          <w:spacing w:val="7"/>
          <w:sz w:val="28"/>
          <w:szCs w:val="28"/>
        </w:rPr>
        <w:t>满足施工要求。</w:t>
      </w:r>
    </w:p>
    <w:p w14:paraId="1F96D9D4">
      <w:pPr>
        <w:pStyle w:val="12"/>
        <w:spacing w:before="153" w:line="401" w:lineRule="exact"/>
        <w:ind w:left="419"/>
        <w:outlineLvl w:val="2"/>
        <w:rPr>
          <w:rFonts w:hint="eastAsia" w:ascii="宋体" w:hAnsi="宋体" w:eastAsia="宋体" w:cs="宋体"/>
          <w:color w:val="auto"/>
          <w:sz w:val="28"/>
          <w:szCs w:val="28"/>
        </w:rPr>
      </w:pPr>
      <w:r>
        <w:rPr>
          <w:rFonts w:hint="eastAsia" w:ascii="宋体" w:hAnsi="宋体" w:eastAsia="宋体" w:cs="宋体"/>
          <w:color w:val="auto"/>
          <w:spacing w:val="7"/>
          <w:position w:val="14"/>
          <w:sz w:val="28"/>
          <w:szCs w:val="28"/>
        </w:rPr>
        <w:t>2、现场施工条件</w:t>
      </w:r>
    </w:p>
    <w:p w14:paraId="37B0B4CF">
      <w:pPr>
        <w:pStyle w:val="12"/>
        <w:spacing w:line="228" w:lineRule="auto"/>
        <w:ind w:left="418"/>
        <w:rPr>
          <w:rFonts w:hint="eastAsia" w:ascii="宋体" w:hAnsi="宋体" w:eastAsia="宋体" w:cs="宋体"/>
          <w:color w:val="auto"/>
          <w:sz w:val="28"/>
          <w:szCs w:val="28"/>
        </w:rPr>
      </w:pPr>
      <w:r>
        <w:rPr>
          <w:rFonts w:hint="eastAsia" w:ascii="宋体" w:hAnsi="宋体" w:eastAsia="宋体" w:cs="宋体"/>
          <w:color w:val="auto"/>
          <w:spacing w:val="6"/>
          <w:sz w:val="28"/>
          <w:szCs w:val="28"/>
        </w:rPr>
        <w:t>符合施工要求。</w:t>
      </w:r>
    </w:p>
    <w:p w14:paraId="0E084585">
      <w:pPr>
        <w:pStyle w:val="12"/>
        <w:spacing w:before="152" w:line="228" w:lineRule="auto"/>
        <w:outlineLvl w:val="1"/>
        <w:rPr>
          <w:rFonts w:hint="eastAsia" w:ascii="宋体" w:hAnsi="宋体" w:eastAsia="宋体" w:cs="宋体"/>
          <w:color w:val="auto"/>
          <w:sz w:val="28"/>
          <w:szCs w:val="28"/>
        </w:rPr>
      </w:pPr>
      <w:r>
        <w:rPr>
          <w:rFonts w:hint="eastAsia" w:ascii="宋体" w:hAnsi="宋体" w:eastAsia="宋体" w:cs="宋体"/>
          <w:color w:val="auto"/>
          <w:spacing w:val="7"/>
          <w:sz w:val="28"/>
          <w:szCs w:val="28"/>
        </w:rPr>
        <w:t>二、技术规范</w:t>
      </w:r>
    </w:p>
    <w:p w14:paraId="798DFCEB">
      <w:pPr>
        <w:pStyle w:val="12"/>
        <w:spacing w:before="153" w:line="228" w:lineRule="auto"/>
        <w:ind w:left="417"/>
        <w:rPr>
          <w:rFonts w:hint="eastAsia" w:ascii="宋体" w:hAnsi="宋体" w:eastAsia="宋体" w:cs="宋体"/>
          <w:color w:val="auto"/>
          <w:sz w:val="28"/>
          <w:szCs w:val="28"/>
        </w:rPr>
      </w:pPr>
      <w:r>
        <w:rPr>
          <w:rFonts w:hint="eastAsia" w:ascii="宋体" w:hAnsi="宋体" w:eastAsia="宋体" w:cs="宋体"/>
          <w:color w:val="auto"/>
          <w:spacing w:val="9"/>
          <w:sz w:val="28"/>
          <w:szCs w:val="28"/>
        </w:rPr>
        <w:t>本章由采购人根据国家行业及地方现行标准、规范和规程等，以及项目具体情况摘录。</w:t>
      </w:r>
    </w:p>
    <w:p w14:paraId="359C7DE8">
      <w:pPr>
        <w:spacing w:line="246" w:lineRule="auto"/>
        <w:rPr>
          <w:rFonts w:hint="eastAsia" w:ascii="宋体" w:hAnsi="宋体" w:eastAsia="宋体" w:cs="宋体"/>
          <w:color w:val="auto"/>
          <w:sz w:val="28"/>
          <w:szCs w:val="28"/>
        </w:rPr>
      </w:pPr>
    </w:p>
    <w:p w14:paraId="212F7FDB">
      <w:pPr>
        <w:spacing w:line="246" w:lineRule="auto"/>
        <w:rPr>
          <w:rFonts w:hint="eastAsia" w:ascii="宋体" w:hAnsi="宋体" w:eastAsia="宋体" w:cs="宋体"/>
          <w:color w:val="auto"/>
          <w:sz w:val="28"/>
          <w:szCs w:val="28"/>
        </w:rPr>
      </w:pPr>
    </w:p>
    <w:p w14:paraId="789C3C49">
      <w:pPr>
        <w:spacing w:line="246" w:lineRule="auto"/>
        <w:rPr>
          <w:rFonts w:hint="eastAsia" w:ascii="宋体" w:hAnsi="宋体" w:eastAsia="宋体" w:cs="宋体"/>
          <w:color w:val="auto"/>
          <w:sz w:val="28"/>
          <w:szCs w:val="28"/>
        </w:rPr>
      </w:pPr>
    </w:p>
    <w:p w14:paraId="27D24A8C">
      <w:pPr>
        <w:spacing w:line="246" w:lineRule="auto"/>
        <w:rPr>
          <w:rFonts w:hint="eastAsia" w:ascii="宋体" w:hAnsi="宋体" w:eastAsia="宋体" w:cs="宋体"/>
          <w:color w:val="auto"/>
          <w:sz w:val="28"/>
          <w:szCs w:val="28"/>
        </w:rPr>
      </w:pPr>
    </w:p>
    <w:p w14:paraId="7456E43B">
      <w:pPr>
        <w:spacing w:line="246" w:lineRule="auto"/>
        <w:rPr>
          <w:rFonts w:hint="eastAsia" w:ascii="宋体" w:hAnsi="宋体" w:eastAsia="宋体" w:cs="宋体"/>
          <w:color w:val="auto"/>
          <w:sz w:val="28"/>
          <w:szCs w:val="28"/>
        </w:rPr>
      </w:pPr>
    </w:p>
    <w:p w14:paraId="27568C1C">
      <w:pPr>
        <w:spacing w:line="246" w:lineRule="auto"/>
        <w:rPr>
          <w:rFonts w:hint="eastAsia" w:ascii="宋体" w:hAnsi="宋体" w:eastAsia="宋体" w:cs="宋体"/>
          <w:color w:val="auto"/>
          <w:sz w:val="28"/>
          <w:szCs w:val="28"/>
        </w:rPr>
      </w:pPr>
    </w:p>
    <w:p w14:paraId="0B832EF0">
      <w:pPr>
        <w:spacing w:line="246" w:lineRule="auto"/>
        <w:rPr>
          <w:rFonts w:hint="eastAsia" w:ascii="宋体" w:hAnsi="宋体" w:eastAsia="宋体" w:cs="宋体"/>
          <w:color w:val="auto"/>
          <w:sz w:val="28"/>
          <w:szCs w:val="28"/>
        </w:rPr>
      </w:pPr>
    </w:p>
    <w:p w14:paraId="6337830D">
      <w:pPr>
        <w:spacing w:line="246" w:lineRule="auto"/>
        <w:rPr>
          <w:rFonts w:hint="eastAsia" w:ascii="宋体" w:hAnsi="宋体" w:eastAsia="宋体" w:cs="宋体"/>
          <w:color w:val="auto"/>
          <w:sz w:val="28"/>
          <w:szCs w:val="28"/>
        </w:rPr>
      </w:pPr>
    </w:p>
    <w:p w14:paraId="69651D25">
      <w:pPr>
        <w:spacing w:line="246" w:lineRule="auto"/>
        <w:rPr>
          <w:rFonts w:hint="eastAsia" w:ascii="宋体" w:hAnsi="宋体" w:eastAsia="宋体" w:cs="宋体"/>
          <w:color w:val="auto"/>
          <w:sz w:val="28"/>
          <w:szCs w:val="28"/>
        </w:rPr>
      </w:pPr>
    </w:p>
    <w:p w14:paraId="76D69F01">
      <w:pPr>
        <w:spacing w:line="246" w:lineRule="auto"/>
        <w:rPr>
          <w:rFonts w:hint="eastAsia" w:ascii="宋体" w:hAnsi="宋体" w:eastAsia="宋体" w:cs="宋体"/>
          <w:color w:val="auto"/>
          <w:sz w:val="28"/>
          <w:szCs w:val="28"/>
        </w:rPr>
      </w:pPr>
    </w:p>
    <w:p w14:paraId="08E579BF">
      <w:pPr>
        <w:spacing w:line="246" w:lineRule="auto"/>
        <w:rPr>
          <w:rFonts w:hint="eastAsia" w:ascii="宋体" w:hAnsi="宋体" w:eastAsia="宋体" w:cs="宋体"/>
          <w:color w:val="auto"/>
          <w:sz w:val="28"/>
          <w:szCs w:val="28"/>
        </w:rPr>
      </w:pPr>
    </w:p>
    <w:p w14:paraId="6EAAAEE4">
      <w:pPr>
        <w:spacing w:line="246" w:lineRule="auto"/>
        <w:rPr>
          <w:rFonts w:hint="eastAsia" w:ascii="宋体" w:hAnsi="宋体" w:eastAsia="宋体" w:cs="宋体"/>
          <w:color w:val="auto"/>
          <w:sz w:val="28"/>
          <w:szCs w:val="28"/>
        </w:rPr>
      </w:pPr>
    </w:p>
    <w:p w14:paraId="653649AC">
      <w:pPr>
        <w:spacing w:line="247" w:lineRule="auto"/>
        <w:rPr>
          <w:rFonts w:hint="eastAsia" w:ascii="宋体" w:hAnsi="宋体" w:eastAsia="宋体" w:cs="宋体"/>
          <w:color w:val="auto"/>
          <w:sz w:val="28"/>
          <w:szCs w:val="28"/>
        </w:rPr>
      </w:pPr>
    </w:p>
    <w:p w14:paraId="19B9C897">
      <w:pPr>
        <w:spacing w:line="247" w:lineRule="auto"/>
        <w:rPr>
          <w:rFonts w:hint="eastAsia" w:ascii="宋体" w:hAnsi="宋体" w:eastAsia="宋体" w:cs="宋体"/>
          <w:color w:val="auto"/>
          <w:sz w:val="28"/>
          <w:szCs w:val="28"/>
        </w:rPr>
      </w:pPr>
    </w:p>
    <w:p w14:paraId="4375CFB7">
      <w:pPr>
        <w:spacing w:line="247" w:lineRule="auto"/>
        <w:rPr>
          <w:rFonts w:hint="eastAsia" w:ascii="宋体" w:hAnsi="宋体" w:eastAsia="宋体" w:cs="宋体"/>
          <w:color w:val="auto"/>
          <w:sz w:val="28"/>
          <w:szCs w:val="28"/>
        </w:rPr>
      </w:pPr>
    </w:p>
    <w:p w14:paraId="00A35787">
      <w:pP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pPr>
      <w:bookmarkStart w:id="13" w:name="_Toc29379"/>
      <w: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br w:type="page"/>
      </w:r>
    </w:p>
    <w:p w14:paraId="0DE70A43">
      <w:pPr>
        <w:pStyle w:val="2"/>
        <w:bidi w:val="0"/>
        <w:jc w:val="center"/>
        <w:rPr>
          <w:rFonts w:hint="eastAsia"/>
          <w:color w:val="auto"/>
        </w:rPr>
      </w:pPr>
      <w:r>
        <w:rPr>
          <w:rFonts w:hint="eastAsia"/>
          <w:color w:val="auto"/>
        </w:rPr>
        <w:t>第七章   工程量清单</w:t>
      </w:r>
      <w:bookmarkEnd w:id="13"/>
    </w:p>
    <w:p w14:paraId="2EF5BF05">
      <w:pPr>
        <w:spacing w:line="286" w:lineRule="auto"/>
        <w:rPr>
          <w:rFonts w:hint="eastAsia" w:ascii="宋体" w:hAnsi="宋体" w:eastAsia="宋体" w:cs="宋体"/>
          <w:color w:val="auto"/>
          <w:sz w:val="28"/>
          <w:szCs w:val="28"/>
        </w:rPr>
      </w:pPr>
    </w:p>
    <w:p w14:paraId="3E6D374E">
      <w:pPr>
        <w:spacing w:line="287" w:lineRule="auto"/>
        <w:rPr>
          <w:rFonts w:hint="eastAsia" w:ascii="宋体" w:hAnsi="宋体" w:eastAsia="宋体" w:cs="宋体"/>
          <w:color w:val="auto"/>
          <w:sz w:val="28"/>
          <w:szCs w:val="28"/>
        </w:rPr>
      </w:pPr>
    </w:p>
    <w:p w14:paraId="162F1C4C">
      <w:pPr>
        <w:spacing w:line="287" w:lineRule="auto"/>
        <w:rPr>
          <w:rFonts w:hint="eastAsia" w:ascii="宋体" w:hAnsi="宋体" w:eastAsia="宋体" w:cs="宋体"/>
          <w:color w:val="auto"/>
          <w:sz w:val="28"/>
          <w:szCs w:val="28"/>
        </w:rPr>
      </w:pPr>
    </w:p>
    <w:p w14:paraId="32567B7C">
      <w:pPr>
        <w:spacing w:line="287" w:lineRule="auto"/>
        <w:rPr>
          <w:rFonts w:hint="eastAsia" w:ascii="宋体" w:hAnsi="宋体" w:eastAsia="宋体" w:cs="宋体"/>
          <w:color w:val="auto"/>
          <w:sz w:val="28"/>
          <w:szCs w:val="28"/>
        </w:rPr>
      </w:pPr>
    </w:p>
    <w:p w14:paraId="5D2AD57E">
      <w:pPr>
        <w:pStyle w:val="12"/>
        <w:spacing w:before="101" w:line="220" w:lineRule="auto"/>
        <w:jc w:val="right"/>
        <w:rPr>
          <w:rFonts w:hint="eastAsia" w:ascii="宋体" w:hAnsi="宋体" w:eastAsia="宋体" w:cs="宋体"/>
          <w:color w:val="auto"/>
          <w:sz w:val="28"/>
          <w:szCs w:val="28"/>
        </w:rPr>
      </w:pPr>
      <w:r>
        <w:rPr>
          <w:rFonts w:hint="eastAsia" w:ascii="宋体" w:hAnsi="宋体" w:eastAsia="宋体" w:cs="宋体"/>
          <w:color w:val="auto"/>
          <w:spacing w:val="9"/>
          <w:sz w:val="28"/>
          <w:szCs w:val="28"/>
        </w:rPr>
        <w:t>请供应商自行到政采云平台（</w:t>
      </w:r>
      <w:r>
        <w:rPr>
          <w:rFonts w:hint="eastAsia" w:ascii="宋体" w:hAnsi="宋体" w:eastAsia="宋体" w:cs="宋体"/>
          <w:color w:val="auto"/>
          <w:sz w:val="28"/>
          <w:szCs w:val="28"/>
        </w:rPr>
        <w:t>https</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zcygov</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9"/>
          <w:sz w:val="28"/>
          <w:szCs w:val="28"/>
        </w:rPr>
        <w:t>/）下载。</w:t>
      </w:r>
    </w:p>
    <w:p w14:paraId="1830A330">
      <w:pPr>
        <w:rPr>
          <w:rFonts w:hint="eastAsia" w:ascii="宋体" w:hAnsi="宋体" w:eastAsia="宋体" w:cs="宋体"/>
          <w:color w:val="auto"/>
          <w:sz w:val="28"/>
          <w:szCs w:val="28"/>
        </w:rPr>
      </w:pPr>
    </w:p>
    <w:p w14:paraId="49545A1F">
      <w:pPr>
        <w:rPr>
          <w:rFonts w:hint="eastAsia" w:ascii="宋体" w:hAnsi="宋体" w:eastAsia="宋体" w:cs="宋体"/>
          <w:color w:val="auto"/>
          <w:sz w:val="28"/>
          <w:szCs w:val="28"/>
        </w:rPr>
      </w:pPr>
    </w:p>
    <w:p w14:paraId="2E8FFBDD">
      <w:pPr>
        <w:rPr>
          <w:rFonts w:hint="eastAsia" w:ascii="宋体" w:hAnsi="宋体" w:eastAsia="宋体" w:cs="宋体"/>
          <w:color w:val="auto"/>
          <w:sz w:val="28"/>
          <w:szCs w:val="28"/>
        </w:rPr>
      </w:pPr>
    </w:p>
    <w:p w14:paraId="43C300BF">
      <w:pPr>
        <w:rPr>
          <w:rFonts w:hint="eastAsia" w:ascii="宋体" w:hAnsi="宋体" w:eastAsia="宋体" w:cs="宋体"/>
          <w:color w:val="auto"/>
          <w:sz w:val="28"/>
          <w:szCs w:val="28"/>
        </w:rPr>
      </w:pPr>
    </w:p>
    <w:p w14:paraId="2CCC7C14">
      <w:pPr>
        <w:rPr>
          <w:rFonts w:hint="eastAsia" w:ascii="宋体" w:hAnsi="宋体" w:eastAsia="宋体" w:cs="宋体"/>
          <w:color w:val="auto"/>
          <w:sz w:val="28"/>
          <w:szCs w:val="28"/>
        </w:rPr>
      </w:pPr>
    </w:p>
    <w:p w14:paraId="4343BDE3">
      <w:pPr>
        <w:rPr>
          <w:rFonts w:hint="eastAsia" w:ascii="宋体" w:hAnsi="宋体" w:eastAsia="宋体" w:cs="宋体"/>
          <w:color w:val="auto"/>
          <w:sz w:val="28"/>
          <w:szCs w:val="28"/>
        </w:rPr>
      </w:pPr>
    </w:p>
    <w:p w14:paraId="4B9F856B">
      <w:pPr>
        <w:rPr>
          <w:rFonts w:hint="eastAsia" w:ascii="宋体" w:hAnsi="宋体" w:eastAsia="宋体" w:cs="宋体"/>
          <w:color w:val="auto"/>
          <w:sz w:val="28"/>
          <w:szCs w:val="28"/>
        </w:rPr>
      </w:pPr>
    </w:p>
    <w:p w14:paraId="79334726">
      <w:pPr>
        <w:rPr>
          <w:rFonts w:hint="eastAsia" w:ascii="宋体" w:hAnsi="宋体" w:eastAsia="宋体" w:cs="宋体"/>
          <w:color w:val="auto"/>
          <w:sz w:val="28"/>
          <w:szCs w:val="28"/>
        </w:rPr>
      </w:pPr>
    </w:p>
    <w:p w14:paraId="648ED622">
      <w:pPr>
        <w:rPr>
          <w:rFonts w:hint="eastAsia" w:ascii="宋体" w:hAnsi="宋体" w:eastAsia="宋体" w:cs="宋体"/>
          <w:color w:val="auto"/>
          <w:sz w:val="28"/>
          <w:szCs w:val="28"/>
        </w:rPr>
      </w:pPr>
    </w:p>
    <w:p w14:paraId="06C34D84">
      <w:pPr>
        <w:rPr>
          <w:rFonts w:hint="eastAsia" w:ascii="宋体" w:hAnsi="宋体" w:eastAsia="宋体" w:cs="宋体"/>
          <w:color w:val="auto"/>
          <w:sz w:val="28"/>
          <w:szCs w:val="28"/>
        </w:rPr>
      </w:pPr>
    </w:p>
    <w:p w14:paraId="0B08861F">
      <w:pPr>
        <w:spacing w:line="241" w:lineRule="auto"/>
        <w:rPr>
          <w:rFonts w:hint="eastAsia" w:ascii="宋体" w:hAnsi="宋体" w:eastAsia="宋体" w:cs="宋体"/>
          <w:color w:val="auto"/>
          <w:sz w:val="28"/>
          <w:szCs w:val="28"/>
        </w:rPr>
      </w:pPr>
    </w:p>
    <w:p w14:paraId="1BC4C59F">
      <w:pPr>
        <w:rPr>
          <w:rFonts w:hint="eastAsia"/>
          <w:color w:val="auto"/>
        </w:rPr>
      </w:pPr>
      <w:bookmarkStart w:id="14" w:name="_Toc32438"/>
      <w:r>
        <w:rPr>
          <w:rFonts w:hint="eastAsia"/>
          <w:color w:val="auto"/>
        </w:rPr>
        <w:br w:type="page"/>
      </w:r>
    </w:p>
    <w:p w14:paraId="621EFF1E">
      <w:pPr>
        <w:pStyle w:val="2"/>
        <w:bidi w:val="0"/>
        <w:jc w:val="center"/>
        <w:rPr>
          <w:rFonts w:hint="eastAsia" w:ascii="宋体" w:hAnsi="宋体" w:eastAsia="宋体" w:cs="宋体"/>
          <w:color w:val="auto"/>
          <w:sz w:val="28"/>
          <w:szCs w:val="28"/>
        </w:rPr>
      </w:pPr>
      <w:r>
        <w:rPr>
          <w:rFonts w:hint="eastAsia"/>
          <w:color w:val="auto"/>
        </w:rPr>
        <w:t>第八章 响应文件格式</w:t>
      </w:r>
      <w:bookmarkEnd w:id="14"/>
    </w:p>
    <w:p w14:paraId="6DDE98BB">
      <w:pPr>
        <w:rPr>
          <w:rFonts w:hint="eastAsia" w:ascii="宋体" w:hAnsi="宋体" w:eastAsia="宋体" w:cs="宋体"/>
          <w:color w:val="auto"/>
          <w:sz w:val="28"/>
          <w:szCs w:val="28"/>
        </w:rPr>
      </w:pPr>
    </w:p>
    <w:p w14:paraId="01DF0FEA">
      <w:pPr>
        <w:spacing w:line="241" w:lineRule="auto"/>
        <w:rPr>
          <w:rFonts w:hint="eastAsia" w:ascii="宋体" w:hAnsi="宋体" w:eastAsia="宋体" w:cs="宋体"/>
          <w:color w:val="auto"/>
          <w:sz w:val="28"/>
          <w:szCs w:val="28"/>
        </w:rPr>
      </w:pPr>
    </w:p>
    <w:p w14:paraId="1199F94C">
      <w:pPr>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rPr>
        <w:br w:type="page"/>
      </w:r>
    </w:p>
    <w:p w14:paraId="0AA46859">
      <w:pPr>
        <w:pStyle w:val="12"/>
        <w:spacing w:before="100" w:line="225" w:lineRule="auto"/>
        <w:ind w:left="3325"/>
        <w:outlineLvl w:val="1"/>
        <w:rPr>
          <w:rFonts w:hint="eastAsia" w:ascii="宋体" w:hAnsi="宋体" w:eastAsia="宋体" w:cs="宋体"/>
          <w:color w:val="auto"/>
          <w:sz w:val="28"/>
          <w:szCs w:val="28"/>
        </w:rPr>
      </w:pPr>
      <w:r>
        <w:rPr>
          <w:rFonts w:hint="eastAsia" w:ascii="宋体" w:hAnsi="宋体" w:eastAsia="宋体" w:cs="宋体"/>
          <w:color w:val="auto"/>
          <w:spacing w:val="7"/>
          <w:sz w:val="28"/>
          <w:szCs w:val="28"/>
        </w:rPr>
        <w:t>第一节 封面格式</w:t>
      </w:r>
    </w:p>
    <w:p w14:paraId="2EC66E97">
      <w:pPr>
        <w:spacing w:line="292" w:lineRule="auto"/>
        <w:rPr>
          <w:rFonts w:hint="eastAsia" w:ascii="宋体" w:hAnsi="宋体" w:eastAsia="宋体" w:cs="宋体"/>
          <w:color w:val="auto"/>
          <w:sz w:val="28"/>
          <w:szCs w:val="28"/>
        </w:rPr>
      </w:pPr>
    </w:p>
    <w:p w14:paraId="4CEE532B">
      <w:pPr>
        <w:spacing w:line="292" w:lineRule="auto"/>
        <w:rPr>
          <w:rFonts w:hint="eastAsia" w:ascii="宋体" w:hAnsi="宋体" w:eastAsia="宋体" w:cs="宋体"/>
          <w:color w:val="auto"/>
          <w:sz w:val="28"/>
          <w:szCs w:val="28"/>
        </w:rPr>
      </w:pPr>
    </w:p>
    <w:p w14:paraId="67E932ED">
      <w:pPr>
        <w:spacing w:line="293" w:lineRule="auto"/>
        <w:rPr>
          <w:rFonts w:hint="eastAsia" w:ascii="宋体" w:hAnsi="宋体" w:eastAsia="宋体" w:cs="宋体"/>
          <w:color w:val="auto"/>
          <w:sz w:val="28"/>
          <w:szCs w:val="28"/>
        </w:rPr>
      </w:pPr>
    </w:p>
    <w:p w14:paraId="4F8154E2">
      <w:pPr>
        <w:spacing w:line="293" w:lineRule="auto"/>
        <w:rPr>
          <w:rFonts w:hint="eastAsia" w:ascii="宋体" w:hAnsi="宋体" w:eastAsia="宋体" w:cs="宋体"/>
          <w:color w:val="auto"/>
          <w:sz w:val="28"/>
          <w:szCs w:val="28"/>
        </w:rPr>
      </w:pPr>
    </w:p>
    <w:p w14:paraId="53691F32">
      <w:pPr>
        <w:pStyle w:val="12"/>
        <w:spacing w:before="100" w:line="225" w:lineRule="auto"/>
        <w:rPr>
          <w:rFonts w:hint="eastAsia" w:ascii="宋体" w:hAnsi="宋体" w:eastAsia="宋体" w:cs="宋体"/>
          <w:color w:val="auto"/>
          <w:sz w:val="28"/>
          <w:szCs w:val="28"/>
        </w:rPr>
      </w:pPr>
      <w:r>
        <w:rPr>
          <w:rFonts w:hint="eastAsia" w:ascii="宋体" w:hAnsi="宋体" w:eastAsia="宋体" w:cs="宋体"/>
          <w:color w:val="auto"/>
          <w:spacing w:val="8"/>
          <w:sz w:val="28"/>
          <w:szCs w:val="28"/>
          <w14:textOutline w14:w="5793" w14:cap="sq" w14:cmpd="sng">
            <w14:solidFill>
              <w14:srgbClr w14:val="000000"/>
            </w14:solidFill>
            <w14:prstDash w14:val="solid"/>
            <w14:bevel/>
          </w14:textOutline>
        </w:rPr>
        <w:t>（响应文件外层包装封面格式</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8"/>
          <w:sz w:val="28"/>
          <w:szCs w:val="28"/>
          <w14:textOutline w14:w="5793" w14:cap="sq" w14:cmpd="sng">
            <w14:solidFill>
              <w14:srgbClr w14:val="000000"/>
            </w14:solidFill>
            <w14:prstDash w14:val="solid"/>
            <w14:bevel/>
          </w14:textOutline>
        </w:rPr>
        <w:t>）</w:t>
      </w:r>
    </w:p>
    <w:p w14:paraId="6A28CC26">
      <w:pPr>
        <w:spacing w:line="296" w:lineRule="auto"/>
        <w:rPr>
          <w:rFonts w:hint="eastAsia" w:ascii="宋体" w:hAnsi="宋体" w:eastAsia="宋体" w:cs="宋体"/>
          <w:color w:val="auto"/>
          <w:sz w:val="28"/>
          <w:szCs w:val="28"/>
        </w:rPr>
      </w:pPr>
    </w:p>
    <w:p w14:paraId="63BE1695">
      <w:pPr>
        <w:spacing w:line="296" w:lineRule="auto"/>
        <w:rPr>
          <w:rFonts w:hint="eastAsia" w:ascii="宋体" w:hAnsi="宋体" w:eastAsia="宋体" w:cs="宋体"/>
          <w:color w:val="auto"/>
          <w:sz w:val="28"/>
          <w:szCs w:val="28"/>
        </w:rPr>
      </w:pPr>
    </w:p>
    <w:p w14:paraId="3F9EF013">
      <w:pPr>
        <w:spacing w:line="297" w:lineRule="auto"/>
        <w:rPr>
          <w:rFonts w:hint="eastAsia" w:ascii="宋体" w:hAnsi="宋体" w:eastAsia="宋体" w:cs="宋体"/>
          <w:color w:val="auto"/>
          <w:sz w:val="28"/>
          <w:szCs w:val="28"/>
        </w:rPr>
      </w:pPr>
    </w:p>
    <w:p w14:paraId="3EEE6AC5">
      <w:pPr>
        <w:pStyle w:val="12"/>
        <w:spacing w:before="140" w:line="224" w:lineRule="auto"/>
        <w:ind w:left="3013"/>
        <w:outlineLvl w:val="2"/>
        <w:rPr>
          <w:rFonts w:hint="eastAsia" w:ascii="宋体" w:hAnsi="宋体" w:eastAsia="宋体" w:cs="宋体"/>
          <w:color w:val="auto"/>
          <w:sz w:val="28"/>
          <w:szCs w:val="28"/>
        </w:rPr>
      </w:pPr>
      <w:r>
        <w:rPr>
          <w:rFonts w:hint="eastAsia" w:ascii="宋体" w:hAnsi="宋体" w:eastAsia="宋体" w:cs="宋体"/>
          <w:color w:val="auto"/>
          <w:spacing w:val="-13"/>
          <w:sz w:val="28"/>
          <w:szCs w:val="28"/>
        </w:rPr>
        <w:t>响</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13"/>
          <w:sz w:val="28"/>
          <w:szCs w:val="28"/>
        </w:rPr>
        <w:t>应</w:t>
      </w:r>
      <w:r>
        <w:rPr>
          <w:rFonts w:hint="eastAsia" w:ascii="宋体" w:hAnsi="宋体" w:eastAsia="宋体" w:cs="宋体"/>
          <w:color w:val="auto"/>
          <w:spacing w:val="16"/>
          <w:sz w:val="28"/>
          <w:szCs w:val="28"/>
        </w:rPr>
        <w:t xml:space="preserve">  </w:t>
      </w:r>
      <w:r>
        <w:rPr>
          <w:rFonts w:hint="eastAsia" w:ascii="宋体" w:hAnsi="宋体" w:eastAsia="宋体" w:cs="宋体"/>
          <w:color w:val="auto"/>
          <w:spacing w:val="-13"/>
          <w:sz w:val="28"/>
          <w:szCs w:val="28"/>
        </w:rPr>
        <w:t>文</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13"/>
          <w:sz w:val="28"/>
          <w:szCs w:val="28"/>
        </w:rPr>
        <w:t>件</w:t>
      </w:r>
    </w:p>
    <w:p w14:paraId="1C0486FF">
      <w:pPr>
        <w:rPr>
          <w:rFonts w:hint="eastAsia" w:ascii="宋体" w:hAnsi="宋体" w:eastAsia="宋体" w:cs="宋体"/>
          <w:color w:val="auto"/>
          <w:sz w:val="28"/>
          <w:szCs w:val="28"/>
        </w:rPr>
      </w:pPr>
    </w:p>
    <w:p w14:paraId="181CEFFB">
      <w:pPr>
        <w:rPr>
          <w:rFonts w:hint="eastAsia" w:ascii="宋体" w:hAnsi="宋体" w:eastAsia="宋体" w:cs="宋体"/>
          <w:color w:val="auto"/>
          <w:sz w:val="28"/>
          <w:szCs w:val="28"/>
        </w:rPr>
      </w:pPr>
    </w:p>
    <w:p w14:paraId="1FC93A9D">
      <w:pPr>
        <w:rPr>
          <w:rFonts w:hint="eastAsia" w:ascii="宋体" w:hAnsi="宋体" w:eastAsia="宋体" w:cs="宋体"/>
          <w:color w:val="auto"/>
          <w:sz w:val="28"/>
          <w:szCs w:val="28"/>
        </w:rPr>
      </w:pPr>
    </w:p>
    <w:p w14:paraId="38E858B6">
      <w:pPr>
        <w:rPr>
          <w:rFonts w:hint="eastAsia" w:ascii="宋体" w:hAnsi="宋体" w:eastAsia="宋体" w:cs="宋体"/>
          <w:color w:val="auto"/>
          <w:sz w:val="28"/>
          <w:szCs w:val="28"/>
        </w:rPr>
      </w:pPr>
    </w:p>
    <w:p w14:paraId="0FA30D21">
      <w:pPr>
        <w:rPr>
          <w:rFonts w:hint="eastAsia" w:ascii="宋体" w:hAnsi="宋体" w:eastAsia="宋体" w:cs="宋体"/>
          <w:color w:val="auto"/>
          <w:sz w:val="28"/>
          <w:szCs w:val="28"/>
        </w:rPr>
      </w:pPr>
    </w:p>
    <w:p w14:paraId="116DE0A2">
      <w:pPr>
        <w:rPr>
          <w:rFonts w:hint="eastAsia" w:ascii="宋体" w:hAnsi="宋体" w:eastAsia="宋体" w:cs="宋体"/>
          <w:color w:val="auto"/>
          <w:sz w:val="28"/>
          <w:szCs w:val="28"/>
        </w:rPr>
      </w:pPr>
    </w:p>
    <w:p w14:paraId="561CCF41">
      <w:pPr>
        <w:pStyle w:val="12"/>
        <w:spacing w:before="101" w:line="226" w:lineRule="auto"/>
        <w:ind w:left="632"/>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6995415A">
      <w:pPr>
        <w:spacing w:line="292" w:lineRule="auto"/>
        <w:rPr>
          <w:rFonts w:hint="eastAsia" w:ascii="宋体" w:hAnsi="宋体" w:eastAsia="宋体" w:cs="宋体"/>
          <w:color w:val="auto"/>
          <w:sz w:val="28"/>
          <w:szCs w:val="28"/>
        </w:rPr>
      </w:pPr>
    </w:p>
    <w:p w14:paraId="353E53F5">
      <w:pPr>
        <w:spacing w:line="292" w:lineRule="auto"/>
        <w:rPr>
          <w:rFonts w:hint="eastAsia" w:ascii="宋体" w:hAnsi="宋体" w:eastAsia="宋体" w:cs="宋体"/>
          <w:color w:val="auto"/>
          <w:sz w:val="28"/>
          <w:szCs w:val="28"/>
        </w:rPr>
      </w:pPr>
    </w:p>
    <w:p w14:paraId="7744EBF4">
      <w:pPr>
        <w:pStyle w:val="12"/>
        <w:spacing w:before="101" w:line="225" w:lineRule="auto"/>
        <w:ind w:left="632"/>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4BD19027">
      <w:pPr>
        <w:spacing w:line="293" w:lineRule="auto"/>
        <w:rPr>
          <w:rFonts w:hint="eastAsia" w:ascii="宋体" w:hAnsi="宋体" w:eastAsia="宋体" w:cs="宋体"/>
          <w:color w:val="auto"/>
          <w:sz w:val="28"/>
          <w:szCs w:val="28"/>
        </w:rPr>
      </w:pPr>
    </w:p>
    <w:p w14:paraId="12B8FC6C">
      <w:pPr>
        <w:spacing w:line="294" w:lineRule="auto"/>
        <w:rPr>
          <w:rFonts w:hint="eastAsia" w:ascii="宋体" w:hAnsi="宋体" w:eastAsia="宋体" w:cs="宋体"/>
          <w:color w:val="auto"/>
          <w:sz w:val="28"/>
          <w:szCs w:val="28"/>
        </w:rPr>
      </w:pPr>
    </w:p>
    <w:p w14:paraId="444A9BCA">
      <w:pPr>
        <w:pStyle w:val="12"/>
        <w:spacing w:before="102" w:line="226" w:lineRule="auto"/>
        <w:jc w:val="right"/>
        <w:rPr>
          <w:rFonts w:hint="eastAsia" w:ascii="宋体" w:hAnsi="宋体" w:eastAsia="宋体" w:cs="宋体"/>
          <w:color w:val="auto"/>
          <w:sz w:val="28"/>
          <w:szCs w:val="28"/>
        </w:rPr>
      </w:pPr>
      <w:r>
        <w:rPr>
          <w:rFonts w:hint="eastAsia" w:ascii="宋体" w:hAnsi="宋体" w:eastAsia="宋体" w:cs="宋体"/>
          <w:color w:val="auto"/>
          <w:spacing w:val="7"/>
          <w:sz w:val="28"/>
          <w:szCs w:val="28"/>
        </w:rPr>
        <w:t>所竞分标（如有则填写，无分标时填写“无</w:t>
      </w:r>
      <w:r>
        <w:rPr>
          <w:rFonts w:hint="eastAsia" w:ascii="宋体" w:hAnsi="宋体" w:eastAsia="宋体" w:cs="宋体"/>
          <w:color w:val="auto"/>
          <w:spacing w:val="-112"/>
          <w:sz w:val="28"/>
          <w:szCs w:val="28"/>
        </w:rPr>
        <w:t xml:space="preserve"> </w:t>
      </w:r>
      <w:r>
        <w:rPr>
          <w:rFonts w:hint="eastAsia" w:ascii="宋体" w:hAnsi="宋体" w:eastAsia="宋体" w:cs="宋体"/>
          <w:color w:val="auto"/>
          <w:spacing w:val="7"/>
          <w:sz w:val="28"/>
          <w:szCs w:val="28"/>
        </w:rPr>
        <w:t>”或者留空</w:t>
      </w:r>
      <w:r>
        <w:rPr>
          <w:rFonts w:hint="eastAsia" w:ascii="宋体" w:hAnsi="宋体" w:eastAsia="宋体" w:cs="宋体"/>
          <w:color w:val="auto"/>
          <w:spacing w:val="-21"/>
          <w:sz w:val="28"/>
          <w:szCs w:val="28"/>
        </w:rPr>
        <w:t>）：</w:t>
      </w:r>
    </w:p>
    <w:p w14:paraId="41BB1659">
      <w:pPr>
        <w:spacing w:line="292" w:lineRule="auto"/>
        <w:rPr>
          <w:rFonts w:hint="eastAsia" w:ascii="宋体" w:hAnsi="宋体" w:eastAsia="宋体" w:cs="宋体"/>
          <w:color w:val="auto"/>
          <w:sz w:val="28"/>
          <w:szCs w:val="28"/>
        </w:rPr>
      </w:pPr>
    </w:p>
    <w:p w14:paraId="227A809B">
      <w:pPr>
        <w:spacing w:line="293" w:lineRule="auto"/>
        <w:rPr>
          <w:rFonts w:hint="eastAsia" w:ascii="宋体" w:hAnsi="宋体" w:eastAsia="宋体" w:cs="宋体"/>
          <w:color w:val="auto"/>
          <w:sz w:val="28"/>
          <w:szCs w:val="28"/>
        </w:rPr>
      </w:pPr>
    </w:p>
    <w:p w14:paraId="72F3FB24">
      <w:pPr>
        <w:pStyle w:val="12"/>
        <w:spacing w:before="101" w:line="225" w:lineRule="auto"/>
        <w:ind w:left="627"/>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2D862DB0">
      <w:pPr>
        <w:spacing w:line="275" w:lineRule="auto"/>
        <w:rPr>
          <w:rFonts w:hint="eastAsia" w:ascii="宋体" w:hAnsi="宋体" w:eastAsia="宋体" w:cs="宋体"/>
          <w:color w:val="auto"/>
          <w:sz w:val="28"/>
          <w:szCs w:val="28"/>
        </w:rPr>
      </w:pPr>
    </w:p>
    <w:p w14:paraId="6CD37CFC">
      <w:pPr>
        <w:spacing w:line="275" w:lineRule="auto"/>
        <w:rPr>
          <w:rFonts w:hint="eastAsia" w:ascii="宋体" w:hAnsi="宋体" w:eastAsia="宋体" w:cs="宋体"/>
          <w:color w:val="auto"/>
          <w:sz w:val="28"/>
          <w:szCs w:val="28"/>
        </w:rPr>
      </w:pPr>
    </w:p>
    <w:p w14:paraId="5AD41A73">
      <w:pPr>
        <w:spacing w:line="275" w:lineRule="auto"/>
        <w:rPr>
          <w:rFonts w:hint="eastAsia" w:ascii="宋体" w:hAnsi="宋体" w:eastAsia="宋体" w:cs="宋体"/>
          <w:color w:val="auto"/>
          <w:sz w:val="28"/>
          <w:szCs w:val="28"/>
        </w:rPr>
      </w:pPr>
    </w:p>
    <w:p w14:paraId="1DA45EAD">
      <w:pPr>
        <w:spacing w:line="276" w:lineRule="auto"/>
        <w:rPr>
          <w:rFonts w:hint="eastAsia" w:ascii="宋体" w:hAnsi="宋体" w:eastAsia="宋体" w:cs="宋体"/>
          <w:color w:val="auto"/>
          <w:sz w:val="28"/>
          <w:szCs w:val="28"/>
        </w:rPr>
      </w:pPr>
    </w:p>
    <w:p w14:paraId="5DF1EA2A">
      <w:pPr>
        <w:spacing w:line="276" w:lineRule="auto"/>
        <w:rPr>
          <w:rFonts w:hint="eastAsia" w:ascii="宋体" w:hAnsi="宋体" w:eastAsia="宋体" w:cs="宋体"/>
          <w:color w:val="auto"/>
          <w:sz w:val="28"/>
          <w:szCs w:val="28"/>
        </w:rPr>
      </w:pPr>
    </w:p>
    <w:p w14:paraId="474A42D0">
      <w:pPr>
        <w:spacing w:line="276" w:lineRule="auto"/>
        <w:rPr>
          <w:rFonts w:hint="eastAsia" w:ascii="宋体" w:hAnsi="宋体" w:eastAsia="宋体" w:cs="宋体"/>
          <w:color w:val="auto"/>
          <w:sz w:val="28"/>
          <w:szCs w:val="28"/>
        </w:rPr>
      </w:pPr>
    </w:p>
    <w:p w14:paraId="48C0DB0D">
      <w:pPr>
        <w:pStyle w:val="12"/>
        <w:spacing w:before="101" w:line="225" w:lineRule="auto"/>
        <w:ind w:left="2051"/>
        <w:rPr>
          <w:rFonts w:hint="eastAsia" w:ascii="宋体" w:hAnsi="宋体" w:eastAsia="宋体" w:cs="宋体"/>
          <w:color w:val="auto"/>
          <w:sz w:val="28"/>
          <w:szCs w:val="28"/>
        </w:rPr>
      </w:pPr>
      <w:r>
        <w:rPr>
          <w:rFonts w:hint="eastAsia" w:ascii="宋体" w:hAnsi="宋体" w:eastAsia="宋体" w:cs="宋体"/>
          <w:color w:val="auto"/>
          <w:spacing w:val="8"/>
          <w:sz w:val="28"/>
          <w:szCs w:val="28"/>
        </w:rPr>
        <w:t>首次响应文件提交截止时间前不得解密</w:t>
      </w:r>
    </w:p>
    <w:p w14:paraId="11C6D109">
      <w:pPr>
        <w:spacing w:line="294" w:lineRule="auto"/>
        <w:rPr>
          <w:rFonts w:hint="eastAsia" w:ascii="宋体" w:hAnsi="宋体" w:eastAsia="宋体" w:cs="宋体"/>
          <w:color w:val="auto"/>
          <w:sz w:val="28"/>
          <w:szCs w:val="28"/>
        </w:rPr>
      </w:pPr>
    </w:p>
    <w:p w14:paraId="4E5CDA64">
      <w:pPr>
        <w:spacing w:line="294" w:lineRule="auto"/>
        <w:rPr>
          <w:rFonts w:hint="eastAsia" w:ascii="宋体" w:hAnsi="宋体" w:eastAsia="宋体" w:cs="宋体"/>
          <w:color w:val="auto"/>
          <w:sz w:val="28"/>
          <w:szCs w:val="28"/>
        </w:rPr>
      </w:pPr>
    </w:p>
    <w:p w14:paraId="5B43A503">
      <w:pPr>
        <w:pStyle w:val="12"/>
        <w:spacing w:before="101" w:line="225" w:lineRule="auto"/>
        <w:ind w:left="3729"/>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479928F8">
      <w:pPr>
        <w:spacing w:line="339" w:lineRule="auto"/>
        <w:rPr>
          <w:rFonts w:hint="eastAsia" w:ascii="宋体" w:hAnsi="宋体" w:eastAsia="宋体" w:cs="宋体"/>
          <w:color w:val="auto"/>
          <w:sz w:val="28"/>
          <w:szCs w:val="28"/>
        </w:rPr>
      </w:pPr>
    </w:p>
    <w:p w14:paraId="600C8C03">
      <w:pPr>
        <w:spacing w:line="340" w:lineRule="auto"/>
        <w:rPr>
          <w:rFonts w:hint="eastAsia" w:ascii="宋体" w:hAnsi="宋体" w:eastAsia="宋体" w:cs="宋体"/>
          <w:color w:val="auto"/>
          <w:sz w:val="28"/>
          <w:szCs w:val="28"/>
        </w:rPr>
      </w:pPr>
    </w:p>
    <w:p w14:paraId="5F404336">
      <w:pPr>
        <w:pStyle w:val="12"/>
        <w:spacing w:before="101" w:line="225" w:lineRule="auto"/>
        <w:ind w:left="2341"/>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第二节 资格证明文件格式</w:t>
      </w:r>
    </w:p>
    <w:p w14:paraId="0803FF43">
      <w:pPr>
        <w:spacing w:line="278" w:lineRule="auto"/>
        <w:rPr>
          <w:rFonts w:hint="eastAsia" w:ascii="宋体" w:hAnsi="宋体" w:eastAsia="宋体" w:cs="宋体"/>
          <w:color w:val="auto"/>
          <w:sz w:val="28"/>
          <w:szCs w:val="28"/>
        </w:rPr>
      </w:pPr>
    </w:p>
    <w:p w14:paraId="1C9FD9D1">
      <w:pPr>
        <w:pStyle w:val="12"/>
        <w:spacing w:before="65" w:line="228" w:lineRule="auto"/>
        <w:ind w:left="5594"/>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29B2B550">
      <w:pPr>
        <w:spacing w:line="299" w:lineRule="auto"/>
        <w:rPr>
          <w:rFonts w:hint="eastAsia" w:ascii="宋体" w:hAnsi="宋体" w:eastAsia="宋体" w:cs="宋体"/>
          <w:color w:val="auto"/>
          <w:sz w:val="28"/>
          <w:szCs w:val="28"/>
        </w:rPr>
      </w:pPr>
    </w:p>
    <w:p w14:paraId="69CED55D">
      <w:pPr>
        <w:spacing w:line="299" w:lineRule="auto"/>
        <w:rPr>
          <w:rFonts w:hint="eastAsia" w:ascii="宋体" w:hAnsi="宋体" w:eastAsia="宋体" w:cs="宋体"/>
          <w:color w:val="auto"/>
          <w:sz w:val="28"/>
          <w:szCs w:val="28"/>
        </w:rPr>
      </w:pPr>
    </w:p>
    <w:p w14:paraId="0A8DBC59">
      <w:pPr>
        <w:spacing w:line="299" w:lineRule="auto"/>
        <w:rPr>
          <w:rFonts w:hint="eastAsia" w:ascii="宋体" w:hAnsi="宋体" w:eastAsia="宋体" w:cs="宋体"/>
          <w:color w:val="auto"/>
          <w:sz w:val="28"/>
          <w:szCs w:val="28"/>
        </w:rPr>
      </w:pPr>
    </w:p>
    <w:p w14:paraId="06B8B0E1">
      <w:pPr>
        <w:pStyle w:val="12"/>
        <w:spacing w:before="140" w:line="224" w:lineRule="auto"/>
        <w:ind w:left="903"/>
        <w:outlineLvl w:val="2"/>
        <w:rPr>
          <w:rFonts w:hint="eastAsia" w:ascii="宋体" w:hAnsi="宋体" w:eastAsia="宋体" w:cs="宋体"/>
          <w:color w:val="auto"/>
          <w:sz w:val="28"/>
          <w:szCs w:val="28"/>
        </w:rPr>
      </w:pPr>
      <w:r>
        <w:rPr>
          <w:rFonts w:hint="eastAsia" w:ascii="宋体" w:hAnsi="宋体" w:eastAsia="宋体" w:cs="宋体"/>
          <w:color w:val="auto"/>
          <w:spacing w:val="-5"/>
          <w:sz w:val="28"/>
          <w:szCs w:val="28"/>
        </w:rPr>
        <w:t>资  格</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5"/>
          <w:sz w:val="28"/>
          <w:szCs w:val="28"/>
        </w:rPr>
        <w:t>证</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5"/>
          <w:sz w:val="28"/>
          <w:szCs w:val="28"/>
        </w:rPr>
        <w:t>明</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5"/>
          <w:sz w:val="28"/>
          <w:szCs w:val="28"/>
        </w:rPr>
        <w:t>文</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5"/>
          <w:sz w:val="28"/>
          <w:szCs w:val="28"/>
        </w:rPr>
        <w:t>件（封面）</w:t>
      </w:r>
    </w:p>
    <w:p w14:paraId="77FF7460">
      <w:pPr>
        <w:spacing w:line="243" w:lineRule="auto"/>
        <w:rPr>
          <w:rFonts w:hint="eastAsia" w:ascii="宋体" w:hAnsi="宋体" w:eastAsia="宋体" w:cs="宋体"/>
          <w:color w:val="auto"/>
          <w:sz w:val="28"/>
          <w:szCs w:val="28"/>
        </w:rPr>
      </w:pPr>
    </w:p>
    <w:p w14:paraId="0FE89324">
      <w:pPr>
        <w:spacing w:line="243" w:lineRule="auto"/>
        <w:rPr>
          <w:rFonts w:hint="eastAsia" w:ascii="宋体" w:hAnsi="宋体" w:eastAsia="宋体" w:cs="宋体"/>
          <w:color w:val="auto"/>
          <w:sz w:val="28"/>
          <w:szCs w:val="28"/>
        </w:rPr>
      </w:pPr>
    </w:p>
    <w:p w14:paraId="410EF806">
      <w:pPr>
        <w:spacing w:line="243" w:lineRule="auto"/>
        <w:rPr>
          <w:rFonts w:hint="eastAsia" w:ascii="宋体" w:hAnsi="宋体" w:eastAsia="宋体" w:cs="宋体"/>
          <w:color w:val="auto"/>
          <w:sz w:val="28"/>
          <w:szCs w:val="28"/>
        </w:rPr>
      </w:pPr>
    </w:p>
    <w:p w14:paraId="7FC196D3">
      <w:pPr>
        <w:spacing w:line="244" w:lineRule="auto"/>
        <w:rPr>
          <w:rFonts w:hint="eastAsia" w:ascii="宋体" w:hAnsi="宋体" w:eastAsia="宋体" w:cs="宋体"/>
          <w:color w:val="auto"/>
          <w:sz w:val="28"/>
          <w:szCs w:val="28"/>
        </w:rPr>
      </w:pPr>
    </w:p>
    <w:p w14:paraId="629E85BE">
      <w:pPr>
        <w:spacing w:line="244" w:lineRule="auto"/>
        <w:rPr>
          <w:rFonts w:hint="eastAsia" w:ascii="宋体" w:hAnsi="宋体" w:eastAsia="宋体" w:cs="宋体"/>
          <w:color w:val="auto"/>
          <w:sz w:val="28"/>
          <w:szCs w:val="28"/>
        </w:rPr>
      </w:pPr>
    </w:p>
    <w:p w14:paraId="6CC3A838">
      <w:pPr>
        <w:spacing w:line="244" w:lineRule="auto"/>
        <w:rPr>
          <w:rFonts w:hint="eastAsia" w:ascii="宋体" w:hAnsi="宋体" w:eastAsia="宋体" w:cs="宋体"/>
          <w:color w:val="auto"/>
          <w:sz w:val="28"/>
          <w:szCs w:val="28"/>
        </w:rPr>
      </w:pPr>
    </w:p>
    <w:p w14:paraId="5097FF46">
      <w:pPr>
        <w:spacing w:line="244" w:lineRule="auto"/>
        <w:rPr>
          <w:rFonts w:hint="eastAsia" w:ascii="宋体" w:hAnsi="宋体" w:eastAsia="宋体" w:cs="宋体"/>
          <w:color w:val="auto"/>
          <w:sz w:val="28"/>
          <w:szCs w:val="28"/>
        </w:rPr>
      </w:pPr>
    </w:p>
    <w:p w14:paraId="3307A58F">
      <w:pPr>
        <w:spacing w:line="244" w:lineRule="auto"/>
        <w:rPr>
          <w:rFonts w:hint="eastAsia" w:ascii="宋体" w:hAnsi="宋体" w:eastAsia="宋体" w:cs="宋体"/>
          <w:color w:val="auto"/>
          <w:sz w:val="28"/>
          <w:szCs w:val="28"/>
        </w:rPr>
      </w:pPr>
    </w:p>
    <w:p w14:paraId="6FC80442">
      <w:pPr>
        <w:spacing w:line="244" w:lineRule="auto"/>
        <w:rPr>
          <w:rFonts w:hint="eastAsia" w:ascii="宋体" w:hAnsi="宋体" w:eastAsia="宋体" w:cs="宋体"/>
          <w:color w:val="auto"/>
          <w:sz w:val="28"/>
          <w:szCs w:val="28"/>
        </w:rPr>
      </w:pPr>
    </w:p>
    <w:p w14:paraId="74DD2A72">
      <w:pPr>
        <w:pStyle w:val="12"/>
        <w:spacing w:before="101" w:line="226" w:lineRule="auto"/>
        <w:ind w:left="4"/>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4253C894">
      <w:pPr>
        <w:spacing w:line="293" w:lineRule="auto"/>
        <w:rPr>
          <w:rFonts w:hint="eastAsia" w:ascii="宋体" w:hAnsi="宋体" w:eastAsia="宋体" w:cs="宋体"/>
          <w:color w:val="auto"/>
          <w:sz w:val="28"/>
          <w:szCs w:val="28"/>
        </w:rPr>
      </w:pPr>
    </w:p>
    <w:p w14:paraId="580957DF">
      <w:pPr>
        <w:spacing w:line="293" w:lineRule="auto"/>
        <w:rPr>
          <w:rFonts w:hint="eastAsia" w:ascii="宋体" w:hAnsi="宋体" w:eastAsia="宋体" w:cs="宋体"/>
          <w:color w:val="auto"/>
          <w:sz w:val="28"/>
          <w:szCs w:val="28"/>
        </w:rPr>
      </w:pPr>
    </w:p>
    <w:p w14:paraId="5FEE5C6A">
      <w:pPr>
        <w:pStyle w:val="12"/>
        <w:spacing w:before="101" w:line="225" w:lineRule="auto"/>
        <w:ind w:left="8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3CE5DAB4">
      <w:pPr>
        <w:spacing w:line="293" w:lineRule="auto"/>
        <w:rPr>
          <w:rFonts w:hint="eastAsia" w:ascii="宋体" w:hAnsi="宋体" w:eastAsia="宋体" w:cs="宋体"/>
          <w:color w:val="auto"/>
          <w:sz w:val="28"/>
          <w:szCs w:val="28"/>
        </w:rPr>
      </w:pPr>
    </w:p>
    <w:p w14:paraId="59B0BCC8">
      <w:pPr>
        <w:spacing w:line="294" w:lineRule="auto"/>
        <w:rPr>
          <w:rFonts w:hint="eastAsia" w:ascii="宋体" w:hAnsi="宋体" w:eastAsia="宋体" w:cs="宋体"/>
          <w:color w:val="auto"/>
          <w:sz w:val="28"/>
          <w:szCs w:val="28"/>
        </w:rPr>
      </w:pPr>
    </w:p>
    <w:p w14:paraId="44D67C4D">
      <w:pPr>
        <w:pStyle w:val="12"/>
        <w:spacing w:before="101" w:line="999"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0"/>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2"/>
          <w:position w:val="53"/>
          <w:sz w:val="28"/>
          <w:szCs w:val="28"/>
        </w:rPr>
        <w:t>）：</w:t>
      </w:r>
    </w:p>
    <w:p w14:paraId="609163E6">
      <w:pPr>
        <w:pStyle w:val="12"/>
        <w:spacing w:before="1" w:line="224" w:lineRule="auto"/>
        <w:ind w:left="78"/>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1465218E">
      <w:pPr>
        <w:spacing w:line="272" w:lineRule="auto"/>
        <w:rPr>
          <w:rFonts w:hint="eastAsia" w:ascii="宋体" w:hAnsi="宋体" w:eastAsia="宋体" w:cs="宋体"/>
          <w:color w:val="auto"/>
          <w:sz w:val="28"/>
          <w:szCs w:val="28"/>
        </w:rPr>
      </w:pPr>
    </w:p>
    <w:p w14:paraId="01940094">
      <w:pPr>
        <w:spacing w:line="272" w:lineRule="auto"/>
        <w:rPr>
          <w:rFonts w:hint="eastAsia" w:ascii="宋体" w:hAnsi="宋体" w:eastAsia="宋体" w:cs="宋体"/>
          <w:color w:val="auto"/>
          <w:sz w:val="28"/>
          <w:szCs w:val="28"/>
        </w:rPr>
      </w:pPr>
    </w:p>
    <w:p w14:paraId="02E900CC">
      <w:pPr>
        <w:spacing w:line="272" w:lineRule="auto"/>
        <w:rPr>
          <w:rFonts w:hint="eastAsia" w:ascii="宋体" w:hAnsi="宋体" w:eastAsia="宋体" w:cs="宋体"/>
          <w:color w:val="auto"/>
          <w:sz w:val="28"/>
          <w:szCs w:val="28"/>
        </w:rPr>
      </w:pPr>
    </w:p>
    <w:p w14:paraId="77868862">
      <w:pPr>
        <w:spacing w:line="272" w:lineRule="auto"/>
        <w:rPr>
          <w:rFonts w:hint="eastAsia" w:ascii="宋体" w:hAnsi="宋体" w:eastAsia="宋体" w:cs="宋体"/>
          <w:color w:val="auto"/>
          <w:sz w:val="28"/>
          <w:szCs w:val="28"/>
        </w:rPr>
      </w:pPr>
    </w:p>
    <w:p w14:paraId="6FF4EB3C">
      <w:pPr>
        <w:spacing w:line="272" w:lineRule="auto"/>
        <w:rPr>
          <w:rFonts w:hint="eastAsia" w:ascii="宋体" w:hAnsi="宋体" w:eastAsia="宋体" w:cs="宋体"/>
          <w:color w:val="auto"/>
          <w:sz w:val="28"/>
          <w:szCs w:val="28"/>
        </w:rPr>
      </w:pPr>
    </w:p>
    <w:p w14:paraId="42497263">
      <w:pPr>
        <w:spacing w:line="273" w:lineRule="auto"/>
        <w:rPr>
          <w:rFonts w:hint="eastAsia" w:ascii="宋体" w:hAnsi="宋体" w:eastAsia="宋体" w:cs="宋体"/>
          <w:color w:val="auto"/>
          <w:sz w:val="28"/>
          <w:szCs w:val="28"/>
        </w:rPr>
      </w:pPr>
    </w:p>
    <w:p w14:paraId="73BA46F8">
      <w:pPr>
        <w:spacing w:line="273" w:lineRule="auto"/>
        <w:rPr>
          <w:rFonts w:hint="eastAsia" w:ascii="宋体" w:hAnsi="宋体" w:eastAsia="宋体" w:cs="宋体"/>
          <w:color w:val="auto"/>
          <w:sz w:val="28"/>
          <w:szCs w:val="28"/>
        </w:rPr>
      </w:pPr>
    </w:p>
    <w:p w14:paraId="01210697">
      <w:pPr>
        <w:pStyle w:val="12"/>
        <w:spacing w:before="101" w:line="225" w:lineRule="auto"/>
        <w:ind w:left="3063"/>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42254556">
      <w:pPr>
        <w:spacing w:line="281" w:lineRule="auto"/>
        <w:rPr>
          <w:rFonts w:hint="eastAsia" w:ascii="宋体" w:hAnsi="宋体" w:eastAsia="宋体" w:cs="宋体"/>
          <w:color w:val="auto"/>
          <w:sz w:val="28"/>
          <w:szCs w:val="28"/>
        </w:rPr>
      </w:pPr>
    </w:p>
    <w:p w14:paraId="6FA081AB">
      <w:pPr>
        <w:spacing w:line="281" w:lineRule="auto"/>
        <w:rPr>
          <w:rFonts w:hint="eastAsia" w:ascii="宋体" w:hAnsi="宋体" w:eastAsia="宋体" w:cs="宋体"/>
          <w:color w:val="auto"/>
          <w:sz w:val="28"/>
          <w:szCs w:val="28"/>
        </w:rPr>
      </w:pPr>
    </w:p>
    <w:p w14:paraId="79D41DB4">
      <w:pPr>
        <w:spacing w:line="281" w:lineRule="auto"/>
        <w:rPr>
          <w:rFonts w:hint="eastAsia" w:ascii="宋体" w:hAnsi="宋体" w:eastAsia="宋体" w:cs="宋体"/>
          <w:color w:val="auto"/>
          <w:sz w:val="28"/>
          <w:szCs w:val="28"/>
        </w:rPr>
      </w:pPr>
    </w:p>
    <w:p w14:paraId="6714E08F">
      <w:pPr>
        <w:spacing w:line="281" w:lineRule="auto"/>
        <w:rPr>
          <w:rFonts w:hint="eastAsia" w:ascii="宋体" w:hAnsi="宋体" w:eastAsia="宋体" w:cs="宋体"/>
          <w:color w:val="auto"/>
          <w:sz w:val="28"/>
          <w:szCs w:val="28"/>
        </w:rPr>
      </w:pPr>
    </w:p>
    <w:p w14:paraId="24C21433">
      <w:pPr>
        <w:spacing w:line="282" w:lineRule="auto"/>
        <w:rPr>
          <w:rFonts w:hint="eastAsia" w:ascii="宋体" w:hAnsi="宋体" w:eastAsia="宋体" w:cs="宋体"/>
          <w:color w:val="auto"/>
          <w:sz w:val="28"/>
          <w:szCs w:val="28"/>
        </w:rPr>
      </w:pPr>
    </w:p>
    <w:p w14:paraId="60A168B4">
      <w:pPr>
        <w:pStyle w:val="12"/>
        <w:spacing w:before="114" w:line="225" w:lineRule="auto"/>
        <w:ind w:left="3397"/>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6537" w14:cap="sq" w14:cmpd="sng">
            <w14:solidFill>
              <w14:srgbClr w14:val="000000"/>
            </w14:solidFill>
            <w14:prstDash w14:val="solid"/>
            <w14:bevel/>
          </w14:textOutline>
        </w:rPr>
        <w:t>资格证明文件目录</w:t>
      </w:r>
    </w:p>
    <w:p w14:paraId="217B2201">
      <w:pPr>
        <w:spacing w:line="409" w:lineRule="auto"/>
        <w:rPr>
          <w:rFonts w:hint="eastAsia" w:ascii="宋体" w:hAnsi="宋体" w:eastAsia="宋体" w:cs="宋体"/>
          <w:color w:val="auto"/>
          <w:sz w:val="28"/>
          <w:szCs w:val="28"/>
        </w:rPr>
      </w:pPr>
    </w:p>
    <w:p w14:paraId="184494E4">
      <w:pPr>
        <w:pStyle w:val="12"/>
        <w:spacing w:before="78"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一、供应商基本情况表………………………………</w:t>
      </w:r>
      <w:r>
        <w:rPr>
          <w:rFonts w:hint="eastAsia" w:ascii="宋体" w:hAnsi="宋体" w:eastAsia="宋体" w:cs="宋体"/>
          <w:color w:val="auto"/>
          <w:spacing w:val="-1"/>
          <w:sz w:val="24"/>
          <w:szCs w:val="24"/>
        </w:rPr>
        <w:t>……………………………（页码）</w:t>
      </w:r>
    </w:p>
    <w:p w14:paraId="5D2EF49C">
      <w:pPr>
        <w:pStyle w:val="12"/>
        <w:spacing w:before="183"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二、供应商依法缴纳税收的相关材料………………</w:t>
      </w:r>
      <w:r>
        <w:rPr>
          <w:rFonts w:hint="eastAsia" w:ascii="宋体" w:hAnsi="宋体" w:eastAsia="宋体" w:cs="宋体"/>
          <w:color w:val="auto"/>
          <w:spacing w:val="-1"/>
          <w:sz w:val="24"/>
          <w:szCs w:val="24"/>
        </w:rPr>
        <w:t>……………………………（页码）</w:t>
      </w:r>
    </w:p>
    <w:p w14:paraId="2B51341C">
      <w:pPr>
        <w:pStyle w:val="12"/>
        <w:spacing w:before="180" w:line="219" w:lineRule="auto"/>
        <w:rPr>
          <w:rFonts w:hint="eastAsia" w:ascii="宋体" w:hAnsi="宋体" w:eastAsia="宋体" w:cs="宋体"/>
          <w:color w:val="auto"/>
          <w:sz w:val="24"/>
          <w:szCs w:val="24"/>
        </w:rPr>
      </w:pPr>
      <w:r>
        <w:rPr>
          <w:rFonts w:hint="eastAsia" w:ascii="宋体" w:hAnsi="宋体" w:eastAsia="宋体" w:cs="宋体"/>
          <w:color w:val="auto"/>
          <w:sz w:val="24"/>
          <w:szCs w:val="24"/>
        </w:rPr>
        <w:t>三、供应商依法缴纳社会保障资金的相关材料………………</w:t>
      </w:r>
      <w:r>
        <w:rPr>
          <w:rFonts w:hint="eastAsia" w:ascii="宋体" w:hAnsi="宋体" w:eastAsia="宋体" w:cs="宋体"/>
          <w:color w:val="auto"/>
          <w:spacing w:val="-1"/>
          <w:sz w:val="24"/>
          <w:szCs w:val="24"/>
        </w:rPr>
        <w:t>…………………（页码）</w:t>
      </w:r>
    </w:p>
    <w:p w14:paraId="558F8F46">
      <w:pPr>
        <w:pStyle w:val="12"/>
        <w:spacing w:before="182" w:line="219" w:lineRule="auto"/>
        <w:ind w:left="23"/>
        <w:rPr>
          <w:rFonts w:hint="eastAsia" w:ascii="宋体" w:hAnsi="宋体" w:eastAsia="宋体" w:cs="宋体"/>
          <w:color w:val="auto"/>
          <w:sz w:val="24"/>
          <w:szCs w:val="24"/>
        </w:rPr>
      </w:pPr>
      <w:r>
        <w:rPr>
          <w:rFonts w:hint="eastAsia" w:ascii="宋体" w:hAnsi="宋体" w:eastAsia="宋体" w:cs="宋体"/>
          <w:color w:val="auto"/>
          <w:spacing w:val="-1"/>
          <w:sz w:val="24"/>
          <w:szCs w:val="24"/>
        </w:rPr>
        <w:t>四、供应商财务报表或审计报告…………………………………………………（页码）</w:t>
      </w:r>
    </w:p>
    <w:p w14:paraId="65B0E76B">
      <w:pPr>
        <w:pStyle w:val="12"/>
        <w:spacing w:before="182"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五、建设工程项目管理承诺书………………………</w:t>
      </w:r>
      <w:r>
        <w:rPr>
          <w:rFonts w:hint="eastAsia" w:ascii="宋体" w:hAnsi="宋体" w:eastAsia="宋体" w:cs="宋体"/>
          <w:color w:val="auto"/>
          <w:spacing w:val="-1"/>
          <w:sz w:val="24"/>
          <w:szCs w:val="24"/>
        </w:rPr>
        <w:t>……………………………（页码）</w:t>
      </w:r>
    </w:p>
    <w:p w14:paraId="19068F2D">
      <w:pPr>
        <w:pStyle w:val="12"/>
        <w:spacing w:before="183" w:line="219" w:lineRule="auto"/>
        <w:ind w:left="2"/>
        <w:rPr>
          <w:rFonts w:hint="eastAsia" w:ascii="宋体" w:hAnsi="宋体" w:eastAsia="宋体" w:cs="宋体"/>
          <w:color w:val="auto"/>
          <w:sz w:val="24"/>
          <w:szCs w:val="24"/>
        </w:rPr>
      </w:pPr>
      <w:r>
        <w:rPr>
          <w:rFonts w:hint="eastAsia" w:ascii="宋体" w:hAnsi="宋体" w:eastAsia="宋体" w:cs="宋体"/>
          <w:color w:val="auto"/>
          <w:sz w:val="24"/>
          <w:szCs w:val="24"/>
        </w:rPr>
        <w:t>六、供应商直接控股、管理关系信息表…………………</w:t>
      </w:r>
      <w:r>
        <w:rPr>
          <w:rFonts w:hint="eastAsia" w:ascii="宋体" w:hAnsi="宋体" w:eastAsia="宋体" w:cs="宋体"/>
          <w:color w:val="auto"/>
          <w:spacing w:val="-1"/>
          <w:sz w:val="24"/>
          <w:szCs w:val="24"/>
        </w:rPr>
        <w:t>………………………（页码）</w:t>
      </w:r>
    </w:p>
    <w:p w14:paraId="460BBF5E">
      <w:pPr>
        <w:pStyle w:val="12"/>
        <w:spacing w:before="181" w:line="220" w:lineRule="auto"/>
        <w:rPr>
          <w:rFonts w:hint="eastAsia" w:ascii="宋体" w:hAnsi="宋体" w:eastAsia="宋体" w:cs="宋体"/>
          <w:color w:val="auto"/>
          <w:sz w:val="24"/>
          <w:szCs w:val="24"/>
        </w:rPr>
      </w:pPr>
      <w:r>
        <w:rPr>
          <w:rFonts w:hint="eastAsia" w:ascii="宋体" w:hAnsi="宋体" w:eastAsia="宋体" w:cs="宋体"/>
          <w:color w:val="auto"/>
          <w:sz w:val="24"/>
          <w:szCs w:val="24"/>
        </w:rPr>
        <w:t>七、资格声明函……………………………………………………</w:t>
      </w:r>
      <w:r>
        <w:rPr>
          <w:rFonts w:hint="eastAsia" w:ascii="宋体" w:hAnsi="宋体" w:eastAsia="宋体" w:cs="宋体"/>
          <w:color w:val="auto"/>
          <w:spacing w:val="-1"/>
          <w:sz w:val="24"/>
          <w:szCs w:val="24"/>
        </w:rPr>
        <w:t>………………（页码）</w:t>
      </w:r>
    </w:p>
    <w:p w14:paraId="5092BBA3">
      <w:pPr>
        <w:pStyle w:val="12"/>
        <w:spacing w:before="182"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八、中小企业声明函或残疾人福利性单位声明函或竞标人属于监狱企业的证明材料</w:t>
      </w:r>
      <w:r>
        <w:rPr>
          <w:rFonts w:hint="eastAsia" w:ascii="宋体" w:hAnsi="宋体" w:eastAsia="宋体" w:cs="宋体"/>
          <w:color w:val="auto"/>
          <w:spacing w:val="-1"/>
          <w:sz w:val="24"/>
          <w:szCs w:val="24"/>
        </w:rPr>
        <w:t>（页码）</w:t>
      </w:r>
    </w:p>
    <w:p w14:paraId="475DF9E9">
      <w:pPr>
        <w:pStyle w:val="12"/>
        <w:spacing w:before="183"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、供应商认为需要提供的其他证明材料………………</w:t>
      </w:r>
      <w:r>
        <w:rPr>
          <w:rFonts w:hint="eastAsia" w:ascii="宋体" w:hAnsi="宋体" w:eastAsia="宋体" w:cs="宋体"/>
          <w:color w:val="auto"/>
          <w:spacing w:val="-1"/>
          <w:sz w:val="24"/>
          <w:szCs w:val="24"/>
        </w:rPr>
        <w:t>……………………（页码）</w:t>
      </w:r>
    </w:p>
    <w:p w14:paraId="012086F4">
      <w:pPr>
        <w:pStyle w:val="12"/>
        <w:spacing w:before="184" w:line="219"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注：以上目录是编制供应商响应文件的基本格式要求，各供应商可根据自身情况进一</w:t>
      </w: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步细化。</w:t>
      </w:r>
    </w:p>
    <w:p w14:paraId="16FA80E7">
      <w:pPr>
        <w:spacing w:line="338" w:lineRule="auto"/>
        <w:rPr>
          <w:rFonts w:hint="eastAsia" w:ascii="宋体" w:hAnsi="宋体" w:eastAsia="宋体" w:cs="宋体"/>
          <w:color w:val="auto"/>
          <w:sz w:val="24"/>
          <w:szCs w:val="24"/>
        </w:rPr>
      </w:pPr>
    </w:p>
    <w:p w14:paraId="70942230">
      <w:pPr>
        <w:spacing w:line="339" w:lineRule="auto"/>
        <w:rPr>
          <w:rFonts w:hint="eastAsia" w:ascii="宋体" w:hAnsi="宋体" w:eastAsia="宋体" w:cs="宋体"/>
          <w:color w:val="auto"/>
          <w:sz w:val="28"/>
          <w:szCs w:val="28"/>
        </w:rPr>
      </w:pPr>
    </w:p>
    <w:p w14:paraId="256190BF">
      <w:pP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br w:type="page"/>
      </w:r>
    </w:p>
    <w:p w14:paraId="21D3415F">
      <w:pPr>
        <w:pStyle w:val="12"/>
        <w:spacing w:before="97" w:line="219" w:lineRule="auto"/>
        <w:ind w:left="3330"/>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一、投标人基本情况表</w:t>
      </w:r>
    </w:p>
    <w:p w14:paraId="36CE9D43">
      <w:pPr>
        <w:spacing w:line="183" w:lineRule="exact"/>
        <w:rPr>
          <w:rFonts w:hint="eastAsia" w:ascii="宋体" w:hAnsi="宋体" w:eastAsia="宋体" w:cs="宋体"/>
          <w:color w:val="auto"/>
          <w:sz w:val="28"/>
          <w:szCs w:val="28"/>
        </w:rPr>
      </w:pPr>
    </w:p>
    <w:tbl>
      <w:tblPr>
        <w:tblStyle w:val="24"/>
        <w:tblW w:w="8971" w:type="dxa"/>
        <w:tblInd w:w="3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1159"/>
        <w:gridCol w:w="311"/>
        <w:gridCol w:w="1245"/>
        <w:gridCol w:w="63"/>
        <w:gridCol w:w="720"/>
        <w:gridCol w:w="1927"/>
      </w:tblGrid>
      <w:tr w14:paraId="5B7A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522F233D">
            <w:pPr>
              <w:pStyle w:val="25"/>
              <w:spacing w:before="181" w:line="229" w:lineRule="auto"/>
              <w:ind w:left="297"/>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投标人名称</w:t>
            </w:r>
          </w:p>
        </w:tc>
        <w:tc>
          <w:tcPr>
            <w:tcW w:w="7341" w:type="dxa"/>
            <w:gridSpan w:val="8"/>
            <w:vAlign w:val="top"/>
          </w:tcPr>
          <w:p w14:paraId="4B18E514">
            <w:pPr>
              <w:rPr>
                <w:rFonts w:hint="eastAsia" w:ascii="宋体" w:hAnsi="宋体" w:eastAsia="宋体" w:cs="宋体"/>
                <w:color w:val="auto"/>
                <w:sz w:val="24"/>
                <w:szCs w:val="24"/>
              </w:rPr>
            </w:pPr>
          </w:p>
        </w:tc>
      </w:tr>
      <w:tr w14:paraId="4ABBD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BC2A7C5">
            <w:pPr>
              <w:pStyle w:val="25"/>
              <w:spacing w:before="178" w:line="230" w:lineRule="auto"/>
              <w:ind w:left="400"/>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注册地址</w:t>
            </w:r>
          </w:p>
        </w:tc>
        <w:tc>
          <w:tcPr>
            <w:tcW w:w="3386" w:type="dxa"/>
            <w:gridSpan w:val="4"/>
            <w:vAlign w:val="top"/>
          </w:tcPr>
          <w:p w14:paraId="597685A6">
            <w:pPr>
              <w:rPr>
                <w:rFonts w:hint="eastAsia" w:ascii="宋体" w:hAnsi="宋体" w:eastAsia="宋体" w:cs="宋体"/>
                <w:color w:val="auto"/>
                <w:sz w:val="24"/>
                <w:szCs w:val="24"/>
              </w:rPr>
            </w:pPr>
          </w:p>
        </w:tc>
        <w:tc>
          <w:tcPr>
            <w:tcW w:w="1245" w:type="dxa"/>
            <w:vAlign w:val="top"/>
          </w:tcPr>
          <w:p w14:paraId="32304544">
            <w:pPr>
              <w:pStyle w:val="25"/>
              <w:spacing w:before="179" w:line="228" w:lineRule="auto"/>
              <w:ind w:left="224"/>
              <w:rPr>
                <w:rFonts w:hint="eastAsia" w:ascii="宋体" w:hAnsi="宋体" w:eastAsia="宋体" w:cs="宋体"/>
                <w:color w:val="auto"/>
                <w:sz w:val="24"/>
                <w:szCs w:val="24"/>
              </w:rPr>
            </w:pPr>
            <w:r>
              <w:rPr>
                <w:rFonts w:hint="eastAsia" w:ascii="宋体" w:hAnsi="宋体" w:eastAsia="宋体" w:cs="宋体"/>
                <w:color w:val="auto"/>
                <w:spacing w:val="3"/>
                <w:sz w:val="24"/>
                <w:szCs w:val="24"/>
              </w:rPr>
              <w:t>邮政编码</w:t>
            </w:r>
          </w:p>
        </w:tc>
        <w:tc>
          <w:tcPr>
            <w:tcW w:w="2710" w:type="dxa"/>
            <w:gridSpan w:val="3"/>
            <w:vAlign w:val="top"/>
          </w:tcPr>
          <w:p w14:paraId="34D44685">
            <w:pPr>
              <w:rPr>
                <w:rFonts w:hint="eastAsia" w:ascii="宋体" w:hAnsi="宋体" w:eastAsia="宋体" w:cs="宋体"/>
                <w:color w:val="auto"/>
                <w:sz w:val="24"/>
                <w:szCs w:val="24"/>
              </w:rPr>
            </w:pPr>
          </w:p>
        </w:tc>
      </w:tr>
      <w:tr w14:paraId="6B34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233DE61A">
            <w:pPr>
              <w:spacing w:line="399" w:lineRule="auto"/>
              <w:rPr>
                <w:rFonts w:hint="eastAsia" w:ascii="宋体" w:hAnsi="宋体" w:eastAsia="宋体" w:cs="宋体"/>
                <w:color w:val="auto"/>
                <w:sz w:val="24"/>
                <w:szCs w:val="24"/>
              </w:rPr>
            </w:pPr>
          </w:p>
          <w:p w14:paraId="1FAEC189">
            <w:pPr>
              <w:pStyle w:val="25"/>
              <w:spacing w:before="65" w:line="230" w:lineRule="auto"/>
              <w:ind w:left="401"/>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联系方式</w:t>
            </w:r>
          </w:p>
        </w:tc>
        <w:tc>
          <w:tcPr>
            <w:tcW w:w="896" w:type="dxa"/>
            <w:vAlign w:val="top"/>
          </w:tcPr>
          <w:p w14:paraId="20D02BA2">
            <w:pPr>
              <w:pStyle w:val="25"/>
              <w:spacing w:before="178" w:line="231" w:lineRule="auto"/>
              <w:ind w:left="137"/>
              <w:rPr>
                <w:rFonts w:hint="eastAsia" w:ascii="宋体" w:hAnsi="宋体" w:eastAsia="宋体" w:cs="宋体"/>
                <w:color w:val="auto"/>
                <w:sz w:val="24"/>
                <w:szCs w:val="24"/>
              </w:rPr>
            </w:pPr>
            <w:r>
              <w:rPr>
                <w:rFonts w:hint="eastAsia" w:ascii="宋体" w:hAnsi="宋体" w:eastAsia="宋体" w:cs="宋体"/>
                <w:color w:val="auto"/>
                <w:spacing w:val="6"/>
                <w:sz w:val="24"/>
                <w:szCs w:val="24"/>
              </w:rPr>
              <w:t>联系人</w:t>
            </w:r>
          </w:p>
        </w:tc>
        <w:tc>
          <w:tcPr>
            <w:tcW w:w="2490" w:type="dxa"/>
            <w:gridSpan w:val="3"/>
            <w:vAlign w:val="top"/>
          </w:tcPr>
          <w:p w14:paraId="100508BE">
            <w:pPr>
              <w:rPr>
                <w:rFonts w:hint="eastAsia" w:ascii="宋体" w:hAnsi="宋体" w:eastAsia="宋体" w:cs="宋体"/>
                <w:color w:val="auto"/>
                <w:sz w:val="24"/>
                <w:szCs w:val="24"/>
              </w:rPr>
            </w:pPr>
          </w:p>
        </w:tc>
        <w:tc>
          <w:tcPr>
            <w:tcW w:w="1245" w:type="dxa"/>
            <w:vAlign w:val="top"/>
          </w:tcPr>
          <w:p w14:paraId="64C6F07C">
            <w:pPr>
              <w:pStyle w:val="25"/>
              <w:spacing w:before="178" w:line="231" w:lineRule="auto"/>
              <w:ind w:left="338"/>
              <w:rPr>
                <w:rFonts w:hint="eastAsia" w:ascii="宋体" w:hAnsi="宋体" w:eastAsia="宋体" w:cs="宋体"/>
                <w:color w:val="auto"/>
                <w:sz w:val="24"/>
                <w:szCs w:val="24"/>
              </w:rPr>
            </w:pPr>
            <w:r>
              <w:rPr>
                <w:rFonts w:hint="eastAsia" w:ascii="宋体" w:hAnsi="宋体" w:eastAsia="宋体" w:cs="宋体"/>
                <w:color w:val="auto"/>
                <w:spacing w:val="-12"/>
                <w:sz w:val="24"/>
                <w:szCs w:val="24"/>
              </w:rPr>
              <w:t>电</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2"/>
                <w:sz w:val="24"/>
                <w:szCs w:val="24"/>
              </w:rPr>
              <w:t>话</w:t>
            </w:r>
          </w:p>
        </w:tc>
        <w:tc>
          <w:tcPr>
            <w:tcW w:w="2710" w:type="dxa"/>
            <w:gridSpan w:val="3"/>
            <w:vAlign w:val="top"/>
          </w:tcPr>
          <w:p w14:paraId="4DF4A694">
            <w:pPr>
              <w:rPr>
                <w:rFonts w:hint="eastAsia" w:ascii="宋体" w:hAnsi="宋体" w:eastAsia="宋体" w:cs="宋体"/>
                <w:color w:val="auto"/>
                <w:sz w:val="24"/>
                <w:szCs w:val="24"/>
              </w:rPr>
            </w:pPr>
          </w:p>
        </w:tc>
      </w:tr>
      <w:tr w14:paraId="30B3E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68984DA9">
            <w:pPr>
              <w:rPr>
                <w:rFonts w:hint="eastAsia" w:ascii="宋体" w:hAnsi="宋体" w:eastAsia="宋体" w:cs="宋体"/>
                <w:color w:val="auto"/>
                <w:sz w:val="24"/>
                <w:szCs w:val="24"/>
              </w:rPr>
            </w:pPr>
          </w:p>
        </w:tc>
        <w:tc>
          <w:tcPr>
            <w:tcW w:w="896" w:type="dxa"/>
            <w:vAlign w:val="top"/>
          </w:tcPr>
          <w:p w14:paraId="5402A914">
            <w:pPr>
              <w:pStyle w:val="25"/>
              <w:spacing w:before="180" w:line="228" w:lineRule="auto"/>
              <w:ind w:left="134"/>
              <w:rPr>
                <w:rFonts w:hint="eastAsia" w:ascii="宋体" w:hAnsi="宋体" w:eastAsia="宋体" w:cs="宋体"/>
                <w:color w:val="auto"/>
                <w:sz w:val="24"/>
                <w:szCs w:val="24"/>
              </w:rPr>
            </w:pPr>
            <w:r>
              <w:rPr>
                <w:rFonts w:hint="eastAsia" w:ascii="宋体" w:hAnsi="宋体" w:eastAsia="宋体" w:cs="宋体"/>
                <w:color w:val="auto"/>
                <w:spacing w:val="1"/>
                <w:sz w:val="24"/>
                <w:szCs w:val="24"/>
              </w:rPr>
              <w:t>传</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
                <w:sz w:val="24"/>
                <w:szCs w:val="24"/>
              </w:rPr>
              <w:t>真</w:t>
            </w:r>
          </w:p>
        </w:tc>
        <w:tc>
          <w:tcPr>
            <w:tcW w:w="2490" w:type="dxa"/>
            <w:gridSpan w:val="3"/>
            <w:vAlign w:val="top"/>
          </w:tcPr>
          <w:p w14:paraId="49658175">
            <w:pPr>
              <w:rPr>
                <w:rFonts w:hint="eastAsia" w:ascii="宋体" w:hAnsi="宋体" w:eastAsia="宋体" w:cs="宋体"/>
                <w:color w:val="auto"/>
                <w:sz w:val="24"/>
                <w:szCs w:val="24"/>
              </w:rPr>
            </w:pPr>
          </w:p>
        </w:tc>
        <w:tc>
          <w:tcPr>
            <w:tcW w:w="1245" w:type="dxa"/>
            <w:vAlign w:val="top"/>
          </w:tcPr>
          <w:p w14:paraId="3FD3AA7A">
            <w:pPr>
              <w:pStyle w:val="25"/>
              <w:spacing w:before="180" w:line="233" w:lineRule="auto"/>
              <w:ind w:left="330"/>
              <w:rPr>
                <w:rFonts w:hint="eastAsia" w:ascii="宋体" w:hAnsi="宋体" w:eastAsia="宋体" w:cs="宋体"/>
                <w:color w:val="auto"/>
                <w:sz w:val="24"/>
                <w:szCs w:val="24"/>
              </w:rPr>
            </w:pPr>
            <w:r>
              <w:rPr>
                <w:rFonts w:hint="eastAsia" w:ascii="宋体" w:hAnsi="宋体" w:eastAsia="宋体" w:cs="宋体"/>
                <w:color w:val="auto"/>
                <w:spacing w:val="-8"/>
                <w:sz w:val="24"/>
                <w:szCs w:val="24"/>
              </w:rPr>
              <w:t>网</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8"/>
                <w:sz w:val="24"/>
                <w:szCs w:val="24"/>
              </w:rPr>
              <w:t>址</w:t>
            </w:r>
          </w:p>
        </w:tc>
        <w:tc>
          <w:tcPr>
            <w:tcW w:w="2710" w:type="dxa"/>
            <w:gridSpan w:val="3"/>
            <w:vAlign w:val="top"/>
          </w:tcPr>
          <w:p w14:paraId="426DC68B">
            <w:pPr>
              <w:rPr>
                <w:rFonts w:hint="eastAsia" w:ascii="宋体" w:hAnsi="宋体" w:eastAsia="宋体" w:cs="宋体"/>
                <w:color w:val="auto"/>
                <w:sz w:val="24"/>
                <w:szCs w:val="24"/>
              </w:rPr>
            </w:pPr>
          </w:p>
        </w:tc>
      </w:tr>
      <w:tr w14:paraId="5F0D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CB474EC">
            <w:pPr>
              <w:pStyle w:val="25"/>
              <w:spacing w:before="43" w:line="239" w:lineRule="auto"/>
              <w:ind w:left="610" w:right="183" w:hanging="414"/>
              <w:rPr>
                <w:rFonts w:hint="eastAsia" w:ascii="宋体" w:hAnsi="宋体" w:eastAsia="宋体" w:cs="宋体"/>
                <w:color w:val="auto"/>
                <w:sz w:val="24"/>
                <w:szCs w:val="24"/>
              </w:rPr>
            </w:pPr>
            <w:r>
              <w:rPr>
                <w:rFonts w:hint="eastAsia" w:ascii="宋体" w:hAnsi="宋体" w:eastAsia="宋体" w:cs="宋体"/>
                <w:color w:val="auto"/>
                <w:spacing w:val="7"/>
                <w:sz w:val="24"/>
                <w:szCs w:val="24"/>
              </w:rPr>
              <w:t>统一社会信用</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5"/>
                <w:sz w:val="24"/>
                <w:szCs w:val="24"/>
              </w:rPr>
              <w:t>代码</w:t>
            </w:r>
          </w:p>
        </w:tc>
        <w:tc>
          <w:tcPr>
            <w:tcW w:w="7341" w:type="dxa"/>
            <w:gridSpan w:val="8"/>
            <w:vAlign w:val="top"/>
          </w:tcPr>
          <w:p w14:paraId="0BB7D59A">
            <w:pPr>
              <w:rPr>
                <w:rFonts w:hint="eastAsia" w:ascii="宋体" w:hAnsi="宋体" w:eastAsia="宋体" w:cs="宋体"/>
                <w:color w:val="auto"/>
                <w:sz w:val="24"/>
                <w:szCs w:val="24"/>
              </w:rPr>
            </w:pPr>
          </w:p>
        </w:tc>
      </w:tr>
      <w:tr w14:paraId="35E4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49DD642">
            <w:pPr>
              <w:pStyle w:val="25"/>
              <w:spacing w:before="179" w:line="228" w:lineRule="auto"/>
              <w:ind w:left="295"/>
              <w:rPr>
                <w:rFonts w:hint="eastAsia" w:ascii="宋体" w:hAnsi="宋体" w:eastAsia="宋体" w:cs="宋体"/>
                <w:color w:val="auto"/>
                <w:sz w:val="24"/>
                <w:szCs w:val="24"/>
              </w:rPr>
            </w:pPr>
            <w:r>
              <w:rPr>
                <w:rFonts w:hint="eastAsia" w:ascii="宋体" w:hAnsi="宋体" w:eastAsia="宋体" w:cs="宋体"/>
                <w:color w:val="auto"/>
                <w:spacing w:val="7"/>
                <w:sz w:val="24"/>
                <w:szCs w:val="24"/>
              </w:rPr>
              <w:t>法定代表人</w:t>
            </w:r>
          </w:p>
        </w:tc>
        <w:tc>
          <w:tcPr>
            <w:tcW w:w="896" w:type="dxa"/>
            <w:vAlign w:val="top"/>
          </w:tcPr>
          <w:p w14:paraId="6EE15137">
            <w:pPr>
              <w:pStyle w:val="25"/>
              <w:spacing w:before="179" w:line="228" w:lineRule="auto"/>
              <w:ind w:left="24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3798" w:type="dxa"/>
            <w:gridSpan w:val="5"/>
            <w:vAlign w:val="top"/>
          </w:tcPr>
          <w:p w14:paraId="2D788229">
            <w:pPr>
              <w:rPr>
                <w:rFonts w:hint="eastAsia" w:ascii="宋体" w:hAnsi="宋体" w:eastAsia="宋体" w:cs="宋体"/>
                <w:color w:val="auto"/>
                <w:sz w:val="24"/>
                <w:szCs w:val="24"/>
              </w:rPr>
            </w:pPr>
          </w:p>
        </w:tc>
        <w:tc>
          <w:tcPr>
            <w:tcW w:w="720" w:type="dxa"/>
            <w:vAlign w:val="top"/>
          </w:tcPr>
          <w:p w14:paraId="29ACD33F">
            <w:pPr>
              <w:pStyle w:val="25"/>
              <w:spacing w:before="179" w:line="231" w:lineRule="auto"/>
              <w:ind w:left="182"/>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927" w:type="dxa"/>
            <w:vAlign w:val="top"/>
          </w:tcPr>
          <w:p w14:paraId="2B4C1280">
            <w:pPr>
              <w:rPr>
                <w:rFonts w:hint="eastAsia" w:ascii="宋体" w:hAnsi="宋体" w:eastAsia="宋体" w:cs="宋体"/>
                <w:color w:val="auto"/>
                <w:sz w:val="24"/>
                <w:szCs w:val="24"/>
              </w:rPr>
            </w:pPr>
          </w:p>
        </w:tc>
      </w:tr>
      <w:tr w14:paraId="5C51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62CA475E">
            <w:pPr>
              <w:pStyle w:val="25"/>
              <w:spacing w:before="182" w:line="228" w:lineRule="auto"/>
              <w:ind w:left="295"/>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技术负责人</w:t>
            </w:r>
          </w:p>
        </w:tc>
        <w:tc>
          <w:tcPr>
            <w:tcW w:w="896" w:type="dxa"/>
            <w:vAlign w:val="top"/>
          </w:tcPr>
          <w:p w14:paraId="4B90916E">
            <w:pPr>
              <w:pStyle w:val="25"/>
              <w:spacing w:before="182" w:line="228" w:lineRule="auto"/>
              <w:ind w:left="24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1020" w:type="dxa"/>
            <w:vAlign w:val="top"/>
          </w:tcPr>
          <w:p w14:paraId="21D3A5D0">
            <w:pPr>
              <w:rPr>
                <w:rFonts w:hint="eastAsia" w:ascii="宋体" w:hAnsi="宋体" w:eastAsia="宋体" w:cs="宋体"/>
                <w:color w:val="auto"/>
                <w:sz w:val="24"/>
                <w:szCs w:val="24"/>
              </w:rPr>
            </w:pPr>
          </w:p>
        </w:tc>
        <w:tc>
          <w:tcPr>
            <w:tcW w:w="1159" w:type="dxa"/>
            <w:vAlign w:val="top"/>
          </w:tcPr>
          <w:p w14:paraId="6A115EDB">
            <w:pPr>
              <w:pStyle w:val="25"/>
              <w:spacing w:before="182" w:line="228" w:lineRule="auto"/>
              <w:ind w:left="167"/>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技术职称</w:t>
            </w:r>
          </w:p>
        </w:tc>
        <w:tc>
          <w:tcPr>
            <w:tcW w:w="1619" w:type="dxa"/>
            <w:gridSpan w:val="3"/>
            <w:vAlign w:val="top"/>
          </w:tcPr>
          <w:p w14:paraId="5F5328B4">
            <w:pPr>
              <w:rPr>
                <w:rFonts w:hint="eastAsia" w:ascii="宋体" w:hAnsi="宋体" w:eastAsia="宋体" w:cs="宋体"/>
                <w:color w:val="auto"/>
                <w:sz w:val="24"/>
                <w:szCs w:val="24"/>
              </w:rPr>
            </w:pPr>
          </w:p>
        </w:tc>
        <w:tc>
          <w:tcPr>
            <w:tcW w:w="720" w:type="dxa"/>
            <w:vAlign w:val="top"/>
          </w:tcPr>
          <w:p w14:paraId="51A3AA7F">
            <w:pPr>
              <w:pStyle w:val="25"/>
              <w:spacing w:before="181" w:line="231" w:lineRule="auto"/>
              <w:ind w:left="182"/>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927" w:type="dxa"/>
            <w:vAlign w:val="top"/>
          </w:tcPr>
          <w:p w14:paraId="417BA1BB">
            <w:pPr>
              <w:rPr>
                <w:rFonts w:hint="eastAsia" w:ascii="宋体" w:hAnsi="宋体" w:eastAsia="宋体" w:cs="宋体"/>
                <w:color w:val="auto"/>
                <w:sz w:val="24"/>
                <w:szCs w:val="24"/>
              </w:rPr>
            </w:pPr>
          </w:p>
        </w:tc>
      </w:tr>
      <w:tr w14:paraId="6AEE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60670483">
            <w:pPr>
              <w:pStyle w:val="25"/>
              <w:spacing w:before="180" w:line="230" w:lineRule="auto"/>
              <w:ind w:left="402"/>
              <w:rPr>
                <w:rFonts w:hint="eastAsia" w:ascii="宋体" w:hAnsi="宋体" w:eastAsia="宋体" w:cs="宋体"/>
                <w:color w:val="auto"/>
                <w:sz w:val="24"/>
                <w:szCs w:val="24"/>
              </w:rPr>
            </w:pPr>
            <w:r>
              <w:rPr>
                <w:rFonts w:hint="eastAsia" w:ascii="宋体" w:hAnsi="宋体" w:eastAsia="宋体" w:cs="宋体"/>
                <w:color w:val="auto"/>
                <w:spacing w:val="6"/>
                <w:sz w:val="24"/>
                <w:szCs w:val="24"/>
              </w:rPr>
              <w:t>成立时间</w:t>
            </w:r>
          </w:p>
        </w:tc>
        <w:tc>
          <w:tcPr>
            <w:tcW w:w="1916" w:type="dxa"/>
            <w:gridSpan w:val="2"/>
            <w:vAlign w:val="top"/>
          </w:tcPr>
          <w:p w14:paraId="174384A9">
            <w:pPr>
              <w:rPr>
                <w:rFonts w:hint="eastAsia" w:ascii="宋体" w:hAnsi="宋体" w:eastAsia="宋体" w:cs="宋体"/>
                <w:color w:val="auto"/>
                <w:sz w:val="24"/>
                <w:szCs w:val="24"/>
              </w:rPr>
            </w:pPr>
          </w:p>
        </w:tc>
        <w:tc>
          <w:tcPr>
            <w:tcW w:w="5425" w:type="dxa"/>
            <w:gridSpan w:val="6"/>
            <w:vAlign w:val="top"/>
          </w:tcPr>
          <w:p w14:paraId="643F7E65">
            <w:pPr>
              <w:pStyle w:val="25"/>
              <w:spacing w:before="181" w:line="228" w:lineRule="auto"/>
              <w:ind w:left="2094"/>
              <w:rPr>
                <w:rFonts w:hint="eastAsia" w:ascii="宋体" w:hAnsi="宋体" w:eastAsia="宋体" w:cs="宋体"/>
                <w:color w:val="auto"/>
                <w:sz w:val="24"/>
                <w:szCs w:val="24"/>
              </w:rPr>
            </w:pPr>
            <w:r>
              <w:rPr>
                <w:rFonts w:hint="eastAsia" w:ascii="宋体" w:hAnsi="宋体" w:eastAsia="宋体" w:cs="宋体"/>
                <w:color w:val="auto"/>
                <w:spacing w:val="5"/>
                <w:sz w:val="24"/>
                <w:szCs w:val="24"/>
              </w:rPr>
              <w:t>员工总人数：</w:t>
            </w:r>
          </w:p>
        </w:tc>
      </w:tr>
      <w:tr w14:paraId="0E6F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5CBF5FFE">
            <w:pPr>
              <w:pStyle w:val="25"/>
              <w:spacing w:before="182" w:line="228" w:lineRule="auto"/>
              <w:ind w:left="409"/>
              <w:rPr>
                <w:rFonts w:hint="eastAsia" w:ascii="宋体" w:hAnsi="宋体" w:eastAsia="宋体" w:cs="宋体"/>
                <w:color w:val="auto"/>
                <w:sz w:val="24"/>
                <w:szCs w:val="24"/>
              </w:rPr>
            </w:pPr>
            <w:r>
              <w:rPr>
                <w:rFonts w:hint="eastAsia" w:ascii="宋体" w:hAnsi="宋体" w:eastAsia="宋体" w:cs="宋体"/>
                <w:color w:val="auto"/>
                <w:spacing w:val="5"/>
                <w:sz w:val="24"/>
                <w:szCs w:val="24"/>
              </w:rPr>
              <w:t>资质等级</w:t>
            </w:r>
          </w:p>
        </w:tc>
        <w:tc>
          <w:tcPr>
            <w:tcW w:w="1916" w:type="dxa"/>
            <w:gridSpan w:val="2"/>
            <w:vAlign w:val="top"/>
          </w:tcPr>
          <w:p w14:paraId="1226DC1F">
            <w:pPr>
              <w:rPr>
                <w:rFonts w:hint="eastAsia" w:ascii="宋体" w:hAnsi="宋体" w:eastAsia="宋体" w:cs="宋体"/>
                <w:color w:val="auto"/>
                <w:sz w:val="24"/>
                <w:szCs w:val="24"/>
              </w:rPr>
            </w:pPr>
          </w:p>
        </w:tc>
        <w:tc>
          <w:tcPr>
            <w:tcW w:w="1159" w:type="dxa"/>
            <w:vMerge w:val="restart"/>
            <w:tcBorders>
              <w:bottom w:val="nil"/>
            </w:tcBorders>
            <w:vAlign w:val="top"/>
          </w:tcPr>
          <w:p w14:paraId="188E29F6">
            <w:pPr>
              <w:spacing w:line="252" w:lineRule="auto"/>
              <w:rPr>
                <w:rFonts w:hint="eastAsia" w:ascii="宋体" w:hAnsi="宋体" w:eastAsia="宋体" w:cs="宋体"/>
                <w:color w:val="auto"/>
                <w:sz w:val="24"/>
                <w:szCs w:val="24"/>
              </w:rPr>
            </w:pPr>
          </w:p>
          <w:p w14:paraId="09A5A418">
            <w:pPr>
              <w:spacing w:line="252" w:lineRule="auto"/>
              <w:rPr>
                <w:rFonts w:hint="eastAsia" w:ascii="宋体" w:hAnsi="宋体" w:eastAsia="宋体" w:cs="宋体"/>
                <w:color w:val="auto"/>
                <w:sz w:val="24"/>
                <w:szCs w:val="24"/>
              </w:rPr>
            </w:pPr>
          </w:p>
          <w:p w14:paraId="1DDE8201">
            <w:pPr>
              <w:spacing w:line="252" w:lineRule="auto"/>
              <w:rPr>
                <w:rFonts w:hint="eastAsia" w:ascii="宋体" w:hAnsi="宋体" w:eastAsia="宋体" w:cs="宋体"/>
                <w:color w:val="auto"/>
                <w:sz w:val="24"/>
                <w:szCs w:val="24"/>
              </w:rPr>
            </w:pPr>
          </w:p>
          <w:p w14:paraId="413CE645">
            <w:pPr>
              <w:spacing w:line="252" w:lineRule="auto"/>
              <w:rPr>
                <w:rFonts w:hint="eastAsia" w:ascii="宋体" w:hAnsi="宋体" w:eastAsia="宋体" w:cs="宋体"/>
                <w:color w:val="auto"/>
                <w:sz w:val="24"/>
                <w:szCs w:val="24"/>
              </w:rPr>
            </w:pPr>
          </w:p>
          <w:p w14:paraId="7EE60220">
            <w:pPr>
              <w:spacing w:line="253" w:lineRule="auto"/>
              <w:rPr>
                <w:rFonts w:hint="eastAsia" w:ascii="宋体" w:hAnsi="宋体" w:eastAsia="宋体" w:cs="宋体"/>
                <w:color w:val="auto"/>
                <w:sz w:val="24"/>
                <w:szCs w:val="24"/>
              </w:rPr>
            </w:pPr>
          </w:p>
          <w:p w14:paraId="662B88C7">
            <w:pPr>
              <w:pStyle w:val="25"/>
              <w:spacing w:before="65" w:line="229" w:lineRule="auto"/>
              <w:ind w:left="376"/>
              <w:rPr>
                <w:rFonts w:hint="eastAsia" w:ascii="宋体" w:hAnsi="宋体" w:eastAsia="宋体" w:cs="宋体"/>
                <w:color w:val="auto"/>
                <w:sz w:val="24"/>
                <w:szCs w:val="24"/>
              </w:rPr>
            </w:pPr>
            <w:r>
              <w:rPr>
                <w:rFonts w:hint="eastAsia" w:ascii="宋体" w:hAnsi="宋体" w:eastAsia="宋体" w:cs="宋体"/>
                <w:color w:val="auto"/>
                <w:spacing w:val="4"/>
                <w:sz w:val="24"/>
                <w:szCs w:val="24"/>
              </w:rPr>
              <w:t>其中</w:t>
            </w:r>
          </w:p>
        </w:tc>
        <w:tc>
          <w:tcPr>
            <w:tcW w:w="1619" w:type="dxa"/>
            <w:gridSpan w:val="3"/>
            <w:vAlign w:val="top"/>
          </w:tcPr>
          <w:p w14:paraId="13CA3D40">
            <w:pPr>
              <w:pStyle w:val="25"/>
              <w:spacing w:before="182" w:line="229" w:lineRule="auto"/>
              <w:ind w:left="400"/>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项目经理</w:t>
            </w:r>
          </w:p>
        </w:tc>
        <w:tc>
          <w:tcPr>
            <w:tcW w:w="2647" w:type="dxa"/>
            <w:gridSpan w:val="2"/>
            <w:vAlign w:val="top"/>
          </w:tcPr>
          <w:p w14:paraId="6D54A346">
            <w:pPr>
              <w:rPr>
                <w:rFonts w:hint="eastAsia" w:ascii="宋体" w:hAnsi="宋体" w:eastAsia="宋体" w:cs="宋体"/>
                <w:color w:val="auto"/>
                <w:sz w:val="24"/>
                <w:szCs w:val="24"/>
              </w:rPr>
            </w:pPr>
          </w:p>
        </w:tc>
      </w:tr>
      <w:tr w14:paraId="48A73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7D225C5D">
            <w:pPr>
              <w:pStyle w:val="25"/>
              <w:spacing w:before="44" w:line="239" w:lineRule="auto"/>
              <w:ind w:left="611" w:right="183" w:hanging="415"/>
              <w:rPr>
                <w:rFonts w:hint="eastAsia" w:ascii="宋体" w:hAnsi="宋体" w:eastAsia="宋体" w:cs="宋体"/>
                <w:color w:val="auto"/>
                <w:sz w:val="24"/>
                <w:szCs w:val="24"/>
              </w:rPr>
            </w:pPr>
            <w:r>
              <w:rPr>
                <w:rFonts w:hint="eastAsia" w:ascii="宋体" w:hAnsi="宋体" w:eastAsia="宋体" w:cs="宋体"/>
                <w:color w:val="auto"/>
                <w:spacing w:val="7"/>
                <w:sz w:val="24"/>
                <w:szCs w:val="24"/>
              </w:rPr>
              <w:t>安全生产许可</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证号</w:t>
            </w:r>
          </w:p>
        </w:tc>
        <w:tc>
          <w:tcPr>
            <w:tcW w:w="1916" w:type="dxa"/>
            <w:gridSpan w:val="2"/>
            <w:vAlign w:val="top"/>
          </w:tcPr>
          <w:p w14:paraId="50C48796">
            <w:pPr>
              <w:rPr>
                <w:rFonts w:hint="eastAsia" w:ascii="宋体" w:hAnsi="宋体" w:eastAsia="宋体" w:cs="宋体"/>
                <w:color w:val="auto"/>
                <w:sz w:val="24"/>
                <w:szCs w:val="24"/>
              </w:rPr>
            </w:pPr>
          </w:p>
        </w:tc>
        <w:tc>
          <w:tcPr>
            <w:tcW w:w="1159" w:type="dxa"/>
            <w:vMerge w:val="continue"/>
            <w:tcBorders>
              <w:top w:val="nil"/>
              <w:bottom w:val="nil"/>
            </w:tcBorders>
            <w:vAlign w:val="top"/>
          </w:tcPr>
          <w:p w14:paraId="57C5EEB7">
            <w:pPr>
              <w:rPr>
                <w:rFonts w:hint="eastAsia" w:ascii="宋体" w:hAnsi="宋体" w:eastAsia="宋体" w:cs="宋体"/>
                <w:color w:val="auto"/>
                <w:sz w:val="24"/>
                <w:szCs w:val="24"/>
              </w:rPr>
            </w:pPr>
          </w:p>
        </w:tc>
        <w:tc>
          <w:tcPr>
            <w:tcW w:w="1619" w:type="dxa"/>
            <w:gridSpan w:val="3"/>
            <w:vAlign w:val="top"/>
          </w:tcPr>
          <w:p w14:paraId="663FBF95">
            <w:pPr>
              <w:pStyle w:val="25"/>
              <w:spacing w:before="181" w:line="228" w:lineRule="auto"/>
              <w:ind w:left="191"/>
              <w:rPr>
                <w:rFonts w:hint="eastAsia" w:ascii="宋体" w:hAnsi="宋体" w:eastAsia="宋体" w:cs="宋体"/>
                <w:color w:val="auto"/>
                <w:sz w:val="24"/>
                <w:szCs w:val="24"/>
              </w:rPr>
            </w:pPr>
            <w:r>
              <w:rPr>
                <w:rFonts w:hint="eastAsia" w:ascii="宋体" w:hAnsi="宋体" w:eastAsia="宋体" w:cs="宋体"/>
                <w:color w:val="auto"/>
                <w:spacing w:val="7"/>
                <w:sz w:val="24"/>
                <w:szCs w:val="24"/>
              </w:rPr>
              <w:t>高级职称人员</w:t>
            </w:r>
          </w:p>
        </w:tc>
        <w:tc>
          <w:tcPr>
            <w:tcW w:w="2647" w:type="dxa"/>
            <w:gridSpan w:val="2"/>
            <w:vAlign w:val="top"/>
          </w:tcPr>
          <w:p w14:paraId="553F9BDA">
            <w:pPr>
              <w:rPr>
                <w:rFonts w:hint="eastAsia" w:ascii="宋体" w:hAnsi="宋体" w:eastAsia="宋体" w:cs="宋体"/>
                <w:color w:val="auto"/>
                <w:sz w:val="24"/>
                <w:szCs w:val="24"/>
              </w:rPr>
            </w:pPr>
          </w:p>
        </w:tc>
      </w:tr>
      <w:tr w14:paraId="23D4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17798365">
            <w:pPr>
              <w:pStyle w:val="25"/>
              <w:spacing w:before="180" w:line="230" w:lineRule="auto"/>
              <w:ind w:left="400"/>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注册资金</w:t>
            </w:r>
          </w:p>
        </w:tc>
        <w:tc>
          <w:tcPr>
            <w:tcW w:w="1916" w:type="dxa"/>
            <w:gridSpan w:val="2"/>
            <w:vAlign w:val="top"/>
          </w:tcPr>
          <w:p w14:paraId="7F4C8E15">
            <w:pPr>
              <w:rPr>
                <w:rFonts w:hint="eastAsia" w:ascii="宋体" w:hAnsi="宋体" w:eastAsia="宋体" w:cs="宋体"/>
                <w:color w:val="auto"/>
                <w:sz w:val="24"/>
                <w:szCs w:val="24"/>
              </w:rPr>
            </w:pPr>
          </w:p>
        </w:tc>
        <w:tc>
          <w:tcPr>
            <w:tcW w:w="1159" w:type="dxa"/>
            <w:vMerge w:val="continue"/>
            <w:tcBorders>
              <w:top w:val="nil"/>
              <w:bottom w:val="nil"/>
            </w:tcBorders>
            <w:vAlign w:val="top"/>
          </w:tcPr>
          <w:p w14:paraId="6DC4645F">
            <w:pPr>
              <w:rPr>
                <w:rFonts w:hint="eastAsia" w:ascii="宋体" w:hAnsi="宋体" w:eastAsia="宋体" w:cs="宋体"/>
                <w:color w:val="auto"/>
                <w:sz w:val="24"/>
                <w:szCs w:val="24"/>
              </w:rPr>
            </w:pPr>
          </w:p>
        </w:tc>
        <w:tc>
          <w:tcPr>
            <w:tcW w:w="1619" w:type="dxa"/>
            <w:gridSpan w:val="3"/>
            <w:vAlign w:val="top"/>
          </w:tcPr>
          <w:p w14:paraId="25062DF1">
            <w:pPr>
              <w:pStyle w:val="25"/>
              <w:spacing w:before="180" w:line="229" w:lineRule="auto"/>
              <w:ind w:left="205"/>
              <w:rPr>
                <w:rFonts w:hint="eastAsia" w:ascii="宋体" w:hAnsi="宋体" w:eastAsia="宋体" w:cs="宋体"/>
                <w:color w:val="auto"/>
                <w:sz w:val="24"/>
                <w:szCs w:val="24"/>
              </w:rPr>
            </w:pPr>
            <w:r>
              <w:rPr>
                <w:rFonts w:hint="eastAsia" w:ascii="宋体" w:hAnsi="宋体" w:eastAsia="宋体" w:cs="宋体"/>
                <w:color w:val="auto"/>
                <w:spacing w:val="4"/>
                <w:sz w:val="24"/>
                <w:szCs w:val="24"/>
              </w:rPr>
              <w:t>中级职称人员</w:t>
            </w:r>
          </w:p>
        </w:tc>
        <w:tc>
          <w:tcPr>
            <w:tcW w:w="2647" w:type="dxa"/>
            <w:gridSpan w:val="2"/>
            <w:vAlign w:val="top"/>
          </w:tcPr>
          <w:p w14:paraId="1557E2DB">
            <w:pPr>
              <w:rPr>
                <w:rFonts w:hint="eastAsia" w:ascii="宋体" w:hAnsi="宋体" w:eastAsia="宋体" w:cs="宋体"/>
                <w:color w:val="auto"/>
                <w:sz w:val="24"/>
                <w:szCs w:val="24"/>
              </w:rPr>
            </w:pPr>
          </w:p>
        </w:tc>
      </w:tr>
      <w:tr w14:paraId="6AF0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3E1E1829">
            <w:pPr>
              <w:pStyle w:val="25"/>
              <w:spacing w:before="181" w:line="229" w:lineRule="auto"/>
              <w:ind w:left="401"/>
              <w:rPr>
                <w:rFonts w:hint="eastAsia" w:ascii="宋体" w:hAnsi="宋体" w:eastAsia="宋体" w:cs="宋体"/>
                <w:color w:val="auto"/>
                <w:sz w:val="24"/>
                <w:szCs w:val="24"/>
              </w:rPr>
            </w:pPr>
            <w:r>
              <w:rPr>
                <w:rFonts w:hint="eastAsia" w:ascii="宋体" w:hAnsi="宋体" w:eastAsia="宋体" w:cs="宋体"/>
                <w:color w:val="auto"/>
                <w:spacing w:val="7"/>
                <w:sz w:val="24"/>
                <w:szCs w:val="24"/>
              </w:rPr>
              <w:t>开户银行</w:t>
            </w:r>
          </w:p>
        </w:tc>
        <w:tc>
          <w:tcPr>
            <w:tcW w:w="1916" w:type="dxa"/>
            <w:gridSpan w:val="2"/>
            <w:vAlign w:val="top"/>
          </w:tcPr>
          <w:p w14:paraId="211261FF">
            <w:pPr>
              <w:rPr>
                <w:rFonts w:hint="eastAsia" w:ascii="宋体" w:hAnsi="宋体" w:eastAsia="宋体" w:cs="宋体"/>
                <w:color w:val="auto"/>
                <w:sz w:val="24"/>
                <w:szCs w:val="24"/>
              </w:rPr>
            </w:pPr>
          </w:p>
        </w:tc>
        <w:tc>
          <w:tcPr>
            <w:tcW w:w="1159" w:type="dxa"/>
            <w:vMerge w:val="continue"/>
            <w:tcBorders>
              <w:top w:val="nil"/>
              <w:bottom w:val="nil"/>
            </w:tcBorders>
            <w:vAlign w:val="top"/>
          </w:tcPr>
          <w:p w14:paraId="6506F107">
            <w:pPr>
              <w:rPr>
                <w:rFonts w:hint="eastAsia" w:ascii="宋体" w:hAnsi="宋体" w:eastAsia="宋体" w:cs="宋体"/>
                <w:color w:val="auto"/>
                <w:sz w:val="24"/>
                <w:szCs w:val="24"/>
              </w:rPr>
            </w:pPr>
          </w:p>
        </w:tc>
        <w:tc>
          <w:tcPr>
            <w:tcW w:w="1619" w:type="dxa"/>
            <w:gridSpan w:val="3"/>
            <w:vAlign w:val="top"/>
          </w:tcPr>
          <w:p w14:paraId="7B5888BC">
            <w:pPr>
              <w:pStyle w:val="25"/>
              <w:spacing w:before="181" w:line="230" w:lineRule="auto"/>
              <w:ind w:left="185"/>
              <w:rPr>
                <w:rFonts w:hint="eastAsia" w:ascii="宋体" w:hAnsi="宋体" w:eastAsia="宋体" w:cs="宋体"/>
                <w:color w:val="auto"/>
                <w:sz w:val="24"/>
                <w:szCs w:val="24"/>
              </w:rPr>
            </w:pPr>
            <w:r>
              <w:rPr>
                <w:rFonts w:hint="eastAsia" w:ascii="宋体" w:hAnsi="宋体" w:eastAsia="宋体" w:cs="宋体"/>
                <w:color w:val="auto"/>
                <w:spacing w:val="8"/>
                <w:sz w:val="24"/>
                <w:szCs w:val="24"/>
              </w:rPr>
              <w:t>初级职称人员</w:t>
            </w:r>
          </w:p>
        </w:tc>
        <w:tc>
          <w:tcPr>
            <w:tcW w:w="2647" w:type="dxa"/>
            <w:gridSpan w:val="2"/>
            <w:vAlign w:val="top"/>
          </w:tcPr>
          <w:p w14:paraId="0FC7C401">
            <w:pPr>
              <w:rPr>
                <w:rFonts w:hint="eastAsia" w:ascii="宋体" w:hAnsi="宋体" w:eastAsia="宋体" w:cs="宋体"/>
                <w:color w:val="auto"/>
                <w:sz w:val="24"/>
                <w:szCs w:val="24"/>
              </w:rPr>
            </w:pPr>
          </w:p>
        </w:tc>
      </w:tr>
      <w:tr w14:paraId="77E1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D9FFE4E">
            <w:pPr>
              <w:pStyle w:val="25"/>
              <w:spacing w:before="180" w:line="230" w:lineRule="auto"/>
              <w:ind w:left="615"/>
              <w:rPr>
                <w:rFonts w:hint="eastAsia" w:ascii="宋体" w:hAnsi="宋体" w:eastAsia="宋体" w:cs="宋体"/>
                <w:color w:val="auto"/>
                <w:sz w:val="24"/>
                <w:szCs w:val="24"/>
              </w:rPr>
            </w:pPr>
            <w:r>
              <w:rPr>
                <w:rFonts w:hint="eastAsia" w:ascii="宋体" w:hAnsi="宋体" w:eastAsia="宋体" w:cs="宋体"/>
                <w:color w:val="auto"/>
                <w:spacing w:val="3"/>
                <w:sz w:val="24"/>
                <w:szCs w:val="24"/>
              </w:rPr>
              <w:t>账号</w:t>
            </w:r>
          </w:p>
        </w:tc>
        <w:tc>
          <w:tcPr>
            <w:tcW w:w="1916" w:type="dxa"/>
            <w:gridSpan w:val="2"/>
            <w:vAlign w:val="top"/>
          </w:tcPr>
          <w:p w14:paraId="0F899239">
            <w:pPr>
              <w:rPr>
                <w:rFonts w:hint="eastAsia" w:ascii="宋体" w:hAnsi="宋体" w:eastAsia="宋体" w:cs="宋体"/>
                <w:color w:val="auto"/>
                <w:sz w:val="24"/>
                <w:szCs w:val="24"/>
              </w:rPr>
            </w:pPr>
          </w:p>
        </w:tc>
        <w:tc>
          <w:tcPr>
            <w:tcW w:w="1159" w:type="dxa"/>
            <w:vMerge w:val="continue"/>
            <w:tcBorders>
              <w:top w:val="nil"/>
            </w:tcBorders>
            <w:vAlign w:val="top"/>
          </w:tcPr>
          <w:p w14:paraId="3FCD77F7">
            <w:pPr>
              <w:rPr>
                <w:rFonts w:hint="eastAsia" w:ascii="宋体" w:hAnsi="宋体" w:eastAsia="宋体" w:cs="宋体"/>
                <w:color w:val="auto"/>
                <w:sz w:val="24"/>
                <w:szCs w:val="24"/>
              </w:rPr>
            </w:pPr>
          </w:p>
        </w:tc>
        <w:tc>
          <w:tcPr>
            <w:tcW w:w="1619" w:type="dxa"/>
            <w:gridSpan w:val="3"/>
            <w:vAlign w:val="top"/>
          </w:tcPr>
          <w:p w14:paraId="41DC275F">
            <w:pPr>
              <w:pStyle w:val="25"/>
              <w:spacing w:before="180" w:line="230" w:lineRule="auto"/>
              <w:ind w:left="503"/>
              <w:rPr>
                <w:rFonts w:hint="eastAsia" w:ascii="宋体" w:hAnsi="宋体" w:eastAsia="宋体" w:cs="宋体"/>
                <w:color w:val="auto"/>
                <w:sz w:val="24"/>
                <w:szCs w:val="24"/>
              </w:rPr>
            </w:pPr>
            <w:r>
              <w:rPr>
                <w:rFonts w:hint="eastAsia" w:ascii="宋体" w:hAnsi="宋体" w:eastAsia="宋体" w:cs="宋体"/>
                <w:color w:val="auto"/>
                <w:sz w:val="24"/>
                <w:szCs w:val="24"/>
              </w:rPr>
              <w:t>技</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工</w:t>
            </w:r>
          </w:p>
        </w:tc>
        <w:tc>
          <w:tcPr>
            <w:tcW w:w="2647" w:type="dxa"/>
            <w:gridSpan w:val="2"/>
            <w:vAlign w:val="top"/>
          </w:tcPr>
          <w:p w14:paraId="286F4B50">
            <w:pPr>
              <w:rPr>
                <w:rFonts w:hint="eastAsia" w:ascii="宋体" w:hAnsi="宋体" w:eastAsia="宋体" w:cs="宋体"/>
                <w:color w:val="auto"/>
                <w:sz w:val="24"/>
                <w:szCs w:val="24"/>
              </w:rPr>
            </w:pPr>
          </w:p>
        </w:tc>
      </w:tr>
      <w:tr w14:paraId="0DEC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630" w:type="dxa"/>
            <w:vAlign w:val="top"/>
          </w:tcPr>
          <w:p w14:paraId="2A7725C9">
            <w:pPr>
              <w:spacing w:line="376" w:lineRule="auto"/>
              <w:rPr>
                <w:rFonts w:hint="eastAsia" w:ascii="宋体" w:hAnsi="宋体" w:eastAsia="宋体" w:cs="宋体"/>
                <w:color w:val="auto"/>
                <w:sz w:val="24"/>
                <w:szCs w:val="24"/>
              </w:rPr>
            </w:pPr>
          </w:p>
          <w:p w14:paraId="65D91ED4">
            <w:pPr>
              <w:pStyle w:val="25"/>
              <w:spacing w:before="65" w:line="229" w:lineRule="auto"/>
              <w:ind w:left="402"/>
              <w:rPr>
                <w:rFonts w:hint="eastAsia" w:ascii="宋体" w:hAnsi="宋体" w:eastAsia="宋体" w:cs="宋体"/>
                <w:color w:val="auto"/>
                <w:sz w:val="24"/>
                <w:szCs w:val="24"/>
              </w:rPr>
            </w:pPr>
            <w:r>
              <w:rPr>
                <w:rFonts w:hint="eastAsia" w:ascii="宋体" w:hAnsi="宋体" w:eastAsia="宋体" w:cs="宋体"/>
                <w:color w:val="auto"/>
                <w:spacing w:val="6"/>
                <w:sz w:val="24"/>
                <w:szCs w:val="24"/>
              </w:rPr>
              <w:t>经营范围</w:t>
            </w:r>
          </w:p>
        </w:tc>
        <w:tc>
          <w:tcPr>
            <w:tcW w:w="7341" w:type="dxa"/>
            <w:gridSpan w:val="8"/>
            <w:vAlign w:val="top"/>
          </w:tcPr>
          <w:p w14:paraId="0FA41050">
            <w:pPr>
              <w:rPr>
                <w:rFonts w:hint="eastAsia" w:ascii="宋体" w:hAnsi="宋体" w:eastAsia="宋体" w:cs="宋体"/>
                <w:color w:val="auto"/>
                <w:sz w:val="24"/>
                <w:szCs w:val="24"/>
              </w:rPr>
            </w:pPr>
          </w:p>
        </w:tc>
      </w:tr>
      <w:tr w14:paraId="59A87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2E305236">
            <w:pPr>
              <w:pStyle w:val="25"/>
              <w:spacing w:before="182" w:line="230" w:lineRule="auto"/>
              <w:ind w:left="614"/>
              <w:rPr>
                <w:rFonts w:hint="eastAsia" w:ascii="宋体" w:hAnsi="宋体" w:eastAsia="宋体" w:cs="宋体"/>
                <w:color w:val="auto"/>
                <w:sz w:val="24"/>
                <w:szCs w:val="24"/>
              </w:rPr>
            </w:pPr>
            <w:r>
              <w:rPr>
                <w:rFonts w:hint="eastAsia" w:ascii="宋体" w:hAnsi="宋体" w:eastAsia="宋体" w:cs="宋体"/>
                <w:color w:val="auto"/>
                <w:spacing w:val="3"/>
                <w:sz w:val="24"/>
                <w:szCs w:val="24"/>
              </w:rPr>
              <w:t>备注</w:t>
            </w:r>
          </w:p>
        </w:tc>
        <w:tc>
          <w:tcPr>
            <w:tcW w:w="7341" w:type="dxa"/>
            <w:gridSpan w:val="8"/>
            <w:vAlign w:val="top"/>
          </w:tcPr>
          <w:p w14:paraId="145C52D5">
            <w:pPr>
              <w:rPr>
                <w:rFonts w:hint="eastAsia" w:ascii="宋体" w:hAnsi="宋体" w:eastAsia="宋体" w:cs="宋体"/>
                <w:color w:val="auto"/>
                <w:sz w:val="24"/>
                <w:szCs w:val="24"/>
              </w:rPr>
            </w:pPr>
          </w:p>
        </w:tc>
      </w:tr>
    </w:tbl>
    <w:p w14:paraId="5628588F">
      <w:pPr>
        <w:spacing w:line="271" w:lineRule="auto"/>
        <w:rPr>
          <w:rFonts w:hint="eastAsia" w:ascii="宋体" w:hAnsi="宋体" w:eastAsia="宋体" w:cs="宋体"/>
          <w:color w:val="auto"/>
          <w:sz w:val="24"/>
          <w:szCs w:val="24"/>
        </w:rPr>
      </w:pPr>
    </w:p>
    <w:p w14:paraId="30E36F9D">
      <w:pPr>
        <w:spacing w:line="272" w:lineRule="auto"/>
        <w:rPr>
          <w:rFonts w:hint="eastAsia" w:ascii="宋体" w:hAnsi="宋体" w:eastAsia="宋体" w:cs="宋体"/>
          <w:color w:val="auto"/>
          <w:sz w:val="24"/>
          <w:szCs w:val="24"/>
        </w:rPr>
      </w:pPr>
    </w:p>
    <w:p w14:paraId="4E1CBF35">
      <w:pPr>
        <w:pStyle w:val="12"/>
        <w:spacing w:before="65" w:line="439" w:lineRule="exact"/>
        <w:jc w:val="right"/>
        <w:rPr>
          <w:rFonts w:hint="eastAsia" w:ascii="宋体" w:hAnsi="宋体" w:eastAsia="宋体" w:cs="宋体"/>
          <w:color w:val="auto"/>
          <w:sz w:val="24"/>
          <w:szCs w:val="24"/>
        </w:rPr>
      </w:pPr>
      <w:r>
        <w:rPr>
          <w:rFonts w:hint="eastAsia" w:ascii="宋体" w:hAnsi="宋体" w:eastAsia="宋体" w:cs="宋体"/>
          <w:color w:val="auto"/>
          <w:spacing w:val="10"/>
          <w:position w:val="17"/>
          <w:sz w:val="24"/>
          <w:szCs w:val="24"/>
        </w:rPr>
        <w:t>【备注：附有效的企业法人营业执照、企业资质证书</w:t>
      </w:r>
      <w:r>
        <w:rPr>
          <w:rFonts w:hint="eastAsia" w:ascii="宋体" w:hAnsi="宋体" w:eastAsia="宋体" w:cs="宋体"/>
          <w:color w:val="auto"/>
          <w:spacing w:val="9"/>
          <w:position w:val="17"/>
          <w:sz w:val="24"/>
          <w:szCs w:val="24"/>
        </w:rPr>
        <w:t>、安全生产许可证（联合体投标时仅为联合体中的施</w:t>
      </w:r>
    </w:p>
    <w:p w14:paraId="715D5383">
      <w:pPr>
        <w:pStyle w:val="12"/>
        <w:spacing w:line="227" w:lineRule="auto"/>
        <w:ind w:left="7"/>
        <w:rPr>
          <w:rFonts w:hint="eastAsia" w:ascii="宋体" w:hAnsi="宋体" w:eastAsia="宋体" w:cs="宋体"/>
          <w:color w:val="auto"/>
          <w:sz w:val="24"/>
          <w:szCs w:val="24"/>
        </w:rPr>
      </w:pPr>
      <w:r>
        <w:rPr>
          <w:rFonts w:hint="eastAsia" w:ascii="宋体" w:hAnsi="宋体" w:eastAsia="宋体" w:cs="宋体"/>
          <w:color w:val="auto"/>
          <w:spacing w:val="10"/>
          <w:sz w:val="24"/>
          <w:szCs w:val="24"/>
        </w:rPr>
        <w:t>工单位安全生产许可证）等相关证件的原件扫描件（联合体投标的则联合体各方均须提供）。】</w:t>
      </w:r>
    </w:p>
    <w:p w14:paraId="22417D9C">
      <w:pPr>
        <w:spacing w:line="393" w:lineRule="auto"/>
        <w:rPr>
          <w:rFonts w:hint="eastAsia" w:ascii="宋体" w:hAnsi="宋体" w:eastAsia="宋体" w:cs="宋体"/>
          <w:color w:val="auto"/>
          <w:sz w:val="24"/>
          <w:szCs w:val="24"/>
        </w:rPr>
      </w:pPr>
    </w:p>
    <w:p w14:paraId="4B6A43E5">
      <w:pPr>
        <w:pStyle w:val="12"/>
        <w:spacing w:before="65" w:line="228" w:lineRule="auto"/>
        <w:ind w:left="8"/>
        <w:rPr>
          <w:rFonts w:hint="eastAsia" w:ascii="宋体" w:hAnsi="宋体" w:eastAsia="宋体" w:cs="宋体"/>
          <w:color w:val="auto"/>
          <w:sz w:val="24"/>
          <w:szCs w:val="24"/>
        </w:rPr>
      </w:pPr>
      <w:r>
        <w:rPr>
          <w:rFonts w:hint="eastAsia" w:ascii="宋体" w:hAnsi="宋体" w:eastAsia="宋体" w:cs="宋体"/>
          <w:color w:val="auto"/>
          <w:spacing w:val="9"/>
          <w:sz w:val="24"/>
          <w:szCs w:val="24"/>
        </w:rPr>
        <w:t>如竞标人为联合体的，联合体牵头人需加盖电子签章，联合体成员上传文件盖章后的原件扫描件。</w:t>
      </w:r>
    </w:p>
    <w:p w14:paraId="4C26C2D1">
      <w:pPr>
        <w:spacing w:line="251" w:lineRule="auto"/>
        <w:rPr>
          <w:rFonts w:hint="eastAsia" w:ascii="宋体" w:hAnsi="宋体" w:eastAsia="宋体" w:cs="宋体"/>
          <w:color w:val="auto"/>
          <w:sz w:val="24"/>
          <w:szCs w:val="24"/>
        </w:rPr>
      </w:pPr>
    </w:p>
    <w:p w14:paraId="78EFF2F1">
      <w:pPr>
        <w:spacing w:line="252" w:lineRule="auto"/>
        <w:rPr>
          <w:rFonts w:hint="eastAsia" w:ascii="宋体" w:hAnsi="宋体" w:eastAsia="宋体" w:cs="宋体"/>
          <w:color w:val="auto"/>
          <w:sz w:val="24"/>
          <w:szCs w:val="24"/>
        </w:rPr>
      </w:pPr>
    </w:p>
    <w:p w14:paraId="5A520F5F">
      <w:pPr>
        <w:pStyle w:val="12"/>
        <w:spacing w:before="66" w:line="408" w:lineRule="exact"/>
        <w:ind w:left="3890"/>
        <w:rPr>
          <w:rFonts w:hint="eastAsia" w:ascii="宋体" w:hAnsi="宋体" w:eastAsia="宋体" w:cs="宋体"/>
          <w:color w:val="auto"/>
          <w:sz w:val="24"/>
          <w:szCs w:val="24"/>
        </w:rPr>
      </w:pPr>
      <w:r>
        <w:rPr>
          <w:rFonts w:hint="eastAsia" w:ascii="宋体" w:hAnsi="宋体" w:eastAsia="宋体" w:cs="宋体"/>
          <w:color w:val="auto"/>
          <w:spacing w:val="9"/>
          <w:position w:val="15"/>
          <w:sz w:val="24"/>
          <w:szCs w:val="24"/>
        </w:rPr>
        <w:t>供应商名称（盖章扫描件或电子签章</w:t>
      </w:r>
      <w:r>
        <w:rPr>
          <w:rFonts w:hint="eastAsia" w:ascii="宋体" w:hAnsi="宋体" w:eastAsia="宋体" w:cs="宋体"/>
          <w:color w:val="auto"/>
          <w:spacing w:val="2"/>
          <w:position w:val="15"/>
          <w:sz w:val="24"/>
          <w:szCs w:val="24"/>
        </w:rPr>
        <w:t>）：</w:t>
      </w:r>
    </w:p>
    <w:p w14:paraId="25D935F5">
      <w:pPr>
        <w:pStyle w:val="12"/>
        <w:spacing w:before="1" w:line="228" w:lineRule="auto"/>
        <w:ind w:left="5398"/>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0958E349">
      <w:pPr>
        <w:spacing w:line="345" w:lineRule="auto"/>
        <w:rPr>
          <w:rFonts w:hint="eastAsia" w:ascii="宋体" w:hAnsi="宋体" w:eastAsia="宋体" w:cs="宋体"/>
          <w:color w:val="auto"/>
          <w:sz w:val="24"/>
          <w:szCs w:val="24"/>
        </w:rPr>
      </w:pPr>
    </w:p>
    <w:p w14:paraId="3C6B1F8A">
      <w:pPr>
        <w:spacing w:line="346" w:lineRule="auto"/>
        <w:rPr>
          <w:rFonts w:hint="eastAsia" w:ascii="宋体" w:hAnsi="宋体" w:eastAsia="宋体" w:cs="宋体"/>
          <w:color w:val="auto"/>
          <w:sz w:val="28"/>
          <w:szCs w:val="28"/>
        </w:rPr>
      </w:pPr>
    </w:p>
    <w:p w14:paraId="688D5993">
      <w:pPr>
        <w:pStyle w:val="12"/>
        <w:spacing w:before="97" w:line="242" w:lineRule="auto"/>
        <w:ind w:left="2556"/>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二、供应商依法缴纳税收的相关材料</w:t>
      </w:r>
    </w:p>
    <w:p w14:paraId="0E23901D">
      <w:pPr>
        <w:pStyle w:val="12"/>
        <w:spacing w:line="219" w:lineRule="auto"/>
        <w:ind w:left="227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（如竞标人为联合体的，需分别提供）</w:t>
      </w:r>
    </w:p>
    <w:p w14:paraId="5C65E7E3">
      <w:pPr>
        <w:pStyle w:val="12"/>
        <w:spacing w:before="9"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3AD11CC0">
      <w:pPr>
        <w:spacing w:line="260" w:lineRule="auto"/>
        <w:rPr>
          <w:rFonts w:hint="eastAsia" w:ascii="宋体" w:hAnsi="宋体" w:eastAsia="宋体" w:cs="宋体"/>
          <w:color w:val="auto"/>
          <w:sz w:val="28"/>
          <w:szCs w:val="28"/>
        </w:rPr>
      </w:pPr>
    </w:p>
    <w:p w14:paraId="75ABDC61">
      <w:pPr>
        <w:spacing w:line="260" w:lineRule="auto"/>
        <w:rPr>
          <w:rFonts w:hint="eastAsia" w:ascii="宋体" w:hAnsi="宋体" w:eastAsia="宋体" w:cs="宋体"/>
          <w:color w:val="auto"/>
          <w:sz w:val="28"/>
          <w:szCs w:val="28"/>
        </w:rPr>
      </w:pPr>
    </w:p>
    <w:p w14:paraId="68B991E5">
      <w:pPr>
        <w:spacing w:line="260" w:lineRule="auto"/>
        <w:rPr>
          <w:rFonts w:hint="eastAsia" w:ascii="宋体" w:hAnsi="宋体" w:eastAsia="宋体" w:cs="宋体"/>
          <w:color w:val="auto"/>
          <w:sz w:val="28"/>
          <w:szCs w:val="28"/>
        </w:rPr>
      </w:pPr>
    </w:p>
    <w:p w14:paraId="42798BB2">
      <w:pPr>
        <w:spacing w:line="260" w:lineRule="auto"/>
        <w:rPr>
          <w:rFonts w:hint="eastAsia" w:ascii="宋体" w:hAnsi="宋体" w:eastAsia="宋体" w:cs="宋体"/>
          <w:color w:val="auto"/>
          <w:sz w:val="28"/>
          <w:szCs w:val="28"/>
        </w:rPr>
      </w:pPr>
    </w:p>
    <w:p w14:paraId="3A040FBE">
      <w:pPr>
        <w:spacing w:line="260" w:lineRule="auto"/>
        <w:rPr>
          <w:rFonts w:hint="eastAsia" w:ascii="宋体" w:hAnsi="宋体" w:eastAsia="宋体" w:cs="宋体"/>
          <w:color w:val="auto"/>
          <w:sz w:val="28"/>
          <w:szCs w:val="28"/>
        </w:rPr>
      </w:pPr>
    </w:p>
    <w:p w14:paraId="4E457AFD">
      <w:pPr>
        <w:spacing w:line="260" w:lineRule="auto"/>
        <w:rPr>
          <w:rFonts w:hint="eastAsia" w:ascii="宋体" w:hAnsi="宋体" w:eastAsia="宋体" w:cs="宋体"/>
          <w:color w:val="auto"/>
          <w:sz w:val="28"/>
          <w:szCs w:val="28"/>
        </w:rPr>
      </w:pPr>
    </w:p>
    <w:p w14:paraId="5E5E1F44">
      <w:pPr>
        <w:spacing w:line="260" w:lineRule="auto"/>
        <w:rPr>
          <w:rFonts w:hint="eastAsia" w:ascii="宋体" w:hAnsi="宋体" w:eastAsia="宋体" w:cs="宋体"/>
          <w:color w:val="auto"/>
          <w:sz w:val="28"/>
          <w:szCs w:val="28"/>
        </w:rPr>
      </w:pPr>
    </w:p>
    <w:p w14:paraId="2E0F3631">
      <w:pPr>
        <w:spacing w:line="261" w:lineRule="auto"/>
        <w:rPr>
          <w:rFonts w:hint="eastAsia" w:ascii="宋体" w:hAnsi="宋体" w:eastAsia="宋体" w:cs="宋体"/>
          <w:color w:val="auto"/>
          <w:sz w:val="28"/>
          <w:szCs w:val="28"/>
        </w:rPr>
      </w:pPr>
    </w:p>
    <w:p w14:paraId="3B9BD6FC">
      <w:pPr>
        <w:spacing w:line="261" w:lineRule="auto"/>
        <w:rPr>
          <w:rFonts w:hint="eastAsia" w:ascii="宋体" w:hAnsi="宋体" w:eastAsia="宋体" w:cs="宋体"/>
          <w:color w:val="auto"/>
          <w:sz w:val="28"/>
          <w:szCs w:val="28"/>
        </w:rPr>
      </w:pPr>
    </w:p>
    <w:p w14:paraId="06CE7606">
      <w:pPr>
        <w:spacing w:line="261" w:lineRule="auto"/>
        <w:rPr>
          <w:rFonts w:hint="eastAsia" w:ascii="宋体" w:hAnsi="宋体" w:eastAsia="宋体" w:cs="宋体"/>
          <w:color w:val="auto"/>
          <w:sz w:val="28"/>
          <w:szCs w:val="28"/>
        </w:rPr>
      </w:pPr>
    </w:p>
    <w:p w14:paraId="36C82BB2">
      <w:pPr>
        <w:spacing w:line="261" w:lineRule="auto"/>
        <w:rPr>
          <w:rFonts w:hint="eastAsia" w:ascii="宋体" w:hAnsi="宋体" w:eastAsia="宋体" w:cs="宋体"/>
          <w:color w:val="auto"/>
          <w:sz w:val="28"/>
          <w:szCs w:val="28"/>
        </w:rPr>
      </w:pPr>
    </w:p>
    <w:p w14:paraId="7F116939">
      <w:pPr>
        <w:pStyle w:val="12"/>
        <w:spacing w:before="98" w:line="583" w:lineRule="exact"/>
        <w:jc w:val="right"/>
        <w:rPr>
          <w:rFonts w:hint="eastAsia" w:ascii="宋体" w:hAnsi="宋体" w:eastAsia="宋体" w:cs="宋体"/>
          <w:color w:val="auto"/>
          <w:sz w:val="28"/>
          <w:szCs w:val="28"/>
        </w:rPr>
      </w:pPr>
      <w:r>
        <w:rPr>
          <w:rFonts w:hint="eastAsia" w:ascii="宋体" w:hAnsi="宋体" w:eastAsia="宋体" w:cs="宋体"/>
          <w:color w:val="auto"/>
          <w:spacing w:val="-6"/>
          <w:position w:val="21"/>
          <w:sz w:val="28"/>
          <w:szCs w:val="28"/>
          <w14:textOutline w14:w="5448" w14:cap="sq" w14:cmpd="sng">
            <w14:solidFill>
              <w14:srgbClr w14:val="000000"/>
            </w14:solidFill>
            <w14:prstDash w14:val="solid"/>
            <w14:bevel/>
          </w14:textOutline>
        </w:rPr>
        <w:t>三、供应商依法缴纳社会保障资金的相关材料（如竞标人为联合体的，</w:t>
      </w:r>
    </w:p>
    <w:p w14:paraId="017658A4">
      <w:pPr>
        <w:pStyle w:val="12"/>
        <w:spacing w:before="1" w:line="219" w:lineRule="auto"/>
        <w:ind w:left="14"/>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448" w14:cap="sq" w14:cmpd="sng">
            <w14:solidFill>
              <w14:srgbClr w14:val="000000"/>
            </w14:solidFill>
            <w14:prstDash w14:val="solid"/>
            <w14:bevel/>
          </w14:textOutline>
        </w:rPr>
        <w:t>需分别提供）</w:t>
      </w:r>
    </w:p>
    <w:p w14:paraId="7D459EDC">
      <w:pPr>
        <w:pStyle w:val="12"/>
        <w:spacing w:before="213"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57EBFAF0">
      <w:pPr>
        <w:spacing w:line="251" w:lineRule="auto"/>
        <w:rPr>
          <w:rFonts w:hint="eastAsia" w:ascii="宋体" w:hAnsi="宋体" w:eastAsia="宋体" w:cs="宋体"/>
          <w:color w:val="auto"/>
          <w:sz w:val="28"/>
          <w:szCs w:val="28"/>
        </w:rPr>
      </w:pPr>
    </w:p>
    <w:p w14:paraId="79D35B69">
      <w:pPr>
        <w:spacing w:line="251" w:lineRule="auto"/>
        <w:rPr>
          <w:rFonts w:hint="eastAsia" w:ascii="宋体" w:hAnsi="宋体" w:eastAsia="宋体" w:cs="宋体"/>
          <w:color w:val="auto"/>
          <w:sz w:val="28"/>
          <w:szCs w:val="28"/>
        </w:rPr>
      </w:pPr>
    </w:p>
    <w:p w14:paraId="206CC448">
      <w:pPr>
        <w:spacing w:line="252" w:lineRule="auto"/>
        <w:rPr>
          <w:rFonts w:hint="eastAsia" w:ascii="宋体" w:hAnsi="宋体" w:eastAsia="宋体" w:cs="宋体"/>
          <w:color w:val="auto"/>
          <w:sz w:val="28"/>
          <w:szCs w:val="28"/>
        </w:rPr>
      </w:pPr>
    </w:p>
    <w:p w14:paraId="0B891C7F">
      <w:pPr>
        <w:spacing w:line="252" w:lineRule="auto"/>
        <w:rPr>
          <w:rFonts w:hint="eastAsia" w:ascii="宋体" w:hAnsi="宋体" w:eastAsia="宋体" w:cs="宋体"/>
          <w:color w:val="auto"/>
          <w:sz w:val="28"/>
          <w:szCs w:val="28"/>
        </w:rPr>
      </w:pPr>
    </w:p>
    <w:p w14:paraId="009664C1">
      <w:pPr>
        <w:spacing w:line="252" w:lineRule="auto"/>
        <w:rPr>
          <w:rFonts w:hint="eastAsia" w:ascii="宋体" w:hAnsi="宋体" w:eastAsia="宋体" w:cs="宋体"/>
          <w:color w:val="auto"/>
          <w:sz w:val="28"/>
          <w:szCs w:val="28"/>
        </w:rPr>
      </w:pPr>
    </w:p>
    <w:p w14:paraId="3D034D0A">
      <w:pPr>
        <w:spacing w:line="252" w:lineRule="auto"/>
        <w:rPr>
          <w:rFonts w:hint="eastAsia" w:ascii="宋体" w:hAnsi="宋体" w:eastAsia="宋体" w:cs="宋体"/>
          <w:color w:val="auto"/>
          <w:sz w:val="28"/>
          <w:szCs w:val="28"/>
        </w:rPr>
      </w:pPr>
    </w:p>
    <w:p w14:paraId="15992391">
      <w:pPr>
        <w:spacing w:line="252" w:lineRule="auto"/>
        <w:rPr>
          <w:rFonts w:hint="eastAsia" w:ascii="宋体" w:hAnsi="宋体" w:eastAsia="宋体" w:cs="宋体"/>
          <w:color w:val="auto"/>
          <w:sz w:val="28"/>
          <w:szCs w:val="28"/>
        </w:rPr>
      </w:pPr>
    </w:p>
    <w:p w14:paraId="57691683">
      <w:pPr>
        <w:spacing w:line="252" w:lineRule="auto"/>
        <w:rPr>
          <w:rFonts w:hint="eastAsia" w:ascii="宋体" w:hAnsi="宋体" w:eastAsia="宋体" w:cs="宋体"/>
          <w:color w:val="auto"/>
          <w:sz w:val="28"/>
          <w:szCs w:val="28"/>
        </w:rPr>
      </w:pPr>
    </w:p>
    <w:p w14:paraId="56DD587A">
      <w:pPr>
        <w:spacing w:line="252" w:lineRule="auto"/>
        <w:rPr>
          <w:rFonts w:hint="eastAsia" w:ascii="宋体" w:hAnsi="宋体" w:eastAsia="宋体" w:cs="宋体"/>
          <w:color w:val="auto"/>
          <w:sz w:val="28"/>
          <w:szCs w:val="28"/>
        </w:rPr>
      </w:pPr>
    </w:p>
    <w:p w14:paraId="71EF7193">
      <w:pPr>
        <w:spacing w:line="252" w:lineRule="auto"/>
        <w:rPr>
          <w:rFonts w:hint="eastAsia" w:ascii="宋体" w:hAnsi="宋体" w:eastAsia="宋体" w:cs="宋体"/>
          <w:color w:val="auto"/>
          <w:sz w:val="28"/>
          <w:szCs w:val="28"/>
        </w:rPr>
      </w:pPr>
    </w:p>
    <w:p w14:paraId="11527C6C">
      <w:pPr>
        <w:pStyle w:val="12"/>
        <w:spacing w:before="98" w:line="219" w:lineRule="auto"/>
        <w:ind w:firstLine="834" w:firstLineChars="300"/>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四、供应商财务报表或审计报告（如竞标人为联合体的，需分别提供）</w:t>
      </w:r>
    </w:p>
    <w:p w14:paraId="2FA685F7">
      <w:pPr>
        <w:pStyle w:val="12"/>
        <w:spacing w:before="212"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383F53AB">
      <w:pPr>
        <w:spacing w:line="338" w:lineRule="auto"/>
        <w:rPr>
          <w:rFonts w:hint="eastAsia" w:ascii="宋体" w:hAnsi="宋体" w:eastAsia="宋体" w:cs="宋体"/>
          <w:color w:val="auto"/>
          <w:sz w:val="28"/>
          <w:szCs w:val="28"/>
        </w:rPr>
      </w:pPr>
    </w:p>
    <w:p w14:paraId="5D8D01EE">
      <w:pPr>
        <w:spacing w:line="339" w:lineRule="auto"/>
        <w:rPr>
          <w:rFonts w:hint="eastAsia" w:ascii="宋体" w:hAnsi="宋体" w:eastAsia="宋体" w:cs="宋体"/>
          <w:color w:val="auto"/>
          <w:sz w:val="28"/>
          <w:szCs w:val="28"/>
        </w:rPr>
      </w:pPr>
    </w:p>
    <w:p w14:paraId="1DB3CB20">
      <w:pPr>
        <w:pStyle w:val="12"/>
        <w:spacing w:before="97" w:line="219" w:lineRule="auto"/>
        <w:ind w:left="612"/>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五、建设工程项目管理承诺书</w:t>
      </w:r>
    </w:p>
    <w:p w14:paraId="67164C7B">
      <w:pPr>
        <w:spacing w:line="305" w:lineRule="auto"/>
        <w:rPr>
          <w:rFonts w:hint="eastAsia" w:ascii="宋体" w:hAnsi="宋体" w:eastAsia="宋体" w:cs="宋体"/>
          <w:color w:val="auto"/>
          <w:sz w:val="28"/>
          <w:szCs w:val="28"/>
        </w:rPr>
      </w:pPr>
    </w:p>
    <w:p w14:paraId="530BD642">
      <w:pPr>
        <w:spacing w:line="305" w:lineRule="auto"/>
        <w:rPr>
          <w:rFonts w:hint="eastAsia" w:ascii="宋体" w:hAnsi="宋体" w:eastAsia="宋体" w:cs="宋体"/>
          <w:color w:val="auto"/>
          <w:sz w:val="28"/>
          <w:szCs w:val="28"/>
        </w:rPr>
      </w:pPr>
    </w:p>
    <w:p w14:paraId="24C00C58">
      <w:pPr>
        <w:pStyle w:val="12"/>
        <w:spacing w:before="65" w:line="229" w:lineRule="auto"/>
        <w:ind w:left="8"/>
        <w:rPr>
          <w:rFonts w:hint="eastAsia" w:ascii="宋体" w:hAnsi="宋体" w:eastAsia="宋体" w:cs="宋体"/>
          <w:color w:val="auto"/>
          <w:sz w:val="24"/>
          <w:szCs w:val="24"/>
        </w:rPr>
      </w:pPr>
      <w:r>
        <w:rPr>
          <w:rFonts w:hint="eastAsia" w:ascii="宋体" w:hAnsi="宋体" w:eastAsia="宋体" w:cs="宋体"/>
          <w:color w:val="auto"/>
          <w:spacing w:val="6"/>
          <w:sz w:val="24"/>
          <w:szCs w:val="24"/>
        </w:rPr>
        <w:t>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（招标人名称</w:t>
      </w:r>
      <w:r>
        <w:rPr>
          <w:rFonts w:hint="eastAsia" w:ascii="宋体" w:hAnsi="宋体" w:eastAsia="宋体" w:cs="宋体"/>
          <w:color w:val="auto"/>
          <w:sz w:val="24"/>
          <w:szCs w:val="24"/>
        </w:rPr>
        <w:t>）：</w:t>
      </w:r>
    </w:p>
    <w:p w14:paraId="5F51DFE2">
      <w:pPr>
        <w:spacing w:line="435" w:lineRule="auto"/>
        <w:rPr>
          <w:rFonts w:hint="eastAsia" w:ascii="宋体" w:hAnsi="宋体" w:eastAsia="宋体" w:cs="宋体"/>
          <w:color w:val="auto"/>
          <w:sz w:val="24"/>
          <w:szCs w:val="24"/>
        </w:rPr>
      </w:pPr>
    </w:p>
    <w:p w14:paraId="0BD5E2A3">
      <w:pPr>
        <w:pStyle w:val="12"/>
        <w:spacing w:before="65" w:line="481" w:lineRule="auto"/>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作为参与</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（工程名</w:t>
      </w:r>
      <w:r>
        <w:rPr>
          <w:rFonts w:hint="eastAsia" w:ascii="宋体" w:hAnsi="宋体" w:eastAsia="宋体" w:cs="宋体"/>
          <w:color w:val="auto"/>
          <w:spacing w:val="6"/>
          <w:sz w:val="24"/>
          <w:szCs w:val="24"/>
        </w:rPr>
        <w:t>称）项目的投标方，根据国家、</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6"/>
          <w:sz w:val="24"/>
          <w:szCs w:val="24"/>
        </w:rPr>
        <w:t>自治区相关文件规定，我方在</w:t>
      </w:r>
      <w:r>
        <w:rPr>
          <w:rFonts w:hint="eastAsia" w:ascii="宋体" w:hAnsi="宋体" w:eastAsia="宋体" w:cs="宋体"/>
          <w:color w:val="auto"/>
          <w:spacing w:val="7"/>
          <w:sz w:val="24"/>
          <w:szCs w:val="24"/>
        </w:rPr>
        <w:t>此向招标人承诺：</w:t>
      </w:r>
    </w:p>
    <w:p w14:paraId="43A212A5">
      <w:pPr>
        <w:pStyle w:val="12"/>
        <w:spacing w:before="270" w:line="480" w:lineRule="auto"/>
        <w:ind w:left="19" w:right="5"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1、一旦中标，我方保证按照政府相关部门的规定，在发出中标通</w:t>
      </w:r>
      <w:r>
        <w:rPr>
          <w:rFonts w:hint="eastAsia" w:ascii="宋体" w:hAnsi="宋体" w:eastAsia="宋体" w:cs="宋体"/>
          <w:color w:val="auto"/>
          <w:spacing w:val="8"/>
          <w:sz w:val="24"/>
          <w:szCs w:val="24"/>
        </w:rPr>
        <w:t>知书之日起</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7</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个工作日内足额将农</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民工工资保障金转入农民工工资保障金专用账户。一旦我方所承包的该项目中出现拖欠农民工工资情况，</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由劳动保障、住房城乡建设行政主管部门按照《关于进一步完善建筑行业农民工工资保证金制度的通知》</w:t>
      </w:r>
      <w:r>
        <w:rPr>
          <w:rFonts w:hint="eastAsia" w:ascii="宋体" w:hAnsi="宋体" w:eastAsia="宋体" w:cs="宋体"/>
          <w:color w:val="auto"/>
          <w:spacing w:val="8"/>
          <w:sz w:val="24"/>
          <w:szCs w:val="24"/>
        </w:rPr>
        <w:t>（桂劳社发〔2009〕50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号）从我方农民工工</w:t>
      </w:r>
      <w:r>
        <w:rPr>
          <w:rFonts w:hint="eastAsia" w:ascii="宋体" w:hAnsi="宋体" w:eastAsia="宋体" w:cs="宋体"/>
          <w:color w:val="auto"/>
          <w:spacing w:val="7"/>
          <w:sz w:val="24"/>
          <w:szCs w:val="24"/>
        </w:rPr>
        <w:t>资保障金中先予划支。</w:t>
      </w:r>
    </w:p>
    <w:p w14:paraId="1A308A82">
      <w:pPr>
        <w:pStyle w:val="12"/>
        <w:spacing w:before="273" w:line="480" w:lineRule="auto"/>
        <w:ind w:firstLine="456"/>
        <w:rPr>
          <w:rFonts w:hint="eastAsia" w:ascii="宋体" w:hAnsi="宋体" w:eastAsia="宋体" w:cs="宋体"/>
          <w:color w:val="auto"/>
          <w:sz w:val="24"/>
          <w:szCs w:val="24"/>
        </w:rPr>
      </w:pPr>
      <w:r>
        <w:rPr>
          <w:rFonts w:hint="eastAsia" w:ascii="宋体" w:hAnsi="宋体" w:eastAsia="宋体" w:cs="宋体"/>
          <w:color w:val="auto"/>
          <w:spacing w:val="10"/>
          <w:sz w:val="24"/>
          <w:szCs w:val="24"/>
        </w:rPr>
        <w:t>2、一旦中标，我方保证在施工过程中，严格执行《广西壮</w:t>
      </w:r>
      <w:r>
        <w:rPr>
          <w:rFonts w:hint="eastAsia" w:ascii="宋体" w:hAnsi="宋体" w:eastAsia="宋体" w:cs="宋体"/>
          <w:color w:val="auto"/>
          <w:spacing w:val="9"/>
          <w:sz w:val="24"/>
          <w:szCs w:val="24"/>
        </w:rPr>
        <w:t>族自治区建筑工程安全文明施工费使用管</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理细则》（桂建质〔2015〕16</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号）的有关规定，确保建设工程各项安全</w:t>
      </w:r>
      <w:r>
        <w:rPr>
          <w:rFonts w:hint="eastAsia" w:ascii="宋体" w:hAnsi="宋体" w:eastAsia="宋体" w:cs="宋体"/>
          <w:color w:val="auto"/>
          <w:spacing w:val="7"/>
          <w:sz w:val="24"/>
          <w:szCs w:val="24"/>
        </w:rPr>
        <w:t>防护、文明施工措施落实到位。如</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我方在该项目的承包中出现未按桂建质〔2015〕16</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号文附件一规定执行</w:t>
      </w:r>
      <w:r>
        <w:rPr>
          <w:rFonts w:hint="eastAsia" w:ascii="宋体" w:hAnsi="宋体" w:eastAsia="宋体" w:cs="宋体"/>
          <w:color w:val="auto"/>
          <w:spacing w:val="7"/>
          <w:sz w:val="24"/>
          <w:szCs w:val="24"/>
        </w:rPr>
        <w:t>的情形，我方愿意按照相关规定接</w:t>
      </w:r>
      <w:r>
        <w:rPr>
          <w:rFonts w:hint="eastAsia" w:ascii="宋体" w:hAnsi="宋体" w:eastAsia="宋体" w:cs="宋体"/>
          <w:color w:val="auto"/>
          <w:spacing w:val="8"/>
          <w:sz w:val="24"/>
          <w:szCs w:val="24"/>
        </w:rPr>
        <w:t>受建设单位及有关主管部门的处罚。</w:t>
      </w:r>
    </w:p>
    <w:p w14:paraId="404FB063">
      <w:pPr>
        <w:pStyle w:val="12"/>
        <w:spacing w:before="272" w:line="480" w:lineRule="auto"/>
        <w:ind w:left="11" w:firstLine="450"/>
        <w:rPr>
          <w:rFonts w:hint="eastAsia" w:ascii="宋体" w:hAnsi="宋体" w:eastAsia="宋体" w:cs="宋体"/>
          <w:color w:val="auto"/>
          <w:sz w:val="24"/>
          <w:szCs w:val="24"/>
        </w:rPr>
      </w:pPr>
      <w:r>
        <w:rPr>
          <w:rFonts w:hint="eastAsia" w:ascii="宋体" w:hAnsi="宋体" w:eastAsia="宋体" w:cs="宋体"/>
          <w:color w:val="auto"/>
          <w:spacing w:val="10"/>
          <w:sz w:val="24"/>
          <w:szCs w:val="24"/>
        </w:rPr>
        <w:t>3、一旦中标，我方保证在施工过程中，严格执行</w:t>
      </w:r>
      <w:r>
        <w:rPr>
          <w:rFonts w:hint="eastAsia" w:ascii="宋体" w:hAnsi="宋体" w:eastAsia="宋体" w:cs="宋体"/>
          <w:color w:val="auto"/>
          <w:spacing w:val="9"/>
          <w:sz w:val="24"/>
          <w:szCs w:val="24"/>
        </w:rPr>
        <w:t>散装水泥和预拌混凝土管理的有关规定，确保建设</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工程按规定使用散装水泥和预拌混凝土。如我方在该项目的承包中出现未按规定执行的情形，我方愿意按照相关规定接受建设单位及有关主管部门的处罚。</w:t>
      </w:r>
    </w:p>
    <w:p w14:paraId="23D1F8A9">
      <w:pPr>
        <w:pStyle w:val="12"/>
        <w:spacing w:before="272" w:line="480" w:lineRule="auto"/>
        <w:ind w:left="4"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4、一旦中标，我方保证严格执行《危险性较大的分部分项工程安全管理办法》（建办质〔2015〕31</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0"/>
          <w:sz w:val="24"/>
          <w:szCs w:val="24"/>
        </w:rPr>
        <w:t>号）的规定，强化对深基坑、高切坡、高大模板、人工</w:t>
      </w:r>
      <w:r>
        <w:rPr>
          <w:rFonts w:hint="eastAsia" w:ascii="宋体" w:hAnsi="宋体" w:eastAsia="宋体" w:cs="宋体"/>
          <w:color w:val="auto"/>
          <w:spacing w:val="9"/>
          <w:sz w:val="24"/>
          <w:szCs w:val="24"/>
        </w:rPr>
        <w:t>挖孔桩、起重吊装、临时活动板房等重大危险源的专项施工方案的编制、论证、审批、实施、检测的风险管理。</w:t>
      </w:r>
    </w:p>
    <w:p w14:paraId="2A06C7BE">
      <w:pPr>
        <w:spacing w:line="271" w:lineRule="auto"/>
        <w:rPr>
          <w:rFonts w:hint="eastAsia" w:ascii="宋体" w:hAnsi="宋体" w:eastAsia="宋体" w:cs="宋体"/>
          <w:color w:val="auto"/>
          <w:sz w:val="24"/>
          <w:szCs w:val="24"/>
        </w:rPr>
      </w:pPr>
    </w:p>
    <w:p w14:paraId="27AE66A4">
      <w:pPr>
        <w:spacing w:line="271" w:lineRule="auto"/>
        <w:rPr>
          <w:rFonts w:hint="eastAsia" w:ascii="宋体" w:hAnsi="宋体" w:eastAsia="宋体" w:cs="宋体"/>
          <w:color w:val="auto"/>
          <w:sz w:val="24"/>
          <w:szCs w:val="24"/>
        </w:rPr>
      </w:pPr>
    </w:p>
    <w:p w14:paraId="11BA6237">
      <w:pPr>
        <w:spacing w:line="272" w:lineRule="auto"/>
        <w:rPr>
          <w:rFonts w:hint="eastAsia" w:ascii="宋体" w:hAnsi="宋体" w:eastAsia="宋体" w:cs="宋体"/>
          <w:color w:val="auto"/>
          <w:sz w:val="24"/>
          <w:szCs w:val="24"/>
        </w:rPr>
      </w:pPr>
    </w:p>
    <w:p w14:paraId="4BD17780">
      <w:pPr>
        <w:pStyle w:val="12"/>
        <w:spacing w:before="66" w:line="228" w:lineRule="auto"/>
        <w:ind w:left="4208"/>
        <w:rPr>
          <w:rFonts w:hint="eastAsia" w:ascii="宋体" w:hAnsi="宋体" w:eastAsia="宋体" w:cs="宋体"/>
          <w:color w:val="auto"/>
          <w:sz w:val="24"/>
          <w:szCs w:val="24"/>
        </w:rPr>
      </w:pPr>
      <w:r>
        <w:rPr>
          <w:rFonts w:hint="eastAsia" w:ascii="宋体" w:hAnsi="宋体" w:eastAsia="宋体" w:cs="宋体"/>
          <w:color w:val="auto"/>
          <w:spacing w:val="12"/>
          <w:sz w:val="24"/>
          <w:szCs w:val="24"/>
        </w:rPr>
        <w:t>供应商名称</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12"/>
          <w:sz w:val="24"/>
          <w:szCs w:val="24"/>
          <w:u w:val="single" w:color="auto"/>
        </w:rPr>
        <w:t>电子签章）</w:t>
      </w:r>
    </w:p>
    <w:p w14:paraId="41000B20">
      <w:pPr>
        <w:pStyle w:val="12"/>
        <w:spacing w:before="161" w:line="377" w:lineRule="auto"/>
        <w:jc w:val="right"/>
        <w:rPr>
          <w:rFonts w:hint="eastAsia" w:ascii="宋体" w:hAnsi="宋体" w:eastAsia="宋体" w:cs="宋体"/>
          <w:color w:val="auto"/>
          <w:sz w:val="24"/>
          <w:szCs w:val="24"/>
        </w:rPr>
      </w:pPr>
      <w:r>
        <w:rPr>
          <w:rFonts w:hint="eastAsia" w:ascii="宋体" w:hAnsi="宋体" w:eastAsia="宋体" w:cs="宋体"/>
          <w:color w:val="auto"/>
          <w:spacing w:val="11"/>
          <w:sz w:val="24"/>
          <w:szCs w:val="24"/>
        </w:rPr>
        <w:t>法定代表人或授权代理人</w:t>
      </w:r>
      <w:r>
        <w:rPr>
          <w:rFonts w:hint="eastAsia" w:ascii="宋体" w:hAnsi="宋体" w:eastAsia="宋体" w:cs="宋体"/>
          <w:color w:val="auto"/>
          <w:spacing w:val="-7"/>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7"/>
          <w:sz w:val="24"/>
          <w:szCs w:val="24"/>
          <w:u w:val="single" w:color="auto"/>
        </w:rPr>
        <w:t>（</w:t>
      </w:r>
      <w:r>
        <w:rPr>
          <w:rFonts w:hint="eastAsia" w:ascii="宋体" w:hAnsi="宋体" w:eastAsia="宋体" w:cs="宋体"/>
          <w:color w:val="auto"/>
          <w:spacing w:val="11"/>
          <w:sz w:val="24"/>
          <w:szCs w:val="24"/>
          <w:u w:val="single" w:color="auto"/>
        </w:rPr>
        <w:t>签字或盖章）</w:t>
      </w:r>
    </w:p>
    <w:p w14:paraId="0279E15C">
      <w:pPr>
        <w:pStyle w:val="12"/>
        <w:spacing w:line="228" w:lineRule="auto"/>
        <w:jc w:val="right"/>
        <w:rPr>
          <w:rFonts w:hint="eastAsia" w:ascii="宋体" w:hAnsi="宋体" w:eastAsia="宋体" w:cs="宋体"/>
          <w:color w:val="auto"/>
          <w:sz w:val="24"/>
          <w:szCs w:val="24"/>
        </w:rPr>
      </w:pPr>
      <w:r>
        <w:rPr>
          <w:rFonts w:hint="eastAsia" w:ascii="宋体" w:hAnsi="宋体" w:eastAsia="宋体" w:cs="宋体"/>
          <w:color w:val="auto"/>
          <w:spacing w:val="-10"/>
          <w:sz w:val="24"/>
          <w:szCs w:val="24"/>
        </w:rPr>
        <w:t>日期：</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0"/>
          <w:sz w:val="24"/>
          <w:szCs w:val="24"/>
        </w:rPr>
        <w:t>年</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10"/>
          <w:sz w:val="24"/>
          <w:szCs w:val="24"/>
        </w:rPr>
        <w:t>月</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10"/>
          <w:sz w:val="24"/>
          <w:szCs w:val="24"/>
        </w:rPr>
        <w:t>日</w:t>
      </w:r>
    </w:p>
    <w:p w14:paraId="4D4BF2CB">
      <w:pPr>
        <w:spacing w:line="306" w:lineRule="auto"/>
        <w:rPr>
          <w:rFonts w:hint="eastAsia" w:ascii="宋体" w:hAnsi="宋体" w:eastAsia="宋体" w:cs="宋体"/>
          <w:color w:val="auto"/>
          <w:sz w:val="28"/>
          <w:szCs w:val="28"/>
        </w:rPr>
      </w:pPr>
    </w:p>
    <w:p w14:paraId="7231617B">
      <w:pPr>
        <w:spacing w:line="306" w:lineRule="auto"/>
        <w:rPr>
          <w:rFonts w:hint="eastAsia" w:ascii="宋体" w:hAnsi="宋体" w:eastAsia="宋体" w:cs="宋体"/>
          <w:color w:val="auto"/>
          <w:sz w:val="28"/>
          <w:szCs w:val="28"/>
        </w:rPr>
      </w:pPr>
    </w:p>
    <w:p w14:paraId="5D766419">
      <w:pP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br w:type="page"/>
      </w:r>
    </w:p>
    <w:p w14:paraId="71BA54C2">
      <w:pPr>
        <w:pStyle w:val="12"/>
        <w:spacing w:before="100" w:line="1023" w:lineRule="exact"/>
        <w:ind w:left="2363"/>
        <w:outlineLvl w:val="2"/>
        <w:rPr>
          <w:rFonts w:hint="eastAsia" w:ascii="宋体" w:hAnsi="宋体" w:eastAsia="宋体" w:cs="宋体"/>
          <w:color w:val="auto"/>
          <w:sz w:val="28"/>
          <w:szCs w:val="28"/>
        </w:rPr>
      </w:pPr>
      <w: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t>六、供应商直接控股、管理关系信息表</w:t>
      </w:r>
    </w:p>
    <w:p w14:paraId="4E4C2736">
      <w:pPr>
        <w:pStyle w:val="12"/>
        <w:spacing w:before="1" w:line="224" w:lineRule="auto"/>
        <w:ind w:left="3162"/>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供应商直接控股股东信息表</w:t>
      </w:r>
    </w:p>
    <w:p w14:paraId="78619C6A">
      <w:pPr>
        <w:spacing w:before="90"/>
        <w:rPr>
          <w:rFonts w:hint="eastAsia" w:ascii="宋体" w:hAnsi="宋体" w:eastAsia="宋体" w:cs="宋体"/>
          <w:color w:val="auto"/>
          <w:sz w:val="28"/>
          <w:szCs w:val="28"/>
        </w:rPr>
      </w:pPr>
    </w:p>
    <w:p w14:paraId="36EA0F6F">
      <w:pPr>
        <w:spacing w:before="90"/>
        <w:rPr>
          <w:rFonts w:hint="eastAsia" w:ascii="宋体" w:hAnsi="宋体" w:eastAsia="宋体" w:cs="宋体"/>
          <w:color w:val="auto"/>
          <w:sz w:val="28"/>
          <w:szCs w:val="28"/>
        </w:rPr>
      </w:pPr>
    </w:p>
    <w:tbl>
      <w:tblPr>
        <w:tblStyle w:val="24"/>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0DFB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59FAF5D7">
            <w:pPr>
              <w:pStyle w:val="25"/>
              <w:spacing w:before="161" w:line="222" w:lineRule="auto"/>
              <w:ind w:left="206"/>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2654" w:type="dxa"/>
            <w:vAlign w:val="top"/>
          </w:tcPr>
          <w:p w14:paraId="5C3551E5">
            <w:pPr>
              <w:pStyle w:val="25"/>
              <w:spacing w:before="161" w:line="220" w:lineRule="auto"/>
              <w:ind w:left="36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直接控股股东名称</w:t>
            </w:r>
          </w:p>
        </w:tc>
        <w:tc>
          <w:tcPr>
            <w:tcW w:w="1454" w:type="dxa"/>
            <w:vAlign w:val="top"/>
          </w:tcPr>
          <w:p w14:paraId="60DAAB7C">
            <w:pPr>
              <w:pStyle w:val="25"/>
              <w:spacing w:before="161" w:line="222" w:lineRule="auto"/>
              <w:ind w:left="270"/>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出资比例</w:t>
            </w:r>
          </w:p>
        </w:tc>
        <w:tc>
          <w:tcPr>
            <w:tcW w:w="4285" w:type="dxa"/>
            <w:vAlign w:val="top"/>
          </w:tcPr>
          <w:p w14:paraId="120BA4E5">
            <w:pPr>
              <w:pStyle w:val="25"/>
              <w:spacing w:before="162" w:line="219" w:lineRule="auto"/>
              <w:ind w:left="35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身份证号码或者统一社会信用代码</w:t>
            </w:r>
          </w:p>
        </w:tc>
        <w:tc>
          <w:tcPr>
            <w:tcW w:w="874" w:type="dxa"/>
            <w:vAlign w:val="top"/>
          </w:tcPr>
          <w:p w14:paraId="2D66ABD6">
            <w:pPr>
              <w:pStyle w:val="25"/>
              <w:spacing w:before="161" w:line="222" w:lineRule="auto"/>
              <w:ind w:left="20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备注</w:t>
            </w:r>
          </w:p>
        </w:tc>
      </w:tr>
      <w:tr w14:paraId="00DC6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08F82AFC">
            <w:pPr>
              <w:pStyle w:val="25"/>
              <w:spacing w:before="193" w:line="184" w:lineRule="auto"/>
              <w:ind w:left="40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54" w:type="dxa"/>
            <w:vAlign w:val="top"/>
          </w:tcPr>
          <w:p w14:paraId="19C0CB30">
            <w:pPr>
              <w:rPr>
                <w:rFonts w:hint="eastAsia" w:ascii="宋体" w:hAnsi="宋体" w:eastAsia="宋体" w:cs="宋体"/>
                <w:color w:val="auto"/>
                <w:sz w:val="24"/>
                <w:szCs w:val="24"/>
              </w:rPr>
            </w:pPr>
          </w:p>
        </w:tc>
        <w:tc>
          <w:tcPr>
            <w:tcW w:w="1454" w:type="dxa"/>
            <w:vAlign w:val="top"/>
          </w:tcPr>
          <w:p w14:paraId="5EFC7FCF">
            <w:pPr>
              <w:rPr>
                <w:rFonts w:hint="eastAsia" w:ascii="宋体" w:hAnsi="宋体" w:eastAsia="宋体" w:cs="宋体"/>
                <w:color w:val="auto"/>
                <w:sz w:val="24"/>
                <w:szCs w:val="24"/>
              </w:rPr>
            </w:pPr>
          </w:p>
        </w:tc>
        <w:tc>
          <w:tcPr>
            <w:tcW w:w="4285" w:type="dxa"/>
            <w:vAlign w:val="top"/>
          </w:tcPr>
          <w:p w14:paraId="74EBE21B">
            <w:pPr>
              <w:rPr>
                <w:rFonts w:hint="eastAsia" w:ascii="宋体" w:hAnsi="宋体" w:eastAsia="宋体" w:cs="宋体"/>
                <w:color w:val="auto"/>
                <w:sz w:val="24"/>
                <w:szCs w:val="24"/>
              </w:rPr>
            </w:pPr>
          </w:p>
        </w:tc>
        <w:tc>
          <w:tcPr>
            <w:tcW w:w="874" w:type="dxa"/>
            <w:vAlign w:val="top"/>
          </w:tcPr>
          <w:p w14:paraId="0D8426DB">
            <w:pPr>
              <w:rPr>
                <w:rFonts w:hint="eastAsia" w:ascii="宋体" w:hAnsi="宋体" w:eastAsia="宋体" w:cs="宋体"/>
                <w:color w:val="auto"/>
                <w:sz w:val="24"/>
                <w:szCs w:val="24"/>
              </w:rPr>
            </w:pPr>
          </w:p>
        </w:tc>
      </w:tr>
      <w:tr w14:paraId="771A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3BA5B8CA">
            <w:pPr>
              <w:pStyle w:val="25"/>
              <w:spacing w:before="196" w:line="183" w:lineRule="auto"/>
              <w:ind w:left="392"/>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54" w:type="dxa"/>
            <w:vAlign w:val="top"/>
          </w:tcPr>
          <w:p w14:paraId="2A076A8A">
            <w:pPr>
              <w:rPr>
                <w:rFonts w:hint="eastAsia" w:ascii="宋体" w:hAnsi="宋体" w:eastAsia="宋体" w:cs="宋体"/>
                <w:color w:val="auto"/>
                <w:sz w:val="24"/>
                <w:szCs w:val="24"/>
              </w:rPr>
            </w:pPr>
          </w:p>
        </w:tc>
        <w:tc>
          <w:tcPr>
            <w:tcW w:w="1454" w:type="dxa"/>
            <w:vAlign w:val="top"/>
          </w:tcPr>
          <w:p w14:paraId="3189D080">
            <w:pPr>
              <w:rPr>
                <w:rFonts w:hint="eastAsia" w:ascii="宋体" w:hAnsi="宋体" w:eastAsia="宋体" w:cs="宋体"/>
                <w:color w:val="auto"/>
                <w:sz w:val="24"/>
                <w:szCs w:val="24"/>
              </w:rPr>
            </w:pPr>
          </w:p>
        </w:tc>
        <w:tc>
          <w:tcPr>
            <w:tcW w:w="4285" w:type="dxa"/>
            <w:vAlign w:val="top"/>
          </w:tcPr>
          <w:p w14:paraId="48ED9DCA">
            <w:pPr>
              <w:rPr>
                <w:rFonts w:hint="eastAsia" w:ascii="宋体" w:hAnsi="宋体" w:eastAsia="宋体" w:cs="宋体"/>
                <w:color w:val="auto"/>
                <w:sz w:val="24"/>
                <w:szCs w:val="24"/>
              </w:rPr>
            </w:pPr>
          </w:p>
        </w:tc>
        <w:tc>
          <w:tcPr>
            <w:tcW w:w="874" w:type="dxa"/>
            <w:vAlign w:val="top"/>
          </w:tcPr>
          <w:p w14:paraId="0D0D3344">
            <w:pPr>
              <w:rPr>
                <w:rFonts w:hint="eastAsia" w:ascii="宋体" w:hAnsi="宋体" w:eastAsia="宋体" w:cs="宋体"/>
                <w:color w:val="auto"/>
                <w:sz w:val="24"/>
                <w:szCs w:val="24"/>
              </w:rPr>
            </w:pPr>
          </w:p>
        </w:tc>
      </w:tr>
      <w:tr w14:paraId="7360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1D5C8F07">
            <w:pPr>
              <w:pStyle w:val="25"/>
              <w:spacing w:before="195" w:line="183" w:lineRule="auto"/>
              <w:ind w:left="394"/>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54" w:type="dxa"/>
            <w:vAlign w:val="top"/>
          </w:tcPr>
          <w:p w14:paraId="63FEA56B">
            <w:pPr>
              <w:rPr>
                <w:rFonts w:hint="eastAsia" w:ascii="宋体" w:hAnsi="宋体" w:eastAsia="宋体" w:cs="宋体"/>
                <w:color w:val="auto"/>
                <w:sz w:val="24"/>
                <w:szCs w:val="24"/>
              </w:rPr>
            </w:pPr>
          </w:p>
        </w:tc>
        <w:tc>
          <w:tcPr>
            <w:tcW w:w="1454" w:type="dxa"/>
            <w:vAlign w:val="top"/>
          </w:tcPr>
          <w:p w14:paraId="5787C045">
            <w:pPr>
              <w:rPr>
                <w:rFonts w:hint="eastAsia" w:ascii="宋体" w:hAnsi="宋体" w:eastAsia="宋体" w:cs="宋体"/>
                <w:color w:val="auto"/>
                <w:sz w:val="24"/>
                <w:szCs w:val="24"/>
              </w:rPr>
            </w:pPr>
          </w:p>
        </w:tc>
        <w:tc>
          <w:tcPr>
            <w:tcW w:w="4285" w:type="dxa"/>
            <w:vAlign w:val="top"/>
          </w:tcPr>
          <w:p w14:paraId="3BA12304">
            <w:pPr>
              <w:rPr>
                <w:rFonts w:hint="eastAsia" w:ascii="宋体" w:hAnsi="宋体" w:eastAsia="宋体" w:cs="宋体"/>
                <w:color w:val="auto"/>
                <w:sz w:val="24"/>
                <w:szCs w:val="24"/>
              </w:rPr>
            </w:pPr>
          </w:p>
        </w:tc>
        <w:tc>
          <w:tcPr>
            <w:tcW w:w="874" w:type="dxa"/>
            <w:vAlign w:val="top"/>
          </w:tcPr>
          <w:p w14:paraId="2B91B054">
            <w:pPr>
              <w:rPr>
                <w:rFonts w:hint="eastAsia" w:ascii="宋体" w:hAnsi="宋体" w:eastAsia="宋体" w:cs="宋体"/>
                <w:color w:val="auto"/>
                <w:sz w:val="24"/>
                <w:szCs w:val="24"/>
              </w:rPr>
            </w:pPr>
          </w:p>
        </w:tc>
      </w:tr>
      <w:tr w14:paraId="2CAE8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1A3D84D1">
            <w:pPr>
              <w:pStyle w:val="25"/>
              <w:spacing w:before="159" w:line="379" w:lineRule="exact"/>
              <w:ind w:left="224"/>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tc>
        <w:tc>
          <w:tcPr>
            <w:tcW w:w="2654" w:type="dxa"/>
            <w:vAlign w:val="top"/>
          </w:tcPr>
          <w:p w14:paraId="7119BDA5">
            <w:pPr>
              <w:rPr>
                <w:rFonts w:hint="eastAsia" w:ascii="宋体" w:hAnsi="宋体" w:eastAsia="宋体" w:cs="宋体"/>
                <w:color w:val="auto"/>
                <w:sz w:val="24"/>
                <w:szCs w:val="24"/>
              </w:rPr>
            </w:pPr>
          </w:p>
        </w:tc>
        <w:tc>
          <w:tcPr>
            <w:tcW w:w="1454" w:type="dxa"/>
            <w:vAlign w:val="top"/>
          </w:tcPr>
          <w:p w14:paraId="11232D49">
            <w:pPr>
              <w:rPr>
                <w:rFonts w:hint="eastAsia" w:ascii="宋体" w:hAnsi="宋体" w:eastAsia="宋体" w:cs="宋体"/>
                <w:color w:val="auto"/>
                <w:sz w:val="24"/>
                <w:szCs w:val="24"/>
              </w:rPr>
            </w:pPr>
          </w:p>
        </w:tc>
        <w:tc>
          <w:tcPr>
            <w:tcW w:w="4285" w:type="dxa"/>
            <w:vAlign w:val="top"/>
          </w:tcPr>
          <w:p w14:paraId="75A29D45">
            <w:pPr>
              <w:rPr>
                <w:rFonts w:hint="eastAsia" w:ascii="宋体" w:hAnsi="宋体" w:eastAsia="宋体" w:cs="宋体"/>
                <w:color w:val="auto"/>
                <w:sz w:val="24"/>
                <w:szCs w:val="24"/>
              </w:rPr>
            </w:pPr>
          </w:p>
        </w:tc>
        <w:tc>
          <w:tcPr>
            <w:tcW w:w="874" w:type="dxa"/>
            <w:vAlign w:val="top"/>
          </w:tcPr>
          <w:p w14:paraId="3E7E19BA">
            <w:pPr>
              <w:rPr>
                <w:rFonts w:hint="eastAsia" w:ascii="宋体" w:hAnsi="宋体" w:eastAsia="宋体" w:cs="宋体"/>
                <w:color w:val="auto"/>
                <w:sz w:val="24"/>
                <w:szCs w:val="24"/>
              </w:rPr>
            </w:pPr>
          </w:p>
        </w:tc>
      </w:tr>
    </w:tbl>
    <w:p w14:paraId="1A68287E">
      <w:pPr>
        <w:pStyle w:val="12"/>
        <w:spacing w:before="35" w:line="224" w:lineRule="auto"/>
        <w:ind w:left="264"/>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1A711B4D">
      <w:pPr>
        <w:pStyle w:val="12"/>
        <w:spacing w:before="175" w:line="359" w:lineRule="auto"/>
        <w:ind w:left="264" w:right="301" w:firstLine="497"/>
        <w:rPr>
          <w:rFonts w:hint="eastAsia" w:ascii="宋体" w:hAnsi="宋体" w:eastAsia="宋体" w:cs="宋体"/>
          <w:color w:val="auto"/>
          <w:sz w:val="24"/>
          <w:szCs w:val="24"/>
        </w:rPr>
      </w:pPr>
      <w:r>
        <w:rPr>
          <w:rFonts w:hint="eastAsia" w:ascii="宋体" w:hAnsi="宋体" w:eastAsia="宋体" w:cs="宋体"/>
          <w:color w:val="auto"/>
          <w:spacing w:val="-1"/>
          <w:sz w:val="24"/>
          <w:szCs w:val="24"/>
        </w:rPr>
        <w:t>1.直接控股股东：是指其出资额占有限责任公司资本总额百分之五十以上或者其持有的</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股份占股份有限公司股份总额百分之五十以上的股东；出资额或者</w:t>
      </w:r>
      <w:r>
        <w:rPr>
          <w:rFonts w:hint="eastAsia" w:ascii="宋体" w:hAnsi="宋体" w:eastAsia="宋体" w:cs="宋体"/>
          <w:color w:val="auto"/>
          <w:spacing w:val="-1"/>
          <w:sz w:val="24"/>
          <w:szCs w:val="24"/>
        </w:rPr>
        <w:t>持有股份的比例虽然不足</w:t>
      </w:r>
      <w:r>
        <w:rPr>
          <w:rFonts w:hint="eastAsia" w:ascii="宋体" w:hAnsi="宋体" w:eastAsia="宋体" w:cs="宋体"/>
          <w:color w:val="auto"/>
          <w:sz w:val="24"/>
          <w:szCs w:val="24"/>
        </w:rPr>
        <w:t xml:space="preserve"> 百分之五十，但依其出资额或者持有的股份所享有的表决权已足以</w:t>
      </w:r>
      <w:r>
        <w:rPr>
          <w:rFonts w:hint="eastAsia" w:ascii="宋体" w:hAnsi="宋体" w:eastAsia="宋体" w:cs="宋体"/>
          <w:color w:val="auto"/>
          <w:spacing w:val="-1"/>
          <w:sz w:val="24"/>
          <w:szCs w:val="24"/>
        </w:rPr>
        <w:t>对股东会、股东大会的决</w:t>
      </w:r>
    </w:p>
    <w:p w14:paraId="30025776">
      <w:pPr>
        <w:pStyle w:val="12"/>
        <w:spacing w:line="220" w:lineRule="auto"/>
        <w:ind w:left="266"/>
        <w:rPr>
          <w:rFonts w:hint="eastAsia" w:ascii="宋体" w:hAnsi="宋体" w:eastAsia="宋体" w:cs="宋体"/>
          <w:color w:val="auto"/>
          <w:sz w:val="24"/>
          <w:szCs w:val="24"/>
        </w:rPr>
      </w:pPr>
      <w:r>
        <w:rPr>
          <w:rFonts w:hint="eastAsia" w:ascii="宋体" w:hAnsi="宋体" w:eastAsia="宋体" w:cs="宋体"/>
          <w:color w:val="auto"/>
          <w:spacing w:val="-2"/>
          <w:sz w:val="24"/>
          <w:szCs w:val="24"/>
        </w:rPr>
        <w:t>议产生重大影响的股东。</w:t>
      </w:r>
    </w:p>
    <w:p w14:paraId="62F3E898">
      <w:pPr>
        <w:pStyle w:val="12"/>
        <w:spacing w:before="182" w:line="466" w:lineRule="exact"/>
        <w:ind w:left="747"/>
        <w:rPr>
          <w:rFonts w:hint="eastAsia" w:ascii="宋体" w:hAnsi="宋体" w:eastAsia="宋体" w:cs="宋体"/>
          <w:color w:val="auto"/>
          <w:sz w:val="24"/>
          <w:szCs w:val="24"/>
        </w:rPr>
      </w:pPr>
      <w:r>
        <w:rPr>
          <w:rFonts w:hint="eastAsia" w:ascii="宋体" w:hAnsi="宋体" w:eastAsia="宋体" w:cs="宋体"/>
          <w:color w:val="auto"/>
          <w:position w:val="17"/>
          <w:sz w:val="24"/>
          <w:szCs w:val="24"/>
        </w:rPr>
        <w:t>2.本表所指的控股关系仅限于直接控股关系，不包括间</w:t>
      </w:r>
      <w:r>
        <w:rPr>
          <w:rFonts w:hint="eastAsia" w:ascii="宋体" w:hAnsi="宋体" w:eastAsia="宋体" w:cs="宋体"/>
          <w:color w:val="auto"/>
          <w:spacing w:val="-1"/>
          <w:position w:val="17"/>
          <w:sz w:val="24"/>
          <w:szCs w:val="24"/>
        </w:rPr>
        <w:t>接的控股关系。公司实际控制人</w:t>
      </w:r>
    </w:p>
    <w:p w14:paraId="1FDAB89B">
      <w:pPr>
        <w:pStyle w:val="12"/>
        <w:spacing w:line="219" w:lineRule="auto"/>
        <w:ind w:left="269"/>
        <w:rPr>
          <w:rFonts w:hint="eastAsia" w:ascii="宋体" w:hAnsi="宋体" w:eastAsia="宋体" w:cs="宋体"/>
          <w:color w:val="auto"/>
          <w:sz w:val="24"/>
          <w:szCs w:val="24"/>
        </w:rPr>
      </w:pPr>
      <w:r>
        <w:rPr>
          <w:rFonts w:hint="eastAsia" w:ascii="宋体" w:hAnsi="宋体" w:eastAsia="宋体" w:cs="宋体"/>
          <w:color w:val="auto"/>
          <w:spacing w:val="-1"/>
          <w:sz w:val="24"/>
          <w:szCs w:val="24"/>
        </w:rPr>
        <w:t>与公司之间的关系不属于本表所指的直接控股关系。</w:t>
      </w:r>
    </w:p>
    <w:p w14:paraId="49C23347">
      <w:pPr>
        <w:pStyle w:val="12"/>
        <w:spacing w:before="183" w:line="219" w:lineRule="auto"/>
        <w:ind w:left="749"/>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3.供应商不存在直接控股股东的，则填“无</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1"/>
          <w:sz w:val="24"/>
          <w:szCs w:val="24"/>
        </w:rPr>
        <w:t>”。</w:t>
      </w:r>
    </w:p>
    <w:p w14:paraId="35594923">
      <w:pPr>
        <w:spacing w:line="249" w:lineRule="auto"/>
        <w:rPr>
          <w:rFonts w:hint="eastAsia" w:ascii="宋体" w:hAnsi="宋体" w:eastAsia="宋体" w:cs="宋体"/>
          <w:color w:val="auto"/>
          <w:sz w:val="24"/>
          <w:szCs w:val="24"/>
        </w:rPr>
      </w:pPr>
    </w:p>
    <w:p w14:paraId="362C0885">
      <w:pPr>
        <w:spacing w:line="249" w:lineRule="auto"/>
        <w:rPr>
          <w:rFonts w:hint="eastAsia" w:ascii="宋体" w:hAnsi="宋体" w:eastAsia="宋体" w:cs="宋体"/>
          <w:color w:val="auto"/>
          <w:sz w:val="28"/>
          <w:szCs w:val="28"/>
        </w:rPr>
      </w:pPr>
    </w:p>
    <w:p w14:paraId="72103E31">
      <w:pPr>
        <w:spacing w:line="249" w:lineRule="auto"/>
        <w:rPr>
          <w:rFonts w:hint="eastAsia" w:ascii="宋体" w:hAnsi="宋体" w:eastAsia="宋体" w:cs="宋体"/>
          <w:color w:val="auto"/>
          <w:sz w:val="28"/>
          <w:szCs w:val="28"/>
        </w:rPr>
      </w:pPr>
    </w:p>
    <w:p w14:paraId="0CAB3F77">
      <w:pPr>
        <w:spacing w:line="249" w:lineRule="auto"/>
        <w:rPr>
          <w:rFonts w:hint="eastAsia" w:ascii="宋体" w:hAnsi="宋体" w:eastAsia="宋体" w:cs="宋体"/>
          <w:color w:val="auto"/>
          <w:sz w:val="28"/>
          <w:szCs w:val="28"/>
        </w:rPr>
      </w:pPr>
    </w:p>
    <w:p w14:paraId="6D78BCB5">
      <w:pPr>
        <w:spacing w:line="249" w:lineRule="auto"/>
        <w:rPr>
          <w:rFonts w:hint="eastAsia" w:ascii="宋体" w:hAnsi="宋体" w:eastAsia="宋体" w:cs="宋体"/>
          <w:color w:val="auto"/>
          <w:sz w:val="28"/>
          <w:szCs w:val="28"/>
        </w:rPr>
      </w:pPr>
    </w:p>
    <w:p w14:paraId="662BEA02">
      <w:pPr>
        <w:spacing w:line="249" w:lineRule="auto"/>
        <w:rPr>
          <w:rFonts w:hint="eastAsia" w:ascii="宋体" w:hAnsi="宋体" w:eastAsia="宋体" w:cs="宋体"/>
          <w:color w:val="auto"/>
          <w:sz w:val="28"/>
          <w:szCs w:val="28"/>
        </w:rPr>
      </w:pPr>
    </w:p>
    <w:p w14:paraId="5B9BCEF7">
      <w:pPr>
        <w:pStyle w:val="12"/>
        <w:spacing w:before="79" w:line="466" w:lineRule="exact"/>
        <w:ind w:left="511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供应商名称（电子签章</w:t>
      </w:r>
      <w:r>
        <w:rPr>
          <w:rFonts w:hint="eastAsia" w:ascii="宋体" w:hAnsi="宋体" w:eastAsia="宋体" w:cs="宋体"/>
          <w:color w:val="auto"/>
          <w:position w:val="17"/>
          <w:sz w:val="24"/>
          <w:szCs w:val="24"/>
        </w:rPr>
        <w:t>）：</w:t>
      </w:r>
    </w:p>
    <w:p w14:paraId="7701F374">
      <w:pPr>
        <w:pStyle w:val="12"/>
        <w:spacing w:line="220" w:lineRule="auto"/>
        <w:ind w:left="5727"/>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0ACBCCAF">
      <w:pPr>
        <w:spacing w:line="242" w:lineRule="auto"/>
        <w:rPr>
          <w:rFonts w:hint="eastAsia" w:ascii="宋体" w:hAnsi="宋体" w:eastAsia="宋体" w:cs="宋体"/>
          <w:color w:val="auto"/>
          <w:sz w:val="28"/>
          <w:szCs w:val="28"/>
        </w:rPr>
      </w:pPr>
    </w:p>
    <w:p w14:paraId="33C93CC8">
      <w:pPr>
        <w:spacing w:line="243" w:lineRule="auto"/>
        <w:rPr>
          <w:rFonts w:hint="eastAsia" w:ascii="宋体" w:hAnsi="宋体" w:eastAsia="宋体" w:cs="宋体"/>
          <w:color w:val="auto"/>
          <w:sz w:val="28"/>
          <w:szCs w:val="28"/>
        </w:rPr>
      </w:pPr>
    </w:p>
    <w:p w14:paraId="4A50B36A">
      <w:pPr>
        <w:spacing w:line="243" w:lineRule="auto"/>
        <w:rPr>
          <w:rFonts w:hint="eastAsia" w:ascii="宋体" w:hAnsi="宋体" w:eastAsia="宋体" w:cs="宋体"/>
          <w:color w:val="auto"/>
          <w:sz w:val="28"/>
          <w:szCs w:val="28"/>
        </w:rPr>
      </w:pPr>
    </w:p>
    <w:p w14:paraId="3C9E9F4A">
      <w:pPr>
        <w:spacing w:line="243" w:lineRule="auto"/>
        <w:rPr>
          <w:rFonts w:hint="eastAsia" w:ascii="宋体" w:hAnsi="宋体" w:eastAsia="宋体" w:cs="宋体"/>
          <w:color w:val="auto"/>
          <w:sz w:val="28"/>
          <w:szCs w:val="28"/>
        </w:rPr>
      </w:pPr>
    </w:p>
    <w:p w14:paraId="14B29C35">
      <w:pP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br w:type="page"/>
      </w:r>
    </w:p>
    <w:p w14:paraId="5F22B192">
      <w:pPr>
        <w:pStyle w:val="12"/>
        <w:spacing w:before="101" w:line="225" w:lineRule="auto"/>
        <w:ind w:left="2915"/>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供应商直接管理关系信息表</w:t>
      </w:r>
    </w:p>
    <w:p w14:paraId="0B85E8C2">
      <w:pPr>
        <w:spacing w:before="186"/>
        <w:rPr>
          <w:rFonts w:hint="eastAsia" w:ascii="宋体" w:hAnsi="宋体" w:eastAsia="宋体" w:cs="宋体"/>
          <w:color w:val="auto"/>
          <w:sz w:val="28"/>
          <w:szCs w:val="28"/>
        </w:rPr>
      </w:pPr>
    </w:p>
    <w:tbl>
      <w:tblPr>
        <w:tblStyle w:val="2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13CF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52FBE222">
            <w:pPr>
              <w:pStyle w:val="25"/>
              <w:spacing w:before="159" w:line="222" w:lineRule="auto"/>
              <w:ind w:left="170"/>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3598" w:type="dxa"/>
            <w:vAlign w:val="top"/>
          </w:tcPr>
          <w:p w14:paraId="182FD3B3">
            <w:pPr>
              <w:pStyle w:val="25"/>
              <w:spacing w:before="160" w:line="220" w:lineRule="auto"/>
              <w:ind w:left="60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直接管理关系单位名称</w:t>
            </w:r>
          </w:p>
        </w:tc>
        <w:tc>
          <w:tcPr>
            <w:tcW w:w="3553" w:type="dxa"/>
            <w:vAlign w:val="top"/>
          </w:tcPr>
          <w:p w14:paraId="11A41D8C">
            <w:pPr>
              <w:pStyle w:val="25"/>
              <w:spacing w:before="160" w:line="219" w:lineRule="auto"/>
              <w:ind w:left="82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统一社会信用代码</w:t>
            </w:r>
          </w:p>
        </w:tc>
        <w:tc>
          <w:tcPr>
            <w:tcW w:w="1693" w:type="dxa"/>
            <w:vAlign w:val="top"/>
          </w:tcPr>
          <w:p w14:paraId="6C486A31">
            <w:pPr>
              <w:pStyle w:val="25"/>
              <w:spacing w:before="159" w:line="222" w:lineRule="auto"/>
              <w:ind w:left="61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备注</w:t>
            </w:r>
          </w:p>
        </w:tc>
      </w:tr>
      <w:tr w14:paraId="3E6D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6CD2A590">
            <w:pPr>
              <w:pStyle w:val="25"/>
              <w:spacing w:before="194" w:line="184" w:lineRule="auto"/>
              <w:ind w:left="37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598" w:type="dxa"/>
            <w:vAlign w:val="top"/>
          </w:tcPr>
          <w:p w14:paraId="2EFB64C7">
            <w:pPr>
              <w:rPr>
                <w:rFonts w:hint="eastAsia" w:ascii="宋体" w:hAnsi="宋体" w:eastAsia="宋体" w:cs="宋体"/>
                <w:color w:val="auto"/>
                <w:sz w:val="24"/>
                <w:szCs w:val="24"/>
              </w:rPr>
            </w:pPr>
          </w:p>
        </w:tc>
        <w:tc>
          <w:tcPr>
            <w:tcW w:w="3553" w:type="dxa"/>
            <w:vAlign w:val="top"/>
          </w:tcPr>
          <w:p w14:paraId="60F8A9BF">
            <w:pPr>
              <w:rPr>
                <w:rFonts w:hint="eastAsia" w:ascii="宋体" w:hAnsi="宋体" w:eastAsia="宋体" w:cs="宋体"/>
                <w:color w:val="auto"/>
                <w:sz w:val="24"/>
                <w:szCs w:val="24"/>
              </w:rPr>
            </w:pPr>
          </w:p>
        </w:tc>
        <w:tc>
          <w:tcPr>
            <w:tcW w:w="1693" w:type="dxa"/>
            <w:vAlign w:val="top"/>
          </w:tcPr>
          <w:p w14:paraId="2B4E04EC">
            <w:pPr>
              <w:rPr>
                <w:rFonts w:hint="eastAsia" w:ascii="宋体" w:hAnsi="宋体" w:eastAsia="宋体" w:cs="宋体"/>
                <w:color w:val="auto"/>
                <w:sz w:val="24"/>
                <w:szCs w:val="24"/>
              </w:rPr>
            </w:pPr>
          </w:p>
        </w:tc>
      </w:tr>
      <w:tr w14:paraId="4F9C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7F027E1A">
            <w:pPr>
              <w:pStyle w:val="25"/>
              <w:spacing w:before="194" w:line="183" w:lineRule="auto"/>
              <w:ind w:left="356"/>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598" w:type="dxa"/>
            <w:vAlign w:val="top"/>
          </w:tcPr>
          <w:p w14:paraId="646D6D6D">
            <w:pPr>
              <w:rPr>
                <w:rFonts w:hint="eastAsia" w:ascii="宋体" w:hAnsi="宋体" w:eastAsia="宋体" w:cs="宋体"/>
                <w:color w:val="auto"/>
                <w:sz w:val="24"/>
                <w:szCs w:val="24"/>
              </w:rPr>
            </w:pPr>
          </w:p>
        </w:tc>
        <w:tc>
          <w:tcPr>
            <w:tcW w:w="3553" w:type="dxa"/>
            <w:vAlign w:val="top"/>
          </w:tcPr>
          <w:p w14:paraId="71C93563">
            <w:pPr>
              <w:rPr>
                <w:rFonts w:hint="eastAsia" w:ascii="宋体" w:hAnsi="宋体" w:eastAsia="宋体" w:cs="宋体"/>
                <w:color w:val="auto"/>
                <w:sz w:val="24"/>
                <w:szCs w:val="24"/>
              </w:rPr>
            </w:pPr>
          </w:p>
        </w:tc>
        <w:tc>
          <w:tcPr>
            <w:tcW w:w="1693" w:type="dxa"/>
            <w:vAlign w:val="top"/>
          </w:tcPr>
          <w:p w14:paraId="38AA916C">
            <w:pPr>
              <w:rPr>
                <w:rFonts w:hint="eastAsia" w:ascii="宋体" w:hAnsi="宋体" w:eastAsia="宋体" w:cs="宋体"/>
                <w:color w:val="auto"/>
                <w:sz w:val="24"/>
                <w:szCs w:val="24"/>
              </w:rPr>
            </w:pPr>
          </w:p>
        </w:tc>
      </w:tr>
      <w:tr w14:paraId="236E9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41F529A7">
            <w:pPr>
              <w:pStyle w:val="25"/>
              <w:spacing w:before="196" w:line="183" w:lineRule="auto"/>
              <w:ind w:left="358"/>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598" w:type="dxa"/>
            <w:vAlign w:val="top"/>
          </w:tcPr>
          <w:p w14:paraId="354BD474">
            <w:pPr>
              <w:rPr>
                <w:rFonts w:hint="eastAsia" w:ascii="宋体" w:hAnsi="宋体" w:eastAsia="宋体" w:cs="宋体"/>
                <w:color w:val="auto"/>
                <w:sz w:val="24"/>
                <w:szCs w:val="24"/>
              </w:rPr>
            </w:pPr>
          </w:p>
        </w:tc>
        <w:tc>
          <w:tcPr>
            <w:tcW w:w="3553" w:type="dxa"/>
            <w:vAlign w:val="top"/>
          </w:tcPr>
          <w:p w14:paraId="2A0207D1">
            <w:pPr>
              <w:rPr>
                <w:rFonts w:hint="eastAsia" w:ascii="宋体" w:hAnsi="宋体" w:eastAsia="宋体" w:cs="宋体"/>
                <w:color w:val="auto"/>
                <w:sz w:val="24"/>
                <w:szCs w:val="24"/>
              </w:rPr>
            </w:pPr>
          </w:p>
        </w:tc>
        <w:tc>
          <w:tcPr>
            <w:tcW w:w="1693" w:type="dxa"/>
            <w:vAlign w:val="top"/>
          </w:tcPr>
          <w:p w14:paraId="2C952C1E">
            <w:pPr>
              <w:rPr>
                <w:rFonts w:hint="eastAsia" w:ascii="宋体" w:hAnsi="宋体" w:eastAsia="宋体" w:cs="宋体"/>
                <w:color w:val="auto"/>
                <w:sz w:val="24"/>
                <w:szCs w:val="24"/>
              </w:rPr>
            </w:pPr>
          </w:p>
        </w:tc>
      </w:tr>
      <w:tr w14:paraId="23A3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1A7C1447">
            <w:pPr>
              <w:pStyle w:val="25"/>
              <w:spacing w:before="160" w:line="379" w:lineRule="exact"/>
              <w:ind w:left="188"/>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tc>
        <w:tc>
          <w:tcPr>
            <w:tcW w:w="3598" w:type="dxa"/>
            <w:vAlign w:val="top"/>
          </w:tcPr>
          <w:p w14:paraId="078723F4">
            <w:pPr>
              <w:rPr>
                <w:rFonts w:hint="eastAsia" w:ascii="宋体" w:hAnsi="宋体" w:eastAsia="宋体" w:cs="宋体"/>
                <w:color w:val="auto"/>
                <w:sz w:val="24"/>
                <w:szCs w:val="24"/>
              </w:rPr>
            </w:pPr>
          </w:p>
        </w:tc>
        <w:tc>
          <w:tcPr>
            <w:tcW w:w="3553" w:type="dxa"/>
            <w:vAlign w:val="top"/>
          </w:tcPr>
          <w:p w14:paraId="10E36A71">
            <w:pPr>
              <w:rPr>
                <w:rFonts w:hint="eastAsia" w:ascii="宋体" w:hAnsi="宋体" w:eastAsia="宋体" w:cs="宋体"/>
                <w:color w:val="auto"/>
                <w:sz w:val="24"/>
                <w:szCs w:val="24"/>
              </w:rPr>
            </w:pPr>
          </w:p>
        </w:tc>
        <w:tc>
          <w:tcPr>
            <w:tcW w:w="1693" w:type="dxa"/>
            <w:vAlign w:val="top"/>
          </w:tcPr>
          <w:p w14:paraId="62B4B16D">
            <w:pPr>
              <w:rPr>
                <w:rFonts w:hint="eastAsia" w:ascii="宋体" w:hAnsi="宋体" w:eastAsia="宋体" w:cs="宋体"/>
                <w:color w:val="auto"/>
                <w:sz w:val="24"/>
                <w:szCs w:val="24"/>
              </w:rPr>
            </w:pPr>
          </w:p>
        </w:tc>
      </w:tr>
    </w:tbl>
    <w:p w14:paraId="100B364F">
      <w:pPr>
        <w:pStyle w:val="12"/>
        <w:spacing w:before="37" w:line="224" w:lineRule="auto"/>
        <w:ind w:left="17"/>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505D41D3">
      <w:pPr>
        <w:pStyle w:val="12"/>
        <w:spacing w:before="173" w:line="468" w:lineRule="exact"/>
        <w:ind w:right="39"/>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1.管理关系：是指不具有出资持股关系的其他单位之</w:t>
      </w:r>
      <w:r>
        <w:rPr>
          <w:rFonts w:hint="eastAsia" w:ascii="宋体" w:hAnsi="宋体" w:eastAsia="宋体" w:cs="宋体"/>
          <w:color w:val="auto"/>
          <w:spacing w:val="-1"/>
          <w:position w:val="17"/>
          <w:sz w:val="24"/>
          <w:szCs w:val="24"/>
        </w:rPr>
        <w:t>间存在的管理与被管理关系，如一</w:t>
      </w:r>
    </w:p>
    <w:p w14:paraId="1F561E08">
      <w:pPr>
        <w:pStyle w:val="12"/>
        <w:spacing w:before="1" w:line="220" w:lineRule="auto"/>
        <w:ind w:left="21"/>
        <w:rPr>
          <w:rFonts w:hint="eastAsia" w:ascii="宋体" w:hAnsi="宋体" w:eastAsia="宋体" w:cs="宋体"/>
          <w:color w:val="auto"/>
          <w:sz w:val="24"/>
          <w:szCs w:val="24"/>
        </w:rPr>
      </w:pPr>
      <w:r>
        <w:rPr>
          <w:rFonts w:hint="eastAsia" w:ascii="宋体" w:hAnsi="宋体" w:eastAsia="宋体" w:cs="宋体"/>
          <w:color w:val="auto"/>
          <w:spacing w:val="-1"/>
          <w:sz w:val="24"/>
          <w:szCs w:val="24"/>
        </w:rPr>
        <w:t>些上下级关系的事业单位和团体组织。</w:t>
      </w:r>
    </w:p>
    <w:p w14:paraId="4318CF80">
      <w:pPr>
        <w:pStyle w:val="12"/>
        <w:spacing w:before="178" w:line="466" w:lineRule="exact"/>
        <w:ind w:left="500"/>
        <w:rPr>
          <w:rFonts w:hint="eastAsia" w:ascii="宋体" w:hAnsi="宋体" w:eastAsia="宋体" w:cs="宋体"/>
          <w:color w:val="auto"/>
          <w:sz w:val="24"/>
          <w:szCs w:val="24"/>
        </w:rPr>
      </w:pPr>
      <w:r>
        <w:rPr>
          <w:rFonts w:hint="eastAsia" w:ascii="宋体" w:hAnsi="宋体" w:eastAsia="宋体" w:cs="宋体"/>
          <w:color w:val="auto"/>
          <w:spacing w:val="-11"/>
          <w:position w:val="17"/>
          <w:sz w:val="24"/>
          <w:szCs w:val="24"/>
        </w:rPr>
        <w:t>2.本表所指的管理关系仅限于直接管理关系，不包括间接的管理关系。</w:t>
      </w:r>
    </w:p>
    <w:p w14:paraId="7837DD70">
      <w:pPr>
        <w:pStyle w:val="12"/>
        <w:spacing w:before="1" w:line="219" w:lineRule="auto"/>
        <w:ind w:left="502"/>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3.供应商不存在直接管理关系的，则填“无</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1"/>
          <w:sz w:val="24"/>
          <w:szCs w:val="24"/>
        </w:rPr>
        <w:t>”。</w:t>
      </w:r>
    </w:p>
    <w:p w14:paraId="682D1FA4">
      <w:pPr>
        <w:rPr>
          <w:rFonts w:hint="eastAsia" w:ascii="宋体" w:hAnsi="宋体" w:eastAsia="宋体" w:cs="宋体"/>
          <w:color w:val="auto"/>
          <w:sz w:val="24"/>
          <w:szCs w:val="24"/>
        </w:rPr>
      </w:pPr>
    </w:p>
    <w:p w14:paraId="455DAC1E">
      <w:pPr>
        <w:rPr>
          <w:rFonts w:hint="eastAsia" w:ascii="宋体" w:hAnsi="宋体" w:eastAsia="宋体" w:cs="宋体"/>
          <w:color w:val="auto"/>
          <w:sz w:val="24"/>
          <w:szCs w:val="24"/>
        </w:rPr>
      </w:pPr>
    </w:p>
    <w:p w14:paraId="71F3BFA8">
      <w:pPr>
        <w:spacing w:line="241" w:lineRule="auto"/>
        <w:rPr>
          <w:rFonts w:hint="eastAsia" w:ascii="宋体" w:hAnsi="宋体" w:eastAsia="宋体" w:cs="宋体"/>
          <w:color w:val="auto"/>
          <w:sz w:val="24"/>
          <w:szCs w:val="24"/>
        </w:rPr>
      </w:pPr>
    </w:p>
    <w:p w14:paraId="08E2907C">
      <w:pPr>
        <w:spacing w:line="241" w:lineRule="auto"/>
        <w:rPr>
          <w:rFonts w:hint="eastAsia" w:ascii="宋体" w:hAnsi="宋体" w:eastAsia="宋体" w:cs="宋体"/>
          <w:color w:val="auto"/>
          <w:sz w:val="24"/>
          <w:szCs w:val="24"/>
        </w:rPr>
      </w:pPr>
    </w:p>
    <w:p w14:paraId="7CAA6D69">
      <w:pPr>
        <w:spacing w:line="241" w:lineRule="auto"/>
        <w:rPr>
          <w:rFonts w:hint="eastAsia" w:ascii="宋体" w:hAnsi="宋体" w:eastAsia="宋体" w:cs="宋体"/>
          <w:color w:val="auto"/>
          <w:sz w:val="28"/>
          <w:szCs w:val="28"/>
        </w:rPr>
      </w:pPr>
    </w:p>
    <w:p w14:paraId="3EEC6E73">
      <w:pPr>
        <w:spacing w:line="241" w:lineRule="auto"/>
        <w:rPr>
          <w:rFonts w:hint="eastAsia" w:ascii="宋体" w:hAnsi="宋体" w:eastAsia="宋体" w:cs="宋体"/>
          <w:color w:val="auto"/>
          <w:sz w:val="28"/>
          <w:szCs w:val="28"/>
        </w:rPr>
      </w:pPr>
    </w:p>
    <w:p w14:paraId="344D5B1F">
      <w:pPr>
        <w:spacing w:line="241" w:lineRule="auto"/>
        <w:rPr>
          <w:rFonts w:hint="eastAsia" w:ascii="宋体" w:hAnsi="宋体" w:eastAsia="宋体" w:cs="宋体"/>
          <w:color w:val="auto"/>
          <w:sz w:val="28"/>
          <w:szCs w:val="28"/>
        </w:rPr>
      </w:pPr>
    </w:p>
    <w:p w14:paraId="1107C704">
      <w:pPr>
        <w:spacing w:line="241" w:lineRule="auto"/>
        <w:rPr>
          <w:rFonts w:hint="eastAsia" w:ascii="宋体" w:hAnsi="宋体" w:eastAsia="宋体" w:cs="宋体"/>
          <w:color w:val="auto"/>
          <w:sz w:val="28"/>
          <w:szCs w:val="28"/>
        </w:rPr>
      </w:pPr>
    </w:p>
    <w:p w14:paraId="1848541A">
      <w:pPr>
        <w:spacing w:line="241" w:lineRule="auto"/>
        <w:rPr>
          <w:rFonts w:hint="eastAsia" w:ascii="宋体" w:hAnsi="宋体" w:eastAsia="宋体" w:cs="宋体"/>
          <w:color w:val="auto"/>
          <w:sz w:val="28"/>
          <w:szCs w:val="28"/>
        </w:rPr>
      </w:pPr>
    </w:p>
    <w:p w14:paraId="08D484F3">
      <w:pPr>
        <w:spacing w:line="241" w:lineRule="auto"/>
        <w:rPr>
          <w:rFonts w:hint="eastAsia" w:ascii="宋体" w:hAnsi="宋体" w:eastAsia="宋体" w:cs="宋体"/>
          <w:color w:val="auto"/>
          <w:sz w:val="28"/>
          <w:szCs w:val="28"/>
        </w:rPr>
      </w:pPr>
    </w:p>
    <w:p w14:paraId="3B9AE248">
      <w:pPr>
        <w:spacing w:line="241" w:lineRule="auto"/>
        <w:rPr>
          <w:rFonts w:hint="eastAsia" w:ascii="宋体" w:hAnsi="宋体" w:eastAsia="宋体" w:cs="宋体"/>
          <w:color w:val="auto"/>
          <w:sz w:val="28"/>
          <w:szCs w:val="28"/>
        </w:rPr>
      </w:pPr>
    </w:p>
    <w:p w14:paraId="7AC5D2CA">
      <w:pPr>
        <w:spacing w:line="241" w:lineRule="auto"/>
        <w:rPr>
          <w:rFonts w:hint="eastAsia" w:ascii="宋体" w:hAnsi="宋体" w:eastAsia="宋体" w:cs="宋体"/>
          <w:color w:val="auto"/>
          <w:sz w:val="24"/>
          <w:szCs w:val="24"/>
        </w:rPr>
      </w:pPr>
    </w:p>
    <w:p w14:paraId="66BBF7D5">
      <w:pPr>
        <w:pStyle w:val="12"/>
        <w:spacing w:before="78" w:line="465" w:lineRule="exact"/>
        <w:ind w:left="558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供应商名称（电子签章</w:t>
      </w:r>
      <w:r>
        <w:rPr>
          <w:rFonts w:hint="eastAsia" w:ascii="宋体" w:hAnsi="宋体" w:eastAsia="宋体" w:cs="宋体"/>
          <w:color w:val="auto"/>
          <w:position w:val="17"/>
          <w:sz w:val="24"/>
          <w:szCs w:val="24"/>
        </w:rPr>
        <w:t>）：</w:t>
      </w:r>
    </w:p>
    <w:p w14:paraId="3D11DF4B">
      <w:pPr>
        <w:pStyle w:val="12"/>
        <w:spacing w:line="220" w:lineRule="auto"/>
        <w:ind w:left="608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4D13C75A">
      <w:pPr>
        <w:spacing w:line="334" w:lineRule="auto"/>
        <w:rPr>
          <w:rFonts w:hint="eastAsia" w:ascii="宋体" w:hAnsi="宋体" w:eastAsia="宋体" w:cs="宋体"/>
          <w:color w:val="auto"/>
          <w:sz w:val="28"/>
          <w:szCs w:val="28"/>
        </w:rPr>
      </w:pPr>
    </w:p>
    <w:p w14:paraId="68C12F9B">
      <w:pPr>
        <w:spacing w:line="335" w:lineRule="auto"/>
        <w:rPr>
          <w:rFonts w:hint="eastAsia" w:ascii="宋体" w:hAnsi="宋体" w:eastAsia="宋体" w:cs="宋体"/>
          <w:color w:val="auto"/>
          <w:sz w:val="28"/>
          <w:szCs w:val="28"/>
        </w:rPr>
      </w:pPr>
    </w:p>
    <w:p w14:paraId="3E8708C7">
      <w:pP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br w:type="page"/>
      </w:r>
    </w:p>
    <w:p w14:paraId="3A15D58D">
      <w:pPr>
        <w:pStyle w:val="12"/>
        <w:spacing w:before="114" w:line="225" w:lineRule="auto"/>
        <w:ind w:left="421"/>
        <w:outlineLvl w:val="2"/>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t>七、资格声明函</w:t>
      </w:r>
    </w:p>
    <w:p w14:paraId="61B4CF45">
      <w:pPr>
        <w:spacing w:line="419" w:lineRule="auto"/>
        <w:rPr>
          <w:rFonts w:hint="eastAsia" w:ascii="宋体" w:hAnsi="宋体" w:eastAsia="宋体" w:cs="宋体"/>
          <w:color w:val="auto"/>
          <w:sz w:val="28"/>
          <w:szCs w:val="28"/>
        </w:rPr>
      </w:pPr>
    </w:p>
    <w:p w14:paraId="3B841204">
      <w:pPr>
        <w:pStyle w:val="12"/>
        <w:spacing w:before="101" w:line="225" w:lineRule="auto"/>
        <w:ind w:left="4037"/>
        <w:rPr>
          <w:rFonts w:hint="eastAsia" w:ascii="宋体" w:hAnsi="宋体" w:eastAsia="宋体" w:cs="宋体"/>
          <w:color w:val="auto"/>
          <w:sz w:val="28"/>
          <w:szCs w:val="28"/>
        </w:rPr>
      </w:pPr>
      <w:r>
        <w:rPr>
          <w:rFonts w:hint="eastAsia" w:ascii="宋体" w:hAnsi="宋体" w:eastAsia="宋体" w:cs="宋体"/>
          <w:color w:val="auto"/>
          <w:spacing w:val="5"/>
          <w:sz w:val="28"/>
          <w:szCs w:val="28"/>
          <w14:textOutline w14:w="5793" w14:cap="sq" w14:cmpd="sng">
            <w14:solidFill>
              <w14:srgbClr w14:val="000000"/>
            </w14:solidFill>
            <w14:prstDash w14:val="solid"/>
            <w14:bevel/>
          </w14:textOutline>
        </w:rPr>
        <w:t>资格声明函</w:t>
      </w:r>
    </w:p>
    <w:p w14:paraId="2244162B">
      <w:pPr>
        <w:pStyle w:val="12"/>
        <w:spacing w:before="316"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致</w:t>
      </w:r>
      <w:r>
        <w:rPr>
          <w:rFonts w:hint="eastAsia" w:ascii="宋体" w:hAnsi="宋体" w:eastAsia="宋体" w:cs="宋体"/>
          <w:color w:val="auto"/>
          <w:spacing w:val="-8"/>
          <w:sz w:val="24"/>
          <w:szCs w:val="24"/>
        </w:rPr>
        <w:t>：</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2"/>
          <w:sz w:val="24"/>
          <w:szCs w:val="24"/>
          <w:u w:val="single" w:color="auto"/>
        </w:rPr>
        <w:t>采购代理机构名称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p>
    <w:p w14:paraId="78726C81">
      <w:pPr>
        <w:pStyle w:val="12"/>
        <w:tabs>
          <w:tab w:val="left" w:pos="607"/>
        </w:tabs>
        <w:spacing w:before="180" w:line="360" w:lineRule="auto"/>
        <w:ind w:left="470"/>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38"/>
          <w:sz w:val="24"/>
          <w:szCs w:val="24"/>
          <w:u w:val="single" w:color="auto"/>
        </w:rPr>
        <w:t xml:space="preserve"> </w:t>
      </w:r>
      <w:r>
        <w:rPr>
          <w:rFonts w:hint="eastAsia" w:ascii="宋体" w:hAnsi="宋体" w:eastAsia="宋体" w:cs="宋体"/>
          <w:color w:val="auto"/>
          <w:spacing w:val="-20"/>
          <w:sz w:val="24"/>
          <w:szCs w:val="24"/>
          <w:u w:val="single" w:color="auto"/>
        </w:rPr>
        <w:t>供</w:t>
      </w:r>
      <w:r>
        <w:rPr>
          <w:rFonts w:hint="eastAsia" w:ascii="宋体" w:hAnsi="宋体" w:eastAsia="宋体" w:cs="宋体"/>
          <w:color w:val="auto"/>
          <w:spacing w:val="36"/>
          <w:sz w:val="24"/>
          <w:szCs w:val="24"/>
          <w:u w:val="single" w:color="auto"/>
        </w:rPr>
        <w:t xml:space="preserve"> </w:t>
      </w:r>
      <w:r>
        <w:rPr>
          <w:rFonts w:hint="eastAsia" w:ascii="宋体" w:hAnsi="宋体" w:eastAsia="宋体" w:cs="宋体"/>
          <w:color w:val="auto"/>
          <w:spacing w:val="-20"/>
          <w:sz w:val="24"/>
          <w:szCs w:val="24"/>
          <w:u w:val="single" w:color="auto"/>
        </w:rPr>
        <w:t>应</w:t>
      </w:r>
      <w:r>
        <w:rPr>
          <w:rFonts w:hint="eastAsia" w:ascii="宋体" w:hAnsi="宋体" w:eastAsia="宋体" w:cs="宋体"/>
          <w:color w:val="auto"/>
          <w:spacing w:val="43"/>
          <w:sz w:val="24"/>
          <w:szCs w:val="24"/>
          <w:u w:val="single" w:color="auto"/>
        </w:rPr>
        <w:t xml:space="preserve"> </w:t>
      </w:r>
      <w:r>
        <w:rPr>
          <w:rFonts w:hint="eastAsia" w:ascii="宋体" w:hAnsi="宋体" w:eastAsia="宋体" w:cs="宋体"/>
          <w:color w:val="auto"/>
          <w:spacing w:val="-20"/>
          <w:sz w:val="24"/>
          <w:szCs w:val="24"/>
          <w:u w:val="single" w:color="auto"/>
        </w:rPr>
        <w:t>商</w:t>
      </w:r>
      <w:r>
        <w:rPr>
          <w:rFonts w:hint="eastAsia" w:ascii="宋体" w:hAnsi="宋体" w:eastAsia="宋体" w:cs="宋体"/>
          <w:color w:val="auto"/>
          <w:spacing w:val="41"/>
          <w:sz w:val="24"/>
          <w:szCs w:val="24"/>
          <w:u w:val="single" w:color="auto"/>
        </w:rPr>
        <w:t xml:space="preserve"> </w:t>
      </w:r>
      <w:r>
        <w:rPr>
          <w:rFonts w:hint="eastAsia" w:ascii="宋体" w:hAnsi="宋体" w:eastAsia="宋体" w:cs="宋体"/>
          <w:color w:val="auto"/>
          <w:spacing w:val="-20"/>
          <w:sz w:val="24"/>
          <w:szCs w:val="24"/>
          <w:u w:val="single" w:color="auto"/>
        </w:rPr>
        <w:t>名</w:t>
      </w:r>
      <w:r>
        <w:rPr>
          <w:rFonts w:hint="eastAsia" w:ascii="宋体" w:hAnsi="宋体" w:eastAsia="宋体" w:cs="宋体"/>
          <w:color w:val="auto"/>
          <w:spacing w:val="34"/>
          <w:sz w:val="24"/>
          <w:szCs w:val="24"/>
          <w:u w:val="single" w:color="auto"/>
        </w:rPr>
        <w:t xml:space="preserve"> </w:t>
      </w:r>
      <w:r>
        <w:rPr>
          <w:rFonts w:hint="eastAsia" w:ascii="宋体" w:hAnsi="宋体" w:eastAsia="宋体" w:cs="宋体"/>
          <w:color w:val="auto"/>
          <w:spacing w:val="-20"/>
          <w:sz w:val="24"/>
          <w:szCs w:val="24"/>
          <w:u w:val="single" w:color="auto"/>
        </w:rPr>
        <w:t>称</w:t>
      </w:r>
      <w:r>
        <w:rPr>
          <w:rFonts w:hint="eastAsia" w:ascii="宋体" w:hAnsi="宋体" w:eastAsia="宋体" w:cs="宋体"/>
          <w:color w:val="auto"/>
          <w:spacing w:val="64"/>
          <w:sz w:val="24"/>
          <w:szCs w:val="24"/>
          <w:u w:val="single" w:color="auto"/>
        </w:rPr>
        <w:t xml:space="preserve"> </w:t>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28"/>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0"/>
          <w:sz w:val="24"/>
          <w:szCs w:val="24"/>
        </w:rPr>
        <w:t>系</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20"/>
          <w:sz w:val="24"/>
          <w:szCs w:val="24"/>
        </w:rPr>
        <w:t>中</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0"/>
          <w:sz w:val="24"/>
          <w:szCs w:val="24"/>
        </w:rPr>
        <w:t>华</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0"/>
          <w:sz w:val="24"/>
          <w:szCs w:val="24"/>
        </w:rPr>
        <w:t>人</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20"/>
          <w:sz w:val="24"/>
          <w:szCs w:val="24"/>
        </w:rPr>
        <w:t>民</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0"/>
          <w:sz w:val="24"/>
          <w:szCs w:val="24"/>
        </w:rPr>
        <w:t>共</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0"/>
          <w:sz w:val="24"/>
          <w:szCs w:val="24"/>
        </w:rPr>
        <w:t>和</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20"/>
          <w:sz w:val="24"/>
          <w:szCs w:val="24"/>
        </w:rPr>
        <w:t>国</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0"/>
          <w:sz w:val="24"/>
          <w:szCs w:val="24"/>
        </w:rPr>
        <w:t>合</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0"/>
          <w:sz w:val="24"/>
          <w:szCs w:val="24"/>
        </w:rPr>
        <w:t>法</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0"/>
          <w:sz w:val="24"/>
          <w:szCs w:val="24"/>
        </w:rPr>
        <w:t>供</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0"/>
          <w:sz w:val="24"/>
          <w:szCs w:val="24"/>
        </w:rPr>
        <w:t>应</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0"/>
          <w:sz w:val="24"/>
          <w:szCs w:val="24"/>
        </w:rPr>
        <w:t>商</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0"/>
          <w:sz w:val="24"/>
          <w:szCs w:val="24"/>
        </w:rPr>
        <w:t>，</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1"/>
          <w:sz w:val="24"/>
          <w:szCs w:val="24"/>
        </w:rPr>
        <w:t>经</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1"/>
          <w:sz w:val="24"/>
          <w:szCs w:val="24"/>
        </w:rPr>
        <w:t>营</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1"/>
          <w:sz w:val="24"/>
          <w:szCs w:val="24"/>
        </w:rPr>
        <w:t>地</w:t>
      </w:r>
    </w:p>
    <w:p w14:paraId="35EE2FA0">
      <w:pPr>
        <w:pStyle w:val="12"/>
        <w:spacing w:line="229" w:lineRule="auto"/>
        <w:ind w:left="1"/>
        <w:rPr>
          <w:rFonts w:hint="eastAsia" w:ascii="宋体" w:hAnsi="宋体" w:eastAsia="宋体" w:cs="宋体"/>
          <w:color w:val="auto"/>
          <w:sz w:val="24"/>
          <w:szCs w:val="24"/>
        </w:rPr>
      </w:pPr>
      <w:r>
        <w:rPr>
          <w:rFonts w:hint="eastAsia" w:ascii="宋体" w:hAnsi="宋体" w:eastAsia="宋体" w:cs="宋体"/>
          <w:color w:val="auto"/>
          <w:spacing w:val="-6"/>
          <w:sz w:val="24"/>
          <w:szCs w:val="24"/>
        </w:rPr>
        <w:t>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6"/>
          <w:sz w:val="24"/>
          <w:szCs w:val="24"/>
        </w:rPr>
        <w:t>。</w:t>
      </w:r>
    </w:p>
    <w:p w14:paraId="09AF881D">
      <w:pPr>
        <w:pStyle w:val="12"/>
        <w:spacing w:before="167" w:line="358"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我方愿意参加贵方组织的</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pacing w:val="1"/>
          <w:sz w:val="24"/>
          <w:szCs w:val="24"/>
        </w:rPr>
        <w:t>项目的竞标，为便于贵方公正</w:t>
      </w:r>
      <w:r>
        <w:rPr>
          <w:rFonts w:hint="eastAsia" w:ascii="宋体" w:hAnsi="宋体" w:eastAsia="宋体" w:cs="宋体"/>
          <w:color w:val="auto"/>
          <w:sz w:val="24"/>
          <w:szCs w:val="24"/>
        </w:rPr>
        <w:t>、择优地确定成交供应商及其竞标产品和服务，我方就本次竞标</w:t>
      </w:r>
      <w:r>
        <w:rPr>
          <w:rFonts w:hint="eastAsia" w:ascii="宋体" w:hAnsi="宋体" w:eastAsia="宋体" w:cs="宋体"/>
          <w:color w:val="auto"/>
          <w:spacing w:val="-1"/>
          <w:sz w:val="24"/>
          <w:szCs w:val="24"/>
        </w:rPr>
        <w:t>有关事项郑重声明如下：</w:t>
      </w:r>
    </w:p>
    <w:p w14:paraId="4BD77196">
      <w:pPr>
        <w:pStyle w:val="12"/>
        <w:spacing w:before="183" w:line="220"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1.我方向贵方提交的所有响应文件、资料都是准确的和真实的。</w:t>
      </w:r>
    </w:p>
    <w:p w14:paraId="2E965DA3">
      <w:pPr>
        <w:pStyle w:val="12"/>
        <w:spacing w:before="182" w:line="359" w:lineRule="auto"/>
        <w:ind w:left="5" w:right="80"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2.我方不是采购人的附属机构；不是为本次采购项目提供整体设</w:t>
      </w:r>
      <w:r>
        <w:rPr>
          <w:rFonts w:hint="eastAsia" w:ascii="宋体" w:hAnsi="宋体" w:eastAsia="宋体" w:cs="宋体"/>
          <w:color w:val="auto"/>
          <w:sz w:val="24"/>
          <w:szCs w:val="24"/>
        </w:rPr>
        <w:t xml:space="preserve">计、规范编制或者项目 </w:t>
      </w:r>
      <w:r>
        <w:rPr>
          <w:rFonts w:hint="eastAsia" w:ascii="宋体" w:hAnsi="宋体" w:eastAsia="宋体" w:cs="宋体"/>
          <w:color w:val="auto"/>
          <w:spacing w:val="1"/>
          <w:sz w:val="24"/>
          <w:szCs w:val="24"/>
        </w:rPr>
        <w:t>管理、监理、检测等服务的供应商；在获知本项目采购信息后</w:t>
      </w:r>
      <w:r>
        <w:rPr>
          <w:rFonts w:hint="eastAsia" w:ascii="宋体" w:hAnsi="宋体" w:eastAsia="宋体" w:cs="宋体"/>
          <w:color w:val="auto"/>
          <w:sz w:val="24"/>
          <w:szCs w:val="24"/>
        </w:rPr>
        <w:t>，与采购人聘请的为此项目提</w:t>
      </w:r>
      <w:r>
        <w:rPr>
          <w:rFonts w:hint="eastAsia" w:ascii="宋体" w:hAnsi="宋体" w:eastAsia="宋体" w:cs="宋体"/>
          <w:color w:val="auto"/>
          <w:spacing w:val="-1"/>
          <w:sz w:val="24"/>
          <w:szCs w:val="24"/>
        </w:rPr>
        <w:t>供咨询服务的公司及其附属机构没有任何联系。</w:t>
      </w:r>
    </w:p>
    <w:p w14:paraId="390D28D6">
      <w:pPr>
        <w:pStyle w:val="12"/>
        <w:spacing w:before="181" w:line="219" w:lineRule="auto"/>
        <w:ind w:left="485"/>
        <w:rPr>
          <w:rFonts w:hint="eastAsia" w:ascii="宋体" w:hAnsi="宋体" w:eastAsia="宋体" w:cs="宋体"/>
          <w:color w:val="auto"/>
          <w:sz w:val="24"/>
          <w:szCs w:val="24"/>
        </w:rPr>
      </w:pPr>
      <w:r>
        <w:rPr>
          <w:rFonts w:hint="eastAsia" w:ascii="宋体" w:hAnsi="宋体" w:eastAsia="宋体" w:cs="宋体"/>
          <w:color w:val="auto"/>
          <w:spacing w:val="-2"/>
          <w:sz w:val="24"/>
          <w:szCs w:val="24"/>
        </w:rPr>
        <w:t>3.在此，我方宣布同意如下：</w:t>
      </w:r>
    </w:p>
    <w:p w14:paraId="09B3EE43">
      <w:pPr>
        <w:pStyle w:val="12"/>
        <w:spacing w:before="183" w:line="220"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（1）将按磋商文件的约定履行合同责任和义务；</w:t>
      </w:r>
    </w:p>
    <w:p w14:paraId="513ABCE0">
      <w:pPr>
        <w:pStyle w:val="12"/>
        <w:spacing w:before="179" w:line="219"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（2）已详细审查全部磋商文件，包括澄清或者更正公告（如有</w:t>
      </w:r>
      <w:r>
        <w:rPr>
          <w:rFonts w:hint="eastAsia" w:ascii="宋体" w:hAnsi="宋体" w:eastAsia="宋体" w:cs="宋体"/>
          <w:color w:val="auto"/>
          <w:spacing w:val="3"/>
          <w:sz w:val="24"/>
          <w:szCs w:val="24"/>
        </w:rPr>
        <w:t>）；</w:t>
      </w:r>
    </w:p>
    <w:p w14:paraId="7D6DB8F6">
      <w:pPr>
        <w:pStyle w:val="12"/>
        <w:spacing w:before="184" w:line="465"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（3）同意提供按照贵方可能要求的与谈判有关的一切数据或者资料；</w:t>
      </w:r>
    </w:p>
    <w:p w14:paraId="51D778C9">
      <w:pPr>
        <w:pStyle w:val="12"/>
        <w:spacing w:before="1"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（4）响应磋商文件规定的竞标有效期。</w:t>
      </w:r>
    </w:p>
    <w:p w14:paraId="78ED897B">
      <w:pPr>
        <w:pStyle w:val="12"/>
        <w:spacing w:before="181" w:line="466" w:lineRule="exact"/>
        <w:ind w:left="480"/>
        <w:rPr>
          <w:rFonts w:hint="eastAsia" w:ascii="宋体" w:hAnsi="宋体" w:eastAsia="宋体" w:cs="宋体"/>
          <w:color w:val="auto"/>
          <w:sz w:val="24"/>
          <w:szCs w:val="24"/>
        </w:rPr>
      </w:pPr>
      <w:r>
        <w:rPr>
          <w:rFonts w:hint="eastAsia" w:ascii="宋体" w:hAnsi="宋体" w:eastAsia="宋体" w:cs="宋体"/>
          <w:color w:val="auto"/>
          <w:position w:val="17"/>
          <w:sz w:val="24"/>
          <w:szCs w:val="24"/>
        </w:rPr>
        <w:t>4.我方承诺符合《中华人民共和国政府采购</w:t>
      </w:r>
      <w:r>
        <w:rPr>
          <w:rFonts w:hint="eastAsia" w:ascii="宋体" w:hAnsi="宋体" w:eastAsia="宋体" w:cs="宋体"/>
          <w:color w:val="auto"/>
          <w:spacing w:val="-1"/>
          <w:position w:val="17"/>
          <w:sz w:val="24"/>
          <w:szCs w:val="24"/>
        </w:rPr>
        <w:t>法》第二十二条规定：</w:t>
      </w:r>
    </w:p>
    <w:p w14:paraId="1C9DFA21">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（1）具有独立承担民事责任的能力；</w:t>
      </w:r>
    </w:p>
    <w:p w14:paraId="3140A9B6">
      <w:pPr>
        <w:pStyle w:val="12"/>
        <w:spacing w:before="182" w:line="468"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（2）具有良好的商业信誉和健全的财务会计制度；</w:t>
      </w:r>
    </w:p>
    <w:p w14:paraId="6285FACD">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（3）具有履行合同所必需的设备和专业技术能力；</w:t>
      </w:r>
    </w:p>
    <w:p w14:paraId="1B7D07FA">
      <w:pPr>
        <w:pStyle w:val="12"/>
        <w:spacing w:before="180" w:line="219"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（4）有依法缴纳税收和社会保障资金的良好记录；</w:t>
      </w:r>
    </w:p>
    <w:p w14:paraId="5B1C566B">
      <w:pPr>
        <w:pStyle w:val="12"/>
        <w:spacing w:before="181" w:line="468"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（5）参加政府采购活动前三年内，在经营活动中没有重大违法记录；</w:t>
      </w:r>
    </w:p>
    <w:p w14:paraId="56D7FE75">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（6）法律、行政法规规定的其他条件。</w:t>
      </w:r>
    </w:p>
    <w:p w14:paraId="3DFAFA1C">
      <w:pPr>
        <w:pStyle w:val="12"/>
        <w:spacing w:before="182" w:line="359" w:lineRule="auto"/>
        <w:ind w:firstLine="485"/>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5.我方在此声明，我方在参加本项目的政府采购活动前三年内，在经营活动中没有重大 违法记录（重大违法记录是指供应商因违法经营受到刑事处罚或者责令停产停业、吊销许可 </w:t>
      </w:r>
      <w:r>
        <w:rPr>
          <w:rFonts w:hint="eastAsia" w:ascii="宋体" w:hAnsi="宋体" w:eastAsia="宋体" w:cs="宋体"/>
          <w:color w:val="auto"/>
          <w:spacing w:val="-3"/>
          <w:sz w:val="24"/>
          <w:szCs w:val="24"/>
        </w:rPr>
        <w:t>证或者执照、较大数额罚款等行政处罚</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未被列入失信被执行人、重大税收违法失信主体、</w:t>
      </w:r>
      <w:r>
        <w:rPr>
          <w:rFonts w:hint="eastAsia" w:ascii="宋体" w:hAnsi="宋体" w:eastAsia="宋体" w:cs="宋体"/>
          <w:color w:val="auto"/>
          <w:spacing w:val="1"/>
          <w:sz w:val="24"/>
          <w:szCs w:val="24"/>
        </w:rPr>
        <w:t xml:space="preserve"> 政府采购严重违法失信行为记录名单，完全符合《中华人民共和国政府采购法》第</w:t>
      </w:r>
      <w:r>
        <w:rPr>
          <w:rFonts w:hint="eastAsia" w:ascii="宋体" w:hAnsi="宋体" w:eastAsia="宋体" w:cs="宋体"/>
          <w:color w:val="auto"/>
          <w:sz w:val="24"/>
          <w:szCs w:val="24"/>
        </w:rPr>
        <w:t>二十二条</w:t>
      </w:r>
      <w:r>
        <w:rPr>
          <w:rFonts w:hint="eastAsia" w:ascii="宋体" w:hAnsi="宋体" w:eastAsia="宋体" w:cs="宋体"/>
          <w:color w:val="auto"/>
          <w:spacing w:val="-1"/>
          <w:sz w:val="24"/>
          <w:szCs w:val="24"/>
        </w:rPr>
        <w:t>规定的供应商资格条件，我方对此声明负全部法律责任。</w:t>
      </w:r>
    </w:p>
    <w:p w14:paraId="2471F318">
      <w:pPr>
        <w:pStyle w:val="12"/>
        <w:spacing w:before="182" w:line="359" w:lineRule="auto"/>
        <w:ind w:firstLine="485"/>
        <w:jc w:val="both"/>
        <w:rPr>
          <w:rFonts w:hint="eastAsia" w:ascii="宋体" w:hAnsi="宋体" w:eastAsia="宋体" w:cs="宋体"/>
          <w:color w:val="auto"/>
          <w:spacing w:val="1"/>
          <w:sz w:val="24"/>
          <w:szCs w:val="24"/>
        </w:rPr>
      </w:pPr>
      <w:r>
        <w:rPr>
          <w:rFonts w:hint="eastAsia" w:ascii="宋体" w:hAnsi="宋体" w:eastAsia="宋体" w:cs="宋体"/>
          <w:color w:val="auto"/>
          <w:spacing w:val="-4"/>
          <w:sz w:val="24"/>
          <w:szCs w:val="24"/>
        </w:rPr>
        <w:t>6</w:t>
      </w:r>
      <w:r>
        <w:rPr>
          <w:rFonts w:hint="eastAsia" w:ascii="宋体" w:hAnsi="宋体" w:eastAsia="宋体" w:cs="宋体"/>
          <w:color w:val="auto"/>
          <w:spacing w:val="1"/>
          <w:sz w:val="24"/>
          <w:szCs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897E93F">
      <w:pPr>
        <w:pStyle w:val="12"/>
        <w:spacing w:before="182" w:line="359" w:lineRule="auto"/>
        <w:ind w:firstLine="485"/>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□我方本次响应文件内容中未涉及商业秘密；</w:t>
      </w:r>
    </w:p>
    <w:p w14:paraId="6C2E4719">
      <w:pPr>
        <w:pStyle w:val="12"/>
        <w:spacing w:before="180"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□我方本次响应文件涉及商业秘密的内容有</w:t>
      </w:r>
      <w:r>
        <w:rPr>
          <w:rFonts w:hint="eastAsia" w:ascii="宋体" w:hAnsi="宋体" w:eastAsia="宋体" w:cs="宋体"/>
          <w:color w:val="auto"/>
          <w:spacing w:val="1"/>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
          <w:sz w:val="24"/>
          <w:szCs w:val="24"/>
        </w:rPr>
        <w:t>；</w:t>
      </w:r>
    </w:p>
    <w:p w14:paraId="574E26D5">
      <w:pPr>
        <w:pStyle w:val="12"/>
        <w:tabs>
          <w:tab w:val="left" w:pos="9350"/>
        </w:tabs>
        <w:spacing w:before="183" w:line="359" w:lineRule="auto"/>
        <w:ind w:left="509" w:right="283" w:hanging="22"/>
        <w:jc w:val="both"/>
        <w:rPr>
          <w:rFonts w:hint="eastAsia" w:ascii="宋体" w:hAnsi="宋体" w:eastAsia="宋体" w:cs="宋体"/>
          <w:color w:val="auto"/>
          <w:spacing w:val="-2"/>
          <w:sz w:val="24"/>
          <w:szCs w:val="24"/>
        </w:rPr>
      </w:pPr>
      <w:r>
        <w:rPr>
          <w:rFonts w:hint="eastAsia" w:ascii="宋体" w:hAnsi="宋体" w:eastAsia="宋体" w:cs="宋体"/>
          <w:color w:val="auto"/>
          <w:spacing w:val="-1"/>
          <w:sz w:val="24"/>
          <w:szCs w:val="24"/>
        </w:rPr>
        <w:t>7.与本磋商有关的一切正式往来信函请寄：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邮政编</w:t>
      </w:r>
      <w:r>
        <w:rPr>
          <w:rFonts w:hint="eastAsia" w:ascii="宋体" w:hAnsi="宋体" w:eastAsia="宋体" w:cs="宋体"/>
          <w:color w:val="auto"/>
          <w:spacing w:val="-2"/>
          <w:sz w:val="24"/>
          <w:szCs w:val="24"/>
        </w:rPr>
        <w:t>号：</w:t>
      </w:r>
    </w:p>
    <w:p w14:paraId="0E4689FA">
      <w:pPr>
        <w:pStyle w:val="12"/>
        <w:tabs>
          <w:tab w:val="left" w:pos="9350"/>
        </w:tabs>
        <w:spacing w:before="183" w:line="359" w:lineRule="auto"/>
        <w:ind w:left="509" w:right="283" w:hanging="22"/>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电话/传真：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5"/>
          <w:sz w:val="24"/>
          <w:szCs w:val="24"/>
        </w:rPr>
        <w:t>电子函件：</w:t>
      </w:r>
      <w:r>
        <w:rPr>
          <w:rFonts w:hint="eastAsia" w:ascii="宋体" w:hAnsi="宋体" w:eastAsia="宋体" w:cs="宋体"/>
          <w:color w:val="auto"/>
          <w:spacing w:val="-5"/>
          <w:sz w:val="24"/>
          <w:szCs w:val="24"/>
          <w:u w:val="single" w:color="auto"/>
        </w:rPr>
        <w:t xml:space="preserve">                             </w:t>
      </w:r>
    </w:p>
    <w:p w14:paraId="2642A8E9">
      <w:pPr>
        <w:pStyle w:val="12"/>
        <w:spacing w:before="1" w:line="220" w:lineRule="auto"/>
        <w:ind w:left="504"/>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帐号：</w:t>
      </w:r>
      <w:r>
        <w:rPr>
          <w:rFonts w:hint="eastAsia" w:ascii="宋体" w:hAnsi="宋体" w:eastAsia="宋体" w:cs="宋体"/>
          <w:color w:val="auto"/>
          <w:sz w:val="24"/>
          <w:szCs w:val="24"/>
          <w:u w:val="single" w:color="auto"/>
        </w:rPr>
        <w:t xml:space="preserve">                               </w:t>
      </w:r>
    </w:p>
    <w:p w14:paraId="694C71DA">
      <w:pPr>
        <w:pStyle w:val="12"/>
        <w:spacing w:before="180" w:line="466"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8.以上事项如有虚假或者隐瞒，我方愿意承担一切后果，并不再寻求任何旨在减轻或者免除法律责任的辩解。</w:t>
      </w:r>
    </w:p>
    <w:p w14:paraId="2607F065">
      <w:pPr>
        <w:pStyle w:val="12"/>
        <w:spacing w:before="180" w:line="466"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特此承诺。</w:t>
      </w:r>
    </w:p>
    <w:p w14:paraId="44E642B2">
      <w:pPr>
        <w:pStyle w:val="12"/>
        <w:spacing w:before="180" w:line="466" w:lineRule="exact"/>
        <w:ind w:firstLine="242" w:firstLineChars="1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注：如为联合体竞标，盖章处须加盖联合体各方公章并由联合体各方法定代表人签署，否则其响应文件按无效响应处理。</w:t>
      </w:r>
    </w:p>
    <w:p w14:paraId="0B63593D">
      <w:pPr>
        <w:spacing w:line="284" w:lineRule="auto"/>
        <w:rPr>
          <w:rFonts w:hint="eastAsia" w:ascii="宋体" w:hAnsi="宋体" w:eastAsia="宋体" w:cs="宋体"/>
          <w:color w:val="auto"/>
          <w:sz w:val="24"/>
          <w:szCs w:val="24"/>
        </w:rPr>
      </w:pPr>
    </w:p>
    <w:p w14:paraId="67194F53">
      <w:pPr>
        <w:spacing w:line="284" w:lineRule="auto"/>
        <w:rPr>
          <w:rFonts w:hint="eastAsia" w:ascii="宋体" w:hAnsi="宋体" w:eastAsia="宋体" w:cs="宋体"/>
          <w:color w:val="auto"/>
          <w:sz w:val="24"/>
          <w:szCs w:val="24"/>
        </w:rPr>
      </w:pPr>
    </w:p>
    <w:p w14:paraId="51EB3D91">
      <w:pPr>
        <w:pStyle w:val="12"/>
        <w:spacing w:before="79" w:line="219" w:lineRule="auto"/>
        <w:ind w:left="3887"/>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540B36F">
      <w:pPr>
        <w:pStyle w:val="12"/>
        <w:spacing w:before="181" w:line="220" w:lineRule="auto"/>
        <w:ind w:left="6163"/>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6D1C0B9B">
      <w:pPr>
        <w:spacing w:line="244" w:lineRule="auto"/>
        <w:rPr>
          <w:rFonts w:hint="eastAsia" w:ascii="宋体" w:hAnsi="宋体" w:eastAsia="宋体" w:cs="宋体"/>
          <w:color w:val="auto"/>
          <w:sz w:val="24"/>
          <w:szCs w:val="24"/>
        </w:rPr>
      </w:pPr>
    </w:p>
    <w:p w14:paraId="4B8EA095">
      <w:pPr>
        <w:spacing w:line="245" w:lineRule="auto"/>
        <w:rPr>
          <w:rFonts w:hint="eastAsia" w:ascii="宋体" w:hAnsi="宋体" w:eastAsia="宋体" w:cs="宋体"/>
          <w:color w:val="auto"/>
          <w:sz w:val="28"/>
          <w:szCs w:val="28"/>
        </w:rPr>
      </w:pPr>
    </w:p>
    <w:p w14:paraId="06CCC0E6">
      <w:pPr>
        <w:spacing w:line="245" w:lineRule="auto"/>
        <w:rPr>
          <w:rFonts w:hint="eastAsia" w:ascii="宋体" w:hAnsi="宋体" w:eastAsia="宋体" w:cs="宋体"/>
          <w:color w:val="auto"/>
          <w:sz w:val="28"/>
          <w:szCs w:val="28"/>
        </w:rPr>
      </w:pPr>
    </w:p>
    <w:p w14:paraId="4DF7C936">
      <w:pPr>
        <w:spacing w:line="243" w:lineRule="auto"/>
        <w:rPr>
          <w:rFonts w:hint="eastAsia" w:ascii="宋体" w:hAnsi="宋体" w:eastAsia="宋体" w:cs="宋体"/>
          <w:color w:val="auto"/>
          <w:sz w:val="28"/>
          <w:szCs w:val="28"/>
        </w:rPr>
      </w:pPr>
      <w:r>
        <w:rPr>
          <w:rFonts w:hint="eastAsia" w:ascii="宋体" w:hAnsi="宋体" w:eastAsia="宋体" w:cs="宋体"/>
          <w:color w:val="auto"/>
          <w:position w:val="19"/>
          <w:sz w:val="28"/>
          <w:szCs w:val="28"/>
          <w14:textOutline w14:w="5103" w14:cap="sq" w14:cmpd="sng">
            <w14:solidFill>
              <w14:srgbClr w14:val="000000"/>
            </w14:solidFill>
            <w14:prstDash w14:val="solid"/>
            <w14:bevel/>
          </w14:textOutline>
        </w:rPr>
        <w:t>八、中小企业声明函或残疾人福利性单位声明函或竞标人属于监狱企业的证明材料</w:t>
      </w:r>
    </w:p>
    <w:p w14:paraId="1C255794">
      <w:pPr>
        <w:spacing w:line="243" w:lineRule="auto"/>
        <w:rPr>
          <w:rFonts w:hint="eastAsia" w:ascii="宋体" w:hAnsi="宋体" w:eastAsia="宋体" w:cs="宋体"/>
          <w:color w:val="auto"/>
          <w:sz w:val="28"/>
          <w:szCs w:val="28"/>
        </w:rPr>
      </w:pPr>
    </w:p>
    <w:p w14:paraId="3AA14608">
      <w:pPr>
        <w:spacing w:line="243" w:lineRule="auto"/>
        <w:rPr>
          <w:rFonts w:hint="eastAsia" w:ascii="宋体" w:hAnsi="宋体" w:eastAsia="宋体" w:cs="宋体"/>
          <w:color w:val="auto"/>
          <w:sz w:val="28"/>
          <w:szCs w:val="28"/>
        </w:rPr>
      </w:pPr>
    </w:p>
    <w:p w14:paraId="6D2E29EC">
      <w:pPr>
        <w:spacing w:line="244" w:lineRule="auto"/>
        <w:rPr>
          <w:rFonts w:hint="eastAsia" w:ascii="宋体" w:hAnsi="宋体" w:eastAsia="宋体" w:cs="宋体"/>
          <w:color w:val="auto"/>
          <w:sz w:val="28"/>
          <w:szCs w:val="28"/>
        </w:rPr>
      </w:pPr>
    </w:p>
    <w:p w14:paraId="5D81412D">
      <w:pPr>
        <w:spacing w:line="244" w:lineRule="auto"/>
        <w:rPr>
          <w:rFonts w:hint="eastAsia" w:ascii="宋体" w:hAnsi="宋体" w:eastAsia="宋体" w:cs="宋体"/>
          <w:color w:val="auto"/>
          <w:sz w:val="28"/>
          <w:szCs w:val="28"/>
        </w:rPr>
      </w:pPr>
    </w:p>
    <w:p w14:paraId="20251ADF">
      <w:pPr>
        <w:spacing w:line="244" w:lineRule="auto"/>
        <w:rPr>
          <w:rFonts w:hint="eastAsia" w:ascii="宋体" w:hAnsi="宋体" w:eastAsia="宋体" w:cs="宋体"/>
          <w:color w:val="auto"/>
          <w:sz w:val="28"/>
          <w:szCs w:val="28"/>
        </w:rPr>
      </w:pPr>
    </w:p>
    <w:p w14:paraId="1EBC9682">
      <w:pPr>
        <w:spacing w:line="244" w:lineRule="auto"/>
        <w:rPr>
          <w:rFonts w:hint="eastAsia" w:ascii="宋体" w:hAnsi="宋体" w:eastAsia="宋体" w:cs="宋体"/>
          <w:color w:val="auto"/>
          <w:sz w:val="28"/>
          <w:szCs w:val="28"/>
        </w:rPr>
      </w:pPr>
    </w:p>
    <w:p w14:paraId="346D284C">
      <w:pPr>
        <w:spacing w:line="244" w:lineRule="auto"/>
        <w:rPr>
          <w:rFonts w:hint="eastAsia" w:ascii="宋体" w:hAnsi="宋体" w:eastAsia="宋体" w:cs="宋体"/>
          <w:color w:val="auto"/>
          <w:sz w:val="28"/>
          <w:szCs w:val="28"/>
        </w:rPr>
      </w:pPr>
    </w:p>
    <w:p w14:paraId="35142A6B">
      <w:pPr>
        <w:spacing w:line="244" w:lineRule="auto"/>
        <w:rPr>
          <w:rFonts w:hint="eastAsia" w:ascii="宋体" w:hAnsi="宋体" w:eastAsia="宋体" w:cs="宋体"/>
          <w:color w:val="auto"/>
          <w:sz w:val="28"/>
          <w:szCs w:val="28"/>
        </w:rPr>
      </w:pPr>
    </w:p>
    <w:p w14:paraId="52B0530F">
      <w:pPr>
        <w:spacing w:line="244" w:lineRule="auto"/>
        <w:rPr>
          <w:rFonts w:hint="eastAsia" w:ascii="宋体" w:hAnsi="宋体" w:eastAsia="宋体" w:cs="宋体"/>
          <w:color w:val="auto"/>
          <w:sz w:val="28"/>
          <w:szCs w:val="28"/>
        </w:rPr>
      </w:pPr>
    </w:p>
    <w:p w14:paraId="71461041">
      <w:pPr>
        <w:pStyle w:val="12"/>
        <w:spacing w:before="91" w:line="22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九</w:t>
      </w:r>
      <w:r>
        <w:rPr>
          <w:rFonts w:hint="eastAsia" w:ascii="宋体" w:hAnsi="宋体" w:eastAsia="宋体" w:cs="宋体"/>
          <w:color w:val="auto"/>
          <w:sz w:val="28"/>
          <w:szCs w:val="28"/>
          <w14:textOutline w14:w="5103" w14:cap="sq" w14:cmpd="sng">
            <w14:solidFill>
              <w14:srgbClr w14:val="000000"/>
            </w14:solidFill>
            <w14:prstDash w14:val="solid"/>
            <w14:bevel/>
          </w14:textOutline>
        </w:rPr>
        <w:t>、供应商认为需要提供的其他证明材料</w:t>
      </w:r>
    </w:p>
    <w:p w14:paraId="72D9944F">
      <w:pPr>
        <w:spacing w:line="243" w:lineRule="auto"/>
        <w:rPr>
          <w:rFonts w:hint="eastAsia" w:ascii="宋体" w:hAnsi="宋体" w:eastAsia="宋体" w:cs="宋体"/>
          <w:color w:val="auto"/>
          <w:sz w:val="28"/>
          <w:szCs w:val="28"/>
        </w:rPr>
      </w:pPr>
    </w:p>
    <w:p w14:paraId="501D2306">
      <w:pPr>
        <w:spacing w:line="243" w:lineRule="auto"/>
        <w:rPr>
          <w:rFonts w:hint="eastAsia" w:ascii="宋体" w:hAnsi="宋体" w:eastAsia="宋体" w:cs="宋体"/>
          <w:color w:val="auto"/>
          <w:sz w:val="28"/>
          <w:szCs w:val="28"/>
        </w:rPr>
      </w:pPr>
    </w:p>
    <w:p w14:paraId="6E0FA3B0">
      <w:pPr>
        <w:spacing w:line="244" w:lineRule="auto"/>
        <w:rPr>
          <w:rFonts w:hint="eastAsia" w:ascii="宋体" w:hAnsi="宋体" w:eastAsia="宋体" w:cs="宋体"/>
          <w:color w:val="auto"/>
          <w:sz w:val="28"/>
          <w:szCs w:val="28"/>
        </w:rPr>
      </w:pPr>
    </w:p>
    <w:p w14:paraId="0517D1EF">
      <w:pPr>
        <w:spacing w:line="244" w:lineRule="auto"/>
        <w:rPr>
          <w:rFonts w:hint="eastAsia" w:ascii="宋体" w:hAnsi="宋体" w:eastAsia="宋体" w:cs="宋体"/>
          <w:color w:val="auto"/>
          <w:sz w:val="28"/>
          <w:szCs w:val="28"/>
        </w:rPr>
      </w:pPr>
    </w:p>
    <w:p w14:paraId="717F73CC">
      <w:pPr>
        <w:spacing w:line="244" w:lineRule="auto"/>
        <w:rPr>
          <w:rFonts w:hint="eastAsia" w:ascii="宋体" w:hAnsi="宋体" w:eastAsia="宋体" w:cs="宋体"/>
          <w:color w:val="auto"/>
          <w:sz w:val="28"/>
          <w:szCs w:val="28"/>
        </w:rPr>
      </w:pPr>
    </w:p>
    <w:p w14:paraId="416B5967">
      <w:pPr>
        <w:pStyle w:val="12"/>
        <w:spacing w:before="101" w:line="225" w:lineRule="auto"/>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第三节 商务技术文件格式</w:t>
      </w:r>
    </w:p>
    <w:p w14:paraId="0FE282FC">
      <w:pPr>
        <w:spacing w:line="257" w:lineRule="auto"/>
        <w:rPr>
          <w:rFonts w:hint="eastAsia" w:ascii="宋体" w:hAnsi="宋体" w:eastAsia="宋体" w:cs="宋体"/>
          <w:color w:val="auto"/>
          <w:sz w:val="28"/>
          <w:szCs w:val="28"/>
        </w:rPr>
      </w:pPr>
    </w:p>
    <w:p w14:paraId="71EDA33D">
      <w:pPr>
        <w:spacing w:line="257" w:lineRule="auto"/>
        <w:rPr>
          <w:rFonts w:hint="eastAsia" w:ascii="宋体" w:hAnsi="宋体" w:eastAsia="宋体" w:cs="宋体"/>
          <w:color w:val="auto"/>
          <w:sz w:val="28"/>
          <w:szCs w:val="28"/>
        </w:rPr>
      </w:pPr>
    </w:p>
    <w:p w14:paraId="2F2D3B88">
      <w:pPr>
        <w:pStyle w:val="12"/>
        <w:spacing w:before="65" w:line="228" w:lineRule="auto"/>
        <w:ind w:left="6235"/>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5341674F">
      <w:pPr>
        <w:spacing w:line="299" w:lineRule="auto"/>
        <w:rPr>
          <w:rFonts w:hint="eastAsia" w:ascii="宋体" w:hAnsi="宋体" w:eastAsia="宋体" w:cs="宋体"/>
          <w:color w:val="auto"/>
          <w:sz w:val="28"/>
          <w:szCs w:val="28"/>
        </w:rPr>
      </w:pPr>
    </w:p>
    <w:p w14:paraId="7A610CA7">
      <w:pPr>
        <w:spacing w:line="299" w:lineRule="auto"/>
        <w:rPr>
          <w:rFonts w:hint="eastAsia" w:ascii="宋体" w:hAnsi="宋体" w:eastAsia="宋体" w:cs="宋体"/>
          <w:color w:val="auto"/>
          <w:sz w:val="28"/>
          <w:szCs w:val="28"/>
        </w:rPr>
      </w:pPr>
    </w:p>
    <w:p w14:paraId="4AABD6EA">
      <w:pPr>
        <w:spacing w:line="299" w:lineRule="auto"/>
        <w:rPr>
          <w:rFonts w:hint="eastAsia" w:ascii="宋体" w:hAnsi="宋体" w:eastAsia="宋体" w:cs="宋体"/>
          <w:color w:val="auto"/>
          <w:sz w:val="28"/>
          <w:szCs w:val="28"/>
        </w:rPr>
      </w:pPr>
    </w:p>
    <w:p w14:paraId="3B9E4EFF">
      <w:pPr>
        <w:pStyle w:val="12"/>
        <w:spacing w:before="140" w:line="224" w:lineRule="auto"/>
        <w:ind w:left="1251"/>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rPr>
        <w:t>商  务</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
          <w:sz w:val="28"/>
          <w:szCs w:val="28"/>
        </w:rPr>
        <w:t>技</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1"/>
          <w:sz w:val="28"/>
          <w:szCs w:val="28"/>
        </w:rPr>
        <w:t>术</w:t>
      </w:r>
      <w:r>
        <w:rPr>
          <w:rFonts w:hint="eastAsia" w:ascii="宋体" w:hAnsi="宋体" w:eastAsia="宋体" w:cs="宋体"/>
          <w:color w:val="auto"/>
          <w:spacing w:val="16"/>
          <w:sz w:val="28"/>
          <w:szCs w:val="28"/>
        </w:rPr>
        <w:t xml:space="preserve">  </w:t>
      </w:r>
      <w:r>
        <w:rPr>
          <w:rFonts w:hint="eastAsia" w:ascii="宋体" w:hAnsi="宋体" w:eastAsia="宋体" w:cs="宋体"/>
          <w:color w:val="auto"/>
          <w:spacing w:val="-1"/>
          <w:sz w:val="28"/>
          <w:szCs w:val="28"/>
        </w:rPr>
        <w:t>文</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1"/>
          <w:sz w:val="28"/>
          <w:szCs w:val="28"/>
        </w:rPr>
        <w:t>件（封面）</w:t>
      </w:r>
    </w:p>
    <w:p w14:paraId="34F01D2D">
      <w:pPr>
        <w:spacing w:line="252" w:lineRule="auto"/>
        <w:rPr>
          <w:rFonts w:hint="eastAsia" w:ascii="宋体" w:hAnsi="宋体" w:eastAsia="宋体" w:cs="宋体"/>
          <w:color w:val="auto"/>
          <w:sz w:val="28"/>
          <w:szCs w:val="28"/>
        </w:rPr>
      </w:pPr>
    </w:p>
    <w:p w14:paraId="26A635C0">
      <w:pPr>
        <w:spacing w:line="252" w:lineRule="auto"/>
        <w:rPr>
          <w:rFonts w:hint="eastAsia" w:ascii="宋体" w:hAnsi="宋体" w:eastAsia="宋体" w:cs="宋体"/>
          <w:color w:val="auto"/>
          <w:sz w:val="28"/>
          <w:szCs w:val="28"/>
        </w:rPr>
      </w:pPr>
    </w:p>
    <w:p w14:paraId="46D3EDD8">
      <w:pPr>
        <w:spacing w:line="252" w:lineRule="auto"/>
        <w:rPr>
          <w:rFonts w:hint="eastAsia" w:ascii="宋体" w:hAnsi="宋体" w:eastAsia="宋体" w:cs="宋体"/>
          <w:color w:val="auto"/>
          <w:sz w:val="28"/>
          <w:szCs w:val="28"/>
        </w:rPr>
      </w:pPr>
    </w:p>
    <w:p w14:paraId="0C39B552">
      <w:pPr>
        <w:spacing w:line="252" w:lineRule="auto"/>
        <w:rPr>
          <w:rFonts w:hint="eastAsia" w:ascii="宋体" w:hAnsi="宋体" w:eastAsia="宋体" w:cs="宋体"/>
          <w:color w:val="auto"/>
          <w:sz w:val="28"/>
          <w:szCs w:val="28"/>
        </w:rPr>
      </w:pPr>
    </w:p>
    <w:p w14:paraId="4E2A8D75">
      <w:pPr>
        <w:spacing w:line="252" w:lineRule="auto"/>
        <w:rPr>
          <w:rFonts w:hint="eastAsia" w:ascii="宋体" w:hAnsi="宋体" w:eastAsia="宋体" w:cs="宋体"/>
          <w:color w:val="auto"/>
          <w:sz w:val="28"/>
          <w:szCs w:val="28"/>
        </w:rPr>
      </w:pPr>
    </w:p>
    <w:p w14:paraId="6D909FF3">
      <w:pPr>
        <w:spacing w:line="252" w:lineRule="auto"/>
        <w:rPr>
          <w:rFonts w:hint="eastAsia" w:ascii="宋体" w:hAnsi="宋体" w:eastAsia="宋体" w:cs="宋体"/>
          <w:color w:val="auto"/>
          <w:sz w:val="28"/>
          <w:szCs w:val="28"/>
        </w:rPr>
      </w:pPr>
    </w:p>
    <w:p w14:paraId="3BA36F82">
      <w:pPr>
        <w:spacing w:line="252" w:lineRule="auto"/>
        <w:rPr>
          <w:rFonts w:hint="eastAsia" w:ascii="宋体" w:hAnsi="宋体" w:eastAsia="宋体" w:cs="宋体"/>
          <w:color w:val="auto"/>
          <w:sz w:val="28"/>
          <w:szCs w:val="28"/>
        </w:rPr>
      </w:pPr>
    </w:p>
    <w:p w14:paraId="2A85A72D">
      <w:pPr>
        <w:pStyle w:val="12"/>
        <w:spacing w:before="101" w:line="226" w:lineRule="auto"/>
        <w:ind w:left="645"/>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3BAB591D">
      <w:pPr>
        <w:spacing w:line="293" w:lineRule="auto"/>
        <w:rPr>
          <w:rFonts w:hint="eastAsia" w:ascii="宋体" w:hAnsi="宋体" w:eastAsia="宋体" w:cs="宋体"/>
          <w:color w:val="auto"/>
          <w:sz w:val="28"/>
          <w:szCs w:val="28"/>
        </w:rPr>
      </w:pPr>
    </w:p>
    <w:p w14:paraId="6A900ADD">
      <w:pPr>
        <w:spacing w:line="293" w:lineRule="auto"/>
        <w:rPr>
          <w:rFonts w:hint="eastAsia" w:ascii="宋体" w:hAnsi="宋体" w:eastAsia="宋体" w:cs="宋体"/>
          <w:color w:val="auto"/>
          <w:sz w:val="28"/>
          <w:szCs w:val="28"/>
        </w:rPr>
      </w:pPr>
    </w:p>
    <w:p w14:paraId="701E3C06">
      <w:pPr>
        <w:pStyle w:val="12"/>
        <w:spacing w:before="101" w:line="225" w:lineRule="auto"/>
        <w:ind w:left="645"/>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2D70F1B2">
      <w:pPr>
        <w:spacing w:line="293" w:lineRule="auto"/>
        <w:rPr>
          <w:rFonts w:hint="eastAsia" w:ascii="宋体" w:hAnsi="宋体" w:eastAsia="宋体" w:cs="宋体"/>
          <w:color w:val="auto"/>
          <w:sz w:val="28"/>
          <w:szCs w:val="28"/>
        </w:rPr>
      </w:pPr>
    </w:p>
    <w:p w14:paraId="0DC8E13F">
      <w:pPr>
        <w:spacing w:line="294" w:lineRule="auto"/>
        <w:rPr>
          <w:rFonts w:hint="eastAsia" w:ascii="宋体" w:hAnsi="宋体" w:eastAsia="宋体" w:cs="宋体"/>
          <w:color w:val="auto"/>
          <w:sz w:val="28"/>
          <w:szCs w:val="28"/>
        </w:rPr>
      </w:pPr>
    </w:p>
    <w:p w14:paraId="1A64FCE0">
      <w:pPr>
        <w:pStyle w:val="12"/>
        <w:spacing w:before="101" w:line="998"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2"/>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1"/>
          <w:position w:val="53"/>
          <w:sz w:val="28"/>
          <w:szCs w:val="28"/>
        </w:rPr>
        <w:t>）：</w:t>
      </w:r>
    </w:p>
    <w:p w14:paraId="004812CA">
      <w:pPr>
        <w:pStyle w:val="12"/>
        <w:spacing w:before="2" w:line="224" w:lineRule="auto"/>
        <w:ind w:left="640"/>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2953194F">
      <w:pPr>
        <w:rPr>
          <w:rFonts w:hint="eastAsia" w:ascii="宋体" w:hAnsi="宋体" w:eastAsia="宋体" w:cs="宋体"/>
          <w:color w:val="auto"/>
          <w:sz w:val="28"/>
          <w:szCs w:val="28"/>
        </w:rPr>
      </w:pPr>
    </w:p>
    <w:p w14:paraId="432D7AB5">
      <w:pPr>
        <w:rPr>
          <w:rFonts w:hint="eastAsia" w:ascii="宋体" w:hAnsi="宋体" w:eastAsia="宋体" w:cs="宋体"/>
          <w:color w:val="auto"/>
          <w:sz w:val="28"/>
          <w:szCs w:val="28"/>
        </w:rPr>
      </w:pPr>
    </w:p>
    <w:p w14:paraId="6CA04159">
      <w:pPr>
        <w:rPr>
          <w:rFonts w:hint="eastAsia" w:ascii="宋体" w:hAnsi="宋体" w:eastAsia="宋体" w:cs="宋体"/>
          <w:color w:val="auto"/>
          <w:sz w:val="28"/>
          <w:szCs w:val="28"/>
        </w:rPr>
      </w:pPr>
    </w:p>
    <w:p w14:paraId="24FAE914">
      <w:pPr>
        <w:spacing w:line="241" w:lineRule="auto"/>
        <w:rPr>
          <w:rFonts w:hint="eastAsia" w:ascii="宋体" w:hAnsi="宋体" w:eastAsia="宋体" w:cs="宋体"/>
          <w:color w:val="auto"/>
          <w:sz w:val="28"/>
          <w:szCs w:val="28"/>
        </w:rPr>
      </w:pPr>
    </w:p>
    <w:p w14:paraId="740F8236">
      <w:pPr>
        <w:spacing w:line="241" w:lineRule="auto"/>
        <w:rPr>
          <w:rFonts w:hint="eastAsia" w:ascii="宋体" w:hAnsi="宋体" w:eastAsia="宋体" w:cs="宋体"/>
          <w:color w:val="auto"/>
          <w:sz w:val="28"/>
          <w:szCs w:val="28"/>
        </w:rPr>
      </w:pPr>
    </w:p>
    <w:p w14:paraId="2885017D">
      <w:pPr>
        <w:spacing w:line="241" w:lineRule="auto"/>
        <w:rPr>
          <w:rFonts w:hint="eastAsia" w:ascii="宋体" w:hAnsi="宋体" w:eastAsia="宋体" w:cs="宋体"/>
          <w:color w:val="auto"/>
          <w:sz w:val="28"/>
          <w:szCs w:val="28"/>
        </w:rPr>
      </w:pPr>
    </w:p>
    <w:p w14:paraId="4E8D8A04">
      <w:pPr>
        <w:pStyle w:val="12"/>
        <w:spacing w:before="101" w:line="225" w:lineRule="auto"/>
        <w:ind w:left="3421"/>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29AFB194">
      <w:pPr>
        <w:spacing w:line="295" w:lineRule="auto"/>
        <w:rPr>
          <w:rFonts w:hint="eastAsia" w:ascii="宋体" w:hAnsi="宋体" w:eastAsia="宋体" w:cs="宋体"/>
          <w:color w:val="auto"/>
          <w:sz w:val="28"/>
          <w:szCs w:val="28"/>
        </w:rPr>
      </w:pPr>
    </w:p>
    <w:p w14:paraId="54454D6E">
      <w:pPr>
        <w:spacing w:line="295" w:lineRule="auto"/>
        <w:rPr>
          <w:rFonts w:hint="eastAsia" w:ascii="宋体" w:hAnsi="宋体" w:eastAsia="宋体" w:cs="宋体"/>
          <w:color w:val="auto"/>
          <w:sz w:val="28"/>
          <w:szCs w:val="28"/>
        </w:rPr>
      </w:pPr>
    </w:p>
    <w:p w14:paraId="1D09226A">
      <w:pPr>
        <w:spacing w:line="295" w:lineRule="auto"/>
        <w:rPr>
          <w:rFonts w:hint="eastAsia" w:ascii="宋体" w:hAnsi="宋体" w:eastAsia="宋体" w:cs="宋体"/>
          <w:color w:val="auto"/>
          <w:sz w:val="28"/>
          <w:szCs w:val="28"/>
        </w:rPr>
      </w:pPr>
    </w:p>
    <w:p w14:paraId="5AD6D9AA">
      <w:pPr>
        <w:pStyle w:val="12"/>
        <w:spacing w:before="91" w:line="221" w:lineRule="auto"/>
        <w:ind w:left="3247"/>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商务技术文件目录</w:t>
      </w:r>
    </w:p>
    <w:p w14:paraId="7C34400C">
      <w:pPr>
        <w:spacing w:line="304" w:lineRule="auto"/>
        <w:rPr>
          <w:rFonts w:hint="eastAsia" w:ascii="宋体" w:hAnsi="宋体" w:eastAsia="宋体" w:cs="宋体"/>
          <w:color w:val="auto"/>
          <w:sz w:val="28"/>
          <w:szCs w:val="28"/>
        </w:rPr>
      </w:pPr>
    </w:p>
    <w:p w14:paraId="3909EB79">
      <w:pPr>
        <w:pStyle w:val="12"/>
        <w:spacing w:before="78" w:line="220"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一、无串通竞标行为的承诺函………………</w:t>
      </w:r>
      <w:r>
        <w:rPr>
          <w:rFonts w:hint="eastAsia" w:ascii="宋体" w:hAnsi="宋体" w:eastAsia="宋体" w:cs="宋体"/>
          <w:color w:val="auto"/>
          <w:spacing w:val="-1"/>
          <w:sz w:val="24"/>
          <w:szCs w:val="24"/>
        </w:rPr>
        <w:t>……………………………（页码）</w:t>
      </w:r>
    </w:p>
    <w:p w14:paraId="4627A096">
      <w:pPr>
        <w:pStyle w:val="12"/>
        <w:spacing w:before="182" w:line="219"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二、法定代表人身份证明书及法定代表人有</w:t>
      </w:r>
      <w:r>
        <w:rPr>
          <w:rFonts w:hint="eastAsia" w:ascii="宋体" w:hAnsi="宋体" w:eastAsia="宋体" w:cs="宋体"/>
          <w:color w:val="auto"/>
          <w:spacing w:val="-1"/>
          <w:sz w:val="24"/>
          <w:szCs w:val="24"/>
        </w:rPr>
        <w:t>效身份证正反面复印件…（页码）</w:t>
      </w:r>
    </w:p>
    <w:p w14:paraId="7EC0DB88">
      <w:pPr>
        <w:pStyle w:val="12"/>
        <w:spacing w:before="180" w:line="219" w:lineRule="auto"/>
        <w:ind w:left="482"/>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三、法定代表人授权委托书（如有委托时）…………</w:t>
      </w:r>
      <w:r>
        <w:rPr>
          <w:rFonts w:hint="eastAsia" w:ascii="宋体" w:hAnsi="宋体" w:eastAsia="宋体" w:cs="宋体"/>
          <w:color w:val="auto"/>
          <w:spacing w:val="-1"/>
          <w:sz w:val="24"/>
          <w:szCs w:val="24"/>
        </w:rPr>
        <w:t>…………………（页码）</w:t>
      </w:r>
    </w:p>
    <w:p w14:paraId="287EE26B">
      <w:pPr>
        <w:pStyle w:val="12"/>
        <w:spacing w:before="183" w:line="220"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四、商务条款偏离表………………………………………………………（页码）</w:t>
      </w:r>
    </w:p>
    <w:p w14:paraId="0D671D91">
      <w:pPr>
        <w:pStyle w:val="12"/>
        <w:spacing w:before="179" w:line="219"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五、供应商类似业绩的证明文件……………</w:t>
      </w:r>
      <w:r>
        <w:rPr>
          <w:rFonts w:hint="eastAsia" w:ascii="宋体" w:hAnsi="宋体" w:eastAsia="宋体" w:cs="宋体"/>
          <w:color w:val="auto"/>
          <w:spacing w:val="-1"/>
          <w:sz w:val="24"/>
          <w:szCs w:val="24"/>
        </w:rPr>
        <w:t>……………………………（页码）</w:t>
      </w:r>
    </w:p>
    <w:p w14:paraId="478CA5E9">
      <w:pPr>
        <w:pStyle w:val="12"/>
        <w:spacing w:before="183" w:line="222" w:lineRule="auto"/>
        <w:ind w:left="484"/>
        <w:rPr>
          <w:rFonts w:hint="eastAsia" w:ascii="宋体" w:hAnsi="宋体" w:eastAsia="宋体" w:cs="宋体"/>
          <w:color w:val="auto"/>
          <w:sz w:val="24"/>
          <w:szCs w:val="24"/>
        </w:rPr>
      </w:pPr>
      <w:r>
        <w:rPr>
          <w:rFonts w:hint="eastAsia" w:ascii="宋体" w:hAnsi="宋体" w:eastAsia="宋体" w:cs="宋体"/>
          <w:color w:val="auto"/>
          <w:sz w:val="24"/>
          <w:szCs w:val="24"/>
        </w:rPr>
        <w:t>六、施工组织设计…………………………………</w:t>
      </w:r>
      <w:r>
        <w:rPr>
          <w:rFonts w:hint="eastAsia" w:ascii="宋体" w:hAnsi="宋体" w:eastAsia="宋体" w:cs="宋体"/>
          <w:color w:val="auto"/>
          <w:spacing w:val="-1"/>
          <w:sz w:val="24"/>
          <w:szCs w:val="24"/>
        </w:rPr>
        <w:t>………………………（页码）</w:t>
      </w:r>
    </w:p>
    <w:p w14:paraId="3606E781">
      <w:pPr>
        <w:pStyle w:val="12"/>
        <w:spacing w:before="178" w:line="219"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七、项目管理机构…………………………………………</w:t>
      </w:r>
      <w:r>
        <w:rPr>
          <w:rFonts w:hint="eastAsia" w:ascii="宋体" w:hAnsi="宋体" w:eastAsia="宋体" w:cs="宋体"/>
          <w:color w:val="auto"/>
          <w:spacing w:val="-1"/>
          <w:sz w:val="24"/>
          <w:szCs w:val="24"/>
        </w:rPr>
        <w:t>………………（页码）</w:t>
      </w:r>
    </w:p>
    <w:p w14:paraId="73F34B96">
      <w:pPr>
        <w:pStyle w:val="12"/>
        <w:spacing w:before="181" w:line="219" w:lineRule="auto"/>
        <w:ind w:left="488"/>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八</w:t>
      </w:r>
      <w:r>
        <w:rPr>
          <w:rFonts w:hint="eastAsia" w:ascii="宋体" w:hAnsi="宋体" w:eastAsia="宋体" w:cs="宋体"/>
          <w:color w:val="auto"/>
          <w:spacing w:val="-1"/>
          <w:sz w:val="24"/>
          <w:szCs w:val="24"/>
        </w:rPr>
        <w:t>、供应商认为需要提供的其他有关资料………………………………（页码）</w:t>
      </w:r>
    </w:p>
    <w:p w14:paraId="2F55224D">
      <w:pPr>
        <w:pStyle w:val="12"/>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14:textOutline w14:w="4358" w14:cap="sq" w14:cmpd="sng">
            <w14:solidFill>
              <w14:srgbClr w14:val="000000"/>
            </w14:solidFill>
            <w14:prstDash w14:val="solid"/>
            <w14:bevel/>
          </w14:textOutline>
        </w:rPr>
        <w:t>注：以上目录是基本格式要求，各供应商可根据自身情况进一步向下增加内容或细</w:t>
      </w:r>
    </w:p>
    <w:p w14:paraId="749023A3">
      <w:pPr>
        <w:pStyle w:val="12"/>
        <w:spacing w:line="221" w:lineRule="auto"/>
        <w:rPr>
          <w:rFonts w:hint="eastAsia" w:ascii="宋体" w:hAnsi="宋体" w:eastAsia="宋体" w:cs="宋体"/>
          <w:color w:val="auto"/>
          <w:sz w:val="24"/>
          <w:szCs w:val="24"/>
        </w:rPr>
      </w:pPr>
      <w:r>
        <w:rPr>
          <w:rFonts w:hint="eastAsia" w:ascii="宋体" w:hAnsi="宋体" w:eastAsia="宋体" w:cs="宋体"/>
          <w:color w:val="auto"/>
          <w:spacing w:val="-6"/>
          <w:sz w:val="24"/>
          <w:szCs w:val="24"/>
          <w14:textOutline w14:w="4358" w14:cap="sq" w14:cmpd="sng">
            <w14:solidFill>
              <w14:srgbClr w14:val="000000"/>
            </w14:solidFill>
            <w14:prstDash w14:val="solid"/>
            <w14:bevel/>
          </w14:textOutline>
        </w:rPr>
        <w:t>化。</w:t>
      </w:r>
    </w:p>
    <w:p w14:paraId="42E766CD">
      <w:pPr>
        <w:spacing w:line="244" w:lineRule="auto"/>
        <w:rPr>
          <w:rFonts w:hint="eastAsia" w:ascii="宋体" w:hAnsi="宋体" w:eastAsia="宋体" w:cs="宋体"/>
          <w:color w:val="auto"/>
          <w:sz w:val="28"/>
          <w:szCs w:val="28"/>
        </w:rPr>
      </w:pPr>
    </w:p>
    <w:p w14:paraId="65D8FBCC">
      <w:pPr>
        <w:spacing w:line="244" w:lineRule="auto"/>
        <w:rPr>
          <w:rFonts w:hint="eastAsia" w:ascii="宋体" w:hAnsi="宋体" w:eastAsia="宋体" w:cs="宋体"/>
          <w:color w:val="auto"/>
          <w:sz w:val="28"/>
          <w:szCs w:val="28"/>
        </w:rPr>
      </w:pPr>
    </w:p>
    <w:p w14:paraId="7F411F92">
      <w:pPr>
        <w:spacing w:line="244" w:lineRule="auto"/>
        <w:rPr>
          <w:rFonts w:hint="eastAsia" w:ascii="宋体" w:hAnsi="宋体" w:eastAsia="宋体" w:cs="宋体"/>
          <w:color w:val="auto"/>
          <w:sz w:val="28"/>
          <w:szCs w:val="28"/>
        </w:rPr>
      </w:pPr>
    </w:p>
    <w:p w14:paraId="7A4F4378">
      <w:pPr>
        <w:spacing w:line="245" w:lineRule="auto"/>
        <w:rPr>
          <w:rFonts w:hint="eastAsia" w:ascii="宋体" w:hAnsi="宋体" w:eastAsia="宋体" w:cs="宋体"/>
          <w:color w:val="auto"/>
          <w:sz w:val="28"/>
          <w:szCs w:val="28"/>
        </w:rPr>
      </w:pPr>
    </w:p>
    <w:p w14:paraId="105EC421">
      <w:pP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br w:type="page"/>
      </w:r>
    </w:p>
    <w:p w14:paraId="23C37CDE">
      <w:pPr>
        <w:pStyle w:val="12"/>
        <w:spacing w:before="101" w:line="225" w:lineRule="auto"/>
        <w:ind w:left="3368"/>
        <w:outlineLvl w:val="2"/>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t>一、</w:t>
      </w: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t>无串标行为承诺函</w:t>
      </w:r>
    </w:p>
    <w:p w14:paraId="2B407F2D">
      <w:pPr>
        <w:spacing w:line="416" w:lineRule="auto"/>
        <w:rPr>
          <w:rFonts w:hint="eastAsia" w:ascii="宋体" w:hAnsi="宋体" w:eastAsia="宋体" w:cs="宋体"/>
          <w:color w:val="auto"/>
          <w:sz w:val="28"/>
          <w:szCs w:val="28"/>
        </w:rPr>
      </w:pPr>
    </w:p>
    <w:p w14:paraId="73A39F89">
      <w:pPr>
        <w:spacing w:before="140" w:line="225" w:lineRule="auto"/>
        <w:ind w:left="1961"/>
        <w:rPr>
          <w:rFonts w:hint="eastAsia" w:ascii="宋体" w:hAnsi="宋体" w:eastAsia="宋体" w:cs="宋体"/>
          <w:color w:val="auto"/>
          <w:sz w:val="28"/>
          <w:szCs w:val="28"/>
        </w:rPr>
      </w:pPr>
      <w:r>
        <w:rPr>
          <w:rFonts w:hint="eastAsia" w:ascii="宋体" w:hAnsi="宋体" w:eastAsia="宋体" w:cs="宋体"/>
          <w:color w:val="auto"/>
          <w:spacing w:val="7"/>
          <w:sz w:val="28"/>
          <w:szCs w:val="28"/>
        </w:rPr>
        <w:t>无串通竞标行为的承诺函</w:t>
      </w:r>
    </w:p>
    <w:p w14:paraId="2D961355">
      <w:pPr>
        <w:pStyle w:val="12"/>
        <w:spacing w:before="78"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一、我方承诺无下列相互串通竞标的情形：</w:t>
      </w:r>
    </w:p>
    <w:p w14:paraId="1B2BA8C1">
      <w:pPr>
        <w:pStyle w:val="12"/>
        <w:spacing w:before="181" w:line="466" w:lineRule="exact"/>
        <w:ind w:left="498"/>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1.不同供应商的响应文件由同一单位或者</w:t>
      </w:r>
      <w:r>
        <w:rPr>
          <w:rFonts w:hint="eastAsia" w:ascii="宋体" w:hAnsi="宋体" w:eastAsia="宋体" w:cs="宋体"/>
          <w:color w:val="auto"/>
          <w:spacing w:val="-2"/>
          <w:position w:val="17"/>
          <w:sz w:val="24"/>
          <w:szCs w:val="24"/>
        </w:rPr>
        <w:t>个人编制；</w:t>
      </w:r>
    </w:p>
    <w:p w14:paraId="4C044CE1">
      <w:pPr>
        <w:pStyle w:val="12"/>
        <w:spacing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2.不同供应商委托同一单位或者个人办理竞标事宜；</w:t>
      </w:r>
    </w:p>
    <w:p w14:paraId="36F2ED8E">
      <w:pPr>
        <w:pStyle w:val="12"/>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3.不同供应商的响应文件载明的项目管理员为同一个人；</w:t>
      </w:r>
    </w:p>
    <w:p w14:paraId="5A959515">
      <w:pPr>
        <w:pStyle w:val="12"/>
        <w:spacing w:before="180" w:line="468" w:lineRule="exact"/>
        <w:ind w:left="480"/>
        <w:rPr>
          <w:rFonts w:hint="eastAsia" w:ascii="宋体" w:hAnsi="宋体" w:eastAsia="宋体" w:cs="宋体"/>
          <w:color w:val="auto"/>
          <w:sz w:val="24"/>
          <w:szCs w:val="24"/>
        </w:rPr>
      </w:pPr>
      <w:r>
        <w:rPr>
          <w:rFonts w:hint="eastAsia" w:ascii="宋体" w:hAnsi="宋体" w:eastAsia="宋体" w:cs="宋体"/>
          <w:color w:val="auto"/>
          <w:spacing w:val="-10"/>
          <w:position w:val="17"/>
          <w:sz w:val="24"/>
          <w:szCs w:val="24"/>
        </w:rPr>
        <w:t>4.不同供应商的响应文件异常一致或者响应报</w:t>
      </w:r>
      <w:r>
        <w:rPr>
          <w:rFonts w:hint="eastAsia" w:ascii="宋体" w:hAnsi="宋体" w:eastAsia="宋体" w:cs="宋体"/>
          <w:color w:val="auto"/>
          <w:spacing w:val="-11"/>
          <w:position w:val="17"/>
          <w:sz w:val="24"/>
          <w:szCs w:val="24"/>
        </w:rPr>
        <w:t>价呈规律性差异；</w:t>
      </w:r>
    </w:p>
    <w:p w14:paraId="3DB629E8">
      <w:pPr>
        <w:pStyle w:val="12"/>
        <w:spacing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5.不同供应商的响应文件相互混装；</w:t>
      </w:r>
    </w:p>
    <w:p w14:paraId="308C62BD">
      <w:pPr>
        <w:pStyle w:val="12"/>
        <w:spacing w:before="181"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6.不同供应商的磋商保证金从同一单位或者个人账户转出。</w:t>
      </w:r>
    </w:p>
    <w:p w14:paraId="48F93372">
      <w:pPr>
        <w:pStyle w:val="12"/>
        <w:spacing w:before="183"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二、我方承诺无下列恶意串通的情形：</w:t>
      </w:r>
    </w:p>
    <w:p w14:paraId="348D5C20">
      <w:pPr>
        <w:pStyle w:val="12"/>
        <w:spacing w:before="182" w:line="360" w:lineRule="auto"/>
        <w:ind w:right="12"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1.供应商直接或者间接从采购人或者采购代理机构处获得其他供应商的相关信息并修改其响应文件；</w:t>
      </w:r>
    </w:p>
    <w:p w14:paraId="7B8D46F7">
      <w:pPr>
        <w:pStyle w:val="12"/>
        <w:spacing w:before="179" w:line="360" w:lineRule="auto"/>
        <w:ind w:left="48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2.供应商按照采购人或者采购代理机构的授意撤换、修改响应文件；</w:t>
      </w:r>
    </w:p>
    <w:p w14:paraId="6E181131">
      <w:pPr>
        <w:pStyle w:val="12"/>
        <w:spacing w:before="1" w:line="360" w:lineRule="auto"/>
        <w:ind w:left="485"/>
        <w:rPr>
          <w:rFonts w:hint="eastAsia" w:ascii="宋体" w:hAnsi="宋体" w:eastAsia="宋体" w:cs="宋体"/>
          <w:color w:val="auto"/>
          <w:sz w:val="24"/>
          <w:szCs w:val="24"/>
        </w:rPr>
      </w:pPr>
      <w:r>
        <w:rPr>
          <w:rFonts w:hint="eastAsia" w:ascii="宋体" w:hAnsi="宋体" w:eastAsia="宋体" w:cs="宋体"/>
          <w:color w:val="auto"/>
          <w:spacing w:val="-11"/>
          <w:sz w:val="24"/>
          <w:szCs w:val="24"/>
        </w:rPr>
        <w:t>3.供应商之间协商报价、技术方案等响应文件的实质性内容；</w:t>
      </w:r>
    </w:p>
    <w:p w14:paraId="51C9A722">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2"/>
          <w:position w:val="17"/>
          <w:sz w:val="24"/>
          <w:szCs w:val="24"/>
        </w:rPr>
        <w:t>4.</w:t>
      </w:r>
      <w:r>
        <w:rPr>
          <w:rFonts w:hint="eastAsia" w:ascii="宋体" w:hAnsi="宋体" w:eastAsia="宋体" w:cs="宋体"/>
          <w:color w:val="auto"/>
          <w:spacing w:val="-11"/>
          <w:sz w:val="24"/>
          <w:szCs w:val="24"/>
        </w:rPr>
        <w:t>属于同一集团、协会、商会等组织成员的供应商按照该组织要求协同参加政府采购活动；</w:t>
      </w:r>
    </w:p>
    <w:p w14:paraId="4BA48B7F">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5.供应商之间事先约定一致抬高或者压低响应报价，或者在竞争性磋商项目中 事先约定轮流以高价位或者低价位成交，或者事先约定由某一特定供应商成交，然后再参加竞标；</w:t>
      </w:r>
    </w:p>
    <w:p w14:paraId="71840B82">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6.供应商之间商定部分供应商放弃参加政府采购活动或者放弃成交；</w:t>
      </w:r>
    </w:p>
    <w:p w14:paraId="2C91DF15">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7.供应商与采购人或者采购代理机构之间、供应商相互之间，为谋求特定供应商成交或者排斥其他供应商的其他串通行为。</w:t>
      </w:r>
    </w:p>
    <w:p w14:paraId="0A3FD3D0">
      <w:pPr>
        <w:spacing w:line="283" w:lineRule="auto"/>
        <w:rPr>
          <w:rFonts w:hint="eastAsia" w:ascii="宋体" w:hAnsi="宋体" w:eastAsia="宋体" w:cs="宋体"/>
          <w:color w:val="auto"/>
          <w:sz w:val="24"/>
          <w:szCs w:val="24"/>
        </w:rPr>
      </w:pPr>
    </w:p>
    <w:p w14:paraId="661436CF">
      <w:pPr>
        <w:pStyle w:val="12"/>
        <w:spacing w:before="79" w:line="468" w:lineRule="exact"/>
        <w:ind w:right="12"/>
        <w:jc w:val="both"/>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以上情形一经核查属实，我方愿意承担一切后果，并不再寻求任何旨在减轻或</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者免除法律责任的辩解。</w:t>
      </w:r>
    </w:p>
    <w:p w14:paraId="276DCF66">
      <w:pPr>
        <w:pStyle w:val="12"/>
        <w:spacing w:before="183" w:line="219" w:lineRule="auto"/>
        <w:ind w:left="4095"/>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7AC68776">
      <w:pPr>
        <w:pStyle w:val="12"/>
        <w:spacing w:before="78" w:line="220" w:lineRule="auto"/>
        <w:ind w:left="484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72F42250">
      <w:pPr>
        <w:spacing w:line="250" w:lineRule="auto"/>
        <w:rPr>
          <w:rFonts w:hint="eastAsia" w:ascii="宋体" w:hAnsi="宋体" w:eastAsia="宋体" w:cs="宋体"/>
          <w:color w:val="auto"/>
          <w:sz w:val="28"/>
          <w:szCs w:val="28"/>
        </w:rPr>
      </w:pPr>
    </w:p>
    <w:p w14:paraId="34C75779">
      <w:pPr>
        <w:rPr>
          <w:rFonts w:hint="eastAsia" w:ascii="宋体" w:hAnsi="宋体" w:eastAsia="宋体" w:cs="宋体"/>
          <w:color w:val="auto"/>
          <w:sz w:val="28"/>
          <w:szCs w:val="28"/>
          <w14:textOutline w14:w="5448" w14:cap="sq" w14:cmpd="sng">
            <w14:solidFill>
              <w14:srgbClr w14:val="000000"/>
            </w14:solidFill>
            <w14:prstDash w14:val="solid"/>
            <w14:bevel/>
          </w14:textOutline>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br w:type="page"/>
      </w:r>
    </w:p>
    <w:p w14:paraId="531957AD">
      <w:pPr>
        <w:pStyle w:val="12"/>
        <w:spacing w:before="97" w:line="219" w:lineRule="auto"/>
        <w:jc w:val="right"/>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二、法定代表人身份证明书及法定代表人有效身份证正反面复印件</w:t>
      </w:r>
    </w:p>
    <w:p w14:paraId="2BE31DD5">
      <w:pPr>
        <w:spacing w:line="311" w:lineRule="auto"/>
        <w:rPr>
          <w:rFonts w:hint="eastAsia" w:ascii="宋体" w:hAnsi="宋体" w:eastAsia="宋体" w:cs="宋体"/>
          <w:color w:val="auto"/>
          <w:sz w:val="28"/>
          <w:szCs w:val="28"/>
        </w:rPr>
      </w:pPr>
    </w:p>
    <w:p w14:paraId="0AD38CEC">
      <w:pPr>
        <w:spacing w:line="312" w:lineRule="auto"/>
        <w:rPr>
          <w:rFonts w:hint="eastAsia" w:ascii="宋体" w:hAnsi="宋体" w:eastAsia="宋体" w:cs="宋体"/>
          <w:color w:val="auto"/>
          <w:sz w:val="28"/>
          <w:szCs w:val="28"/>
        </w:rPr>
      </w:pPr>
    </w:p>
    <w:p w14:paraId="2FABEC5F">
      <w:pPr>
        <w:spacing w:line="312" w:lineRule="auto"/>
        <w:rPr>
          <w:rFonts w:hint="eastAsia" w:ascii="宋体" w:hAnsi="宋体" w:eastAsia="宋体" w:cs="宋体"/>
          <w:color w:val="auto"/>
          <w:sz w:val="28"/>
          <w:szCs w:val="28"/>
        </w:rPr>
      </w:pPr>
    </w:p>
    <w:p w14:paraId="039ACF77">
      <w:pPr>
        <w:spacing w:before="140" w:line="225" w:lineRule="auto"/>
        <w:ind w:left="2615"/>
        <w:rPr>
          <w:rFonts w:hint="eastAsia" w:ascii="宋体" w:hAnsi="宋体" w:eastAsia="宋体" w:cs="宋体"/>
          <w:color w:val="auto"/>
          <w:sz w:val="28"/>
          <w:szCs w:val="28"/>
        </w:rPr>
      </w:pPr>
      <w:r>
        <w:rPr>
          <w:rFonts w:hint="eastAsia" w:ascii="宋体" w:hAnsi="宋体" w:eastAsia="宋体" w:cs="宋体"/>
          <w:color w:val="auto"/>
          <w:spacing w:val="7"/>
          <w:sz w:val="28"/>
          <w:szCs w:val="28"/>
        </w:rPr>
        <w:t>法定代表人证明书</w:t>
      </w:r>
    </w:p>
    <w:p w14:paraId="3C326C63">
      <w:pPr>
        <w:spacing w:line="267" w:lineRule="auto"/>
        <w:rPr>
          <w:rFonts w:hint="eastAsia" w:ascii="宋体" w:hAnsi="宋体" w:eastAsia="宋体" w:cs="宋体"/>
          <w:color w:val="auto"/>
          <w:sz w:val="28"/>
          <w:szCs w:val="28"/>
        </w:rPr>
      </w:pPr>
    </w:p>
    <w:p w14:paraId="0933E686">
      <w:pPr>
        <w:spacing w:line="268" w:lineRule="auto"/>
        <w:rPr>
          <w:rFonts w:hint="eastAsia" w:ascii="宋体" w:hAnsi="宋体" w:eastAsia="宋体" w:cs="宋体"/>
          <w:color w:val="auto"/>
          <w:sz w:val="28"/>
          <w:szCs w:val="28"/>
        </w:rPr>
      </w:pPr>
    </w:p>
    <w:p w14:paraId="2D1A80C9">
      <w:pPr>
        <w:pStyle w:val="12"/>
        <w:spacing w:before="78" w:line="358"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w:t>
      </w:r>
      <w:r>
        <w:rPr>
          <w:rFonts w:hint="eastAsia" w:ascii="宋体" w:hAnsi="宋体" w:eastAsia="宋体" w:cs="宋体"/>
          <w:color w:val="auto"/>
          <w:sz w:val="24"/>
          <w:szCs w:val="24"/>
          <w:u w:val="single" w:color="auto"/>
        </w:rPr>
        <w:t xml:space="preserve">                                                        </w:t>
      </w:r>
    </w:p>
    <w:p w14:paraId="25BCA440">
      <w:pPr>
        <w:pStyle w:val="12"/>
        <w:spacing w:line="229" w:lineRule="auto"/>
        <w:ind w:left="540"/>
        <w:rPr>
          <w:rFonts w:hint="eastAsia" w:ascii="宋体" w:hAnsi="宋体" w:eastAsia="宋体" w:cs="宋体"/>
          <w:color w:val="auto"/>
          <w:sz w:val="24"/>
          <w:szCs w:val="24"/>
        </w:rPr>
      </w:pPr>
      <w:r>
        <w:rPr>
          <w:rFonts w:hint="eastAsia" w:ascii="宋体" w:hAnsi="宋体" w:eastAsia="宋体" w:cs="宋体"/>
          <w:color w:val="auto"/>
          <w:spacing w:val="-4"/>
          <w:sz w:val="24"/>
          <w:szCs w:val="24"/>
        </w:rPr>
        <w:t>地</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740ABD21">
      <w:pPr>
        <w:pStyle w:val="12"/>
        <w:spacing w:before="170" w:line="220" w:lineRule="auto"/>
        <w:ind w:left="540"/>
        <w:rPr>
          <w:rFonts w:hint="eastAsia" w:ascii="宋体" w:hAnsi="宋体" w:eastAsia="宋体" w:cs="宋体"/>
          <w:color w:val="auto"/>
          <w:sz w:val="24"/>
          <w:szCs w:val="24"/>
        </w:rPr>
      </w:pPr>
      <w:r>
        <w:rPr>
          <w:rFonts w:hint="eastAsia" w:ascii="宋体" w:hAnsi="宋体" w:eastAsia="宋体" w:cs="宋体"/>
          <w:color w:val="auto"/>
          <w:spacing w:val="-8"/>
          <w:sz w:val="24"/>
          <w:szCs w:val="24"/>
        </w:rPr>
        <w:t>姓</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名：</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8"/>
          <w:sz w:val="24"/>
          <w:szCs w:val="24"/>
        </w:rPr>
        <w:t>性</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8"/>
          <w:sz w:val="24"/>
          <w:szCs w:val="24"/>
        </w:rPr>
        <w:t>别：</w:t>
      </w:r>
      <w:r>
        <w:rPr>
          <w:rFonts w:hint="eastAsia" w:ascii="宋体" w:hAnsi="宋体" w:eastAsia="宋体" w:cs="宋体"/>
          <w:color w:val="auto"/>
          <w:sz w:val="24"/>
          <w:szCs w:val="24"/>
          <w:u w:val="single" w:color="auto"/>
        </w:rPr>
        <w:t xml:space="preserve">                </w:t>
      </w:r>
    </w:p>
    <w:p w14:paraId="4015890F">
      <w:pPr>
        <w:pStyle w:val="12"/>
        <w:spacing w:before="179" w:line="220" w:lineRule="auto"/>
        <w:ind w:left="540"/>
        <w:rPr>
          <w:rFonts w:hint="eastAsia" w:ascii="宋体" w:hAnsi="宋体" w:eastAsia="宋体" w:cs="宋体"/>
          <w:color w:val="auto"/>
          <w:sz w:val="24"/>
          <w:szCs w:val="24"/>
        </w:rPr>
      </w:pPr>
      <w:r>
        <w:rPr>
          <w:rFonts w:hint="eastAsia" w:ascii="宋体" w:hAnsi="宋体" w:eastAsia="宋体" w:cs="宋体"/>
          <w:color w:val="auto"/>
          <w:spacing w:val="-7"/>
          <w:sz w:val="24"/>
          <w:szCs w:val="24"/>
        </w:rPr>
        <w:t>年</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龄：</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7"/>
          <w:sz w:val="24"/>
          <w:szCs w:val="24"/>
        </w:rPr>
        <w:t>职</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务：</w:t>
      </w:r>
      <w:r>
        <w:rPr>
          <w:rFonts w:hint="eastAsia" w:ascii="宋体" w:hAnsi="宋体" w:eastAsia="宋体" w:cs="宋体"/>
          <w:color w:val="auto"/>
          <w:sz w:val="24"/>
          <w:szCs w:val="24"/>
          <w:u w:val="single" w:color="auto"/>
        </w:rPr>
        <w:t xml:space="preserve">                </w:t>
      </w:r>
    </w:p>
    <w:p w14:paraId="0C043778">
      <w:pPr>
        <w:pStyle w:val="12"/>
        <w:spacing w:before="182" w:line="220" w:lineRule="auto"/>
        <w:ind w:left="546"/>
        <w:rPr>
          <w:rFonts w:hint="eastAsia" w:ascii="宋体" w:hAnsi="宋体" w:eastAsia="宋体" w:cs="宋体"/>
          <w:color w:val="auto"/>
          <w:sz w:val="24"/>
          <w:szCs w:val="24"/>
        </w:rPr>
      </w:pPr>
      <w:r>
        <w:rPr>
          <w:rFonts w:hint="eastAsia" w:ascii="宋体" w:hAnsi="宋体" w:eastAsia="宋体" w:cs="宋体"/>
          <w:color w:val="auto"/>
          <w:spacing w:val="-3"/>
          <w:sz w:val="24"/>
          <w:szCs w:val="24"/>
        </w:rPr>
        <w:t>身份证号码：</w:t>
      </w:r>
      <w:r>
        <w:rPr>
          <w:rFonts w:hint="eastAsia" w:ascii="宋体" w:hAnsi="宋体" w:eastAsia="宋体" w:cs="宋体"/>
          <w:color w:val="auto"/>
          <w:sz w:val="24"/>
          <w:szCs w:val="24"/>
          <w:u w:val="single" w:color="auto"/>
        </w:rPr>
        <w:t xml:space="preserve">                                        </w:t>
      </w:r>
    </w:p>
    <w:p w14:paraId="0F82EA57">
      <w:pPr>
        <w:pStyle w:val="12"/>
        <w:spacing w:before="180" w:line="360"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系</w:t>
      </w:r>
      <w:r>
        <w:rPr>
          <w:rFonts w:hint="eastAsia" w:ascii="宋体" w:hAnsi="宋体" w:eastAsia="宋体" w:cs="宋体"/>
          <w:color w:val="auto"/>
          <w:spacing w:val="-1"/>
          <w:sz w:val="24"/>
          <w:szCs w:val="24"/>
          <w:u w:val="single" w:color="auto"/>
        </w:rPr>
        <w:t>（供应商名称）</w:t>
      </w:r>
      <w:r>
        <w:rPr>
          <w:rFonts w:hint="eastAsia" w:ascii="宋体" w:hAnsi="宋体" w:eastAsia="宋体" w:cs="宋体"/>
          <w:color w:val="auto"/>
          <w:spacing w:val="-1"/>
          <w:sz w:val="24"/>
          <w:szCs w:val="24"/>
        </w:rPr>
        <w:t>的法定代表人。</w:t>
      </w:r>
    </w:p>
    <w:p w14:paraId="4D568D0D">
      <w:pPr>
        <w:pStyle w:val="12"/>
        <w:spacing w:line="220"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特此证明。</w:t>
      </w:r>
    </w:p>
    <w:p w14:paraId="5FDF3E9F">
      <w:pPr>
        <w:spacing w:line="249" w:lineRule="auto"/>
        <w:rPr>
          <w:rFonts w:hint="eastAsia" w:ascii="宋体" w:hAnsi="宋体" w:eastAsia="宋体" w:cs="宋体"/>
          <w:color w:val="auto"/>
          <w:sz w:val="24"/>
          <w:szCs w:val="24"/>
        </w:rPr>
      </w:pPr>
    </w:p>
    <w:p w14:paraId="76800722">
      <w:pPr>
        <w:spacing w:line="249" w:lineRule="auto"/>
        <w:rPr>
          <w:rFonts w:hint="eastAsia" w:ascii="宋体" w:hAnsi="宋体" w:eastAsia="宋体" w:cs="宋体"/>
          <w:color w:val="auto"/>
          <w:sz w:val="24"/>
          <w:szCs w:val="24"/>
        </w:rPr>
      </w:pPr>
    </w:p>
    <w:p w14:paraId="2687B504">
      <w:pPr>
        <w:spacing w:line="249" w:lineRule="auto"/>
        <w:rPr>
          <w:rFonts w:hint="eastAsia" w:ascii="宋体" w:hAnsi="宋体" w:eastAsia="宋体" w:cs="宋体"/>
          <w:color w:val="auto"/>
          <w:sz w:val="24"/>
          <w:szCs w:val="24"/>
        </w:rPr>
      </w:pPr>
    </w:p>
    <w:p w14:paraId="2F70CEE7">
      <w:pPr>
        <w:spacing w:line="249" w:lineRule="auto"/>
        <w:rPr>
          <w:rFonts w:hint="eastAsia" w:ascii="宋体" w:hAnsi="宋体" w:eastAsia="宋体" w:cs="宋体"/>
          <w:color w:val="auto"/>
          <w:sz w:val="24"/>
          <w:szCs w:val="24"/>
        </w:rPr>
      </w:pPr>
    </w:p>
    <w:p w14:paraId="05974A43">
      <w:pPr>
        <w:spacing w:line="249" w:lineRule="auto"/>
        <w:rPr>
          <w:rFonts w:hint="eastAsia" w:ascii="宋体" w:hAnsi="宋体" w:eastAsia="宋体" w:cs="宋体"/>
          <w:color w:val="auto"/>
          <w:sz w:val="24"/>
          <w:szCs w:val="24"/>
        </w:rPr>
      </w:pPr>
    </w:p>
    <w:p w14:paraId="15925B4D">
      <w:pPr>
        <w:spacing w:line="249" w:lineRule="auto"/>
        <w:rPr>
          <w:rFonts w:hint="eastAsia" w:ascii="宋体" w:hAnsi="宋体" w:eastAsia="宋体" w:cs="宋体"/>
          <w:color w:val="auto"/>
          <w:sz w:val="24"/>
          <w:szCs w:val="24"/>
        </w:rPr>
      </w:pPr>
    </w:p>
    <w:p w14:paraId="3B8CDF81">
      <w:pPr>
        <w:pStyle w:val="12"/>
        <w:spacing w:before="78" w:line="219" w:lineRule="auto"/>
        <w:ind w:left="558"/>
        <w:rPr>
          <w:rFonts w:hint="eastAsia" w:ascii="宋体" w:hAnsi="宋体" w:eastAsia="宋体" w:cs="宋体"/>
          <w:color w:val="auto"/>
          <w:sz w:val="24"/>
          <w:szCs w:val="24"/>
        </w:rPr>
      </w:pPr>
      <w:r>
        <w:rPr>
          <w:rFonts w:hint="eastAsia" w:ascii="宋体" w:hAnsi="宋体" w:eastAsia="宋体" w:cs="宋体"/>
          <w:color w:val="auto"/>
          <w:spacing w:val="-2"/>
          <w:sz w:val="24"/>
          <w:szCs w:val="24"/>
        </w:rPr>
        <w:t>附件：法定代表人有效身份证正反面复印件</w:t>
      </w:r>
    </w:p>
    <w:p w14:paraId="4382371B">
      <w:pPr>
        <w:spacing w:line="283" w:lineRule="auto"/>
        <w:rPr>
          <w:rFonts w:hint="eastAsia" w:ascii="宋体" w:hAnsi="宋体" w:eastAsia="宋体" w:cs="宋体"/>
          <w:color w:val="auto"/>
          <w:sz w:val="24"/>
          <w:szCs w:val="24"/>
        </w:rPr>
      </w:pPr>
    </w:p>
    <w:p w14:paraId="75231696">
      <w:pPr>
        <w:spacing w:line="283" w:lineRule="auto"/>
        <w:rPr>
          <w:rFonts w:hint="eastAsia" w:ascii="宋体" w:hAnsi="宋体" w:eastAsia="宋体" w:cs="宋体"/>
          <w:color w:val="auto"/>
          <w:sz w:val="24"/>
          <w:szCs w:val="24"/>
        </w:rPr>
      </w:pPr>
    </w:p>
    <w:p w14:paraId="2DC79174">
      <w:pPr>
        <w:spacing w:before="79" w:line="221" w:lineRule="auto"/>
        <w:ind w:left="4101"/>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供应商名称（电子签章</w:t>
      </w:r>
      <w:r>
        <w:rPr>
          <w:rFonts w:hint="eastAsia" w:ascii="宋体" w:hAnsi="宋体" w:eastAsia="宋体" w:cs="宋体"/>
          <w:color w:val="auto"/>
          <w:spacing w:val="1"/>
          <w:sz w:val="24"/>
          <w:szCs w:val="24"/>
        </w:rPr>
        <w:t>）：</w:t>
      </w:r>
    </w:p>
    <w:p w14:paraId="3983DEB9">
      <w:pPr>
        <w:spacing w:before="179" w:line="222" w:lineRule="auto"/>
        <w:ind w:left="6342"/>
        <w:rPr>
          <w:rFonts w:hint="eastAsia" w:ascii="宋体" w:hAnsi="宋体" w:eastAsia="宋体" w:cs="宋体"/>
          <w:color w:val="auto"/>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0"/>
          <w:sz w:val="24"/>
          <w:szCs w:val="24"/>
        </w:rPr>
        <w:t>日</w:t>
      </w:r>
    </w:p>
    <w:p w14:paraId="1CFB4887">
      <w:pPr>
        <w:spacing w:line="281" w:lineRule="auto"/>
        <w:rPr>
          <w:rFonts w:hint="eastAsia" w:ascii="宋体" w:hAnsi="宋体" w:eastAsia="宋体" w:cs="宋体"/>
          <w:color w:val="auto"/>
          <w:sz w:val="24"/>
          <w:szCs w:val="24"/>
        </w:rPr>
      </w:pPr>
    </w:p>
    <w:p w14:paraId="5AB14D09">
      <w:pPr>
        <w:spacing w:line="282" w:lineRule="auto"/>
        <w:rPr>
          <w:rFonts w:hint="eastAsia" w:ascii="宋体" w:hAnsi="宋体" w:eastAsia="宋体" w:cs="宋体"/>
          <w:color w:val="auto"/>
          <w:sz w:val="24"/>
          <w:szCs w:val="24"/>
        </w:rPr>
      </w:pPr>
    </w:p>
    <w:p w14:paraId="7D8799AB">
      <w:pPr>
        <w:pStyle w:val="12"/>
        <w:spacing w:before="79"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注：1.</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2"/>
          <w:sz w:val="24"/>
          <w:szCs w:val="24"/>
        </w:rPr>
        <w:t>自然人竞标的无需提供，联合体竞标的只需牵头人出</w:t>
      </w:r>
      <w:r>
        <w:rPr>
          <w:rFonts w:hint="eastAsia" w:ascii="宋体" w:hAnsi="宋体" w:eastAsia="宋体" w:cs="宋体"/>
          <w:color w:val="auto"/>
          <w:spacing w:val="-3"/>
          <w:sz w:val="24"/>
          <w:szCs w:val="24"/>
        </w:rPr>
        <w:t>具。</w:t>
      </w:r>
    </w:p>
    <w:p w14:paraId="2CAD0152">
      <w:pPr>
        <w:pStyle w:val="12"/>
        <w:spacing w:before="183" w:line="359" w:lineRule="auto"/>
        <w:ind w:left="1" w:right="88" w:firstLine="480"/>
        <w:rPr>
          <w:rFonts w:hint="eastAsia" w:ascii="宋体" w:hAnsi="宋体" w:eastAsia="宋体" w:cs="宋体"/>
          <w:color w:val="auto"/>
          <w:sz w:val="24"/>
          <w:szCs w:val="24"/>
        </w:rPr>
      </w:pPr>
      <w:r>
        <w:rPr>
          <w:rFonts w:hint="eastAsia" w:ascii="宋体" w:hAnsi="宋体" w:eastAsia="宋体" w:cs="宋体"/>
          <w:color w:val="auto"/>
          <w:sz w:val="24"/>
          <w:szCs w:val="24"/>
        </w:rPr>
        <w:t>2.供应商为其他组织或者自然人时，本磋商文</w:t>
      </w:r>
      <w:r>
        <w:rPr>
          <w:rFonts w:hint="eastAsia" w:ascii="宋体" w:hAnsi="宋体" w:eastAsia="宋体" w:cs="宋体"/>
          <w:color w:val="auto"/>
          <w:spacing w:val="-1"/>
          <w:sz w:val="24"/>
          <w:szCs w:val="24"/>
        </w:rPr>
        <w:t>件规定的法定代表人指负责人或</w:t>
      </w:r>
      <w:r>
        <w:rPr>
          <w:rFonts w:hint="eastAsia" w:ascii="宋体" w:hAnsi="宋体" w:eastAsia="宋体" w:cs="宋体"/>
          <w:color w:val="auto"/>
          <w:sz w:val="24"/>
          <w:szCs w:val="24"/>
        </w:rPr>
        <w:t xml:space="preserve"> 者自然人。本磋商文件所称负责人是指参加竞标的其</w:t>
      </w:r>
      <w:r>
        <w:rPr>
          <w:rFonts w:hint="eastAsia" w:ascii="宋体" w:hAnsi="宋体" w:eastAsia="宋体" w:cs="宋体"/>
          <w:color w:val="auto"/>
          <w:spacing w:val="-1"/>
          <w:sz w:val="24"/>
          <w:szCs w:val="24"/>
        </w:rPr>
        <w:t>他组织营业执照上的负责人，</w:t>
      </w:r>
    </w:p>
    <w:p w14:paraId="0D5C5BA6">
      <w:pPr>
        <w:pStyle w:val="12"/>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本磋商文件所称自然人指参与竞标的自然人本人。</w:t>
      </w:r>
    </w:p>
    <w:p w14:paraId="172FA6FC">
      <w:pPr>
        <w:spacing w:line="242" w:lineRule="auto"/>
        <w:rPr>
          <w:rFonts w:hint="eastAsia" w:ascii="宋体" w:hAnsi="宋体" w:eastAsia="宋体" w:cs="宋体"/>
          <w:color w:val="auto"/>
          <w:sz w:val="24"/>
          <w:szCs w:val="24"/>
        </w:rPr>
      </w:pPr>
    </w:p>
    <w:p w14:paraId="5FAFA565">
      <w:pPr>
        <w:spacing w:line="242" w:lineRule="auto"/>
        <w:rPr>
          <w:rFonts w:hint="eastAsia" w:ascii="宋体" w:hAnsi="宋体" w:eastAsia="宋体" w:cs="宋体"/>
          <w:color w:val="auto"/>
          <w:sz w:val="24"/>
          <w:szCs w:val="24"/>
        </w:rPr>
      </w:pPr>
    </w:p>
    <w:p w14:paraId="5DBA740F">
      <w:pPr>
        <w:spacing w:line="242" w:lineRule="auto"/>
        <w:rPr>
          <w:rFonts w:hint="eastAsia" w:ascii="宋体" w:hAnsi="宋体" w:eastAsia="宋体" w:cs="宋体"/>
          <w:color w:val="auto"/>
          <w:sz w:val="24"/>
          <w:szCs w:val="24"/>
        </w:rPr>
      </w:pPr>
    </w:p>
    <w:p w14:paraId="7FC9CD18">
      <w:pPr>
        <w:spacing w:line="243" w:lineRule="auto"/>
        <w:rPr>
          <w:rFonts w:hint="eastAsia" w:ascii="宋体" w:hAnsi="宋体" w:eastAsia="宋体" w:cs="宋体"/>
          <w:color w:val="auto"/>
          <w:sz w:val="28"/>
          <w:szCs w:val="28"/>
        </w:rPr>
      </w:pPr>
    </w:p>
    <w:p w14:paraId="68E3B9AD">
      <w:pP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br w:type="page"/>
      </w:r>
    </w:p>
    <w:p w14:paraId="27853051">
      <w:pPr>
        <w:pStyle w:val="12"/>
        <w:spacing w:before="78" w:line="219" w:lineRule="auto"/>
        <w:ind w:left="453"/>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附件：</w:t>
      </w:r>
    </w:p>
    <w:p w14:paraId="2BE6592B">
      <w:pPr>
        <w:spacing w:before="53"/>
        <w:rPr>
          <w:rFonts w:hint="eastAsia" w:ascii="宋体" w:hAnsi="宋体" w:eastAsia="宋体" w:cs="宋体"/>
          <w:color w:val="auto"/>
          <w:sz w:val="28"/>
          <w:szCs w:val="28"/>
        </w:rPr>
      </w:pPr>
    </w:p>
    <w:p w14:paraId="59B1854E">
      <w:pPr>
        <w:spacing w:before="52"/>
        <w:rPr>
          <w:rFonts w:hint="eastAsia" w:ascii="宋体" w:hAnsi="宋体" w:eastAsia="宋体" w:cs="宋体"/>
          <w:color w:val="auto"/>
          <w:sz w:val="28"/>
          <w:szCs w:val="28"/>
        </w:rPr>
      </w:pPr>
    </w:p>
    <w:tbl>
      <w:tblPr>
        <w:tblStyle w:val="24"/>
        <w:tblW w:w="89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9"/>
      </w:tblGrid>
      <w:tr w14:paraId="303BA7D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979" w:type="dxa"/>
            <w:vAlign w:val="top"/>
          </w:tcPr>
          <w:p w14:paraId="205860AC">
            <w:pPr>
              <w:spacing w:line="425" w:lineRule="auto"/>
              <w:rPr>
                <w:rFonts w:hint="eastAsia" w:ascii="宋体" w:hAnsi="宋体" w:eastAsia="宋体" w:cs="宋体"/>
                <w:color w:val="auto"/>
                <w:sz w:val="28"/>
                <w:szCs w:val="28"/>
              </w:rPr>
            </w:pPr>
          </w:p>
          <w:p w14:paraId="02CD9778">
            <w:pPr>
              <w:pStyle w:val="25"/>
              <w:spacing w:before="78" w:line="220" w:lineRule="auto"/>
              <w:ind w:left="119"/>
              <w:rPr>
                <w:rFonts w:hint="eastAsia" w:ascii="宋体" w:hAnsi="宋体" w:eastAsia="宋体" w:cs="宋体"/>
                <w:color w:val="auto"/>
                <w:sz w:val="28"/>
                <w:szCs w:val="28"/>
              </w:rPr>
            </w:pPr>
            <w:r>
              <w:rPr>
                <w:rFonts w:hint="eastAsia" w:ascii="宋体" w:hAnsi="宋体" w:eastAsia="宋体" w:cs="宋体"/>
                <w:color w:val="auto"/>
                <w:sz w:val="28"/>
                <w:szCs w:val="28"/>
                <w14:textOutline w14:w="4358" w14:cap="sq" w14:cmpd="sng">
                  <w14:solidFill>
                    <w14:srgbClr w14:val="000000"/>
                  </w14:solidFill>
                  <w14:prstDash w14:val="solid"/>
                  <w14:bevel/>
                </w14:textOutline>
              </w:rPr>
              <w:t>法定代表身份证复印件粘帖处（正、反面）</w:t>
            </w:r>
          </w:p>
        </w:tc>
      </w:tr>
    </w:tbl>
    <w:p w14:paraId="24E102E8">
      <w:pPr>
        <w:rPr>
          <w:rFonts w:hint="eastAsia" w:ascii="宋体" w:hAnsi="宋体" w:eastAsia="宋体" w:cs="宋体"/>
          <w:color w:val="auto"/>
          <w:sz w:val="28"/>
          <w:szCs w:val="28"/>
        </w:rPr>
      </w:pPr>
    </w:p>
    <w:p w14:paraId="67380386">
      <w:pPr>
        <w:spacing w:line="268" w:lineRule="auto"/>
        <w:rPr>
          <w:rFonts w:hint="eastAsia" w:ascii="宋体" w:hAnsi="宋体" w:eastAsia="宋体" w:cs="宋体"/>
          <w:color w:val="auto"/>
          <w:sz w:val="28"/>
          <w:szCs w:val="28"/>
        </w:rPr>
      </w:pPr>
    </w:p>
    <w:p w14:paraId="68EAFE3A">
      <w:pPr>
        <w:spacing w:line="268" w:lineRule="auto"/>
        <w:rPr>
          <w:rFonts w:hint="eastAsia" w:ascii="宋体" w:hAnsi="宋体" w:eastAsia="宋体" w:cs="宋体"/>
          <w:color w:val="auto"/>
          <w:sz w:val="28"/>
          <w:szCs w:val="28"/>
        </w:rPr>
      </w:pPr>
    </w:p>
    <w:p w14:paraId="5AFED8E5">
      <w:pPr>
        <w:spacing w:line="268" w:lineRule="auto"/>
        <w:rPr>
          <w:rFonts w:hint="eastAsia" w:ascii="宋体" w:hAnsi="宋体" w:eastAsia="宋体" w:cs="宋体"/>
          <w:color w:val="auto"/>
          <w:sz w:val="28"/>
          <w:szCs w:val="28"/>
        </w:rPr>
      </w:pPr>
    </w:p>
    <w:p w14:paraId="6B0D6227">
      <w:pPr>
        <w:spacing w:line="269" w:lineRule="auto"/>
        <w:rPr>
          <w:rFonts w:hint="eastAsia" w:ascii="宋体" w:hAnsi="宋体" w:eastAsia="宋体" w:cs="宋体"/>
          <w:color w:val="auto"/>
          <w:sz w:val="28"/>
          <w:szCs w:val="28"/>
        </w:rPr>
      </w:pPr>
    </w:p>
    <w:p w14:paraId="0DF45E22">
      <w:pPr>
        <w:rPr>
          <w:rFonts w:hint="eastAsia" w:ascii="宋体" w:hAnsi="宋体" w:eastAsia="宋体" w:cs="宋体"/>
          <w:color w:val="auto"/>
          <w:sz w:val="28"/>
          <w:szCs w:val="28"/>
          <w14:textOutline w14:w="5448" w14:cap="sq" w14:cmpd="sng">
            <w14:solidFill>
              <w14:srgbClr w14:val="000000"/>
            </w14:solidFill>
            <w14:prstDash w14:val="solid"/>
            <w14:bevel/>
          </w14:textOutline>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br w:type="page"/>
      </w:r>
    </w:p>
    <w:p w14:paraId="323E64B6">
      <w:pPr>
        <w:pStyle w:val="12"/>
        <w:spacing w:before="97" w:line="219" w:lineRule="auto"/>
        <w:ind w:left="1216"/>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三、法定代表人授权委托书（如有委托时）</w:t>
      </w:r>
    </w:p>
    <w:p w14:paraId="727F0A16">
      <w:pPr>
        <w:spacing w:line="419" w:lineRule="auto"/>
        <w:rPr>
          <w:rFonts w:hint="eastAsia" w:ascii="宋体" w:hAnsi="宋体" w:eastAsia="宋体" w:cs="宋体"/>
          <w:color w:val="auto"/>
          <w:sz w:val="28"/>
          <w:szCs w:val="28"/>
        </w:rPr>
      </w:pPr>
    </w:p>
    <w:p w14:paraId="764ABD9D">
      <w:pPr>
        <w:spacing w:before="140" w:line="223" w:lineRule="auto"/>
        <w:ind w:left="1318"/>
        <w:rPr>
          <w:rFonts w:hint="eastAsia" w:ascii="宋体" w:hAnsi="宋体" w:eastAsia="宋体" w:cs="宋体"/>
          <w:color w:val="auto"/>
          <w:sz w:val="28"/>
          <w:szCs w:val="28"/>
        </w:rPr>
      </w:pPr>
      <w:r>
        <w:rPr>
          <w:rFonts w:hint="eastAsia" w:ascii="宋体" w:hAnsi="宋体" w:eastAsia="宋体" w:cs="宋体"/>
          <w:color w:val="auto"/>
          <w:spacing w:val="8"/>
          <w:sz w:val="28"/>
          <w:szCs w:val="28"/>
        </w:rPr>
        <w:t>授权委托书（非联合体竞标格式）</w:t>
      </w:r>
    </w:p>
    <w:p w14:paraId="43F6DA4F">
      <w:pPr>
        <w:spacing w:line="226" w:lineRule="auto"/>
        <w:ind w:left="3054"/>
        <w:rPr>
          <w:rFonts w:hint="eastAsia" w:ascii="宋体" w:hAnsi="宋体" w:eastAsia="宋体" w:cs="宋体"/>
          <w:color w:val="auto"/>
          <w:sz w:val="28"/>
          <w:szCs w:val="28"/>
        </w:rPr>
      </w:pPr>
      <w:r>
        <w:rPr>
          <w:rFonts w:hint="eastAsia" w:ascii="宋体" w:hAnsi="宋体" w:eastAsia="宋体" w:cs="宋体"/>
          <w:color w:val="auto"/>
          <w:spacing w:val="1"/>
          <w:sz w:val="28"/>
          <w:szCs w:val="28"/>
        </w:rPr>
        <w:t>（如有委托时）</w:t>
      </w:r>
    </w:p>
    <w:p w14:paraId="19FEE9A5">
      <w:pPr>
        <w:spacing w:line="430" w:lineRule="auto"/>
        <w:rPr>
          <w:rFonts w:hint="eastAsia" w:ascii="宋体" w:hAnsi="宋体" w:eastAsia="宋体" w:cs="宋体"/>
          <w:color w:val="auto"/>
          <w:sz w:val="28"/>
          <w:szCs w:val="28"/>
        </w:rPr>
      </w:pPr>
    </w:p>
    <w:p w14:paraId="0A65B00D">
      <w:pPr>
        <w:pStyle w:val="12"/>
        <w:spacing w:before="78" w:line="219" w:lineRule="auto"/>
        <w:ind w:left="13"/>
        <w:rPr>
          <w:rFonts w:hint="eastAsia" w:ascii="宋体" w:hAnsi="宋体" w:eastAsia="宋体" w:cs="宋体"/>
          <w:color w:val="auto"/>
          <w:sz w:val="24"/>
          <w:szCs w:val="24"/>
        </w:rPr>
      </w:pPr>
      <w:r>
        <w:rPr>
          <w:rFonts w:hint="eastAsia" w:ascii="宋体" w:hAnsi="宋体" w:eastAsia="宋体" w:cs="宋体"/>
          <w:color w:val="auto"/>
          <w:spacing w:val="4"/>
          <w:sz w:val="24"/>
          <w:szCs w:val="24"/>
        </w:rPr>
        <w:t>致</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4"/>
          <w:sz w:val="24"/>
          <w:szCs w:val="24"/>
          <w:u w:val="single" w:color="auto"/>
        </w:rPr>
        <w:t>采购人名称</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9"/>
          <w:sz w:val="24"/>
          <w:szCs w:val="24"/>
        </w:rPr>
        <w:t>：</w:t>
      </w:r>
    </w:p>
    <w:p w14:paraId="342F4FE4">
      <w:pPr>
        <w:pStyle w:val="12"/>
        <w:spacing w:before="181" w:line="359" w:lineRule="auto"/>
        <w:ind w:left="15" w:firstLine="480"/>
        <w:rPr>
          <w:rFonts w:hint="eastAsia"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pacing w:val="70"/>
          <w:sz w:val="24"/>
          <w:szCs w:val="24"/>
          <w:u w:val="single" w:color="auto"/>
        </w:rPr>
        <w:t xml:space="preserve"> </w:t>
      </w:r>
      <w:r>
        <w:rPr>
          <w:rFonts w:hint="eastAsia" w:ascii="宋体" w:hAnsi="宋体" w:eastAsia="宋体" w:cs="宋体"/>
          <w:color w:val="auto"/>
          <w:sz w:val="24"/>
          <w:szCs w:val="24"/>
          <w:u w:val="single" w:color="auto"/>
        </w:rPr>
        <w:t>（姓名）</w:t>
      </w:r>
      <w:r>
        <w:rPr>
          <w:rFonts w:hint="eastAsia" w:ascii="宋体" w:hAnsi="宋体" w:eastAsia="宋体" w:cs="宋体"/>
          <w:color w:val="auto"/>
          <w:spacing w:val="62"/>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z w:val="24"/>
          <w:szCs w:val="24"/>
        </w:rPr>
        <w:t>系</w:t>
      </w:r>
      <w:r>
        <w:rPr>
          <w:rFonts w:hint="eastAsia" w:ascii="宋体" w:hAnsi="宋体" w:eastAsia="宋体" w:cs="宋体"/>
          <w:color w:val="auto"/>
          <w:spacing w:val="65"/>
          <w:sz w:val="24"/>
          <w:szCs w:val="24"/>
          <w:u w:val="single" w:color="auto"/>
        </w:rPr>
        <w:t xml:space="preserve"> </w:t>
      </w:r>
      <w:r>
        <w:rPr>
          <w:rFonts w:hint="eastAsia" w:ascii="宋体" w:hAnsi="宋体" w:eastAsia="宋体" w:cs="宋体"/>
          <w:color w:val="auto"/>
          <w:sz w:val="24"/>
          <w:szCs w:val="24"/>
          <w:u w:val="single" w:color="auto"/>
        </w:rPr>
        <w:t>（供应商名称）</w:t>
      </w:r>
      <w:r>
        <w:rPr>
          <w:rFonts w:hint="eastAsia" w:ascii="宋体" w:hAnsi="宋体" w:eastAsia="宋体" w:cs="宋体"/>
          <w:color w:val="auto"/>
          <w:spacing w:val="63"/>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color="auto"/>
        </w:rPr>
        <w:t>□法定代表人/□负责人/□自然人本人</w:t>
      </w:r>
      <w:r>
        <w:rPr>
          <w:rFonts w:hint="eastAsia" w:ascii="宋体" w:hAnsi="宋体" w:eastAsia="宋体" w:cs="宋体"/>
          <w:color w:val="auto"/>
          <w:spacing w:val="-54"/>
          <w:w w:val="86"/>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现授权</w:t>
      </w:r>
      <w:r>
        <w:rPr>
          <w:rFonts w:hint="eastAsia" w:ascii="宋体" w:hAnsi="宋体" w:eastAsia="宋体" w:cs="宋体"/>
          <w:color w:val="auto"/>
          <w:spacing w:val="-2"/>
          <w:sz w:val="24"/>
          <w:szCs w:val="24"/>
          <w:u w:val="single" w:color="auto"/>
        </w:rPr>
        <w:t xml:space="preserve"> （姓名）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以我方的名义参加</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2"/>
          <w:sz w:val="24"/>
          <w:szCs w:val="24"/>
        </w:rPr>
        <w:t>项</w:t>
      </w:r>
      <w:r>
        <w:rPr>
          <w:rFonts w:hint="eastAsia" w:ascii="宋体" w:hAnsi="宋体" w:eastAsia="宋体" w:cs="宋体"/>
          <w:color w:val="auto"/>
          <w:spacing w:val="-3"/>
          <w:sz w:val="24"/>
          <w:szCs w:val="24"/>
        </w:rPr>
        <w:t>目的竞标活动，并代表我方全权</w:t>
      </w:r>
      <w:r>
        <w:rPr>
          <w:rFonts w:hint="eastAsia" w:ascii="宋体" w:hAnsi="宋体" w:eastAsia="宋体" w:cs="宋体"/>
          <w:color w:val="auto"/>
          <w:spacing w:val="-1"/>
          <w:sz w:val="24"/>
          <w:szCs w:val="24"/>
        </w:rPr>
        <w:t>办理针对上述项目的所有采购程序和环节的具体事务和签署相关文件。</w:t>
      </w:r>
    </w:p>
    <w:p w14:paraId="6F80559A">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我方对委托代理人的签字事项负全部责任。</w:t>
      </w:r>
    </w:p>
    <w:p w14:paraId="4C38E2FA">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本授权书自签署之日起生效，在撤销授权的书面通知以前，本授权书一直有效。委托代理人在授权书有效期内签署的所有文件不因授权的撤销而失效。</w:t>
      </w:r>
    </w:p>
    <w:p w14:paraId="2BB8C226">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委托代理人无转委托权，特此委托。</w:t>
      </w:r>
    </w:p>
    <w:p w14:paraId="7D53ADEA">
      <w:pPr>
        <w:pStyle w:val="12"/>
        <w:spacing w:before="180" w:line="219" w:lineRule="auto"/>
        <w:ind w:left="512"/>
        <w:rPr>
          <w:rFonts w:hint="eastAsia" w:ascii="宋体" w:hAnsi="宋体" w:eastAsia="宋体" w:cs="宋体"/>
          <w:color w:val="auto"/>
          <w:sz w:val="24"/>
          <w:szCs w:val="24"/>
        </w:rPr>
      </w:pPr>
      <w:r>
        <w:rPr>
          <w:rFonts w:hint="eastAsia" w:ascii="宋体" w:hAnsi="宋体" w:eastAsia="宋体" w:cs="宋体"/>
          <w:color w:val="auto"/>
          <w:spacing w:val="-1"/>
          <w:sz w:val="24"/>
          <w:szCs w:val="24"/>
        </w:rPr>
        <w:t>附：法定代表人身份证明书及委托代理人有效身份证正反面复印件</w:t>
      </w:r>
    </w:p>
    <w:p w14:paraId="07F00164">
      <w:pPr>
        <w:spacing w:before="59"/>
        <w:rPr>
          <w:rFonts w:hint="eastAsia" w:ascii="宋体" w:hAnsi="宋体" w:eastAsia="宋体" w:cs="宋体"/>
          <w:color w:val="auto"/>
          <w:sz w:val="24"/>
          <w:szCs w:val="24"/>
        </w:rPr>
      </w:pPr>
    </w:p>
    <w:p w14:paraId="117187AA">
      <w:pPr>
        <w:spacing w:before="58"/>
        <w:rPr>
          <w:rFonts w:hint="eastAsia" w:ascii="宋体" w:hAnsi="宋体" w:eastAsia="宋体" w:cs="宋体"/>
          <w:color w:val="auto"/>
          <w:sz w:val="24"/>
          <w:szCs w:val="24"/>
        </w:rPr>
      </w:pPr>
    </w:p>
    <w:p w14:paraId="455BDD80">
      <w:pPr>
        <w:pStyle w:val="12"/>
        <w:spacing w:before="48" w:line="220" w:lineRule="auto"/>
        <w:ind w:left="12"/>
        <w:rPr>
          <w:rFonts w:hint="eastAsia" w:ascii="宋体" w:hAnsi="宋体" w:eastAsia="宋体" w:cs="宋体"/>
          <w:color w:val="auto"/>
          <w:sz w:val="24"/>
          <w:szCs w:val="24"/>
        </w:rPr>
      </w:pPr>
      <w:r>
        <w:rPr>
          <w:rFonts w:hint="eastAsia" w:ascii="宋体" w:hAnsi="宋体" w:eastAsia="宋体" w:cs="宋体"/>
          <w:color w:val="auto"/>
          <w:spacing w:val="-2"/>
          <w:sz w:val="24"/>
          <w:szCs w:val="24"/>
        </w:rPr>
        <w:t>委托代理人（签字</w:t>
      </w:r>
      <w:r>
        <w:rPr>
          <w:rFonts w:hint="eastAsia" w:ascii="宋体" w:hAnsi="宋体" w:eastAsia="宋体" w:cs="宋体"/>
          <w:color w:val="auto"/>
          <w:spacing w:val="3"/>
          <w:sz w:val="24"/>
          <w:szCs w:val="24"/>
        </w:rPr>
        <w:t>）：</w:t>
      </w:r>
    </w:p>
    <w:p w14:paraId="0B9A77B8">
      <w:pPr>
        <w:pStyle w:val="12"/>
        <w:spacing w:before="180" w:line="219"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委托代理人身份证号码：</w:t>
      </w:r>
    </w:p>
    <w:p w14:paraId="5AEE41B1">
      <w:pPr>
        <w:pStyle w:val="12"/>
        <w:spacing w:before="180" w:line="219"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法定代表人（签字或盖章）：</w:t>
      </w:r>
    </w:p>
    <w:p w14:paraId="294213A5">
      <w:pPr>
        <w:pStyle w:val="12"/>
        <w:spacing w:before="180" w:line="219" w:lineRule="auto"/>
        <w:ind w:left="512"/>
        <w:rPr>
          <w:rFonts w:hint="eastAsia" w:ascii="宋体" w:hAnsi="宋体" w:eastAsia="宋体" w:cs="宋体"/>
          <w:color w:val="auto"/>
          <w:spacing w:val="-1"/>
          <w:sz w:val="24"/>
          <w:szCs w:val="24"/>
        </w:rPr>
      </w:pPr>
    </w:p>
    <w:p w14:paraId="6EC3BF5C">
      <w:pPr>
        <w:pStyle w:val="12"/>
        <w:spacing w:before="180" w:line="219" w:lineRule="auto"/>
        <w:ind w:left="512"/>
        <w:rPr>
          <w:rFonts w:hint="eastAsia" w:ascii="宋体" w:hAnsi="宋体" w:eastAsia="宋体" w:cs="宋体"/>
          <w:color w:val="auto"/>
          <w:spacing w:val="-1"/>
          <w:sz w:val="24"/>
          <w:szCs w:val="24"/>
        </w:rPr>
      </w:pPr>
    </w:p>
    <w:p w14:paraId="613AD2E3">
      <w:pPr>
        <w:spacing w:before="79" w:line="221" w:lineRule="auto"/>
        <w:ind w:left="3021"/>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供应商名称（电子签章</w:t>
      </w:r>
      <w:r>
        <w:rPr>
          <w:rFonts w:hint="eastAsia" w:ascii="宋体" w:hAnsi="宋体" w:eastAsia="宋体" w:cs="宋体"/>
          <w:color w:val="auto"/>
          <w:spacing w:val="1"/>
          <w:sz w:val="24"/>
          <w:szCs w:val="24"/>
        </w:rPr>
        <w:t>）：</w:t>
      </w:r>
    </w:p>
    <w:p w14:paraId="5E14EA72">
      <w:pPr>
        <w:spacing w:before="179" w:line="222" w:lineRule="auto"/>
        <w:ind w:firstLine="3000" w:firstLineChars="1500"/>
        <w:rPr>
          <w:rFonts w:hint="eastAsia" w:ascii="宋体" w:hAnsi="宋体" w:eastAsia="宋体" w:cs="宋体"/>
          <w:color w:val="auto"/>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0"/>
          <w:sz w:val="24"/>
          <w:szCs w:val="24"/>
        </w:rPr>
        <w:t>日</w:t>
      </w:r>
    </w:p>
    <w:p w14:paraId="2FE74A88">
      <w:pPr>
        <w:spacing w:line="282" w:lineRule="auto"/>
        <w:rPr>
          <w:rFonts w:hint="eastAsia" w:ascii="宋体" w:hAnsi="宋体" w:eastAsia="宋体" w:cs="宋体"/>
          <w:color w:val="auto"/>
          <w:sz w:val="24"/>
          <w:szCs w:val="24"/>
        </w:rPr>
      </w:pPr>
    </w:p>
    <w:p w14:paraId="5E3A831C">
      <w:pPr>
        <w:spacing w:line="283" w:lineRule="auto"/>
        <w:rPr>
          <w:rFonts w:hint="eastAsia" w:ascii="宋体" w:hAnsi="宋体" w:eastAsia="宋体" w:cs="宋体"/>
          <w:color w:val="auto"/>
          <w:sz w:val="24"/>
          <w:szCs w:val="24"/>
        </w:rPr>
      </w:pPr>
    </w:p>
    <w:p w14:paraId="5F6BC62C">
      <w:pPr>
        <w:pStyle w:val="12"/>
        <w:spacing w:before="79" w:line="240" w:lineRule="auto"/>
        <w:ind w:left="13"/>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注：1. 法定代表人必须在授权委托书上亲笔签字或盖章，委托代理人必须在授权委托书上亲笔签字，</w:t>
      </w:r>
      <w:r>
        <w:rPr>
          <w:rFonts w:hint="eastAsia" w:ascii="宋体" w:hAnsi="宋体" w:eastAsia="宋体" w:cs="宋体"/>
          <w:b/>
          <w:bCs/>
          <w:color w:val="auto"/>
          <w:spacing w:val="2"/>
          <w:position w:val="17"/>
          <w:sz w:val="24"/>
          <w:szCs w:val="24"/>
        </w:rPr>
        <w:t>否则其响应文件按无效响应处理。</w:t>
      </w:r>
    </w:p>
    <w:p w14:paraId="53D6377B">
      <w:pPr>
        <w:pStyle w:val="12"/>
        <w:spacing w:before="180" w:line="360" w:lineRule="auto"/>
        <w:ind w:left="14" w:right="63" w:firstLine="48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2.供应商为其他组织或者自然人时，本磋商文件规定的法定代表人指负责人或者自</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然人。本磋商文件所称负责人是指参加竞标的其</w:t>
      </w:r>
      <w:r>
        <w:rPr>
          <w:rFonts w:hint="eastAsia" w:ascii="宋体" w:hAnsi="宋体" w:eastAsia="宋体" w:cs="宋体"/>
          <w:color w:val="auto"/>
          <w:spacing w:val="-2"/>
          <w:sz w:val="24"/>
          <w:szCs w:val="24"/>
        </w:rPr>
        <w:t>他组织营业执照上的负责人，本磋商文</w:t>
      </w:r>
      <w:r>
        <w:rPr>
          <w:rFonts w:hint="eastAsia" w:ascii="宋体" w:hAnsi="宋体" w:eastAsia="宋体" w:cs="宋体"/>
          <w:color w:val="auto"/>
          <w:spacing w:val="-1"/>
          <w:sz w:val="24"/>
          <w:szCs w:val="24"/>
        </w:rPr>
        <w:t>件所称自然人指参与竞标的自然人本人。</w:t>
      </w:r>
    </w:p>
    <w:p w14:paraId="753CBEC3">
      <w:pPr>
        <w:pStyle w:val="12"/>
        <w:spacing w:before="180" w:line="240" w:lineRule="auto"/>
        <w:ind w:left="498"/>
        <w:rPr>
          <w:rFonts w:hint="eastAsia" w:ascii="宋体" w:hAnsi="宋体" w:eastAsia="宋体" w:cs="宋体"/>
          <w:color w:val="auto"/>
          <w:spacing w:val="-3"/>
          <w:position w:val="17"/>
          <w:sz w:val="24"/>
          <w:szCs w:val="24"/>
        </w:rPr>
      </w:pPr>
      <w:r>
        <w:rPr>
          <w:rFonts w:hint="eastAsia" w:ascii="宋体" w:hAnsi="宋体" w:eastAsia="宋体" w:cs="宋体"/>
          <w:color w:val="auto"/>
          <w:spacing w:val="-3"/>
          <w:position w:val="17"/>
          <w:sz w:val="24"/>
          <w:szCs w:val="24"/>
        </w:rPr>
        <w:t>3. 法人、其他组织竞标时“我方 ”是指“我单位 ”，自然人竞标时“我方 ”是指“本人 ”。</w:t>
      </w:r>
    </w:p>
    <w:p w14:paraId="1F758505">
      <w:pPr>
        <w:spacing w:line="242" w:lineRule="auto"/>
        <w:rPr>
          <w:rFonts w:hint="eastAsia" w:ascii="宋体" w:hAnsi="宋体" w:eastAsia="宋体" w:cs="宋体"/>
          <w:color w:val="auto"/>
          <w:sz w:val="28"/>
          <w:szCs w:val="28"/>
        </w:rPr>
      </w:pPr>
    </w:p>
    <w:p w14:paraId="3AFDCDDD">
      <w:pPr>
        <w:spacing w:line="242" w:lineRule="auto"/>
        <w:rPr>
          <w:rFonts w:hint="eastAsia" w:ascii="宋体" w:hAnsi="宋体" w:eastAsia="宋体" w:cs="宋体"/>
          <w:color w:val="auto"/>
          <w:sz w:val="28"/>
          <w:szCs w:val="28"/>
        </w:rPr>
      </w:pPr>
    </w:p>
    <w:p w14:paraId="31C937F4">
      <w:pPr>
        <w:spacing w:line="242" w:lineRule="auto"/>
        <w:rPr>
          <w:rFonts w:hint="eastAsia" w:ascii="宋体" w:hAnsi="宋体" w:eastAsia="宋体" w:cs="宋体"/>
          <w:color w:val="auto"/>
          <w:sz w:val="28"/>
          <w:szCs w:val="28"/>
        </w:rPr>
      </w:pPr>
    </w:p>
    <w:p w14:paraId="5AFE0498">
      <w:pPr>
        <w:spacing w:line="243" w:lineRule="auto"/>
        <w:rPr>
          <w:rFonts w:hint="eastAsia" w:ascii="宋体" w:hAnsi="宋体" w:eastAsia="宋体" w:cs="宋体"/>
          <w:color w:val="auto"/>
          <w:sz w:val="28"/>
          <w:szCs w:val="28"/>
        </w:rPr>
      </w:pPr>
    </w:p>
    <w:p w14:paraId="3D77FB45">
      <w:pPr>
        <w:pStyle w:val="12"/>
        <w:spacing w:before="78" w:line="219" w:lineRule="auto"/>
        <w:ind w:left="139"/>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附件：</w:t>
      </w:r>
    </w:p>
    <w:p w14:paraId="208E4306">
      <w:pPr>
        <w:spacing w:before="167"/>
        <w:rPr>
          <w:rFonts w:hint="eastAsia" w:ascii="宋体" w:hAnsi="宋体" w:eastAsia="宋体" w:cs="宋体"/>
          <w:color w:val="auto"/>
          <w:sz w:val="28"/>
          <w:szCs w:val="28"/>
        </w:rPr>
      </w:pPr>
    </w:p>
    <w:tbl>
      <w:tblPr>
        <w:tblStyle w:val="24"/>
        <w:tblW w:w="91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5"/>
      </w:tblGrid>
      <w:tr w14:paraId="4BA47B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49" w:hRule="atLeast"/>
        </w:trPr>
        <w:tc>
          <w:tcPr>
            <w:tcW w:w="9145" w:type="dxa"/>
            <w:vAlign w:val="top"/>
          </w:tcPr>
          <w:p w14:paraId="7B7D6912">
            <w:pPr>
              <w:spacing w:line="425" w:lineRule="auto"/>
              <w:rPr>
                <w:rFonts w:hint="eastAsia" w:ascii="宋体" w:hAnsi="宋体" w:eastAsia="宋体" w:cs="宋体"/>
                <w:color w:val="auto"/>
                <w:sz w:val="28"/>
                <w:szCs w:val="28"/>
              </w:rPr>
            </w:pPr>
          </w:p>
          <w:p w14:paraId="51CE6B0B">
            <w:pPr>
              <w:pStyle w:val="25"/>
              <w:spacing w:before="78" w:line="220" w:lineRule="auto"/>
              <w:ind w:left="116"/>
              <w:rPr>
                <w:rFonts w:hint="eastAsia" w:ascii="宋体" w:hAnsi="宋体" w:eastAsia="宋体" w:cs="宋体"/>
                <w:color w:val="auto"/>
                <w:sz w:val="28"/>
                <w:szCs w:val="28"/>
              </w:rPr>
            </w:pPr>
            <w:r>
              <w:rPr>
                <w:rFonts w:hint="eastAsia" w:ascii="宋体" w:hAnsi="宋体" w:eastAsia="宋体" w:cs="宋体"/>
                <w:color w:val="auto"/>
                <w:sz w:val="28"/>
                <w:szCs w:val="28"/>
                <w14:textOutline w14:w="4358" w14:cap="sq" w14:cmpd="sng">
                  <w14:solidFill>
                    <w14:srgbClr w14:val="000000"/>
                  </w14:solidFill>
                  <w14:prstDash w14:val="solid"/>
                  <w14:bevel/>
                </w14:textOutline>
              </w:rPr>
              <w:t>全权代表身份证复印件粘帖处（正、反面）</w:t>
            </w:r>
          </w:p>
        </w:tc>
      </w:tr>
    </w:tbl>
    <w:p w14:paraId="373836E2">
      <w:pPr>
        <w:rPr>
          <w:rFonts w:hint="eastAsia" w:ascii="宋体" w:hAnsi="宋体" w:eastAsia="宋体" w:cs="宋体"/>
          <w:color w:val="auto"/>
          <w:sz w:val="28"/>
          <w:szCs w:val="28"/>
        </w:rPr>
      </w:pPr>
    </w:p>
    <w:p w14:paraId="77C2A635">
      <w:pPr>
        <w:spacing w:line="268" w:lineRule="auto"/>
        <w:rPr>
          <w:rFonts w:hint="eastAsia" w:ascii="宋体" w:hAnsi="宋体" w:eastAsia="宋体" w:cs="宋体"/>
          <w:color w:val="auto"/>
          <w:sz w:val="28"/>
          <w:szCs w:val="28"/>
        </w:rPr>
      </w:pPr>
    </w:p>
    <w:p w14:paraId="53A1F631">
      <w:pPr>
        <w:spacing w:line="268" w:lineRule="auto"/>
        <w:rPr>
          <w:rFonts w:hint="eastAsia" w:ascii="宋体" w:hAnsi="宋体" w:eastAsia="宋体" w:cs="宋体"/>
          <w:color w:val="auto"/>
          <w:sz w:val="28"/>
          <w:szCs w:val="28"/>
        </w:rPr>
      </w:pPr>
    </w:p>
    <w:p w14:paraId="2D0FF952">
      <w:pPr>
        <w:spacing w:line="268" w:lineRule="auto"/>
        <w:rPr>
          <w:rFonts w:hint="eastAsia" w:ascii="宋体" w:hAnsi="宋体" w:eastAsia="宋体" w:cs="宋体"/>
          <w:color w:val="auto"/>
          <w:sz w:val="28"/>
          <w:szCs w:val="28"/>
        </w:rPr>
      </w:pPr>
    </w:p>
    <w:p w14:paraId="6B5C365A">
      <w:pPr>
        <w:spacing w:line="268" w:lineRule="auto"/>
        <w:rPr>
          <w:rFonts w:hint="eastAsia" w:ascii="宋体" w:hAnsi="宋体" w:eastAsia="宋体" w:cs="宋体"/>
          <w:color w:val="auto"/>
          <w:sz w:val="28"/>
          <w:szCs w:val="28"/>
        </w:rPr>
      </w:pPr>
    </w:p>
    <w:p w14:paraId="230D4F36">
      <w:pPr>
        <w:pStyle w:val="12"/>
        <w:spacing w:before="98" w:line="220" w:lineRule="auto"/>
        <w:ind w:left="845"/>
        <w:outlineLvl w:val="2"/>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448" w14:cap="sq" w14:cmpd="sng">
            <w14:solidFill>
              <w14:srgbClr w14:val="000000"/>
            </w14:solidFill>
            <w14:prstDash w14:val="solid"/>
            <w14:bevel/>
          </w14:textOutline>
        </w:rPr>
        <w:t>四、商务条款偏离表</w:t>
      </w:r>
    </w:p>
    <w:p w14:paraId="58364F72">
      <w:pPr>
        <w:spacing w:line="403" w:lineRule="auto"/>
        <w:rPr>
          <w:rFonts w:hint="eastAsia" w:ascii="宋体" w:hAnsi="宋体" w:eastAsia="宋体" w:cs="宋体"/>
          <w:color w:val="auto"/>
          <w:sz w:val="28"/>
          <w:szCs w:val="28"/>
        </w:rPr>
      </w:pPr>
    </w:p>
    <w:p w14:paraId="4F59D365">
      <w:pPr>
        <w:pStyle w:val="12"/>
        <w:spacing w:before="139" w:line="224" w:lineRule="auto"/>
        <w:ind w:left="3231"/>
        <w:rPr>
          <w:rFonts w:hint="eastAsia" w:ascii="宋体" w:hAnsi="宋体" w:eastAsia="宋体" w:cs="宋体"/>
          <w:color w:val="auto"/>
          <w:sz w:val="28"/>
          <w:szCs w:val="28"/>
        </w:rPr>
      </w:pPr>
      <w:r>
        <w:rPr>
          <w:rFonts w:hint="eastAsia" w:ascii="宋体" w:hAnsi="宋体" w:eastAsia="宋体" w:cs="宋体"/>
          <w:color w:val="auto"/>
          <w:spacing w:val="6"/>
          <w:sz w:val="28"/>
          <w:szCs w:val="28"/>
        </w:rPr>
        <w:t>商务条款偏离表</w:t>
      </w:r>
    </w:p>
    <w:p w14:paraId="278EBFC8">
      <w:pPr>
        <w:spacing w:line="438" w:lineRule="auto"/>
        <w:rPr>
          <w:rFonts w:hint="eastAsia" w:ascii="宋体" w:hAnsi="宋体" w:eastAsia="宋体" w:cs="宋体"/>
          <w:color w:val="auto"/>
          <w:sz w:val="28"/>
          <w:szCs w:val="28"/>
        </w:rPr>
      </w:pPr>
    </w:p>
    <w:p w14:paraId="0C80C425">
      <w:pPr>
        <w:pStyle w:val="12"/>
        <w:spacing w:before="65" w:line="228" w:lineRule="auto"/>
        <w:ind w:left="213"/>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采购项目编号：</w:t>
      </w:r>
      <w:r>
        <w:rPr>
          <w:rFonts w:hint="eastAsia" w:ascii="宋体" w:hAnsi="宋体" w:eastAsia="宋体" w:cs="宋体"/>
          <w:color w:val="auto"/>
          <w:sz w:val="24"/>
          <w:szCs w:val="24"/>
          <w:u w:val="single" w:color="auto"/>
        </w:rPr>
        <w:t xml:space="preserve">                  </w:t>
      </w:r>
    </w:p>
    <w:p w14:paraId="301E707B">
      <w:pPr>
        <w:pStyle w:val="12"/>
        <w:spacing w:before="161" w:line="228" w:lineRule="auto"/>
        <w:ind w:left="213"/>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采购项目名称：</w:t>
      </w:r>
      <w:r>
        <w:rPr>
          <w:rFonts w:hint="eastAsia" w:ascii="宋体" w:hAnsi="宋体" w:eastAsia="宋体" w:cs="宋体"/>
          <w:color w:val="auto"/>
          <w:sz w:val="24"/>
          <w:szCs w:val="24"/>
          <w:u w:val="single" w:color="auto"/>
        </w:rPr>
        <w:t xml:space="preserve">                  </w:t>
      </w:r>
    </w:p>
    <w:p w14:paraId="5487BDAC">
      <w:pPr>
        <w:pStyle w:val="12"/>
        <w:spacing w:before="163" w:line="229" w:lineRule="auto"/>
        <w:ind w:left="216"/>
        <w:rPr>
          <w:rFonts w:hint="eastAsia" w:ascii="宋体" w:hAnsi="宋体" w:eastAsia="宋体" w:cs="宋体"/>
          <w:color w:val="auto"/>
          <w:sz w:val="24"/>
          <w:szCs w:val="24"/>
        </w:rPr>
      </w:pPr>
      <w:r>
        <w:rPr>
          <w:rFonts w:hint="eastAsia" w:ascii="宋体" w:hAnsi="宋体" w:eastAsia="宋体" w:cs="宋体"/>
          <w:color w:val="auto"/>
          <w:spacing w:val="10"/>
          <w:sz w:val="24"/>
          <w:szCs w:val="24"/>
        </w:rPr>
        <w:t>分标号（此处有分标时填写具体分标号，无</w:t>
      </w:r>
      <w:r>
        <w:rPr>
          <w:rFonts w:hint="eastAsia" w:ascii="宋体" w:hAnsi="宋体" w:eastAsia="宋体" w:cs="宋体"/>
          <w:color w:val="auto"/>
          <w:spacing w:val="9"/>
          <w:sz w:val="24"/>
          <w:szCs w:val="24"/>
        </w:rPr>
        <w:t>分标时填写“无</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6"/>
          <w:sz w:val="24"/>
          <w:szCs w:val="24"/>
        </w:rPr>
        <w:t>）：</w:t>
      </w:r>
      <w:r>
        <w:rPr>
          <w:rFonts w:hint="eastAsia" w:ascii="宋体" w:hAnsi="宋体" w:eastAsia="宋体" w:cs="宋体"/>
          <w:color w:val="auto"/>
          <w:sz w:val="24"/>
          <w:szCs w:val="24"/>
          <w:u w:val="single" w:color="auto"/>
        </w:rPr>
        <w:t xml:space="preserve">                         </w:t>
      </w:r>
    </w:p>
    <w:p w14:paraId="655B36CF">
      <w:pPr>
        <w:spacing w:line="222" w:lineRule="exact"/>
        <w:rPr>
          <w:rFonts w:hint="eastAsia" w:ascii="宋体" w:hAnsi="宋体" w:eastAsia="宋体" w:cs="宋体"/>
          <w:color w:val="auto"/>
          <w:sz w:val="24"/>
          <w:szCs w:val="24"/>
        </w:rPr>
      </w:pPr>
    </w:p>
    <w:tbl>
      <w:tblPr>
        <w:tblStyle w:val="24"/>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924"/>
        <w:gridCol w:w="3587"/>
        <w:gridCol w:w="1278"/>
      </w:tblGrid>
      <w:tr w14:paraId="4E0D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95" w:type="dxa"/>
            <w:vAlign w:val="top"/>
          </w:tcPr>
          <w:p w14:paraId="55D55B42">
            <w:pPr>
              <w:pStyle w:val="25"/>
              <w:spacing w:before="97" w:line="223" w:lineRule="auto"/>
              <w:ind w:left="145"/>
              <w:rPr>
                <w:rFonts w:hint="eastAsia" w:ascii="宋体" w:hAnsi="宋体" w:eastAsia="宋体" w:cs="宋体"/>
                <w:color w:val="auto"/>
                <w:sz w:val="24"/>
                <w:szCs w:val="24"/>
              </w:rPr>
            </w:pPr>
            <w:r>
              <w:rPr>
                <w:rFonts w:hint="eastAsia" w:ascii="宋体" w:hAnsi="宋体" w:eastAsia="宋体" w:cs="宋体"/>
                <w:color w:val="auto"/>
                <w:spacing w:val="3"/>
                <w:sz w:val="24"/>
                <w:szCs w:val="24"/>
              </w:rPr>
              <w:t>项号</w:t>
            </w:r>
          </w:p>
        </w:tc>
        <w:tc>
          <w:tcPr>
            <w:tcW w:w="3924" w:type="dxa"/>
            <w:vAlign w:val="top"/>
          </w:tcPr>
          <w:p w14:paraId="2462360D">
            <w:pPr>
              <w:pStyle w:val="25"/>
              <w:spacing w:before="97" w:line="223" w:lineRule="auto"/>
              <w:ind w:left="500"/>
              <w:rPr>
                <w:rFonts w:hint="eastAsia" w:ascii="宋体" w:hAnsi="宋体" w:eastAsia="宋体" w:cs="宋体"/>
                <w:color w:val="auto"/>
                <w:sz w:val="24"/>
                <w:szCs w:val="24"/>
              </w:rPr>
            </w:pPr>
            <w:r>
              <w:rPr>
                <w:rFonts w:hint="eastAsia" w:ascii="宋体" w:hAnsi="宋体" w:eastAsia="宋体" w:cs="宋体"/>
                <w:color w:val="auto"/>
                <w:spacing w:val="9"/>
                <w:sz w:val="24"/>
                <w:szCs w:val="24"/>
              </w:rPr>
              <w:t>竞争性磋商采购文件的商务需求</w:t>
            </w:r>
          </w:p>
        </w:tc>
        <w:tc>
          <w:tcPr>
            <w:tcW w:w="3587" w:type="dxa"/>
            <w:vAlign w:val="top"/>
          </w:tcPr>
          <w:p w14:paraId="64C43FB3">
            <w:pPr>
              <w:pStyle w:val="25"/>
              <w:spacing w:before="97" w:line="223" w:lineRule="auto"/>
              <w:ind w:left="655"/>
              <w:rPr>
                <w:rFonts w:hint="eastAsia" w:ascii="宋体" w:hAnsi="宋体" w:eastAsia="宋体" w:cs="宋体"/>
                <w:color w:val="auto"/>
                <w:sz w:val="24"/>
                <w:szCs w:val="24"/>
              </w:rPr>
            </w:pPr>
            <w:r>
              <w:rPr>
                <w:rFonts w:hint="eastAsia" w:ascii="宋体" w:hAnsi="宋体" w:eastAsia="宋体" w:cs="宋体"/>
                <w:color w:val="auto"/>
                <w:spacing w:val="8"/>
                <w:sz w:val="24"/>
                <w:szCs w:val="24"/>
              </w:rPr>
              <w:t>响应文件承诺的商务条款</w:t>
            </w:r>
          </w:p>
        </w:tc>
        <w:tc>
          <w:tcPr>
            <w:tcW w:w="1278" w:type="dxa"/>
            <w:vAlign w:val="top"/>
          </w:tcPr>
          <w:p w14:paraId="5ECA6506">
            <w:pPr>
              <w:pStyle w:val="25"/>
              <w:spacing w:before="97" w:line="223" w:lineRule="auto"/>
              <w:ind w:left="225"/>
              <w:rPr>
                <w:rFonts w:hint="eastAsia" w:ascii="宋体" w:hAnsi="宋体" w:eastAsia="宋体" w:cs="宋体"/>
                <w:color w:val="auto"/>
                <w:sz w:val="24"/>
                <w:szCs w:val="24"/>
              </w:rPr>
            </w:pPr>
            <w:r>
              <w:rPr>
                <w:rFonts w:hint="eastAsia" w:ascii="宋体" w:hAnsi="宋体" w:eastAsia="宋体" w:cs="宋体"/>
                <w:color w:val="auto"/>
                <w:spacing w:val="7"/>
                <w:sz w:val="24"/>
                <w:szCs w:val="24"/>
              </w:rPr>
              <w:t>偏离说明</w:t>
            </w:r>
          </w:p>
        </w:tc>
      </w:tr>
      <w:tr w14:paraId="088B4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vAlign w:val="top"/>
          </w:tcPr>
          <w:p w14:paraId="3DE5D93C">
            <w:pPr>
              <w:pStyle w:val="25"/>
              <w:spacing w:before="172" w:line="156" w:lineRule="exact"/>
              <w:ind w:left="118"/>
              <w:rPr>
                <w:rFonts w:hint="eastAsia" w:ascii="宋体" w:hAnsi="宋体" w:eastAsia="宋体" w:cs="宋体"/>
                <w:color w:val="auto"/>
                <w:sz w:val="24"/>
                <w:szCs w:val="24"/>
              </w:rPr>
            </w:pPr>
            <w:r>
              <w:rPr>
                <w:rFonts w:hint="eastAsia" w:ascii="宋体" w:hAnsi="宋体" w:eastAsia="宋体" w:cs="宋体"/>
                <w:color w:val="auto"/>
                <w:position w:val="-4"/>
                <w:sz w:val="24"/>
                <w:szCs w:val="24"/>
              </w:rPr>
              <w:t>一</w:t>
            </w:r>
          </w:p>
        </w:tc>
        <w:tc>
          <w:tcPr>
            <w:tcW w:w="3924" w:type="dxa"/>
            <w:vAlign w:val="top"/>
          </w:tcPr>
          <w:p w14:paraId="5FBD9D5C">
            <w:pPr>
              <w:pStyle w:val="25"/>
              <w:spacing w:before="94" w:line="338"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9"/>
                <w:sz w:val="24"/>
                <w:szCs w:val="24"/>
              </w:rPr>
              <w:t>1</w:t>
            </w:r>
            <w:r>
              <w:rPr>
                <w:rFonts w:hint="eastAsia" w:ascii="宋体" w:hAnsi="宋体" w:eastAsia="宋体" w:cs="宋体"/>
                <w:color w:val="auto"/>
                <w:spacing w:val="15"/>
                <w:position w:val="9"/>
                <w:sz w:val="24"/>
                <w:szCs w:val="24"/>
              </w:rPr>
              <w:t xml:space="preserve">  </w:t>
            </w:r>
            <w:r>
              <w:rPr>
                <w:rFonts w:hint="eastAsia" w:ascii="宋体" w:hAnsi="宋体" w:eastAsia="宋体" w:cs="宋体"/>
                <w:color w:val="auto"/>
                <w:spacing w:val="-8"/>
                <w:position w:val="9"/>
                <w:sz w:val="24"/>
                <w:szCs w:val="24"/>
              </w:rPr>
              <w:t>……</w:t>
            </w:r>
          </w:p>
          <w:p w14:paraId="658C8967">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0CFEAB84">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61EB3EF1">
            <w:pPr>
              <w:spacing w:before="147" w:line="38"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4130"/>
                  <wp:effectExtent l="0" t="0" r="8255" b="4445"/>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0"/>
                          <a:stretch>
                            <a:fillRect/>
                          </a:stretch>
                        </pic:blipFill>
                        <pic:spPr>
                          <a:xfrm>
                            <a:off x="0" y="0"/>
                            <a:ext cx="239775" cy="24202"/>
                          </a:xfrm>
                          <a:prstGeom prst="rect">
                            <a:avLst/>
                          </a:prstGeom>
                        </pic:spPr>
                      </pic:pic>
                    </a:graphicData>
                  </a:graphic>
                </wp:inline>
              </w:drawing>
            </w:r>
          </w:p>
        </w:tc>
        <w:tc>
          <w:tcPr>
            <w:tcW w:w="3587" w:type="dxa"/>
            <w:vAlign w:val="top"/>
          </w:tcPr>
          <w:p w14:paraId="4339E2A4">
            <w:pPr>
              <w:pStyle w:val="25"/>
              <w:spacing w:before="94" w:line="338"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9"/>
                <w:sz w:val="24"/>
                <w:szCs w:val="24"/>
              </w:rPr>
              <w:t>1</w:t>
            </w:r>
            <w:r>
              <w:rPr>
                <w:rFonts w:hint="eastAsia" w:ascii="宋体" w:hAnsi="宋体" w:eastAsia="宋体" w:cs="宋体"/>
                <w:color w:val="auto"/>
                <w:spacing w:val="15"/>
                <w:position w:val="9"/>
                <w:sz w:val="24"/>
                <w:szCs w:val="24"/>
              </w:rPr>
              <w:t xml:space="preserve">  </w:t>
            </w:r>
            <w:r>
              <w:rPr>
                <w:rFonts w:hint="eastAsia" w:ascii="宋体" w:hAnsi="宋体" w:eastAsia="宋体" w:cs="宋体"/>
                <w:color w:val="auto"/>
                <w:spacing w:val="-8"/>
                <w:position w:val="9"/>
                <w:sz w:val="24"/>
                <w:szCs w:val="24"/>
              </w:rPr>
              <w:t>……</w:t>
            </w:r>
          </w:p>
          <w:p w14:paraId="21A2732E">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0A11A138">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3BB814D1">
            <w:pPr>
              <w:spacing w:before="147" w:line="38"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4130"/>
                  <wp:effectExtent l="0" t="0" r="8890" b="4445"/>
                  <wp:docPr id="4" name="IM 8"/>
                  <wp:cNvGraphicFramePr/>
                  <a:graphic xmlns:a="http://schemas.openxmlformats.org/drawingml/2006/main">
                    <a:graphicData uri="http://schemas.openxmlformats.org/drawingml/2006/picture">
                      <pic:pic xmlns:pic="http://schemas.openxmlformats.org/drawingml/2006/picture">
                        <pic:nvPicPr>
                          <pic:cNvPr id="4" name="IM 8"/>
                          <pic:cNvPicPr/>
                        </pic:nvPicPr>
                        <pic:blipFill>
                          <a:blip r:embed="rId11"/>
                          <a:stretch>
                            <a:fillRect/>
                          </a:stretch>
                        </pic:blipFill>
                        <pic:spPr>
                          <a:xfrm>
                            <a:off x="0" y="0"/>
                            <a:ext cx="239176" cy="24202"/>
                          </a:xfrm>
                          <a:prstGeom prst="rect">
                            <a:avLst/>
                          </a:prstGeom>
                        </pic:spPr>
                      </pic:pic>
                    </a:graphicData>
                  </a:graphic>
                </wp:inline>
              </w:drawing>
            </w:r>
          </w:p>
        </w:tc>
        <w:tc>
          <w:tcPr>
            <w:tcW w:w="1278" w:type="dxa"/>
            <w:vAlign w:val="top"/>
          </w:tcPr>
          <w:p w14:paraId="211CB90D">
            <w:pPr>
              <w:rPr>
                <w:rFonts w:hint="eastAsia" w:ascii="宋体" w:hAnsi="宋体" w:eastAsia="宋体" w:cs="宋体"/>
                <w:color w:val="auto"/>
                <w:sz w:val="24"/>
                <w:szCs w:val="24"/>
              </w:rPr>
            </w:pPr>
          </w:p>
        </w:tc>
      </w:tr>
      <w:tr w14:paraId="1DA4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325F48DB">
            <w:pPr>
              <w:pStyle w:val="25"/>
              <w:spacing w:before="133" w:line="183" w:lineRule="auto"/>
              <w:ind w:left="118"/>
              <w:rPr>
                <w:rFonts w:hint="eastAsia" w:ascii="宋体" w:hAnsi="宋体" w:eastAsia="宋体" w:cs="宋体"/>
                <w:color w:val="auto"/>
                <w:sz w:val="24"/>
                <w:szCs w:val="24"/>
              </w:rPr>
            </w:pPr>
            <w:r>
              <w:rPr>
                <w:rFonts w:hint="eastAsia" w:ascii="宋体" w:hAnsi="宋体" w:eastAsia="宋体" w:cs="宋体"/>
                <w:color w:val="auto"/>
                <w:sz w:val="24"/>
                <w:szCs w:val="24"/>
              </w:rPr>
              <w:t>二</w:t>
            </w:r>
          </w:p>
        </w:tc>
        <w:tc>
          <w:tcPr>
            <w:tcW w:w="3924" w:type="dxa"/>
            <w:vAlign w:val="top"/>
          </w:tcPr>
          <w:p w14:paraId="7EDB36C5">
            <w:pPr>
              <w:pStyle w:val="25"/>
              <w:spacing w:before="94" w:line="341"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10D258A5">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13524F28">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7E2BB114">
            <w:pPr>
              <w:spacing w:before="156" w:line="35"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1590"/>
                  <wp:effectExtent l="0" t="0" r="8255" b="6985"/>
                  <wp:docPr id="5" name="IM 10"/>
                  <wp:cNvGraphicFramePr/>
                  <a:graphic xmlns:a="http://schemas.openxmlformats.org/drawingml/2006/main">
                    <a:graphicData uri="http://schemas.openxmlformats.org/drawingml/2006/picture">
                      <pic:pic xmlns:pic="http://schemas.openxmlformats.org/drawingml/2006/picture">
                        <pic:nvPicPr>
                          <pic:cNvPr id="5" name="IM 10"/>
                          <pic:cNvPicPr/>
                        </pic:nvPicPr>
                        <pic:blipFill>
                          <a:blip r:embed="rId12"/>
                          <a:stretch>
                            <a:fillRect/>
                          </a:stretch>
                        </pic:blipFill>
                        <pic:spPr>
                          <a:xfrm>
                            <a:off x="0" y="0"/>
                            <a:ext cx="239775" cy="22185"/>
                          </a:xfrm>
                          <a:prstGeom prst="rect">
                            <a:avLst/>
                          </a:prstGeom>
                        </pic:spPr>
                      </pic:pic>
                    </a:graphicData>
                  </a:graphic>
                </wp:inline>
              </w:drawing>
            </w:r>
          </w:p>
        </w:tc>
        <w:tc>
          <w:tcPr>
            <w:tcW w:w="3587" w:type="dxa"/>
            <w:vAlign w:val="top"/>
          </w:tcPr>
          <w:p w14:paraId="6CCCE1F7">
            <w:pPr>
              <w:pStyle w:val="25"/>
              <w:spacing w:before="94" w:line="341"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75C93494">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5E085979">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40AC74BA">
            <w:pPr>
              <w:spacing w:before="156" w:line="35"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1590"/>
                  <wp:effectExtent l="0" t="0" r="8890" b="6985"/>
                  <wp:docPr id="7" name="IM 12"/>
                  <wp:cNvGraphicFramePr/>
                  <a:graphic xmlns:a="http://schemas.openxmlformats.org/drawingml/2006/main">
                    <a:graphicData uri="http://schemas.openxmlformats.org/drawingml/2006/picture">
                      <pic:pic xmlns:pic="http://schemas.openxmlformats.org/drawingml/2006/picture">
                        <pic:nvPicPr>
                          <pic:cNvPr id="7" name="IM 12"/>
                          <pic:cNvPicPr/>
                        </pic:nvPicPr>
                        <pic:blipFill>
                          <a:blip r:embed="rId13"/>
                          <a:stretch>
                            <a:fillRect/>
                          </a:stretch>
                        </pic:blipFill>
                        <pic:spPr>
                          <a:xfrm>
                            <a:off x="0" y="0"/>
                            <a:ext cx="239176" cy="22185"/>
                          </a:xfrm>
                          <a:prstGeom prst="rect">
                            <a:avLst/>
                          </a:prstGeom>
                        </pic:spPr>
                      </pic:pic>
                    </a:graphicData>
                  </a:graphic>
                </wp:inline>
              </w:drawing>
            </w:r>
          </w:p>
        </w:tc>
        <w:tc>
          <w:tcPr>
            <w:tcW w:w="1278" w:type="dxa"/>
            <w:vAlign w:val="top"/>
          </w:tcPr>
          <w:p w14:paraId="78265F26">
            <w:pPr>
              <w:rPr>
                <w:rFonts w:hint="eastAsia" w:ascii="宋体" w:hAnsi="宋体" w:eastAsia="宋体" w:cs="宋体"/>
                <w:color w:val="auto"/>
                <w:sz w:val="24"/>
                <w:szCs w:val="24"/>
              </w:rPr>
            </w:pPr>
          </w:p>
        </w:tc>
      </w:tr>
      <w:tr w14:paraId="2427E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vAlign w:val="top"/>
          </w:tcPr>
          <w:p w14:paraId="7A68A196">
            <w:pPr>
              <w:pStyle w:val="25"/>
              <w:spacing w:before="249" w:line="84" w:lineRule="exact"/>
              <w:ind w:left="120"/>
              <w:rPr>
                <w:rFonts w:hint="eastAsia" w:ascii="宋体" w:hAnsi="宋体" w:eastAsia="宋体" w:cs="宋体"/>
                <w:color w:val="auto"/>
                <w:sz w:val="24"/>
                <w:szCs w:val="24"/>
              </w:rPr>
            </w:pPr>
            <w:r>
              <w:rPr>
                <w:rFonts w:hint="eastAsia" w:ascii="宋体" w:hAnsi="宋体" w:eastAsia="宋体" w:cs="宋体"/>
                <w:color w:val="auto"/>
                <w:spacing w:val="3"/>
                <w:position w:val="1"/>
                <w:sz w:val="24"/>
                <w:szCs w:val="24"/>
              </w:rPr>
              <w:t>...</w:t>
            </w:r>
          </w:p>
        </w:tc>
        <w:tc>
          <w:tcPr>
            <w:tcW w:w="3924" w:type="dxa"/>
            <w:vAlign w:val="top"/>
          </w:tcPr>
          <w:p w14:paraId="7186C8D7">
            <w:pPr>
              <w:pStyle w:val="25"/>
              <w:spacing w:before="95" w:line="341"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5CAE4C32">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18E92E9E">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4E20C72A">
            <w:pPr>
              <w:spacing w:before="145" w:line="38"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4130"/>
                  <wp:effectExtent l="0" t="0" r="8255" b="4445"/>
                  <wp:docPr id="9" name="IM 14"/>
                  <wp:cNvGraphicFramePr/>
                  <a:graphic xmlns:a="http://schemas.openxmlformats.org/drawingml/2006/main">
                    <a:graphicData uri="http://schemas.openxmlformats.org/drawingml/2006/picture">
                      <pic:pic xmlns:pic="http://schemas.openxmlformats.org/drawingml/2006/picture">
                        <pic:nvPicPr>
                          <pic:cNvPr id="9" name="IM 14"/>
                          <pic:cNvPicPr/>
                        </pic:nvPicPr>
                        <pic:blipFill>
                          <a:blip r:embed="rId12"/>
                          <a:stretch>
                            <a:fillRect/>
                          </a:stretch>
                        </pic:blipFill>
                        <pic:spPr>
                          <a:xfrm>
                            <a:off x="0" y="0"/>
                            <a:ext cx="239775" cy="24202"/>
                          </a:xfrm>
                          <a:prstGeom prst="rect">
                            <a:avLst/>
                          </a:prstGeom>
                        </pic:spPr>
                      </pic:pic>
                    </a:graphicData>
                  </a:graphic>
                </wp:inline>
              </w:drawing>
            </w:r>
          </w:p>
        </w:tc>
        <w:tc>
          <w:tcPr>
            <w:tcW w:w="3587" w:type="dxa"/>
            <w:vAlign w:val="top"/>
          </w:tcPr>
          <w:p w14:paraId="4A68A48A">
            <w:pPr>
              <w:pStyle w:val="25"/>
              <w:spacing w:before="95" w:line="341"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736DD77B">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4D26A8A3">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011F9031">
            <w:pPr>
              <w:spacing w:before="145" w:line="38"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4130"/>
                  <wp:effectExtent l="0" t="0" r="8890" b="4445"/>
                  <wp:docPr id="11" name="IM 16"/>
                  <wp:cNvGraphicFramePr/>
                  <a:graphic xmlns:a="http://schemas.openxmlformats.org/drawingml/2006/main">
                    <a:graphicData uri="http://schemas.openxmlformats.org/drawingml/2006/picture">
                      <pic:pic xmlns:pic="http://schemas.openxmlformats.org/drawingml/2006/picture">
                        <pic:nvPicPr>
                          <pic:cNvPr id="11" name="IM 16"/>
                          <pic:cNvPicPr/>
                        </pic:nvPicPr>
                        <pic:blipFill>
                          <a:blip r:embed="rId13"/>
                          <a:stretch>
                            <a:fillRect/>
                          </a:stretch>
                        </pic:blipFill>
                        <pic:spPr>
                          <a:xfrm>
                            <a:off x="0" y="0"/>
                            <a:ext cx="239176" cy="24202"/>
                          </a:xfrm>
                          <a:prstGeom prst="rect">
                            <a:avLst/>
                          </a:prstGeom>
                        </pic:spPr>
                      </pic:pic>
                    </a:graphicData>
                  </a:graphic>
                </wp:inline>
              </w:drawing>
            </w:r>
          </w:p>
        </w:tc>
        <w:tc>
          <w:tcPr>
            <w:tcW w:w="1278" w:type="dxa"/>
            <w:vAlign w:val="top"/>
          </w:tcPr>
          <w:p w14:paraId="486DA0DE">
            <w:pPr>
              <w:rPr>
                <w:rFonts w:hint="eastAsia" w:ascii="宋体" w:hAnsi="宋体" w:eastAsia="宋体" w:cs="宋体"/>
                <w:color w:val="auto"/>
                <w:sz w:val="24"/>
                <w:szCs w:val="24"/>
              </w:rPr>
            </w:pPr>
          </w:p>
        </w:tc>
      </w:tr>
    </w:tbl>
    <w:p w14:paraId="4C3F2FDC">
      <w:pPr>
        <w:pStyle w:val="12"/>
        <w:spacing w:before="34" w:line="228" w:lineRule="auto"/>
        <w:ind w:left="4310"/>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49D1B826">
      <w:pPr>
        <w:pStyle w:val="12"/>
        <w:spacing w:before="269" w:line="228" w:lineRule="auto"/>
        <w:ind w:left="5942"/>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1F493019">
      <w:pPr>
        <w:pStyle w:val="12"/>
        <w:spacing w:before="147" w:line="370" w:lineRule="auto"/>
        <w:ind w:left="216" w:right="106" w:firstLine="1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注：</w:t>
      </w:r>
    </w:p>
    <w:p w14:paraId="50DAEE1B">
      <w:pPr>
        <w:pStyle w:val="12"/>
        <w:numPr>
          <w:ilvl w:val="0"/>
          <w:numId w:val="3"/>
        </w:numPr>
        <w:spacing w:before="147" w:line="370" w:lineRule="auto"/>
        <w:ind w:right="106" w:firstLine="258" w:firstLineChars="1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说明：应对照磋商文件“第二章 采购需求 ”中的商务条款逐条作出明确响应，并作出偏离说明。</w:t>
      </w:r>
    </w:p>
    <w:p w14:paraId="2CB64FE7">
      <w:pPr>
        <w:pStyle w:val="12"/>
        <w:numPr>
          <w:ilvl w:val="0"/>
          <w:numId w:val="0"/>
        </w:numPr>
        <w:spacing w:before="147" w:line="370" w:lineRule="auto"/>
        <w:ind w:right="106" w:rightChars="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 xml:space="preserve"> 2.供应商应根据自身的承诺，对照磋商文件要求，在“偏离说明 ”中注明“正偏离 ”“负偏离 ”或者“无偏离 ”。既不属于“正偏离 ”也不属于“负偏离 ”即为“无偏离 ”。 当响应文件的商务内容低于竞争性磋商采购文件要求时，竞标人应当如实写明“负偏离 ”，否则视为虚假应标。</w:t>
      </w:r>
    </w:p>
    <w:p w14:paraId="78706577">
      <w:pPr>
        <w:pStyle w:val="12"/>
        <w:spacing w:before="147" w:line="370" w:lineRule="auto"/>
        <w:ind w:left="216" w:right="106" w:firstLine="1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3.表格内容均需按要求填写，不得留空，否则按竞标无效处理。</w:t>
      </w:r>
    </w:p>
    <w:p w14:paraId="2F493C70">
      <w:pPr>
        <w:pStyle w:val="12"/>
        <w:spacing w:before="147" w:line="370" w:lineRule="auto"/>
        <w:ind w:left="216" w:right="106" w:firstLine="12"/>
        <w:rPr>
          <w:rFonts w:hint="eastAsia" w:ascii="宋体" w:hAnsi="宋体" w:eastAsia="宋体" w:cs="宋体"/>
          <w:color w:val="auto"/>
          <w:spacing w:val="9"/>
          <w:sz w:val="24"/>
          <w:szCs w:val="24"/>
        </w:rPr>
      </w:pPr>
    </w:p>
    <w:p w14:paraId="30E4AC87">
      <w:pPr>
        <w:pStyle w:val="12"/>
        <w:spacing w:before="147" w:line="370" w:lineRule="auto"/>
        <w:ind w:left="216" w:right="106" w:firstLine="12"/>
        <w:rPr>
          <w:rFonts w:hint="eastAsia" w:ascii="宋体" w:hAnsi="宋体" w:eastAsia="宋体" w:cs="宋体"/>
          <w:color w:val="auto"/>
          <w:spacing w:val="9"/>
          <w:sz w:val="24"/>
          <w:szCs w:val="24"/>
        </w:rPr>
      </w:pPr>
    </w:p>
    <w:p w14:paraId="0AD95856">
      <w:pPr>
        <w:spacing w:line="268" w:lineRule="auto"/>
        <w:rPr>
          <w:rFonts w:hint="eastAsia" w:ascii="宋体" w:hAnsi="宋体" w:eastAsia="宋体" w:cs="宋体"/>
          <w:color w:val="auto"/>
          <w:sz w:val="24"/>
          <w:szCs w:val="24"/>
        </w:rPr>
      </w:pPr>
    </w:p>
    <w:p w14:paraId="1C3A67E2">
      <w:pPr>
        <w:spacing w:line="269" w:lineRule="auto"/>
        <w:rPr>
          <w:rFonts w:hint="eastAsia" w:ascii="宋体" w:hAnsi="宋体" w:eastAsia="宋体" w:cs="宋体"/>
          <w:color w:val="auto"/>
          <w:sz w:val="28"/>
          <w:szCs w:val="28"/>
        </w:rPr>
      </w:pPr>
    </w:p>
    <w:p w14:paraId="4127C4CF">
      <w:pPr>
        <w:pStyle w:val="12"/>
        <w:spacing w:before="97" w:line="219" w:lineRule="auto"/>
        <w:ind w:left="687"/>
        <w:outlineLvl w:val="9"/>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71B8438A">
      <w:pPr>
        <w:pStyle w:val="12"/>
        <w:spacing w:before="97" w:line="219" w:lineRule="auto"/>
        <w:ind w:left="687"/>
        <w:outlineLvl w:val="9"/>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2D57CE63">
      <w:pPr>
        <w:pStyle w:val="12"/>
        <w:spacing w:before="97" w:line="219" w:lineRule="auto"/>
        <w:ind w:left="687"/>
        <w:outlineLvl w:val="2"/>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25EC4E42">
      <w:pPr>
        <w:pStyle w:val="12"/>
        <w:spacing w:before="97" w:line="219" w:lineRule="auto"/>
        <w:ind w:left="687"/>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五、供应商类似的业绩证明文件</w:t>
      </w:r>
    </w:p>
    <w:p w14:paraId="24CD214C">
      <w:pPr>
        <w:spacing w:line="292" w:lineRule="auto"/>
        <w:rPr>
          <w:rFonts w:hint="eastAsia" w:ascii="宋体" w:hAnsi="宋体" w:eastAsia="宋体" w:cs="宋体"/>
          <w:color w:val="auto"/>
          <w:sz w:val="28"/>
          <w:szCs w:val="28"/>
        </w:rPr>
      </w:pPr>
    </w:p>
    <w:p w14:paraId="0FE1F8FD">
      <w:pPr>
        <w:spacing w:line="293" w:lineRule="auto"/>
        <w:rPr>
          <w:rFonts w:hint="eastAsia" w:ascii="宋体" w:hAnsi="宋体" w:eastAsia="宋体" w:cs="宋体"/>
          <w:color w:val="auto"/>
          <w:sz w:val="28"/>
          <w:szCs w:val="28"/>
        </w:rPr>
      </w:pPr>
    </w:p>
    <w:p w14:paraId="39824C72">
      <w:pPr>
        <w:spacing w:line="293" w:lineRule="auto"/>
        <w:rPr>
          <w:rFonts w:hint="eastAsia" w:ascii="宋体" w:hAnsi="宋体" w:eastAsia="宋体" w:cs="宋体"/>
          <w:color w:val="auto"/>
          <w:sz w:val="28"/>
          <w:szCs w:val="28"/>
        </w:rPr>
      </w:pPr>
    </w:p>
    <w:p w14:paraId="7692201B">
      <w:pPr>
        <w:spacing w:before="78" w:line="222" w:lineRule="auto"/>
        <w:ind w:left="9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附表</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:相关项目业绩一览表（供应商同类项目合同复印件或中标通知书复印件）</w:t>
      </w:r>
    </w:p>
    <w:p w14:paraId="01BDFAF9">
      <w:pPr>
        <w:spacing w:line="125" w:lineRule="exact"/>
        <w:rPr>
          <w:rFonts w:hint="eastAsia" w:ascii="宋体" w:hAnsi="宋体" w:eastAsia="宋体" w:cs="宋体"/>
          <w:color w:val="auto"/>
          <w:sz w:val="24"/>
          <w:szCs w:val="24"/>
        </w:rPr>
      </w:pPr>
    </w:p>
    <w:tbl>
      <w:tblPr>
        <w:tblStyle w:val="24"/>
        <w:tblW w:w="9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5479"/>
        <w:gridCol w:w="1864"/>
      </w:tblGrid>
      <w:tr w14:paraId="7E6E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1726" w:type="dxa"/>
            <w:vAlign w:val="top"/>
          </w:tcPr>
          <w:p w14:paraId="37EDD7A9">
            <w:pPr>
              <w:spacing w:line="456" w:lineRule="auto"/>
              <w:rPr>
                <w:rFonts w:hint="eastAsia" w:ascii="宋体" w:hAnsi="宋体" w:eastAsia="宋体" w:cs="宋体"/>
                <w:color w:val="auto"/>
                <w:sz w:val="24"/>
                <w:szCs w:val="24"/>
              </w:rPr>
            </w:pPr>
          </w:p>
          <w:p w14:paraId="67395E35">
            <w:pPr>
              <w:pStyle w:val="25"/>
              <w:spacing w:before="78" w:line="219" w:lineRule="auto"/>
              <w:ind w:left="268"/>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采购人名称</w:t>
            </w:r>
          </w:p>
        </w:tc>
        <w:tc>
          <w:tcPr>
            <w:tcW w:w="5479" w:type="dxa"/>
            <w:vAlign w:val="top"/>
          </w:tcPr>
          <w:p w14:paraId="09396969">
            <w:pPr>
              <w:spacing w:line="455" w:lineRule="auto"/>
              <w:rPr>
                <w:rFonts w:hint="eastAsia" w:ascii="宋体" w:hAnsi="宋体" w:eastAsia="宋体" w:cs="宋体"/>
                <w:color w:val="auto"/>
                <w:sz w:val="24"/>
                <w:szCs w:val="24"/>
              </w:rPr>
            </w:pPr>
          </w:p>
          <w:p w14:paraId="165B01C0">
            <w:pPr>
              <w:pStyle w:val="25"/>
              <w:spacing w:before="78" w:line="221" w:lineRule="auto"/>
              <w:ind w:left="2269"/>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1864" w:type="dxa"/>
            <w:vAlign w:val="top"/>
          </w:tcPr>
          <w:p w14:paraId="1FDC4AC8">
            <w:pPr>
              <w:pStyle w:val="25"/>
              <w:spacing w:before="297" w:line="185" w:lineRule="auto"/>
              <w:ind w:left="699"/>
              <w:rPr>
                <w:rFonts w:hint="eastAsia" w:ascii="宋体" w:hAnsi="宋体" w:eastAsia="宋体" w:cs="宋体"/>
                <w:color w:val="auto"/>
                <w:sz w:val="24"/>
                <w:szCs w:val="24"/>
              </w:rPr>
            </w:pPr>
            <w:r>
              <w:rPr>
                <w:rFonts w:hint="eastAsia" w:ascii="宋体" w:hAnsi="宋体" w:eastAsia="宋体" w:cs="宋体"/>
                <w:color w:val="auto"/>
                <w:spacing w:val="-6"/>
                <w:sz w:val="24"/>
                <w:szCs w:val="24"/>
              </w:rPr>
              <w:t>合同</w:t>
            </w:r>
          </w:p>
          <w:p w14:paraId="1CA7C556">
            <w:pPr>
              <w:pStyle w:val="25"/>
              <w:spacing w:line="184" w:lineRule="auto"/>
              <w:ind w:left="700"/>
              <w:rPr>
                <w:rFonts w:hint="eastAsia" w:ascii="宋体" w:hAnsi="宋体" w:eastAsia="宋体" w:cs="宋体"/>
                <w:color w:val="auto"/>
                <w:sz w:val="24"/>
                <w:szCs w:val="24"/>
              </w:rPr>
            </w:pPr>
            <w:r>
              <w:rPr>
                <w:rFonts w:hint="eastAsia" w:ascii="宋体" w:hAnsi="宋体" w:eastAsia="宋体" w:cs="宋体"/>
                <w:color w:val="auto"/>
                <w:spacing w:val="-6"/>
                <w:sz w:val="24"/>
                <w:szCs w:val="24"/>
              </w:rPr>
              <w:t>金额</w:t>
            </w:r>
          </w:p>
          <w:p w14:paraId="76FF560E">
            <w:pPr>
              <w:pStyle w:val="25"/>
              <w:spacing w:before="1" w:line="219" w:lineRule="auto"/>
              <w:ind w:left="470"/>
              <w:rPr>
                <w:rFonts w:hint="eastAsia" w:ascii="宋体" w:hAnsi="宋体" w:eastAsia="宋体" w:cs="宋体"/>
                <w:color w:val="auto"/>
                <w:sz w:val="24"/>
                <w:szCs w:val="24"/>
              </w:rPr>
            </w:pPr>
            <w:r>
              <w:rPr>
                <w:rFonts w:hint="eastAsia" w:ascii="宋体" w:hAnsi="宋体" w:eastAsia="宋体" w:cs="宋体"/>
                <w:color w:val="auto"/>
                <w:spacing w:val="-6"/>
                <w:sz w:val="24"/>
                <w:szCs w:val="24"/>
              </w:rPr>
              <w:t>（万元）</w:t>
            </w:r>
          </w:p>
        </w:tc>
      </w:tr>
      <w:tr w14:paraId="7D0D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726" w:type="dxa"/>
            <w:vAlign w:val="top"/>
          </w:tcPr>
          <w:p w14:paraId="5464C0A2">
            <w:pPr>
              <w:rPr>
                <w:rFonts w:hint="eastAsia" w:ascii="宋体" w:hAnsi="宋体" w:eastAsia="宋体" w:cs="宋体"/>
                <w:color w:val="auto"/>
                <w:sz w:val="24"/>
                <w:szCs w:val="24"/>
              </w:rPr>
            </w:pPr>
          </w:p>
        </w:tc>
        <w:tc>
          <w:tcPr>
            <w:tcW w:w="5479" w:type="dxa"/>
            <w:vAlign w:val="top"/>
          </w:tcPr>
          <w:p w14:paraId="66807CA2">
            <w:pPr>
              <w:rPr>
                <w:rFonts w:hint="eastAsia" w:ascii="宋体" w:hAnsi="宋体" w:eastAsia="宋体" w:cs="宋体"/>
                <w:color w:val="auto"/>
                <w:sz w:val="24"/>
                <w:szCs w:val="24"/>
              </w:rPr>
            </w:pPr>
          </w:p>
        </w:tc>
        <w:tc>
          <w:tcPr>
            <w:tcW w:w="1864" w:type="dxa"/>
            <w:vAlign w:val="top"/>
          </w:tcPr>
          <w:p w14:paraId="01FD142E">
            <w:pPr>
              <w:rPr>
                <w:rFonts w:hint="eastAsia" w:ascii="宋体" w:hAnsi="宋体" w:eastAsia="宋体" w:cs="宋体"/>
                <w:color w:val="auto"/>
                <w:sz w:val="24"/>
                <w:szCs w:val="24"/>
              </w:rPr>
            </w:pPr>
          </w:p>
        </w:tc>
      </w:tr>
      <w:tr w14:paraId="7F30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26" w:type="dxa"/>
            <w:vAlign w:val="top"/>
          </w:tcPr>
          <w:p w14:paraId="6262990C">
            <w:pPr>
              <w:rPr>
                <w:rFonts w:hint="eastAsia" w:ascii="宋体" w:hAnsi="宋体" w:eastAsia="宋体" w:cs="宋体"/>
                <w:color w:val="auto"/>
                <w:sz w:val="24"/>
                <w:szCs w:val="24"/>
              </w:rPr>
            </w:pPr>
          </w:p>
        </w:tc>
        <w:tc>
          <w:tcPr>
            <w:tcW w:w="5479" w:type="dxa"/>
            <w:vAlign w:val="top"/>
          </w:tcPr>
          <w:p w14:paraId="343441B2">
            <w:pPr>
              <w:rPr>
                <w:rFonts w:hint="eastAsia" w:ascii="宋体" w:hAnsi="宋体" w:eastAsia="宋体" w:cs="宋体"/>
                <w:color w:val="auto"/>
                <w:sz w:val="24"/>
                <w:szCs w:val="24"/>
              </w:rPr>
            </w:pPr>
          </w:p>
        </w:tc>
        <w:tc>
          <w:tcPr>
            <w:tcW w:w="1864" w:type="dxa"/>
            <w:vAlign w:val="top"/>
          </w:tcPr>
          <w:p w14:paraId="13EFA7E3">
            <w:pPr>
              <w:rPr>
                <w:rFonts w:hint="eastAsia" w:ascii="宋体" w:hAnsi="宋体" w:eastAsia="宋体" w:cs="宋体"/>
                <w:color w:val="auto"/>
                <w:sz w:val="24"/>
                <w:szCs w:val="24"/>
              </w:rPr>
            </w:pPr>
          </w:p>
        </w:tc>
      </w:tr>
      <w:tr w14:paraId="2404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726" w:type="dxa"/>
            <w:vAlign w:val="top"/>
          </w:tcPr>
          <w:p w14:paraId="3059FEEF">
            <w:pPr>
              <w:rPr>
                <w:rFonts w:hint="eastAsia" w:ascii="宋体" w:hAnsi="宋体" w:eastAsia="宋体" w:cs="宋体"/>
                <w:color w:val="auto"/>
                <w:sz w:val="24"/>
                <w:szCs w:val="24"/>
              </w:rPr>
            </w:pPr>
          </w:p>
        </w:tc>
        <w:tc>
          <w:tcPr>
            <w:tcW w:w="5479" w:type="dxa"/>
            <w:vAlign w:val="top"/>
          </w:tcPr>
          <w:p w14:paraId="42AD4337">
            <w:pPr>
              <w:rPr>
                <w:rFonts w:hint="eastAsia" w:ascii="宋体" w:hAnsi="宋体" w:eastAsia="宋体" w:cs="宋体"/>
                <w:color w:val="auto"/>
                <w:sz w:val="24"/>
                <w:szCs w:val="24"/>
              </w:rPr>
            </w:pPr>
          </w:p>
        </w:tc>
        <w:tc>
          <w:tcPr>
            <w:tcW w:w="1864" w:type="dxa"/>
            <w:vAlign w:val="top"/>
          </w:tcPr>
          <w:p w14:paraId="244F1F2D">
            <w:pPr>
              <w:rPr>
                <w:rFonts w:hint="eastAsia" w:ascii="宋体" w:hAnsi="宋体" w:eastAsia="宋体" w:cs="宋体"/>
                <w:color w:val="auto"/>
                <w:sz w:val="24"/>
                <w:szCs w:val="24"/>
              </w:rPr>
            </w:pPr>
          </w:p>
        </w:tc>
      </w:tr>
      <w:tr w14:paraId="1653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26" w:type="dxa"/>
            <w:vAlign w:val="top"/>
          </w:tcPr>
          <w:p w14:paraId="50175B66">
            <w:pPr>
              <w:rPr>
                <w:rFonts w:hint="eastAsia" w:ascii="宋体" w:hAnsi="宋体" w:eastAsia="宋体" w:cs="宋体"/>
                <w:color w:val="auto"/>
                <w:sz w:val="24"/>
                <w:szCs w:val="24"/>
              </w:rPr>
            </w:pPr>
          </w:p>
        </w:tc>
        <w:tc>
          <w:tcPr>
            <w:tcW w:w="5479" w:type="dxa"/>
            <w:vAlign w:val="top"/>
          </w:tcPr>
          <w:p w14:paraId="5E733CFE">
            <w:pPr>
              <w:rPr>
                <w:rFonts w:hint="eastAsia" w:ascii="宋体" w:hAnsi="宋体" w:eastAsia="宋体" w:cs="宋体"/>
                <w:color w:val="auto"/>
                <w:sz w:val="24"/>
                <w:szCs w:val="24"/>
              </w:rPr>
            </w:pPr>
          </w:p>
        </w:tc>
        <w:tc>
          <w:tcPr>
            <w:tcW w:w="1864" w:type="dxa"/>
            <w:vAlign w:val="top"/>
          </w:tcPr>
          <w:p w14:paraId="72ADC0E5">
            <w:pPr>
              <w:rPr>
                <w:rFonts w:hint="eastAsia" w:ascii="宋体" w:hAnsi="宋体" w:eastAsia="宋体" w:cs="宋体"/>
                <w:color w:val="auto"/>
                <w:sz w:val="24"/>
                <w:szCs w:val="24"/>
              </w:rPr>
            </w:pPr>
          </w:p>
        </w:tc>
      </w:tr>
      <w:tr w14:paraId="3005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26" w:type="dxa"/>
            <w:vAlign w:val="top"/>
          </w:tcPr>
          <w:p w14:paraId="276E86D6">
            <w:pPr>
              <w:rPr>
                <w:rFonts w:hint="eastAsia" w:ascii="宋体" w:hAnsi="宋体" w:eastAsia="宋体" w:cs="宋体"/>
                <w:color w:val="auto"/>
                <w:sz w:val="24"/>
                <w:szCs w:val="24"/>
              </w:rPr>
            </w:pPr>
          </w:p>
        </w:tc>
        <w:tc>
          <w:tcPr>
            <w:tcW w:w="5479" w:type="dxa"/>
            <w:vAlign w:val="top"/>
          </w:tcPr>
          <w:p w14:paraId="11699FD3">
            <w:pPr>
              <w:rPr>
                <w:rFonts w:hint="eastAsia" w:ascii="宋体" w:hAnsi="宋体" w:eastAsia="宋体" w:cs="宋体"/>
                <w:color w:val="auto"/>
                <w:sz w:val="24"/>
                <w:szCs w:val="24"/>
              </w:rPr>
            </w:pPr>
          </w:p>
        </w:tc>
        <w:tc>
          <w:tcPr>
            <w:tcW w:w="1864" w:type="dxa"/>
            <w:vAlign w:val="top"/>
          </w:tcPr>
          <w:p w14:paraId="21C17DAD">
            <w:pPr>
              <w:rPr>
                <w:rFonts w:hint="eastAsia" w:ascii="宋体" w:hAnsi="宋体" w:eastAsia="宋体" w:cs="宋体"/>
                <w:color w:val="auto"/>
                <w:sz w:val="24"/>
                <w:szCs w:val="24"/>
              </w:rPr>
            </w:pPr>
          </w:p>
        </w:tc>
      </w:tr>
    </w:tbl>
    <w:p w14:paraId="54BE6565">
      <w:pPr>
        <w:spacing w:line="433" w:lineRule="auto"/>
        <w:rPr>
          <w:rFonts w:hint="eastAsia" w:ascii="宋体" w:hAnsi="宋体" w:eastAsia="宋体" w:cs="宋体"/>
          <w:color w:val="auto"/>
          <w:sz w:val="24"/>
          <w:szCs w:val="24"/>
        </w:rPr>
      </w:pPr>
    </w:p>
    <w:p w14:paraId="6FF0C68C">
      <w:pPr>
        <w:pStyle w:val="12"/>
        <w:spacing w:before="61" w:line="228" w:lineRule="auto"/>
        <w:ind w:left="150"/>
        <w:rPr>
          <w:rFonts w:hint="eastAsia" w:ascii="宋体" w:hAnsi="宋体" w:eastAsia="宋体" w:cs="宋体"/>
          <w:color w:val="auto"/>
          <w:sz w:val="24"/>
          <w:szCs w:val="24"/>
        </w:rPr>
      </w:pPr>
      <w:r>
        <w:rPr>
          <w:rFonts w:hint="eastAsia" w:ascii="宋体" w:hAnsi="宋体" w:eastAsia="宋体" w:cs="宋体"/>
          <w:color w:val="auto"/>
          <w:spacing w:val="10"/>
          <w:sz w:val="24"/>
          <w:szCs w:val="24"/>
        </w:rPr>
        <w:t>注：供应商可按上述的格式自行编制，须随表</w:t>
      </w:r>
      <w:r>
        <w:rPr>
          <w:rFonts w:hint="eastAsia" w:ascii="宋体" w:hAnsi="宋体" w:eastAsia="宋体" w:cs="宋体"/>
          <w:color w:val="auto"/>
          <w:spacing w:val="9"/>
          <w:sz w:val="24"/>
          <w:szCs w:val="24"/>
        </w:rPr>
        <w:t>提交相应的合同复印件或中标通知书复印件。</w:t>
      </w:r>
    </w:p>
    <w:p w14:paraId="4CA60317">
      <w:pPr>
        <w:spacing w:line="268" w:lineRule="auto"/>
        <w:rPr>
          <w:rFonts w:hint="eastAsia" w:ascii="宋体" w:hAnsi="宋体" w:eastAsia="宋体" w:cs="宋体"/>
          <w:color w:val="auto"/>
          <w:sz w:val="24"/>
          <w:szCs w:val="24"/>
        </w:rPr>
      </w:pPr>
    </w:p>
    <w:p w14:paraId="4D64756F">
      <w:pPr>
        <w:spacing w:line="268" w:lineRule="auto"/>
        <w:rPr>
          <w:rFonts w:hint="eastAsia" w:ascii="宋体" w:hAnsi="宋体" w:eastAsia="宋体" w:cs="宋体"/>
          <w:color w:val="auto"/>
          <w:sz w:val="24"/>
          <w:szCs w:val="24"/>
        </w:rPr>
      </w:pPr>
    </w:p>
    <w:p w14:paraId="14CA7FB3">
      <w:pPr>
        <w:spacing w:line="268" w:lineRule="auto"/>
        <w:rPr>
          <w:rFonts w:hint="eastAsia" w:ascii="宋体" w:hAnsi="宋体" w:eastAsia="宋体" w:cs="宋体"/>
          <w:color w:val="auto"/>
          <w:sz w:val="24"/>
          <w:szCs w:val="24"/>
        </w:rPr>
      </w:pPr>
    </w:p>
    <w:p w14:paraId="58DBCFE8">
      <w:pPr>
        <w:spacing w:line="268" w:lineRule="auto"/>
        <w:rPr>
          <w:rFonts w:hint="eastAsia" w:ascii="宋体" w:hAnsi="宋体" w:eastAsia="宋体" w:cs="宋体"/>
          <w:color w:val="auto"/>
          <w:sz w:val="24"/>
          <w:szCs w:val="24"/>
        </w:rPr>
      </w:pPr>
    </w:p>
    <w:p w14:paraId="1F2611DC">
      <w:pP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br w:type="page"/>
      </w:r>
    </w:p>
    <w:p w14:paraId="506A5C6E">
      <w:pPr>
        <w:pStyle w:val="12"/>
        <w:spacing w:before="97" w:line="222" w:lineRule="auto"/>
        <w:ind w:left="1040"/>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t>六、施工组织设计</w:t>
      </w:r>
    </w:p>
    <w:p w14:paraId="7EC5E514">
      <w:pPr>
        <w:spacing w:line="309" w:lineRule="auto"/>
        <w:rPr>
          <w:rFonts w:hint="eastAsia" w:ascii="宋体" w:hAnsi="宋体" w:eastAsia="宋体" w:cs="宋体"/>
          <w:color w:val="auto"/>
          <w:sz w:val="24"/>
          <w:szCs w:val="24"/>
        </w:rPr>
      </w:pPr>
    </w:p>
    <w:p w14:paraId="51DEFA17">
      <w:pPr>
        <w:spacing w:line="309" w:lineRule="auto"/>
        <w:rPr>
          <w:rFonts w:hint="eastAsia" w:ascii="宋体" w:hAnsi="宋体" w:eastAsia="宋体" w:cs="宋体"/>
          <w:color w:val="auto"/>
          <w:sz w:val="24"/>
          <w:szCs w:val="24"/>
        </w:rPr>
      </w:pPr>
    </w:p>
    <w:p w14:paraId="6A0F17A7">
      <w:pPr>
        <w:pStyle w:val="12"/>
        <w:spacing w:before="65" w:line="425" w:lineRule="auto"/>
        <w:ind w:left="156" w:right="77" w:firstLine="420"/>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投标人编制施工组织设计的要求：编制时应采用文字并结合图表形式说明施工方法；拟投入本 工程的主要施工设备情况、拟配备本工程的试验和检测仪器设备情况、劳动力计划等；结合工程特 </w:t>
      </w:r>
      <w:r>
        <w:rPr>
          <w:rFonts w:hint="eastAsia" w:ascii="宋体" w:hAnsi="宋体" w:eastAsia="宋体" w:cs="宋体"/>
          <w:color w:val="auto"/>
          <w:spacing w:val="8"/>
          <w:sz w:val="24"/>
          <w:szCs w:val="24"/>
        </w:rPr>
        <w:t>点提出切实可行的工程质量、安全生产、文明施工、工程</w:t>
      </w:r>
      <w:r>
        <w:rPr>
          <w:rFonts w:hint="eastAsia" w:ascii="宋体" w:hAnsi="宋体" w:eastAsia="宋体" w:cs="宋体"/>
          <w:color w:val="auto"/>
          <w:spacing w:val="7"/>
          <w:sz w:val="24"/>
          <w:szCs w:val="24"/>
        </w:rPr>
        <w:t>进度、技术组织措施，同时应对关键工序、</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复杂环节重点提出相应技术措施，如冬雨季施工技术、减少噪音、降低环</w:t>
      </w:r>
      <w:r>
        <w:rPr>
          <w:rFonts w:hint="eastAsia" w:ascii="宋体" w:hAnsi="宋体" w:eastAsia="宋体" w:cs="宋体"/>
          <w:color w:val="auto"/>
          <w:spacing w:val="10"/>
          <w:sz w:val="24"/>
          <w:szCs w:val="24"/>
        </w:rPr>
        <w:t>境污染、地下管线及其他</w:t>
      </w:r>
    </w:p>
    <w:p w14:paraId="1F59E258">
      <w:pPr>
        <w:pStyle w:val="12"/>
        <w:spacing w:line="227" w:lineRule="auto"/>
        <w:ind w:left="153"/>
        <w:rPr>
          <w:rFonts w:hint="eastAsia" w:ascii="宋体" w:hAnsi="宋体" w:eastAsia="宋体" w:cs="宋体"/>
          <w:color w:val="auto"/>
          <w:sz w:val="24"/>
          <w:szCs w:val="24"/>
        </w:rPr>
      </w:pPr>
      <w:r>
        <w:rPr>
          <w:rFonts w:hint="eastAsia" w:ascii="宋体" w:hAnsi="宋体" w:eastAsia="宋体" w:cs="宋体"/>
          <w:color w:val="auto"/>
          <w:spacing w:val="9"/>
          <w:sz w:val="24"/>
          <w:szCs w:val="24"/>
        </w:rPr>
        <w:t>地上地下设施的保护加固措施及装配式技术在本项目中的应用分析（如有）。</w:t>
      </w:r>
    </w:p>
    <w:p w14:paraId="096711ED">
      <w:pPr>
        <w:pStyle w:val="12"/>
        <w:spacing w:before="213" w:line="228" w:lineRule="auto"/>
        <w:ind w:left="573"/>
        <w:rPr>
          <w:rFonts w:hint="eastAsia" w:ascii="宋体" w:hAnsi="宋体" w:eastAsia="宋体" w:cs="宋体"/>
          <w:color w:val="auto"/>
          <w:sz w:val="24"/>
          <w:szCs w:val="24"/>
        </w:rPr>
      </w:pPr>
      <w:r>
        <w:rPr>
          <w:rFonts w:hint="eastAsia" w:ascii="宋体" w:hAnsi="宋体" w:eastAsia="宋体" w:cs="宋体"/>
          <w:color w:val="auto"/>
          <w:spacing w:val="9"/>
          <w:sz w:val="24"/>
          <w:szCs w:val="24"/>
        </w:rPr>
        <w:t>施工组织设计除采用文字表述外可附下列图表，图表及格式要求附后。</w:t>
      </w:r>
    </w:p>
    <w:p w14:paraId="137E741E">
      <w:pPr>
        <w:pStyle w:val="12"/>
        <w:spacing w:before="211" w:line="228" w:lineRule="auto"/>
        <w:ind w:left="590"/>
        <w:rPr>
          <w:rFonts w:hint="eastAsia" w:ascii="宋体" w:hAnsi="宋体" w:eastAsia="宋体" w:cs="宋体"/>
          <w:color w:val="auto"/>
          <w:sz w:val="24"/>
          <w:szCs w:val="24"/>
        </w:rPr>
      </w:pPr>
      <w:r>
        <w:rPr>
          <w:rFonts w:hint="eastAsia" w:ascii="宋体" w:hAnsi="宋体" w:eastAsia="宋体" w:cs="宋体"/>
          <w:color w:val="auto"/>
          <w:spacing w:val="5"/>
          <w:sz w:val="24"/>
          <w:szCs w:val="24"/>
        </w:rPr>
        <w:t>附表一</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5"/>
          <w:sz w:val="24"/>
          <w:szCs w:val="24"/>
        </w:rPr>
        <w:t>劳动力计划表</w:t>
      </w:r>
    </w:p>
    <w:p w14:paraId="54EBC5B0">
      <w:pPr>
        <w:pStyle w:val="12"/>
        <w:spacing w:before="214" w:line="228" w:lineRule="auto"/>
        <w:ind w:left="590"/>
        <w:rPr>
          <w:rFonts w:hint="eastAsia" w:ascii="宋体" w:hAnsi="宋体" w:eastAsia="宋体" w:cs="宋体"/>
          <w:color w:val="auto"/>
          <w:sz w:val="24"/>
          <w:szCs w:val="24"/>
        </w:rPr>
      </w:pPr>
      <w:r>
        <w:rPr>
          <w:rFonts w:hint="eastAsia" w:ascii="宋体" w:hAnsi="宋体" w:eastAsia="宋体" w:cs="宋体"/>
          <w:color w:val="auto"/>
          <w:spacing w:val="8"/>
          <w:sz w:val="24"/>
          <w:szCs w:val="24"/>
        </w:rPr>
        <w:t>附表二  计划开、竣工日期和施工进度网络图</w:t>
      </w:r>
    </w:p>
    <w:p w14:paraId="2CEA00B6">
      <w:pPr>
        <w:pStyle w:val="12"/>
        <w:spacing w:before="214" w:line="228" w:lineRule="auto"/>
        <w:ind w:left="590"/>
        <w:rPr>
          <w:rFonts w:hint="eastAsia" w:ascii="宋体" w:hAnsi="宋体" w:eastAsia="宋体" w:cs="宋体"/>
          <w:color w:val="auto"/>
          <w:sz w:val="24"/>
          <w:szCs w:val="24"/>
        </w:rPr>
      </w:pPr>
      <w:r>
        <w:rPr>
          <w:rFonts w:hint="eastAsia" w:ascii="宋体" w:hAnsi="宋体" w:eastAsia="宋体" w:cs="宋体"/>
          <w:color w:val="auto"/>
          <w:spacing w:val="6"/>
          <w:sz w:val="24"/>
          <w:szCs w:val="24"/>
        </w:rPr>
        <w:t>附表三  施工总平面图</w:t>
      </w:r>
    </w:p>
    <w:p w14:paraId="701E75BB">
      <w:pPr>
        <w:pStyle w:val="12"/>
        <w:spacing w:before="211" w:line="576" w:lineRule="exact"/>
        <w:ind w:left="590"/>
        <w:rPr>
          <w:rFonts w:hint="eastAsia" w:ascii="宋体" w:hAnsi="宋体" w:eastAsia="宋体" w:cs="宋体"/>
          <w:color w:val="auto"/>
          <w:sz w:val="24"/>
          <w:szCs w:val="24"/>
        </w:rPr>
      </w:pPr>
      <w:r>
        <w:rPr>
          <w:rFonts w:hint="eastAsia" w:ascii="宋体" w:hAnsi="宋体" w:eastAsia="宋体" w:cs="宋体"/>
          <w:color w:val="auto"/>
          <w:spacing w:val="4"/>
          <w:position w:val="28"/>
          <w:sz w:val="24"/>
          <w:szCs w:val="24"/>
        </w:rPr>
        <w:t>附表四</w:t>
      </w:r>
      <w:r>
        <w:rPr>
          <w:rFonts w:hint="eastAsia" w:ascii="宋体" w:hAnsi="宋体" w:eastAsia="宋体" w:cs="宋体"/>
          <w:color w:val="auto"/>
          <w:spacing w:val="15"/>
          <w:position w:val="28"/>
          <w:sz w:val="24"/>
          <w:szCs w:val="24"/>
        </w:rPr>
        <w:t xml:space="preserve">  </w:t>
      </w:r>
      <w:r>
        <w:rPr>
          <w:rFonts w:hint="eastAsia" w:ascii="宋体" w:hAnsi="宋体" w:eastAsia="宋体" w:cs="宋体"/>
          <w:color w:val="auto"/>
          <w:spacing w:val="4"/>
          <w:position w:val="28"/>
          <w:sz w:val="24"/>
          <w:szCs w:val="24"/>
        </w:rPr>
        <w:t>临时用地表</w:t>
      </w:r>
    </w:p>
    <w:p w14:paraId="0BE2D3AE">
      <w:pPr>
        <w:pStyle w:val="12"/>
        <w:spacing w:before="1" w:line="227" w:lineRule="auto"/>
        <w:ind w:left="170"/>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附表一：劳动力计划表</w:t>
      </w:r>
    </w:p>
    <w:p w14:paraId="0FD7C993">
      <w:pPr>
        <w:pStyle w:val="12"/>
        <w:spacing w:before="24" w:line="224" w:lineRule="auto"/>
        <w:ind w:left="7821"/>
        <w:rPr>
          <w:rFonts w:hint="eastAsia" w:ascii="宋体" w:hAnsi="宋体" w:eastAsia="宋体" w:cs="宋体"/>
          <w:color w:val="auto"/>
          <w:sz w:val="24"/>
          <w:szCs w:val="24"/>
        </w:rPr>
      </w:pPr>
      <w:r>
        <w:rPr>
          <w:rFonts w:hint="eastAsia" w:ascii="宋体" w:hAnsi="宋体" w:eastAsia="宋体" w:cs="宋体"/>
          <w:color w:val="auto"/>
          <w:spacing w:val="7"/>
          <w:sz w:val="24"/>
          <w:szCs w:val="24"/>
        </w:rPr>
        <w:t>单位：人</w:t>
      </w:r>
    </w:p>
    <w:tbl>
      <w:tblPr>
        <w:tblStyle w:val="24"/>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0B77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8" w:type="dxa"/>
            <w:vAlign w:val="top"/>
          </w:tcPr>
          <w:p w14:paraId="79920AE2">
            <w:pPr>
              <w:pStyle w:val="25"/>
              <w:spacing w:before="36" w:line="229" w:lineRule="auto"/>
              <w:ind w:left="225"/>
              <w:rPr>
                <w:rFonts w:hint="eastAsia" w:ascii="宋体" w:hAnsi="宋体" w:eastAsia="宋体" w:cs="宋体"/>
                <w:color w:val="auto"/>
                <w:sz w:val="24"/>
                <w:szCs w:val="24"/>
              </w:rPr>
            </w:pPr>
            <w:r>
              <w:rPr>
                <w:rFonts w:hint="eastAsia" w:ascii="宋体" w:hAnsi="宋体" w:eastAsia="宋体" w:cs="宋体"/>
                <w:color w:val="auto"/>
                <w:spacing w:val="3"/>
                <w:sz w:val="24"/>
                <w:szCs w:val="24"/>
              </w:rPr>
              <w:t>工种</w:t>
            </w:r>
          </w:p>
        </w:tc>
        <w:tc>
          <w:tcPr>
            <w:tcW w:w="8505" w:type="dxa"/>
            <w:gridSpan w:val="7"/>
            <w:vAlign w:val="top"/>
          </w:tcPr>
          <w:p w14:paraId="78C586D0">
            <w:pPr>
              <w:pStyle w:val="25"/>
              <w:spacing w:before="36" w:line="228" w:lineRule="auto"/>
              <w:ind w:left="2787"/>
              <w:rPr>
                <w:rFonts w:hint="eastAsia" w:ascii="宋体" w:hAnsi="宋体" w:eastAsia="宋体" w:cs="宋体"/>
                <w:color w:val="auto"/>
                <w:sz w:val="24"/>
                <w:szCs w:val="24"/>
              </w:rPr>
            </w:pPr>
            <w:r>
              <w:rPr>
                <w:rFonts w:hint="eastAsia" w:ascii="宋体" w:hAnsi="宋体" w:eastAsia="宋体" w:cs="宋体"/>
                <w:color w:val="auto"/>
                <w:spacing w:val="9"/>
                <w:sz w:val="24"/>
                <w:szCs w:val="24"/>
              </w:rPr>
              <w:t>按工程施工阶段投入劳动力情况</w:t>
            </w:r>
          </w:p>
        </w:tc>
      </w:tr>
      <w:tr w14:paraId="50F4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6D234C58">
            <w:pPr>
              <w:rPr>
                <w:rFonts w:hint="eastAsia" w:ascii="宋体" w:hAnsi="宋体" w:eastAsia="宋体" w:cs="宋体"/>
                <w:color w:val="auto"/>
                <w:sz w:val="24"/>
                <w:szCs w:val="24"/>
              </w:rPr>
            </w:pPr>
          </w:p>
        </w:tc>
        <w:tc>
          <w:tcPr>
            <w:tcW w:w="961" w:type="dxa"/>
            <w:vAlign w:val="top"/>
          </w:tcPr>
          <w:p w14:paraId="6511F2E6">
            <w:pPr>
              <w:rPr>
                <w:rFonts w:hint="eastAsia" w:ascii="宋体" w:hAnsi="宋体" w:eastAsia="宋体" w:cs="宋体"/>
                <w:color w:val="auto"/>
                <w:sz w:val="24"/>
                <w:szCs w:val="24"/>
              </w:rPr>
            </w:pPr>
          </w:p>
        </w:tc>
        <w:tc>
          <w:tcPr>
            <w:tcW w:w="1256" w:type="dxa"/>
            <w:vAlign w:val="top"/>
          </w:tcPr>
          <w:p w14:paraId="3AEE5B33">
            <w:pPr>
              <w:rPr>
                <w:rFonts w:hint="eastAsia" w:ascii="宋体" w:hAnsi="宋体" w:eastAsia="宋体" w:cs="宋体"/>
                <w:color w:val="auto"/>
                <w:sz w:val="24"/>
                <w:szCs w:val="24"/>
              </w:rPr>
            </w:pPr>
          </w:p>
        </w:tc>
        <w:tc>
          <w:tcPr>
            <w:tcW w:w="1257" w:type="dxa"/>
            <w:vAlign w:val="top"/>
          </w:tcPr>
          <w:p w14:paraId="758136C0">
            <w:pPr>
              <w:rPr>
                <w:rFonts w:hint="eastAsia" w:ascii="宋体" w:hAnsi="宋体" w:eastAsia="宋体" w:cs="宋体"/>
                <w:color w:val="auto"/>
                <w:sz w:val="24"/>
                <w:szCs w:val="24"/>
              </w:rPr>
            </w:pPr>
          </w:p>
        </w:tc>
        <w:tc>
          <w:tcPr>
            <w:tcW w:w="1256" w:type="dxa"/>
            <w:vAlign w:val="top"/>
          </w:tcPr>
          <w:p w14:paraId="299BC93D">
            <w:pPr>
              <w:rPr>
                <w:rFonts w:hint="eastAsia" w:ascii="宋体" w:hAnsi="宋体" w:eastAsia="宋体" w:cs="宋体"/>
                <w:color w:val="auto"/>
                <w:sz w:val="24"/>
                <w:szCs w:val="24"/>
              </w:rPr>
            </w:pPr>
          </w:p>
        </w:tc>
        <w:tc>
          <w:tcPr>
            <w:tcW w:w="1257" w:type="dxa"/>
            <w:vAlign w:val="top"/>
          </w:tcPr>
          <w:p w14:paraId="158D067E">
            <w:pPr>
              <w:rPr>
                <w:rFonts w:hint="eastAsia" w:ascii="宋体" w:hAnsi="宋体" w:eastAsia="宋体" w:cs="宋体"/>
                <w:color w:val="auto"/>
                <w:sz w:val="24"/>
                <w:szCs w:val="24"/>
              </w:rPr>
            </w:pPr>
          </w:p>
        </w:tc>
        <w:tc>
          <w:tcPr>
            <w:tcW w:w="1256" w:type="dxa"/>
            <w:vAlign w:val="top"/>
          </w:tcPr>
          <w:p w14:paraId="23E11448">
            <w:pPr>
              <w:rPr>
                <w:rFonts w:hint="eastAsia" w:ascii="宋体" w:hAnsi="宋体" w:eastAsia="宋体" w:cs="宋体"/>
                <w:color w:val="auto"/>
                <w:sz w:val="24"/>
                <w:szCs w:val="24"/>
              </w:rPr>
            </w:pPr>
          </w:p>
        </w:tc>
        <w:tc>
          <w:tcPr>
            <w:tcW w:w="1262" w:type="dxa"/>
            <w:vAlign w:val="top"/>
          </w:tcPr>
          <w:p w14:paraId="4F45EEB5">
            <w:pPr>
              <w:rPr>
                <w:rFonts w:hint="eastAsia" w:ascii="宋体" w:hAnsi="宋体" w:eastAsia="宋体" w:cs="宋体"/>
                <w:color w:val="auto"/>
                <w:sz w:val="24"/>
                <w:szCs w:val="24"/>
              </w:rPr>
            </w:pPr>
          </w:p>
        </w:tc>
      </w:tr>
      <w:tr w14:paraId="251D1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4F25FF0E">
            <w:pPr>
              <w:rPr>
                <w:rFonts w:hint="eastAsia" w:ascii="宋体" w:hAnsi="宋体" w:eastAsia="宋体" w:cs="宋体"/>
                <w:color w:val="auto"/>
                <w:sz w:val="24"/>
                <w:szCs w:val="24"/>
              </w:rPr>
            </w:pPr>
          </w:p>
        </w:tc>
        <w:tc>
          <w:tcPr>
            <w:tcW w:w="961" w:type="dxa"/>
            <w:vAlign w:val="top"/>
          </w:tcPr>
          <w:p w14:paraId="020A66B7">
            <w:pPr>
              <w:rPr>
                <w:rFonts w:hint="eastAsia" w:ascii="宋体" w:hAnsi="宋体" w:eastAsia="宋体" w:cs="宋体"/>
                <w:color w:val="auto"/>
                <w:sz w:val="24"/>
                <w:szCs w:val="24"/>
              </w:rPr>
            </w:pPr>
          </w:p>
        </w:tc>
        <w:tc>
          <w:tcPr>
            <w:tcW w:w="1256" w:type="dxa"/>
            <w:vAlign w:val="top"/>
          </w:tcPr>
          <w:p w14:paraId="340E40CF">
            <w:pPr>
              <w:rPr>
                <w:rFonts w:hint="eastAsia" w:ascii="宋体" w:hAnsi="宋体" w:eastAsia="宋体" w:cs="宋体"/>
                <w:color w:val="auto"/>
                <w:sz w:val="24"/>
                <w:szCs w:val="24"/>
              </w:rPr>
            </w:pPr>
          </w:p>
        </w:tc>
        <w:tc>
          <w:tcPr>
            <w:tcW w:w="1257" w:type="dxa"/>
            <w:vAlign w:val="top"/>
          </w:tcPr>
          <w:p w14:paraId="3A9D9A3D">
            <w:pPr>
              <w:rPr>
                <w:rFonts w:hint="eastAsia" w:ascii="宋体" w:hAnsi="宋体" w:eastAsia="宋体" w:cs="宋体"/>
                <w:color w:val="auto"/>
                <w:sz w:val="24"/>
                <w:szCs w:val="24"/>
              </w:rPr>
            </w:pPr>
          </w:p>
        </w:tc>
        <w:tc>
          <w:tcPr>
            <w:tcW w:w="1256" w:type="dxa"/>
            <w:vAlign w:val="top"/>
          </w:tcPr>
          <w:p w14:paraId="6DB535F4">
            <w:pPr>
              <w:rPr>
                <w:rFonts w:hint="eastAsia" w:ascii="宋体" w:hAnsi="宋体" w:eastAsia="宋体" w:cs="宋体"/>
                <w:color w:val="auto"/>
                <w:sz w:val="24"/>
                <w:szCs w:val="24"/>
              </w:rPr>
            </w:pPr>
          </w:p>
        </w:tc>
        <w:tc>
          <w:tcPr>
            <w:tcW w:w="1257" w:type="dxa"/>
            <w:vAlign w:val="top"/>
          </w:tcPr>
          <w:p w14:paraId="64832CD3">
            <w:pPr>
              <w:rPr>
                <w:rFonts w:hint="eastAsia" w:ascii="宋体" w:hAnsi="宋体" w:eastAsia="宋体" w:cs="宋体"/>
                <w:color w:val="auto"/>
                <w:sz w:val="24"/>
                <w:szCs w:val="24"/>
              </w:rPr>
            </w:pPr>
          </w:p>
        </w:tc>
        <w:tc>
          <w:tcPr>
            <w:tcW w:w="1256" w:type="dxa"/>
            <w:vAlign w:val="top"/>
          </w:tcPr>
          <w:p w14:paraId="141A4876">
            <w:pPr>
              <w:rPr>
                <w:rFonts w:hint="eastAsia" w:ascii="宋体" w:hAnsi="宋体" w:eastAsia="宋体" w:cs="宋体"/>
                <w:color w:val="auto"/>
                <w:sz w:val="24"/>
                <w:szCs w:val="24"/>
              </w:rPr>
            </w:pPr>
          </w:p>
        </w:tc>
        <w:tc>
          <w:tcPr>
            <w:tcW w:w="1262" w:type="dxa"/>
            <w:vAlign w:val="top"/>
          </w:tcPr>
          <w:p w14:paraId="79362436">
            <w:pPr>
              <w:rPr>
                <w:rFonts w:hint="eastAsia" w:ascii="宋体" w:hAnsi="宋体" w:eastAsia="宋体" w:cs="宋体"/>
                <w:color w:val="auto"/>
                <w:sz w:val="24"/>
                <w:szCs w:val="24"/>
              </w:rPr>
            </w:pPr>
          </w:p>
        </w:tc>
      </w:tr>
      <w:tr w14:paraId="15AE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30F76156">
            <w:pPr>
              <w:rPr>
                <w:rFonts w:hint="eastAsia" w:ascii="宋体" w:hAnsi="宋体" w:eastAsia="宋体" w:cs="宋体"/>
                <w:color w:val="auto"/>
                <w:sz w:val="24"/>
                <w:szCs w:val="24"/>
              </w:rPr>
            </w:pPr>
          </w:p>
        </w:tc>
        <w:tc>
          <w:tcPr>
            <w:tcW w:w="961" w:type="dxa"/>
            <w:vAlign w:val="top"/>
          </w:tcPr>
          <w:p w14:paraId="22D1B328">
            <w:pPr>
              <w:rPr>
                <w:rFonts w:hint="eastAsia" w:ascii="宋体" w:hAnsi="宋体" w:eastAsia="宋体" w:cs="宋体"/>
                <w:color w:val="auto"/>
                <w:sz w:val="24"/>
                <w:szCs w:val="24"/>
              </w:rPr>
            </w:pPr>
          </w:p>
        </w:tc>
        <w:tc>
          <w:tcPr>
            <w:tcW w:w="1256" w:type="dxa"/>
            <w:vAlign w:val="top"/>
          </w:tcPr>
          <w:p w14:paraId="097479B4">
            <w:pPr>
              <w:rPr>
                <w:rFonts w:hint="eastAsia" w:ascii="宋体" w:hAnsi="宋体" w:eastAsia="宋体" w:cs="宋体"/>
                <w:color w:val="auto"/>
                <w:sz w:val="24"/>
                <w:szCs w:val="24"/>
              </w:rPr>
            </w:pPr>
          </w:p>
        </w:tc>
        <w:tc>
          <w:tcPr>
            <w:tcW w:w="1257" w:type="dxa"/>
            <w:vAlign w:val="top"/>
          </w:tcPr>
          <w:p w14:paraId="46DC7DD3">
            <w:pPr>
              <w:rPr>
                <w:rFonts w:hint="eastAsia" w:ascii="宋体" w:hAnsi="宋体" w:eastAsia="宋体" w:cs="宋体"/>
                <w:color w:val="auto"/>
                <w:sz w:val="24"/>
                <w:szCs w:val="24"/>
              </w:rPr>
            </w:pPr>
          </w:p>
        </w:tc>
        <w:tc>
          <w:tcPr>
            <w:tcW w:w="1256" w:type="dxa"/>
            <w:vAlign w:val="top"/>
          </w:tcPr>
          <w:p w14:paraId="0D646173">
            <w:pPr>
              <w:rPr>
                <w:rFonts w:hint="eastAsia" w:ascii="宋体" w:hAnsi="宋体" w:eastAsia="宋体" w:cs="宋体"/>
                <w:color w:val="auto"/>
                <w:sz w:val="24"/>
                <w:szCs w:val="24"/>
              </w:rPr>
            </w:pPr>
          </w:p>
        </w:tc>
        <w:tc>
          <w:tcPr>
            <w:tcW w:w="1257" w:type="dxa"/>
            <w:vAlign w:val="top"/>
          </w:tcPr>
          <w:p w14:paraId="5136E17E">
            <w:pPr>
              <w:rPr>
                <w:rFonts w:hint="eastAsia" w:ascii="宋体" w:hAnsi="宋体" w:eastAsia="宋体" w:cs="宋体"/>
                <w:color w:val="auto"/>
                <w:sz w:val="24"/>
                <w:szCs w:val="24"/>
              </w:rPr>
            </w:pPr>
          </w:p>
        </w:tc>
        <w:tc>
          <w:tcPr>
            <w:tcW w:w="1256" w:type="dxa"/>
            <w:vAlign w:val="top"/>
          </w:tcPr>
          <w:p w14:paraId="17B6C2ED">
            <w:pPr>
              <w:rPr>
                <w:rFonts w:hint="eastAsia" w:ascii="宋体" w:hAnsi="宋体" w:eastAsia="宋体" w:cs="宋体"/>
                <w:color w:val="auto"/>
                <w:sz w:val="24"/>
                <w:szCs w:val="24"/>
              </w:rPr>
            </w:pPr>
          </w:p>
        </w:tc>
        <w:tc>
          <w:tcPr>
            <w:tcW w:w="1262" w:type="dxa"/>
            <w:vAlign w:val="top"/>
          </w:tcPr>
          <w:p w14:paraId="48206429">
            <w:pPr>
              <w:rPr>
                <w:rFonts w:hint="eastAsia" w:ascii="宋体" w:hAnsi="宋体" w:eastAsia="宋体" w:cs="宋体"/>
                <w:color w:val="auto"/>
                <w:sz w:val="24"/>
                <w:szCs w:val="24"/>
              </w:rPr>
            </w:pPr>
          </w:p>
        </w:tc>
      </w:tr>
      <w:tr w14:paraId="6F57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45B16870">
            <w:pPr>
              <w:rPr>
                <w:rFonts w:hint="eastAsia" w:ascii="宋体" w:hAnsi="宋体" w:eastAsia="宋体" w:cs="宋体"/>
                <w:color w:val="auto"/>
                <w:sz w:val="24"/>
                <w:szCs w:val="24"/>
              </w:rPr>
            </w:pPr>
          </w:p>
        </w:tc>
        <w:tc>
          <w:tcPr>
            <w:tcW w:w="961" w:type="dxa"/>
            <w:vAlign w:val="top"/>
          </w:tcPr>
          <w:p w14:paraId="0C572C21">
            <w:pPr>
              <w:rPr>
                <w:rFonts w:hint="eastAsia" w:ascii="宋体" w:hAnsi="宋体" w:eastAsia="宋体" w:cs="宋体"/>
                <w:color w:val="auto"/>
                <w:sz w:val="24"/>
                <w:szCs w:val="24"/>
              </w:rPr>
            </w:pPr>
          </w:p>
        </w:tc>
        <w:tc>
          <w:tcPr>
            <w:tcW w:w="1256" w:type="dxa"/>
            <w:vAlign w:val="top"/>
          </w:tcPr>
          <w:p w14:paraId="2B81DB1B">
            <w:pPr>
              <w:rPr>
                <w:rFonts w:hint="eastAsia" w:ascii="宋体" w:hAnsi="宋体" w:eastAsia="宋体" w:cs="宋体"/>
                <w:color w:val="auto"/>
                <w:sz w:val="24"/>
                <w:szCs w:val="24"/>
              </w:rPr>
            </w:pPr>
          </w:p>
        </w:tc>
        <w:tc>
          <w:tcPr>
            <w:tcW w:w="1257" w:type="dxa"/>
            <w:vAlign w:val="top"/>
          </w:tcPr>
          <w:p w14:paraId="5372F137">
            <w:pPr>
              <w:rPr>
                <w:rFonts w:hint="eastAsia" w:ascii="宋体" w:hAnsi="宋体" w:eastAsia="宋体" w:cs="宋体"/>
                <w:color w:val="auto"/>
                <w:sz w:val="24"/>
                <w:szCs w:val="24"/>
              </w:rPr>
            </w:pPr>
          </w:p>
        </w:tc>
        <w:tc>
          <w:tcPr>
            <w:tcW w:w="1256" w:type="dxa"/>
            <w:vAlign w:val="top"/>
          </w:tcPr>
          <w:p w14:paraId="0951EE95">
            <w:pPr>
              <w:rPr>
                <w:rFonts w:hint="eastAsia" w:ascii="宋体" w:hAnsi="宋体" w:eastAsia="宋体" w:cs="宋体"/>
                <w:color w:val="auto"/>
                <w:sz w:val="24"/>
                <w:szCs w:val="24"/>
              </w:rPr>
            </w:pPr>
          </w:p>
        </w:tc>
        <w:tc>
          <w:tcPr>
            <w:tcW w:w="1257" w:type="dxa"/>
            <w:vAlign w:val="top"/>
          </w:tcPr>
          <w:p w14:paraId="6658B754">
            <w:pPr>
              <w:rPr>
                <w:rFonts w:hint="eastAsia" w:ascii="宋体" w:hAnsi="宋体" w:eastAsia="宋体" w:cs="宋体"/>
                <w:color w:val="auto"/>
                <w:sz w:val="24"/>
                <w:szCs w:val="24"/>
              </w:rPr>
            </w:pPr>
          </w:p>
        </w:tc>
        <w:tc>
          <w:tcPr>
            <w:tcW w:w="1256" w:type="dxa"/>
            <w:vAlign w:val="top"/>
          </w:tcPr>
          <w:p w14:paraId="0A601B8B">
            <w:pPr>
              <w:rPr>
                <w:rFonts w:hint="eastAsia" w:ascii="宋体" w:hAnsi="宋体" w:eastAsia="宋体" w:cs="宋体"/>
                <w:color w:val="auto"/>
                <w:sz w:val="24"/>
                <w:szCs w:val="24"/>
              </w:rPr>
            </w:pPr>
          </w:p>
        </w:tc>
        <w:tc>
          <w:tcPr>
            <w:tcW w:w="1262" w:type="dxa"/>
            <w:vAlign w:val="top"/>
          </w:tcPr>
          <w:p w14:paraId="59D189C4">
            <w:pPr>
              <w:rPr>
                <w:rFonts w:hint="eastAsia" w:ascii="宋体" w:hAnsi="宋体" w:eastAsia="宋体" w:cs="宋体"/>
                <w:color w:val="auto"/>
                <w:sz w:val="24"/>
                <w:szCs w:val="24"/>
              </w:rPr>
            </w:pPr>
          </w:p>
        </w:tc>
      </w:tr>
      <w:tr w14:paraId="64F4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58" w:type="dxa"/>
            <w:vAlign w:val="top"/>
          </w:tcPr>
          <w:p w14:paraId="73254710">
            <w:pPr>
              <w:rPr>
                <w:rFonts w:hint="eastAsia" w:ascii="宋体" w:hAnsi="宋体" w:eastAsia="宋体" w:cs="宋体"/>
                <w:color w:val="auto"/>
                <w:sz w:val="24"/>
                <w:szCs w:val="24"/>
              </w:rPr>
            </w:pPr>
          </w:p>
        </w:tc>
        <w:tc>
          <w:tcPr>
            <w:tcW w:w="961" w:type="dxa"/>
            <w:vAlign w:val="top"/>
          </w:tcPr>
          <w:p w14:paraId="79DB2391">
            <w:pPr>
              <w:rPr>
                <w:rFonts w:hint="eastAsia" w:ascii="宋体" w:hAnsi="宋体" w:eastAsia="宋体" w:cs="宋体"/>
                <w:color w:val="auto"/>
                <w:sz w:val="24"/>
                <w:szCs w:val="24"/>
              </w:rPr>
            </w:pPr>
          </w:p>
        </w:tc>
        <w:tc>
          <w:tcPr>
            <w:tcW w:w="1256" w:type="dxa"/>
            <w:vAlign w:val="top"/>
          </w:tcPr>
          <w:p w14:paraId="5EF6B358">
            <w:pPr>
              <w:rPr>
                <w:rFonts w:hint="eastAsia" w:ascii="宋体" w:hAnsi="宋体" w:eastAsia="宋体" w:cs="宋体"/>
                <w:color w:val="auto"/>
                <w:sz w:val="24"/>
                <w:szCs w:val="24"/>
              </w:rPr>
            </w:pPr>
          </w:p>
        </w:tc>
        <w:tc>
          <w:tcPr>
            <w:tcW w:w="1257" w:type="dxa"/>
            <w:vAlign w:val="top"/>
          </w:tcPr>
          <w:p w14:paraId="488D7ABD">
            <w:pPr>
              <w:rPr>
                <w:rFonts w:hint="eastAsia" w:ascii="宋体" w:hAnsi="宋体" w:eastAsia="宋体" w:cs="宋体"/>
                <w:color w:val="auto"/>
                <w:sz w:val="24"/>
                <w:szCs w:val="24"/>
              </w:rPr>
            </w:pPr>
          </w:p>
        </w:tc>
        <w:tc>
          <w:tcPr>
            <w:tcW w:w="1256" w:type="dxa"/>
            <w:vAlign w:val="top"/>
          </w:tcPr>
          <w:p w14:paraId="40A2D61A">
            <w:pPr>
              <w:rPr>
                <w:rFonts w:hint="eastAsia" w:ascii="宋体" w:hAnsi="宋体" w:eastAsia="宋体" w:cs="宋体"/>
                <w:color w:val="auto"/>
                <w:sz w:val="24"/>
                <w:szCs w:val="24"/>
              </w:rPr>
            </w:pPr>
          </w:p>
        </w:tc>
        <w:tc>
          <w:tcPr>
            <w:tcW w:w="1257" w:type="dxa"/>
            <w:vAlign w:val="top"/>
          </w:tcPr>
          <w:p w14:paraId="4F41C33F">
            <w:pPr>
              <w:rPr>
                <w:rFonts w:hint="eastAsia" w:ascii="宋体" w:hAnsi="宋体" w:eastAsia="宋体" w:cs="宋体"/>
                <w:color w:val="auto"/>
                <w:sz w:val="24"/>
                <w:szCs w:val="24"/>
              </w:rPr>
            </w:pPr>
          </w:p>
        </w:tc>
        <w:tc>
          <w:tcPr>
            <w:tcW w:w="1256" w:type="dxa"/>
            <w:vAlign w:val="top"/>
          </w:tcPr>
          <w:p w14:paraId="25398373">
            <w:pPr>
              <w:rPr>
                <w:rFonts w:hint="eastAsia" w:ascii="宋体" w:hAnsi="宋体" w:eastAsia="宋体" w:cs="宋体"/>
                <w:color w:val="auto"/>
                <w:sz w:val="24"/>
                <w:szCs w:val="24"/>
              </w:rPr>
            </w:pPr>
          </w:p>
        </w:tc>
        <w:tc>
          <w:tcPr>
            <w:tcW w:w="1262" w:type="dxa"/>
            <w:vAlign w:val="top"/>
          </w:tcPr>
          <w:p w14:paraId="3D634CDE">
            <w:pPr>
              <w:rPr>
                <w:rFonts w:hint="eastAsia" w:ascii="宋体" w:hAnsi="宋体" w:eastAsia="宋体" w:cs="宋体"/>
                <w:color w:val="auto"/>
                <w:sz w:val="24"/>
                <w:szCs w:val="24"/>
              </w:rPr>
            </w:pPr>
          </w:p>
        </w:tc>
      </w:tr>
    </w:tbl>
    <w:p w14:paraId="5C1D8C32">
      <w:pPr>
        <w:spacing w:line="371" w:lineRule="auto"/>
        <w:rPr>
          <w:rFonts w:hint="eastAsia" w:ascii="宋体" w:hAnsi="宋体" w:eastAsia="宋体" w:cs="宋体"/>
          <w:color w:val="auto"/>
          <w:sz w:val="24"/>
          <w:szCs w:val="24"/>
        </w:rPr>
      </w:pPr>
    </w:p>
    <w:p w14:paraId="65AC5A63">
      <w:pPr>
        <w:pStyle w:val="12"/>
        <w:spacing w:before="65" w:line="228" w:lineRule="auto"/>
        <w:ind w:left="4250"/>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29D9C4F9">
      <w:pPr>
        <w:pStyle w:val="12"/>
        <w:spacing w:before="165" w:line="228" w:lineRule="auto"/>
        <w:ind w:left="5441"/>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7A8A37F2">
      <w:pPr>
        <w:spacing w:line="253" w:lineRule="auto"/>
        <w:rPr>
          <w:rFonts w:hint="eastAsia" w:ascii="宋体" w:hAnsi="宋体" w:eastAsia="宋体" w:cs="宋体"/>
          <w:color w:val="auto"/>
          <w:sz w:val="24"/>
          <w:szCs w:val="24"/>
        </w:rPr>
      </w:pPr>
    </w:p>
    <w:p w14:paraId="4C7519B7">
      <w:pPr>
        <w:spacing w:line="253" w:lineRule="auto"/>
        <w:rPr>
          <w:rFonts w:hint="eastAsia" w:ascii="宋体" w:hAnsi="宋体" w:eastAsia="宋体" w:cs="宋体"/>
          <w:color w:val="auto"/>
          <w:sz w:val="24"/>
          <w:szCs w:val="24"/>
        </w:rPr>
      </w:pPr>
    </w:p>
    <w:p w14:paraId="150DCA8A">
      <w:pPr>
        <w:spacing w:line="253" w:lineRule="auto"/>
        <w:rPr>
          <w:rFonts w:hint="eastAsia" w:ascii="宋体" w:hAnsi="宋体" w:eastAsia="宋体" w:cs="宋体"/>
          <w:color w:val="auto"/>
          <w:sz w:val="24"/>
          <w:szCs w:val="24"/>
        </w:rPr>
      </w:pPr>
    </w:p>
    <w:p w14:paraId="7506083E">
      <w:pPr>
        <w:spacing w:line="253" w:lineRule="auto"/>
        <w:rPr>
          <w:rFonts w:hint="eastAsia" w:ascii="宋体" w:hAnsi="宋体" w:eastAsia="宋体" w:cs="宋体"/>
          <w:color w:val="auto"/>
          <w:sz w:val="24"/>
          <w:szCs w:val="24"/>
        </w:rPr>
      </w:pPr>
    </w:p>
    <w:p w14:paraId="1F72E234">
      <w:pPr>
        <w:spacing w:line="253" w:lineRule="auto"/>
        <w:rPr>
          <w:rFonts w:hint="eastAsia" w:ascii="宋体" w:hAnsi="宋体" w:eastAsia="宋体" w:cs="宋体"/>
          <w:color w:val="auto"/>
          <w:sz w:val="24"/>
          <w:szCs w:val="24"/>
        </w:rPr>
      </w:pPr>
    </w:p>
    <w:p w14:paraId="4BA14CB4">
      <w:pPr>
        <w:spacing w:line="253" w:lineRule="auto"/>
        <w:rPr>
          <w:rFonts w:hint="eastAsia" w:ascii="宋体" w:hAnsi="宋体" w:eastAsia="宋体" w:cs="宋体"/>
          <w:b/>
          <w:bCs/>
          <w:color w:val="auto"/>
          <w:sz w:val="24"/>
          <w:szCs w:val="24"/>
        </w:rPr>
      </w:pPr>
    </w:p>
    <w:p w14:paraId="1E62C830">
      <w:pPr>
        <w:rPr>
          <w:rFonts w:hint="eastAsia" w:ascii="宋体" w:hAnsi="宋体" w:eastAsia="宋体" w:cs="宋体"/>
          <w:b/>
          <w:bCs/>
          <w:color w:val="auto"/>
          <w:spacing w:val="9"/>
          <w:sz w:val="24"/>
          <w:szCs w:val="24"/>
        </w:rPr>
      </w:pPr>
      <w:r>
        <w:rPr>
          <w:rFonts w:hint="eastAsia" w:ascii="宋体" w:hAnsi="宋体" w:eastAsia="宋体" w:cs="宋体"/>
          <w:b/>
          <w:bCs/>
          <w:color w:val="auto"/>
          <w:spacing w:val="9"/>
          <w:sz w:val="24"/>
          <w:szCs w:val="24"/>
        </w:rPr>
        <w:br w:type="page"/>
      </w:r>
    </w:p>
    <w:p w14:paraId="71C30F9F">
      <w:pPr>
        <w:pStyle w:val="12"/>
        <w:spacing w:before="65" w:line="360" w:lineRule="auto"/>
        <w:ind w:left="203"/>
        <w:rPr>
          <w:rFonts w:hint="eastAsia" w:ascii="宋体" w:hAnsi="宋体" w:eastAsia="宋体" w:cs="宋体"/>
          <w:b/>
          <w:bCs/>
          <w:color w:val="auto"/>
          <w:sz w:val="24"/>
          <w:szCs w:val="24"/>
        </w:rPr>
      </w:pPr>
      <w:r>
        <w:rPr>
          <w:rFonts w:hint="eastAsia" w:ascii="宋体" w:hAnsi="宋体" w:eastAsia="宋体" w:cs="宋体"/>
          <w:b/>
          <w:bCs/>
          <w:color w:val="auto"/>
          <w:spacing w:val="9"/>
          <w:sz w:val="24"/>
          <w:szCs w:val="24"/>
        </w:rPr>
        <w:t>附表二：计划开、竣工日期和施工进度计划</w:t>
      </w:r>
      <w:r>
        <w:rPr>
          <w:rFonts w:hint="eastAsia" w:ascii="宋体" w:hAnsi="宋体" w:eastAsia="宋体" w:cs="宋体"/>
          <w:b/>
          <w:bCs/>
          <w:color w:val="auto"/>
          <w:spacing w:val="8"/>
          <w:sz w:val="24"/>
          <w:szCs w:val="24"/>
        </w:rPr>
        <w:t>（网络图或横道图）</w:t>
      </w:r>
    </w:p>
    <w:p w14:paraId="22FB79F3">
      <w:pPr>
        <w:pStyle w:val="12"/>
        <w:spacing w:before="182" w:line="360" w:lineRule="auto"/>
        <w:ind w:left="617"/>
        <w:rPr>
          <w:rFonts w:hint="eastAsia" w:ascii="宋体" w:hAnsi="宋体" w:eastAsia="宋体" w:cs="宋体"/>
          <w:color w:val="auto"/>
          <w:sz w:val="24"/>
          <w:szCs w:val="24"/>
        </w:rPr>
      </w:pPr>
      <w:r>
        <w:rPr>
          <w:rFonts w:hint="eastAsia" w:ascii="宋体" w:hAnsi="宋体" w:eastAsia="宋体" w:cs="宋体"/>
          <w:color w:val="auto"/>
          <w:spacing w:val="8"/>
          <w:position w:val="19"/>
          <w:sz w:val="24"/>
          <w:szCs w:val="24"/>
        </w:rPr>
        <w:t>1. 投标人应提交施工进度计划，说明按招标文件要求的工期进行施工的各个关</w:t>
      </w:r>
      <w:r>
        <w:rPr>
          <w:rFonts w:hint="eastAsia" w:ascii="宋体" w:hAnsi="宋体" w:eastAsia="宋体" w:cs="宋体"/>
          <w:color w:val="auto"/>
          <w:spacing w:val="7"/>
          <w:position w:val="19"/>
          <w:sz w:val="24"/>
          <w:szCs w:val="24"/>
        </w:rPr>
        <w:t>键日期。中标的</w:t>
      </w:r>
    </w:p>
    <w:p w14:paraId="061CB6E5">
      <w:pPr>
        <w:pStyle w:val="12"/>
        <w:spacing w:line="360" w:lineRule="auto"/>
        <w:ind w:left="184"/>
        <w:rPr>
          <w:rFonts w:hint="eastAsia" w:ascii="宋体" w:hAnsi="宋体" w:eastAsia="宋体" w:cs="宋体"/>
          <w:color w:val="auto"/>
          <w:sz w:val="24"/>
          <w:szCs w:val="24"/>
        </w:rPr>
      </w:pPr>
      <w:r>
        <w:rPr>
          <w:rFonts w:hint="eastAsia" w:ascii="宋体" w:hAnsi="宋体" w:eastAsia="宋体" w:cs="宋体"/>
          <w:color w:val="auto"/>
          <w:spacing w:val="9"/>
          <w:sz w:val="24"/>
          <w:szCs w:val="24"/>
        </w:rPr>
        <w:t>投标人还应按合同条件有关条款的要求提交详细的施工进度计划。</w:t>
      </w:r>
    </w:p>
    <w:p w14:paraId="3E139FA5">
      <w:pPr>
        <w:pStyle w:val="12"/>
        <w:spacing w:before="213" w:line="360" w:lineRule="auto"/>
        <w:ind w:left="604"/>
        <w:rPr>
          <w:rFonts w:hint="eastAsia" w:ascii="宋体" w:hAnsi="宋体" w:eastAsia="宋体" w:cs="宋体"/>
          <w:color w:val="auto"/>
          <w:sz w:val="24"/>
          <w:szCs w:val="24"/>
        </w:rPr>
      </w:pPr>
      <w:r>
        <w:rPr>
          <w:rFonts w:hint="eastAsia" w:ascii="宋体" w:hAnsi="宋体" w:eastAsia="宋体" w:cs="宋体"/>
          <w:color w:val="auto"/>
          <w:spacing w:val="8"/>
          <w:position w:val="19"/>
          <w:sz w:val="24"/>
          <w:szCs w:val="24"/>
        </w:rPr>
        <w:t>2. 施工进度计划可采用网络图（或横道图）表示，说明计划开工日期和各分项工程各阶段的完</w:t>
      </w:r>
    </w:p>
    <w:p w14:paraId="1787303D">
      <w:pPr>
        <w:pStyle w:val="12"/>
        <w:spacing w:line="360" w:lineRule="auto"/>
        <w:ind w:left="184"/>
        <w:rPr>
          <w:rFonts w:hint="eastAsia" w:ascii="宋体" w:hAnsi="宋体" w:eastAsia="宋体" w:cs="宋体"/>
          <w:color w:val="auto"/>
          <w:sz w:val="24"/>
          <w:szCs w:val="24"/>
        </w:rPr>
      </w:pPr>
      <w:r>
        <w:rPr>
          <w:rFonts w:hint="eastAsia" w:ascii="宋体" w:hAnsi="宋体" w:eastAsia="宋体" w:cs="宋体"/>
          <w:color w:val="auto"/>
          <w:spacing w:val="8"/>
          <w:sz w:val="24"/>
          <w:szCs w:val="24"/>
        </w:rPr>
        <w:t>工日期和分包合同签订的日期。</w:t>
      </w:r>
    </w:p>
    <w:p w14:paraId="6D70B675">
      <w:pPr>
        <w:pStyle w:val="12"/>
        <w:spacing w:before="210" w:line="360" w:lineRule="auto"/>
        <w:ind w:left="606"/>
        <w:rPr>
          <w:rFonts w:hint="eastAsia" w:ascii="宋体" w:hAnsi="宋体" w:eastAsia="宋体" w:cs="宋体"/>
          <w:color w:val="auto"/>
          <w:sz w:val="24"/>
          <w:szCs w:val="24"/>
        </w:rPr>
      </w:pPr>
      <w:r>
        <w:rPr>
          <w:rFonts w:hint="eastAsia" w:ascii="宋体" w:hAnsi="宋体" w:eastAsia="宋体" w:cs="宋体"/>
          <w:color w:val="auto"/>
          <w:spacing w:val="8"/>
          <w:sz w:val="24"/>
          <w:szCs w:val="24"/>
        </w:rPr>
        <w:t>3. 施工进度计划应与施工组织设计相适应。</w:t>
      </w:r>
    </w:p>
    <w:p w14:paraId="559C168E">
      <w:pPr>
        <w:spacing w:line="360" w:lineRule="auto"/>
        <w:rPr>
          <w:rFonts w:hint="eastAsia" w:ascii="宋体" w:hAnsi="宋体" w:eastAsia="宋体" w:cs="宋体"/>
          <w:color w:val="auto"/>
          <w:sz w:val="24"/>
          <w:szCs w:val="24"/>
        </w:rPr>
      </w:pPr>
    </w:p>
    <w:p w14:paraId="49BB9CA3">
      <w:pPr>
        <w:pStyle w:val="12"/>
        <w:spacing w:before="65" w:line="360" w:lineRule="auto"/>
        <w:ind w:left="203"/>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附表三：施工总平面图</w:t>
      </w:r>
    </w:p>
    <w:p w14:paraId="478DA531">
      <w:pPr>
        <w:pStyle w:val="12"/>
        <w:spacing w:before="183" w:line="360" w:lineRule="auto"/>
        <w:ind w:left="609"/>
        <w:rPr>
          <w:rFonts w:hint="eastAsia" w:ascii="宋体" w:hAnsi="宋体" w:eastAsia="宋体" w:cs="宋体"/>
          <w:color w:val="auto"/>
          <w:sz w:val="24"/>
          <w:szCs w:val="24"/>
        </w:rPr>
      </w:pPr>
      <w:r>
        <w:rPr>
          <w:rFonts w:hint="eastAsia" w:ascii="宋体" w:hAnsi="宋体" w:eastAsia="宋体" w:cs="宋体"/>
          <w:color w:val="auto"/>
          <w:spacing w:val="11"/>
          <w:position w:val="19"/>
          <w:sz w:val="24"/>
          <w:szCs w:val="24"/>
        </w:rPr>
        <w:t>投标人应递交一份施工总平面图，绘出现场临时</w:t>
      </w:r>
      <w:r>
        <w:rPr>
          <w:rFonts w:hint="eastAsia" w:ascii="宋体" w:hAnsi="宋体" w:eastAsia="宋体" w:cs="宋体"/>
          <w:color w:val="auto"/>
          <w:spacing w:val="10"/>
          <w:position w:val="19"/>
          <w:sz w:val="24"/>
          <w:szCs w:val="24"/>
        </w:rPr>
        <w:t>设施布置图表并附文字说明，说明临时设施、</w:t>
      </w:r>
    </w:p>
    <w:p w14:paraId="4E29E7C8">
      <w:pPr>
        <w:pStyle w:val="12"/>
        <w:spacing w:before="1" w:line="227" w:lineRule="auto"/>
        <w:ind w:left="186"/>
        <w:rPr>
          <w:rFonts w:hint="eastAsia" w:ascii="宋体" w:hAnsi="宋体" w:eastAsia="宋体" w:cs="宋体"/>
          <w:color w:val="auto"/>
          <w:sz w:val="24"/>
          <w:szCs w:val="24"/>
        </w:rPr>
      </w:pPr>
      <w:r>
        <w:rPr>
          <w:rFonts w:hint="eastAsia" w:ascii="宋体" w:hAnsi="宋体" w:eastAsia="宋体" w:cs="宋体"/>
          <w:color w:val="auto"/>
          <w:spacing w:val="10"/>
          <w:sz w:val="24"/>
          <w:szCs w:val="24"/>
        </w:rPr>
        <w:t>加工车间、现场办公、设备及仓储、供电、供水</w:t>
      </w:r>
      <w:r>
        <w:rPr>
          <w:rFonts w:hint="eastAsia" w:ascii="宋体" w:hAnsi="宋体" w:eastAsia="宋体" w:cs="宋体"/>
          <w:color w:val="auto"/>
          <w:spacing w:val="9"/>
          <w:sz w:val="24"/>
          <w:szCs w:val="24"/>
        </w:rPr>
        <w:t>、卫生、生活、道路、消防等设施的情况和布置。</w:t>
      </w:r>
    </w:p>
    <w:p w14:paraId="72B7499C">
      <w:pPr>
        <w:spacing w:line="262" w:lineRule="auto"/>
        <w:rPr>
          <w:rFonts w:hint="eastAsia" w:ascii="宋体" w:hAnsi="宋体" w:eastAsia="宋体" w:cs="宋体"/>
          <w:color w:val="auto"/>
          <w:sz w:val="24"/>
          <w:szCs w:val="24"/>
        </w:rPr>
      </w:pPr>
    </w:p>
    <w:p w14:paraId="1BD45BF8">
      <w:pPr>
        <w:pStyle w:val="12"/>
        <w:spacing w:before="65" w:line="223" w:lineRule="auto"/>
        <w:ind w:left="203"/>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附表四：临时用地表</w:t>
      </w:r>
    </w:p>
    <w:tbl>
      <w:tblPr>
        <w:tblStyle w:val="24"/>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42885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5FA616E3">
            <w:pPr>
              <w:pStyle w:val="25"/>
              <w:spacing w:before="206" w:line="230" w:lineRule="auto"/>
              <w:ind w:left="978"/>
              <w:rPr>
                <w:rFonts w:hint="eastAsia" w:ascii="宋体" w:hAnsi="宋体" w:eastAsia="宋体" w:cs="宋体"/>
                <w:color w:val="auto"/>
                <w:sz w:val="24"/>
                <w:szCs w:val="24"/>
              </w:rPr>
            </w:pPr>
            <w:r>
              <w:rPr>
                <w:rFonts w:hint="eastAsia" w:ascii="宋体" w:hAnsi="宋体" w:eastAsia="宋体" w:cs="宋体"/>
                <w:color w:val="auto"/>
                <w:spacing w:val="3"/>
                <w:sz w:val="24"/>
                <w:szCs w:val="24"/>
              </w:rPr>
              <w:t>用途</w:t>
            </w:r>
          </w:p>
        </w:tc>
        <w:tc>
          <w:tcPr>
            <w:tcW w:w="2356" w:type="dxa"/>
            <w:vAlign w:val="top"/>
          </w:tcPr>
          <w:p w14:paraId="19A46513">
            <w:pPr>
              <w:pStyle w:val="25"/>
              <w:spacing w:before="207" w:line="228" w:lineRule="auto"/>
              <w:ind w:left="449"/>
              <w:rPr>
                <w:rFonts w:hint="eastAsia" w:ascii="宋体" w:hAnsi="宋体" w:eastAsia="宋体" w:cs="宋体"/>
                <w:color w:val="auto"/>
                <w:sz w:val="24"/>
                <w:szCs w:val="24"/>
              </w:rPr>
            </w:pPr>
            <w:r>
              <w:rPr>
                <w:rFonts w:hint="eastAsia" w:ascii="宋体" w:hAnsi="宋体" w:eastAsia="宋体" w:cs="宋体"/>
                <w:color w:val="auto"/>
                <w:spacing w:val="6"/>
                <w:sz w:val="24"/>
                <w:szCs w:val="24"/>
              </w:rPr>
              <w:t>面积（平方米）</w:t>
            </w:r>
          </w:p>
        </w:tc>
        <w:tc>
          <w:tcPr>
            <w:tcW w:w="2355" w:type="dxa"/>
            <w:vAlign w:val="top"/>
          </w:tcPr>
          <w:p w14:paraId="2E87964A">
            <w:pPr>
              <w:pStyle w:val="25"/>
              <w:spacing w:before="206" w:line="230" w:lineRule="auto"/>
              <w:ind w:left="974"/>
              <w:rPr>
                <w:rFonts w:hint="eastAsia" w:ascii="宋体" w:hAnsi="宋体" w:eastAsia="宋体" w:cs="宋体"/>
                <w:color w:val="auto"/>
                <w:sz w:val="24"/>
                <w:szCs w:val="24"/>
              </w:rPr>
            </w:pPr>
            <w:r>
              <w:rPr>
                <w:rFonts w:hint="eastAsia" w:ascii="宋体" w:hAnsi="宋体" w:eastAsia="宋体" w:cs="宋体"/>
                <w:color w:val="auto"/>
                <w:spacing w:val="4"/>
                <w:sz w:val="24"/>
                <w:szCs w:val="24"/>
              </w:rPr>
              <w:t>位置</w:t>
            </w:r>
          </w:p>
        </w:tc>
        <w:tc>
          <w:tcPr>
            <w:tcW w:w="2360" w:type="dxa"/>
            <w:vAlign w:val="top"/>
          </w:tcPr>
          <w:p w14:paraId="3C30D7B6">
            <w:pPr>
              <w:pStyle w:val="25"/>
              <w:spacing w:before="207" w:line="229" w:lineRule="auto"/>
              <w:ind w:left="775"/>
              <w:rPr>
                <w:rFonts w:hint="eastAsia" w:ascii="宋体" w:hAnsi="宋体" w:eastAsia="宋体" w:cs="宋体"/>
                <w:color w:val="auto"/>
                <w:sz w:val="24"/>
                <w:szCs w:val="24"/>
              </w:rPr>
            </w:pPr>
            <w:r>
              <w:rPr>
                <w:rFonts w:hint="eastAsia" w:ascii="宋体" w:hAnsi="宋体" w:eastAsia="宋体" w:cs="宋体"/>
                <w:color w:val="auto"/>
                <w:spacing w:val="4"/>
                <w:sz w:val="24"/>
                <w:szCs w:val="24"/>
              </w:rPr>
              <w:t>需用时间</w:t>
            </w:r>
          </w:p>
        </w:tc>
      </w:tr>
      <w:tr w14:paraId="7D1F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5036DAEE">
            <w:pPr>
              <w:rPr>
                <w:rFonts w:hint="eastAsia" w:ascii="宋体" w:hAnsi="宋体" w:eastAsia="宋体" w:cs="宋体"/>
                <w:color w:val="auto"/>
                <w:sz w:val="24"/>
                <w:szCs w:val="24"/>
              </w:rPr>
            </w:pPr>
          </w:p>
        </w:tc>
        <w:tc>
          <w:tcPr>
            <w:tcW w:w="2356" w:type="dxa"/>
            <w:vAlign w:val="top"/>
          </w:tcPr>
          <w:p w14:paraId="2852821C">
            <w:pPr>
              <w:rPr>
                <w:rFonts w:hint="eastAsia" w:ascii="宋体" w:hAnsi="宋体" w:eastAsia="宋体" w:cs="宋体"/>
                <w:color w:val="auto"/>
                <w:sz w:val="24"/>
                <w:szCs w:val="24"/>
              </w:rPr>
            </w:pPr>
          </w:p>
        </w:tc>
        <w:tc>
          <w:tcPr>
            <w:tcW w:w="2355" w:type="dxa"/>
            <w:vAlign w:val="top"/>
          </w:tcPr>
          <w:p w14:paraId="38C7BC5B">
            <w:pPr>
              <w:rPr>
                <w:rFonts w:hint="eastAsia" w:ascii="宋体" w:hAnsi="宋体" w:eastAsia="宋体" w:cs="宋体"/>
                <w:color w:val="auto"/>
                <w:sz w:val="24"/>
                <w:szCs w:val="24"/>
              </w:rPr>
            </w:pPr>
          </w:p>
        </w:tc>
        <w:tc>
          <w:tcPr>
            <w:tcW w:w="2360" w:type="dxa"/>
            <w:vAlign w:val="top"/>
          </w:tcPr>
          <w:p w14:paraId="2C4A23E5">
            <w:pPr>
              <w:rPr>
                <w:rFonts w:hint="eastAsia" w:ascii="宋体" w:hAnsi="宋体" w:eastAsia="宋体" w:cs="宋体"/>
                <w:color w:val="auto"/>
                <w:sz w:val="24"/>
                <w:szCs w:val="24"/>
              </w:rPr>
            </w:pPr>
          </w:p>
        </w:tc>
      </w:tr>
      <w:tr w14:paraId="59F30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3BEE55E0">
            <w:pPr>
              <w:rPr>
                <w:rFonts w:hint="eastAsia" w:ascii="宋体" w:hAnsi="宋体" w:eastAsia="宋体" w:cs="宋体"/>
                <w:color w:val="auto"/>
                <w:sz w:val="24"/>
                <w:szCs w:val="24"/>
              </w:rPr>
            </w:pPr>
          </w:p>
        </w:tc>
        <w:tc>
          <w:tcPr>
            <w:tcW w:w="2356" w:type="dxa"/>
            <w:vAlign w:val="top"/>
          </w:tcPr>
          <w:p w14:paraId="23FA91CA">
            <w:pPr>
              <w:rPr>
                <w:rFonts w:hint="eastAsia" w:ascii="宋体" w:hAnsi="宋体" w:eastAsia="宋体" w:cs="宋体"/>
                <w:color w:val="auto"/>
                <w:sz w:val="24"/>
                <w:szCs w:val="24"/>
              </w:rPr>
            </w:pPr>
          </w:p>
        </w:tc>
        <w:tc>
          <w:tcPr>
            <w:tcW w:w="2355" w:type="dxa"/>
            <w:vAlign w:val="top"/>
          </w:tcPr>
          <w:p w14:paraId="66CE5906">
            <w:pPr>
              <w:rPr>
                <w:rFonts w:hint="eastAsia" w:ascii="宋体" w:hAnsi="宋体" w:eastAsia="宋体" w:cs="宋体"/>
                <w:color w:val="auto"/>
                <w:sz w:val="24"/>
                <w:szCs w:val="24"/>
              </w:rPr>
            </w:pPr>
          </w:p>
        </w:tc>
        <w:tc>
          <w:tcPr>
            <w:tcW w:w="2360" w:type="dxa"/>
            <w:vAlign w:val="top"/>
          </w:tcPr>
          <w:p w14:paraId="6C45F183">
            <w:pPr>
              <w:rPr>
                <w:rFonts w:hint="eastAsia" w:ascii="宋体" w:hAnsi="宋体" w:eastAsia="宋体" w:cs="宋体"/>
                <w:color w:val="auto"/>
                <w:sz w:val="24"/>
                <w:szCs w:val="24"/>
              </w:rPr>
            </w:pPr>
          </w:p>
        </w:tc>
      </w:tr>
      <w:tr w14:paraId="74E0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67315ADE">
            <w:pPr>
              <w:rPr>
                <w:rFonts w:hint="eastAsia" w:ascii="宋体" w:hAnsi="宋体" w:eastAsia="宋体" w:cs="宋体"/>
                <w:color w:val="auto"/>
                <w:sz w:val="24"/>
                <w:szCs w:val="24"/>
              </w:rPr>
            </w:pPr>
          </w:p>
        </w:tc>
        <w:tc>
          <w:tcPr>
            <w:tcW w:w="2356" w:type="dxa"/>
            <w:vAlign w:val="top"/>
          </w:tcPr>
          <w:p w14:paraId="43FA42C5">
            <w:pPr>
              <w:rPr>
                <w:rFonts w:hint="eastAsia" w:ascii="宋体" w:hAnsi="宋体" w:eastAsia="宋体" w:cs="宋体"/>
                <w:color w:val="auto"/>
                <w:sz w:val="24"/>
                <w:szCs w:val="24"/>
              </w:rPr>
            </w:pPr>
          </w:p>
        </w:tc>
        <w:tc>
          <w:tcPr>
            <w:tcW w:w="2355" w:type="dxa"/>
            <w:vAlign w:val="top"/>
          </w:tcPr>
          <w:p w14:paraId="18745C25">
            <w:pPr>
              <w:rPr>
                <w:rFonts w:hint="eastAsia" w:ascii="宋体" w:hAnsi="宋体" w:eastAsia="宋体" w:cs="宋体"/>
                <w:color w:val="auto"/>
                <w:sz w:val="24"/>
                <w:szCs w:val="24"/>
              </w:rPr>
            </w:pPr>
          </w:p>
        </w:tc>
        <w:tc>
          <w:tcPr>
            <w:tcW w:w="2360" w:type="dxa"/>
            <w:vAlign w:val="top"/>
          </w:tcPr>
          <w:p w14:paraId="03FF43A5">
            <w:pPr>
              <w:rPr>
                <w:rFonts w:hint="eastAsia" w:ascii="宋体" w:hAnsi="宋体" w:eastAsia="宋体" w:cs="宋体"/>
                <w:color w:val="auto"/>
                <w:sz w:val="24"/>
                <w:szCs w:val="24"/>
              </w:rPr>
            </w:pPr>
          </w:p>
        </w:tc>
      </w:tr>
      <w:tr w14:paraId="140A8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5052E2E1">
            <w:pPr>
              <w:rPr>
                <w:rFonts w:hint="eastAsia" w:ascii="宋体" w:hAnsi="宋体" w:eastAsia="宋体" w:cs="宋体"/>
                <w:color w:val="auto"/>
                <w:sz w:val="24"/>
                <w:szCs w:val="24"/>
              </w:rPr>
            </w:pPr>
          </w:p>
        </w:tc>
        <w:tc>
          <w:tcPr>
            <w:tcW w:w="2356" w:type="dxa"/>
            <w:vAlign w:val="top"/>
          </w:tcPr>
          <w:p w14:paraId="6FEF610F">
            <w:pPr>
              <w:rPr>
                <w:rFonts w:hint="eastAsia" w:ascii="宋体" w:hAnsi="宋体" w:eastAsia="宋体" w:cs="宋体"/>
                <w:color w:val="auto"/>
                <w:sz w:val="24"/>
                <w:szCs w:val="24"/>
              </w:rPr>
            </w:pPr>
          </w:p>
        </w:tc>
        <w:tc>
          <w:tcPr>
            <w:tcW w:w="2355" w:type="dxa"/>
            <w:vAlign w:val="top"/>
          </w:tcPr>
          <w:p w14:paraId="48EEDE48">
            <w:pPr>
              <w:rPr>
                <w:rFonts w:hint="eastAsia" w:ascii="宋体" w:hAnsi="宋体" w:eastAsia="宋体" w:cs="宋体"/>
                <w:color w:val="auto"/>
                <w:sz w:val="24"/>
                <w:szCs w:val="24"/>
              </w:rPr>
            </w:pPr>
          </w:p>
        </w:tc>
        <w:tc>
          <w:tcPr>
            <w:tcW w:w="2360" w:type="dxa"/>
            <w:vAlign w:val="top"/>
          </w:tcPr>
          <w:p w14:paraId="59939907">
            <w:pPr>
              <w:rPr>
                <w:rFonts w:hint="eastAsia" w:ascii="宋体" w:hAnsi="宋体" w:eastAsia="宋体" w:cs="宋体"/>
                <w:color w:val="auto"/>
                <w:sz w:val="24"/>
                <w:szCs w:val="24"/>
              </w:rPr>
            </w:pPr>
          </w:p>
        </w:tc>
      </w:tr>
    </w:tbl>
    <w:p w14:paraId="0DCA9694">
      <w:pPr>
        <w:spacing w:line="248" w:lineRule="auto"/>
        <w:rPr>
          <w:rFonts w:hint="eastAsia" w:ascii="宋体" w:hAnsi="宋体" w:eastAsia="宋体" w:cs="宋体"/>
          <w:color w:val="auto"/>
          <w:sz w:val="24"/>
          <w:szCs w:val="24"/>
        </w:rPr>
      </w:pPr>
    </w:p>
    <w:p w14:paraId="1954954A">
      <w:pPr>
        <w:spacing w:line="248" w:lineRule="auto"/>
        <w:rPr>
          <w:rFonts w:hint="eastAsia" w:ascii="宋体" w:hAnsi="宋体" w:eastAsia="宋体" w:cs="宋体"/>
          <w:color w:val="auto"/>
          <w:sz w:val="24"/>
          <w:szCs w:val="24"/>
        </w:rPr>
      </w:pPr>
    </w:p>
    <w:p w14:paraId="491EA50C">
      <w:pPr>
        <w:spacing w:line="249" w:lineRule="auto"/>
        <w:rPr>
          <w:rFonts w:hint="eastAsia" w:ascii="宋体" w:hAnsi="宋体" w:eastAsia="宋体" w:cs="宋体"/>
          <w:color w:val="auto"/>
          <w:sz w:val="24"/>
          <w:szCs w:val="24"/>
        </w:rPr>
      </w:pPr>
    </w:p>
    <w:p w14:paraId="75B0A9D5">
      <w:pPr>
        <w:spacing w:line="249" w:lineRule="auto"/>
        <w:rPr>
          <w:rFonts w:hint="eastAsia" w:ascii="宋体" w:hAnsi="宋体" w:eastAsia="宋体" w:cs="宋体"/>
          <w:color w:val="auto"/>
          <w:sz w:val="24"/>
          <w:szCs w:val="24"/>
        </w:rPr>
      </w:pPr>
    </w:p>
    <w:p w14:paraId="0B2B44D5">
      <w:pPr>
        <w:spacing w:line="249" w:lineRule="auto"/>
        <w:rPr>
          <w:rFonts w:hint="eastAsia" w:ascii="宋体" w:hAnsi="宋体" w:eastAsia="宋体" w:cs="宋体"/>
          <w:color w:val="auto"/>
          <w:sz w:val="24"/>
          <w:szCs w:val="24"/>
        </w:rPr>
      </w:pPr>
    </w:p>
    <w:p w14:paraId="237D5C3D">
      <w:pPr>
        <w:pStyle w:val="12"/>
        <w:spacing w:before="66" w:line="228" w:lineRule="auto"/>
        <w:ind w:left="4283"/>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69B73B16">
      <w:pPr>
        <w:spacing w:line="298" w:lineRule="auto"/>
        <w:rPr>
          <w:rFonts w:hint="eastAsia" w:ascii="宋体" w:hAnsi="宋体" w:eastAsia="宋体" w:cs="宋体"/>
          <w:color w:val="auto"/>
          <w:sz w:val="24"/>
          <w:szCs w:val="24"/>
        </w:rPr>
      </w:pPr>
    </w:p>
    <w:p w14:paraId="3F947F57">
      <w:pPr>
        <w:pStyle w:val="12"/>
        <w:spacing w:before="66" w:line="228" w:lineRule="auto"/>
        <w:ind w:left="6354"/>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5745139F">
      <w:pPr>
        <w:spacing w:line="268" w:lineRule="auto"/>
        <w:rPr>
          <w:rFonts w:hint="eastAsia" w:ascii="宋体" w:hAnsi="宋体" w:eastAsia="宋体" w:cs="宋体"/>
          <w:color w:val="auto"/>
          <w:sz w:val="28"/>
          <w:szCs w:val="28"/>
        </w:rPr>
      </w:pPr>
    </w:p>
    <w:p w14:paraId="4777CBB6">
      <w:pPr>
        <w:spacing w:line="268" w:lineRule="auto"/>
        <w:rPr>
          <w:rFonts w:hint="eastAsia" w:ascii="宋体" w:hAnsi="宋体" w:eastAsia="宋体" w:cs="宋体"/>
          <w:color w:val="auto"/>
          <w:sz w:val="28"/>
          <w:szCs w:val="28"/>
        </w:rPr>
      </w:pPr>
    </w:p>
    <w:p w14:paraId="53337D96">
      <w:pPr>
        <w:spacing w:line="268" w:lineRule="auto"/>
        <w:rPr>
          <w:rFonts w:hint="eastAsia" w:ascii="宋体" w:hAnsi="宋体" w:eastAsia="宋体" w:cs="宋体"/>
          <w:color w:val="auto"/>
          <w:sz w:val="28"/>
          <w:szCs w:val="28"/>
        </w:rPr>
      </w:pPr>
    </w:p>
    <w:p w14:paraId="7ABF7D31">
      <w:pPr>
        <w:spacing w:line="269" w:lineRule="auto"/>
        <w:rPr>
          <w:rFonts w:hint="eastAsia" w:ascii="宋体" w:hAnsi="宋体" w:eastAsia="宋体" w:cs="宋体"/>
          <w:color w:val="auto"/>
          <w:sz w:val="28"/>
          <w:szCs w:val="28"/>
        </w:rPr>
      </w:pPr>
    </w:p>
    <w:p w14:paraId="35E1D501">
      <w:pPr>
        <w:pStyle w:val="12"/>
        <w:spacing w:before="97" w:line="219" w:lineRule="auto"/>
        <w:ind w:left="356"/>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七、项目管理机构</w:t>
      </w:r>
    </w:p>
    <w:p w14:paraId="70E09CC3">
      <w:pPr>
        <w:spacing w:line="271" w:lineRule="auto"/>
        <w:rPr>
          <w:rFonts w:hint="eastAsia" w:ascii="宋体" w:hAnsi="宋体" w:eastAsia="宋体" w:cs="宋体"/>
          <w:color w:val="auto"/>
          <w:sz w:val="28"/>
          <w:szCs w:val="28"/>
        </w:rPr>
      </w:pPr>
    </w:p>
    <w:p w14:paraId="760F231E">
      <w:pPr>
        <w:pStyle w:val="12"/>
        <w:spacing w:before="78" w:line="219" w:lineRule="auto"/>
        <w:ind w:left="3520"/>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（1）项目管理机构配备情况表</w:t>
      </w:r>
    </w:p>
    <w:p w14:paraId="170554D7">
      <w:pPr>
        <w:spacing w:line="268" w:lineRule="auto"/>
        <w:rPr>
          <w:rFonts w:hint="eastAsia" w:ascii="宋体" w:hAnsi="宋体" w:eastAsia="宋体" w:cs="宋体"/>
          <w:color w:val="auto"/>
          <w:sz w:val="28"/>
          <w:szCs w:val="28"/>
        </w:rPr>
      </w:pPr>
    </w:p>
    <w:p w14:paraId="5A690079">
      <w:pPr>
        <w:spacing w:line="269" w:lineRule="auto"/>
        <w:rPr>
          <w:rFonts w:hint="eastAsia" w:ascii="宋体" w:hAnsi="宋体" w:eastAsia="宋体" w:cs="宋体"/>
          <w:color w:val="auto"/>
          <w:sz w:val="28"/>
          <w:szCs w:val="28"/>
        </w:rPr>
      </w:pPr>
    </w:p>
    <w:p w14:paraId="3D5E898A">
      <w:pPr>
        <w:pStyle w:val="12"/>
        <w:tabs>
          <w:tab w:val="left" w:pos="1723"/>
        </w:tabs>
        <w:spacing w:before="65" w:line="222" w:lineRule="auto"/>
        <w:ind w:left="345"/>
        <w:outlineLvl w:val="0"/>
        <w:rPr>
          <w:rFonts w:hint="eastAsia" w:ascii="宋体" w:hAnsi="宋体" w:eastAsia="宋体" w:cs="宋体"/>
          <w:color w:val="auto"/>
          <w:sz w:val="28"/>
          <w:szCs w:val="28"/>
        </w:rPr>
      </w:pPr>
      <w:r>
        <w:rPr>
          <w:rFonts w:hint="eastAsia" w:ascii="宋体" w:hAnsi="宋体" w:eastAsia="宋体" w:cs="宋体"/>
          <w:color w:val="auto"/>
          <w:sz w:val="28"/>
          <w:szCs w:val="28"/>
          <w:u w:val="single" w:color="auto"/>
        </w:rPr>
        <w:tab/>
      </w:r>
      <w:bookmarkStart w:id="15" w:name="_Toc16219"/>
      <w:r>
        <w:rPr>
          <w:rFonts w:hint="eastAsia" w:ascii="宋体" w:hAnsi="宋体" w:eastAsia="宋体" w:cs="宋体"/>
          <w:color w:val="auto"/>
          <w:spacing w:val="-1"/>
          <w:sz w:val="28"/>
          <w:szCs w:val="28"/>
          <w:u w:val="single" w:color="auto"/>
        </w:rPr>
        <w:t>（招标工程项目名称）</w:t>
      </w:r>
      <w:r>
        <w:rPr>
          <w:rFonts w:hint="eastAsia" w:ascii="宋体" w:hAnsi="宋体" w:eastAsia="宋体" w:cs="宋体"/>
          <w:color w:val="auto"/>
          <w:spacing w:val="7"/>
          <w:sz w:val="28"/>
          <w:szCs w:val="28"/>
          <w:u w:val="single" w:color="auto"/>
        </w:rPr>
        <w:t xml:space="preserve">        </w:t>
      </w:r>
      <w:r>
        <w:rPr>
          <w:rFonts w:hint="eastAsia" w:ascii="宋体" w:hAnsi="宋体" w:eastAsia="宋体" w:cs="宋体"/>
          <w:color w:val="auto"/>
          <w:spacing w:val="-1"/>
          <w:sz w:val="28"/>
          <w:szCs w:val="28"/>
        </w:rPr>
        <w:t xml:space="preserve"> 工程</w:t>
      </w:r>
      <w:bookmarkEnd w:id="15"/>
    </w:p>
    <w:tbl>
      <w:tblPr>
        <w:tblStyle w:val="24"/>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683"/>
      </w:tblGrid>
      <w:tr w14:paraId="0DBE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vAlign w:val="top"/>
          </w:tcPr>
          <w:p w14:paraId="7CA58396">
            <w:pPr>
              <w:spacing w:line="342" w:lineRule="auto"/>
              <w:rPr>
                <w:rFonts w:hint="eastAsia" w:ascii="宋体" w:hAnsi="宋体" w:eastAsia="宋体" w:cs="宋体"/>
                <w:color w:val="auto"/>
                <w:sz w:val="28"/>
                <w:szCs w:val="28"/>
              </w:rPr>
            </w:pPr>
          </w:p>
          <w:p w14:paraId="265114D0">
            <w:pPr>
              <w:pStyle w:val="25"/>
              <w:spacing w:before="65" w:line="229" w:lineRule="auto"/>
              <w:ind w:left="316"/>
              <w:rPr>
                <w:rFonts w:hint="eastAsia" w:ascii="宋体" w:hAnsi="宋体" w:eastAsia="宋体" w:cs="宋体"/>
                <w:color w:val="auto"/>
                <w:sz w:val="28"/>
                <w:szCs w:val="28"/>
              </w:rPr>
            </w:pPr>
            <w:r>
              <w:rPr>
                <w:rFonts w:hint="eastAsia" w:ascii="宋体" w:hAnsi="宋体" w:eastAsia="宋体" w:cs="宋体"/>
                <w:color w:val="auto"/>
                <w:spacing w:val="-7"/>
                <w:sz w:val="28"/>
                <w:szCs w:val="28"/>
              </w:rPr>
              <w:t>岗位</w:t>
            </w:r>
          </w:p>
        </w:tc>
        <w:tc>
          <w:tcPr>
            <w:tcW w:w="829" w:type="dxa"/>
            <w:vMerge w:val="restart"/>
            <w:tcBorders>
              <w:bottom w:val="nil"/>
            </w:tcBorders>
            <w:vAlign w:val="top"/>
          </w:tcPr>
          <w:p w14:paraId="41193542">
            <w:pPr>
              <w:spacing w:line="342" w:lineRule="auto"/>
              <w:rPr>
                <w:rFonts w:hint="eastAsia" w:ascii="宋体" w:hAnsi="宋体" w:eastAsia="宋体" w:cs="宋体"/>
                <w:color w:val="auto"/>
                <w:sz w:val="28"/>
                <w:szCs w:val="28"/>
              </w:rPr>
            </w:pPr>
          </w:p>
          <w:p w14:paraId="04D4A084">
            <w:pPr>
              <w:pStyle w:val="25"/>
              <w:spacing w:before="65" w:line="228" w:lineRule="auto"/>
              <w:ind w:left="208"/>
              <w:rPr>
                <w:rFonts w:hint="eastAsia" w:ascii="宋体" w:hAnsi="宋体" w:eastAsia="宋体" w:cs="宋体"/>
                <w:color w:val="auto"/>
                <w:sz w:val="28"/>
                <w:szCs w:val="28"/>
              </w:rPr>
            </w:pPr>
            <w:r>
              <w:rPr>
                <w:rFonts w:hint="eastAsia" w:ascii="宋体" w:hAnsi="宋体" w:eastAsia="宋体" w:cs="宋体"/>
                <w:color w:val="auto"/>
                <w:spacing w:val="4"/>
                <w:sz w:val="28"/>
                <w:szCs w:val="28"/>
              </w:rPr>
              <w:t>姓名</w:t>
            </w:r>
          </w:p>
        </w:tc>
        <w:tc>
          <w:tcPr>
            <w:tcW w:w="816" w:type="dxa"/>
            <w:vMerge w:val="restart"/>
            <w:tcBorders>
              <w:bottom w:val="nil"/>
            </w:tcBorders>
            <w:vAlign w:val="top"/>
          </w:tcPr>
          <w:p w14:paraId="0120CCB3">
            <w:pPr>
              <w:spacing w:line="341" w:lineRule="auto"/>
              <w:rPr>
                <w:rFonts w:hint="eastAsia" w:ascii="宋体" w:hAnsi="宋体" w:eastAsia="宋体" w:cs="宋体"/>
                <w:color w:val="auto"/>
                <w:sz w:val="28"/>
                <w:szCs w:val="28"/>
              </w:rPr>
            </w:pPr>
          </w:p>
          <w:p w14:paraId="3F4D8C30">
            <w:pPr>
              <w:pStyle w:val="25"/>
              <w:spacing w:before="65" w:line="231" w:lineRule="auto"/>
              <w:ind w:left="203"/>
              <w:rPr>
                <w:rFonts w:hint="eastAsia" w:ascii="宋体" w:hAnsi="宋体" w:eastAsia="宋体" w:cs="宋体"/>
                <w:color w:val="auto"/>
                <w:sz w:val="28"/>
                <w:szCs w:val="28"/>
              </w:rPr>
            </w:pPr>
            <w:r>
              <w:rPr>
                <w:rFonts w:hint="eastAsia" w:ascii="宋体" w:hAnsi="宋体" w:eastAsia="宋体" w:cs="宋体"/>
                <w:color w:val="auto"/>
                <w:spacing w:val="4"/>
                <w:sz w:val="28"/>
                <w:szCs w:val="28"/>
              </w:rPr>
              <w:t>职称</w:t>
            </w:r>
          </w:p>
        </w:tc>
        <w:tc>
          <w:tcPr>
            <w:tcW w:w="4588" w:type="dxa"/>
            <w:gridSpan w:val="4"/>
            <w:vAlign w:val="top"/>
          </w:tcPr>
          <w:p w14:paraId="66E1D263">
            <w:pPr>
              <w:pStyle w:val="25"/>
              <w:spacing w:before="133" w:line="228" w:lineRule="auto"/>
              <w:ind w:left="1354"/>
              <w:rPr>
                <w:rFonts w:hint="eastAsia" w:ascii="宋体" w:hAnsi="宋体" w:eastAsia="宋体" w:cs="宋体"/>
                <w:color w:val="auto"/>
                <w:sz w:val="28"/>
                <w:szCs w:val="28"/>
              </w:rPr>
            </w:pPr>
            <w:r>
              <w:rPr>
                <w:rFonts w:hint="eastAsia" w:ascii="宋体" w:hAnsi="宋体" w:eastAsia="宋体" w:cs="宋体"/>
                <w:color w:val="auto"/>
                <w:spacing w:val="8"/>
                <w:sz w:val="28"/>
                <w:szCs w:val="28"/>
              </w:rPr>
              <w:t>执业或职业资格证明</w:t>
            </w:r>
          </w:p>
        </w:tc>
        <w:tc>
          <w:tcPr>
            <w:tcW w:w="2533" w:type="dxa"/>
            <w:gridSpan w:val="2"/>
            <w:vAlign w:val="top"/>
          </w:tcPr>
          <w:p w14:paraId="795189EA">
            <w:pPr>
              <w:pStyle w:val="25"/>
              <w:spacing w:before="133" w:line="228" w:lineRule="auto"/>
              <w:ind w:left="431"/>
              <w:rPr>
                <w:rFonts w:hint="eastAsia" w:ascii="宋体" w:hAnsi="宋体" w:eastAsia="宋体" w:cs="宋体"/>
                <w:color w:val="auto"/>
                <w:sz w:val="28"/>
                <w:szCs w:val="28"/>
              </w:rPr>
            </w:pPr>
            <w:r>
              <w:rPr>
                <w:rFonts w:hint="eastAsia" w:ascii="宋体" w:hAnsi="宋体" w:eastAsia="宋体" w:cs="宋体"/>
                <w:color w:val="auto"/>
                <w:spacing w:val="8"/>
                <w:sz w:val="28"/>
                <w:szCs w:val="28"/>
              </w:rPr>
              <w:t>承担完工工程情况</w:t>
            </w:r>
          </w:p>
        </w:tc>
      </w:tr>
      <w:tr w14:paraId="15D4E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vAlign w:val="top"/>
          </w:tcPr>
          <w:p w14:paraId="11D7CAA8">
            <w:pPr>
              <w:rPr>
                <w:rFonts w:hint="eastAsia" w:ascii="宋体" w:hAnsi="宋体" w:eastAsia="宋体" w:cs="宋体"/>
                <w:color w:val="auto"/>
                <w:sz w:val="28"/>
                <w:szCs w:val="28"/>
              </w:rPr>
            </w:pPr>
          </w:p>
        </w:tc>
        <w:tc>
          <w:tcPr>
            <w:tcW w:w="829" w:type="dxa"/>
            <w:vMerge w:val="continue"/>
            <w:tcBorders>
              <w:top w:val="nil"/>
            </w:tcBorders>
            <w:vAlign w:val="top"/>
          </w:tcPr>
          <w:p w14:paraId="1B019BC2">
            <w:pPr>
              <w:rPr>
                <w:rFonts w:hint="eastAsia" w:ascii="宋体" w:hAnsi="宋体" w:eastAsia="宋体" w:cs="宋体"/>
                <w:color w:val="auto"/>
                <w:sz w:val="28"/>
                <w:szCs w:val="28"/>
              </w:rPr>
            </w:pPr>
          </w:p>
        </w:tc>
        <w:tc>
          <w:tcPr>
            <w:tcW w:w="816" w:type="dxa"/>
            <w:vMerge w:val="continue"/>
            <w:tcBorders>
              <w:top w:val="nil"/>
            </w:tcBorders>
            <w:vAlign w:val="top"/>
          </w:tcPr>
          <w:p w14:paraId="23FED96A">
            <w:pPr>
              <w:rPr>
                <w:rFonts w:hint="eastAsia" w:ascii="宋体" w:hAnsi="宋体" w:eastAsia="宋体" w:cs="宋体"/>
                <w:color w:val="auto"/>
                <w:sz w:val="28"/>
                <w:szCs w:val="28"/>
              </w:rPr>
            </w:pPr>
          </w:p>
        </w:tc>
        <w:tc>
          <w:tcPr>
            <w:tcW w:w="1147" w:type="dxa"/>
            <w:vAlign w:val="top"/>
          </w:tcPr>
          <w:p w14:paraId="73DAE1CE">
            <w:pPr>
              <w:pStyle w:val="25"/>
              <w:spacing w:before="168" w:line="228" w:lineRule="auto"/>
              <w:ind w:left="157"/>
              <w:rPr>
                <w:rFonts w:hint="eastAsia" w:ascii="宋体" w:hAnsi="宋体" w:eastAsia="宋体" w:cs="宋体"/>
                <w:color w:val="auto"/>
                <w:sz w:val="28"/>
                <w:szCs w:val="28"/>
              </w:rPr>
            </w:pPr>
            <w:r>
              <w:rPr>
                <w:rFonts w:hint="eastAsia" w:ascii="宋体" w:hAnsi="宋体" w:eastAsia="宋体" w:cs="宋体"/>
                <w:color w:val="auto"/>
                <w:spacing w:val="7"/>
                <w:sz w:val="28"/>
                <w:szCs w:val="28"/>
              </w:rPr>
              <w:t>证书名称</w:t>
            </w:r>
          </w:p>
        </w:tc>
        <w:tc>
          <w:tcPr>
            <w:tcW w:w="1147" w:type="dxa"/>
            <w:vAlign w:val="top"/>
          </w:tcPr>
          <w:p w14:paraId="374E786D">
            <w:pPr>
              <w:pStyle w:val="25"/>
              <w:spacing w:before="168" w:line="229" w:lineRule="auto"/>
              <w:ind w:left="372"/>
              <w:rPr>
                <w:rFonts w:hint="eastAsia" w:ascii="宋体" w:hAnsi="宋体" w:eastAsia="宋体" w:cs="宋体"/>
                <w:color w:val="auto"/>
                <w:sz w:val="28"/>
                <w:szCs w:val="28"/>
              </w:rPr>
            </w:pPr>
            <w:r>
              <w:rPr>
                <w:rFonts w:hint="eastAsia" w:ascii="宋体" w:hAnsi="宋体" w:eastAsia="宋体" w:cs="宋体"/>
                <w:color w:val="auto"/>
                <w:spacing w:val="3"/>
                <w:sz w:val="28"/>
                <w:szCs w:val="28"/>
              </w:rPr>
              <w:t>级别</w:t>
            </w:r>
          </w:p>
        </w:tc>
        <w:tc>
          <w:tcPr>
            <w:tcW w:w="1147" w:type="dxa"/>
            <w:vAlign w:val="top"/>
          </w:tcPr>
          <w:p w14:paraId="5E5B244F">
            <w:pPr>
              <w:pStyle w:val="25"/>
              <w:spacing w:before="168" w:line="230" w:lineRule="auto"/>
              <w:ind w:left="368"/>
              <w:rPr>
                <w:rFonts w:hint="eastAsia" w:ascii="宋体" w:hAnsi="宋体" w:eastAsia="宋体" w:cs="宋体"/>
                <w:color w:val="auto"/>
                <w:sz w:val="28"/>
                <w:szCs w:val="28"/>
              </w:rPr>
            </w:pPr>
            <w:r>
              <w:rPr>
                <w:rFonts w:hint="eastAsia" w:ascii="宋体" w:hAnsi="宋体" w:eastAsia="宋体" w:cs="宋体"/>
                <w:color w:val="auto"/>
                <w:spacing w:val="4"/>
                <w:sz w:val="28"/>
                <w:szCs w:val="28"/>
              </w:rPr>
              <w:t>证号</w:t>
            </w:r>
          </w:p>
        </w:tc>
        <w:tc>
          <w:tcPr>
            <w:tcW w:w="1147" w:type="dxa"/>
            <w:vAlign w:val="top"/>
          </w:tcPr>
          <w:p w14:paraId="4B923E03">
            <w:pPr>
              <w:pStyle w:val="25"/>
              <w:spacing w:before="168" w:line="229" w:lineRule="auto"/>
              <w:ind w:left="372"/>
              <w:rPr>
                <w:rFonts w:hint="eastAsia" w:ascii="宋体" w:hAnsi="宋体" w:eastAsia="宋体" w:cs="宋体"/>
                <w:color w:val="auto"/>
                <w:sz w:val="28"/>
                <w:szCs w:val="28"/>
              </w:rPr>
            </w:pPr>
            <w:r>
              <w:rPr>
                <w:rFonts w:hint="eastAsia" w:ascii="宋体" w:hAnsi="宋体" w:eastAsia="宋体" w:cs="宋体"/>
                <w:color w:val="auto"/>
                <w:spacing w:val="4"/>
                <w:sz w:val="28"/>
                <w:szCs w:val="28"/>
              </w:rPr>
              <w:t>专业</w:t>
            </w:r>
          </w:p>
        </w:tc>
        <w:tc>
          <w:tcPr>
            <w:tcW w:w="850" w:type="dxa"/>
            <w:vAlign w:val="top"/>
          </w:tcPr>
          <w:p w14:paraId="7A7DE47B">
            <w:pPr>
              <w:pStyle w:val="25"/>
              <w:spacing w:before="168" w:line="228" w:lineRule="auto"/>
              <w:ind w:left="120"/>
              <w:rPr>
                <w:rFonts w:hint="eastAsia" w:ascii="宋体" w:hAnsi="宋体" w:eastAsia="宋体" w:cs="宋体"/>
                <w:color w:val="auto"/>
                <w:sz w:val="28"/>
                <w:szCs w:val="28"/>
              </w:rPr>
            </w:pPr>
            <w:r>
              <w:rPr>
                <w:rFonts w:hint="eastAsia" w:ascii="宋体" w:hAnsi="宋体" w:eastAsia="宋体" w:cs="宋体"/>
                <w:color w:val="auto"/>
                <w:spacing w:val="5"/>
                <w:sz w:val="28"/>
                <w:szCs w:val="28"/>
              </w:rPr>
              <w:t>项目数</w:t>
            </w:r>
          </w:p>
        </w:tc>
        <w:tc>
          <w:tcPr>
            <w:tcW w:w="1683" w:type="dxa"/>
            <w:vAlign w:val="top"/>
          </w:tcPr>
          <w:p w14:paraId="0675A6D9">
            <w:pPr>
              <w:pStyle w:val="25"/>
              <w:spacing w:before="31" w:line="274" w:lineRule="exact"/>
              <w:ind w:left="428"/>
              <w:rPr>
                <w:rFonts w:hint="eastAsia" w:ascii="宋体" w:hAnsi="宋体" w:eastAsia="宋体" w:cs="宋体"/>
                <w:color w:val="auto"/>
                <w:sz w:val="28"/>
                <w:szCs w:val="28"/>
              </w:rPr>
            </w:pPr>
            <w:r>
              <w:rPr>
                <w:rFonts w:hint="eastAsia" w:ascii="宋体" w:hAnsi="宋体" w:eastAsia="宋体" w:cs="宋体"/>
                <w:color w:val="auto"/>
                <w:spacing w:val="6"/>
                <w:position w:val="4"/>
                <w:sz w:val="28"/>
                <w:szCs w:val="28"/>
              </w:rPr>
              <w:t>主要项目</w:t>
            </w:r>
          </w:p>
          <w:p w14:paraId="549497DF">
            <w:pPr>
              <w:pStyle w:val="25"/>
              <w:spacing w:line="216" w:lineRule="auto"/>
              <w:ind w:left="640"/>
              <w:rPr>
                <w:rFonts w:hint="eastAsia" w:ascii="宋体" w:hAnsi="宋体" w:eastAsia="宋体" w:cs="宋体"/>
                <w:color w:val="auto"/>
                <w:sz w:val="28"/>
                <w:szCs w:val="28"/>
              </w:rPr>
            </w:pPr>
            <w:r>
              <w:rPr>
                <w:rFonts w:hint="eastAsia" w:ascii="宋体" w:hAnsi="宋体" w:eastAsia="宋体" w:cs="宋体"/>
                <w:color w:val="auto"/>
                <w:spacing w:val="3"/>
                <w:sz w:val="28"/>
                <w:szCs w:val="28"/>
              </w:rPr>
              <w:t>名称</w:t>
            </w:r>
          </w:p>
        </w:tc>
      </w:tr>
      <w:tr w14:paraId="288E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14D31885">
            <w:pPr>
              <w:rPr>
                <w:rFonts w:hint="eastAsia" w:ascii="宋体" w:hAnsi="宋体" w:eastAsia="宋体" w:cs="宋体"/>
                <w:color w:val="auto"/>
                <w:sz w:val="28"/>
                <w:szCs w:val="28"/>
              </w:rPr>
            </w:pPr>
          </w:p>
        </w:tc>
        <w:tc>
          <w:tcPr>
            <w:tcW w:w="829" w:type="dxa"/>
            <w:vAlign w:val="top"/>
          </w:tcPr>
          <w:p w14:paraId="2FE6C6C2">
            <w:pPr>
              <w:rPr>
                <w:rFonts w:hint="eastAsia" w:ascii="宋体" w:hAnsi="宋体" w:eastAsia="宋体" w:cs="宋体"/>
                <w:color w:val="auto"/>
                <w:sz w:val="28"/>
                <w:szCs w:val="28"/>
              </w:rPr>
            </w:pPr>
          </w:p>
        </w:tc>
        <w:tc>
          <w:tcPr>
            <w:tcW w:w="816" w:type="dxa"/>
            <w:vAlign w:val="top"/>
          </w:tcPr>
          <w:p w14:paraId="7B293866">
            <w:pPr>
              <w:rPr>
                <w:rFonts w:hint="eastAsia" w:ascii="宋体" w:hAnsi="宋体" w:eastAsia="宋体" w:cs="宋体"/>
                <w:color w:val="auto"/>
                <w:sz w:val="28"/>
                <w:szCs w:val="28"/>
              </w:rPr>
            </w:pPr>
          </w:p>
        </w:tc>
        <w:tc>
          <w:tcPr>
            <w:tcW w:w="1147" w:type="dxa"/>
            <w:vAlign w:val="top"/>
          </w:tcPr>
          <w:p w14:paraId="118D4284">
            <w:pPr>
              <w:rPr>
                <w:rFonts w:hint="eastAsia" w:ascii="宋体" w:hAnsi="宋体" w:eastAsia="宋体" w:cs="宋体"/>
                <w:color w:val="auto"/>
                <w:sz w:val="28"/>
                <w:szCs w:val="28"/>
              </w:rPr>
            </w:pPr>
          </w:p>
        </w:tc>
        <w:tc>
          <w:tcPr>
            <w:tcW w:w="1147" w:type="dxa"/>
            <w:vAlign w:val="top"/>
          </w:tcPr>
          <w:p w14:paraId="48AC086A">
            <w:pPr>
              <w:rPr>
                <w:rFonts w:hint="eastAsia" w:ascii="宋体" w:hAnsi="宋体" w:eastAsia="宋体" w:cs="宋体"/>
                <w:color w:val="auto"/>
                <w:sz w:val="28"/>
                <w:szCs w:val="28"/>
              </w:rPr>
            </w:pPr>
          </w:p>
        </w:tc>
        <w:tc>
          <w:tcPr>
            <w:tcW w:w="1147" w:type="dxa"/>
            <w:vAlign w:val="top"/>
          </w:tcPr>
          <w:p w14:paraId="0184BC4B">
            <w:pPr>
              <w:rPr>
                <w:rFonts w:hint="eastAsia" w:ascii="宋体" w:hAnsi="宋体" w:eastAsia="宋体" w:cs="宋体"/>
                <w:color w:val="auto"/>
                <w:sz w:val="28"/>
                <w:szCs w:val="28"/>
              </w:rPr>
            </w:pPr>
          </w:p>
        </w:tc>
        <w:tc>
          <w:tcPr>
            <w:tcW w:w="1147" w:type="dxa"/>
            <w:vAlign w:val="top"/>
          </w:tcPr>
          <w:p w14:paraId="42073906">
            <w:pPr>
              <w:rPr>
                <w:rFonts w:hint="eastAsia" w:ascii="宋体" w:hAnsi="宋体" w:eastAsia="宋体" w:cs="宋体"/>
                <w:color w:val="auto"/>
                <w:sz w:val="28"/>
                <w:szCs w:val="28"/>
              </w:rPr>
            </w:pPr>
          </w:p>
        </w:tc>
        <w:tc>
          <w:tcPr>
            <w:tcW w:w="850" w:type="dxa"/>
            <w:vAlign w:val="top"/>
          </w:tcPr>
          <w:p w14:paraId="4A3ECA04">
            <w:pPr>
              <w:rPr>
                <w:rFonts w:hint="eastAsia" w:ascii="宋体" w:hAnsi="宋体" w:eastAsia="宋体" w:cs="宋体"/>
                <w:color w:val="auto"/>
                <w:sz w:val="28"/>
                <w:szCs w:val="28"/>
              </w:rPr>
            </w:pPr>
          </w:p>
        </w:tc>
        <w:tc>
          <w:tcPr>
            <w:tcW w:w="1683" w:type="dxa"/>
            <w:vAlign w:val="top"/>
          </w:tcPr>
          <w:p w14:paraId="188A246D">
            <w:pPr>
              <w:rPr>
                <w:rFonts w:hint="eastAsia" w:ascii="宋体" w:hAnsi="宋体" w:eastAsia="宋体" w:cs="宋体"/>
                <w:color w:val="auto"/>
                <w:sz w:val="28"/>
                <w:szCs w:val="28"/>
              </w:rPr>
            </w:pPr>
          </w:p>
        </w:tc>
      </w:tr>
      <w:tr w14:paraId="4D039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57D47B27">
            <w:pPr>
              <w:rPr>
                <w:rFonts w:hint="eastAsia" w:ascii="宋体" w:hAnsi="宋体" w:eastAsia="宋体" w:cs="宋体"/>
                <w:color w:val="auto"/>
                <w:sz w:val="28"/>
                <w:szCs w:val="28"/>
              </w:rPr>
            </w:pPr>
          </w:p>
        </w:tc>
        <w:tc>
          <w:tcPr>
            <w:tcW w:w="829" w:type="dxa"/>
            <w:vAlign w:val="top"/>
          </w:tcPr>
          <w:p w14:paraId="1F03015A">
            <w:pPr>
              <w:rPr>
                <w:rFonts w:hint="eastAsia" w:ascii="宋体" w:hAnsi="宋体" w:eastAsia="宋体" w:cs="宋体"/>
                <w:color w:val="auto"/>
                <w:sz w:val="28"/>
                <w:szCs w:val="28"/>
              </w:rPr>
            </w:pPr>
          </w:p>
        </w:tc>
        <w:tc>
          <w:tcPr>
            <w:tcW w:w="816" w:type="dxa"/>
            <w:vAlign w:val="top"/>
          </w:tcPr>
          <w:p w14:paraId="252B36CD">
            <w:pPr>
              <w:rPr>
                <w:rFonts w:hint="eastAsia" w:ascii="宋体" w:hAnsi="宋体" w:eastAsia="宋体" w:cs="宋体"/>
                <w:color w:val="auto"/>
                <w:sz w:val="28"/>
                <w:szCs w:val="28"/>
              </w:rPr>
            </w:pPr>
          </w:p>
        </w:tc>
        <w:tc>
          <w:tcPr>
            <w:tcW w:w="1147" w:type="dxa"/>
            <w:vAlign w:val="top"/>
          </w:tcPr>
          <w:p w14:paraId="5E18A97B">
            <w:pPr>
              <w:rPr>
                <w:rFonts w:hint="eastAsia" w:ascii="宋体" w:hAnsi="宋体" w:eastAsia="宋体" w:cs="宋体"/>
                <w:color w:val="auto"/>
                <w:sz w:val="28"/>
                <w:szCs w:val="28"/>
              </w:rPr>
            </w:pPr>
          </w:p>
        </w:tc>
        <w:tc>
          <w:tcPr>
            <w:tcW w:w="1147" w:type="dxa"/>
            <w:vAlign w:val="top"/>
          </w:tcPr>
          <w:p w14:paraId="4149D091">
            <w:pPr>
              <w:rPr>
                <w:rFonts w:hint="eastAsia" w:ascii="宋体" w:hAnsi="宋体" w:eastAsia="宋体" w:cs="宋体"/>
                <w:color w:val="auto"/>
                <w:sz w:val="28"/>
                <w:szCs w:val="28"/>
              </w:rPr>
            </w:pPr>
          </w:p>
        </w:tc>
        <w:tc>
          <w:tcPr>
            <w:tcW w:w="1147" w:type="dxa"/>
            <w:vAlign w:val="top"/>
          </w:tcPr>
          <w:p w14:paraId="5E43C6EE">
            <w:pPr>
              <w:rPr>
                <w:rFonts w:hint="eastAsia" w:ascii="宋体" w:hAnsi="宋体" w:eastAsia="宋体" w:cs="宋体"/>
                <w:color w:val="auto"/>
                <w:sz w:val="28"/>
                <w:szCs w:val="28"/>
              </w:rPr>
            </w:pPr>
          </w:p>
        </w:tc>
        <w:tc>
          <w:tcPr>
            <w:tcW w:w="1147" w:type="dxa"/>
            <w:vAlign w:val="top"/>
          </w:tcPr>
          <w:p w14:paraId="2DC57199">
            <w:pPr>
              <w:rPr>
                <w:rFonts w:hint="eastAsia" w:ascii="宋体" w:hAnsi="宋体" w:eastAsia="宋体" w:cs="宋体"/>
                <w:color w:val="auto"/>
                <w:sz w:val="28"/>
                <w:szCs w:val="28"/>
              </w:rPr>
            </w:pPr>
          </w:p>
        </w:tc>
        <w:tc>
          <w:tcPr>
            <w:tcW w:w="850" w:type="dxa"/>
            <w:vAlign w:val="top"/>
          </w:tcPr>
          <w:p w14:paraId="6E312783">
            <w:pPr>
              <w:rPr>
                <w:rFonts w:hint="eastAsia" w:ascii="宋体" w:hAnsi="宋体" w:eastAsia="宋体" w:cs="宋体"/>
                <w:color w:val="auto"/>
                <w:sz w:val="28"/>
                <w:szCs w:val="28"/>
              </w:rPr>
            </w:pPr>
          </w:p>
        </w:tc>
        <w:tc>
          <w:tcPr>
            <w:tcW w:w="1683" w:type="dxa"/>
            <w:vAlign w:val="top"/>
          </w:tcPr>
          <w:p w14:paraId="4D528526">
            <w:pPr>
              <w:rPr>
                <w:rFonts w:hint="eastAsia" w:ascii="宋体" w:hAnsi="宋体" w:eastAsia="宋体" w:cs="宋体"/>
                <w:color w:val="auto"/>
                <w:sz w:val="28"/>
                <w:szCs w:val="28"/>
              </w:rPr>
            </w:pPr>
          </w:p>
        </w:tc>
      </w:tr>
      <w:tr w14:paraId="2265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1DBE28B9">
            <w:pPr>
              <w:rPr>
                <w:rFonts w:hint="eastAsia" w:ascii="宋体" w:hAnsi="宋体" w:eastAsia="宋体" w:cs="宋体"/>
                <w:color w:val="auto"/>
                <w:sz w:val="28"/>
                <w:szCs w:val="28"/>
              </w:rPr>
            </w:pPr>
          </w:p>
        </w:tc>
        <w:tc>
          <w:tcPr>
            <w:tcW w:w="829" w:type="dxa"/>
            <w:vAlign w:val="top"/>
          </w:tcPr>
          <w:p w14:paraId="2149181B">
            <w:pPr>
              <w:rPr>
                <w:rFonts w:hint="eastAsia" w:ascii="宋体" w:hAnsi="宋体" w:eastAsia="宋体" w:cs="宋体"/>
                <w:color w:val="auto"/>
                <w:sz w:val="28"/>
                <w:szCs w:val="28"/>
              </w:rPr>
            </w:pPr>
          </w:p>
        </w:tc>
        <w:tc>
          <w:tcPr>
            <w:tcW w:w="816" w:type="dxa"/>
            <w:vAlign w:val="top"/>
          </w:tcPr>
          <w:p w14:paraId="5DAD28EE">
            <w:pPr>
              <w:rPr>
                <w:rFonts w:hint="eastAsia" w:ascii="宋体" w:hAnsi="宋体" w:eastAsia="宋体" w:cs="宋体"/>
                <w:color w:val="auto"/>
                <w:sz w:val="28"/>
                <w:szCs w:val="28"/>
              </w:rPr>
            </w:pPr>
          </w:p>
        </w:tc>
        <w:tc>
          <w:tcPr>
            <w:tcW w:w="1147" w:type="dxa"/>
            <w:vAlign w:val="top"/>
          </w:tcPr>
          <w:p w14:paraId="047E2623">
            <w:pPr>
              <w:rPr>
                <w:rFonts w:hint="eastAsia" w:ascii="宋体" w:hAnsi="宋体" w:eastAsia="宋体" w:cs="宋体"/>
                <w:color w:val="auto"/>
                <w:sz w:val="28"/>
                <w:szCs w:val="28"/>
              </w:rPr>
            </w:pPr>
          </w:p>
        </w:tc>
        <w:tc>
          <w:tcPr>
            <w:tcW w:w="1147" w:type="dxa"/>
            <w:vAlign w:val="top"/>
          </w:tcPr>
          <w:p w14:paraId="53031147">
            <w:pPr>
              <w:rPr>
                <w:rFonts w:hint="eastAsia" w:ascii="宋体" w:hAnsi="宋体" w:eastAsia="宋体" w:cs="宋体"/>
                <w:color w:val="auto"/>
                <w:sz w:val="28"/>
                <w:szCs w:val="28"/>
              </w:rPr>
            </w:pPr>
          </w:p>
        </w:tc>
        <w:tc>
          <w:tcPr>
            <w:tcW w:w="1147" w:type="dxa"/>
            <w:vAlign w:val="top"/>
          </w:tcPr>
          <w:p w14:paraId="25ABB3E8">
            <w:pPr>
              <w:rPr>
                <w:rFonts w:hint="eastAsia" w:ascii="宋体" w:hAnsi="宋体" w:eastAsia="宋体" w:cs="宋体"/>
                <w:color w:val="auto"/>
                <w:sz w:val="28"/>
                <w:szCs w:val="28"/>
              </w:rPr>
            </w:pPr>
          </w:p>
        </w:tc>
        <w:tc>
          <w:tcPr>
            <w:tcW w:w="1147" w:type="dxa"/>
            <w:vAlign w:val="top"/>
          </w:tcPr>
          <w:p w14:paraId="6759AF6B">
            <w:pPr>
              <w:rPr>
                <w:rFonts w:hint="eastAsia" w:ascii="宋体" w:hAnsi="宋体" w:eastAsia="宋体" w:cs="宋体"/>
                <w:color w:val="auto"/>
                <w:sz w:val="28"/>
                <w:szCs w:val="28"/>
              </w:rPr>
            </w:pPr>
          </w:p>
        </w:tc>
        <w:tc>
          <w:tcPr>
            <w:tcW w:w="850" w:type="dxa"/>
            <w:vAlign w:val="top"/>
          </w:tcPr>
          <w:p w14:paraId="050CC558">
            <w:pPr>
              <w:rPr>
                <w:rFonts w:hint="eastAsia" w:ascii="宋体" w:hAnsi="宋体" w:eastAsia="宋体" w:cs="宋体"/>
                <w:color w:val="auto"/>
                <w:sz w:val="28"/>
                <w:szCs w:val="28"/>
              </w:rPr>
            </w:pPr>
          </w:p>
        </w:tc>
        <w:tc>
          <w:tcPr>
            <w:tcW w:w="1683" w:type="dxa"/>
            <w:vAlign w:val="top"/>
          </w:tcPr>
          <w:p w14:paraId="015BB3DC">
            <w:pPr>
              <w:rPr>
                <w:rFonts w:hint="eastAsia" w:ascii="宋体" w:hAnsi="宋体" w:eastAsia="宋体" w:cs="宋体"/>
                <w:color w:val="auto"/>
                <w:sz w:val="28"/>
                <w:szCs w:val="28"/>
              </w:rPr>
            </w:pPr>
          </w:p>
        </w:tc>
      </w:tr>
      <w:tr w14:paraId="29A3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029E5E5">
            <w:pPr>
              <w:rPr>
                <w:rFonts w:hint="eastAsia" w:ascii="宋体" w:hAnsi="宋体" w:eastAsia="宋体" w:cs="宋体"/>
                <w:color w:val="auto"/>
                <w:sz w:val="28"/>
                <w:szCs w:val="28"/>
              </w:rPr>
            </w:pPr>
          </w:p>
        </w:tc>
        <w:tc>
          <w:tcPr>
            <w:tcW w:w="829" w:type="dxa"/>
            <w:vAlign w:val="top"/>
          </w:tcPr>
          <w:p w14:paraId="6E3C5811">
            <w:pPr>
              <w:rPr>
                <w:rFonts w:hint="eastAsia" w:ascii="宋体" w:hAnsi="宋体" w:eastAsia="宋体" w:cs="宋体"/>
                <w:color w:val="auto"/>
                <w:sz w:val="28"/>
                <w:szCs w:val="28"/>
              </w:rPr>
            </w:pPr>
          </w:p>
        </w:tc>
        <w:tc>
          <w:tcPr>
            <w:tcW w:w="816" w:type="dxa"/>
            <w:vAlign w:val="top"/>
          </w:tcPr>
          <w:p w14:paraId="1F82EB66">
            <w:pPr>
              <w:rPr>
                <w:rFonts w:hint="eastAsia" w:ascii="宋体" w:hAnsi="宋体" w:eastAsia="宋体" w:cs="宋体"/>
                <w:color w:val="auto"/>
                <w:sz w:val="28"/>
                <w:szCs w:val="28"/>
              </w:rPr>
            </w:pPr>
          </w:p>
        </w:tc>
        <w:tc>
          <w:tcPr>
            <w:tcW w:w="1147" w:type="dxa"/>
            <w:vAlign w:val="top"/>
          </w:tcPr>
          <w:p w14:paraId="78EADC05">
            <w:pPr>
              <w:rPr>
                <w:rFonts w:hint="eastAsia" w:ascii="宋体" w:hAnsi="宋体" w:eastAsia="宋体" w:cs="宋体"/>
                <w:color w:val="auto"/>
                <w:sz w:val="28"/>
                <w:szCs w:val="28"/>
              </w:rPr>
            </w:pPr>
          </w:p>
        </w:tc>
        <w:tc>
          <w:tcPr>
            <w:tcW w:w="1147" w:type="dxa"/>
            <w:vAlign w:val="top"/>
          </w:tcPr>
          <w:p w14:paraId="473A1245">
            <w:pPr>
              <w:rPr>
                <w:rFonts w:hint="eastAsia" w:ascii="宋体" w:hAnsi="宋体" w:eastAsia="宋体" w:cs="宋体"/>
                <w:color w:val="auto"/>
                <w:sz w:val="28"/>
                <w:szCs w:val="28"/>
              </w:rPr>
            </w:pPr>
          </w:p>
        </w:tc>
        <w:tc>
          <w:tcPr>
            <w:tcW w:w="1147" w:type="dxa"/>
            <w:vAlign w:val="top"/>
          </w:tcPr>
          <w:p w14:paraId="7FC7EEF5">
            <w:pPr>
              <w:rPr>
                <w:rFonts w:hint="eastAsia" w:ascii="宋体" w:hAnsi="宋体" w:eastAsia="宋体" w:cs="宋体"/>
                <w:color w:val="auto"/>
                <w:sz w:val="28"/>
                <w:szCs w:val="28"/>
              </w:rPr>
            </w:pPr>
          </w:p>
        </w:tc>
        <w:tc>
          <w:tcPr>
            <w:tcW w:w="1147" w:type="dxa"/>
            <w:vAlign w:val="top"/>
          </w:tcPr>
          <w:p w14:paraId="048F6AB8">
            <w:pPr>
              <w:rPr>
                <w:rFonts w:hint="eastAsia" w:ascii="宋体" w:hAnsi="宋体" w:eastAsia="宋体" w:cs="宋体"/>
                <w:color w:val="auto"/>
                <w:sz w:val="28"/>
                <w:szCs w:val="28"/>
              </w:rPr>
            </w:pPr>
          </w:p>
        </w:tc>
        <w:tc>
          <w:tcPr>
            <w:tcW w:w="850" w:type="dxa"/>
            <w:vAlign w:val="top"/>
          </w:tcPr>
          <w:p w14:paraId="58F5C19A">
            <w:pPr>
              <w:rPr>
                <w:rFonts w:hint="eastAsia" w:ascii="宋体" w:hAnsi="宋体" w:eastAsia="宋体" w:cs="宋体"/>
                <w:color w:val="auto"/>
                <w:sz w:val="28"/>
                <w:szCs w:val="28"/>
              </w:rPr>
            </w:pPr>
          </w:p>
        </w:tc>
        <w:tc>
          <w:tcPr>
            <w:tcW w:w="1683" w:type="dxa"/>
            <w:vAlign w:val="top"/>
          </w:tcPr>
          <w:p w14:paraId="025641EB">
            <w:pPr>
              <w:rPr>
                <w:rFonts w:hint="eastAsia" w:ascii="宋体" w:hAnsi="宋体" w:eastAsia="宋体" w:cs="宋体"/>
                <w:color w:val="auto"/>
                <w:sz w:val="28"/>
                <w:szCs w:val="28"/>
              </w:rPr>
            </w:pPr>
          </w:p>
        </w:tc>
      </w:tr>
      <w:tr w14:paraId="1B22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191D045F">
            <w:pPr>
              <w:rPr>
                <w:rFonts w:hint="eastAsia" w:ascii="宋体" w:hAnsi="宋体" w:eastAsia="宋体" w:cs="宋体"/>
                <w:color w:val="auto"/>
                <w:sz w:val="28"/>
                <w:szCs w:val="28"/>
              </w:rPr>
            </w:pPr>
          </w:p>
        </w:tc>
        <w:tc>
          <w:tcPr>
            <w:tcW w:w="829" w:type="dxa"/>
            <w:vAlign w:val="top"/>
          </w:tcPr>
          <w:p w14:paraId="4844A6CA">
            <w:pPr>
              <w:rPr>
                <w:rFonts w:hint="eastAsia" w:ascii="宋体" w:hAnsi="宋体" w:eastAsia="宋体" w:cs="宋体"/>
                <w:color w:val="auto"/>
                <w:sz w:val="28"/>
                <w:szCs w:val="28"/>
              </w:rPr>
            </w:pPr>
          </w:p>
        </w:tc>
        <w:tc>
          <w:tcPr>
            <w:tcW w:w="816" w:type="dxa"/>
            <w:vAlign w:val="top"/>
          </w:tcPr>
          <w:p w14:paraId="16B89973">
            <w:pPr>
              <w:rPr>
                <w:rFonts w:hint="eastAsia" w:ascii="宋体" w:hAnsi="宋体" w:eastAsia="宋体" w:cs="宋体"/>
                <w:color w:val="auto"/>
                <w:sz w:val="28"/>
                <w:szCs w:val="28"/>
              </w:rPr>
            </w:pPr>
          </w:p>
        </w:tc>
        <w:tc>
          <w:tcPr>
            <w:tcW w:w="1147" w:type="dxa"/>
            <w:vAlign w:val="top"/>
          </w:tcPr>
          <w:p w14:paraId="09D94609">
            <w:pPr>
              <w:rPr>
                <w:rFonts w:hint="eastAsia" w:ascii="宋体" w:hAnsi="宋体" w:eastAsia="宋体" w:cs="宋体"/>
                <w:color w:val="auto"/>
                <w:sz w:val="28"/>
                <w:szCs w:val="28"/>
              </w:rPr>
            </w:pPr>
          </w:p>
        </w:tc>
        <w:tc>
          <w:tcPr>
            <w:tcW w:w="1147" w:type="dxa"/>
            <w:vAlign w:val="top"/>
          </w:tcPr>
          <w:p w14:paraId="53781D4C">
            <w:pPr>
              <w:rPr>
                <w:rFonts w:hint="eastAsia" w:ascii="宋体" w:hAnsi="宋体" w:eastAsia="宋体" w:cs="宋体"/>
                <w:color w:val="auto"/>
                <w:sz w:val="28"/>
                <w:szCs w:val="28"/>
              </w:rPr>
            </w:pPr>
          </w:p>
        </w:tc>
        <w:tc>
          <w:tcPr>
            <w:tcW w:w="1147" w:type="dxa"/>
            <w:vAlign w:val="top"/>
          </w:tcPr>
          <w:p w14:paraId="4063A283">
            <w:pPr>
              <w:rPr>
                <w:rFonts w:hint="eastAsia" w:ascii="宋体" w:hAnsi="宋体" w:eastAsia="宋体" w:cs="宋体"/>
                <w:color w:val="auto"/>
                <w:sz w:val="28"/>
                <w:szCs w:val="28"/>
              </w:rPr>
            </w:pPr>
          </w:p>
        </w:tc>
        <w:tc>
          <w:tcPr>
            <w:tcW w:w="1147" w:type="dxa"/>
            <w:vAlign w:val="top"/>
          </w:tcPr>
          <w:p w14:paraId="5E78F75A">
            <w:pPr>
              <w:rPr>
                <w:rFonts w:hint="eastAsia" w:ascii="宋体" w:hAnsi="宋体" w:eastAsia="宋体" w:cs="宋体"/>
                <w:color w:val="auto"/>
                <w:sz w:val="28"/>
                <w:szCs w:val="28"/>
              </w:rPr>
            </w:pPr>
          </w:p>
        </w:tc>
        <w:tc>
          <w:tcPr>
            <w:tcW w:w="850" w:type="dxa"/>
            <w:vAlign w:val="top"/>
          </w:tcPr>
          <w:p w14:paraId="68C9F7CF">
            <w:pPr>
              <w:rPr>
                <w:rFonts w:hint="eastAsia" w:ascii="宋体" w:hAnsi="宋体" w:eastAsia="宋体" w:cs="宋体"/>
                <w:color w:val="auto"/>
                <w:sz w:val="28"/>
                <w:szCs w:val="28"/>
              </w:rPr>
            </w:pPr>
          </w:p>
        </w:tc>
        <w:tc>
          <w:tcPr>
            <w:tcW w:w="1683" w:type="dxa"/>
            <w:vAlign w:val="top"/>
          </w:tcPr>
          <w:p w14:paraId="5E44AC3E">
            <w:pPr>
              <w:rPr>
                <w:rFonts w:hint="eastAsia" w:ascii="宋体" w:hAnsi="宋体" w:eastAsia="宋体" w:cs="宋体"/>
                <w:color w:val="auto"/>
                <w:sz w:val="28"/>
                <w:szCs w:val="28"/>
              </w:rPr>
            </w:pPr>
          </w:p>
        </w:tc>
      </w:tr>
      <w:tr w14:paraId="1F17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9763" w:type="dxa"/>
            <w:gridSpan w:val="9"/>
            <w:vAlign w:val="top"/>
          </w:tcPr>
          <w:p w14:paraId="116E086B">
            <w:pPr>
              <w:pStyle w:val="25"/>
              <w:spacing w:before="155" w:line="408" w:lineRule="exact"/>
              <w:ind w:left="119"/>
              <w:rPr>
                <w:rFonts w:hint="eastAsia" w:ascii="宋体" w:hAnsi="宋体" w:eastAsia="宋体" w:cs="宋体"/>
                <w:color w:val="auto"/>
                <w:sz w:val="24"/>
                <w:szCs w:val="24"/>
              </w:rPr>
            </w:pPr>
            <w:r>
              <w:rPr>
                <w:rFonts w:hint="eastAsia" w:ascii="宋体" w:hAnsi="宋体" w:eastAsia="宋体" w:cs="宋体"/>
                <w:color w:val="auto"/>
                <w:spacing w:val="12"/>
                <w:position w:val="15"/>
                <w:sz w:val="24"/>
                <w:szCs w:val="24"/>
              </w:rPr>
              <w:t>一旦我单位中标，将实行项目经理负责制，我方保证并配备上述项目管理机构。上述填报内容真实，若不真实，愿按有关规定接受处理。项目管理班子机构设置、职责分工等情况另附资料说明。</w:t>
            </w:r>
          </w:p>
        </w:tc>
      </w:tr>
    </w:tbl>
    <w:p w14:paraId="7CB0CE67">
      <w:pPr>
        <w:spacing w:line="421" w:lineRule="auto"/>
        <w:rPr>
          <w:rFonts w:hint="eastAsia" w:ascii="宋体" w:hAnsi="宋体" w:eastAsia="宋体" w:cs="宋体"/>
          <w:color w:val="auto"/>
          <w:sz w:val="24"/>
          <w:szCs w:val="24"/>
        </w:rPr>
      </w:pPr>
    </w:p>
    <w:p w14:paraId="6D2528F1">
      <w:pPr>
        <w:pStyle w:val="12"/>
        <w:spacing w:before="78" w:line="219" w:lineRule="auto"/>
        <w:ind w:left="424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A06DB90">
      <w:pPr>
        <w:pStyle w:val="12"/>
        <w:spacing w:before="183" w:line="220" w:lineRule="auto"/>
        <w:ind w:left="6516"/>
        <w:rPr>
          <w:rFonts w:hint="eastAsia" w:ascii="宋体" w:hAnsi="宋体" w:eastAsia="宋体" w:cs="宋体"/>
          <w:color w:val="auto"/>
          <w:sz w:val="28"/>
          <w:szCs w:val="28"/>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57E621A7">
      <w:pPr>
        <w:spacing w:line="258" w:lineRule="auto"/>
        <w:rPr>
          <w:rFonts w:hint="eastAsia" w:ascii="宋体" w:hAnsi="宋体" w:eastAsia="宋体" w:cs="宋体"/>
          <w:color w:val="auto"/>
          <w:sz w:val="28"/>
          <w:szCs w:val="28"/>
        </w:rPr>
      </w:pPr>
    </w:p>
    <w:p w14:paraId="2EB3B248">
      <w:pPr>
        <w:spacing w:line="258" w:lineRule="auto"/>
        <w:rPr>
          <w:rFonts w:hint="eastAsia" w:ascii="宋体" w:hAnsi="宋体" w:eastAsia="宋体" w:cs="宋体"/>
          <w:color w:val="auto"/>
          <w:sz w:val="28"/>
          <w:szCs w:val="28"/>
        </w:rPr>
      </w:pPr>
    </w:p>
    <w:p w14:paraId="79C25E03">
      <w:pPr>
        <w:pStyle w:val="12"/>
        <w:spacing w:before="66" w:line="230" w:lineRule="auto"/>
        <w:ind w:left="356"/>
        <w:rPr>
          <w:rFonts w:hint="eastAsia" w:ascii="宋体" w:hAnsi="宋体" w:eastAsia="宋体" w:cs="宋体"/>
          <w:color w:val="auto"/>
          <w:sz w:val="28"/>
          <w:szCs w:val="28"/>
        </w:rPr>
      </w:pPr>
      <w:r>
        <w:rPr>
          <w:rFonts w:hint="eastAsia" w:ascii="宋体" w:hAnsi="宋体" w:eastAsia="宋体" w:cs="宋体"/>
          <w:color w:val="auto"/>
          <w:spacing w:val="2"/>
          <w:sz w:val="28"/>
          <w:szCs w:val="28"/>
        </w:rPr>
        <w:t>备注：</w:t>
      </w:r>
    </w:p>
    <w:p w14:paraId="74CCBA9E">
      <w:pPr>
        <w:pStyle w:val="12"/>
        <w:spacing w:before="297" w:line="407" w:lineRule="auto"/>
        <w:ind w:left="353" w:right="137" w:firstLine="15"/>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1、必须包含拟派项目经理、项目施工专职安全生产管理人员基本情况【附其相应注册证书，建造师安</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8"/>
          <w:sz w:val="24"/>
          <w:szCs w:val="24"/>
        </w:rPr>
        <w:t>全生产考核合格证书（B</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类</w:t>
      </w:r>
      <w:r>
        <w:rPr>
          <w:rFonts w:hint="eastAsia" w:ascii="宋体" w:hAnsi="宋体" w:eastAsia="宋体" w:cs="宋体"/>
          <w:color w:val="auto"/>
          <w:spacing w:val="7"/>
          <w:sz w:val="24"/>
          <w:szCs w:val="24"/>
        </w:rPr>
        <w:t>），</w:t>
      </w:r>
      <w:r>
        <w:rPr>
          <w:rFonts w:hint="eastAsia" w:ascii="宋体" w:hAnsi="宋体" w:eastAsia="宋体" w:cs="宋体"/>
          <w:color w:val="auto"/>
          <w:spacing w:val="8"/>
          <w:sz w:val="24"/>
          <w:szCs w:val="24"/>
        </w:rPr>
        <w:t>项目施工专职安全生产管理人员安全生产考核合格证书（C</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rPr>
        <w:t>类</w:t>
      </w:r>
      <w:r>
        <w:rPr>
          <w:rFonts w:hint="eastAsia" w:ascii="宋体" w:hAnsi="宋体" w:eastAsia="宋体" w:cs="宋体"/>
          <w:color w:val="auto"/>
          <w:spacing w:val="7"/>
          <w:sz w:val="24"/>
          <w:szCs w:val="24"/>
        </w:rPr>
        <w:t>），身份</w:t>
      </w:r>
    </w:p>
    <w:p w14:paraId="000FE792">
      <w:pPr>
        <w:pStyle w:val="12"/>
        <w:spacing w:before="1" w:line="227" w:lineRule="auto"/>
        <w:ind w:left="353"/>
        <w:rPr>
          <w:rFonts w:hint="eastAsia" w:ascii="宋体" w:hAnsi="宋体" w:eastAsia="宋体" w:cs="宋体"/>
          <w:color w:val="auto"/>
          <w:sz w:val="24"/>
          <w:szCs w:val="24"/>
        </w:rPr>
      </w:pPr>
      <w:r>
        <w:rPr>
          <w:rFonts w:hint="eastAsia" w:ascii="宋体" w:hAnsi="宋体" w:eastAsia="宋体" w:cs="宋体"/>
          <w:color w:val="auto"/>
          <w:spacing w:val="8"/>
          <w:sz w:val="24"/>
          <w:szCs w:val="24"/>
        </w:rPr>
        <w:t>证、职称证（如有）等材料的原件的扫描件】。</w:t>
      </w:r>
    </w:p>
    <w:p w14:paraId="5437210F">
      <w:pPr>
        <w:pStyle w:val="12"/>
        <w:spacing w:before="192" w:line="228" w:lineRule="auto"/>
        <w:ind w:left="356"/>
        <w:rPr>
          <w:rFonts w:hint="eastAsia" w:ascii="宋体" w:hAnsi="宋体" w:eastAsia="宋体" w:cs="宋体"/>
          <w:color w:val="auto"/>
          <w:sz w:val="24"/>
          <w:szCs w:val="24"/>
        </w:rPr>
      </w:pPr>
      <w:r>
        <w:rPr>
          <w:rFonts w:hint="eastAsia" w:ascii="宋体" w:hAnsi="宋体" w:eastAsia="宋体" w:cs="宋体"/>
          <w:color w:val="auto"/>
          <w:spacing w:val="8"/>
          <w:sz w:val="24"/>
          <w:szCs w:val="24"/>
        </w:rPr>
        <w:t>2、附各岗位人员资格证件或职称证原件的扫描件。</w:t>
      </w:r>
    </w:p>
    <w:p w14:paraId="296AF7D1">
      <w:pPr>
        <w:spacing w:line="260" w:lineRule="auto"/>
        <w:rPr>
          <w:rFonts w:hint="eastAsia" w:ascii="宋体" w:hAnsi="宋体" w:eastAsia="宋体" w:cs="宋体"/>
          <w:color w:val="auto"/>
          <w:sz w:val="24"/>
          <w:szCs w:val="24"/>
        </w:rPr>
      </w:pPr>
    </w:p>
    <w:p w14:paraId="2493EB01">
      <w:pPr>
        <w:spacing w:line="260" w:lineRule="auto"/>
        <w:rPr>
          <w:rFonts w:hint="eastAsia" w:ascii="宋体" w:hAnsi="宋体" w:eastAsia="宋体" w:cs="宋体"/>
          <w:color w:val="auto"/>
          <w:sz w:val="28"/>
          <w:szCs w:val="28"/>
        </w:rPr>
      </w:pPr>
    </w:p>
    <w:p w14:paraId="51360F8A">
      <w:pPr>
        <w:spacing w:line="261" w:lineRule="auto"/>
        <w:rPr>
          <w:rFonts w:hint="eastAsia" w:ascii="宋体" w:hAnsi="宋体" w:eastAsia="宋体" w:cs="宋体"/>
          <w:color w:val="auto"/>
          <w:sz w:val="28"/>
          <w:szCs w:val="28"/>
        </w:rPr>
      </w:pPr>
    </w:p>
    <w:p w14:paraId="1722B80F">
      <w:pPr>
        <w:spacing w:line="261" w:lineRule="auto"/>
        <w:rPr>
          <w:rFonts w:hint="eastAsia" w:ascii="宋体" w:hAnsi="宋体" w:eastAsia="宋体" w:cs="宋体"/>
          <w:color w:val="auto"/>
          <w:sz w:val="28"/>
          <w:szCs w:val="28"/>
        </w:rPr>
      </w:pPr>
    </w:p>
    <w:p w14:paraId="59180AD2">
      <w:pPr>
        <w:spacing w:line="261" w:lineRule="auto"/>
        <w:rPr>
          <w:rFonts w:hint="eastAsia" w:ascii="宋体" w:hAnsi="宋体" w:eastAsia="宋体" w:cs="宋体"/>
          <w:color w:val="auto"/>
          <w:sz w:val="28"/>
          <w:szCs w:val="28"/>
        </w:rPr>
      </w:pPr>
    </w:p>
    <w:p w14:paraId="2B2A9ECE">
      <w:pPr>
        <w:pStyle w:val="12"/>
        <w:spacing w:before="78" w:line="219" w:lineRule="auto"/>
        <w:ind w:left="2680"/>
        <w:outlineLvl w:val="0"/>
        <w:rPr>
          <w:rFonts w:hint="eastAsia" w:ascii="宋体" w:hAnsi="宋体" w:eastAsia="宋体" w:cs="宋体"/>
          <w:color w:val="auto"/>
          <w:sz w:val="28"/>
          <w:szCs w:val="28"/>
        </w:rPr>
      </w:pPr>
      <w:bookmarkStart w:id="16" w:name="_Toc29792"/>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（2）项目经理（注册建造师）简历表</w:t>
      </w:r>
      <w:bookmarkEnd w:id="16"/>
    </w:p>
    <w:p w14:paraId="4176E1E8">
      <w:pPr>
        <w:spacing w:before="21"/>
        <w:rPr>
          <w:rFonts w:hint="eastAsia" w:ascii="宋体" w:hAnsi="宋体" w:eastAsia="宋体" w:cs="宋体"/>
          <w:color w:val="auto"/>
          <w:sz w:val="28"/>
          <w:szCs w:val="28"/>
        </w:rPr>
      </w:pPr>
    </w:p>
    <w:tbl>
      <w:tblPr>
        <w:tblStyle w:val="2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2C3A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7B2FE73A">
            <w:pPr>
              <w:pStyle w:val="25"/>
              <w:spacing w:before="199" w:line="228" w:lineRule="auto"/>
              <w:ind w:left="339"/>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2339" w:type="dxa"/>
            <w:gridSpan w:val="3"/>
            <w:vAlign w:val="top"/>
          </w:tcPr>
          <w:p w14:paraId="7BA72A80">
            <w:pPr>
              <w:rPr>
                <w:rFonts w:hint="eastAsia" w:ascii="宋体" w:hAnsi="宋体" w:eastAsia="宋体" w:cs="宋体"/>
                <w:color w:val="auto"/>
                <w:sz w:val="24"/>
                <w:szCs w:val="24"/>
              </w:rPr>
            </w:pPr>
          </w:p>
        </w:tc>
        <w:tc>
          <w:tcPr>
            <w:tcW w:w="1892" w:type="dxa"/>
            <w:gridSpan w:val="2"/>
            <w:vAlign w:val="top"/>
          </w:tcPr>
          <w:p w14:paraId="0A930032">
            <w:pPr>
              <w:pStyle w:val="25"/>
              <w:spacing w:before="198" w:line="229" w:lineRule="auto"/>
              <w:ind w:left="741"/>
              <w:rPr>
                <w:rFonts w:hint="eastAsia" w:ascii="宋体" w:hAnsi="宋体" w:eastAsia="宋体" w:cs="宋体"/>
                <w:color w:val="auto"/>
                <w:sz w:val="24"/>
                <w:szCs w:val="24"/>
              </w:rPr>
            </w:pPr>
            <w:r>
              <w:rPr>
                <w:rFonts w:hint="eastAsia" w:ascii="宋体" w:hAnsi="宋体" w:eastAsia="宋体" w:cs="宋体"/>
                <w:color w:val="auto"/>
                <w:spacing w:val="4"/>
                <w:sz w:val="24"/>
                <w:szCs w:val="24"/>
              </w:rPr>
              <w:t>性别</w:t>
            </w:r>
          </w:p>
        </w:tc>
        <w:tc>
          <w:tcPr>
            <w:tcW w:w="1584" w:type="dxa"/>
            <w:gridSpan w:val="2"/>
            <w:vAlign w:val="top"/>
          </w:tcPr>
          <w:p w14:paraId="4BCD6E0C">
            <w:pPr>
              <w:rPr>
                <w:rFonts w:hint="eastAsia" w:ascii="宋体" w:hAnsi="宋体" w:eastAsia="宋体" w:cs="宋体"/>
                <w:color w:val="auto"/>
                <w:sz w:val="24"/>
                <w:szCs w:val="24"/>
              </w:rPr>
            </w:pPr>
          </w:p>
        </w:tc>
        <w:tc>
          <w:tcPr>
            <w:tcW w:w="1107" w:type="dxa"/>
            <w:gridSpan w:val="2"/>
            <w:vAlign w:val="top"/>
          </w:tcPr>
          <w:p w14:paraId="2795101B">
            <w:pPr>
              <w:pStyle w:val="25"/>
              <w:spacing w:before="199" w:line="228" w:lineRule="auto"/>
              <w:ind w:left="350"/>
              <w:rPr>
                <w:rFonts w:hint="eastAsia" w:ascii="宋体" w:hAnsi="宋体" w:eastAsia="宋体" w:cs="宋体"/>
                <w:color w:val="auto"/>
                <w:sz w:val="24"/>
                <w:szCs w:val="24"/>
              </w:rPr>
            </w:pPr>
            <w:r>
              <w:rPr>
                <w:rFonts w:hint="eastAsia" w:ascii="宋体" w:hAnsi="宋体" w:eastAsia="宋体" w:cs="宋体"/>
                <w:color w:val="auto"/>
                <w:spacing w:val="4"/>
                <w:sz w:val="24"/>
                <w:szCs w:val="24"/>
              </w:rPr>
              <w:t>年龄</w:t>
            </w:r>
          </w:p>
        </w:tc>
        <w:tc>
          <w:tcPr>
            <w:tcW w:w="1280" w:type="dxa"/>
            <w:vAlign w:val="top"/>
          </w:tcPr>
          <w:p w14:paraId="7265AC8F">
            <w:pPr>
              <w:rPr>
                <w:rFonts w:hint="eastAsia" w:ascii="宋体" w:hAnsi="宋体" w:eastAsia="宋体" w:cs="宋体"/>
                <w:color w:val="auto"/>
                <w:sz w:val="24"/>
                <w:szCs w:val="24"/>
              </w:rPr>
            </w:pPr>
          </w:p>
        </w:tc>
      </w:tr>
      <w:tr w14:paraId="55C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6A477B62">
            <w:pPr>
              <w:pStyle w:val="25"/>
              <w:spacing w:before="206" w:line="228" w:lineRule="auto"/>
              <w:ind w:left="340"/>
              <w:rPr>
                <w:rFonts w:hint="eastAsia" w:ascii="宋体" w:hAnsi="宋体" w:eastAsia="宋体" w:cs="宋体"/>
                <w:color w:val="auto"/>
                <w:sz w:val="24"/>
                <w:szCs w:val="24"/>
              </w:rPr>
            </w:pPr>
            <w:r>
              <w:rPr>
                <w:rFonts w:hint="eastAsia" w:ascii="宋体" w:hAnsi="宋体" w:eastAsia="宋体" w:cs="宋体"/>
                <w:color w:val="auto"/>
                <w:spacing w:val="4"/>
                <w:sz w:val="24"/>
                <w:szCs w:val="24"/>
              </w:rPr>
              <w:t>职务</w:t>
            </w:r>
          </w:p>
        </w:tc>
        <w:tc>
          <w:tcPr>
            <w:tcW w:w="2339" w:type="dxa"/>
            <w:gridSpan w:val="3"/>
            <w:vAlign w:val="top"/>
          </w:tcPr>
          <w:p w14:paraId="4F9D12E2">
            <w:pPr>
              <w:rPr>
                <w:rFonts w:hint="eastAsia" w:ascii="宋体" w:hAnsi="宋体" w:eastAsia="宋体" w:cs="宋体"/>
                <w:color w:val="auto"/>
                <w:sz w:val="24"/>
                <w:szCs w:val="24"/>
              </w:rPr>
            </w:pPr>
          </w:p>
        </w:tc>
        <w:tc>
          <w:tcPr>
            <w:tcW w:w="1892" w:type="dxa"/>
            <w:gridSpan w:val="2"/>
            <w:vAlign w:val="top"/>
          </w:tcPr>
          <w:p w14:paraId="20484F01">
            <w:pPr>
              <w:pStyle w:val="25"/>
              <w:spacing w:before="205" w:line="231" w:lineRule="auto"/>
              <w:ind w:left="742"/>
              <w:rPr>
                <w:rFonts w:hint="eastAsia" w:ascii="宋体" w:hAnsi="宋体" w:eastAsia="宋体" w:cs="宋体"/>
                <w:color w:val="auto"/>
                <w:sz w:val="24"/>
                <w:szCs w:val="24"/>
              </w:rPr>
            </w:pPr>
            <w:r>
              <w:rPr>
                <w:rFonts w:hint="eastAsia" w:ascii="宋体" w:hAnsi="宋体" w:eastAsia="宋体" w:cs="宋体"/>
                <w:color w:val="auto"/>
                <w:spacing w:val="4"/>
                <w:sz w:val="24"/>
                <w:szCs w:val="24"/>
              </w:rPr>
              <w:t>职称</w:t>
            </w:r>
          </w:p>
        </w:tc>
        <w:tc>
          <w:tcPr>
            <w:tcW w:w="1584" w:type="dxa"/>
            <w:gridSpan w:val="2"/>
            <w:vAlign w:val="top"/>
          </w:tcPr>
          <w:p w14:paraId="61FEAAF8">
            <w:pPr>
              <w:rPr>
                <w:rFonts w:hint="eastAsia" w:ascii="宋体" w:hAnsi="宋体" w:eastAsia="宋体" w:cs="宋体"/>
                <w:color w:val="auto"/>
                <w:sz w:val="24"/>
                <w:szCs w:val="24"/>
              </w:rPr>
            </w:pPr>
          </w:p>
        </w:tc>
        <w:tc>
          <w:tcPr>
            <w:tcW w:w="1107" w:type="dxa"/>
            <w:gridSpan w:val="2"/>
            <w:vAlign w:val="top"/>
          </w:tcPr>
          <w:p w14:paraId="5AC158AC">
            <w:pPr>
              <w:pStyle w:val="25"/>
              <w:spacing w:before="206" w:line="230" w:lineRule="auto"/>
              <w:ind w:left="354"/>
              <w:rPr>
                <w:rFonts w:hint="eastAsia" w:ascii="宋体" w:hAnsi="宋体" w:eastAsia="宋体" w:cs="宋体"/>
                <w:color w:val="auto"/>
                <w:sz w:val="24"/>
                <w:szCs w:val="24"/>
              </w:rPr>
            </w:pPr>
            <w:r>
              <w:rPr>
                <w:rFonts w:hint="eastAsia" w:ascii="宋体" w:hAnsi="宋体" w:eastAsia="宋体" w:cs="宋体"/>
                <w:color w:val="auto"/>
                <w:spacing w:val="2"/>
                <w:sz w:val="24"/>
                <w:szCs w:val="24"/>
              </w:rPr>
              <w:t>学历</w:t>
            </w:r>
          </w:p>
        </w:tc>
        <w:tc>
          <w:tcPr>
            <w:tcW w:w="1280" w:type="dxa"/>
            <w:vAlign w:val="top"/>
          </w:tcPr>
          <w:p w14:paraId="29100BC3">
            <w:pPr>
              <w:rPr>
                <w:rFonts w:hint="eastAsia" w:ascii="宋体" w:hAnsi="宋体" w:eastAsia="宋体" w:cs="宋体"/>
                <w:color w:val="auto"/>
                <w:sz w:val="24"/>
                <w:szCs w:val="24"/>
              </w:rPr>
            </w:pPr>
          </w:p>
        </w:tc>
      </w:tr>
      <w:tr w14:paraId="6FAC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75D44A12">
            <w:pPr>
              <w:pStyle w:val="25"/>
              <w:spacing w:before="196" w:line="229" w:lineRule="auto"/>
              <w:ind w:left="1090"/>
              <w:rPr>
                <w:rFonts w:hint="eastAsia" w:ascii="宋体" w:hAnsi="宋体" w:eastAsia="宋体" w:cs="宋体"/>
                <w:color w:val="auto"/>
                <w:sz w:val="24"/>
                <w:szCs w:val="24"/>
              </w:rPr>
            </w:pPr>
            <w:r>
              <w:rPr>
                <w:rFonts w:hint="eastAsia" w:ascii="宋体" w:hAnsi="宋体" w:eastAsia="宋体" w:cs="宋体"/>
                <w:color w:val="auto"/>
                <w:spacing w:val="7"/>
                <w:sz w:val="24"/>
                <w:szCs w:val="24"/>
              </w:rPr>
              <w:t>参加工作时间</w:t>
            </w:r>
          </w:p>
        </w:tc>
        <w:tc>
          <w:tcPr>
            <w:tcW w:w="1892" w:type="dxa"/>
            <w:gridSpan w:val="2"/>
            <w:vAlign w:val="top"/>
          </w:tcPr>
          <w:p w14:paraId="656B88F9">
            <w:pPr>
              <w:rPr>
                <w:rFonts w:hint="eastAsia" w:ascii="宋体" w:hAnsi="宋体" w:eastAsia="宋体" w:cs="宋体"/>
                <w:color w:val="auto"/>
                <w:sz w:val="24"/>
                <w:szCs w:val="24"/>
              </w:rPr>
            </w:pPr>
          </w:p>
        </w:tc>
        <w:tc>
          <w:tcPr>
            <w:tcW w:w="2691" w:type="dxa"/>
            <w:gridSpan w:val="4"/>
            <w:vAlign w:val="top"/>
          </w:tcPr>
          <w:p w14:paraId="767FC115">
            <w:pPr>
              <w:pStyle w:val="25"/>
              <w:spacing w:before="196" w:line="228" w:lineRule="auto"/>
              <w:ind w:left="511"/>
              <w:rPr>
                <w:rFonts w:hint="eastAsia" w:ascii="宋体" w:hAnsi="宋体" w:eastAsia="宋体" w:cs="宋体"/>
                <w:color w:val="auto"/>
                <w:sz w:val="24"/>
                <w:szCs w:val="24"/>
              </w:rPr>
            </w:pPr>
            <w:r>
              <w:rPr>
                <w:rFonts w:hint="eastAsia" w:ascii="宋体" w:hAnsi="宋体" w:eastAsia="宋体" w:cs="宋体"/>
                <w:color w:val="auto"/>
                <w:spacing w:val="8"/>
                <w:sz w:val="24"/>
                <w:szCs w:val="24"/>
              </w:rPr>
              <w:t>担任项目经理年限</w:t>
            </w:r>
          </w:p>
        </w:tc>
        <w:tc>
          <w:tcPr>
            <w:tcW w:w="1280" w:type="dxa"/>
            <w:vAlign w:val="top"/>
          </w:tcPr>
          <w:p w14:paraId="7D0D7042">
            <w:pPr>
              <w:rPr>
                <w:rFonts w:hint="eastAsia" w:ascii="宋体" w:hAnsi="宋体" w:eastAsia="宋体" w:cs="宋体"/>
                <w:color w:val="auto"/>
                <w:sz w:val="24"/>
                <w:szCs w:val="24"/>
              </w:rPr>
            </w:pPr>
          </w:p>
        </w:tc>
      </w:tr>
      <w:tr w14:paraId="5F70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65DF76C0">
            <w:pPr>
              <w:pStyle w:val="25"/>
              <w:spacing w:before="129" w:line="228" w:lineRule="auto"/>
              <w:ind w:left="985"/>
              <w:rPr>
                <w:rFonts w:hint="eastAsia" w:ascii="宋体" w:hAnsi="宋体" w:eastAsia="宋体" w:cs="宋体"/>
                <w:color w:val="auto"/>
                <w:sz w:val="24"/>
                <w:szCs w:val="24"/>
              </w:rPr>
            </w:pPr>
            <w:r>
              <w:rPr>
                <w:rFonts w:hint="eastAsia" w:ascii="宋体" w:hAnsi="宋体" w:eastAsia="宋体" w:cs="宋体"/>
                <w:color w:val="auto"/>
                <w:spacing w:val="8"/>
                <w:sz w:val="24"/>
                <w:szCs w:val="24"/>
              </w:rPr>
              <w:t>建造师注册编号</w:t>
            </w:r>
          </w:p>
        </w:tc>
        <w:tc>
          <w:tcPr>
            <w:tcW w:w="5863" w:type="dxa"/>
            <w:gridSpan w:val="7"/>
            <w:vAlign w:val="top"/>
          </w:tcPr>
          <w:p w14:paraId="1C831D9D">
            <w:pPr>
              <w:rPr>
                <w:rFonts w:hint="eastAsia" w:ascii="宋体" w:hAnsi="宋体" w:eastAsia="宋体" w:cs="宋体"/>
                <w:color w:val="auto"/>
                <w:sz w:val="24"/>
                <w:szCs w:val="24"/>
              </w:rPr>
            </w:pPr>
          </w:p>
        </w:tc>
      </w:tr>
      <w:tr w14:paraId="39825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663B7FE9">
            <w:pPr>
              <w:pStyle w:val="25"/>
              <w:spacing w:before="206" w:line="228" w:lineRule="auto"/>
              <w:ind w:left="3495"/>
              <w:rPr>
                <w:rFonts w:hint="eastAsia" w:ascii="宋体" w:hAnsi="宋体" w:eastAsia="宋体" w:cs="宋体"/>
                <w:color w:val="auto"/>
                <w:sz w:val="24"/>
                <w:szCs w:val="24"/>
              </w:rPr>
            </w:pPr>
            <w:r>
              <w:rPr>
                <w:rFonts w:hint="eastAsia" w:ascii="宋体" w:hAnsi="宋体" w:eastAsia="宋体" w:cs="宋体"/>
                <w:color w:val="auto"/>
                <w:spacing w:val="9"/>
                <w:sz w:val="24"/>
                <w:szCs w:val="24"/>
              </w:rPr>
              <w:t>在建和已完工程项目情况</w:t>
            </w:r>
          </w:p>
        </w:tc>
      </w:tr>
      <w:tr w14:paraId="3A29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142319EF">
            <w:pPr>
              <w:pStyle w:val="25"/>
              <w:spacing w:before="198" w:line="229" w:lineRule="auto"/>
              <w:ind w:left="364"/>
              <w:rPr>
                <w:rFonts w:hint="eastAsia" w:ascii="宋体" w:hAnsi="宋体" w:eastAsia="宋体" w:cs="宋体"/>
                <w:color w:val="auto"/>
                <w:sz w:val="24"/>
                <w:szCs w:val="24"/>
              </w:rPr>
            </w:pPr>
            <w:r>
              <w:rPr>
                <w:rFonts w:hint="eastAsia" w:ascii="宋体" w:hAnsi="宋体" w:eastAsia="宋体" w:cs="宋体"/>
                <w:color w:val="auto"/>
                <w:spacing w:val="6"/>
                <w:sz w:val="24"/>
                <w:szCs w:val="24"/>
              </w:rPr>
              <w:t>建设单位</w:t>
            </w:r>
          </w:p>
        </w:tc>
        <w:tc>
          <w:tcPr>
            <w:tcW w:w="1547" w:type="dxa"/>
            <w:vAlign w:val="top"/>
          </w:tcPr>
          <w:p w14:paraId="0886DA1F">
            <w:pPr>
              <w:pStyle w:val="25"/>
              <w:spacing w:before="198" w:line="229" w:lineRule="auto"/>
              <w:ind w:left="361"/>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项目名称</w:t>
            </w:r>
          </w:p>
        </w:tc>
        <w:tc>
          <w:tcPr>
            <w:tcW w:w="1546" w:type="dxa"/>
            <w:gridSpan w:val="2"/>
            <w:vAlign w:val="top"/>
          </w:tcPr>
          <w:p w14:paraId="7D1841CE">
            <w:pPr>
              <w:pStyle w:val="25"/>
              <w:spacing w:before="198" w:line="228" w:lineRule="auto"/>
              <w:ind w:left="359"/>
              <w:rPr>
                <w:rFonts w:hint="eastAsia" w:ascii="宋体" w:hAnsi="宋体" w:eastAsia="宋体" w:cs="宋体"/>
                <w:color w:val="auto"/>
                <w:sz w:val="24"/>
                <w:szCs w:val="24"/>
              </w:rPr>
            </w:pPr>
            <w:r>
              <w:rPr>
                <w:rFonts w:hint="eastAsia" w:ascii="宋体" w:hAnsi="宋体" w:eastAsia="宋体" w:cs="宋体"/>
                <w:color w:val="auto"/>
                <w:spacing w:val="6"/>
                <w:sz w:val="24"/>
                <w:szCs w:val="24"/>
              </w:rPr>
              <w:t>建设规模</w:t>
            </w:r>
          </w:p>
        </w:tc>
        <w:tc>
          <w:tcPr>
            <w:tcW w:w="1547" w:type="dxa"/>
            <w:gridSpan w:val="2"/>
            <w:vAlign w:val="top"/>
          </w:tcPr>
          <w:p w14:paraId="675E5802">
            <w:pPr>
              <w:pStyle w:val="25"/>
              <w:spacing w:before="198" w:line="228" w:lineRule="auto"/>
              <w:ind w:left="151"/>
              <w:rPr>
                <w:rFonts w:hint="eastAsia" w:ascii="宋体" w:hAnsi="宋体" w:eastAsia="宋体" w:cs="宋体"/>
                <w:color w:val="auto"/>
                <w:sz w:val="24"/>
                <w:szCs w:val="24"/>
              </w:rPr>
            </w:pPr>
            <w:r>
              <w:rPr>
                <w:rFonts w:hint="eastAsia" w:ascii="宋体" w:hAnsi="宋体" w:eastAsia="宋体" w:cs="宋体"/>
                <w:color w:val="auto"/>
                <w:spacing w:val="8"/>
                <w:sz w:val="24"/>
                <w:szCs w:val="24"/>
              </w:rPr>
              <w:t>开、竣工日期</w:t>
            </w:r>
          </w:p>
        </w:tc>
        <w:tc>
          <w:tcPr>
            <w:tcW w:w="1546" w:type="dxa"/>
            <w:gridSpan w:val="2"/>
            <w:vAlign w:val="top"/>
          </w:tcPr>
          <w:p w14:paraId="49FD8B60">
            <w:pPr>
              <w:pStyle w:val="25"/>
              <w:spacing w:before="198" w:line="228" w:lineRule="auto"/>
              <w:ind w:left="253"/>
              <w:rPr>
                <w:rFonts w:hint="eastAsia" w:ascii="宋体" w:hAnsi="宋体" w:eastAsia="宋体" w:cs="宋体"/>
                <w:color w:val="auto"/>
                <w:sz w:val="24"/>
                <w:szCs w:val="24"/>
              </w:rPr>
            </w:pPr>
            <w:r>
              <w:rPr>
                <w:rFonts w:hint="eastAsia" w:ascii="宋体" w:hAnsi="宋体" w:eastAsia="宋体" w:cs="宋体"/>
                <w:color w:val="auto"/>
                <w:spacing w:val="8"/>
                <w:sz w:val="24"/>
                <w:szCs w:val="24"/>
              </w:rPr>
              <w:t>在建或已完</w:t>
            </w:r>
          </w:p>
        </w:tc>
        <w:tc>
          <w:tcPr>
            <w:tcW w:w="1552" w:type="dxa"/>
            <w:gridSpan w:val="2"/>
            <w:vAlign w:val="top"/>
          </w:tcPr>
          <w:p w14:paraId="03A9A647">
            <w:pPr>
              <w:pStyle w:val="25"/>
              <w:spacing w:before="198" w:line="229" w:lineRule="auto"/>
              <w:ind w:left="364"/>
              <w:rPr>
                <w:rFonts w:hint="eastAsia" w:ascii="宋体" w:hAnsi="宋体" w:eastAsia="宋体" w:cs="宋体"/>
                <w:color w:val="auto"/>
                <w:sz w:val="24"/>
                <w:szCs w:val="24"/>
              </w:rPr>
            </w:pPr>
            <w:r>
              <w:rPr>
                <w:rFonts w:hint="eastAsia" w:ascii="宋体" w:hAnsi="宋体" w:eastAsia="宋体" w:cs="宋体"/>
                <w:color w:val="auto"/>
                <w:spacing w:val="6"/>
                <w:sz w:val="24"/>
                <w:szCs w:val="24"/>
              </w:rPr>
              <w:t>工程质量</w:t>
            </w:r>
          </w:p>
        </w:tc>
      </w:tr>
      <w:tr w14:paraId="1396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0F3B8157">
            <w:pPr>
              <w:rPr>
                <w:rFonts w:hint="eastAsia" w:ascii="宋体" w:hAnsi="宋体" w:eastAsia="宋体" w:cs="宋体"/>
                <w:color w:val="auto"/>
                <w:sz w:val="24"/>
                <w:szCs w:val="24"/>
              </w:rPr>
            </w:pPr>
          </w:p>
        </w:tc>
        <w:tc>
          <w:tcPr>
            <w:tcW w:w="1547" w:type="dxa"/>
            <w:vAlign w:val="top"/>
          </w:tcPr>
          <w:p w14:paraId="0AE29747">
            <w:pPr>
              <w:rPr>
                <w:rFonts w:hint="eastAsia" w:ascii="宋体" w:hAnsi="宋体" w:eastAsia="宋体" w:cs="宋体"/>
                <w:color w:val="auto"/>
                <w:sz w:val="24"/>
                <w:szCs w:val="24"/>
              </w:rPr>
            </w:pPr>
          </w:p>
        </w:tc>
        <w:tc>
          <w:tcPr>
            <w:tcW w:w="1546" w:type="dxa"/>
            <w:gridSpan w:val="2"/>
            <w:vAlign w:val="top"/>
          </w:tcPr>
          <w:p w14:paraId="01F87B5E">
            <w:pPr>
              <w:rPr>
                <w:rFonts w:hint="eastAsia" w:ascii="宋体" w:hAnsi="宋体" w:eastAsia="宋体" w:cs="宋体"/>
                <w:color w:val="auto"/>
                <w:sz w:val="24"/>
                <w:szCs w:val="24"/>
              </w:rPr>
            </w:pPr>
          </w:p>
        </w:tc>
        <w:tc>
          <w:tcPr>
            <w:tcW w:w="1547" w:type="dxa"/>
            <w:gridSpan w:val="2"/>
            <w:vAlign w:val="top"/>
          </w:tcPr>
          <w:p w14:paraId="616C6DCA">
            <w:pPr>
              <w:rPr>
                <w:rFonts w:hint="eastAsia" w:ascii="宋体" w:hAnsi="宋体" w:eastAsia="宋体" w:cs="宋体"/>
                <w:color w:val="auto"/>
                <w:sz w:val="24"/>
                <w:szCs w:val="24"/>
              </w:rPr>
            </w:pPr>
          </w:p>
        </w:tc>
        <w:tc>
          <w:tcPr>
            <w:tcW w:w="1546" w:type="dxa"/>
            <w:gridSpan w:val="2"/>
            <w:vAlign w:val="top"/>
          </w:tcPr>
          <w:p w14:paraId="6EFDA3D7">
            <w:pPr>
              <w:rPr>
                <w:rFonts w:hint="eastAsia" w:ascii="宋体" w:hAnsi="宋体" w:eastAsia="宋体" w:cs="宋体"/>
                <w:color w:val="auto"/>
                <w:sz w:val="24"/>
                <w:szCs w:val="24"/>
              </w:rPr>
            </w:pPr>
          </w:p>
        </w:tc>
        <w:tc>
          <w:tcPr>
            <w:tcW w:w="1552" w:type="dxa"/>
            <w:gridSpan w:val="2"/>
            <w:vAlign w:val="top"/>
          </w:tcPr>
          <w:p w14:paraId="59040650">
            <w:pPr>
              <w:rPr>
                <w:rFonts w:hint="eastAsia" w:ascii="宋体" w:hAnsi="宋体" w:eastAsia="宋体" w:cs="宋体"/>
                <w:color w:val="auto"/>
                <w:sz w:val="24"/>
                <w:szCs w:val="24"/>
              </w:rPr>
            </w:pPr>
          </w:p>
        </w:tc>
      </w:tr>
      <w:tr w14:paraId="632F7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7FB2B22C">
            <w:pPr>
              <w:rPr>
                <w:rFonts w:hint="eastAsia" w:ascii="宋体" w:hAnsi="宋体" w:eastAsia="宋体" w:cs="宋体"/>
                <w:color w:val="auto"/>
                <w:sz w:val="24"/>
                <w:szCs w:val="24"/>
              </w:rPr>
            </w:pPr>
          </w:p>
        </w:tc>
        <w:tc>
          <w:tcPr>
            <w:tcW w:w="1547" w:type="dxa"/>
            <w:vAlign w:val="top"/>
          </w:tcPr>
          <w:p w14:paraId="6603E5CD">
            <w:pPr>
              <w:rPr>
                <w:rFonts w:hint="eastAsia" w:ascii="宋体" w:hAnsi="宋体" w:eastAsia="宋体" w:cs="宋体"/>
                <w:color w:val="auto"/>
                <w:sz w:val="24"/>
                <w:szCs w:val="24"/>
              </w:rPr>
            </w:pPr>
          </w:p>
        </w:tc>
        <w:tc>
          <w:tcPr>
            <w:tcW w:w="1546" w:type="dxa"/>
            <w:gridSpan w:val="2"/>
            <w:vAlign w:val="top"/>
          </w:tcPr>
          <w:p w14:paraId="45914181">
            <w:pPr>
              <w:rPr>
                <w:rFonts w:hint="eastAsia" w:ascii="宋体" w:hAnsi="宋体" w:eastAsia="宋体" w:cs="宋体"/>
                <w:color w:val="auto"/>
                <w:sz w:val="24"/>
                <w:szCs w:val="24"/>
              </w:rPr>
            </w:pPr>
          </w:p>
        </w:tc>
        <w:tc>
          <w:tcPr>
            <w:tcW w:w="1547" w:type="dxa"/>
            <w:gridSpan w:val="2"/>
            <w:vAlign w:val="top"/>
          </w:tcPr>
          <w:p w14:paraId="250F1564">
            <w:pPr>
              <w:rPr>
                <w:rFonts w:hint="eastAsia" w:ascii="宋体" w:hAnsi="宋体" w:eastAsia="宋体" w:cs="宋体"/>
                <w:color w:val="auto"/>
                <w:sz w:val="24"/>
                <w:szCs w:val="24"/>
              </w:rPr>
            </w:pPr>
          </w:p>
        </w:tc>
        <w:tc>
          <w:tcPr>
            <w:tcW w:w="1546" w:type="dxa"/>
            <w:gridSpan w:val="2"/>
            <w:vAlign w:val="top"/>
          </w:tcPr>
          <w:p w14:paraId="73CE0B05">
            <w:pPr>
              <w:rPr>
                <w:rFonts w:hint="eastAsia" w:ascii="宋体" w:hAnsi="宋体" w:eastAsia="宋体" w:cs="宋体"/>
                <w:color w:val="auto"/>
                <w:sz w:val="24"/>
                <w:szCs w:val="24"/>
              </w:rPr>
            </w:pPr>
          </w:p>
        </w:tc>
        <w:tc>
          <w:tcPr>
            <w:tcW w:w="1552" w:type="dxa"/>
            <w:gridSpan w:val="2"/>
            <w:vAlign w:val="top"/>
          </w:tcPr>
          <w:p w14:paraId="47CB9911">
            <w:pPr>
              <w:rPr>
                <w:rFonts w:hint="eastAsia" w:ascii="宋体" w:hAnsi="宋体" w:eastAsia="宋体" w:cs="宋体"/>
                <w:color w:val="auto"/>
                <w:sz w:val="24"/>
                <w:szCs w:val="24"/>
              </w:rPr>
            </w:pPr>
          </w:p>
        </w:tc>
      </w:tr>
      <w:tr w14:paraId="1553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4EF7A3D3">
            <w:pPr>
              <w:rPr>
                <w:rFonts w:hint="eastAsia" w:ascii="宋体" w:hAnsi="宋体" w:eastAsia="宋体" w:cs="宋体"/>
                <w:color w:val="auto"/>
                <w:sz w:val="24"/>
                <w:szCs w:val="24"/>
              </w:rPr>
            </w:pPr>
          </w:p>
        </w:tc>
        <w:tc>
          <w:tcPr>
            <w:tcW w:w="1547" w:type="dxa"/>
            <w:vAlign w:val="top"/>
          </w:tcPr>
          <w:p w14:paraId="67791660">
            <w:pPr>
              <w:rPr>
                <w:rFonts w:hint="eastAsia" w:ascii="宋体" w:hAnsi="宋体" w:eastAsia="宋体" w:cs="宋体"/>
                <w:color w:val="auto"/>
                <w:sz w:val="24"/>
                <w:szCs w:val="24"/>
              </w:rPr>
            </w:pPr>
          </w:p>
        </w:tc>
        <w:tc>
          <w:tcPr>
            <w:tcW w:w="1546" w:type="dxa"/>
            <w:gridSpan w:val="2"/>
            <w:vAlign w:val="top"/>
          </w:tcPr>
          <w:p w14:paraId="799B8553">
            <w:pPr>
              <w:rPr>
                <w:rFonts w:hint="eastAsia" w:ascii="宋体" w:hAnsi="宋体" w:eastAsia="宋体" w:cs="宋体"/>
                <w:color w:val="auto"/>
                <w:sz w:val="24"/>
                <w:szCs w:val="24"/>
              </w:rPr>
            </w:pPr>
          </w:p>
        </w:tc>
        <w:tc>
          <w:tcPr>
            <w:tcW w:w="1547" w:type="dxa"/>
            <w:gridSpan w:val="2"/>
            <w:vAlign w:val="top"/>
          </w:tcPr>
          <w:p w14:paraId="241FCCED">
            <w:pPr>
              <w:rPr>
                <w:rFonts w:hint="eastAsia" w:ascii="宋体" w:hAnsi="宋体" w:eastAsia="宋体" w:cs="宋体"/>
                <w:color w:val="auto"/>
                <w:sz w:val="24"/>
                <w:szCs w:val="24"/>
              </w:rPr>
            </w:pPr>
          </w:p>
        </w:tc>
        <w:tc>
          <w:tcPr>
            <w:tcW w:w="1546" w:type="dxa"/>
            <w:gridSpan w:val="2"/>
            <w:vAlign w:val="top"/>
          </w:tcPr>
          <w:p w14:paraId="2688003D">
            <w:pPr>
              <w:rPr>
                <w:rFonts w:hint="eastAsia" w:ascii="宋体" w:hAnsi="宋体" w:eastAsia="宋体" w:cs="宋体"/>
                <w:color w:val="auto"/>
                <w:sz w:val="24"/>
                <w:szCs w:val="24"/>
              </w:rPr>
            </w:pPr>
          </w:p>
        </w:tc>
        <w:tc>
          <w:tcPr>
            <w:tcW w:w="1552" w:type="dxa"/>
            <w:gridSpan w:val="2"/>
            <w:vAlign w:val="top"/>
          </w:tcPr>
          <w:p w14:paraId="584439B7">
            <w:pPr>
              <w:rPr>
                <w:rFonts w:hint="eastAsia" w:ascii="宋体" w:hAnsi="宋体" w:eastAsia="宋体" w:cs="宋体"/>
                <w:color w:val="auto"/>
                <w:sz w:val="24"/>
                <w:szCs w:val="24"/>
              </w:rPr>
            </w:pPr>
          </w:p>
        </w:tc>
      </w:tr>
      <w:tr w14:paraId="4F4E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7D531844">
            <w:pPr>
              <w:rPr>
                <w:rFonts w:hint="eastAsia" w:ascii="宋体" w:hAnsi="宋体" w:eastAsia="宋体" w:cs="宋体"/>
                <w:color w:val="auto"/>
                <w:sz w:val="24"/>
                <w:szCs w:val="24"/>
              </w:rPr>
            </w:pPr>
          </w:p>
        </w:tc>
        <w:tc>
          <w:tcPr>
            <w:tcW w:w="1547" w:type="dxa"/>
            <w:vAlign w:val="top"/>
          </w:tcPr>
          <w:p w14:paraId="01EFB016">
            <w:pPr>
              <w:rPr>
                <w:rFonts w:hint="eastAsia" w:ascii="宋体" w:hAnsi="宋体" w:eastAsia="宋体" w:cs="宋体"/>
                <w:color w:val="auto"/>
                <w:sz w:val="24"/>
                <w:szCs w:val="24"/>
              </w:rPr>
            </w:pPr>
          </w:p>
        </w:tc>
        <w:tc>
          <w:tcPr>
            <w:tcW w:w="1546" w:type="dxa"/>
            <w:gridSpan w:val="2"/>
            <w:vAlign w:val="top"/>
          </w:tcPr>
          <w:p w14:paraId="75ED6286">
            <w:pPr>
              <w:rPr>
                <w:rFonts w:hint="eastAsia" w:ascii="宋体" w:hAnsi="宋体" w:eastAsia="宋体" w:cs="宋体"/>
                <w:color w:val="auto"/>
                <w:sz w:val="24"/>
                <w:szCs w:val="24"/>
              </w:rPr>
            </w:pPr>
          </w:p>
        </w:tc>
        <w:tc>
          <w:tcPr>
            <w:tcW w:w="1547" w:type="dxa"/>
            <w:gridSpan w:val="2"/>
            <w:vAlign w:val="top"/>
          </w:tcPr>
          <w:p w14:paraId="1AFE6BB8">
            <w:pPr>
              <w:rPr>
                <w:rFonts w:hint="eastAsia" w:ascii="宋体" w:hAnsi="宋体" w:eastAsia="宋体" w:cs="宋体"/>
                <w:color w:val="auto"/>
                <w:sz w:val="24"/>
                <w:szCs w:val="24"/>
              </w:rPr>
            </w:pPr>
          </w:p>
        </w:tc>
        <w:tc>
          <w:tcPr>
            <w:tcW w:w="1546" w:type="dxa"/>
            <w:gridSpan w:val="2"/>
            <w:vAlign w:val="top"/>
          </w:tcPr>
          <w:p w14:paraId="57746A69">
            <w:pPr>
              <w:rPr>
                <w:rFonts w:hint="eastAsia" w:ascii="宋体" w:hAnsi="宋体" w:eastAsia="宋体" w:cs="宋体"/>
                <w:color w:val="auto"/>
                <w:sz w:val="24"/>
                <w:szCs w:val="24"/>
              </w:rPr>
            </w:pPr>
          </w:p>
        </w:tc>
        <w:tc>
          <w:tcPr>
            <w:tcW w:w="1552" w:type="dxa"/>
            <w:gridSpan w:val="2"/>
            <w:vAlign w:val="top"/>
          </w:tcPr>
          <w:p w14:paraId="436A3D4D">
            <w:pPr>
              <w:rPr>
                <w:rFonts w:hint="eastAsia" w:ascii="宋体" w:hAnsi="宋体" w:eastAsia="宋体" w:cs="宋体"/>
                <w:color w:val="auto"/>
                <w:sz w:val="24"/>
                <w:szCs w:val="24"/>
              </w:rPr>
            </w:pPr>
          </w:p>
        </w:tc>
      </w:tr>
    </w:tbl>
    <w:p w14:paraId="2869803C">
      <w:pPr>
        <w:spacing w:line="314" w:lineRule="auto"/>
        <w:rPr>
          <w:rFonts w:hint="eastAsia" w:ascii="宋体" w:hAnsi="宋体" w:eastAsia="宋体" w:cs="宋体"/>
          <w:color w:val="auto"/>
          <w:sz w:val="24"/>
          <w:szCs w:val="24"/>
        </w:rPr>
      </w:pPr>
    </w:p>
    <w:p w14:paraId="678F7802">
      <w:pPr>
        <w:spacing w:line="315" w:lineRule="auto"/>
        <w:rPr>
          <w:rFonts w:hint="eastAsia" w:ascii="宋体" w:hAnsi="宋体" w:eastAsia="宋体" w:cs="宋体"/>
          <w:color w:val="auto"/>
          <w:sz w:val="24"/>
          <w:szCs w:val="24"/>
        </w:rPr>
      </w:pPr>
    </w:p>
    <w:p w14:paraId="150E24E4">
      <w:pPr>
        <w:pStyle w:val="12"/>
        <w:spacing w:before="226" w:line="472" w:lineRule="exact"/>
        <w:ind w:left="117"/>
        <w:rPr>
          <w:rFonts w:hint="eastAsia" w:ascii="宋体" w:hAnsi="宋体" w:eastAsia="宋体" w:cs="宋体"/>
          <w:color w:val="auto"/>
          <w:spacing w:val="11"/>
          <w:position w:val="20"/>
          <w:sz w:val="24"/>
          <w:szCs w:val="24"/>
        </w:rPr>
      </w:pPr>
      <w:r>
        <w:rPr>
          <w:rFonts w:hint="eastAsia" w:ascii="宋体" w:hAnsi="宋体" w:eastAsia="宋体" w:cs="宋体"/>
          <w:color w:val="auto"/>
          <w:spacing w:val="7"/>
          <w:sz w:val="24"/>
          <w:szCs w:val="24"/>
        </w:rPr>
        <w:t>备</w:t>
      </w:r>
      <w:r>
        <w:rPr>
          <w:rFonts w:hint="eastAsia" w:ascii="宋体" w:hAnsi="宋体" w:eastAsia="宋体" w:cs="宋体"/>
          <w:color w:val="auto"/>
          <w:spacing w:val="11"/>
          <w:position w:val="20"/>
          <w:sz w:val="24"/>
          <w:szCs w:val="24"/>
        </w:rPr>
        <w:t>注：附项目经理注册建造师注册证书、安全生产考核合格证书（B 证）和已完工程中标通知书（如有）、工程合同协议书（如有）、工程竣工验收（如有）等材料的原件扫描件，以及供应商认为需要增加的其他证明材料扫描件。</w:t>
      </w:r>
    </w:p>
    <w:p w14:paraId="51B1A291">
      <w:pPr>
        <w:spacing w:line="358" w:lineRule="auto"/>
        <w:rPr>
          <w:rFonts w:hint="eastAsia" w:ascii="宋体" w:hAnsi="宋体" w:eastAsia="宋体" w:cs="宋体"/>
          <w:color w:val="auto"/>
          <w:sz w:val="24"/>
          <w:szCs w:val="24"/>
        </w:rPr>
      </w:pPr>
    </w:p>
    <w:p w14:paraId="1BF870ED">
      <w:pPr>
        <w:spacing w:line="359" w:lineRule="auto"/>
        <w:rPr>
          <w:rFonts w:hint="eastAsia" w:ascii="宋体" w:hAnsi="宋体" w:eastAsia="宋体" w:cs="宋体"/>
          <w:color w:val="auto"/>
          <w:sz w:val="24"/>
          <w:szCs w:val="24"/>
        </w:rPr>
      </w:pPr>
    </w:p>
    <w:p w14:paraId="005BE482">
      <w:pPr>
        <w:pStyle w:val="12"/>
        <w:spacing w:before="78" w:line="219" w:lineRule="auto"/>
        <w:ind w:left="4003"/>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5C0F3CC">
      <w:pPr>
        <w:pStyle w:val="12"/>
        <w:spacing w:before="183" w:line="220" w:lineRule="auto"/>
        <w:ind w:left="6279"/>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32E28074">
      <w:pPr>
        <w:spacing w:line="268" w:lineRule="auto"/>
        <w:rPr>
          <w:rFonts w:hint="eastAsia" w:ascii="宋体" w:hAnsi="宋体" w:eastAsia="宋体" w:cs="宋体"/>
          <w:color w:val="auto"/>
          <w:sz w:val="24"/>
          <w:szCs w:val="24"/>
        </w:rPr>
      </w:pPr>
    </w:p>
    <w:p w14:paraId="1FDE3805">
      <w:pPr>
        <w:spacing w:line="268" w:lineRule="auto"/>
        <w:rPr>
          <w:rFonts w:hint="eastAsia" w:ascii="宋体" w:hAnsi="宋体" w:eastAsia="宋体" w:cs="宋体"/>
          <w:color w:val="auto"/>
          <w:sz w:val="24"/>
          <w:szCs w:val="24"/>
        </w:rPr>
      </w:pPr>
    </w:p>
    <w:p w14:paraId="006F7EF4">
      <w:pPr>
        <w:spacing w:line="268" w:lineRule="auto"/>
        <w:rPr>
          <w:rFonts w:hint="eastAsia" w:ascii="宋体" w:hAnsi="宋体" w:eastAsia="宋体" w:cs="宋体"/>
          <w:color w:val="auto"/>
          <w:sz w:val="28"/>
          <w:szCs w:val="28"/>
        </w:rPr>
      </w:pPr>
    </w:p>
    <w:p w14:paraId="7CBCD712">
      <w:pPr>
        <w:spacing w:line="271" w:lineRule="auto"/>
        <w:rPr>
          <w:rFonts w:hint="eastAsia" w:ascii="宋体" w:hAnsi="宋体" w:eastAsia="宋体" w:cs="宋体"/>
          <w:color w:val="auto"/>
          <w:sz w:val="28"/>
          <w:szCs w:val="28"/>
        </w:rPr>
      </w:pPr>
    </w:p>
    <w:p w14:paraId="0D796E2F">
      <w:pPr>
        <w:spacing w:line="271" w:lineRule="auto"/>
        <w:rPr>
          <w:rFonts w:hint="eastAsia" w:ascii="宋体" w:hAnsi="宋体" w:eastAsia="宋体" w:cs="宋体"/>
          <w:color w:val="auto"/>
          <w:sz w:val="28"/>
          <w:szCs w:val="28"/>
        </w:rPr>
      </w:pPr>
    </w:p>
    <w:p w14:paraId="483E2EA2">
      <w:pPr>
        <w:spacing w:line="271" w:lineRule="auto"/>
        <w:rPr>
          <w:rFonts w:hint="eastAsia" w:ascii="宋体" w:hAnsi="宋体" w:eastAsia="宋体" w:cs="宋体"/>
          <w:color w:val="auto"/>
          <w:sz w:val="28"/>
          <w:szCs w:val="28"/>
        </w:rPr>
      </w:pPr>
    </w:p>
    <w:p w14:paraId="4FE1269D">
      <w:pPr>
        <w:spacing w:line="272" w:lineRule="auto"/>
        <w:rPr>
          <w:rFonts w:hint="eastAsia" w:ascii="宋体" w:hAnsi="宋体" w:eastAsia="宋体" w:cs="宋体"/>
          <w:color w:val="auto"/>
          <w:sz w:val="28"/>
          <w:szCs w:val="28"/>
        </w:rPr>
      </w:pPr>
    </w:p>
    <w:p w14:paraId="60A01EE3">
      <w:pPr>
        <w:spacing w:line="272" w:lineRule="auto"/>
        <w:rPr>
          <w:rFonts w:hint="eastAsia" w:ascii="宋体" w:hAnsi="宋体" w:eastAsia="宋体" w:cs="宋体"/>
          <w:color w:val="auto"/>
          <w:sz w:val="28"/>
          <w:szCs w:val="28"/>
        </w:rPr>
      </w:pPr>
    </w:p>
    <w:p w14:paraId="1865D7B9">
      <w:pPr>
        <w:spacing w:line="272" w:lineRule="auto"/>
        <w:rPr>
          <w:rFonts w:hint="eastAsia" w:ascii="宋体" w:hAnsi="宋体" w:eastAsia="宋体" w:cs="宋体"/>
          <w:color w:val="auto"/>
          <w:sz w:val="28"/>
          <w:szCs w:val="28"/>
        </w:rPr>
      </w:pPr>
    </w:p>
    <w:p w14:paraId="7636FBE8">
      <w:pPr>
        <w:pStyle w:val="12"/>
        <w:spacing w:before="97" w:line="219" w:lineRule="auto"/>
        <w:ind w:left="248"/>
        <w:rPr>
          <w:rFonts w:hint="eastAsia" w:ascii="宋体" w:hAnsi="宋体" w:eastAsia="宋体" w:cs="宋体"/>
          <w:color w:val="auto"/>
          <w:sz w:val="28"/>
          <w:szCs w:val="28"/>
        </w:rPr>
      </w:pPr>
      <w:r>
        <w:rPr>
          <w:rFonts w:hint="eastAsia" w:ascii="宋体" w:hAnsi="宋体" w:eastAsia="宋体" w:cs="宋体"/>
          <w:color w:val="auto"/>
          <w:sz w:val="28"/>
          <w:szCs w:val="28"/>
          <w:lang w:eastAsia="zh-CN"/>
          <w14:textOutline w14:w="5448" w14:cap="sq" w14:cmpd="sng">
            <w14:solidFill>
              <w14:srgbClr w14:val="000000"/>
            </w14:solidFill>
            <w14:prstDash w14:val="solid"/>
            <w14:bevel/>
          </w14:textOutline>
        </w:rPr>
        <w:t>八</w:t>
      </w:r>
      <w:r>
        <w:rPr>
          <w:rFonts w:hint="eastAsia" w:ascii="宋体" w:hAnsi="宋体" w:eastAsia="宋体" w:cs="宋体"/>
          <w:color w:val="auto"/>
          <w:sz w:val="28"/>
          <w:szCs w:val="28"/>
          <w14:textOutline w14:w="5448" w14:cap="sq" w14:cmpd="sng">
            <w14:solidFill>
              <w14:srgbClr w14:val="000000"/>
            </w14:solidFill>
            <w14:prstDash w14:val="solid"/>
            <w14:bevel/>
          </w14:textOutline>
        </w:rPr>
        <w:t>、供应商认为需要提供的其他有关资料</w:t>
      </w:r>
    </w:p>
    <w:p w14:paraId="050F0C42">
      <w:pPr>
        <w:rPr>
          <w:rFonts w:hint="eastAsia" w:ascii="宋体" w:hAnsi="宋体" w:eastAsia="宋体" w:cs="宋体"/>
          <w:color w:val="auto"/>
          <w:sz w:val="28"/>
          <w:szCs w:val="28"/>
        </w:rPr>
      </w:pPr>
    </w:p>
    <w:p w14:paraId="7FAF05A9">
      <w:pPr>
        <w:rPr>
          <w:rFonts w:hint="eastAsia" w:ascii="宋体" w:hAnsi="宋体" w:eastAsia="宋体" w:cs="宋体"/>
          <w:color w:val="auto"/>
          <w:sz w:val="28"/>
          <w:szCs w:val="28"/>
        </w:rPr>
      </w:pPr>
    </w:p>
    <w:p w14:paraId="1E25B357">
      <w:pPr>
        <w:rPr>
          <w:rFonts w:hint="eastAsia" w:ascii="宋体" w:hAnsi="宋体" w:eastAsia="宋体" w:cs="宋体"/>
          <w:color w:val="auto"/>
          <w:sz w:val="28"/>
          <w:szCs w:val="28"/>
        </w:rPr>
      </w:pPr>
    </w:p>
    <w:p w14:paraId="7E3B8151">
      <w:pPr>
        <w:rPr>
          <w:rFonts w:hint="eastAsia" w:ascii="宋体" w:hAnsi="宋体" w:eastAsia="宋体" w:cs="宋体"/>
          <w:color w:val="auto"/>
          <w:sz w:val="28"/>
          <w:szCs w:val="28"/>
        </w:rPr>
      </w:pPr>
    </w:p>
    <w:p w14:paraId="4FFD3304">
      <w:pPr>
        <w:rPr>
          <w:rFonts w:hint="eastAsia" w:ascii="宋体" w:hAnsi="宋体" w:eastAsia="宋体" w:cs="宋体"/>
          <w:color w:val="auto"/>
          <w:sz w:val="28"/>
          <w:szCs w:val="28"/>
        </w:rPr>
      </w:pPr>
    </w:p>
    <w:p w14:paraId="5109ACB9">
      <w:pPr>
        <w:rPr>
          <w:rFonts w:hint="eastAsia" w:ascii="宋体" w:hAnsi="宋体" w:eastAsia="宋体" w:cs="宋体"/>
          <w:color w:val="auto"/>
          <w:sz w:val="28"/>
          <w:szCs w:val="28"/>
        </w:rPr>
      </w:pPr>
    </w:p>
    <w:p w14:paraId="4E4987A5">
      <w:pPr>
        <w:rPr>
          <w:rFonts w:hint="eastAsia" w:ascii="宋体" w:hAnsi="宋体" w:eastAsia="宋体" w:cs="宋体"/>
          <w:color w:val="auto"/>
          <w:sz w:val="28"/>
          <w:szCs w:val="28"/>
        </w:rPr>
      </w:pPr>
    </w:p>
    <w:p w14:paraId="56CBE26B">
      <w:pP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br w:type="page"/>
      </w:r>
    </w:p>
    <w:p w14:paraId="499FA0FA">
      <w:pPr>
        <w:pStyle w:val="12"/>
        <w:spacing w:before="101" w:line="224" w:lineRule="auto"/>
        <w:ind w:left="2653"/>
        <w:outlineLvl w:val="1"/>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第四节</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报价文件格式</w:t>
      </w:r>
    </w:p>
    <w:p w14:paraId="28110E4B">
      <w:pPr>
        <w:spacing w:line="259" w:lineRule="auto"/>
        <w:rPr>
          <w:rFonts w:hint="eastAsia" w:ascii="宋体" w:hAnsi="宋体" w:eastAsia="宋体" w:cs="宋体"/>
          <w:color w:val="auto"/>
          <w:sz w:val="28"/>
          <w:szCs w:val="28"/>
        </w:rPr>
      </w:pPr>
    </w:p>
    <w:p w14:paraId="478532ED">
      <w:pPr>
        <w:spacing w:line="260" w:lineRule="auto"/>
        <w:rPr>
          <w:rFonts w:hint="eastAsia" w:ascii="宋体" w:hAnsi="宋体" w:eastAsia="宋体" w:cs="宋体"/>
          <w:color w:val="auto"/>
          <w:sz w:val="28"/>
          <w:szCs w:val="28"/>
        </w:rPr>
      </w:pPr>
    </w:p>
    <w:p w14:paraId="737B130C">
      <w:pPr>
        <w:pStyle w:val="12"/>
        <w:spacing w:before="65" w:line="228" w:lineRule="auto"/>
        <w:ind w:left="5877"/>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74FB57F8">
      <w:pPr>
        <w:spacing w:line="264" w:lineRule="auto"/>
        <w:rPr>
          <w:rFonts w:hint="eastAsia" w:ascii="宋体" w:hAnsi="宋体" w:eastAsia="宋体" w:cs="宋体"/>
          <w:color w:val="auto"/>
          <w:sz w:val="28"/>
          <w:szCs w:val="28"/>
        </w:rPr>
      </w:pPr>
    </w:p>
    <w:p w14:paraId="5B7F166F">
      <w:pPr>
        <w:spacing w:line="264" w:lineRule="auto"/>
        <w:rPr>
          <w:rFonts w:hint="eastAsia" w:ascii="宋体" w:hAnsi="宋体" w:eastAsia="宋体" w:cs="宋体"/>
          <w:color w:val="auto"/>
          <w:sz w:val="28"/>
          <w:szCs w:val="28"/>
        </w:rPr>
      </w:pPr>
    </w:p>
    <w:p w14:paraId="056233F5">
      <w:pPr>
        <w:spacing w:line="265" w:lineRule="auto"/>
        <w:rPr>
          <w:rFonts w:hint="eastAsia" w:ascii="宋体" w:hAnsi="宋体" w:eastAsia="宋体" w:cs="宋体"/>
          <w:color w:val="auto"/>
          <w:sz w:val="28"/>
          <w:szCs w:val="28"/>
        </w:rPr>
      </w:pPr>
    </w:p>
    <w:p w14:paraId="419F75F3">
      <w:pPr>
        <w:spacing w:line="265" w:lineRule="auto"/>
        <w:rPr>
          <w:rFonts w:hint="eastAsia" w:ascii="宋体" w:hAnsi="宋体" w:eastAsia="宋体" w:cs="宋体"/>
          <w:color w:val="auto"/>
          <w:sz w:val="28"/>
          <w:szCs w:val="28"/>
        </w:rPr>
      </w:pPr>
    </w:p>
    <w:p w14:paraId="3500E89A">
      <w:pPr>
        <w:spacing w:line="265" w:lineRule="auto"/>
        <w:rPr>
          <w:rFonts w:hint="eastAsia" w:ascii="宋体" w:hAnsi="宋体" w:eastAsia="宋体" w:cs="宋体"/>
          <w:color w:val="auto"/>
          <w:sz w:val="28"/>
          <w:szCs w:val="28"/>
        </w:rPr>
      </w:pPr>
    </w:p>
    <w:p w14:paraId="2BDE64F0">
      <w:pPr>
        <w:pStyle w:val="12"/>
        <w:spacing w:before="140" w:line="223" w:lineRule="auto"/>
        <w:ind w:left="1762"/>
        <w:rPr>
          <w:rFonts w:hint="eastAsia" w:ascii="宋体" w:hAnsi="宋体" w:eastAsia="宋体" w:cs="宋体"/>
          <w:color w:val="auto"/>
          <w:sz w:val="28"/>
          <w:szCs w:val="28"/>
        </w:rPr>
      </w:pPr>
      <w:r>
        <w:rPr>
          <w:rFonts w:hint="eastAsia" w:ascii="宋体" w:hAnsi="宋体" w:eastAsia="宋体" w:cs="宋体"/>
          <w:color w:val="auto"/>
          <w:spacing w:val="2"/>
          <w:sz w:val="28"/>
          <w:szCs w:val="28"/>
        </w:rPr>
        <w:t>报  价</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2"/>
          <w:sz w:val="28"/>
          <w:szCs w:val="28"/>
        </w:rPr>
        <w:t>文</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2"/>
          <w:sz w:val="28"/>
          <w:szCs w:val="28"/>
        </w:rPr>
        <w:t>件（封面）</w:t>
      </w:r>
    </w:p>
    <w:p w14:paraId="3E51A4F2">
      <w:pPr>
        <w:spacing w:line="244" w:lineRule="auto"/>
        <w:rPr>
          <w:rFonts w:hint="eastAsia" w:ascii="宋体" w:hAnsi="宋体" w:eastAsia="宋体" w:cs="宋体"/>
          <w:color w:val="auto"/>
          <w:sz w:val="28"/>
          <w:szCs w:val="28"/>
        </w:rPr>
      </w:pPr>
    </w:p>
    <w:p w14:paraId="4B535B4F">
      <w:pPr>
        <w:spacing w:line="244" w:lineRule="auto"/>
        <w:rPr>
          <w:rFonts w:hint="eastAsia" w:ascii="宋体" w:hAnsi="宋体" w:eastAsia="宋体" w:cs="宋体"/>
          <w:color w:val="auto"/>
          <w:sz w:val="28"/>
          <w:szCs w:val="28"/>
        </w:rPr>
      </w:pPr>
    </w:p>
    <w:p w14:paraId="5BA8F754">
      <w:pPr>
        <w:spacing w:line="244" w:lineRule="auto"/>
        <w:rPr>
          <w:rFonts w:hint="eastAsia" w:ascii="宋体" w:hAnsi="宋体" w:eastAsia="宋体" w:cs="宋体"/>
          <w:color w:val="auto"/>
          <w:sz w:val="28"/>
          <w:szCs w:val="28"/>
        </w:rPr>
      </w:pPr>
    </w:p>
    <w:p w14:paraId="5BC11489">
      <w:pPr>
        <w:spacing w:line="244" w:lineRule="auto"/>
        <w:rPr>
          <w:rFonts w:hint="eastAsia" w:ascii="宋体" w:hAnsi="宋体" w:eastAsia="宋体" w:cs="宋体"/>
          <w:color w:val="auto"/>
          <w:sz w:val="28"/>
          <w:szCs w:val="28"/>
        </w:rPr>
      </w:pPr>
    </w:p>
    <w:p w14:paraId="5FD0C485">
      <w:pPr>
        <w:spacing w:line="244" w:lineRule="auto"/>
        <w:rPr>
          <w:rFonts w:hint="eastAsia" w:ascii="宋体" w:hAnsi="宋体" w:eastAsia="宋体" w:cs="宋体"/>
          <w:color w:val="auto"/>
          <w:sz w:val="28"/>
          <w:szCs w:val="28"/>
        </w:rPr>
      </w:pPr>
    </w:p>
    <w:p w14:paraId="02AE9F6D">
      <w:pPr>
        <w:spacing w:line="244" w:lineRule="auto"/>
        <w:rPr>
          <w:rFonts w:hint="eastAsia" w:ascii="宋体" w:hAnsi="宋体" w:eastAsia="宋体" w:cs="宋体"/>
          <w:color w:val="auto"/>
          <w:sz w:val="28"/>
          <w:szCs w:val="28"/>
        </w:rPr>
      </w:pPr>
    </w:p>
    <w:p w14:paraId="2EEF4C71">
      <w:pPr>
        <w:spacing w:line="244" w:lineRule="auto"/>
        <w:rPr>
          <w:rFonts w:hint="eastAsia" w:ascii="宋体" w:hAnsi="宋体" w:eastAsia="宋体" w:cs="宋体"/>
          <w:color w:val="auto"/>
          <w:sz w:val="28"/>
          <w:szCs w:val="28"/>
        </w:rPr>
      </w:pPr>
    </w:p>
    <w:p w14:paraId="4F4F1134">
      <w:pPr>
        <w:spacing w:line="244" w:lineRule="auto"/>
        <w:rPr>
          <w:rFonts w:hint="eastAsia" w:ascii="宋体" w:hAnsi="宋体" w:eastAsia="宋体" w:cs="宋体"/>
          <w:color w:val="auto"/>
          <w:sz w:val="28"/>
          <w:szCs w:val="28"/>
        </w:rPr>
      </w:pPr>
    </w:p>
    <w:p w14:paraId="1FB79D10">
      <w:pPr>
        <w:spacing w:line="245" w:lineRule="auto"/>
        <w:rPr>
          <w:rFonts w:hint="eastAsia" w:ascii="宋体" w:hAnsi="宋体" w:eastAsia="宋体" w:cs="宋体"/>
          <w:color w:val="auto"/>
          <w:sz w:val="28"/>
          <w:szCs w:val="28"/>
        </w:rPr>
      </w:pPr>
    </w:p>
    <w:p w14:paraId="622BB9A9">
      <w:pPr>
        <w:pStyle w:val="12"/>
        <w:spacing w:before="100" w:line="226" w:lineRule="auto"/>
        <w:ind w:left="287"/>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01E2AC1C">
      <w:pPr>
        <w:spacing w:line="293" w:lineRule="auto"/>
        <w:rPr>
          <w:rFonts w:hint="eastAsia" w:ascii="宋体" w:hAnsi="宋体" w:eastAsia="宋体" w:cs="宋体"/>
          <w:color w:val="auto"/>
          <w:sz w:val="28"/>
          <w:szCs w:val="28"/>
        </w:rPr>
      </w:pPr>
    </w:p>
    <w:p w14:paraId="215140D3">
      <w:pPr>
        <w:spacing w:line="294" w:lineRule="auto"/>
        <w:rPr>
          <w:rFonts w:hint="eastAsia" w:ascii="宋体" w:hAnsi="宋体" w:eastAsia="宋体" w:cs="宋体"/>
          <w:color w:val="auto"/>
          <w:sz w:val="28"/>
          <w:szCs w:val="28"/>
        </w:rPr>
      </w:pPr>
    </w:p>
    <w:p w14:paraId="12495F18">
      <w:pPr>
        <w:pStyle w:val="12"/>
        <w:spacing w:before="100" w:line="225" w:lineRule="auto"/>
        <w:ind w:left="287"/>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726FF234">
      <w:pPr>
        <w:spacing w:line="293" w:lineRule="auto"/>
        <w:rPr>
          <w:rFonts w:hint="eastAsia" w:ascii="宋体" w:hAnsi="宋体" w:eastAsia="宋体" w:cs="宋体"/>
          <w:color w:val="auto"/>
          <w:sz w:val="28"/>
          <w:szCs w:val="28"/>
        </w:rPr>
      </w:pPr>
    </w:p>
    <w:p w14:paraId="000EE122">
      <w:pPr>
        <w:spacing w:line="294" w:lineRule="auto"/>
        <w:rPr>
          <w:rFonts w:hint="eastAsia" w:ascii="宋体" w:hAnsi="宋体" w:eastAsia="宋体" w:cs="宋体"/>
          <w:color w:val="auto"/>
          <w:sz w:val="28"/>
          <w:szCs w:val="28"/>
        </w:rPr>
      </w:pPr>
    </w:p>
    <w:p w14:paraId="75AD4F23">
      <w:pPr>
        <w:pStyle w:val="12"/>
        <w:spacing w:before="102" w:line="998"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2"/>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1"/>
          <w:position w:val="53"/>
          <w:sz w:val="28"/>
          <w:szCs w:val="28"/>
        </w:rPr>
        <w:t>）：</w:t>
      </w:r>
    </w:p>
    <w:p w14:paraId="3B6C9F18">
      <w:pPr>
        <w:pStyle w:val="12"/>
        <w:spacing w:before="1" w:line="224" w:lineRule="auto"/>
        <w:ind w:left="282"/>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59952E24">
      <w:pPr>
        <w:rPr>
          <w:rFonts w:hint="eastAsia" w:ascii="宋体" w:hAnsi="宋体" w:eastAsia="宋体" w:cs="宋体"/>
          <w:color w:val="auto"/>
          <w:sz w:val="28"/>
          <w:szCs w:val="28"/>
        </w:rPr>
      </w:pPr>
    </w:p>
    <w:p w14:paraId="4F3F7B1B">
      <w:pPr>
        <w:spacing w:line="241" w:lineRule="auto"/>
        <w:rPr>
          <w:rFonts w:hint="eastAsia" w:ascii="宋体" w:hAnsi="宋体" w:eastAsia="宋体" w:cs="宋体"/>
          <w:color w:val="auto"/>
          <w:sz w:val="28"/>
          <w:szCs w:val="28"/>
        </w:rPr>
      </w:pPr>
    </w:p>
    <w:p w14:paraId="20DEA2FE">
      <w:pPr>
        <w:spacing w:line="241" w:lineRule="auto"/>
        <w:rPr>
          <w:rFonts w:hint="eastAsia" w:ascii="宋体" w:hAnsi="宋体" w:eastAsia="宋体" w:cs="宋体"/>
          <w:color w:val="auto"/>
          <w:sz w:val="28"/>
          <w:szCs w:val="28"/>
        </w:rPr>
      </w:pPr>
    </w:p>
    <w:p w14:paraId="33F773FE">
      <w:pPr>
        <w:spacing w:line="241" w:lineRule="auto"/>
        <w:rPr>
          <w:rFonts w:hint="eastAsia" w:ascii="宋体" w:hAnsi="宋体" w:eastAsia="宋体" w:cs="宋体"/>
          <w:color w:val="auto"/>
          <w:sz w:val="28"/>
          <w:szCs w:val="28"/>
        </w:rPr>
      </w:pPr>
    </w:p>
    <w:p w14:paraId="164D2002">
      <w:pPr>
        <w:spacing w:line="241" w:lineRule="auto"/>
        <w:rPr>
          <w:rFonts w:hint="eastAsia" w:ascii="宋体" w:hAnsi="宋体" w:eastAsia="宋体" w:cs="宋体"/>
          <w:color w:val="auto"/>
          <w:sz w:val="28"/>
          <w:szCs w:val="28"/>
        </w:rPr>
      </w:pPr>
    </w:p>
    <w:p w14:paraId="5D94484A">
      <w:pPr>
        <w:spacing w:line="241" w:lineRule="auto"/>
        <w:rPr>
          <w:rFonts w:hint="eastAsia" w:ascii="宋体" w:hAnsi="宋体" w:eastAsia="宋体" w:cs="宋体"/>
          <w:color w:val="auto"/>
          <w:sz w:val="28"/>
          <w:szCs w:val="28"/>
        </w:rPr>
      </w:pPr>
    </w:p>
    <w:p w14:paraId="3FA04D6A">
      <w:pPr>
        <w:pStyle w:val="12"/>
        <w:spacing w:before="102" w:line="225" w:lineRule="auto"/>
        <w:ind w:left="3063"/>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01BF38EF">
      <w:pPr>
        <w:spacing w:line="256" w:lineRule="auto"/>
        <w:rPr>
          <w:rFonts w:hint="eastAsia" w:ascii="宋体" w:hAnsi="宋体" w:eastAsia="宋体" w:cs="宋体"/>
          <w:color w:val="auto"/>
          <w:sz w:val="28"/>
          <w:szCs w:val="28"/>
        </w:rPr>
      </w:pPr>
    </w:p>
    <w:p w14:paraId="41670BEC">
      <w:pPr>
        <w:spacing w:line="257" w:lineRule="auto"/>
        <w:rPr>
          <w:rFonts w:hint="eastAsia" w:ascii="宋体" w:hAnsi="宋体" w:eastAsia="宋体" w:cs="宋体"/>
          <w:color w:val="auto"/>
          <w:sz w:val="28"/>
          <w:szCs w:val="28"/>
        </w:rPr>
      </w:pPr>
    </w:p>
    <w:p w14:paraId="36C95C02">
      <w:pPr>
        <w:spacing w:line="257" w:lineRule="auto"/>
        <w:rPr>
          <w:rFonts w:hint="eastAsia" w:ascii="宋体" w:hAnsi="宋体" w:eastAsia="宋体" w:cs="宋体"/>
          <w:color w:val="auto"/>
          <w:sz w:val="28"/>
          <w:szCs w:val="28"/>
        </w:rPr>
      </w:pPr>
    </w:p>
    <w:p w14:paraId="58AF8EE5">
      <w:pPr>
        <w:spacing w:line="257" w:lineRule="auto"/>
        <w:rPr>
          <w:rFonts w:hint="eastAsia" w:ascii="宋体" w:hAnsi="宋体" w:eastAsia="宋体" w:cs="宋体"/>
          <w:color w:val="auto"/>
          <w:sz w:val="28"/>
          <w:szCs w:val="28"/>
        </w:rPr>
      </w:pPr>
    </w:p>
    <w:p w14:paraId="4691D1B0">
      <w:pPr>
        <w:pStyle w:val="12"/>
        <w:spacing w:before="100" w:line="224" w:lineRule="auto"/>
        <w:ind w:left="3215"/>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报价文件目录</w:t>
      </w:r>
    </w:p>
    <w:p w14:paraId="74C94D5F">
      <w:pPr>
        <w:spacing w:line="254" w:lineRule="auto"/>
        <w:rPr>
          <w:rFonts w:hint="eastAsia" w:ascii="宋体" w:hAnsi="宋体" w:eastAsia="宋体" w:cs="宋体"/>
          <w:color w:val="auto"/>
          <w:sz w:val="28"/>
          <w:szCs w:val="28"/>
        </w:rPr>
      </w:pPr>
    </w:p>
    <w:p w14:paraId="6702CCE0">
      <w:pPr>
        <w:pStyle w:val="12"/>
        <w:spacing w:before="78" w:line="222" w:lineRule="auto"/>
        <w:ind w:left="581"/>
        <w:rPr>
          <w:rFonts w:hint="eastAsia" w:ascii="宋体" w:hAnsi="宋体" w:eastAsia="宋体" w:cs="宋体"/>
          <w:color w:val="auto"/>
          <w:sz w:val="28"/>
          <w:szCs w:val="28"/>
        </w:rPr>
      </w:pPr>
      <w:r>
        <w:rPr>
          <w:rFonts w:hint="eastAsia" w:ascii="宋体" w:hAnsi="宋体" w:eastAsia="宋体" w:cs="宋体"/>
          <w:color w:val="auto"/>
          <w:spacing w:val="-1"/>
          <w:sz w:val="28"/>
          <w:szCs w:val="28"/>
        </w:rPr>
        <w:t>一、响应函………………………………………………………（页码）</w:t>
      </w:r>
    </w:p>
    <w:p w14:paraId="74496130">
      <w:pPr>
        <w:pStyle w:val="12"/>
        <w:spacing w:before="182" w:line="219" w:lineRule="auto"/>
        <w:ind w:left="598"/>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、磋商报价表………………………………</w:t>
      </w:r>
      <w:r>
        <w:rPr>
          <w:rFonts w:hint="eastAsia" w:ascii="宋体" w:hAnsi="宋体" w:eastAsia="宋体" w:cs="宋体"/>
          <w:color w:val="auto"/>
          <w:spacing w:val="-1"/>
          <w:sz w:val="28"/>
          <w:szCs w:val="28"/>
        </w:rPr>
        <w:t>…………………（页码）</w:t>
      </w:r>
    </w:p>
    <w:p w14:paraId="05E1799C">
      <w:pPr>
        <w:pStyle w:val="12"/>
        <w:spacing w:before="180" w:line="219" w:lineRule="auto"/>
        <w:ind w:left="621"/>
        <w:rPr>
          <w:rFonts w:hint="eastAsia" w:ascii="宋体" w:hAnsi="宋体" w:eastAsia="宋体" w:cs="宋体"/>
          <w:color w:val="auto"/>
          <w:sz w:val="28"/>
          <w:szCs w:val="28"/>
        </w:rPr>
      </w:pPr>
      <w:r>
        <w:rPr>
          <w:rFonts w:hint="eastAsia" w:ascii="宋体" w:hAnsi="宋体" w:eastAsia="宋体" w:cs="宋体"/>
          <w:color w:val="auto"/>
          <w:spacing w:val="-1"/>
          <w:sz w:val="28"/>
          <w:szCs w:val="28"/>
          <w:lang w:eastAsia="zh-CN"/>
        </w:rPr>
        <w:t>三</w:t>
      </w:r>
      <w:r>
        <w:rPr>
          <w:rFonts w:hint="eastAsia" w:ascii="宋体" w:hAnsi="宋体" w:eastAsia="宋体" w:cs="宋体"/>
          <w:color w:val="auto"/>
          <w:spacing w:val="-1"/>
          <w:sz w:val="28"/>
          <w:szCs w:val="28"/>
        </w:rPr>
        <w:t>、已标价工程量清单…………………………………………（</w:t>
      </w:r>
      <w:r>
        <w:rPr>
          <w:rFonts w:hint="eastAsia" w:ascii="宋体" w:hAnsi="宋体" w:eastAsia="宋体" w:cs="宋体"/>
          <w:color w:val="auto"/>
          <w:spacing w:val="-2"/>
          <w:sz w:val="28"/>
          <w:szCs w:val="28"/>
        </w:rPr>
        <w:t>页码）</w:t>
      </w:r>
    </w:p>
    <w:p w14:paraId="0D9C0DEF">
      <w:pPr>
        <w:spacing w:line="257" w:lineRule="auto"/>
        <w:rPr>
          <w:rFonts w:hint="eastAsia" w:ascii="宋体" w:hAnsi="宋体" w:eastAsia="宋体" w:cs="宋体"/>
          <w:color w:val="auto"/>
          <w:sz w:val="28"/>
          <w:szCs w:val="28"/>
        </w:rPr>
      </w:pPr>
    </w:p>
    <w:p w14:paraId="7D9DD8C9">
      <w:pPr>
        <w:spacing w:line="257" w:lineRule="auto"/>
        <w:rPr>
          <w:rFonts w:hint="eastAsia" w:ascii="宋体" w:hAnsi="宋体" w:eastAsia="宋体" w:cs="宋体"/>
          <w:color w:val="auto"/>
          <w:sz w:val="28"/>
          <w:szCs w:val="28"/>
        </w:rPr>
      </w:pPr>
    </w:p>
    <w:p w14:paraId="5BA4D2E8">
      <w:pPr>
        <w:spacing w:line="257" w:lineRule="auto"/>
        <w:rPr>
          <w:rFonts w:hint="eastAsia" w:ascii="宋体" w:hAnsi="宋体" w:eastAsia="宋体" w:cs="宋体"/>
          <w:color w:val="auto"/>
          <w:sz w:val="28"/>
          <w:szCs w:val="28"/>
        </w:rPr>
      </w:pPr>
    </w:p>
    <w:p w14:paraId="00EC0751">
      <w:pPr>
        <w:spacing w:line="258" w:lineRule="auto"/>
        <w:rPr>
          <w:rFonts w:hint="eastAsia" w:ascii="宋体" w:hAnsi="宋体" w:eastAsia="宋体" w:cs="宋体"/>
          <w:color w:val="auto"/>
          <w:sz w:val="28"/>
          <w:szCs w:val="28"/>
        </w:rPr>
      </w:pPr>
    </w:p>
    <w:p w14:paraId="39C46EE5">
      <w:pP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br w:type="page"/>
      </w:r>
    </w:p>
    <w:p w14:paraId="00BCD968">
      <w:pPr>
        <w:pStyle w:val="12"/>
        <w:spacing w:before="101" w:line="227" w:lineRule="auto"/>
        <w:ind w:left="635"/>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t>一、响应函</w:t>
      </w:r>
    </w:p>
    <w:p w14:paraId="1B3E3E2C">
      <w:pPr>
        <w:spacing w:line="396" w:lineRule="auto"/>
        <w:rPr>
          <w:rFonts w:hint="eastAsia" w:ascii="宋体" w:hAnsi="宋体" w:eastAsia="宋体" w:cs="宋体"/>
          <w:color w:val="auto"/>
          <w:sz w:val="28"/>
          <w:szCs w:val="28"/>
        </w:rPr>
      </w:pPr>
    </w:p>
    <w:p w14:paraId="63447F8C">
      <w:pPr>
        <w:pStyle w:val="12"/>
        <w:spacing w:before="97" w:line="222" w:lineRule="auto"/>
        <w:ind w:left="3889"/>
        <w:outlineLvl w:val="2"/>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t>1、响应函</w:t>
      </w:r>
    </w:p>
    <w:p w14:paraId="617988A1">
      <w:pPr>
        <w:spacing w:line="315" w:lineRule="auto"/>
        <w:rPr>
          <w:rFonts w:hint="eastAsia" w:ascii="宋体" w:hAnsi="宋体" w:eastAsia="宋体" w:cs="宋体"/>
          <w:color w:val="auto"/>
          <w:sz w:val="28"/>
          <w:szCs w:val="28"/>
        </w:rPr>
      </w:pPr>
    </w:p>
    <w:p w14:paraId="72956526">
      <w:pPr>
        <w:spacing w:line="315" w:lineRule="auto"/>
        <w:rPr>
          <w:rFonts w:hint="eastAsia" w:ascii="宋体" w:hAnsi="宋体" w:eastAsia="宋体" w:cs="宋体"/>
          <w:color w:val="auto"/>
          <w:sz w:val="28"/>
          <w:szCs w:val="28"/>
        </w:rPr>
      </w:pPr>
    </w:p>
    <w:p w14:paraId="32D0D85A">
      <w:pPr>
        <w:pStyle w:val="12"/>
        <w:spacing w:before="65" w:line="228" w:lineRule="auto"/>
        <w:ind w:left="1"/>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16"/>
          <w:sz w:val="24"/>
          <w:szCs w:val="24"/>
        </w:rPr>
        <w:t>：（</w:t>
      </w:r>
      <w:r>
        <w:rPr>
          <w:rFonts w:hint="eastAsia" w:ascii="宋体" w:hAnsi="宋体" w:eastAsia="宋体" w:cs="宋体"/>
          <w:color w:val="auto"/>
          <w:spacing w:val="7"/>
          <w:sz w:val="24"/>
          <w:szCs w:val="24"/>
          <w:u w:val="single" w:color="auto"/>
        </w:rPr>
        <w:t>采购人名称）</w:t>
      </w:r>
    </w:p>
    <w:p w14:paraId="4F41290C">
      <w:pPr>
        <w:pStyle w:val="12"/>
        <w:spacing w:before="194" w:line="406" w:lineRule="auto"/>
        <w:ind w:firstLine="506"/>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1. 根据你方项目编号为</w:t>
      </w:r>
      <w:r>
        <w:rPr>
          <w:rFonts w:hint="eastAsia" w:ascii="宋体" w:hAnsi="宋体" w:eastAsia="宋体" w:cs="宋体"/>
          <w:color w:val="auto"/>
          <w:spacing w:val="59"/>
          <w:sz w:val="24"/>
          <w:szCs w:val="24"/>
          <w:u w:val="single" w:color="auto"/>
        </w:rPr>
        <w:t xml:space="preserve"> </w:t>
      </w:r>
      <w:r>
        <w:rPr>
          <w:rFonts w:hint="eastAsia" w:ascii="宋体" w:hAnsi="宋体" w:eastAsia="宋体" w:cs="宋体"/>
          <w:color w:val="auto"/>
          <w:spacing w:val="7"/>
          <w:sz w:val="24"/>
          <w:szCs w:val="24"/>
          <w:u w:val="single" w:color="auto"/>
        </w:rPr>
        <w:t>{项目编号}</w:t>
      </w:r>
      <w:r>
        <w:rPr>
          <w:rFonts w:hint="eastAsia" w:ascii="宋体" w:hAnsi="宋体" w:eastAsia="宋体" w:cs="宋体"/>
          <w:color w:val="auto"/>
          <w:spacing w:val="7"/>
          <w:sz w:val="24"/>
          <w:szCs w:val="24"/>
        </w:rPr>
        <w:t>的</w:t>
      </w:r>
      <w:r>
        <w:rPr>
          <w:rFonts w:hint="eastAsia" w:ascii="宋体" w:hAnsi="宋体" w:eastAsia="宋体" w:cs="宋体"/>
          <w:color w:val="auto"/>
          <w:spacing w:val="7"/>
          <w:sz w:val="24"/>
          <w:szCs w:val="24"/>
          <w:u w:val="single" w:color="auto"/>
        </w:rPr>
        <w:t>（项目名称）</w:t>
      </w:r>
      <w:r>
        <w:rPr>
          <w:rFonts w:hint="eastAsia" w:ascii="宋体" w:hAnsi="宋体" w:eastAsia="宋体" w:cs="宋体"/>
          <w:color w:val="auto"/>
          <w:spacing w:val="7"/>
          <w:sz w:val="24"/>
          <w:szCs w:val="24"/>
        </w:rPr>
        <w:t>磋商文件，遵照《中华人民共和国政府采</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 xml:space="preserve">购法》、《中华人民共和国政府采购法实施条例》、《政府采购竞争性磋商采购方式管理暂行办法》 </w:t>
      </w:r>
      <w:r>
        <w:rPr>
          <w:rFonts w:hint="eastAsia" w:ascii="宋体" w:hAnsi="宋体" w:eastAsia="宋体" w:cs="宋体"/>
          <w:color w:val="auto"/>
          <w:spacing w:val="11"/>
          <w:sz w:val="24"/>
          <w:szCs w:val="24"/>
        </w:rPr>
        <w:t>等有关规定，经踏勘项目现场和研究上述磋商文件的磋商须知、合同条款、图纸、</w:t>
      </w:r>
      <w:r>
        <w:rPr>
          <w:rFonts w:hint="eastAsia" w:ascii="宋体" w:hAnsi="宋体" w:eastAsia="宋体" w:cs="宋体"/>
          <w:color w:val="auto"/>
          <w:spacing w:val="10"/>
          <w:sz w:val="24"/>
          <w:szCs w:val="24"/>
        </w:rPr>
        <w:t>工程建设标准和</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工程量清单及其他有关文件后，</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我方愿以人民币(大写)元（</w:t>
      </w:r>
      <w:r>
        <w:rPr>
          <w:rFonts w:hint="eastAsia" w:ascii="宋体" w:hAnsi="宋体" w:eastAsia="宋体" w:cs="宋体"/>
          <w:color w:val="auto"/>
          <w:sz w:val="24"/>
          <w:szCs w:val="24"/>
          <w14:textOutline w14:w="3795" w14:cap="sq" w14:cmpd="sng">
            <w14:solidFill>
              <w14:srgbClr w14:val="000000"/>
            </w14:solidFill>
            <w14:prstDash w14:val="solid"/>
            <w14:bevel/>
          </w14:textOutline>
        </w:rPr>
        <w:t>RMB</w:t>
      </w:r>
      <w:r>
        <w:rPr>
          <w:rFonts w:hint="eastAsia" w:ascii="宋体" w:hAnsi="宋体" w:eastAsia="宋体" w:cs="宋体"/>
          <w:color w:val="auto"/>
          <w:spacing w:val="9"/>
          <w:sz w:val="24"/>
          <w:szCs w:val="24"/>
          <w:u w:val="single" w:color="000000"/>
          <w14:textOutline w14:w="3795" w14:cap="sq" w14:cmpd="sng">
            <w14:solidFill>
              <w14:srgbClr w14:val="000000"/>
            </w14:solidFill>
            <w14:prstDash w14:val="solid"/>
            <w14:bevel/>
          </w14:textOutline>
        </w:rPr>
        <w:t>¥</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磋商总</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报价；并按上</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述图纸、合同条款、工程建设标准和工程量清单的条件要求承包上述工程的施工、</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竣工，并承担任</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何质量缺陷保修责任。施工工期为</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8"/>
          <w:sz w:val="24"/>
          <w:szCs w:val="24"/>
          <w:u w:val="single" w:color="000000"/>
          <w14:textOutline w14:w="3795" w14:cap="sq" w14:cmpd="sng">
            <w14:solidFill>
              <w14:srgbClr w14:val="000000"/>
            </w14:solidFill>
            <w14:prstDash w14:val="solid"/>
            <w14:bevel/>
          </w14:textOutline>
        </w:rPr>
        <w:t>天</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（日历天</w:t>
      </w:r>
      <w:r>
        <w:rPr>
          <w:rFonts w:hint="eastAsia" w:ascii="宋体" w:hAnsi="宋体" w:eastAsia="宋体" w:cs="宋体"/>
          <w:color w:val="auto"/>
          <w:spacing w:val="25"/>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工程质量达到</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标准。</w:t>
      </w:r>
    </w:p>
    <w:p w14:paraId="7B136D80">
      <w:pPr>
        <w:pStyle w:val="12"/>
        <w:spacing w:before="193" w:line="228" w:lineRule="auto"/>
        <w:ind w:left="448"/>
        <w:rPr>
          <w:rFonts w:hint="eastAsia" w:ascii="宋体" w:hAnsi="宋体" w:eastAsia="宋体" w:cs="宋体"/>
          <w:color w:val="auto"/>
          <w:sz w:val="24"/>
          <w:szCs w:val="24"/>
        </w:rPr>
      </w:pPr>
      <w:r>
        <w:rPr>
          <w:rFonts w:hint="eastAsia" w:ascii="宋体" w:hAnsi="宋体" w:eastAsia="宋体" w:cs="宋体"/>
          <w:color w:val="auto"/>
          <w:spacing w:val="9"/>
          <w:sz w:val="24"/>
          <w:szCs w:val="24"/>
        </w:rPr>
        <w:t>2. 我方已详细审核全部磋商文件，包括修改文件（如有时）</w:t>
      </w:r>
      <w:r>
        <w:rPr>
          <w:rFonts w:hint="eastAsia" w:ascii="宋体" w:hAnsi="宋体" w:eastAsia="宋体" w:cs="宋体"/>
          <w:color w:val="auto"/>
          <w:spacing w:val="8"/>
          <w:sz w:val="24"/>
          <w:szCs w:val="24"/>
        </w:rPr>
        <w:t>及有关附件。</w:t>
      </w:r>
    </w:p>
    <w:p w14:paraId="49E98A97">
      <w:pPr>
        <w:pStyle w:val="12"/>
        <w:spacing w:before="193" w:line="405" w:lineRule="auto"/>
        <w:ind w:left="449"/>
        <w:rPr>
          <w:rFonts w:hint="eastAsia" w:ascii="宋体" w:hAnsi="宋体" w:eastAsia="宋体" w:cs="宋体"/>
          <w:color w:val="auto"/>
          <w:sz w:val="24"/>
          <w:szCs w:val="24"/>
        </w:rPr>
      </w:pPr>
      <w:r>
        <w:rPr>
          <w:rFonts w:hint="eastAsia" w:ascii="宋体" w:hAnsi="宋体" w:eastAsia="宋体" w:cs="宋体"/>
          <w:color w:val="auto"/>
          <w:spacing w:val="7"/>
          <w:sz w:val="24"/>
          <w:szCs w:val="24"/>
        </w:rPr>
        <w:t>3. 一旦我方成交，我方保证按合同书中规定的工期</w:t>
      </w:r>
      <w:r>
        <w:rPr>
          <w:rFonts w:hint="eastAsia" w:ascii="宋体" w:hAnsi="宋体" w:eastAsia="宋体" w:cs="宋体"/>
          <w:color w:val="auto"/>
          <w:spacing w:val="50"/>
          <w:sz w:val="24"/>
          <w:szCs w:val="24"/>
          <w:u w:val="single" w:color="auto"/>
        </w:rPr>
        <w:t xml:space="preserve"> </w:t>
      </w:r>
      <w:r>
        <w:rPr>
          <w:rFonts w:hint="eastAsia" w:ascii="宋体" w:hAnsi="宋体" w:eastAsia="宋体" w:cs="宋体"/>
          <w:color w:val="auto"/>
          <w:spacing w:val="7"/>
          <w:sz w:val="24"/>
          <w:szCs w:val="24"/>
          <w:u w:val="single" w:color="auto"/>
        </w:rPr>
        <w:t>{</w:t>
      </w:r>
      <w:r>
        <w:rPr>
          <w:rFonts w:hint="eastAsia" w:ascii="宋体" w:hAnsi="宋体" w:eastAsia="宋体" w:cs="宋体"/>
          <w:color w:val="auto"/>
          <w:spacing w:val="6"/>
          <w:sz w:val="24"/>
          <w:szCs w:val="24"/>
          <w:u w:val="single" w:color="auto"/>
        </w:rPr>
        <w:t xml:space="preserve">工期}  </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6"/>
          <w:sz w:val="24"/>
          <w:szCs w:val="24"/>
        </w:rPr>
        <w:t>日历天内完成并移交全部工程。</w:t>
      </w:r>
    </w:p>
    <w:p w14:paraId="062C2221">
      <w:pPr>
        <w:pStyle w:val="12"/>
        <w:spacing w:before="1" w:line="228" w:lineRule="auto"/>
        <w:ind w:left="444"/>
        <w:rPr>
          <w:rFonts w:hint="eastAsia" w:ascii="宋体" w:hAnsi="宋体" w:eastAsia="宋体" w:cs="宋体"/>
          <w:color w:val="auto"/>
          <w:sz w:val="24"/>
          <w:szCs w:val="24"/>
        </w:rPr>
      </w:pPr>
      <w:r>
        <w:rPr>
          <w:rFonts w:hint="eastAsia" w:ascii="宋体" w:hAnsi="宋体" w:eastAsia="宋体" w:cs="宋体"/>
          <w:color w:val="auto"/>
          <w:spacing w:val="9"/>
          <w:sz w:val="24"/>
          <w:szCs w:val="24"/>
        </w:rPr>
        <w:t>4. 如果我方成交，我方将按照磋商文件规定提交履约保证金（如有）作为履约担保。</w:t>
      </w:r>
    </w:p>
    <w:p w14:paraId="0AC9954D">
      <w:pPr>
        <w:pStyle w:val="12"/>
        <w:spacing w:before="194" w:line="439" w:lineRule="exact"/>
        <w:ind w:left="449"/>
        <w:rPr>
          <w:rFonts w:hint="eastAsia" w:ascii="宋体" w:hAnsi="宋体" w:eastAsia="宋体" w:cs="宋体"/>
          <w:color w:val="auto"/>
          <w:spacing w:val="9"/>
          <w:position w:val="17"/>
          <w:sz w:val="24"/>
          <w:szCs w:val="24"/>
        </w:rPr>
      </w:pPr>
      <w:r>
        <w:rPr>
          <w:rFonts w:hint="eastAsia" w:ascii="宋体" w:hAnsi="宋体" w:eastAsia="宋体" w:cs="宋体"/>
          <w:color w:val="auto"/>
          <w:spacing w:val="9"/>
          <w:position w:val="17"/>
          <w:sz w:val="24"/>
          <w:szCs w:val="24"/>
        </w:rPr>
        <w:t>5. 我方同意所提交的响应文件在磋商文件的磋商须知中第 10 条规定的磋商有效期内有效，在此期间内如果成交，我方将受此约束。</w:t>
      </w:r>
    </w:p>
    <w:p w14:paraId="219BCE34">
      <w:pPr>
        <w:pStyle w:val="12"/>
        <w:spacing w:before="191" w:line="442" w:lineRule="exact"/>
        <w:ind w:left="450"/>
        <w:rPr>
          <w:rFonts w:hint="eastAsia" w:ascii="宋体" w:hAnsi="宋体" w:eastAsia="宋体" w:cs="宋体"/>
          <w:color w:val="auto"/>
          <w:spacing w:val="7"/>
          <w:position w:val="18"/>
          <w:sz w:val="24"/>
          <w:szCs w:val="24"/>
        </w:rPr>
      </w:pPr>
      <w:r>
        <w:rPr>
          <w:rFonts w:hint="eastAsia" w:ascii="宋体" w:hAnsi="宋体" w:eastAsia="宋体" w:cs="宋体"/>
          <w:color w:val="auto"/>
          <w:spacing w:val="7"/>
          <w:position w:val="18"/>
          <w:sz w:val="24"/>
          <w:szCs w:val="24"/>
        </w:rPr>
        <w:t>7. 除非另外达成协议并生效，你方的成交通知书和本响应文件将成为约束双方的合同文件的组成部分。</w:t>
      </w:r>
    </w:p>
    <w:p w14:paraId="647B9937">
      <w:pPr>
        <w:pStyle w:val="12"/>
        <w:spacing w:before="192" w:line="228" w:lineRule="auto"/>
        <w:ind w:left="446"/>
        <w:rPr>
          <w:rFonts w:hint="eastAsia" w:ascii="宋体" w:hAnsi="宋体" w:eastAsia="宋体" w:cs="宋体"/>
          <w:color w:val="auto"/>
          <w:sz w:val="24"/>
          <w:szCs w:val="24"/>
        </w:rPr>
      </w:pPr>
      <w:r>
        <w:rPr>
          <w:rFonts w:hint="eastAsia" w:ascii="宋体" w:hAnsi="宋体" w:eastAsia="宋体" w:cs="宋体"/>
          <w:color w:val="auto"/>
          <w:spacing w:val="8"/>
          <w:sz w:val="24"/>
          <w:szCs w:val="24"/>
        </w:rPr>
        <w:t>8. 我方将与本磋商函一起，提交人民币</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8"/>
          <w:sz w:val="24"/>
          <w:szCs w:val="24"/>
        </w:rPr>
        <w:t>元作为磋商担保。</w:t>
      </w:r>
    </w:p>
    <w:p w14:paraId="7F1B2FF2">
      <w:pPr>
        <w:spacing w:line="282" w:lineRule="auto"/>
        <w:rPr>
          <w:rFonts w:hint="eastAsia" w:ascii="宋体" w:hAnsi="宋体" w:eastAsia="宋体" w:cs="宋体"/>
          <w:color w:val="auto"/>
          <w:sz w:val="24"/>
          <w:szCs w:val="24"/>
        </w:rPr>
      </w:pPr>
    </w:p>
    <w:p w14:paraId="67F37961">
      <w:pPr>
        <w:spacing w:line="283" w:lineRule="auto"/>
        <w:rPr>
          <w:rFonts w:hint="eastAsia" w:ascii="宋体" w:hAnsi="宋体" w:eastAsia="宋体" w:cs="宋体"/>
          <w:color w:val="auto"/>
          <w:sz w:val="24"/>
          <w:szCs w:val="24"/>
        </w:rPr>
      </w:pPr>
    </w:p>
    <w:p w14:paraId="35FF0438">
      <w:pPr>
        <w:pStyle w:val="12"/>
        <w:spacing w:before="65" w:line="228" w:lineRule="auto"/>
        <w:ind w:left="1002"/>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15"/>
          <w:sz w:val="24"/>
          <w:szCs w:val="24"/>
          <w:u w:val="single" w:color="auto"/>
        </w:rPr>
        <w:t>全称</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15"/>
          <w:sz w:val="24"/>
          <w:szCs w:val="24"/>
          <w:u w:val="single" w:color="auto"/>
        </w:rPr>
        <w:t>盖单位章）</w:t>
      </w:r>
    </w:p>
    <w:p w14:paraId="24E0B44E">
      <w:pPr>
        <w:pStyle w:val="12"/>
        <w:spacing w:before="193" w:line="229" w:lineRule="auto"/>
        <w:ind w:left="1949"/>
        <w:rPr>
          <w:rFonts w:hint="eastAsia" w:ascii="宋体" w:hAnsi="宋体" w:eastAsia="宋体" w:cs="宋体"/>
          <w:color w:val="auto"/>
          <w:sz w:val="24"/>
          <w:szCs w:val="24"/>
        </w:rPr>
      </w:pPr>
      <w:r>
        <w:rPr>
          <w:rFonts w:hint="eastAsia" w:ascii="宋体" w:hAnsi="宋体" w:eastAsia="宋体" w:cs="宋体"/>
          <w:color w:val="auto"/>
          <w:spacing w:val="4"/>
          <w:sz w:val="24"/>
          <w:szCs w:val="24"/>
        </w:rPr>
        <w:t>单位地址：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1E6374B6">
      <w:pPr>
        <w:pStyle w:val="12"/>
        <w:spacing w:before="190" w:line="408" w:lineRule="auto"/>
        <w:ind w:left="1948"/>
        <w:rPr>
          <w:rFonts w:hint="eastAsia" w:ascii="宋体" w:hAnsi="宋体" w:eastAsia="宋体" w:cs="宋体"/>
          <w:color w:val="auto"/>
          <w:sz w:val="24"/>
          <w:szCs w:val="24"/>
        </w:rPr>
      </w:pPr>
      <w:r>
        <w:rPr>
          <w:rFonts w:hint="eastAsia" w:ascii="宋体" w:hAnsi="宋体" w:eastAsia="宋体" w:cs="宋体"/>
          <w:color w:val="auto"/>
          <w:spacing w:val="11"/>
          <w:sz w:val="24"/>
          <w:szCs w:val="24"/>
        </w:rPr>
        <w:t>法定代表人或授权委托代理人</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11"/>
          <w:sz w:val="24"/>
          <w:szCs w:val="24"/>
          <w:u w:val="single" w:color="auto"/>
        </w:rPr>
        <w:t>签字）</w:t>
      </w:r>
    </w:p>
    <w:p w14:paraId="1A358189">
      <w:pPr>
        <w:pStyle w:val="12"/>
        <w:spacing w:before="1" w:line="227" w:lineRule="auto"/>
        <w:ind w:left="1963"/>
        <w:rPr>
          <w:rFonts w:hint="eastAsia" w:ascii="宋体" w:hAnsi="宋体" w:eastAsia="宋体" w:cs="宋体"/>
          <w:color w:val="auto"/>
          <w:sz w:val="24"/>
          <w:szCs w:val="24"/>
        </w:rPr>
      </w:pPr>
      <w:r>
        <w:rPr>
          <w:rFonts w:hint="eastAsia" w:ascii="宋体" w:hAnsi="宋体" w:eastAsia="宋体" w:cs="宋体"/>
          <w:color w:val="auto"/>
          <w:spacing w:val="4"/>
          <w:sz w:val="24"/>
          <w:szCs w:val="24"/>
        </w:rPr>
        <w:t>邮政编码：</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4"/>
          <w:sz w:val="24"/>
          <w:szCs w:val="24"/>
        </w:rPr>
        <w:t>电话：</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rPr>
        <w:t xml:space="preserve"> 传真：</w:t>
      </w:r>
      <w:r>
        <w:rPr>
          <w:rFonts w:hint="eastAsia" w:ascii="宋体" w:hAnsi="宋体" w:eastAsia="宋体" w:cs="宋体"/>
          <w:color w:val="auto"/>
          <w:sz w:val="24"/>
          <w:szCs w:val="24"/>
          <w:u w:val="single" w:color="auto"/>
        </w:rPr>
        <w:t xml:space="preserve">      </w:t>
      </w:r>
    </w:p>
    <w:p w14:paraId="26DA07C7">
      <w:pPr>
        <w:pStyle w:val="12"/>
        <w:spacing w:before="193" w:line="405"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开户银行名称：</w:t>
      </w:r>
      <w:r>
        <w:rPr>
          <w:rFonts w:hint="eastAsia" w:ascii="宋体" w:hAnsi="宋体" w:eastAsia="宋体" w:cs="宋体"/>
          <w:color w:val="auto"/>
          <w:spacing w:val="4"/>
          <w:sz w:val="24"/>
          <w:szCs w:val="24"/>
          <w:u w:val="single" w:color="auto"/>
        </w:rPr>
        <w:t xml:space="preserve">                            </w:t>
      </w:r>
    </w:p>
    <w:p w14:paraId="69A048BD">
      <w:pPr>
        <w:pStyle w:val="12"/>
        <w:spacing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开户银行账号：</w:t>
      </w:r>
      <w:r>
        <w:rPr>
          <w:rFonts w:hint="eastAsia" w:ascii="宋体" w:hAnsi="宋体" w:eastAsia="宋体" w:cs="宋体"/>
          <w:color w:val="auto"/>
          <w:spacing w:val="4"/>
          <w:sz w:val="24"/>
          <w:szCs w:val="24"/>
          <w:u w:val="single" w:color="auto"/>
        </w:rPr>
        <w:t xml:space="preserve">                            </w:t>
      </w:r>
    </w:p>
    <w:p w14:paraId="3EA40A22">
      <w:pPr>
        <w:pStyle w:val="12"/>
        <w:spacing w:before="194"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开户银行地址：</w:t>
      </w:r>
      <w:r>
        <w:rPr>
          <w:rFonts w:hint="eastAsia" w:ascii="宋体" w:hAnsi="宋体" w:eastAsia="宋体" w:cs="宋体"/>
          <w:color w:val="auto"/>
          <w:spacing w:val="4"/>
          <w:sz w:val="24"/>
          <w:szCs w:val="24"/>
          <w:u w:val="single" w:color="auto"/>
        </w:rPr>
        <w:t xml:space="preserve">                            </w:t>
      </w:r>
    </w:p>
    <w:p w14:paraId="069A14F8">
      <w:pPr>
        <w:pStyle w:val="12"/>
        <w:spacing w:before="191"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开户银行电话：</w:t>
      </w:r>
      <w:r>
        <w:rPr>
          <w:rFonts w:hint="eastAsia" w:ascii="宋体" w:hAnsi="宋体" w:eastAsia="宋体" w:cs="宋体"/>
          <w:color w:val="auto"/>
          <w:spacing w:val="4"/>
          <w:sz w:val="24"/>
          <w:szCs w:val="24"/>
          <w:u w:val="single" w:color="auto"/>
        </w:rPr>
        <w:t xml:space="preserve">                            </w:t>
      </w:r>
    </w:p>
    <w:p w14:paraId="7CEB0E25">
      <w:pPr>
        <w:pStyle w:val="12"/>
        <w:spacing w:before="191" w:line="228" w:lineRule="auto"/>
        <w:ind w:left="1928"/>
        <w:rPr>
          <w:rFonts w:hint="eastAsia" w:ascii="宋体" w:hAnsi="宋体" w:eastAsia="宋体" w:cs="宋体"/>
          <w:color w:val="auto"/>
          <w:sz w:val="24"/>
          <w:szCs w:val="24"/>
        </w:rPr>
      </w:pPr>
      <w:r>
        <w:rPr>
          <w:rFonts w:hint="eastAsia" w:ascii="宋体" w:hAnsi="宋体" w:eastAsia="宋体" w:cs="宋体"/>
          <w:color w:val="auto"/>
          <w:spacing w:val="-4"/>
          <w:sz w:val="24"/>
          <w:szCs w:val="24"/>
        </w:rPr>
        <w:t>日期：</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4"/>
          <w:sz w:val="24"/>
          <w:szCs w:val="24"/>
        </w:rPr>
        <w:t>日</w:t>
      </w:r>
    </w:p>
    <w:p w14:paraId="211005B8">
      <w:pPr>
        <w:spacing w:line="243" w:lineRule="auto"/>
        <w:rPr>
          <w:rFonts w:hint="eastAsia" w:ascii="宋体" w:hAnsi="宋体" w:eastAsia="宋体" w:cs="宋体"/>
          <w:color w:val="auto"/>
          <w:sz w:val="24"/>
          <w:szCs w:val="24"/>
        </w:rPr>
      </w:pPr>
    </w:p>
    <w:p w14:paraId="6A645988">
      <w:pPr>
        <w:spacing w:line="243" w:lineRule="auto"/>
        <w:rPr>
          <w:rFonts w:hint="eastAsia" w:ascii="宋体" w:hAnsi="宋体" w:eastAsia="宋体" w:cs="宋体"/>
          <w:color w:val="auto"/>
          <w:sz w:val="24"/>
          <w:szCs w:val="24"/>
        </w:rPr>
      </w:pPr>
    </w:p>
    <w:p w14:paraId="363795E7">
      <w:pPr>
        <w:spacing w:line="243" w:lineRule="auto"/>
        <w:rPr>
          <w:rFonts w:hint="eastAsia" w:ascii="宋体" w:hAnsi="宋体" w:eastAsia="宋体" w:cs="宋体"/>
          <w:color w:val="auto"/>
          <w:sz w:val="24"/>
          <w:szCs w:val="24"/>
        </w:rPr>
      </w:pPr>
    </w:p>
    <w:p w14:paraId="10A7306E">
      <w:pPr>
        <w:spacing w:line="244" w:lineRule="auto"/>
        <w:rPr>
          <w:rFonts w:hint="eastAsia" w:ascii="宋体" w:hAnsi="宋体" w:eastAsia="宋体" w:cs="宋体"/>
          <w:color w:val="auto"/>
          <w:sz w:val="24"/>
          <w:szCs w:val="24"/>
        </w:rPr>
      </w:pPr>
    </w:p>
    <w:p w14:paraId="208E8F3F">
      <w:pPr>
        <w:spacing w:line="244" w:lineRule="auto"/>
        <w:rPr>
          <w:rFonts w:hint="eastAsia" w:ascii="宋体" w:hAnsi="宋体" w:eastAsia="宋体" w:cs="宋体"/>
          <w:color w:val="auto"/>
          <w:sz w:val="24"/>
          <w:szCs w:val="24"/>
        </w:rPr>
      </w:pPr>
    </w:p>
    <w:p w14:paraId="134AE06F">
      <w:pP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br w:type="page"/>
      </w:r>
    </w:p>
    <w:p w14:paraId="081192D4">
      <w:pPr>
        <w:pStyle w:val="12"/>
        <w:spacing w:before="101" w:line="224" w:lineRule="auto"/>
        <w:ind w:left="3537"/>
        <w:outlineLvl w:val="2"/>
        <w:rPr>
          <w:rFonts w:hint="eastAsia" w:ascii="宋体" w:hAnsi="宋体" w:eastAsia="宋体" w:cs="宋体"/>
          <w:color w:val="auto"/>
          <w:sz w:val="28"/>
          <w:szCs w:val="28"/>
        </w:rPr>
      </w:pPr>
      <w: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t>二</w:t>
      </w: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、磋商报价表</w:t>
      </w:r>
    </w:p>
    <w:p w14:paraId="231F66C3">
      <w:pPr>
        <w:spacing w:line="272" w:lineRule="auto"/>
        <w:rPr>
          <w:rFonts w:hint="eastAsia" w:ascii="宋体" w:hAnsi="宋体" w:eastAsia="宋体" w:cs="宋体"/>
          <w:color w:val="auto"/>
          <w:sz w:val="28"/>
          <w:szCs w:val="28"/>
        </w:rPr>
      </w:pPr>
    </w:p>
    <w:p w14:paraId="07CF3103">
      <w:pPr>
        <w:spacing w:line="273" w:lineRule="auto"/>
        <w:rPr>
          <w:rFonts w:hint="eastAsia" w:ascii="宋体" w:hAnsi="宋体" w:eastAsia="宋体" w:cs="宋体"/>
          <w:color w:val="auto"/>
          <w:sz w:val="28"/>
          <w:szCs w:val="28"/>
        </w:rPr>
      </w:pPr>
    </w:p>
    <w:p w14:paraId="0E4F6F2D">
      <w:pPr>
        <w:spacing w:line="273" w:lineRule="auto"/>
        <w:rPr>
          <w:rFonts w:hint="eastAsia" w:ascii="宋体" w:hAnsi="宋体" w:eastAsia="宋体" w:cs="宋体"/>
          <w:color w:val="auto"/>
          <w:sz w:val="28"/>
          <w:szCs w:val="28"/>
        </w:rPr>
      </w:pPr>
    </w:p>
    <w:p w14:paraId="77F4FA28">
      <w:pPr>
        <w:pStyle w:val="12"/>
        <w:tabs>
          <w:tab w:val="left" w:pos="230"/>
        </w:tabs>
        <w:spacing w:before="78" w:line="219" w:lineRule="auto"/>
        <w:ind w:left="111"/>
        <w:rPr>
          <w:rFonts w:hint="eastAsia" w:ascii="宋体" w:hAnsi="宋体" w:eastAsia="宋体" w:cs="宋体"/>
          <w:color w:val="auto"/>
          <w:sz w:val="24"/>
          <w:szCs w:val="24"/>
        </w:rPr>
      </w:pPr>
      <w:r>
        <w:rPr>
          <w:rFonts w:hint="eastAsia" w:ascii="宋体" w:hAnsi="宋体" w:eastAsia="宋体" w:cs="宋体"/>
          <w:color w:val="auto"/>
          <w:sz w:val="28"/>
          <w:szCs w:val="28"/>
          <w:u w:val="single" w:color="auto"/>
        </w:rPr>
        <w:tab/>
      </w:r>
      <w:r>
        <w:rPr>
          <w:rFonts w:hint="eastAsia" w:ascii="宋体" w:hAnsi="宋体" w:eastAsia="宋体" w:cs="宋体"/>
          <w:color w:val="auto"/>
          <w:spacing w:val="-9"/>
          <w:sz w:val="28"/>
          <w:szCs w:val="28"/>
          <w:u w:val="single" w:color="auto"/>
        </w:rPr>
        <w:t>（</w:t>
      </w:r>
      <w:r>
        <w:rPr>
          <w:rFonts w:hint="eastAsia" w:ascii="宋体" w:hAnsi="宋体" w:eastAsia="宋体" w:cs="宋体"/>
          <w:color w:val="auto"/>
          <w:spacing w:val="-9"/>
          <w:sz w:val="24"/>
          <w:szCs w:val="24"/>
          <w:u w:val="single" w:color="auto"/>
        </w:rPr>
        <w:t>工程项目名称）</w:t>
      </w:r>
      <w:r>
        <w:rPr>
          <w:rFonts w:hint="eastAsia" w:ascii="宋体" w:hAnsi="宋体" w:eastAsia="宋体" w:cs="宋体"/>
          <w:color w:val="auto"/>
          <w:spacing w:val="-9"/>
          <w:sz w:val="24"/>
          <w:szCs w:val="24"/>
        </w:rPr>
        <w:t>工程</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9"/>
          <w:sz w:val="24"/>
          <w:szCs w:val="24"/>
        </w:rPr>
        <w:t>币种：人民币</w:t>
      </w:r>
    </w:p>
    <w:p w14:paraId="78023835">
      <w:pPr>
        <w:spacing w:line="146" w:lineRule="exact"/>
        <w:rPr>
          <w:rFonts w:hint="eastAsia" w:ascii="宋体" w:hAnsi="宋体" w:eastAsia="宋体" w:cs="宋体"/>
          <w:color w:val="auto"/>
          <w:sz w:val="24"/>
          <w:szCs w:val="24"/>
        </w:rPr>
      </w:pPr>
    </w:p>
    <w:tbl>
      <w:tblPr>
        <w:tblStyle w:val="24"/>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3104"/>
        <w:gridCol w:w="4841"/>
      </w:tblGrid>
      <w:tr w14:paraId="30C8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945" w:type="dxa"/>
            <w:vAlign w:val="top"/>
          </w:tcPr>
          <w:p w14:paraId="1035D8F8">
            <w:pPr>
              <w:spacing w:line="244" w:lineRule="auto"/>
              <w:rPr>
                <w:rFonts w:hint="eastAsia" w:ascii="宋体" w:hAnsi="宋体" w:eastAsia="宋体" w:cs="宋体"/>
                <w:color w:val="auto"/>
                <w:sz w:val="24"/>
                <w:szCs w:val="24"/>
              </w:rPr>
            </w:pPr>
          </w:p>
          <w:p w14:paraId="27830FC7">
            <w:pPr>
              <w:pStyle w:val="25"/>
              <w:spacing w:before="78" w:line="222" w:lineRule="auto"/>
              <w:ind w:left="148"/>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3104" w:type="dxa"/>
            <w:vAlign w:val="top"/>
          </w:tcPr>
          <w:p w14:paraId="28EDCB33">
            <w:pPr>
              <w:spacing w:line="244" w:lineRule="auto"/>
              <w:rPr>
                <w:rFonts w:hint="eastAsia" w:ascii="宋体" w:hAnsi="宋体" w:eastAsia="宋体" w:cs="宋体"/>
                <w:color w:val="auto"/>
                <w:sz w:val="24"/>
                <w:szCs w:val="24"/>
              </w:rPr>
            </w:pPr>
          </w:p>
          <w:p w14:paraId="51EEE08E">
            <w:pPr>
              <w:pStyle w:val="25"/>
              <w:spacing w:before="78" w:line="221" w:lineRule="auto"/>
              <w:ind w:left="991"/>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4841" w:type="dxa"/>
            <w:vAlign w:val="top"/>
          </w:tcPr>
          <w:p w14:paraId="194D1667">
            <w:pPr>
              <w:spacing w:line="244" w:lineRule="auto"/>
              <w:rPr>
                <w:rFonts w:hint="eastAsia" w:ascii="宋体" w:hAnsi="宋体" w:eastAsia="宋体" w:cs="宋体"/>
                <w:color w:val="auto"/>
                <w:sz w:val="24"/>
                <w:szCs w:val="24"/>
              </w:rPr>
            </w:pPr>
          </w:p>
          <w:p w14:paraId="1CE458DD">
            <w:pPr>
              <w:pStyle w:val="25"/>
              <w:spacing w:before="78" w:line="219" w:lineRule="auto"/>
              <w:ind w:left="1738"/>
              <w:rPr>
                <w:rFonts w:hint="eastAsia" w:ascii="宋体" w:hAnsi="宋体" w:eastAsia="宋体" w:cs="宋体"/>
                <w:color w:val="auto"/>
                <w:sz w:val="24"/>
                <w:szCs w:val="24"/>
              </w:rPr>
            </w:pPr>
            <w:r>
              <w:rPr>
                <w:rFonts w:hint="eastAsia" w:ascii="宋体" w:hAnsi="宋体" w:eastAsia="宋体" w:cs="宋体"/>
                <w:color w:val="auto"/>
                <w:spacing w:val="-3"/>
                <w:sz w:val="24"/>
                <w:szCs w:val="24"/>
              </w:rPr>
              <w:t>竞标总报价</w:t>
            </w:r>
          </w:p>
        </w:tc>
      </w:tr>
      <w:tr w14:paraId="34E0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945" w:type="dxa"/>
            <w:vAlign w:val="top"/>
          </w:tcPr>
          <w:p w14:paraId="24EFBA6C">
            <w:pPr>
              <w:spacing w:line="283" w:lineRule="auto"/>
              <w:rPr>
                <w:rFonts w:hint="eastAsia" w:ascii="宋体" w:hAnsi="宋体" w:eastAsia="宋体" w:cs="宋体"/>
                <w:color w:val="auto"/>
                <w:sz w:val="24"/>
                <w:szCs w:val="24"/>
              </w:rPr>
            </w:pPr>
          </w:p>
          <w:p w14:paraId="498A94BD">
            <w:pPr>
              <w:spacing w:line="284" w:lineRule="auto"/>
              <w:rPr>
                <w:rFonts w:hint="eastAsia" w:ascii="宋体" w:hAnsi="宋体" w:eastAsia="宋体" w:cs="宋体"/>
                <w:color w:val="auto"/>
                <w:sz w:val="24"/>
                <w:szCs w:val="24"/>
              </w:rPr>
            </w:pPr>
          </w:p>
          <w:p w14:paraId="60DA6D58">
            <w:pPr>
              <w:pStyle w:val="25"/>
              <w:spacing w:before="78" w:line="184" w:lineRule="auto"/>
              <w:ind w:left="436"/>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04" w:type="dxa"/>
            <w:vAlign w:val="top"/>
          </w:tcPr>
          <w:p w14:paraId="6BA7E920">
            <w:pPr>
              <w:rPr>
                <w:rFonts w:hint="eastAsia" w:ascii="宋体" w:hAnsi="宋体" w:eastAsia="宋体" w:cs="宋体"/>
                <w:color w:val="auto"/>
                <w:sz w:val="24"/>
                <w:szCs w:val="24"/>
              </w:rPr>
            </w:pPr>
          </w:p>
        </w:tc>
        <w:tc>
          <w:tcPr>
            <w:tcW w:w="4841" w:type="dxa"/>
            <w:vAlign w:val="top"/>
          </w:tcPr>
          <w:p w14:paraId="3EDDF418">
            <w:pPr>
              <w:spacing w:line="297" w:lineRule="auto"/>
              <w:rPr>
                <w:rFonts w:hint="eastAsia" w:ascii="宋体" w:hAnsi="宋体" w:eastAsia="宋体" w:cs="宋体"/>
                <w:color w:val="auto"/>
                <w:sz w:val="24"/>
                <w:szCs w:val="24"/>
              </w:rPr>
            </w:pPr>
          </w:p>
          <w:p w14:paraId="7EA70094">
            <w:pPr>
              <w:pStyle w:val="25"/>
              <w:spacing w:before="78" w:line="219" w:lineRule="auto"/>
              <w:ind w:left="118"/>
              <w:rPr>
                <w:rFonts w:hint="eastAsia" w:ascii="宋体" w:hAnsi="宋体" w:eastAsia="宋体" w:cs="宋体"/>
                <w:color w:val="auto"/>
                <w:sz w:val="24"/>
                <w:szCs w:val="24"/>
              </w:rPr>
            </w:pPr>
            <w:r>
              <w:rPr>
                <w:rFonts w:hint="eastAsia" w:ascii="宋体" w:hAnsi="宋体" w:eastAsia="宋体" w:cs="宋体"/>
                <w:color w:val="auto"/>
                <w:spacing w:val="-3"/>
                <w:sz w:val="24"/>
                <w:szCs w:val="24"/>
              </w:rPr>
              <w:t>大写：人民币</w:t>
            </w:r>
            <w:r>
              <w:rPr>
                <w:rFonts w:hint="eastAsia" w:ascii="宋体" w:hAnsi="宋体" w:eastAsia="宋体" w:cs="宋体"/>
                <w:color w:val="auto"/>
                <w:spacing w:val="1"/>
                <w:sz w:val="24"/>
                <w:szCs w:val="24"/>
                <w:u w:val="single" w:color="auto"/>
              </w:rPr>
              <w:t xml:space="preserve">    </w:t>
            </w:r>
          </w:p>
          <w:p w14:paraId="24E9FD91">
            <w:pPr>
              <w:pStyle w:val="25"/>
              <w:spacing w:before="237" w:line="221" w:lineRule="auto"/>
              <w:ind w:left="122"/>
              <w:rPr>
                <w:rFonts w:hint="eastAsia" w:ascii="宋体" w:hAnsi="宋体" w:eastAsia="宋体" w:cs="宋体"/>
                <w:color w:val="auto"/>
                <w:sz w:val="24"/>
                <w:szCs w:val="24"/>
              </w:rPr>
            </w:pPr>
            <w:r>
              <w:rPr>
                <w:rFonts w:hint="eastAsia" w:ascii="宋体" w:hAnsi="宋体" w:eastAsia="宋体" w:cs="宋体"/>
                <w:color w:val="auto"/>
                <w:spacing w:val="-10"/>
                <w:sz w:val="24"/>
                <w:szCs w:val="24"/>
              </w:rPr>
              <w:t>小写：</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0"/>
                <w:sz w:val="24"/>
                <w:szCs w:val="24"/>
              </w:rPr>
              <w:t>(¥</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
                <w:sz w:val="24"/>
                <w:szCs w:val="24"/>
                <w:u w:val="single" w:color="auto"/>
              </w:rPr>
              <w:t>元</w:t>
            </w:r>
            <w:r>
              <w:rPr>
                <w:rFonts w:hint="eastAsia" w:ascii="宋体" w:hAnsi="宋体" w:eastAsia="宋体" w:cs="宋体"/>
                <w:color w:val="auto"/>
                <w:spacing w:val="-10"/>
                <w:sz w:val="24"/>
                <w:szCs w:val="24"/>
              </w:rPr>
              <w:t>）</w:t>
            </w:r>
          </w:p>
        </w:tc>
      </w:tr>
      <w:tr w14:paraId="533F0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90" w:type="dxa"/>
            <w:gridSpan w:val="3"/>
            <w:vAlign w:val="top"/>
          </w:tcPr>
          <w:p w14:paraId="7E5AE335">
            <w:pPr>
              <w:pStyle w:val="25"/>
              <w:spacing w:before="235" w:line="221" w:lineRule="auto"/>
              <w:ind w:left="119"/>
              <w:rPr>
                <w:rFonts w:hint="eastAsia" w:ascii="宋体" w:hAnsi="宋体" w:eastAsia="宋体" w:cs="宋体"/>
                <w:color w:val="auto"/>
                <w:sz w:val="24"/>
                <w:szCs w:val="24"/>
              </w:rPr>
            </w:pPr>
            <w:r>
              <w:rPr>
                <w:rFonts w:hint="eastAsia" w:ascii="宋体" w:hAnsi="宋体" w:eastAsia="宋体" w:cs="宋体"/>
                <w:color w:val="auto"/>
                <w:spacing w:val="-5"/>
                <w:sz w:val="24"/>
                <w:szCs w:val="24"/>
              </w:rPr>
              <w:t>工期：</w:t>
            </w:r>
          </w:p>
        </w:tc>
      </w:tr>
      <w:tr w14:paraId="3EA2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90" w:type="dxa"/>
            <w:gridSpan w:val="3"/>
            <w:vAlign w:val="top"/>
          </w:tcPr>
          <w:p w14:paraId="146E4456">
            <w:pPr>
              <w:pStyle w:val="25"/>
              <w:spacing w:before="235" w:line="221" w:lineRule="auto"/>
              <w:ind w:left="117"/>
              <w:rPr>
                <w:rFonts w:hint="eastAsia" w:ascii="宋体" w:hAnsi="宋体" w:eastAsia="宋体" w:cs="宋体"/>
                <w:color w:val="auto"/>
                <w:sz w:val="24"/>
                <w:szCs w:val="24"/>
              </w:rPr>
            </w:pPr>
            <w:r>
              <w:rPr>
                <w:rFonts w:hint="eastAsia" w:ascii="宋体" w:hAnsi="宋体" w:eastAsia="宋体" w:cs="宋体"/>
                <w:color w:val="auto"/>
                <w:spacing w:val="-3"/>
                <w:sz w:val="24"/>
                <w:szCs w:val="24"/>
              </w:rPr>
              <w:t>质量要求：</w:t>
            </w:r>
          </w:p>
        </w:tc>
      </w:tr>
    </w:tbl>
    <w:p w14:paraId="70325572">
      <w:pPr>
        <w:pStyle w:val="12"/>
        <w:spacing w:before="30" w:line="377" w:lineRule="auto"/>
        <w:ind w:left="119" w:right="623" w:firstLine="311"/>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【备注：本报价已包括了实施和完成工程所需的劳务费、服务费、交通、通讯、办公场</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地、管理费、税费和利润等费用和政策性文件规定及合同包含的所有风险、责任等各项应有</w:t>
      </w:r>
    </w:p>
    <w:p w14:paraId="391B5748">
      <w:pPr>
        <w:pStyle w:val="12"/>
        <w:spacing w:line="229" w:lineRule="auto"/>
        <w:ind w:left="137"/>
        <w:rPr>
          <w:rFonts w:hint="eastAsia" w:ascii="宋体" w:hAnsi="宋体" w:eastAsia="宋体" w:cs="宋体"/>
          <w:color w:val="auto"/>
          <w:sz w:val="24"/>
          <w:szCs w:val="24"/>
        </w:rPr>
      </w:pPr>
      <w:r>
        <w:rPr>
          <w:rFonts w:hint="eastAsia" w:ascii="宋体" w:hAnsi="宋体" w:eastAsia="宋体" w:cs="宋体"/>
          <w:color w:val="auto"/>
          <w:spacing w:val="8"/>
          <w:sz w:val="24"/>
          <w:szCs w:val="24"/>
        </w:rPr>
        <w:t>的费用。】</w:t>
      </w:r>
    </w:p>
    <w:p w14:paraId="5AE5867D">
      <w:pPr>
        <w:spacing w:line="299" w:lineRule="auto"/>
        <w:rPr>
          <w:rFonts w:hint="eastAsia" w:ascii="宋体" w:hAnsi="宋体" w:eastAsia="宋体" w:cs="宋体"/>
          <w:color w:val="auto"/>
          <w:sz w:val="24"/>
          <w:szCs w:val="24"/>
        </w:rPr>
      </w:pPr>
    </w:p>
    <w:p w14:paraId="3D878647">
      <w:pPr>
        <w:spacing w:line="300" w:lineRule="auto"/>
        <w:rPr>
          <w:rFonts w:hint="eastAsia" w:ascii="宋体" w:hAnsi="宋体" w:eastAsia="宋体" w:cs="宋体"/>
          <w:color w:val="auto"/>
          <w:sz w:val="24"/>
          <w:szCs w:val="24"/>
        </w:rPr>
      </w:pPr>
    </w:p>
    <w:p w14:paraId="6CBBF801">
      <w:pPr>
        <w:spacing w:line="300" w:lineRule="auto"/>
        <w:rPr>
          <w:rFonts w:hint="eastAsia" w:ascii="宋体" w:hAnsi="宋体" w:eastAsia="宋体" w:cs="宋体"/>
          <w:color w:val="auto"/>
          <w:sz w:val="24"/>
          <w:szCs w:val="24"/>
        </w:rPr>
      </w:pPr>
    </w:p>
    <w:p w14:paraId="00B2F4B0">
      <w:pPr>
        <w:pStyle w:val="12"/>
        <w:spacing w:before="78" w:line="219" w:lineRule="auto"/>
        <w:ind w:left="5175"/>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BE32267">
      <w:pPr>
        <w:spacing w:line="276" w:lineRule="auto"/>
        <w:rPr>
          <w:rFonts w:hint="eastAsia" w:ascii="宋体" w:hAnsi="宋体" w:eastAsia="宋体" w:cs="宋体"/>
          <w:color w:val="auto"/>
          <w:sz w:val="24"/>
          <w:szCs w:val="24"/>
        </w:rPr>
      </w:pPr>
    </w:p>
    <w:p w14:paraId="7F747990">
      <w:pPr>
        <w:pStyle w:val="12"/>
        <w:spacing w:before="78" w:line="220" w:lineRule="auto"/>
        <w:jc w:val="right"/>
        <w:rPr>
          <w:rFonts w:hint="eastAsia" w:ascii="宋体" w:hAnsi="宋体" w:eastAsia="宋体" w:cs="宋体"/>
          <w:color w:val="auto"/>
          <w:sz w:val="24"/>
          <w:szCs w:val="24"/>
        </w:rPr>
      </w:pPr>
      <w:r>
        <w:rPr>
          <w:rFonts w:hint="eastAsia" w:ascii="宋体" w:hAnsi="宋体" w:eastAsia="宋体" w:cs="宋体"/>
          <w:color w:val="auto"/>
          <w:spacing w:val="-22"/>
          <w:sz w:val="24"/>
          <w:szCs w:val="24"/>
        </w:rPr>
        <w:t>日期：</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2"/>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2"/>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2"/>
          <w:sz w:val="24"/>
          <w:szCs w:val="24"/>
        </w:rPr>
        <w:t>日</w:t>
      </w:r>
    </w:p>
    <w:p w14:paraId="3F8B97D6">
      <w:pPr>
        <w:spacing w:line="262" w:lineRule="auto"/>
        <w:rPr>
          <w:rFonts w:hint="eastAsia" w:ascii="宋体" w:hAnsi="宋体" w:eastAsia="宋体" w:cs="宋体"/>
          <w:color w:val="auto"/>
          <w:sz w:val="24"/>
          <w:szCs w:val="24"/>
        </w:rPr>
      </w:pPr>
    </w:p>
    <w:p w14:paraId="05E73731">
      <w:pPr>
        <w:spacing w:line="262" w:lineRule="auto"/>
        <w:rPr>
          <w:rFonts w:hint="eastAsia" w:ascii="宋体" w:hAnsi="宋体" w:eastAsia="宋体" w:cs="宋体"/>
          <w:color w:val="auto"/>
          <w:sz w:val="24"/>
          <w:szCs w:val="24"/>
        </w:rPr>
      </w:pPr>
    </w:p>
    <w:p w14:paraId="27A8A9AB">
      <w:pPr>
        <w:spacing w:line="262" w:lineRule="auto"/>
        <w:rPr>
          <w:rFonts w:hint="eastAsia" w:ascii="宋体" w:hAnsi="宋体" w:eastAsia="宋体" w:cs="宋体"/>
          <w:color w:val="auto"/>
          <w:sz w:val="24"/>
          <w:szCs w:val="24"/>
        </w:rPr>
      </w:pPr>
    </w:p>
    <w:p w14:paraId="75F730EA">
      <w:pPr>
        <w:spacing w:line="262" w:lineRule="auto"/>
        <w:rPr>
          <w:rFonts w:hint="eastAsia" w:ascii="宋体" w:hAnsi="宋体" w:eastAsia="宋体" w:cs="宋体"/>
          <w:color w:val="auto"/>
          <w:sz w:val="24"/>
          <w:szCs w:val="24"/>
        </w:rPr>
      </w:pPr>
    </w:p>
    <w:p w14:paraId="0F8A6B90">
      <w:pPr>
        <w:spacing w:line="262" w:lineRule="auto"/>
        <w:rPr>
          <w:rFonts w:hint="eastAsia" w:ascii="宋体" w:hAnsi="宋体" w:eastAsia="宋体" w:cs="宋体"/>
          <w:color w:val="auto"/>
          <w:sz w:val="24"/>
          <w:szCs w:val="24"/>
        </w:rPr>
      </w:pPr>
    </w:p>
    <w:p w14:paraId="1B606231">
      <w:pPr>
        <w:spacing w:line="262" w:lineRule="auto"/>
        <w:rPr>
          <w:rFonts w:hint="eastAsia" w:ascii="宋体" w:hAnsi="宋体" w:eastAsia="宋体" w:cs="宋体"/>
          <w:color w:val="auto"/>
          <w:sz w:val="24"/>
          <w:szCs w:val="24"/>
        </w:rPr>
      </w:pPr>
    </w:p>
    <w:p w14:paraId="2030B62B">
      <w:pPr>
        <w:spacing w:line="263" w:lineRule="auto"/>
        <w:rPr>
          <w:rFonts w:hint="eastAsia" w:ascii="宋体" w:hAnsi="宋体" w:eastAsia="宋体" w:cs="宋体"/>
          <w:color w:val="auto"/>
          <w:sz w:val="24"/>
          <w:szCs w:val="24"/>
        </w:rPr>
      </w:pPr>
    </w:p>
    <w:p w14:paraId="29A64417">
      <w:pP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pPr>
      <w: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br w:type="page"/>
      </w:r>
    </w:p>
    <w:p w14:paraId="1A1093EB">
      <w:pPr>
        <w:pStyle w:val="12"/>
        <w:spacing w:before="101" w:line="224" w:lineRule="auto"/>
        <w:ind w:left="2983"/>
        <w:outlineLvl w:val="2"/>
        <w:rPr>
          <w:rFonts w:hint="eastAsia" w:ascii="宋体" w:hAnsi="宋体" w:eastAsia="宋体" w:cs="宋体"/>
          <w:color w:val="auto"/>
          <w:sz w:val="28"/>
          <w:szCs w:val="28"/>
        </w:rPr>
      </w:pPr>
      <w: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t>三</w:t>
      </w:r>
      <w:r>
        <w:rPr>
          <w:rFonts w:hint="eastAsia" w:ascii="宋体" w:hAnsi="宋体" w:eastAsia="宋体" w:cs="宋体"/>
          <w:color w:val="auto"/>
          <w:spacing w:val="5"/>
          <w:sz w:val="28"/>
          <w:szCs w:val="28"/>
          <w14:textOutline w14:w="5448" w14:cap="sq" w14:cmpd="sng">
            <w14:solidFill>
              <w14:srgbClr w14:val="000000"/>
            </w14:solidFill>
            <w14:prstDash w14:val="solid"/>
            <w14:bevel/>
          </w14:textOutline>
        </w:rPr>
        <w:t>、</w:t>
      </w:r>
      <w:r>
        <w:rPr>
          <w:rFonts w:hint="eastAsia" w:ascii="宋体" w:hAnsi="宋体" w:eastAsia="宋体" w:cs="宋体"/>
          <w:color w:val="auto"/>
          <w:spacing w:val="5"/>
          <w:sz w:val="28"/>
          <w:szCs w:val="28"/>
          <w14:textOutline w14:w="5793" w14:cap="sq" w14:cmpd="sng">
            <w14:solidFill>
              <w14:srgbClr w14:val="000000"/>
            </w14:solidFill>
            <w14:prstDash w14:val="solid"/>
            <w14:bevel/>
          </w14:textOutline>
        </w:rPr>
        <w:t>已标价工程量清单</w:t>
      </w:r>
    </w:p>
    <w:p w14:paraId="37F1C2B8">
      <w:pPr>
        <w:spacing w:line="273" w:lineRule="auto"/>
        <w:rPr>
          <w:rFonts w:hint="eastAsia" w:ascii="宋体" w:hAnsi="宋体" w:eastAsia="宋体" w:cs="宋体"/>
          <w:color w:val="auto"/>
          <w:sz w:val="28"/>
          <w:szCs w:val="28"/>
        </w:rPr>
      </w:pPr>
    </w:p>
    <w:p w14:paraId="3C236FEC">
      <w:pPr>
        <w:spacing w:line="273" w:lineRule="auto"/>
        <w:rPr>
          <w:rFonts w:hint="eastAsia" w:ascii="宋体" w:hAnsi="宋体" w:eastAsia="宋体" w:cs="宋体"/>
          <w:color w:val="auto"/>
          <w:sz w:val="28"/>
          <w:szCs w:val="28"/>
        </w:rPr>
      </w:pPr>
    </w:p>
    <w:p w14:paraId="0DCDD384">
      <w:pPr>
        <w:spacing w:line="274" w:lineRule="auto"/>
        <w:rPr>
          <w:rFonts w:hint="eastAsia" w:ascii="宋体" w:hAnsi="宋体" w:eastAsia="宋体" w:cs="宋体"/>
          <w:color w:val="auto"/>
          <w:sz w:val="28"/>
          <w:szCs w:val="28"/>
        </w:rPr>
      </w:pPr>
    </w:p>
    <w:p w14:paraId="09A6F03A">
      <w:pPr>
        <w:spacing w:line="274" w:lineRule="auto"/>
        <w:rPr>
          <w:rFonts w:hint="eastAsia" w:ascii="宋体" w:hAnsi="宋体" w:eastAsia="宋体" w:cs="宋体"/>
          <w:color w:val="auto"/>
          <w:sz w:val="28"/>
          <w:szCs w:val="28"/>
        </w:rPr>
      </w:pPr>
    </w:p>
    <w:p w14:paraId="00B90B31">
      <w:pPr>
        <w:pStyle w:val="12"/>
        <w:spacing w:before="65" w:line="360" w:lineRule="auto"/>
        <w:jc w:val="both"/>
        <w:rPr>
          <w:rFonts w:hint="eastAsia" w:ascii="宋体" w:hAnsi="宋体" w:eastAsia="宋体" w:cs="宋体"/>
          <w:color w:val="auto"/>
          <w:spacing w:val="8"/>
          <w:position w:val="15"/>
          <w:sz w:val="28"/>
          <w:szCs w:val="28"/>
        </w:rPr>
      </w:pPr>
    </w:p>
    <w:p w14:paraId="201BE6C4">
      <w:pPr>
        <w:pStyle w:val="12"/>
        <w:spacing w:before="65" w:line="360" w:lineRule="auto"/>
        <w:jc w:val="both"/>
        <w:rPr>
          <w:rFonts w:hint="eastAsia" w:ascii="宋体" w:hAnsi="宋体" w:eastAsia="宋体" w:cs="宋体"/>
          <w:color w:val="auto"/>
          <w:spacing w:val="8"/>
          <w:position w:val="15"/>
          <w:sz w:val="24"/>
          <w:szCs w:val="24"/>
        </w:rPr>
      </w:pPr>
      <w:r>
        <w:rPr>
          <w:rFonts w:hint="eastAsia" w:ascii="宋体" w:hAnsi="宋体" w:eastAsia="宋体" w:cs="宋体"/>
          <w:color w:val="auto"/>
          <w:spacing w:val="8"/>
          <w:position w:val="15"/>
          <w:sz w:val="24"/>
          <w:szCs w:val="24"/>
        </w:rPr>
        <w:t>注：已标价工程量清单应根据采购人提供的工程量清单相应表格及有关规定执行,可按预结算软件打印格式提供,本采购文件不另提供参考格式。</w:t>
      </w:r>
    </w:p>
    <w:p w14:paraId="6DEB775D">
      <w:pPr>
        <w:spacing w:line="319" w:lineRule="auto"/>
        <w:rPr>
          <w:rFonts w:hint="eastAsia" w:ascii="宋体" w:hAnsi="宋体" w:eastAsia="宋体" w:cs="宋体"/>
          <w:color w:val="auto"/>
          <w:sz w:val="28"/>
          <w:szCs w:val="28"/>
        </w:rPr>
      </w:pPr>
    </w:p>
    <w:p w14:paraId="6212F7B7">
      <w:pPr>
        <w:spacing w:line="320" w:lineRule="auto"/>
        <w:rPr>
          <w:rFonts w:hint="eastAsia" w:ascii="宋体" w:hAnsi="宋体" w:eastAsia="宋体" w:cs="宋体"/>
          <w:color w:val="auto"/>
          <w:sz w:val="28"/>
          <w:szCs w:val="28"/>
        </w:rPr>
      </w:pPr>
    </w:p>
    <w:p w14:paraId="5FAA7F15">
      <w:pPr>
        <w:spacing w:line="320" w:lineRule="auto"/>
        <w:rPr>
          <w:rFonts w:hint="eastAsia" w:ascii="宋体" w:hAnsi="宋体" w:eastAsia="宋体" w:cs="宋体"/>
          <w:color w:val="auto"/>
          <w:sz w:val="28"/>
          <w:szCs w:val="28"/>
        </w:rPr>
      </w:pPr>
    </w:p>
    <w:p w14:paraId="7A5669F5">
      <w:pP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br w:type="page"/>
      </w:r>
    </w:p>
    <w:p w14:paraId="2A1A9ADC">
      <w:pPr>
        <w:pStyle w:val="12"/>
        <w:spacing w:before="101" w:line="225" w:lineRule="auto"/>
        <w:jc w:val="right"/>
        <w:outlineLvl w:val="1"/>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t>第五节</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t>其他文书、文件格式（如竞标人为联合</w:t>
      </w:r>
      <w:r>
        <w:rPr>
          <w:rFonts w:hint="eastAsia" w:ascii="宋体" w:hAnsi="宋体" w:eastAsia="宋体" w:cs="宋体"/>
          <w:color w:val="auto"/>
          <w:spacing w:val="1"/>
          <w:sz w:val="28"/>
          <w:szCs w:val="28"/>
          <w14:textOutline w14:w="5793" w14:cap="sq" w14:cmpd="sng">
            <w14:solidFill>
              <w14:srgbClr w14:val="000000"/>
            </w14:solidFill>
            <w14:prstDash w14:val="solid"/>
            <w14:bevel/>
          </w14:textOutline>
        </w:rPr>
        <w:t>体的，需分别提供）</w:t>
      </w:r>
    </w:p>
    <w:p w14:paraId="40551893">
      <w:pPr>
        <w:spacing w:line="305" w:lineRule="auto"/>
        <w:rPr>
          <w:rFonts w:hint="eastAsia" w:ascii="宋体" w:hAnsi="宋体" w:eastAsia="宋体" w:cs="宋体"/>
          <w:color w:val="auto"/>
          <w:sz w:val="28"/>
          <w:szCs w:val="28"/>
        </w:rPr>
      </w:pPr>
    </w:p>
    <w:p w14:paraId="2CDF10A8">
      <w:pPr>
        <w:spacing w:line="306" w:lineRule="auto"/>
        <w:rPr>
          <w:rFonts w:hint="eastAsia" w:ascii="宋体" w:hAnsi="宋体" w:eastAsia="宋体" w:cs="宋体"/>
          <w:color w:val="auto"/>
          <w:sz w:val="28"/>
          <w:szCs w:val="28"/>
        </w:rPr>
      </w:pPr>
    </w:p>
    <w:p w14:paraId="7528E987">
      <w:pPr>
        <w:pStyle w:val="12"/>
        <w:spacing w:before="97" w:line="219" w:lineRule="auto"/>
        <w:ind w:left="639"/>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中小企业声明函（如竞标人为联合体的，需分别提供）</w:t>
      </w:r>
    </w:p>
    <w:p w14:paraId="61673601">
      <w:pPr>
        <w:pStyle w:val="12"/>
        <w:spacing w:before="68" w:line="224" w:lineRule="auto"/>
        <w:ind w:left="2259"/>
        <w:rPr>
          <w:rFonts w:hint="eastAsia" w:ascii="宋体" w:hAnsi="宋体" w:eastAsia="宋体" w:cs="宋体"/>
          <w:color w:val="auto"/>
          <w:sz w:val="28"/>
          <w:szCs w:val="28"/>
        </w:rPr>
      </w:pPr>
      <w:r>
        <w:rPr>
          <w:rFonts w:hint="eastAsia" w:ascii="宋体" w:hAnsi="宋体" w:eastAsia="宋体" w:cs="宋体"/>
          <w:color w:val="auto"/>
          <w:spacing w:val="5"/>
          <w:sz w:val="28"/>
          <w:szCs w:val="28"/>
        </w:rPr>
        <w:t>中小企业声明函（工程、服务）</w:t>
      </w:r>
    </w:p>
    <w:p w14:paraId="5813A8EF">
      <w:pPr>
        <w:pStyle w:val="12"/>
        <w:spacing w:before="158" w:line="360" w:lineRule="auto"/>
        <w:ind w:left="10" w:right="33" w:firstLine="551"/>
        <w:jc w:val="both"/>
        <w:rPr>
          <w:rFonts w:hint="eastAsia" w:ascii="宋体" w:hAnsi="宋体" w:eastAsia="宋体" w:cs="宋体"/>
          <w:color w:val="auto"/>
          <w:sz w:val="24"/>
          <w:szCs w:val="24"/>
        </w:rPr>
      </w:pPr>
      <w:r>
        <w:rPr>
          <w:rFonts w:hint="eastAsia" w:ascii="宋体" w:hAnsi="宋体" w:eastAsia="宋体" w:cs="宋体"/>
          <w:color w:val="auto"/>
          <w:spacing w:val="-4"/>
          <w:sz w:val="28"/>
          <w:szCs w:val="28"/>
        </w:rPr>
        <w:t>本公司</w:t>
      </w:r>
      <w:r>
        <w:rPr>
          <w:rFonts w:hint="eastAsia" w:ascii="宋体" w:hAnsi="宋体" w:eastAsia="宋体" w:cs="宋体"/>
          <w:color w:val="auto"/>
          <w:spacing w:val="-4"/>
          <w:sz w:val="24"/>
          <w:szCs w:val="24"/>
        </w:rPr>
        <w:t>（联合体）郑重声明，根据《政府采购促进中小企业发展管理办法》（财库</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﹝2020﹞46 号）的规定，本公司（联合体</w:t>
      </w:r>
      <w:r>
        <w:rPr>
          <w:rFonts w:hint="eastAsia" w:ascii="宋体" w:hAnsi="宋体" w:eastAsia="宋体" w:cs="宋体"/>
          <w:color w:val="auto"/>
          <w:spacing w:val="1"/>
          <w:sz w:val="24"/>
          <w:szCs w:val="24"/>
        </w:rPr>
        <w:t>）参加</w:t>
      </w:r>
      <w:r>
        <w:rPr>
          <w:rFonts w:hint="eastAsia" w:ascii="宋体" w:hAnsi="宋体" w:eastAsia="宋体" w:cs="宋体"/>
          <w:color w:val="auto"/>
          <w:spacing w:val="1"/>
          <w:sz w:val="24"/>
          <w:szCs w:val="24"/>
          <w:u w:val="single" w:color="auto"/>
        </w:rPr>
        <w:t>（单位名称）</w:t>
      </w:r>
      <w:r>
        <w:rPr>
          <w:rFonts w:hint="eastAsia" w:ascii="宋体" w:hAnsi="宋体" w:eastAsia="宋体" w:cs="宋体"/>
          <w:color w:val="auto"/>
          <w:spacing w:val="1"/>
          <w:sz w:val="24"/>
          <w:szCs w:val="24"/>
        </w:rPr>
        <w:t>的</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pacing w:val="1"/>
          <w:sz w:val="24"/>
          <w:szCs w:val="24"/>
        </w:rPr>
        <w:t xml:space="preserve">采购活 </w:t>
      </w:r>
      <w:r>
        <w:rPr>
          <w:rFonts w:hint="eastAsia" w:ascii="宋体" w:hAnsi="宋体" w:eastAsia="宋体" w:cs="宋体"/>
          <w:color w:val="auto"/>
          <w:spacing w:val="-1"/>
          <w:sz w:val="24"/>
          <w:szCs w:val="24"/>
        </w:rPr>
        <w:t>动，工程的施工单位全部为符合政策要求的中小企</w:t>
      </w:r>
      <w:r>
        <w:rPr>
          <w:rFonts w:hint="eastAsia" w:ascii="宋体" w:hAnsi="宋体" w:eastAsia="宋体" w:cs="宋体"/>
          <w:color w:val="auto"/>
          <w:spacing w:val="-2"/>
          <w:sz w:val="24"/>
          <w:szCs w:val="24"/>
        </w:rPr>
        <w:t xml:space="preserve">业（或者：服务全部由符合政策要求 </w:t>
      </w:r>
      <w:r>
        <w:rPr>
          <w:rFonts w:hint="eastAsia" w:ascii="宋体" w:hAnsi="宋体" w:eastAsia="宋体" w:cs="宋体"/>
          <w:color w:val="auto"/>
          <w:spacing w:val="-5"/>
          <w:sz w:val="24"/>
          <w:szCs w:val="24"/>
        </w:rPr>
        <w:t>的中小企业承接）。相关企业（含联合体中的中小企业、签订分包意向协议的中小企业）</w:t>
      </w:r>
      <w:r>
        <w:rPr>
          <w:rFonts w:hint="eastAsia" w:ascii="宋体" w:hAnsi="宋体" w:eastAsia="宋体" w:cs="宋体"/>
          <w:color w:val="auto"/>
          <w:spacing w:val="-4"/>
          <w:sz w:val="24"/>
          <w:szCs w:val="24"/>
        </w:rPr>
        <w:t>的具体情况如下：</w:t>
      </w:r>
    </w:p>
    <w:p w14:paraId="6C65ACCF">
      <w:pPr>
        <w:pStyle w:val="12"/>
        <w:spacing w:before="178" w:line="359" w:lineRule="auto"/>
        <w:ind w:left="12" w:right="132" w:firstLine="566"/>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1. </w:t>
      </w:r>
      <w:r>
        <w:rPr>
          <w:rFonts w:hint="eastAsia" w:ascii="宋体" w:hAnsi="宋体" w:eastAsia="宋体" w:cs="宋体"/>
          <w:color w:val="auto"/>
          <w:spacing w:val="-1"/>
          <w:sz w:val="24"/>
          <w:szCs w:val="24"/>
          <w:u w:val="single" w:color="auto"/>
        </w:rPr>
        <w:t>（标的名称</w:t>
      </w:r>
      <w:r>
        <w:rPr>
          <w:rFonts w:hint="eastAsia" w:ascii="宋体" w:hAnsi="宋体" w:eastAsia="宋体" w:cs="宋体"/>
          <w:color w:val="auto"/>
          <w:spacing w:val="5"/>
          <w:sz w:val="24"/>
          <w:szCs w:val="24"/>
          <w:u w:val="single" w:color="auto"/>
        </w:rPr>
        <w:t>）</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属于</w:t>
      </w:r>
      <w:r>
        <w:rPr>
          <w:rFonts w:hint="eastAsia" w:ascii="宋体" w:hAnsi="宋体" w:eastAsia="宋体" w:cs="宋体"/>
          <w:color w:val="auto"/>
          <w:spacing w:val="-1"/>
          <w:sz w:val="24"/>
          <w:szCs w:val="24"/>
          <w:u w:val="single" w:color="auto"/>
        </w:rPr>
        <w:t>（采购文件中明确的所属行业）</w:t>
      </w:r>
      <w:r>
        <w:rPr>
          <w:rFonts w:hint="eastAsia" w:ascii="宋体" w:hAnsi="宋体" w:eastAsia="宋体" w:cs="宋体"/>
          <w:color w:val="auto"/>
          <w:spacing w:val="-1"/>
          <w:sz w:val="24"/>
          <w:szCs w:val="24"/>
        </w:rPr>
        <w:t>行业；承建（承接）企业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为</w:t>
      </w:r>
      <w:r>
        <w:rPr>
          <w:rFonts w:hint="eastAsia" w:ascii="宋体" w:hAnsi="宋体" w:eastAsia="宋体" w:cs="宋体"/>
          <w:color w:val="auto"/>
          <w:spacing w:val="-2"/>
          <w:sz w:val="24"/>
          <w:szCs w:val="24"/>
          <w:u w:val="single" w:color="auto"/>
        </w:rPr>
        <w:t>（企业名称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117"/>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万元，资产总</w:t>
      </w:r>
      <w:r>
        <w:rPr>
          <w:rFonts w:hint="eastAsia" w:ascii="宋体" w:hAnsi="宋体" w:eastAsia="宋体" w:cs="宋体"/>
          <w:color w:val="auto"/>
          <w:spacing w:val="-3"/>
          <w:sz w:val="24"/>
          <w:szCs w:val="24"/>
        </w:rPr>
        <w:t>额为</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3"/>
          <w:sz w:val="24"/>
          <w:szCs w:val="24"/>
        </w:rPr>
        <w:t>万元</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3"/>
          <w:position w:val="12"/>
          <w:sz w:val="24"/>
          <w:szCs w:val="24"/>
        </w:rPr>
        <w:t>1</w:t>
      </w:r>
      <w:r>
        <w:rPr>
          <w:rFonts w:hint="eastAsia" w:ascii="宋体" w:hAnsi="宋体" w:eastAsia="宋体" w:cs="宋体"/>
          <w:color w:val="auto"/>
          <w:spacing w:val="-31"/>
          <w:position w:val="12"/>
          <w:sz w:val="24"/>
          <w:szCs w:val="24"/>
        </w:rPr>
        <w:t xml:space="preserve"> </w:t>
      </w:r>
      <w:r>
        <w:rPr>
          <w:rFonts w:hint="eastAsia" w:ascii="宋体" w:hAnsi="宋体" w:eastAsia="宋体" w:cs="宋体"/>
          <w:color w:val="auto"/>
          <w:spacing w:val="-3"/>
          <w:sz w:val="24"/>
          <w:szCs w:val="24"/>
        </w:rPr>
        <w:t>，属</w:t>
      </w:r>
      <w:r>
        <w:rPr>
          <w:rFonts w:hint="eastAsia" w:ascii="宋体" w:hAnsi="宋体" w:eastAsia="宋体" w:cs="宋体"/>
          <w:color w:val="auto"/>
          <w:spacing w:val="-1"/>
          <w:sz w:val="24"/>
          <w:szCs w:val="24"/>
        </w:rPr>
        <w:t>于</w:t>
      </w:r>
      <w:r>
        <w:rPr>
          <w:rFonts w:hint="eastAsia" w:ascii="宋体" w:hAnsi="宋体" w:eastAsia="宋体" w:cs="宋体"/>
          <w:color w:val="auto"/>
          <w:spacing w:val="-1"/>
          <w:sz w:val="24"/>
          <w:szCs w:val="24"/>
          <w:u w:val="single" w:color="auto"/>
        </w:rPr>
        <w:t>（中型企业、小型企业、微型企业</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w:t>
      </w:r>
    </w:p>
    <w:p w14:paraId="11594D77">
      <w:pPr>
        <w:pStyle w:val="12"/>
        <w:spacing w:before="182" w:line="359" w:lineRule="auto"/>
        <w:ind w:left="12" w:right="132" w:firstLine="671"/>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2. </w:t>
      </w:r>
      <w:r>
        <w:rPr>
          <w:rFonts w:hint="eastAsia" w:ascii="宋体" w:hAnsi="宋体" w:eastAsia="宋体" w:cs="宋体"/>
          <w:color w:val="auto"/>
          <w:spacing w:val="-3"/>
          <w:sz w:val="24"/>
          <w:szCs w:val="24"/>
          <w:u w:val="single" w:color="auto"/>
        </w:rPr>
        <w:t>（标的名称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属于</w:t>
      </w:r>
      <w:r>
        <w:rPr>
          <w:rFonts w:hint="eastAsia" w:ascii="宋体" w:hAnsi="宋体" w:eastAsia="宋体" w:cs="宋体"/>
          <w:color w:val="auto"/>
          <w:spacing w:val="-3"/>
          <w:sz w:val="24"/>
          <w:szCs w:val="24"/>
          <w:u w:val="single" w:color="auto"/>
        </w:rPr>
        <w:t>（采购文件中明确的所属行业）</w:t>
      </w:r>
      <w:r>
        <w:rPr>
          <w:rFonts w:hint="eastAsia" w:ascii="宋体" w:hAnsi="宋体" w:eastAsia="宋体" w:cs="宋体"/>
          <w:color w:val="auto"/>
          <w:spacing w:val="-3"/>
          <w:sz w:val="24"/>
          <w:szCs w:val="24"/>
        </w:rPr>
        <w:t>行业</w:t>
      </w:r>
      <w:r>
        <w:rPr>
          <w:rFonts w:hint="eastAsia" w:ascii="宋体" w:hAnsi="宋体" w:eastAsia="宋体" w:cs="宋体"/>
          <w:color w:val="auto"/>
          <w:spacing w:val="-4"/>
          <w:sz w:val="24"/>
          <w:szCs w:val="24"/>
        </w:rPr>
        <w:t>；承建（承接）企业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为</w:t>
      </w:r>
      <w:r>
        <w:rPr>
          <w:rFonts w:hint="eastAsia" w:ascii="宋体" w:hAnsi="宋体" w:eastAsia="宋体" w:cs="宋体"/>
          <w:color w:val="auto"/>
          <w:spacing w:val="-2"/>
          <w:sz w:val="24"/>
          <w:szCs w:val="24"/>
          <w:u w:val="single" w:color="auto"/>
        </w:rPr>
        <w:t>（企业名称</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万元，资</w:t>
      </w:r>
      <w:r>
        <w:rPr>
          <w:rFonts w:hint="eastAsia" w:ascii="宋体" w:hAnsi="宋体" w:eastAsia="宋体" w:cs="宋体"/>
          <w:color w:val="auto"/>
          <w:spacing w:val="-3"/>
          <w:sz w:val="24"/>
          <w:szCs w:val="24"/>
        </w:rPr>
        <w:t>产总额为</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万元，属于</w:t>
      </w: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u w:val="single" w:color="auto"/>
        </w:rPr>
        <w:t>（中型企业、小型企业、微型企业</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6"/>
          <w:sz w:val="24"/>
          <w:szCs w:val="24"/>
        </w:rPr>
        <w:t>；</w:t>
      </w:r>
    </w:p>
    <w:p w14:paraId="7FA83AFF">
      <w:pPr>
        <w:pStyle w:val="12"/>
        <w:spacing w:before="179" w:line="379" w:lineRule="exact"/>
        <w:ind w:left="696"/>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23B26961">
      <w:pPr>
        <w:pStyle w:val="12"/>
        <w:spacing w:before="89" w:line="466" w:lineRule="exact"/>
        <w:ind w:left="588"/>
        <w:rPr>
          <w:rFonts w:hint="eastAsia" w:ascii="宋体" w:hAnsi="宋体" w:eastAsia="宋体" w:cs="宋体"/>
          <w:color w:val="auto"/>
          <w:sz w:val="24"/>
          <w:szCs w:val="24"/>
        </w:rPr>
      </w:pPr>
      <w:r>
        <w:rPr>
          <w:rFonts w:hint="eastAsia" w:ascii="宋体" w:hAnsi="宋体" w:eastAsia="宋体" w:cs="宋体"/>
          <w:color w:val="auto"/>
          <w:spacing w:val="-4"/>
          <w:position w:val="17"/>
          <w:sz w:val="24"/>
          <w:szCs w:val="24"/>
        </w:rPr>
        <w:t>以上企业，不属于大企业的分支机构，不存在控股股东为大企</w:t>
      </w:r>
      <w:r>
        <w:rPr>
          <w:rFonts w:hint="eastAsia" w:ascii="宋体" w:hAnsi="宋体" w:eastAsia="宋体" w:cs="宋体"/>
          <w:color w:val="auto"/>
          <w:spacing w:val="-5"/>
          <w:position w:val="17"/>
          <w:sz w:val="24"/>
          <w:szCs w:val="24"/>
        </w:rPr>
        <w:t>业的情形，也不存在</w:t>
      </w:r>
    </w:p>
    <w:p w14:paraId="65FCBEF7">
      <w:pPr>
        <w:pStyle w:val="12"/>
        <w:spacing w:line="220" w:lineRule="auto"/>
        <w:ind w:left="14"/>
        <w:rPr>
          <w:rFonts w:hint="eastAsia" w:ascii="宋体" w:hAnsi="宋体" w:eastAsia="宋体" w:cs="宋体"/>
          <w:color w:val="auto"/>
          <w:sz w:val="24"/>
          <w:szCs w:val="24"/>
        </w:rPr>
      </w:pPr>
      <w:r>
        <w:rPr>
          <w:rFonts w:hint="eastAsia" w:ascii="宋体" w:hAnsi="宋体" w:eastAsia="宋体" w:cs="宋体"/>
          <w:color w:val="auto"/>
          <w:spacing w:val="-1"/>
          <w:sz w:val="24"/>
          <w:szCs w:val="24"/>
        </w:rPr>
        <w:t>与大企业的负责人为同一人的情形。</w:t>
      </w:r>
    </w:p>
    <w:p w14:paraId="08998B53">
      <w:pPr>
        <w:pStyle w:val="12"/>
        <w:spacing w:before="182" w:line="219" w:lineRule="auto"/>
        <w:ind w:left="562"/>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w:t>
      </w:r>
      <w:r>
        <w:rPr>
          <w:rFonts w:hint="eastAsia" w:ascii="宋体" w:hAnsi="宋体" w:eastAsia="宋体" w:cs="宋体"/>
          <w:color w:val="auto"/>
          <w:spacing w:val="-1"/>
          <w:sz w:val="24"/>
          <w:szCs w:val="24"/>
        </w:rPr>
        <w:t>假，将依法承担相应责任。</w:t>
      </w:r>
    </w:p>
    <w:p w14:paraId="5EA63C26">
      <w:pPr>
        <w:spacing w:line="283" w:lineRule="auto"/>
        <w:rPr>
          <w:rFonts w:hint="eastAsia" w:ascii="宋体" w:hAnsi="宋体" w:eastAsia="宋体" w:cs="宋体"/>
          <w:color w:val="auto"/>
          <w:sz w:val="24"/>
          <w:szCs w:val="24"/>
        </w:rPr>
      </w:pPr>
    </w:p>
    <w:p w14:paraId="6A26DDB4">
      <w:pPr>
        <w:spacing w:line="284" w:lineRule="auto"/>
        <w:rPr>
          <w:rFonts w:hint="eastAsia" w:ascii="宋体" w:hAnsi="宋体" w:eastAsia="宋体" w:cs="宋体"/>
          <w:color w:val="auto"/>
          <w:sz w:val="24"/>
          <w:szCs w:val="24"/>
        </w:rPr>
      </w:pPr>
    </w:p>
    <w:p w14:paraId="4696AE82">
      <w:pPr>
        <w:pStyle w:val="12"/>
        <w:spacing w:before="79" w:line="219" w:lineRule="auto"/>
        <w:ind w:left="4106"/>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供应商名称（盖章扫描件或电子签章</w:t>
      </w:r>
      <w:r>
        <w:rPr>
          <w:rFonts w:hint="eastAsia" w:ascii="宋体" w:hAnsi="宋体" w:eastAsia="宋体" w:cs="宋体"/>
          <w:color w:val="auto"/>
          <w:spacing w:val="2"/>
          <w:sz w:val="24"/>
          <w:szCs w:val="24"/>
        </w:rPr>
        <w:t>）：</w:t>
      </w:r>
    </w:p>
    <w:p w14:paraId="58B044CF">
      <w:pPr>
        <w:pStyle w:val="12"/>
        <w:spacing w:before="183" w:line="220" w:lineRule="auto"/>
        <w:ind w:left="653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5EC4136B">
      <w:pPr>
        <w:spacing w:line="253" w:lineRule="auto"/>
        <w:rPr>
          <w:rFonts w:hint="eastAsia" w:ascii="宋体" w:hAnsi="宋体" w:eastAsia="宋体" w:cs="宋体"/>
          <w:color w:val="auto"/>
          <w:sz w:val="28"/>
          <w:szCs w:val="28"/>
        </w:rPr>
      </w:pPr>
    </w:p>
    <w:p w14:paraId="2CCBDFF3">
      <w:pPr>
        <w:spacing w:line="254" w:lineRule="auto"/>
        <w:rPr>
          <w:rFonts w:hint="eastAsia" w:ascii="宋体" w:hAnsi="宋体" w:eastAsia="宋体" w:cs="宋体"/>
          <w:color w:val="auto"/>
          <w:sz w:val="28"/>
          <w:szCs w:val="28"/>
        </w:rPr>
      </w:pPr>
    </w:p>
    <w:p w14:paraId="7DB91F98">
      <w:pPr>
        <w:pStyle w:val="12"/>
        <w:spacing w:before="79" w:line="359" w:lineRule="auto"/>
        <w:ind w:left="8" w:right="13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注：享受《政府采购促进中小企业发展管理办法》（财库〔2020〕46</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号）</w:t>
      </w:r>
      <w:r>
        <w:rPr>
          <w:rFonts w:hint="eastAsia" w:ascii="宋体" w:hAnsi="宋体" w:eastAsia="宋体" w:cs="宋体"/>
          <w:color w:val="auto"/>
          <w:spacing w:val="-4"/>
          <w:sz w:val="24"/>
          <w:szCs w:val="24"/>
        </w:rPr>
        <w:t>规定的中小企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业扶持政策的，采购人、采购代理机构应当随成交结</w:t>
      </w:r>
      <w:r>
        <w:rPr>
          <w:rFonts w:hint="eastAsia" w:ascii="宋体" w:hAnsi="宋体" w:eastAsia="宋体" w:cs="宋体"/>
          <w:color w:val="auto"/>
          <w:spacing w:val="-2"/>
          <w:sz w:val="24"/>
          <w:szCs w:val="24"/>
        </w:rPr>
        <w:t>果公开成交供应商的《中小企业声</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明函》。从业人员、营业收入、资产总额填报上一年</w:t>
      </w:r>
      <w:r>
        <w:rPr>
          <w:rFonts w:hint="eastAsia" w:ascii="宋体" w:hAnsi="宋体" w:eastAsia="宋体" w:cs="宋体"/>
          <w:color w:val="auto"/>
          <w:spacing w:val="-2"/>
          <w:sz w:val="24"/>
          <w:szCs w:val="24"/>
        </w:rPr>
        <w:t>度数据，无上一年度数据的新成立</w:t>
      </w:r>
    </w:p>
    <w:p w14:paraId="09A376A3">
      <w:pPr>
        <w:pStyle w:val="12"/>
        <w:spacing w:line="220" w:lineRule="auto"/>
        <w:ind w:left="13"/>
        <w:rPr>
          <w:rFonts w:hint="eastAsia" w:ascii="宋体" w:hAnsi="宋体" w:eastAsia="宋体" w:cs="宋体"/>
          <w:color w:val="auto"/>
          <w:sz w:val="24"/>
          <w:szCs w:val="24"/>
        </w:rPr>
      </w:pPr>
      <w:r>
        <w:rPr>
          <w:rFonts w:hint="eastAsia" w:ascii="宋体" w:hAnsi="宋体" w:eastAsia="宋体" w:cs="宋体"/>
          <w:color w:val="auto"/>
          <w:spacing w:val="-2"/>
          <w:sz w:val="24"/>
          <w:szCs w:val="24"/>
        </w:rPr>
        <w:t>企业可不填报。</w:t>
      </w:r>
    </w:p>
    <w:p w14:paraId="69DFA6AE">
      <w:pPr>
        <w:pStyle w:val="12"/>
        <w:spacing w:before="179" w:line="468" w:lineRule="exact"/>
        <w:ind w:left="13"/>
        <w:outlineLvl w:val="0"/>
        <w:rPr>
          <w:rFonts w:hint="eastAsia" w:ascii="宋体" w:hAnsi="宋体" w:eastAsia="宋体" w:cs="宋体"/>
          <w:color w:val="auto"/>
          <w:sz w:val="24"/>
          <w:szCs w:val="24"/>
        </w:rPr>
      </w:pPr>
      <w:bookmarkStart w:id="17" w:name="_Toc17188"/>
      <w:r>
        <w:rPr>
          <w:rFonts w:hint="eastAsia" w:ascii="宋体" w:hAnsi="宋体" w:eastAsia="宋体" w:cs="宋体"/>
          <w:color w:val="auto"/>
          <w:spacing w:val="-2"/>
          <w:position w:val="17"/>
          <w:sz w:val="24"/>
          <w:szCs w:val="24"/>
        </w:rPr>
        <w:t>如竞标人为联合体的，联合体牵头人需加盖电子签章，联合体成员上传文件盖章后的原</w:t>
      </w:r>
      <w:bookmarkEnd w:id="17"/>
    </w:p>
    <w:p w14:paraId="623FE9B4">
      <w:pPr>
        <w:pStyle w:val="12"/>
        <w:spacing w:line="220" w:lineRule="auto"/>
        <w:ind w:left="8"/>
        <w:rPr>
          <w:rFonts w:hint="eastAsia" w:ascii="宋体" w:hAnsi="宋体" w:eastAsia="宋体" w:cs="宋体"/>
          <w:color w:val="auto"/>
          <w:sz w:val="24"/>
          <w:szCs w:val="24"/>
        </w:rPr>
      </w:pPr>
      <w:r>
        <w:rPr>
          <w:rFonts w:hint="eastAsia" w:ascii="宋体" w:hAnsi="宋体" w:eastAsia="宋体" w:cs="宋体"/>
          <w:color w:val="auto"/>
          <w:spacing w:val="-3"/>
          <w:sz w:val="24"/>
          <w:szCs w:val="24"/>
        </w:rPr>
        <w:t>件扫描件</w:t>
      </w:r>
    </w:p>
    <w:p w14:paraId="0B66B385">
      <w:pPr>
        <w:spacing w:line="285" w:lineRule="auto"/>
        <w:rPr>
          <w:rFonts w:hint="eastAsia" w:ascii="宋体" w:hAnsi="宋体" w:eastAsia="宋体" w:cs="宋体"/>
          <w:color w:val="auto"/>
          <w:sz w:val="24"/>
          <w:szCs w:val="24"/>
        </w:rPr>
      </w:pPr>
    </w:p>
    <w:p w14:paraId="7081B5C0">
      <w:pPr>
        <w:spacing w:line="285" w:lineRule="auto"/>
        <w:rPr>
          <w:rFonts w:hint="eastAsia" w:ascii="宋体" w:hAnsi="宋体" w:eastAsia="宋体" w:cs="宋体"/>
          <w:color w:val="auto"/>
          <w:sz w:val="24"/>
          <w:szCs w:val="24"/>
        </w:rPr>
      </w:pPr>
    </w:p>
    <w:p w14:paraId="66C42289">
      <w:pPr>
        <w:spacing w:line="285" w:lineRule="auto"/>
        <w:rPr>
          <w:rFonts w:hint="eastAsia" w:ascii="宋体" w:hAnsi="宋体" w:eastAsia="宋体" w:cs="宋体"/>
          <w:color w:val="auto"/>
          <w:sz w:val="24"/>
          <w:szCs w:val="24"/>
        </w:rPr>
      </w:pPr>
    </w:p>
    <w:p w14:paraId="45EBC25C">
      <w:pPr>
        <w:spacing w:line="286" w:lineRule="auto"/>
        <w:rPr>
          <w:rFonts w:hint="eastAsia" w:ascii="宋体" w:hAnsi="宋体" w:eastAsia="宋体" w:cs="宋体"/>
          <w:color w:val="auto"/>
          <w:sz w:val="28"/>
          <w:szCs w:val="28"/>
        </w:rPr>
      </w:pPr>
    </w:p>
    <w:p w14:paraId="36EC8900">
      <w:pPr>
        <w:spacing w:line="286" w:lineRule="auto"/>
        <w:rPr>
          <w:rFonts w:hint="eastAsia" w:ascii="宋体" w:hAnsi="宋体" w:eastAsia="宋体" w:cs="宋体"/>
          <w:color w:val="auto"/>
          <w:sz w:val="28"/>
          <w:szCs w:val="28"/>
        </w:rPr>
      </w:pPr>
    </w:p>
    <w:p w14:paraId="16C4F4F5">
      <w:pPr>
        <w:pStyle w:val="12"/>
        <w:spacing w:before="139" w:line="224" w:lineRule="auto"/>
        <w:ind w:left="2127"/>
        <w:rPr>
          <w:rFonts w:hint="eastAsia" w:ascii="宋体" w:hAnsi="宋体" w:eastAsia="宋体" w:cs="宋体"/>
          <w:color w:val="auto"/>
          <w:sz w:val="28"/>
          <w:szCs w:val="28"/>
        </w:rPr>
      </w:pPr>
      <w:r>
        <w:rPr>
          <w:rFonts w:hint="eastAsia" w:ascii="宋体" w:hAnsi="宋体" w:eastAsia="宋体" w:cs="宋体"/>
          <w:color w:val="auto"/>
          <w:spacing w:val="8"/>
          <w:sz w:val="28"/>
          <w:szCs w:val="28"/>
        </w:rPr>
        <w:t>残疾人福利性单位声明函</w:t>
      </w:r>
    </w:p>
    <w:p w14:paraId="5B0C73F6">
      <w:pPr>
        <w:spacing w:line="435" w:lineRule="auto"/>
        <w:rPr>
          <w:rFonts w:hint="eastAsia" w:ascii="宋体" w:hAnsi="宋体" w:eastAsia="宋体" w:cs="宋体"/>
          <w:color w:val="auto"/>
          <w:sz w:val="28"/>
          <w:szCs w:val="28"/>
        </w:rPr>
      </w:pPr>
    </w:p>
    <w:p w14:paraId="2272FDB5">
      <w:pPr>
        <w:pStyle w:val="12"/>
        <w:spacing w:before="78" w:line="359" w:lineRule="auto"/>
        <w:ind w:firstLine="481"/>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本单位郑重声明，根据《财政部</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民政部</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中国残</w:t>
      </w:r>
      <w:r>
        <w:rPr>
          <w:rFonts w:hint="eastAsia" w:ascii="宋体" w:hAnsi="宋体" w:eastAsia="宋体" w:cs="宋体"/>
          <w:color w:val="auto"/>
          <w:spacing w:val="-4"/>
          <w:sz w:val="24"/>
          <w:szCs w:val="24"/>
        </w:rPr>
        <w:t>疾人联合会关于促进残疾人就业政</w:t>
      </w:r>
      <w:r>
        <w:rPr>
          <w:rFonts w:hint="eastAsia" w:ascii="宋体" w:hAnsi="宋体" w:eastAsia="宋体" w:cs="宋体"/>
          <w:color w:val="auto"/>
          <w:sz w:val="24"/>
          <w:szCs w:val="24"/>
        </w:rPr>
        <w:t xml:space="preserve"> 府采购政策的通知》（财库〔2017〕141</w:t>
      </w:r>
      <w:r>
        <w:rPr>
          <w:rFonts w:hint="eastAsia" w:ascii="宋体" w:hAnsi="宋体" w:eastAsia="宋体" w:cs="宋体"/>
          <w:color w:val="auto"/>
          <w:spacing w:val="-45"/>
          <w:sz w:val="24"/>
          <w:szCs w:val="24"/>
        </w:rPr>
        <w:t xml:space="preserve"> </w:t>
      </w:r>
      <w:r>
        <w:rPr>
          <w:rFonts w:hint="eastAsia" w:ascii="宋体" w:hAnsi="宋体" w:eastAsia="宋体" w:cs="宋体"/>
          <w:color w:val="auto"/>
          <w:sz w:val="24"/>
          <w:szCs w:val="24"/>
        </w:rPr>
        <w:t>号）的规定，本单位为符合</w:t>
      </w:r>
      <w:r>
        <w:rPr>
          <w:rFonts w:hint="eastAsia" w:ascii="宋体" w:hAnsi="宋体" w:eastAsia="宋体" w:cs="宋体"/>
          <w:color w:val="auto"/>
          <w:spacing w:val="-1"/>
          <w:sz w:val="24"/>
          <w:szCs w:val="24"/>
        </w:rPr>
        <w:t>条件的残疾人福利</w:t>
      </w:r>
    </w:p>
    <w:p w14:paraId="46EEEC3A">
      <w:pPr>
        <w:pStyle w:val="12"/>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性单位，且本单位参加</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
          <w:sz w:val="24"/>
          <w:szCs w:val="24"/>
        </w:rPr>
        <w:t>单位的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
          <w:sz w:val="24"/>
          <w:szCs w:val="24"/>
        </w:rPr>
        <w:t>项目采购活动由本单位提供服务。</w:t>
      </w:r>
    </w:p>
    <w:p w14:paraId="71E632DD">
      <w:pPr>
        <w:pStyle w:val="12"/>
        <w:spacing w:before="180"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3F7F1139">
      <w:pPr>
        <w:spacing w:line="249" w:lineRule="auto"/>
        <w:rPr>
          <w:rFonts w:hint="eastAsia" w:ascii="宋体" w:hAnsi="宋体" w:eastAsia="宋体" w:cs="宋体"/>
          <w:color w:val="auto"/>
          <w:sz w:val="24"/>
          <w:szCs w:val="24"/>
        </w:rPr>
      </w:pPr>
    </w:p>
    <w:p w14:paraId="3489F54E">
      <w:pPr>
        <w:spacing w:line="249" w:lineRule="auto"/>
        <w:rPr>
          <w:rFonts w:hint="eastAsia" w:ascii="宋体" w:hAnsi="宋体" w:eastAsia="宋体" w:cs="宋体"/>
          <w:color w:val="auto"/>
          <w:sz w:val="24"/>
          <w:szCs w:val="24"/>
        </w:rPr>
      </w:pPr>
    </w:p>
    <w:p w14:paraId="37C89E1C">
      <w:pPr>
        <w:spacing w:line="249" w:lineRule="auto"/>
        <w:rPr>
          <w:rFonts w:hint="eastAsia" w:ascii="宋体" w:hAnsi="宋体" w:eastAsia="宋体" w:cs="宋体"/>
          <w:color w:val="auto"/>
          <w:sz w:val="24"/>
          <w:szCs w:val="24"/>
        </w:rPr>
      </w:pPr>
    </w:p>
    <w:p w14:paraId="51E2D5FA">
      <w:pPr>
        <w:spacing w:line="249" w:lineRule="auto"/>
        <w:rPr>
          <w:rFonts w:hint="eastAsia" w:ascii="宋体" w:hAnsi="宋体" w:eastAsia="宋体" w:cs="宋体"/>
          <w:color w:val="auto"/>
          <w:sz w:val="24"/>
          <w:szCs w:val="24"/>
        </w:rPr>
      </w:pPr>
    </w:p>
    <w:p w14:paraId="24A91FBE">
      <w:pPr>
        <w:spacing w:line="249" w:lineRule="auto"/>
        <w:rPr>
          <w:rFonts w:hint="eastAsia" w:ascii="宋体" w:hAnsi="宋体" w:eastAsia="宋体" w:cs="宋体"/>
          <w:color w:val="auto"/>
          <w:sz w:val="24"/>
          <w:szCs w:val="24"/>
        </w:rPr>
      </w:pPr>
    </w:p>
    <w:p w14:paraId="70835B4D">
      <w:pPr>
        <w:spacing w:line="250" w:lineRule="auto"/>
        <w:rPr>
          <w:rFonts w:hint="eastAsia" w:ascii="宋体" w:hAnsi="宋体" w:eastAsia="宋体" w:cs="宋体"/>
          <w:color w:val="auto"/>
          <w:sz w:val="24"/>
          <w:szCs w:val="24"/>
        </w:rPr>
      </w:pPr>
    </w:p>
    <w:p w14:paraId="2CC7DD26">
      <w:pPr>
        <w:pStyle w:val="12"/>
        <w:spacing w:before="78" w:line="219" w:lineRule="auto"/>
        <w:ind w:left="240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供应商名称（盖章扫描件或电子签章</w:t>
      </w:r>
      <w:r>
        <w:rPr>
          <w:rFonts w:hint="eastAsia" w:ascii="宋体" w:hAnsi="宋体" w:eastAsia="宋体" w:cs="宋体"/>
          <w:color w:val="auto"/>
          <w:spacing w:val="2"/>
          <w:sz w:val="24"/>
          <w:szCs w:val="24"/>
        </w:rPr>
        <w:t>）：</w:t>
      </w:r>
    </w:p>
    <w:p w14:paraId="62CDB4F5">
      <w:pPr>
        <w:pStyle w:val="12"/>
        <w:spacing w:before="183" w:line="220" w:lineRule="auto"/>
        <w:ind w:left="4362"/>
        <w:rPr>
          <w:rFonts w:hint="eastAsia" w:ascii="宋体" w:hAnsi="宋体" w:eastAsia="宋体" w:cs="宋体"/>
          <w:color w:val="auto"/>
          <w:sz w:val="24"/>
          <w:szCs w:val="24"/>
        </w:rPr>
      </w:pPr>
      <w:r>
        <w:rPr>
          <w:rFonts w:hint="eastAsia" w:ascii="宋体" w:hAnsi="宋体" w:eastAsia="宋体" w:cs="宋体"/>
          <w:color w:val="auto"/>
          <w:spacing w:val="-15"/>
          <w:sz w:val="24"/>
          <w:szCs w:val="24"/>
        </w:rPr>
        <w:t>日</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5"/>
          <w:sz w:val="24"/>
          <w:szCs w:val="24"/>
        </w:rPr>
        <w:t>日</w:t>
      </w:r>
    </w:p>
    <w:p w14:paraId="1F76C452">
      <w:pPr>
        <w:spacing w:line="249" w:lineRule="auto"/>
        <w:rPr>
          <w:rFonts w:hint="eastAsia" w:ascii="宋体" w:hAnsi="宋体" w:eastAsia="宋体" w:cs="宋体"/>
          <w:color w:val="auto"/>
          <w:sz w:val="28"/>
          <w:szCs w:val="28"/>
        </w:rPr>
      </w:pPr>
    </w:p>
    <w:p w14:paraId="2A0EFDE5">
      <w:pPr>
        <w:spacing w:line="249" w:lineRule="auto"/>
        <w:rPr>
          <w:rFonts w:hint="eastAsia" w:ascii="宋体" w:hAnsi="宋体" w:eastAsia="宋体" w:cs="宋体"/>
          <w:color w:val="auto"/>
          <w:sz w:val="28"/>
          <w:szCs w:val="28"/>
        </w:rPr>
      </w:pPr>
    </w:p>
    <w:p w14:paraId="3F46BAB2">
      <w:pPr>
        <w:spacing w:line="249" w:lineRule="auto"/>
        <w:rPr>
          <w:rFonts w:hint="eastAsia" w:ascii="宋体" w:hAnsi="宋体" w:eastAsia="宋体" w:cs="宋体"/>
          <w:color w:val="auto"/>
          <w:sz w:val="28"/>
          <w:szCs w:val="28"/>
        </w:rPr>
      </w:pPr>
    </w:p>
    <w:p w14:paraId="182AD3FF">
      <w:pPr>
        <w:spacing w:line="249" w:lineRule="auto"/>
        <w:rPr>
          <w:rFonts w:hint="eastAsia" w:ascii="宋体" w:hAnsi="宋体" w:eastAsia="宋体" w:cs="宋体"/>
          <w:color w:val="auto"/>
          <w:sz w:val="28"/>
          <w:szCs w:val="28"/>
        </w:rPr>
      </w:pPr>
    </w:p>
    <w:p w14:paraId="5431B07E">
      <w:pPr>
        <w:spacing w:line="249" w:lineRule="auto"/>
        <w:rPr>
          <w:rFonts w:hint="eastAsia" w:ascii="宋体" w:hAnsi="宋体" w:eastAsia="宋体" w:cs="宋体"/>
          <w:color w:val="auto"/>
          <w:sz w:val="28"/>
          <w:szCs w:val="28"/>
        </w:rPr>
      </w:pPr>
    </w:p>
    <w:p w14:paraId="4DE874FF">
      <w:pPr>
        <w:spacing w:line="249" w:lineRule="auto"/>
        <w:rPr>
          <w:rFonts w:hint="eastAsia" w:ascii="宋体" w:hAnsi="宋体" w:eastAsia="宋体" w:cs="宋体"/>
          <w:color w:val="auto"/>
          <w:sz w:val="24"/>
          <w:szCs w:val="24"/>
        </w:rPr>
      </w:pPr>
    </w:p>
    <w:p w14:paraId="4825E3CC">
      <w:pPr>
        <w:pStyle w:val="12"/>
        <w:spacing w:before="78" w:line="359"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注：请根据自己的真实情况出具《残疾人福利性单</w:t>
      </w:r>
      <w:r>
        <w:rPr>
          <w:rFonts w:hint="eastAsia" w:ascii="宋体" w:hAnsi="宋体" w:eastAsia="宋体" w:cs="宋体"/>
          <w:color w:val="auto"/>
          <w:spacing w:val="-2"/>
          <w:sz w:val="24"/>
          <w:szCs w:val="24"/>
        </w:rPr>
        <w:t>位声明函》。依法享受中小企业优惠</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政策的，采购人或者采购代理机构在公告中标结果时</w:t>
      </w:r>
      <w:r>
        <w:rPr>
          <w:rFonts w:hint="eastAsia" w:ascii="宋体" w:hAnsi="宋体" w:eastAsia="宋体" w:cs="宋体"/>
          <w:color w:val="auto"/>
          <w:spacing w:val="-2"/>
          <w:sz w:val="24"/>
          <w:szCs w:val="24"/>
        </w:rPr>
        <w:t>，同时公告其《残疾人福利性单位</w:t>
      </w:r>
    </w:p>
    <w:p w14:paraId="7BFEFD2B">
      <w:pPr>
        <w:pStyle w:val="12"/>
        <w:spacing w:before="1" w:line="219" w:lineRule="auto"/>
        <w:ind w:left="5"/>
        <w:rPr>
          <w:rFonts w:hint="eastAsia" w:ascii="宋体" w:hAnsi="宋体" w:eastAsia="宋体" w:cs="宋体"/>
          <w:color w:val="auto"/>
          <w:sz w:val="24"/>
          <w:szCs w:val="24"/>
        </w:rPr>
      </w:pPr>
      <w:r>
        <w:rPr>
          <w:rFonts w:hint="eastAsia" w:ascii="宋体" w:hAnsi="宋体" w:eastAsia="宋体" w:cs="宋体"/>
          <w:color w:val="auto"/>
          <w:spacing w:val="-2"/>
          <w:sz w:val="24"/>
          <w:szCs w:val="24"/>
        </w:rPr>
        <w:t>声明函》，接受社会监督。</w:t>
      </w:r>
    </w:p>
    <w:p w14:paraId="4D51C8D1">
      <w:pPr>
        <w:spacing w:line="284" w:lineRule="auto"/>
        <w:rPr>
          <w:rFonts w:hint="eastAsia" w:ascii="宋体" w:hAnsi="宋体" w:eastAsia="宋体" w:cs="宋体"/>
          <w:color w:val="auto"/>
          <w:sz w:val="24"/>
          <w:szCs w:val="24"/>
        </w:rPr>
      </w:pPr>
    </w:p>
    <w:p w14:paraId="6ECA118D">
      <w:pPr>
        <w:spacing w:line="284" w:lineRule="auto"/>
        <w:rPr>
          <w:rFonts w:hint="eastAsia" w:ascii="宋体" w:hAnsi="宋体" w:eastAsia="宋体" w:cs="宋体"/>
          <w:color w:val="auto"/>
          <w:sz w:val="24"/>
          <w:szCs w:val="24"/>
        </w:rPr>
      </w:pPr>
    </w:p>
    <w:p w14:paraId="29E8874C">
      <w:pPr>
        <w:spacing w:line="284" w:lineRule="auto"/>
        <w:rPr>
          <w:rFonts w:hint="eastAsia" w:ascii="宋体" w:hAnsi="宋体" w:eastAsia="宋体" w:cs="宋体"/>
          <w:color w:val="auto"/>
          <w:sz w:val="24"/>
          <w:szCs w:val="24"/>
        </w:rPr>
      </w:pPr>
    </w:p>
    <w:p w14:paraId="40023B87">
      <w:pPr>
        <w:spacing w:line="285" w:lineRule="auto"/>
        <w:rPr>
          <w:rFonts w:hint="eastAsia" w:ascii="宋体" w:hAnsi="宋体" w:eastAsia="宋体" w:cs="宋体"/>
          <w:color w:val="auto"/>
          <w:sz w:val="24"/>
          <w:szCs w:val="24"/>
        </w:rPr>
      </w:pPr>
    </w:p>
    <w:p w14:paraId="48304618">
      <w:pPr>
        <w:pStyle w:val="12"/>
        <w:spacing w:before="78"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如竞标人为联合体的，联合体牵头人需加盖电子签章，联合体成员上传文件盖章后的原</w:t>
      </w:r>
    </w:p>
    <w:p w14:paraId="16706B0B">
      <w:pPr>
        <w:pStyle w:val="12"/>
        <w:spacing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件扫描件。</w:t>
      </w:r>
    </w:p>
    <w:p w14:paraId="7104D6CF">
      <w:pPr>
        <w:spacing w:line="248" w:lineRule="auto"/>
        <w:rPr>
          <w:rFonts w:hint="eastAsia" w:ascii="宋体" w:hAnsi="宋体" w:eastAsia="宋体" w:cs="宋体"/>
          <w:color w:val="auto"/>
          <w:sz w:val="28"/>
          <w:szCs w:val="28"/>
        </w:rPr>
      </w:pPr>
    </w:p>
    <w:p w14:paraId="480EB6C8">
      <w:pPr>
        <w:spacing w:line="248" w:lineRule="auto"/>
        <w:rPr>
          <w:rFonts w:hint="eastAsia" w:ascii="宋体" w:hAnsi="宋体" w:eastAsia="宋体" w:cs="宋体"/>
          <w:color w:val="auto"/>
          <w:sz w:val="28"/>
          <w:szCs w:val="28"/>
        </w:rPr>
      </w:pPr>
    </w:p>
    <w:p w14:paraId="4B04156B">
      <w:pPr>
        <w:spacing w:line="248" w:lineRule="auto"/>
        <w:rPr>
          <w:rFonts w:hint="eastAsia" w:ascii="宋体" w:hAnsi="宋体" w:eastAsia="宋体" w:cs="宋体"/>
          <w:color w:val="auto"/>
          <w:sz w:val="28"/>
          <w:szCs w:val="28"/>
        </w:rPr>
      </w:pPr>
    </w:p>
    <w:p w14:paraId="09AB3C97">
      <w:pPr>
        <w:spacing w:line="248" w:lineRule="auto"/>
        <w:rPr>
          <w:rFonts w:hint="eastAsia" w:ascii="宋体" w:hAnsi="宋体" w:eastAsia="宋体" w:cs="宋体"/>
          <w:color w:val="auto"/>
          <w:sz w:val="28"/>
          <w:szCs w:val="28"/>
        </w:rPr>
      </w:pPr>
    </w:p>
    <w:p w14:paraId="773491AA">
      <w:pPr>
        <w:spacing w:line="248" w:lineRule="auto"/>
        <w:rPr>
          <w:rFonts w:hint="eastAsia" w:ascii="宋体" w:hAnsi="宋体" w:eastAsia="宋体" w:cs="宋体"/>
          <w:color w:val="auto"/>
          <w:sz w:val="28"/>
          <w:szCs w:val="28"/>
        </w:rPr>
      </w:pPr>
    </w:p>
    <w:p w14:paraId="14E65009">
      <w:pPr>
        <w:spacing w:line="249" w:lineRule="auto"/>
        <w:rPr>
          <w:rFonts w:hint="eastAsia" w:ascii="宋体" w:hAnsi="宋体" w:eastAsia="宋体" w:cs="宋体"/>
          <w:color w:val="auto"/>
          <w:sz w:val="28"/>
          <w:szCs w:val="28"/>
        </w:rPr>
      </w:pPr>
    </w:p>
    <w:p w14:paraId="5EF2CAEC">
      <w:pPr>
        <w:spacing w:line="249" w:lineRule="auto"/>
        <w:rPr>
          <w:rFonts w:hint="eastAsia" w:ascii="宋体" w:hAnsi="宋体" w:eastAsia="宋体" w:cs="宋体"/>
          <w:color w:val="auto"/>
          <w:sz w:val="28"/>
          <w:szCs w:val="28"/>
        </w:rPr>
      </w:pPr>
    </w:p>
    <w:p w14:paraId="4D0EFBC0">
      <w:pPr>
        <w:spacing w:line="249" w:lineRule="auto"/>
        <w:rPr>
          <w:rFonts w:hint="eastAsia" w:ascii="宋体" w:hAnsi="宋体" w:eastAsia="宋体" w:cs="宋体"/>
          <w:color w:val="auto"/>
          <w:sz w:val="28"/>
          <w:szCs w:val="28"/>
        </w:rPr>
      </w:pPr>
    </w:p>
    <w:p w14:paraId="16708691">
      <w:pPr>
        <w:pStyle w:val="2"/>
        <w:bidi w:val="0"/>
        <w:jc w:val="center"/>
        <w:rPr>
          <w:rFonts w:hint="eastAsia"/>
          <w:color w:val="auto"/>
        </w:rPr>
      </w:pPr>
      <w:bookmarkStart w:id="18" w:name="_Toc21844"/>
      <w:r>
        <w:rPr>
          <w:rFonts w:hint="eastAsia"/>
          <w:color w:val="auto"/>
        </w:rPr>
        <w:t>第九章  合同条款及格式</w:t>
      </w:r>
      <w:bookmarkEnd w:id="18"/>
    </w:p>
    <w:p w14:paraId="4FEA13F3">
      <w:pPr>
        <w:pStyle w:val="12"/>
        <w:spacing w:before="307" w:line="238" w:lineRule="auto"/>
        <w:ind w:left="26"/>
        <w:outlineLvl w:val="1"/>
        <w:rPr>
          <w:rFonts w:hint="eastAsia" w:ascii="宋体" w:hAnsi="宋体" w:eastAsia="宋体" w:cs="宋体"/>
          <w:color w:val="auto"/>
          <w:sz w:val="28"/>
          <w:szCs w:val="28"/>
        </w:rPr>
      </w:pPr>
      <w:r>
        <w:rPr>
          <w:rFonts w:hint="eastAsia" w:ascii="宋体" w:hAnsi="宋体" w:eastAsia="宋体" w:cs="宋体"/>
          <w:color w:val="auto"/>
          <w:spacing w:val="4"/>
          <w:sz w:val="28"/>
          <w:szCs w:val="28"/>
        </w:rPr>
        <w:t>（</w:t>
      </w:r>
      <w:r>
        <w:rPr>
          <w:rFonts w:hint="eastAsia" w:ascii="宋体" w:hAnsi="宋体" w:eastAsia="宋体" w:cs="宋体"/>
          <w:color w:val="auto"/>
          <w:sz w:val="28"/>
          <w:szCs w:val="28"/>
        </w:rPr>
        <w:t>GF</w:t>
      </w:r>
      <w:r>
        <w:rPr>
          <w:rFonts w:hint="eastAsia" w:ascii="宋体" w:hAnsi="宋体" w:eastAsia="宋体" w:cs="宋体"/>
          <w:color w:val="auto"/>
          <w:spacing w:val="4"/>
          <w:sz w:val="28"/>
          <w:szCs w:val="28"/>
        </w:rPr>
        <w:t>—2017—0201）</w:t>
      </w:r>
    </w:p>
    <w:p w14:paraId="3F2D43E2">
      <w:pPr>
        <w:spacing w:line="245" w:lineRule="auto"/>
        <w:rPr>
          <w:rFonts w:hint="eastAsia" w:ascii="宋体" w:hAnsi="宋体" w:eastAsia="宋体" w:cs="宋体"/>
          <w:color w:val="auto"/>
          <w:sz w:val="28"/>
          <w:szCs w:val="28"/>
        </w:rPr>
      </w:pPr>
    </w:p>
    <w:p w14:paraId="3ABFCFED">
      <w:pPr>
        <w:spacing w:line="245" w:lineRule="auto"/>
        <w:rPr>
          <w:rFonts w:hint="eastAsia" w:ascii="宋体" w:hAnsi="宋体" w:eastAsia="宋体" w:cs="宋体"/>
          <w:color w:val="auto"/>
          <w:sz w:val="28"/>
          <w:szCs w:val="28"/>
        </w:rPr>
      </w:pPr>
    </w:p>
    <w:p w14:paraId="3AF93C65">
      <w:pPr>
        <w:spacing w:line="245" w:lineRule="auto"/>
        <w:rPr>
          <w:rFonts w:hint="eastAsia" w:ascii="宋体" w:hAnsi="宋体" w:eastAsia="宋体" w:cs="宋体"/>
          <w:color w:val="auto"/>
          <w:sz w:val="28"/>
          <w:szCs w:val="28"/>
        </w:rPr>
      </w:pPr>
    </w:p>
    <w:p w14:paraId="79CE315D">
      <w:pPr>
        <w:spacing w:line="245" w:lineRule="auto"/>
        <w:rPr>
          <w:rFonts w:hint="eastAsia" w:ascii="宋体" w:hAnsi="宋体" w:eastAsia="宋体" w:cs="宋体"/>
          <w:color w:val="auto"/>
          <w:sz w:val="28"/>
          <w:szCs w:val="28"/>
        </w:rPr>
      </w:pPr>
    </w:p>
    <w:p w14:paraId="7024B53B">
      <w:pPr>
        <w:pStyle w:val="12"/>
        <w:spacing w:before="231" w:line="223" w:lineRule="auto"/>
        <w:ind w:left="1823"/>
        <w:jc w:val="center"/>
        <w:outlineLvl w:val="1"/>
        <w:rPr>
          <w:rFonts w:hint="eastAsia" w:ascii="宋体" w:hAnsi="宋体" w:eastAsia="宋体" w:cs="宋体"/>
          <w:color w:val="auto"/>
          <w:spacing w:val="-15"/>
          <w:sz w:val="44"/>
          <w:szCs w:val="44"/>
          <w14:textOutline w14:w="4358" w14:cap="sq" w14:cmpd="sng">
            <w14:solidFill>
              <w14:srgbClr w14:val="000000"/>
            </w14:solidFill>
            <w14:prstDash w14:val="solid"/>
            <w14:bevel/>
          </w14:textOutline>
        </w:rPr>
      </w:pPr>
      <w:r>
        <w:rPr>
          <w:rFonts w:hint="eastAsia" w:ascii="宋体" w:hAnsi="宋体" w:eastAsia="宋体" w:cs="宋体"/>
          <w:color w:val="auto"/>
          <w:spacing w:val="7"/>
          <w:sz w:val="44"/>
          <w:szCs w:val="44"/>
          <w14:textOutline w14:w="13075" w14:cap="sq" w14:cmpd="sng">
            <w14:solidFill>
              <w14:srgbClr w14:val="000000"/>
            </w14:solidFill>
            <w14:prstDash w14:val="solid"/>
            <w14:bevel/>
          </w14:textOutline>
        </w:rPr>
        <w:t>建设工程施工合同</w:t>
      </w:r>
      <w:r>
        <w:rPr>
          <w:rFonts w:hint="eastAsia" w:ascii="宋体" w:hAnsi="宋体" w:eastAsia="宋体" w:cs="宋体"/>
          <w:color w:val="auto"/>
          <w:spacing w:val="-5"/>
          <w:sz w:val="44"/>
          <w:szCs w:val="44"/>
          <w14:textOutline w14:w="9461" w14:cap="sq" w14:cmpd="sng">
            <w14:solidFill>
              <w14:srgbClr w14:val="000000"/>
            </w14:solidFill>
            <w14:prstDash w14:val="solid"/>
            <w14:bevel/>
          </w14:textOutline>
        </w:rPr>
        <w:t>（示范文本）</w:t>
      </w:r>
    </w:p>
    <w:p w14:paraId="696CB778">
      <w:pPr>
        <w:pStyle w:val="12"/>
        <w:spacing w:before="271" w:line="219" w:lineRule="auto"/>
        <w:ind w:left="28"/>
        <w:rPr>
          <w:rFonts w:hint="eastAsia" w:ascii="宋体" w:hAnsi="宋体" w:eastAsia="宋体" w:cs="宋体"/>
          <w:color w:val="auto"/>
          <w:spacing w:val="-15"/>
          <w:sz w:val="28"/>
          <w:szCs w:val="28"/>
          <w14:textOutline w14:w="4358" w14:cap="sq" w14:cmpd="sng">
            <w14:solidFill>
              <w14:srgbClr w14:val="000000"/>
            </w14:solidFill>
            <w14:prstDash w14:val="solid"/>
            <w14:bevel/>
          </w14:textOutline>
        </w:rPr>
      </w:pPr>
    </w:p>
    <w:p w14:paraId="7F85DD57">
      <w:pPr>
        <w:pStyle w:val="12"/>
        <w:spacing w:before="271" w:line="219" w:lineRule="auto"/>
        <w:ind w:left="28"/>
        <w:rPr>
          <w:rFonts w:hint="eastAsia" w:ascii="宋体" w:hAnsi="宋体" w:eastAsia="宋体" w:cs="宋体"/>
          <w:color w:val="auto"/>
          <w:spacing w:val="-15"/>
          <w:sz w:val="28"/>
          <w:szCs w:val="28"/>
          <w14:textOutline w14:w="4358" w14:cap="sq" w14:cmpd="sng">
            <w14:solidFill>
              <w14:srgbClr w14:val="000000"/>
            </w14:solidFill>
            <w14:prstDash w14:val="solid"/>
            <w14:bevel/>
          </w14:textOutline>
        </w:rPr>
      </w:pPr>
    </w:p>
    <w:p w14:paraId="403E8271">
      <w:pPr>
        <w:widowControl w:val="0"/>
        <w:kinsoku/>
        <w:autoSpaceDE/>
        <w:autoSpaceDN/>
        <w:adjustRightInd/>
        <w:snapToGrid/>
        <w:spacing w:line="1100" w:lineRule="exact"/>
        <w:jc w:val="center"/>
        <w:textAlignment w:val="auto"/>
        <w:rPr>
          <w:rFonts w:ascii="Times New Roman" w:hAnsi="Times New Roman" w:eastAsia="宋体" w:cs="Times New Roman"/>
          <w:b/>
          <w:bCs/>
          <w:snapToGrid/>
          <w:color w:val="auto"/>
          <w:kern w:val="2"/>
          <w:sz w:val="28"/>
          <w:szCs w:val="28"/>
          <w:lang w:eastAsia="zh-CN"/>
        </w:rPr>
      </w:pPr>
      <w:r>
        <w:rPr>
          <w:rFonts w:hint="eastAsia" w:ascii="Times New Roman" w:hAnsi="Times New Roman" w:eastAsia="宋体" w:cs="Times New Roman"/>
          <w:b/>
          <w:bCs/>
          <w:snapToGrid/>
          <w:color w:val="auto"/>
          <w:kern w:val="2"/>
          <w:sz w:val="28"/>
          <w:szCs w:val="28"/>
          <w:lang w:eastAsia="zh-CN"/>
        </w:rPr>
        <w:t>兴业县大平山镇初级中学教师周转宿舍工程</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施</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工</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合</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同</w:t>
      </w:r>
    </w:p>
    <w:p w14:paraId="51BD85E8">
      <w:pPr>
        <w:widowControl w:val="0"/>
        <w:kinsoku/>
        <w:autoSpaceDE/>
        <w:autoSpaceDN/>
        <w:adjustRightInd/>
        <w:snapToGrid/>
        <w:spacing w:line="700" w:lineRule="exact"/>
        <w:jc w:val="center"/>
        <w:textAlignment w:val="auto"/>
        <w:rPr>
          <w:rFonts w:ascii="Times New Roman" w:hAnsi="Times New Roman" w:eastAsia="宋体" w:cs="Times New Roman"/>
          <w:b/>
          <w:bCs/>
          <w:snapToGrid/>
          <w:color w:val="auto"/>
          <w:kern w:val="2"/>
          <w:sz w:val="28"/>
          <w:szCs w:val="28"/>
          <w:lang w:eastAsia="zh-CN"/>
        </w:rPr>
      </w:pPr>
    </w:p>
    <w:p w14:paraId="3592B1B9">
      <w:pPr>
        <w:widowControl w:val="0"/>
        <w:kinsoku/>
        <w:autoSpaceDE/>
        <w:autoSpaceDN/>
        <w:adjustRightInd/>
        <w:snapToGrid/>
        <w:spacing w:line="700" w:lineRule="exact"/>
        <w:jc w:val="center"/>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合同编号：</w:t>
      </w:r>
    </w:p>
    <w:p w14:paraId="60B6C5A2">
      <w:pPr>
        <w:widowControl w:val="0"/>
        <w:kinsoku/>
        <w:autoSpaceDE/>
        <w:autoSpaceDN/>
        <w:adjustRightInd/>
        <w:snapToGrid/>
        <w:spacing w:line="700" w:lineRule="exact"/>
        <w:ind w:firstLine="1859" w:firstLineChars="664"/>
        <w:jc w:val="left"/>
        <w:textAlignment w:val="auto"/>
        <w:rPr>
          <w:rFonts w:hint="eastAsia" w:ascii="Times New Roman" w:hAnsi="Times New Roman" w:eastAsia="宋体" w:cs="Times New Roman"/>
          <w:snapToGrid/>
          <w:color w:val="auto"/>
          <w:kern w:val="2"/>
          <w:sz w:val="28"/>
          <w:szCs w:val="28"/>
          <w:lang w:eastAsia="zh-CN"/>
        </w:rPr>
      </w:pPr>
      <w:r>
        <w:rPr>
          <w:rFonts w:ascii="Times New Roman" w:hAnsi="Times New Roman" w:eastAsia="宋体" w:cs="Times New Roman"/>
          <w:snapToGrid/>
          <w:color w:val="auto"/>
          <w:kern w:val="2"/>
          <w:sz w:val="28"/>
          <w:szCs w:val="28"/>
          <w:lang w:eastAsia="zh-CN"/>
        </w:rPr>
        <w:t xml:space="preserve"> </w:t>
      </w:r>
      <w:r>
        <w:rPr>
          <w:rFonts w:hint="eastAsia" w:ascii="Times New Roman" w:hAnsi="Times New Roman" w:eastAsia="宋体" w:cs="Times New Roman"/>
          <w:snapToGrid/>
          <w:color w:val="auto"/>
          <w:kern w:val="2"/>
          <w:sz w:val="28"/>
          <w:szCs w:val="28"/>
          <w:lang w:eastAsia="zh-CN"/>
        </w:rPr>
        <w:t xml:space="preserve"> </w:t>
      </w:r>
    </w:p>
    <w:p w14:paraId="225A6A8B">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6B0696DD">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6FB0C07E">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8"/>
          <w:szCs w:val="28"/>
        </w:rPr>
      </w:pPr>
    </w:p>
    <w:p w14:paraId="42DA0E92">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52950C6A">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 w:val="28"/>
          <w:szCs w:val="28"/>
          <w:lang w:eastAsia="zh-CN"/>
        </w:rPr>
      </w:pPr>
    </w:p>
    <w:p w14:paraId="5CA409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Times New Roman" w:hAnsi="Times New Roman" w:eastAsia="宋体" w:cs="Times New Roman"/>
          <w:snapToGrid/>
          <w:color w:val="auto"/>
          <w:kern w:val="2"/>
          <w:sz w:val="28"/>
          <w:szCs w:val="28"/>
          <w:lang w:eastAsia="zh-CN"/>
        </w:rPr>
      </w:pPr>
    </w:p>
    <w:p w14:paraId="419F0BBA">
      <w:pPr>
        <w:keepNext w:val="0"/>
        <w:keepLines w:val="0"/>
        <w:pageBreakBefore w:val="0"/>
        <w:widowControl w:val="0"/>
        <w:kinsoku/>
        <w:wordWrap/>
        <w:overflowPunct/>
        <w:topLinePunct w:val="0"/>
        <w:autoSpaceDE/>
        <w:autoSpaceDN/>
        <w:bidi w:val="0"/>
        <w:adjustRightInd/>
        <w:snapToGrid/>
        <w:spacing w:line="500" w:lineRule="exact"/>
        <w:ind w:firstLine="843" w:firstLineChars="300"/>
        <w:jc w:val="both"/>
        <w:textAlignment w:val="auto"/>
        <w:rPr>
          <w:rFonts w:hint="default" w:ascii="宋体" w:hAnsi="宋体" w:eastAsia="宋体" w:cs="Times New Roman"/>
          <w:b/>
          <w:snapToGrid/>
          <w:color w:val="auto"/>
          <w:kern w:val="2"/>
          <w:sz w:val="28"/>
          <w:szCs w:val="28"/>
          <w:lang w:val="en-US" w:eastAsia="zh-CN"/>
        </w:rPr>
      </w:pPr>
      <w:r>
        <w:rPr>
          <w:rFonts w:hint="eastAsia" w:ascii="宋体" w:hAnsi="宋体" w:eastAsia="宋体" w:cs="Times New Roman"/>
          <w:b/>
          <w:snapToGrid/>
          <w:color w:val="auto"/>
          <w:kern w:val="2"/>
          <w:sz w:val="28"/>
          <w:szCs w:val="28"/>
          <w:lang w:eastAsia="zh-CN"/>
        </w:rPr>
        <w:t>采购单位（全称）：</w:t>
      </w:r>
      <w:r>
        <w:rPr>
          <w:rFonts w:hint="eastAsia" w:ascii="宋体" w:hAnsi="宋体" w:eastAsia="宋体" w:cs="Times New Roman"/>
          <w:b/>
          <w:snapToGrid/>
          <w:color w:val="auto"/>
          <w:kern w:val="2"/>
          <w:sz w:val="28"/>
          <w:szCs w:val="28"/>
          <w:u w:val="single"/>
          <w:lang w:val="en-US" w:eastAsia="zh-CN"/>
        </w:rPr>
        <w:t xml:space="preserve">                </w:t>
      </w:r>
    </w:p>
    <w:p w14:paraId="4A08A4BF">
      <w:pPr>
        <w:keepNext w:val="0"/>
        <w:keepLines w:val="0"/>
        <w:pageBreakBefore w:val="0"/>
        <w:widowControl w:val="0"/>
        <w:kinsoku/>
        <w:wordWrap/>
        <w:overflowPunct/>
        <w:topLinePunct w:val="0"/>
        <w:autoSpaceDE/>
        <w:autoSpaceDN/>
        <w:bidi w:val="0"/>
        <w:adjustRightInd/>
        <w:snapToGrid/>
        <w:spacing w:line="500" w:lineRule="exact"/>
        <w:ind w:firstLine="843" w:firstLineChars="300"/>
        <w:jc w:val="both"/>
        <w:textAlignment w:val="auto"/>
        <w:rPr>
          <w:rFonts w:ascii="宋体" w:hAnsi="宋体" w:eastAsia="宋体" w:cs="Times New Roman"/>
          <w:b/>
          <w:snapToGrid/>
          <w:color w:val="auto"/>
          <w:kern w:val="2"/>
          <w:sz w:val="28"/>
          <w:szCs w:val="28"/>
          <w:u w:val="single"/>
          <w:lang w:eastAsia="zh-CN"/>
        </w:rPr>
      </w:pPr>
      <w:r>
        <w:rPr>
          <w:rFonts w:hint="eastAsia" w:ascii="宋体" w:hAnsi="宋体" w:eastAsia="宋体" w:cs="Times New Roman"/>
          <w:b/>
          <w:snapToGrid/>
          <w:color w:val="auto"/>
          <w:kern w:val="2"/>
          <w:sz w:val="28"/>
          <w:szCs w:val="28"/>
          <w:lang w:eastAsia="zh-CN"/>
        </w:rPr>
        <w:t>建设单位（全称）：</w:t>
      </w:r>
      <w:r>
        <w:rPr>
          <w:rFonts w:hint="eastAsia" w:ascii="宋体" w:hAnsi="宋体" w:eastAsia="宋体" w:cs="Times New Roman"/>
          <w:b/>
          <w:snapToGrid/>
          <w:color w:val="auto"/>
          <w:kern w:val="2"/>
          <w:sz w:val="28"/>
          <w:szCs w:val="28"/>
          <w:u w:val="single"/>
          <w:lang w:eastAsia="zh-CN"/>
        </w:rPr>
        <w:t xml:space="preserve"> </w:t>
      </w:r>
      <w:r>
        <w:rPr>
          <w:rFonts w:hint="eastAsia" w:ascii="宋体" w:hAnsi="宋体" w:eastAsia="宋体" w:cs="Times New Roman"/>
          <w:b/>
          <w:snapToGrid/>
          <w:color w:val="auto"/>
          <w:kern w:val="2"/>
          <w:sz w:val="28"/>
          <w:szCs w:val="28"/>
          <w:u w:val="single"/>
          <w:lang w:val="en-US" w:eastAsia="zh-CN"/>
        </w:rPr>
        <w:t xml:space="preserve">               </w:t>
      </w:r>
      <w:r>
        <w:rPr>
          <w:rFonts w:ascii="宋体" w:hAnsi="宋体" w:eastAsia="宋体" w:cs="Times New Roman"/>
          <w:b/>
          <w:snapToGrid/>
          <w:color w:val="auto"/>
          <w:kern w:val="2"/>
          <w:sz w:val="28"/>
          <w:szCs w:val="28"/>
          <w:u w:val="single"/>
          <w:lang w:eastAsia="zh-CN"/>
        </w:rPr>
        <w:t xml:space="preserve"> </w:t>
      </w:r>
    </w:p>
    <w:p w14:paraId="7C198440">
      <w:pPr>
        <w:keepNext/>
        <w:keepLines/>
        <w:widowControl w:val="0"/>
        <w:kinsoku/>
        <w:autoSpaceDE/>
        <w:autoSpaceDN/>
        <w:adjustRightInd/>
        <w:snapToGrid/>
        <w:spacing w:line="360" w:lineRule="auto"/>
        <w:ind w:firstLine="843" w:firstLineChars="300"/>
        <w:jc w:val="both"/>
        <w:textAlignment w:val="auto"/>
        <w:outlineLvl w:val="0"/>
        <w:rPr>
          <w:rFonts w:ascii="宋体" w:hAnsi="宋体" w:eastAsia="宋体" w:cs="Times New Roman"/>
          <w:b/>
          <w:snapToGrid/>
          <w:color w:val="auto"/>
          <w:kern w:val="2"/>
          <w:sz w:val="28"/>
          <w:szCs w:val="28"/>
          <w:u w:val="single"/>
          <w:lang w:eastAsia="zh-CN"/>
        </w:rPr>
      </w:pPr>
      <w:bookmarkStart w:id="19" w:name="_Toc2942"/>
      <w:r>
        <w:rPr>
          <w:rFonts w:hint="eastAsia" w:ascii="宋体" w:hAnsi="宋体" w:eastAsia="宋体" w:cs="Times New Roman"/>
          <w:b/>
          <w:snapToGrid/>
          <w:color w:val="auto"/>
          <w:kern w:val="2"/>
          <w:sz w:val="28"/>
          <w:szCs w:val="28"/>
          <w:u w:val="none"/>
          <w:lang w:eastAsia="zh-CN"/>
        </w:rPr>
        <w:t>施工单位</w:t>
      </w:r>
      <w:r>
        <w:rPr>
          <w:rFonts w:hint="eastAsia" w:ascii="宋体" w:hAnsi="宋体" w:eastAsia="宋体" w:cs="Times New Roman"/>
          <w:b/>
          <w:snapToGrid/>
          <w:color w:val="auto"/>
          <w:kern w:val="2"/>
          <w:sz w:val="28"/>
          <w:szCs w:val="28"/>
          <w:lang w:eastAsia="zh-CN"/>
        </w:rPr>
        <w:t>（全称）：</w:t>
      </w:r>
      <w:r>
        <w:rPr>
          <w:rFonts w:hint="eastAsia" w:ascii="宋体" w:hAnsi="宋体" w:eastAsia="宋体" w:cs="Times New Roman"/>
          <w:b/>
          <w:snapToGrid/>
          <w:color w:val="auto"/>
          <w:kern w:val="2"/>
          <w:sz w:val="28"/>
          <w:szCs w:val="28"/>
          <w:u w:val="single"/>
          <w:lang w:eastAsia="zh-CN"/>
        </w:rPr>
        <w:t xml:space="preserve"> </w:t>
      </w:r>
      <w:r>
        <w:rPr>
          <w:rFonts w:hint="eastAsia" w:ascii="宋体" w:hAnsi="宋体" w:eastAsia="宋体" w:cs="Times New Roman"/>
          <w:b/>
          <w:snapToGrid/>
          <w:color w:val="auto"/>
          <w:kern w:val="2"/>
          <w:sz w:val="28"/>
          <w:szCs w:val="28"/>
          <w:u w:val="single"/>
          <w:lang w:val="en-US" w:eastAsia="zh-CN"/>
        </w:rPr>
        <w:t xml:space="preserve">                  </w:t>
      </w:r>
      <w:r>
        <w:rPr>
          <w:rFonts w:ascii="宋体" w:hAnsi="宋体" w:eastAsia="宋体" w:cs="Times New Roman"/>
          <w:b/>
          <w:snapToGrid/>
          <w:color w:val="auto"/>
          <w:kern w:val="2"/>
          <w:sz w:val="28"/>
          <w:szCs w:val="28"/>
          <w:u w:val="single"/>
          <w:lang w:eastAsia="zh-CN"/>
        </w:rPr>
        <w:t xml:space="preserve"> </w:t>
      </w:r>
    </w:p>
    <w:p w14:paraId="4BDE5DFD">
      <w:pPr>
        <w:rPr>
          <w:rFonts w:ascii="宋体" w:hAnsi="宋体" w:eastAsia="宋体" w:cs="Times New Roman"/>
          <w:b/>
          <w:snapToGrid/>
          <w:color w:val="auto"/>
          <w:kern w:val="2"/>
          <w:sz w:val="28"/>
          <w:szCs w:val="28"/>
          <w:u w:val="single"/>
          <w:lang w:eastAsia="zh-CN"/>
        </w:rPr>
      </w:pPr>
      <w:r>
        <w:rPr>
          <w:rFonts w:ascii="宋体" w:hAnsi="宋体" w:eastAsia="宋体" w:cs="Times New Roman"/>
          <w:b/>
          <w:snapToGrid/>
          <w:color w:val="auto"/>
          <w:kern w:val="2"/>
          <w:sz w:val="28"/>
          <w:szCs w:val="28"/>
          <w:u w:val="single"/>
          <w:lang w:eastAsia="zh-CN"/>
        </w:rPr>
        <w:br w:type="page"/>
      </w:r>
    </w:p>
    <w:p w14:paraId="68596986">
      <w:pPr>
        <w:keepNext/>
        <w:keepLines/>
        <w:widowControl w:val="0"/>
        <w:kinsoku/>
        <w:autoSpaceDE/>
        <w:autoSpaceDN/>
        <w:adjustRightInd/>
        <w:snapToGrid/>
        <w:spacing w:line="360" w:lineRule="auto"/>
        <w:jc w:val="center"/>
        <w:textAlignment w:val="auto"/>
        <w:outlineLvl w:val="0"/>
        <w:rPr>
          <w:rFonts w:ascii="宋体" w:hAnsi="宋体" w:eastAsia="黑体" w:cs="Times New Roman"/>
          <w:b/>
          <w:bCs/>
          <w:snapToGrid/>
          <w:color w:val="auto"/>
          <w:kern w:val="44"/>
          <w:sz w:val="28"/>
          <w:szCs w:val="28"/>
          <w:lang w:val="zh-CN" w:eastAsia="zh-CN"/>
        </w:rPr>
      </w:pPr>
      <w:r>
        <w:rPr>
          <w:rFonts w:hint="eastAsia" w:ascii="宋体" w:hAnsi="宋体" w:eastAsia="黑体" w:cs="黑体"/>
          <w:b/>
          <w:bCs/>
          <w:snapToGrid/>
          <w:color w:val="auto"/>
          <w:kern w:val="44"/>
          <w:sz w:val="28"/>
          <w:szCs w:val="28"/>
          <w:lang w:val="zh-CN" w:eastAsia="zh-CN"/>
        </w:rPr>
        <w:t>第一部分</w:t>
      </w:r>
      <w:r>
        <w:rPr>
          <w:rFonts w:ascii="宋体" w:hAnsi="宋体" w:eastAsia="黑体" w:cs="Times New Roman"/>
          <w:b/>
          <w:bCs/>
          <w:snapToGrid/>
          <w:color w:val="auto"/>
          <w:kern w:val="44"/>
          <w:sz w:val="28"/>
          <w:szCs w:val="28"/>
          <w:lang w:val="zh-CN" w:eastAsia="zh-CN"/>
        </w:rPr>
        <w:t xml:space="preserve"> </w:t>
      </w:r>
      <w:r>
        <w:rPr>
          <w:rFonts w:hint="eastAsia" w:ascii="宋体" w:hAnsi="宋体" w:eastAsia="黑体" w:cs="黑体"/>
          <w:b/>
          <w:bCs/>
          <w:snapToGrid/>
          <w:color w:val="auto"/>
          <w:kern w:val="44"/>
          <w:sz w:val="28"/>
          <w:szCs w:val="28"/>
          <w:lang w:val="zh-CN" w:eastAsia="zh-CN"/>
        </w:rPr>
        <w:t>合同协议书</w:t>
      </w:r>
      <w:bookmarkEnd w:id="19"/>
    </w:p>
    <w:p w14:paraId="1B8EE168">
      <w:pPr>
        <w:widowControl w:val="0"/>
        <w:kinsoku/>
        <w:autoSpaceDE/>
        <w:autoSpaceDN/>
        <w:adjustRightInd/>
        <w:snapToGrid/>
        <w:spacing w:line="460" w:lineRule="exact"/>
        <w:ind w:left="10" w:leftChars="5" w:firstLine="482" w:firstLineChars="200"/>
        <w:jc w:val="left"/>
        <w:textAlignment w:val="auto"/>
        <w:rPr>
          <w:rFonts w:hint="eastAsia" w:ascii="宋体" w:hAnsi="宋体" w:eastAsia="宋体" w:cs="Times New Roman"/>
          <w:b/>
          <w:snapToGrid/>
          <w:color w:val="auto"/>
          <w:kern w:val="2"/>
          <w:sz w:val="24"/>
          <w:szCs w:val="24"/>
          <w:u w:val="single"/>
          <w:lang w:val="en-US" w:eastAsia="zh-CN"/>
        </w:rPr>
      </w:pPr>
      <w:r>
        <w:rPr>
          <w:rFonts w:hint="eastAsia" w:ascii="宋体" w:hAnsi="宋体" w:eastAsia="宋体" w:cs="Times New Roman"/>
          <w:b/>
          <w:snapToGrid/>
          <w:color w:val="auto"/>
          <w:kern w:val="2"/>
          <w:sz w:val="24"/>
          <w:szCs w:val="24"/>
          <w:lang w:eastAsia="zh-CN"/>
        </w:rPr>
        <w:t>发包人（全称）：</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eastAsia="zh-CN"/>
        </w:rPr>
        <w:t xml:space="preserve"> </w:t>
      </w:r>
    </w:p>
    <w:p w14:paraId="53468BC7">
      <w:pPr>
        <w:widowControl w:val="0"/>
        <w:kinsoku/>
        <w:autoSpaceDE/>
        <w:autoSpaceDN/>
        <w:adjustRightInd/>
        <w:snapToGrid/>
        <w:spacing w:line="460" w:lineRule="exact"/>
        <w:ind w:left="10" w:leftChars="5" w:firstLine="482" w:firstLineChars="200"/>
        <w:jc w:val="left"/>
        <w:textAlignment w:val="auto"/>
        <w:rPr>
          <w:rFonts w:hint="eastAsia"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承包人（全称）：</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p>
    <w:p w14:paraId="2FB3FBF9">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根据《中华人民共和国民法典》、《中华人民共和国建筑法》及有关法律规定，遵循平等、自愿、公平和诚实信用的原则，双方就</w:t>
      </w:r>
      <w:r>
        <w:rPr>
          <w:rFonts w:hint="eastAsia" w:ascii="宋体" w:hAnsi="宋体" w:eastAsia="宋体" w:cs="Times New Roman"/>
          <w:snapToGrid/>
          <w:color w:val="auto"/>
          <w:kern w:val="2"/>
          <w:sz w:val="24"/>
          <w:szCs w:val="24"/>
          <w:u w:val="single"/>
          <w:lang w:eastAsia="zh-CN"/>
        </w:rPr>
        <w:t xml:space="preserve"> 兴业县大平山镇初级中学教师周转宿舍工程</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工程施工及有关事项协商一致，共同达成如下协议：</w:t>
      </w:r>
    </w:p>
    <w:p w14:paraId="6EBE7332">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一、工程概况</w:t>
      </w:r>
    </w:p>
    <w:p w14:paraId="7729A3AD">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1、工程名称：</w:t>
      </w:r>
      <w:r>
        <w:rPr>
          <w:rFonts w:hint="eastAsia" w:ascii="宋体" w:hAnsi="宋体" w:eastAsia="宋体" w:cs="Times New Roman"/>
          <w:snapToGrid/>
          <w:color w:val="auto"/>
          <w:kern w:val="2"/>
          <w:sz w:val="24"/>
          <w:szCs w:val="24"/>
          <w:u w:val="single"/>
          <w:lang w:eastAsia="zh-CN"/>
        </w:rPr>
        <w:t xml:space="preserve">兴业县大平山镇初级中学教师周转宿舍工程 </w:t>
      </w:r>
    </w:p>
    <w:p w14:paraId="18B80EF5">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2、工程地点：</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eastAsia="zh-CN"/>
        </w:rPr>
        <w:t xml:space="preserve">  </w:t>
      </w:r>
    </w:p>
    <w:p w14:paraId="78DCCF42">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3、工程立项批准文号：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p>
    <w:p w14:paraId="1BB9510E">
      <w:pPr>
        <w:widowControl w:val="0"/>
        <w:kinsoku/>
        <w:autoSpaceDE/>
        <w:autoSpaceDN/>
        <w:adjustRightInd/>
        <w:snapToGrid/>
        <w:spacing w:line="460" w:lineRule="exact"/>
        <w:ind w:firstLine="480" w:firstLineChars="200"/>
        <w:jc w:val="both"/>
        <w:textAlignment w:val="auto"/>
        <w:rPr>
          <w:rFonts w:hint="eastAsia" w:ascii="宋体" w:hAnsi="宋体" w:eastAsia="宋体" w:cs="Times New Roman"/>
          <w:b/>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4、资金来源：</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val="0"/>
          <w:bCs/>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629A0E01">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val="0"/>
          <w:bCs w:val="0"/>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5、工程内容：</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val="0"/>
          <w:bCs w:val="0"/>
          <w:snapToGrid/>
          <w:color w:val="auto"/>
          <w:kern w:val="2"/>
          <w:sz w:val="24"/>
          <w:szCs w:val="24"/>
          <w:u w:val="single"/>
          <w:lang w:eastAsia="zh-CN"/>
        </w:rPr>
        <w:t>。</w:t>
      </w:r>
    </w:p>
    <w:p w14:paraId="13D56F36">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群体工程应附承包人承揽工程项目一览表（附件</w:t>
      </w:r>
      <w:r>
        <w:rPr>
          <w:rFonts w:ascii="宋体" w:hAnsi="宋体" w:eastAsia="宋体" w:cs="Times New Roman"/>
          <w:snapToGrid/>
          <w:color w:val="auto"/>
          <w:kern w:val="2"/>
          <w:sz w:val="24"/>
          <w:szCs w:val="24"/>
          <w:lang w:eastAsia="zh-CN"/>
        </w:rPr>
        <w:t>1</w:t>
      </w:r>
      <w:r>
        <w:rPr>
          <w:rFonts w:hint="eastAsia" w:ascii="宋体" w:hAnsi="宋体" w:eastAsia="宋体" w:cs="Times New Roman"/>
          <w:snapToGrid/>
          <w:color w:val="auto"/>
          <w:kern w:val="2"/>
          <w:sz w:val="24"/>
          <w:szCs w:val="24"/>
          <w:lang w:eastAsia="zh-CN"/>
        </w:rPr>
        <w:t>）</w:t>
      </w:r>
    </w:p>
    <w:p w14:paraId="209789AB">
      <w:pPr>
        <w:widowControl w:val="0"/>
        <w:kinsoku/>
        <w:autoSpaceDE/>
        <w:autoSpaceDN/>
        <w:adjustRightInd/>
        <w:snapToGrid/>
        <w:spacing w:line="460" w:lineRule="exact"/>
        <w:ind w:firstLine="480" w:firstLineChars="200"/>
        <w:jc w:val="both"/>
        <w:textAlignment w:val="auto"/>
        <w:rPr>
          <w:rFonts w:hint="eastAsia" w:ascii="宋体" w:hAnsi="宋体" w:eastAsia="宋体" w:cs="Times New Roman"/>
          <w:b w:val="0"/>
          <w:bCs w:val="0"/>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6、工程承包范围</w:t>
      </w:r>
      <w:r>
        <w:rPr>
          <w:rFonts w:hint="eastAsia"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val="0"/>
          <w:bCs w:val="0"/>
          <w:snapToGrid/>
          <w:color w:val="auto"/>
          <w:kern w:val="2"/>
          <w:sz w:val="24"/>
          <w:szCs w:val="24"/>
          <w:u w:val="single"/>
          <w:lang w:eastAsia="zh-CN"/>
        </w:rPr>
        <w:t>。</w:t>
      </w:r>
    </w:p>
    <w:p w14:paraId="5722A008">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二、合同工期</w:t>
      </w:r>
    </w:p>
    <w:p w14:paraId="31B13636">
      <w:pPr>
        <w:widowControl w:val="0"/>
        <w:kinsoku/>
        <w:autoSpaceDE/>
        <w:autoSpaceDN/>
        <w:adjustRightInd/>
        <w:snapToGrid/>
        <w:spacing w:line="46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计划开工日期：</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年</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月</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日</w:t>
      </w:r>
      <w:r>
        <w:rPr>
          <w:rFonts w:hint="eastAsia" w:ascii="宋体" w:hAnsi="宋体" w:eastAsia="宋体" w:cs="Times New Roman"/>
          <w:snapToGrid/>
          <w:color w:val="auto"/>
          <w:kern w:val="2"/>
          <w:sz w:val="24"/>
          <w:szCs w:val="24"/>
          <w:lang w:eastAsia="zh-CN"/>
        </w:rPr>
        <w:t>（具体以发包人书面通知为准）</w:t>
      </w:r>
    </w:p>
    <w:p w14:paraId="120B9EEB">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snapToGrid/>
          <w:color w:val="auto"/>
          <w:kern w:val="2"/>
          <w:sz w:val="24"/>
          <w:szCs w:val="24"/>
          <w:lang w:eastAsia="zh-CN"/>
        </w:rPr>
        <w:t>计划竣工日期：</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年</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月</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日</w:t>
      </w:r>
    </w:p>
    <w:p w14:paraId="0158A319">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合同工期总日历天数</w:t>
      </w:r>
      <w:r>
        <w:rPr>
          <w:rFonts w:hint="eastAsia" w:ascii="宋体" w:hAnsi="宋体" w:eastAsia="宋体" w:cs="Times New Roman"/>
          <w:b/>
          <w:snapToGrid/>
          <w:color w:val="auto"/>
          <w:kern w:val="2"/>
          <w:sz w:val="24"/>
          <w:szCs w:val="24"/>
          <w:lang w:eastAsia="zh-CN"/>
        </w:rPr>
        <w:t>：</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天。工期总日历天数与根据前述计划开竣工日期计算的工期天数不一致的，以工期总日历天数为准。</w:t>
      </w:r>
    </w:p>
    <w:p w14:paraId="16448532">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三、 质量标准</w:t>
      </w:r>
    </w:p>
    <w:p w14:paraId="7478B7DF">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snapToGrid/>
          <w:color w:val="auto"/>
          <w:kern w:val="2"/>
          <w:sz w:val="24"/>
          <w:szCs w:val="24"/>
          <w:lang w:eastAsia="zh-CN"/>
        </w:rPr>
      </w:pPr>
      <w:r>
        <w:rPr>
          <w:rFonts w:hint="eastAsia" w:ascii="宋体" w:hAnsi="宋体" w:eastAsia="宋体" w:cs="Times New Roman"/>
          <w:snapToGrid/>
          <w:color w:val="auto"/>
          <w:kern w:val="2"/>
          <w:sz w:val="24"/>
          <w:szCs w:val="24"/>
          <w:lang w:eastAsia="zh-CN"/>
        </w:rPr>
        <w:t>工程质量符合</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标准。</w:t>
      </w:r>
    </w:p>
    <w:p w14:paraId="2148B998">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四、签约合同价与合同价格形式</w:t>
      </w:r>
    </w:p>
    <w:p w14:paraId="0EB8A1AF">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 签约合同价:</w:t>
      </w:r>
    </w:p>
    <w:p w14:paraId="58DB36E7">
      <w:pPr>
        <w:widowControl w:val="0"/>
        <w:kinsoku/>
        <w:autoSpaceDE/>
        <w:autoSpaceDN/>
        <w:adjustRightInd/>
        <w:snapToGrid/>
        <w:spacing w:line="460" w:lineRule="exact"/>
        <w:ind w:left="10" w:leftChars="5" w:firstLine="342" w:firstLineChars="150"/>
        <w:jc w:val="both"/>
        <w:textAlignment w:val="auto"/>
        <w:rPr>
          <w:rFonts w:hint="eastAsia" w:ascii="宋体" w:hAnsi="宋体" w:eastAsia="宋体" w:cs="Times New Roman"/>
          <w:snapToGrid/>
          <w:color w:val="auto"/>
          <w:spacing w:val="-6"/>
          <w:kern w:val="2"/>
          <w:sz w:val="24"/>
          <w:szCs w:val="24"/>
          <w:lang w:eastAsia="zh-CN"/>
        </w:rPr>
      </w:pPr>
      <w:r>
        <w:rPr>
          <w:rFonts w:hint="eastAsia" w:ascii="宋体" w:hAnsi="宋体" w:eastAsia="宋体" w:cs="Times New Roman"/>
          <w:snapToGrid/>
          <w:color w:val="auto"/>
          <w:spacing w:val="-6"/>
          <w:kern w:val="2"/>
          <w:sz w:val="24"/>
          <w:szCs w:val="24"/>
          <w:lang w:eastAsia="zh-CN"/>
        </w:rPr>
        <w:t>人民币（大写）：</w:t>
      </w:r>
      <w:r>
        <w:rPr>
          <w:rFonts w:hint="eastAsia" w:ascii="宋体" w:hAnsi="宋体" w:eastAsia="宋体" w:cs="Times New Roman"/>
          <w:snapToGrid/>
          <w:color w:val="auto"/>
          <w:spacing w:val="-6"/>
          <w:kern w:val="2"/>
          <w:sz w:val="24"/>
          <w:szCs w:val="24"/>
          <w:u w:val="single"/>
          <w:lang w:val="en-US" w:eastAsia="zh-CN"/>
        </w:rPr>
        <w:t xml:space="preserve">                 </w:t>
      </w:r>
      <w:r>
        <w:rPr>
          <w:rFonts w:hint="eastAsia" w:ascii="宋体" w:hAnsi="宋体" w:eastAsia="宋体" w:cs="Times New Roman"/>
          <w:snapToGrid/>
          <w:color w:val="auto"/>
          <w:spacing w:val="-6"/>
          <w:kern w:val="2"/>
          <w:sz w:val="24"/>
          <w:szCs w:val="24"/>
          <w:lang w:eastAsia="zh-CN"/>
        </w:rPr>
        <w:t>（</w:t>
      </w:r>
      <w:r>
        <w:rPr>
          <w:rFonts w:hint="eastAsia" w:ascii="宋体" w:hAnsi="宋体" w:eastAsia="宋体" w:cs="Arial"/>
          <w:snapToGrid/>
          <w:color w:val="auto"/>
          <w:spacing w:val="-6"/>
          <w:kern w:val="2"/>
          <w:sz w:val="24"/>
          <w:szCs w:val="24"/>
          <w:lang w:eastAsia="zh-CN"/>
        </w:rPr>
        <w:t>¥</w:t>
      </w:r>
      <w:r>
        <w:rPr>
          <w:rFonts w:hint="eastAsia" w:ascii="宋体" w:hAnsi="宋体" w:eastAsia="宋体" w:cs="Times New Roman"/>
          <w:snapToGrid/>
          <w:color w:val="auto"/>
          <w:spacing w:val="-6"/>
          <w:kern w:val="2"/>
          <w:sz w:val="24"/>
          <w:szCs w:val="24"/>
          <w:lang w:eastAsia="zh-CN"/>
        </w:rPr>
        <w:t>：</w:t>
      </w:r>
      <w:r>
        <w:rPr>
          <w:rFonts w:hint="eastAsia" w:ascii="宋体" w:hAnsi="宋体" w:eastAsia="宋体" w:cs="Times New Roman"/>
          <w:snapToGrid/>
          <w:color w:val="auto"/>
          <w:spacing w:val="-6"/>
          <w:kern w:val="2"/>
          <w:sz w:val="24"/>
          <w:szCs w:val="24"/>
          <w:u w:val="single"/>
          <w:lang w:val="en-US" w:eastAsia="zh-CN"/>
        </w:rPr>
        <w:t xml:space="preserve">          </w:t>
      </w:r>
      <w:r>
        <w:rPr>
          <w:rFonts w:hint="eastAsia" w:ascii="宋体" w:hAnsi="宋体" w:eastAsia="宋体" w:cs="Times New Roman"/>
          <w:snapToGrid/>
          <w:color w:val="auto"/>
          <w:spacing w:val="-6"/>
          <w:kern w:val="2"/>
          <w:sz w:val="24"/>
          <w:szCs w:val="24"/>
          <w:lang w:eastAsia="zh-CN"/>
        </w:rPr>
        <w:t>元）</w:t>
      </w:r>
    </w:p>
    <w:p w14:paraId="0A0D7157">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其中：</w:t>
      </w:r>
    </w:p>
    <w:p w14:paraId="430A7CA3">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）安全文明施工费：</w:t>
      </w:r>
    </w:p>
    <w:p w14:paraId="64840A26">
      <w:pPr>
        <w:widowControl w:val="0"/>
        <w:kinsoku/>
        <w:autoSpaceDE/>
        <w:autoSpaceDN/>
        <w:adjustRightInd/>
        <w:snapToGrid/>
        <w:spacing w:line="460" w:lineRule="exact"/>
        <w:ind w:firstLine="360" w:firstLineChars="15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b w:val="0"/>
          <w:bCs/>
          <w:snapToGrid/>
          <w:color w:val="auto"/>
          <w:kern w:val="2"/>
          <w:sz w:val="24"/>
          <w:szCs w:val="24"/>
          <w:u w:val="single"/>
          <w:lang w:val="en-US"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hint="eastAsia" w:ascii="宋体" w:hAnsi="宋体" w:eastAsia="宋体" w:cs="Times New Roman"/>
          <w:b w:val="0"/>
          <w:bCs/>
          <w:snapToGrid/>
          <w:color w:val="auto"/>
          <w:kern w:val="2"/>
          <w:sz w:val="24"/>
          <w:szCs w:val="24"/>
          <w:lang w:eastAsia="zh-CN"/>
        </w:rPr>
        <w:t>(</w:t>
      </w:r>
      <w:r>
        <w:rPr>
          <w:rFonts w:hint="eastAsia" w:ascii="宋体" w:hAnsi="宋体" w:eastAsia="宋体" w:cs="Arial"/>
          <w:snapToGrid/>
          <w:color w:val="auto"/>
          <w:kern w:val="2"/>
          <w:sz w:val="24"/>
          <w:szCs w:val="24"/>
          <w:lang w:eastAsia="zh-CN"/>
        </w:rPr>
        <w:t>¥</w:t>
      </w:r>
      <w:r>
        <w:rPr>
          <w:rFonts w:hint="eastAsia" w:ascii="宋体" w:hAnsi="宋体" w:eastAsia="宋体" w:cs="Arial"/>
          <w:snapToGrid/>
          <w:color w:val="auto"/>
          <w:kern w:val="2"/>
          <w:sz w:val="24"/>
          <w:szCs w:val="24"/>
          <w:u w:val="non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元)</w:t>
      </w:r>
    </w:p>
    <w:p w14:paraId="65AC1CCC">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（2）材料和工程设备暂估价金额：</w:t>
      </w:r>
    </w:p>
    <w:p w14:paraId="4CBB65C4">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372365A2">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（3）专业工程暂估价金额：</w:t>
      </w:r>
    </w:p>
    <w:p w14:paraId="03049FBE">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463DFF20">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（4）暂列金额：</w:t>
      </w:r>
    </w:p>
    <w:p w14:paraId="1148FE65">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3726A3BF">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ascii="宋体" w:hAnsi="宋体" w:eastAsia="宋体" w:cs="Arial"/>
          <w:snapToGrid/>
          <w:color w:val="auto"/>
          <w:kern w:val="2"/>
          <w:sz w:val="24"/>
          <w:szCs w:val="24"/>
          <w:lang w:eastAsia="zh-CN"/>
        </w:rPr>
        <w:t>2.</w:t>
      </w:r>
      <w:r>
        <w:rPr>
          <w:rFonts w:hint="eastAsia" w:ascii="宋体" w:hAnsi="宋体" w:eastAsia="宋体" w:cs="宋体"/>
          <w:snapToGrid/>
          <w:color w:val="auto"/>
          <w:kern w:val="2"/>
          <w:sz w:val="24"/>
          <w:szCs w:val="24"/>
          <w:lang w:eastAsia="zh-CN"/>
        </w:rPr>
        <w:t>合同价格形式：</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 xml:space="preserve"> </w:t>
      </w:r>
      <w:r>
        <w:rPr>
          <w:rFonts w:hint="eastAsia" w:ascii="宋体" w:hAnsi="宋体" w:eastAsia="宋体" w:cs="宋体"/>
          <w:b w:val="0"/>
          <w:bCs/>
          <w:snapToGrid/>
          <w:color w:val="auto"/>
          <w:kern w:val="2"/>
          <w:sz w:val="24"/>
          <w:szCs w:val="24"/>
          <w:u w:val="single"/>
          <w:lang w:eastAsia="zh-CN"/>
        </w:rPr>
        <w:t>总价合同</w:t>
      </w:r>
      <w:r>
        <w:rPr>
          <w:rFonts w:hint="eastAsia" w:ascii="宋体" w:hAnsi="宋体" w:eastAsia="宋体" w:cs="宋体"/>
          <w:b/>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DC26354">
      <w:pPr>
        <w:widowControl w:val="0"/>
        <w:kinsoku/>
        <w:autoSpaceDE/>
        <w:autoSpaceDN/>
        <w:adjustRightInd/>
        <w:snapToGrid/>
        <w:spacing w:line="460" w:lineRule="exact"/>
        <w:jc w:val="both"/>
        <w:textAlignment w:val="auto"/>
        <w:rPr>
          <w:rFonts w:ascii="宋体" w:hAnsi="宋体" w:eastAsia="宋体" w:cs="Arial"/>
          <w:b/>
          <w:snapToGrid/>
          <w:color w:val="auto"/>
          <w:kern w:val="2"/>
          <w:sz w:val="24"/>
          <w:szCs w:val="24"/>
          <w:lang w:eastAsia="zh-CN"/>
        </w:rPr>
      </w:pPr>
      <w:r>
        <w:rPr>
          <w:rFonts w:ascii="宋体" w:hAnsi="宋体" w:eastAsia="宋体" w:cs="Arial"/>
          <w:snapToGrid/>
          <w:color w:val="auto"/>
          <w:kern w:val="2"/>
          <w:sz w:val="24"/>
          <w:szCs w:val="24"/>
          <w:lang w:eastAsia="zh-CN"/>
        </w:rPr>
        <w:t xml:space="preserve">    </w:t>
      </w:r>
      <w:r>
        <w:rPr>
          <w:rFonts w:hint="eastAsia" w:ascii="宋体" w:hAnsi="宋体" w:eastAsia="宋体" w:cs="宋体"/>
          <w:b/>
          <w:snapToGrid/>
          <w:color w:val="auto"/>
          <w:kern w:val="2"/>
          <w:sz w:val="24"/>
          <w:szCs w:val="24"/>
          <w:lang w:eastAsia="zh-CN"/>
        </w:rPr>
        <w:t>五、项目经理</w:t>
      </w:r>
    </w:p>
    <w:p w14:paraId="74506310">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承包人项目经理：</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 xml:space="preserve"> </w:t>
      </w:r>
      <w:r>
        <w:rPr>
          <w:rFonts w:hint="eastAsia" w:ascii="宋体" w:hAnsi="宋体" w:eastAsia="宋体" w:cs="Arial"/>
          <w:b/>
          <w:bCs/>
          <w:snapToGrid/>
          <w:color w:val="auto"/>
          <w:kern w:val="2"/>
          <w:sz w:val="24"/>
          <w:szCs w:val="24"/>
          <w:u w:val="single"/>
          <w:lang w:val="en-US" w:eastAsia="zh-CN"/>
        </w:rPr>
        <w:t xml:space="preserve">      </w:t>
      </w:r>
      <w:r>
        <w:rPr>
          <w:rFonts w:ascii="宋体" w:hAnsi="宋体" w:eastAsia="宋体" w:cs="Arial"/>
          <w:b/>
          <w:bCs/>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CF9B979">
      <w:pPr>
        <w:widowControl w:val="0"/>
        <w:kinsoku/>
        <w:autoSpaceDE/>
        <w:autoSpaceDN/>
        <w:adjustRightInd/>
        <w:snapToGrid/>
        <w:spacing w:line="460" w:lineRule="exact"/>
        <w:jc w:val="both"/>
        <w:textAlignment w:val="auto"/>
        <w:rPr>
          <w:rFonts w:ascii="宋体" w:hAnsi="宋体" w:eastAsia="宋体" w:cs="Arial"/>
          <w:b/>
          <w:snapToGrid/>
          <w:color w:val="auto"/>
          <w:kern w:val="2"/>
          <w:sz w:val="24"/>
          <w:szCs w:val="24"/>
          <w:lang w:eastAsia="zh-CN"/>
        </w:rPr>
      </w:pPr>
      <w:r>
        <w:rPr>
          <w:rFonts w:ascii="宋体" w:hAnsi="宋体" w:eastAsia="宋体" w:cs="Arial"/>
          <w:snapToGrid/>
          <w:color w:val="auto"/>
          <w:kern w:val="2"/>
          <w:sz w:val="24"/>
          <w:szCs w:val="24"/>
          <w:lang w:eastAsia="zh-CN"/>
        </w:rPr>
        <w:t xml:space="preserve">    </w:t>
      </w:r>
      <w:r>
        <w:rPr>
          <w:rFonts w:hint="eastAsia" w:ascii="宋体" w:hAnsi="宋体" w:eastAsia="宋体" w:cs="宋体"/>
          <w:b/>
          <w:snapToGrid/>
          <w:color w:val="auto"/>
          <w:kern w:val="2"/>
          <w:sz w:val="24"/>
          <w:szCs w:val="24"/>
          <w:lang w:eastAsia="zh-CN"/>
        </w:rPr>
        <w:t>六、合同文件构成</w:t>
      </w:r>
    </w:p>
    <w:p w14:paraId="3C0F9DB3">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本协议书与下列文件一起构成合同文件：</w:t>
      </w:r>
    </w:p>
    <w:p w14:paraId="511105B2">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）中标通知书（如果有）；</w:t>
      </w:r>
    </w:p>
    <w:p w14:paraId="796A3DE5">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2</w:t>
      </w:r>
      <w:r>
        <w:rPr>
          <w:rFonts w:hint="eastAsia" w:ascii="宋体" w:hAnsi="宋体" w:eastAsia="宋体" w:cs="宋体"/>
          <w:snapToGrid/>
          <w:color w:val="auto"/>
          <w:kern w:val="2"/>
          <w:sz w:val="24"/>
          <w:szCs w:val="24"/>
          <w:lang w:eastAsia="zh-CN"/>
        </w:rPr>
        <w:t>）投标函及其附录（如果有）；</w:t>
      </w:r>
      <w:r>
        <w:rPr>
          <w:rFonts w:ascii="宋体" w:hAnsi="宋体" w:eastAsia="宋体" w:cs="宋体"/>
          <w:snapToGrid/>
          <w:color w:val="auto"/>
          <w:kern w:val="2"/>
          <w:sz w:val="24"/>
          <w:szCs w:val="24"/>
          <w:lang w:eastAsia="zh-CN"/>
        </w:rPr>
        <w:t xml:space="preserve"> </w:t>
      </w:r>
    </w:p>
    <w:p w14:paraId="5F97367B">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3</w:t>
      </w:r>
      <w:r>
        <w:rPr>
          <w:rFonts w:hint="eastAsia" w:ascii="宋体" w:hAnsi="宋体" w:eastAsia="宋体" w:cs="宋体"/>
          <w:snapToGrid/>
          <w:color w:val="auto"/>
          <w:kern w:val="2"/>
          <w:sz w:val="24"/>
          <w:szCs w:val="24"/>
          <w:lang w:eastAsia="zh-CN"/>
        </w:rPr>
        <w:t>）专用合同条款及其附件；</w:t>
      </w:r>
    </w:p>
    <w:p w14:paraId="447CDA02">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4</w:t>
      </w:r>
      <w:r>
        <w:rPr>
          <w:rFonts w:hint="eastAsia" w:ascii="宋体" w:hAnsi="宋体" w:eastAsia="宋体" w:cs="宋体"/>
          <w:snapToGrid/>
          <w:color w:val="auto"/>
          <w:kern w:val="2"/>
          <w:sz w:val="24"/>
          <w:szCs w:val="24"/>
          <w:lang w:eastAsia="zh-CN"/>
        </w:rPr>
        <w:t>）通用合同条款；</w:t>
      </w:r>
    </w:p>
    <w:p w14:paraId="6A1F55CC">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5</w:t>
      </w:r>
      <w:r>
        <w:rPr>
          <w:rFonts w:hint="eastAsia" w:ascii="宋体" w:hAnsi="宋体" w:eastAsia="宋体" w:cs="宋体"/>
          <w:snapToGrid/>
          <w:color w:val="auto"/>
          <w:kern w:val="2"/>
          <w:sz w:val="24"/>
          <w:szCs w:val="24"/>
          <w:lang w:eastAsia="zh-CN"/>
        </w:rPr>
        <w:t>）技术标准和要求；</w:t>
      </w:r>
    </w:p>
    <w:p w14:paraId="7323EF88">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6</w:t>
      </w:r>
      <w:r>
        <w:rPr>
          <w:rFonts w:hint="eastAsia" w:ascii="宋体" w:hAnsi="宋体" w:eastAsia="宋体" w:cs="宋体"/>
          <w:snapToGrid/>
          <w:color w:val="auto"/>
          <w:kern w:val="2"/>
          <w:sz w:val="24"/>
          <w:szCs w:val="24"/>
          <w:lang w:eastAsia="zh-CN"/>
        </w:rPr>
        <w:t>）图纸；</w:t>
      </w:r>
    </w:p>
    <w:p w14:paraId="75A2EE77">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7</w:t>
      </w:r>
      <w:r>
        <w:rPr>
          <w:rFonts w:hint="eastAsia" w:ascii="宋体" w:hAnsi="宋体" w:eastAsia="宋体" w:cs="宋体"/>
          <w:snapToGrid/>
          <w:color w:val="auto"/>
          <w:kern w:val="2"/>
          <w:sz w:val="24"/>
          <w:szCs w:val="24"/>
          <w:lang w:eastAsia="zh-CN"/>
        </w:rPr>
        <w:t>）已标价工程量清单或预算书；</w:t>
      </w:r>
    </w:p>
    <w:p w14:paraId="003BEF4A">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（8）其他合同文件。</w:t>
      </w:r>
    </w:p>
    <w:p w14:paraId="4529DF95">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在合同订立及履行过程中形成的与合同有关的文件均构成合同文件组成部分。</w:t>
      </w:r>
    </w:p>
    <w:p w14:paraId="094C5714">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上述各项合同文件包括合同当事人就该项合同文件所作出的补充和修改，属于同一类内容的文件，应以最新签署的为准。</w:t>
      </w:r>
      <w:r>
        <w:rPr>
          <w:rFonts w:hint="eastAsia" w:ascii="宋体" w:hAnsi="宋体" w:eastAsia="宋体" w:cs="Times New Roman"/>
          <w:snapToGrid/>
          <w:color w:val="auto"/>
          <w:kern w:val="2"/>
          <w:sz w:val="24"/>
          <w:szCs w:val="24"/>
          <w:lang w:eastAsia="zh-CN"/>
        </w:rPr>
        <w:t>专用合同条款及其附件须经合同当事人签字或盖章。</w:t>
      </w:r>
    </w:p>
    <w:p w14:paraId="3037C60F">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 xml:space="preserve"> 七、承诺</w:t>
      </w:r>
    </w:p>
    <w:p w14:paraId="4261D823">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1.发包人承诺按照法律规定履行项目审批手续、筹集工程建设资金并按照合同约定的期限和方式支付合同价款。</w:t>
      </w:r>
    </w:p>
    <w:p w14:paraId="4A4C24DA">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2.承包人承诺按照法律规定及合同约定组织完成工程施工，确保工程质量和安全，不进行转包及违法分包，并在缺陷责任期及保修期内承担相应的工程维修责任。</w:t>
      </w:r>
    </w:p>
    <w:p w14:paraId="345B8CE4">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3.发包人和承包人通过招投标形式签订合同的，双方理解并</w:t>
      </w:r>
      <w:r>
        <w:rPr>
          <w:rFonts w:hint="eastAsia" w:ascii="宋体" w:hAnsi="宋体" w:eastAsia="宋体" w:cs="Times New Roman"/>
          <w:bCs/>
          <w:snapToGrid/>
          <w:color w:val="auto"/>
          <w:kern w:val="2"/>
          <w:sz w:val="24"/>
          <w:szCs w:val="24"/>
          <w:lang w:eastAsia="zh-CN"/>
        </w:rPr>
        <w:t>承诺</w:t>
      </w:r>
      <w:r>
        <w:rPr>
          <w:rFonts w:ascii="宋体" w:hAnsi="宋体" w:eastAsia="宋体" w:cs="Times New Roman"/>
          <w:bCs/>
          <w:snapToGrid/>
          <w:color w:val="auto"/>
          <w:kern w:val="2"/>
          <w:sz w:val="24"/>
          <w:szCs w:val="24"/>
          <w:lang w:eastAsia="zh-CN"/>
        </w:rPr>
        <w:t>不再就同一工程另行签订与合同实质性内容相背离的协议。</w:t>
      </w:r>
    </w:p>
    <w:p w14:paraId="3C3859CE">
      <w:pPr>
        <w:widowControl w:val="0"/>
        <w:kinsoku/>
        <w:autoSpaceDE/>
        <w:autoSpaceDN/>
        <w:adjustRightInd/>
        <w:snapToGrid/>
        <w:spacing w:line="460" w:lineRule="exact"/>
        <w:jc w:val="both"/>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 xml:space="preserve">    </w:t>
      </w:r>
      <w:r>
        <w:rPr>
          <w:rFonts w:ascii="宋体" w:hAnsi="宋体" w:eastAsia="宋体" w:cs="Times New Roman"/>
          <w:b/>
          <w:snapToGrid/>
          <w:color w:val="auto"/>
          <w:kern w:val="2"/>
          <w:sz w:val="24"/>
          <w:szCs w:val="24"/>
          <w:lang w:eastAsia="zh-CN"/>
        </w:rPr>
        <w:t>八、词语含义</w:t>
      </w:r>
    </w:p>
    <w:p w14:paraId="28113CE4">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本协议书中词语含义与第二部分通用合同条款中赋予的含义相同。</w:t>
      </w:r>
    </w:p>
    <w:p w14:paraId="01AA62BF">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九、签订时间</w:t>
      </w:r>
    </w:p>
    <w:p w14:paraId="33E9802F">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本合同于</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年</w:t>
      </w:r>
      <w:r>
        <w:rPr>
          <w:rFonts w:hint="eastAsia" w:ascii="宋体" w:hAnsi="宋体" w:eastAsia="宋体" w:cs="Times New Roman"/>
          <w:b/>
          <w:bCs/>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lang w:eastAsia="zh-CN"/>
        </w:rPr>
        <w:t>月</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日签订。</w:t>
      </w:r>
    </w:p>
    <w:p w14:paraId="46CAC015">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十、签订地点</w:t>
      </w:r>
    </w:p>
    <w:p w14:paraId="6E17907B">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本合同在</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hint="eastAsia" w:ascii="宋体" w:hAnsi="宋体" w:eastAsia="宋体" w:cs="Times New Roman"/>
          <w:b/>
          <w:bCs/>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签订。</w:t>
      </w:r>
    </w:p>
    <w:p w14:paraId="3FE4A77D">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十一、补充协议</w:t>
      </w:r>
    </w:p>
    <w:p w14:paraId="4D485E4D">
      <w:pPr>
        <w:widowControl w:val="0"/>
        <w:kinsoku/>
        <w:autoSpaceDE/>
        <w:autoSpaceDN/>
        <w:adjustRightInd/>
        <w:snapToGrid/>
        <w:spacing w:line="460" w:lineRule="exact"/>
        <w:ind w:firstLine="480" w:firstLineChars="200"/>
        <w:jc w:val="both"/>
        <w:textAlignment w:val="auto"/>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合同未尽事宜，合同当事人另行签订补充协议</w:t>
      </w:r>
      <w:r>
        <w:rPr>
          <w:rFonts w:hint="eastAsia" w:ascii="宋体" w:hAnsi="宋体" w:eastAsia="宋体" w:cs="Times New Roman"/>
          <w:bCs/>
          <w:snapToGrid/>
          <w:color w:val="auto"/>
          <w:kern w:val="2"/>
          <w:sz w:val="24"/>
          <w:szCs w:val="24"/>
          <w:lang w:eastAsia="zh-CN"/>
        </w:rPr>
        <w:t>，</w:t>
      </w:r>
      <w:r>
        <w:rPr>
          <w:rFonts w:ascii="宋体" w:hAnsi="宋体" w:eastAsia="宋体" w:cs="Times New Roman"/>
          <w:bCs/>
          <w:snapToGrid/>
          <w:color w:val="auto"/>
          <w:kern w:val="2"/>
          <w:sz w:val="24"/>
          <w:szCs w:val="24"/>
          <w:lang w:eastAsia="zh-CN"/>
        </w:rPr>
        <w:t>补充协议是合同的组成部分。</w:t>
      </w:r>
    </w:p>
    <w:p w14:paraId="0F83E5A5">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十二、合同生效</w:t>
      </w:r>
    </w:p>
    <w:p w14:paraId="685AAE36">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本合同自</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签订合同之日</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生效。</w:t>
      </w:r>
    </w:p>
    <w:p w14:paraId="71D39D61">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十三、合同份数</w:t>
      </w:r>
    </w:p>
    <w:p w14:paraId="71508DD7">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本合同一式</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份，均具有同等法律效力，发包人执</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份，承包人执</w:t>
      </w:r>
      <w:r>
        <w:rPr>
          <w:rFonts w:hint="eastAsia" w:ascii="宋体" w:hAnsi="宋体" w:eastAsia="宋体" w:cs="Times New Roman"/>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w:t>
      </w:r>
    </w:p>
    <w:p w14:paraId="760E7AD7">
      <w:pPr>
        <w:widowControl w:val="0"/>
        <w:kinsoku/>
        <w:autoSpaceDE/>
        <w:autoSpaceDN/>
        <w:adjustRightInd/>
        <w:snapToGrid/>
        <w:spacing w:line="460" w:lineRule="exact"/>
        <w:jc w:val="both"/>
        <w:textAlignment w:val="auto"/>
        <w:rPr>
          <w:rFonts w:hint="eastAsia" w:ascii="宋体" w:hAnsi="宋体" w:eastAsia="宋体" w:cs="Times New Roman"/>
          <w:snapToGrid/>
          <w:color w:val="auto"/>
          <w:kern w:val="2"/>
          <w:sz w:val="24"/>
          <w:szCs w:val="24"/>
          <w:lang w:eastAsia="zh-CN"/>
        </w:rPr>
      </w:pPr>
    </w:p>
    <w:p w14:paraId="561D1980">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rPr>
      </w:pPr>
    </w:p>
    <w:p w14:paraId="646FDA44">
      <w:pPr>
        <w:widowControl w:val="0"/>
        <w:kinsoku/>
        <w:autoSpaceDE/>
        <w:autoSpaceDN/>
        <w:adjustRightInd/>
        <w:snapToGrid/>
        <w:spacing w:line="460" w:lineRule="exact"/>
        <w:jc w:val="both"/>
        <w:textAlignment w:val="auto"/>
        <w:rPr>
          <w:rFonts w:hint="eastAsia" w:ascii="宋体" w:hAnsi="宋体" w:eastAsia="宋体" w:cs="Times New Roman"/>
          <w:snapToGrid/>
          <w:color w:val="auto"/>
          <w:kern w:val="2"/>
          <w:sz w:val="24"/>
          <w:szCs w:val="24"/>
          <w:lang w:eastAsia="zh-CN"/>
        </w:rPr>
      </w:pPr>
    </w:p>
    <w:p w14:paraId="0535651F">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rPr>
      </w:pPr>
    </w:p>
    <w:p w14:paraId="327065B4">
      <w:pPr>
        <w:widowControl w:val="0"/>
        <w:kinsoku/>
        <w:autoSpaceDE/>
        <w:autoSpaceDN/>
        <w:adjustRightInd/>
        <w:snapToGrid/>
        <w:spacing w:line="400" w:lineRule="exact"/>
        <w:ind w:left="1920" w:hanging="1920" w:hangingChars="800"/>
        <w:jc w:val="both"/>
        <w:textAlignment w:val="auto"/>
        <w:rPr>
          <w:rFonts w:hint="eastAsia" w:ascii="宋体" w:hAnsi="宋体" w:eastAsia="宋体" w:cs="Arial"/>
          <w:snapToGrid/>
          <w:color w:val="auto"/>
          <w:kern w:val="2"/>
          <w:sz w:val="24"/>
          <w:szCs w:val="24"/>
          <w:lang w:eastAsia="zh-CN"/>
        </w:rPr>
      </w:pPr>
      <w:r>
        <w:rPr>
          <w:rFonts w:hint="eastAsia" w:ascii="宋体" w:hAnsi="宋体" w:eastAsia="宋体" w:cs="Times New Roman"/>
          <w:snapToGrid/>
          <w:color w:val="auto"/>
          <w:spacing w:val="0"/>
          <w:kern w:val="2"/>
          <w:sz w:val="24"/>
          <w:szCs w:val="24"/>
          <w:lang w:eastAsia="zh-CN"/>
        </w:rPr>
        <w:t>发包人</w:t>
      </w:r>
      <w:r>
        <w:rPr>
          <w:rFonts w:hint="eastAsia" w:ascii="宋体" w:hAnsi="宋体" w:eastAsia="宋体" w:cs="Times New Roman"/>
          <w:snapToGrid/>
          <w:color w:val="auto"/>
          <w:spacing w:val="0"/>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val="en-US" w:eastAsia="zh-CN"/>
        </w:rPr>
        <w:t xml:space="preserve">      </w:t>
      </w:r>
      <w:r>
        <w:rPr>
          <w:rFonts w:hint="eastAsia" w:ascii="宋体" w:hAnsi="宋体" w:eastAsia="宋体" w:cs="Times New Roman"/>
          <w:snapToGrid/>
          <w:color w:val="auto"/>
          <w:spacing w:val="11"/>
          <w:kern w:val="2"/>
          <w:sz w:val="24"/>
          <w:szCs w:val="24"/>
          <w:lang w:eastAsia="zh-CN"/>
        </w:rPr>
        <w:t>承包人</w:t>
      </w:r>
      <w:r>
        <w:rPr>
          <w:rFonts w:hint="eastAsia" w:ascii="宋体" w:hAnsi="宋体" w:eastAsia="宋体" w:cs="Times New Roman"/>
          <w:snapToGrid/>
          <w:color w:val="auto"/>
          <w:spacing w:val="11"/>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Times New Roman"/>
          <w:b/>
          <w:snapToGrid/>
          <w:color w:val="auto"/>
          <w:spacing w:val="-6"/>
          <w:kern w:val="2"/>
          <w:sz w:val="24"/>
          <w:szCs w:val="24"/>
          <w:lang w:eastAsia="zh-CN"/>
        </w:rPr>
        <w:t xml:space="preserve"> </w:t>
      </w:r>
      <w:r>
        <w:rPr>
          <w:rFonts w:ascii="宋体" w:hAnsi="宋体" w:eastAsia="宋体" w:cs="Times New Roman"/>
          <w:b/>
          <w:snapToGrid/>
          <w:color w:val="auto"/>
          <w:kern w:val="2"/>
          <w:sz w:val="24"/>
          <w:szCs w:val="24"/>
          <w:lang w:eastAsia="zh-CN"/>
        </w:rPr>
        <w:t xml:space="preserve">                    </w:t>
      </w:r>
      <w:r>
        <w:rPr>
          <w:rFonts w:hint="eastAsia" w:ascii="宋体" w:hAnsi="宋体" w:eastAsia="宋体" w:cs="Times New Roman"/>
          <w:b/>
          <w:snapToGrid/>
          <w:color w:val="auto"/>
          <w:kern w:val="2"/>
          <w:sz w:val="24"/>
          <w:szCs w:val="24"/>
          <w:lang w:val="en-US" w:eastAsia="zh-CN"/>
        </w:rPr>
        <w:t xml:space="preserve">          </w:t>
      </w:r>
      <w:r>
        <w:rPr>
          <w:rFonts w:ascii="宋体" w:hAnsi="宋体" w:eastAsia="宋体" w:cs="Times New Roman"/>
          <w:b/>
          <w:snapToGrid/>
          <w:color w:val="auto"/>
          <w:kern w:val="2"/>
          <w:sz w:val="24"/>
          <w:szCs w:val="24"/>
          <w:lang w:eastAsia="zh-CN"/>
        </w:rPr>
        <w:t xml:space="preserve"> </w:t>
      </w:r>
      <w:r>
        <w:rPr>
          <w:rFonts w:ascii="宋体" w:hAnsi="宋体" w:eastAsia="宋体" w:cs="Arial"/>
          <w:snapToGrid/>
          <w:color w:val="auto"/>
          <w:kern w:val="2"/>
          <w:sz w:val="24"/>
          <w:szCs w:val="24"/>
          <w:lang w:eastAsia="zh-CN"/>
        </w:rPr>
        <w:t xml:space="preserve"> </w:t>
      </w:r>
    </w:p>
    <w:p w14:paraId="0946C66C">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法定代表人或其委托代理人：</w:t>
      </w:r>
    </w:p>
    <w:p w14:paraId="77701901">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（签字）</w:t>
      </w:r>
    </w:p>
    <w:p w14:paraId="2F6B3446">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建设单位：</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p>
    <w:p w14:paraId="7F1A5D4B">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p>
    <w:p w14:paraId="4E33345D">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p>
    <w:p w14:paraId="73AF1439">
      <w:pPr>
        <w:widowControl w:val="0"/>
        <w:tabs>
          <w:tab w:val="left" w:pos="4410"/>
        </w:tabs>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lang w:eastAsia="zh-CN"/>
        </w:rPr>
        <w:t>统一社会信用代码：</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统一社会信用代码：</w:t>
      </w:r>
      <w:r>
        <w:rPr>
          <w:rFonts w:hint="eastAsia" w:ascii="仿宋_GB2312" w:hAnsi="宋体" w:eastAsia="仿宋_GB2312" w:cs="Times New Roman"/>
          <w:b/>
          <w:snapToGrid/>
          <w:color w:val="auto"/>
          <w:kern w:val="2"/>
          <w:sz w:val="24"/>
          <w:szCs w:val="24"/>
          <w:u w:val="single"/>
          <w:lang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p>
    <w:p w14:paraId="4CCB89B0">
      <w:pPr>
        <w:widowControl w:val="0"/>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ascii="宋体" w:hAnsi="宋体" w:eastAsia="宋体" w:cs="Times New Roman"/>
          <w:snapToGrid/>
          <w:color w:val="auto"/>
          <w:kern w:val="2"/>
          <w:sz w:val="24"/>
          <w:szCs w:val="24"/>
          <w:lang w:eastAsia="zh-CN"/>
        </w:rPr>
        <w:t>地  址：</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地址：</w:t>
      </w:r>
      <w:r>
        <w:rPr>
          <w:rFonts w:hint="eastAsia" w:ascii="宋体" w:hAnsi="宋体" w:eastAsia="宋体" w:cs="Times New Roman"/>
          <w:snapToGrid/>
          <w:color w:val="auto"/>
          <w:kern w:val="2"/>
          <w:sz w:val="24"/>
          <w:szCs w:val="24"/>
          <w:u w:val="single"/>
          <w:lang w:val="en-US" w:eastAsia="zh-CN"/>
        </w:rPr>
        <w:t xml:space="preserve">                          </w:t>
      </w:r>
    </w:p>
    <w:p w14:paraId="7DFC8902">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邮政编码：</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邮政编码：</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7447FCC8">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52D86083">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71082775">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  话：</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  话：</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0452495D">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5BE8FEAB">
      <w:pPr>
        <w:widowControl w:val="0"/>
        <w:kinsoku/>
        <w:autoSpaceDE/>
        <w:autoSpaceDN/>
        <w:adjustRightInd/>
        <w:snapToGrid/>
        <w:spacing w:line="400" w:lineRule="exact"/>
        <w:ind w:left="5400" w:hanging="5400" w:hangingChars="2250"/>
        <w:jc w:val="both"/>
        <w:textAlignment w:val="auto"/>
        <w:rPr>
          <w:rFonts w:hint="default" w:ascii="宋体" w:hAnsi="宋体" w:eastAsia="宋体" w:cs="宋体"/>
          <w:snapToGrid/>
          <w:color w:val="auto"/>
          <w:kern w:val="2"/>
          <w:sz w:val="24"/>
          <w:szCs w:val="24"/>
          <w:u w:val="single"/>
          <w:lang w:val="en-US" w:eastAsia="zh-CN"/>
        </w:rPr>
      </w:pPr>
      <w:r>
        <w:rPr>
          <w:rFonts w:ascii="宋体" w:hAnsi="宋体" w:eastAsia="宋体" w:cs="Times New Roman"/>
          <w:snapToGrid/>
          <w:color w:val="auto"/>
          <w:kern w:val="2"/>
          <w:sz w:val="24"/>
          <w:szCs w:val="24"/>
          <w:lang w:eastAsia="zh-CN"/>
        </w:rPr>
        <w:t>开户银行：</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spacing w:val="-11"/>
          <w:kern w:val="2"/>
          <w:sz w:val="24"/>
          <w:szCs w:val="24"/>
          <w:lang w:val="en-US" w:eastAsia="zh-CN"/>
        </w:rPr>
        <w:t xml:space="preserve">  </w:t>
      </w:r>
      <w:r>
        <w:rPr>
          <w:rFonts w:ascii="宋体" w:hAnsi="宋体" w:eastAsia="宋体" w:cs="Times New Roman"/>
          <w:snapToGrid/>
          <w:color w:val="auto"/>
          <w:spacing w:val="-11"/>
          <w:kern w:val="2"/>
          <w:sz w:val="24"/>
          <w:szCs w:val="24"/>
          <w:lang w:eastAsia="zh-CN"/>
        </w:rPr>
        <w:t>开户银行：</w:t>
      </w:r>
      <w:r>
        <w:rPr>
          <w:rFonts w:hint="eastAsia" w:ascii="宋体" w:hAnsi="宋体" w:eastAsia="宋体" w:cs="Times New Roman"/>
          <w:snapToGrid/>
          <w:color w:val="auto"/>
          <w:spacing w:val="-11"/>
          <w:kern w:val="2"/>
          <w:sz w:val="24"/>
          <w:szCs w:val="24"/>
          <w:u w:val="single"/>
          <w:lang w:val="en-US" w:eastAsia="zh-CN"/>
        </w:rPr>
        <w:t xml:space="preserve">                           </w:t>
      </w:r>
    </w:p>
    <w:p w14:paraId="1E7D6A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t>账  号：</w:t>
      </w:r>
      <w:r>
        <w:rPr>
          <w:rFonts w:ascii="宋体" w:hAnsi="宋体" w:eastAsia="宋体" w:cs="Times New Roman"/>
          <w:snapToGrid/>
          <w:color w:val="auto"/>
          <w:kern w:val="2"/>
          <w:sz w:val="24"/>
          <w:szCs w:val="24"/>
          <w:u w:val="single"/>
          <w:lang w:eastAsia="zh-CN"/>
        </w:rPr>
        <w:t xml:space="preserve"> 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账</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 xml:space="preserve"> 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3F440A96">
      <w:pPr>
        <w:widowControl/>
        <w:kinsoku/>
        <w:autoSpaceDE/>
        <w:autoSpaceDN/>
        <w:adjustRightInd/>
        <w:snapToGrid/>
        <w:spacing w:line="240" w:lineRule="auto"/>
        <w:jc w:val="left"/>
        <w:textAlignment w:val="auto"/>
        <w:rPr>
          <w:rFonts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br w:type="page"/>
      </w:r>
    </w:p>
    <w:p w14:paraId="5E520A47">
      <w:pPr>
        <w:pStyle w:val="4"/>
        <w:bidi w:val="0"/>
        <w:jc w:val="center"/>
        <w:rPr>
          <w:color w:val="auto"/>
          <w:lang w:val="zh-CN" w:eastAsia="zh-CN"/>
        </w:rPr>
      </w:pPr>
      <w:bookmarkStart w:id="20" w:name="_Toc10815"/>
      <w:r>
        <w:rPr>
          <w:rFonts w:hint="eastAsia"/>
          <w:color w:val="auto"/>
          <w:lang w:val="zh-CN" w:eastAsia="zh-CN"/>
        </w:rPr>
        <w:t>第二部分</w:t>
      </w:r>
      <w:r>
        <w:rPr>
          <w:color w:val="auto"/>
          <w:lang w:val="zh-CN" w:eastAsia="zh-CN"/>
        </w:rPr>
        <w:t xml:space="preserve"> </w:t>
      </w:r>
      <w:r>
        <w:rPr>
          <w:rFonts w:hint="eastAsia"/>
          <w:color w:val="auto"/>
          <w:lang w:val="zh-CN" w:eastAsia="zh-CN"/>
        </w:rPr>
        <w:t>通用合同条款</w:t>
      </w:r>
      <w:bookmarkEnd w:id="20"/>
    </w:p>
    <w:p w14:paraId="5349885C">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一般约定</w:t>
      </w:r>
    </w:p>
    <w:p w14:paraId="5E74EA0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1.1词语定义与解释</w:t>
      </w:r>
    </w:p>
    <w:p w14:paraId="67E0054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合同协议书、通用合同条款、专用合同条款中的下列词语具有本款所赋予的含义：</w:t>
      </w:r>
    </w:p>
    <w:p w14:paraId="6D6E271B">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1.1.1 合同</w:t>
      </w:r>
    </w:p>
    <w:p w14:paraId="6AA5D2A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 合同：是指根据法律规定和合同当事人约定具有约束力的文件，构成合同的文件包括合同协议书、中标通知书（如果有）、投标函及其附录（如果有）、专用合同条款</w:t>
      </w:r>
      <w:r>
        <w:rPr>
          <w:rFonts w:ascii="宋体" w:hAnsi="宋体" w:eastAsia="宋体" w:cs="Times New Roman"/>
          <w:snapToGrid/>
          <w:color w:val="auto"/>
          <w:kern w:val="2"/>
          <w:sz w:val="24"/>
          <w:szCs w:val="24"/>
          <w:lang w:eastAsia="zh-CN"/>
        </w:rPr>
        <w:t>及其附件</w:t>
      </w:r>
      <w:r>
        <w:rPr>
          <w:rFonts w:ascii="宋体" w:hAnsi="宋体" w:eastAsia="宋体" w:cs="Times New Roman"/>
          <w:snapToGrid/>
          <w:color w:val="auto"/>
          <w:kern w:val="0"/>
          <w:sz w:val="24"/>
          <w:szCs w:val="24"/>
          <w:lang w:eastAsia="zh-CN"/>
        </w:rPr>
        <w:t>、通用合同条款、技术标准和要求、图纸、已标价工程量清单或预算书以及其他合同文件。</w:t>
      </w:r>
    </w:p>
    <w:p w14:paraId="55F9B5E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1.1.1.2 合同协议书：是指构成合同的由发包人和承包人共同签署的称为“合同协议书”的书面文件</w:t>
      </w:r>
      <w:r>
        <w:rPr>
          <w:rFonts w:hint="eastAsia" w:ascii="宋体" w:hAnsi="宋体" w:eastAsia="宋体" w:cs="Times New Roman"/>
          <w:snapToGrid/>
          <w:color w:val="auto"/>
          <w:kern w:val="0"/>
          <w:sz w:val="24"/>
          <w:szCs w:val="24"/>
          <w:lang w:eastAsia="zh-CN"/>
        </w:rPr>
        <w:t>。</w:t>
      </w:r>
    </w:p>
    <w:p w14:paraId="64C1327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1.1.1.3 中标通知书：是指构成合同的</w:t>
      </w:r>
      <w:r>
        <w:rPr>
          <w:rFonts w:hint="eastAsia" w:ascii="宋体" w:hAnsi="宋体" w:eastAsia="宋体" w:cs="Times New Roman"/>
          <w:snapToGrid/>
          <w:color w:val="auto"/>
          <w:kern w:val="0"/>
          <w:sz w:val="24"/>
          <w:szCs w:val="24"/>
          <w:lang w:eastAsia="zh-CN"/>
        </w:rPr>
        <w:t>由</w:t>
      </w:r>
      <w:r>
        <w:rPr>
          <w:rFonts w:ascii="宋体" w:hAnsi="宋体" w:eastAsia="宋体" w:cs="Times New Roman"/>
          <w:snapToGrid/>
          <w:color w:val="auto"/>
          <w:kern w:val="0"/>
          <w:sz w:val="24"/>
          <w:szCs w:val="24"/>
          <w:lang w:eastAsia="zh-CN"/>
        </w:rPr>
        <w:t>发包人通知承包人中标的书面文件。</w:t>
      </w:r>
    </w:p>
    <w:p w14:paraId="2ADFEF1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1.1.1.4 投标函：是指构成合同的由承包人填写并签署的用于投标的称为“投标函”的文件。</w:t>
      </w:r>
    </w:p>
    <w:p w14:paraId="012D93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1.1.1.5 投标函附录：是指构成合同的附在投标函后的称为“投标函附录”的文件。</w:t>
      </w:r>
    </w:p>
    <w:p w14:paraId="08F0BD2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1.1.1.6 技术标准和要求：是指构成合同的施工应当遵守的或指导施工的国家、行业或地方的技术标准和要求，以及合同约定的技术标准和要求。</w:t>
      </w:r>
    </w:p>
    <w:p w14:paraId="7484811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1.1.1.7 图纸：是指构成合同的图纸，包括由发包人按照合同约定提供或经发包人批准的设计文件、</w:t>
      </w:r>
      <w:r>
        <w:rPr>
          <w:rFonts w:hint="eastAsia" w:ascii="宋体" w:hAnsi="宋体" w:eastAsia="宋体" w:cs="Times New Roman"/>
          <w:snapToGrid/>
          <w:color w:val="auto"/>
          <w:kern w:val="0"/>
          <w:sz w:val="24"/>
          <w:szCs w:val="24"/>
          <w:lang w:eastAsia="zh-CN"/>
        </w:rPr>
        <w:t>施工图、</w:t>
      </w:r>
      <w:r>
        <w:rPr>
          <w:rFonts w:ascii="宋体" w:hAnsi="宋体" w:eastAsia="宋体" w:cs="Times New Roman"/>
          <w:snapToGrid/>
          <w:color w:val="auto"/>
          <w:kern w:val="0"/>
          <w:sz w:val="24"/>
          <w:szCs w:val="24"/>
          <w:lang w:eastAsia="zh-CN"/>
        </w:rPr>
        <w:t>鸟瞰图及模型等，</w:t>
      </w:r>
      <w:r>
        <w:rPr>
          <w:rFonts w:hint="eastAsia" w:ascii="宋体" w:hAnsi="宋体" w:eastAsia="宋体" w:cs="Times New Roman"/>
          <w:snapToGrid/>
          <w:color w:val="auto"/>
          <w:kern w:val="0"/>
          <w:sz w:val="24"/>
          <w:szCs w:val="24"/>
          <w:lang w:eastAsia="zh-CN"/>
        </w:rPr>
        <w:t>以及在合同履行过程中形成的图纸文件。图纸</w:t>
      </w:r>
      <w:r>
        <w:rPr>
          <w:rFonts w:ascii="宋体" w:hAnsi="宋体" w:eastAsia="宋体" w:cs="Times New Roman"/>
          <w:snapToGrid/>
          <w:color w:val="auto"/>
          <w:kern w:val="0"/>
          <w:sz w:val="24"/>
          <w:szCs w:val="24"/>
          <w:lang w:eastAsia="zh-CN"/>
        </w:rPr>
        <w:t>应当按照法律规定审查合格。</w:t>
      </w:r>
    </w:p>
    <w:p w14:paraId="74988B6F">
      <w:pPr>
        <w:widowControl w:val="0"/>
        <w:kinsoku/>
        <w:autoSpaceDE w:val="0"/>
        <w:autoSpaceDN w:val="0"/>
        <w:adjustRightInd w:val="0"/>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1.1.1.8 已标价工程量清单：是指构成合同的由承包人按照规定的格式和要求填写并标明价格的工程量清单，包括说明和表格。</w:t>
      </w:r>
    </w:p>
    <w:p w14:paraId="77751428">
      <w:pPr>
        <w:widowControl w:val="0"/>
        <w:kinsoku/>
        <w:autoSpaceDE w:val="0"/>
        <w:autoSpaceDN w:val="0"/>
        <w:adjustRightInd w:val="0"/>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1.1.1.9 预算书：是指构成合同的由承包人按照发包人规定的格式和要求编制的工程预算文件。</w:t>
      </w:r>
    </w:p>
    <w:p w14:paraId="7AD0F3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1.1.1.10 其他合同文件：是指经合同当事人约定的与工程施工有关的具有合同约束力的文件或书面协议。合同当事人可以在专用合同条款中进行约定。</w:t>
      </w:r>
    </w:p>
    <w:p w14:paraId="637A6AFE">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1.1.2 合同当事人及其他相关方</w:t>
      </w:r>
    </w:p>
    <w:p w14:paraId="2792F63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1.1.2.1 合同当事人：是指发包人和（或）承包人。</w:t>
      </w:r>
    </w:p>
    <w:p w14:paraId="06563F0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1.1.2.2 发包人：是指与承包人签订合同协议书的当事人及取得该当事人资格的合法继承人。</w:t>
      </w:r>
    </w:p>
    <w:p w14:paraId="4E0CD87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1.1.2.3 承包人：是指与发包人签订合同协议书的，具有相应工程施工承包资质的当事人及取得该当事人资格的合法继承人。</w:t>
      </w:r>
    </w:p>
    <w:p w14:paraId="147474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1.1.2.4 监理人：是指在专用合同条款中指明的，受发包人委托按照法律规定进行工程监督管理的法人或其他组织。</w:t>
      </w:r>
    </w:p>
    <w:p w14:paraId="7AF42B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1.1.2.5 设计人：是指在专用合同条款中指明的，受发包人委托负责工程设计并具备相应工程设计资质的法人或其他组织。</w:t>
      </w:r>
    </w:p>
    <w:p w14:paraId="79701AE9">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1.1.2.6 分包人：是指</w:t>
      </w:r>
      <w:r>
        <w:rPr>
          <w:rFonts w:hint="eastAsia" w:ascii="宋体" w:hAnsi="宋体" w:eastAsia="宋体" w:cs="Times New Roman"/>
          <w:snapToGrid/>
          <w:color w:val="auto"/>
          <w:kern w:val="0"/>
          <w:sz w:val="24"/>
          <w:szCs w:val="24"/>
          <w:lang w:eastAsia="zh-CN"/>
        </w:rPr>
        <w:t>按照法律规定和</w:t>
      </w:r>
      <w:r>
        <w:rPr>
          <w:rFonts w:ascii="宋体" w:hAnsi="宋体" w:eastAsia="宋体" w:cs="Times New Roman"/>
          <w:snapToGrid/>
          <w:color w:val="auto"/>
          <w:kern w:val="0"/>
          <w:sz w:val="24"/>
          <w:szCs w:val="24"/>
          <w:lang w:eastAsia="zh-CN"/>
        </w:rPr>
        <w:t>合同约定，分包</w:t>
      </w:r>
      <w:r>
        <w:rPr>
          <w:rFonts w:hint="eastAsia" w:ascii="宋体" w:hAnsi="宋体" w:eastAsia="宋体" w:cs="Times New Roman"/>
          <w:snapToGrid/>
          <w:color w:val="auto"/>
          <w:kern w:val="0"/>
          <w:sz w:val="24"/>
          <w:szCs w:val="24"/>
          <w:lang w:eastAsia="zh-CN"/>
        </w:rPr>
        <w:t>部分</w:t>
      </w:r>
      <w:r>
        <w:rPr>
          <w:rFonts w:ascii="宋体" w:hAnsi="宋体" w:eastAsia="宋体" w:cs="Times New Roman"/>
          <w:snapToGrid/>
          <w:color w:val="auto"/>
          <w:kern w:val="0"/>
          <w:sz w:val="24"/>
          <w:szCs w:val="24"/>
          <w:lang w:eastAsia="zh-CN"/>
        </w:rPr>
        <w:t>工程</w:t>
      </w:r>
      <w:r>
        <w:rPr>
          <w:rFonts w:hint="eastAsia" w:ascii="宋体" w:hAnsi="宋体" w:eastAsia="宋体" w:cs="Times New Roman"/>
          <w:snapToGrid/>
          <w:color w:val="auto"/>
          <w:kern w:val="0"/>
          <w:sz w:val="24"/>
          <w:szCs w:val="24"/>
          <w:lang w:eastAsia="zh-CN"/>
        </w:rPr>
        <w:t>或工作</w:t>
      </w:r>
      <w:r>
        <w:rPr>
          <w:rFonts w:ascii="宋体" w:hAnsi="宋体" w:eastAsia="宋体" w:cs="Times New Roman"/>
          <w:snapToGrid/>
          <w:color w:val="auto"/>
          <w:kern w:val="0"/>
          <w:sz w:val="24"/>
          <w:szCs w:val="24"/>
          <w:lang w:eastAsia="zh-CN"/>
        </w:rPr>
        <w:t>，并与</w:t>
      </w:r>
      <w:r>
        <w:rPr>
          <w:rFonts w:hint="eastAsia" w:ascii="宋体" w:hAnsi="宋体" w:eastAsia="宋体" w:cs="Times New Roman"/>
          <w:snapToGrid/>
          <w:color w:val="auto"/>
          <w:kern w:val="0"/>
          <w:sz w:val="24"/>
          <w:szCs w:val="24"/>
          <w:lang w:eastAsia="zh-CN"/>
        </w:rPr>
        <w:t>承包人</w:t>
      </w:r>
      <w:r>
        <w:rPr>
          <w:rFonts w:ascii="宋体" w:hAnsi="宋体" w:eastAsia="宋体" w:cs="Times New Roman"/>
          <w:snapToGrid/>
          <w:color w:val="auto"/>
          <w:kern w:val="0"/>
          <w:sz w:val="24"/>
          <w:szCs w:val="24"/>
          <w:lang w:eastAsia="zh-CN"/>
        </w:rPr>
        <w:t>签订分包合同的具有相应资质的法人。</w:t>
      </w:r>
    </w:p>
    <w:p w14:paraId="01F67B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1.1.2.7 发包人代表：是指由发包人任命并派驻施工现场在发包人授权范围内行使发包人权利的人。</w:t>
      </w:r>
    </w:p>
    <w:p w14:paraId="629FB36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1.1.2.8 项目经理：是指由承包人任命并派驻施工现场，在承包人授权范围内负责合同履行，且按照法律规定具有相应资格的</w:t>
      </w:r>
      <w:r>
        <w:rPr>
          <w:rFonts w:hint="eastAsia" w:ascii="宋体" w:hAnsi="宋体" w:eastAsia="宋体" w:cs="Times New Roman"/>
          <w:snapToGrid/>
          <w:color w:val="auto"/>
          <w:kern w:val="0"/>
          <w:sz w:val="24"/>
          <w:szCs w:val="24"/>
          <w:lang w:eastAsia="zh-CN"/>
        </w:rPr>
        <w:t>项目负责</w:t>
      </w:r>
      <w:r>
        <w:rPr>
          <w:rFonts w:ascii="宋体" w:hAnsi="宋体" w:eastAsia="宋体" w:cs="Times New Roman"/>
          <w:snapToGrid/>
          <w:color w:val="auto"/>
          <w:kern w:val="0"/>
          <w:sz w:val="24"/>
          <w:szCs w:val="24"/>
          <w:lang w:eastAsia="zh-CN"/>
        </w:rPr>
        <w:t>人。</w:t>
      </w:r>
    </w:p>
    <w:p w14:paraId="5E67003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1.1.2.9 总监理工程师：是指由监理人任命并派驻施工现场进行工程监理的总负责人。</w:t>
      </w:r>
    </w:p>
    <w:p w14:paraId="733531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 工程和设备</w:t>
      </w:r>
    </w:p>
    <w:p w14:paraId="26EC3B0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1.1.3.1 工程：是指与合同协议书中工程承包范围对应的永久工程和（或）临时工程。</w:t>
      </w:r>
    </w:p>
    <w:p w14:paraId="4E403C6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1.1.3.2 永久工程：是指按合同约定建造并移交给发包人的工程，包括工程设备。</w:t>
      </w:r>
    </w:p>
    <w:p w14:paraId="12B2B37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1.1.3.3 临时工程：是指为完成合同约定的永久工程所修建的各类临时性工程，不包括施工设备。</w:t>
      </w:r>
    </w:p>
    <w:p w14:paraId="0AB3EE1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1.1.3.4 单位工程：是指在</w:t>
      </w:r>
      <w:r>
        <w:rPr>
          <w:rFonts w:hint="eastAsia" w:ascii="宋体" w:hAnsi="宋体" w:eastAsia="宋体" w:cs="Times New Roman"/>
          <w:snapToGrid/>
          <w:color w:val="auto"/>
          <w:kern w:val="0"/>
          <w:sz w:val="24"/>
          <w:szCs w:val="24"/>
          <w:lang w:eastAsia="zh-CN"/>
        </w:rPr>
        <w:t>合同协议书</w:t>
      </w:r>
      <w:r>
        <w:rPr>
          <w:rFonts w:ascii="宋体" w:hAnsi="宋体" w:eastAsia="宋体" w:cs="Times New Roman"/>
          <w:snapToGrid/>
          <w:color w:val="auto"/>
          <w:kern w:val="0"/>
          <w:sz w:val="24"/>
          <w:szCs w:val="24"/>
          <w:lang w:eastAsia="zh-CN"/>
        </w:rPr>
        <w:t>中指明的，具备独立施工条件并能形成独立使用功能的永久工程。</w:t>
      </w:r>
    </w:p>
    <w:p w14:paraId="4046A25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1.1.3.5 工程设备：是指构成永久工程的机电设备、金属结构设备、仪器及其他类似的设备和装置。</w:t>
      </w:r>
    </w:p>
    <w:p w14:paraId="5D36C4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1.1.3.6 施工设备：是指为完成合同约定的各项工作所需的设备、器具和其他物品，但不包括工程设备、临时工程和材料。</w:t>
      </w:r>
    </w:p>
    <w:p w14:paraId="25FEFBF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1.1.3.7 施工现场：是指用于工程施工的场所，以及在专用合同条款中</w:t>
      </w:r>
      <w:r>
        <w:rPr>
          <w:rFonts w:hint="eastAsia" w:ascii="宋体" w:hAnsi="宋体" w:eastAsia="宋体" w:cs="Times New Roman"/>
          <w:snapToGrid/>
          <w:color w:val="auto"/>
          <w:kern w:val="0"/>
          <w:sz w:val="24"/>
          <w:szCs w:val="24"/>
          <w:lang w:eastAsia="zh-CN"/>
        </w:rPr>
        <w:t>指</w:t>
      </w:r>
      <w:r>
        <w:rPr>
          <w:rFonts w:ascii="宋体" w:hAnsi="宋体" w:eastAsia="宋体" w:cs="Times New Roman"/>
          <w:snapToGrid/>
          <w:color w:val="auto"/>
          <w:kern w:val="0"/>
          <w:sz w:val="24"/>
          <w:szCs w:val="24"/>
          <w:lang w:eastAsia="zh-CN"/>
        </w:rPr>
        <w:t>明作为施工场所组成部分的其他场所，包括永久占地和临时占地。</w:t>
      </w:r>
    </w:p>
    <w:p w14:paraId="15AB40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1.1.3.8临时设施：是指为完成合同约定的各项工作所服务的临时性生产和生活设施。</w:t>
      </w:r>
    </w:p>
    <w:p w14:paraId="31F580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1.1.3.9 永久占地：是指专用合同条款中指明为实施工程需永久占用的土地。</w:t>
      </w:r>
    </w:p>
    <w:p w14:paraId="58EB3BF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1.1.3.10 临时占地：是指专用合同条款中指明为实施工程需要临时占用的土地。</w:t>
      </w:r>
    </w:p>
    <w:p w14:paraId="344E774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 日期和期限</w:t>
      </w:r>
    </w:p>
    <w:p w14:paraId="0EAAA43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1.1.4.1 开工日期：包括计划开工日期和实际开工日期。计划开工日期是指合同协议书约定的开工日期；实际开工日期是指监理人按照第7.3.2项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约定发出的符合法律规定的开工通知中载明的开工日期。</w:t>
      </w:r>
    </w:p>
    <w:p w14:paraId="6C9B9FD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1.1.4.2 竣工日期：包括计划竣工日期和实际竣工日期。计划竣工日期是指合同协议书约定的竣工日期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实际竣工日期按照第13.2.3项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竣工日期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 xml:space="preserve">的约定确定。 </w:t>
      </w:r>
    </w:p>
    <w:p w14:paraId="397407B1">
      <w:pPr>
        <w:widowControl w:val="0"/>
        <w:kinsoku/>
        <w:autoSpaceDE/>
        <w:autoSpaceDN/>
        <w:adjustRightInd/>
        <w:snapToGrid/>
        <w:spacing w:line="400" w:lineRule="exact"/>
        <w:ind w:firstLine="487" w:firstLineChars="20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1.1.4.3 工期：是指在合同协议书约定的承包人完成工程所需的期限，包括按照合同约定所作的</w:t>
      </w:r>
      <w:r>
        <w:rPr>
          <w:rFonts w:hint="eastAsia" w:ascii="宋体" w:hAnsi="宋体" w:eastAsia="宋体" w:cs="Times New Roman"/>
          <w:snapToGrid/>
          <w:color w:val="auto"/>
          <w:kern w:val="0"/>
          <w:sz w:val="24"/>
          <w:szCs w:val="24"/>
          <w:lang w:eastAsia="zh-CN"/>
        </w:rPr>
        <w:t>期限</w:t>
      </w:r>
      <w:r>
        <w:rPr>
          <w:rFonts w:ascii="宋体" w:hAnsi="宋体" w:eastAsia="宋体" w:cs="Times New Roman"/>
          <w:snapToGrid/>
          <w:color w:val="auto"/>
          <w:kern w:val="0"/>
          <w:sz w:val="24"/>
          <w:szCs w:val="24"/>
          <w:lang w:eastAsia="zh-CN"/>
        </w:rPr>
        <w:t>变更。</w:t>
      </w:r>
    </w:p>
    <w:p w14:paraId="11AD50A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1.1.4.4 缺陷责任期：是指承包人按照合同约定承担缺陷修复义务，且发包人</w:t>
      </w:r>
      <w:r>
        <w:rPr>
          <w:rFonts w:hint="eastAsia" w:ascii="宋体" w:hAnsi="宋体" w:eastAsia="宋体" w:cs="Times New Roman"/>
          <w:snapToGrid/>
          <w:color w:val="auto"/>
          <w:kern w:val="0"/>
          <w:sz w:val="24"/>
          <w:szCs w:val="24"/>
          <w:lang w:eastAsia="zh-CN"/>
        </w:rPr>
        <w:t>预</w:t>
      </w:r>
      <w:r>
        <w:rPr>
          <w:rFonts w:ascii="宋体" w:hAnsi="宋体" w:eastAsia="宋体" w:cs="Times New Roman"/>
          <w:snapToGrid/>
          <w:color w:val="auto"/>
          <w:kern w:val="0"/>
          <w:sz w:val="24"/>
          <w:szCs w:val="24"/>
          <w:lang w:eastAsia="zh-CN"/>
        </w:rPr>
        <w:t>留质量保证金的期限，</w:t>
      </w:r>
      <w:r>
        <w:rPr>
          <w:rFonts w:hint="eastAsia" w:ascii="宋体" w:hAnsi="宋体" w:eastAsia="宋体" w:cs="Times New Roman"/>
          <w:snapToGrid/>
          <w:color w:val="auto"/>
          <w:kern w:val="0"/>
          <w:sz w:val="24"/>
          <w:szCs w:val="24"/>
          <w:lang w:eastAsia="zh-CN"/>
        </w:rPr>
        <w:t>自</w:t>
      </w:r>
      <w:r>
        <w:rPr>
          <w:rFonts w:ascii="宋体" w:hAnsi="宋体" w:eastAsia="宋体" w:cs="Times New Roman"/>
          <w:snapToGrid/>
          <w:color w:val="auto"/>
          <w:kern w:val="0"/>
          <w:sz w:val="24"/>
          <w:szCs w:val="24"/>
          <w:lang w:eastAsia="zh-CN"/>
        </w:rPr>
        <w:t>工程</w:t>
      </w:r>
      <w:r>
        <w:rPr>
          <w:rFonts w:hint="eastAsia" w:ascii="宋体" w:hAnsi="宋体" w:eastAsia="宋体" w:cs="Times New Roman"/>
          <w:snapToGrid/>
          <w:color w:val="auto"/>
          <w:kern w:val="0"/>
          <w:sz w:val="24"/>
          <w:szCs w:val="24"/>
          <w:lang w:eastAsia="zh-CN"/>
        </w:rPr>
        <w:t>实际竣工日期</w:t>
      </w:r>
      <w:r>
        <w:rPr>
          <w:rFonts w:ascii="宋体" w:hAnsi="宋体" w:eastAsia="宋体" w:cs="Times New Roman"/>
          <w:snapToGrid/>
          <w:color w:val="auto"/>
          <w:kern w:val="0"/>
          <w:sz w:val="24"/>
          <w:szCs w:val="24"/>
          <w:lang w:eastAsia="zh-CN"/>
        </w:rPr>
        <w:t>起计算。</w:t>
      </w:r>
    </w:p>
    <w:p w14:paraId="41B26BA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1.1.4.5 保修期：是指承包人按照合同约定对工程承担保修责任的期限，从工程竣工验收合格之日起计算。</w:t>
      </w:r>
    </w:p>
    <w:p w14:paraId="1C1D030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1.1.4.6 基准日期：招标发包的工程以投标截止日前28天的日期为基准日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，直接发包的工程以合同签订日前28天的日期为基准日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w:t>
      </w:r>
    </w:p>
    <w:p w14:paraId="4B966B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1.1.4.7 天：除特别指明外，均指日历天。合同中按天计算时间的，开始当天不计入，从次日开始计算，期限最后一天的截止时间为当天24:00时。</w:t>
      </w:r>
    </w:p>
    <w:p w14:paraId="1717015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 合同价格和费用</w:t>
      </w:r>
    </w:p>
    <w:p w14:paraId="2A8B033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1.1.5.1 签约合同价：是指</w:t>
      </w:r>
      <w:r>
        <w:rPr>
          <w:rFonts w:ascii="宋体" w:hAnsi="宋体" w:eastAsia="宋体" w:cs="Times New Roman"/>
          <w:snapToGrid/>
          <w:color w:val="auto"/>
          <w:kern w:val="2"/>
          <w:sz w:val="24"/>
          <w:szCs w:val="24"/>
          <w:lang w:eastAsia="zh-CN"/>
        </w:rPr>
        <w:t>发包人和承包人在合同协议书中确定的总金额，包括安全文明施工费、暂估价及暂列金额等。</w:t>
      </w:r>
    </w:p>
    <w:p w14:paraId="395A0BB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1.1.5.2 合同价格：是指发包人用于支付承包人按照合同约定完成承包范围内全部工作的金额，包括合同履行过程中按合同约定</w:t>
      </w:r>
      <w:r>
        <w:rPr>
          <w:rFonts w:hint="eastAsia" w:ascii="宋体" w:hAnsi="宋体" w:eastAsia="宋体" w:cs="Times New Roman"/>
          <w:snapToGrid/>
          <w:color w:val="auto"/>
          <w:kern w:val="0"/>
          <w:sz w:val="24"/>
          <w:szCs w:val="24"/>
          <w:lang w:eastAsia="zh-CN"/>
        </w:rPr>
        <w:t>发生的价格变化。</w:t>
      </w:r>
    </w:p>
    <w:p w14:paraId="761DE82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1.1.5.3 费用：是指为履行合同所发生的或将要发生的所有必需的开支，包括管理费和应分摊的其他费用，但不包括利润。</w:t>
      </w:r>
    </w:p>
    <w:p w14:paraId="0097DBC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1.1.5.4 暂估价：是指发包人在工程量清单或预算书中提供的用于支付必然发生但暂时不能确定价格的材料、工程设备的单价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专业工程以及</w:t>
      </w:r>
      <w:r>
        <w:rPr>
          <w:rFonts w:hint="eastAsia" w:ascii="宋体" w:hAnsi="宋体" w:eastAsia="宋体" w:cs="Times New Roman"/>
          <w:snapToGrid/>
          <w:color w:val="auto"/>
          <w:kern w:val="0"/>
          <w:sz w:val="24"/>
          <w:szCs w:val="24"/>
          <w:lang w:eastAsia="zh-CN"/>
        </w:rPr>
        <w:t>服务工作</w:t>
      </w:r>
      <w:r>
        <w:rPr>
          <w:rFonts w:ascii="宋体" w:hAnsi="宋体" w:eastAsia="宋体" w:cs="Times New Roman"/>
          <w:snapToGrid/>
          <w:color w:val="auto"/>
          <w:kern w:val="0"/>
          <w:sz w:val="24"/>
          <w:szCs w:val="24"/>
          <w:lang w:eastAsia="zh-CN"/>
        </w:rPr>
        <w:t>的金额。</w:t>
      </w:r>
    </w:p>
    <w:p w14:paraId="0EE0E61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1.1.5.5 暂列金额：是指发包人在工程量清单或预算书中暂定并包括在合同价格中的一笔款项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用于工程合同签订时尚未确定或者不可预见的所需材料、工程设备、服务的采购，施工中可能发生的工程变更、合同约定调整因素出现时的合同价格调整以及发生的索赔、现场签证确认等的费用。</w:t>
      </w:r>
    </w:p>
    <w:p w14:paraId="19F00C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1.1.5.6 计日工：是指合同履行过程中，承包人完成发包人提出的零星工作或需要采用计日工计价的变更工作时，按合同中约定的单价计价的一种方式。</w:t>
      </w:r>
    </w:p>
    <w:p w14:paraId="15BFEFE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1.1.5.7 质量保证金：是指按照第15.3款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约定承包人用于保证其在缺陷责任期内履行缺陷修补义务的担保</w:t>
      </w:r>
      <w:r>
        <w:rPr>
          <w:rFonts w:ascii="宋体" w:hAnsi="宋体" w:eastAsia="宋体" w:cs="Times New Roman"/>
          <w:snapToGrid/>
          <w:color w:val="auto"/>
          <w:kern w:val="2"/>
          <w:sz w:val="24"/>
          <w:szCs w:val="24"/>
          <w:lang w:eastAsia="zh-CN"/>
        </w:rPr>
        <w:t>。</w:t>
      </w:r>
    </w:p>
    <w:p w14:paraId="0147016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1.1.5.8 总价项目：是指在现行国家、行业以及地方的计量规则中无工程量计算规则，在已标价工程量清单或预算书中以总价或以费率形式计算的项目。</w:t>
      </w:r>
    </w:p>
    <w:p w14:paraId="7D654F0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1.1.6 其他</w:t>
      </w:r>
    </w:p>
    <w:p w14:paraId="53612C5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1.1.6.1 书面形式：是指合同文件、信函、电报、传真等可以有形地表现所载内容的形式。</w:t>
      </w:r>
    </w:p>
    <w:p w14:paraId="170C07AC">
      <w:pPr>
        <w:widowControl w:val="0"/>
        <w:kinsoku/>
        <w:autoSpaceDE/>
        <w:autoSpaceDN/>
        <w:adjustRightInd/>
        <w:snapToGrid/>
        <w:spacing w:line="400" w:lineRule="exact"/>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    1.2语言文字</w:t>
      </w:r>
    </w:p>
    <w:p w14:paraId="018D0A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合同以中国的汉语简体文字编写、解释和说明。合同当事人在专用合同条款中约定使用两种以上语言时，汉语为优先解释和说明合同的语言。</w:t>
      </w:r>
    </w:p>
    <w:p w14:paraId="2472108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1.3法律</w:t>
      </w:r>
    </w:p>
    <w:p w14:paraId="2E4E436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合同所称法律是指中华人民共和国法律、行政法规、部门规章，以及工程所在地的地方性法规、自治条例、单行条例和地方政府规章等。</w:t>
      </w:r>
    </w:p>
    <w:p w14:paraId="1CD2E91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合同当事人可以在专用合同条款中约定合同适用的其他规范性文件。</w:t>
      </w:r>
    </w:p>
    <w:p w14:paraId="2687EDE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 标准和规范</w:t>
      </w:r>
    </w:p>
    <w:p w14:paraId="43A9157F">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1.4.1 适用于工程的国家标准、行业标准、工程所在地的地方性标准，以及相应的规范、规程等，合同当事人有特别要求的，应在专用合同条款中约定。</w:t>
      </w:r>
    </w:p>
    <w:p w14:paraId="464059E5">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1.4.2 发包人要求使用国外标准、规范的，发包人负责提供原文版本和中文译本，并在专用合同条款中约定提供标准规范的名称、份数和时间。</w:t>
      </w:r>
    </w:p>
    <w:p w14:paraId="33EFEC74">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1.4.3 发包人对工程的技术标准、功能要求高于或严于现行国家、行业或地方标准的，应当在专用合同条款中予以明确。除专用合同条款另有约定外，应视为</w:t>
      </w:r>
      <w:r>
        <w:rPr>
          <w:rFonts w:hint="eastAsia" w:ascii="宋体" w:hAnsi="宋体" w:eastAsia="宋体" w:cs="Times New Roman"/>
          <w:snapToGrid/>
          <w:color w:val="auto"/>
          <w:kern w:val="0"/>
          <w:sz w:val="24"/>
          <w:szCs w:val="24"/>
          <w:lang w:eastAsia="zh-CN"/>
        </w:rPr>
        <w:t>承包人</w:t>
      </w:r>
      <w:r>
        <w:rPr>
          <w:rFonts w:ascii="宋体" w:hAnsi="宋体" w:eastAsia="宋体" w:cs="Times New Roman"/>
          <w:snapToGrid/>
          <w:color w:val="auto"/>
          <w:kern w:val="0"/>
          <w:sz w:val="24"/>
          <w:szCs w:val="24"/>
          <w:lang w:eastAsia="zh-CN"/>
        </w:rPr>
        <w:t>在签订合同前已充分预见前述技术标准和功能要求的复杂程度，签约合同价中已包含由此产生的费用。</w:t>
      </w:r>
    </w:p>
    <w:p w14:paraId="060804D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 合同文件的优先顺序</w:t>
      </w:r>
    </w:p>
    <w:p w14:paraId="285BE64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组成合同的各项文件应互相解释，互为说明。除专用合同条款另有约定外，解释合同文件的优先顺序如下：</w:t>
      </w:r>
    </w:p>
    <w:p w14:paraId="5B6736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（1）合同协议书；</w:t>
      </w:r>
    </w:p>
    <w:p w14:paraId="7051D4F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（2）中标通知书（如果有）；</w:t>
      </w:r>
    </w:p>
    <w:p w14:paraId="201849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（3）投标函及其附录（如果有）；</w:t>
      </w:r>
    </w:p>
    <w:p w14:paraId="7010A13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（4）专用合同条款</w:t>
      </w:r>
      <w:r>
        <w:rPr>
          <w:rFonts w:ascii="宋体" w:hAnsi="宋体" w:eastAsia="宋体" w:cs="Times New Roman"/>
          <w:snapToGrid/>
          <w:color w:val="auto"/>
          <w:kern w:val="2"/>
          <w:sz w:val="24"/>
          <w:szCs w:val="24"/>
          <w:lang w:eastAsia="zh-CN"/>
        </w:rPr>
        <w:t>及其附件</w:t>
      </w:r>
      <w:r>
        <w:rPr>
          <w:rFonts w:ascii="宋体" w:hAnsi="宋体" w:eastAsia="宋体" w:cs="Times New Roman"/>
          <w:snapToGrid/>
          <w:color w:val="auto"/>
          <w:kern w:val="0"/>
          <w:sz w:val="24"/>
          <w:szCs w:val="24"/>
          <w:lang w:eastAsia="zh-CN"/>
        </w:rPr>
        <w:t>；</w:t>
      </w:r>
    </w:p>
    <w:p w14:paraId="2EEB601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（5）通用合同条款；</w:t>
      </w:r>
    </w:p>
    <w:p w14:paraId="7F2AFE0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（6）技术标准和要求；</w:t>
      </w:r>
    </w:p>
    <w:p w14:paraId="29D992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（7）图纸；</w:t>
      </w:r>
    </w:p>
    <w:p w14:paraId="59AD3DA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（8）已标价工程量清单或预算书；</w:t>
      </w:r>
    </w:p>
    <w:p w14:paraId="54E9B78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（9）其他合同文件。</w:t>
      </w:r>
    </w:p>
    <w:p w14:paraId="37912AF3">
      <w:pPr>
        <w:widowControl w:val="0"/>
        <w:kinsoku/>
        <w:autoSpaceDE/>
        <w:autoSpaceDN/>
        <w:adjustRightInd/>
        <w:snapToGrid/>
        <w:spacing w:line="400" w:lineRule="exact"/>
        <w:ind w:firstLine="511" w:firstLineChars="21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上述各项合同文件包括合同当事人就该项合同文件所作出的补充和修改，属于同一类内容的文件，应以最新签署的为准。</w:t>
      </w:r>
    </w:p>
    <w:p w14:paraId="39EE836E">
      <w:pPr>
        <w:widowControl w:val="0"/>
        <w:kinsoku/>
        <w:autoSpaceDE/>
        <w:autoSpaceDN/>
        <w:adjustRightInd/>
        <w:snapToGrid/>
        <w:spacing w:line="400" w:lineRule="exact"/>
        <w:ind w:firstLine="511" w:firstLineChars="21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在合同订立及履行过程中形成的与合同有关的文件均构成合同文件组成部分，并根据其性质确定优先解释顺序。</w:t>
      </w:r>
    </w:p>
    <w:p w14:paraId="4C6C229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1.6图纸和承包人文件</w:t>
      </w:r>
    </w:p>
    <w:p w14:paraId="38D99EC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 图纸的提供和交底</w:t>
      </w:r>
    </w:p>
    <w:p w14:paraId="266B6EA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发包人应按照专用合同条款约定的期限、数量和内容向承包人免费提供图纸，并组织承包人、监理人和设计人进行图纸会审和设计交底。发包人至迟不得晚于第7.3.2项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载明的开工日期前14天向承包人提供图纸。</w:t>
      </w:r>
    </w:p>
    <w:p w14:paraId="5EB6B62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因发包人未按合同约定提供图纸导致承包人费用增加和（或）工期延误的，按照第7.5.1项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因发包人原因导致工期延误</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2B1BD18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 图纸的错误</w:t>
      </w:r>
    </w:p>
    <w:p w14:paraId="04DC452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eastAsia="宋体" w:cs="Times New Roman"/>
          <w:snapToGrid/>
          <w:color w:val="auto"/>
          <w:kern w:val="0"/>
          <w:sz w:val="24"/>
          <w:szCs w:val="24"/>
          <w:lang w:eastAsia="zh-CN"/>
        </w:rPr>
        <w:t>合理时间是指发包人在收到监理人的报送通知后，尽其努力且不懈怠地完成图纸修改补充所需的时间。</w:t>
      </w:r>
    </w:p>
    <w:p w14:paraId="50FCE1D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1.6.3 图纸的修改和补充</w:t>
      </w:r>
    </w:p>
    <w:p w14:paraId="5CB99FA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图纸需要修改和补充的，应经图纸原设计人及审批部门同意，并由监理人在工程或工程相应部位施工前将修改后的图纸或补充图纸提交给承包人，承包人应按修改或补充后的图纸施工。</w:t>
      </w:r>
    </w:p>
    <w:p w14:paraId="55C9C61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1.6.4 承包人文件</w:t>
      </w:r>
    </w:p>
    <w:p w14:paraId="3F2E6E3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承包人应按照专用合同条款的约定提供应当由其编制的与工程施工有关的文件，并按照专用合同条款约定的期限、数量和形式提交监理人，并由监理人报送发包人。</w:t>
      </w:r>
    </w:p>
    <w:p w14:paraId="12B26DC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D28938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1.6.5 图纸和承包人文件的保管</w:t>
      </w:r>
    </w:p>
    <w:p w14:paraId="2880F8B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除专用合同条款另有约定外，承包人应在施工现场另外保存一套完整的图纸和承包人文件，供发包人、监理人及有关人员进行工程检查时使用。</w:t>
      </w:r>
    </w:p>
    <w:p w14:paraId="7D76074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1.7联络</w:t>
      </w:r>
    </w:p>
    <w:p w14:paraId="158BC86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1.7.1 与合同有关的通知、批准、证明、证书、指示、指令、要求、请求、同意、意见、确定和决定等，均应采用书面形式，并应在合同约定的期限内送达接收人和送达地点。</w:t>
      </w:r>
    </w:p>
    <w:p w14:paraId="54D956B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1.7.2 发包人和承包人应在专用合同条款中约定各自的送达接收人和送达地点。任何一方合同当事人指定的接收人或送达地点发生变动的，应提前3天以书面形式通知对方。</w:t>
      </w:r>
    </w:p>
    <w:p w14:paraId="0EE278D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1.7.3 发包人和承包人应当及时签收另一方送达至送达地点和指定接收人的来往信函。拒不签收的，由此增加的费用和（或）延误的工期由拒绝接收一方承担。</w:t>
      </w:r>
    </w:p>
    <w:p w14:paraId="4CCC2C4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1.8严禁贿赂</w:t>
      </w:r>
    </w:p>
    <w:p w14:paraId="488905B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合同当事人不得以贿赂或变相贿赂的方式，谋取非法利益或损害对方权益。因一方合同当事人的贿赂造成对方损失的，应赔偿损失，并承担相应的法律责任。</w:t>
      </w:r>
    </w:p>
    <w:p w14:paraId="42114A2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14:paraId="74715C7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1.9化石、文物</w:t>
      </w:r>
    </w:p>
    <w:p w14:paraId="3A3366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89AC4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发包人、监理人和承包人应按有关政府行政管理部门要求采取妥善的保护措施，由此增加的费用和</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或）延误的工期由发包人承担。</w:t>
      </w:r>
    </w:p>
    <w:p w14:paraId="640D6F1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承包人发现文物后不及时报告或隐瞒不报，致使文物丢失或损坏的，应赔偿损失，并承担相应的法律责任。</w:t>
      </w:r>
    </w:p>
    <w:p w14:paraId="1B2DE9D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1.10交通运输</w:t>
      </w:r>
    </w:p>
    <w:p w14:paraId="4CC734C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1.10.1</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出入现场的权利</w:t>
      </w:r>
    </w:p>
    <w:p w14:paraId="7CC6DA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除专用合同条款另有约定外，发包人应根据施工需要，负责取得出入施工现场所需的</w:t>
      </w:r>
      <w:r>
        <w:rPr>
          <w:rFonts w:hint="eastAsia" w:ascii="宋体" w:hAnsi="宋体" w:eastAsia="宋体" w:cs="Times New Roman"/>
          <w:snapToGrid/>
          <w:color w:val="auto"/>
          <w:kern w:val="0"/>
          <w:sz w:val="24"/>
          <w:szCs w:val="24"/>
          <w:lang w:eastAsia="zh-CN"/>
        </w:rPr>
        <w:t>批准手续和</w:t>
      </w:r>
      <w:r>
        <w:rPr>
          <w:rFonts w:ascii="宋体" w:hAnsi="宋体" w:eastAsia="宋体" w:cs="Times New Roman"/>
          <w:snapToGrid/>
          <w:color w:val="auto"/>
          <w:kern w:val="0"/>
          <w:sz w:val="24"/>
          <w:szCs w:val="24"/>
          <w:lang w:eastAsia="zh-CN"/>
        </w:rPr>
        <w:t>全部权利，以及取得因施工所需修建道路、桥梁以及其他基础设施的权利，并承担相关手续费用和建设费用。承包人应协助发包人办理修建场内外道路、桥梁以及其他基础设施的手续。</w:t>
      </w:r>
    </w:p>
    <w:p w14:paraId="632DE0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14:paraId="2D955C0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1.10.2</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场外交通</w:t>
      </w:r>
    </w:p>
    <w:p w14:paraId="4AA6FA2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B19255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1.10.3场内交通</w:t>
      </w:r>
    </w:p>
    <w:p w14:paraId="76CDD43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E43909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B6E191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场外交通和场内交通的边界由合同当事人在专用合同条款中约定。</w:t>
      </w:r>
    </w:p>
    <w:p w14:paraId="1C48093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1.10.4</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超大件和超重件的运输</w:t>
      </w:r>
    </w:p>
    <w:p w14:paraId="6FD2F40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78C258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1.10.5</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道路和桥梁的损坏责任</w:t>
      </w:r>
    </w:p>
    <w:p w14:paraId="5FB4719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因承包人运输造成施工场地内外公共道路和桥梁损坏的，由承包人承担修复损坏的全部费用和可能引起的赔偿。</w:t>
      </w:r>
    </w:p>
    <w:p w14:paraId="5E8CAF8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1.10.6</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水路和航空运输</w:t>
      </w:r>
    </w:p>
    <w:p w14:paraId="6D10B2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本</w:t>
      </w:r>
      <w:r>
        <w:rPr>
          <w:rFonts w:hint="eastAsia" w:ascii="宋体" w:hAnsi="宋体" w:eastAsia="宋体" w:cs="Times New Roman"/>
          <w:snapToGrid/>
          <w:color w:val="auto"/>
          <w:kern w:val="0"/>
          <w:sz w:val="24"/>
          <w:szCs w:val="24"/>
          <w:lang w:eastAsia="zh-CN"/>
        </w:rPr>
        <w:t>款</w:t>
      </w:r>
      <w:r>
        <w:rPr>
          <w:rFonts w:ascii="宋体" w:hAnsi="宋体" w:eastAsia="宋体" w:cs="Times New Roman"/>
          <w:snapToGrid/>
          <w:color w:val="auto"/>
          <w:kern w:val="0"/>
          <w:sz w:val="24"/>
          <w:szCs w:val="24"/>
          <w:lang w:eastAsia="zh-CN"/>
        </w:rPr>
        <w:t>前述各</w:t>
      </w:r>
      <w:r>
        <w:rPr>
          <w:rFonts w:hint="eastAsia" w:ascii="宋体" w:hAnsi="宋体" w:eastAsia="宋体" w:cs="Times New Roman"/>
          <w:snapToGrid/>
          <w:color w:val="auto"/>
          <w:kern w:val="0"/>
          <w:sz w:val="24"/>
          <w:szCs w:val="24"/>
          <w:lang w:eastAsia="zh-CN"/>
        </w:rPr>
        <w:t>项</w:t>
      </w:r>
      <w:r>
        <w:rPr>
          <w:rFonts w:ascii="宋体" w:hAnsi="宋体" w:eastAsia="宋体" w:cs="Times New Roman"/>
          <w:snapToGrid/>
          <w:color w:val="auto"/>
          <w:kern w:val="0"/>
          <w:sz w:val="24"/>
          <w:szCs w:val="24"/>
          <w:lang w:eastAsia="zh-CN"/>
        </w:rPr>
        <w:t>的内容适用于水路运输和航空运输，其中“道路”一词的涵义包括河道、航线、船闸、机场、码头、堤防以及水路或航空运输中其他相似结构物；“车辆”一词的涵义包括船舶和飞机等。</w:t>
      </w:r>
    </w:p>
    <w:p w14:paraId="299F901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1.11知识产权 </w:t>
      </w:r>
    </w:p>
    <w:p w14:paraId="363936D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B32BF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3C41A4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FA2D34F">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2"/>
          <w:sz w:val="24"/>
          <w:szCs w:val="24"/>
          <w:lang w:eastAsia="zh-CN"/>
        </w:rPr>
        <w:t>1.11.4 除专用合同条款另有约定外，承包人在合同签订前和签订时已确定采用的专利、专有技术、技术秘密的使用费已包含在签约合同价中。</w:t>
      </w:r>
    </w:p>
    <w:p w14:paraId="5D7AB67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1.12保密</w:t>
      </w:r>
    </w:p>
    <w:p w14:paraId="1B10E2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除法律规定或合同另有约定外，未经发包人同意，承包人不得将发包人提供的图纸、文件以及声明需要保密的资料信息等商业秘密泄露给第三方。</w:t>
      </w:r>
    </w:p>
    <w:p w14:paraId="52ACB33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除法律规定或合同另有约定外，未经承包人同意，发包人不得将承包人提供的技术秘密及声明需要保密的资料信息等商业秘密泄露给第三方。</w:t>
      </w:r>
    </w:p>
    <w:p w14:paraId="58AA5BD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1.13工程量清单错误的修正</w:t>
      </w:r>
    </w:p>
    <w:p w14:paraId="6EA7D24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0"/>
          <w:sz w:val="24"/>
          <w:szCs w:val="24"/>
          <w:lang w:eastAsia="zh-CN"/>
        </w:rPr>
        <w:t>发包人提供的工程量清单，应被认为是准确的和完整的。出现下列情形之一时，发包人应予以修正，并相应调整合同价格：</w:t>
      </w:r>
    </w:p>
    <w:p w14:paraId="5523B88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（1）工程量清单存在缺项、漏项的；</w:t>
      </w:r>
    </w:p>
    <w:p w14:paraId="1C38F7C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（2）工程量清单偏差超出专用合同条款约定的工程量偏差范围的；</w:t>
      </w:r>
    </w:p>
    <w:p w14:paraId="3ABBA22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（3）未按照国家现行计量规范强制性规定计量的。</w:t>
      </w:r>
    </w:p>
    <w:p w14:paraId="553B1F2A">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 发包人</w:t>
      </w:r>
    </w:p>
    <w:p w14:paraId="7B5DB43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2.1 许可或批准</w:t>
      </w:r>
    </w:p>
    <w:p w14:paraId="7A0837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037670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因发包人原因未能及时办理完毕前述许可、批准或备案，由发包人承担由此增加的费用和（或）延误的工期，并支付承包人合理的利润。</w:t>
      </w:r>
    </w:p>
    <w:p w14:paraId="1EDE2FC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2.2 发包人代表</w:t>
      </w:r>
    </w:p>
    <w:p w14:paraId="387110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B30F94C">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发包人代表不能按照合同约定履行其职责及义务，并导致合同无法继续正常履行的，承包人可以要求发包人撤换发包人代表。</w:t>
      </w:r>
    </w:p>
    <w:p w14:paraId="1DD8EE2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0"/>
          <w:sz w:val="24"/>
          <w:szCs w:val="24"/>
          <w:lang w:eastAsia="zh-CN"/>
        </w:rPr>
        <w:t>不属于法定必须监理的工程，监理人的职权可以由发包人代表或发包人指定的其他人员行使。</w:t>
      </w:r>
    </w:p>
    <w:p w14:paraId="369561D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2.3 发包人人员</w:t>
      </w:r>
    </w:p>
    <w:p w14:paraId="5470A03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发包人应要求在施工现场的发包人人员遵守法律及有关安全、质量、环境保护、文明施工等规定，并保障承包人免于承受因发包人人员未遵守上述要求给承包人造成的损失和责任。</w:t>
      </w:r>
    </w:p>
    <w:p w14:paraId="3FD75469">
      <w:pPr>
        <w:widowControl w:val="0"/>
        <w:kinsoku/>
        <w:autoSpaceDE/>
        <w:autoSpaceDN/>
        <w:adjustRightInd/>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发包人人员包括发包人代表及其他由发包人派驻施工现场的人员。</w:t>
      </w:r>
    </w:p>
    <w:p w14:paraId="72A4F3D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2.4 施工现场、施工条件和基础资料的提供  </w:t>
      </w:r>
    </w:p>
    <w:p w14:paraId="512D20C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2.4.1 提供施工现场</w:t>
      </w:r>
    </w:p>
    <w:p w14:paraId="772B75D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w:t>
      </w:r>
      <w:r>
        <w:rPr>
          <w:rFonts w:hint="eastAsia" w:ascii="宋体" w:hAnsi="宋体" w:eastAsia="宋体" w:cs="Times New Roman"/>
          <w:snapToGrid/>
          <w:color w:val="auto"/>
          <w:kern w:val="0"/>
          <w:sz w:val="24"/>
          <w:szCs w:val="24"/>
          <w:lang w:eastAsia="zh-CN"/>
        </w:rPr>
        <w:t>最迟于</w:t>
      </w:r>
      <w:r>
        <w:rPr>
          <w:rFonts w:ascii="宋体" w:hAnsi="宋体" w:eastAsia="宋体" w:cs="Times New Roman"/>
          <w:snapToGrid/>
          <w:color w:val="auto"/>
          <w:kern w:val="0"/>
          <w:sz w:val="24"/>
          <w:szCs w:val="24"/>
          <w:lang w:eastAsia="zh-CN"/>
        </w:rPr>
        <w:t>开工日期7天前向承包人移交施工现场。</w:t>
      </w:r>
    </w:p>
    <w:p w14:paraId="7063024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2.4.2 提供施工条件</w:t>
      </w:r>
    </w:p>
    <w:p w14:paraId="700CCE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除专用合同条款另有约定外，发包人应负责提供施工所需要的条件，包括：</w:t>
      </w:r>
    </w:p>
    <w:p w14:paraId="57B047E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（1）将施工用水、电力、通讯线路等施工所必需的条件接至施工现场内；</w:t>
      </w:r>
    </w:p>
    <w:p w14:paraId="3A4516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（2）保证向承包人提供正常施工所需要的进入施工现场的交通条件；</w:t>
      </w:r>
    </w:p>
    <w:p w14:paraId="5785ECF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（3）协调处理施工现场周围地下管线和邻近建筑物、构筑物、古树名木的保护工作，并承担相关费用；</w:t>
      </w:r>
    </w:p>
    <w:p w14:paraId="7DE330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（4）按照专用合同条款约定</w:t>
      </w:r>
      <w:r>
        <w:rPr>
          <w:rFonts w:hint="eastAsia" w:ascii="宋体" w:hAnsi="宋体" w:eastAsia="宋体" w:cs="Times New Roman"/>
          <w:snapToGrid/>
          <w:color w:val="auto"/>
          <w:kern w:val="0"/>
          <w:sz w:val="24"/>
          <w:szCs w:val="24"/>
          <w:lang w:eastAsia="zh-CN"/>
        </w:rPr>
        <w:t>应</w:t>
      </w:r>
      <w:r>
        <w:rPr>
          <w:rFonts w:ascii="宋体" w:hAnsi="宋体" w:eastAsia="宋体" w:cs="Times New Roman"/>
          <w:snapToGrid/>
          <w:color w:val="auto"/>
          <w:kern w:val="0"/>
          <w:sz w:val="24"/>
          <w:szCs w:val="24"/>
          <w:lang w:eastAsia="zh-CN"/>
        </w:rPr>
        <w:t>提供的其他设施和条件。</w:t>
      </w:r>
    </w:p>
    <w:p w14:paraId="7F60AC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2.4.3 提供基础资料</w:t>
      </w:r>
    </w:p>
    <w:p w14:paraId="69EA6E4C">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C2D13D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按照法律规定确需在开工后方能提供的基础资料，发包人应尽其努力及时地在相应工程施工前的合理期限内提供，合理期限应以不影响承包人的正常施工为限。</w:t>
      </w:r>
    </w:p>
    <w:p w14:paraId="0092F43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2.4.4 逾期提供的责任</w:t>
      </w:r>
    </w:p>
    <w:p w14:paraId="6AE019E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因发包人原因未能按合同约定及时向承包人提供施工现场、施工条件、基础资料的，由发包人承担由此增加的费用和（或）延误的工期。</w:t>
      </w:r>
    </w:p>
    <w:p w14:paraId="0567777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2.5 资金来源证明及支付担保</w:t>
      </w:r>
    </w:p>
    <w:p w14:paraId="14D7E54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除专用合同条款另有约定外，发包人应在收到承包人要求提供资金来源证明的书面通知后28天内，向承包人提供能够按照合同约定支付合同价款的相应资金来源证明。</w:t>
      </w:r>
    </w:p>
    <w:p w14:paraId="42BD73C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14:paraId="20CE5BC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2.6 支付合同价款</w:t>
      </w:r>
    </w:p>
    <w:p w14:paraId="78234C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发包人应按合同约定向承包人及时支付合同价款。</w:t>
      </w:r>
    </w:p>
    <w:p w14:paraId="2BF0458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2.7 组织竣工验收</w:t>
      </w:r>
    </w:p>
    <w:p w14:paraId="5F82E29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发包人应按合同约定及时组织竣工验收。</w:t>
      </w:r>
    </w:p>
    <w:p w14:paraId="646058C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2.8 现场统一管理协议</w:t>
      </w:r>
    </w:p>
    <w:p w14:paraId="39A21CE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发包人应与承包人、由发包人直接发包的专业工程的承包人签订施工现场统一管理协议，明确各方的权利义务。施工现场统一管理协议作为专用合同条款的附件。</w:t>
      </w:r>
    </w:p>
    <w:p w14:paraId="0FB07440">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 承包人</w:t>
      </w:r>
    </w:p>
    <w:p w14:paraId="438881B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3.1 承包人的一般义务</w:t>
      </w:r>
    </w:p>
    <w:p w14:paraId="00152D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承包人在履行合同过程中应遵守法律和工程建设标准规范，并履行以下义务：</w:t>
      </w:r>
    </w:p>
    <w:p w14:paraId="451451DD">
      <w:pPr>
        <w:widowControl w:val="0"/>
        <w:numPr>
          <w:ilvl w:val="0"/>
          <w:numId w:val="4"/>
        </w:numPr>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办理法律规定</w:t>
      </w:r>
      <w:r>
        <w:rPr>
          <w:rFonts w:hint="eastAsia" w:ascii="宋体" w:hAnsi="宋体" w:eastAsia="宋体" w:cs="Times New Roman"/>
          <w:snapToGrid/>
          <w:color w:val="auto"/>
          <w:kern w:val="0"/>
          <w:sz w:val="24"/>
          <w:szCs w:val="24"/>
          <w:lang w:eastAsia="zh-CN"/>
        </w:rPr>
        <w:t>应</w:t>
      </w:r>
      <w:r>
        <w:rPr>
          <w:rFonts w:ascii="宋体" w:hAnsi="宋体" w:eastAsia="宋体" w:cs="Times New Roman"/>
          <w:snapToGrid/>
          <w:color w:val="auto"/>
          <w:kern w:val="0"/>
          <w:sz w:val="24"/>
          <w:szCs w:val="24"/>
          <w:lang w:eastAsia="zh-CN"/>
        </w:rPr>
        <w:t>由承包人办理的许可和批准，并将</w:t>
      </w:r>
      <w:r>
        <w:rPr>
          <w:rFonts w:hint="eastAsia" w:ascii="宋体" w:hAnsi="宋体" w:eastAsia="宋体" w:cs="Times New Roman"/>
          <w:snapToGrid/>
          <w:color w:val="auto"/>
          <w:kern w:val="0"/>
          <w:sz w:val="24"/>
          <w:szCs w:val="24"/>
          <w:lang w:eastAsia="zh-CN"/>
        </w:rPr>
        <w:t>办理</w:t>
      </w:r>
      <w:r>
        <w:rPr>
          <w:rFonts w:ascii="宋体" w:hAnsi="宋体" w:eastAsia="宋体" w:cs="Times New Roman"/>
          <w:snapToGrid/>
          <w:color w:val="auto"/>
          <w:kern w:val="0"/>
          <w:sz w:val="24"/>
          <w:szCs w:val="24"/>
          <w:lang w:eastAsia="zh-CN"/>
        </w:rPr>
        <w:t>结果书面报送发包人留存；</w:t>
      </w:r>
    </w:p>
    <w:p w14:paraId="35DFEC7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（2）按法律规定和合同约定完成工程，并在保修期内承担保修义务；</w:t>
      </w:r>
    </w:p>
    <w:p w14:paraId="594760C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（3）按法律规定和合同约定采取施工安全和环境保护措施，办理工伤保险，确保工程及人员、材料、设备和设施的安全；</w:t>
      </w:r>
    </w:p>
    <w:p w14:paraId="25D8F65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（4）按合同约定的工作内容和施工进度要求，编制施工组织设计和施工措施计划，并对所有施工作业和施工方法的完备性和安全可靠性负责；</w:t>
      </w:r>
    </w:p>
    <w:p w14:paraId="4BEB0BB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BDE29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（6）按照第6.3款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环境保护</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约定负责施工场地及其周边环境与生态的保护工作；</w:t>
      </w:r>
    </w:p>
    <w:p w14:paraId="12D4659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（7）按第6.1款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安全文明施工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约定采取施工安全措施，确保工程及其人员、材料、设备和设施的安全，防止因工程施工造成的人身伤害和财产损失；</w:t>
      </w:r>
    </w:p>
    <w:p w14:paraId="0E4E31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w:t>
      </w:r>
      <w:r>
        <w:rPr>
          <w:rFonts w:hint="eastAsia" w:ascii="宋体" w:hAnsi="宋体" w:eastAsia="宋体" w:cs="Times New Roman"/>
          <w:snapToGrid/>
          <w:color w:val="auto"/>
          <w:kern w:val="0"/>
          <w:sz w:val="24"/>
          <w:szCs w:val="24"/>
          <w:lang w:eastAsia="zh-CN"/>
        </w:rPr>
        <w:t>将</w:t>
      </w:r>
      <w:r>
        <w:rPr>
          <w:rFonts w:ascii="宋体" w:hAnsi="宋体" w:eastAsia="宋体" w:cs="Times New Roman"/>
          <w:snapToGrid/>
          <w:color w:val="auto"/>
          <w:kern w:val="0"/>
          <w:sz w:val="24"/>
          <w:szCs w:val="24"/>
          <w:lang w:eastAsia="zh-CN"/>
        </w:rPr>
        <w:t>发包人按合同约定支付的各项价款专用于合同工程，且应及时支付其雇用人员工资，并及时向分包人支付合同价款；</w:t>
      </w:r>
    </w:p>
    <w:p w14:paraId="6F7FF8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（9）按照法律规定和合同约定编制竣工资料，完成竣工资料立卷及归档，并按专用合同条款约定的竣工资料的套数、内容、时间等要求移交发包人；</w:t>
      </w:r>
    </w:p>
    <w:p w14:paraId="0EFE9A8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（10）应履行的其他义务。</w:t>
      </w:r>
    </w:p>
    <w:p w14:paraId="3FD99B1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3.2 项目经理</w:t>
      </w:r>
    </w:p>
    <w:p w14:paraId="41C5768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93935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52F1E5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承包人违反上述约定的，应按照专用合同条款的约定，承担违约责任。</w:t>
      </w:r>
    </w:p>
    <w:p w14:paraId="5322C4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3.2.2 项目经理按合同约定组织工程实施。在紧急情况下</w:t>
      </w:r>
      <w:r>
        <w:rPr>
          <w:rFonts w:hint="eastAsia" w:ascii="宋体" w:hAnsi="宋体" w:eastAsia="宋体" w:cs="Times New Roman"/>
          <w:snapToGrid/>
          <w:color w:val="auto"/>
          <w:kern w:val="0"/>
          <w:sz w:val="24"/>
          <w:szCs w:val="24"/>
          <w:lang w:eastAsia="zh-CN"/>
        </w:rPr>
        <w:t>为确保施工安全和人员安全</w:t>
      </w: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在</w:t>
      </w:r>
      <w:r>
        <w:rPr>
          <w:rFonts w:ascii="宋体" w:hAnsi="宋体" w:eastAsia="宋体" w:cs="Times New Roman"/>
          <w:snapToGrid/>
          <w:color w:val="auto"/>
          <w:kern w:val="0"/>
          <w:sz w:val="24"/>
          <w:szCs w:val="24"/>
          <w:lang w:eastAsia="zh-CN"/>
        </w:rPr>
        <w:t>无法与发包人代表和总监理工程师</w:t>
      </w:r>
      <w:r>
        <w:rPr>
          <w:rFonts w:hint="eastAsia" w:ascii="宋体" w:hAnsi="宋体" w:eastAsia="宋体" w:cs="Times New Roman"/>
          <w:snapToGrid/>
          <w:color w:val="auto"/>
          <w:kern w:val="0"/>
          <w:sz w:val="24"/>
          <w:szCs w:val="24"/>
          <w:lang w:eastAsia="zh-CN"/>
        </w:rPr>
        <w:t>及时</w:t>
      </w:r>
      <w:r>
        <w:rPr>
          <w:rFonts w:ascii="宋体" w:hAnsi="宋体" w:eastAsia="宋体" w:cs="Times New Roman"/>
          <w:snapToGrid/>
          <w:color w:val="auto"/>
          <w:kern w:val="0"/>
          <w:sz w:val="24"/>
          <w:szCs w:val="24"/>
          <w:lang w:eastAsia="zh-CN"/>
        </w:rPr>
        <w:t>取得联系时，项目经理有权采取必要的措施保证与工程有关的人身、财产和工程的安全，但应在48小时内向发包人代表和总监理工程师提交书面报告。</w:t>
      </w:r>
    </w:p>
    <w:p w14:paraId="0DA836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37A35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eastAsia="宋体" w:cs="Times New Roman"/>
          <w:snapToGrid/>
          <w:color w:val="auto"/>
          <w:kern w:val="0"/>
          <w:sz w:val="24"/>
          <w:szCs w:val="24"/>
          <w:lang w:eastAsia="zh-CN"/>
        </w:rPr>
        <w:t>继</w:t>
      </w:r>
      <w:r>
        <w:rPr>
          <w:rFonts w:ascii="宋体" w:hAnsi="宋体" w:eastAsia="宋体" w:cs="Times New Roman"/>
          <w:snapToGrid/>
          <w:color w:val="auto"/>
          <w:kern w:val="0"/>
          <w:sz w:val="24"/>
          <w:szCs w:val="24"/>
          <w:lang w:eastAsia="zh-CN"/>
        </w:rPr>
        <w:t>任项目经理继续履行第3.2.1项约定的职责。承包人无正当理由拒绝更换项目经理的，应按照专用合同条款的约定承担违约责任。</w:t>
      </w:r>
    </w:p>
    <w:p w14:paraId="7C5C2E5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14:paraId="034EA5F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3.3 承包人人员</w:t>
      </w:r>
    </w:p>
    <w:p w14:paraId="051B7AB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eastAsia="宋体" w:cs="Times New Roman"/>
          <w:snapToGrid/>
          <w:color w:val="auto"/>
          <w:kern w:val="0"/>
          <w:sz w:val="24"/>
          <w:szCs w:val="24"/>
          <w:lang w:eastAsia="zh-CN"/>
        </w:rPr>
        <w:t>和</w:t>
      </w:r>
      <w:r>
        <w:rPr>
          <w:rFonts w:ascii="宋体" w:hAnsi="宋体" w:eastAsia="宋体" w:cs="Times New Roman"/>
          <w:snapToGrid/>
          <w:color w:val="auto"/>
          <w:kern w:val="0"/>
          <w:sz w:val="24"/>
          <w:szCs w:val="24"/>
          <w:lang w:eastAsia="zh-CN"/>
        </w:rPr>
        <w:t>缴纳社会保险的有效证明。</w:t>
      </w:r>
    </w:p>
    <w:p w14:paraId="06DCCE6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3.3.2 承包人派驻到施工现场的主要施工管理人员应相对稳定。施工过程中</w:t>
      </w:r>
      <w:r>
        <w:rPr>
          <w:rFonts w:hint="eastAsia" w:ascii="宋体" w:hAnsi="宋体" w:eastAsia="宋体" w:cs="Times New Roman"/>
          <w:snapToGrid/>
          <w:color w:val="auto"/>
          <w:kern w:val="0"/>
          <w:sz w:val="24"/>
          <w:szCs w:val="24"/>
          <w:lang w:eastAsia="zh-CN"/>
        </w:rPr>
        <w:t>如有变动</w:t>
      </w:r>
      <w:r>
        <w:rPr>
          <w:rFonts w:ascii="宋体" w:hAnsi="宋体" w:eastAsia="宋体" w:cs="Times New Roman"/>
          <w:snapToGrid/>
          <w:color w:val="auto"/>
          <w:kern w:val="0"/>
          <w:sz w:val="24"/>
          <w:szCs w:val="24"/>
          <w:lang w:eastAsia="zh-CN"/>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482EC9A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特殊工种作业人员均应持有相应的资格证明，监理人可以随时检查。</w:t>
      </w:r>
    </w:p>
    <w:p w14:paraId="12AD49F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3.3.3 发包人对于承包人主要施工管理人员</w:t>
      </w:r>
      <w:r>
        <w:rPr>
          <w:rFonts w:hint="eastAsia" w:ascii="宋体" w:hAnsi="宋体" w:eastAsia="宋体" w:cs="Times New Roman"/>
          <w:snapToGrid/>
          <w:color w:val="auto"/>
          <w:kern w:val="0"/>
          <w:sz w:val="24"/>
          <w:szCs w:val="24"/>
          <w:lang w:eastAsia="zh-CN"/>
        </w:rPr>
        <w:t>的资格或能力</w:t>
      </w:r>
      <w:r>
        <w:rPr>
          <w:rFonts w:ascii="宋体" w:hAnsi="宋体" w:eastAsia="宋体" w:cs="Times New Roman"/>
          <w:snapToGrid/>
          <w:color w:val="auto"/>
          <w:kern w:val="0"/>
          <w:sz w:val="24"/>
          <w:szCs w:val="24"/>
          <w:lang w:eastAsia="zh-CN"/>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3D0FEA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88F53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3.3.5 承包人擅自更换主要施工管理人员，或前述人员未经监理人或发包人同意擅自离开施工现场的，应按照专用合同条款约定承担违约责任。</w:t>
      </w:r>
    </w:p>
    <w:p w14:paraId="08DC79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3.4 承包人现场查勘</w:t>
      </w:r>
    </w:p>
    <w:p w14:paraId="193608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承包人应对基于发包人按照第2.4.3项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提供基础资料</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提交的基础资料所做出的解释和推断负责，但因基础资料存在错误、遗漏导致承包人解释或推断失实的，由发包人承担责任。</w:t>
      </w:r>
    </w:p>
    <w:p w14:paraId="73E1E25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E29ACEE">
      <w:pPr>
        <w:widowControl w:val="0"/>
        <w:kinsoku/>
        <w:autoSpaceDE/>
        <w:autoSpaceDN/>
        <w:adjustRightInd/>
        <w:snapToGrid/>
        <w:spacing w:line="400" w:lineRule="exact"/>
        <w:ind w:firstLine="480" w:firstLineChars="200"/>
        <w:jc w:val="both"/>
        <w:textAlignment w:val="auto"/>
        <w:outlineLvl w:val="4"/>
        <w:rPr>
          <w:rFonts w:hint="eastAsia"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3.5 分包</w:t>
      </w:r>
    </w:p>
    <w:p w14:paraId="2CAE7F8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3.5.1 分包的一般约定</w:t>
      </w:r>
    </w:p>
    <w:p w14:paraId="39F65FB2">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10902B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承包人不得以劳务分包的名义转包或违法分包工程。</w:t>
      </w:r>
    </w:p>
    <w:p w14:paraId="35B0E1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3.5.2 分包的确定</w:t>
      </w:r>
    </w:p>
    <w:p w14:paraId="2BD95DB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承包人应按专用合同条款的约定进行分包，确定分包人。已标价工程量清单或预算书中给定暂估价的专业工程，按照第10.7款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暂估价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0C7FD9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3.5.3 分包管理</w:t>
      </w:r>
    </w:p>
    <w:p w14:paraId="2E66F4A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承包人应向监理人提交分包人的主要施工管理人员表，并对分包人的施工人员进行实名制管理，包括但不限于进出场管理、登记造册以及各种证照的办理。</w:t>
      </w:r>
    </w:p>
    <w:p w14:paraId="270758A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3.5.4 分包合同价款</w:t>
      </w:r>
    </w:p>
    <w:p w14:paraId="20EE91B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（1）除本项第（2）目约定的情况或专用合同条款另有约定外，分包合同价款由承包人与分包人结算，未经承包人同意，发包人不得向分包人支付分包工程价款；</w:t>
      </w:r>
    </w:p>
    <w:p w14:paraId="62CB77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（2）生效法律文书要求发包人向分包人支付分包合同价款的，发包人有权从应付承包人工程款中扣除该部分款项。</w:t>
      </w:r>
    </w:p>
    <w:p w14:paraId="096CFCD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3.5.5 分包合同权益的转让</w:t>
      </w:r>
    </w:p>
    <w:p w14:paraId="1DD0A86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BBEA80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3.6 工程照管与成品、半成品保护</w:t>
      </w:r>
    </w:p>
    <w:p w14:paraId="150A0F0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（1）除专用合同条款另有约定外，自发包人向承包人移交施工现场之日起，承包人应负责照管工程及工程相关的材料、工程设备，直到颁发工程接收证书之日止。</w:t>
      </w:r>
    </w:p>
    <w:p w14:paraId="3AEA2E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2</w:t>
      </w:r>
      <w:r>
        <w:rPr>
          <w:rFonts w:ascii="宋体" w:hAnsi="宋体" w:eastAsia="宋体" w:cs="Times New Roman"/>
          <w:snapToGrid/>
          <w:color w:val="auto"/>
          <w:kern w:val="0"/>
          <w:sz w:val="24"/>
          <w:szCs w:val="24"/>
          <w:lang w:eastAsia="zh-CN"/>
        </w:rPr>
        <w:t>）在承包人负责照管期间，因承包人原因造成工程、材料、工程设备损坏的，由承包人负责修复或更换，并承担由此增加的费用和（或）延误的工期。</w:t>
      </w:r>
    </w:p>
    <w:p w14:paraId="5B118F4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3</w:t>
      </w:r>
      <w:r>
        <w:rPr>
          <w:rFonts w:ascii="宋体" w:hAnsi="宋体" w:eastAsia="宋体" w:cs="Times New Roman"/>
          <w:snapToGrid/>
          <w:color w:val="auto"/>
          <w:kern w:val="0"/>
          <w:sz w:val="24"/>
          <w:szCs w:val="24"/>
          <w:lang w:eastAsia="zh-CN"/>
        </w:rPr>
        <w:t>）对合同内分期完成的成品和半成品，在工程接收证书颁发前，由承包人承担保护责任。因承包人原因造成成品或半成品损坏的，由承包人负责修复或更换，并承担由此增加的费用和（或）延误的工期。</w:t>
      </w:r>
    </w:p>
    <w:p w14:paraId="243EA8A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3.7 履约担保</w:t>
      </w:r>
    </w:p>
    <w:p w14:paraId="7CF39732">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发包人需要承包人提供履约担保的，由合同当事人在专用合同条款中约定履约担保的方式、金额及期限等。</w:t>
      </w:r>
      <w:r>
        <w:rPr>
          <w:rFonts w:ascii="宋体" w:hAnsi="宋体" w:eastAsia="宋体" w:cs="Times New Roman"/>
          <w:snapToGrid/>
          <w:color w:val="auto"/>
          <w:kern w:val="0"/>
          <w:sz w:val="24"/>
          <w:szCs w:val="24"/>
          <w:lang w:eastAsia="zh-CN"/>
        </w:rPr>
        <w:t>履约担保可以采用银行保函或担保公司担保等形式，具体由合同当事人在专用合同条款中约定。</w:t>
      </w:r>
    </w:p>
    <w:p w14:paraId="64B8354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因承包人原因导致工期延长的，继续提供履约担保所增加的费用由承包人承担；非因承包人原因导致工期延长的，继续提供履约担保所增加的费用由发包人承担。</w:t>
      </w:r>
    </w:p>
    <w:p w14:paraId="3DF7DE1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3.8 联合体</w:t>
      </w:r>
    </w:p>
    <w:p w14:paraId="7DA0D0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3.8.1 联合体各方应共同与发包人签订合同协议书。联合体各方应为履行合同</w:t>
      </w:r>
      <w:r>
        <w:rPr>
          <w:rFonts w:hint="eastAsia" w:ascii="宋体" w:hAnsi="宋体" w:eastAsia="宋体" w:cs="Times New Roman"/>
          <w:snapToGrid/>
          <w:color w:val="auto"/>
          <w:kern w:val="0"/>
          <w:sz w:val="24"/>
          <w:szCs w:val="24"/>
          <w:lang w:eastAsia="zh-CN"/>
        </w:rPr>
        <w:t>向发包人</w:t>
      </w:r>
      <w:r>
        <w:rPr>
          <w:rFonts w:ascii="宋体" w:hAnsi="宋体" w:eastAsia="宋体" w:cs="Times New Roman"/>
          <w:snapToGrid/>
          <w:color w:val="auto"/>
          <w:kern w:val="0"/>
          <w:sz w:val="24"/>
          <w:szCs w:val="24"/>
          <w:lang w:eastAsia="zh-CN"/>
        </w:rPr>
        <w:t>承担连带责任。</w:t>
      </w:r>
    </w:p>
    <w:p w14:paraId="586B8F8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3.8.2 联合体协议经发包人确认后作为合同附件。在履行合同过程中，未经发包人同意，不得修改联合体协议。</w:t>
      </w:r>
    </w:p>
    <w:p w14:paraId="28A3B5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3.8.3 联合体牵头人负责与发包人和监理人联系，并接受指示，负责组织联合体各成员全面履行合同。</w:t>
      </w:r>
    </w:p>
    <w:p w14:paraId="50190B32">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 监理人</w:t>
      </w:r>
    </w:p>
    <w:p w14:paraId="34BC09C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4.1监理人的一般规定</w:t>
      </w:r>
    </w:p>
    <w:p w14:paraId="11D5B13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EB0C8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除专用合同条款另有约定外，监理人在施工现场的办公场所、生活场所由承包人提供，所发生的费用由发包人承担。</w:t>
      </w:r>
    </w:p>
    <w:p w14:paraId="17D67B4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4.2监理人员</w:t>
      </w:r>
    </w:p>
    <w:p w14:paraId="080D3E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F62EB7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4.3监理人的指示</w:t>
      </w:r>
    </w:p>
    <w:p w14:paraId="3ECFCF5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2D170E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eastAsia="宋体" w:cs="Times New Roman"/>
          <w:snapToGrid/>
          <w:color w:val="auto"/>
          <w:kern w:val="0"/>
          <w:sz w:val="24"/>
          <w:szCs w:val="24"/>
          <w:lang w:eastAsia="zh-CN"/>
        </w:rPr>
        <w:t>相应</w:t>
      </w:r>
      <w:r>
        <w:rPr>
          <w:rFonts w:ascii="宋体" w:hAnsi="宋体" w:eastAsia="宋体" w:cs="Times New Roman"/>
          <w:snapToGrid/>
          <w:color w:val="auto"/>
          <w:kern w:val="0"/>
          <w:sz w:val="24"/>
          <w:szCs w:val="24"/>
          <w:lang w:eastAsia="zh-CN"/>
        </w:rPr>
        <w:t>责任。除专用合同条款另有约定外，总监理工程师不应将第4.4款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约定应由总监理工程师作出确定的权力授权或委托给其他监理人员。</w:t>
      </w:r>
    </w:p>
    <w:p w14:paraId="420E49D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承包人对监理人发出的指示有疑问的，应向监理人提出书面异议，监理人应在48小时内对该指示予以确认、更改或撤销，监理人逾期未回复的，承包人有权拒绝执行上述指示。</w:t>
      </w:r>
    </w:p>
    <w:p w14:paraId="713116B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监理人对承包人的任何工作、工程或其采用的材料和工程设备未在约定的或合理期限内提出意见的，视为批准，但不免除或减轻承包人对该工作、工程、材料、工程设备等应承担的责任和义务。</w:t>
      </w:r>
    </w:p>
    <w:p w14:paraId="33529F6C">
      <w:pPr>
        <w:widowControl w:val="0"/>
        <w:kinsoku/>
        <w:autoSpaceDE/>
        <w:autoSpaceDN/>
        <w:adjustRightInd/>
        <w:snapToGrid/>
        <w:spacing w:line="400" w:lineRule="exact"/>
        <w:ind w:firstLine="480" w:firstLineChars="200"/>
        <w:jc w:val="both"/>
        <w:textAlignment w:val="auto"/>
        <w:outlineLvl w:val="3"/>
        <w:rPr>
          <w:rFonts w:hint="eastAsia"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4.4 商定或确定</w:t>
      </w:r>
    </w:p>
    <w:p w14:paraId="0CB468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w:t>
      </w:r>
      <w:r>
        <w:rPr>
          <w:rFonts w:hint="eastAsia" w:ascii="宋体" w:hAnsi="宋体" w:eastAsia="宋体" w:cs="Times New Roman"/>
          <w:snapToGrid/>
          <w:color w:val="auto"/>
          <w:kern w:val="0"/>
          <w:sz w:val="24"/>
          <w:szCs w:val="24"/>
          <w:lang w:eastAsia="zh-CN"/>
        </w:rPr>
        <w:t>当事人</w:t>
      </w:r>
      <w:r>
        <w:rPr>
          <w:rFonts w:ascii="宋体" w:hAnsi="宋体" w:eastAsia="宋体" w:cs="Times New Roman"/>
          <w:snapToGrid/>
          <w:color w:val="auto"/>
          <w:kern w:val="0"/>
          <w:sz w:val="24"/>
          <w:szCs w:val="24"/>
          <w:lang w:eastAsia="zh-CN"/>
        </w:rPr>
        <w:t>进行</w:t>
      </w:r>
      <w:r>
        <w:rPr>
          <w:rFonts w:hint="eastAsia" w:ascii="宋体" w:hAnsi="宋体" w:eastAsia="宋体" w:cs="Times New Roman"/>
          <w:snapToGrid/>
          <w:color w:val="auto"/>
          <w:kern w:val="0"/>
          <w:sz w:val="24"/>
          <w:szCs w:val="24"/>
          <w:lang w:eastAsia="zh-CN"/>
        </w:rPr>
        <w:t>商定</w:t>
      </w:r>
      <w:r>
        <w:rPr>
          <w:rFonts w:ascii="宋体" w:hAnsi="宋体" w:eastAsia="宋体" w:cs="Times New Roman"/>
          <w:snapToGrid/>
          <w:color w:val="auto"/>
          <w:kern w:val="0"/>
          <w:sz w:val="24"/>
          <w:szCs w:val="24"/>
          <w:lang w:eastAsia="zh-CN"/>
        </w:rPr>
        <w:t>或确定时，总监理工程师应当会同合同当事人尽量通过协商达成一致，不能达成一致的，由总监理工程师按照合同约定审慎做出公正的确定。</w:t>
      </w:r>
    </w:p>
    <w:p w14:paraId="09A8272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约定处理。争议解决前，合同当事人暂按总监理工程师的确定执行；争议解决后，争议解决的结果与总监理工程师的确定不一致的，按照争议解决的结果执行，由此造成的损失由责任人承担。</w:t>
      </w:r>
    </w:p>
    <w:p w14:paraId="18FADF16">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 工程质量</w:t>
      </w:r>
    </w:p>
    <w:p w14:paraId="1AED080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5.1质量要求</w:t>
      </w:r>
    </w:p>
    <w:p w14:paraId="09BC597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5.1.1 工程质量标准必须符合现行国家有关工程施工质量验收规范和标准的要求。有关工程质量的特殊标准或要求由合同当事人在专用合同条款中约定。</w:t>
      </w:r>
    </w:p>
    <w:p w14:paraId="75C4F71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5.1.2 因发包人原因造成工程质量未达到合同约定标准的，由发包人承担由此增加的费用和（或）延误的工期，并支付承包人合理的利润。</w:t>
      </w:r>
    </w:p>
    <w:p w14:paraId="18636C2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5.1.3 因承包人原因造成工程质量未达到合同约定标准的，发包人有权要求承包人返工直至工程质量达到合同约定的标准为止，并由承包人承担由此增加的费用和（或）延误的工期。</w:t>
      </w:r>
    </w:p>
    <w:p w14:paraId="5104723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5.2质量保证措施</w:t>
      </w:r>
    </w:p>
    <w:p w14:paraId="2F0CACB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5.2.1 发包人的质量管理</w:t>
      </w:r>
    </w:p>
    <w:p w14:paraId="032ADE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发包人应按照法律规定及合同约定完成与工程质量有关的各项工作。</w:t>
      </w:r>
    </w:p>
    <w:p w14:paraId="17F4A15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5.2.2 承包人的质量管理</w:t>
      </w:r>
    </w:p>
    <w:p w14:paraId="4766D68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约定向发包人和监理人提交工程质量保证体系及措施文件，建立完善的质量检查制度，并提交相应的工程质量文件。对于发包人和监理人违反法律规定和合同约定的错误指示，承包人有权拒绝实施。</w:t>
      </w:r>
    </w:p>
    <w:p w14:paraId="1B5BC8C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承包人应对施工人员进行质量教育和技术培训，定期考核施工人员的劳动技能，严格执行施工规范和操作规程。</w:t>
      </w:r>
    </w:p>
    <w:p w14:paraId="48DABE6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F57ABB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5.2.3 监理人的质量检查和检验</w:t>
      </w:r>
    </w:p>
    <w:p w14:paraId="3DA7FF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942C22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0AFEC2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5.3 隐蔽工程检查</w:t>
      </w:r>
    </w:p>
    <w:p w14:paraId="4CB45A5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5.3.1承包人自检</w:t>
      </w:r>
    </w:p>
    <w:p w14:paraId="42705B3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承包人应当对工程隐蔽部位进行自检，并经自检确认是否具备覆盖条件。</w:t>
      </w:r>
    </w:p>
    <w:p w14:paraId="6798792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5.3.2检查程序</w:t>
      </w:r>
    </w:p>
    <w:p w14:paraId="54D439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除专用合同条款另有约定外，工程隐蔽部位经承包人自检确认具备覆盖条件的，承包人应在</w:t>
      </w:r>
      <w:r>
        <w:rPr>
          <w:rFonts w:hint="eastAsia" w:ascii="宋体" w:hAnsi="宋体" w:eastAsia="宋体" w:cs="Times New Roman"/>
          <w:snapToGrid/>
          <w:color w:val="auto"/>
          <w:kern w:val="0"/>
          <w:sz w:val="24"/>
          <w:szCs w:val="24"/>
          <w:lang w:eastAsia="zh-CN"/>
        </w:rPr>
        <w:t>共同</w:t>
      </w:r>
      <w:r>
        <w:rPr>
          <w:rFonts w:ascii="宋体" w:hAnsi="宋体" w:eastAsia="宋体" w:cs="Times New Roman"/>
          <w:snapToGrid/>
          <w:color w:val="auto"/>
          <w:kern w:val="0"/>
          <w:sz w:val="24"/>
          <w:szCs w:val="24"/>
          <w:lang w:eastAsia="zh-CN"/>
        </w:rPr>
        <w:t>检查前48小时书面通知监理人检查，通知中应载明隐蔽检查的内容、时间和地点，并应附有自检记录和必要的检查资料。</w:t>
      </w:r>
    </w:p>
    <w:p w14:paraId="77BD2A7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59A4466">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重新检查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的约定重新检查。</w:t>
      </w:r>
    </w:p>
    <w:p w14:paraId="1B0250C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5.3.3 重新检查</w:t>
      </w:r>
    </w:p>
    <w:p w14:paraId="6CE5C2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4A0B15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5.3.4 承包人私自覆盖</w:t>
      </w:r>
    </w:p>
    <w:p w14:paraId="23DF9E8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承包人未通知监理人到场检查，私自将工程隐蔽部位覆盖的，监理人有权指示承包人钻孔探测或揭开检查，无论工程隐蔽部位质量是否合格，由此增加的费用和（或）延误的工期均由承包人承担。</w:t>
      </w:r>
    </w:p>
    <w:p w14:paraId="6288E44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5.4不合格工程的处理</w:t>
      </w:r>
    </w:p>
    <w:p w14:paraId="74EB760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拒绝接收全部或部分工程</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 xml:space="preserve">约定执行。 </w:t>
      </w:r>
    </w:p>
    <w:p w14:paraId="16E80BA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5.4.2 因发包人原因造成工程不合格的，由此增加的费用和（或）延误的工期由发包人承担，并支付承包人合理的利润。</w:t>
      </w:r>
    </w:p>
    <w:p w14:paraId="00C512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5.5 质量争议检测</w:t>
      </w:r>
    </w:p>
    <w:p w14:paraId="552CD70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合同当事人对工程质量有争议的，由双方协商确定的工程质量检测机构鉴定，由此产生的费用及因此造成的损失，由责任方承担。</w:t>
      </w:r>
    </w:p>
    <w:p w14:paraId="5885AB60">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合同当事人均有责任的，由双方根据其责任分别承担。合同当事人无法达成一致的，按照第4.4款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1877D6E4">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 安全文明施工与环境保护</w:t>
      </w:r>
    </w:p>
    <w:p w14:paraId="798084C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6.1安全文明施工</w:t>
      </w:r>
    </w:p>
    <w:p w14:paraId="4C296A2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6.1.1安全生产要求</w:t>
      </w:r>
    </w:p>
    <w:p w14:paraId="23BB70B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9B7EF3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在施工过程中，如遇到突发的地质变动、事先未知的地下施工障碍等影响施工安全的紧急情况，</w:t>
      </w:r>
      <w:r>
        <w:rPr>
          <w:rFonts w:hint="eastAsia" w:ascii="宋体" w:hAnsi="宋体" w:eastAsia="宋体" w:cs="Times New Roman"/>
          <w:snapToGrid/>
          <w:color w:val="auto"/>
          <w:kern w:val="2"/>
          <w:sz w:val="24"/>
          <w:szCs w:val="24"/>
          <w:lang w:eastAsia="zh-CN"/>
        </w:rPr>
        <w:t>承包人应及时报告监理人和发包人，</w:t>
      </w:r>
      <w:r>
        <w:rPr>
          <w:rFonts w:ascii="宋体" w:hAnsi="宋体" w:eastAsia="宋体" w:cs="Times New Roman"/>
          <w:snapToGrid/>
          <w:color w:val="auto"/>
          <w:kern w:val="2"/>
          <w:sz w:val="24"/>
          <w:szCs w:val="24"/>
          <w:lang w:eastAsia="zh-CN"/>
        </w:rPr>
        <w:t>发包人应当及时下令停工并报</w:t>
      </w:r>
      <w:r>
        <w:rPr>
          <w:rFonts w:ascii="宋体" w:hAnsi="宋体" w:eastAsia="宋体" w:cs="Times New Roman"/>
          <w:snapToGrid/>
          <w:color w:val="auto"/>
          <w:kern w:val="0"/>
          <w:sz w:val="24"/>
          <w:szCs w:val="24"/>
          <w:lang w:eastAsia="zh-CN"/>
        </w:rPr>
        <w:t>政府有关行政管理部门</w:t>
      </w:r>
      <w:r>
        <w:rPr>
          <w:rFonts w:ascii="宋体" w:hAnsi="宋体" w:eastAsia="宋体" w:cs="Times New Roman"/>
          <w:snapToGrid/>
          <w:color w:val="auto"/>
          <w:kern w:val="2"/>
          <w:sz w:val="24"/>
          <w:szCs w:val="24"/>
          <w:lang w:eastAsia="zh-CN"/>
        </w:rPr>
        <w:t>采取应急措施。</w:t>
      </w:r>
    </w:p>
    <w:p w14:paraId="0BC28EDD">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因安全生产需要暂停施工的，按照第7.8款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暂停施工</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的约定执行。</w:t>
      </w:r>
    </w:p>
    <w:p w14:paraId="56BBB357">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6.1.2 安全生产保证措施</w:t>
      </w:r>
    </w:p>
    <w:p w14:paraId="4864430C">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承包人应当按照有关</w:t>
      </w:r>
      <w:r>
        <w:rPr>
          <w:rFonts w:ascii="宋体" w:hAnsi="宋体" w:eastAsia="宋体" w:cs="Times New Roman"/>
          <w:snapToGrid/>
          <w:color w:val="auto"/>
          <w:kern w:val="0"/>
          <w:sz w:val="24"/>
          <w:szCs w:val="24"/>
          <w:lang w:eastAsia="zh-CN"/>
        </w:rPr>
        <w:t>规定编制安全技术措施或者专项施工方案，</w:t>
      </w:r>
      <w:r>
        <w:rPr>
          <w:rFonts w:ascii="宋体" w:hAnsi="宋体" w:eastAsia="宋体" w:cs="Times New Roman"/>
          <w:snapToGrid/>
          <w:color w:val="auto"/>
          <w:kern w:val="2"/>
          <w:sz w:val="24"/>
          <w:szCs w:val="24"/>
          <w:lang w:eastAsia="zh-CN"/>
        </w:rPr>
        <w:t>建立安全生产责任制度、治安保卫制度及安全生产教育培训制度，并</w:t>
      </w:r>
      <w:r>
        <w:rPr>
          <w:rFonts w:ascii="宋体" w:hAnsi="宋体" w:eastAsia="宋体" w:cs="Times New Roman"/>
          <w:snapToGrid/>
          <w:color w:val="auto"/>
          <w:kern w:val="0"/>
          <w:sz w:val="24"/>
          <w:szCs w:val="24"/>
          <w:lang w:eastAsia="zh-CN"/>
        </w:rPr>
        <w:t>按安全生产法律规定及合同约定履行安全职责，</w:t>
      </w:r>
      <w:r>
        <w:rPr>
          <w:rFonts w:hint="eastAsia" w:ascii="宋体" w:hAnsi="宋体" w:eastAsia="宋体" w:cs="Times New Roman"/>
          <w:snapToGrid/>
          <w:color w:val="auto"/>
          <w:kern w:val="0"/>
          <w:sz w:val="24"/>
          <w:szCs w:val="24"/>
          <w:lang w:eastAsia="zh-CN"/>
        </w:rPr>
        <w:t>如实</w:t>
      </w:r>
      <w:r>
        <w:rPr>
          <w:rFonts w:ascii="宋体" w:hAnsi="宋体" w:eastAsia="宋体" w:cs="Times New Roman"/>
          <w:snapToGrid/>
          <w:color w:val="auto"/>
          <w:kern w:val="2"/>
          <w:sz w:val="24"/>
          <w:szCs w:val="24"/>
          <w:lang w:eastAsia="zh-CN"/>
        </w:rPr>
        <w:t>编制工程安全生产的有关记录，</w:t>
      </w:r>
      <w:r>
        <w:rPr>
          <w:rFonts w:ascii="宋体" w:hAnsi="宋体" w:eastAsia="宋体" w:cs="Times New Roman"/>
          <w:snapToGrid/>
          <w:color w:val="auto"/>
          <w:kern w:val="0"/>
          <w:sz w:val="24"/>
          <w:szCs w:val="24"/>
          <w:lang w:eastAsia="zh-CN"/>
        </w:rPr>
        <w:t>接受发包人、监理人及政府安全监督部门的检查与监督。</w:t>
      </w:r>
    </w:p>
    <w:p w14:paraId="7067A58C">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6.1.3特别安全生产事项</w:t>
      </w:r>
    </w:p>
    <w:p w14:paraId="7085580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CD4E800">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承包人在动力设备、输电线路、地下管道、密封防震车间、易燃易爆地段以及临街交通要道附近施工时，施工开始前应向发包人和监理人提出安全防护措施，经发包人认可后实施。 </w:t>
      </w:r>
    </w:p>
    <w:p w14:paraId="0D30D2F9">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14:paraId="23F3793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需单独编制危险性较大分部分项专项工程施工方案的，及要求进行专家论证的超过一定规模的危险性较大的分部分项工程，承包人应及时编制和组织论证。</w:t>
      </w:r>
    </w:p>
    <w:p w14:paraId="094423F5">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6.1.4 治安保卫</w:t>
      </w:r>
    </w:p>
    <w:p w14:paraId="36891A9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除专用合同条款另有约定外，发包人应与当地公安部门协商，在现场建立治安管理机构或联防组织，统一管理施工场地的治安保卫事项，履行合同工程的治安保卫职责。</w:t>
      </w:r>
    </w:p>
    <w:p w14:paraId="77CB121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发包人和承包人除应协助现场治安管理机构或联防组织维护施工场地的社会治安外，还应做好包括生活区在内的各自管辖区的治安保卫工作。</w:t>
      </w:r>
    </w:p>
    <w:p w14:paraId="17FE04A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eastAsia="宋体" w:cs="Times New Roman"/>
          <w:snapToGrid/>
          <w:color w:val="auto"/>
          <w:kern w:val="2"/>
          <w:sz w:val="24"/>
          <w:szCs w:val="24"/>
          <w:lang w:eastAsia="zh-CN"/>
        </w:rPr>
        <w:t>和</w:t>
      </w:r>
      <w:r>
        <w:rPr>
          <w:rFonts w:ascii="宋体" w:hAnsi="宋体" w:eastAsia="宋体" w:cs="Times New Roman"/>
          <w:snapToGrid/>
          <w:color w:val="auto"/>
          <w:kern w:val="2"/>
          <w:sz w:val="24"/>
          <w:szCs w:val="24"/>
          <w:lang w:eastAsia="zh-CN"/>
        </w:rPr>
        <w:t>财产损失。</w:t>
      </w:r>
    </w:p>
    <w:p w14:paraId="6248A99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6.1.5 文明施工</w:t>
      </w:r>
    </w:p>
    <w:p w14:paraId="00A645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承包人在工程施工期间，应当采取措施保持施工现场平整，物料堆放整齐。工程所在地有关政府行政管理部门有特殊要求的，按照其要求执行。</w:t>
      </w:r>
      <w:r>
        <w:rPr>
          <w:rFonts w:hint="eastAsia" w:ascii="宋体" w:hAnsi="宋体" w:eastAsia="宋体" w:cs="Times New Roman"/>
          <w:snapToGrid/>
          <w:color w:val="auto"/>
          <w:kern w:val="0"/>
          <w:sz w:val="24"/>
          <w:szCs w:val="24"/>
          <w:lang w:eastAsia="zh-CN"/>
        </w:rPr>
        <w:t>合同当事人对文明施工有其他要求的，可以在专用合同条款中明确。</w:t>
      </w:r>
    </w:p>
    <w:p w14:paraId="1CD7D4F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710B342">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6.1.6 安全文明施工费</w:t>
      </w:r>
    </w:p>
    <w:p w14:paraId="16BB730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安全文明施工费由发包人承担，发包人不得以任何形式扣减该部分费用。因基准日期后合同所适用的法律或政府有关规定发生变化，增加的安全文明施工费由发包人承担。</w:t>
      </w:r>
    </w:p>
    <w:p w14:paraId="143D2C7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3A106D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017BD8C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1371BD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6.1.7 紧急情况</w:t>
      </w:r>
      <w:r>
        <w:rPr>
          <w:rFonts w:hint="eastAsia" w:ascii="宋体" w:hAnsi="宋体" w:eastAsia="宋体" w:cs="Times New Roman"/>
          <w:snapToGrid/>
          <w:color w:val="auto"/>
          <w:kern w:val="0"/>
          <w:sz w:val="24"/>
          <w:szCs w:val="24"/>
          <w:lang w:eastAsia="zh-CN"/>
        </w:rPr>
        <w:t>处理</w:t>
      </w:r>
    </w:p>
    <w:p w14:paraId="3FA48BE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AF3128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6.1.8 事故处理</w:t>
      </w:r>
    </w:p>
    <w:p w14:paraId="4DB8064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AAE85D">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 安全生产责任</w:t>
      </w:r>
    </w:p>
    <w:p w14:paraId="3AE6987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6.1.9.1 发包人的安全责任</w:t>
      </w:r>
    </w:p>
    <w:p w14:paraId="696D73F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发包人应负责赔偿以下各种情况造成</w:t>
      </w:r>
      <w:r>
        <w:rPr>
          <w:rFonts w:hint="eastAsia" w:ascii="宋体" w:hAnsi="宋体" w:eastAsia="宋体" w:cs="Times New Roman"/>
          <w:snapToGrid/>
          <w:color w:val="auto"/>
          <w:kern w:val="2"/>
          <w:sz w:val="24"/>
          <w:szCs w:val="24"/>
          <w:lang w:eastAsia="zh-CN"/>
        </w:rPr>
        <w:t>的</w:t>
      </w:r>
      <w:r>
        <w:rPr>
          <w:rFonts w:ascii="宋体" w:hAnsi="宋体" w:eastAsia="宋体" w:cs="Times New Roman"/>
          <w:snapToGrid/>
          <w:color w:val="auto"/>
          <w:kern w:val="2"/>
          <w:sz w:val="24"/>
          <w:szCs w:val="24"/>
          <w:lang w:eastAsia="zh-CN"/>
        </w:rPr>
        <w:t>损失：</w:t>
      </w:r>
    </w:p>
    <w:p w14:paraId="5D88166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（1）工程或工程的任何部分对土地的占用所造成的第三者财产损失；</w:t>
      </w:r>
    </w:p>
    <w:p w14:paraId="2A9BEA0F">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（2）由于发包人原因在施工场地及其毗邻地带造成的第三者人身伤亡和财产损失</w:t>
      </w:r>
      <w:r>
        <w:rPr>
          <w:rFonts w:hint="eastAsia" w:ascii="宋体" w:hAnsi="宋体" w:eastAsia="宋体" w:cs="Times New Roman"/>
          <w:snapToGrid/>
          <w:color w:val="auto"/>
          <w:kern w:val="2"/>
          <w:sz w:val="24"/>
          <w:szCs w:val="24"/>
          <w:lang w:eastAsia="zh-CN"/>
        </w:rPr>
        <w:t>；</w:t>
      </w:r>
    </w:p>
    <w:p w14:paraId="534F40B9">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（3）由于发包人原因对承包人、监理人造成的人员人身伤亡和财产损失；</w:t>
      </w:r>
    </w:p>
    <w:p w14:paraId="3C68A8BD">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（4）由于发包人原因造成的发包人自身人员的人身伤害以及财产损失。</w:t>
      </w:r>
    </w:p>
    <w:p w14:paraId="211E4A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6.1.9.2 承包人的安全责任</w:t>
      </w:r>
    </w:p>
    <w:p w14:paraId="1D20711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由于承包人原因在施工场地内及其毗邻地带造成的</w:t>
      </w:r>
      <w:r>
        <w:rPr>
          <w:rFonts w:hint="eastAsia" w:ascii="宋体" w:hAnsi="宋体" w:eastAsia="宋体" w:cs="Times New Roman"/>
          <w:snapToGrid/>
          <w:color w:val="auto"/>
          <w:kern w:val="2"/>
          <w:sz w:val="24"/>
          <w:szCs w:val="24"/>
          <w:lang w:eastAsia="zh-CN"/>
        </w:rPr>
        <w:t>发包人、监理人以及</w:t>
      </w:r>
      <w:r>
        <w:rPr>
          <w:rFonts w:ascii="宋体" w:hAnsi="宋体" w:eastAsia="宋体" w:cs="Times New Roman"/>
          <w:snapToGrid/>
          <w:color w:val="auto"/>
          <w:kern w:val="2"/>
          <w:sz w:val="24"/>
          <w:szCs w:val="24"/>
          <w:lang w:eastAsia="zh-CN"/>
        </w:rPr>
        <w:t>第三者人员伤亡和财产损失，由承包人负责赔偿。</w:t>
      </w:r>
    </w:p>
    <w:p w14:paraId="0A8B9AF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6.2 职业健康</w:t>
      </w:r>
    </w:p>
    <w:p w14:paraId="77D209D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6.2.1 劳动保护</w:t>
      </w:r>
    </w:p>
    <w:p w14:paraId="07DF3AF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D7004A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C84380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w:t>
      </w:r>
      <w:r>
        <w:rPr>
          <w:rFonts w:hint="eastAsia" w:ascii="宋体" w:hAnsi="宋体" w:eastAsia="宋体" w:cs="Times New Roman"/>
          <w:snapToGrid/>
          <w:color w:val="auto"/>
          <w:kern w:val="0"/>
          <w:sz w:val="24"/>
          <w:szCs w:val="24"/>
          <w:lang w:eastAsia="zh-CN"/>
        </w:rPr>
        <w:t>法律</w:t>
      </w:r>
      <w:r>
        <w:rPr>
          <w:rFonts w:ascii="宋体" w:hAnsi="宋体" w:eastAsia="宋体" w:cs="Times New Roman"/>
          <w:snapToGrid/>
          <w:color w:val="auto"/>
          <w:kern w:val="0"/>
          <w:sz w:val="24"/>
          <w:szCs w:val="24"/>
          <w:lang w:eastAsia="zh-CN"/>
        </w:rPr>
        <w:t>规定安排工作时间，保证其雇佣人员享有休息和休假的权利。因工程施工的特殊需要占用休假日或延长工作时间的，应不超过法律规定的限度，并按法律规定给予补休或付酬。</w:t>
      </w:r>
    </w:p>
    <w:p w14:paraId="403922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6.2.2 生活条件</w:t>
      </w:r>
    </w:p>
    <w:p w14:paraId="7AB473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7C0F2E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6.3 环境保护</w:t>
      </w:r>
    </w:p>
    <w:p w14:paraId="7CF416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942FCE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承包人应当承担因其原因引起的环境污染侵权损害赔偿责任，因上述环境污染引起纠纷而导致暂停施工的，由此增加的费用和（或）延误的工期由承包人承担。</w:t>
      </w:r>
    </w:p>
    <w:p w14:paraId="5378A26C">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 工期和进度</w:t>
      </w:r>
    </w:p>
    <w:p w14:paraId="06B76ED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7.1施工组织设计</w:t>
      </w:r>
    </w:p>
    <w:p w14:paraId="7F98431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 xml:space="preserve">7.1.1 </w:t>
      </w:r>
      <w:r>
        <w:rPr>
          <w:rFonts w:ascii="宋体" w:hAnsi="宋体" w:eastAsia="宋体" w:cs="Times New Roman"/>
          <w:snapToGrid/>
          <w:color w:val="auto"/>
          <w:kern w:val="0"/>
          <w:sz w:val="24"/>
          <w:szCs w:val="24"/>
          <w:lang w:eastAsia="zh-CN"/>
        </w:rPr>
        <w:t>施工组织设计的内容</w:t>
      </w:r>
    </w:p>
    <w:p w14:paraId="33FB71E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施工组织设计应包含以下内容：</w:t>
      </w:r>
    </w:p>
    <w:p w14:paraId="506ABAA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（1）施工方案； </w:t>
      </w:r>
    </w:p>
    <w:p w14:paraId="05DCA75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（2）施工现场平面布置图；</w:t>
      </w:r>
    </w:p>
    <w:p w14:paraId="41B1246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（3）施工进度计划和保证措施； </w:t>
      </w:r>
    </w:p>
    <w:p w14:paraId="67BC0A4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（4）劳动力及材料供应计划；</w:t>
      </w:r>
    </w:p>
    <w:p w14:paraId="6317D58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（5）施工机械设备的选用；</w:t>
      </w:r>
    </w:p>
    <w:p w14:paraId="39A1EA8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（6）质量保证体系及措施；</w:t>
      </w:r>
    </w:p>
    <w:p w14:paraId="5F599BF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（7）安全生产、文明施工措施；</w:t>
      </w:r>
    </w:p>
    <w:p w14:paraId="11566E7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（8）环境保护、成本控制措施</w:t>
      </w:r>
      <w:r>
        <w:rPr>
          <w:rFonts w:hint="eastAsia" w:ascii="宋体" w:hAnsi="宋体" w:eastAsia="宋体" w:cs="Times New Roman"/>
          <w:snapToGrid/>
          <w:color w:val="auto"/>
          <w:kern w:val="0"/>
          <w:sz w:val="24"/>
          <w:szCs w:val="24"/>
          <w:lang w:eastAsia="zh-CN"/>
        </w:rPr>
        <w:t>；</w:t>
      </w:r>
    </w:p>
    <w:p w14:paraId="047B702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（9）合同当事人约定的其他内容</w:t>
      </w:r>
      <w:r>
        <w:rPr>
          <w:rFonts w:ascii="宋体" w:hAnsi="宋体" w:eastAsia="宋体" w:cs="Times New Roman"/>
          <w:snapToGrid/>
          <w:color w:val="auto"/>
          <w:kern w:val="0"/>
          <w:sz w:val="24"/>
          <w:szCs w:val="24"/>
          <w:lang w:eastAsia="zh-CN"/>
        </w:rPr>
        <w:t>。</w:t>
      </w:r>
    </w:p>
    <w:p w14:paraId="60A7E6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 xml:space="preserve">7.1.2 </w:t>
      </w:r>
      <w:r>
        <w:rPr>
          <w:rFonts w:ascii="宋体" w:hAnsi="宋体" w:eastAsia="宋体" w:cs="Times New Roman"/>
          <w:snapToGrid/>
          <w:color w:val="auto"/>
          <w:kern w:val="0"/>
          <w:sz w:val="24"/>
          <w:szCs w:val="24"/>
          <w:lang w:eastAsia="zh-CN"/>
        </w:rPr>
        <w:t>施工组织设计的提交和修改</w:t>
      </w:r>
    </w:p>
    <w:p w14:paraId="2CE5D24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除专用合同条款另有约定外，承包人应在合同签订后14天内，但至迟不得晚于第7.3.2项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载明的开工日期前7天，向监理人提交详细的施工组织设计，并由监理人报送发包人。</w:t>
      </w:r>
      <w:r>
        <w:rPr>
          <w:rFonts w:hint="eastAsia" w:ascii="宋体" w:hAnsi="宋体" w:eastAsia="宋体" w:cs="Times New Roman"/>
          <w:snapToGrid/>
          <w:color w:val="auto"/>
          <w:kern w:val="0"/>
          <w:sz w:val="24"/>
          <w:szCs w:val="24"/>
          <w:lang w:eastAsia="zh-CN"/>
        </w:rPr>
        <w:t>除专用合同条款另有约定外，发包人和监理人应在监理人收到施工组织设计后7天内确认或提出修改意见</w:t>
      </w:r>
      <w:r>
        <w:rPr>
          <w:rFonts w:ascii="宋体" w:hAnsi="宋体" w:eastAsia="宋体" w:cs="Times New Roman"/>
          <w:snapToGrid/>
          <w:color w:val="auto"/>
          <w:kern w:val="0"/>
          <w:sz w:val="24"/>
          <w:szCs w:val="24"/>
          <w:lang w:eastAsia="zh-CN"/>
        </w:rPr>
        <w:t>。对发包人和监理人提出的合理意见和要求，承包人应自费修改完善。根据工程实际情况需要修改施工组织设计的，承包人应向发包人和监理人提交修改后的施工组织设计。</w:t>
      </w:r>
    </w:p>
    <w:p w14:paraId="41704A7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施工进度计划的编制和修改按照第7.2款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36028B6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7.2 施工进度计划</w:t>
      </w:r>
    </w:p>
    <w:p w14:paraId="4A4119D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7.2.1 施工进度计划的编制</w:t>
      </w:r>
    </w:p>
    <w:p w14:paraId="580F736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94832F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7.2.2 施工进度计划的修订</w:t>
      </w:r>
    </w:p>
    <w:p w14:paraId="661A072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D4F5E1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7.3 开工</w:t>
      </w:r>
    </w:p>
    <w:p w14:paraId="50E1B9D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7.3.1 开工准备</w:t>
      </w:r>
    </w:p>
    <w:p w14:paraId="6299F91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A189C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除专用合同条款另有约定外，合同当事人应按约定完成开工准备工作。</w:t>
      </w:r>
    </w:p>
    <w:p w14:paraId="43D8750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7.3.2 开工通知</w:t>
      </w:r>
    </w:p>
    <w:p w14:paraId="0ABEDA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AA15D2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D13BA8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7.4测量放线</w:t>
      </w:r>
    </w:p>
    <w:p w14:paraId="46F3044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7.4.1 除专用合同条款另有约定外，发包人应在至迟不得晚于第7.3.2项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载明的开工日期前7天通过监理人向承包人提供测量基准点、基准线和水准点及其书面资料。发包人应对其提供的测量基准点、基准线和水准点及其书面资料的真实性、准确性和完整性负责。</w:t>
      </w:r>
    </w:p>
    <w:p w14:paraId="2C6BDAC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0878D4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50F7B2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施工过程中对施工现场内水准点等测量标志物的保护工作由承包人负责。</w:t>
      </w:r>
    </w:p>
    <w:p w14:paraId="1155751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7.5</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工期延误</w:t>
      </w:r>
    </w:p>
    <w:p w14:paraId="231D4D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7.5.1 因发包人原因导致工期延误</w:t>
      </w:r>
    </w:p>
    <w:p w14:paraId="7F14D04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在合同履行过程中，因下列情况导致工期延误和（或）费用增加的，由发包人承担由此延误的工期和（或）增加的费用，且发包人应支付承包人合理的利润： </w:t>
      </w:r>
    </w:p>
    <w:p w14:paraId="5E8FFC8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（1）发包人未能按合同约定提供图纸或所提供图纸不符合合同约定的；</w:t>
      </w:r>
    </w:p>
    <w:p w14:paraId="4F1C6D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（2）发包人未能按合同约定提供施工现场、施工条件、基础资料、许可、批准等开工条件的；</w:t>
      </w:r>
    </w:p>
    <w:p w14:paraId="5838C42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（3）发包人提供的测量基准点、基准线和水准点及其书面资料存在错误或疏漏的；</w:t>
      </w:r>
    </w:p>
    <w:p w14:paraId="4E9773C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（4）发包人未能在计划开工日期之日起7天内同意下达开工通知的；</w:t>
      </w:r>
    </w:p>
    <w:p w14:paraId="258FCC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（5）发包人未能按合同约定日期支付工程预付款、进度款或竣工结算款的；</w:t>
      </w:r>
    </w:p>
    <w:p w14:paraId="3AC056B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（6）监理人未按合同约定发出指示、批准等文件的；</w:t>
      </w:r>
    </w:p>
    <w:p w14:paraId="62E3712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（7）专用合同条款中约定的其他情形。</w:t>
      </w:r>
    </w:p>
    <w:p w14:paraId="3815760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施工进度计划的修订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2DAF2B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7.5.2 因承包人原因导致工期延误</w:t>
      </w:r>
    </w:p>
    <w:p w14:paraId="068820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因承包人原因造成工期延误的，可以在专用合同条款中约定逾期竣工违约金的计算方法和逾期竣工违约金的上限。承包人支付逾期竣工违约金后，不免除承包人继续完成工程及修补缺陷的义务。</w:t>
      </w:r>
    </w:p>
    <w:p w14:paraId="79790AC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7.6 不利物质条件</w:t>
      </w:r>
    </w:p>
    <w:p w14:paraId="08E40A8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8F1CD4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约定执行。承包人因采取合理措施而增加的费用和（或）延误的工期由发包人承担。</w:t>
      </w:r>
    </w:p>
    <w:p w14:paraId="1026410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7.7</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异常恶劣的气候条件</w:t>
      </w:r>
    </w:p>
    <w:p w14:paraId="1C29681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FABAD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承包人应采取克服异常恶劣的气候条件的合理措施继续施工，并及时通知发包人和监理人。监理人经发包人同意后应当及时发出指示，指示构成变更的，按第10条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约定办理。承包人因采取合理措施而增加的费用和（或）延误的工期由发包人承担。</w:t>
      </w:r>
    </w:p>
    <w:p w14:paraId="3F79079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7.8</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暂停施工</w:t>
      </w:r>
    </w:p>
    <w:p w14:paraId="62E865D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7.8.1发包人原因引起的暂停施工</w:t>
      </w:r>
    </w:p>
    <w:p w14:paraId="0BA737F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因发包人原因引起暂停施工的，监理人经发包人同意后，应及时下达暂停施工指示。情况紧急且监理人未及时下达暂停施工指示的，按照第7.8.4项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紧急情况下的暂停施工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46E6977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因发包人原因引起的暂停施工，发包人应承担由此增加的费用和（或）延误的工期，并支付承包人合理的利润。</w:t>
      </w:r>
    </w:p>
    <w:p w14:paraId="1AC9D01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7.8.2 承包人原因引起的暂停施工</w:t>
      </w:r>
    </w:p>
    <w:p w14:paraId="24814FE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因承包人原因引起的暂停施工，承包人应承担由此增加的费用和（或）延误的工期，且承包人在收到监理人复工指示后</w:t>
      </w:r>
      <w:r>
        <w:rPr>
          <w:rFonts w:hint="eastAsia" w:ascii="宋体" w:hAnsi="宋体" w:eastAsia="宋体" w:cs="Times New Roman"/>
          <w:snapToGrid/>
          <w:color w:val="auto"/>
          <w:kern w:val="0"/>
          <w:sz w:val="24"/>
          <w:szCs w:val="24"/>
          <w:lang w:eastAsia="zh-CN"/>
        </w:rPr>
        <w:t>84</w:t>
      </w:r>
      <w:r>
        <w:rPr>
          <w:rFonts w:ascii="宋体" w:hAnsi="宋体" w:eastAsia="宋体" w:cs="Times New Roman"/>
          <w:snapToGrid/>
          <w:color w:val="auto"/>
          <w:kern w:val="0"/>
          <w:sz w:val="24"/>
          <w:szCs w:val="24"/>
          <w:lang w:eastAsia="zh-CN"/>
        </w:rPr>
        <w:t>天内仍未复工的，视为第16.2.1项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第（7）目约定的承包人无法继续履行合同的情形。</w:t>
      </w:r>
    </w:p>
    <w:p w14:paraId="03CDCA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7.8.3 指示暂停施工</w:t>
      </w:r>
    </w:p>
    <w:p w14:paraId="17F6ECC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监理人认为有必要时，并经发包人批准后，可向承包人作出暂停施工的指示，承包人应按监理人指示暂停施工。</w:t>
      </w:r>
    </w:p>
    <w:p w14:paraId="30F3AB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7.8.4 紧急情况下的暂停施工</w:t>
      </w:r>
    </w:p>
    <w:p w14:paraId="084018E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39E9F5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7.8.5 暂停施工后的复工</w:t>
      </w:r>
    </w:p>
    <w:p w14:paraId="15B08FC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970A2D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承包人无故拖延和拒绝复工的，承包人承担由此增加的费用和（或）延误的工期；因发包人原因无法按时复工的，按照第7.5.1项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因发包人原因导致工期延误</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6CCE361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7.8.6 暂停施工持续56天以上</w:t>
      </w:r>
    </w:p>
    <w:p w14:paraId="1E65456C">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监理人发出暂停施工指示后56天内未向承包人发出复工通知，除该项停工属于第7.8.2项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承包人原因引起的暂停施工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及第17条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不可抗力</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变更的范围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第（2）项的可取消工作。</w:t>
      </w:r>
    </w:p>
    <w:p w14:paraId="5095DBD9">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暂停施工持续</w:t>
      </w:r>
      <w:r>
        <w:rPr>
          <w:rFonts w:hint="eastAsia" w:ascii="宋体" w:hAnsi="宋体" w:eastAsia="宋体" w:cs="Times New Roman"/>
          <w:snapToGrid/>
          <w:color w:val="auto"/>
          <w:kern w:val="0"/>
          <w:sz w:val="24"/>
          <w:szCs w:val="24"/>
          <w:lang w:eastAsia="zh-CN"/>
        </w:rPr>
        <w:t>84</w:t>
      </w:r>
      <w:r>
        <w:rPr>
          <w:rFonts w:ascii="宋体" w:hAnsi="宋体" w:eastAsia="宋体" w:cs="Times New Roman"/>
          <w:snapToGrid/>
          <w:color w:val="auto"/>
          <w:kern w:val="0"/>
          <w:sz w:val="24"/>
          <w:szCs w:val="24"/>
          <w:lang w:eastAsia="zh-CN"/>
        </w:rPr>
        <w:t>天以上不复工的，且不属于第7.8.2项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承包人原因引起的暂停施工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及第17条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不可抗力</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约定的情形，并影响到整个工程以及合同目的实现的，承包人有权提出价格调整要求，或者解除合同。解除合同的，按照第16.1.3项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因发包人违约解除合同</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770ABD67">
      <w:pPr>
        <w:widowControl w:val="0"/>
        <w:kinsoku/>
        <w:autoSpaceDE/>
        <w:autoSpaceDN/>
        <w:adjustRightInd/>
        <w:snapToGrid/>
        <w:spacing w:line="400" w:lineRule="exact"/>
        <w:ind w:left="16"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7.8.7 暂停施工期间的工程照管</w:t>
      </w:r>
    </w:p>
    <w:p w14:paraId="762BA45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暂停施工期间，承包人应负责妥善照管工程并提供安全保障，由此增加的费用由责任方承担。</w:t>
      </w:r>
    </w:p>
    <w:p w14:paraId="110CCDD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7.8.8 暂停施工的措施</w:t>
      </w:r>
    </w:p>
    <w:p w14:paraId="0A8AD76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暂停施工期间，发包人和承包人均应采取必要的措施确保工程质量及安全，防止因暂停施工扩大损失。</w:t>
      </w:r>
    </w:p>
    <w:p w14:paraId="4A265D8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7.9提前竣工</w:t>
      </w:r>
    </w:p>
    <w:p w14:paraId="6C98BCF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eastAsia="宋体" w:cs="Times New Roman"/>
          <w:snapToGrid/>
          <w:color w:val="auto"/>
          <w:kern w:val="0"/>
          <w:sz w:val="24"/>
          <w:szCs w:val="24"/>
          <w:lang w:eastAsia="zh-CN"/>
        </w:rPr>
        <w:t>承包人认为提前竣工指示无法执行的，应向监理人和发包人提出书面异议，发包人和监理人应在收到异议后7天内予以答复。任何情况下，发包人不得压缩合理工期。</w:t>
      </w:r>
    </w:p>
    <w:p w14:paraId="5987239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7.9.2 发包人要求承包人提前竣工，或承包人提出提前竣工的建议能够给发包人带来效益的，合同当事人可以在专用合同条款中约定提前竣工的奖励。</w:t>
      </w:r>
    </w:p>
    <w:p w14:paraId="2DA3DE6B">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 材料与设备</w:t>
      </w:r>
    </w:p>
    <w:p w14:paraId="5E3F8E2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8.1发包人供应材料与工程设备</w:t>
      </w:r>
    </w:p>
    <w:p w14:paraId="39183CB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发包人自行供应材料、工程设备的，应在签订合同时在专用合同条款的附件《发包人供应材料设备一览表》中明确材料、工程设备的品种、规格、型号、数量、单价、质量等级和送达地点。</w:t>
      </w:r>
    </w:p>
    <w:p w14:paraId="5434100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承包人应提前30天通过监理人以书面形式通知发包人供应材料与工程设备进场。承包人按照第7.2.2项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施工进度计划的修订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约定修订施工进度计划时，需同时提交经修订后的发包人供应材料与工程设备的进场计划。</w:t>
      </w:r>
    </w:p>
    <w:p w14:paraId="78EBD79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8.2承包人采购材料与工程设备</w:t>
      </w:r>
    </w:p>
    <w:p w14:paraId="3337FF1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eastAsia="宋体" w:cs="Times New Roman"/>
          <w:snapToGrid/>
          <w:color w:val="auto"/>
          <w:kern w:val="0"/>
          <w:sz w:val="24"/>
          <w:szCs w:val="24"/>
          <w:lang w:eastAsia="zh-CN"/>
        </w:rPr>
        <w:t>相应责任</w:t>
      </w:r>
      <w:r>
        <w:rPr>
          <w:rFonts w:ascii="宋体" w:hAnsi="宋体" w:eastAsia="宋体" w:cs="Times New Roman"/>
          <w:snapToGrid/>
          <w:color w:val="auto"/>
          <w:kern w:val="0"/>
          <w:sz w:val="24"/>
          <w:szCs w:val="24"/>
          <w:lang w:eastAsia="zh-CN"/>
        </w:rPr>
        <w:t>。</w:t>
      </w:r>
    </w:p>
    <w:p w14:paraId="0074C8B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8.3材料与工程设备的接收与拒收</w:t>
      </w:r>
    </w:p>
    <w:p w14:paraId="08E674D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24920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发包人提供的材料和工程设备的规格、数量或质量不符合合同约定的，或因发包人原因导致交货日期延误或交货地点变更等情况的，按照第16.1款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534A9CB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E0AF309">
      <w:pPr>
        <w:widowControl w:val="0"/>
        <w:kinsoku/>
        <w:autoSpaceDE w:val="0"/>
        <w:autoSpaceDN w:val="0"/>
        <w:adjustRightInd w:val="0"/>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AE1030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8.4材料与工程设备的保管与使用</w:t>
      </w:r>
    </w:p>
    <w:p w14:paraId="4908022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8.4.1 发包人供应</w:t>
      </w:r>
      <w:r>
        <w:rPr>
          <w:rFonts w:ascii="宋体" w:hAnsi="宋体" w:eastAsia="宋体" w:cs="Times New Roman"/>
          <w:snapToGrid/>
          <w:color w:val="auto"/>
          <w:kern w:val="2"/>
          <w:sz w:val="24"/>
          <w:szCs w:val="24"/>
          <w:lang w:eastAsia="zh-CN"/>
        </w:rPr>
        <w:t>材料与</w:t>
      </w:r>
      <w:r>
        <w:rPr>
          <w:rFonts w:ascii="宋体" w:hAnsi="宋体" w:eastAsia="宋体" w:cs="Times New Roman"/>
          <w:snapToGrid/>
          <w:color w:val="auto"/>
          <w:kern w:val="0"/>
          <w:sz w:val="24"/>
          <w:szCs w:val="24"/>
          <w:lang w:eastAsia="zh-CN"/>
        </w:rPr>
        <w:t>工程</w:t>
      </w:r>
      <w:r>
        <w:rPr>
          <w:rFonts w:ascii="宋体" w:hAnsi="宋体" w:eastAsia="宋体" w:cs="Times New Roman"/>
          <w:snapToGrid/>
          <w:color w:val="auto"/>
          <w:kern w:val="2"/>
          <w:sz w:val="24"/>
          <w:szCs w:val="24"/>
          <w:lang w:eastAsia="zh-CN"/>
        </w:rPr>
        <w:t>设备的保管与使用</w:t>
      </w:r>
    </w:p>
    <w:p w14:paraId="0DF14FA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BF8600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发包人供应的材料和工程设备使用前，由承包人负责检验，检验费用由发包人承担，不合格的不得使用。</w:t>
      </w:r>
    </w:p>
    <w:p w14:paraId="28C845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8.4.2 承包人采购</w:t>
      </w:r>
      <w:r>
        <w:rPr>
          <w:rFonts w:ascii="宋体" w:hAnsi="宋体" w:eastAsia="宋体" w:cs="Times New Roman"/>
          <w:snapToGrid/>
          <w:color w:val="auto"/>
          <w:kern w:val="2"/>
          <w:sz w:val="24"/>
          <w:szCs w:val="24"/>
          <w:lang w:eastAsia="zh-CN"/>
        </w:rPr>
        <w:t>材料与</w:t>
      </w:r>
      <w:r>
        <w:rPr>
          <w:rFonts w:ascii="宋体" w:hAnsi="宋体" w:eastAsia="宋体" w:cs="Times New Roman"/>
          <w:snapToGrid/>
          <w:color w:val="auto"/>
          <w:kern w:val="0"/>
          <w:sz w:val="24"/>
          <w:szCs w:val="24"/>
          <w:lang w:eastAsia="zh-CN"/>
        </w:rPr>
        <w:t>工程</w:t>
      </w:r>
      <w:r>
        <w:rPr>
          <w:rFonts w:ascii="宋体" w:hAnsi="宋体" w:eastAsia="宋体" w:cs="Times New Roman"/>
          <w:snapToGrid/>
          <w:color w:val="auto"/>
          <w:kern w:val="2"/>
          <w:sz w:val="24"/>
          <w:szCs w:val="24"/>
          <w:lang w:eastAsia="zh-CN"/>
        </w:rPr>
        <w:t>设备的保管与使用</w:t>
      </w:r>
    </w:p>
    <w:p w14:paraId="422034F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683CF4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发包人或监理人发现承包人使用不符合设计或有关标准要求的材料和工程设备时，有权要求承包人进行修复、拆除或重新采购，由此增加的费用和（或）延误的工期，由承包人承担。</w:t>
      </w:r>
    </w:p>
    <w:p w14:paraId="28D8352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8.5禁止使用不合格的材料和工程设备</w:t>
      </w:r>
    </w:p>
    <w:p w14:paraId="50E0646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8.5.1 监理人有权拒绝承包人提供的不合格材料或工程设备，并要求承包人立即进行更换。监理人应在更换后再次进行检查和检验，由此增加的费用和（或）延误的工期由承包人承担。</w:t>
      </w:r>
    </w:p>
    <w:p w14:paraId="61FB3FB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8.5.2 监理人发现承包人使用了不合格的材料和工程设备，承包人应按照监理人的指示立即改正，并禁止在工程中继续使用不合格的材料和工程设备。</w:t>
      </w:r>
    </w:p>
    <w:p w14:paraId="015F0D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8.5.3 发包人提供的材料或工程设备不符合合同要求的，承包人有权拒绝，并可要求发包人更换，由此增加的费用和（或）延误的工期由发包人承担</w:t>
      </w:r>
      <w:r>
        <w:rPr>
          <w:rFonts w:hint="eastAsia" w:ascii="宋体" w:hAnsi="宋体" w:eastAsia="宋体" w:cs="Times New Roman"/>
          <w:snapToGrid/>
          <w:color w:val="auto"/>
          <w:kern w:val="0"/>
          <w:sz w:val="24"/>
          <w:szCs w:val="24"/>
          <w:lang w:eastAsia="zh-CN"/>
        </w:rPr>
        <w:t>，并支付承包人合理的利润</w:t>
      </w:r>
      <w:r>
        <w:rPr>
          <w:rFonts w:ascii="宋体" w:hAnsi="宋体" w:eastAsia="宋体" w:cs="Times New Roman"/>
          <w:snapToGrid/>
          <w:color w:val="auto"/>
          <w:kern w:val="0"/>
          <w:sz w:val="24"/>
          <w:szCs w:val="24"/>
          <w:lang w:eastAsia="zh-CN"/>
        </w:rPr>
        <w:t>。</w:t>
      </w:r>
    </w:p>
    <w:p w14:paraId="707872E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8.6 样品</w:t>
      </w:r>
    </w:p>
    <w:p w14:paraId="3E45410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8.6.1</w:t>
      </w:r>
      <w:r>
        <w:rPr>
          <w:rFonts w:ascii="宋体" w:hAnsi="宋体" w:eastAsia="宋体" w:cs="Times New Roman"/>
          <w:snapToGrid/>
          <w:color w:val="auto"/>
          <w:kern w:val="0"/>
          <w:sz w:val="24"/>
          <w:szCs w:val="24"/>
          <w:lang w:eastAsia="zh-CN"/>
        </w:rPr>
        <w:tab/>
      </w:r>
      <w:r>
        <w:rPr>
          <w:rFonts w:ascii="宋体" w:hAnsi="宋体" w:eastAsia="宋体" w:cs="Times New Roman"/>
          <w:snapToGrid/>
          <w:color w:val="auto"/>
          <w:kern w:val="0"/>
          <w:sz w:val="24"/>
          <w:szCs w:val="24"/>
          <w:lang w:eastAsia="zh-CN"/>
        </w:rPr>
        <w:t>样品的报送</w:t>
      </w:r>
      <w:r>
        <w:rPr>
          <w:rFonts w:hint="eastAsia" w:ascii="宋体" w:hAnsi="宋体" w:eastAsia="宋体" w:cs="Times New Roman"/>
          <w:snapToGrid/>
          <w:color w:val="auto"/>
          <w:kern w:val="0"/>
          <w:sz w:val="24"/>
          <w:szCs w:val="24"/>
          <w:lang w:eastAsia="zh-CN"/>
        </w:rPr>
        <w:t>与封存</w:t>
      </w:r>
    </w:p>
    <w:p w14:paraId="4E86D0A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需要承包人报送样品的材料或工程设备，样品的种类、名称、规格、数量等要求均应在专用合同条款中约定。样品的报送程序如下：</w:t>
      </w:r>
    </w:p>
    <w:p w14:paraId="3737E90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FCB8F2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2AA14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（3）经发包人和监理人审批确认的样品</w:t>
      </w:r>
      <w:r>
        <w:rPr>
          <w:rFonts w:hint="eastAsia" w:ascii="宋体" w:hAnsi="宋体" w:eastAsia="宋体" w:cs="Times New Roman"/>
          <w:snapToGrid/>
          <w:color w:val="auto"/>
          <w:kern w:val="0"/>
          <w:sz w:val="24"/>
          <w:szCs w:val="24"/>
          <w:lang w:eastAsia="zh-CN"/>
        </w:rPr>
        <w:t>应按约定的方法封样，封存的样品</w:t>
      </w:r>
      <w:r>
        <w:rPr>
          <w:rFonts w:ascii="宋体" w:hAnsi="宋体" w:eastAsia="宋体" w:cs="Times New Roman"/>
          <w:snapToGrid/>
          <w:color w:val="auto"/>
          <w:kern w:val="0"/>
          <w:sz w:val="24"/>
          <w:szCs w:val="24"/>
          <w:lang w:eastAsia="zh-CN"/>
        </w:rPr>
        <w:t>作为检验工程相关部分的标准之一。承包人在施工过程中不得使用与样品不符的材料或工程设备。</w:t>
      </w:r>
    </w:p>
    <w:p w14:paraId="7B62672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（4）发包人和监理人对样品的审批确认仅为确认相关材料或工程设备的特征或用途，不得被理解为对合同的修改或改变，也并不减轻或免除承包人任何的责任和义务。</w:t>
      </w:r>
      <w:r>
        <w:rPr>
          <w:rFonts w:hint="eastAsia" w:ascii="宋体" w:hAnsi="宋体" w:eastAsia="宋体" w:cs="Times New Roman"/>
          <w:snapToGrid/>
          <w:color w:val="auto"/>
          <w:kern w:val="0"/>
          <w:sz w:val="24"/>
          <w:szCs w:val="24"/>
          <w:lang w:eastAsia="zh-CN"/>
        </w:rPr>
        <w:t>如果封存的样品修改或改变了合同约定，合同当事人应当以书面协议予以确认。</w:t>
      </w:r>
    </w:p>
    <w:p w14:paraId="23D035F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8.6.2 样品的保管</w:t>
      </w:r>
    </w:p>
    <w:p w14:paraId="4472B56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经批准的样品应由监理人负责封存于现场，承包人应在现场为保存样品提供适当和固定的场所并保持适当和良好的存储环境条件。</w:t>
      </w:r>
    </w:p>
    <w:p w14:paraId="0E2B515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8.7材料与工程设备的替代</w:t>
      </w:r>
    </w:p>
    <w:p w14:paraId="6AB5335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8.7.1 出现下列情况需要使用替代材料和工程设备的，承包人应按照第8.7.2项约定的程序执行：</w:t>
      </w:r>
    </w:p>
    <w:p w14:paraId="56DE431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后生效的法律规定禁止使用的；</w:t>
      </w:r>
    </w:p>
    <w:p w14:paraId="3670F86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（2）发包人要求使用替代品的；</w:t>
      </w:r>
    </w:p>
    <w:p w14:paraId="64D9736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（3）因其他原因必须使用替代品的。</w:t>
      </w:r>
    </w:p>
    <w:p w14:paraId="6A241A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8.7.2 承包人应在使用替代材料和工程设备28天前书面通知监理人，并附下列文件：</w:t>
      </w:r>
    </w:p>
    <w:p w14:paraId="33763D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（1）被替代的材料和工程设备的名称、数量、规格、型号、品牌、性能、价格及其他相关资料；</w:t>
      </w:r>
    </w:p>
    <w:p w14:paraId="3D569C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（2）替代品的名称、数量、规格、型号、品牌、性能、价格及其他相关资料；</w:t>
      </w:r>
    </w:p>
    <w:p w14:paraId="7A15024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（3）替代品与被替代产品之间的差异以及使用替代品可能对工程产生的影响；</w:t>
      </w:r>
    </w:p>
    <w:p w14:paraId="4AA72C6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（4）替代品与被替代产品的价格差异；</w:t>
      </w:r>
    </w:p>
    <w:p w14:paraId="696F413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（5）使用替代品的理由和原因说明；</w:t>
      </w:r>
    </w:p>
    <w:p w14:paraId="3438071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（6）监理人要求的其他文件。</w:t>
      </w:r>
    </w:p>
    <w:p w14:paraId="427C3C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监理人应在收到通知后14天内向承包人发出经发包人签认的书面指示；监理人逾期发出书面指示的，视为发包人和监理人同意使用替代品。</w:t>
      </w:r>
    </w:p>
    <w:p w14:paraId="1549B3A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8.7.3 发包人认可使用替代材料和工程设备的，替代材料和工程设备的价格，按照已标价工程量清单或预算书相同项目的价格认定；无相同项目的，参考相似项目价格认定；</w:t>
      </w:r>
      <w:r>
        <w:rPr>
          <w:rFonts w:hint="eastAsia" w:ascii="宋体" w:hAnsi="宋体" w:eastAsia="宋体" w:cs="Times New Roman"/>
          <w:snapToGrid/>
          <w:color w:val="auto"/>
          <w:kern w:val="0"/>
          <w:sz w:val="24"/>
          <w:szCs w:val="24"/>
          <w:lang w:eastAsia="zh-CN"/>
        </w:rPr>
        <w:t>既无</w:t>
      </w:r>
      <w:r>
        <w:rPr>
          <w:rFonts w:ascii="宋体" w:hAnsi="宋体" w:eastAsia="宋体" w:cs="Times New Roman"/>
          <w:snapToGrid/>
          <w:color w:val="auto"/>
          <w:kern w:val="0"/>
          <w:sz w:val="24"/>
          <w:szCs w:val="24"/>
          <w:lang w:eastAsia="zh-CN"/>
        </w:rPr>
        <w:t>相同项目</w:t>
      </w:r>
      <w:r>
        <w:rPr>
          <w:rFonts w:hint="eastAsia" w:ascii="宋体" w:hAnsi="宋体" w:eastAsia="宋体" w:cs="Times New Roman"/>
          <w:snapToGrid/>
          <w:color w:val="auto"/>
          <w:kern w:val="0"/>
          <w:sz w:val="24"/>
          <w:szCs w:val="24"/>
          <w:lang w:eastAsia="zh-CN"/>
        </w:rPr>
        <w:t>也</w:t>
      </w:r>
      <w:r>
        <w:rPr>
          <w:rFonts w:ascii="宋体" w:hAnsi="宋体" w:eastAsia="宋体" w:cs="Times New Roman"/>
          <w:snapToGrid/>
          <w:color w:val="auto"/>
          <w:kern w:val="0"/>
          <w:sz w:val="24"/>
          <w:szCs w:val="24"/>
          <w:lang w:eastAsia="zh-CN"/>
        </w:rPr>
        <w:t>无相似项目的，</w:t>
      </w:r>
      <w:r>
        <w:rPr>
          <w:rFonts w:hint="eastAsia" w:ascii="宋体" w:hAnsi="宋体" w:eastAsia="宋体" w:cs="Times New Roman"/>
          <w:snapToGrid/>
          <w:color w:val="auto"/>
          <w:kern w:val="0"/>
          <w:sz w:val="24"/>
          <w:szCs w:val="24"/>
          <w:lang w:eastAsia="zh-CN"/>
        </w:rPr>
        <w:t>按照合理的成本与利润构成的原则，</w:t>
      </w:r>
      <w:r>
        <w:rPr>
          <w:rFonts w:ascii="宋体" w:hAnsi="宋体" w:eastAsia="宋体" w:cs="Times New Roman"/>
          <w:snapToGrid/>
          <w:color w:val="auto"/>
          <w:kern w:val="0"/>
          <w:sz w:val="24"/>
          <w:szCs w:val="24"/>
          <w:lang w:eastAsia="zh-CN"/>
        </w:rPr>
        <w:t>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确定价格。</w:t>
      </w:r>
    </w:p>
    <w:p w14:paraId="67E0013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8.8施工设备和临时设施</w:t>
      </w:r>
    </w:p>
    <w:p w14:paraId="1923B45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8.8.1 承包人提供的施工设备和临时设施</w:t>
      </w:r>
    </w:p>
    <w:p w14:paraId="660758E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承包人应按合同进度计划的要求，及时配置施工设备和修建临时设施。进入施工场地的承包人设备需经监理人核查后才能投入使用。承包人更换合同约定的承包人设备的，应报监理人批准。</w:t>
      </w:r>
    </w:p>
    <w:p w14:paraId="62669DFA">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除专用合同条款另有约定外，承包人应自行承担修建临时设施的费用，需要临时占地的，应由发包人办理申请手续并承担相应费用。</w:t>
      </w:r>
    </w:p>
    <w:p w14:paraId="57B786C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8.8.2发包人提供的施工设备和临时设施</w:t>
      </w:r>
    </w:p>
    <w:p w14:paraId="5D78CB4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发包人提供的施工设备或临时设施在专用合同条款中约定。</w:t>
      </w:r>
    </w:p>
    <w:p w14:paraId="7DE804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8.8.3要求承包人增加或更换施工设备</w:t>
      </w:r>
    </w:p>
    <w:p w14:paraId="45AB64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承包人使用的施工设备不能满足合同进度计划和（或）质量要求时，监理人有权要求承包人增加或更换施工设备，承包人应及时增加或更换，由此增加的费用和（或）延误的工期由承包人承担。</w:t>
      </w:r>
    </w:p>
    <w:p w14:paraId="7F22655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8.9材料与设备专用</w:t>
      </w:r>
      <w:r>
        <w:rPr>
          <w:rFonts w:hint="eastAsia" w:ascii="宋体" w:hAnsi="宋体" w:eastAsia="宋体" w:cs="Times New Roman"/>
          <w:bCs/>
          <w:snapToGrid/>
          <w:color w:val="auto"/>
          <w:kern w:val="2"/>
          <w:sz w:val="24"/>
          <w:szCs w:val="24"/>
          <w:lang w:eastAsia="zh-CN"/>
        </w:rPr>
        <w:t>要求</w:t>
      </w:r>
    </w:p>
    <w:p w14:paraId="0AF6AF6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72129378">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 试验与检验</w:t>
      </w:r>
    </w:p>
    <w:p w14:paraId="747F1AB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9.1试验设备与试验人员</w:t>
      </w:r>
    </w:p>
    <w:p w14:paraId="2374FFA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C3580F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9.1.2 承包人应按专用合同条款的约定提供试验设备、取样装置、试验场所和试验条件，并向监理人提交相应进场计划表。</w:t>
      </w:r>
    </w:p>
    <w:p w14:paraId="7A9CAC7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承包人配置的试验设备要符合相应试验规程的要求并经过具有资质的检测单位检测，且在正式使用该试验设备前，需要经过监理人与承包人共同校定。</w:t>
      </w:r>
    </w:p>
    <w:p w14:paraId="4C3E5CC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9.1.3 承包人应向监理人提交试验人员的名单及其岗位、资格等证明资料，试验人员必须能够熟练进行相应的检测试验，承包人对试验人员的试验程序和试验结果的正确性负责。</w:t>
      </w:r>
    </w:p>
    <w:p w14:paraId="1B8D12E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9.2取样</w:t>
      </w:r>
    </w:p>
    <w:p w14:paraId="012012E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试验属于自检性质的，承包人可以单独取样。试验属于监理人抽检性质的，可由监理人取样，也可由承包人的试验人员在监理人的监督下取样。</w:t>
      </w:r>
    </w:p>
    <w:p w14:paraId="7551274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9.3材料、工程设备和工程的试验和检验</w:t>
      </w:r>
    </w:p>
    <w:p w14:paraId="2131875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1A1C28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0B97C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86836E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9.4现场工艺试验</w:t>
      </w:r>
    </w:p>
    <w:p w14:paraId="3567DDE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承包人应按合同约定或监理人指示进行现场工艺试验。对大型的现场工艺试验，监理人认为必要时，承包人应根据监理人提出的工艺试验要求，编制工艺试验措施计划，报送监理人审查。</w:t>
      </w:r>
    </w:p>
    <w:p w14:paraId="6821651D">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 变更</w:t>
      </w:r>
    </w:p>
    <w:p w14:paraId="0BC654A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10.1变更的范围</w:t>
      </w:r>
    </w:p>
    <w:p w14:paraId="3FD44B1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除专用合同条款另有约定外，合同履行过程中发生以下情形的，应按照本条约定进行变更：</w:t>
      </w:r>
    </w:p>
    <w:p w14:paraId="0F74C80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（1）增加或减少合同中任何工作，或追加额外的工作；</w:t>
      </w:r>
    </w:p>
    <w:p w14:paraId="4EF9E21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（2）取消合同中任何工作，但转由他人实施的工作除外；</w:t>
      </w:r>
    </w:p>
    <w:p w14:paraId="12A43C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（3）改变合同中任何工作的质量标准或其他特性；</w:t>
      </w:r>
    </w:p>
    <w:p w14:paraId="4E2148D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（4）改变工程的基线、标高、位置和尺寸；</w:t>
      </w:r>
    </w:p>
    <w:p w14:paraId="10AB6ED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（5）改变工程的时间安排或实施顺序。</w:t>
      </w:r>
    </w:p>
    <w:p w14:paraId="29D434F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10.2变更权</w:t>
      </w:r>
    </w:p>
    <w:p w14:paraId="0E2D29E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0FFC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涉及设计变更的，应由设计人提供变更后的图纸和说明。如变更超过原设计标准或批准的建设规模时，发包人应及时办理规划、设计变更</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审批手续。</w:t>
      </w:r>
    </w:p>
    <w:p w14:paraId="05C66DA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10.3变更程序</w:t>
      </w:r>
    </w:p>
    <w:p w14:paraId="1FA15FD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w:t>
      </w:r>
      <w:r>
        <w:rPr>
          <w:rFonts w:ascii="宋体" w:hAnsi="宋体" w:eastAsia="宋体" w:cs="Times New Roman"/>
          <w:snapToGrid/>
          <w:color w:val="auto"/>
          <w:kern w:val="0"/>
          <w:sz w:val="24"/>
          <w:szCs w:val="24"/>
          <w:lang w:eastAsia="zh-CN"/>
        </w:rPr>
        <w:t>.3.1 发包人提出变更</w:t>
      </w:r>
    </w:p>
    <w:p w14:paraId="4CF1B46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发包人提出变更的，应通过监理人向承包人发出变更指示，变更指示应说明计划变更的工程范围和变更的内容。</w:t>
      </w:r>
    </w:p>
    <w:p w14:paraId="0F1D93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w:t>
      </w:r>
      <w:r>
        <w:rPr>
          <w:rFonts w:ascii="宋体" w:hAnsi="宋体" w:eastAsia="宋体" w:cs="Times New Roman"/>
          <w:snapToGrid/>
          <w:color w:val="auto"/>
          <w:kern w:val="0"/>
          <w:sz w:val="24"/>
          <w:szCs w:val="24"/>
          <w:lang w:eastAsia="zh-CN"/>
        </w:rPr>
        <w:t>.3.2 监理人提出变更建议</w:t>
      </w:r>
    </w:p>
    <w:p w14:paraId="7054489F">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341F0E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10.3.3 变更执行</w:t>
      </w:r>
    </w:p>
    <w:p w14:paraId="3C855CA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承包人收到监理人下达的变更指示后，</w:t>
      </w:r>
      <w:r>
        <w:rPr>
          <w:rFonts w:hint="eastAsia" w:ascii="宋体" w:hAnsi="宋体" w:eastAsia="宋体" w:cs="Times New Roman"/>
          <w:snapToGrid/>
          <w:color w:val="auto"/>
          <w:kern w:val="0"/>
          <w:sz w:val="24"/>
          <w:szCs w:val="24"/>
          <w:lang w:eastAsia="zh-CN"/>
        </w:rPr>
        <w:t>认为不能执行，应立即</w:t>
      </w:r>
      <w:r>
        <w:rPr>
          <w:rFonts w:ascii="宋体" w:hAnsi="宋体" w:eastAsia="宋体" w:cs="Times New Roman"/>
          <w:snapToGrid/>
          <w:color w:val="auto"/>
          <w:kern w:val="0"/>
          <w:sz w:val="24"/>
          <w:szCs w:val="24"/>
          <w:lang w:eastAsia="zh-CN"/>
        </w:rPr>
        <w:t>提出不能执行该变更指示的理由。承包人</w:t>
      </w:r>
      <w:r>
        <w:rPr>
          <w:rFonts w:hint="eastAsia" w:ascii="宋体" w:hAnsi="宋体" w:eastAsia="宋体" w:cs="Times New Roman"/>
          <w:snapToGrid/>
          <w:color w:val="auto"/>
          <w:kern w:val="0"/>
          <w:sz w:val="24"/>
          <w:szCs w:val="24"/>
          <w:lang w:eastAsia="zh-CN"/>
        </w:rPr>
        <w:t>认为可以</w:t>
      </w:r>
      <w:r>
        <w:rPr>
          <w:rFonts w:ascii="宋体" w:hAnsi="宋体" w:eastAsia="宋体" w:cs="Times New Roman"/>
          <w:snapToGrid/>
          <w:color w:val="auto"/>
          <w:kern w:val="0"/>
          <w:sz w:val="24"/>
          <w:szCs w:val="24"/>
          <w:lang w:eastAsia="zh-CN"/>
        </w:rPr>
        <w:t>执行变更的，</w:t>
      </w:r>
      <w:r>
        <w:rPr>
          <w:rFonts w:hint="eastAsia" w:ascii="宋体" w:hAnsi="宋体" w:eastAsia="宋体" w:cs="Times New Roman"/>
          <w:snapToGrid/>
          <w:color w:val="auto"/>
          <w:kern w:val="0"/>
          <w:sz w:val="24"/>
          <w:szCs w:val="24"/>
          <w:lang w:eastAsia="zh-CN"/>
        </w:rPr>
        <w:t>应当书面说明实施该变更指示对合同价格和工期的影响，且合同当事人应当按照第10.4款〔变更估价〕约定确定变更估价</w:t>
      </w:r>
      <w:r>
        <w:rPr>
          <w:rFonts w:ascii="宋体" w:hAnsi="宋体" w:eastAsia="宋体" w:cs="Times New Roman"/>
          <w:snapToGrid/>
          <w:color w:val="auto"/>
          <w:kern w:val="0"/>
          <w:sz w:val="24"/>
          <w:szCs w:val="24"/>
          <w:lang w:eastAsia="zh-CN"/>
        </w:rPr>
        <w:t>。</w:t>
      </w:r>
    </w:p>
    <w:p w14:paraId="48148AB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10.4变更估价</w:t>
      </w:r>
    </w:p>
    <w:p w14:paraId="4F2331E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10.4.1 变更估价原则</w:t>
      </w:r>
    </w:p>
    <w:p w14:paraId="60AB588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除专用合同条款另有约定外，变更估价按照本款约定处理：</w:t>
      </w:r>
    </w:p>
    <w:p w14:paraId="6386760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（1）已标价工程量清单或预算书有相同项目的，按照相同项目单价认定；</w:t>
      </w:r>
    </w:p>
    <w:p w14:paraId="7B43D87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（2）已标价工程量清单或预算书中无相同项目，但有类似项目的，参照类似项目的单价认定；</w:t>
      </w:r>
    </w:p>
    <w:p w14:paraId="77C0E96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确定变更工作的单价。</w:t>
      </w:r>
    </w:p>
    <w:p w14:paraId="561F654F">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10.4.2 变更估价程序</w:t>
      </w:r>
    </w:p>
    <w:p w14:paraId="5E7EF17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承包人应在收到变更指示后14天内，向监理人提交变更估价申请。监理人应在收到承包人提交的变更估价申请后7天内审查完毕并报送发包人，监理人对变更估价申请有异议</w:t>
      </w:r>
      <w:r>
        <w:rPr>
          <w:rFonts w:ascii="宋体" w:hAnsi="宋体" w:eastAsia="宋体" w:cs="Times New Roman"/>
          <w:snapToGrid/>
          <w:color w:val="auto"/>
          <w:kern w:val="0"/>
          <w:sz w:val="24"/>
          <w:szCs w:val="24"/>
          <w:lang w:eastAsia="zh-CN"/>
        </w:rPr>
        <w:t>，通知承包人</w:t>
      </w:r>
      <w:r>
        <w:rPr>
          <w:rFonts w:hint="eastAsia" w:ascii="宋体" w:hAnsi="宋体" w:eastAsia="宋体" w:cs="Times New Roman"/>
          <w:snapToGrid/>
          <w:color w:val="auto"/>
          <w:kern w:val="0"/>
          <w:sz w:val="24"/>
          <w:szCs w:val="24"/>
          <w:lang w:eastAsia="zh-CN"/>
        </w:rPr>
        <w:t>修</w:t>
      </w:r>
      <w:r>
        <w:rPr>
          <w:rFonts w:ascii="宋体" w:hAnsi="宋体" w:eastAsia="宋体" w:cs="Times New Roman"/>
          <w:snapToGrid/>
          <w:color w:val="auto"/>
          <w:kern w:val="0"/>
          <w:sz w:val="24"/>
          <w:szCs w:val="24"/>
          <w:lang w:eastAsia="zh-CN"/>
        </w:rPr>
        <w:t>改</w:t>
      </w:r>
      <w:r>
        <w:rPr>
          <w:rFonts w:hint="eastAsia" w:ascii="宋体" w:hAnsi="宋体" w:eastAsia="宋体" w:cs="Times New Roman"/>
          <w:snapToGrid/>
          <w:color w:val="auto"/>
          <w:kern w:val="0"/>
          <w:sz w:val="24"/>
          <w:szCs w:val="24"/>
          <w:lang w:eastAsia="zh-CN"/>
        </w:rPr>
        <w:t>后重新提交</w:t>
      </w:r>
      <w:r>
        <w:rPr>
          <w:rFonts w:ascii="宋体" w:hAnsi="宋体" w:eastAsia="宋体" w:cs="Times New Roman"/>
          <w:snapToGrid/>
          <w:color w:val="auto"/>
          <w:kern w:val="0"/>
          <w:sz w:val="24"/>
          <w:szCs w:val="24"/>
          <w:lang w:eastAsia="zh-CN"/>
        </w:rPr>
        <w:t>。发包人应在</w:t>
      </w:r>
      <w:r>
        <w:rPr>
          <w:rFonts w:hint="eastAsia" w:ascii="宋体" w:hAnsi="宋体" w:eastAsia="宋体" w:cs="Times New Roman"/>
          <w:snapToGrid/>
          <w:color w:val="auto"/>
          <w:kern w:val="0"/>
          <w:sz w:val="24"/>
          <w:szCs w:val="24"/>
          <w:lang w:eastAsia="zh-CN"/>
        </w:rPr>
        <w:t>承包人提交变更估价申请</w:t>
      </w:r>
      <w:r>
        <w:rPr>
          <w:rFonts w:ascii="宋体" w:hAnsi="宋体" w:eastAsia="宋体" w:cs="Times New Roman"/>
          <w:snapToGrid/>
          <w:color w:val="auto"/>
          <w:kern w:val="0"/>
          <w:sz w:val="24"/>
          <w:szCs w:val="24"/>
          <w:lang w:eastAsia="zh-CN"/>
        </w:rPr>
        <w:t>后</w:t>
      </w:r>
      <w:r>
        <w:rPr>
          <w:rFonts w:hint="eastAsia" w:ascii="宋体" w:hAnsi="宋体" w:eastAsia="宋体" w:cs="Times New Roman"/>
          <w:snapToGrid/>
          <w:color w:val="auto"/>
          <w:kern w:val="0"/>
          <w:sz w:val="24"/>
          <w:szCs w:val="24"/>
          <w:lang w:eastAsia="zh-CN"/>
        </w:rPr>
        <w:t>14</w:t>
      </w:r>
      <w:r>
        <w:rPr>
          <w:rFonts w:ascii="宋体" w:hAnsi="宋体" w:eastAsia="宋体" w:cs="Times New Roman"/>
          <w:snapToGrid/>
          <w:color w:val="auto"/>
          <w:kern w:val="0"/>
          <w:sz w:val="24"/>
          <w:szCs w:val="24"/>
          <w:lang w:eastAsia="zh-CN"/>
        </w:rPr>
        <w:t>天内审批完毕。</w:t>
      </w:r>
      <w:r>
        <w:rPr>
          <w:rFonts w:hint="eastAsia" w:ascii="宋体" w:hAnsi="宋体" w:eastAsia="宋体" w:cs="Times New Roman"/>
          <w:snapToGrid/>
          <w:color w:val="auto"/>
          <w:kern w:val="0"/>
          <w:sz w:val="24"/>
          <w:szCs w:val="24"/>
          <w:lang w:eastAsia="zh-CN"/>
        </w:rPr>
        <w:t>发包人逾期未完成审批或未提出异议的，视为认可承包人提交的变更估价申请。</w:t>
      </w:r>
    </w:p>
    <w:p w14:paraId="3C585C8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因变更引起的价格调整应计入最近一期的进度款中支付。</w:t>
      </w:r>
    </w:p>
    <w:p w14:paraId="0EC7911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10.5承包人的合理化建议</w:t>
      </w:r>
    </w:p>
    <w:p w14:paraId="3A8D779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承包人提出合理化建议的，应向监理人提交合理化建议说明，说明建议的内容和理由，以及实施该建议对合同价格和工期的影响。</w:t>
      </w:r>
    </w:p>
    <w:p w14:paraId="582B10B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变更估价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约定执行。发包人不同意变更的，监理人应书面通知承包人。</w:t>
      </w:r>
    </w:p>
    <w:p w14:paraId="1797F04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合理化建议降低了合同价格或者提高了工程经济效益的，发包人可对承包人给予奖励，奖励的方法和金额在专用合同条款中约定。</w:t>
      </w:r>
    </w:p>
    <w:p w14:paraId="5A7F2A3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10.6变更引起的工期调整  </w:t>
      </w:r>
      <w:r>
        <w:rPr>
          <w:rFonts w:ascii="宋体" w:hAnsi="宋体" w:eastAsia="宋体" w:cs="Times New Roman"/>
          <w:b/>
          <w:bCs/>
          <w:snapToGrid/>
          <w:color w:val="auto"/>
          <w:kern w:val="2"/>
          <w:sz w:val="24"/>
          <w:szCs w:val="24"/>
          <w:lang w:eastAsia="zh-CN"/>
        </w:rPr>
        <w:t xml:space="preserve"> </w:t>
      </w:r>
    </w:p>
    <w:p w14:paraId="405E119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因变更引起工期变化的，合同当事人均可要求调整合同工期，由合同当事人按照第4.4款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并参考工程所在地的工期定额标准确定增减工期天数。</w:t>
      </w:r>
    </w:p>
    <w:p w14:paraId="2B8C2DD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10.7暂估价</w:t>
      </w:r>
    </w:p>
    <w:p w14:paraId="4CCD69C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暂估价专业分包工程、</w:t>
      </w:r>
      <w:r>
        <w:rPr>
          <w:rFonts w:hint="eastAsia" w:ascii="宋体" w:hAnsi="宋体" w:eastAsia="宋体" w:cs="Times New Roman"/>
          <w:snapToGrid/>
          <w:color w:val="auto"/>
          <w:kern w:val="0"/>
          <w:sz w:val="24"/>
          <w:szCs w:val="24"/>
          <w:lang w:eastAsia="zh-CN"/>
        </w:rPr>
        <w:t>服务、</w:t>
      </w:r>
      <w:r>
        <w:rPr>
          <w:rFonts w:ascii="宋体" w:hAnsi="宋体" w:eastAsia="宋体" w:cs="Times New Roman"/>
          <w:snapToGrid/>
          <w:color w:val="auto"/>
          <w:kern w:val="0"/>
          <w:sz w:val="24"/>
          <w:szCs w:val="24"/>
          <w:lang w:eastAsia="zh-CN"/>
        </w:rPr>
        <w:t>材料和工程设备的明细由合同当事人在专用合同条款中约定。</w:t>
      </w:r>
    </w:p>
    <w:p w14:paraId="6EEE796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10.7.1</w:t>
      </w:r>
      <w:r>
        <w:rPr>
          <w:rFonts w:ascii="宋体" w:hAnsi="宋体" w:eastAsia="宋体" w:cs="Times New Roman"/>
          <w:snapToGrid/>
          <w:color w:val="auto"/>
          <w:kern w:val="0"/>
          <w:sz w:val="24"/>
          <w:szCs w:val="24"/>
          <w:lang w:eastAsia="zh-CN"/>
        </w:rPr>
        <w:t xml:space="preserve"> 依法必须招标的暂估价项目</w:t>
      </w:r>
    </w:p>
    <w:p w14:paraId="1195DFF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对于依法必须招标的暂估价项目，采取以下第1种方式确定</w:t>
      </w:r>
      <w:r>
        <w:rPr>
          <w:rFonts w:hint="eastAsia" w:ascii="宋体" w:hAnsi="宋体" w:eastAsia="宋体" w:cs="Times New Roman"/>
          <w:snapToGrid/>
          <w:color w:val="auto"/>
          <w:kern w:val="0"/>
          <w:sz w:val="24"/>
          <w:szCs w:val="24"/>
          <w:lang w:eastAsia="zh-CN"/>
        </w:rPr>
        <w:t>。合同当事人也可以在</w:t>
      </w:r>
      <w:r>
        <w:rPr>
          <w:rFonts w:ascii="宋体" w:hAnsi="宋体" w:eastAsia="宋体" w:cs="Times New Roman"/>
          <w:snapToGrid/>
          <w:color w:val="auto"/>
          <w:kern w:val="0"/>
          <w:sz w:val="24"/>
          <w:szCs w:val="24"/>
          <w:lang w:eastAsia="zh-CN"/>
        </w:rPr>
        <w:t>专用合同条款</w:t>
      </w:r>
      <w:r>
        <w:rPr>
          <w:rFonts w:hint="eastAsia" w:ascii="宋体" w:hAnsi="宋体" w:eastAsia="宋体" w:cs="Times New Roman"/>
          <w:snapToGrid/>
          <w:color w:val="auto"/>
          <w:kern w:val="0"/>
          <w:sz w:val="24"/>
          <w:szCs w:val="24"/>
          <w:lang w:eastAsia="zh-CN"/>
        </w:rPr>
        <w:t>中选择其他招标方式。</w:t>
      </w:r>
    </w:p>
    <w:p w14:paraId="08A7453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第1种方式：对于依法必须招标的暂估价项目，由承包人招标，对该暂估价项目的确认和批准按照以下约定执行：</w:t>
      </w:r>
    </w:p>
    <w:p w14:paraId="65F2245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D50310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eastAsia="宋体" w:cs="Times New Roman"/>
          <w:snapToGrid/>
          <w:color w:val="auto"/>
          <w:kern w:val="0"/>
          <w:sz w:val="24"/>
          <w:szCs w:val="24"/>
          <w:lang w:eastAsia="zh-CN"/>
        </w:rPr>
        <w:t>并按照法律规定参加评标</w:t>
      </w:r>
      <w:r>
        <w:rPr>
          <w:rFonts w:ascii="宋体" w:hAnsi="宋体" w:eastAsia="宋体" w:cs="Times New Roman"/>
          <w:snapToGrid/>
          <w:color w:val="auto"/>
          <w:kern w:val="0"/>
          <w:sz w:val="24"/>
          <w:szCs w:val="24"/>
          <w:lang w:eastAsia="zh-CN"/>
        </w:rPr>
        <w:t>；</w:t>
      </w:r>
    </w:p>
    <w:p w14:paraId="45E6C2B0">
      <w:pPr>
        <w:widowControl w:val="0"/>
        <w:kinsoku/>
        <w:autoSpaceDE/>
        <w:autoSpaceDN/>
        <w:adjustRightInd/>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A4EE64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8D8B6E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10.7.2</w:t>
      </w:r>
      <w:r>
        <w:rPr>
          <w:rFonts w:ascii="宋体" w:hAnsi="宋体" w:eastAsia="宋体" w:cs="Times New Roman"/>
          <w:snapToGrid/>
          <w:color w:val="auto"/>
          <w:kern w:val="0"/>
          <w:sz w:val="24"/>
          <w:szCs w:val="24"/>
          <w:lang w:eastAsia="zh-CN"/>
        </w:rPr>
        <w:t>不属于依法必须招标的暂估价项目</w:t>
      </w:r>
    </w:p>
    <w:p w14:paraId="103251D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除专用合同条款另有约定外，对于不属于依法必须招标的暂估价项目，采取以下第1种方式确定：</w:t>
      </w:r>
      <w:r>
        <w:rPr>
          <w:rFonts w:hint="eastAsia" w:ascii="宋体" w:hAnsi="宋体" w:eastAsia="宋体" w:cs="Times New Roman"/>
          <w:snapToGrid/>
          <w:color w:val="auto"/>
          <w:kern w:val="0"/>
          <w:sz w:val="24"/>
          <w:szCs w:val="24"/>
          <w:lang w:eastAsia="zh-CN"/>
        </w:rPr>
        <w:t xml:space="preserve"> </w:t>
      </w:r>
    </w:p>
    <w:p w14:paraId="2943F1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第1种方式：对于不属于依法必须招标的暂估价项目，按本项约定确认和批准：</w:t>
      </w:r>
    </w:p>
    <w:p w14:paraId="0C4657C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6A1926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（2）发包人认为承包人确定的供应商、分包人无法满足工程质量或合同要求的，发包人可以要求承包人重新确定暂估价项目的供应商、分包人;</w:t>
      </w:r>
    </w:p>
    <w:p w14:paraId="5512702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（3）承包人应当在签订暂估价合同后7天内，将暂估价合同副本报送发包人留存。</w:t>
      </w:r>
    </w:p>
    <w:p w14:paraId="70C58CA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第2种方式：承包人按照第10.7.1项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依法必须招标的暂估价项目</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约定的第1种方式确定暂估价项目。</w:t>
      </w:r>
    </w:p>
    <w:p w14:paraId="3F0B6AD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第3种方式：</w:t>
      </w:r>
      <w:r>
        <w:rPr>
          <w:rFonts w:ascii="宋体" w:hAnsi="宋体" w:eastAsia="宋体" w:cs="Times New Roman"/>
          <w:snapToGrid/>
          <w:color w:val="auto"/>
          <w:kern w:val="0"/>
          <w:sz w:val="24"/>
          <w:szCs w:val="24"/>
          <w:lang w:eastAsia="zh-CN"/>
        </w:rPr>
        <w:t>承包人直接实施的暂估价项目</w:t>
      </w:r>
    </w:p>
    <w:p w14:paraId="49B3212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承包人具备实施暂估价项目的资格和条件的，经发包人和承包人协商一致后，可由承包人自行实施暂估价项目，合同当事人可以在专用合同条款约定具体事项。</w:t>
      </w:r>
    </w:p>
    <w:p w14:paraId="3728C2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5FDD48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10.8暂列金额</w:t>
      </w:r>
    </w:p>
    <w:p w14:paraId="35E973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暂列金额应按照发包人的要求使用，发包人的要求应通过监理人发出。</w:t>
      </w:r>
      <w:r>
        <w:rPr>
          <w:rFonts w:hint="eastAsia" w:ascii="宋体" w:hAnsi="宋体" w:eastAsia="宋体" w:cs="Times New Roman"/>
          <w:snapToGrid/>
          <w:color w:val="auto"/>
          <w:kern w:val="0"/>
          <w:sz w:val="24"/>
          <w:szCs w:val="24"/>
          <w:lang w:eastAsia="zh-CN"/>
        </w:rPr>
        <w:t>合同当事人可以在专用合同条款中协商确定有关事项。</w:t>
      </w:r>
    </w:p>
    <w:p w14:paraId="69B5092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10.9计日工 </w:t>
      </w:r>
    </w:p>
    <w:p w14:paraId="7F6AB27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需要采用计日工方式的，经发包人同意后</w:t>
      </w:r>
      <w:r>
        <w:rPr>
          <w:rFonts w:ascii="宋体" w:hAnsi="宋体" w:eastAsia="宋体" w:cs="Times New Roman"/>
          <w:snapToGrid/>
          <w:color w:val="auto"/>
          <w:kern w:val="0"/>
          <w:sz w:val="24"/>
          <w:szCs w:val="24"/>
          <w:lang w:eastAsia="zh-CN"/>
        </w:rPr>
        <w:t>，由监理人通知承包人以计日工计价方式实施</w:t>
      </w:r>
      <w:r>
        <w:rPr>
          <w:rFonts w:hint="eastAsia" w:ascii="宋体" w:hAnsi="宋体" w:eastAsia="宋体" w:cs="Times New Roman"/>
          <w:snapToGrid/>
          <w:color w:val="auto"/>
          <w:kern w:val="0"/>
          <w:sz w:val="24"/>
          <w:szCs w:val="24"/>
          <w:lang w:eastAsia="zh-CN"/>
        </w:rPr>
        <w:t>相应</w:t>
      </w:r>
      <w:r>
        <w:rPr>
          <w:rFonts w:ascii="宋体" w:hAnsi="宋体" w:eastAsia="宋体" w:cs="Times New Roman"/>
          <w:snapToGrid/>
          <w:color w:val="auto"/>
          <w:kern w:val="0"/>
          <w:sz w:val="24"/>
          <w:szCs w:val="24"/>
          <w:lang w:eastAsia="zh-CN"/>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确定变更工作的单价。</w:t>
      </w:r>
    </w:p>
    <w:p w14:paraId="0CECA28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采用计日工计价的任何一项工作，承包人应在该项工作实施过程中，每天提交以下报表和有关凭证报送监理人审查：</w:t>
      </w:r>
    </w:p>
    <w:p w14:paraId="7D95D142">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（1）工作名称、内容和数量；</w:t>
      </w:r>
    </w:p>
    <w:p w14:paraId="633AFB49">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（2）投入该工作的所有人员的姓名、专业、工种、级别和耗用工时；</w:t>
      </w:r>
    </w:p>
    <w:p w14:paraId="7CC37833">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（3）投入该工作的材料类别和数量；</w:t>
      </w:r>
    </w:p>
    <w:p w14:paraId="7DBBD77C">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（4）投入该工作的施工设备型号、台数和耗用台时；</w:t>
      </w:r>
    </w:p>
    <w:p w14:paraId="51B7A7B4">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（5）其他有关资料和凭证。</w:t>
      </w:r>
    </w:p>
    <w:p w14:paraId="529C98A6">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计日工由承包人汇总后，列入最近一期进度付款申请单，由监理人审查并经发包人批准后列入进度付款。</w:t>
      </w:r>
    </w:p>
    <w:p w14:paraId="2581756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 价格调整</w:t>
      </w:r>
    </w:p>
    <w:p w14:paraId="300CBD1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11.1市场价格波动引起的调整</w:t>
      </w:r>
    </w:p>
    <w:p w14:paraId="5E3B01E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除专用合同条款另有约定外，市场价格波动超过合同当事人约定的范围，合同价格应当调整。合同当事人可以在专用合同条款中约定选择以下一种方式对合同价格进行调整：</w:t>
      </w:r>
    </w:p>
    <w:p w14:paraId="1E04A7F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第1种方式：采用价格指数</w:t>
      </w:r>
      <w:r>
        <w:rPr>
          <w:rFonts w:hint="eastAsia" w:ascii="宋体" w:hAnsi="宋体" w:eastAsia="宋体" w:cs="Times New Roman"/>
          <w:snapToGrid/>
          <w:color w:val="auto"/>
          <w:kern w:val="2"/>
          <w:sz w:val="24"/>
          <w:szCs w:val="24"/>
          <w:lang w:eastAsia="zh-CN"/>
        </w:rPr>
        <w:t>进行价格</w:t>
      </w:r>
      <w:r>
        <w:rPr>
          <w:rFonts w:ascii="宋体" w:hAnsi="宋体" w:eastAsia="宋体" w:cs="Times New Roman"/>
          <w:snapToGrid/>
          <w:color w:val="auto"/>
          <w:kern w:val="2"/>
          <w:sz w:val="24"/>
          <w:szCs w:val="24"/>
          <w:lang w:eastAsia="zh-CN"/>
        </w:rPr>
        <w:t>调整。</w:t>
      </w:r>
    </w:p>
    <w:p w14:paraId="294E248E">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（1）价格调整公式</w:t>
      </w:r>
    </w:p>
    <w:p w14:paraId="72EFA148">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因人工、材料和设备等价格波动影响合同价格时，根据专用合同条款中约定的数据，按以下公式计算差额并调整合同价格：</w:t>
      </w:r>
    </w:p>
    <w:p w14:paraId="6AA46499">
      <w:pPr>
        <w:widowControl w:val="0"/>
        <w:tabs>
          <w:tab w:val="left" w:pos="0"/>
          <w:tab w:val="left" w:pos="360"/>
          <w:tab w:val="left" w:pos="540"/>
        </w:tabs>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position w:val="-30"/>
          <w:sz w:val="24"/>
          <w:szCs w:val="24"/>
          <w:lang w:eastAsia="zh-CN"/>
        </w:rPr>
        <w:drawing>
          <wp:inline distT="0" distB="0" distL="114300" distR="114300">
            <wp:extent cx="4570095" cy="557530"/>
            <wp:effectExtent l="0" t="0" r="1905" b="1460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4"/>
                    <a:stretch>
                      <a:fillRect/>
                    </a:stretch>
                  </pic:blipFill>
                  <pic:spPr>
                    <a:xfrm>
                      <a:off x="0" y="0"/>
                      <a:ext cx="4570095" cy="557530"/>
                    </a:xfrm>
                    <a:prstGeom prst="rect">
                      <a:avLst/>
                    </a:prstGeom>
                    <a:noFill/>
                    <a:ln>
                      <a:noFill/>
                    </a:ln>
                  </pic:spPr>
                </pic:pic>
              </a:graphicData>
            </a:graphic>
          </wp:inline>
        </w:drawing>
      </w:r>
    </w:p>
    <w:p w14:paraId="537488CD">
      <w:pPr>
        <w:widowControl w:val="0"/>
        <w:tabs>
          <w:tab w:val="left" w:pos="0"/>
          <w:tab w:val="left" w:pos="360"/>
          <w:tab w:val="left" w:pos="540"/>
        </w:tabs>
        <w:kinsoku/>
        <w:autoSpaceDE/>
        <w:autoSpaceDN/>
        <w:adjustRightInd/>
        <w:snapToGrid/>
        <w:spacing w:line="400" w:lineRule="exact"/>
        <w:ind w:firstLine="64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公式中：ΔP——需调整的价格差额；</w:t>
      </w:r>
    </w:p>
    <w:p w14:paraId="54C965EF">
      <w:pPr>
        <w:widowControl w:val="0"/>
        <w:tabs>
          <w:tab w:val="left" w:pos="0"/>
          <w:tab w:val="left" w:pos="360"/>
          <w:tab w:val="left" w:pos="540"/>
        </w:tabs>
        <w:kinsoku/>
        <w:autoSpaceDE/>
        <w:autoSpaceDN/>
        <w:adjustRightInd/>
        <w:snapToGrid/>
        <w:spacing w:line="400" w:lineRule="exact"/>
        <w:ind w:firstLine="1440" w:firstLineChars="6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6"/>
          <w:sz w:val="24"/>
          <w:szCs w:val="24"/>
          <w:lang w:eastAsia="zh-CN"/>
        </w:rPr>
        <w:drawing>
          <wp:inline distT="0" distB="0" distL="114300" distR="114300">
            <wp:extent cx="226695" cy="226695"/>
            <wp:effectExtent l="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5"/>
                    <a:stretch>
                      <a:fillRect/>
                    </a:stretch>
                  </pic:blipFill>
                  <pic:spPr>
                    <a:xfrm>
                      <a:off x="0" y="0"/>
                      <a:ext cx="226695" cy="226695"/>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14:paraId="0C089082">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A——定值权重（即不调部分的权重）；</w:t>
      </w:r>
    </w:p>
    <w:p w14:paraId="62C20A7E">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282700" cy="266700"/>
            <wp:effectExtent l="0" t="0" r="1270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6"/>
                    <a:stretch>
                      <a:fillRect/>
                    </a:stretch>
                  </pic:blipFill>
                  <pic:spPr>
                    <a:xfrm>
                      <a:off x="0" y="0"/>
                      <a:ext cx="1282700" cy="26670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——各可调因子的变值权重（即可调部分的权重），为各可调因子在签约合同价中所占的比例；</w:t>
      </w:r>
    </w:p>
    <w:p w14:paraId="25146310">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295400" cy="261620"/>
            <wp:effectExtent l="0" t="0" r="0" b="444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7"/>
                    <a:stretch>
                      <a:fillRect/>
                    </a:stretch>
                  </pic:blipFill>
                  <pic:spPr>
                    <a:xfrm>
                      <a:off x="0" y="0"/>
                      <a:ext cx="1295400" cy="26162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——各可调因子的现行价格指数，指约定的付款证书相关周期最后一天的前42天的各可调因子的价格指数；</w:t>
      </w:r>
    </w:p>
    <w:p w14:paraId="5D76FEE7">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372870" cy="256540"/>
            <wp:effectExtent l="0" t="0" r="17780" b="1143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8"/>
                    <a:stretch>
                      <a:fillRect/>
                    </a:stretch>
                  </pic:blipFill>
                  <pic:spPr>
                    <a:xfrm>
                      <a:off x="0" y="0"/>
                      <a:ext cx="1372870" cy="25654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——各可调因子的基本价格指数，指基准日期的各可调因子的价格指数。</w:t>
      </w:r>
    </w:p>
    <w:p w14:paraId="7B4238A5">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4977CCE">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（2）暂时确定调整差额</w:t>
      </w:r>
    </w:p>
    <w:p w14:paraId="54B21D2B">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在计算调整差额时无现行价格指数的，合同当事人同意暂用前次价格指数计算。实际价格指数有调整的，合同当事人进行相应调整。</w:t>
      </w:r>
    </w:p>
    <w:p w14:paraId="46C72F24">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（3）权重的调整</w:t>
      </w:r>
    </w:p>
    <w:p w14:paraId="52265A8C">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因变更导致合同约定的权重不合理时，按照第4.4款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商定或确定</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执行。</w:t>
      </w:r>
    </w:p>
    <w:p w14:paraId="6E4C13FC">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（4）因承包人原因工期延误后的价格调整</w:t>
      </w:r>
    </w:p>
    <w:p w14:paraId="4E3FF058">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因承包人原因未按期竣工的，对合同约定的竣工日期后继续施工的工程，在使用价格调整公式时，应采用计划竣工日期与实际竣工日期的两个价格指数中较低的一个作为现行价格指数。</w:t>
      </w:r>
    </w:p>
    <w:p w14:paraId="3D718ADF">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第2种方式：采用造价信息</w:t>
      </w:r>
      <w:r>
        <w:rPr>
          <w:rFonts w:hint="eastAsia" w:ascii="宋体" w:hAnsi="宋体" w:eastAsia="宋体" w:cs="Times New Roman"/>
          <w:snapToGrid/>
          <w:color w:val="auto"/>
          <w:kern w:val="2"/>
          <w:sz w:val="24"/>
          <w:szCs w:val="24"/>
          <w:lang w:eastAsia="zh-CN"/>
        </w:rPr>
        <w:t>进行价格</w:t>
      </w:r>
      <w:r>
        <w:rPr>
          <w:rFonts w:ascii="宋体" w:hAnsi="宋体" w:eastAsia="宋体" w:cs="Times New Roman"/>
          <w:snapToGrid/>
          <w:color w:val="auto"/>
          <w:kern w:val="2"/>
          <w:sz w:val="24"/>
          <w:szCs w:val="24"/>
          <w:lang w:eastAsia="zh-CN"/>
        </w:rPr>
        <w:t>调整。</w:t>
      </w:r>
    </w:p>
    <w:p w14:paraId="710DD4ED">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eastAsia="宋体" w:cs="Times New Roman"/>
          <w:snapToGrid/>
          <w:color w:val="auto"/>
          <w:kern w:val="2"/>
          <w:sz w:val="24"/>
          <w:szCs w:val="24"/>
          <w:lang w:eastAsia="zh-CN"/>
        </w:rPr>
        <w:t>量</w:t>
      </w:r>
      <w:r>
        <w:rPr>
          <w:rFonts w:ascii="宋体" w:hAnsi="宋体" w:eastAsia="宋体" w:cs="Times New Roman"/>
          <w:snapToGrid/>
          <w:color w:val="auto"/>
          <w:kern w:val="2"/>
          <w:sz w:val="24"/>
          <w:szCs w:val="24"/>
          <w:lang w:eastAsia="zh-CN"/>
        </w:rPr>
        <w:t>应由发包人审批，发包人确认需调整的材料单价及数量，作为调整合同价格的依据。</w:t>
      </w:r>
    </w:p>
    <w:p w14:paraId="5AC777E0">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B36BF27">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（2）材料、工程设备价格变化的价款调整按照发包人提供的基准价格，按以下风险范围规定执行:</w:t>
      </w:r>
    </w:p>
    <w:p w14:paraId="5615D72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①</w:t>
      </w:r>
      <w:r>
        <w:rPr>
          <w:rFonts w:ascii="宋体" w:hAnsi="宋体" w:eastAsia="宋体" w:cs="Times New Roman"/>
          <w:snapToGrid/>
          <w:color w:val="auto"/>
          <w:kern w:val="2"/>
          <w:sz w:val="24"/>
          <w:szCs w:val="24"/>
          <w:lang w:eastAsia="zh-CN"/>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180D1B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②</w:t>
      </w:r>
      <w:r>
        <w:rPr>
          <w:rFonts w:ascii="宋体" w:hAnsi="宋体" w:eastAsia="宋体" w:cs="Times New Roman"/>
          <w:snapToGrid/>
          <w:color w:val="auto"/>
          <w:kern w:val="2"/>
          <w:sz w:val="24"/>
          <w:szCs w:val="24"/>
          <w:lang w:eastAsia="zh-CN"/>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3E582F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③</w:t>
      </w:r>
      <w:r>
        <w:rPr>
          <w:rFonts w:ascii="宋体" w:hAnsi="宋体" w:eastAsia="宋体" w:cs="Times New Roman"/>
          <w:snapToGrid/>
          <w:color w:val="auto"/>
          <w:kern w:val="2"/>
          <w:sz w:val="24"/>
          <w:szCs w:val="24"/>
          <w:lang w:eastAsia="zh-CN"/>
        </w:rPr>
        <w:t>承包人在已标价工程量清单或预算书中载明材料单价等于基准价格的：除专用合同条款另有约定外，合同履行期间材料单价涨跌幅以基准价格为基础超过±5%时，其超过部分据实调整。</w:t>
      </w:r>
    </w:p>
    <w:p w14:paraId="0F7989A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④</w:t>
      </w:r>
      <w:r>
        <w:rPr>
          <w:rFonts w:ascii="宋体" w:hAnsi="宋体" w:eastAsia="宋体" w:cs="Times New Roman"/>
          <w:snapToGrid/>
          <w:color w:val="auto"/>
          <w:kern w:val="2"/>
          <w:sz w:val="24"/>
          <w:szCs w:val="24"/>
          <w:lang w:eastAsia="zh-CN"/>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847F4E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前述基准价格是指由发包人在招标文件或专用合同条款中给定的材料、工程设备的价格，该价格原则上应当按照省级或行业建设主管部门或其授权的工程造价管理机构发布的信息价编制。</w:t>
      </w:r>
    </w:p>
    <w:p w14:paraId="1F8DDCBF">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（3）施工机械台班单价或施工机械使用费发生变化超过省级或行业建设主管部门或其授权的工程造价管理机构规定的范围时，按规定调整合同价格。</w:t>
      </w:r>
    </w:p>
    <w:p w14:paraId="52272C0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第3种方式：专用合同条款约定的其他方式。</w:t>
      </w:r>
    </w:p>
    <w:p w14:paraId="6B260EE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11.2法律变化引起的调整</w:t>
      </w:r>
    </w:p>
    <w:p w14:paraId="409C9658">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基准日</w:t>
      </w:r>
      <w:r>
        <w:rPr>
          <w:rFonts w:hint="eastAsia" w:ascii="宋体" w:hAnsi="宋体" w:eastAsia="宋体" w:cs="Times New Roman"/>
          <w:snapToGrid/>
          <w:color w:val="auto"/>
          <w:kern w:val="2"/>
          <w:sz w:val="24"/>
          <w:szCs w:val="24"/>
          <w:lang w:eastAsia="zh-CN"/>
        </w:rPr>
        <w:t>期</w:t>
      </w:r>
      <w:r>
        <w:rPr>
          <w:rFonts w:ascii="宋体" w:hAnsi="宋体" w:eastAsia="宋体" w:cs="Times New Roman"/>
          <w:snapToGrid/>
          <w:color w:val="auto"/>
          <w:kern w:val="2"/>
          <w:sz w:val="24"/>
          <w:szCs w:val="24"/>
          <w:lang w:eastAsia="zh-CN"/>
        </w:rPr>
        <w:t>后，法律变化</w:t>
      </w:r>
      <w:r>
        <w:rPr>
          <w:rFonts w:hint="eastAsia" w:ascii="宋体" w:hAnsi="宋体" w:eastAsia="宋体" w:cs="Times New Roman"/>
          <w:snapToGrid/>
          <w:color w:val="auto"/>
          <w:kern w:val="2"/>
          <w:sz w:val="24"/>
          <w:szCs w:val="24"/>
          <w:lang w:eastAsia="zh-CN"/>
        </w:rPr>
        <w:t>导致承包人在合同履行过程中所需要的费用发生除第11.1款〔市场价格波动引起的调整〕约定以外的增加时，由发包人承担由此增加的费用；减少时，应从合同价格中予以扣减。</w:t>
      </w:r>
      <w:r>
        <w:rPr>
          <w:rFonts w:ascii="宋体" w:hAnsi="宋体" w:eastAsia="宋体" w:cs="Times New Roman"/>
          <w:snapToGrid/>
          <w:color w:val="auto"/>
          <w:kern w:val="2"/>
          <w:sz w:val="24"/>
          <w:szCs w:val="24"/>
          <w:lang w:eastAsia="zh-CN"/>
        </w:rPr>
        <w:t>基准日</w:t>
      </w:r>
      <w:r>
        <w:rPr>
          <w:rFonts w:hint="eastAsia" w:ascii="宋体" w:hAnsi="宋体" w:eastAsia="宋体" w:cs="Times New Roman"/>
          <w:snapToGrid/>
          <w:color w:val="auto"/>
          <w:kern w:val="2"/>
          <w:sz w:val="24"/>
          <w:szCs w:val="24"/>
          <w:lang w:eastAsia="zh-CN"/>
        </w:rPr>
        <w:t>期</w:t>
      </w:r>
      <w:r>
        <w:rPr>
          <w:rFonts w:ascii="宋体" w:hAnsi="宋体" w:eastAsia="宋体" w:cs="Times New Roman"/>
          <w:snapToGrid/>
          <w:color w:val="auto"/>
          <w:kern w:val="2"/>
          <w:sz w:val="24"/>
          <w:szCs w:val="24"/>
          <w:lang w:eastAsia="zh-CN"/>
        </w:rPr>
        <w:t>后，</w:t>
      </w:r>
      <w:r>
        <w:rPr>
          <w:rFonts w:hint="eastAsia" w:ascii="宋体" w:hAnsi="宋体" w:eastAsia="宋体" w:cs="Times New Roman"/>
          <w:snapToGrid/>
          <w:color w:val="auto"/>
          <w:kern w:val="2"/>
          <w:sz w:val="24"/>
          <w:szCs w:val="24"/>
          <w:lang w:eastAsia="zh-CN"/>
        </w:rPr>
        <w:t>因</w:t>
      </w:r>
      <w:r>
        <w:rPr>
          <w:rFonts w:ascii="宋体" w:hAnsi="宋体" w:eastAsia="宋体" w:cs="Times New Roman"/>
          <w:snapToGrid/>
          <w:color w:val="auto"/>
          <w:kern w:val="2"/>
          <w:sz w:val="24"/>
          <w:szCs w:val="24"/>
          <w:lang w:eastAsia="zh-CN"/>
        </w:rPr>
        <w:t>法律变化</w:t>
      </w:r>
      <w:r>
        <w:rPr>
          <w:rFonts w:hint="eastAsia" w:ascii="宋体" w:hAnsi="宋体" w:eastAsia="宋体" w:cs="Times New Roman"/>
          <w:snapToGrid/>
          <w:color w:val="auto"/>
          <w:kern w:val="2"/>
          <w:sz w:val="24"/>
          <w:szCs w:val="24"/>
          <w:lang w:eastAsia="zh-CN"/>
        </w:rPr>
        <w:t>造成工期延误时，工期应予以顺延。</w:t>
      </w:r>
    </w:p>
    <w:p w14:paraId="53188737">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因法律变化引起的合同价格和工期调整，合同当事人无法达成一致的，由总监理工程师按第4.4款〔商定或确定〕的约定处理。</w:t>
      </w:r>
    </w:p>
    <w:p w14:paraId="4BA91793">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因承包人原因造成工期延误，在工期延误期间出现法律变化的，由此增加的费用和（或）延误的工期由承包人承担。</w:t>
      </w:r>
    </w:p>
    <w:p w14:paraId="6F15C942">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 合同价格、计量与支付</w:t>
      </w:r>
    </w:p>
    <w:p w14:paraId="392059F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12.1 合同价格形式</w:t>
      </w:r>
    </w:p>
    <w:p w14:paraId="038CE2B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发包人和承包人应在合同协议书中</w:t>
      </w:r>
      <w:r>
        <w:rPr>
          <w:rFonts w:hint="eastAsia" w:ascii="宋体" w:hAnsi="宋体" w:eastAsia="宋体" w:cs="Times New Roman"/>
          <w:snapToGrid/>
          <w:color w:val="auto"/>
          <w:kern w:val="0"/>
          <w:sz w:val="24"/>
          <w:szCs w:val="24"/>
          <w:lang w:eastAsia="zh-CN"/>
        </w:rPr>
        <w:t>选择</w:t>
      </w:r>
      <w:r>
        <w:rPr>
          <w:rFonts w:ascii="宋体" w:hAnsi="宋体" w:eastAsia="宋体" w:cs="Times New Roman"/>
          <w:snapToGrid/>
          <w:color w:val="auto"/>
          <w:kern w:val="0"/>
          <w:sz w:val="24"/>
          <w:szCs w:val="24"/>
          <w:lang w:eastAsia="zh-CN"/>
        </w:rPr>
        <w:t xml:space="preserve">下列一种合同价格形式： </w:t>
      </w:r>
    </w:p>
    <w:p w14:paraId="02182EF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1、单价合同</w:t>
      </w:r>
    </w:p>
    <w:p w14:paraId="583D7F0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单价合同是指合同当事人约定以工程量清单及其综合单价进行合同价格计算、调整和确认的建设工程施工合同，</w:t>
      </w:r>
      <w:r>
        <w:rPr>
          <w:rFonts w:ascii="宋体" w:hAnsi="宋体" w:eastAsia="宋体" w:cs="Times New Roman"/>
          <w:snapToGrid/>
          <w:color w:val="auto"/>
          <w:kern w:val="2"/>
          <w:sz w:val="24"/>
          <w:szCs w:val="24"/>
          <w:lang w:eastAsia="zh-CN"/>
        </w:rPr>
        <w:t>在约定的范围内合同单价不作调整</w:t>
      </w:r>
      <w:r>
        <w:rPr>
          <w:rFonts w:ascii="宋体" w:hAnsi="宋体" w:eastAsia="宋体" w:cs="Times New Roman"/>
          <w:snapToGrid/>
          <w:color w:val="auto"/>
          <w:kern w:val="0"/>
          <w:sz w:val="24"/>
          <w:szCs w:val="24"/>
          <w:lang w:eastAsia="zh-CN"/>
        </w:rPr>
        <w:t>。合同当事人应在专用合同条款中约定综合单价包含的风险范围和风险费用的计算方法</w:t>
      </w:r>
      <w:r>
        <w:rPr>
          <w:rFonts w:ascii="宋体" w:hAnsi="宋体" w:eastAsia="宋体" w:cs="Times New Roman"/>
          <w:snapToGrid/>
          <w:color w:val="auto"/>
          <w:kern w:val="2"/>
          <w:sz w:val="24"/>
          <w:szCs w:val="24"/>
          <w:lang w:eastAsia="zh-CN"/>
        </w:rPr>
        <w:t>，</w:t>
      </w:r>
      <w:r>
        <w:rPr>
          <w:rFonts w:ascii="宋体" w:hAnsi="宋体" w:eastAsia="宋体" w:cs="Times New Roman"/>
          <w:snapToGrid/>
          <w:color w:val="auto"/>
          <w:kern w:val="0"/>
          <w:sz w:val="24"/>
          <w:szCs w:val="24"/>
          <w:lang w:eastAsia="zh-CN"/>
        </w:rPr>
        <w:t>并约定风险范围以外的合同价格的调整方法，其中因市场价格波动引起的调整按第11.1款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市场价格波动引起的调整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w:t>
      </w:r>
    </w:p>
    <w:p w14:paraId="04F2739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w:t>
      </w:r>
    </w:p>
    <w:p w14:paraId="55D41F2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总价合同是指合同当事人约定以施工图、已标价工程量清单或预算书及有关条件进行合同价格计算、调整和确认的建设工程施工合同，</w:t>
      </w:r>
      <w:r>
        <w:rPr>
          <w:rFonts w:ascii="宋体" w:hAnsi="宋体" w:eastAsia="宋体" w:cs="Times New Roman"/>
          <w:snapToGrid/>
          <w:color w:val="auto"/>
          <w:kern w:val="2"/>
          <w:sz w:val="24"/>
          <w:szCs w:val="24"/>
          <w:lang w:eastAsia="zh-CN"/>
        </w:rPr>
        <w:t>在约定的范围内合同总价不作调整</w:t>
      </w:r>
      <w:r>
        <w:rPr>
          <w:rFonts w:ascii="宋体" w:hAnsi="宋体" w:eastAsia="宋体" w:cs="Times New Roman"/>
          <w:snapToGrid/>
          <w:color w:val="auto"/>
          <w:kern w:val="0"/>
          <w:sz w:val="24"/>
          <w:szCs w:val="24"/>
          <w:lang w:eastAsia="zh-CN"/>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市场价格波动引起的调整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、因法律变化引起的调整按第11.2款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法律变化引起的调整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w:t>
      </w:r>
    </w:p>
    <w:p w14:paraId="32E4F1E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3、其它价格形式</w:t>
      </w:r>
    </w:p>
    <w:p w14:paraId="6E5452E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合同当事人可在专用合同条款中约定其他合同价格形式。</w:t>
      </w:r>
    </w:p>
    <w:p w14:paraId="10E5D38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12.2预付款</w:t>
      </w:r>
    </w:p>
    <w:p w14:paraId="7CA1670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12.2.</w:t>
      </w:r>
      <w:r>
        <w:rPr>
          <w:rFonts w:ascii="宋体" w:hAnsi="宋体" w:eastAsia="宋体" w:cs="Times New Roman"/>
          <w:snapToGrid/>
          <w:color w:val="auto"/>
          <w:kern w:val="0"/>
          <w:sz w:val="24"/>
          <w:szCs w:val="24"/>
          <w:lang w:eastAsia="zh-CN"/>
        </w:rPr>
        <w:t>1预付款的支付</w:t>
      </w:r>
    </w:p>
    <w:p w14:paraId="3F2E9D4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预付款的支付按照专用合同条款约定执行，但至迟应在开工通知载明的开工日期7天前支付。预付款应当用于材料、工程设备、施工设备的采购及修建临时工程、组织施工队伍进场等。</w:t>
      </w:r>
    </w:p>
    <w:p w14:paraId="5787C03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除专用合同条款另有约定外，预付款在进度付款中同比例扣回。在颁发工程接收证书前，提前解除合同的，尚未扣完的预付款应与合同价款一并结算。</w:t>
      </w:r>
    </w:p>
    <w:p w14:paraId="5BC1D6A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发包人逾期支付预付款超过7天的，承包人有权向发包人发出要求预付的催告通知，发包人收到通知后7天内仍未支付的，承包人有权暂停施工，并按第16.1.1项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4BADAF2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12.2.2 预付款担保</w:t>
      </w:r>
    </w:p>
    <w:p w14:paraId="62EBE86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发包人要求承包人提供预付款担保的</w:t>
      </w:r>
      <w:r>
        <w:rPr>
          <w:rFonts w:ascii="宋体" w:hAnsi="宋体" w:eastAsia="宋体" w:cs="Times New Roman"/>
          <w:snapToGrid/>
          <w:color w:val="auto"/>
          <w:kern w:val="0"/>
          <w:sz w:val="24"/>
          <w:szCs w:val="24"/>
          <w:lang w:eastAsia="zh-CN"/>
        </w:rPr>
        <w:t>，承包人应在发包人支付预付款7天前提供预付款担保</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专用合同条款另有约定</w:t>
      </w:r>
      <w:r>
        <w:rPr>
          <w:rFonts w:hint="eastAsia" w:ascii="宋体" w:hAnsi="宋体" w:eastAsia="宋体" w:cs="Times New Roman"/>
          <w:snapToGrid/>
          <w:color w:val="auto"/>
          <w:kern w:val="0"/>
          <w:sz w:val="24"/>
          <w:szCs w:val="24"/>
          <w:lang w:eastAsia="zh-CN"/>
        </w:rPr>
        <w:t>除</w:t>
      </w:r>
      <w:r>
        <w:rPr>
          <w:rFonts w:ascii="宋体" w:hAnsi="宋体" w:eastAsia="宋体" w:cs="Times New Roman"/>
          <w:snapToGrid/>
          <w:color w:val="auto"/>
          <w:kern w:val="0"/>
          <w:sz w:val="24"/>
          <w:szCs w:val="24"/>
          <w:lang w:eastAsia="zh-CN"/>
        </w:rPr>
        <w:t>外。预付款担保可采用银行保函、担保公司担保等形式，具体由合同当事人在专用合同条款中约定。在预付款完全扣回之前，承包人应保证预付款担保持续有效。</w:t>
      </w:r>
    </w:p>
    <w:p w14:paraId="48EEA2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发包人在工程款中逐期扣回预付款后，预付款担保额度应相应减少，但剩余的预付款担保金额不得低于未被扣回的预付款金额。</w:t>
      </w:r>
    </w:p>
    <w:p w14:paraId="6515C2C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12.3计量</w:t>
      </w:r>
    </w:p>
    <w:p w14:paraId="6EA1AAF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12.3.1 计量原则</w:t>
      </w:r>
    </w:p>
    <w:p w14:paraId="1C8218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工程量计量按照合同约定的工程量计算规则、图纸及变更指示</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进行计量。工程量计算规则应以相关的国家标准、行业标准</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为依据，由合同当事人在专用合同条款中约定。</w:t>
      </w:r>
    </w:p>
    <w:p w14:paraId="468D461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12.3.2 计量周期</w:t>
      </w:r>
    </w:p>
    <w:p w14:paraId="73ABF3D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除专用合同条款另有约定外，工程量的计量按月进行。</w:t>
      </w:r>
    </w:p>
    <w:p w14:paraId="4A0F480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12.3.3 单价合同的计量</w:t>
      </w:r>
    </w:p>
    <w:p w14:paraId="50CE2A9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除专用合同条款另有约定外，单价合同的计量按照本项约定执行：</w:t>
      </w:r>
    </w:p>
    <w:p w14:paraId="7DB7F91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（1）承包人应于每月25日向监理人报送上月20日至当月19日已完成的工程量报告，并附具进度付款申请单、已完成工程量报表和有关资料。</w:t>
      </w:r>
    </w:p>
    <w:p w14:paraId="5D4E3F5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18F1D0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（3）监理人未在收到承包人提交的工程量报表后的7天内完成审核的，承包人报送的工程量报告中的工程量视为承包人实际完成的工程量，据此计算工程价款。</w:t>
      </w:r>
    </w:p>
    <w:p w14:paraId="76C1E46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12.3.4 总价合同的计量</w:t>
      </w:r>
    </w:p>
    <w:p w14:paraId="2E74194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除专用合同条款另有约定外，按</w:t>
      </w:r>
      <w:r>
        <w:rPr>
          <w:rFonts w:hint="eastAsia" w:ascii="宋体" w:hAnsi="宋体" w:eastAsia="宋体" w:cs="Times New Roman"/>
          <w:snapToGrid/>
          <w:color w:val="auto"/>
          <w:kern w:val="0"/>
          <w:sz w:val="24"/>
          <w:szCs w:val="24"/>
          <w:lang w:eastAsia="zh-CN"/>
        </w:rPr>
        <w:t>月计量支付</w:t>
      </w:r>
      <w:r>
        <w:rPr>
          <w:rFonts w:ascii="宋体" w:hAnsi="宋体" w:eastAsia="宋体" w:cs="Times New Roman"/>
          <w:snapToGrid/>
          <w:color w:val="auto"/>
          <w:kern w:val="0"/>
          <w:sz w:val="24"/>
          <w:szCs w:val="24"/>
          <w:lang w:eastAsia="zh-CN"/>
        </w:rPr>
        <w:t>的总价合同，按照本项约定执行：</w:t>
      </w:r>
    </w:p>
    <w:p w14:paraId="5456D26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（1）承包人应于每月25日向监理人报送上月20日至当月19日已完成的工程量报告，并附具进度付款申请单、已完成工程量报表和有关资料。</w:t>
      </w:r>
    </w:p>
    <w:p w14:paraId="17A9409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BAE9F1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（3）监理人未在收到承包人提交的工程量报表后的7天内完成复核的，承包人提交的工程量报告中的工程量视为承包人实际完成的工程量。</w:t>
      </w:r>
    </w:p>
    <w:p w14:paraId="618349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12.3.5 总价合同采用支付分解表计量支付的，可以按照第12.3.4项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总价合同的计量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约定进行计量，但合同价款按照支付分解表进行支付。</w:t>
      </w:r>
    </w:p>
    <w:p w14:paraId="2DF320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12.3.6 其他价格形式合同的计量</w:t>
      </w:r>
    </w:p>
    <w:p w14:paraId="7FBA3ED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合同当事人可在专用合同条款中约定其他价格形式合同的计量方式和程序。</w:t>
      </w:r>
    </w:p>
    <w:p w14:paraId="1C89BCE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12.4工程进度款支付</w:t>
      </w:r>
    </w:p>
    <w:p w14:paraId="44A9810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.1 付款周期</w:t>
      </w:r>
    </w:p>
    <w:p w14:paraId="4627BA5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除专用合同条款另有约定外，付款周期应按照第12.3.2</w:t>
      </w:r>
      <w:r>
        <w:rPr>
          <w:rFonts w:hint="eastAsia" w:ascii="宋体" w:hAnsi="宋体" w:eastAsia="宋体" w:cs="Times New Roman"/>
          <w:snapToGrid/>
          <w:color w:val="auto"/>
          <w:kern w:val="0"/>
          <w:sz w:val="24"/>
          <w:szCs w:val="24"/>
          <w:lang w:eastAsia="zh-CN"/>
        </w:rPr>
        <w:t>项〔</w:t>
      </w:r>
      <w:r>
        <w:rPr>
          <w:rFonts w:ascii="宋体" w:hAnsi="宋体" w:eastAsia="宋体" w:cs="Times New Roman"/>
          <w:snapToGrid/>
          <w:color w:val="auto"/>
          <w:kern w:val="0"/>
          <w:sz w:val="24"/>
          <w:szCs w:val="24"/>
          <w:lang w:eastAsia="zh-CN"/>
        </w:rPr>
        <w:t>计量周期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的约定与计量周期保持一致。</w:t>
      </w:r>
    </w:p>
    <w:p w14:paraId="1BE98F0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.2 进度付款申请单的编制</w:t>
      </w:r>
    </w:p>
    <w:p w14:paraId="60420AB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除专用合同条款另有约定外，进度付款申请单应包括下列内容：</w:t>
      </w:r>
    </w:p>
    <w:p w14:paraId="4A8A679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（1）截至本次付款周期已完成工作对应的金额；</w:t>
      </w:r>
    </w:p>
    <w:p w14:paraId="7B17BD5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（2）根据第10条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应增加和扣减的变更金额；</w:t>
      </w:r>
    </w:p>
    <w:p w14:paraId="088E335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（3）根据第12.2款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预付款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约定应支付的预付款和扣减的返还预付款；</w:t>
      </w:r>
    </w:p>
    <w:p w14:paraId="470A500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（4）根据第15.3款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约定应扣减的质量保证金；</w:t>
      </w:r>
    </w:p>
    <w:p w14:paraId="51928C8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（5）根据第19条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索赔</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应增加和扣减的索赔金额；</w:t>
      </w:r>
    </w:p>
    <w:p w14:paraId="7DF3DBC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（6）对已签发的进度款支付证书中出现错误的修正，应在本次进度付款中支付或扣除的金额；</w:t>
      </w:r>
    </w:p>
    <w:p w14:paraId="66F296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（7）根据合同约定应增加和扣减的其他金额。</w:t>
      </w:r>
    </w:p>
    <w:p w14:paraId="272BDD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12.4.3 进度付款申请单的提交</w:t>
      </w:r>
    </w:p>
    <w:p w14:paraId="655F02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（1）单价合同进度付款申请单的提交</w:t>
      </w:r>
    </w:p>
    <w:p w14:paraId="4BAA7DD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单价合同的进度付款申请单，按照第12.3.3项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单价合同的计量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约定的时间按月向监理人提交，并附上已完成工程量报表和有关资料。单价合同中的总价项目按月进行支付分解，并汇总列入当期进度付款申请单。</w:t>
      </w:r>
    </w:p>
    <w:p w14:paraId="06D27B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（2）总价合同进度付款申请单的提交</w:t>
      </w:r>
    </w:p>
    <w:p w14:paraId="0DC8CD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总价合同按</w:t>
      </w:r>
      <w:r>
        <w:rPr>
          <w:rFonts w:hint="eastAsia" w:ascii="宋体" w:hAnsi="宋体" w:eastAsia="宋体" w:cs="Times New Roman"/>
          <w:snapToGrid/>
          <w:color w:val="auto"/>
          <w:kern w:val="0"/>
          <w:sz w:val="24"/>
          <w:szCs w:val="24"/>
          <w:lang w:eastAsia="zh-CN"/>
        </w:rPr>
        <w:t>月计量支付的</w:t>
      </w:r>
      <w:r>
        <w:rPr>
          <w:rFonts w:ascii="宋体" w:hAnsi="宋体" w:eastAsia="宋体" w:cs="Times New Roman"/>
          <w:snapToGrid/>
          <w:color w:val="auto"/>
          <w:kern w:val="0"/>
          <w:sz w:val="24"/>
          <w:szCs w:val="24"/>
          <w:lang w:eastAsia="zh-CN"/>
        </w:rPr>
        <w:t>，承包人按照第12.3.4项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总价合同的计量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约定的时间按月向监理人提交进度付款申请单，并附上已完成工程量报表和有关资料。</w:t>
      </w:r>
    </w:p>
    <w:p w14:paraId="3079BC4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总价合同按支付分解表支付的，承包人应按照第12.4.6项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支付分解表</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及第12.4.2项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进度付款申请单的编制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的约定向监理人提交进度付款申请单。</w:t>
      </w:r>
    </w:p>
    <w:p w14:paraId="0DAD3D1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（3）其他价格形式合同的进度付款申请单的提交</w:t>
      </w:r>
    </w:p>
    <w:p w14:paraId="797075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合同当事人可在专用合同条款中约定其他价格形式合同的进度付款申请单的编制和提交程序。</w:t>
      </w:r>
    </w:p>
    <w:p w14:paraId="04C7F4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.4 进度款审核和支付</w:t>
      </w:r>
    </w:p>
    <w:p w14:paraId="533753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且未提出异议的，视为已签发进度款支付证书。</w:t>
      </w:r>
    </w:p>
    <w:p w14:paraId="08360CE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4475E6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14:paraId="4D17C7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（3）发包人签发进度款支付证书或临时进度款支付证书，不表明发包人已同意、批准或接受了承包人完成的相应部分的工作。</w:t>
      </w:r>
    </w:p>
    <w:p w14:paraId="4F5A046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12.4.5 进度付款的修正</w:t>
      </w:r>
    </w:p>
    <w:p w14:paraId="1EE1B36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在对已签发的进度款支付证书进行阶段汇总和复核中发现错误、遗漏或重复的，发包人和承包人均有权提出修正申请。经发包人和承包人同意的修正，应在下期进度付款中支付或扣除。</w:t>
      </w:r>
    </w:p>
    <w:p w14:paraId="254E438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12.4.6 支付分解表</w:t>
      </w:r>
    </w:p>
    <w:p w14:paraId="0C9160B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1、支付分解表的编制要求</w:t>
      </w:r>
    </w:p>
    <w:p w14:paraId="22923FD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（1）支付分解表中所列的每期付款金额，应为第12.4.2项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进度付款申请单的编制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第（1）</w:t>
      </w:r>
      <w:r>
        <w:rPr>
          <w:rFonts w:hint="eastAsia" w:ascii="宋体" w:hAnsi="宋体" w:eastAsia="宋体" w:cs="Times New Roman"/>
          <w:snapToGrid/>
          <w:color w:val="auto"/>
          <w:kern w:val="0"/>
          <w:sz w:val="24"/>
          <w:szCs w:val="24"/>
          <w:lang w:eastAsia="zh-CN"/>
        </w:rPr>
        <w:t>目</w:t>
      </w:r>
      <w:r>
        <w:rPr>
          <w:rFonts w:ascii="宋体" w:hAnsi="宋体" w:eastAsia="宋体" w:cs="Times New Roman"/>
          <w:snapToGrid/>
          <w:color w:val="auto"/>
          <w:kern w:val="0"/>
          <w:sz w:val="24"/>
          <w:szCs w:val="24"/>
          <w:lang w:eastAsia="zh-CN"/>
        </w:rPr>
        <w:t>的估算金额；</w:t>
      </w:r>
    </w:p>
    <w:p w14:paraId="6AB3DD4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（2）实际进度与施工进度计划不一致的，合同当事人可按照第4.4款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修改支付分解表；</w:t>
      </w:r>
    </w:p>
    <w:p w14:paraId="615E506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（3）不采用支付分解表的，承包人应向发包人和监理人提交按季度编制的支付估算分解表，用于支付参考。</w:t>
      </w:r>
    </w:p>
    <w:p w14:paraId="1257C5B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2、总价合同支付分解表的编制与审批</w:t>
      </w:r>
    </w:p>
    <w:p w14:paraId="40632C4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（1）除专用合同条款另有约定外，承包人应根据第7.2款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005DDC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（2）监理人应在收到支付分解表后7天内完成审核并报送发包人。发包人应在收到经监理人审核的支付分解表后7天内完成审批，经发包人批准的支付分解表为有约束力的支付分解表。</w:t>
      </w:r>
    </w:p>
    <w:p w14:paraId="304D5E81">
      <w:pPr>
        <w:widowControl w:val="0"/>
        <w:kinsoku/>
        <w:autoSpaceDE/>
        <w:autoSpaceDN/>
        <w:adjustRightInd/>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（3）发包人逾期未完成支付分解表</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的，也未及时要求承包人进行修正和提供补充资料的，则承包人提交的支付分解表视为已经获得发包人批准。</w:t>
      </w:r>
    </w:p>
    <w:p w14:paraId="6D2FC29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3、单价合同的总价项目支付分解表的编制与审批</w:t>
      </w:r>
    </w:p>
    <w:p w14:paraId="49DEAB5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77A25D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12.5支付账户</w:t>
      </w:r>
    </w:p>
    <w:p w14:paraId="4A673FE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发包人应将合同价款支付至合同协议书中约定的承包人账户。</w:t>
      </w:r>
    </w:p>
    <w:p w14:paraId="02BD241C">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 验收和工程试车</w:t>
      </w:r>
    </w:p>
    <w:p w14:paraId="52BCCAC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13.1分部分项工程验收</w:t>
      </w:r>
    </w:p>
    <w:p w14:paraId="2385D082">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13.1.1 分部分项工程质量应符合国家有关工程施工验收规范、标准及合同约定，承包人应按照施工组织设计的要求完成分部分项工程施工。</w:t>
      </w:r>
    </w:p>
    <w:p w14:paraId="4984C74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13.1.2 除专用合同条款另有约定外，分部分项工程经承包人自检合格并具备验收条件的，承包人应提前48小时通知监理人进行验收。</w:t>
      </w:r>
      <w:r>
        <w:rPr>
          <w:rFonts w:ascii="宋体" w:hAnsi="宋体" w:eastAsia="宋体" w:cs="Times New Roman"/>
          <w:snapToGrid/>
          <w:color w:val="auto"/>
          <w:kern w:val="0"/>
          <w:sz w:val="24"/>
          <w:szCs w:val="24"/>
          <w:lang w:eastAsia="zh-CN"/>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eastAsia="宋体" w:cs="Times New Roman"/>
          <w:snapToGrid/>
          <w:color w:val="auto"/>
          <w:kern w:val="2"/>
          <w:sz w:val="24"/>
          <w:szCs w:val="24"/>
          <w:lang w:eastAsia="zh-CN"/>
        </w:rPr>
        <w:t>分部分项工程未经验收的，不得进入下一道工序施工。</w:t>
      </w:r>
    </w:p>
    <w:p w14:paraId="516474C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分部分项工程的验收资料应当作为竣工资料的组成部分。</w:t>
      </w:r>
    </w:p>
    <w:p w14:paraId="393973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13.2竣工验收</w:t>
      </w:r>
    </w:p>
    <w:p w14:paraId="611F021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13.2.1竣工验收条件</w:t>
      </w:r>
    </w:p>
    <w:p w14:paraId="0D7BB5B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工程具备以下条件的，承包人可以申请竣工验收：</w:t>
      </w:r>
    </w:p>
    <w:p w14:paraId="30AE2DF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（1）除发包人同意的甩项</w:t>
      </w:r>
      <w:r>
        <w:rPr>
          <w:rFonts w:hint="eastAsia" w:ascii="宋体" w:hAnsi="宋体" w:eastAsia="宋体" w:cs="Times New Roman"/>
          <w:snapToGrid/>
          <w:color w:val="auto"/>
          <w:kern w:val="0"/>
          <w:sz w:val="24"/>
          <w:szCs w:val="24"/>
          <w:lang w:eastAsia="zh-CN"/>
        </w:rPr>
        <w:t>工作</w:t>
      </w:r>
      <w:r>
        <w:rPr>
          <w:rFonts w:ascii="宋体" w:hAnsi="宋体" w:eastAsia="宋体" w:cs="Times New Roman"/>
          <w:snapToGrid/>
          <w:color w:val="auto"/>
          <w:kern w:val="0"/>
          <w:sz w:val="24"/>
          <w:szCs w:val="24"/>
          <w:lang w:eastAsia="zh-CN"/>
        </w:rPr>
        <w:t>和缺陷修补工作外，合同范围内的全部工程以及有关工作，包括合同要求的试验、试运行以及检验均已完成，并符合合同要求；</w:t>
      </w:r>
    </w:p>
    <w:p w14:paraId="2748956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（2）已按合同约定编制了甩项</w:t>
      </w:r>
      <w:r>
        <w:rPr>
          <w:rFonts w:hint="eastAsia" w:ascii="宋体" w:hAnsi="宋体" w:eastAsia="宋体" w:cs="Times New Roman"/>
          <w:snapToGrid/>
          <w:color w:val="auto"/>
          <w:kern w:val="0"/>
          <w:sz w:val="24"/>
          <w:szCs w:val="24"/>
          <w:lang w:eastAsia="zh-CN"/>
        </w:rPr>
        <w:t>工作</w:t>
      </w:r>
      <w:r>
        <w:rPr>
          <w:rFonts w:ascii="宋体" w:hAnsi="宋体" w:eastAsia="宋体" w:cs="Times New Roman"/>
          <w:snapToGrid/>
          <w:color w:val="auto"/>
          <w:kern w:val="0"/>
          <w:sz w:val="24"/>
          <w:szCs w:val="24"/>
          <w:lang w:eastAsia="zh-CN"/>
        </w:rPr>
        <w:t>和缺陷修补工作清单以及相应的施工计划；</w:t>
      </w:r>
    </w:p>
    <w:p w14:paraId="4C9D6DA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（3）已按合同约定的内容和份数备齐竣工资料。</w:t>
      </w:r>
    </w:p>
    <w:p w14:paraId="4F4B04F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13.2.2竣工验收程序</w:t>
      </w:r>
    </w:p>
    <w:p w14:paraId="30759F1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除专用合同条款另有约定外，承包人申请竣工验收的，应当按照以下程序进行：</w:t>
      </w:r>
    </w:p>
    <w:p w14:paraId="2832A83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60B367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（2）监理人审查后认为已具备竣工验收条件的，应将竣工验收申请报告提交发包人，发包人应在收到</w:t>
      </w:r>
      <w:r>
        <w:rPr>
          <w:rFonts w:hint="eastAsia" w:ascii="宋体" w:hAnsi="宋体" w:eastAsia="宋体" w:cs="Times New Roman"/>
          <w:snapToGrid/>
          <w:color w:val="auto"/>
          <w:kern w:val="0"/>
          <w:sz w:val="24"/>
          <w:szCs w:val="24"/>
          <w:lang w:eastAsia="zh-CN"/>
        </w:rPr>
        <w:t>经</w:t>
      </w:r>
      <w:r>
        <w:rPr>
          <w:rFonts w:ascii="宋体" w:hAnsi="宋体" w:eastAsia="宋体" w:cs="Times New Roman"/>
          <w:snapToGrid/>
          <w:color w:val="auto"/>
          <w:kern w:val="0"/>
          <w:sz w:val="24"/>
          <w:szCs w:val="24"/>
          <w:lang w:eastAsia="zh-CN"/>
        </w:rPr>
        <w:t>监理人审核的竣工验收申请报告后28天内</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完毕并组织监理人、承包人、设计人等相关单位完成竣工验收。</w:t>
      </w:r>
    </w:p>
    <w:p w14:paraId="625D1DF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（3）竣工验收合格的，发包人应在验收合格后14天内向承包人签发工程接收证书。发包人无正当理由逾期不颁发工程接收证书的，自验收合格后第15天起视为已颁发工程接收证书。</w:t>
      </w:r>
    </w:p>
    <w:p w14:paraId="545F078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817FE3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4E79A8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除专用合同条款另有约定外，发包人不按照本项约定组织竣工验收、颁发工程接收证书的，每逾期一天，应以签约合同价为基数，按照中国人民银行发布的同期同类贷款基准利率支付违约金。</w:t>
      </w:r>
    </w:p>
    <w:p w14:paraId="2071AD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13.2.3竣工日期</w:t>
      </w:r>
    </w:p>
    <w:p w14:paraId="756B2EE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eastAsia="宋体" w:cs="Times New Roman"/>
          <w:snapToGrid/>
          <w:color w:val="auto"/>
          <w:kern w:val="0"/>
          <w:sz w:val="24"/>
          <w:szCs w:val="24"/>
          <w:lang w:eastAsia="zh-CN"/>
        </w:rPr>
        <w:t>竣工</w:t>
      </w:r>
      <w:r>
        <w:rPr>
          <w:rFonts w:ascii="宋体" w:hAnsi="宋体" w:eastAsia="宋体" w:cs="Times New Roman"/>
          <w:snapToGrid/>
          <w:color w:val="auto"/>
          <w:kern w:val="0"/>
          <w:sz w:val="24"/>
          <w:szCs w:val="24"/>
          <w:lang w:eastAsia="zh-CN"/>
        </w:rPr>
        <w:t>验收</w:t>
      </w:r>
      <w:r>
        <w:rPr>
          <w:rFonts w:hint="eastAsia" w:ascii="宋体" w:hAnsi="宋体" w:eastAsia="宋体" w:cs="Times New Roman"/>
          <w:snapToGrid/>
          <w:color w:val="auto"/>
          <w:kern w:val="0"/>
          <w:sz w:val="24"/>
          <w:szCs w:val="24"/>
          <w:lang w:eastAsia="zh-CN"/>
        </w:rPr>
        <w:t>，或完成竣工验收不予签发工程接收证书</w:t>
      </w:r>
      <w:r>
        <w:rPr>
          <w:rFonts w:ascii="宋体" w:hAnsi="宋体" w:eastAsia="宋体" w:cs="Times New Roman"/>
          <w:snapToGrid/>
          <w:color w:val="auto"/>
          <w:kern w:val="0"/>
          <w:sz w:val="24"/>
          <w:szCs w:val="24"/>
          <w:lang w:eastAsia="zh-CN"/>
        </w:rPr>
        <w:t>的，以提交竣工验收申请报告的日期为实际竣工日期；工程未经竣工验收，发包人擅自使用的，以转移占有工程之日为实际竣工日期。</w:t>
      </w:r>
    </w:p>
    <w:p w14:paraId="67F8B6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13.2.4 拒绝接收全部或部分工程</w:t>
      </w:r>
    </w:p>
    <w:p w14:paraId="753AB82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对于竣工验收不合格的工程，承包人完成整改后，</w:t>
      </w:r>
      <w:r>
        <w:rPr>
          <w:rFonts w:hint="eastAsia" w:ascii="宋体" w:hAnsi="宋体" w:eastAsia="宋体" w:cs="Times New Roman"/>
          <w:snapToGrid/>
          <w:color w:val="auto"/>
          <w:kern w:val="0"/>
          <w:sz w:val="24"/>
          <w:szCs w:val="24"/>
          <w:lang w:eastAsia="zh-CN"/>
        </w:rPr>
        <w:t>应当</w:t>
      </w:r>
      <w:r>
        <w:rPr>
          <w:rFonts w:ascii="宋体" w:hAnsi="宋体" w:eastAsia="宋体" w:cs="Times New Roman"/>
          <w:snapToGrid/>
          <w:color w:val="auto"/>
          <w:kern w:val="0"/>
          <w:sz w:val="24"/>
          <w:szCs w:val="24"/>
          <w:lang w:eastAsia="zh-CN"/>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292B47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13.2.5 移交、接收全部与部分工程</w:t>
      </w:r>
    </w:p>
    <w:p w14:paraId="303390A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0"/>
          <w:sz w:val="24"/>
          <w:szCs w:val="24"/>
          <w:lang w:eastAsia="zh-CN"/>
        </w:rPr>
        <w:t>合同当事人应当在颁发工程接收证书</w:t>
      </w:r>
      <w:r>
        <w:rPr>
          <w:rFonts w:hint="eastAsia" w:ascii="宋体" w:hAnsi="宋体" w:eastAsia="宋体" w:cs="Times New Roman"/>
          <w:snapToGrid/>
          <w:color w:val="auto"/>
          <w:kern w:val="0"/>
          <w:sz w:val="24"/>
          <w:szCs w:val="24"/>
          <w:lang w:eastAsia="zh-CN"/>
        </w:rPr>
        <w:t>后7天内</w:t>
      </w:r>
      <w:r>
        <w:rPr>
          <w:rFonts w:ascii="宋体" w:hAnsi="宋体" w:eastAsia="宋体" w:cs="Times New Roman"/>
          <w:snapToGrid/>
          <w:color w:val="auto"/>
          <w:kern w:val="0"/>
          <w:sz w:val="24"/>
          <w:szCs w:val="24"/>
          <w:lang w:eastAsia="zh-CN"/>
        </w:rPr>
        <w:t>完成工程的移交。</w:t>
      </w:r>
    </w:p>
    <w:p w14:paraId="0D1BF1E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发包人无正当理由不接收工程的，发包人自</w:t>
      </w:r>
      <w:r>
        <w:rPr>
          <w:rFonts w:hint="eastAsia" w:ascii="宋体" w:hAnsi="宋体" w:eastAsia="宋体" w:cs="Times New Roman"/>
          <w:snapToGrid/>
          <w:color w:val="auto"/>
          <w:kern w:val="0"/>
          <w:sz w:val="24"/>
          <w:szCs w:val="24"/>
          <w:lang w:eastAsia="zh-CN"/>
        </w:rPr>
        <w:t>应当接收工程</w:t>
      </w:r>
      <w:r>
        <w:rPr>
          <w:rFonts w:ascii="宋体" w:hAnsi="宋体" w:eastAsia="宋体" w:cs="Times New Roman"/>
          <w:snapToGrid/>
          <w:color w:val="auto"/>
          <w:kern w:val="0"/>
          <w:sz w:val="24"/>
          <w:szCs w:val="24"/>
          <w:lang w:eastAsia="zh-CN"/>
        </w:rPr>
        <w:t>之日起，承担工程照管、成品保护、保管等与工程有关的各项费用</w:t>
      </w:r>
      <w:r>
        <w:rPr>
          <w:rFonts w:hint="eastAsia" w:ascii="宋体" w:hAnsi="宋体" w:eastAsia="宋体" w:cs="Times New Roman"/>
          <w:snapToGrid/>
          <w:color w:val="auto"/>
          <w:kern w:val="0"/>
          <w:sz w:val="24"/>
          <w:szCs w:val="24"/>
          <w:lang w:eastAsia="zh-CN"/>
        </w:rPr>
        <w:t>，合同当事人可以在专用合同条款中另行约定发包人逾期接收工程的违约责任</w:t>
      </w:r>
      <w:r>
        <w:rPr>
          <w:rFonts w:ascii="宋体" w:hAnsi="宋体" w:eastAsia="宋体" w:cs="Times New Roman"/>
          <w:snapToGrid/>
          <w:color w:val="auto"/>
          <w:kern w:val="0"/>
          <w:sz w:val="24"/>
          <w:szCs w:val="24"/>
          <w:lang w:eastAsia="zh-CN"/>
        </w:rPr>
        <w:t>。</w:t>
      </w:r>
    </w:p>
    <w:p w14:paraId="36D4B1D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承包人无正当理由不移交工程的，</w:t>
      </w:r>
      <w:r>
        <w:rPr>
          <w:rFonts w:hint="eastAsia" w:ascii="宋体" w:hAnsi="宋体" w:eastAsia="宋体" w:cs="Times New Roman"/>
          <w:snapToGrid/>
          <w:color w:val="auto"/>
          <w:kern w:val="0"/>
          <w:sz w:val="24"/>
          <w:szCs w:val="24"/>
          <w:lang w:eastAsia="zh-CN"/>
        </w:rPr>
        <w:t>承包人应承担</w:t>
      </w:r>
      <w:r>
        <w:rPr>
          <w:rFonts w:ascii="宋体" w:hAnsi="宋体" w:eastAsia="宋体" w:cs="Times New Roman"/>
          <w:snapToGrid/>
          <w:color w:val="auto"/>
          <w:kern w:val="0"/>
          <w:sz w:val="24"/>
          <w:szCs w:val="24"/>
          <w:lang w:eastAsia="zh-CN"/>
        </w:rPr>
        <w:t>工程照管、成品保护、保管等与工程有关的各项费用</w:t>
      </w:r>
      <w:r>
        <w:rPr>
          <w:rFonts w:hint="eastAsia" w:ascii="宋体" w:hAnsi="宋体" w:eastAsia="宋体" w:cs="Times New Roman"/>
          <w:snapToGrid/>
          <w:color w:val="auto"/>
          <w:kern w:val="0"/>
          <w:sz w:val="24"/>
          <w:szCs w:val="24"/>
          <w:lang w:eastAsia="zh-CN"/>
        </w:rPr>
        <w:t>，合同当事人可以在专用合同条款中另行约定承包人无正当理由不移交工程的违约责任</w:t>
      </w:r>
      <w:r>
        <w:rPr>
          <w:rFonts w:ascii="宋体" w:hAnsi="宋体" w:eastAsia="宋体" w:cs="Times New Roman"/>
          <w:snapToGrid/>
          <w:color w:val="auto"/>
          <w:kern w:val="0"/>
          <w:sz w:val="24"/>
          <w:szCs w:val="24"/>
          <w:lang w:eastAsia="zh-CN"/>
        </w:rPr>
        <w:t>。</w:t>
      </w:r>
    </w:p>
    <w:p w14:paraId="195B0AB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13.3工程试车</w:t>
      </w:r>
    </w:p>
    <w:p w14:paraId="2006539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13.3.1试车程序</w:t>
      </w:r>
    </w:p>
    <w:p w14:paraId="78DCA24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工程需要试车的，除专用合同条款另有约定外，试车内容应与承包人承包范围相一致，试车费用由承包人承担。工程试车应按如下程序进行：</w:t>
      </w:r>
    </w:p>
    <w:p w14:paraId="7B1A900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E776FB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AD373C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C0D30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13.3.2 试车中的责任</w:t>
      </w:r>
    </w:p>
    <w:p w14:paraId="18A10E4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07CD25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C5EB46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13.3.3 投料试车</w:t>
      </w:r>
    </w:p>
    <w:p w14:paraId="67E5889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如需进行投料试车的，</w:t>
      </w:r>
      <w:r>
        <w:rPr>
          <w:rFonts w:ascii="宋体" w:hAnsi="宋体" w:eastAsia="宋体" w:cs="Times New Roman"/>
          <w:snapToGrid/>
          <w:color w:val="auto"/>
          <w:kern w:val="0"/>
          <w:sz w:val="24"/>
          <w:szCs w:val="24"/>
          <w:lang w:eastAsia="zh-CN"/>
        </w:rPr>
        <w:t>发包人</w:t>
      </w:r>
      <w:r>
        <w:rPr>
          <w:rFonts w:hint="eastAsia" w:ascii="宋体" w:hAnsi="宋体" w:eastAsia="宋体" w:cs="Times New Roman"/>
          <w:snapToGrid/>
          <w:color w:val="auto"/>
          <w:kern w:val="0"/>
          <w:sz w:val="24"/>
          <w:szCs w:val="24"/>
          <w:lang w:eastAsia="zh-CN"/>
        </w:rPr>
        <w:t>应在</w:t>
      </w:r>
      <w:r>
        <w:rPr>
          <w:rFonts w:ascii="宋体" w:hAnsi="宋体" w:eastAsia="宋体" w:cs="Times New Roman"/>
          <w:snapToGrid/>
          <w:color w:val="auto"/>
          <w:kern w:val="0"/>
          <w:sz w:val="24"/>
          <w:szCs w:val="24"/>
          <w:lang w:eastAsia="zh-CN"/>
        </w:rPr>
        <w:t>工程竣工验收后</w:t>
      </w:r>
      <w:r>
        <w:rPr>
          <w:rFonts w:hint="eastAsia" w:ascii="宋体" w:hAnsi="宋体" w:eastAsia="宋体" w:cs="Times New Roman"/>
          <w:snapToGrid/>
          <w:color w:val="auto"/>
          <w:kern w:val="0"/>
          <w:sz w:val="24"/>
          <w:szCs w:val="24"/>
          <w:lang w:eastAsia="zh-CN"/>
        </w:rPr>
        <w:t>组织</w:t>
      </w:r>
      <w:r>
        <w:rPr>
          <w:rFonts w:ascii="宋体" w:hAnsi="宋体" w:eastAsia="宋体" w:cs="Times New Roman"/>
          <w:snapToGrid/>
          <w:color w:val="auto"/>
          <w:kern w:val="0"/>
          <w:sz w:val="24"/>
          <w:szCs w:val="24"/>
          <w:lang w:eastAsia="zh-CN"/>
        </w:rPr>
        <w:t>投料试车</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发包人要求在工程竣工验收前进行或需要承包人配合时，应征得承包人同意</w:t>
      </w:r>
      <w:r>
        <w:rPr>
          <w:rFonts w:hint="eastAsia" w:ascii="宋体" w:hAnsi="宋体" w:eastAsia="宋体" w:cs="Times New Roman"/>
          <w:snapToGrid/>
          <w:color w:val="auto"/>
          <w:kern w:val="0"/>
          <w:sz w:val="24"/>
          <w:szCs w:val="24"/>
          <w:lang w:eastAsia="zh-CN"/>
        </w:rPr>
        <w:t>，并在专用合同条款中约定有关事项</w:t>
      </w:r>
      <w:r>
        <w:rPr>
          <w:rFonts w:ascii="宋体" w:hAnsi="宋体" w:eastAsia="宋体" w:cs="Times New Roman"/>
          <w:snapToGrid/>
          <w:color w:val="auto"/>
          <w:kern w:val="0"/>
          <w:sz w:val="24"/>
          <w:szCs w:val="24"/>
          <w:lang w:eastAsia="zh-CN"/>
        </w:rPr>
        <w:t>。</w:t>
      </w:r>
    </w:p>
    <w:p w14:paraId="3162EC4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eastAsia="宋体" w:cs="Times New Roman"/>
          <w:snapToGrid/>
          <w:color w:val="auto"/>
          <w:kern w:val="0"/>
          <w:sz w:val="24"/>
          <w:szCs w:val="24"/>
          <w:lang w:eastAsia="zh-CN"/>
        </w:rPr>
        <w:t>如</w:t>
      </w:r>
      <w:r>
        <w:rPr>
          <w:rFonts w:ascii="宋体" w:hAnsi="宋体" w:eastAsia="宋体" w:cs="Times New Roman"/>
          <w:snapToGrid/>
          <w:color w:val="auto"/>
          <w:kern w:val="0"/>
          <w:sz w:val="24"/>
          <w:szCs w:val="24"/>
          <w:lang w:eastAsia="zh-CN"/>
        </w:rPr>
        <w:t>发包人要求承包人进行整改</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，由此产生的费用由发包人承担。</w:t>
      </w:r>
    </w:p>
    <w:p w14:paraId="308FE0EB">
      <w:pPr>
        <w:widowControl w:val="0"/>
        <w:kinsoku/>
        <w:autoSpaceDE/>
        <w:autoSpaceDN/>
        <w:adjustRightInd/>
        <w:snapToGrid/>
        <w:spacing w:line="400" w:lineRule="exact"/>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    13.4提前交付单位工程的验收</w:t>
      </w:r>
    </w:p>
    <w:p w14:paraId="5193B5E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13.4.1 发包人需要在工程竣工前使用单位工程的，或承包人提出提前交付已经竣工的单位工程且经发包人同意的，可进行单位工程验收，验收的程序按照第13.2款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竣工验收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的约定进行。</w:t>
      </w:r>
    </w:p>
    <w:p w14:paraId="1159732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14:paraId="12C7609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13.4.2 发包人要求在工程竣工前交付单位工程，由此导致承包人费用增加和（或）工期延误的，由发包人承担由此增加的费用和（或）延误的工期，并支付承包人合理的利润。</w:t>
      </w:r>
    </w:p>
    <w:p w14:paraId="73F6592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13.5 施工期运行</w:t>
      </w:r>
    </w:p>
    <w:p w14:paraId="2760BFA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13.5.1 施工期运行是指合同工程尚未全部竣工，其中某项或某几项单位工程或工程设备安装已竣工，根据专用合同条款约定，需要投入施工期运行的，经发包人按第13.4款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提前交付单位工程的验收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的约定验收合格，证明能确保安全后，才能在施工期投入运行。</w:t>
      </w:r>
    </w:p>
    <w:p w14:paraId="68DE9708">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13.5.2 在施工期运行中发现工程或工程设备损坏或存在缺陷的，由承包人按第15.2款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缺陷责任期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约定进行修复。</w:t>
      </w:r>
    </w:p>
    <w:p w14:paraId="71C6349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13.6 竣工退场</w:t>
      </w:r>
    </w:p>
    <w:p w14:paraId="54BF9F6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13.6.1 竣工退场</w:t>
      </w:r>
    </w:p>
    <w:p w14:paraId="3419DB7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颁发工程接收证书后，承包人应按以下要求对施工现场进行清理：</w:t>
      </w:r>
    </w:p>
    <w:p w14:paraId="1CEAC37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（1）施工现场内残留的垃圾已全部清除出场；</w:t>
      </w:r>
    </w:p>
    <w:p w14:paraId="2521188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（2）临时工程已拆除，场地已进行清理、平整或复原；</w:t>
      </w:r>
    </w:p>
    <w:p w14:paraId="587AA6F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（3）按合同约定应撤离的人员、承包人施工设备和剩余的材料，包括废弃的施工设备和材料，已按计划撤离施工现场；</w:t>
      </w:r>
    </w:p>
    <w:p w14:paraId="624464E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（4）施工现场周边及其附近道路、河道的施工堆积物，已全部清理；</w:t>
      </w:r>
    </w:p>
    <w:p w14:paraId="3AD49AE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（5）施工现场其他场地清理工作已全部完成。</w:t>
      </w:r>
    </w:p>
    <w:p w14:paraId="0A4877D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B4236E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13.6.2 地表还原</w:t>
      </w:r>
    </w:p>
    <w:p w14:paraId="227CA60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14:paraId="1361FA4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 竣工结算</w:t>
      </w:r>
    </w:p>
    <w:p w14:paraId="63E39E4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14.1 竣工结算申请</w:t>
      </w:r>
    </w:p>
    <w:p w14:paraId="04BB060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2"/>
          <w:sz w:val="24"/>
          <w:szCs w:val="24"/>
          <w:lang w:eastAsia="zh-CN"/>
        </w:rPr>
        <w:t>承包人应在工程竣工验收合格后28天内向发包人和监理人提交竣工结算申请单，并提交完整的结算资料，</w:t>
      </w:r>
      <w:r>
        <w:rPr>
          <w:rFonts w:hint="eastAsia" w:ascii="宋体" w:hAnsi="宋体" w:eastAsia="宋体" w:cs="Times New Roman"/>
          <w:snapToGrid/>
          <w:color w:val="auto"/>
          <w:kern w:val="2"/>
          <w:sz w:val="24"/>
          <w:szCs w:val="24"/>
          <w:lang w:eastAsia="zh-CN"/>
        </w:rPr>
        <w:t>有关</w:t>
      </w:r>
      <w:r>
        <w:rPr>
          <w:rFonts w:ascii="宋体" w:hAnsi="宋体" w:eastAsia="宋体" w:cs="Times New Roman"/>
          <w:snapToGrid/>
          <w:color w:val="auto"/>
          <w:kern w:val="2"/>
          <w:sz w:val="24"/>
          <w:szCs w:val="24"/>
          <w:lang w:eastAsia="zh-CN"/>
        </w:rPr>
        <w:t>竣工结算申请单</w:t>
      </w:r>
      <w:r>
        <w:rPr>
          <w:rFonts w:hint="eastAsia" w:ascii="宋体" w:hAnsi="宋体" w:eastAsia="宋体" w:cs="Times New Roman"/>
          <w:snapToGrid/>
          <w:color w:val="auto"/>
          <w:kern w:val="2"/>
          <w:sz w:val="24"/>
          <w:szCs w:val="24"/>
          <w:lang w:eastAsia="zh-CN"/>
        </w:rPr>
        <w:t>的资料清单和</w:t>
      </w:r>
      <w:r>
        <w:rPr>
          <w:rFonts w:ascii="宋体" w:hAnsi="宋体" w:eastAsia="宋体" w:cs="Times New Roman"/>
          <w:snapToGrid/>
          <w:color w:val="auto"/>
          <w:kern w:val="2"/>
          <w:sz w:val="24"/>
          <w:szCs w:val="24"/>
          <w:lang w:eastAsia="zh-CN"/>
        </w:rPr>
        <w:t>份数</w:t>
      </w:r>
      <w:r>
        <w:rPr>
          <w:rFonts w:hint="eastAsia" w:ascii="宋体" w:hAnsi="宋体" w:eastAsia="宋体" w:cs="Times New Roman"/>
          <w:snapToGrid/>
          <w:color w:val="auto"/>
          <w:kern w:val="2"/>
          <w:sz w:val="24"/>
          <w:szCs w:val="24"/>
          <w:lang w:eastAsia="zh-CN"/>
        </w:rPr>
        <w:t>等要求</w:t>
      </w:r>
      <w:r>
        <w:rPr>
          <w:rFonts w:ascii="宋体" w:hAnsi="宋体" w:eastAsia="宋体" w:cs="Times New Roman"/>
          <w:snapToGrid/>
          <w:color w:val="auto"/>
          <w:kern w:val="2"/>
          <w:sz w:val="24"/>
          <w:szCs w:val="24"/>
          <w:lang w:eastAsia="zh-CN"/>
        </w:rPr>
        <w:t>由合同当事人在专用合同条款中约定。</w:t>
      </w:r>
    </w:p>
    <w:p w14:paraId="405AD68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除专用合同条款另有约定外，竣工结算申请单应包括以下内容：</w:t>
      </w:r>
    </w:p>
    <w:p w14:paraId="364290E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（1）竣工结算合同价格；</w:t>
      </w:r>
    </w:p>
    <w:p w14:paraId="442F2C4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（2）发包人已支付承包人的款项；</w:t>
      </w:r>
    </w:p>
    <w:p w14:paraId="62CA4A6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（3）应扣留的质量保证金； </w:t>
      </w:r>
    </w:p>
    <w:p w14:paraId="27D6256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（4）发包人应支付承包人的合同价款。</w:t>
      </w:r>
    </w:p>
    <w:p w14:paraId="6489891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14.2 竣工结算审核</w:t>
      </w:r>
    </w:p>
    <w:p w14:paraId="425855B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，并由监理人向承包人签发经发包人签认的竣工付款证书。监理人或</w:t>
      </w:r>
      <w:r>
        <w:rPr>
          <w:rFonts w:ascii="宋体" w:hAnsi="宋体" w:eastAsia="宋体" w:cs="Times New Roman"/>
          <w:snapToGrid/>
          <w:color w:val="auto"/>
          <w:kern w:val="2"/>
          <w:sz w:val="24"/>
          <w:szCs w:val="24"/>
          <w:lang w:eastAsia="zh-CN"/>
        </w:rPr>
        <w:t>发包人对竣工</w:t>
      </w:r>
      <w:r>
        <w:rPr>
          <w:rFonts w:ascii="宋体" w:hAnsi="宋体" w:eastAsia="宋体" w:cs="Times New Roman"/>
          <w:snapToGrid/>
          <w:color w:val="auto"/>
          <w:kern w:val="0"/>
          <w:sz w:val="24"/>
          <w:szCs w:val="24"/>
          <w:lang w:eastAsia="zh-CN"/>
        </w:rPr>
        <w:t>结算</w:t>
      </w:r>
      <w:r>
        <w:rPr>
          <w:rFonts w:ascii="宋体" w:hAnsi="宋体" w:eastAsia="宋体" w:cs="Times New Roman"/>
          <w:snapToGrid/>
          <w:color w:val="auto"/>
          <w:kern w:val="2"/>
          <w:sz w:val="24"/>
          <w:szCs w:val="24"/>
          <w:lang w:eastAsia="zh-CN"/>
        </w:rPr>
        <w:t>申请单有异议的，有权要求承包人进行修正和提供补充资料，承包人应提交修正后的竣工</w:t>
      </w:r>
      <w:r>
        <w:rPr>
          <w:rFonts w:ascii="宋体" w:hAnsi="宋体" w:eastAsia="宋体" w:cs="Times New Roman"/>
          <w:snapToGrid/>
          <w:color w:val="auto"/>
          <w:kern w:val="0"/>
          <w:sz w:val="24"/>
          <w:szCs w:val="24"/>
          <w:lang w:eastAsia="zh-CN"/>
        </w:rPr>
        <w:t>结算</w:t>
      </w:r>
      <w:r>
        <w:rPr>
          <w:rFonts w:ascii="宋体" w:hAnsi="宋体" w:eastAsia="宋体" w:cs="Times New Roman"/>
          <w:snapToGrid/>
          <w:color w:val="auto"/>
          <w:kern w:val="2"/>
          <w:sz w:val="24"/>
          <w:szCs w:val="24"/>
          <w:lang w:eastAsia="zh-CN"/>
        </w:rPr>
        <w:t>申请单。</w:t>
      </w:r>
    </w:p>
    <w:p w14:paraId="2AD2D4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发包人在收到承包人提交竣工结算申请书后28天</w:t>
      </w:r>
      <w:r>
        <w:rPr>
          <w:rFonts w:hint="eastAsia" w:ascii="宋体" w:hAnsi="宋体" w:eastAsia="宋体" w:cs="Times New Roman"/>
          <w:snapToGrid/>
          <w:color w:val="auto"/>
          <w:kern w:val="0"/>
          <w:sz w:val="24"/>
          <w:szCs w:val="24"/>
          <w:lang w:eastAsia="zh-CN"/>
        </w:rPr>
        <w:t>内</w:t>
      </w:r>
      <w:r>
        <w:rPr>
          <w:rFonts w:ascii="宋体" w:hAnsi="宋体" w:eastAsia="宋体" w:cs="Times New Roman"/>
          <w:snapToGrid/>
          <w:color w:val="auto"/>
          <w:kern w:val="0"/>
          <w:sz w:val="24"/>
          <w:szCs w:val="24"/>
          <w:lang w:eastAsia="zh-CN"/>
        </w:rPr>
        <w:t>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且未提出异议的，视为发包人认可承包人提交的竣工结算申请单，并自发包人收到承包人提交的竣工结算申请单后第29天起视为已签发竣工付款证书。</w:t>
      </w:r>
    </w:p>
    <w:p w14:paraId="7D8A58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0E2F7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（3）承包人对发包人签认的竣工付款证书有异议的，对于有异议部分应在收到发包人签认的竣工付款证书后7天内提出异议，并由合同当事人按照专用合同条款约定</w:t>
      </w:r>
      <w:r>
        <w:rPr>
          <w:rFonts w:hint="eastAsia" w:ascii="宋体" w:hAnsi="宋体" w:eastAsia="宋体" w:cs="Times New Roman"/>
          <w:snapToGrid/>
          <w:color w:val="auto"/>
          <w:kern w:val="0"/>
          <w:sz w:val="24"/>
          <w:szCs w:val="24"/>
          <w:lang w:eastAsia="zh-CN"/>
        </w:rPr>
        <w:t>的方式和程序</w:t>
      </w:r>
      <w:r>
        <w:rPr>
          <w:rFonts w:ascii="宋体" w:hAnsi="宋体" w:eastAsia="宋体" w:cs="Times New Roman"/>
          <w:snapToGrid/>
          <w:color w:val="auto"/>
          <w:kern w:val="0"/>
          <w:sz w:val="24"/>
          <w:szCs w:val="24"/>
          <w:lang w:eastAsia="zh-CN"/>
        </w:rPr>
        <w:t>进行复核，或按照第20条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约定处理。对于无异议部分，发包人应签发临时竣工付款证书，并按本款第（2）项完成付款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承包人逾期未提出异议的，视为认可发包人的</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结果。</w:t>
      </w:r>
    </w:p>
    <w:p w14:paraId="6F0CEFB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14.3 甩项竣工协议</w:t>
      </w:r>
    </w:p>
    <w:p w14:paraId="05B79733">
      <w:pPr>
        <w:widowControl w:val="0"/>
        <w:kinsoku/>
        <w:autoSpaceDE w:val="0"/>
        <w:autoSpaceDN w:val="0"/>
        <w:adjustRightInd w:val="0"/>
        <w:snapToGrid/>
        <w:spacing w:line="400" w:lineRule="exact"/>
        <w:ind w:firstLine="470" w:firstLineChars="196"/>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发包人要求甩项竣工的，合同当事人应签订甩项竣工协议。在甩项竣工协议中应明确，合同当事人按照第14.1款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竣工</w:t>
      </w:r>
      <w:r>
        <w:rPr>
          <w:rFonts w:hint="eastAsia" w:ascii="宋体" w:hAnsi="宋体" w:eastAsia="宋体" w:cs="Times New Roman"/>
          <w:snapToGrid/>
          <w:color w:val="auto"/>
          <w:kern w:val="2"/>
          <w:sz w:val="24"/>
          <w:szCs w:val="24"/>
          <w:lang w:eastAsia="zh-CN"/>
        </w:rPr>
        <w:t>结算</w:t>
      </w:r>
      <w:r>
        <w:rPr>
          <w:rFonts w:ascii="宋体" w:hAnsi="宋体" w:eastAsia="宋体" w:cs="Times New Roman"/>
          <w:snapToGrid/>
          <w:color w:val="auto"/>
          <w:kern w:val="2"/>
          <w:sz w:val="24"/>
          <w:szCs w:val="24"/>
          <w:lang w:eastAsia="zh-CN"/>
        </w:rPr>
        <w:t>申请</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及14.2款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竣工结算审核</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的约定，</w:t>
      </w:r>
      <w:r>
        <w:rPr>
          <w:rFonts w:hint="eastAsia" w:ascii="宋体" w:hAnsi="宋体" w:eastAsia="宋体" w:cs="Times New Roman"/>
          <w:snapToGrid/>
          <w:color w:val="auto"/>
          <w:kern w:val="2"/>
          <w:sz w:val="24"/>
          <w:szCs w:val="24"/>
          <w:lang w:eastAsia="zh-CN"/>
        </w:rPr>
        <w:t>对已</w:t>
      </w:r>
      <w:r>
        <w:rPr>
          <w:rFonts w:ascii="宋体" w:hAnsi="宋体" w:eastAsia="宋体" w:cs="Times New Roman"/>
          <w:snapToGrid/>
          <w:color w:val="auto"/>
          <w:kern w:val="2"/>
          <w:sz w:val="24"/>
          <w:szCs w:val="24"/>
          <w:lang w:eastAsia="zh-CN"/>
        </w:rPr>
        <w:t>完合格工程</w:t>
      </w:r>
      <w:r>
        <w:rPr>
          <w:rFonts w:hint="eastAsia" w:ascii="宋体" w:hAnsi="宋体" w:eastAsia="宋体" w:cs="Times New Roman"/>
          <w:snapToGrid/>
          <w:color w:val="auto"/>
          <w:kern w:val="2"/>
          <w:sz w:val="24"/>
          <w:szCs w:val="24"/>
          <w:lang w:eastAsia="zh-CN"/>
        </w:rPr>
        <w:t>进行</w:t>
      </w:r>
      <w:r>
        <w:rPr>
          <w:rFonts w:ascii="宋体" w:hAnsi="宋体" w:eastAsia="宋体" w:cs="Times New Roman"/>
          <w:snapToGrid/>
          <w:color w:val="auto"/>
          <w:kern w:val="2"/>
          <w:sz w:val="24"/>
          <w:szCs w:val="24"/>
          <w:lang w:eastAsia="zh-CN"/>
        </w:rPr>
        <w:t>结算，并支付相应</w:t>
      </w:r>
      <w:r>
        <w:rPr>
          <w:rFonts w:hint="eastAsia" w:ascii="宋体" w:hAnsi="宋体" w:eastAsia="宋体" w:cs="Times New Roman"/>
          <w:snapToGrid/>
          <w:color w:val="auto"/>
          <w:kern w:val="2"/>
          <w:sz w:val="24"/>
          <w:szCs w:val="24"/>
          <w:lang w:eastAsia="zh-CN"/>
        </w:rPr>
        <w:t>合同</w:t>
      </w:r>
      <w:r>
        <w:rPr>
          <w:rFonts w:ascii="宋体" w:hAnsi="宋体" w:eastAsia="宋体" w:cs="Times New Roman"/>
          <w:snapToGrid/>
          <w:color w:val="auto"/>
          <w:kern w:val="2"/>
          <w:sz w:val="24"/>
          <w:szCs w:val="24"/>
          <w:lang w:eastAsia="zh-CN"/>
        </w:rPr>
        <w:t>价款。</w:t>
      </w:r>
    </w:p>
    <w:p w14:paraId="479076F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14.4 最终结清</w:t>
      </w:r>
    </w:p>
    <w:p w14:paraId="78BB23C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14.4.1 最终结清申请单</w:t>
      </w:r>
    </w:p>
    <w:p w14:paraId="6478693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（1）除专用合同条款另有约定外，承包人应在缺陷责任期终止证书颁发后7天内，按专用合同条款约定的份数向发包人提交最终结清申请单，并提供相关证明材料。</w:t>
      </w:r>
    </w:p>
    <w:p w14:paraId="7DD79EA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w:t>
      </w:r>
      <w:r>
        <w:rPr>
          <w:rFonts w:ascii="宋体" w:hAnsi="宋体" w:eastAsia="宋体" w:cs="Times New Roman"/>
          <w:snapToGrid/>
          <w:color w:val="auto"/>
          <w:kern w:val="0"/>
          <w:sz w:val="24"/>
          <w:szCs w:val="24"/>
          <w:lang w:eastAsia="zh-CN"/>
        </w:rPr>
        <w:t>最终结清申请单</w:t>
      </w:r>
      <w:r>
        <w:rPr>
          <w:rFonts w:ascii="宋体" w:hAnsi="宋体" w:eastAsia="宋体" w:cs="Times New Roman"/>
          <w:snapToGrid/>
          <w:color w:val="auto"/>
          <w:kern w:val="2"/>
          <w:sz w:val="24"/>
          <w:szCs w:val="24"/>
          <w:lang w:eastAsia="zh-CN"/>
        </w:rPr>
        <w:t>应列明质量保证金、应扣除的质量保证金、缺陷责任期内发生的增减费用。</w:t>
      </w:r>
    </w:p>
    <w:p w14:paraId="5C6AB6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（2）发包人对最终结清申请单内容有异议的，有权要求承包人进行修正和提供补充资料，承包人应向发包人提交修正后的最终结清申请单。</w:t>
      </w:r>
    </w:p>
    <w:p w14:paraId="4DAA3F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14.4.2 最终结清证书和支付</w:t>
      </w:r>
    </w:p>
    <w:p w14:paraId="17AF2CE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（1）除专用合同条款另有约定外，发包人应在收到承包人提交的最终结清申请单后14天内完成审批并向承包人颁发最终结清证书。发包人逾期未完成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，又未提出修改意见的，视为发包人同意承包人提交的最终结清申请单，且自发包人收到承包人提交的最终结清申请单后15天起视为已颁发最终结清证书。</w:t>
      </w:r>
    </w:p>
    <w:p w14:paraId="6EAB1F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C4C991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（3）承包人对发包人颁发的最终结清证书有异议的，按第20条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的约定办理。</w:t>
      </w:r>
    </w:p>
    <w:p w14:paraId="72AEC49A">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 缺陷责任与保修</w:t>
      </w:r>
    </w:p>
    <w:p w14:paraId="5828683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15.1 工程保修的原则</w:t>
      </w:r>
    </w:p>
    <w:p w14:paraId="3516C27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在工程移交发包人后，因承包人原因产生的质量缺陷，承包人应承担质量缺陷责任和保修义务。缺陷责任期届满，承包人仍应按合同约定的工程各部位保修年限承担保修义务。</w:t>
      </w:r>
    </w:p>
    <w:p w14:paraId="2A85A1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15.2 缺陷责任期</w:t>
      </w:r>
    </w:p>
    <w:p w14:paraId="7446964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15.2.1 缺陷责任期自</w:t>
      </w:r>
      <w:r>
        <w:rPr>
          <w:rFonts w:hint="eastAsia" w:ascii="宋体" w:hAnsi="宋体" w:eastAsia="宋体" w:cs="Times New Roman"/>
          <w:snapToGrid/>
          <w:color w:val="auto"/>
          <w:kern w:val="0"/>
          <w:sz w:val="24"/>
          <w:szCs w:val="24"/>
          <w:lang w:eastAsia="zh-CN"/>
        </w:rPr>
        <w:t>实际竣工日期</w:t>
      </w:r>
      <w:r>
        <w:rPr>
          <w:rFonts w:ascii="宋体" w:hAnsi="宋体" w:eastAsia="宋体" w:cs="Times New Roman"/>
          <w:snapToGrid/>
          <w:color w:val="auto"/>
          <w:kern w:val="0"/>
          <w:sz w:val="24"/>
          <w:szCs w:val="24"/>
          <w:lang w:eastAsia="zh-CN"/>
        </w:rPr>
        <w:t>起计算，合同当事人应在专用合同条款约定缺陷责任期的具体期限，但该期限最长不超过24个月。</w:t>
      </w:r>
    </w:p>
    <w:p w14:paraId="35F4629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0DA2EBC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15.2.2 工程竣工验收合格后，因承包人原因导致的缺陷或损坏致使工程、单位工程或某项主要设备不能按原定目的使用的，则发包人有权要求承</w:t>
      </w:r>
      <w:r>
        <w:rPr>
          <w:rFonts w:ascii="宋体" w:hAnsi="宋体" w:eastAsia="宋体" w:cs="Times New Roman"/>
          <w:bCs/>
          <w:snapToGrid/>
          <w:color w:val="auto"/>
          <w:kern w:val="2"/>
          <w:sz w:val="24"/>
          <w:szCs w:val="24"/>
          <w:lang w:eastAsia="zh-CN"/>
        </w:rPr>
        <w:t>包人延长缺陷责任期，</w:t>
      </w:r>
      <w:r>
        <w:rPr>
          <w:rFonts w:ascii="宋体" w:hAnsi="宋体" w:eastAsia="宋体" w:cs="Times New Roman"/>
          <w:snapToGrid/>
          <w:color w:val="auto"/>
          <w:kern w:val="0"/>
          <w:sz w:val="24"/>
          <w:szCs w:val="24"/>
          <w:lang w:eastAsia="zh-CN"/>
        </w:rPr>
        <w:t>并应在原缺陷责任期届满前发出延长通知，</w:t>
      </w:r>
      <w:r>
        <w:rPr>
          <w:rFonts w:ascii="宋体" w:hAnsi="宋体" w:eastAsia="宋体" w:cs="Times New Roman"/>
          <w:bCs/>
          <w:snapToGrid/>
          <w:color w:val="auto"/>
          <w:kern w:val="2"/>
          <w:sz w:val="24"/>
          <w:szCs w:val="24"/>
          <w:lang w:eastAsia="zh-CN"/>
        </w:rPr>
        <w:t>但缺陷责任期最长</w:t>
      </w:r>
      <w:r>
        <w:rPr>
          <w:rFonts w:ascii="宋体" w:hAnsi="宋体" w:eastAsia="宋体" w:cs="Times New Roman"/>
          <w:snapToGrid/>
          <w:color w:val="auto"/>
          <w:kern w:val="0"/>
          <w:sz w:val="24"/>
          <w:szCs w:val="24"/>
          <w:lang w:eastAsia="zh-CN"/>
        </w:rPr>
        <w:t>不能超过24个月。</w:t>
      </w:r>
    </w:p>
    <w:p w14:paraId="71104C2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15.2.3 任何一项缺陷或损坏修复后，经检查证明其影响了工程或工程设备的使用性能，承包人应重新进行合同约定的试验和试运行，试验和试运行的全部费用应由责任方承担。</w:t>
      </w:r>
    </w:p>
    <w:p w14:paraId="057E487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15.2.4</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除专用合同条款另有约定外，承包人应于缺陷责任期届满后7天内向发包人发出缺陷责任期</w:t>
      </w:r>
      <w:r>
        <w:rPr>
          <w:rFonts w:hint="eastAsia" w:ascii="宋体" w:hAnsi="宋体" w:eastAsia="宋体" w:cs="Times New Roman"/>
          <w:snapToGrid/>
          <w:color w:val="auto"/>
          <w:kern w:val="0"/>
          <w:sz w:val="24"/>
          <w:szCs w:val="24"/>
          <w:lang w:eastAsia="zh-CN"/>
        </w:rPr>
        <w:t>届</w:t>
      </w:r>
      <w:r>
        <w:rPr>
          <w:rFonts w:ascii="宋体" w:hAnsi="宋体" w:eastAsia="宋体" w:cs="Times New Roman"/>
          <w:snapToGrid/>
          <w:color w:val="auto"/>
          <w:kern w:val="0"/>
          <w:sz w:val="24"/>
          <w:szCs w:val="24"/>
          <w:lang w:eastAsia="zh-CN"/>
        </w:rPr>
        <w:t>满通知，发包人应在</w:t>
      </w:r>
      <w:r>
        <w:rPr>
          <w:rFonts w:hint="eastAsia" w:ascii="宋体" w:hAnsi="宋体" w:eastAsia="宋体" w:cs="Times New Roman"/>
          <w:snapToGrid/>
          <w:color w:val="auto"/>
          <w:kern w:val="0"/>
          <w:sz w:val="24"/>
          <w:szCs w:val="24"/>
          <w:lang w:eastAsia="zh-CN"/>
        </w:rPr>
        <w:t>收</w:t>
      </w:r>
      <w:r>
        <w:rPr>
          <w:rFonts w:ascii="宋体" w:hAnsi="宋体" w:eastAsia="宋体" w:cs="Times New Roman"/>
          <w:snapToGrid/>
          <w:color w:val="auto"/>
          <w:kern w:val="0"/>
          <w:sz w:val="24"/>
          <w:szCs w:val="24"/>
          <w:lang w:eastAsia="zh-CN"/>
        </w:rPr>
        <w:t>到缺陷责任期满通知后14天内核实承包人是否履行缺陷</w:t>
      </w:r>
      <w:r>
        <w:rPr>
          <w:rFonts w:hint="eastAsia" w:ascii="宋体" w:hAnsi="宋体" w:eastAsia="宋体" w:cs="Times New Roman"/>
          <w:snapToGrid/>
          <w:color w:val="auto"/>
          <w:kern w:val="0"/>
          <w:sz w:val="24"/>
          <w:szCs w:val="24"/>
          <w:lang w:eastAsia="zh-CN"/>
        </w:rPr>
        <w:t>修复</w:t>
      </w:r>
      <w:r>
        <w:rPr>
          <w:rFonts w:ascii="宋体" w:hAnsi="宋体" w:eastAsia="宋体" w:cs="Times New Roman"/>
          <w:snapToGrid/>
          <w:color w:val="auto"/>
          <w:kern w:val="0"/>
          <w:sz w:val="24"/>
          <w:szCs w:val="24"/>
          <w:lang w:eastAsia="zh-CN"/>
        </w:rPr>
        <w:t>义务，承包人未能履行缺陷</w:t>
      </w:r>
      <w:r>
        <w:rPr>
          <w:rFonts w:hint="eastAsia" w:ascii="宋体" w:hAnsi="宋体" w:eastAsia="宋体" w:cs="Times New Roman"/>
          <w:snapToGrid/>
          <w:color w:val="auto"/>
          <w:kern w:val="0"/>
          <w:sz w:val="24"/>
          <w:szCs w:val="24"/>
          <w:lang w:eastAsia="zh-CN"/>
        </w:rPr>
        <w:t>修复</w:t>
      </w:r>
      <w:r>
        <w:rPr>
          <w:rFonts w:ascii="宋体" w:hAnsi="宋体" w:eastAsia="宋体" w:cs="Times New Roman"/>
          <w:snapToGrid/>
          <w:color w:val="auto"/>
          <w:kern w:val="0"/>
          <w:sz w:val="24"/>
          <w:szCs w:val="24"/>
          <w:lang w:eastAsia="zh-CN"/>
        </w:rPr>
        <w:t>义务的，发包人有权扣除相应金额的维修费用。发包人应在</w:t>
      </w:r>
      <w:r>
        <w:rPr>
          <w:rFonts w:hint="eastAsia" w:ascii="宋体" w:hAnsi="宋体" w:eastAsia="宋体" w:cs="Times New Roman"/>
          <w:snapToGrid/>
          <w:color w:val="auto"/>
          <w:kern w:val="0"/>
          <w:sz w:val="24"/>
          <w:szCs w:val="24"/>
          <w:lang w:eastAsia="zh-CN"/>
        </w:rPr>
        <w:t>收到</w:t>
      </w:r>
      <w:r>
        <w:rPr>
          <w:rFonts w:ascii="宋体" w:hAnsi="宋体" w:eastAsia="宋体" w:cs="Times New Roman"/>
          <w:snapToGrid/>
          <w:color w:val="auto"/>
          <w:kern w:val="0"/>
          <w:sz w:val="24"/>
          <w:szCs w:val="24"/>
          <w:lang w:eastAsia="zh-CN"/>
        </w:rPr>
        <w:t>缺陷责任期</w:t>
      </w:r>
      <w:r>
        <w:rPr>
          <w:rFonts w:hint="eastAsia" w:ascii="宋体" w:hAnsi="宋体" w:eastAsia="宋体" w:cs="Times New Roman"/>
          <w:snapToGrid/>
          <w:color w:val="auto"/>
          <w:kern w:val="0"/>
          <w:sz w:val="24"/>
          <w:szCs w:val="24"/>
          <w:lang w:eastAsia="zh-CN"/>
        </w:rPr>
        <w:t>届</w:t>
      </w:r>
      <w:r>
        <w:rPr>
          <w:rFonts w:ascii="宋体" w:hAnsi="宋体" w:eastAsia="宋体" w:cs="Times New Roman"/>
          <w:snapToGrid/>
          <w:color w:val="auto"/>
          <w:kern w:val="0"/>
          <w:sz w:val="24"/>
          <w:szCs w:val="24"/>
          <w:lang w:eastAsia="zh-CN"/>
        </w:rPr>
        <w:t>满</w:t>
      </w:r>
      <w:r>
        <w:rPr>
          <w:rFonts w:hint="eastAsia" w:ascii="宋体" w:hAnsi="宋体" w:eastAsia="宋体" w:cs="Times New Roman"/>
          <w:snapToGrid/>
          <w:color w:val="auto"/>
          <w:kern w:val="0"/>
          <w:sz w:val="24"/>
          <w:szCs w:val="24"/>
          <w:lang w:eastAsia="zh-CN"/>
        </w:rPr>
        <w:t>通知后</w:t>
      </w:r>
      <w:r>
        <w:rPr>
          <w:rFonts w:ascii="宋体" w:hAnsi="宋体" w:eastAsia="宋体" w:cs="Times New Roman"/>
          <w:snapToGrid/>
          <w:color w:val="auto"/>
          <w:kern w:val="0"/>
          <w:sz w:val="24"/>
          <w:szCs w:val="24"/>
          <w:lang w:eastAsia="zh-CN"/>
        </w:rPr>
        <w:t>14天内，向承包人颁发缺陷责任期终止证</w:t>
      </w:r>
      <w:r>
        <w:rPr>
          <w:rFonts w:hint="eastAsia" w:ascii="宋体" w:hAnsi="宋体" w:eastAsia="宋体" w:cs="Times New Roman"/>
          <w:snapToGrid/>
          <w:color w:val="auto"/>
          <w:kern w:val="0"/>
          <w:sz w:val="24"/>
          <w:szCs w:val="24"/>
          <w:lang w:eastAsia="zh-CN"/>
        </w:rPr>
        <w:t>书</w:t>
      </w:r>
      <w:r>
        <w:rPr>
          <w:rFonts w:ascii="宋体" w:hAnsi="宋体" w:eastAsia="宋体" w:cs="Times New Roman"/>
          <w:snapToGrid/>
          <w:color w:val="auto"/>
          <w:kern w:val="0"/>
          <w:sz w:val="24"/>
          <w:szCs w:val="24"/>
          <w:lang w:eastAsia="zh-CN"/>
        </w:rPr>
        <w:t>。</w:t>
      </w:r>
    </w:p>
    <w:p w14:paraId="39C6949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15.3 质量保证金</w:t>
      </w:r>
    </w:p>
    <w:p w14:paraId="56B14DA8">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经合同当事人协商一致扣留质量保证金的，应在专用合同条款中予以明确。</w:t>
      </w:r>
    </w:p>
    <w:p w14:paraId="10A1A62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15.3.1 </w:t>
      </w:r>
      <w:r>
        <w:rPr>
          <w:rFonts w:hint="eastAsia" w:ascii="宋体" w:hAnsi="宋体" w:eastAsia="宋体" w:cs="Times New Roman"/>
          <w:snapToGrid/>
          <w:color w:val="auto"/>
          <w:kern w:val="0"/>
          <w:sz w:val="24"/>
          <w:szCs w:val="24"/>
          <w:lang w:eastAsia="zh-CN"/>
        </w:rPr>
        <w:t>承包人提供</w:t>
      </w:r>
      <w:r>
        <w:rPr>
          <w:rFonts w:ascii="宋体" w:hAnsi="宋体" w:eastAsia="宋体" w:cs="Times New Roman"/>
          <w:snapToGrid/>
          <w:color w:val="auto"/>
          <w:kern w:val="0"/>
          <w:sz w:val="24"/>
          <w:szCs w:val="24"/>
          <w:lang w:eastAsia="zh-CN"/>
        </w:rPr>
        <w:t>质量保证金的</w:t>
      </w:r>
      <w:r>
        <w:rPr>
          <w:rFonts w:hint="eastAsia" w:ascii="宋体" w:hAnsi="宋体" w:eastAsia="宋体" w:cs="Times New Roman"/>
          <w:snapToGrid/>
          <w:color w:val="auto"/>
          <w:kern w:val="0"/>
          <w:sz w:val="24"/>
          <w:szCs w:val="24"/>
          <w:lang w:eastAsia="zh-CN"/>
        </w:rPr>
        <w:t>方</w:t>
      </w:r>
      <w:r>
        <w:rPr>
          <w:rFonts w:ascii="宋体" w:hAnsi="宋体" w:eastAsia="宋体" w:cs="Times New Roman"/>
          <w:snapToGrid/>
          <w:color w:val="auto"/>
          <w:kern w:val="0"/>
          <w:sz w:val="24"/>
          <w:szCs w:val="24"/>
          <w:lang w:eastAsia="zh-CN"/>
        </w:rPr>
        <w:t>式</w:t>
      </w:r>
    </w:p>
    <w:p w14:paraId="1269388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承包人提供</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有</w:t>
      </w:r>
      <w:r>
        <w:rPr>
          <w:rFonts w:ascii="宋体" w:hAnsi="宋体" w:eastAsia="宋体" w:cs="Times New Roman"/>
          <w:snapToGrid/>
          <w:color w:val="auto"/>
          <w:kern w:val="0"/>
          <w:sz w:val="24"/>
          <w:szCs w:val="24"/>
          <w:lang w:eastAsia="zh-CN"/>
        </w:rPr>
        <w:t>以下</w:t>
      </w:r>
      <w:r>
        <w:rPr>
          <w:rFonts w:hint="eastAsia" w:ascii="宋体" w:hAnsi="宋体" w:eastAsia="宋体" w:cs="Times New Roman"/>
          <w:snapToGrid/>
          <w:color w:val="auto"/>
          <w:kern w:val="0"/>
          <w:sz w:val="24"/>
          <w:szCs w:val="24"/>
          <w:lang w:eastAsia="zh-CN"/>
        </w:rPr>
        <w:t>三种方</w:t>
      </w:r>
      <w:r>
        <w:rPr>
          <w:rFonts w:ascii="宋体" w:hAnsi="宋体" w:eastAsia="宋体" w:cs="Times New Roman"/>
          <w:snapToGrid/>
          <w:color w:val="auto"/>
          <w:kern w:val="0"/>
          <w:sz w:val="24"/>
          <w:szCs w:val="24"/>
          <w:lang w:eastAsia="zh-CN"/>
        </w:rPr>
        <w:t>式：</w:t>
      </w:r>
    </w:p>
    <w:p w14:paraId="69A64B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（1）质量保证金保函； </w:t>
      </w:r>
    </w:p>
    <w:p w14:paraId="761B64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2）相应比例的工程款；</w:t>
      </w:r>
    </w:p>
    <w:p w14:paraId="05DC435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（3）双方约定的其他</w:t>
      </w:r>
      <w:r>
        <w:rPr>
          <w:rFonts w:hint="eastAsia" w:ascii="宋体" w:hAnsi="宋体" w:eastAsia="宋体" w:cs="Times New Roman"/>
          <w:snapToGrid/>
          <w:color w:val="auto"/>
          <w:kern w:val="0"/>
          <w:sz w:val="24"/>
          <w:szCs w:val="24"/>
          <w:lang w:eastAsia="zh-CN"/>
        </w:rPr>
        <w:t>方</w:t>
      </w:r>
      <w:r>
        <w:rPr>
          <w:rFonts w:ascii="宋体" w:hAnsi="宋体" w:eastAsia="宋体" w:cs="Times New Roman"/>
          <w:snapToGrid/>
          <w:color w:val="auto"/>
          <w:kern w:val="0"/>
          <w:sz w:val="24"/>
          <w:szCs w:val="24"/>
          <w:lang w:eastAsia="zh-CN"/>
        </w:rPr>
        <w:t>式。</w:t>
      </w:r>
    </w:p>
    <w:p w14:paraId="586979B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除专用合同条款另有约定外，质量保证金</w:t>
      </w:r>
      <w:r>
        <w:rPr>
          <w:rFonts w:hint="eastAsia" w:ascii="宋体" w:hAnsi="宋体" w:eastAsia="宋体" w:cs="Times New Roman"/>
          <w:snapToGrid/>
          <w:color w:val="auto"/>
          <w:kern w:val="0"/>
          <w:sz w:val="24"/>
          <w:szCs w:val="24"/>
          <w:lang w:eastAsia="zh-CN"/>
        </w:rPr>
        <w:t>原则上</w:t>
      </w:r>
      <w:r>
        <w:rPr>
          <w:rFonts w:ascii="宋体" w:hAnsi="宋体" w:eastAsia="宋体" w:cs="Times New Roman"/>
          <w:snapToGrid/>
          <w:color w:val="auto"/>
          <w:kern w:val="0"/>
          <w:sz w:val="24"/>
          <w:szCs w:val="24"/>
          <w:lang w:eastAsia="zh-CN"/>
        </w:rPr>
        <w:t>采</w:t>
      </w:r>
      <w:r>
        <w:rPr>
          <w:rFonts w:hint="eastAsia" w:ascii="宋体" w:hAnsi="宋体" w:eastAsia="宋体" w:cs="Times New Roman"/>
          <w:snapToGrid/>
          <w:color w:val="auto"/>
          <w:kern w:val="0"/>
          <w:sz w:val="24"/>
          <w:szCs w:val="24"/>
          <w:lang w:eastAsia="zh-CN"/>
        </w:rPr>
        <w:t>用上述</w:t>
      </w:r>
      <w:r>
        <w:rPr>
          <w:rFonts w:ascii="宋体" w:hAnsi="宋体" w:eastAsia="宋体" w:cs="Times New Roman"/>
          <w:snapToGrid/>
          <w:color w:val="auto"/>
          <w:kern w:val="0"/>
          <w:sz w:val="24"/>
          <w:szCs w:val="24"/>
          <w:lang w:eastAsia="zh-CN"/>
        </w:rPr>
        <w:t>第（1）种</w:t>
      </w:r>
      <w:r>
        <w:rPr>
          <w:rFonts w:hint="eastAsia" w:ascii="宋体" w:hAnsi="宋体" w:eastAsia="宋体" w:cs="Times New Roman"/>
          <w:snapToGrid/>
          <w:color w:val="auto"/>
          <w:kern w:val="0"/>
          <w:sz w:val="24"/>
          <w:szCs w:val="24"/>
          <w:lang w:eastAsia="zh-CN"/>
        </w:rPr>
        <w:t>方式。</w:t>
      </w:r>
    </w:p>
    <w:p w14:paraId="00B9CDC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15.3.2 质量保证金的扣留</w:t>
      </w:r>
    </w:p>
    <w:p w14:paraId="62402D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扣留</w:t>
      </w:r>
      <w:r>
        <w:rPr>
          <w:rFonts w:hint="eastAsia" w:ascii="宋体" w:hAnsi="宋体" w:eastAsia="宋体" w:cs="Times New Roman"/>
          <w:snapToGrid/>
          <w:color w:val="auto"/>
          <w:kern w:val="0"/>
          <w:sz w:val="24"/>
          <w:szCs w:val="24"/>
          <w:lang w:eastAsia="zh-CN"/>
        </w:rPr>
        <w:t>有</w:t>
      </w:r>
      <w:r>
        <w:rPr>
          <w:rFonts w:ascii="宋体" w:hAnsi="宋体" w:eastAsia="宋体" w:cs="Times New Roman"/>
          <w:snapToGrid/>
          <w:color w:val="auto"/>
          <w:kern w:val="0"/>
          <w:sz w:val="24"/>
          <w:szCs w:val="24"/>
          <w:lang w:eastAsia="zh-CN"/>
        </w:rPr>
        <w:t>以下</w:t>
      </w:r>
      <w:r>
        <w:rPr>
          <w:rFonts w:hint="eastAsia" w:ascii="宋体" w:hAnsi="宋体" w:eastAsia="宋体" w:cs="Times New Roman"/>
          <w:snapToGrid/>
          <w:color w:val="auto"/>
          <w:kern w:val="0"/>
          <w:sz w:val="24"/>
          <w:szCs w:val="24"/>
          <w:lang w:eastAsia="zh-CN"/>
        </w:rPr>
        <w:t>三</w:t>
      </w:r>
      <w:r>
        <w:rPr>
          <w:rFonts w:ascii="宋体" w:hAnsi="宋体" w:eastAsia="宋体" w:cs="Times New Roman"/>
          <w:snapToGrid/>
          <w:color w:val="auto"/>
          <w:kern w:val="0"/>
          <w:sz w:val="24"/>
          <w:szCs w:val="24"/>
          <w:lang w:eastAsia="zh-CN"/>
        </w:rPr>
        <w:t>种</w:t>
      </w:r>
      <w:r>
        <w:rPr>
          <w:rFonts w:hint="eastAsia" w:ascii="宋体" w:hAnsi="宋体" w:eastAsia="宋体" w:cs="Times New Roman"/>
          <w:snapToGrid/>
          <w:color w:val="auto"/>
          <w:kern w:val="0"/>
          <w:sz w:val="24"/>
          <w:szCs w:val="24"/>
          <w:lang w:eastAsia="zh-CN"/>
        </w:rPr>
        <w:t>方式</w:t>
      </w:r>
      <w:r>
        <w:rPr>
          <w:rFonts w:ascii="宋体" w:hAnsi="宋体" w:eastAsia="宋体" w:cs="Times New Roman"/>
          <w:snapToGrid/>
          <w:color w:val="auto"/>
          <w:kern w:val="0"/>
          <w:sz w:val="24"/>
          <w:szCs w:val="24"/>
          <w:lang w:eastAsia="zh-CN"/>
        </w:rPr>
        <w:t>：</w:t>
      </w:r>
    </w:p>
    <w:p w14:paraId="111A08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（1）在支付工程进度款时逐次扣留，在此情形下，质量保证金的计算基数不包括预付款的支付、扣回以及价格调整的金额；</w:t>
      </w:r>
    </w:p>
    <w:p w14:paraId="4720105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（2）工程竣工结算时一次性扣留质量保证金；</w:t>
      </w:r>
    </w:p>
    <w:p w14:paraId="39424C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（3）双方约定的其他扣留方式。</w:t>
      </w:r>
    </w:p>
    <w:p w14:paraId="6C19CF5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除专用合同条款另有约定外，质量保证金</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扣留</w:t>
      </w:r>
      <w:r>
        <w:rPr>
          <w:rFonts w:hint="eastAsia" w:ascii="宋体" w:hAnsi="宋体" w:eastAsia="宋体" w:cs="Times New Roman"/>
          <w:snapToGrid/>
          <w:color w:val="auto"/>
          <w:kern w:val="0"/>
          <w:sz w:val="24"/>
          <w:szCs w:val="24"/>
          <w:lang w:eastAsia="zh-CN"/>
        </w:rPr>
        <w:t>原则上</w:t>
      </w:r>
      <w:r>
        <w:rPr>
          <w:rFonts w:ascii="宋体" w:hAnsi="宋体" w:eastAsia="宋体" w:cs="Times New Roman"/>
          <w:snapToGrid/>
          <w:color w:val="auto"/>
          <w:kern w:val="0"/>
          <w:sz w:val="24"/>
          <w:szCs w:val="24"/>
          <w:lang w:eastAsia="zh-CN"/>
        </w:rPr>
        <w:t>采</w:t>
      </w:r>
      <w:r>
        <w:rPr>
          <w:rFonts w:hint="eastAsia" w:ascii="宋体" w:hAnsi="宋体" w:eastAsia="宋体" w:cs="Times New Roman"/>
          <w:snapToGrid/>
          <w:color w:val="auto"/>
          <w:kern w:val="0"/>
          <w:sz w:val="24"/>
          <w:szCs w:val="24"/>
          <w:lang w:eastAsia="zh-CN"/>
        </w:rPr>
        <w:t>用上述</w:t>
      </w:r>
      <w:r>
        <w:rPr>
          <w:rFonts w:ascii="宋体" w:hAnsi="宋体" w:eastAsia="宋体" w:cs="Times New Roman"/>
          <w:snapToGrid/>
          <w:color w:val="auto"/>
          <w:kern w:val="0"/>
          <w:sz w:val="24"/>
          <w:szCs w:val="24"/>
          <w:lang w:eastAsia="zh-CN"/>
        </w:rPr>
        <w:t>第（1）种方式</w:t>
      </w:r>
      <w:r>
        <w:rPr>
          <w:rFonts w:hint="eastAsia" w:ascii="宋体" w:hAnsi="宋体" w:eastAsia="宋体" w:cs="Times New Roman"/>
          <w:snapToGrid/>
          <w:color w:val="auto"/>
          <w:kern w:val="0"/>
          <w:sz w:val="24"/>
          <w:szCs w:val="24"/>
          <w:lang w:eastAsia="zh-CN"/>
        </w:rPr>
        <w:t>。</w:t>
      </w:r>
    </w:p>
    <w:p w14:paraId="6C6CA81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发包人累计扣留的质量保证金不得超过结算合同价格的5%，</w:t>
      </w:r>
      <w:r>
        <w:rPr>
          <w:rFonts w:hint="eastAsia" w:ascii="宋体" w:hAnsi="宋体" w:eastAsia="宋体" w:cs="Times New Roman"/>
          <w:snapToGrid/>
          <w:color w:val="auto"/>
          <w:kern w:val="0"/>
          <w:sz w:val="24"/>
          <w:szCs w:val="24"/>
          <w:lang w:eastAsia="zh-CN"/>
        </w:rPr>
        <w:t>如</w:t>
      </w:r>
      <w:r>
        <w:rPr>
          <w:rFonts w:ascii="宋体" w:hAnsi="宋体" w:eastAsia="宋体" w:cs="Times New Roman"/>
          <w:snapToGrid/>
          <w:color w:val="auto"/>
          <w:kern w:val="0"/>
          <w:sz w:val="24"/>
          <w:szCs w:val="24"/>
          <w:lang w:eastAsia="zh-CN"/>
        </w:rPr>
        <w:t>承包人在发包人签发竣工付款证书后28天内提交质量保证金保函，发包人应同时退还扣留的作为质量保证金的工程价款。</w:t>
      </w:r>
    </w:p>
    <w:p w14:paraId="741AD7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15.3.3 </w:t>
      </w:r>
      <w:r>
        <w:rPr>
          <w:rFonts w:ascii="宋体" w:hAnsi="宋体" w:eastAsia="宋体" w:cs="Times New Roman"/>
          <w:snapToGrid/>
          <w:color w:val="auto"/>
          <w:kern w:val="2"/>
          <w:sz w:val="24"/>
          <w:szCs w:val="24"/>
          <w:lang w:eastAsia="zh-CN"/>
        </w:rPr>
        <w:t>质量保证金</w:t>
      </w:r>
      <w:r>
        <w:rPr>
          <w:rFonts w:ascii="宋体" w:hAnsi="宋体" w:eastAsia="宋体" w:cs="Times New Roman"/>
          <w:snapToGrid/>
          <w:color w:val="auto"/>
          <w:kern w:val="0"/>
          <w:sz w:val="24"/>
          <w:szCs w:val="24"/>
          <w:lang w:eastAsia="zh-CN"/>
        </w:rPr>
        <w:t>的退还</w:t>
      </w:r>
    </w:p>
    <w:p w14:paraId="49C8D2D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发包人应</w:t>
      </w:r>
      <w:r>
        <w:rPr>
          <w:rFonts w:ascii="宋体" w:hAnsi="宋体" w:eastAsia="宋体" w:cs="Times New Roman"/>
          <w:snapToGrid/>
          <w:color w:val="auto"/>
          <w:kern w:val="0"/>
          <w:sz w:val="24"/>
          <w:szCs w:val="24"/>
          <w:lang w:eastAsia="zh-CN"/>
        </w:rPr>
        <w:t>按14.4款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最终结清</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约定</w:t>
      </w:r>
      <w:r>
        <w:rPr>
          <w:rFonts w:hint="eastAsia" w:ascii="宋体" w:hAnsi="宋体" w:eastAsia="宋体" w:cs="Times New Roman"/>
          <w:snapToGrid/>
          <w:color w:val="auto"/>
          <w:kern w:val="0"/>
          <w:sz w:val="24"/>
          <w:szCs w:val="24"/>
          <w:lang w:eastAsia="zh-CN"/>
        </w:rPr>
        <w:t>退还</w:t>
      </w:r>
      <w:r>
        <w:rPr>
          <w:rFonts w:ascii="宋体" w:hAnsi="宋体" w:eastAsia="宋体" w:cs="Times New Roman"/>
          <w:snapToGrid/>
          <w:color w:val="auto"/>
          <w:kern w:val="0"/>
          <w:sz w:val="24"/>
          <w:szCs w:val="24"/>
          <w:lang w:eastAsia="zh-CN"/>
        </w:rPr>
        <w:t>质量保证金。</w:t>
      </w:r>
    </w:p>
    <w:p w14:paraId="64442E3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15.4 保修</w:t>
      </w:r>
    </w:p>
    <w:p w14:paraId="6105910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15.4.1保修责任</w:t>
      </w:r>
    </w:p>
    <w:p w14:paraId="6C498A1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91823C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发包人未经竣工验收擅自使用工程的，保修期自</w:t>
      </w:r>
      <w:r>
        <w:rPr>
          <w:rFonts w:ascii="宋体" w:hAnsi="宋体" w:eastAsia="宋体" w:cs="Times New Roman"/>
          <w:snapToGrid/>
          <w:color w:val="auto"/>
          <w:kern w:val="0"/>
          <w:sz w:val="24"/>
          <w:szCs w:val="24"/>
          <w:lang w:eastAsia="zh-CN"/>
        </w:rPr>
        <w:t>转移占有之日起算</w:t>
      </w:r>
      <w:r>
        <w:rPr>
          <w:rFonts w:ascii="宋体" w:hAnsi="宋体" w:eastAsia="宋体" w:cs="Times New Roman"/>
          <w:snapToGrid/>
          <w:color w:val="auto"/>
          <w:kern w:val="2"/>
          <w:sz w:val="24"/>
          <w:szCs w:val="24"/>
          <w:lang w:eastAsia="zh-CN"/>
        </w:rPr>
        <w:t>。</w:t>
      </w:r>
    </w:p>
    <w:p w14:paraId="4821117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15.4.2 修复费用</w:t>
      </w:r>
    </w:p>
    <w:p w14:paraId="1203744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保修期内，修复的费用按照以下约定处理：</w:t>
      </w:r>
    </w:p>
    <w:p w14:paraId="42CA4BD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（1）保修期内，因承包人原因造成工程的缺陷、损坏，承包人应负责修复，并承担修复的费用以及因工程的缺陷、损坏造成的人身伤害和财产损失；</w:t>
      </w:r>
    </w:p>
    <w:p w14:paraId="56AA96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（2）保修期内，因发包人使用不当造成工程的缺陷、损坏，可以委托承包人修复，但发包人应承担修复的费用，并支付承包人合理利润；</w:t>
      </w:r>
    </w:p>
    <w:p w14:paraId="1817484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（3）因其他原因造成工程的缺陷、损坏，可以委托承包人修复，发包人应承担修复的费用，并支付承包人合理的利润，因工程的缺陷、损坏造成的人身伤害和财产损失由责任方承担。</w:t>
      </w:r>
    </w:p>
    <w:p w14:paraId="4B7665A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15.4.3 修复通知</w:t>
      </w:r>
    </w:p>
    <w:p w14:paraId="32E5E21C">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C08E76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15.4.4 未能修复</w:t>
      </w:r>
    </w:p>
    <w:p w14:paraId="5B3DF36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eastAsia="宋体" w:cs="Times New Roman"/>
          <w:snapToGrid/>
          <w:color w:val="auto"/>
          <w:kern w:val="0"/>
          <w:sz w:val="24"/>
          <w:szCs w:val="24"/>
          <w:lang w:eastAsia="zh-CN"/>
        </w:rPr>
        <w:t>但修复范围超出缺陷或损坏范围的，超出范围部分的修复费用由发包人承担。</w:t>
      </w:r>
    </w:p>
    <w:p w14:paraId="7E4BC87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15.4.5 承包人出入权</w:t>
      </w:r>
    </w:p>
    <w:p w14:paraId="5FC6C83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10CDF9B">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 违约</w:t>
      </w:r>
    </w:p>
    <w:p w14:paraId="1F3C833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16.1 发包人违约</w:t>
      </w:r>
    </w:p>
    <w:p w14:paraId="3AA177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16.1.1 发包人违约的情形</w:t>
      </w:r>
    </w:p>
    <w:p w14:paraId="1C4D917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在合同履行过程中发生的下列情形，属于发包人违约：</w:t>
      </w:r>
    </w:p>
    <w:p w14:paraId="0C94C78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（1）因发包人原因未能在计划开工日期前7天内下达开工通知的；</w:t>
      </w:r>
    </w:p>
    <w:p w14:paraId="5F49280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（2）因发包人原因未能按合同约定支付合同价款的；</w:t>
      </w:r>
    </w:p>
    <w:p w14:paraId="3127A2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（3）发包人违反第10.1款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变更的范围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第（2）项约定，自行实施被取消的工作或转由他人实施的；</w:t>
      </w:r>
    </w:p>
    <w:p w14:paraId="761F956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（4）发包人提供的材料、工程设备的规格、数量或质量不符合合同约定，或因发包人原因导致交货日期延误或交货地点变更等情况的；</w:t>
      </w:r>
    </w:p>
    <w:p w14:paraId="6838B7A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（5）因发包人违反合同约定造成暂停施工的；</w:t>
      </w:r>
    </w:p>
    <w:p w14:paraId="5EEA28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（6）发包人无正当理由没有在约定期限内发出复工指示，导致承包人无法复工的；</w:t>
      </w:r>
    </w:p>
    <w:p w14:paraId="4ADFFA0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（7）发包人明确表示或者以其行为表明不履行合同主要义务的；</w:t>
      </w:r>
    </w:p>
    <w:p w14:paraId="3B3E92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（8）发包人未能按照合同约定履行其他义务的。</w:t>
      </w:r>
    </w:p>
    <w:p w14:paraId="511AF09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E7DF8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16.1.2 发包人违约的责任</w:t>
      </w:r>
    </w:p>
    <w:p w14:paraId="36EB1106">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发包人应承担因其违约给承包人增加的费用和（或）延误的工期，并支付承包人合理的利润。此外，合同当事人可在专用合同条款中另行约定发包人违约责任的承担方式和计算方法。</w:t>
      </w:r>
    </w:p>
    <w:p w14:paraId="5A9818E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16.1.3 因发包人违约解除合同</w:t>
      </w:r>
    </w:p>
    <w:p w14:paraId="4A6205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约定暂停施工满28天后</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发包人仍不纠正其违约行为并致使合同目的不能实现的，</w:t>
      </w:r>
      <w:r>
        <w:rPr>
          <w:rFonts w:hint="eastAsia" w:ascii="宋体" w:hAnsi="宋体" w:eastAsia="宋体" w:cs="Times New Roman"/>
          <w:snapToGrid/>
          <w:color w:val="auto"/>
          <w:kern w:val="0"/>
          <w:sz w:val="24"/>
          <w:szCs w:val="24"/>
          <w:lang w:eastAsia="zh-CN"/>
        </w:rPr>
        <w:t>或</w:t>
      </w:r>
      <w:r>
        <w:rPr>
          <w:rFonts w:ascii="宋体" w:hAnsi="宋体" w:eastAsia="宋体" w:cs="Times New Roman"/>
          <w:snapToGrid/>
          <w:color w:val="auto"/>
          <w:kern w:val="0"/>
          <w:sz w:val="24"/>
          <w:szCs w:val="24"/>
          <w:lang w:eastAsia="zh-CN"/>
        </w:rPr>
        <w:t>出现第16.1.1项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第（7）目约定的违约情况，承包人有权解除合同，发包人应承担由此增加的费用，并支付承包人合理的利润。</w:t>
      </w:r>
    </w:p>
    <w:p w14:paraId="4FD5909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16.1.4 因发包人违约解除合同后的付款</w:t>
      </w:r>
    </w:p>
    <w:p w14:paraId="1EB5D98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承包人按照本款约定解除合同的，发包人应在解除合同后28天内支付下列款项，并解除履约担保：</w:t>
      </w:r>
    </w:p>
    <w:p w14:paraId="20F69C9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（1）合同解除前所完成工作的价款；</w:t>
      </w:r>
    </w:p>
    <w:p w14:paraId="16771D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（2）承包人为工程施工订购并已付款的材料、工程设备和其他物品的价款；</w:t>
      </w:r>
    </w:p>
    <w:p w14:paraId="3E3B20B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（3）承包人撤离施工现场以及遣散承包人人员的款项；</w:t>
      </w:r>
    </w:p>
    <w:p w14:paraId="4153B83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（4）按照合同约定在合同解除前应支付的违约金；</w:t>
      </w:r>
    </w:p>
    <w:p w14:paraId="41596CF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（5）按照合同约定应当支付给承包人的其他款项；</w:t>
      </w:r>
    </w:p>
    <w:p w14:paraId="25D24B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（6）按照合同约定应退还的质量保证金；</w:t>
      </w:r>
    </w:p>
    <w:p w14:paraId="7ACC594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（7）因解除合同给承包人造成的损失。</w:t>
      </w:r>
    </w:p>
    <w:p w14:paraId="4A04932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合同当事人未能就解除合同后的结清达成一致的，按照第20条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576777A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承包人应妥善做好已完工程和与工程有关的已购材料、工程设备的保护和移交工作，并将施工设备和人员撤出施工现场，发包人应为承包人撤出提供必要条件。</w:t>
      </w:r>
    </w:p>
    <w:p w14:paraId="501BC7F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16.2 承包人违约</w:t>
      </w:r>
    </w:p>
    <w:p w14:paraId="4EF442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16.2.1 承包人违约的情形</w:t>
      </w:r>
    </w:p>
    <w:p w14:paraId="32CE78A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在合同履行过程中发生的下列情形，属于承包人违约：</w:t>
      </w:r>
    </w:p>
    <w:p w14:paraId="6A632B1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（1）承包人违反合同约定进行转包或违法分包的；</w:t>
      </w:r>
    </w:p>
    <w:p w14:paraId="6BDD5B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（2）承包人违反合同约定采购和使用不合格的材料和工程设备的；</w:t>
      </w:r>
    </w:p>
    <w:p w14:paraId="156C51E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（3）因承包人原因导致工程质量不符合合同要求的； </w:t>
      </w:r>
    </w:p>
    <w:p w14:paraId="12F76C7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（4）承包人违反第8.9款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材料与设备专用</w:t>
      </w:r>
      <w:r>
        <w:rPr>
          <w:rFonts w:hint="eastAsia" w:ascii="宋体" w:hAnsi="宋体" w:eastAsia="宋体" w:cs="Times New Roman"/>
          <w:snapToGrid/>
          <w:color w:val="auto"/>
          <w:kern w:val="0"/>
          <w:sz w:val="24"/>
          <w:szCs w:val="24"/>
          <w:lang w:eastAsia="zh-CN"/>
        </w:rPr>
        <w:t>要求〕</w:t>
      </w:r>
      <w:r>
        <w:rPr>
          <w:rFonts w:ascii="宋体" w:hAnsi="宋体" w:eastAsia="宋体" w:cs="Times New Roman"/>
          <w:snapToGrid/>
          <w:color w:val="auto"/>
          <w:kern w:val="0"/>
          <w:sz w:val="24"/>
          <w:szCs w:val="24"/>
          <w:lang w:eastAsia="zh-CN"/>
        </w:rPr>
        <w:t>的约定，未经批准，私自将已按照合同约定进入施工现场的材料或设备撤离施工现场的；</w:t>
      </w:r>
    </w:p>
    <w:p w14:paraId="66983A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（5）承包人未能按施工进度计划及时完成合同约定的工作，造成工期延误的；</w:t>
      </w:r>
    </w:p>
    <w:p w14:paraId="7A91AA4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（6）承包人在缺陷责任期及保修期内，未能在合理期限对工程缺陷进行修复，或拒绝按发包人要求进行修复的；</w:t>
      </w:r>
    </w:p>
    <w:p w14:paraId="2032ED3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（7）承包人明确表示或者以其行为表明不履行合同主要义务的；</w:t>
      </w:r>
    </w:p>
    <w:p w14:paraId="1399FC8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（8）承包人未能按照合同约定履行其他义务的。</w:t>
      </w:r>
    </w:p>
    <w:p w14:paraId="648E71C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承包人发生除本项第（7）目约定以外的其他违约情况时，监理人可向承包人发出整改通知，要求其在指定的期限内改正。</w:t>
      </w:r>
    </w:p>
    <w:p w14:paraId="286405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16.2.2 承包人违约的责任</w:t>
      </w:r>
    </w:p>
    <w:p w14:paraId="2062EE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承包人应承担因其违约行为而增加的费用</w:t>
      </w:r>
      <w:r>
        <w:rPr>
          <w:rFonts w:hint="eastAsia" w:ascii="宋体" w:hAnsi="宋体" w:eastAsia="宋体" w:cs="Times New Roman"/>
          <w:snapToGrid/>
          <w:color w:val="auto"/>
          <w:kern w:val="0"/>
          <w:sz w:val="24"/>
          <w:szCs w:val="24"/>
          <w:lang w:eastAsia="zh-CN"/>
        </w:rPr>
        <w:t>和（或）延误的</w:t>
      </w:r>
      <w:r>
        <w:rPr>
          <w:rFonts w:ascii="宋体" w:hAnsi="宋体" w:eastAsia="宋体" w:cs="Times New Roman"/>
          <w:snapToGrid/>
          <w:color w:val="auto"/>
          <w:kern w:val="0"/>
          <w:sz w:val="24"/>
          <w:szCs w:val="24"/>
          <w:lang w:eastAsia="zh-CN"/>
        </w:rPr>
        <w:t>工期。此外，合同当事人可在专用合同条款中另行约定承包人违约责任的承担方式和计算方法。</w:t>
      </w:r>
    </w:p>
    <w:p w14:paraId="7444C2A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16.2.3 因承包人违约解除合同</w:t>
      </w:r>
    </w:p>
    <w:p w14:paraId="50C1DAE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除专用合同条款另有约定外，出现第16.2.1项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eastAsia="宋体" w:cs="Times New Roman"/>
          <w:snapToGrid/>
          <w:color w:val="auto"/>
          <w:kern w:val="0"/>
          <w:sz w:val="24"/>
          <w:szCs w:val="24"/>
          <w:lang w:eastAsia="zh-CN"/>
        </w:rPr>
        <w:t>合同当事人应在专用合同条款约定相应费用的承担方式。</w:t>
      </w:r>
      <w:r>
        <w:rPr>
          <w:rFonts w:ascii="宋体" w:hAnsi="宋体" w:eastAsia="宋体" w:cs="Times New Roman"/>
          <w:snapToGrid/>
          <w:color w:val="auto"/>
          <w:kern w:val="0"/>
          <w:sz w:val="24"/>
          <w:szCs w:val="24"/>
          <w:lang w:eastAsia="zh-CN"/>
        </w:rPr>
        <w:t>发包人</w:t>
      </w:r>
      <w:r>
        <w:rPr>
          <w:rFonts w:hint="eastAsia" w:ascii="宋体" w:hAnsi="宋体" w:eastAsia="宋体" w:cs="Times New Roman"/>
          <w:snapToGrid/>
          <w:color w:val="auto"/>
          <w:kern w:val="0"/>
          <w:sz w:val="24"/>
          <w:szCs w:val="24"/>
          <w:lang w:eastAsia="zh-CN"/>
        </w:rPr>
        <w:t>继续使用的</w:t>
      </w:r>
      <w:r>
        <w:rPr>
          <w:rFonts w:ascii="宋体" w:hAnsi="宋体" w:eastAsia="宋体" w:cs="Times New Roman"/>
          <w:snapToGrid/>
          <w:color w:val="auto"/>
          <w:kern w:val="0"/>
          <w:sz w:val="24"/>
          <w:szCs w:val="24"/>
          <w:lang w:eastAsia="zh-CN"/>
        </w:rPr>
        <w:t>行为不免除或减轻承包人应承担的违约责任。</w:t>
      </w:r>
    </w:p>
    <w:p w14:paraId="15CE1FE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16.2.4因承包人违约解除合同后的处理</w:t>
      </w:r>
    </w:p>
    <w:p w14:paraId="5046F4C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因承包人原因导致合同解除的，则合同当事人应在合同解除后28天内完成估价、付款和清算，并按以下约定执行：</w:t>
      </w:r>
    </w:p>
    <w:p w14:paraId="762F63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（1）合同解除后，按第4.4款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商定或确定承包人实际完成工作对应的合同价款，以及承包人已提供的材料、工程设备、施工设备和临时工程等的价值；</w:t>
      </w:r>
    </w:p>
    <w:p w14:paraId="4592B34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（2）合同解除后，承包人应支付的违约金；</w:t>
      </w:r>
    </w:p>
    <w:p w14:paraId="483135C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（3）合同解除后，因解除合同给发包人造成的损失；</w:t>
      </w:r>
    </w:p>
    <w:p w14:paraId="36DF8D4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（4）合同解除后，承包人应按照发包人要求和监理人的指示完成现场的清理和撤离；</w:t>
      </w:r>
    </w:p>
    <w:p w14:paraId="2F2C822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（5）发包人和承包人应在合同解除后进行清算，出具最终结清付款证书，结清全部款项。</w:t>
      </w:r>
    </w:p>
    <w:p w14:paraId="10E5401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因承包人违约解除合同的，</w:t>
      </w:r>
      <w:r>
        <w:rPr>
          <w:rFonts w:ascii="宋体" w:hAnsi="宋体" w:eastAsia="宋体" w:cs="Times New Roman"/>
          <w:snapToGrid/>
          <w:color w:val="auto"/>
          <w:kern w:val="0"/>
          <w:sz w:val="24"/>
          <w:szCs w:val="24"/>
          <w:lang w:eastAsia="zh-CN"/>
        </w:rPr>
        <w:t>发包人有权暂停对承包人的付款，查清各项付款和已扣款项。发包人和承包人未能就合同解除后的清算和款项支付达成一致的，按照第20条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1AC96F3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16.2.5采购合同权益转让</w:t>
      </w:r>
    </w:p>
    <w:p w14:paraId="768A0E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E23034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16.3 第三人造成的违约</w:t>
      </w:r>
    </w:p>
    <w:p w14:paraId="3FC7D8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在履行合同过程中，一方当事人因第三人的原因造成违约的，应当向对方当事人承担违约责任。一方当事人和第三人之间的纠纷，依照法律规定或者按照约定解决。</w:t>
      </w:r>
    </w:p>
    <w:p w14:paraId="2C6AF708">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17. 不可抗力 </w:t>
      </w:r>
    </w:p>
    <w:p w14:paraId="0836EA4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17.1 不可抗力的确认</w:t>
      </w:r>
    </w:p>
    <w:p w14:paraId="51E40CA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52C6BDC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的约定处理。发生争议时，按第20条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0A6AF56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17.2 不可抗力的通知</w:t>
      </w:r>
    </w:p>
    <w:p w14:paraId="3CBD2C9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合同</w:t>
      </w:r>
      <w:r>
        <w:rPr>
          <w:rFonts w:ascii="宋体" w:hAnsi="宋体" w:eastAsia="宋体" w:cs="Times New Roman"/>
          <w:snapToGrid/>
          <w:color w:val="auto"/>
          <w:kern w:val="0"/>
          <w:sz w:val="24"/>
          <w:szCs w:val="24"/>
          <w:lang w:eastAsia="zh-CN"/>
        </w:rPr>
        <w:t>一方当事人遇到不可抗力事件，使其履行合同义务受到阻碍时，应立即通知合同另一方当事人和监理人，书面说明不可抗力和受阻碍的详细情况，并提供必要的证明。</w:t>
      </w:r>
    </w:p>
    <w:p w14:paraId="604132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不可抗力持续发生的，合同一方当事人应及时向合同另一方当事人和监理人提交中间报告，说明不可抗力和履行合同受阻的情况，并于不可抗力事件结束后28天内提交最终报告及有关资料。</w:t>
      </w:r>
    </w:p>
    <w:p w14:paraId="40042D9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17.3 不可抗力后果的承担</w:t>
      </w:r>
    </w:p>
    <w:p w14:paraId="501CD9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17.3.1 </w:t>
      </w:r>
      <w:r>
        <w:rPr>
          <w:rFonts w:hint="eastAsia" w:ascii="宋体" w:hAnsi="宋体" w:eastAsia="宋体" w:cs="Times New Roman"/>
          <w:snapToGrid/>
          <w:color w:val="auto"/>
          <w:kern w:val="0"/>
          <w:sz w:val="24"/>
          <w:szCs w:val="24"/>
          <w:lang w:eastAsia="zh-CN"/>
        </w:rPr>
        <w:t>不可抗力引起的后果及造成的损失由合同当事人按照法律规定及合同约定各自承担。</w:t>
      </w:r>
      <w:r>
        <w:rPr>
          <w:rFonts w:ascii="宋体" w:hAnsi="宋体" w:eastAsia="宋体" w:cs="Times New Roman"/>
          <w:snapToGrid/>
          <w:color w:val="auto"/>
          <w:kern w:val="0"/>
          <w:sz w:val="24"/>
          <w:szCs w:val="24"/>
          <w:lang w:eastAsia="zh-CN"/>
        </w:rPr>
        <w:t>不可抗力发生前已完</w:t>
      </w:r>
      <w:r>
        <w:rPr>
          <w:rFonts w:hint="eastAsia" w:ascii="宋体" w:hAnsi="宋体" w:eastAsia="宋体" w:cs="Times New Roman"/>
          <w:snapToGrid/>
          <w:color w:val="auto"/>
          <w:kern w:val="0"/>
          <w:sz w:val="24"/>
          <w:szCs w:val="24"/>
          <w:lang w:eastAsia="zh-CN"/>
        </w:rPr>
        <w:t>成的</w:t>
      </w:r>
      <w:r>
        <w:rPr>
          <w:rFonts w:ascii="宋体" w:hAnsi="宋体" w:eastAsia="宋体" w:cs="Times New Roman"/>
          <w:snapToGrid/>
          <w:color w:val="auto"/>
          <w:kern w:val="0"/>
          <w:sz w:val="24"/>
          <w:szCs w:val="24"/>
          <w:lang w:eastAsia="zh-CN"/>
        </w:rPr>
        <w:t>工程应当按照合同约定进行计量</w:t>
      </w:r>
      <w:r>
        <w:rPr>
          <w:rFonts w:hint="eastAsia" w:ascii="宋体" w:hAnsi="宋体" w:eastAsia="宋体" w:cs="Times New Roman"/>
          <w:snapToGrid/>
          <w:color w:val="auto"/>
          <w:kern w:val="0"/>
          <w:sz w:val="24"/>
          <w:szCs w:val="24"/>
          <w:lang w:eastAsia="zh-CN"/>
        </w:rPr>
        <w:t>支付</w:t>
      </w:r>
      <w:r>
        <w:rPr>
          <w:rFonts w:ascii="宋体" w:hAnsi="宋体" w:eastAsia="宋体" w:cs="Times New Roman"/>
          <w:snapToGrid/>
          <w:color w:val="auto"/>
          <w:kern w:val="0"/>
          <w:sz w:val="24"/>
          <w:szCs w:val="24"/>
          <w:lang w:eastAsia="zh-CN"/>
        </w:rPr>
        <w:t>。</w:t>
      </w:r>
    </w:p>
    <w:p w14:paraId="0795614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17.3.2 不可抗力导致的人员伤亡、财产损失、费用增加和（或）工期延误等后果，由合同当事人按以下原则承担：</w:t>
      </w:r>
    </w:p>
    <w:p w14:paraId="3D19307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（1）永久工程、已运至施工现场的材料和工程设备的损坏，以及因工程损坏造成的第三人人员伤亡和财产损失由发包人承担；</w:t>
      </w:r>
    </w:p>
    <w:p w14:paraId="4B2BD03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（2）承包人施工设备的损坏由承包人承担；</w:t>
      </w:r>
    </w:p>
    <w:p w14:paraId="6F7F254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（3）发包人和承包人承担各自人员伤亡和财产的损失；</w:t>
      </w:r>
    </w:p>
    <w:p w14:paraId="72B8D14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842240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（5）因不可抗力引起或将引起工期延误，发包人要求赶工的，由此增加的赶工费用由发包人承担；</w:t>
      </w:r>
    </w:p>
    <w:p w14:paraId="22E3729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（6）承包人在停工期间按照发包人要求照管、清理和修复工程的费用由发包人承担。</w:t>
      </w:r>
    </w:p>
    <w:p w14:paraId="24CB5A5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不可抗力发生后，合同当事人均应采取措施尽量避免和减少损失的扩大，任何一方当事人没有采取有效措施导致损失扩大的，应对扩大的损失承担责任。</w:t>
      </w:r>
    </w:p>
    <w:p w14:paraId="19C89F7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因合同一方迟延履行合同义务，在迟延履行期间遭遇不可抗力的，不免除其违约责任。</w:t>
      </w:r>
    </w:p>
    <w:p w14:paraId="645DADA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17.4 因不可抗力解除合同</w:t>
      </w:r>
    </w:p>
    <w:p w14:paraId="0BEFB92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因不可抗力导致合同无法履行连续超过84天或累计超过140天的，发包人和承包人均有权解除合同。合同解除后，由双方当事人按照第4.4款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商定或确定发包人应支付的款项，该款项包括：</w:t>
      </w:r>
    </w:p>
    <w:p w14:paraId="43A8897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（1）合同解除前承包人已完成工作的价款；</w:t>
      </w:r>
    </w:p>
    <w:p w14:paraId="772B51B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（2）承包人为工程订购的并已交付给承包人，或承包人有责任接受交付的材料、工程设备和其他物品的价款；</w:t>
      </w:r>
    </w:p>
    <w:p w14:paraId="16C2D6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（3）发包人要求承包人退货或解除订货合同而产生的费用，或因不能退货或解除合同而产生的损失；</w:t>
      </w:r>
    </w:p>
    <w:p w14:paraId="4E427AF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（4）承包人撤离施工现场以及遣散承包人人员的费用；</w:t>
      </w:r>
    </w:p>
    <w:p w14:paraId="381F80C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（5）按照合同约定在合同解除前应支付给承包人的其他款项；</w:t>
      </w:r>
    </w:p>
    <w:p w14:paraId="399510B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（6）扣减承包人按照合同约定应向发包人支付的款项；</w:t>
      </w:r>
    </w:p>
    <w:p w14:paraId="04EEBA6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（7）双方商定或确定的其他款项。</w:t>
      </w:r>
    </w:p>
    <w:p w14:paraId="316E94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除专用合同条款另有约定外，合同解除后，发包人应在商定或确定上述款项后28天内完成上述款项的支付。</w:t>
      </w:r>
    </w:p>
    <w:p w14:paraId="3CB2EFE1">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 保险</w:t>
      </w:r>
    </w:p>
    <w:p w14:paraId="17AE64C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18.1 工程保险</w:t>
      </w:r>
    </w:p>
    <w:p w14:paraId="1F580AF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除专用合同条款另有约定外，发包人应投保建筑工程一切险或安装工程一切险；发包人委托承包人投保的，因投保产生的保险费和其他相关费用由发包人承担。</w:t>
      </w:r>
    </w:p>
    <w:p w14:paraId="3768079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18.2 工伤保险</w:t>
      </w:r>
    </w:p>
    <w:p w14:paraId="5180139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18.2.1 发包人应依照法律规定参加工伤保险，并为在施工现场的全部员工办理工伤保险，缴纳工伤保险费，并要求监理人及由发包人为履行合同聘请的第三方依法参加工伤保险。</w:t>
      </w:r>
    </w:p>
    <w:p w14:paraId="65C218E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18.2.2 承包人应依照法律规定参加工伤保险，并为其履行合同的全部员工办理工伤保险，缴纳工伤保险费，并要求分包人及由承包人为履行合同聘请的第三方依法参加工伤保险。</w:t>
      </w:r>
    </w:p>
    <w:p w14:paraId="3651686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18.3其他保险</w:t>
      </w:r>
    </w:p>
    <w:p w14:paraId="6A0005D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发包人和承包人可以为其施工现场的全部人员办理意外伤害保险并支付保险费，包括其员工及为履行合同聘请的第三方的人员，具体事项由合同当事人在专用合同条款约定。</w:t>
      </w:r>
    </w:p>
    <w:p w14:paraId="367434A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除专用合同条款另有约定外，承包人应为其施工设备等办理财产保险。</w:t>
      </w:r>
    </w:p>
    <w:p w14:paraId="47E6803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18.4持续保险</w:t>
      </w:r>
    </w:p>
    <w:p w14:paraId="53EDA45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合同当事人应与保险人保持联系，使保险人能够随时了解工程实施中的变动，并确保按保险合同条款要求持续保险。</w:t>
      </w:r>
    </w:p>
    <w:p w14:paraId="0E76B41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18.5 保险凭证</w:t>
      </w:r>
    </w:p>
    <w:p w14:paraId="4E86194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合同当事人应及时向另一方当事人提交其已投保的各项保险的凭证和保险单复印件。</w:t>
      </w:r>
    </w:p>
    <w:p w14:paraId="6A41AA0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18.6 未按约定投保的补救</w:t>
      </w:r>
    </w:p>
    <w:p w14:paraId="4947D80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18.6.1发包人未按合同约定办理保险，或未能使保险持续有效的，则承包人可代为办理，所需费用由发包人承担。发包人未按合同约定办理保险，导致未能得到足额赔偿的，由发包人负责补足。</w:t>
      </w:r>
    </w:p>
    <w:p w14:paraId="04D3B4A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18.6.2承包人未按合同约定办理保险，或未能使保险持续有效的，则发包人可代为办理，所需费用由承包人承担。承包人未按合同约定办理保险，导致未能得到足额赔偿的，由承包人负责补足。</w:t>
      </w:r>
    </w:p>
    <w:p w14:paraId="2820099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18.7 通知义务</w:t>
      </w:r>
    </w:p>
    <w:p w14:paraId="6B5C603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14:paraId="2A762D5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保险事故发生时，投保人应按照保险合同规定的条件和期限及时向保险人报告。发包人和承包人应当在知道保险事故发生后及时通知对方。</w:t>
      </w:r>
    </w:p>
    <w:p w14:paraId="70799E5B">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 索赔</w:t>
      </w:r>
    </w:p>
    <w:p w14:paraId="26ADE01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19.1承包人的索赔</w:t>
      </w:r>
    </w:p>
    <w:p w14:paraId="506A50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根据合同约定，承包人认为有权得到追加付款和（或）延长工期的，应按以下程序向</w:t>
      </w:r>
      <w:r>
        <w:rPr>
          <w:rFonts w:hint="eastAsia" w:ascii="宋体" w:hAnsi="宋体" w:eastAsia="宋体" w:cs="Times New Roman"/>
          <w:snapToGrid/>
          <w:color w:val="auto"/>
          <w:kern w:val="0"/>
          <w:sz w:val="24"/>
          <w:szCs w:val="24"/>
          <w:lang w:eastAsia="zh-CN"/>
        </w:rPr>
        <w:t>发包</w:t>
      </w:r>
      <w:r>
        <w:rPr>
          <w:rFonts w:ascii="宋体" w:hAnsi="宋体" w:eastAsia="宋体" w:cs="Times New Roman"/>
          <w:snapToGrid/>
          <w:color w:val="auto"/>
          <w:kern w:val="0"/>
          <w:sz w:val="24"/>
          <w:szCs w:val="24"/>
          <w:lang w:eastAsia="zh-CN"/>
        </w:rPr>
        <w:t>人提出索赔：</w:t>
      </w:r>
    </w:p>
    <w:p w14:paraId="62AB528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DB9EBA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（2）承包人应在发出索赔意向通知书后28天内，向监理人正式递交索赔报告；索赔报告应详细说明索赔理由以及要求追加的付款金额和（或）延长的工期，并附必要的记录和证明材料；</w:t>
      </w:r>
    </w:p>
    <w:p w14:paraId="4FB5B53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（3）索赔事件具有持续影响的，承包人应按合理时间间隔继续递交延续索赔通知，说明持续影响的实际情况和记录，列出累计的追加付款金额和（或）工期延长天数；</w:t>
      </w:r>
    </w:p>
    <w:p w14:paraId="6D173C87">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（4）在索赔事件影响结束后28天内，承包人应向监理人递交最终索赔报告，说明最终要求索赔的追加付款金额和（或）延长的工期，并附必要的记录和证明材料。</w:t>
      </w:r>
    </w:p>
    <w:p w14:paraId="28CDAFB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19.2 对承包人索赔的处理</w:t>
      </w:r>
    </w:p>
    <w:p w14:paraId="14EA8F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对承包人索赔的处理如下：</w:t>
      </w:r>
    </w:p>
    <w:p w14:paraId="3F27FDE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（1）监理人应在收到索赔报告后14天内完成审查并报送发包人。监理人对索赔报告存在异议的，有权要求承包人提交全部原始记录副本；</w:t>
      </w:r>
    </w:p>
    <w:p w14:paraId="6F43862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（2）发包人应在监理人收到索赔报告或有关索赔的进一步证明材料后的28天内，由监理人向承包人出具经发包人签认的索赔处理结果。发包人逾期答复的，则视为认可承包人的索赔要求；</w:t>
      </w:r>
    </w:p>
    <w:p w14:paraId="6035670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（3）承包人接受索赔处理结果的，索赔款项在当期进度款中进行支付；承包人不接受索赔处理结果的，按照第20条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4D3D3BF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19.3发包人的索赔</w:t>
      </w:r>
    </w:p>
    <w:p w14:paraId="5407B62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根据合同约定，发包人认为有权得到赔付金额和（或）延长缺陷责任期的，监理人应向承包人发出通知并附有详细的证明。</w:t>
      </w:r>
    </w:p>
    <w:p w14:paraId="1E97BE85">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3CE157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19.4 对发包人索赔的处理</w:t>
      </w:r>
    </w:p>
    <w:p w14:paraId="5DDB7EC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对发包人索赔的处理如下：</w:t>
      </w:r>
    </w:p>
    <w:p w14:paraId="68AF49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（1）承包人收到发包人提交的索赔报告后，应及时审查索赔报告的内容、查验发包人证明材料；</w:t>
      </w:r>
    </w:p>
    <w:p w14:paraId="058A71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（2）承包人应在收到索赔报告或有关索赔的进一步证明材料后28天内，将索赔处理结果答复发包人。如果承包人未在上述期限内作出答复的，则视为对发包人索赔要求的认可；</w:t>
      </w:r>
    </w:p>
    <w:p w14:paraId="09C0A47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（3）承包人接受索赔处理结果的，发包人可从应支付给承包人的合同价款中扣除赔付的金额或延长缺陷责任期；发包人不接受索赔处理结果的，按第20条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29BE937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19.5 提出索赔的期限</w:t>
      </w:r>
    </w:p>
    <w:p w14:paraId="3C0B896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（1）承包人按第14.2款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竣工结算审核</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约定接收竣工付款证书后，应被视为已无权再提出在工程接收证书颁发前所发生的任何索赔。</w:t>
      </w:r>
    </w:p>
    <w:p w14:paraId="3086088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（2）承包人按第14.4款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最终结清</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提交的最终结清申请单中，只限于提出工程接收证书颁发后发生的索赔。提出索赔的期限自接受最终结清证书时终止。</w:t>
      </w:r>
    </w:p>
    <w:p w14:paraId="29E88F06">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 争议解决</w:t>
      </w:r>
    </w:p>
    <w:p w14:paraId="3DEC702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20.1和解</w:t>
      </w:r>
    </w:p>
    <w:p w14:paraId="74CECE6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合同当事人可以就争议自行和解，自行和解达成协议的经双方签字并盖章后作为合同补充文件，双方均应遵照执行。</w:t>
      </w:r>
    </w:p>
    <w:p w14:paraId="3129189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20.2调解</w:t>
      </w:r>
    </w:p>
    <w:p w14:paraId="246373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合同当事人可以就争议请求建设行政主管部门</w:t>
      </w:r>
      <w:r>
        <w:rPr>
          <w:rFonts w:hint="eastAsia" w:ascii="宋体" w:hAnsi="宋体" w:eastAsia="宋体" w:cs="Times New Roman"/>
          <w:snapToGrid/>
          <w:color w:val="auto"/>
          <w:kern w:val="0"/>
          <w:sz w:val="24"/>
          <w:szCs w:val="24"/>
          <w:lang w:eastAsia="zh-CN"/>
        </w:rPr>
        <w:t>、行业协会</w:t>
      </w:r>
      <w:r>
        <w:rPr>
          <w:rFonts w:ascii="宋体" w:hAnsi="宋体" w:eastAsia="宋体" w:cs="Times New Roman"/>
          <w:snapToGrid/>
          <w:color w:val="auto"/>
          <w:kern w:val="0"/>
          <w:sz w:val="24"/>
          <w:szCs w:val="24"/>
          <w:lang w:eastAsia="zh-CN"/>
        </w:rPr>
        <w:t>或</w:t>
      </w:r>
      <w:r>
        <w:rPr>
          <w:rFonts w:hint="eastAsia" w:ascii="宋体" w:hAnsi="宋体" w:eastAsia="宋体" w:cs="Times New Roman"/>
          <w:snapToGrid/>
          <w:color w:val="auto"/>
          <w:kern w:val="0"/>
          <w:sz w:val="24"/>
          <w:szCs w:val="24"/>
          <w:lang w:eastAsia="zh-CN"/>
        </w:rPr>
        <w:t>其他</w:t>
      </w:r>
      <w:r>
        <w:rPr>
          <w:rFonts w:ascii="宋体" w:hAnsi="宋体" w:eastAsia="宋体" w:cs="Times New Roman"/>
          <w:snapToGrid/>
          <w:color w:val="auto"/>
          <w:kern w:val="0"/>
          <w:sz w:val="24"/>
          <w:szCs w:val="24"/>
          <w:lang w:eastAsia="zh-CN"/>
        </w:rPr>
        <w:t>第三方进行调解，调解达成协议的，经双方签字并盖章后作为合同补充文件，双方均应遵照执行。</w:t>
      </w:r>
    </w:p>
    <w:p w14:paraId="490D708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20.3争议评审</w:t>
      </w:r>
    </w:p>
    <w:p w14:paraId="55C93C8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合同当事人在专用合同条款中约定采取争议评审方式解决争议</w:t>
      </w:r>
      <w:r>
        <w:rPr>
          <w:rFonts w:hint="eastAsia" w:ascii="宋体" w:hAnsi="宋体" w:eastAsia="宋体" w:cs="Times New Roman"/>
          <w:snapToGrid/>
          <w:color w:val="auto"/>
          <w:kern w:val="0"/>
          <w:sz w:val="24"/>
          <w:szCs w:val="24"/>
          <w:lang w:eastAsia="zh-CN"/>
        </w:rPr>
        <w:t>以及评审规则，并</w:t>
      </w:r>
      <w:r>
        <w:rPr>
          <w:rFonts w:ascii="宋体" w:hAnsi="宋体" w:eastAsia="宋体" w:cs="Times New Roman"/>
          <w:snapToGrid/>
          <w:color w:val="auto"/>
          <w:kern w:val="0"/>
          <w:sz w:val="24"/>
          <w:szCs w:val="24"/>
          <w:lang w:eastAsia="zh-CN"/>
        </w:rPr>
        <w:t xml:space="preserve">按下列约定执行： </w:t>
      </w:r>
    </w:p>
    <w:p w14:paraId="45E7E19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20.3.1 争议评审小组的确定</w:t>
      </w:r>
    </w:p>
    <w:p w14:paraId="213B581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合同当事人可以共同选择一名或三名争议评审员，组成争议评审小组。除专用合同条款另有约定外，合同当事人应当自合同签订后28天内，或者争议发生后14天内，选定争议评审员。</w:t>
      </w:r>
    </w:p>
    <w:p w14:paraId="2755C6C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eastAsia="宋体" w:cs="Times New Roman"/>
          <w:snapToGrid/>
          <w:color w:val="auto"/>
          <w:kern w:val="0"/>
          <w:sz w:val="24"/>
          <w:szCs w:val="24"/>
          <w:lang w:eastAsia="zh-CN"/>
        </w:rPr>
        <w:t>评审</w:t>
      </w:r>
      <w:r>
        <w:rPr>
          <w:rFonts w:ascii="宋体" w:hAnsi="宋体" w:eastAsia="宋体" w:cs="Times New Roman"/>
          <w:snapToGrid/>
          <w:color w:val="auto"/>
          <w:kern w:val="0"/>
          <w:sz w:val="24"/>
          <w:szCs w:val="24"/>
          <w:lang w:eastAsia="zh-CN"/>
        </w:rPr>
        <w:t xml:space="preserve">机构指定第三名首席争议评审员。 </w:t>
      </w:r>
    </w:p>
    <w:p w14:paraId="673540D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除专用合同条款另有约定外，评审员报酬由发包人和承包人各承担一半。</w:t>
      </w:r>
    </w:p>
    <w:p w14:paraId="1A02F55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20.3.2 争议评审小组的决定</w:t>
      </w:r>
    </w:p>
    <w:p w14:paraId="4CDC3958">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52B47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20.3.3 争议评审小组决定的效力</w:t>
      </w:r>
    </w:p>
    <w:p w14:paraId="3403AC2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争议评审小组作出的书面决定经合同当事人签字确认后，对双方具有约束力，双方应遵照执行。</w:t>
      </w:r>
    </w:p>
    <w:p w14:paraId="622A9C6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任何一方当事人不接受争议评审小组决定</w:t>
      </w:r>
      <w:r>
        <w:rPr>
          <w:rFonts w:hint="eastAsia" w:ascii="宋体" w:hAnsi="宋体" w:eastAsia="宋体" w:cs="Times New Roman"/>
          <w:snapToGrid/>
          <w:color w:val="auto"/>
          <w:kern w:val="0"/>
          <w:sz w:val="24"/>
          <w:szCs w:val="24"/>
          <w:lang w:eastAsia="zh-CN"/>
        </w:rPr>
        <w:t>或不履行争议评审小组决定的</w:t>
      </w:r>
      <w:r>
        <w:rPr>
          <w:rFonts w:ascii="宋体" w:hAnsi="宋体" w:eastAsia="宋体" w:cs="Times New Roman"/>
          <w:snapToGrid/>
          <w:color w:val="auto"/>
          <w:kern w:val="0"/>
          <w:sz w:val="24"/>
          <w:szCs w:val="24"/>
          <w:lang w:eastAsia="zh-CN"/>
        </w:rPr>
        <w:t>，双方可选择采用其他争议解决方式。</w:t>
      </w:r>
    </w:p>
    <w:p w14:paraId="32ECC9E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20.4仲裁或诉讼</w:t>
      </w:r>
    </w:p>
    <w:p w14:paraId="3F92FD3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因合同及合同有关事项产生的争议，合同当事人可以在专用合同条款中约定以下一种方式解决争议：</w:t>
      </w:r>
    </w:p>
    <w:p w14:paraId="2DF02E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（1）向约定的仲裁委员会申请仲裁；</w:t>
      </w:r>
    </w:p>
    <w:p w14:paraId="1493943C">
      <w:pPr>
        <w:widowControl w:val="0"/>
        <w:kinsoku/>
        <w:autoSpaceDE w:val="0"/>
        <w:autoSpaceDN w:val="0"/>
        <w:adjustRightInd w:val="0"/>
        <w:snapToGrid/>
        <w:spacing w:line="400" w:lineRule="exact"/>
        <w:ind w:firstLine="456" w:firstLineChars="200"/>
        <w:jc w:val="left"/>
        <w:textAlignment w:val="auto"/>
        <w:rPr>
          <w:rFonts w:ascii="宋体" w:hAnsi="宋体" w:eastAsia="宋体" w:cs="Times New Roman"/>
          <w:snapToGrid/>
          <w:color w:val="auto"/>
          <w:spacing w:val="-6"/>
          <w:kern w:val="0"/>
          <w:sz w:val="24"/>
          <w:szCs w:val="24"/>
          <w:lang w:eastAsia="zh-CN"/>
        </w:rPr>
      </w:pPr>
      <w:r>
        <w:rPr>
          <w:rFonts w:ascii="宋体" w:hAnsi="宋体" w:eastAsia="宋体" w:cs="Times New Roman"/>
          <w:snapToGrid/>
          <w:color w:val="auto"/>
          <w:spacing w:val="-6"/>
          <w:kern w:val="0"/>
          <w:sz w:val="24"/>
          <w:szCs w:val="24"/>
          <w:lang w:eastAsia="zh-CN"/>
        </w:rPr>
        <w:t>（2）向有管辖权的人民法院起诉。</w:t>
      </w:r>
    </w:p>
    <w:p w14:paraId="7FEB71B0">
      <w:pPr>
        <w:widowControl w:val="0"/>
        <w:kinsoku/>
        <w:autoSpaceDE/>
        <w:autoSpaceDN/>
        <w:adjustRightInd/>
        <w:snapToGrid/>
        <w:spacing w:line="400" w:lineRule="exact"/>
        <w:ind w:firstLine="456" w:firstLineChars="200"/>
        <w:jc w:val="both"/>
        <w:textAlignment w:val="auto"/>
        <w:outlineLvl w:val="4"/>
        <w:rPr>
          <w:rFonts w:ascii="宋体" w:hAnsi="宋体" w:eastAsia="宋体" w:cs="Times New Roman"/>
          <w:bCs/>
          <w:snapToGrid/>
          <w:color w:val="auto"/>
          <w:spacing w:val="-6"/>
          <w:kern w:val="2"/>
          <w:sz w:val="24"/>
          <w:szCs w:val="24"/>
          <w:lang w:eastAsia="zh-CN"/>
        </w:rPr>
      </w:pPr>
      <w:r>
        <w:rPr>
          <w:rFonts w:ascii="宋体" w:hAnsi="宋体" w:eastAsia="宋体" w:cs="Times New Roman"/>
          <w:bCs/>
          <w:snapToGrid/>
          <w:color w:val="auto"/>
          <w:spacing w:val="-6"/>
          <w:kern w:val="2"/>
          <w:sz w:val="24"/>
          <w:szCs w:val="24"/>
          <w:lang w:eastAsia="zh-CN"/>
        </w:rPr>
        <w:t>20.5争议解决条款效力</w:t>
      </w:r>
    </w:p>
    <w:p w14:paraId="11CCB642">
      <w:pPr>
        <w:widowControl w:val="0"/>
        <w:kinsoku/>
        <w:autoSpaceDE w:val="0"/>
        <w:autoSpaceDN w:val="0"/>
        <w:adjustRightInd w:val="0"/>
        <w:snapToGrid/>
        <w:spacing w:line="400" w:lineRule="exact"/>
        <w:ind w:firstLine="456"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spacing w:val="-6"/>
          <w:kern w:val="0"/>
          <w:sz w:val="24"/>
          <w:szCs w:val="24"/>
          <w:lang w:eastAsia="zh-CN"/>
        </w:rPr>
        <w:t>合同有关争议解决的条款独立存在，合同的变更、解除、终止、无效或者被撤销均不影响其效力。</w:t>
      </w:r>
      <w:r>
        <w:rPr>
          <w:rFonts w:ascii="宋体" w:hAnsi="宋体" w:eastAsia="宋体" w:cs="Times New Roman"/>
          <w:snapToGrid/>
          <w:color w:val="auto"/>
          <w:kern w:val="0"/>
          <w:sz w:val="24"/>
          <w:szCs w:val="24"/>
          <w:lang w:eastAsia="zh-CN"/>
        </w:rPr>
        <w:t xml:space="preserve"> </w:t>
      </w:r>
    </w:p>
    <w:p w14:paraId="480056FD">
      <w:pPr>
        <w:widowControl w:val="0"/>
        <w:kinsoku/>
        <w:autoSpaceDE/>
        <w:autoSpaceDN/>
        <w:adjustRightInd/>
        <w:snapToGrid/>
        <w:spacing w:line="400" w:lineRule="exact"/>
        <w:jc w:val="both"/>
        <w:textAlignment w:val="auto"/>
        <w:rPr>
          <w:rFonts w:hint="eastAsia" w:ascii="宋体" w:hAnsi="宋体" w:eastAsia="黑体" w:cs="黑体"/>
          <w:b/>
          <w:bCs/>
          <w:snapToGrid/>
          <w:color w:val="auto"/>
          <w:kern w:val="44"/>
          <w:sz w:val="24"/>
          <w:szCs w:val="24"/>
          <w:lang w:eastAsia="zh-CN"/>
        </w:rPr>
      </w:pPr>
      <w:r>
        <w:rPr>
          <w:rFonts w:ascii="黑体" w:hAnsi="Times New Roman" w:eastAsia="黑体" w:cs="Times New Roman"/>
          <w:b/>
          <w:snapToGrid/>
          <w:color w:val="auto"/>
          <w:kern w:val="2"/>
          <w:sz w:val="24"/>
          <w:szCs w:val="24"/>
          <w:lang w:eastAsia="zh-CN"/>
        </w:rPr>
        <w:br w:type="page"/>
      </w:r>
    </w:p>
    <w:p w14:paraId="5B086D06">
      <w:pPr>
        <w:pStyle w:val="4"/>
        <w:bidi w:val="0"/>
        <w:jc w:val="center"/>
        <w:rPr>
          <w:color w:val="auto"/>
          <w:lang w:val="zh-CN" w:eastAsia="zh-CN"/>
        </w:rPr>
      </w:pPr>
      <w:bookmarkStart w:id="21" w:name="_Toc13297"/>
      <w:r>
        <w:rPr>
          <w:rFonts w:hint="eastAsia"/>
          <w:color w:val="auto"/>
          <w:lang w:val="zh-CN" w:eastAsia="zh-CN"/>
        </w:rPr>
        <w:t>第三部分</w:t>
      </w:r>
      <w:r>
        <w:rPr>
          <w:color w:val="auto"/>
          <w:lang w:val="zh-CN" w:eastAsia="zh-CN"/>
        </w:rPr>
        <w:t xml:space="preserve"> </w:t>
      </w:r>
      <w:r>
        <w:rPr>
          <w:rFonts w:hint="eastAsia"/>
          <w:color w:val="auto"/>
          <w:lang w:val="zh-CN" w:eastAsia="zh-CN"/>
        </w:rPr>
        <w:t>专用合同条款</w:t>
      </w:r>
      <w:bookmarkEnd w:id="21"/>
    </w:p>
    <w:p w14:paraId="7937E7C4">
      <w:pPr>
        <w:widowControl w:val="0"/>
        <w:kinsoku/>
        <w:autoSpaceDE/>
        <w:autoSpaceDN/>
        <w:adjustRightInd/>
        <w:snapToGrid/>
        <w:spacing w:line="400" w:lineRule="exact"/>
        <w:ind w:firstLine="566" w:firstLineChars="235"/>
        <w:jc w:val="both"/>
        <w:textAlignment w:val="auto"/>
        <w:outlineLvl w:val="3"/>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1. </w:t>
      </w:r>
      <w:r>
        <w:rPr>
          <w:rFonts w:hint="eastAsia" w:ascii="宋体" w:hAnsi="宋体" w:eastAsia="宋体" w:cs="宋体"/>
          <w:b/>
          <w:snapToGrid/>
          <w:color w:val="auto"/>
          <w:kern w:val="2"/>
          <w:sz w:val="24"/>
          <w:szCs w:val="24"/>
          <w:lang w:eastAsia="zh-CN"/>
        </w:rPr>
        <w:t>一般约定</w:t>
      </w:r>
    </w:p>
    <w:p w14:paraId="124E4176">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1.1 </w:t>
      </w:r>
      <w:r>
        <w:rPr>
          <w:rFonts w:hint="eastAsia" w:ascii="宋体" w:hAnsi="宋体" w:eastAsia="宋体" w:cs="宋体"/>
          <w:b/>
          <w:snapToGrid/>
          <w:color w:val="auto"/>
          <w:kern w:val="2"/>
          <w:sz w:val="24"/>
          <w:szCs w:val="24"/>
          <w:lang w:eastAsia="zh-CN"/>
        </w:rPr>
        <w:t>词语定义</w:t>
      </w:r>
    </w:p>
    <w:p w14:paraId="7B3FD86F">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0"/>
          <w:sz w:val="24"/>
          <w:szCs w:val="24"/>
          <w:lang w:eastAsia="zh-CN"/>
        </w:rPr>
      </w:pPr>
      <w:r>
        <w:rPr>
          <w:rFonts w:ascii="宋体" w:hAnsi="宋体" w:eastAsia="宋体" w:cs="宋体"/>
          <w:b/>
          <w:snapToGrid/>
          <w:color w:val="auto"/>
          <w:kern w:val="0"/>
          <w:sz w:val="24"/>
          <w:szCs w:val="24"/>
          <w:lang w:eastAsia="zh-CN"/>
        </w:rPr>
        <w:t>1.1.1</w:t>
      </w:r>
      <w:r>
        <w:rPr>
          <w:rFonts w:hint="eastAsia" w:ascii="宋体" w:hAnsi="宋体" w:eastAsia="宋体" w:cs="宋体"/>
          <w:b/>
          <w:snapToGrid/>
          <w:color w:val="auto"/>
          <w:kern w:val="0"/>
          <w:sz w:val="24"/>
          <w:szCs w:val="24"/>
          <w:lang w:eastAsia="zh-CN"/>
        </w:rPr>
        <w:t>合同</w:t>
      </w:r>
    </w:p>
    <w:p w14:paraId="4BFCD07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1.1.1.10</w:t>
      </w:r>
      <w:r>
        <w:rPr>
          <w:rFonts w:hint="eastAsia" w:ascii="宋体" w:hAnsi="宋体" w:eastAsia="宋体" w:cs="宋体"/>
          <w:snapToGrid/>
          <w:color w:val="auto"/>
          <w:kern w:val="0"/>
          <w:sz w:val="24"/>
          <w:szCs w:val="24"/>
          <w:lang w:eastAsia="zh-CN"/>
        </w:rPr>
        <w:t>其他合同文件包括：</w:t>
      </w:r>
      <w:r>
        <w:rPr>
          <w:rFonts w:hint="eastAsia" w:ascii="宋体" w:hAnsi="宋体" w:eastAsia="宋体" w:cs="宋体"/>
          <w:b/>
          <w:snapToGrid/>
          <w:color w:val="auto"/>
          <w:kern w:val="2"/>
          <w:sz w:val="24"/>
          <w:szCs w:val="24"/>
          <w:u w:val="single"/>
          <w:lang w:eastAsia="zh-CN"/>
        </w:rPr>
        <w:t>其他有关本工程的洽商，变更等书面协议</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266C19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1.1.2 </w:t>
      </w:r>
      <w:r>
        <w:rPr>
          <w:rFonts w:hint="eastAsia" w:ascii="宋体" w:hAnsi="宋体" w:eastAsia="宋体" w:cs="宋体"/>
          <w:snapToGrid/>
          <w:color w:val="auto"/>
          <w:kern w:val="2"/>
          <w:sz w:val="24"/>
          <w:szCs w:val="24"/>
          <w:lang w:eastAsia="zh-CN"/>
        </w:rPr>
        <w:t>合同当事人及其他相关方</w:t>
      </w:r>
    </w:p>
    <w:p w14:paraId="00BEFD5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1.1.2.4</w:t>
      </w:r>
      <w:r>
        <w:rPr>
          <w:rFonts w:hint="eastAsia" w:ascii="宋体" w:hAnsi="宋体" w:eastAsia="宋体" w:cs="宋体"/>
          <w:snapToGrid/>
          <w:color w:val="auto"/>
          <w:kern w:val="2"/>
          <w:sz w:val="24"/>
          <w:szCs w:val="24"/>
          <w:lang w:eastAsia="zh-CN"/>
        </w:rPr>
        <w:t>监理人：</w:t>
      </w:r>
    </w:p>
    <w:p w14:paraId="71E54DB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称：</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5A7677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资质类别和等级：</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7D39375">
      <w:pPr>
        <w:widowControl w:val="0"/>
        <w:kinsoku/>
        <w:autoSpaceDE/>
        <w:autoSpaceDN/>
        <w:adjustRightInd/>
        <w:snapToGrid/>
        <w:spacing w:line="240" w:lineRule="auto"/>
        <w:ind w:firstLine="600" w:firstLineChars="250"/>
        <w:jc w:val="both"/>
        <w:textAlignment w:val="auto"/>
        <w:rPr>
          <w:rFonts w:ascii="Times New Roman" w:hAnsi="Times New Roman"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4291E7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51A2AE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C8C092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1.1.2.5 </w:t>
      </w:r>
      <w:r>
        <w:rPr>
          <w:rFonts w:hint="eastAsia" w:ascii="宋体" w:hAnsi="宋体" w:eastAsia="宋体" w:cs="宋体"/>
          <w:snapToGrid/>
          <w:color w:val="auto"/>
          <w:kern w:val="2"/>
          <w:sz w:val="24"/>
          <w:szCs w:val="24"/>
          <w:lang w:eastAsia="zh-CN"/>
        </w:rPr>
        <w:t>设计人：</w:t>
      </w:r>
    </w:p>
    <w:p w14:paraId="08AD2B0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称：</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2FA9F9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资质类别和等级：</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3B9AAA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A195BA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DEB7CB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8F7CB1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1.1.3 </w:t>
      </w:r>
      <w:r>
        <w:rPr>
          <w:rFonts w:hint="eastAsia" w:ascii="宋体" w:hAnsi="宋体" w:eastAsia="宋体" w:cs="宋体"/>
          <w:snapToGrid/>
          <w:color w:val="auto"/>
          <w:kern w:val="2"/>
          <w:sz w:val="24"/>
          <w:szCs w:val="24"/>
          <w:lang w:eastAsia="zh-CN"/>
        </w:rPr>
        <w:t>工程和设备</w:t>
      </w:r>
    </w:p>
    <w:p w14:paraId="2B7F461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1.1.3.7 </w:t>
      </w:r>
      <w:r>
        <w:rPr>
          <w:rFonts w:hint="eastAsia" w:ascii="宋体" w:hAnsi="宋体" w:eastAsia="宋体" w:cs="宋体"/>
          <w:snapToGrid/>
          <w:color w:val="auto"/>
          <w:kern w:val="2"/>
          <w:sz w:val="24"/>
          <w:szCs w:val="24"/>
          <w:lang w:eastAsia="zh-CN"/>
        </w:rPr>
        <w:t>作为施工现场组成部分的其他场所包括：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4433EC7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 xml:space="preserve">1.1.3.9 </w:t>
      </w:r>
      <w:r>
        <w:rPr>
          <w:rFonts w:hint="eastAsia" w:ascii="宋体" w:hAnsi="宋体" w:eastAsia="宋体" w:cs="宋体"/>
          <w:snapToGrid/>
          <w:color w:val="auto"/>
          <w:kern w:val="0"/>
          <w:sz w:val="24"/>
          <w:szCs w:val="24"/>
          <w:lang w:eastAsia="zh-CN"/>
        </w:rPr>
        <w:t>永久占地包括：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150D1E3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0"/>
          <w:sz w:val="24"/>
          <w:szCs w:val="24"/>
          <w:lang w:eastAsia="zh-CN"/>
        </w:rPr>
        <w:t xml:space="preserve">1.1.3.10 </w:t>
      </w:r>
      <w:r>
        <w:rPr>
          <w:rFonts w:hint="eastAsia" w:ascii="宋体" w:hAnsi="宋体" w:eastAsia="宋体" w:cs="宋体"/>
          <w:snapToGrid/>
          <w:color w:val="auto"/>
          <w:kern w:val="0"/>
          <w:sz w:val="24"/>
          <w:szCs w:val="24"/>
          <w:lang w:eastAsia="zh-CN"/>
        </w:rPr>
        <w:t>临时占地包括：</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19F70DE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1.3</w:t>
      </w:r>
      <w:r>
        <w:rPr>
          <w:rFonts w:hint="eastAsia" w:ascii="宋体" w:hAnsi="宋体" w:eastAsia="宋体" w:cs="宋体"/>
          <w:snapToGrid/>
          <w:color w:val="auto"/>
          <w:kern w:val="2"/>
          <w:sz w:val="24"/>
          <w:szCs w:val="24"/>
          <w:lang w:eastAsia="zh-CN"/>
        </w:rPr>
        <w:t>法律</w:t>
      </w:r>
      <w:r>
        <w:rPr>
          <w:rFonts w:ascii="宋体" w:hAnsi="宋体" w:eastAsia="宋体" w:cs="宋体"/>
          <w:snapToGrid/>
          <w:color w:val="auto"/>
          <w:kern w:val="2"/>
          <w:sz w:val="24"/>
          <w:szCs w:val="24"/>
          <w:lang w:eastAsia="zh-CN"/>
        </w:rPr>
        <w:t xml:space="preserve"> </w:t>
      </w:r>
    </w:p>
    <w:p w14:paraId="54649CC0">
      <w:pPr>
        <w:widowControl w:val="0"/>
        <w:kinsoku/>
        <w:autoSpaceDE w:val="0"/>
        <w:autoSpaceDN w:val="0"/>
        <w:adjustRightInd w:val="0"/>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适用于合同的其他规范性文件：</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8C4B91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1.4 </w:t>
      </w:r>
      <w:r>
        <w:rPr>
          <w:rFonts w:hint="eastAsia" w:ascii="宋体" w:hAnsi="宋体" w:eastAsia="宋体" w:cs="宋体"/>
          <w:snapToGrid/>
          <w:color w:val="auto"/>
          <w:kern w:val="2"/>
          <w:sz w:val="24"/>
          <w:szCs w:val="24"/>
          <w:lang w:eastAsia="zh-CN"/>
        </w:rPr>
        <w:t>标准和规范</w:t>
      </w:r>
    </w:p>
    <w:p w14:paraId="308029C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1.4.1</w:t>
      </w:r>
      <w:r>
        <w:rPr>
          <w:rFonts w:hint="eastAsia" w:ascii="宋体" w:hAnsi="宋体" w:eastAsia="宋体" w:cs="宋体"/>
          <w:snapToGrid/>
          <w:color w:val="auto"/>
          <w:kern w:val="2"/>
          <w:sz w:val="24"/>
          <w:szCs w:val="24"/>
          <w:lang w:eastAsia="zh-CN"/>
        </w:rPr>
        <w:t>适用于工程的标准规范包括：</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0B0B67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u w:val="single"/>
          <w:lang w:eastAsia="zh-CN"/>
        </w:rPr>
      </w:pPr>
      <w:r>
        <w:rPr>
          <w:rFonts w:ascii="宋体" w:hAnsi="宋体" w:eastAsia="宋体" w:cs="宋体"/>
          <w:snapToGrid/>
          <w:color w:val="auto"/>
          <w:kern w:val="0"/>
          <w:sz w:val="24"/>
          <w:szCs w:val="24"/>
          <w:lang w:eastAsia="zh-CN"/>
        </w:rPr>
        <w:t xml:space="preserve">1.4.2 </w:t>
      </w:r>
      <w:r>
        <w:rPr>
          <w:rFonts w:hint="eastAsia" w:ascii="宋体" w:hAnsi="宋体" w:eastAsia="宋体" w:cs="宋体"/>
          <w:snapToGrid/>
          <w:color w:val="auto"/>
          <w:kern w:val="0"/>
          <w:sz w:val="24"/>
          <w:szCs w:val="24"/>
          <w:lang w:eastAsia="zh-CN"/>
        </w:rPr>
        <w:t>发包人提供国外标准、规范的名称：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0C9EB55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发包人提供国外标准、规范的份数：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427DE22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0"/>
          <w:sz w:val="24"/>
          <w:szCs w:val="24"/>
          <w:lang w:eastAsia="zh-CN"/>
        </w:rPr>
        <w:t>发包人提供国外标准、规范的名称：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67C84FC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1.4.3</w:t>
      </w:r>
      <w:r>
        <w:rPr>
          <w:rFonts w:hint="eastAsia" w:ascii="宋体" w:hAnsi="宋体" w:eastAsia="宋体" w:cs="宋体"/>
          <w:snapToGrid/>
          <w:color w:val="auto"/>
          <w:kern w:val="2"/>
          <w:sz w:val="24"/>
          <w:szCs w:val="24"/>
          <w:lang w:eastAsia="zh-CN"/>
        </w:rPr>
        <w:t>发包人对工程的技术标准和功能要求的特殊要求：</w:t>
      </w:r>
      <w:r>
        <w:rPr>
          <w:rFonts w:hint="eastAsia" w:ascii="宋体" w:hAnsi="宋体" w:eastAsia="宋体" w:cs="宋体"/>
          <w:snapToGrid/>
          <w:color w:val="auto"/>
          <w:kern w:val="2"/>
          <w:sz w:val="24"/>
          <w:szCs w:val="24"/>
          <w:u w:val="single"/>
          <w:lang w:eastAsia="zh-CN"/>
        </w:rPr>
        <w:t>无</w:t>
      </w:r>
      <w:r>
        <w:rPr>
          <w:rFonts w:hint="eastAsia" w:ascii="宋体" w:hAnsi="宋体" w:eastAsia="宋体" w:cs="宋体"/>
          <w:snapToGrid/>
          <w:color w:val="auto"/>
          <w:kern w:val="2"/>
          <w:sz w:val="24"/>
          <w:szCs w:val="24"/>
          <w:lang w:eastAsia="zh-CN"/>
        </w:rPr>
        <w:t>。</w:t>
      </w:r>
    </w:p>
    <w:p w14:paraId="26546EF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1.5 </w:t>
      </w:r>
      <w:r>
        <w:rPr>
          <w:rFonts w:hint="eastAsia" w:ascii="宋体" w:hAnsi="宋体" w:eastAsia="宋体" w:cs="宋体"/>
          <w:snapToGrid/>
          <w:color w:val="auto"/>
          <w:kern w:val="2"/>
          <w:sz w:val="24"/>
          <w:szCs w:val="24"/>
          <w:lang w:eastAsia="zh-CN"/>
        </w:rPr>
        <w:t>合同文件的优先顺序</w:t>
      </w:r>
    </w:p>
    <w:p w14:paraId="0D7EF01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合同文件组成及优先顺序为：</w:t>
      </w:r>
    </w:p>
    <w:p w14:paraId="7A9E011C">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（1）合同协议书；</w:t>
      </w:r>
    </w:p>
    <w:p w14:paraId="56946C9A">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（2）中标通知书（如有）；</w:t>
      </w:r>
    </w:p>
    <w:p w14:paraId="266ED978">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（3）</w:t>
      </w:r>
      <w:r>
        <w:rPr>
          <w:rFonts w:hint="eastAsia" w:ascii="Times New Roman" w:hAnsi="宋体" w:eastAsia="宋体" w:cs="Times New Roman"/>
          <w:bCs/>
          <w:snapToGrid/>
          <w:color w:val="auto"/>
          <w:kern w:val="21"/>
          <w:sz w:val="24"/>
          <w:szCs w:val="24"/>
          <w:lang w:eastAsia="zh-CN"/>
        </w:rPr>
        <w:t>投标函及其附录</w:t>
      </w:r>
      <w:r>
        <w:rPr>
          <w:rFonts w:hint="eastAsia" w:ascii="宋体" w:hAnsi="宋体" w:eastAsia="宋体" w:cs="Times New Roman"/>
          <w:bCs/>
          <w:snapToGrid/>
          <w:color w:val="auto"/>
          <w:kern w:val="2"/>
          <w:sz w:val="24"/>
          <w:szCs w:val="24"/>
          <w:lang w:eastAsia="zh-CN"/>
        </w:rPr>
        <w:t>（如有）；</w:t>
      </w:r>
    </w:p>
    <w:p w14:paraId="1518AF31">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（4）专用合同条款及其附件；</w:t>
      </w:r>
    </w:p>
    <w:p w14:paraId="3F3CD11B">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u w:val="single"/>
          <w:lang w:eastAsia="zh-CN"/>
        </w:rPr>
      </w:pPr>
      <w:r>
        <w:rPr>
          <w:rFonts w:hint="eastAsia" w:ascii="宋体" w:hAnsi="宋体" w:eastAsia="宋体" w:cs="Times New Roman"/>
          <w:bCs/>
          <w:snapToGrid/>
          <w:color w:val="auto"/>
          <w:kern w:val="2"/>
          <w:sz w:val="24"/>
          <w:szCs w:val="24"/>
          <w:lang w:eastAsia="zh-CN"/>
        </w:rPr>
        <w:t>（5）通用合同条款 ；</w:t>
      </w:r>
    </w:p>
    <w:p w14:paraId="4E7FE6A5">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（6）技术标准和要求；</w:t>
      </w:r>
    </w:p>
    <w:p w14:paraId="016AABF1">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（7）图纸；</w:t>
      </w:r>
    </w:p>
    <w:p w14:paraId="7CC71F1A">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（8）已标价工程量清单；</w:t>
      </w:r>
    </w:p>
    <w:p w14:paraId="0EAA4D83">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（9）其他合同文件：</w:t>
      </w:r>
    </w:p>
    <w:p w14:paraId="178DC1E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4BD4E34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 </w:t>
      </w:r>
      <w:r>
        <w:rPr>
          <w:rFonts w:hint="eastAsia" w:ascii="宋体" w:hAnsi="宋体" w:eastAsia="宋体" w:cs="宋体"/>
          <w:snapToGrid/>
          <w:color w:val="auto"/>
          <w:kern w:val="2"/>
          <w:sz w:val="24"/>
          <w:szCs w:val="24"/>
          <w:lang w:eastAsia="zh-CN"/>
        </w:rPr>
        <w:t>图纸和承包人文件</w:t>
      </w:r>
      <w:r>
        <w:rPr>
          <w:rFonts w:ascii="宋体" w:hAnsi="宋体" w:eastAsia="宋体" w:cs="宋体"/>
          <w:snapToGrid/>
          <w:color w:val="auto"/>
          <w:kern w:val="2"/>
          <w:sz w:val="24"/>
          <w:szCs w:val="24"/>
          <w:lang w:eastAsia="zh-CN"/>
        </w:rPr>
        <w:tab/>
      </w:r>
    </w:p>
    <w:p w14:paraId="73A5D8A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1.6.1 </w:t>
      </w:r>
      <w:r>
        <w:rPr>
          <w:rFonts w:hint="eastAsia" w:ascii="宋体" w:hAnsi="宋体" w:eastAsia="宋体" w:cs="宋体"/>
          <w:snapToGrid/>
          <w:color w:val="auto"/>
          <w:kern w:val="2"/>
          <w:sz w:val="24"/>
          <w:szCs w:val="24"/>
          <w:lang w:eastAsia="zh-CN"/>
        </w:rPr>
        <w:t>图纸的提供</w:t>
      </w:r>
    </w:p>
    <w:p w14:paraId="5F3716E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发包人向承包人提供图纸的期限：</w:t>
      </w:r>
      <w:r>
        <w:rPr>
          <w:rFonts w:hint="eastAsia" w:ascii="宋体" w:hAnsi="宋体" w:eastAsia="宋体" w:cs="宋体"/>
          <w:snapToGrid/>
          <w:color w:val="auto"/>
          <w:kern w:val="2"/>
          <w:sz w:val="24"/>
          <w:szCs w:val="24"/>
          <w:u w:val="single"/>
          <w:lang w:eastAsia="zh-CN"/>
        </w:rPr>
        <w:t>合同签订后开工进场前</w:t>
      </w:r>
      <w:r>
        <w:rPr>
          <w:rFonts w:hint="eastAsia" w:ascii="宋体" w:hAnsi="宋体" w:eastAsia="宋体" w:cs="宋体"/>
          <w:snapToGrid/>
          <w:color w:val="auto"/>
          <w:kern w:val="2"/>
          <w:sz w:val="24"/>
          <w:szCs w:val="24"/>
          <w:lang w:eastAsia="zh-CN"/>
        </w:rPr>
        <w:t>；</w:t>
      </w:r>
    </w:p>
    <w:p w14:paraId="18F748C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发包人向承包人提供图纸的数量：</w:t>
      </w:r>
      <w:r>
        <w:rPr>
          <w:rFonts w:hint="eastAsia" w:ascii="宋体" w:hAnsi="宋体" w:eastAsia="宋体" w:cs="宋体"/>
          <w:snapToGrid/>
          <w:color w:val="auto"/>
          <w:kern w:val="2"/>
          <w:sz w:val="24"/>
          <w:szCs w:val="24"/>
          <w:u w:val="single"/>
          <w:lang w:eastAsia="zh-CN"/>
        </w:rPr>
        <w:t>壹套</w:t>
      </w:r>
      <w:r>
        <w:rPr>
          <w:rFonts w:hint="eastAsia" w:ascii="宋体" w:hAnsi="宋体" w:eastAsia="宋体" w:cs="宋体"/>
          <w:snapToGrid/>
          <w:color w:val="auto"/>
          <w:kern w:val="2"/>
          <w:sz w:val="24"/>
          <w:szCs w:val="24"/>
          <w:lang w:eastAsia="zh-CN"/>
        </w:rPr>
        <w:t>（承包人需要增加图纸套数的，发包人应代为复制，复制费用由承包人承担）；</w:t>
      </w:r>
    </w:p>
    <w:p w14:paraId="37CFECE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发包人向承包人提供图纸的内容：</w:t>
      </w:r>
      <w:r>
        <w:rPr>
          <w:rFonts w:hint="eastAsia" w:ascii="宋体" w:hAnsi="宋体" w:eastAsia="宋体" w:cs="宋体"/>
          <w:snapToGrid/>
          <w:color w:val="auto"/>
          <w:kern w:val="2"/>
          <w:sz w:val="24"/>
          <w:szCs w:val="24"/>
          <w:u w:val="single"/>
          <w:lang w:eastAsia="zh-CN"/>
        </w:rPr>
        <w:t>施工图</w:t>
      </w:r>
      <w:r>
        <w:rPr>
          <w:rFonts w:hint="eastAsia" w:ascii="宋体" w:hAnsi="宋体" w:eastAsia="宋体" w:cs="宋体"/>
          <w:snapToGrid/>
          <w:color w:val="auto"/>
          <w:kern w:val="2"/>
          <w:sz w:val="24"/>
          <w:szCs w:val="24"/>
          <w:lang w:eastAsia="zh-CN"/>
        </w:rPr>
        <w:t>。</w:t>
      </w:r>
    </w:p>
    <w:p w14:paraId="0DCBB9F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1.6.4 </w:t>
      </w:r>
      <w:r>
        <w:rPr>
          <w:rFonts w:hint="eastAsia" w:ascii="宋体" w:hAnsi="宋体" w:eastAsia="宋体" w:cs="宋体"/>
          <w:snapToGrid/>
          <w:color w:val="auto"/>
          <w:kern w:val="2"/>
          <w:sz w:val="24"/>
          <w:szCs w:val="24"/>
          <w:lang w:eastAsia="zh-CN"/>
        </w:rPr>
        <w:t>承包人文件</w:t>
      </w:r>
    </w:p>
    <w:p w14:paraId="3D0052F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需要由承包人提供的文件，包括：</w:t>
      </w:r>
      <w:r>
        <w:rPr>
          <w:rFonts w:hint="eastAsia" w:ascii="宋体" w:hAnsi="宋体" w:eastAsia="宋体" w:cs="宋体"/>
          <w:snapToGrid/>
          <w:color w:val="auto"/>
          <w:kern w:val="2"/>
          <w:sz w:val="24"/>
          <w:szCs w:val="24"/>
          <w:u w:val="single"/>
          <w:lang w:eastAsia="zh-CN"/>
        </w:rPr>
        <w:t>施工组织设计，施工技术措施及各项资源需要量的计划等</w:t>
      </w:r>
      <w:r>
        <w:rPr>
          <w:rFonts w:hint="eastAsia" w:ascii="宋体" w:hAnsi="宋体" w:eastAsia="宋体" w:cs="宋体"/>
          <w:snapToGrid/>
          <w:color w:val="auto"/>
          <w:kern w:val="2"/>
          <w:sz w:val="24"/>
          <w:szCs w:val="24"/>
          <w:lang w:eastAsia="zh-CN"/>
        </w:rPr>
        <w:t>；</w:t>
      </w:r>
    </w:p>
    <w:p w14:paraId="7BCF7FD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承包人提供的文件的期限为：</w:t>
      </w:r>
      <w:r>
        <w:rPr>
          <w:rFonts w:hint="eastAsia" w:ascii="宋体" w:hAnsi="宋体" w:eastAsia="宋体" w:cs="宋体"/>
          <w:snapToGrid/>
          <w:color w:val="auto"/>
          <w:kern w:val="2"/>
          <w:sz w:val="24"/>
          <w:szCs w:val="24"/>
          <w:u w:val="single"/>
          <w:lang w:eastAsia="zh-CN"/>
        </w:rPr>
        <w:t>接到中标通知后七天内</w:t>
      </w:r>
      <w:r>
        <w:rPr>
          <w:rFonts w:hint="eastAsia" w:ascii="宋体" w:hAnsi="宋体" w:eastAsia="宋体" w:cs="宋体"/>
          <w:snapToGrid/>
          <w:color w:val="auto"/>
          <w:kern w:val="2"/>
          <w:sz w:val="24"/>
          <w:szCs w:val="24"/>
          <w:lang w:eastAsia="zh-CN"/>
        </w:rPr>
        <w:t>；</w:t>
      </w:r>
    </w:p>
    <w:p w14:paraId="474F31D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承包人提供的文件的数量为：</w:t>
      </w:r>
      <w:r>
        <w:rPr>
          <w:rFonts w:hint="eastAsia" w:ascii="宋体" w:hAnsi="宋体" w:eastAsia="宋体" w:cs="宋体"/>
          <w:snapToGrid/>
          <w:color w:val="auto"/>
          <w:kern w:val="2"/>
          <w:sz w:val="24"/>
          <w:szCs w:val="24"/>
          <w:u w:val="single"/>
          <w:lang w:eastAsia="zh-CN"/>
        </w:rPr>
        <w:t>双方另行协商约定</w:t>
      </w:r>
      <w:r>
        <w:rPr>
          <w:rFonts w:hint="eastAsia" w:ascii="宋体" w:hAnsi="宋体" w:eastAsia="宋体" w:cs="宋体"/>
          <w:snapToGrid/>
          <w:color w:val="auto"/>
          <w:kern w:val="2"/>
          <w:sz w:val="24"/>
          <w:szCs w:val="24"/>
          <w:lang w:eastAsia="zh-CN"/>
        </w:rPr>
        <w:t>；</w:t>
      </w:r>
    </w:p>
    <w:p w14:paraId="09164D6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承包人提供的文件的形式为：</w:t>
      </w:r>
      <w:r>
        <w:rPr>
          <w:rFonts w:hint="eastAsia" w:ascii="宋体" w:hAnsi="宋体" w:eastAsia="宋体" w:cs="宋体"/>
          <w:snapToGrid/>
          <w:color w:val="auto"/>
          <w:kern w:val="2"/>
          <w:sz w:val="24"/>
          <w:szCs w:val="24"/>
          <w:u w:val="single"/>
          <w:lang w:eastAsia="zh-CN"/>
        </w:rPr>
        <w:t>书面</w:t>
      </w:r>
      <w:r>
        <w:rPr>
          <w:rFonts w:hint="eastAsia" w:ascii="宋体" w:hAnsi="宋体" w:eastAsia="宋体" w:cs="宋体"/>
          <w:snapToGrid/>
          <w:color w:val="auto"/>
          <w:kern w:val="2"/>
          <w:sz w:val="24"/>
          <w:szCs w:val="24"/>
          <w:lang w:eastAsia="zh-CN"/>
        </w:rPr>
        <w:t>；</w:t>
      </w:r>
    </w:p>
    <w:p w14:paraId="185B981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发包人审批承包人文件的期限：</w:t>
      </w:r>
      <w:r>
        <w:rPr>
          <w:rFonts w:hint="eastAsia" w:ascii="宋体" w:hAnsi="宋体" w:eastAsia="宋体" w:cs="宋体"/>
          <w:snapToGrid/>
          <w:color w:val="auto"/>
          <w:kern w:val="2"/>
          <w:sz w:val="24"/>
          <w:szCs w:val="24"/>
          <w:u w:val="single"/>
          <w:lang w:eastAsia="zh-CN"/>
        </w:rPr>
        <w:t>双方另行协商约定</w:t>
      </w:r>
      <w:r>
        <w:rPr>
          <w:rFonts w:hint="eastAsia" w:ascii="宋体" w:hAnsi="宋体" w:eastAsia="宋体" w:cs="宋体"/>
          <w:snapToGrid/>
          <w:color w:val="auto"/>
          <w:kern w:val="2"/>
          <w:sz w:val="24"/>
          <w:szCs w:val="24"/>
          <w:lang w:eastAsia="zh-CN"/>
        </w:rPr>
        <w:t>。</w:t>
      </w:r>
    </w:p>
    <w:p w14:paraId="6A0D036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1.6.5 </w:t>
      </w:r>
      <w:r>
        <w:rPr>
          <w:rFonts w:hint="eastAsia" w:ascii="宋体" w:hAnsi="宋体" w:eastAsia="宋体" w:cs="宋体"/>
          <w:snapToGrid/>
          <w:color w:val="auto"/>
          <w:kern w:val="2"/>
          <w:sz w:val="24"/>
          <w:szCs w:val="24"/>
          <w:lang w:eastAsia="zh-CN"/>
        </w:rPr>
        <w:t>现场图纸准备</w:t>
      </w:r>
    </w:p>
    <w:p w14:paraId="1F3A16F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关于现场图纸准备的约定：</w:t>
      </w:r>
      <w:r>
        <w:rPr>
          <w:rFonts w:hint="eastAsia" w:ascii="宋体" w:hAnsi="宋体" w:eastAsia="宋体" w:cs="宋体"/>
          <w:snapToGrid/>
          <w:color w:val="auto"/>
          <w:kern w:val="2"/>
          <w:sz w:val="24"/>
          <w:szCs w:val="24"/>
          <w:u w:val="single"/>
          <w:lang w:eastAsia="zh-CN"/>
        </w:rPr>
        <w:t xml:space="preserve">开工前提供图纸一套 </w:t>
      </w:r>
      <w:r>
        <w:rPr>
          <w:rFonts w:hint="eastAsia" w:ascii="宋体" w:hAnsi="宋体" w:eastAsia="宋体" w:cs="宋体"/>
          <w:snapToGrid/>
          <w:color w:val="auto"/>
          <w:kern w:val="2"/>
          <w:sz w:val="24"/>
          <w:szCs w:val="24"/>
          <w:lang w:eastAsia="zh-CN"/>
        </w:rPr>
        <w:t>。</w:t>
      </w:r>
    </w:p>
    <w:p w14:paraId="152B4E8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1.7 </w:t>
      </w:r>
      <w:r>
        <w:rPr>
          <w:rFonts w:hint="eastAsia" w:ascii="宋体" w:hAnsi="宋体" w:eastAsia="宋体" w:cs="宋体"/>
          <w:snapToGrid/>
          <w:color w:val="auto"/>
          <w:kern w:val="2"/>
          <w:sz w:val="24"/>
          <w:szCs w:val="24"/>
          <w:lang w:eastAsia="zh-CN"/>
        </w:rPr>
        <w:t>联络</w:t>
      </w:r>
    </w:p>
    <w:p w14:paraId="052DBA7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1.7.1</w:t>
      </w:r>
      <w:r>
        <w:rPr>
          <w:rFonts w:hint="eastAsia" w:ascii="宋体" w:hAnsi="宋体" w:eastAsia="宋体" w:cs="宋体"/>
          <w:snapToGrid/>
          <w:color w:val="auto"/>
          <w:kern w:val="0"/>
          <w:sz w:val="24"/>
          <w:szCs w:val="24"/>
          <w:lang w:eastAsia="zh-CN"/>
        </w:rPr>
        <w:t>发包人和承包人应当在</w:t>
      </w:r>
      <w:r>
        <w:rPr>
          <w:rFonts w:ascii="宋体" w:hAnsi="宋体" w:eastAsia="宋体" w:cs="宋体"/>
          <w:snapToGrid/>
          <w:color w:val="auto"/>
          <w:kern w:val="2"/>
          <w:sz w:val="24"/>
          <w:szCs w:val="24"/>
          <w:u w:val="single"/>
          <w:lang w:eastAsia="zh-CN"/>
        </w:rPr>
        <w:t>7</w:t>
      </w:r>
      <w:r>
        <w:rPr>
          <w:rFonts w:hint="eastAsia" w:ascii="宋体" w:hAnsi="宋体" w:eastAsia="宋体" w:cs="宋体"/>
          <w:snapToGrid/>
          <w:color w:val="auto"/>
          <w:kern w:val="0"/>
          <w:sz w:val="24"/>
          <w:szCs w:val="24"/>
          <w:lang w:eastAsia="zh-CN"/>
        </w:rPr>
        <w:t>天内将与合同有关的通知、批准、证明、证书、指示、指令、要求、请求、同意、意见、确定和决定等书面函件送达对方当事人。</w:t>
      </w:r>
    </w:p>
    <w:p w14:paraId="0FE8295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 xml:space="preserve">1.7.2 </w:t>
      </w:r>
      <w:r>
        <w:rPr>
          <w:rFonts w:hint="eastAsia" w:ascii="宋体" w:hAnsi="宋体" w:eastAsia="宋体" w:cs="宋体"/>
          <w:snapToGrid/>
          <w:color w:val="auto"/>
          <w:kern w:val="0"/>
          <w:sz w:val="24"/>
          <w:szCs w:val="24"/>
          <w:lang w:eastAsia="zh-CN"/>
        </w:rPr>
        <w:t>发包人接收文件的地点：</w:t>
      </w:r>
      <w:r>
        <w:rPr>
          <w:rFonts w:hint="eastAsia" w:ascii="宋体" w:hAnsi="宋体" w:eastAsia="宋体" w:cs="宋体"/>
          <w:snapToGrid/>
          <w:color w:val="auto"/>
          <w:kern w:val="2"/>
          <w:sz w:val="24"/>
          <w:szCs w:val="24"/>
          <w:u w:val="single"/>
          <w:lang w:eastAsia="zh-CN"/>
        </w:rPr>
        <w:t>项目所在地发包人项目部</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4D64671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发包人指定的接收人为：</w:t>
      </w:r>
      <w:r>
        <w:rPr>
          <w:rFonts w:hint="eastAsia" w:ascii="宋体" w:hAnsi="宋体" w:eastAsia="宋体" w:cs="宋体"/>
          <w:snapToGrid/>
          <w:color w:val="auto"/>
          <w:kern w:val="2"/>
          <w:sz w:val="24"/>
          <w:szCs w:val="24"/>
          <w:u w:val="single"/>
          <w:lang w:eastAsia="zh-CN"/>
        </w:rPr>
        <w:t>业主派驻现场代表</w:t>
      </w:r>
      <w:r>
        <w:rPr>
          <w:rFonts w:hint="eastAsia" w:ascii="宋体" w:hAnsi="宋体" w:eastAsia="宋体" w:cs="宋体"/>
          <w:snapToGrid/>
          <w:color w:val="auto"/>
          <w:kern w:val="0"/>
          <w:sz w:val="24"/>
          <w:szCs w:val="24"/>
          <w:lang w:eastAsia="zh-CN"/>
        </w:rPr>
        <w:t>。</w:t>
      </w:r>
    </w:p>
    <w:p w14:paraId="5B4A54D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承包人接收文件的地点：</w:t>
      </w:r>
      <w:r>
        <w:rPr>
          <w:rFonts w:hint="eastAsia" w:ascii="宋体" w:hAnsi="宋体" w:eastAsia="宋体" w:cs="宋体"/>
          <w:snapToGrid/>
          <w:color w:val="auto"/>
          <w:kern w:val="2"/>
          <w:sz w:val="24"/>
          <w:szCs w:val="24"/>
          <w:u w:val="single"/>
          <w:lang w:eastAsia="zh-CN"/>
        </w:rPr>
        <w:t>承包人施工现场项目部</w:t>
      </w:r>
      <w:r>
        <w:rPr>
          <w:rFonts w:hint="eastAsia" w:ascii="宋体" w:hAnsi="宋体" w:eastAsia="宋体" w:cs="宋体"/>
          <w:snapToGrid/>
          <w:color w:val="auto"/>
          <w:kern w:val="0"/>
          <w:sz w:val="24"/>
          <w:szCs w:val="24"/>
          <w:lang w:eastAsia="zh-CN"/>
        </w:rPr>
        <w:t>；</w:t>
      </w:r>
    </w:p>
    <w:p w14:paraId="64CA662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承包人指定的接收人为：</w:t>
      </w:r>
      <w:r>
        <w:rPr>
          <w:rFonts w:hint="eastAsia" w:ascii="宋体" w:hAnsi="宋体" w:eastAsia="宋体" w:cs="宋体"/>
          <w:snapToGrid/>
          <w:color w:val="auto"/>
          <w:kern w:val="2"/>
          <w:sz w:val="24"/>
          <w:szCs w:val="24"/>
          <w:u w:val="single"/>
          <w:lang w:eastAsia="zh-CN"/>
        </w:rPr>
        <w:t>承包方项目经理</w:t>
      </w:r>
      <w:r>
        <w:rPr>
          <w:rFonts w:hint="eastAsia" w:ascii="宋体" w:hAnsi="宋体" w:eastAsia="宋体" w:cs="宋体"/>
          <w:snapToGrid/>
          <w:color w:val="auto"/>
          <w:kern w:val="0"/>
          <w:sz w:val="24"/>
          <w:szCs w:val="24"/>
          <w:lang w:eastAsia="zh-CN"/>
        </w:rPr>
        <w:t>。</w:t>
      </w:r>
    </w:p>
    <w:p w14:paraId="2E1A464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监理人接收文件的地点：</w:t>
      </w:r>
      <w:r>
        <w:rPr>
          <w:rFonts w:hint="eastAsia" w:ascii="宋体" w:hAnsi="宋体" w:eastAsia="宋体" w:cs="宋体"/>
          <w:snapToGrid/>
          <w:color w:val="auto"/>
          <w:kern w:val="2"/>
          <w:sz w:val="24"/>
          <w:szCs w:val="24"/>
          <w:u w:val="single"/>
          <w:lang w:eastAsia="zh-CN"/>
        </w:rPr>
        <w:t>承包人施工现场监理办公室</w:t>
      </w:r>
      <w:r>
        <w:rPr>
          <w:rFonts w:hint="eastAsia" w:ascii="宋体" w:hAnsi="宋体" w:eastAsia="宋体" w:cs="宋体"/>
          <w:snapToGrid/>
          <w:color w:val="auto"/>
          <w:kern w:val="0"/>
          <w:sz w:val="24"/>
          <w:szCs w:val="24"/>
          <w:lang w:eastAsia="zh-CN"/>
        </w:rPr>
        <w:t>；</w:t>
      </w:r>
    </w:p>
    <w:p w14:paraId="1A7365C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监理人指定的接收人为：</w:t>
      </w:r>
      <w:r>
        <w:rPr>
          <w:rFonts w:hint="eastAsia" w:ascii="宋体" w:hAnsi="宋体" w:eastAsia="宋体" w:cs="宋体"/>
          <w:snapToGrid/>
          <w:color w:val="auto"/>
          <w:kern w:val="2"/>
          <w:sz w:val="24"/>
          <w:szCs w:val="24"/>
          <w:u w:val="single"/>
          <w:lang w:eastAsia="zh-CN"/>
        </w:rPr>
        <w:t>总监或总监代表。</w:t>
      </w:r>
    </w:p>
    <w:p w14:paraId="64AC224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 </w:t>
      </w:r>
      <w:r>
        <w:rPr>
          <w:rFonts w:hint="eastAsia" w:ascii="宋体" w:hAnsi="宋体" w:eastAsia="宋体" w:cs="宋体"/>
          <w:snapToGrid/>
          <w:color w:val="auto"/>
          <w:kern w:val="2"/>
          <w:sz w:val="24"/>
          <w:szCs w:val="24"/>
          <w:lang w:eastAsia="zh-CN"/>
        </w:rPr>
        <w:t>交通运输</w:t>
      </w:r>
    </w:p>
    <w:p w14:paraId="1DFC8C9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1.10.1 </w:t>
      </w:r>
      <w:r>
        <w:rPr>
          <w:rFonts w:hint="eastAsia" w:ascii="宋体" w:hAnsi="宋体" w:eastAsia="宋体" w:cs="宋体"/>
          <w:snapToGrid/>
          <w:color w:val="auto"/>
          <w:kern w:val="2"/>
          <w:sz w:val="24"/>
          <w:szCs w:val="24"/>
          <w:lang w:eastAsia="zh-CN"/>
        </w:rPr>
        <w:t>出入现场的权利</w:t>
      </w:r>
    </w:p>
    <w:p w14:paraId="71AF73A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关于出入现场的权利的约定：</w:t>
      </w:r>
      <w:r>
        <w:rPr>
          <w:rFonts w:hint="eastAsia" w:ascii="宋体" w:hAnsi="宋体" w:eastAsia="宋体" w:cs="Times New Roman"/>
          <w:snapToGrid/>
          <w:color w:val="auto"/>
          <w:kern w:val="2"/>
          <w:sz w:val="24"/>
          <w:szCs w:val="24"/>
          <w:u w:val="single"/>
          <w:lang w:eastAsia="zh-CN"/>
        </w:rPr>
        <w:t>由承包人按发包人要求负责取得出入施工现场所需的批准手续和全部权利，以及取得因施工所需修建道路、桥梁以及其他基础设施的权利，并承担相关手续费用和建设费用</w:t>
      </w:r>
      <w:r>
        <w:rPr>
          <w:rFonts w:hint="eastAsia" w:ascii="宋体" w:hAnsi="宋体" w:eastAsia="宋体" w:cs="宋体"/>
          <w:snapToGrid/>
          <w:color w:val="auto"/>
          <w:kern w:val="2"/>
          <w:sz w:val="24"/>
          <w:szCs w:val="24"/>
          <w:lang w:eastAsia="zh-CN"/>
        </w:rPr>
        <w:t>。</w:t>
      </w:r>
    </w:p>
    <w:p w14:paraId="23CA8CEE">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1.10.3 </w:t>
      </w:r>
      <w:r>
        <w:rPr>
          <w:rFonts w:hint="eastAsia" w:ascii="宋体" w:hAnsi="宋体" w:eastAsia="宋体" w:cs="宋体"/>
          <w:snapToGrid/>
          <w:color w:val="auto"/>
          <w:kern w:val="2"/>
          <w:sz w:val="24"/>
          <w:szCs w:val="24"/>
          <w:lang w:eastAsia="zh-CN"/>
        </w:rPr>
        <w:t>场内交通</w:t>
      </w:r>
    </w:p>
    <w:p w14:paraId="45BCBD52">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0"/>
          <w:sz w:val="24"/>
          <w:szCs w:val="24"/>
          <w:lang w:eastAsia="zh-CN"/>
        </w:rPr>
        <w:t>关于场外交通和场内交通的边界的约定：</w:t>
      </w:r>
      <w:r>
        <w:rPr>
          <w:rFonts w:hint="eastAsia" w:ascii="宋体" w:hAnsi="宋体" w:eastAsia="宋体" w:cs="宋体"/>
          <w:snapToGrid/>
          <w:color w:val="auto"/>
          <w:kern w:val="2"/>
          <w:sz w:val="24"/>
          <w:szCs w:val="24"/>
          <w:u w:val="single"/>
          <w:lang w:eastAsia="zh-CN"/>
        </w:rPr>
        <w:t>施工现场围墙</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70954398">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关于发包人向承包人免费提供满足工程施工需要的场内道路和交通设施的约定：</w:t>
      </w:r>
      <w:r>
        <w:rPr>
          <w:rFonts w:hint="eastAsia" w:ascii="宋体" w:hAnsi="宋体" w:eastAsia="宋体" w:cs="宋体"/>
          <w:snapToGrid/>
          <w:color w:val="auto"/>
          <w:kern w:val="2"/>
          <w:sz w:val="24"/>
          <w:szCs w:val="24"/>
          <w:u w:val="single"/>
          <w:lang w:eastAsia="zh-CN"/>
        </w:rPr>
        <w:t xml:space="preserve"> “三通一平”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78B12282">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1.10.4</w:t>
      </w:r>
      <w:r>
        <w:rPr>
          <w:rFonts w:hint="eastAsia" w:ascii="宋体" w:hAnsi="宋体" w:eastAsia="宋体" w:cs="宋体"/>
          <w:snapToGrid/>
          <w:color w:val="auto"/>
          <w:kern w:val="2"/>
          <w:sz w:val="24"/>
          <w:szCs w:val="24"/>
          <w:lang w:eastAsia="zh-CN"/>
        </w:rPr>
        <w:t>超大件和超重件的运输</w:t>
      </w:r>
    </w:p>
    <w:p w14:paraId="180AB80A">
      <w:pPr>
        <w:widowControl w:val="0"/>
        <w:kinsoku/>
        <w:topLinePunct/>
        <w:autoSpaceDE/>
        <w:autoSpaceDN/>
        <w:adjustRightInd/>
        <w:snapToGrid/>
        <w:spacing w:line="400" w:lineRule="exact"/>
        <w:ind w:left="120" w:leftChars="57"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运输超大件或超重件所需的道路和桥梁临时加固改造费用和其他有关费用由</w:t>
      </w:r>
      <w:r>
        <w:rPr>
          <w:rFonts w:hint="eastAsia" w:ascii="宋体" w:hAnsi="宋体" w:eastAsia="宋体" w:cs="宋体"/>
          <w:snapToGrid/>
          <w:color w:val="auto"/>
          <w:kern w:val="2"/>
          <w:sz w:val="24"/>
          <w:szCs w:val="24"/>
          <w:u w:val="single"/>
          <w:lang w:eastAsia="zh-CN"/>
        </w:rPr>
        <w:t xml:space="preserve">承包人 </w:t>
      </w:r>
      <w:r>
        <w:rPr>
          <w:rFonts w:hint="eastAsia" w:ascii="宋体" w:hAnsi="宋体" w:eastAsia="宋体" w:cs="宋体"/>
          <w:snapToGrid/>
          <w:color w:val="auto"/>
          <w:kern w:val="2"/>
          <w:sz w:val="24"/>
          <w:szCs w:val="24"/>
          <w:lang w:eastAsia="zh-CN"/>
        </w:rPr>
        <w:t>承担。</w:t>
      </w:r>
    </w:p>
    <w:p w14:paraId="34A10737">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1.11 </w:t>
      </w:r>
      <w:r>
        <w:rPr>
          <w:rFonts w:hint="eastAsia" w:ascii="宋体" w:hAnsi="宋体" w:eastAsia="宋体" w:cs="宋体"/>
          <w:snapToGrid/>
          <w:color w:val="auto"/>
          <w:kern w:val="2"/>
          <w:sz w:val="24"/>
          <w:szCs w:val="24"/>
          <w:lang w:eastAsia="zh-CN"/>
        </w:rPr>
        <w:t>知识产权</w:t>
      </w:r>
    </w:p>
    <w:p w14:paraId="62D36537">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1.11.1</w:t>
      </w:r>
      <w:r>
        <w:rPr>
          <w:rFonts w:hint="eastAsia" w:ascii="宋体" w:hAnsi="宋体" w:eastAsia="宋体" w:cs="宋体"/>
          <w:snapToGrid/>
          <w:color w:val="auto"/>
          <w:kern w:val="2"/>
          <w:sz w:val="24"/>
          <w:szCs w:val="24"/>
          <w:lang w:eastAsia="zh-CN"/>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360B9287">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关于发包人提供的上述文件的使用限制的要求：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07FE2D71">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1.11.2 </w:t>
      </w:r>
      <w:r>
        <w:rPr>
          <w:rFonts w:hint="eastAsia" w:ascii="宋体" w:hAnsi="宋体" w:eastAsia="宋体" w:cs="宋体"/>
          <w:snapToGrid/>
          <w:color w:val="auto"/>
          <w:kern w:val="2"/>
          <w:sz w:val="24"/>
          <w:szCs w:val="24"/>
          <w:lang w:eastAsia="zh-CN"/>
        </w:rPr>
        <w:t>关于承包人为实施工程所编制文件的著作权的归属：</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440B805D">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关于承包人提供的上述文件的使用限制的要求：</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008E0360">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2"/>
          <w:sz w:val="24"/>
          <w:szCs w:val="24"/>
          <w:lang w:eastAsia="zh-CN"/>
        </w:rPr>
        <w:t xml:space="preserve">1.11.4 </w:t>
      </w:r>
      <w:r>
        <w:rPr>
          <w:rFonts w:hint="eastAsia" w:ascii="宋体" w:hAnsi="宋体" w:eastAsia="宋体" w:cs="宋体"/>
          <w:snapToGrid/>
          <w:color w:val="auto"/>
          <w:kern w:val="2"/>
          <w:sz w:val="24"/>
          <w:szCs w:val="24"/>
          <w:lang w:eastAsia="zh-CN"/>
        </w:rPr>
        <w:t>承包人在施工过程中所采用的专利、专有技术、技术秘密的使用费的承担方式：</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53B0C65F">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1.13</w:t>
      </w:r>
      <w:r>
        <w:rPr>
          <w:rFonts w:hint="eastAsia" w:ascii="宋体" w:hAnsi="宋体" w:eastAsia="宋体" w:cs="宋体"/>
          <w:snapToGrid/>
          <w:color w:val="auto"/>
          <w:kern w:val="2"/>
          <w:sz w:val="24"/>
          <w:szCs w:val="24"/>
          <w:lang w:eastAsia="zh-CN"/>
        </w:rPr>
        <w:t>工程量清单错误的修正</w:t>
      </w:r>
    </w:p>
    <w:p w14:paraId="40AD396D">
      <w:pPr>
        <w:widowControl/>
        <w:kinsoku/>
        <w:autoSpaceDE/>
        <w:autoSpaceDN/>
        <w:adjustRightInd/>
        <w:snapToGrid/>
        <w:spacing w:line="240" w:lineRule="auto"/>
        <w:ind w:firstLine="480" w:firstLineChars="20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2"/>
          <w:sz w:val="24"/>
          <w:szCs w:val="24"/>
          <w:lang w:eastAsia="zh-CN"/>
        </w:rPr>
        <w:t>出现工程量清单错误时，是否调整合同价格：</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u w:val="single"/>
          <w:lang w:eastAsia="zh-CN" w:bidi="ar"/>
        </w:rPr>
        <w:t xml:space="preserve">双方另行协商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3D0E21A4">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允许调整合同价格的工程量偏差范围： </w:t>
      </w:r>
      <w:r>
        <w:rPr>
          <w:rFonts w:ascii="Times New Roman" w:hAnsi="宋体" w:eastAsia="宋体" w:cs="Times New Roman"/>
          <w:snapToGrid/>
          <w:color w:val="auto"/>
          <w:kern w:val="0"/>
          <w:sz w:val="24"/>
          <w:szCs w:val="24"/>
          <w:u w:val="single"/>
          <w:lang w:eastAsia="zh-CN"/>
        </w:rPr>
        <w:t>（1）工程量清单存在缺项、漏项的；（2）工程量清单偏差超出专用合同条款约定的工程量偏差范围的</w:t>
      </w:r>
      <w:r>
        <w:rPr>
          <w:rFonts w:hint="eastAsia" w:ascii="Times New Roman" w:hAnsi="宋体" w:eastAsia="宋体" w:cs="Times New Roman"/>
          <w:snapToGrid/>
          <w:color w:val="auto"/>
          <w:kern w:val="0"/>
          <w:sz w:val="24"/>
          <w:szCs w:val="24"/>
          <w:u w:val="single"/>
          <w:lang w:eastAsia="zh-CN"/>
        </w:rPr>
        <w:t>，双方协商工程量签证调整</w:t>
      </w:r>
      <w:r>
        <w:rPr>
          <w:rFonts w:ascii="Times New Roman" w:hAnsi="宋体" w:eastAsia="宋体" w:cs="Times New Roman"/>
          <w:snapToGrid/>
          <w:color w:val="auto"/>
          <w:kern w:val="0"/>
          <w:sz w:val="24"/>
          <w:szCs w:val="24"/>
          <w:u w:val="single"/>
          <w:lang w:eastAsia="zh-CN"/>
        </w:rPr>
        <w:t>；（3）未按照国家现行计量规范强制性规定计量的</w:t>
      </w:r>
    </w:p>
    <w:p w14:paraId="32FE9930">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p>
    <w:p w14:paraId="03A36936">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2   </w:t>
      </w:r>
      <w:r>
        <w:rPr>
          <w:rFonts w:hint="eastAsia" w:ascii="宋体" w:hAnsi="宋体" w:eastAsia="宋体" w:cs="宋体"/>
          <w:b/>
          <w:snapToGrid/>
          <w:color w:val="auto"/>
          <w:kern w:val="2"/>
          <w:sz w:val="24"/>
          <w:szCs w:val="24"/>
          <w:lang w:eastAsia="zh-CN"/>
        </w:rPr>
        <w:t>发包人</w:t>
      </w:r>
    </w:p>
    <w:p w14:paraId="0276733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2.2  </w:t>
      </w:r>
      <w:r>
        <w:rPr>
          <w:rFonts w:hint="eastAsia" w:ascii="宋体" w:hAnsi="宋体" w:eastAsia="宋体" w:cs="宋体"/>
          <w:snapToGrid/>
          <w:color w:val="auto"/>
          <w:kern w:val="2"/>
          <w:sz w:val="24"/>
          <w:szCs w:val="24"/>
          <w:lang w:eastAsia="zh-CN"/>
        </w:rPr>
        <w:t>发包人代表</w:t>
      </w:r>
    </w:p>
    <w:p w14:paraId="270BED2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发包人代表：  </w:t>
      </w:r>
    </w:p>
    <w:p w14:paraId="3D4C6E8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9C0266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身份证号：</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B5F49D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务：</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D0EF1B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BB2D71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F5053A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431D4F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发包人对发包人代表的授权范围如下：</w:t>
      </w:r>
      <w:r>
        <w:rPr>
          <w:rFonts w:hint="eastAsia" w:ascii="宋体" w:hAnsi="宋体" w:eastAsia="宋体" w:cs="宋体"/>
          <w:snapToGrid/>
          <w:color w:val="auto"/>
          <w:kern w:val="2"/>
          <w:sz w:val="24"/>
          <w:szCs w:val="24"/>
          <w:u w:val="single"/>
          <w:lang w:eastAsia="zh-CN"/>
        </w:rPr>
        <w:t>督促指导监理工程师执行职权，协调协调施工现场各方面的关系，协商工程质量，进度和安全文明施工中存在的问题，解决有关设计和技术签订办理，签认现场经济技术签证，审核工程进度报表</w:t>
      </w:r>
      <w:r>
        <w:rPr>
          <w:rFonts w:hint="eastAsia" w:ascii="宋体" w:hAnsi="宋体" w:eastAsia="宋体" w:cs="宋体"/>
          <w:snapToGrid/>
          <w:color w:val="auto"/>
          <w:kern w:val="2"/>
          <w:sz w:val="24"/>
          <w:szCs w:val="24"/>
          <w:lang w:eastAsia="zh-CN"/>
        </w:rPr>
        <w:t>。</w:t>
      </w:r>
    </w:p>
    <w:p w14:paraId="5B87C94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  </w:t>
      </w:r>
      <w:r>
        <w:rPr>
          <w:rFonts w:hint="eastAsia" w:ascii="宋体" w:hAnsi="宋体" w:eastAsia="宋体" w:cs="宋体"/>
          <w:snapToGrid/>
          <w:color w:val="auto"/>
          <w:kern w:val="2"/>
          <w:sz w:val="24"/>
          <w:szCs w:val="24"/>
          <w:lang w:eastAsia="zh-CN"/>
        </w:rPr>
        <w:t>施工现场、施工条件和基础资料提供</w:t>
      </w:r>
      <w:r>
        <w:rPr>
          <w:rFonts w:ascii="宋体" w:hAnsi="宋体" w:eastAsia="宋体" w:cs="宋体"/>
          <w:snapToGrid/>
          <w:color w:val="auto"/>
          <w:kern w:val="2"/>
          <w:sz w:val="24"/>
          <w:szCs w:val="24"/>
          <w:lang w:eastAsia="zh-CN"/>
        </w:rPr>
        <w:t xml:space="preserve">  </w:t>
      </w:r>
    </w:p>
    <w:p w14:paraId="49F12F2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2.4.1 </w:t>
      </w:r>
      <w:r>
        <w:rPr>
          <w:rFonts w:hint="eastAsia" w:ascii="宋体" w:hAnsi="宋体" w:eastAsia="宋体" w:cs="宋体"/>
          <w:snapToGrid/>
          <w:color w:val="auto"/>
          <w:kern w:val="2"/>
          <w:sz w:val="24"/>
          <w:szCs w:val="24"/>
          <w:lang w:eastAsia="zh-CN"/>
        </w:rPr>
        <w:t>提供施工现场</w:t>
      </w:r>
    </w:p>
    <w:p w14:paraId="3EEDF3A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关于发包人移交施工现场的期限要求：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开工前两天</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7ABEDC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2.4.2  </w:t>
      </w:r>
      <w:r>
        <w:rPr>
          <w:rFonts w:hint="eastAsia" w:ascii="宋体" w:hAnsi="宋体" w:eastAsia="宋体" w:cs="宋体"/>
          <w:snapToGrid/>
          <w:color w:val="auto"/>
          <w:kern w:val="2"/>
          <w:sz w:val="24"/>
          <w:szCs w:val="24"/>
          <w:lang w:eastAsia="zh-CN"/>
        </w:rPr>
        <w:t>提供施工条件</w:t>
      </w:r>
    </w:p>
    <w:p w14:paraId="6483FB3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关于发包人应负责提供施工所需要的条件，包括：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开工前2天将水、电（三相）接至施工现场，不接电讯线路，平整场地并开通施工道路满足施工运输基本要求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4283552">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2.5 资金来源证明及支付担保</w:t>
      </w:r>
    </w:p>
    <w:p w14:paraId="5BE3A839">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发包人提供资金来源证明的期限要求：</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37BC1050">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发包人是否提供支付担保：</w:t>
      </w:r>
      <w:r>
        <w:rPr>
          <w:rFonts w:hint="eastAsia" w:ascii="宋体" w:hAnsi="宋体" w:eastAsia="宋体" w:cs="宋体"/>
          <w:snapToGrid/>
          <w:color w:val="auto"/>
          <w:kern w:val="2"/>
          <w:sz w:val="24"/>
          <w:szCs w:val="24"/>
          <w:u w:val="single"/>
          <w:lang w:eastAsia="zh-CN"/>
        </w:rPr>
        <w:t xml:space="preserve">       否           </w:t>
      </w:r>
      <w:r>
        <w:rPr>
          <w:rFonts w:hint="eastAsia" w:ascii="宋体" w:hAnsi="宋体" w:eastAsia="宋体" w:cs="宋体"/>
          <w:snapToGrid/>
          <w:color w:val="auto"/>
          <w:kern w:val="2"/>
          <w:sz w:val="24"/>
          <w:szCs w:val="24"/>
          <w:lang w:eastAsia="zh-CN"/>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1C2EFE88">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4D1A2FC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发包人提供的支付担保格式见合同附件9。</w:t>
      </w:r>
    </w:p>
    <w:p w14:paraId="23BA4CDB">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3   </w:t>
      </w:r>
      <w:r>
        <w:rPr>
          <w:rFonts w:hint="eastAsia" w:ascii="宋体" w:hAnsi="宋体" w:eastAsia="宋体" w:cs="宋体"/>
          <w:b/>
          <w:snapToGrid/>
          <w:color w:val="auto"/>
          <w:kern w:val="2"/>
          <w:sz w:val="24"/>
          <w:szCs w:val="24"/>
          <w:lang w:eastAsia="zh-CN"/>
        </w:rPr>
        <w:t>承包人</w:t>
      </w:r>
    </w:p>
    <w:p w14:paraId="1DA5D176">
      <w:pPr>
        <w:widowControl w:val="0"/>
        <w:kinsoku/>
        <w:autoSpaceDE/>
        <w:autoSpaceDN/>
        <w:adjustRightInd/>
        <w:snapToGrid/>
        <w:spacing w:line="360" w:lineRule="auto"/>
        <w:ind w:firstLine="480" w:firstLineChars="200"/>
        <w:jc w:val="left"/>
        <w:textAlignment w:val="auto"/>
        <w:rPr>
          <w:rFonts w:ascii="Times New Roman" w:hAnsi="宋体" w:eastAsia="宋体" w:cs="Times New Roman"/>
          <w:snapToGrid/>
          <w:color w:val="auto"/>
          <w:kern w:val="2"/>
          <w:sz w:val="24"/>
          <w:szCs w:val="24"/>
          <w:lang w:eastAsia="zh-CN"/>
        </w:rPr>
      </w:pPr>
      <w:r>
        <w:rPr>
          <w:rFonts w:hint="eastAsia" w:ascii="Times New Roman" w:hAnsi="宋体" w:eastAsia="宋体" w:cs="宋体"/>
          <w:snapToGrid/>
          <w:color w:val="auto"/>
          <w:kern w:val="0"/>
          <w:sz w:val="24"/>
          <w:szCs w:val="24"/>
          <w:lang w:eastAsia="zh-CN"/>
        </w:rPr>
        <w:t>（</w:t>
      </w:r>
      <w:r>
        <w:rPr>
          <w:rFonts w:ascii="Times New Roman" w:hAnsi="Times New Roman" w:eastAsia="宋体" w:cs="Times New Roman"/>
          <w:snapToGrid/>
          <w:color w:val="auto"/>
          <w:kern w:val="0"/>
          <w:sz w:val="24"/>
          <w:szCs w:val="24"/>
          <w:lang w:eastAsia="zh-CN"/>
        </w:rPr>
        <w:t>9</w:t>
      </w:r>
      <w:r>
        <w:rPr>
          <w:rFonts w:hint="eastAsia" w:ascii="Times New Roman" w:hAnsi="宋体" w:eastAsia="宋体" w:cs="宋体"/>
          <w:snapToGrid/>
          <w:color w:val="auto"/>
          <w:kern w:val="0"/>
          <w:sz w:val="24"/>
          <w:szCs w:val="24"/>
          <w:lang w:eastAsia="zh-CN"/>
        </w:rPr>
        <w:t>）</w:t>
      </w:r>
      <w:r>
        <w:rPr>
          <w:rFonts w:hint="eastAsia" w:ascii="Times New Roman" w:hAnsi="宋体" w:eastAsia="宋体" w:cs="宋体"/>
          <w:snapToGrid/>
          <w:color w:val="auto"/>
          <w:kern w:val="2"/>
          <w:sz w:val="24"/>
          <w:szCs w:val="24"/>
          <w:lang w:eastAsia="zh-CN"/>
        </w:rPr>
        <w:t>承包人提交的竣工资料的内容：</w:t>
      </w:r>
    </w:p>
    <w:p w14:paraId="3DEF4F1F">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u w:val="single"/>
          <w:lang w:eastAsia="zh-CN"/>
        </w:rPr>
        <w:t>1、完整准确的竣工图纸2、竣工内业资料</w:t>
      </w:r>
      <w:r>
        <w:rPr>
          <w:rFonts w:hint="eastAsia" w:ascii="Times New Roman" w:hAnsi="宋体" w:eastAsia="宋体" w:cs="宋体"/>
          <w:snapToGrid/>
          <w:color w:val="auto"/>
          <w:kern w:val="2"/>
          <w:sz w:val="24"/>
          <w:szCs w:val="24"/>
          <w:lang w:eastAsia="zh-CN"/>
        </w:rPr>
        <w:t>。</w:t>
      </w:r>
    </w:p>
    <w:p w14:paraId="0784EE4F">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承包人需要提交的竣工资料套数：</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竣工图六套（要求计算机出图），其中原件五套，电子文件一套；竣工内业资料三套 </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237B24F9">
      <w:pPr>
        <w:widowControl w:val="0"/>
        <w:kinsoku/>
        <w:autoSpaceDE/>
        <w:autoSpaceDN/>
        <w:adjustRightInd/>
        <w:snapToGrid/>
        <w:spacing w:line="360" w:lineRule="auto"/>
        <w:ind w:left="424" w:leftChars="202"/>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承包人提交的竣工资料的费用承担：</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发生费用由承包人承担</w:t>
      </w:r>
      <w:r>
        <w:rPr>
          <w:rFonts w:hint="eastAsia" w:ascii="Times New Roman" w:hAnsi="宋体" w:eastAsia="宋体" w:cs="宋体"/>
          <w:snapToGrid/>
          <w:color w:val="auto"/>
          <w:kern w:val="2"/>
          <w:sz w:val="24"/>
          <w:szCs w:val="24"/>
          <w:lang w:eastAsia="zh-CN"/>
        </w:rPr>
        <w:t>。</w:t>
      </w:r>
    </w:p>
    <w:p w14:paraId="7C18D56C">
      <w:pPr>
        <w:widowControl w:val="0"/>
        <w:kinsoku/>
        <w:autoSpaceDE/>
        <w:autoSpaceDN/>
        <w:adjustRightInd/>
        <w:snapToGrid/>
        <w:spacing w:line="360" w:lineRule="auto"/>
        <w:ind w:left="424" w:leftChars="202"/>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承包人提交的竣工资料移交时间：</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竣工验收前</w:t>
      </w:r>
      <w:r>
        <w:rPr>
          <w:rFonts w:hint="eastAsia" w:ascii="Times New Roman" w:hAnsi="宋体" w:eastAsia="宋体" w:cs="宋体"/>
          <w:snapToGrid/>
          <w:color w:val="auto"/>
          <w:kern w:val="2"/>
          <w:sz w:val="24"/>
          <w:szCs w:val="24"/>
          <w:lang w:eastAsia="zh-CN"/>
        </w:rPr>
        <w:t>。</w:t>
      </w:r>
    </w:p>
    <w:p w14:paraId="69E96112">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承包人提交的竣工资料形式要求：</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书面形式和电子文件</w:t>
      </w:r>
      <w:r>
        <w:rPr>
          <w:rFonts w:hint="eastAsia" w:ascii="Times New Roman" w:hAnsi="宋体" w:eastAsia="宋体" w:cs="宋体"/>
          <w:snapToGrid/>
          <w:color w:val="auto"/>
          <w:kern w:val="2"/>
          <w:sz w:val="24"/>
          <w:szCs w:val="24"/>
          <w:lang w:eastAsia="zh-CN"/>
        </w:rPr>
        <w:t>。</w:t>
      </w:r>
    </w:p>
    <w:p w14:paraId="78C0573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color w:val="auto"/>
          <w:kern w:val="0"/>
          <w:sz w:val="24"/>
          <w:szCs w:val="24"/>
          <w:lang w:eastAsia="zh-CN"/>
        </w:rPr>
      </w:pPr>
      <w:r>
        <w:rPr>
          <w:rFonts w:hint="eastAsia" w:ascii="Times New Roman" w:hAnsi="宋体" w:eastAsia="宋体" w:cs="宋体"/>
          <w:snapToGrid/>
          <w:color w:val="auto"/>
          <w:kern w:val="0"/>
          <w:sz w:val="24"/>
          <w:szCs w:val="24"/>
          <w:lang w:eastAsia="zh-CN"/>
        </w:rPr>
        <w:t>（</w:t>
      </w:r>
      <w:r>
        <w:rPr>
          <w:rFonts w:ascii="Times New Roman" w:hAnsi="Times New Roman" w:eastAsia="宋体" w:cs="Times New Roman"/>
          <w:snapToGrid/>
          <w:color w:val="auto"/>
          <w:kern w:val="0"/>
          <w:sz w:val="24"/>
          <w:szCs w:val="24"/>
          <w:lang w:eastAsia="zh-CN"/>
        </w:rPr>
        <w:t>10</w:t>
      </w:r>
      <w:r>
        <w:rPr>
          <w:rFonts w:hint="eastAsia" w:ascii="Times New Roman" w:hAnsi="宋体" w:eastAsia="宋体" w:cs="宋体"/>
          <w:snapToGrid/>
          <w:color w:val="auto"/>
          <w:kern w:val="0"/>
          <w:sz w:val="24"/>
          <w:szCs w:val="24"/>
          <w:lang w:eastAsia="zh-CN"/>
        </w:rPr>
        <w:t>）承包人应履行的其他义务：</w:t>
      </w:r>
      <w:r>
        <w:rPr>
          <w:rFonts w:hint="eastAsia" w:ascii="Times New Roman" w:hAnsi="Times New Roman" w:eastAsia="宋体" w:cs="Times New Roman"/>
          <w:snapToGrid/>
          <w:color w:val="auto"/>
          <w:kern w:val="0"/>
          <w:sz w:val="24"/>
          <w:szCs w:val="24"/>
          <w:u w:val="single"/>
          <w:lang w:eastAsia="zh-CN"/>
        </w:rPr>
        <w:t>双方另行约定</w:t>
      </w:r>
      <w:r>
        <w:rPr>
          <w:rFonts w:hint="eastAsia" w:ascii="Times New Roman" w:hAnsi="宋体" w:eastAsia="宋体" w:cs="宋体"/>
          <w:snapToGrid/>
          <w:color w:val="auto"/>
          <w:kern w:val="0"/>
          <w:sz w:val="24"/>
          <w:szCs w:val="24"/>
          <w:lang w:eastAsia="zh-CN"/>
        </w:rPr>
        <w:t>。</w:t>
      </w:r>
    </w:p>
    <w:p w14:paraId="2711443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  </w:t>
      </w:r>
      <w:r>
        <w:rPr>
          <w:rFonts w:hint="eastAsia" w:ascii="宋体" w:hAnsi="宋体" w:eastAsia="宋体" w:cs="宋体"/>
          <w:snapToGrid/>
          <w:color w:val="auto"/>
          <w:kern w:val="2"/>
          <w:sz w:val="24"/>
          <w:szCs w:val="24"/>
          <w:lang w:eastAsia="zh-CN"/>
        </w:rPr>
        <w:t>项目经理</w:t>
      </w:r>
    </w:p>
    <w:p w14:paraId="31F6728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3.2.1  </w:t>
      </w:r>
      <w:r>
        <w:rPr>
          <w:rFonts w:hint="eastAsia" w:ascii="宋体" w:hAnsi="宋体" w:eastAsia="宋体" w:cs="宋体"/>
          <w:snapToGrid/>
          <w:color w:val="auto"/>
          <w:kern w:val="2"/>
          <w:sz w:val="24"/>
          <w:szCs w:val="24"/>
          <w:lang w:eastAsia="zh-CN"/>
        </w:rPr>
        <w:t>项目经理：</w:t>
      </w:r>
    </w:p>
    <w:p w14:paraId="5E3044D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    名：</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2AB0F3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身份证号：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18889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建造师执业资格等级：</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 xml:space="preserve"> </w:t>
      </w:r>
    </w:p>
    <w:p w14:paraId="388245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建造师注册证书号：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82736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建造师执业印章号：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0D80F00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安全生产考核合格证书号</w:t>
      </w:r>
      <w:r>
        <w:rPr>
          <w:rFonts w:hint="eastAsia" w:ascii="宋体" w:hAnsi="宋体" w:eastAsia="宋体" w:cs="宋体"/>
          <w:snapToGrid/>
          <w:color w:val="auto"/>
          <w:kern w:val="2"/>
          <w:sz w:val="24"/>
          <w:szCs w:val="24"/>
          <w:lang w:val="en-US" w:eastAsia="zh-CN"/>
        </w:rPr>
        <w:t>:</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6EB82BA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hint="eastAsia" w:ascii="宋体" w:hAnsi="宋体" w:eastAsia="宋体" w:cs="宋体"/>
          <w:snapToGrid/>
          <w:color w:val="auto"/>
          <w:kern w:val="2"/>
          <w:sz w:val="24"/>
          <w:szCs w:val="24"/>
          <w:u w:val="none"/>
          <w:lang w:eastAsia="zh-CN"/>
        </w:rPr>
        <w:t>：</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E7CAE5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69A677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8DEBBC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承包人对项目经理的授权范围如下：</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按合同约定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FF8FA5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关于项目经理每月在施工现场时间要求：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 xml:space="preserve">  4-7天      </w:t>
      </w:r>
      <w:r>
        <w:rPr>
          <w:rFonts w:hint="eastAsia" w:ascii="宋体" w:hAnsi="宋体" w:eastAsia="宋体" w:cs="宋体"/>
          <w:snapToGrid/>
          <w:color w:val="auto"/>
          <w:kern w:val="2"/>
          <w:sz w:val="24"/>
          <w:szCs w:val="24"/>
          <w:lang w:eastAsia="zh-CN"/>
        </w:rPr>
        <w:t>。</w:t>
      </w:r>
    </w:p>
    <w:p w14:paraId="2FF76C2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承包人未提交劳动合同，以及没有为项目经理缴纳社会保险证明的违约责任：</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b/>
          <w:snapToGrid/>
          <w:color w:val="auto"/>
          <w:kern w:val="2"/>
          <w:sz w:val="24"/>
          <w:szCs w:val="24"/>
          <w:u w:val="single"/>
          <w:lang w:eastAsia="zh-CN"/>
        </w:rPr>
        <w:t>无</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8D50C2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项目经理未经批准，擅自离开施工现场的违约责任：</w:t>
      </w:r>
      <w:r>
        <w:rPr>
          <w:rFonts w:ascii="宋体" w:hAnsi="宋体" w:eastAsia="宋体" w:cs="宋体"/>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项目经理每月在岗带班时间不得少于当月施工时间的80%。未经发包人同意或正当理由，项目经理每月在岗带班时间少于当月施工时间80%的，少在岗带班一天，发包人有权处违约金500元/日（人民币）</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B78756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3.2.3</w:t>
      </w:r>
      <w:r>
        <w:rPr>
          <w:rFonts w:hint="eastAsia" w:ascii="宋体" w:hAnsi="宋体" w:eastAsia="宋体" w:cs="宋体"/>
          <w:snapToGrid/>
          <w:color w:val="auto"/>
          <w:kern w:val="2"/>
          <w:sz w:val="24"/>
          <w:szCs w:val="24"/>
          <w:lang w:eastAsia="zh-CN"/>
        </w:rPr>
        <w:t>承包人擅自更换项目经理的违约责任</w:t>
      </w:r>
      <w:r>
        <w:rPr>
          <w:rFonts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承包人项目经理必须与承包人投标时所承诺的人员一致，并在 （开工日期） 前到任。在监理人向承包人颁发 （竣工证明材料名称）前，项目经理不得同时兼任其他任何项目的项目经理</w:t>
      </w:r>
      <w:r>
        <w:rPr>
          <w:rFonts w:hint="eastAsia" w:ascii="宋体" w:hAnsi="宋体" w:eastAsia="宋体" w:cs="Times New Roman"/>
          <w:snapToGrid/>
          <w:color w:val="auto"/>
          <w:kern w:val="0"/>
          <w:sz w:val="24"/>
          <w:szCs w:val="24"/>
          <w:u w:val="single"/>
          <w:lang w:eastAsia="zh-CN"/>
        </w:rPr>
        <w:t>（符合桂建管</w:t>
      </w:r>
      <w:r>
        <w:rPr>
          <w:rFonts w:hint="eastAsia" w:ascii="宋体" w:hAnsi="宋体" w:eastAsia="宋体" w:cs="Times New Roman"/>
          <w:snapToGrid/>
          <w:color w:val="auto"/>
          <w:kern w:val="2"/>
          <w:sz w:val="24"/>
          <w:szCs w:val="24"/>
          <w:u w:val="single"/>
          <w:lang w:eastAsia="zh-CN"/>
        </w:rPr>
        <w:t>﹝2013﹞</w:t>
      </w:r>
      <w:r>
        <w:rPr>
          <w:rFonts w:hint="eastAsia" w:ascii="宋体" w:hAnsi="宋体" w:eastAsia="宋体" w:cs="Times New Roman"/>
          <w:snapToGrid/>
          <w:color w:val="auto"/>
          <w:kern w:val="0"/>
          <w:sz w:val="24"/>
          <w:szCs w:val="24"/>
          <w:u w:val="single"/>
          <w:lang w:eastAsia="zh-CN"/>
        </w:rPr>
        <w:t>17号和</w:t>
      </w:r>
      <w:r>
        <w:rPr>
          <w:rFonts w:hint="eastAsia" w:ascii="宋体" w:hAnsi="宋体" w:eastAsia="宋体" w:cs="Times New Roman"/>
          <w:snapToGrid/>
          <w:color w:val="auto"/>
          <w:kern w:val="2"/>
          <w:sz w:val="24"/>
          <w:szCs w:val="24"/>
          <w:u w:val="single"/>
          <w:lang w:eastAsia="zh-CN"/>
        </w:rPr>
        <w:t>桂建管﹝2014﹞25号</w:t>
      </w:r>
      <w:r>
        <w:rPr>
          <w:rFonts w:hint="eastAsia" w:ascii="宋体" w:hAnsi="宋体" w:eastAsia="宋体" w:cs="Times New Roman"/>
          <w:snapToGrid/>
          <w:color w:val="auto"/>
          <w:kern w:val="0"/>
          <w:sz w:val="24"/>
          <w:szCs w:val="24"/>
          <w:u w:val="single"/>
          <w:lang w:eastAsia="zh-CN"/>
        </w:rPr>
        <w:t>文除外）</w:t>
      </w:r>
      <w:r>
        <w:rPr>
          <w:rFonts w:hint="eastAsia" w:ascii="宋体" w:hAnsi="宋体" w:eastAsia="宋体" w:cs="Times New Roman"/>
          <w:snapToGrid/>
          <w:color w:val="auto"/>
          <w:kern w:val="2"/>
          <w:sz w:val="24"/>
          <w:szCs w:val="24"/>
          <w:u w:val="single"/>
          <w:lang w:eastAsia="zh-CN"/>
        </w:rPr>
        <w:t>。未经发包人书面同意，承包人擅自更换项目经理的视为违约，违约金处5000元/人•次（人民币）</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E0B13A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3.2.4 </w:t>
      </w:r>
      <w:r>
        <w:rPr>
          <w:rFonts w:hint="eastAsia" w:ascii="宋体" w:hAnsi="宋体" w:eastAsia="宋体" w:cs="宋体"/>
          <w:snapToGrid/>
          <w:color w:val="auto"/>
          <w:kern w:val="2"/>
          <w:sz w:val="24"/>
          <w:szCs w:val="24"/>
          <w:lang w:eastAsia="zh-CN"/>
        </w:rPr>
        <w:t>承包人无正当理由拒绝更换项目经理的违约责任：</w:t>
      </w:r>
      <w:r>
        <w:rPr>
          <w:rFonts w:hint="eastAsia" w:ascii="宋体" w:hAnsi="宋体" w:eastAsia="宋体" w:cs="Times New Roman"/>
          <w:snapToGrid/>
          <w:color w:val="auto"/>
          <w:kern w:val="2"/>
          <w:sz w:val="24"/>
          <w:szCs w:val="24"/>
          <w:u w:val="single"/>
          <w:lang w:eastAsia="zh-CN"/>
        </w:rPr>
        <w:t>因承包人项目经理不称职，发包人要求调换而未及时调换的，视为承包人违约，必须向发包人交纳处罚金3000元/人•次（人民币）</w:t>
      </w:r>
      <w:r>
        <w:rPr>
          <w:rFonts w:hint="eastAsia" w:ascii="宋体" w:hAnsi="宋体" w:eastAsia="宋体" w:cs="宋体"/>
          <w:snapToGrid/>
          <w:color w:val="auto"/>
          <w:kern w:val="2"/>
          <w:sz w:val="24"/>
          <w:szCs w:val="24"/>
          <w:lang w:eastAsia="zh-CN"/>
        </w:rPr>
        <w:t>。</w:t>
      </w:r>
    </w:p>
    <w:p w14:paraId="330CDDA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   </w:t>
      </w:r>
      <w:r>
        <w:rPr>
          <w:rFonts w:hint="eastAsia" w:ascii="宋体" w:hAnsi="宋体" w:eastAsia="宋体" w:cs="宋体"/>
          <w:snapToGrid/>
          <w:color w:val="auto"/>
          <w:kern w:val="2"/>
          <w:sz w:val="24"/>
          <w:szCs w:val="24"/>
          <w:lang w:eastAsia="zh-CN"/>
        </w:rPr>
        <w:t>承包人人员</w:t>
      </w:r>
    </w:p>
    <w:p w14:paraId="1C0D9E3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3.3.1  </w:t>
      </w:r>
      <w:r>
        <w:rPr>
          <w:rFonts w:hint="eastAsia" w:ascii="宋体" w:hAnsi="宋体" w:eastAsia="宋体" w:cs="宋体"/>
          <w:snapToGrid/>
          <w:color w:val="auto"/>
          <w:kern w:val="2"/>
          <w:sz w:val="24"/>
          <w:szCs w:val="24"/>
          <w:lang w:eastAsia="zh-CN"/>
        </w:rPr>
        <w:t>承包人提交项目管理机构及施工现场管理人员安排报告（格式见合同附件5）的期限：</w:t>
      </w:r>
      <w:r>
        <w:rPr>
          <w:rFonts w:hint="eastAsia" w:ascii="宋体" w:hAnsi="宋体" w:eastAsia="宋体" w:cs="宋体"/>
          <w:b/>
          <w:snapToGrid/>
          <w:color w:val="auto"/>
          <w:kern w:val="2"/>
          <w:sz w:val="24"/>
          <w:szCs w:val="24"/>
          <w:u w:val="single"/>
          <w:lang w:eastAsia="zh-CN"/>
        </w:rPr>
        <w:t>工程开工前</w:t>
      </w:r>
      <w:r>
        <w:rPr>
          <w:rFonts w:ascii="宋体" w:hAnsi="宋体" w:eastAsia="宋体" w:cs="宋体"/>
          <w:b/>
          <w:snapToGrid/>
          <w:color w:val="auto"/>
          <w:kern w:val="2"/>
          <w:sz w:val="24"/>
          <w:szCs w:val="24"/>
          <w:u w:val="single"/>
          <w:lang w:eastAsia="zh-CN"/>
        </w:rPr>
        <w:t>2</w:t>
      </w:r>
      <w:r>
        <w:rPr>
          <w:rFonts w:hint="eastAsia" w:ascii="宋体" w:hAnsi="宋体" w:eastAsia="宋体" w:cs="宋体"/>
          <w:b/>
          <w:snapToGrid/>
          <w:color w:val="auto"/>
          <w:kern w:val="2"/>
          <w:sz w:val="24"/>
          <w:szCs w:val="24"/>
          <w:u w:val="single"/>
          <w:lang w:eastAsia="zh-CN"/>
        </w:rPr>
        <w:t>天</w:t>
      </w:r>
      <w:r>
        <w:rPr>
          <w:rFonts w:hint="eastAsia" w:ascii="宋体" w:hAnsi="宋体" w:eastAsia="宋体" w:cs="宋体"/>
          <w:snapToGrid/>
          <w:color w:val="auto"/>
          <w:kern w:val="2"/>
          <w:sz w:val="24"/>
          <w:szCs w:val="24"/>
          <w:lang w:eastAsia="zh-CN"/>
        </w:rPr>
        <w:t>。</w:t>
      </w:r>
    </w:p>
    <w:p w14:paraId="1D23A19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3.3.3  </w:t>
      </w:r>
      <w:r>
        <w:rPr>
          <w:rFonts w:hint="eastAsia" w:ascii="宋体" w:hAnsi="宋体" w:eastAsia="宋体" w:cs="宋体"/>
          <w:snapToGrid/>
          <w:color w:val="auto"/>
          <w:kern w:val="2"/>
          <w:sz w:val="24"/>
          <w:szCs w:val="24"/>
          <w:lang w:eastAsia="zh-CN"/>
        </w:rPr>
        <w:t>承包人无正当理由拒绝撤换主要施工管理人员的违约责任：</w:t>
      </w:r>
      <w:r>
        <w:rPr>
          <w:rFonts w:hint="eastAsia" w:ascii="宋体" w:hAnsi="宋体" w:eastAsia="宋体" w:cs="Times New Roman"/>
          <w:snapToGrid/>
          <w:color w:val="auto"/>
          <w:kern w:val="2"/>
          <w:sz w:val="24"/>
          <w:szCs w:val="24"/>
          <w:u w:val="single"/>
          <w:lang w:eastAsia="zh-CN"/>
        </w:rPr>
        <w:t>因承包人主要施工管理人员不称职，发包人要求调换而无正当理由拒绝撤换或未及时调换的，视为承包人违约，必须向发包人交纳处罚金，处罚标准：双方另行约定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AE5911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3.3.4  </w:t>
      </w:r>
      <w:r>
        <w:rPr>
          <w:rFonts w:hint="eastAsia" w:ascii="宋体" w:hAnsi="宋体" w:eastAsia="宋体" w:cs="宋体"/>
          <w:snapToGrid/>
          <w:color w:val="auto"/>
          <w:kern w:val="2"/>
          <w:sz w:val="24"/>
          <w:szCs w:val="24"/>
          <w:lang w:eastAsia="zh-CN"/>
        </w:rPr>
        <w:t>承包人主要施工管理人员离开施工现场的批准要求：</w:t>
      </w:r>
      <w:r>
        <w:rPr>
          <w:rFonts w:hint="eastAsia" w:ascii="宋体" w:hAnsi="宋体" w:eastAsia="宋体" w:cs="Times New Roman"/>
          <w:snapToGrid/>
          <w:color w:val="auto"/>
          <w:kern w:val="2"/>
          <w:sz w:val="24"/>
          <w:szCs w:val="24"/>
          <w:u w:val="single"/>
          <w:lang w:eastAsia="zh-CN"/>
        </w:rPr>
        <w:t>发包人同意</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04A044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3.3.5  </w:t>
      </w:r>
      <w:r>
        <w:rPr>
          <w:rFonts w:hint="eastAsia" w:ascii="宋体" w:hAnsi="宋体" w:eastAsia="宋体" w:cs="宋体"/>
          <w:snapToGrid/>
          <w:color w:val="auto"/>
          <w:kern w:val="2"/>
          <w:sz w:val="24"/>
          <w:szCs w:val="24"/>
          <w:lang w:eastAsia="zh-CN"/>
        </w:rPr>
        <w:t>承包人擅自更换主要施工管理人员的违约责任：</w:t>
      </w:r>
      <w:r>
        <w:rPr>
          <w:rFonts w:hint="eastAsia" w:ascii="宋体" w:hAnsi="宋体" w:eastAsia="宋体" w:cs="Times New Roman"/>
          <w:snapToGrid/>
          <w:color w:val="auto"/>
          <w:kern w:val="2"/>
          <w:sz w:val="24"/>
          <w:szCs w:val="24"/>
          <w:u w:val="single"/>
          <w:lang w:eastAsia="zh-CN"/>
        </w:rPr>
        <w:t>项目技术负责人、专职安全员及其承诺的其它在场管理人员未经发包人书面同意不准擅自更换，擅自更换主要施工管理人员必须向发包人交纳处罚金，处罚标准双方另行约定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A59A6A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承包人主要施工管理人员擅自离开施工场地的违约责任：</w:t>
      </w:r>
      <w:r>
        <w:rPr>
          <w:rFonts w:hint="eastAsia" w:ascii="宋体" w:hAnsi="宋体" w:eastAsia="宋体" w:cs="Times New Roman"/>
          <w:snapToGrid/>
          <w:color w:val="auto"/>
          <w:kern w:val="2"/>
          <w:sz w:val="24"/>
          <w:szCs w:val="24"/>
          <w:u w:val="single"/>
          <w:lang w:eastAsia="zh-CN"/>
        </w:rPr>
        <w:t>未经发包人同意，项目技术负责人擅自离岗的，视为承包人违约，发包人有权处违约金 300元/人•次（人民币）；未经发包人同意，专职安全员擅自离岗的，视为承包人违约，发包人有权处违约金 300元/人•次（人民币）；其它在场管理人员擅自离岗的，视为承包人违约，发包人有权处违约金300 元/人•次（人民币</w:t>
      </w:r>
      <w:r>
        <w:rPr>
          <w:rFonts w:hint="eastAsia" w:ascii="宋体" w:hAnsi="宋体" w:eastAsia="宋体" w:cs="宋体"/>
          <w:snapToGrid/>
          <w:color w:val="auto"/>
          <w:kern w:val="2"/>
          <w:sz w:val="24"/>
          <w:szCs w:val="24"/>
          <w:lang w:eastAsia="zh-CN"/>
        </w:rPr>
        <w:t>。</w:t>
      </w:r>
    </w:p>
    <w:p w14:paraId="101601F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  </w:t>
      </w:r>
      <w:r>
        <w:rPr>
          <w:rFonts w:hint="eastAsia" w:ascii="宋体" w:hAnsi="宋体" w:eastAsia="宋体" w:cs="宋体"/>
          <w:snapToGrid/>
          <w:color w:val="auto"/>
          <w:kern w:val="2"/>
          <w:sz w:val="24"/>
          <w:szCs w:val="24"/>
          <w:lang w:eastAsia="zh-CN"/>
        </w:rPr>
        <w:t>分包</w:t>
      </w:r>
    </w:p>
    <w:p w14:paraId="6BAD71A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3.5.1  </w:t>
      </w:r>
      <w:r>
        <w:rPr>
          <w:rFonts w:hint="eastAsia" w:ascii="宋体" w:hAnsi="宋体" w:eastAsia="宋体" w:cs="宋体"/>
          <w:snapToGrid/>
          <w:color w:val="auto"/>
          <w:kern w:val="2"/>
          <w:sz w:val="24"/>
          <w:szCs w:val="24"/>
          <w:lang w:eastAsia="zh-CN"/>
        </w:rPr>
        <w:t>分包的一般约定</w:t>
      </w:r>
    </w:p>
    <w:p w14:paraId="435F91B8">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禁止分包的工程包括：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AA7052D">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主体结构、关键性工作的范围：</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173EDD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3.5.2  </w:t>
      </w:r>
      <w:r>
        <w:rPr>
          <w:rFonts w:hint="eastAsia" w:ascii="宋体" w:hAnsi="宋体" w:eastAsia="宋体" w:cs="宋体"/>
          <w:snapToGrid/>
          <w:color w:val="auto"/>
          <w:kern w:val="2"/>
          <w:sz w:val="24"/>
          <w:szCs w:val="24"/>
          <w:lang w:eastAsia="zh-CN"/>
        </w:rPr>
        <w:t>分包的确定</w:t>
      </w:r>
    </w:p>
    <w:p w14:paraId="2734C8F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允许分包的专业工程包括：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702D67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其他关于分包的约定：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85E9C9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本项目分包人主要施工管理人员名单详见合同附件6。</w:t>
      </w:r>
    </w:p>
    <w:p w14:paraId="4972F25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3.5.4  </w:t>
      </w:r>
      <w:r>
        <w:rPr>
          <w:rFonts w:hint="eastAsia" w:ascii="宋体" w:hAnsi="宋体" w:eastAsia="宋体" w:cs="宋体"/>
          <w:snapToGrid/>
          <w:color w:val="auto"/>
          <w:kern w:val="2"/>
          <w:sz w:val="24"/>
          <w:szCs w:val="24"/>
          <w:lang w:eastAsia="zh-CN"/>
        </w:rPr>
        <w:t>分包合同价款</w:t>
      </w:r>
    </w:p>
    <w:p w14:paraId="22C71013">
      <w:pPr>
        <w:widowControl w:val="0"/>
        <w:kinsoku/>
        <w:autoSpaceDE/>
        <w:autoSpaceDN/>
        <w:adjustRightInd/>
        <w:snapToGrid/>
        <w:spacing w:line="400" w:lineRule="exact"/>
        <w:ind w:firstLine="480" w:firstLineChars="200"/>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关于分包合同价款支付的约定：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833578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3.6  </w:t>
      </w:r>
      <w:r>
        <w:rPr>
          <w:rFonts w:hint="eastAsia" w:ascii="宋体" w:hAnsi="宋体" w:eastAsia="宋体" w:cs="宋体"/>
          <w:snapToGrid/>
          <w:color w:val="auto"/>
          <w:kern w:val="2"/>
          <w:sz w:val="24"/>
          <w:szCs w:val="24"/>
          <w:lang w:eastAsia="zh-CN"/>
        </w:rPr>
        <w:t>工程照管与成品、半成品保护</w:t>
      </w:r>
    </w:p>
    <w:p w14:paraId="7F32DD56">
      <w:pPr>
        <w:widowControl w:val="0"/>
        <w:kinsoku/>
        <w:autoSpaceDE/>
        <w:autoSpaceDN/>
        <w:adjustRightInd/>
        <w:snapToGrid/>
        <w:spacing w:line="400" w:lineRule="exact"/>
        <w:ind w:firstLine="564" w:firstLineChars="235"/>
        <w:jc w:val="left"/>
        <w:textAlignment w:val="auto"/>
        <w:rPr>
          <w:rFonts w:ascii="宋体" w:hAnsi="宋体" w:eastAsia="宋体" w:cs="宋体"/>
          <w:b/>
          <w:snapToGrid/>
          <w:color w:val="auto"/>
          <w:kern w:val="2"/>
          <w:sz w:val="24"/>
          <w:szCs w:val="24"/>
          <w:lang w:eastAsia="zh-CN"/>
        </w:rPr>
      </w:pPr>
      <w:r>
        <w:rPr>
          <w:rFonts w:hint="eastAsia" w:ascii="宋体" w:hAnsi="宋体" w:eastAsia="宋体" w:cs="宋体"/>
          <w:snapToGrid/>
          <w:color w:val="auto"/>
          <w:kern w:val="2"/>
          <w:sz w:val="24"/>
          <w:szCs w:val="24"/>
          <w:lang w:eastAsia="zh-CN"/>
        </w:rPr>
        <w:t>承包人负责照管工程及工程相关资料、工程设备的起始时间：</w:t>
      </w:r>
      <w:r>
        <w:rPr>
          <w:rFonts w:hint="eastAsia" w:ascii="宋体" w:hAnsi="宋体" w:eastAsia="宋体" w:cs="宋体"/>
          <w:b/>
          <w:snapToGrid/>
          <w:color w:val="auto"/>
          <w:kern w:val="2"/>
          <w:sz w:val="24"/>
          <w:szCs w:val="24"/>
          <w:u w:val="single"/>
          <w:lang w:eastAsia="zh-CN"/>
        </w:rPr>
        <w:t>设备、人员进场至验收交付使用前由承包人负责照管和保修</w:t>
      </w:r>
      <w:r>
        <w:rPr>
          <w:rFonts w:hint="eastAsia" w:ascii="宋体" w:hAnsi="宋体" w:eastAsia="宋体" w:cs="宋体"/>
          <w:b/>
          <w:snapToGrid/>
          <w:color w:val="auto"/>
          <w:kern w:val="2"/>
          <w:sz w:val="24"/>
          <w:szCs w:val="24"/>
          <w:lang w:eastAsia="zh-CN"/>
        </w:rPr>
        <w:t>。</w:t>
      </w:r>
    </w:p>
    <w:p w14:paraId="7050999B">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3.7 </w:t>
      </w:r>
      <w:bookmarkStart w:id="23" w:name="_GoBack"/>
      <w:r>
        <w:rPr>
          <w:rFonts w:hint="eastAsia" w:ascii="宋体" w:hAnsi="宋体" w:eastAsia="宋体" w:cs="宋体"/>
          <w:snapToGrid/>
          <w:color w:val="auto"/>
          <w:kern w:val="2"/>
          <w:sz w:val="24"/>
          <w:szCs w:val="24"/>
          <w:lang w:eastAsia="zh-CN"/>
        </w:rPr>
        <w:t>履约保证金</w:t>
      </w:r>
      <w:bookmarkEnd w:id="23"/>
    </w:p>
    <w:p w14:paraId="76E41E71">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承包人提供履约担保的形式、金额及期限的：承包人在收到成交通知书后，须在签订合同前向发包人提交合同价款扣除发包人材料设备价款、暂估专业工程、暂列金额后的 2%的履约担保（格式见合同附件 7）。履约担保的有效期应当自本合同生效之日起至发包人签认并由监理人向承包人出具 工程竣工验收备案表（竣工证明材料名称）之日止。如果承包人无法获得一份不带具体截止日期的担保，履约担保中应当有“变更工程竣工日期的，保证期间按照变更后的竣工日期做相应调整”或类似约定的条款。承包人在收到中标通知书后，须在签订合同前向兴业县教育局基建财务股提交。</w:t>
      </w:r>
    </w:p>
    <w:p w14:paraId="40E9667C">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履约担保的形式：银行转账、支票、汇票、本票或者金融机构、担保机构出具的保函（包含电子保函）等非现金方式。工程担保保证人应将出具的保函相关信息录入“广西建筑市场监管云”平台（http://gxjzsc.caihcloud.com），以实现保函查询及验真功能。</w:t>
      </w:r>
    </w:p>
    <w:p w14:paraId="481FB74A">
      <w:pPr>
        <w:widowControl w:val="0"/>
        <w:kinsoku/>
        <w:autoSpaceDE/>
        <w:autoSpaceDN/>
        <w:adjustRightInd/>
        <w:snapToGrid/>
        <w:spacing w:line="400" w:lineRule="exact"/>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工程竣工验收合格并对验收发现的问题完成整改后的 7 个日历天内，发包人支付履约保证金的50%；承包人向发包人完成（施工）竣工资料移交手续后，可向发包人申请退还剩余履约保证金，发包人应在收到申请之日起 28 个日历天内扣减承包人赔偿金和其他应从承包人扣回的款项后，将履约保证金的余额退还给承包人。</w:t>
      </w:r>
    </w:p>
    <w:p w14:paraId="667023E0">
      <w:pPr>
        <w:widowControl w:val="0"/>
        <w:kinsoku/>
        <w:autoSpaceDE/>
        <w:autoSpaceDN/>
        <w:adjustRightInd/>
        <w:snapToGrid/>
        <w:spacing w:line="400" w:lineRule="exact"/>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   </w:t>
      </w:r>
      <w:r>
        <w:rPr>
          <w:rFonts w:hint="eastAsia" w:ascii="宋体" w:hAnsi="宋体" w:eastAsia="宋体" w:cs="宋体"/>
          <w:snapToGrid/>
          <w:color w:val="auto"/>
          <w:kern w:val="2"/>
          <w:sz w:val="24"/>
          <w:szCs w:val="24"/>
          <w:lang w:eastAsia="zh-CN"/>
        </w:rPr>
        <w:t>监理人</w:t>
      </w:r>
    </w:p>
    <w:p w14:paraId="602CCEB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4.1</w:t>
      </w:r>
      <w:r>
        <w:rPr>
          <w:rFonts w:hint="eastAsia" w:ascii="宋体" w:hAnsi="宋体" w:eastAsia="宋体" w:cs="宋体"/>
          <w:snapToGrid/>
          <w:color w:val="auto"/>
          <w:kern w:val="2"/>
          <w:sz w:val="24"/>
          <w:szCs w:val="24"/>
          <w:lang w:eastAsia="zh-CN"/>
        </w:rPr>
        <w:t>监理人的一般规定</w:t>
      </w:r>
    </w:p>
    <w:p w14:paraId="3EE108E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关于监理人的监理内容：</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072E88D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关于监理的监理权限：</w:t>
      </w:r>
      <w:r>
        <w:rPr>
          <w:rFonts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033D9CE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关于监理人在施工现场的办公场所、生活场所的提供和费用承担的约定：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见《监理合同》</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5BE08BD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4.2  </w:t>
      </w:r>
      <w:r>
        <w:rPr>
          <w:rFonts w:hint="eastAsia" w:ascii="宋体" w:hAnsi="宋体" w:eastAsia="宋体" w:cs="宋体"/>
          <w:snapToGrid/>
          <w:color w:val="auto"/>
          <w:kern w:val="2"/>
          <w:sz w:val="24"/>
          <w:szCs w:val="24"/>
          <w:lang w:eastAsia="zh-CN"/>
        </w:rPr>
        <w:t>监理人员</w:t>
      </w:r>
    </w:p>
    <w:p w14:paraId="2DEBEBA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总监理工程师：</w:t>
      </w:r>
    </w:p>
    <w:p w14:paraId="639401E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A6411F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务：</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0EEEC5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监理工程师执业资格证书号：</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E66CA8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00BE56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电子邮箱：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392B64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8017BB0">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1EE3459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4.4  </w:t>
      </w:r>
      <w:r>
        <w:rPr>
          <w:rFonts w:hint="eastAsia" w:ascii="宋体" w:hAnsi="宋体" w:eastAsia="宋体" w:cs="宋体"/>
          <w:snapToGrid/>
          <w:color w:val="auto"/>
          <w:kern w:val="2"/>
          <w:sz w:val="24"/>
          <w:szCs w:val="24"/>
          <w:lang w:eastAsia="zh-CN"/>
        </w:rPr>
        <w:t>商定或确定</w:t>
      </w:r>
    </w:p>
    <w:p w14:paraId="1172687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在发包人和承包人不能通过协商达成一致意见时，发包人授权监理人对以下事项进行确定：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无</w:t>
      </w:r>
      <w:r>
        <w:rPr>
          <w:rFonts w:ascii="宋体" w:hAnsi="宋体" w:eastAsia="宋体" w:cs="宋体"/>
          <w:snapToGrid/>
          <w:color w:val="auto"/>
          <w:kern w:val="2"/>
          <w:sz w:val="24"/>
          <w:szCs w:val="24"/>
          <w:u w:val="single"/>
          <w:lang w:eastAsia="zh-CN"/>
        </w:rPr>
        <w:t xml:space="preserve">   </w:t>
      </w:r>
    </w:p>
    <w:p w14:paraId="582D4CB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  </w:t>
      </w:r>
      <w:r>
        <w:rPr>
          <w:rFonts w:hint="eastAsia" w:ascii="宋体" w:hAnsi="宋体" w:eastAsia="宋体" w:cs="宋体"/>
          <w:snapToGrid/>
          <w:color w:val="auto"/>
          <w:kern w:val="2"/>
          <w:sz w:val="24"/>
          <w:szCs w:val="24"/>
          <w:lang w:eastAsia="zh-CN"/>
        </w:rPr>
        <w:t>工程质量</w:t>
      </w:r>
    </w:p>
    <w:p w14:paraId="3CC262E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5.1  </w:t>
      </w:r>
      <w:r>
        <w:rPr>
          <w:rFonts w:hint="eastAsia" w:ascii="宋体" w:hAnsi="宋体" w:eastAsia="宋体" w:cs="宋体"/>
          <w:snapToGrid/>
          <w:color w:val="auto"/>
          <w:kern w:val="2"/>
          <w:sz w:val="24"/>
          <w:szCs w:val="24"/>
          <w:lang w:eastAsia="zh-CN"/>
        </w:rPr>
        <w:t>质量要求</w:t>
      </w:r>
    </w:p>
    <w:p w14:paraId="1EF7CE7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5.1.1 </w:t>
      </w:r>
      <w:r>
        <w:rPr>
          <w:rFonts w:hint="eastAsia" w:ascii="宋体" w:hAnsi="宋体" w:eastAsia="宋体" w:cs="宋体"/>
          <w:snapToGrid/>
          <w:color w:val="auto"/>
          <w:kern w:val="2"/>
          <w:sz w:val="24"/>
          <w:szCs w:val="24"/>
          <w:lang w:eastAsia="zh-CN"/>
        </w:rPr>
        <w:t>特殊质量标准和要求：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9D86E2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关于工程奖项的约定：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F4F318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5.3   </w:t>
      </w:r>
      <w:r>
        <w:rPr>
          <w:rFonts w:hint="eastAsia" w:ascii="宋体" w:hAnsi="宋体" w:eastAsia="宋体" w:cs="宋体"/>
          <w:snapToGrid/>
          <w:color w:val="auto"/>
          <w:kern w:val="2"/>
          <w:sz w:val="24"/>
          <w:szCs w:val="24"/>
          <w:lang w:eastAsia="zh-CN"/>
        </w:rPr>
        <w:t>隐蔽工程检查</w:t>
      </w:r>
    </w:p>
    <w:p w14:paraId="00DC07D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5.3.2 </w:t>
      </w:r>
      <w:r>
        <w:rPr>
          <w:rFonts w:hint="eastAsia" w:ascii="宋体" w:hAnsi="宋体" w:eastAsia="宋体" w:cs="宋体"/>
          <w:snapToGrid/>
          <w:color w:val="auto"/>
          <w:kern w:val="2"/>
          <w:sz w:val="24"/>
          <w:szCs w:val="24"/>
          <w:lang w:eastAsia="zh-CN"/>
        </w:rPr>
        <w:t>承包人提钱通知监理人隐蔽工程检查的期限的约定：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共同检查前</w:t>
      </w:r>
      <w:r>
        <w:rPr>
          <w:rFonts w:ascii="宋体" w:hAnsi="宋体" w:eastAsia="宋体" w:cs="宋体"/>
          <w:snapToGrid/>
          <w:color w:val="auto"/>
          <w:kern w:val="2"/>
          <w:sz w:val="24"/>
          <w:szCs w:val="24"/>
          <w:u w:val="single"/>
          <w:lang w:eastAsia="zh-CN"/>
        </w:rPr>
        <w:t>48</w:t>
      </w:r>
      <w:r>
        <w:rPr>
          <w:rFonts w:hint="eastAsia" w:ascii="宋体" w:hAnsi="宋体" w:eastAsia="宋体" w:cs="宋体"/>
          <w:snapToGrid/>
          <w:color w:val="auto"/>
          <w:kern w:val="2"/>
          <w:sz w:val="24"/>
          <w:szCs w:val="24"/>
          <w:u w:val="single"/>
          <w:lang w:eastAsia="zh-CN"/>
        </w:rPr>
        <w:t>个小时书面通知监理人</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28ADD1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监理人不能按照进行检查时，应提前</w:t>
      </w:r>
      <w:r>
        <w:rPr>
          <w:rFonts w:ascii="宋体" w:hAnsi="宋体" w:eastAsia="宋体" w:cs="宋体"/>
          <w:snapToGrid/>
          <w:color w:val="auto"/>
          <w:kern w:val="2"/>
          <w:sz w:val="24"/>
          <w:szCs w:val="24"/>
          <w:u w:val="single"/>
          <w:lang w:eastAsia="zh-CN"/>
        </w:rPr>
        <w:t xml:space="preserve">     24    </w:t>
      </w:r>
      <w:r>
        <w:rPr>
          <w:rFonts w:hint="eastAsia" w:ascii="宋体" w:hAnsi="宋体" w:eastAsia="宋体" w:cs="宋体"/>
          <w:snapToGrid/>
          <w:color w:val="auto"/>
          <w:kern w:val="2"/>
          <w:sz w:val="24"/>
          <w:szCs w:val="24"/>
          <w:lang w:eastAsia="zh-CN"/>
        </w:rPr>
        <w:t>小时提交书面延期要求。</w:t>
      </w:r>
    </w:p>
    <w:p w14:paraId="70C3758B">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关于延期最长不得超过：</w:t>
      </w:r>
      <w:r>
        <w:rPr>
          <w:rFonts w:ascii="宋体" w:hAnsi="宋体" w:eastAsia="宋体" w:cs="宋体"/>
          <w:snapToGrid/>
          <w:color w:val="auto"/>
          <w:kern w:val="2"/>
          <w:sz w:val="24"/>
          <w:szCs w:val="24"/>
          <w:u w:val="single"/>
          <w:lang w:eastAsia="zh-CN"/>
        </w:rPr>
        <w:t xml:space="preserve">  48   </w:t>
      </w:r>
      <w:r>
        <w:rPr>
          <w:rFonts w:hint="eastAsia" w:ascii="宋体" w:hAnsi="宋体" w:eastAsia="宋体" w:cs="宋体"/>
          <w:snapToGrid/>
          <w:color w:val="auto"/>
          <w:kern w:val="2"/>
          <w:sz w:val="24"/>
          <w:szCs w:val="24"/>
          <w:lang w:eastAsia="zh-CN"/>
        </w:rPr>
        <w:t>小时。</w:t>
      </w:r>
    </w:p>
    <w:p w14:paraId="5369B2D1">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6  </w:t>
      </w:r>
      <w:r>
        <w:rPr>
          <w:rFonts w:hint="eastAsia" w:ascii="宋体" w:hAnsi="宋体" w:eastAsia="宋体" w:cs="宋体"/>
          <w:b/>
          <w:snapToGrid/>
          <w:color w:val="auto"/>
          <w:kern w:val="2"/>
          <w:sz w:val="24"/>
          <w:szCs w:val="24"/>
          <w:lang w:eastAsia="zh-CN"/>
        </w:rPr>
        <w:t>安全文明施工与环境保护</w:t>
      </w:r>
    </w:p>
    <w:p w14:paraId="0AE8B70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  </w:t>
      </w:r>
      <w:r>
        <w:rPr>
          <w:rFonts w:hint="eastAsia" w:ascii="宋体" w:hAnsi="宋体" w:eastAsia="宋体" w:cs="宋体"/>
          <w:snapToGrid/>
          <w:color w:val="auto"/>
          <w:kern w:val="2"/>
          <w:sz w:val="24"/>
          <w:szCs w:val="24"/>
          <w:lang w:eastAsia="zh-CN"/>
        </w:rPr>
        <w:t>安全文明施工</w:t>
      </w:r>
    </w:p>
    <w:p w14:paraId="1C9BE8A8">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6.1.1 </w:t>
      </w:r>
      <w:r>
        <w:rPr>
          <w:rFonts w:hint="eastAsia" w:ascii="宋体" w:hAnsi="宋体" w:eastAsia="宋体" w:cs="宋体"/>
          <w:snapToGrid/>
          <w:color w:val="auto"/>
          <w:kern w:val="2"/>
          <w:sz w:val="24"/>
          <w:szCs w:val="24"/>
          <w:lang w:eastAsia="zh-CN"/>
        </w:rPr>
        <w:t>项目安全生产的达标目标及相应事项的约定：</w:t>
      </w:r>
      <w:r>
        <w:rPr>
          <w:rFonts w:hint="eastAsia" w:ascii="宋体" w:hAnsi="宋体" w:eastAsia="宋体" w:cs="宋体"/>
          <w:snapToGrid/>
          <w:color w:val="auto"/>
          <w:kern w:val="2"/>
          <w:sz w:val="24"/>
          <w:szCs w:val="24"/>
          <w:u w:val="single"/>
          <w:lang w:eastAsia="zh-CN"/>
        </w:rPr>
        <w:t>达到相关规范标准</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20FF82C">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关于安全文明施工奖项的约定：</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7D8DF8E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6.1.4 </w:t>
      </w:r>
      <w:r>
        <w:rPr>
          <w:rFonts w:hint="eastAsia" w:ascii="宋体" w:hAnsi="宋体" w:eastAsia="宋体" w:cs="宋体"/>
          <w:snapToGrid/>
          <w:color w:val="auto"/>
          <w:kern w:val="2"/>
          <w:sz w:val="24"/>
          <w:szCs w:val="24"/>
          <w:lang w:eastAsia="zh-CN"/>
        </w:rPr>
        <w:t>关于治安保卫的特别约定：</w:t>
      </w:r>
      <w:r>
        <w:rPr>
          <w:rFonts w:hint="eastAsia" w:ascii="宋体" w:hAnsi="宋体" w:eastAsia="宋体" w:cs="宋体"/>
          <w:snapToGrid/>
          <w:color w:val="auto"/>
          <w:kern w:val="2"/>
          <w:sz w:val="24"/>
          <w:szCs w:val="24"/>
          <w:u w:val="single"/>
          <w:lang w:eastAsia="zh-CN"/>
        </w:rPr>
        <w:t xml:space="preserve"> 承包人应承担施工安全保卫工作及非夜间施工照明的责任，承包人应采取一切合理的预防措施，防止人员伤亡、财产损失事故，费用由承包人承担。承包人生活设施及施工场地应自费配备消防设备，防止火灾发生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16858DB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关于编制施工场地治安管理计划的约定：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FCD4CC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6.1.5 </w:t>
      </w:r>
      <w:r>
        <w:rPr>
          <w:rFonts w:hint="eastAsia" w:ascii="宋体" w:hAnsi="宋体" w:eastAsia="宋体" w:cs="宋体"/>
          <w:snapToGrid/>
          <w:color w:val="auto"/>
          <w:kern w:val="2"/>
          <w:sz w:val="24"/>
          <w:szCs w:val="24"/>
          <w:lang w:eastAsia="zh-CN"/>
        </w:rPr>
        <w:t>文明施工</w:t>
      </w:r>
    </w:p>
    <w:p w14:paraId="3ED4F4A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合同当事人对文明施工要求：</w:t>
      </w:r>
      <w:r>
        <w:rPr>
          <w:rFonts w:hint="eastAsia" w:ascii="宋体" w:hAnsi="宋体" w:eastAsia="宋体" w:cs="宋体"/>
          <w:snapToGrid/>
          <w:color w:val="auto"/>
          <w:kern w:val="2"/>
          <w:sz w:val="24"/>
          <w:szCs w:val="24"/>
          <w:u w:val="single"/>
          <w:lang w:eastAsia="zh-CN"/>
        </w:rPr>
        <w:t>达到《建筑施工现场环境及卫生标准》（</w:t>
      </w:r>
      <w:r>
        <w:rPr>
          <w:rFonts w:ascii="宋体" w:hAnsi="宋体" w:eastAsia="宋体" w:cs="宋体"/>
          <w:snapToGrid/>
          <w:color w:val="auto"/>
          <w:kern w:val="2"/>
          <w:sz w:val="24"/>
          <w:szCs w:val="24"/>
          <w:u w:val="single"/>
          <w:lang w:eastAsia="zh-CN"/>
        </w:rPr>
        <w:t>JGT146-2004</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D2E135C">
      <w:pPr>
        <w:widowControl w:val="0"/>
        <w:kinsoku/>
        <w:autoSpaceDE/>
        <w:autoSpaceDN/>
        <w:adjustRightInd/>
        <w:snapToGrid/>
        <w:spacing w:line="400" w:lineRule="exact"/>
        <w:ind w:left="479" w:leftChars="228" w:firstLine="81" w:firstLineChars="34"/>
        <w:jc w:val="left"/>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6.1.6 </w:t>
      </w:r>
      <w:r>
        <w:rPr>
          <w:rFonts w:hint="eastAsia" w:ascii="宋体" w:hAnsi="宋体" w:eastAsia="宋体" w:cs="宋体"/>
          <w:snapToGrid/>
          <w:color w:val="auto"/>
          <w:kern w:val="2"/>
          <w:sz w:val="24"/>
          <w:szCs w:val="24"/>
          <w:lang w:eastAsia="zh-CN"/>
        </w:rPr>
        <w:t>关于安全生产费总额、支付比例、支付期限、转入和结余收回的约定：</w:t>
      </w:r>
    </w:p>
    <w:p w14:paraId="50D92655">
      <w:pPr>
        <w:widowControl w:val="0"/>
        <w:kinsoku/>
        <w:autoSpaceDE/>
        <w:autoSpaceDN/>
        <w:adjustRightInd/>
        <w:snapToGrid/>
        <w:spacing w:line="400" w:lineRule="exact"/>
        <w:ind w:left="479" w:leftChars="228" w:firstLine="81" w:firstLineChars="34"/>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（1）本合同价款已包含安全文明施工费</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p>
    <w:p w14:paraId="0003538C">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（2）使用要求：专款专用。具体按</w:t>
      </w:r>
      <w:r>
        <w:rPr>
          <w:rFonts w:hint="eastAsia" w:ascii="宋体" w:hAnsi="宋体" w:eastAsia="宋体" w:cs="宋体"/>
          <w:snapToGrid/>
          <w:color w:val="auto"/>
          <w:kern w:val="2"/>
          <w:sz w:val="24"/>
          <w:szCs w:val="24"/>
          <w:u w:val="single"/>
          <w:lang w:eastAsia="zh-CN"/>
        </w:rPr>
        <w:t>《广西壮族自治区建设工程安全文明施工费使用管理细则》（桂建质[2015]16号）</w:t>
      </w:r>
      <w:r>
        <w:rPr>
          <w:rFonts w:hint="eastAsia" w:ascii="宋体" w:hAnsi="宋体" w:eastAsia="宋体" w:cs="宋体"/>
          <w:snapToGrid/>
          <w:color w:val="auto"/>
          <w:kern w:val="2"/>
          <w:sz w:val="24"/>
          <w:szCs w:val="24"/>
          <w:lang w:eastAsia="zh-CN"/>
        </w:rPr>
        <w:t>和</w:t>
      </w:r>
      <w:r>
        <w:rPr>
          <w:rFonts w:hint="eastAsia" w:ascii="宋体" w:hAnsi="宋体" w:eastAsia="宋体" w:cs="宋体"/>
          <w:snapToGrid/>
          <w:color w:val="auto"/>
          <w:kern w:val="2"/>
          <w:sz w:val="24"/>
          <w:szCs w:val="24"/>
          <w:u w:val="single"/>
          <w:lang w:eastAsia="zh-CN"/>
        </w:rPr>
        <w:t xml:space="preserve"> 玉林市 </w:t>
      </w:r>
      <w:r>
        <w:rPr>
          <w:rFonts w:hint="eastAsia" w:ascii="宋体" w:hAnsi="宋体" w:eastAsia="宋体" w:cs="宋体"/>
          <w:snapToGrid/>
          <w:color w:val="auto"/>
          <w:kern w:val="2"/>
          <w:sz w:val="24"/>
          <w:szCs w:val="24"/>
          <w:lang w:eastAsia="zh-CN"/>
        </w:rPr>
        <w:t>相关规定执行。</w:t>
      </w:r>
    </w:p>
    <w:p w14:paraId="19E8FF77">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6.3 </w:t>
      </w:r>
      <w:r>
        <w:rPr>
          <w:rFonts w:hint="eastAsia" w:ascii="Times New Roman" w:hAnsi="宋体" w:eastAsia="宋体" w:cs="黑体"/>
          <w:b/>
          <w:bCs/>
          <w:snapToGrid/>
          <w:color w:val="auto"/>
          <w:kern w:val="2"/>
          <w:sz w:val="24"/>
          <w:szCs w:val="24"/>
          <w:lang w:eastAsia="zh-CN"/>
        </w:rPr>
        <w:t>环境保护</w:t>
      </w:r>
    </w:p>
    <w:p w14:paraId="7A5EDA81">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u w:val="single"/>
          <w:lang w:eastAsia="zh-CN"/>
        </w:rPr>
        <w:t>因施工需要，经发包人批准，由承包人办理有关施工场地交通、环卫和施工噪音管理等手续，费用由承包人负责。</w:t>
      </w:r>
    </w:p>
    <w:p w14:paraId="1D7CEC09">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Times New Roman" w:hAnsi="宋体" w:eastAsia="宋体" w:cs="宋体"/>
          <w:snapToGrid/>
          <w:color w:val="auto"/>
          <w:kern w:val="2"/>
          <w:sz w:val="24"/>
          <w:szCs w:val="24"/>
          <w:u w:val="single"/>
          <w:lang w:eastAsia="zh-CN"/>
        </w:rPr>
        <w:t>经过城市道路的施工车辆，必须按交警、城管、运输等部门相关规定执行。由于施工车辆造成的道路、环境等污染，其责任和费用均由承包人承担。</w:t>
      </w:r>
    </w:p>
    <w:p w14:paraId="0A18CD9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    </w:t>
      </w:r>
      <w:r>
        <w:rPr>
          <w:rFonts w:hint="eastAsia" w:ascii="宋体" w:hAnsi="宋体" w:eastAsia="宋体" w:cs="宋体"/>
          <w:snapToGrid/>
          <w:color w:val="auto"/>
          <w:kern w:val="2"/>
          <w:sz w:val="24"/>
          <w:szCs w:val="24"/>
          <w:lang w:eastAsia="zh-CN"/>
        </w:rPr>
        <w:t>工期和进度</w:t>
      </w:r>
    </w:p>
    <w:p w14:paraId="657C489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7.1   </w:t>
      </w:r>
      <w:r>
        <w:rPr>
          <w:rFonts w:hint="eastAsia" w:ascii="宋体" w:hAnsi="宋体" w:eastAsia="宋体" w:cs="宋体"/>
          <w:snapToGrid/>
          <w:color w:val="auto"/>
          <w:kern w:val="2"/>
          <w:sz w:val="24"/>
          <w:szCs w:val="24"/>
          <w:lang w:eastAsia="zh-CN"/>
        </w:rPr>
        <w:t>施工组织设计</w:t>
      </w:r>
    </w:p>
    <w:p w14:paraId="1FF9702F">
      <w:pPr>
        <w:widowControl w:val="0"/>
        <w:kinsoku/>
        <w:autoSpaceDE/>
        <w:autoSpaceDN/>
        <w:adjustRightInd/>
        <w:snapToGrid/>
        <w:spacing w:line="400" w:lineRule="exact"/>
        <w:ind w:firstLine="564" w:firstLineChars="235"/>
        <w:jc w:val="left"/>
        <w:textAlignment w:val="auto"/>
        <w:rPr>
          <w:rFonts w:ascii="宋体" w:hAnsi="宋体" w:eastAsia="宋体" w:cs="宋体"/>
          <w:b/>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7.1.1 </w:t>
      </w:r>
      <w:r>
        <w:rPr>
          <w:rFonts w:hint="eastAsia" w:ascii="宋体" w:hAnsi="宋体" w:eastAsia="宋体" w:cs="宋体"/>
          <w:snapToGrid/>
          <w:color w:val="auto"/>
          <w:kern w:val="2"/>
          <w:sz w:val="24"/>
          <w:szCs w:val="24"/>
          <w:lang w:eastAsia="zh-CN"/>
        </w:rPr>
        <w:t>合同当事人约定的施工组织设计包括的其他内容：</w:t>
      </w:r>
      <w:r>
        <w:rPr>
          <w:rFonts w:hint="eastAsia" w:ascii="宋体" w:hAnsi="宋体" w:eastAsia="宋体" w:cs="宋体"/>
          <w:snapToGrid/>
          <w:color w:val="auto"/>
          <w:kern w:val="2"/>
          <w:sz w:val="24"/>
          <w:szCs w:val="24"/>
          <w:u w:val="single"/>
          <w:lang w:eastAsia="zh-CN"/>
        </w:rPr>
        <w:t>双方另行约定</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w:t>
      </w:r>
    </w:p>
    <w:p w14:paraId="1AEAFF7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7.1.2 </w:t>
      </w:r>
      <w:r>
        <w:rPr>
          <w:rFonts w:hint="eastAsia" w:ascii="宋体" w:hAnsi="宋体" w:eastAsia="宋体" w:cs="宋体"/>
          <w:snapToGrid/>
          <w:color w:val="auto"/>
          <w:kern w:val="2"/>
          <w:sz w:val="24"/>
          <w:szCs w:val="24"/>
          <w:lang w:eastAsia="zh-CN"/>
        </w:rPr>
        <w:t>施工组织设计的提交和修改</w:t>
      </w:r>
    </w:p>
    <w:p w14:paraId="5576077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承包人提交详细施工组织设计的期限的约定：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开工前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A7F8FF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发包人和监理人在收到详细的施工组织设计后确认或提出修改意见的期限：</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收到后七天内</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41E93116">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7.2</w:t>
      </w:r>
      <w:r>
        <w:rPr>
          <w:rFonts w:hint="eastAsia" w:ascii="宋体" w:hAnsi="宋体" w:eastAsia="宋体" w:cs="宋体"/>
          <w:snapToGrid/>
          <w:color w:val="auto"/>
          <w:kern w:val="2"/>
          <w:sz w:val="24"/>
          <w:szCs w:val="24"/>
          <w:lang w:eastAsia="zh-CN"/>
        </w:rPr>
        <w:t xml:space="preserve"> 施工进度计划</w:t>
      </w:r>
    </w:p>
    <w:p w14:paraId="309C09C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7.2.1 </w:t>
      </w:r>
      <w:r>
        <w:rPr>
          <w:rFonts w:hint="eastAsia" w:ascii="宋体" w:hAnsi="宋体" w:eastAsia="宋体" w:cs="宋体"/>
          <w:snapToGrid/>
          <w:color w:val="auto"/>
          <w:kern w:val="2"/>
          <w:sz w:val="24"/>
          <w:szCs w:val="24"/>
          <w:lang w:eastAsia="zh-CN"/>
        </w:rPr>
        <w:t>施工进度计划</w:t>
      </w:r>
    </w:p>
    <w:p w14:paraId="685CBE8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7.2.2 </w:t>
      </w:r>
      <w:r>
        <w:rPr>
          <w:rFonts w:hint="eastAsia" w:ascii="宋体" w:hAnsi="宋体" w:eastAsia="宋体" w:cs="宋体"/>
          <w:snapToGrid/>
          <w:color w:val="auto"/>
          <w:kern w:val="2"/>
          <w:sz w:val="24"/>
          <w:szCs w:val="24"/>
          <w:lang w:eastAsia="zh-CN"/>
        </w:rPr>
        <w:t>施工进度计划的修订</w:t>
      </w:r>
    </w:p>
    <w:p w14:paraId="634A927E">
      <w:pPr>
        <w:widowControl w:val="0"/>
        <w:kinsoku/>
        <w:autoSpaceDE/>
        <w:autoSpaceDN/>
        <w:adjustRightInd/>
        <w:snapToGrid/>
        <w:spacing w:line="400" w:lineRule="exact"/>
        <w:ind w:firstLine="564" w:firstLineChars="235"/>
        <w:jc w:val="left"/>
        <w:textAlignment w:val="auto"/>
        <w:rPr>
          <w:rFonts w:hint="eastAsia" w:ascii="宋体" w:hAnsi="宋体" w:eastAsia="宋体" w:cs="宋体"/>
          <w:b/>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发包人和监理人在收到修订的施工进度计划后确认或提出修改意见的期限：</w:t>
      </w:r>
      <w:r>
        <w:rPr>
          <w:rFonts w:hint="eastAsia" w:ascii="宋体" w:hAnsi="宋体" w:eastAsia="宋体" w:cs="宋体"/>
          <w:b/>
          <w:snapToGrid/>
          <w:color w:val="auto"/>
          <w:kern w:val="2"/>
          <w:sz w:val="24"/>
          <w:szCs w:val="24"/>
          <w:u w:val="single"/>
          <w:lang w:eastAsia="zh-CN"/>
        </w:rPr>
        <w:t>收到五天内</w:t>
      </w:r>
      <w:r>
        <w:rPr>
          <w:rFonts w:ascii="宋体" w:hAnsi="宋体" w:eastAsia="宋体" w:cs="宋体"/>
          <w:b/>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lang w:eastAsia="zh-CN"/>
        </w:rPr>
        <w:t>。</w:t>
      </w:r>
    </w:p>
    <w:p w14:paraId="3B8B04A2">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7.3 </w:t>
      </w:r>
      <w:r>
        <w:rPr>
          <w:rFonts w:hint="eastAsia" w:ascii="Times New Roman" w:hAnsi="Times New Roman" w:eastAsia="宋体" w:cs="黑体"/>
          <w:b/>
          <w:bCs/>
          <w:snapToGrid/>
          <w:color w:val="auto"/>
          <w:kern w:val="2"/>
          <w:sz w:val="24"/>
          <w:szCs w:val="24"/>
          <w:lang w:eastAsia="zh-CN"/>
        </w:rPr>
        <w:t>开工</w:t>
      </w:r>
    </w:p>
    <w:p w14:paraId="532D3A1B">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7.3.1 </w:t>
      </w:r>
      <w:r>
        <w:rPr>
          <w:rFonts w:hint="eastAsia" w:ascii="Times New Roman" w:hAnsi="宋体" w:eastAsia="宋体" w:cs="宋体"/>
          <w:snapToGrid/>
          <w:color w:val="auto"/>
          <w:kern w:val="2"/>
          <w:sz w:val="24"/>
          <w:szCs w:val="24"/>
          <w:lang w:eastAsia="zh-CN"/>
        </w:rPr>
        <w:t>开工准备</w:t>
      </w:r>
    </w:p>
    <w:p w14:paraId="134A13AC">
      <w:pPr>
        <w:widowControl w:val="0"/>
        <w:kinsoku/>
        <w:autoSpaceDE/>
        <w:autoSpaceDN/>
        <w:adjustRightInd/>
        <w:snapToGrid/>
        <w:spacing w:line="360" w:lineRule="auto"/>
        <w:ind w:firstLine="426"/>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关于承包人提交</w:t>
      </w:r>
      <w:r>
        <w:rPr>
          <w:rFonts w:hint="eastAsia" w:ascii="Times New Roman" w:hAnsi="宋体" w:eastAsia="宋体" w:cs="宋体"/>
          <w:snapToGrid/>
          <w:color w:val="auto"/>
          <w:kern w:val="0"/>
          <w:sz w:val="24"/>
          <w:szCs w:val="24"/>
          <w:lang w:eastAsia="zh-CN"/>
        </w:rPr>
        <w:t>工程开工报审表的期限：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7F6D02ED">
      <w:pPr>
        <w:widowControl w:val="0"/>
        <w:kinsoku/>
        <w:autoSpaceDE/>
        <w:autoSpaceDN/>
        <w:adjustRightInd/>
        <w:snapToGrid/>
        <w:spacing w:line="360" w:lineRule="auto"/>
        <w:ind w:firstLine="426"/>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关于发包人应完成的其他开工准备工作及期限：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310DBB88">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关于承包人应完成的其他开工准备工作及期限：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635D0FEF">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7.3.2 </w:t>
      </w:r>
      <w:r>
        <w:rPr>
          <w:rFonts w:hint="eastAsia" w:ascii="Times New Roman" w:hAnsi="宋体" w:eastAsia="宋体" w:cs="宋体"/>
          <w:snapToGrid/>
          <w:color w:val="auto"/>
          <w:kern w:val="2"/>
          <w:sz w:val="24"/>
          <w:szCs w:val="24"/>
          <w:lang w:eastAsia="zh-CN"/>
        </w:rPr>
        <w:t>开工通知</w:t>
      </w:r>
    </w:p>
    <w:p w14:paraId="6E2B85A2">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因发包人原因造成监理人未能在计划开工日期之日起</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60</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天内发出开工通知的，承包人有权提出价格调整要求，或者解除合同。</w:t>
      </w:r>
    </w:p>
    <w:p w14:paraId="3171074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7.3.2 </w:t>
      </w:r>
      <w:r>
        <w:rPr>
          <w:rFonts w:hint="eastAsia" w:ascii="宋体" w:hAnsi="宋体" w:eastAsia="宋体" w:cs="宋体"/>
          <w:snapToGrid/>
          <w:color w:val="auto"/>
          <w:kern w:val="2"/>
          <w:sz w:val="24"/>
          <w:szCs w:val="24"/>
          <w:lang w:eastAsia="zh-CN"/>
        </w:rPr>
        <w:t>开工通知</w:t>
      </w:r>
    </w:p>
    <w:p w14:paraId="0E051FB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因发包人原因造成监理人未能在计划开工日期之日起</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60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内发出开工通知的，承包人有权提出价格调整要求，或者解除合同。</w:t>
      </w:r>
    </w:p>
    <w:p w14:paraId="5826D86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7.4 </w:t>
      </w:r>
      <w:r>
        <w:rPr>
          <w:rFonts w:hint="eastAsia" w:ascii="宋体" w:hAnsi="宋体" w:eastAsia="宋体" w:cs="宋体"/>
          <w:snapToGrid/>
          <w:color w:val="auto"/>
          <w:kern w:val="2"/>
          <w:sz w:val="24"/>
          <w:szCs w:val="24"/>
          <w:lang w:eastAsia="zh-CN"/>
        </w:rPr>
        <w:t>测量放线</w:t>
      </w:r>
    </w:p>
    <w:p w14:paraId="75EC88D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7.4.1  </w:t>
      </w:r>
      <w:r>
        <w:rPr>
          <w:rFonts w:hint="eastAsia" w:ascii="宋体" w:hAnsi="宋体" w:eastAsia="宋体" w:cs="宋体"/>
          <w:snapToGrid/>
          <w:color w:val="auto"/>
          <w:kern w:val="2"/>
          <w:sz w:val="24"/>
          <w:szCs w:val="24"/>
          <w:lang w:eastAsia="zh-CN"/>
        </w:rPr>
        <w:t>发包人通过监理人向承包人提供测量基准颠、基准线和水准点及书面资料的期限：</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合同签订后，开工前</w:t>
      </w:r>
      <w:r>
        <w:rPr>
          <w:rFonts w:ascii="宋体" w:hAnsi="宋体" w:eastAsia="宋体" w:cs="宋体"/>
          <w:b/>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4762A37F">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7.5 </w:t>
      </w:r>
      <w:r>
        <w:rPr>
          <w:rFonts w:hint="eastAsia" w:ascii="Times New Roman" w:hAnsi="宋体" w:eastAsia="宋体" w:cs="黑体"/>
          <w:b/>
          <w:bCs/>
          <w:snapToGrid/>
          <w:color w:val="auto"/>
          <w:kern w:val="2"/>
          <w:sz w:val="24"/>
          <w:szCs w:val="24"/>
          <w:lang w:eastAsia="zh-CN"/>
        </w:rPr>
        <w:t>工期延误</w:t>
      </w:r>
    </w:p>
    <w:p w14:paraId="75E3A349">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7.5.1 </w:t>
      </w:r>
      <w:r>
        <w:rPr>
          <w:rFonts w:hint="eastAsia" w:ascii="Times New Roman" w:hAnsi="宋体" w:eastAsia="宋体" w:cs="宋体"/>
          <w:snapToGrid/>
          <w:color w:val="auto"/>
          <w:kern w:val="2"/>
          <w:sz w:val="24"/>
          <w:szCs w:val="24"/>
          <w:lang w:eastAsia="zh-CN"/>
        </w:rPr>
        <w:t>因发包人原因导致工期延误</w:t>
      </w:r>
    </w:p>
    <w:p w14:paraId="5539654A">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w:t>
      </w:r>
      <w:r>
        <w:rPr>
          <w:rFonts w:ascii="Times New Roman" w:hAnsi="Times New Roman" w:eastAsia="宋体" w:cs="Times New Roman"/>
          <w:snapToGrid/>
          <w:color w:val="auto"/>
          <w:kern w:val="2"/>
          <w:sz w:val="24"/>
          <w:szCs w:val="24"/>
          <w:lang w:eastAsia="zh-CN"/>
        </w:rPr>
        <w:t>7</w:t>
      </w:r>
      <w:r>
        <w:rPr>
          <w:rFonts w:hint="eastAsia" w:ascii="Times New Roman" w:hAnsi="宋体" w:eastAsia="宋体" w:cs="宋体"/>
          <w:snapToGrid/>
          <w:color w:val="auto"/>
          <w:kern w:val="2"/>
          <w:sz w:val="24"/>
          <w:szCs w:val="24"/>
          <w:lang w:eastAsia="zh-CN"/>
        </w:rPr>
        <w:t>）因发包人原因导致工期延误的其他情形：</w:t>
      </w:r>
      <w:r>
        <w:rPr>
          <w:rFonts w:hint="eastAsia" w:ascii="宋体" w:hAnsi="宋体" w:eastAsia="宋体" w:cs="宋体"/>
          <w:snapToGrid/>
          <w:color w:val="auto"/>
          <w:kern w:val="2"/>
          <w:sz w:val="24"/>
          <w:szCs w:val="24"/>
          <w:u w:val="single"/>
          <w:lang w:eastAsia="zh-CN"/>
        </w:rPr>
        <w:t>①重大图纸变更影响关健线路工序施工；②施工期间如因停电、停水连续</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小时以上或一周内间歇性停水、停电累计</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小时（含</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eastAsia="宋体" w:cs="Times New Roman"/>
          <w:snapToGrid/>
          <w:color w:val="auto"/>
          <w:kern w:val="2"/>
          <w:sz w:val="24"/>
          <w:szCs w:val="24"/>
          <w:lang w:eastAsia="zh-CN"/>
        </w:rPr>
        <w:t xml:space="preserve"> </w:t>
      </w:r>
      <w:r>
        <w:rPr>
          <w:rFonts w:hint="eastAsia" w:ascii="Times New Roman" w:hAnsi="宋体" w:eastAsia="宋体" w:cs="宋体"/>
          <w:snapToGrid/>
          <w:color w:val="auto"/>
          <w:kern w:val="2"/>
          <w:sz w:val="24"/>
          <w:szCs w:val="24"/>
          <w:lang w:eastAsia="zh-CN"/>
        </w:rPr>
        <w:t>。</w:t>
      </w:r>
    </w:p>
    <w:p w14:paraId="77C24BF9">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7.5.2 </w:t>
      </w:r>
      <w:r>
        <w:rPr>
          <w:rFonts w:hint="eastAsia" w:ascii="Times New Roman" w:hAnsi="宋体" w:eastAsia="宋体" w:cs="宋体"/>
          <w:snapToGrid/>
          <w:color w:val="auto"/>
          <w:kern w:val="2"/>
          <w:sz w:val="24"/>
          <w:szCs w:val="24"/>
          <w:lang w:eastAsia="zh-CN"/>
        </w:rPr>
        <w:t>因承包人原因导致工期延误</w:t>
      </w:r>
    </w:p>
    <w:p w14:paraId="10F57E15">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双方约定经监理工程师确认，工期相应顺延的情况：</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6B1F8844">
      <w:pPr>
        <w:widowControl w:val="0"/>
        <w:kinsoku/>
        <w:autoSpaceDE/>
        <w:autoSpaceDN/>
        <w:adjustRightInd/>
        <w:snapToGrid/>
        <w:spacing w:line="360" w:lineRule="auto"/>
        <w:ind w:firstLine="480" w:firstLineChars="200"/>
        <w:jc w:val="left"/>
        <w:textAlignment w:val="auto"/>
        <w:rPr>
          <w:rFonts w:hint="eastAsia" w:ascii="宋体" w:hAnsi="宋体"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因承包人原因造成工期延误，逾期竣工违约金的计算方法为：</w:t>
      </w:r>
      <w:r>
        <w:rPr>
          <w:rFonts w:hint="eastAsia" w:ascii="宋体" w:hAnsi="宋体" w:eastAsia="宋体" w:cs="Times New Roman"/>
          <w:snapToGrid/>
          <w:color w:val="auto"/>
          <w:kern w:val="2"/>
          <w:sz w:val="24"/>
          <w:szCs w:val="24"/>
          <w:u w:val="single"/>
          <w:lang w:eastAsia="zh-CN"/>
        </w:rPr>
        <w:t>非上述原因，承包人不能按合同约定的时间竣工，承包人应承担违约责任。应向发包人支付误期赔偿费（延迟每天罚承包人履约保证金2.5%），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4D55B469">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因承包人原因造成工期延误，逾期竣工违约金的上限：</w:t>
      </w:r>
      <w:r>
        <w:rPr>
          <w:rFonts w:hint="eastAsia" w:ascii="宋体" w:hAnsi="宋体" w:eastAsia="宋体" w:cs="宋体"/>
          <w:snapToGrid/>
          <w:color w:val="auto"/>
          <w:kern w:val="2"/>
          <w:sz w:val="24"/>
          <w:szCs w:val="24"/>
          <w:u w:val="single"/>
          <w:lang w:eastAsia="zh-CN"/>
        </w:rPr>
        <w:t>合同总价的3%</w:t>
      </w:r>
      <w:r>
        <w:rPr>
          <w:rFonts w:hint="eastAsia" w:ascii="Times New Roman" w:hAnsi="宋体" w:eastAsia="宋体" w:cs="宋体"/>
          <w:snapToGrid/>
          <w:color w:val="auto"/>
          <w:kern w:val="2"/>
          <w:sz w:val="24"/>
          <w:szCs w:val="24"/>
          <w:lang w:eastAsia="zh-CN"/>
        </w:rPr>
        <w:t>。</w:t>
      </w:r>
    </w:p>
    <w:p w14:paraId="6D5A2BB1">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7.6不利物质条件</w:t>
      </w:r>
    </w:p>
    <w:p w14:paraId="6B49C74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不利物质条件的其他情形和有关约定：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无</w:t>
      </w:r>
      <w:r>
        <w:rPr>
          <w:rFonts w:hint="eastAsia" w:ascii="宋体" w:hAnsi="宋体" w:eastAsia="宋体" w:cs="宋体"/>
          <w:snapToGrid/>
          <w:color w:val="auto"/>
          <w:kern w:val="2"/>
          <w:sz w:val="24"/>
          <w:szCs w:val="24"/>
          <w:u w:val="single"/>
          <w:lang w:eastAsia="zh-CN"/>
        </w:rPr>
        <w:t xml:space="preserve">   。</w:t>
      </w:r>
    </w:p>
    <w:p w14:paraId="799AF7C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7.7异常恶劣的气候条件</w:t>
      </w:r>
    </w:p>
    <w:p w14:paraId="14D5660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发包人和承包人同意以下情形视为异常恶劣的气候条件：</w:t>
      </w:r>
      <w:r>
        <w:rPr>
          <w:rFonts w:hint="eastAsia" w:ascii="宋体" w:hAnsi="宋体" w:eastAsia="宋体" w:cs="宋体"/>
          <w:b/>
          <w:snapToGrid/>
          <w:color w:val="auto"/>
          <w:kern w:val="2"/>
          <w:sz w:val="24"/>
          <w:szCs w:val="24"/>
          <w:u w:val="single"/>
          <w:lang w:eastAsia="zh-CN"/>
        </w:rPr>
        <w:t>如有，双方另行确定。</w:t>
      </w:r>
    </w:p>
    <w:p w14:paraId="3B9C651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7.9提前竣工奖励</w:t>
      </w:r>
    </w:p>
    <w:p w14:paraId="2C66EB5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7.9.2 提前竣工的奖励：</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无</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BEE72AD">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8材料与设备</w:t>
      </w:r>
    </w:p>
    <w:p w14:paraId="381F7A6E">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8.2承包人采购材料与工程设备</w:t>
      </w:r>
    </w:p>
    <w:p w14:paraId="66AB205F">
      <w:pPr>
        <w:widowControl w:val="0"/>
        <w:kinsoku/>
        <w:autoSpaceDE/>
        <w:autoSpaceDN/>
        <w:adjustRightInd/>
        <w:snapToGrid/>
        <w:spacing w:line="400" w:lineRule="exact"/>
        <w:ind w:firstLine="564" w:firstLineChars="235"/>
        <w:jc w:val="both"/>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597F594F">
      <w:pPr>
        <w:widowControl w:val="0"/>
        <w:kinsoku/>
        <w:autoSpaceDE/>
        <w:autoSpaceDN/>
        <w:adjustRightInd/>
        <w:snapToGrid/>
        <w:spacing w:line="400" w:lineRule="exact"/>
        <w:ind w:firstLine="564"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snapToGrid/>
          <w:color w:val="auto"/>
          <w:kern w:val="2"/>
          <w:sz w:val="24"/>
          <w:szCs w:val="24"/>
          <w:lang w:eastAsia="zh-CN"/>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49B5AF4">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8.4材料与工程设备的保管与使用</w:t>
      </w:r>
    </w:p>
    <w:p w14:paraId="46E1BD6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8.4.1发包人供应的材料设备的保管费用的承担：</w:t>
      </w:r>
      <w:r>
        <w:rPr>
          <w:rFonts w:hint="eastAsia" w:ascii="宋体" w:hAnsi="宋体" w:eastAsia="宋体" w:cs="宋体"/>
          <w:snapToGrid/>
          <w:color w:val="auto"/>
          <w:kern w:val="2"/>
          <w:sz w:val="24"/>
          <w:szCs w:val="24"/>
          <w:u w:val="single"/>
          <w:lang w:eastAsia="zh-CN"/>
        </w:rPr>
        <w:t>由承包人承担</w:t>
      </w:r>
      <w:r>
        <w:rPr>
          <w:rFonts w:hint="eastAsia" w:ascii="宋体" w:hAnsi="宋体" w:eastAsia="宋体" w:cs="宋体"/>
          <w:snapToGrid/>
          <w:color w:val="auto"/>
          <w:kern w:val="2"/>
          <w:sz w:val="24"/>
          <w:szCs w:val="24"/>
          <w:lang w:eastAsia="zh-CN"/>
        </w:rPr>
        <w:t>。</w:t>
      </w:r>
    </w:p>
    <w:p w14:paraId="0EDBB80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8.6样品</w:t>
      </w:r>
    </w:p>
    <w:p w14:paraId="5532354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8.6.1样品的报送与封存</w:t>
      </w:r>
    </w:p>
    <w:p w14:paraId="0F8E770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需要承包人报送样品的材料或工程设备，样品的种类、名称、规格、数量要求：</w:t>
      </w:r>
      <w:r>
        <w:rPr>
          <w:rFonts w:hint="eastAsia" w:ascii="宋体" w:hAnsi="宋体" w:eastAsia="宋体" w:cs="Times New Roman"/>
          <w:snapToGrid/>
          <w:color w:val="auto"/>
          <w:kern w:val="0"/>
          <w:sz w:val="24"/>
          <w:szCs w:val="24"/>
          <w:u w:val="single"/>
          <w:lang w:eastAsia="zh-CN"/>
        </w:rPr>
        <w:t>主要材料涉及品种、款式、颜色等方面内容的，承包人应提交准备合格的材料样品送发包人选定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 xml:space="preserve">。 </w:t>
      </w:r>
    </w:p>
    <w:p w14:paraId="49A4A80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8.8  施工设备和临时设施</w:t>
      </w:r>
    </w:p>
    <w:p w14:paraId="315C4D08">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8.8.1   承包人提供的施工设备和临时设施</w:t>
      </w:r>
    </w:p>
    <w:p w14:paraId="68647FF2">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Times New Roman"/>
          <w:snapToGrid/>
          <w:color w:val="auto"/>
          <w:kern w:val="2"/>
          <w:sz w:val="24"/>
          <w:szCs w:val="24"/>
          <w:lang w:eastAsia="zh-CN"/>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7ECF2E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关于修建临时设施费用承担的约定：</w:t>
      </w:r>
      <w:r>
        <w:rPr>
          <w:rFonts w:hint="eastAsia" w:ascii="宋体" w:hAnsi="宋体" w:eastAsia="宋体" w:cs="宋体"/>
          <w:snapToGrid/>
          <w:color w:val="auto"/>
          <w:kern w:val="2"/>
          <w:sz w:val="24"/>
          <w:szCs w:val="24"/>
          <w:u w:val="single"/>
          <w:lang w:eastAsia="zh-CN"/>
        </w:rPr>
        <w:t>按《通用条款》。</w:t>
      </w:r>
    </w:p>
    <w:p w14:paraId="4442B6FC">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8.8.2 发包人提供的施工设备和临时设施</w:t>
      </w:r>
    </w:p>
    <w:p w14:paraId="005C14C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发包人提供的施工设备和临时设施：</w:t>
      </w:r>
      <w:r>
        <w:rPr>
          <w:rFonts w:hint="eastAsia" w:ascii="宋体" w:hAnsi="宋体" w:eastAsia="宋体" w:cs="Times New Roman"/>
          <w:snapToGrid/>
          <w:color w:val="auto"/>
          <w:kern w:val="2"/>
          <w:sz w:val="24"/>
          <w:szCs w:val="24"/>
          <w:u w:val="single"/>
          <w:lang w:eastAsia="zh-CN"/>
        </w:rPr>
        <w:t xml:space="preserve">   无  </w:t>
      </w:r>
      <w:r>
        <w:rPr>
          <w:rFonts w:hint="eastAsia" w:ascii="宋体" w:hAnsi="宋体" w:eastAsia="宋体" w:cs="Times New Roman"/>
          <w:snapToGrid/>
          <w:color w:val="auto"/>
          <w:kern w:val="2"/>
          <w:sz w:val="24"/>
          <w:szCs w:val="24"/>
          <w:lang w:eastAsia="zh-CN"/>
        </w:rPr>
        <w:t>。</w:t>
      </w:r>
    </w:p>
    <w:p w14:paraId="45F6A935">
      <w:pPr>
        <w:widowControl w:val="0"/>
        <w:kinsoku/>
        <w:autoSpaceDE/>
        <w:autoSpaceDN/>
        <w:adjustRightInd/>
        <w:snapToGrid/>
        <w:spacing w:line="400" w:lineRule="exact"/>
        <w:ind w:firstLine="420" w:firstLineChars="17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发包人提供的施工设备和临时设施的运行、维护、拆除、清运费用的承担人：</w:t>
      </w:r>
      <w:r>
        <w:rPr>
          <w:rFonts w:hint="eastAsia" w:ascii="宋体" w:hAnsi="宋体" w:eastAsia="宋体" w:cs="Times New Roman"/>
          <w:snapToGrid/>
          <w:color w:val="auto"/>
          <w:kern w:val="2"/>
          <w:sz w:val="24"/>
          <w:szCs w:val="24"/>
          <w:u w:val="single"/>
          <w:lang w:eastAsia="zh-CN"/>
        </w:rPr>
        <w:t>无</w:t>
      </w:r>
      <w:r>
        <w:rPr>
          <w:rFonts w:hint="eastAsia" w:ascii="宋体" w:hAnsi="宋体" w:eastAsia="宋体" w:cs="Times New Roman"/>
          <w:snapToGrid/>
          <w:color w:val="auto"/>
          <w:kern w:val="2"/>
          <w:sz w:val="24"/>
          <w:szCs w:val="24"/>
          <w:lang w:eastAsia="zh-CN"/>
        </w:rPr>
        <w:t>。</w:t>
      </w:r>
    </w:p>
    <w:p w14:paraId="3C1E7BA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  试验与检验</w:t>
      </w:r>
    </w:p>
    <w:p w14:paraId="081D3D2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9.1  试验设备与实验人员</w:t>
      </w:r>
    </w:p>
    <w:p w14:paraId="481E30E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9.1.2   试验设备</w:t>
      </w:r>
    </w:p>
    <w:p w14:paraId="1433969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施工现场需要配置的试验场所：</w:t>
      </w:r>
      <w:r>
        <w:rPr>
          <w:rFonts w:hint="eastAsia" w:ascii="宋体" w:hAnsi="宋体" w:eastAsia="宋体" w:cs="宋体"/>
          <w:snapToGrid/>
          <w:color w:val="auto"/>
          <w:kern w:val="2"/>
          <w:sz w:val="24"/>
          <w:szCs w:val="24"/>
          <w:u w:val="single"/>
          <w:lang w:eastAsia="zh-CN"/>
        </w:rPr>
        <w:t xml:space="preserve">按有关规定执行  </w:t>
      </w:r>
      <w:r>
        <w:rPr>
          <w:rFonts w:hint="eastAsia" w:ascii="宋体" w:hAnsi="宋体" w:eastAsia="宋体" w:cs="宋体"/>
          <w:snapToGrid/>
          <w:color w:val="auto"/>
          <w:kern w:val="2"/>
          <w:sz w:val="24"/>
          <w:szCs w:val="24"/>
          <w:lang w:eastAsia="zh-CN"/>
        </w:rPr>
        <w:t>。</w:t>
      </w:r>
    </w:p>
    <w:p w14:paraId="1817C32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施工现场需要配备的试验设备：</w:t>
      </w:r>
      <w:r>
        <w:rPr>
          <w:rFonts w:hint="eastAsia" w:ascii="宋体" w:hAnsi="宋体" w:eastAsia="宋体" w:cs="宋体"/>
          <w:snapToGrid/>
          <w:color w:val="auto"/>
          <w:kern w:val="2"/>
          <w:sz w:val="24"/>
          <w:szCs w:val="24"/>
          <w:u w:val="single"/>
          <w:lang w:eastAsia="zh-CN"/>
        </w:rPr>
        <w:t xml:space="preserve">按有关规定执行  </w:t>
      </w:r>
      <w:r>
        <w:rPr>
          <w:rFonts w:hint="eastAsia" w:ascii="宋体" w:hAnsi="宋体" w:eastAsia="宋体" w:cs="宋体"/>
          <w:snapToGrid/>
          <w:color w:val="auto"/>
          <w:kern w:val="2"/>
          <w:sz w:val="24"/>
          <w:szCs w:val="24"/>
          <w:lang w:eastAsia="zh-CN"/>
        </w:rPr>
        <w:t>。</w:t>
      </w:r>
    </w:p>
    <w:p w14:paraId="1DBBA5A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施工现场需要具备的其他试验条件：</w:t>
      </w:r>
      <w:r>
        <w:rPr>
          <w:rFonts w:hint="eastAsia" w:ascii="宋体" w:hAnsi="宋体" w:eastAsia="宋体" w:cs="宋体"/>
          <w:snapToGrid/>
          <w:color w:val="auto"/>
          <w:kern w:val="2"/>
          <w:sz w:val="24"/>
          <w:szCs w:val="24"/>
          <w:u w:val="single"/>
          <w:lang w:eastAsia="zh-CN"/>
        </w:rPr>
        <w:t xml:space="preserve">无  </w:t>
      </w:r>
      <w:r>
        <w:rPr>
          <w:rFonts w:hint="eastAsia" w:ascii="宋体" w:hAnsi="宋体" w:eastAsia="宋体" w:cs="宋体"/>
          <w:snapToGrid/>
          <w:color w:val="auto"/>
          <w:kern w:val="2"/>
          <w:sz w:val="24"/>
          <w:szCs w:val="24"/>
          <w:lang w:eastAsia="zh-CN"/>
        </w:rPr>
        <w:t>。</w:t>
      </w:r>
    </w:p>
    <w:p w14:paraId="695D684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9.4  现场工艺试验</w:t>
      </w:r>
    </w:p>
    <w:p w14:paraId="6B1A81F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现场工艺试验的有关约定：</w:t>
      </w:r>
      <w:r>
        <w:rPr>
          <w:rFonts w:hint="eastAsia" w:ascii="宋体" w:hAnsi="宋体" w:eastAsia="宋体" w:cs="宋体"/>
          <w:snapToGrid/>
          <w:color w:val="auto"/>
          <w:kern w:val="2"/>
          <w:sz w:val="24"/>
          <w:szCs w:val="24"/>
          <w:u w:val="single"/>
          <w:lang w:eastAsia="zh-CN"/>
        </w:rPr>
        <w:t>无。</w:t>
      </w:r>
    </w:p>
    <w:p w14:paraId="5AE06065">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u w:val="single"/>
          <w:lang w:eastAsia="zh-CN"/>
        </w:rPr>
      </w:pPr>
      <w:r>
        <w:rPr>
          <w:rFonts w:hint="eastAsia" w:ascii="Times New Roman" w:hAnsi="Times New Roman" w:eastAsia="宋体" w:cs="Times New Roman"/>
          <w:b/>
          <w:snapToGrid/>
          <w:color w:val="auto"/>
          <w:kern w:val="2"/>
          <w:sz w:val="24"/>
          <w:szCs w:val="24"/>
          <w:lang w:eastAsia="zh-CN"/>
        </w:rPr>
        <w:t xml:space="preserve">9.5 </w:t>
      </w:r>
      <w:r>
        <w:rPr>
          <w:rFonts w:ascii="Times New Roman" w:hAnsi="Times New Roman" w:eastAsia="宋体" w:cs="Times New Roman"/>
          <w:b/>
          <w:snapToGrid/>
          <w:color w:val="auto"/>
          <w:kern w:val="2"/>
          <w:sz w:val="24"/>
          <w:szCs w:val="24"/>
          <w:lang w:eastAsia="zh-CN"/>
        </w:rPr>
        <w:t>检验费用</w:t>
      </w:r>
    </w:p>
    <w:p w14:paraId="4335B55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ascii="Times New Roman" w:hAnsi="宋体" w:eastAsia="宋体" w:cs="Times New Roman"/>
          <w:snapToGrid/>
          <w:color w:val="auto"/>
          <w:kern w:val="2"/>
          <w:sz w:val="24"/>
          <w:szCs w:val="24"/>
          <w:lang w:eastAsia="zh-CN"/>
        </w:rPr>
        <w:t>根据《建设工程质量检测管理办法》（建设部令第</w:t>
      </w:r>
      <w:r>
        <w:rPr>
          <w:rFonts w:ascii="Times New Roman" w:hAnsi="Times New Roman" w:eastAsia="宋体" w:cs="Times New Roman"/>
          <w:snapToGrid/>
          <w:color w:val="auto"/>
          <w:kern w:val="2"/>
          <w:sz w:val="24"/>
          <w:szCs w:val="24"/>
          <w:lang w:eastAsia="zh-CN"/>
        </w:rPr>
        <w:t>141</w:t>
      </w:r>
      <w:r>
        <w:rPr>
          <w:rFonts w:ascii="Times New Roman" w:hAnsi="宋体" w:eastAsia="宋体" w:cs="Times New Roman"/>
          <w:snapToGrid/>
          <w:color w:val="auto"/>
          <w:kern w:val="2"/>
          <w:sz w:val="24"/>
          <w:szCs w:val="24"/>
          <w:lang w:eastAsia="zh-CN"/>
        </w:rPr>
        <w:t>号）以及</w:t>
      </w:r>
      <w:r>
        <w:rPr>
          <w:rFonts w:ascii="Times New Roman" w:hAnsi="宋体" w:eastAsia="宋体" w:cs="Times New Roman"/>
          <w:bCs/>
          <w:snapToGrid/>
          <w:color w:val="auto"/>
          <w:kern w:val="2"/>
          <w:sz w:val="24"/>
          <w:szCs w:val="24"/>
          <w:lang w:eastAsia="zh-CN"/>
        </w:rPr>
        <w:t>《广西壮族自治区建设工程质量检测管理规定》</w:t>
      </w:r>
      <w:r>
        <w:rPr>
          <w:rFonts w:hint="eastAsia" w:ascii="Times New Roman" w:hAnsi="Times New Roman" w:eastAsia="宋体" w:cs="Times New Roman"/>
          <w:bCs/>
          <w:snapToGrid/>
          <w:color w:val="auto"/>
          <w:kern w:val="2"/>
          <w:sz w:val="24"/>
          <w:szCs w:val="24"/>
          <w:lang w:eastAsia="zh-CN"/>
        </w:rPr>
        <w:t>（</w:t>
      </w:r>
      <w:r>
        <w:rPr>
          <w:rFonts w:ascii="Times New Roman" w:hAnsi="宋体" w:eastAsia="宋体" w:cs="Times New Roman"/>
          <w:bCs/>
          <w:snapToGrid/>
          <w:color w:val="auto"/>
          <w:kern w:val="2"/>
          <w:sz w:val="24"/>
          <w:szCs w:val="24"/>
          <w:lang w:eastAsia="zh-CN"/>
        </w:rPr>
        <w:t>桂建管</w:t>
      </w:r>
      <w:r>
        <w:rPr>
          <w:rFonts w:hint="eastAsia" w:ascii="Times New Roman" w:hAnsi="Times New Roman" w:eastAsia="宋体" w:cs="Times New Roman"/>
          <w:bCs/>
          <w:snapToGrid/>
          <w:color w:val="auto"/>
          <w:kern w:val="2"/>
          <w:sz w:val="24"/>
          <w:szCs w:val="24"/>
          <w:lang w:eastAsia="zh-CN"/>
        </w:rPr>
        <w:t>〔</w:t>
      </w:r>
      <w:r>
        <w:rPr>
          <w:rFonts w:ascii="Times New Roman" w:hAnsi="Times New Roman" w:eastAsia="宋体" w:cs="Times New Roman"/>
          <w:bCs/>
          <w:snapToGrid/>
          <w:color w:val="auto"/>
          <w:kern w:val="2"/>
          <w:sz w:val="24"/>
          <w:szCs w:val="24"/>
          <w:lang w:eastAsia="zh-CN"/>
        </w:rPr>
        <w:t>2013</w:t>
      </w:r>
      <w:r>
        <w:rPr>
          <w:rFonts w:hint="eastAsia" w:ascii="Times New Roman" w:hAnsi="Times New Roman" w:eastAsia="宋体" w:cs="Times New Roman"/>
          <w:bCs/>
          <w:snapToGrid/>
          <w:color w:val="auto"/>
          <w:kern w:val="2"/>
          <w:sz w:val="24"/>
          <w:szCs w:val="24"/>
          <w:lang w:eastAsia="zh-CN"/>
        </w:rPr>
        <w:t>〕</w:t>
      </w:r>
      <w:r>
        <w:rPr>
          <w:rFonts w:ascii="Times New Roman" w:hAnsi="Times New Roman" w:eastAsia="宋体" w:cs="Times New Roman"/>
          <w:bCs/>
          <w:snapToGrid/>
          <w:color w:val="auto"/>
          <w:kern w:val="2"/>
          <w:sz w:val="24"/>
          <w:szCs w:val="24"/>
          <w:lang w:eastAsia="zh-CN"/>
        </w:rPr>
        <w:t>11</w:t>
      </w:r>
      <w:r>
        <w:rPr>
          <w:rFonts w:ascii="Times New Roman" w:hAnsi="宋体" w:eastAsia="宋体" w:cs="Times New Roman"/>
          <w:bCs/>
          <w:snapToGrid/>
          <w:color w:val="auto"/>
          <w:kern w:val="2"/>
          <w:sz w:val="24"/>
          <w:szCs w:val="24"/>
          <w:lang w:eastAsia="zh-CN"/>
        </w:rPr>
        <w:t>号</w:t>
      </w:r>
      <w:r>
        <w:rPr>
          <w:rFonts w:hint="eastAsia" w:ascii="Times New Roman" w:hAnsi="Times New Roman" w:eastAsia="宋体" w:cs="Times New Roman"/>
          <w:bCs/>
          <w:snapToGrid/>
          <w:color w:val="auto"/>
          <w:kern w:val="2"/>
          <w:sz w:val="24"/>
          <w:szCs w:val="24"/>
          <w:lang w:eastAsia="zh-CN"/>
        </w:rPr>
        <w:t>）</w:t>
      </w:r>
      <w:r>
        <w:rPr>
          <w:rFonts w:ascii="Times New Roman" w:hAnsi="宋体" w:eastAsia="宋体" w:cs="Times New Roman"/>
          <w:snapToGrid/>
          <w:color w:val="auto"/>
          <w:kern w:val="2"/>
          <w:sz w:val="24"/>
          <w:szCs w:val="24"/>
          <w:lang w:eastAsia="zh-CN"/>
        </w:rPr>
        <w:t>规定，工程质量检测业务由</w:t>
      </w:r>
      <w:r>
        <w:rPr>
          <w:rFonts w:hint="eastAsia" w:ascii="Times New Roman" w:hAnsi="宋体" w:eastAsia="宋体" w:cs="Times New Roman"/>
          <w:snapToGrid/>
          <w:color w:val="auto"/>
          <w:kern w:val="2"/>
          <w:sz w:val="24"/>
          <w:szCs w:val="24"/>
          <w:lang w:eastAsia="zh-CN"/>
        </w:rPr>
        <w:t>发包人</w:t>
      </w:r>
      <w:r>
        <w:rPr>
          <w:rFonts w:ascii="Times New Roman" w:hAnsi="宋体" w:eastAsia="宋体" w:cs="Times New Roman"/>
          <w:snapToGrid/>
          <w:color w:val="auto"/>
          <w:kern w:val="2"/>
          <w:sz w:val="24"/>
          <w:szCs w:val="24"/>
          <w:lang w:eastAsia="zh-CN"/>
        </w:rPr>
        <w:t>委托有相应资质的检测机构检测。费用</w:t>
      </w:r>
      <w:r>
        <w:rPr>
          <w:rFonts w:hint="eastAsia" w:ascii="Times New Roman" w:hAnsi="宋体" w:eastAsia="宋体" w:cs="Times New Roman"/>
          <w:snapToGrid/>
          <w:color w:val="auto"/>
          <w:kern w:val="2"/>
          <w:sz w:val="24"/>
          <w:szCs w:val="24"/>
          <w:lang w:eastAsia="zh-CN"/>
        </w:rPr>
        <w:t>从发包人的项目建设经费中支出并直接支付给</w:t>
      </w:r>
      <w:r>
        <w:rPr>
          <w:rFonts w:ascii="Times New Roman" w:hAnsi="宋体" w:eastAsia="宋体" w:cs="Times New Roman"/>
          <w:snapToGrid/>
          <w:color w:val="auto"/>
          <w:kern w:val="2"/>
          <w:sz w:val="24"/>
          <w:szCs w:val="24"/>
          <w:lang w:eastAsia="zh-CN"/>
        </w:rPr>
        <w:t>检测机构，不计入合同价款内。</w:t>
      </w:r>
    </w:p>
    <w:p w14:paraId="25D779C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w:t>
      </w:r>
      <w:r>
        <w:rPr>
          <w:rFonts w:ascii="宋体" w:hAnsi="宋体" w:eastAsia="宋体" w:cs="宋体"/>
          <w:b/>
          <w:bCs/>
          <w:snapToGrid/>
          <w:color w:val="auto"/>
          <w:kern w:val="2"/>
          <w:sz w:val="24"/>
          <w:szCs w:val="24"/>
          <w:lang w:eastAsia="zh-CN"/>
        </w:rPr>
        <w:t>.</w:t>
      </w:r>
      <w:r>
        <w:rPr>
          <w:rFonts w:hint="eastAsia" w:ascii="宋体" w:hAnsi="宋体" w:eastAsia="宋体" w:cs="宋体"/>
          <w:b/>
          <w:bCs/>
          <w:snapToGrid/>
          <w:color w:val="auto"/>
          <w:kern w:val="2"/>
          <w:sz w:val="24"/>
          <w:szCs w:val="24"/>
          <w:lang w:eastAsia="zh-CN"/>
        </w:rPr>
        <w:t xml:space="preserve"> 变更</w:t>
      </w:r>
    </w:p>
    <w:p w14:paraId="666FBA86">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10.1  变更的范围</w:t>
      </w:r>
    </w:p>
    <w:p w14:paraId="03E897D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关于变更的范围的约定：</w:t>
      </w:r>
      <w:r>
        <w:rPr>
          <w:rFonts w:hint="eastAsia" w:ascii="宋体" w:hAnsi="宋体" w:eastAsia="宋体" w:cs="宋体"/>
          <w:snapToGrid/>
          <w:color w:val="auto"/>
          <w:kern w:val="2"/>
          <w:sz w:val="24"/>
          <w:szCs w:val="24"/>
          <w:u w:val="single"/>
          <w:lang w:eastAsia="zh-CN"/>
        </w:rPr>
        <w:t xml:space="preserve">按《通用条款》。 </w:t>
      </w:r>
    </w:p>
    <w:p w14:paraId="45A73355">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10.3变更程序</w:t>
      </w:r>
    </w:p>
    <w:p w14:paraId="06E38B8A">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Times New Roman" w:eastAsia="宋体" w:cs="Times New Roman"/>
          <w:bCs/>
          <w:snapToGrid/>
          <w:color w:val="auto"/>
          <w:kern w:val="0"/>
          <w:sz w:val="24"/>
          <w:szCs w:val="24"/>
          <w:lang w:eastAsia="zh-CN"/>
        </w:rPr>
        <w:t>10.3.1</w:t>
      </w:r>
      <w:r>
        <w:rPr>
          <w:rFonts w:hint="eastAsia" w:ascii="Times New Roman" w:hAnsi="Times New Roman" w:eastAsia="宋体" w:cs="Times New Roman"/>
          <w:bCs/>
          <w:snapToGrid/>
          <w:color w:val="auto"/>
          <w:kern w:val="0"/>
          <w:sz w:val="24"/>
          <w:szCs w:val="24"/>
          <w:lang w:eastAsia="zh-CN"/>
        </w:rPr>
        <w:t xml:space="preserve"> </w:t>
      </w:r>
      <w:r>
        <w:rPr>
          <w:rFonts w:ascii="Times New Roman" w:hAnsi="Times New Roman" w:eastAsia="宋体" w:cs="Times New Roman"/>
          <w:bCs/>
          <w:snapToGrid/>
          <w:color w:val="auto"/>
          <w:kern w:val="0"/>
          <w:sz w:val="24"/>
          <w:szCs w:val="24"/>
          <w:lang w:eastAsia="zh-CN"/>
        </w:rPr>
        <w:t>国有投资项目：</w:t>
      </w:r>
    </w:p>
    <w:p w14:paraId="56D834A5">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宋体" w:eastAsia="宋体" w:cs="Times New Roman"/>
          <w:bCs/>
          <w:snapToGrid/>
          <w:color w:val="auto"/>
          <w:kern w:val="0"/>
          <w:sz w:val="24"/>
          <w:szCs w:val="24"/>
          <w:lang w:eastAsia="zh-CN"/>
        </w:rPr>
        <w:t>⑴</w:t>
      </w:r>
      <w:r>
        <w:rPr>
          <w:rFonts w:ascii="Times New Roman" w:hAnsi="Times New Roman" w:eastAsia="宋体" w:cs="Times New Roman"/>
          <w:bCs/>
          <w:snapToGrid/>
          <w:color w:val="auto"/>
          <w:kern w:val="0"/>
          <w:sz w:val="24"/>
          <w:szCs w:val="24"/>
          <w:lang w:eastAsia="zh-CN"/>
        </w:rPr>
        <w:t>设计变更和工程签证，按各市政府或相关部门的规定办理。属不可抗力（自然灾害、突发事件等）造成变更的，按特事特办原则予以办理。</w:t>
      </w:r>
    </w:p>
    <w:p w14:paraId="5E537F21">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宋体" w:eastAsia="宋体" w:cs="Times New Roman"/>
          <w:bCs/>
          <w:snapToGrid/>
          <w:color w:val="auto"/>
          <w:kern w:val="0"/>
          <w:sz w:val="24"/>
          <w:szCs w:val="24"/>
          <w:lang w:eastAsia="zh-CN"/>
        </w:rPr>
        <w:t>⑵</w:t>
      </w:r>
      <w:r>
        <w:rPr>
          <w:rFonts w:ascii="Times New Roman" w:hAnsi="Times New Roman" w:eastAsia="宋体" w:cs="Times New Roman"/>
          <w:bCs/>
          <w:snapToGrid/>
          <w:color w:val="auto"/>
          <w:kern w:val="0"/>
          <w:sz w:val="24"/>
          <w:szCs w:val="24"/>
          <w:lang w:eastAsia="zh-CN"/>
        </w:rPr>
        <w:t>建设单位在实施项目过程中，若发生单价变动，由建设单位、监理单位、施工单位及其他相关单位共同商定并签字确认。</w:t>
      </w:r>
    </w:p>
    <w:p w14:paraId="25A67C77">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bCs/>
          <w:snapToGrid/>
          <w:color w:val="auto"/>
          <w:kern w:val="2"/>
          <w:sz w:val="24"/>
          <w:szCs w:val="24"/>
          <w:lang w:eastAsia="zh-CN"/>
        </w:rPr>
      </w:pPr>
      <w:r>
        <w:rPr>
          <w:rFonts w:ascii="Times New Roman" w:hAnsi="宋体" w:eastAsia="宋体" w:cs="Times New Roman"/>
          <w:bCs/>
          <w:snapToGrid/>
          <w:color w:val="auto"/>
          <w:kern w:val="2"/>
          <w:sz w:val="24"/>
          <w:szCs w:val="24"/>
          <w:lang w:eastAsia="zh-CN"/>
        </w:rPr>
        <w:t>⑶</w:t>
      </w:r>
      <w:r>
        <w:rPr>
          <w:rFonts w:ascii="Times New Roman" w:hAnsi="Times New Roman" w:eastAsia="宋体" w:cs="Times New Roman"/>
          <w:bCs/>
          <w:snapToGrid/>
          <w:color w:val="auto"/>
          <w:kern w:val="2"/>
          <w:sz w:val="24"/>
          <w:szCs w:val="24"/>
          <w:lang w:eastAsia="zh-CN"/>
        </w:rPr>
        <w:t xml:space="preserve"> 当合同规定的合同价款调整情况发生后，承包人未在规定时间内通知发包人，或者未在规定时间内提出调整报告，发包人可以根据有关资料，决定是否调整和调整的金额，并书面通知承包人。</w:t>
      </w:r>
    </w:p>
    <w:p w14:paraId="786BEA23">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bCs/>
          <w:snapToGrid/>
          <w:color w:val="auto"/>
          <w:kern w:val="2"/>
          <w:sz w:val="24"/>
          <w:szCs w:val="24"/>
          <w:lang w:eastAsia="zh-CN"/>
        </w:rPr>
      </w:pPr>
      <w:r>
        <w:rPr>
          <w:rFonts w:ascii="Times New Roman" w:hAnsi="Times New Roman" w:eastAsia="宋体" w:cs="Times New Roman"/>
          <w:bCs/>
          <w:snapToGrid/>
          <w:color w:val="auto"/>
          <w:kern w:val="2"/>
          <w:sz w:val="24"/>
          <w:szCs w:val="24"/>
          <w:lang w:eastAsia="zh-CN"/>
        </w:rPr>
        <w:t>10.3.2</w:t>
      </w:r>
      <w:r>
        <w:rPr>
          <w:rFonts w:hint="eastAsia" w:ascii="Times New Roman" w:hAnsi="Times New Roman" w:eastAsia="宋体" w:cs="Times New Roman"/>
          <w:bCs/>
          <w:snapToGrid/>
          <w:color w:val="auto"/>
          <w:kern w:val="2"/>
          <w:sz w:val="24"/>
          <w:szCs w:val="24"/>
          <w:lang w:eastAsia="zh-CN"/>
        </w:rPr>
        <w:t xml:space="preserve"> </w:t>
      </w:r>
      <w:r>
        <w:rPr>
          <w:rFonts w:ascii="Times New Roman" w:hAnsi="Times New Roman" w:eastAsia="宋体" w:cs="Times New Roman"/>
          <w:bCs/>
          <w:snapToGrid/>
          <w:color w:val="auto"/>
          <w:kern w:val="2"/>
          <w:sz w:val="24"/>
          <w:szCs w:val="24"/>
          <w:lang w:eastAsia="zh-CN"/>
        </w:rPr>
        <w:t xml:space="preserve">非国有投资项目： </w:t>
      </w:r>
    </w:p>
    <w:p w14:paraId="44640D10">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Times New Roman" w:hAnsi="Times New Roman" w:eastAsia="宋体" w:cs="Times New Roman"/>
          <w:bCs/>
          <w:snapToGrid/>
          <w:color w:val="auto"/>
          <w:kern w:val="2"/>
          <w:sz w:val="24"/>
          <w:szCs w:val="24"/>
          <w:u w:val="single"/>
          <w:lang w:eastAsia="zh-CN"/>
        </w:rPr>
        <w:t xml:space="preserve">                              /                                      </w:t>
      </w:r>
    </w:p>
    <w:p w14:paraId="58089DF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10.4  变更估价</w:t>
      </w:r>
    </w:p>
    <w:p w14:paraId="14E8A87F">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10.4.1  变更估价原则</w:t>
      </w:r>
    </w:p>
    <w:p w14:paraId="514EA11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关于变更估价的约定：</w:t>
      </w:r>
      <w:r>
        <w:rPr>
          <w:rFonts w:hint="eastAsia" w:ascii="宋体" w:hAnsi="宋体" w:eastAsia="宋体" w:cs="宋体"/>
          <w:snapToGrid/>
          <w:color w:val="auto"/>
          <w:kern w:val="2"/>
          <w:sz w:val="24"/>
          <w:szCs w:val="24"/>
          <w:u w:val="single"/>
          <w:lang w:eastAsia="zh-CN"/>
        </w:rPr>
        <w:t>1、因设计变更引起工程项目和工程量变化的，其工程量按实际发生并经监理工程师及发包人签证认可，调整时只对新增工程量部分予以调整。新增项目中有与竞标报价相同细目的按中标单价进行结算，有类似细目的参考类似细目中标单价结算，如果没有类似中标单价，有定额可套的套用定额计算，并乘以下浮系数（中标价/工程预算控制价）结算。材料价格有信息价的按施工期间信息价，无信息价的按市场价；新增项目无定额可套的，由发包人及承包人根据市场价格协商确定；新增项目的单价应经甲方审定。2、国家和自治区政策性调整有关费用标准的，按文件规定执行 。</w:t>
      </w:r>
    </w:p>
    <w:p w14:paraId="2F40C14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10.5  承包人的合理化建议</w:t>
      </w:r>
    </w:p>
    <w:p w14:paraId="3A54EBE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监理人审查承包人合理化建议的期限：</w:t>
      </w:r>
      <w:r>
        <w:rPr>
          <w:rFonts w:hint="eastAsia" w:ascii="宋体" w:hAnsi="宋体" w:eastAsia="宋体" w:cs="宋体"/>
          <w:snapToGrid/>
          <w:color w:val="auto"/>
          <w:kern w:val="2"/>
          <w:sz w:val="24"/>
          <w:szCs w:val="24"/>
          <w:u w:val="single"/>
          <w:lang w:eastAsia="zh-CN"/>
        </w:rPr>
        <w:t xml:space="preserve">7天   </w:t>
      </w:r>
    </w:p>
    <w:p w14:paraId="50F2153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发包人审批承包人合理化建议的期限：</w:t>
      </w:r>
      <w:r>
        <w:rPr>
          <w:rFonts w:hint="eastAsia" w:ascii="宋体" w:hAnsi="宋体" w:eastAsia="宋体" w:cs="宋体"/>
          <w:snapToGrid/>
          <w:color w:val="auto"/>
          <w:kern w:val="2"/>
          <w:sz w:val="24"/>
          <w:szCs w:val="24"/>
          <w:u w:val="single"/>
          <w:lang w:eastAsia="zh-CN"/>
        </w:rPr>
        <w:t xml:space="preserve">7天   </w:t>
      </w:r>
    </w:p>
    <w:p w14:paraId="09E321F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承包人提出的合理化建议降低了合同价格或者提高了工程经济效益的奖励的方法和金额为：</w:t>
      </w:r>
      <w:r>
        <w:rPr>
          <w:rFonts w:hint="eastAsia" w:ascii="宋体" w:hAnsi="宋体" w:eastAsia="宋体" w:cs="宋体"/>
          <w:snapToGrid/>
          <w:color w:val="auto"/>
          <w:kern w:val="2"/>
          <w:sz w:val="24"/>
          <w:szCs w:val="24"/>
          <w:u w:val="single"/>
          <w:lang w:eastAsia="zh-CN"/>
        </w:rPr>
        <w:t xml:space="preserve">    无。  </w:t>
      </w:r>
    </w:p>
    <w:p w14:paraId="426EF74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10.7  暂估价</w:t>
      </w:r>
    </w:p>
    <w:p w14:paraId="5C04E6B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暂估价材料和工程设备的明细详见已标价工程量清单《材料（工程设备）暂估价及调整表》（表12-2）和《专业工程暂估价表》（表12-3）。</w:t>
      </w:r>
    </w:p>
    <w:p w14:paraId="4876BC9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10.7.1  依法必须招标的暂估价项目</w:t>
      </w:r>
    </w:p>
    <w:p w14:paraId="74C4B09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对于依法必须招标的暂估价项目的确认和批准采取第</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种方式确定。</w:t>
      </w:r>
    </w:p>
    <w:p w14:paraId="2EBB6B03">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10.7.2  不属于依法必须招标的暂估价项目</w:t>
      </w:r>
    </w:p>
    <w:p w14:paraId="15B779D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对于不属于依法必须招标的暂估价项目的确认和批准采取第</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种方式确定。</w:t>
      </w:r>
    </w:p>
    <w:p w14:paraId="2FEA876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第3种方式：承包人直接实施的暂估价项目</w:t>
      </w:r>
    </w:p>
    <w:p w14:paraId="555FADC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承包人直接实施的暂估价项目的约定：</w:t>
      </w:r>
      <w:r>
        <w:rPr>
          <w:rFonts w:hint="eastAsia" w:ascii="宋体" w:hAnsi="宋体" w:eastAsia="宋体" w:cs="宋体"/>
          <w:snapToGrid/>
          <w:color w:val="auto"/>
          <w:kern w:val="2"/>
          <w:sz w:val="24"/>
          <w:szCs w:val="24"/>
          <w:u w:val="single"/>
          <w:lang w:eastAsia="zh-CN"/>
        </w:rPr>
        <w:t xml:space="preserve"> 成品简易门卫（简易活动房）、隔离护栏、钢结构雨篷等 。</w:t>
      </w:r>
    </w:p>
    <w:p w14:paraId="0CC15D9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10.8  暂列金额</w:t>
      </w:r>
    </w:p>
    <w:p w14:paraId="7E31009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合同当事人关于暂列金额使用的约定：</w:t>
      </w:r>
      <w:r>
        <w:rPr>
          <w:rFonts w:hint="eastAsia" w:ascii="宋体" w:hAnsi="宋体" w:eastAsia="宋体" w:cs="宋体"/>
          <w:snapToGrid/>
          <w:color w:val="auto"/>
          <w:kern w:val="2"/>
          <w:sz w:val="24"/>
          <w:szCs w:val="24"/>
          <w:u w:val="single"/>
          <w:lang w:eastAsia="zh-CN"/>
        </w:rPr>
        <w:t xml:space="preserve"> 竣工结算时应按承包人实际完成的工作内容结算，剩余部分仍归发包人所有 。</w:t>
      </w:r>
    </w:p>
    <w:p w14:paraId="11827D7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11 价格调整</w:t>
      </w:r>
    </w:p>
    <w:p w14:paraId="0201A89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11.1  市场价格波动引起的调整</w:t>
      </w:r>
    </w:p>
    <w:p w14:paraId="38D58111">
      <w:pPr>
        <w:widowControl w:val="0"/>
        <w:kinsoku/>
        <w:autoSpaceDE/>
        <w:autoSpaceDN/>
        <w:adjustRightInd/>
        <w:snapToGrid/>
        <w:spacing w:line="400" w:lineRule="exact"/>
        <w:ind w:firstLine="564" w:firstLineChars="235"/>
        <w:jc w:val="both"/>
        <w:textAlignment w:val="auto"/>
        <w:rPr>
          <w:rFonts w:ascii="宋体" w:hAnsi="宋体" w:eastAsia="宋体" w:cs="宋体"/>
          <w:b/>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市场价格波动是否调整合同价格的约定：</w:t>
      </w:r>
      <w:r>
        <w:rPr>
          <w:rFonts w:hint="eastAsia" w:ascii="宋体" w:hAnsi="宋体" w:eastAsia="宋体" w:cs="宋体"/>
          <w:b/>
          <w:snapToGrid/>
          <w:color w:val="auto"/>
          <w:kern w:val="2"/>
          <w:sz w:val="24"/>
          <w:szCs w:val="24"/>
          <w:u w:val="single"/>
          <w:lang w:eastAsia="zh-CN"/>
        </w:rPr>
        <w:t>不调整。</w:t>
      </w:r>
    </w:p>
    <w:p w14:paraId="61E7B1A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因市场价格波动调整合同价格，采用以下第</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种方式对合同价格进行调整：</w:t>
      </w:r>
    </w:p>
    <w:p w14:paraId="069C5CF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第1种方式：采用价格指数进行价格调整。</w:t>
      </w:r>
    </w:p>
    <w:p w14:paraId="641E11B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关于各可调因子、定值和变值权重，以及基本价格指数及其来源的约定：</w:t>
      </w:r>
      <w:r>
        <w:rPr>
          <w:rFonts w:hint="eastAsia" w:ascii="宋体" w:hAnsi="宋体" w:eastAsia="宋体" w:cs="宋体"/>
          <w:snapToGrid/>
          <w:color w:val="auto"/>
          <w:kern w:val="2"/>
          <w:sz w:val="24"/>
          <w:szCs w:val="24"/>
          <w:u w:val="single"/>
          <w:lang w:eastAsia="zh-CN"/>
        </w:rPr>
        <w:t xml:space="preserve">  无。</w:t>
      </w:r>
    </w:p>
    <w:p w14:paraId="6D790B3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第2种方式：采用造价信息进行价格调整。</w:t>
      </w:r>
    </w:p>
    <w:p w14:paraId="7F55EFB7">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（1）允许调整的主要材料和设备、基期价格、风险系数、投标报价详见《承包人提供主要材料和设备一览表》，价差调整部分仅计算税金，除此表列明的材料、设备外，其余材料设备价差原则上不予调整。</w:t>
      </w:r>
    </w:p>
    <w:p w14:paraId="40665AC9">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（2）主要材料和设备确认价:</w:t>
      </w:r>
    </w:p>
    <w:p w14:paraId="5134BC4D">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按施工期间《</w:t>
      </w:r>
      <w:r>
        <w:rPr>
          <w:rFonts w:hint="eastAsia" w:ascii="宋体" w:hAnsi="宋体" w:eastAsia="宋体" w:cs="宋体"/>
          <w:snapToGrid/>
          <w:color w:val="auto"/>
          <w:kern w:val="2"/>
          <w:sz w:val="24"/>
          <w:szCs w:val="24"/>
          <w:u w:val="single"/>
          <w:lang w:eastAsia="zh-CN"/>
        </w:rPr>
        <w:t>玉林</w:t>
      </w:r>
      <w:r>
        <w:rPr>
          <w:rFonts w:hint="eastAsia" w:ascii="宋体" w:hAnsi="宋体" w:eastAsia="宋体" w:cs="宋体"/>
          <w:snapToGrid/>
          <w:color w:val="auto"/>
          <w:kern w:val="2"/>
          <w:sz w:val="24"/>
          <w:szCs w:val="24"/>
          <w:lang w:eastAsia="zh-CN"/>
        </w:rPr>
        <w:t>市建设工程造价信息》材料信息价的加权平均价计算，信息价没有的按通用条款规定确定。</w:t>
      </w:r>
    </w:p>
    <w:p w14:paraId="78B2D8CD">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（3）价差计算方法:</w:t>
      </w:r>
    </w:p>
    <w:p w14:paraId="33E40E54">
      <w:pPr>
        <w:widowControl w:val="0"/>
        <w:kinsoku/>
        <w:autoSpaceDE/>
        <w:autoSpaceDN/>
        <w:adjustRightInd/>
        <w:snapToGrid/>
        <w:spacing w:line="400" w:lineRule="exact"/>
        <w:ind w:firstLine="480" w:firstLineChars="200"/>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1"/>
      </w:r>
      <w:r>
        <w:rPr>
          <w:rFonts w:hint="eastAsia" w:ascii="宋体" w:hAnsi="宋体" w:eastAsia="宋体" w:cs="宋体"/>
          <w:snapToGrid/>
          <w:color w:val="auto"/>
          <w:kern w:val="2"/>
          <w:sz w:val="24"/>
          <w:szCs w:val="24"/>
          <w:lang w:eastAsia="zh-CN"/>
        </w:rPr>
        <w:t>承包人在已标价工程量清单或预算书中载明的材料单价低于基准价格的：合同履行期间材料单价涨幅以基准价格为基础超过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时，或材料单价跌幅以已标价工程量清单或预算书中载明材料单价为基础超过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时，其超过部分据实调整。</w:t>
      </w:r>
    </w:p>
    <w:p w14:paraId="2C77E28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2"/>
      </w:r>
      <w:r>
        <w:rPr>
          <w:rFonts w:hint="eastAsia" w:ascii="宋体" w:hAnsi="宋体" w:eastAsia="宋体" w:cs="宋体"/>
          <w:snapToGrid/>
          <w:color w:val="auto"/>
          <w:kern w:val="2"/>
          <w:sz w:val="24"/>
          <w:szCs w:val="24"/>
          <w:lang w:eastAsia="zh-CN"/>
        </w:rPr>
        <w:t>承包人在已标价工程量清单或预算书中载明的材料单价高于基准价格的：合同履行期间材料单价跌幅以基准价格为基础超过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时，材料单价涨幅以已标价工程量清单或预算书中载明材料单价为基础超过</w:t>
      </w:r>
      <w:r>
        <w:rPr>
          <w:rFonts w:hint="eastAsia" w:ascii="宋体" w:hAnsi="宋体" w:eastAsia="宋体" w:cs="宋体"/>
          <w:snapToGrid/>
          <w:color w:val="auto"/>
          <w:kern w:val="2"/>
          <w:sz w:val="24"/>
          <w:szCs w:val="24"/>
          <w:u w:val="single"/>
          <w:lang w:eastAsia="zh-CN"/>
        </w:rPr>
        <w:t xml:space="preserve">±5%（不含） </w:t>
      </w:r>
      <w:r>
        <w:rPr>
          <w:rFonts w:hint="eastAsia" w:ascii="宋体" w:hAnsi="宋体" w:eastAsia="宋体" w:cs="宋体"/>
          <w:snapToGrid/>
          <w:color w:val="auto"/>
          <w:kern w:val="2"/>
          <w:sz w:val="24"/>
          <w:szCs w:val="24"/>
          <w:lang w:eastAsia="zh-CN"/>
        </w:rPr>
        <w:t>时，其超过部分据实调整。</w:t>
      </w:r>
    </w:p>
    <w:p w14:paraId="3C5912D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3"/>
      </w:r>
      <w:r>
        <w:rPr>
          <w:rFonts w:hint="eastAsia" w:ascii="宋体" w:hAnsi="宋体" w:eastAsia="宋体" w:cs="宋体"/>
          <w:snapToGrid/>
          <w:color w:val="auto"/>
          <w:kern w:val="2"/>
          <w:sz w:val="24"/>
          <w:szCs w:val="24"/>
          <w:lang w:eastAsia="zh-CN"/>
        </w:rPr>
        <w:t>承包人在已标价工程量清单或预算书中载明的材料单价等于基准单价的：专用合同条款合同履行期间材料单价涨跌幅以基准单价为基础超过</w:t>
      </w:r>
      <w:r>
        <w:rPr>
          <w:rFonts w:hint="eastAsia" w:ascii="宋体" w:hAnsi="宋体" w:eastAsia="宋体" w:cs="宋体"/>
          <w:snapToGrid/>
          <w:color w:val="auto"/>
          <w:kern w:val="2"/>
          <w:sz w:val="24"/>
          <w:szCs w:val="24"/>
          <w:u w:val="single"/>
          <w:lang w:eastAsia="zh-CN"/>
        </w:rPr>
        <w:t>±5%</w:t>
      </w:r>
      <w:r>
        <w:rPr>
          <w:rFonts w:hint="eastAsia" w:ascii="宋体" w:hAnsi="宋体" w:eastAsia="宋体" w:cs="宋体"/>
          <w:snapToGrid/>
          <w:color w:val="auto"/>
          <w:kern w:val="2"/>
          <w:sz w:val="24"/>
          <w:szCs w:val="24"/>
          <w:lang w:eastAsia="zh-CN"/>
        </w:rPr>
        <w:t>时，其超过部分据实调整。</w:t>
      </w:r>
    </w:p>
    <w:p w14:paraId="08261E6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第3种方式：其他价格调整方式：</w:t>
      </w:r>
      <w:r>
        <w:rPr>
          <w:rFonts w:hint="eastAsia" w:ascii="宋体" w:hAnsi="宋体" w:eastAsia="宋体" w:cs="宋体"/>
          <w:snapToGrid/>
          <w:color w:val="auto"/>
          <w:kern w:val="2"/>
          <w:sz w:val="24"/>
          <w:szCs w:val="24"/>
          <w:u w:val="single"/>
          <w:lang w:eastAsia="zh-CN"/>
        </w:rPr>
        <w:t xml:space="preserve"> 无 。</w:t>
      </w:r>
    </w:p>
    <w:p w14:paraId="5EDE0BC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 合同价格、计量与支付</w:t>
      </w:r>
    </w:p>
    <w:p w14:paraId="7AF9701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12.1 合同价格形式</w:t>
      </w:r>
    </w:p>
    <w:p w14:paraId="1FD85F7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本工程采用</w:t>
      </w:r>
      <w:r>
        <w:rPr>
          <w:rFonts w:hint="eastAsia" w:ascii="宋体" w:hAnsi="宋体" w:eastAsia="宋体" w:cs="宋体"/>
          <w:b/>
          <w:snapToGrid/>
          <w:color w:val="auto"/>
          <w:kern w:val="2"/>
          <w:sz w:val="24"/>
          <w:szCs w:val="24"/>
          <w:u w:val="single"/>
          <w:lang w:eastAsia="zh-CN"/>
        </w:rPr>
        <w:t xml:space="preserve"> 总价 </w:t>
      </w:r>
      <w:r>
        <w:rPr>
          <w:rFonts w:hint="eastAsia" w:ascii="宋体" w:hAnsi="宋体" w:eastAsia="宋体" w:cs="宋体"/>
          <w:snapToGrid/>
          <w:color w:val="auto"/>
          <w:kern w:val="2"/>
          <w:sz w:val="24"/>
          <w:szCs w:val="24"/>
          <w:lang w:eastAsia="zh-CN"/>
        </w:rPr>
        <w:t>合同价格形式，合同价格包含增值税，本工程计价时采用的增值税计税方法为：</w:t>
      </w:r>
      <w:r>
        <w:rPr>
          <w:rFonts w:hint="eastAsia" w:ascii="宋体" w:hAnsi="宋体" w:eastAsia="宋体" w:cs="宋体"/>
          <w:snapToGrid/>
          <w:color w:val="auto"/>
          <w:kern w:val="2"/>
          <w:sz w:val="24"/>
          <w:szCs w:val="24"/>
          <w:lang w:eastAsia="zh-CN"/>
        </w:rPr>
        <w:sym w:font="Wingdings" w:char="00FE"/>
      </w:r>
      <w:r>
        <w:rPr>
          <w:rFonts w:hint="eastAsia" w:ascii="宋体" w:hAnsi="宋体" w:eastAsia="宋体" w:cs="宋体"/>
          <w:snapToGrid/>
          <w:color w:val="auto"/>
          <w:kern w:val="2"/>
          <w:sz w:val="24"/>
          <w:szCs w:val="24"/>
          <w:lang w:eastAsia="zh-CN"/>
        </w:rPr>
        <w:t>一般计税法   □简易计税法。</w:t>
      </w:r>
    </w:p>
    <w:p w14:paraId="2F88962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⑴总价合同</w:t>
      </w:r>
    </w:p>
    <w:p w14:paraId="7AE034F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总价包含的风险范围：</w:t>
      </w:r>
      <w:r>
        <w:rPr>
          <w:rFonts w:hint="eastAsia" w:ascii="宋体" w:hAnsi="宋体" w:eastAsia="宋体" w:cs="宋体"/>
          <w:snapToGrid/>
          <w:color w:val="auto"/>
          <w:kern w:val="2"/>
          <w:sz w:val="24"/>
          <w:szCs w:val="24"/>
          <w:u w:val="single"/>
          <w:lang w:eastAsia="zh-CN"/>
        </w:rPr>
        <w:t>包含除</w:t>
      </w:r>
      <w:r>
        <w:rPr>
          <w:rFonts w:hint="eastAsia" w:ascii="宋体" w:hAnsi="宋体" w:eastAsia="宋体" w:cs="Times New Roman"/>
          <w:snapToGrid/>
          <w:color w:val="auto"/>
          <w:kern w:val="2"/>
          <w:sz w:val="24"/>
          <w:szCs w:val="24"/>
          <w:u w:val="single"/>
          <w:lang w:eastAsia="zh-CN"/>
        </w:rPr>
        <w:t>工程变更、政策性调整等其他风险</w:t>
      </w:r>
      <w:r>
        <w:rPr>
          <w:rFonts w:hint="eastAsia" w:ascii="宋体" w:hAnsi="宋体" w:eastAsia="宋体" w:cs="宋体"/>
          <w:snapToGrid/>
          <w:color w:val="auto"/>
          <w:kern w:val="2"/>
          <w:sz w:val="24"/>
          <w:szCs w:val="24"/>
          <w:u w:val="single"/>
          <w:lang w:eastAsia="zh-CN"/>
        </w:rPr>
        <w:t>。除</w:t>
      </w:r>
      <w:r>
        <w:rPr>
          <w:rFonts w:hint="eastAsia" w:ascii="宋体" w:hAnsi="宋体" w:eastAsia="宋体" w:cs="Times New Roman"/>
          <w:snapToGrid/>
          <w:color w:val="auto"/>
          <w:kern w:val="2"/>
          <w:sz w:val="24"/>
          <w:szCs w:val="24"/>
          <w:u w:val="single"/>
          <w:lang w:eastAsia="zh-CN"/>
        </w:rPr>
        <w:t>工程变更外，结算时不再对招标施工图对应的工程量重新计量。</w:t>
      </w:r>
      <w:r>
        <w:rPr>
          <w:rFonts w:hint="eastAsia" w:ascii="宋体" w:hAnsi="宋体" w:eastAsia="宋体" w:cs="宋体"/>
          <w:snapToGrid/>
          <w:color w:val="auto"/>
          <w:kern w:val="2"/>
          <w:sz w:val="24"/>
          <w:szCs w:val="24"/>
          <w:u w:val="single"/>
          <w:lang w:eastAsia="zh-CN"/>
        </w:rPr>
        <w:t xml:space="preserve">  </w:t>
      </w:r>
    </w:p>
    <w:p w14:paraId="1D59ED5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风险范围以外合同价格的调整方法：</w:t>
      </w:r>
    </w:p>
    <w:p w14:paraId="13069179">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①工程变更：按10.4.1变更估价原则的约定调整。</w:t>
      </w:r>
    </w:p>
    <w:p w14:paraId="60DDB083">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②政策性调整：按自治区住房城乡建设厅或工程所在地住房城乡建设主管部门颁布的文件执行。</w:t>
      </w:r>
    </w:p>
    <w:p w14:paraId="6FC345CD">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③材料设备价格风险：按11.1的约定调整。</w:t>
      </w:r>
    </w:p>
    <w:p w14:paraId="1D8D3959">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④其它：</w:t>
      </w:r>
      <w:r>
        <w:rPr>
          <w:rFonts w:hint="eastAsia" w:ascii="宋体" w:hAnsi="宋体" w:eastAsia="宋体" w:cs="Times New Roman"/>
          <w:snapToGrid/>
          <w:color w:val="auto"/>
          <w:kern w:val="2"/>
          <w:sz w:val="24"/>
          <w:szCs w:val="24"/>
          <w:u w:val="single"/>
          <w:lang w:eastAsia="zh-CN"/>
        </w:rPr>
        <w:t xml:space="preserve">       /           。</w:t>
      </w:r>
    </w:p>
    <w:p w14:paraId="5273152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（3）其他价格方式：</w:t>
      </w:r>
      <w:r>
        <w:rPr>
          <w:rFonts w:hint="eastAsia" w:ascii="宋体" w:hAnsi="宋体" w:eastAsia="宋体" w:cs="宋体"/>
          <w:snapToGrid/>
          <w:color w:val="auto"/>
          <w:kern w:val="2"/>
          <w:sz w:val="24"/>
          <w:szCs w:val="24"/>
          <w:u w:val="single"/>
          <w:lang w:eastAsia="zh-CN"/>
        </w:rPr>
        <w:t>无   。</w:t>
      </w:r>
    </w:p>
    <w:p w14:paraId="3DC3C1F6">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12.2.1 预付款的支付</w:t>
      </w:r>
    </w:p>
    <w:p w14:paraId="091E547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预付款支付比例或金额：</w:t>
      </w:r>
      <w:r>
        <w:rPr>
          <w:rFonts w:hint="eastAsia" w:ascii="宋体" w:hAnsi="宋体" w:eastAsia="宋体" w:cs="宋体"/>
          <w:snapToGrid/>
          <w:color w:val="auto"/>
          <w:kern w:val="2"/>
          <w:sz w:val="24"/>
          <w:szCs w:val="24"/>
          <w:u w:val="single"/>
          <w:lang w:eastAsia="zh-CN"/>
        </w:rPr>
        <w:t xml:space="preserve">   合同总价款的</w:t>
      </w:r>
      <w:r>
        <w:rPr>
          <w:rFonts w:hint="eastAsia" w:ascii="宋体" w:hAnsi="宋体" w:eastAsia="宋体" w:cs="宋体"/>
          <w:snapToGrid/>
          <w:color w:val="auto"/>
          <w:kern w:val="2"/>
          <w:sz w:val="24"/>
          <w:szCs w:val="24"/>
          <w:u w:val="single"/>
          <w:lang w:val="en-US" w:eastAsia="zh-CN"/>
        </w:rPr>
        <w:t>3</w:t>
      </w:r>
      <w:r>
        <w:rPr>
          <w:rFonts w:hint="eastAsia" w:ascii="宋体" w:hAnsi="宋体" w:eastAsia="宋体" w:cs="宋体"/>
          <w:snapToGrid/>
          <w:color w:val="auto"/>
          <w:kern w:val="2"/>
          <w:sz w:val="24"/>
          <w:szCs w:val="24"/>
          <w:u w:val="single"/>
          <w:lang w:eastAsia="zh-CN"/>
        </w:rPr>
        <w:t xml:space="preserve">0%   </w:t>
      </w:r>
      <w:r>
        <w:rPr>
          <w:rFonts w:hint="eastAsia" w:ascii="宋体" w:hAnsi="宋体" w:eastAsia="宋体" w:cs="宋体"/>
          <w:snapToGrid/>
          <w:color w:val="auto"/>
          <w:kern w:val="2"/>
          <w:sz w:val="24"/>
          <w:szCs w:val="24"/>
          <w:lang w:eastAsia="zh-CN"/>
        </w:rPr>
        <w:t>【备注：政府投资项目应严格执行工程预付款制度，工程预付款应不低于合同总价（扣除暂列金额）的10%（最高不超过30%，并与工程进度款分期按约定比例抵扣）】。</w:t>
      </w:r>
    </w:p>
    <w:p w14:paraId="7B747BF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预付款支付期限：</w:t>
      </w:r>
      <w:r>
        <w:rPr>
          <w:rFonts w:hint="eastAsia" w:ascii="宋体" w:hAnsi="宋体" w:eastAsia="宋体" w:cs="宋体"/>
          <w:snapToGrid/>
          <w:color w:val="auto"/>
          <w:kern w:val="2"/>
          <w:sz w:val="24"/>
          <w:szCs w:val="24"/>
          <w:u w:val="single"/>
          <w:lang w:eastAsia="zh-CN"/>
        </w:rPr>
        <w:t xml:space="preserve"> 发包人应对在收到支付申请的7天内进行核实后向承包人发出预付款支付证书，并在签发支付证书后的14天内向承包人支付预付款  </w:t>
      </w:r>
      <w:r>
        <w:rPr>
          <w:rFonts w:hint="eastAsia" w:ascii="宋体" w:hAnsi="宋体" w:eastAsia="宋体" w:cs="宋体"/>
          <w:snapToGrid/>
          <w:color w:val="auto"/>
          <w:kern w:val="2"/>
          <w:sz w:val="24"/>
          <w:szCs w:val="24"/>
          <w:lang w:eastAsia="zh-CN"/>
        </w:rPr>
        <w:t>。</w:t>
      </w:r>
    </w:p>
    <w:p w14:paraId="373BE82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预付款扣回的方式：</w:t>
      </w:r>
      <w:r>
        <w:rPr>
          <w:rFonts w:hint="eastAsia" w:ascii="宋体" w:hAnsi="宋体" w:eastAsia="宋体" w:cs="宋体"/>
          <w:snapToGrid/>
          <w:color w:val="auto"/>
          <w:kern w:val="2"/>
          <w:sz w:val="24"/>
          <w:szCs w:val="24"/>
          <w:u w:val="single"/>
          <w:lang w:eastAsia="zh-CN"/>
        </w:rPr>
        <w:t>从第一次拨付进度款一次性扣回</w:t>
      </w:r>
      <w:r>
        <w:rPr>
          <w:rFonts w:hint="eastAsia" w:ascii="宋体" w:hAnsi="宋体" w:eastAsia="宋体" w:cs="宋体"/>
          <w:snapToGrid/>
          <w:color w:val="auto"/>
          <w:kern w:val="2"/>
          <w:sz w:val="24"/>
          <w:szCs w:val="24"/>
          <w:lang w:eastAsia="zh-CN"/>
        </w:rPr>
        <w:t>。</w:t>
      </w:r>
    </w:p>
    <w:p w14:paraId="5D7B8E75">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12.2.2 预付款担保</w:t>
      </w:r>
    </w:p>
    <w:p w14:paraId="799F2E7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承包人提交预付款担保的期限：</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34480CE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预付款担保的形式为：</w:t>
      </w:r>
      <w:r>
        <w:rPr>
          <w:rFonts w:hint="eastAsia" w:ascii="宋体" w:hAnsi="宋体" w:eastAsia="宋体" w:cs="宋体"/>
          <w:snapToGrid/>
          <w:color w:val="auto"/>
          <w:kern w:val="2"/>
          <w:sz w:val="24"/>
          <w:szCs w:val="24"/>
          <w:u w:val="single"/>
          <w:lang w:eastAsia="zh-CN"/>
        </w:rPr>
        <w:t>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0D00399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预付款担保格式见合同附件8。预付款支付申请（核准）表见合同附件10</w:t>
      </w:r>
    </w:p>
    <w:p w14:paraId="1EF72758">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  计量</w:t>
      </w:r>
    </w:p>
    <w:p w14:paraId="7FBB6C3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12.3.1 计量原则</w:t>
      </w:r>
    </w:p>
    <w:p w14:paraId="7CC0029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工程量计算规则：</w:t>
      </w:r>
      <w:r>
        <w:rPr>
          <w:rFonts w:hint="eastAsia" w:ascii="宋体" w:hAnsi="宋体" w:eastAsia="宋体" w:cs="宋体"/>
          <w:snapToGrid/>
          <w:color w:val="auto"/>
          <w:kern w:val="2"/>
          <w:sz w:val="24"/>
          <w:szCs w:val="24"/>
          <w:u w:val="single"/>
          <w:lang w:eastAsia="zh-CN"/>
        </w:rPr>
        <w:t>工程的计量均以《建设工程工程量清单计价规范》（GB50500-2013）和及其广西壮族自治区实施细则、《建设工程工程量清单计算规范》（GB50854~50862-2013）及其广西实施细则、本工程补充项目清单为准。</w:t>
      </w:r>
    </w:p>
    <w:p w14:paraId="379C1E5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12.3.2 计量周期</w:t>
      </w:r>
    </w:p>
    <w:p w14:paraId="35CFB86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关于计量周期的约定：</w:t>
      </w:r>
      <w:r>
        <w:rPr>
          <w:rFonts w:hint="eastAsia" w:ascii="宋体" w:hAnsi="宋体" w:eastAsia="宋体" w:cs="宋体"/>
          <w:snapToGrid/>
          <w:color w:val="auto"/>
          <w:kern w:val="2"/>
          <w:sz w:val="24"/>
          <w:szCs w:val="24"/>
          <w:u w:val="single"/>
          <w:lang w:eastAsia="zh-CN"/>
        </w:rPr>
        <w:t>按阶段 。</w:t>
      </w:r>
    </w:p>
    <w:p w14:paraId="044FA36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12.3.3 单价合同的计量</w:t>
      </w:r>
    </w:p>
    <w:p w14:paraId="27833EB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关于单价合同计量的约定：</w:t>
      </w:r>
    </w:p>
    <w:p w14:paraId="36508F9D">
      <w:pPr>
        <w:widowControl w:val="0"/>
        <w:kinsoku/>
        <w:autoSpaceDE/>
        <w:autoSpaceDN/>
        <w:adjustRightInd/>
        <w:snapToGrid/>
        <w:spacing w:line="400" w:lineRule="exact"/>
        <w:ind w:firstLine="564" w:firstLineChars="235"/>
        <w:jc w:val="both"/>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(1) </w:t>
      </w:r>
      <w:r>
        <w:rPr>
          <w:rFonts w:ascii="Times New Roman" w:hAnsi="宋体" w:eastAsia="宋体" w:cs="Times New Roman"/>
          <w:snapToGrid/>
          <w:color w:val="auto"/>
          <w:kern w:val="2"/>
          <w:sz w:val="24"/>
          <w:szCs w:val="24"/>
          <w:lang w:eastAsia="zh-CN"/>
        </w:rPr>
        <w:t>工程量清单</w:t>
      </w:r>
      <w:r>
        <w:rPr>
          <w:rFonts w:hint="eastAsia" w:ascii="Times New Roman" w:hAnsi="宋体" w:eastAsia="宋体" w:cs="Times New Roman"/>
          <w:snapToGrid/>
          <w:color w:val="auto"/>
          <w:kern w:val="2"/>
          <w:sz w:val="24"/>
          <w:szCs w:val="24"/>
          <w:lang w:eastAsia="zh-CN"/>
        </w:rPr>
        <w:t>中</w:t>
      </w:r>
      <w:r>
        <w:rPr>
          <w:rFonts w:ascii="Times New Roman" w:hAnsi="宋体" w:eastAsia="宋体" w:cs="Times New Roman"/>
          <w:snapToGrid/>
          <w:color w:val="auto"/>
          <w:kern w:val="2"/>
          <w:sz w:val="24"/>
          <w:szCs w:val="24"/>
          <w:lang w:eastAsia="zh-CN"/>
        </w:rPr>
        <w:t>所列的工程量，不能作为承包人按合同履行其责任依据，实际施工中发生的工程量增加或减少并不影响承包人履行合同的责任，工程结算以完成的实际工程量为准。</w:t>
      </w:r>
    </w:p>
    <w:p w14:paraId="1EB3F1C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(2) </w:t>
      </w:r>
      <w:r>
        <w:rPr>
          <w:rFonts w:ascii="Times New Roman" w:hAnsi="宋体" w:eastAsia="宋体" w:cs="Times New Roman"/>
          <w:snapToGrid/>
          <w:color w:val="auto"/>
          <w:kern w:val="2"/>
          <w:sz w:val="24"/>
          <w:szCs w:val="24"/>
          <w:lang w:eastAsia="zh-CN"/>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Times New Roman" w:hAnsi="宋体" w:eastAsia="宋体" w:cs="Times New Roman"/>
          <w:snapToGrid/>
          <w:color w:val="auto"/>
          <w:kern w:val="2"/>
          <w:sz w:val="24"/>
          <w:szCs w:val="24"/>
          <w:lang w:eastAsia="zh-CN"/>
        </w:rPr>
        <w:t>。</w:t>
      </w:r>
    </w:p>
    <w:p w14:paraId="6AF25C1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12.3.4 总价合同的计量</w:t>
      </w:r>
    </w:p>
    <w:p w14:paraId="477F7BE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关于总价合同计量的约定：</w:t>
      </w:r>
      <w:r>
        <w:rPr>
          <w:rFonts w:hint="eastAsia" w:ascii="宋体" w:hAnsi="宋体" w:eastAsia="宋体" w:cs="宋体"/>
          <w:snapToGrid/>
          <w:color w:val="auto"/>
          <w:kern w:val="2"/>
          <w:sz w:val="24"/>
          <w:szCs w:val="24"/>
          <w:u w:val="single"/>
          <w:lang w:eastAsia="zh-CN"/>
        </w:rPr>
        <w:t>按月计量。</w:t>
      </w:r>
    </w:p>
    <w:p w14:paraId="3209DA6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12.3.6 其他价格形式合同的计量</w:t>
      </w:r>
    </w:p>
    <w:p w14:paraId="59D0977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其他价格形式的计量方式和程序：</w:t>
      </w:r>
      <w:r>
        <w:rPr>
          <w:rFonts w:hint="eastAsia" w:ascii="宋体" w:hAnsi="宋体" w:eastAsia="宋体" w:cs="宋体"/>
          <w:snapToGrid/>
          <w:color w:val="auto"/>
          <w:kern w:val="2"/>
          <w:sz w:val="24"/>
          <w:szCs w:val="24"/>
          <w:u w:val="single"/>
          <w:lang w:eastAsia="zh-CN"/>
        </w:rPr>
        <w:t>无  。</w:t>
      </w:r>
    </w:p>
    <w:p w14:paraId="2FC4BDE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 工程进度款支付</w:t>
      </w:r>
    </w:p>
    <w:p w14:paraId="69E3E960">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12.4.1 付款周期</w:t>
      </w:r>
    </w:p>
    <w:p w14:paraId="1FFF258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工程按形象进度核拨进度款，完成主体核拨到中标价的70%，完成装修工程核拨到中标价的80%，竣工验收后核拨到中标价的90%。</w:t>
      </w:r>
    </w:p>
    <w:p w14:paraId="5E344A8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中标价50万以上的(含50万元)工程竣工结算经审计单位审定后，核拨到审定总价的 97%(预留工程审定总额的3%作为工程质量保修金)；</w:t>
      </w:r>
    </w:p>
    <w:p w14:paraId="613E57B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中标价 50 万以下的(不含50万元)竣工结算后核拨到总价的97%(预留竣工结算总额的 3%作为工程质量保修金)。</w:t>
      </w:r>
    </w:p>
    <w:p w14:paraId="384593F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u w:val="single"/>
          <w:lang w:eastAsia="zh-CN"/>
        </w:rPr>
        <w:t>合同约定的工程质量缺陷责任期(竣工验收满一年)满后，由承包人向发包人提出返还保证金的申请，发包人在接到承包人返还保证金申请后，于14天内会同承包人按照合同约定的内容进行核实。如无异议，发包人在核实后14天内将保证金返还承包人，即核拨到审定总价的100%。因承包人原因造成不能及时申请拨付工程进度款，责任自负。</w:t>
      </w:r>
    </w:p>
    <w:p w14:paraId="22C1B71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12.4.2 进度付款申请单的编制</w:t>
      </w:r>
    </w:p>
    <w:p w14:paraId="1141A95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关于进度申请单编制的约定：</w:t>
      </w:r>
      <w:r>
        <w:rPr>
          <w:rFonts w:hint="eastAsia" w:ascii="宋体" w:hAnsi="宋体" w:eastAsia="宋体" w:cs="宋体"/>
          <w:snapToGrid/>
          <w:color w:val="auto"/>
          <w:kern w:val="2"/>
          <w:sz w:val="24"/>
          <w:szCs w:val="24"/>
          <w:u w:val="single"/>
          <w:lang w:eastAsia="zh-CN"/>
        </w:rPr>
        <w:t xml:space="preserve">         无          </w:t>
      </w:r>
    </w:p>
    <w:p w14:paraId="63BE387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12.4.3 进度付款申请单的提交</w:t>
      </w:r>
    </w:p>
    <w:p w14:paraId="1404DDD7">
      <w:pPr>
        <w:widowControl w:val="0"/>
        <w:numPr>
          <w:ilvl w:val="0"/>
          <w:numId w:val="5"/>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单价合同进度付款申请单提交的约定：</w:t>
      </w:r>
      <w:r>
        <w:rPr>
          <w:rFonts w:hint="eastAsia" w:ascii="宋体" w:hAnsi="宋体" w:eastAsia="宋体" w:cs="宋体"/>
          <w:snapToGrid/>
          <w:color w:val="auto"/>
          <w:kern w:val="2"/>
          <w:sz w:val="24"/>
          <w:szCs w:val="24"/>
          <w:u w:val="single"/>
          <w:lang w:eastAsia="zh-CN"/>
        </w:rPr>
        <w:t xml:space="preserve">按进度提交。       </w:t>
      </w:r>
    </w:p>
    <w:p w14:paraId="3E6D2EAD">
      <w:pPr>
        <w:widowControl w:val="0"/>
        <w:numPr>
          <w:ilvl w:val="0"/>
          <w:numId w:val="5"/>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总价合同进度付款申请单提交的约定：</w:t>
      </w:r>
      <w:r>
        <w:rPr>
          <w:rFonts w:hint="eastAsia" w:ascii="宋体" w:hAnsi="宋体" w:eastAsia="宋体" w:cs="宋体"/>
          <w:snapToGrid/>
          <w:color w:val="auto"/>
          <w:kern w:val="2"/>
          <w:sz w:val="24"/>
          <w:szCs w:val="24"/>
          <w:u w:val="single"/>
          <w:lang w:eastAsia="zh-CN"/>
        </w:rPr>
        <w:t>按进度提交。</w:t>
      </w:r>
    </w:p>
    <w:p w14:paraId="5E5D8815">
      <w:pPr>
        <w:widowControl w:val="0"/>
        <w:numPr>
          <w:ilvl w:val="0"/>
          <w:numId w:val="5"/>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其他价格形式合同进度付款申请单提交的约定：</w:t>
      </w:r>
      <w:r>
        <w:rPr>
          <w:rFonts w:hint="eastAsia" w:ascii="宋体" w:hAnsi="宋体" w:eastAsia="宋体" w:cs="宋体"/>
          <w:snapToGrid/>
          <w:color w:val="auto"/>
          <w:kern w:val="2"/>
          <w:sz w:val="24"/>
          <w:szCs w:val="24"/>
          <w:u w:val="single"/>
          <w:lang w:eastAsia="zh-CN"/>
        </w:rPr>
        <w:t xml:space="preserve">无。   </w:t>
      </w:r>
    </w:p>
    <w:p w14:paraId="07D9EC1A">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12.4.4 进度款审核和支付</w:t>
      </w:r>
    </w:p>
    <w:p w14:paraId="19C1F45D">
      <w:pPr>
        <w:widowControl w:val="0"/>
        <w:numPr>
          <w:ilvl w:val="0"/>
          <w:numId w:val="6"/>
        </w:numPr>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监理人审查并报送发包人的期限：</w:t>
      </w:r>
      <w:r>
        <w:rPr>
          <w:rFonts w:hint="eastAsia" w:ascii="宋体" w:hAnsi="宋体" w:eastAsia="宋体" w:cs="宋体"/>
          <w:snapToGrid/>
          <w:color w:val="auto"/>
          <w:kern w:val="2"/>
          <w:sz w:val="24"/>
          <w:szCs w:val="24"/>
          <w:u w:val="single"/>
          <w:lang w:eastAsia="zh-CN"/>
        </w:rPr>
        <w:t>按《通用条款》。</w:t>
      </w:r>
    </w:p>
    <w:p w14:paraId="09529755">
      <w:pPr>
        <w:widowControl w:val="0"/>
        <w:kinsoku/>
        <w:autoSpaceDE/>
        <w:autoSpaceDN/>
        <w:adjustRightInd/>
        <w:snapToGrid/>
        <w:spacing w:line="400" w:lineRule="exact"/>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      发包人完成审批并签发进度款支付证书的期限：</w:t>
      </w:r>
      <w:r>
        <w:rPr>
          <w:rFonts w:hint="eastAsia" w:ascii="宋体" w:hAnsi="宋体" w:eastAsia="宋体" w:cs="宋体"/>
          <w:snapToGrid/>
          <w:color w:val="auto"/>
          <w:kern w:val="2"/>
          <w:sz w:val="24"/>
          <w:szCs w:val="24"/>
          <w:u w:val="single"/>
          <w:lang w:eastAsia="zh-CN"/>
        </w:rPr>
        <w:t xml:space="preserve">  /  。</w:t>
      </w:r>
    </w:p>
    <w:p w14:paraId="0B9FC0D3">
      <w:pPr>
        <w:widowControl w:val="0"/>
        <w:numPr>
          <w:ilvl w:val="0"/>
          <w:numId w:val="6"/>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发包人支付进度款的期限：</w:t>
      </w:r>
      <w:r>
        <w:rPr>
          <w:rFonts w:hint="eastAsia" w:ascii="宋体" w:hAnsi="宋体" w:eastAsia="宋体" w:cs="宋体"/>
          <w:snapToGrid/>
          <w:color w:val="auto"/>
          <w:kern w:val="2"/>
          <w:sz w:val="24"/>
          <w:szCs w:val="24"/>
          <w:u w:val="single"/>
          <w:lang w:eastAsia="zh-CN"/>
        </w:rPr>
        <w:t xml:space="preserve">无  。 </w:t>
      </w:r>
    </w:p>
    <w:p w14:paraId="597FC1A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发包人逾期支付进度款的违约金的计算方式：</w:t>
      </w:r>
      <w:r>
        <w:rPr>
          <w:rFonts w:hint="eastAsia" w:ascii="宋体" w:hAnsi="宋体" w:eastAsia="宋体" w:cs="宋体"/>
          <w:snapToGrid/>
          <w:color w:val="auto"/>
          <w:kern w:val="2"/>
          <w:sz w:val="24"/>
          <w:szCs w:val="24"/>
          <w:u w:val="single"/>
          <w:lang w:eastAsia="zh-CN"/>
        </w:rPr>
        <w:t>无  。</w:t>
      </w:r>
    </w:p>
    <w:p w14:paraId="5755DF5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进度款支付方式：</w:t>
      </w:r>
      <w:r>
        <w:rPr>
          <w:rFonts w:hint="eastAsia" w:ascii="宋体" w:hAnsi="宋体" w:eastAsia="宋体" w:cs="宋体"/>
          <w:snapToGrid/>
          <w:color w:val="auto"/>
          <w:kern w:val="2"/>
          <w:sz w:val="24"/>
          <w:szCs w:val="24"/>
          <w:u w:val="single"/>
          <w:lang w:eastAsia="zh-CN"/>
        </w:rPr>
        <w:t>银行转账</w:t>
      </w:r>
      <w:r>
        <w:rPr>
          <w:rFonts w:hint="eastAsia" w:ascii="宋体" w:hAnsi="宋体" w:eastAsia="宋体" w:cs="宋体"/>
          <w:snapToGrid/>
          <w:color w:val="auto"/>
          <w:kern w:val="2"/>
          <w:sz w:val="24"/>
          <w:szCs w:val="24"/>
          <w:lang w:eastAsia="zh-CN"/>
        </w:rPr>
        <w:t>。进度款支付申请（核准）表见合同附件11。</w:t>
      </w:r>
    </w:p>
    <w:p w14:paraId="595ECC57">
      <w:pPr>
        <w:widowControl w:val="0"/>
        <w:numPr>
          <w:ilvl w:val="0"/>
          <w:numId w:val="6"/>
        </w:numPr>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农民工工资支付</w:t>
      </w:r>
    </w:p>
    <w:p w14:paraId="7846F452">
      <w:pPr>
        <w:widowControl w:val="0"/>
        <w:numPr>
          <w:ilvl w:val="0"/>
          <w:numId w:val="7"/>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E60A535">
      <w:pPr>
        <w:widowControl w:val="0"/>
        <w:numPr>
          <w:ilvl w:val="0"/>
          <w:numId w:val="7"/>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发包人依据工程进度，按与承包人约定的农民工支付比例，将工程人工费分账支付到承包人的农民工工资专户，工程完工时发包人向承包人农民工工资专户支付的完工工程量的人工费支付比例不低于 25 ％，其余工程进度款项由发包人支付到承包人的单位基本户。</w:t>
      </w:r>
    </w:p>
    <w:p w14:paraId="796E17CE">
      <w:pPr>
        <w:widowControl w:val="0"/>
        <w:numPr>
          <w:ilvl w:val="0"/>
          <w:numId w:val="7"/>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 ％。其余分包工程进度款项由承包人支付到分包人的单位基本户。</w:t>
      </w:r>
    </w:p>
    <w:p w14:paraId="2FC64BA2">
      <w:pPr>
        <w:widowControl w:val="0"/>
        <w:numPr>
          <w:ilvl w:val="0"/>
          <w:numId w:val="7"/>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凡未向付款单位提供农民工工资专户的，或者请款单位在申请工程进度款时未将人工费单列的，付款单位有权拒绝支付工程进度款。</w:t>
      </w:r>
    </w:p>
    <w:p w14:paraId="3A6BFD93">
      <w:pPr>
        <w:widowControl w:val="0"/>
        <w:numPr>
          <w:ilvl w:val="0"/>
          <w:numId w:val="7"/>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农民工工资使用要求:专款专用，除发放工人工资外，不得用于其他用途。</w:t>
      </w:r>
    </w:p>
    <w:p w14:paraId="11E8942F">
      <w:pPr>
        <w:widowControl w:val="0"/>
        <w:numPr>
          <w:ilvl w:val="0"/>
          <w:numId w:val="7"/>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承包人将农民工工资支付情况定期报告发包人和监理单位，并提供相应的材料接受建设行政主管部门和劳动保障行政主管部门对此事项监管。</w:t>
      </w:r>
    </w:p>
    <w:p w14:paraId="14A2C833">
      <w:pPr>
        <w:widowControl w:val="0"/>
        <w:numPr>
          <w:ilvl w:val="0"/>
          <w:numId w:val="6"/>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农民工工资账户:</w:t>
      </w:r>
      <w:r>
        <w:rPr>
          <w:rFonts w:hint="eastAsia" w:ascii="宋体" w:hAnsi="宋体" w:eastAsia="宋体" w:cs="宋体"/>
          <w:snapToGrid/>
          <w:color w:val="auto"/>
          <w:spacing w:val="-20"/>
          <w:kern w:val="2"/>
          <w:sz w:val="24"/>
          <w:szCs w:val="24"/>
          <w:lang w:eastAsia="zh-CN"/>
        </w:rPr>
        <w:t xml:space="preserve"> </w:t>
      </w:r>
      <w:r>
        <w:rPr>
          <w:rFonts w:hint="eastAsia" w:ascii="宋体" w:hAnsi="宋体" w:eastAsia="宋体" w:cs="宋体"/>
          <w:snapToGrid/>
          <w:color w:val="auto"/>
          <w:spacing w:val="-20"/>
          <w:kern w:val="2"/>
          <w:sz w:val="24"/>
          <w:szCs w:val="24"/>
          <w:u w:val="single"/>
          <w:lang w:eastAsia="zh-CN"/>
        </w:rPr>
        <w:t xml:space="preserve"> </w:t>
      </w:r>
      <w:r>
        <w:rPr>
          <w:rFonts w:ascii="宋体" w:hAnsi="宋体" w:eastAsia="宋体" w:cs="宋体"/>
          <w:snapToGrid/>
          <w:color w:val="auto"/>
          <w:spacing w:val="-20"/>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spacing w:val="-20"/>
          <w:kern w:val="2"/>
          <w:sz w:val="24"/>
          <w:szCs w:val="24"/>
          <w:u w:val="single"/>
          <w:lang w:eastAsia="zh-CN"/>
        </w:rPr>
        <w:t xml:space="preserve">    </w:t>
      </w:r>
      <w:r>
        <w:rPr>
          <w:rFonts w:hint="eastAsia" w:ascii="宋体" w:hAnsi="宋体" w:eastAsia="宋体" w:cs="宋体"/>
          <w:snapToGrid/>
          <w:color w:val="auto"/>
          <w:kern w:val="2"/>
          <w:sz w:val="24"/>
          <w:szCs w:val="24"/>
          <w:lang w:eastAsia="zh-CN"/>
        </w:rPr>
        <w:t>；开户银行：</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；账号：</w:t>
      </w:r>
      <w:r>
        <w:rPr>
          <w:rFonts w:hint="eastAsia" w:ascii="宋体" w:hAnsi="宋体" w:eastAsia="宋体" w:cs="宋体"/>
          <w:snapToGrid/>
          <w:color w:val="auto"/>
          <w:kern w:val="2"/>
          <w:sz w:val="24"/>
          <w:szCs w:val="24"/>
          <w:u w:val="single"/>
          <w:lang w:val="en-US" w:eastAsia="zh-CN"/>
        </w:rPr>
        <w:t xml:space="preserve">     。</w:t>
      </w:r>
    </w:p>
    <w:p w14:paraId="0B8F10D3">
      <w:pPr>
        <w:widowControl w:val="0"/>
        <w:kinsoku/>
        <w:autoSpaceDE/>
        <w:autoSpaceDN/>
        <w:adjustRightInd/>
        <w:snapToGrid/>
        <w:spacing w:line="400" w:lineRule="exact"/>
        <w:ind w:firstLine="564" w:firstLineChars="235"/>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备注：承包人在中标后7个工作日内，按博白县住房城乡建设行政主管部门规定将农民工工资保障金存入帐户。工程竣工验收结算经审定后，按照规定程序，将农民工工资保障金没有使用或剩余的金额退还给承包人。</w:t>
      </w:r>
    </w:p>
    <w:p w14:paraId="02CD74A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根据住建厅文件《广西壮族自治区人民政府办公厅关于全面治理拖欠农民工工作问题的实施要求意见》（桂政发2016年113号文件精神）要求施工总承包企业必须要在项目开工前开设有农民工工资支付专用账户，实行人工费用和其他工程款分账管理，按进度款的25%拨付到农民工专户。如中标单位中标后7个工作日内未能提供农民工工资支付专用账户的，将被取消中标资格，已签订的施工合同自动终止。</w:t>
      </w:r>
    </w:p>
    <w:p w14:paraId="6615A43A">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12.4.6 支付分解表的编制</w:t>
      </w:r>
    </w:p>
    <w:p w14:paraId="7CA0918B">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(1)总价合同支付分解表的编制与审批:</w:t>
      </w:r>
      <w:r>
        <w:rPr>
          <w:rFonts w:hint="eastAsia" w:ascii="宋体" w:hAnsi="宋体" w:eastAsia="宋体" w:cs="宋体"/>
          <w:snapToGrid/>
          <w:color w:val="auto"/>
          <w:kern w:val="2"/>
          <w:sz w:val="24"/>
          <w:szCs w:val="24"/>
          <w:u w:val="single"/>
          <w:lang w:eastAsia="zh-CN"/>
        </w:rPr>
        <w:t xml:space="preserve"> 无。</w:t>
      </w:r>
      <w:r>
        <w:rPr>
          <w:rFonts w:hint="eastAsia" w:ascii="宋体" w:hAnsi="宋体" w:eastAsia="宋体" w:cs="宋体"/>
          <w:snapToGrid/>
          <w:color w:val="auto"/>
          <w:kern w:val="2"/>
          <w:sz w:val="24"/>
          <w:szCs w:val="24"/>
          <w:lang w:eastAsia="zh-CN"/>
        </w:rPr>
        <w:t>（具体详见合同附件14）</w:t>
      </w:r>
    </w:p>
    <w:p w14:paraId="2A3A8A13">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(2)单价合同的总价项目支付分解表的编制与审批:总价项目不采用支付分解表的方式计算，而按《建设工程工程量清单计价规范(GB50500-2013)广西壮族自治区实施细则》的规定执行。</w:t>
      </w:r>
    </w:p>
    <w:p w14:paraId="5C7DA40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 验收和工程试车</w:t>
      </w:r>
    </w:p>
    <w:p w14:paraId="2CA8D22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13.1 分部分项工程验收</w:t>
      </w:r>
    </w:p>
    <w:p w14:paraId="70D78AC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13.1.2 监理人不能按时进行验收时，应提前</w:t>
      </w:r>
      <w:r>
        <w:rPr>
          <w:rFonts w:hint="eastAsia" w:ascii="宋体" w:hAnsi="宋体" w:eastAsia="宋体" w:cs="宋体"/>
          <w:snapToGrid/>
          <w:color w:val="auto"/>
          <w:kern w:val="2"/>
          <w:sz w:val="24"/>
          <w:szCs w:val="24"/>
          <w:u w:val="single"/>
          <w:lang w:eastAsia="zh-CN"/>
        </w:rPr>
        <w:t xml:space="preserve">  24  </w:t>
      </w:r>
      <w:r>
        <w:rPr>
          <w:rFonts w:hint="eastAsia" w:ascii="宋体" w:hAnsi="宋体" w:eastAsia="宋体" w:cs="宋体"/>
          <w:snapToGrid/>
          <w:color w:val="auto"/>
          <w:kern w:val="2"/>
          <w:sz w:val="24"/>
          <w:szCs w:val="24"/>
          <w:lang w:eastAsia="zh-CN"/>
        </w:rPr>
        <w:t>小时提交书面延期要求。</w:t>
      </w:r>
    </w:p>
    <w:p w14:paraId="04BDC44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关于延期最长不超过：</w:t>
      </w:r>
      <w:r>
        <w:rPr>
          <w:rFonts w:hint="eastAsia" w:ascii="宋体" w:hAnsi="宋体" w:eastAsia="宋体" w:cs="宋体"/>
          <w:snapToGrid/>
          <w:color w:val="auto"/>
          <w:kern w:val="2"/>
          <w:sz w:val="24"/>
          <w:szCs w:val="24"/>
          <w:u w:val="single"/>
          <w:lang w:eastAsia="zh-CN"/>
        </w:rPr>
        <w:t xml:space="preserve">   48  </w:t>
      </w:r>
      <w:r>
        <w:rPr>
          <w:rFonts w:hint="eastAsia" w:ascii="宋体" w:hAnsi="宋体" w:eastAsia="宋体" w:cs="宋体"/>
          <w:snapToGrid/>
          <w:color w:val="auto"/>
          <w:kern w:val="2"/>
          <w:sz w:val="24"/>
          <w:szCs w:val="24"/>
          <w:lang w:eastAsia="zh-CN"/>
        </w:rPr>
        <w:t>小时。</w:t>
      </w:r>
    </w:p>
    <w:p w14:paraId="40340D98">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13.2 竣工验收</w:t>
      </w:r>
    </w:p>
    <w:p w14:paraId="6812013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13.2.1竣工验收条件</w:t>
      </w:r>
    </w:p>
    <w:p w14:paraId="4FFE7B8D">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snapToGrid/>
          <w:color w:val="auto"/>
          <w:kern w:val="2"/>
          <w:sz w:val="24"/>
          <w:szCs w:val="24"/>
          <w:u w:val="single"/>
          <w:lang w:eastAsia="zh-CN"/>
        </w:rPr>
        <w:t>按博白县质监站的规定   。</w:t>
      </w:r>
    </w:p>
    <w:p w14:paraId="72EAA6F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竣工验收资料的分数：</w:t>
      </w:r>
      <w:r>
        <w:rPr>
          <w:rFonts w:hint="eastAsia" w:ascii="宋体" w:hAnsi="宋体" w:eastAsia="宋体" w:cs="宋体"/>
          <w:snapToGrid/>
          <w:color w:val="auto"/>
          <w:kern w:val="2"/>
          <w:sz w:val="24"/>
          <w:szCs w:val="24"/>
          <w:u w:val="single"/>
          <w:lang w:eastAsia="zh-CN"/>
        </w:rPr>
        <w:t>一式叁份。</w:t>
      </w:r>
    </w:p>
    <w:p w14:paraId="605C9E29">
      <w:pPr>
        <w:widowControl w:val="0"/>
        <w:kinsoku/>
        <w:autoSpaceDE/>
        <w:autoSpaceDN/>
        <w:adjustRightInd/>
        <w:snapToGrid/>
        <w:spacing w:line="400" w:lineRule="exact"/>
        <w:ind w:firstLine="564"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承包人提供竣工图的约定：</w:t>
      </w:r>
      <w:r>
        <w:rPr>
          <w:rFonts w:hint="eastAsia" w:ascii="宋体" w:hAnsi="宋体" w:eastAsia="宋体" w:cs="宋体"/>
          <w:snapToGrid/>
          <w:color w:val="auto"/>
          <w:kern w:val="2"/>
          <w:sz w:val="24"/>
          <w:szCs w:val="24"/>
          <w:u w:val="single"/>
          <w:lang w:eastAsia="zh-CN"/>
        </w:rPr>
        <w:t>竣工验收正式通过后5天（工程造价在500万元以下含500万元）、10天（工程造价在500万元至1000元玩之间含1000万元）、15天（工程造价在1000万元以上），提供竣工图的数量分别为2套、4套、6套。</w:t>
      </w:r>
    </w:p>
    <w:p w14:paraId="135C35B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13.2.2 竣工验收程序</w:t>
      </w:r>
    </w:p>
    <w:p w14:paraId="5F04DE4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关于竣工验收程序的约定：</w:t>
      </w:r>
      <w:r>
        <w:rPr>
          <w:rFonts w:hint="eastAsia" w:ascii="宋体" w:hAnsi="宋体" w:eastAsia="宋体" w:cs="宋体"/>
          <w:snapToGrid/>
          <w:color w:val="auto"/>
          <w:kern w:val="2"/>
          <w:sz w:val="24"/>
          <w:szCs w:val="24"/>
          <w:u w:val="single"/>
          <w:lang w:eastAsia="zh-CN"/>
        </w:rPr>
        <w:t>按《通用条款》。</w:t>
      </w:r>
    </w:p>
    <w:p w14:paraId="1E5F7E3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发包人不按照本项约定组织竣工验收、颁发工程接收证书的违约金的计算方法：</w:t>
      </w:r>
      <w:r>
        <w:rPr>
          <w:rFonts w:hint="eastAsia" w:ascii="宋体" w:hAnsi="宋体" w:eastAsia="宋体" w:cs="宋体"/>
          <w:snapToGrid/>
          <w:color w:val="auto"/>
          <w:kern w:val="2"/>
          <w:sz w:val="24"/>
          <w:szCs w:val="24"/>
          <w:u w:val="single"/>
          <w:lang w:eastAsia="zh-CN"/>
        </w:rPr>
        <w:t>执行《通用条款》。</w:t>
      </w:r>
    </w:p>
    <w:p w14:paraId="44C92942">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13.2.5 移交、接收全部与部分工程</w:t>
      </w:r>
    </w:p>
    <w:p w14:paraId="666AEF8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承包人向发包人移交工程的期限：</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45D6EAB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发包人未按本合同约定接收全部或部分工程的，违约金的计算方法为：</w:t>
      </w:r>
      <w:r>
        <w:rPr>
          <w:rFonts w:hint="eastAsia" w:ascii="宋体" w:hAnsi="宋体" w:eastAsia="宋体" w:cs="宋体"/>
          <w:snapToGrid/>
          <w:color w:val="auto"/>
          <w:kern w:val="2"/>
          <w:sz w:val="24"/>
          <w:szCs w:val="24"/>
          <w:u w:val="single"/>
          <w:lang w:eastAsia="zh-CN"/>
        </w:rPr>
        <w:t>无  。</w:t>
      </w:r>
    </w:p>
    <w:p w14:paraId="52DA339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承包人未按时移交工程的，违约金的计算方法为：</w:t>
      </w:r>
      <w:r>
        <w:rPr>
          <w:rFonts w:hint="eastAsia" w:ascii="宋体" w:hAnsi="宋体" w:eastAsia="宋体" w:cs="宋体"/>
          <w:snapToGrid/>
          <w:color w:val="auto"/>
          <w:kern w:val="2"/>
          <w:sz w:val="24"/>
          <w:szCs w:val="24"/>
          <w:u w:val="single"/>
          <w:lang w:eastAsia="zh-CN"/>
        </w:rPr>
        <w:t>无   。</w:t>
      </w:r>
    </w:p>
    <w:p w14:paraId="7FABC5B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13.3 工程试车</w:t>
      </w:r>
    </w:p>
    <w:p w14:paraId="68B838A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13.3.1 试车程序</w:t>
      </w:r>
    </w:p>
    <w:p w14:paraId="2DA23F2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工程试车内容：</w:t>
      </w:r>
      <w:r>
        <w:rPr>
          <w:rFonts w:hint="eastAsia" w:ascii="宋体" w:hAnsi="宋体" w:eastAsia="宋体" w:cs="宋体"/>
          <w:snapToGrid/>
          <w:color w:val="auto"/>
          <w:kern w:val="2"/>
          <w:sz w:val="24"/>
          <w:szCs w:val="24"/>
          <w:u w:val="single"/>
          <w:lang w:eastAsia="zh-CN"/>
        </w:rPr>
        <w:t>无   。</w:t>
      </w:r>
    </w:p>
    <w:p w14:paraId="49C432E7">
      <w:pPr>
        <w:widowControl w:val="0"/>
        <w:numPr>
          <w:ilvl w:val="0"/>
          <w:numId w:val="8"/>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单机无负荷试车费用由</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承担；</w:t>
      </w:r>
    </w:p>
    <w:p w14:paraId="081E5FB1">
      <w:pPr>
        <w:widowControl w:val="0"/>
        <w:numPr>
          <w:ilvl w:val="0"/>
          <w:numId w:val="8"/>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无负荷联动试车费用由</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承担。</w:t>
      </w:r>
    </w:p>
    <w:p w14:paraId="101B30F1">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13.3.3 投料试车</w:t>
      </w:r>
    </w:p>
    <w:p w14:paraId="6DC8FBC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关于投料试车相关事项的约定：</w:t>
      </w:r>
      <w:r>
        <w:rPr>
          <w:rFonts w:hint="eastAsia" w:ascii="宋体" w:hAnsi="宋体" w:eastAsia="宋体" w:cs="宋体"/>
          <w:snapToGrid/>
          <w:color w:val="auto"/>
          <w:kern w:val="2"/>
          <w:sz w:val="24"/>
          <w:szCs w:val="24"/>
          <w:u w:val="single"/>
          <w:lang w:eastAsia="zh-CN"/>
        </w:rPr>
        <w:t xml:space="preserve">无 </w:t>
      </w:r>
    </w:p>
    <w:p w14:paraId="4454899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13.6 竣工退场</w:t>
      </w:r>
    </w:p>
    <w:p w14:paraId="16EAC0B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13.6.1 竣工退场</w:t>
      </w:r>
    </w:p>
    <w:p w14:paraId="349EFD5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承包人完成竣工退场的期限：</w:t>
      </w:r>
      <w:r>
        <w:rPr>
          <w:rFonts w:hint="eastAsia" w:ascii="宋体" w:hAnsi="宋体" w:eastAsia="宋体" w:cs="宋体"/>
          <w:snapToGrid/>
          <w:color w:val="auto"/>
          <w:kern w:val="2"/>
          <w:sz w:val="24"/>
          <w:szCs w:val="24"/>
          <w:u w:val="single"/>
          <w:lang w:eastAsia="zh-CN"/>
        </w:rPr>
        <w:t>双方另行协商确定。</w:t>
      </w:r>
    </w:p>
    <w:p w14:paraId="1ED872F8">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 竣工结算</w:t>
      </w:r>
    </w:p>
    <w:p w14:paraId="12557096">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14.1 竣工付款申请</w:t>
      </w:r>
    </w:p>
    <w:p w14:paraId="56D0DB1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承包人提交竣工付款申请单的期限：</w:t>
      </w:r>
      <w:r>
        <w:rPr>
          <w:rFonts w:hint="eastAsia" w:ascii="宋体" w:hAnsi="宋体" w:eastAsia="宋体" w:cs="宋体"/>
          <w:snapToGrid/>
          <w:color w:val="auto"/>
          <w:kern w:val="2"/>
          <w:sz w:val="24"/>
          <w:szCs w:val="24"/>
          <w:u w:val="single"/>
          <w:lang w:eastAsia="zh-CN"/>
        </w:rPr>
        <w:t xml:space="preserve">20天    </w:t>
      </w:r>
    </w:p>
    <w:p w14:paraId="73E36FA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竣工付款申请单应包括的内容：</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。竣工结算款支付申请（核准）表见合同附件12。</w:t>
      </w:r>
    </w:p>
    <w:p w14:paraId="0D4AC78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14.2 竣工结算审核</w:t>
      </w:r>
    </w:p>
    <w:p w14:paraId="15C5AAB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发包人审批竣工付款申请单的期限：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A2F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857155D">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lang w:eastAsia="zh-CN"/>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6C825A5">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工程竣工结算报告金额</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6AB5E3F6">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发包人审查时间</w:t>
            </w:r>
          </w:p>
        </w:tc>
      </w:tr>
      <w:tr w14:paraId="3BF0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DAB0CBB">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A40A1BF">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500万元以下</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219A5A8">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从接到竣工结算报告和完整的竣工结算资料之日起20天</w:t>
            </w:r>
          </w:p>
        </w:tc>
      </w:tr>
      <w:tr w14:paraId="39F2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95ABE64">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1F39EDD6">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500万元-2000万元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1E7B086">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从接到竣工结算报告和完整的竣工结算资料之日起30天</w:t>
            </w:r>
          </w:p>
        </w:tc>
      </w:tr>
      <w:tr w14:paraId="370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2765903">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AA92897">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2000万元-5000万元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4D1F1F6">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从接到竣工结算报告和完整的竣工结算资料之日起45天</w:t>
            </w:r>
          </w:p>
        </w:tc>
      </w:tr>
      <w:tr w14:paraId="398F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E460E61">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4D5480C">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5000万元以上</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69119ACB">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从接到竣工结算报告和完整的竣工结算资料之日起60天</w:t>
            </w:r>
          </w:p>
        </w:tc>
      </w:tr>
      <w:tr w14:paraId="0A6B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7C0E297">
            <w:pPr>
              <w:widowControl w:val="0"/>
              <w:kinsoku/>
              <w:autoSpaceDE/>
              <w:autoSpaceDN/>
              <w:adjustRightInd/>
              <w:snapToGrid/>
              <w:spacing w:line="400" w:lineRule="exact"/>
              <w:jc w:val="center"/>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EC73C04">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5000万以上每增加0.5亿（不足0.5亿不增加）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663DA0F">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增加10天</w:t>
            </w:r>
          </w:p>
        </w:tc>
      </w:tr>
    </w:tbl>
    <w:p w14:paraId="7A18AA24">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因承包人提供的结算资料不完整而需要补充或承包人不按时对账耽误时间时，审查时间应相应顺延</w:t>
      </w:r>
      <w:r>
        <w:rPr>
          <w:rFonts w:hint="eastAsia" w:ascii="宋体" w:hAnsi="宋体" w:eastAsia="宋体" w:cs="Times New Roman"/>
          <w:snapToGrid/>
          <w:color w:val="auto"/>
          <w:kern w:val="2"/>
          <w:sz w:val="24"/>
          <w:szCs w:val="24"/>
          <w:lang w:eastAsia="zh-CN"/>
        </w:rPr>
        <w:t>。</w:t>
      </w:r>
    </w:p>
    <w:p w14:paraId="24A5982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竣工结算审核约定：</w:t>
      </w:r>
    </w:p>
    <w:p w14:paraId="23ED52C3">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u w:val="single"/>
          <w:lang w:eastAsia="zh-CN"/>
        </w:rPr>
        <w:t>1、工程竣工验收报告经发包人认可后20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ascii="宋体" w:hAnsi="宋体" w:eastAsia="宋体" w:cs="Times New Roman"/>
          <w:snapToGrid/>
          <w:color w:val="auto"/>
          <w:kern w:val="2"/>
          <w:sz w:val="24"/>
          <w:szCs w:val="24"/>
          <w:u w:val="single"/>
          <w:lang w:eastAsia="zh-CN"/>
        </w:rPr>
        <w:t>30</w:t>
      </w:r>
      <w:r>
        <w:rPr>
          <w:rFonts w:hint="eastAsia" w:ascii="宋体" w:hAnsi="宋体" w:eastAsia="宋体" w:cs="Times New Roman"/>
          <w:snapToGrid/>
          <w:color w:val="auto"/>
          <w:kern w:val="2"/>
          <w:sz w:val="24"/>
          <w:szCs w:val="24"/>
          <w:u w:val="single"/>
          <w:lang w:eastAsia="zh-CN"/>
        </w:rPr>
        <w:t>天内进行审核，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ascii="宋体" w:hAnsi="宋体" w:eastAsia="宋体" w:cs="Times New Roman"/>
          <w:snapToGrid/>
          <w:color w:val="auto"/>
          <w:kern w:val="2"/>
          <w:sz w:val="24"/>
          <w:szCs w:val="24"/>
          <w:u w:val="single"/>
          <w:lang w:eastAsia="zh-CN"/>
        </w:rPr>
        <w:t>30</w:t>
      </w:r>
      <w:r>
        <w:rPr>
          <w:rFonts w:hint="eastAsia" w:ascii="宋体" w:hAnsi="宋体" w:eastAsia="宋体" w:cs="Times New Roman"/>
          <w:snapToGrid/>
          <w:color w:val="auto"/>
          <w:kern w:val="2"/>
          <w:sz w:val="24"/>
          <w:szCs w:val="24"/>
          <w:u w:val="single"/>
          <w:lang w:eastAsia="zh-CN"/>
        </w:rPr>
        <w:t>天内，发包人按审定后的竣工结算价款，通知经办银行向承包人支结算价款。</w:t>
      </w:r>
    </w:p>
    <w:p w14:paraId="6603E23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w:t>
      </w:r>
      <w:r>
        <w:rPr>
          <w:rFonts w:hint="eastAsia" w:ascii="宋体" w:hAnsi="宋体" w:eastAsia="宋体" w:cs="Times New Roman"/>
          <w:snapToGrid/>
          <w:color w:val="auto"/>
          <w:kern w:val="2"/>
          <w:sz w:val="24"/>
          <w:szCs w:val="24"/>
          <w:lang w:eastAsia="zh-CN"/>
        </w:rPr>
        <w:t>项目竣工后二十天内承包人必须向博白县教育局项目办提交一份工程建设竣工验收资料存档。</w:t>
      </w:r>
    </w:p>
    <w:p w14:paraId="64D22F9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备注:对于国有投资项目结算审核约定，双方可结合各地政府或有关部门出台的管理规定进行局部调整。</w:t>
      </w:r>
    </w:p>
    <w:p w14:paraId="4F8C33F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 最终结清</w:t>
      </w:r>
    </w:p>
    <w:p w14:paraId="6105C75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14.4.1 最终结清申请单</w:t>
      </w:r>
    </w:p>
    <w:p w14:paraId="7DC2510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承包人提交最终结清申请单的份数：</w:t>
      </w:r>
      <w:r>
        <w:rPr>
          <w:rFonts w:hint="eastAsia" w:ascii="宋体" w:hAnsi="宋体" w:eastAsia="宋体" w:cs="宋体"/>
          <w:snapToGrid/>
          <w:color w:val="auto"/>
          <w:kern w:val="2"/>
          <w:sz w:val="24"/>
          <w:szCs w:val="24"/>
          <w:u w:val="single"/>
          <w:lang w:eastAsia="zh-CN"/>
        </w:rPr>
        <w:t xml:space="preserve">按《通用条款》   </w:t>
      </w:r>
    </w:p>
    <w:p w14:paraId="5E137DE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承包人提交最终结算申请单的期限：</w:t>
      </w:r>
      <w:r>
        <w:rPr>
          <w:rFonts w:hint="eastAsia" w:ascii="宋体" w:hAnsi="宋体" w:eastAsia="宋体" w:cs="宋体"/>
          <w:snapToGrid/>
          <w:color w:val="auto"/>
          <w:kern w:val="2"/>
          <w:sz w:val="24"/>
          <w:szCs w:val="24"/>
          <w:u w:val="single"/>
          <w:lang w:eastAsia="zh-CN"/>
        </w:rPr>
        <w:t xml:space="preserve">按《通用条款》   </w:t>
      </w:r>
    </w:p>
    <w:p w14:paraId="3F07E86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最终结算款支付申请（核准）表见合同附件13。</w:t>
      </w:r>
    </w:p>
    <w:p w14:paraId="6A097E3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14.4.2 最终结清证书和支付</w:t>
      </w:r>
    </w:p>
    <w:p w14:paraId="2DC3E1D9">
      <w:pPr>
        <w:widowControl w:val="0"/>
        <w:numPr>
          <w:ilvl w:val="0"/>
          <w:numId w:val="9"/>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发包人完成最终结清申请单的审批并颁发最终结清证书的期限：</w:t>
      </w:r>
      <w:r>
        <w:rPr>
          <w:rFonts w:hint="eastAsia" w:ascii="宋体" w:hAnsi="宋体" w:eastAsia="宋体" w:cs="宋体"/>
          <w:snapToGrid/>
          <w:color w:val="auto"/>
          <w:kern w:val="2"/>
          <w:sz w:val="24"/>
          <w:szCs w:val="24"/>
          <w:u w:val="single"/>
          <w:lang w:eastAsia="zh-CN"/>
        </w:rPr>
        <w:t xml:space="preserve">无   。  </w:t>
      </w:r>
    </w:p>
    <w:p w14:paraId="673E70E2">
      <w:pPr>
        <w:widowControl w:val="0"/>
        <w:numPr>
          <w:ilvl w:val="0"/>
          <w:numId w:val="9"/>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发包人完成支付的期限：</w:t>
      </w:r>
      <w:r>
        <w:rPr>
          <w:rFonts w:hint="eastAsia" w:ascii="宋体" w:hAnsi="宋体" w:eastAsia="宋体" w:cs="宋体"/>
          <w:snapToGrid/>
          <w:color w:val="auto"/>
          <w:kern w:val="2"/>
          <w:sz w:val="24"/>
          <w:szCs w:val="24"/>
          <w:u w:val="single"/>
          <w:lang w:eastAsia="zh-CN"/>
        </w:rPr>
        <w:t xml:space="preserve">无   。 </w:t>
      </w:r>
    </w:p>
    <w:p w14:paraId="65996E8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 缺陷责任期与保修</w:t>
      </w:r>
    </w:p>
    <w:p w14:paraId="52059B5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15.2 缺陷责任期</w:t>
      </w:r>
    </w:p>
    <w:p w14:paraId="2895B7E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缺陷责任期的具体期限：</w:t>
      </w:r>
      <w:r>
        <w:rPr>
          <w:rFonts w:hint="eastAsia" w:ascii="宋体" w:hAnsi="宋体" w:eastAsia="宋体" w:cs="宋体"/>
          <w:snapToGrid/>
          <w:color w:val="auto"/>
          <w:kern w:val="2"/>
          <w:sz w:val="24"/>
          <w:szCs w:val="24"/>
          <w:u w:val="single"/>
          <w:lang w:eastAsia="zh-CN"/>
        </w:rPr>
        <w:t>12个月  。</w:t>
      </w:r>
    </w:p>
    <w:p w14:paraId="2CF791F1">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 质量保证金</w:t>
      </w:r>
    </w:p>
    <w:p w14:paraId="726D603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关于是否扣留质量保证金的约定：</w:t>
      </w:r>
      <w:r>
        <w:rPr>
          <w:rFonts w:hint="eastAsia" w:ascii="宋体" w:hAnsi="宋体" w:eastAsia="宋体" w:cs="宋体"/>
          <w:snapToGrid/>
          <w:color w:val="auto"/>
          <w:kern w:val="2"/>
          <w:sz w:val="24"/>
          <w:szCs w:val="24"/>
          <w:u w:val="single"/>
          <w:lang w:eastAsia="zh-CN"/>
        </w:rPr>
        <w:t xml:space="preserve">    是      </w:t>
      </w:r>
      <w:r>
        <w:rPr>
          <w:rFonts w:hint="eastAsia" w:ascii="宋体" w:hAnsi="宋体" w:eastAsia="宋体" w:cs="宋体"/>
          <w:snapToGrid/>
          <w:color w:val="auto"/>
          <w:kern w:val="2"/>
          <w:sz w:val="24"/>
          <w:szCs w:val="24"/>
          <w:lang w:eastAsia="zh-CN"/>
        </w:rPr>
        <w:t>。</w:t>
      </w:r>
    </w:p>
    <w:p w14:paraId="5709B94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在工程项目竣工前，承包人按专用合同条款第3.7条提供履约担保的，发包人不得同时预留工程质量保证金。</w:t>
      </w:r>
    </w:p>
    <w:p w14:paraId="520A0874">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15.3.1 承包人提供质量保证金的方式</w:t>
      </w:r>
    </w:p>
    <w:p w14:paraId="10266703">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质量保证金采用以下第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w:t>
      </w:r>
    </w:p>
    <w:p w14:paraId="013B369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质量保证金保函（银行保函、电子保函、保证保险保函、工程担保保函，工程担保保证人应将出具的保函相关信息录入“广西建筑市场监管云”平台（http://gxjzsc.caihcloud.com），以实现保函查询及验真功能。），保证金额为：</w:t>
      </w:r>
      <w:r>
        <w:rPr>
          <w:rFonts w:hint="eastAsia" w:ascii="宋体" w:hAnsi="宋体" w:eastAsia="宋体" w:cs="宋体"/>
          <w:snapToGrid/>
          <w:color w:val="auto"/>
          <w:kern w:val="2"/>
          <w:sz w:val="24"/>
          <w:szCs w:val="24"/>
          <w:u w:val="single"/>
          <w:lang w:eastAsia="zh-CN"/>
        </w:rPr>
        <w:t xml:space="preserve">  不得低于工程价款结算总额的3%   </w:t>
      </w:r>
      <w:r>
        <w:rPr>
          <w:rFonts w:hint="eastAsia" w:ascii="宋体" w:hAnsi="宋体" w:eastAsia="宋体" w:cs="宋体"/>
          <w:snapToGrid/>
          <w:color w:val="auto"/>
          <w:kern w:val="2"/>
          <w:sz w:val="24"/>
          <w:szCs w:val="24"/>
          <w:lang w:eastAsia="zh-CN"/>
        </w:rPr>
        <w:t>；</w:t>
      </w:r>
    </w:p>
    <w:p w14:paraId="0B3FEEC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（2）发包人按工程价款结算总额的</w:t>
      </w:r>
      <w:r>
        <w:rPr>
          <w:rFonts w:hint="eastAsia" w:ascii="宋体" w:hAnsi="宋体" w:eastAsia="宋体" w:cs="宋体"/>
          <w:snapToGrid/>
          <w:color w:val="auto"/>
          <w:kern w:val="2"/>
          <w:sz w:val="24"/>
          <w:szCs w:val="24"/>
          <w:u w:val="single"/>
          <w:lang w:eastAsia="zh-CN"/>
        </w:rPr>
        <w:t xml:space="preserve"> 3  </w:t>
      </w:r>
      <w:r>
        <w:rPr>
          <w:rFonts w:hint="eastAsia" w:ascii="宋体" w:hAnsi="宋体" w:eastAsia="宋体" w:cs="宋体"/>
          <w:snapToGrid/>
          <w:color w:val="auto"/>
          <w:kern w:val="2"/>
          <w:sz w:val="24"/>
          <w:szCs w:val="24"/>
          <w:lang w:eastAsia="zh-CN"/>
        </w:rPr>
        <w:t>%（不得超过3%）预留工程质量保证金，待缺陷责任期满后返还，是否付息及利息计算方式为：</w:t>
      </w:r>
      <w:r>
        <w:rPr>
          <w:rFonts w:hint="eastAsia" w:ascii="宋体" w:hAnsi="宋体" w:eastAsia="宋体" w:cs="宋体"/>
          <w:snapToGrid/>
          <w:color w:val="auto"/>
          <w:kern w:val="2"/>
          <w:sz w:val="24"/>
          <w:szCs w:val="24"/>
          <w:u w:val="single"/>
          <w:lang w:eastAsia="zh-CN"/>
        </w:rPr>
        <w:t xml:space="preserve">      无息      </w:t>
      </w:r>
      <w:r>
        <w:rPr>
          <w:rFonts w:hint="eastAsia" w:ascii="宋体" w:hAnsi="宋体" w:eastAsia="宋体" w:cs="宋体"/>
          <w:snapToGrid/>
          <w:color w:val="auto"/>
          <w:kern w:val="2"/>
          <w:sz w:val="24"/>
          <w:szCs w:val="24"/>
          <w:lang w:eastAsia="zh-CN"/>
        </w:rPr>
        <w:t xml:space="preserve"> ；</w:t>
      </w:r>
    </w:p>
    <w:p w14:paraId="58DBC88D">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（3）其他方式：</w:t>
      </w:r>
      <w:r>
        <w:rPr>
          <w:rFonts w:hint="eastAsia" w:ascii="宋体" w:hAnsi="宋体" w:eastAsia="宋体" w:cs="宋体"/>
          <w:snapToGrid/>
          <w:color w:val="auto"/>
          <w:kern w:val="2"/>
          <w:sz w:val="24"/>
          <w:szCs w:val="24"/>
          <w:u w:val="single"/>
          <w:lang w:eastAsia="zh-CN"/>
        </w:rPr>
        <w:t>银行转账、电汇或网上支付等形式</w:t>
      </w:r>
      <w:r>
        <w:rPr>
          <w:rFonts w:hint="eastAsia" w:ascii="宋体" w:hAnsi="宋体" w:eastAsia="宋体" w:cs="宋体"/>
          <w:snapToGrid/>
          <w:color w:val="auto"/>
          <w:kern w:val="2"/>
          <w:sz w:val="24"/>
          <w:szCs w:val="24"/>
          <w:lang w:eastAsia="zh-CN"/>
        </w:rPr>
        <w:t>。</w:t>
      </w:r>
    </w:p>
    <w:p w14:paraId="527B4810">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15.3.2 质量保证金的扣留</w:t>
      </w:r>
    </w:p>
    <w:p w14:paraId="048F572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质量保证金的扣留采取以下第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w:t>
      </w:r>
    </w:p>
    <w:p w14:paraId="39D0FAF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（1）在不缴纳履保证金情况下，按支付工程进度款时逐次扣留，质量保证金的计算基数不包括预付款的支付、扣回以及价格调整的金额；</w:t>
      </w:r>
    </w:p>
    <w:p w14:paraId="1613B65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（2）工程竣工结算时，一次性扣留质量保证金，由承包人以银行保函、保证保险替代预留质量保证金，保函金额不得高于工程价款结算总额的3%；</w:t>
      </w:r>
    </w:p>
    <w:p w14:paraId="6201A64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（3）其他扣留方式: 银行转账、电汇或网上支付、保函（银行保函、电子保函、保证保险保函、工程担保保函）等形式。</w:t>
      </w:r>
    </w:p>
    <w:p w14:paraId="2A3EC4F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关于质量保证金的补充约定：</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16A3E53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 保修</w:t>
      </w:r>
    </w:p>
    <w:p w14:paraId="5DEBF62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15.4.1 保修责任</w:t>
      </w:r>
    </w:p>
    <w:p w14:paraId="755ECE8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工程保修期为：</w:t>
      </w:r>
      <w:r>
        <w:rPr>
          <w:rFonts w:hint="eastAsia" w:ascii="宋体" w:hAnsi="宋体" w:eastAsia="宋体" w:cs="宋体"/>
          <w:snapToGrid/>
          <w:color w:val="auto"/>
          <w:kern w:val="2"/>
          <w:sz w:val="24"/>
          <w:szCs w:val="24"/>
          <w:u w:val="single"/>
          <w:lang w:eastAsia="zh-CN"/>
        </w:rPr>
        <w:t>按工程质量保修期承诺执行。</w:t>
      </w:r>
    </w:p>
    <w:p w14:paraId="0F65930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工程保修书具体内容见合同附件2。</w:t>
      </w:r>
    </w:p>
    <w:p w14:paraId="5616B3A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15.4.3 修复通知</w:t>
      </w:r>
    </w:p>
    <w:p w14:paraId="7F9D20D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承包人收到保修通知并到达工程现场的合理时间：</w:t>
      </w:r>
      <w:r>
        <w:rPr>
          <w:rFonts w:hint="eastAsia" w:ascii="宋体" w:hAnsi="宋体" w:eastAsia="宋体" w:cs="宋体"/>
          <w:snapToGrid/>
          <w:color w:val="auto"/>
          <w:kern w:val="2"/>
          <w:sz w:val="24"/>
          <w:szCs w:val="24"/>
          <w:u w:val="single"/>
          <w:lang w:eastAsia="zh-CN"/>
        </w:rPr>
        <w:t xml:space="preserve">收到保修通知书7天内  。    </w:t>
      </w:r>
    </w:p>
    <w:p w14:paraId="21152FD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 违约</w:t>
      </w:r>
    </w:p>
    <w:p w14:paraId="3E2E9F50">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 发包人违约</w:t>
      </w:r>
    </w:p>
    <w:p w14:paraId="06A0219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16.1.1 发包人违约的情形</w:t>
      </w:r>
    </w:p>
    <w:p w14:paraId="781D5A3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发包人违约的其他情形：</w:t>
      </w:r>
      <w:r>
        <w:rPr>
          <w:rFonts w:hint="eastAsia" w:ascii="宋体" w:hAnsi="宋体" w:eastAsia="宋体" w:cs="宋体"/>
          <w:snapToGrid/>
          <w:color w:val="auto"/>
          <w:kern w:val="2"/>
          <w:sz w:val="24"/>
          <w:szCs w:val="24"/>
          <w:u w:val="single"/>
          <w:lang w:eastAsia="zh-CN"/>
        </w:rPr>
        <w:t>无  。</w:t>
      </w:r>
    </w:p>
    <w:p w14:paraId="5B2BDBE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16.1.2 发包人违约的责任</w:t>
      </w:r>
    </w:p>
    <w:p w14:paraId="6F154E5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发包人违约责任的承担方式和计算方法：</w:t>
      </w:r>
    </w:p>
    <w:p w14:paraId="287E1D6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（1）因发包人原因未能在计划开工日期前7天内下达开工通知的违约责任：</w:t>
      </w:r>
      <w:r>
        <w:rPr>
          <w:rFonts w:hint="eastAsia" w:ascii="宋体" w:hAnsi="宋体" w:eastAsia="宋体" w:cs="宋体"/>
          <w:snapToGrid/>
          <w:color w:val="auto"/>
          <w:kern w:val="2"/>
          <w:sz w:val="24"/>
          <w:szCs w:val="24"/>
          <w:u w:val="single"/>
          <w:lang w:eastAsia="zh-CN"/>
        </w:rPr>
        <w:t xml:space="preserve">双方另行协商确定。 </w:t>
      </w:r>
    </w:p>
    <w:p w14:paraId="53EE12F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（2）因发包人原因未能按合同约定支付合同价款的违约责任：</w:t>
      </w:r>
      <w:r>
        <w:rPr>
          <w:rFonts w:hint="eastAsia" w:ascii="宋体" w:hAnsi="宋体" w:eastAsia="宋体" w:cs="宋体"/>
          <w:snapToGrid/>
          <w:color w:val="auto"/>
          <w:kern w:val="2"/>
          <w:sz w:val="24"/>
          <w:szCs w:val="24"/>
          <w:u w:val="single"/>
          <w:lang w:eastAsia="zh-CN"/>
        </w:rPr>
        <w:t xml:space="preserve">双方另行协商约定  </w:t>
      </w:r>
    </w:p>
    <w:p w14:paraId="083A942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（3）发包人违反第10.1款〔变更的范围〕第（2）项约定，自行实施被取消的工作或转由他人实施的违约责任：</w:t>
      </w:r>
      <w:r>
        <w:rPr>
          <w:rFonts w:hint="eastAsia" w:ascii="宋体" w:hAnsi="宋体" w:eastAsia="宋体" w:cs="宋体"/>
          <w:snapToGrid/>
          <w:color w:val="auto"/>
          <w:kern w:val="2"/>
          <w:sz w:val="24"/>
          <w:szCs w:val="24"/>
          <w:u w:val="single"/>
          <w:lang w:eastAsia="zh-CN"/>
        </w:rPr>
        <w:t xml:space="preserve">双方另行确定  。 </w:t>
      </w:r>
    </w:p>
    <w:p w14:paraId="7A1D37A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snapToGrid/>
          <w:color w:val="auto"/>
          <w:kern w:val="2"/>
          <w:sz w:val="24"/>
          <w:szCs w:val="24"/>
          <w:u w:val="single"/>
          <w:lang w:eastAsia="zh-CN"/>
        </w:rPr>
        <w:t>双方另行协商约定。</w:t>
      </w:r>
    </w:p>
    <w:p w14:paraId="084E66D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（5）因发包人违反合同约定造成暂停施工的违约责任：</w:t>
      </w:r>
      <w:r>
        <w:rPr>
          <w:rFonts w:hint="eastAsia" w:ascii="宋体" w:hAnsi="宋体" w:eastAsia="宋体" w:cs="宋体"/>
          <w:snapToGrid/>
          <w:color w:val="auto"/>
          <w:kern w:val="2"/>
          <w:sz w:val="24"/>
          <w:szCs w:val="24"/>
          <w:u w:val="single"/>
          <w:lang w:eastAsia="zh-CN"/>
        </w:rPr>
        <w:t xml:space="preserve">双方另行协商约定   。 </w:t>
      </w:r>
    </w:p>
    <w:p w14:paraId="43B5020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（6）发包人无正当理由没有在约定期限内发出复工指示，导致承包人无法复工的违约责任：</w:t>
      </w:r>
      <w:r>
        <w:rPr>
          <w:rFonts w:hint="eastAsia" w:ascii="宋体" w:hAnsi="宋体" w:eastAsia="宋体" w:cs="宋体"/>
          <w:snapToGrid/>
          <w:color w:val="auto"/>
          <w:kern w:val="2"/>
          <w:sz w:val="24"/>
          <w:szCs w:val="24"/>
          <w:u w:val="single"/>
          <w:lang w:eastAsia="zh-CN"/>
        </w:rPr>
        <w:t>双方另行协商约定  。</w:t>
      </w:r>
    </w:p>
    <w:p w14:paraId="67CB666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（7）其他：</w:t>
      </w:r>
      <w:r>
        <w:rPr>
          <w:rFonts w:hint="eastAsia" w:ascii="宋体" w:hAnsi="宋体" w:eastAsia="宋体" w:cs="宋体"/>
          <w:snapToGrid/>
          <w:color w:val="auto"/>
          <w:kern w:val="2"/>
          <w:sz w:val="24"/>
          <w:szCs w:val="24"/>
          <w:u w:val="single"/>
          <w:lang w:eastAsia="zh-CN"/>
        </w:rPr>
        <w:t>双方另行协商约定      。</w:t>
      </w:r>
    </w:p>
    <w:p w14:paraId="4A331C2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16.1.3 因发包人违约解除合同</w:t>
      </w:r>
    </w:p>
    <w:p w14:paraId="65A7E7B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承包人按16.1.1项〔发包人违约的情形〕约定暂停施工满</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天后发包人仍不纠正其违约行为并致使合同目的不能实现的，承包人有权解除合同。</w:t>
      </w:r>
    </w:p>
    <w:p w14:paraId="2517209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 承包人违约</w:t>
      </w:r>
    </w:p>
    <w:p w14:paraId="092BB2A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16.2.1 承包人违约的情形</w:t>
      </w:r>
    </w:p>
    <w:p w14:paraId="3147B1D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承包人违约的其他情形：</w:t>
      </w:r>
      <w:r>
        <w:rPr>
          <w:rFonts w:hint="eastAsia" w:ascii="宋体" w:hAnsi="宋体" w:eastAsia="宋体" w:cs="宋体"/>
          <w:snapToGrid/>
          <w:color w:val="auto"/>
          <w:kern w:val="2"/>
          <w:sz w:val="24"/>
          <w:szCs w:val="24"/>
          <w:u w:val="single"/>
          <w:lang w:eastAsia="zh-CN"/>
        </w:rPr>
        <w:t>双方另行协商约定。</w:t>
      </w:r>
    </w:p>
    <w:p w14:paraId="03694CB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16.2.2 承包人违约的责任</w:t>
      </w:r>
    </w:p>
    <w:p w14:paraId="458D6BC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承包人违约责任的承担方式和计算方法：</w:t>
      </w:r>
      <w:r>
        <w:rPr>
          <w:rFonts w:hint="eastAsia" w:ascii="宋体" w:hAnsi="宋体" w:eastAsia="宋体" w:cs="宋体"/>
          <w:snapToGrid/>
          <w:color w:val="auto"/>
          <w:kern w:val="2"/>
          <w:sz w:val="24"/>
          <w:szCs w:val="24"/>
          <w:u w:val="single"/>
          <w:lang w:eastAsia="zh-CN"/>
        </w:rPr>
        <w:t xml:space="preserve"> / </w:t>
      </w:r>
    </w:p>
    <w:p w14:paraId="36BDC43A">
      <w:pPr>
        <w:widowControl w:val="0"/>
        <w:kinsoku/>
        <w:autoSpaceDE/>
        <w:autoSpaceDN/>
        <w:adjustRightInd/>
        <w:snapToGrid/>
        <w:spacing w:line="400" w:lineRule="exact"/>
        <w:ind w:firstLine="564"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snapToGrid/>
          <w:color w:val="auto"/>
          <w:kern w:val="0"/>
          <w:sz w:val="24"/>
          <w:szCs w:val="24"/>
          <w:lang w:eastAsia="zh-CN" w:bidi="ar"/>
        </w:rPr>
        <w:t xml:space="preserve"> </w:t>
      </w:r>
      <w:r>
        <w:rPr>
          <w:rFonts w:hint="eastAsia" w:ascii="宋体" w:hAnsi="宋体" w:eastAsia="宋体" w:cs="宋体"/>
          <w:b/>
          <w:bCs/>
          <w:snapToGrid/>
          <w:color w:val="auto"/>
          <w:kern w:val="2"/>
          <w:sz w:val="24"/>
          <w:szCs w:val="24"/>
          <w:lang w:eastAsia="zh-CN"/>
        </w:rPr>
        <w:t>16.2.3 因承包人违约解除合同</w:t>
      </w:r>
    </w:p>
    <w:p w14:paraId="0D1A4DE0">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关于承包人违约解除合同的特别约定：</w:t>
      </w:r>
      <w:r>
        <w:rPr>
          <w:rFonts w:hint="eastAsia" w:ascii="宋体" w:hAnsi="宋体" w:eastAsia="宋体" w:cs="宋体"/>
          <w:snapToGrid/>
          <w:color w:val="auto"/>
          <w:kern w:val="0"/>
          <w:sz w:val="24"/>
          <w:szCs w:val="24"/>
          <w:u w:val="single"/>
          <w:lang w:eastAsia="zh-CN" w:bidi="ar"/>
        </w:rPr>
        <w:t xml:space="preserve"> / </w:t>
      </w:r>
    </w:p>
    <w:p w14:paraId="6743214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发包人继续使用承包人在施工现场的材料、设备、临时工程、承包人文件和由承包人或以其名义编制的其他文件的费用承担方式：</w:t>
      </w:r>
      <w:r>
        <w:rPr>
          <w:rFonts w:hint="eastAsia" w:ascii="宋体" w:hAnsi="宋体" w:eastAsia="宋体" w:cs="宋体"/>
          <w:snapToGrid/>
          <w:color w:val="auto"/>
          <w:kern w:val="2"/>
          <w:sz w:val="24"/>
          <w:szCs w:val="24"/>
          <w:u w:val="single"/>
          <w:lang w:eastAsia="zh-CN"/>
        </w:rPr>
        <w:t>双方另行协商约定    。</w:t>
      </w:r>
    </w:p>
    <w:p w14:paraId="3A71647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 不可抗力</w:t>
      </w:r>
    </w:p>
    <w:p w14:paraId="314BE71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17.1 不可抗力的确认</w:t>
      </w:r>
    </w:p>
    <w:p w14:paraId="5BDFB76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除通用合同条款约定的不可抗力事件之外，视为不可抗力的其他情形：</w:t>
      </w:r>
      <w:r>
        <w:rPr>
          <w:rFonts w:hint="eastAsia" w:ascii="宋体" w:hAnsi="宋体" w:eastAsia="宋体" w:cs="宋体"/>
          <w:snapToGrid/>
          <w:color w:val="auto"/>
          <w:kern w:val="2"/>
          <w:sz w:val="24"/>
          <w:szCs w:val="24"/>
          <w:u w:val="single"/>
          <w:lang w:eastAsia="zh-CN"/>
        </w:rPr>
        <w:t>无     。</w:t>
      </w:r>
    </w:p>
    <w:p w14:paraId="6263F87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17.4 因不可抗力解除合同</w:t>
      </w:r>
    </w:p>
    <w:p w14:paraId="3E7BEEF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合同解除后，发包人应在商定或确定发包人应支付款项后</w:t>
      </w:r>
      <w:r>
        <w:rPr>
          <w:rFonts w:hint="eastAsia" w:ascii="宋体" w:hAnsi="宋体" w:eastAsia="宋体" w:cs="宋体"/>
          <w:snapToGrid/>
          <w:color w:val="auto"/>
          <w:kern w:val="2"/>
          <w:sz w:val="24"/>
          <w:szCs w:val="24"/>
          <w:u w:val="single"/>
          <w:lang w:eastAsia="zh-CN"/>
        </w:rPr>
        <w:t xml:space="preserve">  约定  </w:t>
      </w:r>
      <w:r>
        <w:rPr>
          <w:rFonts w:hint="eastAsia" w:ascii="宋体" w:hAnsi="宋体" w:eastAsia="宋体" w:cs="宋体"/>
          <w:snapToGrid/>
          <w:color w:val="auto"/>
          <w:kern w:val="2"/>
          <w:sz w:val="24"/>
          <w:szCs w:val="24"/>
          <w:lang w:eastAsia="zh-CN"/>
        </w:rPr>
        <w:t>天内完成款项的支付。</w:t>
      </w:r>
    </w:p>
    <w:p w14:paraId="4D092A8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18保险</w:t>
      </w:r>
    </w:p>
    <w:p w14:paraId="3028EB1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18.1 工程保险</w:t>
      </w:r>
    </w:p>
    <w:p w14:paraId="17245B0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关于工程保险的特别约定：</w:t>
      </w:r>
      <w:r>
        <w:rPr>
          <w:rFonts w:hint="eastAsia" w:ascii="宋体" w:hAnsi="宋体" w:eastAsia="宋体" w:cs="宋体"/>
          <w:snapToGrid/>
          <w:color w:val="auto"/>
          <w:kern w:val="2"/>
          <w:sz w:val="24"/>
          <w:szCs w:val="24"/>
          <w:u w:val="single"/>
          <w:lang w:eastAsia="zh-CN"/>
        </w:rPr>
        <w:t>按《通用条款》  。</w:t>
      </w:r>
    </w:p>
    <w:p w14:paraId="4486BD6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18.3 其他保险</w:t>
      </w:r>
    </w:p>
    <w:p w14:paraId="599524F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关于其他保险的约定：</w:t>
      </w:r>
      <w:r>
        <w:rPr>
          <w:rFonts w:hint="eastAsia" w:ascii="宋体" w:hAnsi="宋体" w:eastAsia="宋体" w:cs="宋体"/>
          <w:snapToGrid/>
          <w:color w:val="auto"/>
          <w:kern w:val="2"/>
          <w:sz w:val="24"/>
          <w:szCs w:val="24"/>
          <w:u w:val="single"/>
          <w:lang w:eastAsia="zh-CN"/>
        </w:rPr>
        <w:t xml:space="preserve">按《通用条款》  </w:t>
      </w:r>
    </w:p>
    <w:p w14:paraId="7DF6508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承包人是否应为其施工设备等办理财产保险：</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按《通用条款》</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 xml:space="preserve"> </w:t>
      </w:r>
    </w:p>
    <w:p w14:paraId="220EF433">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安全生产责任险的约定：</w:t>
      </w:r>
      <w:r>
        <w:rPr>
          <w:rFonts w:hint="eastAsia" w:ascii="宋体" w:hAnsi="宋体" w:eastAsia="宋体" w:cs="宋体"/>
          <w:snapToGrid/>
          <w:color w:val="auto"/>
          <w:kern w:val="2"/>
          <w:sz w:val="24"/>
          <w:szCs w:val="24"/>
          <w:u w:val="single"/>
          <w:lang w:eastAsia="zh-CN"/>
        </w:rPr>
        <w:t>根据《自治区住房城乡建设厅关于印发广西壮族自治区房屋建筑和市政基础设施工程安全生产责任保险计价规定的通知》（桂建发〔2023〕6号）要求，安全生产责任保险费按分部分项工程费及措施项目费（含单价及总价措施项目费）为计算基数乘以0.2%计入暂估价，工程结算时，由发承包双方根据工程实际情况确认的安全生产责任保险费计入工程造价。</w:t>
      </w:r>
    </w:p>
    <w:p w14:paraId="603BDBA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18.7 通知义务</w:t>
      </w:r>
    </w:p>
    <w:p w14:paraId="4072EEC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关于变更保险合同时的通知义务的约定：</w:t>
      </w:r>
      <w:r>
        <w:rPr>
          <w:rFonts w:hint="eastAsia" w:ascii="宋体" w:hAnsi="宋体" w:eastAsia="宋体" w:cs="宋体"/>
          <w:snapToGrid/>
          <w:color w:val="auto"/>
          <w:kern w:val="2"/>
          <w:sz w:val="24"/>
          <w:szCs w:val="24"/>
          <w:u w:val="single"/>
          <w:lang w:eastAsia="zh-CN"/>
        </w:rPr>
        <w:t xml:space="preserve">按《通用条款》 </w:t>
      </w:r>
    </w:p>
    <w:p w14:paraId="7890F69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 争议解决</w:t>
      </w:r>
    </w:p>
    <w:p w14:paraId="189676B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 争议评审</w:t>
      </w:r>
    </w:p>
    <w:p w14:paraId="154BA72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合同当事人是否同意将工程争议提交争议评审小组决定：</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4FBC64D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20.3.1争议评审小组的确定</w:t>
      </w:r>
    </w:p>
    <w:p w14:paraId="7DEB32F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争议评审小组成员的确定：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41219A4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选定争议评审员的期限：</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541F443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争议评审小组成员的报酬承担方式：</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60EEAB9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其他事项的约定：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3D7265A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20.3.2争议评审小组的决定</w:t>
      </w:r>
    </w:p>
    <w:p w14:paraId="7F02360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合同当事人关于本项的约定：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5B08561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20.4仲裁或诉讼</w:t>
      </w:r>
    </w:p>
    <w:p w14:paraId="5F94CBA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因合同及合同有关事项发生的争议，按下列第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种方式解决：</w:t>
      </w:r>
    </w:p>
    <w:p w14:paraId="297E3DB7">
      <w:pPr>
        <w:widowControl w:val="0"/>
        <w:numPr>
          <w:ilvl w:val="0"/>
          <w:numId w:val="10"/>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向</w:t>
      </w:r>
      <w:r>
        <w:rPr>
          <w:rFonts w:hint="eastAsia" w:ascii="宋体" w:hAnsi="宋体" w:eastAsia="宋体" w:cs="宋体"/>
          <w:snapToGrid/>
          <w:color w:val="auto"/>
          <w:kern w:val="2"/>
          <w:sz w:val="24"/>
          <w:szCs w:val="24"/>
          <w:u w:val="single"/>
          <w:lang w:eastAsia="zh-CN"/>
        </w:rPr>
        <w:t xml:space="preserve">  博白县工商   </w:t>
      </w:r>
      <w:r>
        <w:rPr>
          <w:rFonts w:hint="eastAsia" w:ascii="宋体" w:hAnsi="宋体" w:eastAsia="宋体" w:cs="宋体"/>
          <w:snapToGrid/>
          <w:color w:val="auto"/>
          <w:kern w:val="2"/>
          <w:sz w:val="24"/>
          <w:szCs w:val="24"/>
          <w:lang w:eastAsia="zh-CN"/>
        </w:rPr>
        <w:t>仲裁委员会申请仲裁；</w:t>
      </w:r>
    </w:p>
    <w:p w14:paraId="657E3D23">
      <w:pPr>
        <w:widowControl w:val="0"/>
        <w:numPr>
          <w:ilvl w:val="0"/>
          <w:numId w:val="10"/>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向</w:t>
      </w:r>
      <w:r>
        <w:rPr>
          <w:rFonts w:hint="eastAsia" w:ascii="宋体" w:hAnsi="宋体" w:eastAsia="宋体" w:cs="宋体"/>
          <w:snapToGrid/>
          <w:color w:val="auto"/>
          <w:kern w:val="2"/>
          <w:sz w:val="24"/>
          <w:szCs w:val="24"/>
          <w:u w:val="single"/>
          <w:lang w:eastAsia="zh-CN"/>
        </w:rPr>
        <w:t xml:space="preserve"> 项目所在地</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人民法院起诉。</w:t>
      </w:r>
    </w:p>
    <w:p w14:paraId="6BBEE828">
      <w:pPr>
        <w:widowControl w:val="0"/>
        <w:kinsoku/>
        <w:autoSpaceDE/>
        <w:autoSpaceDN/>
        <w:adjustRightInd/>
        <w:snapToGrid/>
        <w:spacing w:line="400" w:lineRule="exact"/>
        <w:ind w:firstLine="564" w:firstLineChars="235"/>
        <w:jc w:val="left"/>
        <w:textAlignment w:val="auto"/>
        <w:rPr>
          <w:rFonts w:hint="eastAsia" w:ascii="宋体" w:hAnsi="宋体" w:eastAsia="宋体" w:cs="Times New Roman"/>
          <w:b/>
          <w:bCs/>
          <w:snapToGrid/>
          <w:color w:val="auto"/>
          <w:kern w:val="2"/>
          <w:sz w:val="24"/>
          <w:szCs w:val="24"/>
          <w:lang w:eastAsia="zh-CN"/>
        </w:rPr>
      </w:pPr>
      <w:r>
        <w:rPr>
          <w:rFonts w:hint="eastAsia" w:ascii="宋体" w:hAnsi="宋体" w:eastAsia="宋体" w:cs="宋体"/>
          <w:snapToGrid/>
          <w:color w:val="auto"/>
          <w:kern w:val="2"/>
          <w:sz w:val="24"/>
          <w:szCs w:val="24"/>
          <w:lang w:eastAsia="zh-CN"/>
        </w:rPr>
        <w:t>21</w:t>
      </w:r>
      <w:r>
        <w:rPr>
          <w:rFonts w:ascii="宋体" w:hAnsi="宋体" w:eastAsia="宋体" w:cs="宋体"/>
          <w:snapToGrid/>
          <w:color w:val="auto"/>
          <w:kern w:val="2"/>
          <w:sz w:val="24"/>
          <w:szCs w:val="24"/>
          <w:lang w:eastAsia="zh-CN"/>
        </w:rPr>
        <w:t>.</w:t>
      </w:r>
      <w:r>
        <w:rPr>
          <w:rFonts w:hint="eastAsia" w:ascii="宋体" w:hAnsi="宋体" w:eastAsia="宋体" w:cs="Times New Roman"/>
          <w:b/>
          <w:bCs/>
          <w:snapToGrid/>
          <w:color w:val="auto"/>
          <w:kern w:val="2"/>
          <w:sz w:val="24"/>
          <w:szCs w:val="24"/>
          <w:lang w:eastAsia="zh-CN"/>
        </w:rPr>
        <w:t>补充条款：</w:t>
      </w:r>
    </w:p>
    <w:p w14:paraId="2DBF595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21.1支付与结算，应按设计图纸及有关技术规范要求完成的工程量为依据。完成的工程量应由承包人按国家标准《建设工程工程量清单计价规范》(GB50500-2013)或其适用的修订版本进行计量，经监理工程师确认，最终按标价的工程量清单的单价或总额进行支付与结算；或者根据具体情况，按合同条款的规定，由监理工程师与承包人双方商定或监理工程师按有关规定来确定的单价或总额价报业主批准后进行支付与结算。最终的工程结算须经指定审计单位审核所审定。</w:t>
      </w:r>
    </w:p>
    <w:p w14:paraId="771442A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21.2其他注意事项</w:t>
      </w:r>
    </w:p>
    <w:p w14:paraId="615A15D0">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1、工程统一用柳州钢铁股份有限公司生产的柳钢牌钢筋（合格产品），或广西防城港生产的万钢牌钢筋（合格产品）或同等以上品牌。水泥统一用北流或兴业生产的42.5海螺牌水泥（合格产品）。砼骨料用碎石。</w:t>
      </w:r>
    </w:p>
    <w:p w14:paraId="65D931B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在施工中因承包人方面原因造成不能按合同约定的时间要求完成施工进度及工程施工质量、安全生产要求，或无故连续停工时间超过15天时，经承包人内部协商未能及时恢复施工，施工进度严重拖延时，应及时更换项目经理，重新组织新的施工班子及施工队伍进场施工。虽承包人更换项目经理，但施工进度及工程质量得不到保障时，发包人将根据有关规定向有关部门汇报，对承包人采取相关制裁措施。</w:t>
      </w:r>
    </w:p>
    <w:p w14:paraId="5846DA89">
      <w:pPr>
        <w:pStyle w:val="23"/>
        <w:kinsoku/>
        <w:autoSpaceDE/>
        <w:autoSpaceDN/>
        <w:adjustRightInd/>
        <w:snapToGrid/>
        <w:spacing w:line="240" w:lineRule="auto"/>
        <w:textAlignment w:val="auto"/>
        <w:rPr>
          <w:rFonts w:hint="eastAsia" w:ascii="Times New Roman" w:hAnsi="Times New Roman" w:eastAsia="黑体" w:cs="黑体"/>
          <w:b/>
          <w:bCs w:val="0"/>
          <w:snapToGrid/>
          <w:color w:val="auto"/>
          <w:sz w:val="24"/>
          <w:szCs w:val="24"/>
        </w:rPr>
      </w:pPr>
    </w:p>
    <w:p w14:paraId="750B0EA3">
      <w:pPr>
        <w:widowControl w:val="0"/>
        <w:kinsoku/>
        <w:autoSpaceDE/>
        <w:autoSpaceDN/>
        <w:adjustRightInd/>
        <w:snapToGrid/>
        <w:spacing w:line="360" w:lineRule="auto"/>
        <w:jc w:val="left"/>
        <w:textAlignment w:val="auto"/>
        <w:rPr>
          <w:rFonts w:ascii="Times New Roman" w:hAnsi="Times New Roman" w:eastAsia="黑体" w:cs="Times New Roman"/>
          <w:b/>
          <w:bCs/>
          <w:snapToGrid/>
          <w:color w:val="auto"/>
          <w:kern w:val="2"/>
          <w:sz w:val="24"/>
          <w:szCs w:val="24"/>
          <w:lang w:eastAsia="zh-CN"/>
        </w:rPr>
      </w:pPr>
      <w:r>
        <w:rPr>
          <w:rFonts w:hint="eastAsia" w:ascii="Times New Roman" w:hAnsi="Times New Roman" w:eastAsia="黑体" w:cs="黑体"/>
          <w:b/>
          <w:bCs/>
          <w:snapToGrid/>
          <w:color w:val="auto"/>
          <w:kern w:val="2"/>
          <w:sz w:val="24"/>
          <w:szCs w:val="24"/>
          <w:lang w:eastAsia="zh-CN"/>
        </w:rPr>
        <w:t>附件</w:t>
      </w:r>
    </w:p>
    <w:p w14:paraId="41207ACE">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附件</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：承包人承揽工程项目一览表</w:t>
      </w:r>
    </w:p>
    <w:p w14:paraId="1566B531">
      <w:pPr>
        <w:widowControl w:val="0"/>
        <w:kinsoku/>
        <w:autoSpaceDE/>
        <w:autoSpaceDN/>
        <w:adjustRightInd/>
        <w:snapToGrid/>
        <w:spacing w:line="360" w:lineRule="auto"/>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附件2：工程质量保修书</w:t>
      </w:r>
    </w:p>
    <w:p w14:paraId="7E099B1D">
      <w:pPr>
        <w:widowControl w:val="0"/>
        <w:kinsoku/>
        <w:autoSpaceDE/>
        <w:autoSpaceDN/>
        <w:adjustRightInd/>
        <w:snapToGrid/>
        <w:spacing w:line="460" w:lineRule="exact"/>
        <w:ind w:firstLine="480" w:firstLineChars="200"/>
        <w:jc w:val="both"/>
        <w:textAlignment w:val="auto"/>
        <w:rPr>
          <w:rFonts w:ascii="Times New Roman" w:hAnsi="Times New Roman" w:eastAsia="宋体" w:cs="Times New Roman"/>
          <w:snapToGrid/>
          <w:color w:val="auto"/>
          <w:kern w:val="2"/>
          <w:sz w:val="24"/>
          <w:szCs w:val="24"/>
          <w:lang w:eastAsia="zh-CN"/>
        </w:rPr>
      </w:pPr>
    </w:p>
    <w:p w14:paraId="5F47107E">
      <w:pPr>
        <w:widowControl w:val="0"/>
        <w:kinsoku/>
        <w:autoSpaceDE/>
        <w:autoSpaceDN/>
        <w:adjustRightInd/>
        <w:snapToGrid/>
        <w:spacing w:before="120" w:beforeLines="50" w:after="120" w:afterLines="50" w:line="440" w:lineRule="exact"/>
        <w:jc w:val="left"/>
        <w:textAlignment w:val="auto"/>
        <w:rPr>
          <w:rFonts w:hint="eastAsia" w:ascii="仿宋_GB2312" w:hAnsi="Times New Roman" w:eastAsia="仿宋_GB2312" w:cs="仿宋_GB2312"/>
          <w:snapToGrid/>
          <w:color w:val="auto"/>
          <w:kern w:val="2"/>
          <w:sz w:val="24"/>
          <w:szCs w:val="24"/>
          <w:lang w:val="en-US" w:eastAsia="zh-CN"/>
        </w:rPr>
      </w:pPr>
      <w:r>
        <w:rPr>
          <w:rFonts w:hint="eastAsia" w:ascii="仿宋_GB2312" w:hAnsi="Times New Roman" w:eastAsia="仿宋_GB2312" w:cs="仿宋_GB2312"/>
          <w:snapToGrid/>
          <w:color w:val="auto"/>
          <w:kern w:val="2"/>
          <w:sz w:val="24"/>
          <w:szCs w:val="24"/>
          <w:lang w:eastAsia="zh-CN"/>
        </w:rPr>
        <w:t>附件</w:t>
      </w:r>
      <w:r>
        <w:rPr>
          <w:rFonts w:ascii="仿宋_GB2312" w:hAnsi="Times New Roman" w:eastAsia="仿宋_GB2312" w:cs="仿宋_GB2312"/>
          <w:snapToGrid/>
          <w:color w:val="auto"/>
          <w:kern w:val="2"/>
          <w:sz w:val="24"/>
          <w:szCs w:val="24"/>
          <w:lang w:eastAsia="zh-CN"/>
        </w:rPr>
        <w:t>1</w:t>
      </w:r>
      <w:r>
        <w:rPr>
          <w:rFonts w:hint="eastAsia" w:ascii="仿宋_GB2312" w:hAnsi="Times New Roman" w:eastAsia="仿宋_GB2312" w:cs="仿宋_GB2312"/>
          <w:snapToGrid/>
          <w:color w:val="auto"/>
          <w:kern w:val="2"/>
          <w:sz w:val="24"/>
          <w:szCs w:val="24"/>
          <w:lang w:eastAsia="zh-CN"/>
        </w:rPr>
        <w:t>：</w:t>
      </w:r>
      <w:r>
        <w:rPr>
          <w:rFonts w:hint="eastAsia" w:ascii="仿宋_GB2312" w:hAnsi="Times New Roman" w:eastAsia="仿宋_GB2312" w:cs="仿宋_GB2312"/>
          <w:snapToGrid/>
          <w:color w:val="auto"/>
          <w:kern w:val="2"/>
          <w:sz w:val="24"/>
          <w:szCs w:val="24"/>
          <w:lang w:val="en-US" w:eastAsia="zh-CN"/>
        </w:rPr>
        <w:t xml:space="preserve">             </w:t>
      </w:r>
    </w:p>
    <w:p w14:paraId="76F7197D">
      <w:pPr>
        <w:widowControl w:val="0"/>
        <w:kinsoku/>
        <w:autoSpaceDE/>
        <w:autoSpaceDN/>
        <w:adjustRightInd/>
        <w:snapToGrid/>
        <w:spacing w:before="120" w:beforeLines="50" w:after="120" w:afterLines="50" w:line="440" w:lineRule="exact"/>
        <w:ind w:firstLine="3840" w:firstLineChars="1600"/>
        <w:jc w:val="left"/>
        <w:textAlignment w:val="auto"/>
        <w:rPr>
          <w:rFonts w:hint="eastAsia" w:ascii="Times New Roman" w:hAnsi="Times New Roman" w:eastAsia="黑体" w:cs="黑体"/>
          <w:snapToGrid/>
          <w:color w:val="auto"/>
          <w:kern w:val="2"/>
          <w:sz w:val="24"/>
          <w:szCs w:val="24"/>
          <w:lang w:eastAsia="zh-CN"/>
        </w:rPr>
      </w:pPr>
      <w:r>
        <w:rPr>
          <w:rFonts w:hint="eastAsia" w:ascii="仿宋_GB2312" w:hAnsi="Times New Roman" w:eastAsia="仿宋_GB2312" w:cs="仿宋_GB2312"/>
          <w:snapToGrid/>
          <w:color w:val="auto"/>
          <w:kern w:val="2"/>
          <w:sz w:val="24"/>
          <w:szCs w:val="24"/>
          <w:lang w:val="en-US" w:eastAsia="zh-CN"/>
        </w:rPr>
        <w:t xml:space="preserve"> </w:t>
      </w:r>
      <w:r>
        <w:rPr>
          <w:rFonts w:hint="eastAsia" w:ascii="Times New Roman" w:hAnsi="Times New Roman" w:eastAsia="黑体" w:cs="黑体"/>
          <w:snapToGrid/>
          <w:color w:val="auto"/>
          <w:kern w:val="2"/>
          <w:sz w:val="24"/>
          <w:szCs w:val="24"/>
          <w:lang w:eastAsia="zh-CN"/>
        </w:rPr>
        <w:t>承包人承揽工程项目一览表</w:t>
      </w:r>
    </w:p>
    <w:p w14:paraId="2217DDDE">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tbl>
      <w:tblPr>
        <w:tblStyle w:val="20"/>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5"/>
        <w:gridCol w:w="1095"/>
        <w:gridCol w:w="1233"/>
        <w:gridCol w:w="1015"/>
        <w:gridCol w:w="696"/>
        <w:gridCol w:w="1095"/>
        <w:gridCol w:w="1496"/>
        <w:gridCol w:w="1027"/>
        <w:gridCol w:w="1095"/>
        <w:gridCol w:w="1027"/>
      </w:tblGrid>
      <w:tr w14:paraId="04B0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9" w:hRule="atLeast"/>
          <w:jc w:val="center"/>
        </w:trPr>
        <w:tc>
          <w:tcPr>
            <w:tcW w:w="1095" w:type="dxa"/>
            <w:noWrap w:val="0"/>
            <w:vAlign w:val="center"/>
          </w:tcPr>
          <w:p w14:paraId="1E29CC4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单位工程名称</w:t>
            </w:r>
          </w:p>
        </w:tc>
        <w:tc>
          <w:tcPr>
            <w:tcW w:w="1095" w:type="dxa"/>
            <w:noWrap w:val="0"/>
            <w:vAlign w:val="center"/>
          </w:tcPr>
          <w:p w14:paraId="56EDD2D1">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建设规模</w:t>
            </w:r>
          </w:p>
        </w:tc>
        <w:tc>
          <w:tcPr>
            <w:tcW w:w="1233" w:type="dxa"/>
            <w:noWrap w:val="0"/>
            <w:vAlign w:val="center"/>
          </w:tcPr>
          <w:p w14:paraId="0D41877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建筑面积</w:t>
            </w:r>
            <w:r>
              <w:rPr>
                <w:rFonts w:ascii="Times New Roman" w:hAnsi="Times New Roman" w:eastAsia="仿宋_GB2312" w:cs="Times New Roman"/>
                <w:snapToGrid/>
                <w:color w:val="auto"/>
                <w:kern w:val="2"/>
                <w:sz w:val="24"/>
                <w:szCs w:val="24"/>
                <w:lang w:eastAsia="zh-CN"/>
              </w:rPr>
              <w:t>(</w:t>
            </w:r>
            <w:r>
              <w:rPr>
                <w:rFonts w:hint="eastAsia" w:ascii="Times New Roman" w:hAnsi="Times New Roman" w:eastAsia="仿宋_GB2312" w:cs="仿宋_GB2312"/>
                <w:snapToGrid/>
                <w:color w:val="auto"/>
                <w:kern w:val="2"/>
                <w:sz w:val="24"/>
                <w:szCs w:val="24"/>
                <w:lang w:eastAsia="zh-CN"/>
              </w:rPr>
              <w:t>平方米</w:t>
            </w:r>
            <w:r>
              <w:rPr>
                <w:rFonts w:ascii="Times New Roman" w:hAnsi="Times New Roman" w:eastAsia="仿宋_GB2312" w:cs="Times New Roman"/>
                <w:snapToGrid/>
                <w:color w:val="auto"/>
                <w:kern w:val="2"/>
                <w:sz w:val="24"/>
                <w:szCs w:val="24"/>
                <w:lang w:eastAsia="zh-CN"/>
              </w:rPr>
              <w:t>)</w:t>
            </w:r>
          </w:p>
        </w:tc>
        <w:tc>
          <w:tcPr>
            <w:tcW w:w="1015" w:type="dxa"/>
            <w:noWrap w:val="0"/>
            <w:vAlign w:val="center"/>
          </w:tcPr>
          <w:p w14:paraId="2C2D00C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结构形式</w:t>
            </w:r>
          </w:p>
        </w:tc>
        <w:tc>
          <w:tcPr>
            <w:tcW w:w="696" w:type="dxa"/>
            <w:noWrap w:val="0"/>
            <w:vAlign w:val="center"/>
          </w:tcPr>
          <w:p w14:paraId="5C07816E">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层数</w:t>
            </w:r>
          </w:p>
        </w:tc>
        <w:tc>
          <w:tcPr>
            <w:tcW w:w="1095" w:type="dxa"/>
            <w:noWrap w:val="0"/>
            <w:vAlign w:val="center"/>
          </w:tcPr>
          <w:p w14:paraId="08FCE7FE">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生产能力</w:t>
            </w:r>
          </w:p>
        </w:tc>
        <w:tc>
          <w:tcPr>
            <w:tcW w:w="1496" w:type="dxa"/>
            <w:noWrap w:val="0"/>
            <w:vAlign w:val="center"/>
          </w:tcPr>
          <w:p w14:paraId="4CA82898">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设备安装内容</w:t>
            </w:r>
          </w:p>
        </w:tc>
        <w:tc>
          <w:tcPr>
            <w:tcW w:w="1027" w:type="dxa"/>
            <w:noWrap w:val="0"/>
            <w:vAlign w:val="center"/>
          </w:tcPr>
          <w:p w14:paraId="7F1C8EF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合同价格（元）</w:t>
            </w:r>
          </w:p>
        </w:tc>
        <w:tc>
          <w:tcPr>
            <w:tcW w:w="1095" w:type="dxa"/>
            <w:noWrap w:val="0"/>
            <w:vAlign w:val="center"/>
          </w:tcPr>
          <w:p w14:paraId="7D70870B">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开工日期</w:t>
            </w:r>
          </w:p>
        </w:tc>
        <w:tc>
          <w:tcPr>
            <w:tcW w:w="1027" w:type="dxa"/>
            <w:noWrap w:val="0"/>
            <w:vAlign w:val="center"/>
          </w:tcPr>
          <w:p w14:paraId="2B9E8AC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竣工日期</w:t>
            </w:r>
          </w:p>
        </w:tc>
      </w:tr>
      <w:tr w14:paraId="72B0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6" w:hRule="atLeast"/>
          <w:jc w:val="center"/>
        </w:trPr>
        <w:tc>
          <w:tcPr>
            <w:tcW w:w="1095" w:type="dxa"/>
            <w:noWrap w:val="0"/>
            <w:vAlign w:val="center"/>
          </w:tcPr>
          <w:p w14:paraId="7FE69DBB">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tc>
        <w:tc>
          <w:tcPr>
            <w:tcW w:w="1095" w:type="dxa"/>
            <w:noWrap w:val="0"/>
            <w:vAlign w:val="center"/>
          </w:tcPr>
          <w:p w14:paraId="2A09243F">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lang w:eastAsia="zh-CN"/>
              </w:rPr>
            </w:pPr>
          </w:p>
        </w:tc>
        <w:tc>
          <w:tcPr>
            <w:tcW w:w="1233" w:type="dxa"/>
            <w:noWrap w:val="0"/>
            <w:vAlign w:val="center"/>
          </w:tcPr>
          <w:p w14:paraId="26496317">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15" w:type="dxa"/>
            <w:noWrap w:val="0"/>
            <w:vAlign w:val="center"/>
          </w:tcPr>
          <w:p w14:paraId="7A611C3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2FA6D2B8">
            <w:pPr>
              <w:keepNext/>
              <w:widowControl w:val="0"/>
              <w:kinsoku/>
              <w:autoSpaceDE/>
              <w:autoSpaceDN/>
              <w:adjustRightInd w:val="0"/>
              <w:snapToGrid/>
              <w:spacing w:line="440" w:lineRule="exact"/>
              <w:ind w:left="63" w:leftChars="30" w:right="63" w:rightChars="30"/>
              <w:jc w:val="center"/>
              <w:textAlignment w:val="baseline"/>
              <w:rPr>
                <w:rFonts w:hint="eastAsia" w:ascii="Times New Roman" w:hAnsi="Times New Roman" w:eastAsia="仿宋_GB2312" w:cs="Times New Roman"/>
                <w:snapToGrid/>
                <w:color w:val="auto"/>
                <w:kern w:val="2"/>
                <w:sz w:val="24"/>
                <w:szCs w:val="24"/>
                <w:lang w:val="en-US" w:eastAsia="zh-CN"/>
              </w:rPr>
            </w:pPr>
          </w:p>
        </w:tc>
        <w:tc>
          <w:tcPr>
            <w:tcW w:w="1095" w:type="dxa"/>
            <w:noWrap w:val="0"/>
            <w:vAlign w:val="center"/>
          </w:tcPr>
          <w:p w14:paraId="110091E5">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4B52C49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7E1825FF">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95" w:type="dxa"/>
            <w:noWrap w:val="0"/>
            <w:vAlign w:val="center"/>
          </w:tcPr>
          <w:p w14:paraId="6F72C713">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27" w:type="dxa"/>
            <w:noWrap w:val="0"/>
            <w:vAlign w:val="center"/>
          </w:tcPr>
          <w:p w14:paraId="70D6E836">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r>
      <w:tr w14:paraId="4633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1095" w:type="dxa"/>
            <w:noWrap w:val="0"/>
            <w:vAlign w:val="center"/>
          </w:tcPr>
          <w:p w14:paraId="307D98E3">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352AC96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233" w:type="dxa"/>
            <w:noWrap w:val="0"/>
            <w:vAlign w:val="center"/>
          </w:tcPr>
          <w:p w14:paraId="7337FF4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15" w:type="dxa"/>
            <w:noWrap w:val="0"/>
            <w:vAlign w:val="center"/>
          </w:tcPr>
          <w:p w14:paraId="7CD1205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53F0A75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7CB4E63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54E4130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0B6C567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4A6BF5B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2755DF03">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r>
      <w:tr w14:paraId="5C4D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095" w:type="dxa"/>
            <w:noWrap w:val="0"/>
            <w:vAlign w:val="center"/>
          </w:tcPr>
          <w:p w14:paraId="3512ECA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53D0AB6C">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233" w:type="dxa"/>
            <w:noWrap w:val="0"/>
            <w:vAlign w:val="center"/>
          </w:tcPr>
          <w:p w14:paraId="6AE32D59">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15" w:type="dxa"/>
            <w:noWrap w:val="0"/>
            <w:vAlign w:val="center"/>
          </w:tcPr>
          <w:p w14:paraId="1C5080D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4CE2CF06">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7A9140C5">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51D3C6D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0A189F6C">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56DF819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71AC494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r>
    </w:tbl>
    <w:p w14:paraId="1A97F7F5">
      <w:pPr>
        <w:widowControl w:val="0"/>
        <w:kinsoku/>
        <w:autoSpaceDE/>
        <w:autoSpaceDN/>
        <w:adjustRightInd/>
        <w:snapToGrid/>
        <w:spacing w:line="460" w:lineRule="exact"/>
        <w:jc w:val="both"/>
        <w:textAlignment w:val="auto"/>
        <w:rPr>
          <w:rFonts w:ascii="Times New Roman" w:hAnsi="Times New Roman" w:eastAsia="宋体" w:cs="Times New Roman"/>
          <w:snapToGrid/>
          <w:color w:val="auto"/>
          <w:kern w:val="2"/>
          <w:sz w:val="24"/>
          <w:szCs w:val="24"/>
          <w:lang w:eastAsia="zh-CN"/>
        </w:rPr>
      </w:pPr>
    </w:p>
    <w:p w14:paraId="49858519">
      <w:pPr>
        <w:widowControl w:val="0"/>
        <w:kinsoku/>
        <w:autoSpaceDE/>
        <w:autoSpaceDN/>
        <w:adjustRightInd/>
        <w:snapToGrid/>
        <w:spacing w:line="440" w:lineRule="exact"/>
        <w:jc w:val="both"/>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附件</w:t>
      </w:r>
      <w:r>
        <w:rPr>
          <w:rFonts w:hint="eastAsia" w:ascii="Times New Roman" w:hAnsi="Times New Roman" w:eastAsia="宋体" w:cs="Times New Roman"/>
          <w:snapToGrid/>
          <w:color w:val="auto"/>
          <w:kern w:val="2"/>
          <w:sz w:val="24"/>
          <w:szCs w:val="24"/>
          <w:lang w:eastAsia="zh-CN"/>
        </w:rPr>
        <w:t>2</w:t>
      </w:r>
      <w:r>
        <w:rPr>
          <w:rFonts w:hint="eastAsia" w:ascii="Times New Roman" w:hAnsi="宋体" w:eastAsia="宋体" w:cs="宋体"/>
          <w:snapToGrid/>
          <w:color w:val="auto"/>
          <w:kern w:val="2"/>
          <w:sz w:val="24"/>
          <w:szCs w:val="24"/>
          <w:lang w:eastAsia="zh-CN"/>
        </w:rPr>
        <w:t>：</w:t>
      </w:r>
    </w:p>
    <w:p w14:paraId="0CB48A73">
      <w:pPr>
        <w:widowControl w:val="0"/>
        <w:kinsoku/>
        <w:autoSpaceDE/>
        <w:autoSpaceDN/>
        <w:adjustRightInd/>
        <w:snapToGrid/>
        <w:spacing w:before="120" w:beforeLines="50" w:after="120" w:afterLines="50" w:line="440" w:lineRule="exact"/>
        <w:jc w:val="center"/>
        <w:textAlignment w:val="auto"/>
        <w:rPr>
          <w:rFonts w:ascii="黑体" w:hAnsi="Times New Roman" w:eastAsia="黑体" w:cs="Times New Roman"/>
          <w:snapToGrid/>
          <w:color w:val="auto"/>
          <w:kern w:val="2"/>
          <w:sz w:val="24"/>
          <w:szCs w:val="24"/>
          <w:lang w:eastAsia="zh-CN"/>
        </w:rPr>
      </w:pPr>
      <w:r>
        <w:rPr>
          <w:rFonts w:hint="eastAsia" w:ascii="黑体" w:hAnsi="宋体" w:eastAsia="黑体" w:cs="黑体"/>
          <w:snapToGrid/>
          <w:color w:val="auto"/>
          <w:kern w:val="2"/>
          <w:sz w:val="24"/>
          <w:szCs w:val="24"/>
          <w:lang w:eastAsia="zh-CN"/>
        </w:rPr>
        <w:t>工程质量保修书（房屋建筑工程）</w:t>
      </w:r>
    </w:p>
    <w:p w14:paraId="095D9A00">
      <w:pPr>
        <w:widowControl w:val="0"/>
        <w:kinsoku/>
        <w:autoSpaceDE/>
        <w:autoSpaceDN/>
        <w:adjustRightInd/>
        <w:snapToGrid/>
        <w:spacing w:line="480" w:lineRule="exact"/>
        <w:ind w:firstLine="477" w:firstLineChars="198"/>
        <w:jc w:val="left"/>
        <w:textAlignment w:val="auto"/>
        <w:rPr>
          <w:rFonts w:hint="eastAsia" w:ascii="宋体" w:hAnsi="宋体" w:eastAsia="宋体" w:cs="Times New Roman"/>
          <w:b/>
          <w:snapToGrid/>
          <w:color w:val="auto"/>
          <w:kern w:val="2"/>
          <w:sz w:val="24"/>
          <w:szCs w:val="24"/>
          <w:lang w:eastAsia="zh-CN"/>
        </w:rPr>
      </w:pPr>
    </w:p>
    <w:p w14:paraId="18B20A5A">
      <w:pPr>
        <w:widowControl w:val="0"/>
        <w:kinsoku/>
        <w:autoSpaceDE/>
        <w:autoSpaceDN/>
        <w:adjustRightInd/>
        <w:snapToGrid/>
        <w:spacing w:line="480" w:lineRule="exact"/>
        <w:ind w:firstLine="477" w:firstLineChars="198"/>
        <w:jc w:val="left"/>
        <w:textAlignment w:val="auto"/>
        <w:rPr>
          <w:rFonts w:hint="default" w:ascii="Times New Roman" w:hAnsi="Times New Roman" w:eastAsia="宋体" w:cs="Times New Roman"/>
          <w:b/>
          <w:snapToGrid/>
          <w:color w:val="auto"/>
          <w:spacing w:val="6"/>
          <w:kern w:val="2"/>
          <w:sz w:val="24"/>
          <w:szCs w:val="24"/>
          <w:u w:val="single"/>
          <w:lang w:val="en-US" w:eastAsia="zh-CN"/>
        </w:rPr>
      </w:pPr>
      <w:r>
        <w:rPr>
          <w:rFonts w:hint="eastAsia" w:ascii="宋体" w:hAnsi="宋体" w:eastAsia="宋体" w:cs="Times New Roman"/>
          <w:b/>
          <w:snapToGrid/>
          <w:color w:val="auto"/>
          <w:kern w:val="2"/>
          <w:sz w:val="24"/>
          <w:szCs w:val="24"/>
          <w:lang w:eastAsia="zh-CN"/>
        </w:rPr>
        <w:t>发包人（全</w:t>
      </w:r>
      <w:r>
        <w:rPr>
          <w:rFonts w:hint="eastAsia" w:ascii="宋体" w:hAnsi="宋体" w:eastAsia="宋体" w:cs="Times New Roman"/>
          <w:b/>
          <w:snapToGrid/>
          <w:color w:val="auto"/>
          <w:spacing w:val="6"/>
          <w:kern w:val="2"/>
          <w:sz w:val="24"/>
          <w:szCs w:val="24"/>
          <w:lang w:eastAsia="zh-CN"/>
        </w:rPr>
        <w:t>称）：</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bCs/>
          <w:snapToGrid/>
          <w:color w:val="auto"/>
          <w:spacing w:val="6"/>
          <w:kern w:val="2"/>
          <w:sz w:val="24"/>
          <w:szCs w:val="24"/>
          <w:u w:val="single"/>
          <w:lang w:val="en-US" w:eastAsia="zh-CN"/>
        </w:rPr>
        <w:t xml:space="preserve">  </w:t>
      </w:r>
    </w:p>
    <w:p w14:paraId="2E16EAB0">
      <w:pPr>
        <w:widowControl w:val="0"/>
        <w:kinsoku/>
        <w:autoSpaceDE/>
        <w:autoSpaceDN/>
        <w:adjustRightInd/>
        <w:snapToGrid/>
        <w:spacing w:line="480" w:lineRule="exact"/>
        <w:ind w:firstLine="496" w:firstLineChars="196"/>
        <w:jc w:val="left"/>
        <w:textAlignment w:val="auto"/>
        <w:rPr>
          <w:rFonts w:ascii="宋体" w:hAnsi="宋体" w:eastAsia="宋体" w:cs="Times New Roman"/>
          <w:b/>
          <w:snapToGrid/>
          <w:color w:val="auto"/>
          <w:spacing w:val="6"/>
          <w:kern w:val="2"/>
          <w:sz w:val="24"/>
          <w:szCs w:val="24"/>
          <w:lang w:eastAsia="zh-CN"/>
        </w:rPr>
      </w:pPr>
      <w:r>
        <w:rPr>
          <w:rFonts w:hint="eastAsia" w:ascii="宋体" w:hAnsi="宋体" w:eastAsia="宋体" w:cs="Times New Roman"/>
          <w:b/>
          <w:snapToGrid/>
          <w:color w:val="auto"/>
          <w:spacing w:val="6"/>
          <w:kern w:val="2"/>
          <w:sz w:val="24"/>
          <w:szCs w:val="24"/>
          <w:lang w:eastAsia="zh-CN"/>
        </w:rPr>
        <w:t>承包人（全称）：</w:t>
      </w:r>
      <w:r>
        <w:rPr>
          <w:rFonts w:hint="eastAsia" w:ascii="宋体" w:hAnsi="宋体" w:eastAsia="宋体" w:cs="Times New Roman"/>
          <w:b/>
          <w:snapToGrid/>
          <w:color w:val="auto"/>
          <w:spacing w:val="6"/>
          <w:kern w:val="2"/>
          <w:sz w:val="24"/>
          <w:szCs w:val="24"/>
          <w:u w:val="single"/>
          <w:lang w:eastAsia="zh-CN"/>
        </w:rPr>
        <w:t xml:space="preserve"> </w:t>
      </w:r>
      <w:r>
        <w:rPr>
          <w:rFonts w:hint="eastAsia" w:ascii="宋体" w:hAnsi="宋体" w:eastAsia="宋体" w:cs="Times New Roman"/>
          <w:b/>
          <w:snapToGrid/>
          <w:color w:val="auto"/>
          <w:spacing w:val="6"/>
          <w:kern w:val="2"/>
          <w:sz w:val="24"/>
          <w:szCs w:val="24"/>
          <w:u w:val="single"/>
          <w:lang w:val="en-US" w:eastAsia="zh-CN"/>
        </w:rPr>
        <w:t xml:space="preserve">         </w:t>
      </w:r>
      <w:r>
        <w:rPr>
          <w:rFonts w:ascii="宋体" w:hAnsi="宋体" w:eastAsia="宋体" w:cs="Times New Roman"/>
          <w:b/>
          <w:snapToGrid/>
          <w:color w:val="auto"/>
          <w:spacing w:val="6"/>
          <w:kern w:val="2"/>
          <w:sz w:val="24"/>
          <w:szCs w:val="24"/>
          <w:u w:val="single"/>
          <w:lang w:eastAsia="zh-CN"/>
        </w:rPr>
        <w:t xml:space="preserve"> </w:t>
      </w:r>
    </w:p>
    <w:p w14:paraId="608A5408">
      <w:pPr>
        <w:widowControl w:val="0"/>
        <w:kinsoku/>
        <w:autoSpaceDE/>
        <w:autoSpaceDN/>
        <w:adjustRightInd w:val="0"/>
        <w:snapToGrid w:val="0"/>
        <w:spacing w:line="324" w:lineRule="auto"/>
        <w:ind w:left="560"/>
        <w:jc w:val="both"/>
        <w:textAlignment w:val="auto"/>
        <w:rPr>
          <w:rFonts w:hint="eastAsia" w:ascii="Times New Roman" w:hAnsi="Times New Roman" w:eastAsia="宋体" w:cs="Times New Roman"/>
          <w:snapToGrid/>
          <w:color w:val="auto"/>
          <w:kern w:val="2"/>
          <w:sz w:val="24"/>
          <w:szCs w:val="24"/>
          <w:lang w:eastAsia="zh-CN"/>
        </w:rPr>
      </w:pPr>
    </w:p>
    <w:p w14:paraId="446850CE">
      <w:pPr>
        <w:widowControl w:val="0"/>
        <w:kinsoku/>
        <w:autoSpaceDE/>
        <w:autoSpaceDN/>
        <w:adjustRightInd w:val="0"/>
        <w:snapToGrid w:val="0"/>
        <w:spacing w:line="324" w:lineRule="auto"/>
        <w:ind w:firstLine="559" w:firstLineChars="233"/>
        <w:jc w:val="both"/>
        <w:textAlignment w:val="auto"/>
        <w:rPr>
          <w:rFonts w:hint="eastAsia"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发包人和承包人根据《中华人民共和国民法典》、《建设工程质量管理条例》，经协商一致就</w:t>
      </w:r>
      <w:r>
        <w:rPr>
          <w:rFonts w:hint="eastAsia" w:ascii="Times New Roman" w:hAnsi="Times New Roman"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（工程全称）</w:t>
      </w:r>
      <w:r>
        <w:rPr>
          <w:rFonts w:hint="eastAsia" w:ascii="Times New Roman" w:hAnsi="Times New Roman" w:eastAsia="宋体" w:cs="Times New Roman"/>
          <w:snapToGrid/>
          <w:color w:val="auto"/>
          <w:kern w:val="2"/>
          <w:sz w:val="24"/>
          <w:szCs w:val="24"/>
          <w:lang w:eastAsia="zh-CN"/>
        </w:rPr>
        <w:t>签订工程质量保修书。</w:t>
      </w:r>
    </w:p>
    <w:p w14:paraId="022EA771">
      <w:pPr>
        <w:widowControl w:val="0"/>
        <w:kinsoku/>
        <w:autoSpaceDE/>
        <w:autoSpaceDN/>
        <w:adjustRightInd w:val="0"/>
        <w:snapToGrid w:val="0"/>
        <w:spacing w:line="324" w:lineRule="auto"/>
        <w:ind w:firstLine="482" w:firstLineChars="200"/>
        <w:jc w:val="both"/>
        <w:textAlignment w:val="auto"/>
        <w:rPr>
          <w:rFonts w:hint="eastAsia" w:ascii="Times New Roman" w:hAnsi="Times New Roman" w:eastAsia="宋体" w:cs="Times New Roman"/>
          <w:b/>
          <w:bCs/>
          <w:snapToGrid/>
          <w:color w:val="auto"/>
          <w:kern w:val="2"/>
          <w:sz w:val="24"/>
          <w:szCs w:val="24"/>
          <w:lang w:eastAsia="zh-CN"/>
        </w:rPr>
      </w:pPr>
      <w:r>
        <w:rPr>
          <w:rFonts w:hint="eastAsia" w:ascii="Times New Roman" w:hAnsi="Times New Roman" w:eastAsia="宋体" w:cs="Times New Roman"/>
          <w:b/>
          <w:bCs/>
          <w:snapToGrid/>
          <w:color w:val="auto"/>
          <w:kern w:val="2"/>
          <w:sz w:val="24"/>
          <w:szCs w:val="24"/>
          <w:lang w:eastAsia="zh-CN"/>
        </w:rPr>
        <w:t>一、工程质量保修范围和内容</w:t>
      </w:r>
    </w:p>
    <w:p w14:paraId="57E8CE53">
      <w:pPr>
        <w:widowControl w:val="0"/>
        <w:kinsoku/>
        <w:autoSpaceDE w:val="0"/>
        <w:autoSpaceDN w:val="0"/>
        <w:adjustRightInd w:val="0"/>
        <w:snapToGrid w:val="0"/>
        <w:spacing w:line="324" w:lineRule="auto"/>
        <w:ind w:firstLine="616" w:firstLineChars="257"/>
        <w:jc w:val="left"/>
        <w:textAlignment w:val="auto"/>
        <w:rPr>
          <w:rFonts w:hint="eastAsia"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承包人在质量保修期内，按照有关法律规定和合同约定，承担工程质量保修责任。</w:t>
      </w:r>
    </w:p>
    <w:p w14:paraId="75A7151B">
      <w:pPr>
        <w:widowControl w:val="0"/>
        <w:kinsoku/>
        <w:autoSpaceDE/>
        <w:autoSpaceDN/>
        <w:adjustRightInd/>
        <w:snapToGrid/>
        <w:spacing w:line="360" w:lineRule="auto"/>
        <w:ind w:firstLine="480" w:firstLineChars="200"/>
        <w:jc w:val="both"/>
        <w:textAlignment w:val="auto"/>
        <w:rPr>
          <w:rFonts w:hint="default" w:ascii="宋体" w:hAnsi="宋体" w:eastAsia="宋体" w:cs="Times New Roman"/>
          <w:snapToGrid/>
          <w:color w:val="auto"/>
          <w:kern w:val="2"/>
          <w:sz w:val="24"/>
          <w:szCs w:val="24"/>
          <w:u w:val="single"/>
          <w:lang w:val="en-US" w:eastAsia="zh-CN"/>
        </w:rPr>
      </w:pPr>
      <w:r>
        <w:rPr>
          <w:rFonts w:hint="eastAsia" w:ascii="Times New Roman" w:hAnsi="Times New Roman" w:eastAsia="宋体" w:cs="Times New Roman"/>
          <w:snapToGrid/>
          <w:color w:val="auto"/>
          <w:kern w:val="2"/>
          <w:sz w:val="24"/>
          <w:szCs w:val="24"/>
          <w:lang w:eastAsia="zh-CN"/>
        </w:rPr>
        <w:t>质量保修范围包括地基基础工程、主体结构工程、屋面防水工程、</w:t>
      </w:r>
      <w:r>
        <w:rPr>
          <w:rFonts w:ascii="宋体" w:hAnsi="宋体" w:eastAsia="宋体" w:cs="Times New Roman"/>
          <w:snapToGrid/>
          <w:color w:val="auto"/>
          <w:kern w:val="2"/>
          <w:sz w:val="24"/>
          <w:szCs w:val="24"/>
          <w:lang w:eastAsia="zh-CN"/>
        </w:rPr>
        <w:t>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土建工程、安装工程等</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none"/>
          <w:lang w:eastAsia="zh-CN"/>
        </w:rPr>
        <w:t>。</w:t>
      </w:r>
      <w:r>
        <w:rPr>
          <w:rFonts w:hint="eastAsia" w:ascii="宋体" w:hAnsi="宋体" w:eastAsia="宋体" w:cs="Times New Roman"/>
          <w:snapToGrid/>
          <w:color w:val="auto"/>
          <w:kern w:val="2"/>
          <w:sz w:val="24"/>
          <w:szCs w:val="24"/>
          <w:u w:val="none"/>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p>
    <w:p w14:paraId="608287CF">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二、质量保修期</w:t>
      </w:r>
    </w:p>
    <w:p w14:paraId="632F4030">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根据《建设工程质量管理条例》及有关规定，工程的质量保修期如下：</w:t>
      </w:r>
    </w:p>
    <w:p w14:paraId="2A8ECAC3">
      <w:pPr>
        <w:widowControl w:val="0"/>
        <w:kinsoku/>
        <w:autoSpaceDE/>
        <w:autoSpaceDN/>
        <w:adjustRightInd/>
        <w:snapToGrid/>
        <w:spacing w:line="360" w:lineRule="auto"/>
        <w:ind w:firstLine="463" w:firstLineChars="193"/>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1．地基基础工程和主体结构工程为设计文件规定的工程合理使用年限；</w:t>
      </w:r>
    </w:p>
    <w:p w14:paraId="53BDAD3C">
      <w:pPr>
        <w:widowControl w:val="0"/>
        <w:kinsoku/>
        <w:autoSpaceDE/>
        <w:autoSpaceDN/>
        <w:adjustRightInd/>
        <w:snapToGrid/>
        <w:spacing w:line="360" w:lineRule="auto"/>
        <w:ind w:firstLine="463" w:firstLineChars="193"/>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w:t>
      </w:r>
      <w:r>
        <w:rPr>
          <w:rFonts w:ascii="宋体" w:hAnsi="宋体" w:eastAsia="宋体" w:cs="Times New Roman"/>
          <w:snapToGrid/>
          <w:color w:val="auto"/>
          <w:kern w:val="2"/>
          <w:sz w:val="24"/>
          <w:szCs w:val="24"/>
          <w:lang w:eastAsia="zh-CN"/>
        </w:rPr>
        <w:t>屋面防水工程、有防水要求的卫生间、房间和外墙面的防渗</w:t>
      </w:r>
      <w:r>
        <w:rPr>
          <w:rFonts w:hint="eastAsia" w:ascii="宋体" w:hAnsi="宋体" w:eastAsia="宋体" w:cs="Times New Roman"/>
          <w:snapToGrid/>
          <w:color w:val="auto"/>
          <w:kern w:val="2"/>
          <w:sz w:val="24"/>
          <w:szCs w:val="24"/>
          <w:lang w:eastAsia="zh-CN"/>
        </w:rPr>
        <w:t>为</w:t>
      </w:r>
      <w:r>
        <w:rPr>
          <w:rFonts w:hint="eastAsia" w:ascii="宋体" w:hAnsi="宋体" w:eastAsia="宋体" w:cs="Times New Roman"/>
          <w:b/>
          <w:snapToGrid/>
          <w:color w:val="auto"/>
          <w:kern w:val="2"/>
          <w:sz w:val="24"/>
          <w:szCs w:val="24"/>
          <w:u w:val="single"/>
          <w:lang w:eastAsia="zh-CN"/>
        </w:rPr>
        <w:t xml:space="preserve"> 5 </w:t>
      </w:r>
      <w:r>
        <w:rPr>
          <w:rFonts w:ascii="宋体" w:hAnsi="宋体" w:eastAsia="宋体" w:cs="Times New Roman"/>
          <w:snapToGrid/>
          <w:color w:val="auto"/>
          <w:kern w:val="2"/>
          <w:sz w:val="24"/>
          <w:szCs w:val="24"/>
          <w:lang w:eastAsia="zh-CN"/>
        </w:rPr>
        <w:t>年；</w:t>
      </w:r>
    </w:p>
    <w:p w14:paraId="63FFF9B5">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w:t>
      </w:r>
      <w:r>
        <w:rPr>
          <w:rFonts w:ascii="宋体" w:hAnsi="宋体" w:eastAsia="宋体" w:cs="Times New Roman"/>
          <w:snapToGrid/>
          <w:color w:val="auto"/>
          <w:kern w:val="2"/>
          <w:sz w:val="24"/>
          <w:szCs w:val="24"/>
          <w:lang w:eastAsia="zh-CN"/>
        </w:rPr>
        <w:t>装修工程为</w:t>
      </w:r>
      <w:r>
        <w:rPr>
          <w:rFonts w:hint="eastAsia" w:ascii="宋体" w:hAnsi="宋体" w:eastAsia="宋体" w:cs="Times New Roman"/>
          <w:b/>
          <w:snapToGrid/>
          <w:color w:val="auto"/>
          <w:kern w:val="2"/>
          <w:sz w:val="24"/>
          <w:szCs w:val="24"/>
          <w:u w:val="single"/>
          <w:lang w:eastAsia="zh-CN"/>
        </w:rPr>
        <w:t xml:space="preserve">2 </w:t>
      </w:r>
      <w:r>
        <w:rPr>
          <w:rFonts w:ascii="宋体" w:hAnsi="宋体" w:eastAsia="宋体" w:cs="Times New Roman"/>
          <w:snapToGrid/>
          <w:color w:val="auto"/>
          <w:kern w:val="2"/>
          <w:sz w:val="24"/>
          <w:szCs w:val="24"/>
          <w:lang w:eastAsia="zh-CN"/>
        </w:rPr>
        <w:t>年；</w:t>
      </w:r>
    </w:p>
    <w:p w14:paraId="6747C5E0">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w:t>
      </w:r>
      <w:r>
        <w:rPr>
          <w:rFonts w:ascii="宋体" w:hAnsi="宋体" w:eastAsia="宋体" w:cs="Times New Roman"/>
          <w:snapToGrid/>
          <w:color w:val="auto"/>
          <w:kern w:val="2"/>
          <w:sz w:val="24"/>
          <w:szCs w:val="24"/>
          <w:lang w:eastAsia="zh-CN"/>
        </w:rPr>
        <w:t>电气管线、给排水管道、设备安装工程为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年；</w:t>
      </w:r>
    </w:p>
    <w:p w14:paraId="248A1C6D">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5．</w:t>
      </w:r>
      <w:r>
        <w:rPr>
          <w:rFonts w:ascii="宋体" w:hAnsi="宋体" w:eastAsia="宋体" w:cs="Times New Roman"/>
          <w:snapToGrid/>
          <w:color w:val="auto"/>
          <w:kern w:val="2"/>
          <w:sz w:val="24"/>
          <w:szCs w:val="24"/>
          <w:lang w:eastAsia="zh-CN"/>
        </w:rPr>
        <w:t>供热与供冷系统为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2 </w:t>
      </w:r>
      <w:r>
        <w:rPr>
          <w:rFonts w:ascii="宋体" w:hAnsi="宋体" w:eastAsia="宋体" w:cs="Times New Roman"/>
          <w:snapToGrid/>
          <w:color w:val="auto"/>
          <w:kern w:val="2"/>
          <w:sz w:val="24"/>
          <w:szCs w:val="24"/>
          <w:lang w:eastAsia="zh-CN"/>
        </w:rPr>
        <w:t>个采暖期、供冷期；</w:t>
      </w:r>
    </w:p>
    <w:p w14:paraId="23CD5498">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6．</w:t>
      </w:r>
      <w:r>
        <w:rPr>
          <w:rFonts w:ascii="宋体" w:hAnsi="宋体" w:eastAsia="宋体" w:cs="Times New Roman"/>
          <w:snapToGrid/>
          <w:color w:val="auto"/>
          <w:kern w:val="2"/>
          <w:sz w:val="24"/>
          <w:szCs w:val="24"/>
          <w:lang w:eastAsia="zh-CN"/>
        </w:rPr>
        <w:t>住宅小区内的给排水设施、道路等配套工程为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年；</w:t>
      </w:r>
    </w:p>
    <w:p w14:paraId="000A70F5">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7．</w:t>
      </w:r>
      <w:r>
        <w:rPr>
          <w:rFonts w:ascii="宋体" w:hAnsi="宋体" w:eastAsia="宋体" w:cs="Times New Roman"/>
          <w:snapToGrid/>
          <w:color w:val="auto"/>
          <w:kern w:val="2"/>
          <w:sz w:val="24"/>
          <w:szCs w:val="24"/>
          <w:lang w:eastAsia="zh-CN"/>
        </w:rPr>
        <w:t>其他项目保修期限约定如下：</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无</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w:t>
      </w:r>
    </w:p>
    <w:p w14:paraId="0E572008">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质量保修期自工程竣工验收合格之日起计算。</w:t>
      </w:r>
    </w:p>
    <w:p w14:paraId="349CD5E9">
      <w:pPr>
        <w:widowControl w:val="0"/>
        <w:kinsoku/>
        <w:autoSpaceDE/>
        <w:autoSpaceDN/>
        <w:adjustRightInd/>
        <w:snapToGrid/>
        <w:spacing w:line="360" w:lineRule="auto"/>
        <w:ind w:firstLine="482" w:firstLineChars="200"/>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三、缺陷责任期</w:t>
      </w:r>
    </w:p>
    <w:p w14:paraId="244FCE59">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工程缺陷责任期为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12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个月，缺陷责任期自工程竣工验收合格之日起计算。单位工程先于全部工程进行验收，单位工程缺陷责任期自单位工程验收合格之日起算。</w:t>
      </w:r>
    </w:p>
    <w:p w14:paraId="004F576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缺陷责任期终止后，发包人应退还剩余的质量保证金。</w:t>
      </w:r>
    </w:p>
    <w:p w14:paraId="31F0E4D3">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    </w:t>
      </w:r>
      <w:r>
        <w:rPr>
          <w:rFonts w:ascii="宋体" w:hAnsi="宋体" w:eastAsia="宋体" w:cs="Times New Roman"/>
          <w:b/>
          <w:snapToGrid/>
          <w:color w:val="auto"/>
          <w:kern w:val="2"/>
          <w:sz w:val="24"/>
          <w:szCs w:val="24"/>
          <w:lang w:eastAsia="zh-CN"/>
        </w:rPr>
        <w:t>四、质量保修责任</w:t>
      </w:r>
    </w:p>
    <w:p w14:paraId="34D6EBBA">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w:t>
      </w:r>
      <w:r>
        <w:rPr>
          <w:rFonts w:ascii="宋体" w:hAnsi="宋体" w:eastAsia="宋体" w:cs="Times New Roman"/>
          <w:snapToGrid/>
          <w:color w:val="auto"/>
          <w:kern w:val="2"/>
          <w:sz w:val="24"/>
          <w:szCs w:val="24"/>
          <w:lang w:eastAsia="zh-CN"/>
        </w:rPr>
        <w:t>属于保修范围、内容的项目，承包人应当在接到保修通知之日起7天内派人保修。承包人不在约定期限内派人保修的，发包人可以委托他人修理。</w:t>
      </w:r>
    </w:p>
    <w:p w14:paraId="7D05BAF7">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w:t>
      </w:r>
      <w:r>
        <w:rPr>
          <w:rFonts w:ascii="宋体" w:hAnsi="宋体" w:eastAsia="宋体" w:cs="Times New Roman"/>
          <w:snapToGrid/>
          <w:color w:val="auto"/>
          <w:kern w:val="2"/>
          <w:sz w:val="24"/>
          <w:szCs w:val="24"/>
          <w:lang w:eastAsia="zh-CN"/>
        </w:rPr>
        <w:t>发生紧急事故需抢修的，承包人在接到事故通知后，应当立即到达事故现场抢修。</w:t>
      </w:r>
    </w:p>
    <w:p w14:paraId="3C2433ED">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w:t>
      </w:r>
      <w:r>
        <w:rPr>
          <w:rFonts w:ascii="宋体" w:hAnsi="宋体" w:eastAsia="宋体" w:cs="Times New Roman"/>
          <w:snapToGrid/>
          <w:color w:val="auto"/>
          <w:kern w:val="2"/>
          <w:sz w:val="24"/>
          <w:szCs w:val="24"/>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C9A51C0">
      <w:pPr>
        <w:widowControl w:val="0"/>
        <w:kinsoku/>
        <w:autoSpaceDE/>
        <w:autoSpaceDN/>
        <w:adjustRightInd/>
        <w:snapToGrid/>
        <w:spacing w:line="360" w:lineRule="auto"/>
        <w:ind w:left="420" w:leftChars="200" w:firstLine="120" w:firstLineChars="5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w:t>
      </w:r>
      <w:r>
        <w:rPr>
          <w:rFonts w:ascii="宋体" w:hAnsi="宋体" w:eastAsia="宋体" w:cs="Times New Roman"/>
          <w:snapToGrid/>
          <w:color w:val="auto"/>
          <w:kern w:val="2"/>
          <w:sz w:val="24"/>
          <w:szCs w:val="24"/>
          <w:lang w:eastAsia="zh-CN"/>
        </w:rPr>
        <w:t>质量保修完成后，由发包人组织验收。</w:t>
      </w:r>
    </w:p>
    <w:p w14:paraId="2BFC2950">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w:t>
      </w:r>
      <w:r>
        <w:rPr>
          <w:rFonts w:ascii="宋体" w:hAnsi="宋体" w:eastAsia="宋体" w:cs="Times New Roman"/>
          <w:b/>
          <w:snapToGrid/>
          <w:color w:val="auto"/>
          <w:kern w:val="2"/>
          <w:sz w:val="24"/>
          <w:szCs w:val="24"/>
          <w:lang w:eastAsia="zh-CN"/>
        </w:rPr>
        <w:t>五、保修费用</w:t>
      </w:r>
    </w:p>
    <w:p w14:paraId="7F8BBAB0">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保修费用由造成质量缺陷的责任方承担。</w:t>
      </w:r>
    </w:p>
    <w:p w14:paraId="7C6DBFAE">
      <w:pPr>
        <w:widowControl w:val="0"/>
        <w:kinsoku/>
        <w:autoSpaceDE/>
        <w:autoSpaceDN/>
        <w:adjustRightInd/>
        <w:snapToGrid/>
        <w:spacing w:line="360" w:lineRule="auto"/>
        <w:ind w:firstLine="6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b/>
          <w:snapToGrid/>
          <w:color w:val="auto"/>
          <w:kern w:val="2"/>
          <w:sz w:val="24"/>
          <w:szCs w:val="24"/>
          <w:lang w:eastAsia="zh-CN"/>
        </w:rPr>
        <w:t>六</w:t>
      </w:r>
      <w:r>
        <w:rPr>
          <w:rFonts w:ascii="宋体" w:hAnsi="宋体" w:eastAsia="宋体" w:cs="Times New Roman"/>
          <w:snapToGrid/>
          <w:color w:val="auto"/>
          <w:kern w:val="2"/>
          <w:sz w:val="24"/>
          <w:szCs w:val="24"/>
          <w:lang w:eastAsia="zh-CN"/>
        </w:rPr>
        <w:t>、</w:t>
      </w:r>
      <w:r>
        <w:rPr>
          <w:rFonts w:ascii="宋体" w:hAnsi="宋体" w:eastAsia="宋体" w:cs="Times New Roman"/>
          <w:b/>
          <w:snapToGrid/>
          <w:color w:val="auto"/>
          <w:kern w:val="2"/>
          <w:sz w:val="24"/>
          <w:szCs w:val="24"/>
          <w:lang w:eastAsia="zh-CN"/>
        </w:rPr>
        <w:t>双方约定的其他工程质量保修事项：</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无</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w:t>
      </w:r>
    </w:p>
    <w:p w14:paraId="053BD6CA">
      <w:pPr>
        <w:widowControl w:val="0"/>
        <w:kinsoku/>
        <w:autoSpaceDE/>
        <w:autoSpaceDN/>
        <w:adjustRightInd/>
        <w:snapToGrid/>
        <w:spacing w:line="360" w:lineRule="auto"/>
        <w:ind w:firstLine="456" w:firstLineChars="19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工程质量保修书由发包人、承包人在工程竣工验收前共同签署，作为施工合同附件，其有效期限至保修期满。</w:t>
      </w:r>
    </w:p>
    <w:p w14:paraId="4E45F795">
      <w:pPr>
        <w:widowControl w:val="0"/>
        <w:kinsoku/>
        <w:autoSpaceDE/>
        <w:autoSpaceDN/>
        <w:adjustRightInd/>
        <w:snapToGrid/>
        <w:spacing w:line="360" w:lineRule="auto"/>
        <w:ind w:firstLine="456" w:firstLineChars="190"/>
        <w:jc w:val="both"/>
        <w:textAlignment w:val="auto"/>
        <w:rPr>
          <w:rFonts w:ascii="宋体" w:hAnsi="宋体" w:eastAsia="宋体" w:cs="Times New Roman"/>
          <w:snapToGrid/>
          <w:color w:val="auto"/>
          <w:kern w:val="2"/>
          <w:sz w:val="24"/>
          <w:szCs w:val="24"/>
          <w:lang w:eastAsia="zh-CN"/>
        </w:rPr>
      </w:pPr>
    </w:p>
    <w:p w14:paraId="76D45342">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p w14:paraId="77C0E2B2">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4"/>
          <w:szCs w:val="24"/>
          <w:lang w:eastAsia="zh-CN"/>
        </w:rPr>
      </w:pPr>
    </w:p>
    <w:p w14:paraId="23CB82CD">
      <w:pPr>
        <w:widowControl w:val="0"/>
        <w:kinsoku/>
        <w:autoSpaceDE/>
        <w:autoSpaceDN/>
        <w:adjustRightInd/>
        <w:snapToGrid/>
        <w:spacing w:line="400" w:lineRule="exact"/>
        <w:ind w:left="1920" w:hanging="1920" w:hangingChars="800"/>
        <w:jc w:val="both"/>
        <w:textAlignment w:val="auto"/>
        <w:rPr>
          <w:rFonts w:hint="eastAsia" w:ascii="宋体" w:hAnsi="宋体" w:eastAsia="宋体" w:cs="Arial"/>
          <w:snapToGrid/>
          <w:color w:val="auto"/>
          <w:kern w:val="2"/>
          <w:sz w:val="24"/>
          <w:szCs w:val="24"/>
          <w:lang w:eastAsia="zh-CN"/>
        </w:rPr>
      </w:pPr>
      <w:r>
        <w:rPr>
          <w:rFonts w:hint="eastAsia" w:ascii="宋体" w:hAnsi="宋体" w:eastAsia="宋体" w:cs="Times New Roman"/>
          <w:snapToGrid/>
          <w:color w:val="auto"/>
          <w:spacing w:val="0"/>
          <w:kern w:val="2"/>
          <w:sz w:val="24"/>
          <w:szCs w:val="24"/>
          <w:lang w:eastAsia="zh-CN"/>
        </w:rPr>
        <w:t>发包人</w:t>
      </w:r>
      <w:r>
        <w:rPr>
          <w:rFonts w:hint="eastAsia" w:ascii="宋体" w:hAnsi="宋体" w:eastAsia="宋体" w:cs="Times New Roman"/>
          <w:snapToGrid/>
          <w:color w:val="auto"/>
          <w:spacing w:val="0"/>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val="en-US" w:eastAsia="zh-CN"/>
        </w:rPr>
        <w:t xml:space="preserve">      </w:t>
      </w:r>
      <w:r>
        <w:rPr>
          <w:rFonts w:hint="eastAsia" w:ascii="宋体" w:hAnsi="宋体" w:eastAsia="宋体" w:cs="Times New Roman"/>
          <w:snapToGrid/>
          <w:color w:val="auto"/>
          <w:spacing w:val="11"/>
          <w:kern w:val="2"/>
          <w:sz w:val="24"/>
          <w:szCs w:val="24"/>
          <w:lang w:eastAsia="zh-CN"/>
        </w:rPr>
        <w:t>承包人</w:t>
      </w:r>
      <w:r>
        <w:rPr>
          <w:rFonts w:hint="eastAsia" w:ascii="宋体" w:hAnsi="宋体" w:eastAsia="宋体" w:cs="Times New Roman"/>
          <w:snapToGrid/>
          <w:color w:val="auto"/>
          <w:spacing w:val="11"/>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Times New Roman"/>
          <w:b/>
          <w:snapToGrid/>
          <w:color w:val="auto"/>
          <w:spacing w:val="-6"/>
          <w:kern w:val="2"/>
          <w:sz w:val="24"/>
          <w:szCs w:val="24"/>
          <w:lang w:eastAsia="zh-CN"/>
        </w:rPr>
        <w:t xml:space="preserve"> </w:t>
      </w:r>
      <w:r>
        <w:rPr>
          <w:rFonts w:ascii="宋体" w:hAnsi="宋体" w:eastAsia="宋体" w:cs="Times New Roman"/>
          <w:b/>
          <w:snapToGrid/>
          <w:color w:val="auto"/>
          <w:kern w:val="2"/>
          <w:sz w:val="24"/>
          <w:szCs w:val="24"/>
          <w:lang w:eastAsia="zh-CN"/>
        </w:rPr>
        <w:t xml:space="preserve">                    </w:t>
      </w:r>
      <w:r>
        <w:rPr>
          <w:rFonts w:hint="eastAsia" w:ascii="宋体" w:hAnsi="宋体" w:eastAsia="宋体" w:cs="Times New Roman"/>
          <w:b/>
          <w:snapToGrid/>
          <w:color w:val="auto"/>
          <w:kern w:val="2"/>
          <w:sz w:val="24"/>
          <w:szCs w:val="24"/>
          <w:lang w:val="en-US" w:eastAsia="zh-CN"/>
        </w:rPr>
        <w:t xml:space="preserve">          </w:t>
      </w:r>
      <w:r>
        <w:rPr>
          <w:rFonts w:ascii="宋体" w:hAnsi="宋体" w:eastAsia="宋体" w:cs="Times New Roman"/>
          <w:b/>
          <w:snapToGrid/>
          <w:color w:val="auto"/>
          <w:kern w:val="2"/>
          <w:sz w:val="24"/>
          <w:szCs w:val="24"/>
          <w:lang w:eastAsia="zh-CN"/>
        </w:rPr>
        <w:t xml:space="preserve"> </w:t>
      </w:r>
      <w:r>
        <w:rPr>
          <w:rFonts w:ascii="宋体" w:hAnsi="宋体" w:eastAsia="宋体" w:cs="Arial"/>
          <w:snapToGrid/>
          <w:color w:val="auto"/>
          <w:kern w:val="2"/>
          <w:sz w:val="24"/>
          <w:szCs w:val="24"/>
          <w:lang w:eastAsia="zh-CN"/>
        </w:rPr>
        <w:t xml:space="preserve"> </w:t>
      </w:r>
    </w:p>
    <w:p w14:paraId="37DD1D73">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法定代表人或其委托代理人：</w:t>
      </w:r>
    </w:p>
    <w:p w14:paraId="4DBD48AB">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（签字）</w:t>
      </w:r>
    </w:p>
    <w:p w14:paraId="7E118D0B">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建设单位：</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p>
    <w:p w14:paraId="632DD80F">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p>
    <w:p w14:paraId="70524C47">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p>
    <w:p w14:paraId="013F9FD2">
      <w:pPr>
        <w:widowControl w:val="0"/>
        <w:tabs>
          <w:tab w:val="left" w:pos="4410"/>
        </w:tabs>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lang w:eastAsia="zh-CN"/>
        </w:rPr>
        <w:t>统一社会信用代码：</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统一社会信用代码：</w:t>
      </w:r>
      <w:r>
        <w:rPr>
          <w:rFonts w:hint="eastAsia" w:ascii="仿宋_GB2312" w:hAnsi="宋体" w:eastAsia="仿宋_GB2312" w:cs="Times New Roman"/>
          <w:b/>
          <w:snapToGrid/>
          <w:color w:val="auto"/>
          <w:kern w:val="2"/>
          <w:sz w:val="24"/>
          <w:szCs w:val="24"/>
          <w:u w:val="single"/>
          <w:lang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p>
    <w:p w14:paraId="2F262C30">
      <w:pPr>
        <w:widowControl w:val="0"/>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ascii="宋体" w:hAnsi="宋体" w:eastAsia="宋体" w:cs="Times New Roman"/>
          <w:snapToGrid/>
          <w:color w:val="auto"/>
          <w:kern w:val="2"/>
          <w:sz w:val="24"/>
          <w:szCs w:val="24"/>
          <w:lang w:eastAsia="zh-CN"/>
        </w:rPr>
        <w:t>地  址：</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地址：</w:t>
      </w:r>
      <w:r>
        <w:rPr>
          <w:rFonts w:hint="eastAsia" w:ascii="宋体" w:hAnsi="宋体" w:eastAsia="宋体" w:cs="Times New Roman"/>
          <w:snapToGrid/>
          <w:color w:val="auto"/>
          <w:kern w:val="2"/>
          <w:sz w:val="24"/>
          <w:szCs w:val="24"/>
          <w:u w:val="single"/>
          <w:lang w:val="en-US" w:eastAsia="zh-CN"/>
        </w:rPr>
        <w:t xml:space="preserve">                          </w:t>
      </w:r>
    </w:p>
    <w:p w14:paraId="516BF9B9">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邮政编码：</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邮政编码：</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08BF5CE0">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23F492E2">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6864B937">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  话：</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  话：</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2382A5F6">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7B59BABD">
      <w:pPr>
        <w:widowControl w:val="0"/>
        <w:kinsoku/>
        <w:autoSpaceDE/>
        <w:autoSpaceDN/>
        <w:adjustRightInd/>
        <w:snapToGrid/>
        <w:spacing w:line="400" w:lineRule="exact"/>
        <w:ind w:left="5400" w:hanging="5400" w:hangingChars="2250"/>
        <w:jc w:val="both"/>
        <w:textAlignment w:val="auto"/>
        <w:rPr>
          <w:rFonts w:hint="default" w:ascii="宋体" w:hAnsi="宋体" w:eastAsia="宋体" w:cs="宋体"/>
          <w:snapToGrid/>
          <w:color w:val="auto"/>
          <w:kern w:val="2"/>
          <w:sz w:val="24"/>
          <w:szCs w:val="24"/>
          <w:u w:val="single"/>
          <w:lang w:val="en-US" w:eastAsia="zh-CN"/>
        </w:rPr>
      </w:pPr>
      <w:r>
        <w:rPr>
          <w:rFonts w:ascii="宋体" w:hAnsi="宋体" w:eastAsia="宋体" w:cs="Times New Roman"/>
          <w:snapToGrid/>
          <w:color w:val="auto"/>
          <w:kern w:val="2"/>
          <w:sz w:val="24"/>
          <w:szCs w:val="24"/>
          <w:lang w:eastAsia="zh-CN"/>
        </w:rPr>
        <w:t>开户银行：</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spacing w:val="-11"/>
          <w:kern w:val="2"/>
          <w:sz w:val="24"/>
          <w:szCs w:val="24"/>
          <w:lang w:val="en-US" w:eastAsia="zh-CN"/>
        </w:rPr>
        <w:t xml:space="preserve">  </w:t>
      </w:r>
      <w:r>
        <w:rPr>
          <w:rFonts w:ascii="宋体" w:hAnsi="宋体" w:eastAsia="宋体" w:cs="Times New Roman"/>
          <w:snapToGrid/>
          <w:color w:val="auto"/>
          <w:spacing w:val="-11"/>
          <w:kern w:val="2"/>
          <w:sz w:val="24"/>
          <w:szCs w:val="24"/>
          <w:lang w:eastAsia="zh-CN"/>
        </w:rPr>
        <w:t>开户银行：</w:t>
      </w:r>
      <w:r>
        <w:rPr>
          <w:rFonts w:hint="eastAsia" w:ascii="宋体" w:hAnsi="宋体" w:eastAsia="宋体" w:cs="Times New Roman"/>
          <w:snapToGrid/>
          <w:color w:val="auto"/>
          <w:spacing w:val="-11"/>
          <w:kern w:val="2"/>
          <w:sz w:val="24"/>
          <w:szCs w:val="24"/>
          <w:u w:val="single"/>
          <w:lang w:val="en-US" w:eastAsia="zh-CN"/>
        </w:rPr>
        <w:t xml:space="preserve">                           </w:t>
      </w:r>
    </w:p>
    <w:p w14:paraId="235090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t>账  号：</w:t>
      </w:r>
      <w:r>
        <w:rPr>
          <w:rFonts w:ascii="宋体" w:hAnsi="宋体" w:eastAsia="宋体" w:cs="Times New Roman"/>
          <w:snapToGrid/>
          <w:color w:val="auto"/>
          <w:kern w:val="2"/>
          <w:sz w:val="24"/>
          <w:szCs w:val="24"/>
          <w:u w:val="single"/>
          <w:lang w:eastAsia="zh-CN"/>
        </w:rPr>
        <w:t xml:space="preserve"> 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账</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 xml:space="preserve"> 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05ECBCBD">
      <w:pPr>
        <w:widowControl/>
        <w:kinsoku/>
        <w:autoSpaceDE/>
        <w:autoSpaceDN/>
        <w:adjustRightInd/>
        <w:snapToGrid/>
        <w:spacing w:line="240" w:lineRule="auto"/>
        <w:jc w:val="left"/>
        <w:textAlignment w:val="auto"/>
        <w:rPr>
          <w:rFonts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br w:type="page"/>
      </w:r>
    </w:p>
    <w:p w14:paraId="5481E85A">
      <w:pPr>
        <w:rPr>
          <w:rFonts w:hint="eastAsia"/>
          <w:b/>
          <w:bCs w:val="0"/>
          <w:color w:val="auto"/>
          <w:sz w:val="24"/>
          <w:szCs w:val="24"/>
        </w:rPr>
      </w:pPr>
    </w:p>
    <w:p w14:paraId="202773D1">
      <w:pPr>
        <w:pStyle w:val="2"/>
        <w:bidi w:val="0"/>
        <w:jc w:val="center"/>
        <w:rPr>
          <w:rFonts w:hint="eastAsia" w:ascii="宋体" w:hAnsi="宋体" w:eastAsia="宋体" w:cs="宋体"/>
          <w:color w:val="auto"/>
          <w:sz w:val="28"/>
          <w:szCs w:val="28"/>
        </w:rPr>
      </w:pPr>
      <w:bookmarkStart w:id="22" w:name="_Toc10222"/>
      <w:r>
        <w:rPr>
          <w:rFonts w:hint="eastAsia"/>
          <w:color w:val="auto"/>
        </w:rPr>
        <w:t>第十章 质疑、投诉材料格式</w:t>
      </w:r>
      <w:bookmarkEnd w:id="22"/>
    </w:p>
    <w:p w14:paraId="2371CE47">
      <w:pPr>
        <w:spacing w:line="241" w:lineRule="auto"/>
        <w:rPr>
          <w:rFonts w:hint="eastAsia" w:ascii="宋体" w:hAnsi="宋体" w:eastAsia="宋体" w:cs="宋体"/>
          <w:color w:val="auto"/>
          <w:sz w:val="28"/>
          <w:szCs w:val="28"/>
        </w:rPr>
      </w:pPr>
    </w:p>
    <w:p w14:paraId="471794F9">
      <w:pPr>
        <w:pStyle w:val="12"/>
        <w:spacing w:before="100" w:line="225" w:lineRule="auto"/>
        <w:ind w:left="305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质疑函（格式）</w:t>
      </w:r>
    </w:p>
    <w:p w14:paraId="6FCB9C3F">
      <w:pPr>
        <w:pStyle w:val="12"/>
        <w:spacing w:before="229" w:line="219" w:lineRule="auto"/>
        <w:ind w:left="12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一、质疑供应商基本信息：</w:t>
      </w:r>
    </w:p>
    <w:p w14:paraId="77E412D4">
      <w:pPr>
        <w:pStyle w:val="12"/>
        <w:spacing w:before="183" w:line="219" w:lineRule="auto"/>
        <w:ind w:left="119"/>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质疑供应商：</w:t>
      </w:r>
      <w:r>
        <w:rPr>
          <w:rFonts w:hint="eastAsia" w:ascii="宋体" w:hAnsi="宋体" w:eastAsia="宋体" w:cs="宋体"/>
          <w:color w:val="auto"/>
          <w:sz w:val="24"/>
          <w:szCs w:val="24"/>
          <w:u w:val="single" w:color="auto"/>
        </w:rPr>
        <w:t xml:space="preserve">                                        </w:t>
      </w:r>
    </w:p>
    <w:p w14:paraId="291B5A44">
      <w:pPr>
        <w:pStyle w:val="12"/>
        <w:spacing w:before="180" w:line="220" w:lineRule="auto"/>
        <w:ind w:left="118"/>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4"/>
          <w:sz w:val="24"/>
          <w:szCs w:val="24"/>
        </w:rPr>
        <w:t>邮编：</w:t>
      </w:r>
      <w:r>
        <w:rPr>
          <w:rFonts w:hint="eastAsia" w:ascii="宋体" w:hAnsi="宋体" w:eastAsia="宋体" w:cs="宋体"/>
          <w:color w:val="auto"/>
          <w:sz w:val="24"/>
          <w:szCs w:val="24"/>
          <w:u w:val="single" w:color="auto"/>
        </w:rPr>
        <w:t xml:space="preserve">                  </w:t>
      </w:r>
    </w:p>
    <w:p w14:paraId="3C903D32">
      <w:pPr>
        <w:pStyle w:val="12"/>
        <w:spacing w:before="182" w:line="222" w:lineRule="auto"/>
        <w:ind w:left="119"/>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z w:val="24"/>
          <w:szCs w:val="24"/>
          <w:u w:val="single" w:color="auto"/>
        </w:rPr>
        <w:t xml:space="preserve">                 </w:t>
      </w:r>
    </w:p>
    <w:p w14:paraId="731B4370">
      <w:pPr>
        <w:pStyle w:val="12"/>
        <w:spacing w:before="177" w:line="220" w:lineRule="auto"/>
        <w:ind w:left="117"/>
        <w:rPr>
          <w:rFonts w:hint="eastAsia" w:ascii="宋体" w:hAnsi="宋体" w:eastAsia="宋体" w:cs="宋体"/>
          <w:color w:val="auto"/>
          <w:sz w:val="24"/>
          <w:szCs w:val="24"/>
        </w:rPr>
      </w:pPr>
      <w:r>
        <w:rPr>
          <w:rFonts w:hint="eastAsia" w:ascii="宋体" w:hAnsi="宋体" w:eastAsia="宋体" w:cs="宋体"/>
          <w:color w:val="auto"/>
          <w:spacing w:val="-2"/>
          <w:sz w:val="24"/>
          <w:szCs w:val="24"/>
        </w:rPr>
        <w:t>授权代表：</w:t>
      </w:r>
      <w:r>
        <w:rPr>
          <w:rFonts w:hint="eastAsia" w:ascii="宋体" w:hAnsi="宋体" w:eastAsia="宋体" w:cs="宋体"/>
          <w:color w:val="auto"/>
          <w:sz w:val="24"/>
          <w:szCs w:val="24"/>
          <w:u w:val="single" w:color="auto"/>
        </w:rPr>
        <w:t xml:space="preserve">                      </w:t>
      </w:r>
    </w:p>
    <w:p w14:paraId="5188C13A">
      <w:pPr>
        <w:pStyle w:val="12"/>
        <w:spacing w:before="180" w:line="222" w:lineRule="auto"/>
        <w:ind w:left="119"/>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r>
        <w:rPr>
          <w:rFonts w:hint="eastAsia" w:ascii="宋体" w:hAnsi="宋体" w:eastAsia="宋体" w:cs="宋体"/>
          <w:color w:val="auto"/>
          <w:sz w:val="24"/>
          <w:szCs w:val="24"/>
          <w:u w:val="single" w:color="auto"/>
        </w:rPr>
        <w:t xml:space="preserve">                      </w:t>
      </w:r>
    </w:p>
    <w:p w14:paraId="10461D0D">
      <w:pPr>
        <w:pStyle w:val="12"/>
        <w:spacing w:before="179" w:line="220" w:lineRule="auto"/>
        <w:ind w:left="118"/>
        <w:rPr>
          <w:rFonts w:hint="eastAsia" w:ascii="宋体" w:hAnsi="宋体" w:eastAsia="宋体" w:cs="宋体"/>
          <w:color w:val="auto"/>
          <w:sz w:val="24"/>
          <w:szCs w:val="24"/>
        </w:rPr>
      </w:pPr>
      <w:r>
        <w:rPr>
          <w:rFonts w:hint="eastAsia" w:ascii="宋体" w:hAnsi="宋体" w:eastAsia="宋体" w:cs="宋体"/>
          <w:color w:val="auto"/>
          <w:spacing w:val="-7"/>
          <w:sz w:val="24"/>
          <w:szCs w:val="24"/>
        </w:rPr>
        <w:t>地址：</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7"/>
          <w:sz w:val="24"/>
          <w:szCs w:val="24"/>
        </w:rPr>
        <w:t>邮编：</w:t>
      </w:r>
      <w:r>
        <w:rPr>
          <w:rFonts w:hint="eastAsia" w:ascii="宋体" w:hAnsi="宋体" w:eastAsia="宋体" w:cs="宋体"/>
          <w:color w:val="auto"/>
          <w:sz w:val="24"/>
          <w:szCs w:val="24"/>
          <w:u w:val="single" w:color="auto"/>
        </w:rPr>
        <w:t xml:space="preserve">                  </w:t>
      </w:r>
    </w:p>
    <w:p w14:paraId="49878E3F">
      <w:pPr>
        <w:pStyle w:val="12"/>
        <w:spacing w:before="182" w:line="219" w:lineRule="auto"/>
        <w:ind w:left="12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二、质疑项目基本情况：</w:t>
      </w:r>
    </w:p>
    <w:p w14:paraId="436954EB">
      <w:pPr>
        <w:pStyle w:val="12"/>
        <w:spacing w:before="180" w:line="221" w:lineRule="auto"/>
        <w:ind w:left="138"/>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质疑项目的名称：</w:t>
      </w:r>
      <w:r>
        <w:rPr>
          <w:rFonts w:hint="eastAsia" w:ascii="宋体" w:hAnsi="宋体" w:eastAsia="宋体" w:cs="宋体"/>
          <w:color w:val="auto"/>
          <w:sz w:val="24"/>
          <w:szCs w:val="24"/>
          <w:u w:val="single" w:color="auto"/>
        </w:rPr>
        <w:t xml:space="preserve">                                     </w:t>
      </w:r>
    </w:p>
    <w:p w14:paraId="7D3E8F25">
      <w:pPr>
        <w:pStyle w:val="12"/>
        <w:spacing w:before="181" w:line="220" w:lineRule="auto"/>
        <w:ind w:left="138"/>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质疑项目的编号：</w:t>
      </w:r>
      <w:r>
        <w:rPr>
          <w:rFonts w:hint="eastAsia" w:ascii="宋体" w:hAnsi="宋体" w:eastAsia="宋体" w:cs="宋体"/>
          <w:color w:val="auto"/>
          <w:sz w:val="24"/>
          <w:szCs w:val="24"/>
          <w:u w:val="single" w:color="auto"/>
        </w:rPr>
        <w:t xml:space="preserve">                                     </w:t>
      </w:r>
    </w:p>
    <w:p w14:paraId="3CAF60CE">
      <w:pPr>
        <w:pStyle w:val="12"/>
        <w:spacing w:before="180" w:line="219" w:lineRule="auto"/>
        <w:ind w:left="137"/>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采购人名称：</w:t>
      </w:r>
      <w:r>
        <w:rPr>
          <w:rFonts w:hint="eastAsia" w:ascii="宋体" w:hAnsi="宋体" w:eastAsia="宋体" w:cs="宋体"/>
          <w:color w:val="auto"/>
          <w:sz w:val="24"/>
          <w:szCs w:val="24"/>
          <w:u w:val="single" w:color="auto"/>
        </w:rPr>
        <w:t xml:space="preserve">                                         </w:t>
      </w:r>
    </w:p>
    <w:p w14:paraId="6052B006">
      <w:pPr>
        <w:pStyle w:val="12"/>
        <w:spacing w:before="183" w:line="221" w:lineRule="auto"/>
        <w:ind w:left="138"/>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质疑事项：</w:t>
      </w:r>
    </w:p>
    <w:p w14:paraId="00E4FBF7">
      <w:pPr>
        <w:pStyle w:val="12"/>
        <w:spacing w:before="181" w:line="358"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□采购文件   采购文件获取日期：</w:t>
      </w:r>
      <w:r>
        <w:rPr>
          <w:rFonts w:hint="eastAsia" w:ascii="宋体" w:hAnsi="宋体" w:eastAsia="宋体" w:cs="宋体"/>
          <w:color w:val="auto"/>
          <w:spacing w:val="-3"/>
          <w:sz w:val="24"/>
          <w:szCs w:val="24"/>
          <w:u w:val="single" w:color="auto"/>
        </w:rPr>
        <w:t xml:space="preserve">                                    </w:t>
      </w:r>
    </w:p>
    <w:p w14:paraId="6EC11B04">
      <w:pPr>
        <w:pStyle w:val="12"/>
        <w:spacing w:before="1" w:line="219" w:lineRule="auto"/>
        <w:ind w:left="42"/>
        <w:rPr>
          <w:rFonts w:hint="eastAsia" w:ascii="宋体" w:hAnsi="宋体" w:eastAsia="宋体" w:cs="宋体"/>
          <w:color w:val="auto"/>
          <w:sz w:val="24"/>
          <w:szCs w:val="24"/>
        </w:rPr>
      </w:pPr>
      <w:r>
        <w:rPr>
          <w:rFonts w:hint="eastAsia" w:ascii="宋体" w:hAnsi="宋体" w:eastAsia="宋体" w:cs="宋体"/>
          <w:color w:val="auto"/>
          <w:spacing w:val="-7"/>
          <w:sz w:val="24"/>
          <w:szCs w:val="24"/>
        </w:rPr>
        <w:t>□采购过程</w:t>
      </w:r>
    </w:p>
    <w:p w14:paraId="1D8EB411">
      <w:pPr>
        <w:pStyle w:val="12"/>
        <w:spacing w:before="180" w:line="221" w:lineRule="auto"/>
        <w:ind w:left="42"/>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□成交结果</w:t>
      </w:r>
    </w:p>
    <w:p w14:paraId="3E3F3616">
      <w:pPr>
        <w:pStyle w:val="12"/>
        <w:spacing w:before="181" w:line="220" w:lineRule="auto"/>
        <w:ind w:left="135"/>
        <w:outlineLvl w:val="1"/>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三、质疑事项具体内容</w:t>
      </w:r>
    </w:p>
    <w:p w14:paraId="391A10DB">
      <w:pPr>
        <w:pStyle w:val="12"/>
        <w:spacing w:before="179" w:line="221" w:lineRule="auto"/>
        <w:ind w:left="138"/>
        <w:rPr>
          <w:rFonts w:hint="eastAsia" w:ascii="宋体" w:hAnsi="宋体" w:eastAsia="宋体" w:cs="宋体"/>
          <w:color w:val="auto"/>
          <w:sz w:val="24"/>
          <w:szCs w:val="24"/>
        </w:rPr>
      </w:pPr>
      <w:r>
        <w:rPr>
          <w:rFonts w:hint="eastAsia" w:ascii="宋体" w:hAnsi="宋体" w:eastAsia="宋体" w:cs="宋体"/>
          <w:color w:val="auto"/>
          <w:spacing w:val="-4"/>
          <w:sz w:val="24"/>
          <w:szCs w:val="24"/>
        </w:rPr>
        <w:t>质疑事项</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4338D653">
      <w:pPr>
        <w:pStyle w:val="12"/>
        <w:spacing w:before="182" w:line="219" w:lineRule="auto"/>
        <w:ind w:left="138"/>
        <w:rPr>
          <w:rFonts w:hint="eastAsia" w:ascii="宋体" w:hAnsi="宋体" w:eastAsia="宋体" w:cs="宋体"/>
          <w:color w:val="auto"/>
          <w:sz w:val="24"/>
          <w:szCs w:val="24"/>
        </w:rPr>
      </w:pPr>
      <w:r>
        <w:rPr>
          <w:rFonts w:hint="eastAsia" w:ascii="宋体" w:hAnsi="宋体" w:eastAsia="宋体" w:cs="宋体"/>
          <w:color w:val="auto"/>
          <w:spacing w:val="-1"/>
          <w:sz w:val="24"/>
          <w:szCs w:val="24"/>
        </w:rPr>
        <w:t>事实依据：</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3FB56EC">
      <w:pPr>
        <w:pStyle w:val="12"/>
        <w:spacing w:before="183" w:line="358" w:lineRule="auto"/>
        <w:ind w:left="138"/>
        <w:rPr>
          <w:rFonts w:hint="eastAsia" w:ascii="宋体" w:hAnsi="宋体" w:eastAsia="宋体" w:cs="宋体"/>
          <w:color w:val="auto"/>
          <w:sz w:val="24"/>
          <w:szCs w:val="24"/>
        </w:rPr>
      </w:pPr>
      <w:r>
        <w:rPr>
          <w:rFonts w:hint="eastAsia" w:ascii="宋体" w:hAnsi="宋体" w:eastAsia="宋体" w:cs="宋体"/>
          <w:color w:val="auto"/>
          <w:spacing w:val="-3"/>
          <w:sz w:val="24"/>
          <w:szCs w:val="24"/>
        </w:rPr>
        <w:t>法律依据：</w:t>
      </w:r>
      <w:r>
        <w:rPr>
          <w:rFonts w:hint="eastAsia" w:ascii="宋体" w:hAnsi="宋体" w:eastAsia="宋体" w:cs="宋体"/>
          <w:color w:val="auto"/>
          <w:sz w:val="24"/>
          <w:szCs w:val="24"/>
          <w:u w:val="single" w:color="auto"/>
        </w:rPr>
        <w:t xml:space="preserve">                                                              </w:t>
      </w:r>
    </w:p>
    <w:p w14:paraId="4E328D04">
      <w:pPr>
        <w:pStyle w:val="12"/>
        <w:spacing w:before="1" w:line="220" w:lineRule="auto"/>
        <w:ind w:left="138"/>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质疑事项</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2</w:t>
      </w:r>
    </w:p>
    <w:p w14:paraId="58A095C8">
      <w:pPr>
        <w:pStyle w:val="12"/>
        <w:spacing w:before="181" w:line="378" w:lineRule="exact"/>
        <w:ind w:left="153"/>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1691F23D">
      <w:pPr>
        <w:pStyle w:val="12"/>
        <w:spacing w:before="87" w:line="221" w:lineRule="auto"/>
        <w:ind w:left="160"/>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四、与质疑事项相关的质疑请求：</w:t>
      </w:r>
    </w:p>
    <w:p w14:paraId="48C71FC6">
      <w:pPr>
        <w:pStyle w:val="12"/>
        <w:spacing w:before="181" w:line="718" w:lineRule="auto"/>
        <w:ind w:left="136"/>
        <w:rPr>
          <w:rFonts w:hint="eastAsia" w:ascii="宋体" w:hAnsi="宋体" w:eastAsia="宋体" w:cs="宋体"/>
          <w:color w:val="auto"/>
          <w:sz w:val="24"/>
          <w:szCs w:val="24"/>
        </w:rPr>
      </w:pPr>
      <w:r>
        <w:rPr>
          <w:rFonts w:hint="eastAsia" w:ascii="宋体" w:hAnsi="宋体" w:eastAsia="宋体" w:cs="宋体"/>
          <w:color w:val="auto"/>
          <w:spacing w:val="-2"/>
          <w:sz w:val="24"/>
          <w:szCs w:val="24"/>
        </w:rPr>
        <w:t>请求：</w:t>
      </w:r>
      <w:r>
        <w:rPr>
          <w:rFonts w:hint="eastAsia" w:ascii="宋体" w:hAnsi="宋体" w:eastAsia="宋体" w:cs="宋体"/>
          <w:color w:val="auto"/>
          <w:spacing w:val="-2"/>
          <w:sz w:val="24"/>
          <w:szCs w:val="24"/>
          <w:u w:val="single" w:color="auto"/>
        </w:rPr>
        <w:t xml:space="preserve">                                                                 </w:t>
      </w:r>
    </w:p>
    <w:p w14:paraId="4A7F3047">
      <w:pPr>
        <w:pStyle w:val="12"/>
        <w:spacing w:before="1" w:line="219" w:lineRule="auto"/>
        <w:ind w:left="138"/>
        <w:rPr>
          <w:rFonts w:hint="eastAsia" w:ascii="宋体" w:hAnsi="宋体" w:eastAsia="宋体" w:cs="宋体"/>
          <w:color w:val="auto"/>
          <w:sz w:val="24"/>
          <w:szCs w:val="24"/>
        </w:rPr>
      </w:pPr>
      <w:r>
        <w:rPr>
          <w:rFonts w:hint="eastAsia" w:ascii="宋体" w:hAnsi="宋体" w:eastAsia="宋体" w:cs="宋体"/>
          <w:color w:val="auto"/>
          <w:spacing w:val="-4"/>
          <w:sz w:val="24"/>
          <w:szCs w:val="24"/>
        </w:rPr>
        <w:t>签字（签章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公章：</w:t>
      </w:r>
    </w:p>
    <w:p w14:paraId="058CEE60">
      <w:pPr>
        <w:pStyle w:val="12"/>
        <w:spacing w:before="78" w:line="221" w:lineRule="auto"/>
        <w:ind w:left="179"/>
        <w:rPr>
          <w:rFonts w:hint="eastAsia" w:ascii="宋体" w:hAnsi="宋体" w:eastAsia="宋体" w:cs="宋体"/>
          <w:color w:val="auto"/>
          <w:sz w:val="24"/>
          <w:szCs w:val="24"/>
        </w:rPr>
      </w:pPr>
      <w:r>
        <w:rPr>
          <w:rFonts w:hint="eastAsia" w:ascii="宋体" w:hAnsi="宋体" w:eastAsia="宋体" w:cs="宋体"/>
          <w:color w:val="auto"/>
          <w:spacing w:val="-17"/>
          <w:sz w:val="24"/>
          <w:szCs w:val="24"/>
        </w:rPr>
        <w:t>日期：</w:t>
      </w:r>
    </w:p>
    <w:p w14:paraId="780E6A42">
      <w:pPr>
        <w:spacing w:line="286" w:lineRule="auto"/>
        <w:rPr>
          <w:rFonts w:hint="eastAsia" w:ascii="宋体" w:hAnsi="宋体" w:eastAsia="宋体" w:cs="宋体"/>
          <w:color w:val="auto"/>
          <w:sz w:val="24"/>
          <w:szCs w:val="24"/>
        </w:rPr>
      </w:pPr>
    </w:p>
    <w:p w14:paraId="74F5B0CA">
      <w:pPr>
        <w:spacing w:line="286" w:lineRule="auto"/>
        <w:rPr>
          <w:rFonts w:hint="eastAsia" w:ascii="宋体" w:hAnsi="宋体" w:eastAsia="宋体" w:cs="宋体"/>
          <w:color w:val="auto"/>
          <w:sz w:val="24"/>
          <w:szCs w:val="24"/>
        </w:rPr>
      </w:pPr>
    </w:p>
    <w:p w14:paraId="3A452061">
      <w:pPr>
        <w:spacing w:line="286" w:lineRule="auto"/>
        <w:rPr>
          <w:rFonts w:hint="eastAsia" w:ascii="宋体" w:hAnsi="宋体" w:eastAsia="宋体" w:cs="宋体"/>
          <w:color w:val="auto"/>
          <w:sz w:val="24"/>
          <w:szCs w:val="24"/>
        </w:rPr>
      </w:pPr>
    </w:p>
    <w:p w14:paraId="0111AE53">
      <w:pPr>
        <w:spacing w:line="287" w:lineRule="auto"/>
        <w:rPr>
          <w:rFonts w:hint="eastAsia" w:ascii="宋体" w:hAnsi="宋体" w:eastAsia="宋体" w:cs="宋体"/>
          <w:color w:val="auto"/>
          <w:sz w:val="24"/>
          <w:szCs w:val="24"/>
        </w:rPr>
      </w:pPr>
    </w:p>
    <w:p w14:paraId="1B105275">
      <w:pPr>
        <w:spacing w:line="287" w:lineRule="auto"/>
        <w:rPr>
          <w:rFonts w:hint="eastAsia" w:ascii="宋体" w:hAnsi="宋体" w:eastAsia="宋体" w:cs="宋体"/>
          <w:color w:val="auto"/>
          <w:sz w:val="24"/>
          <w:szCs w:val="24"/>
        </w:rPr>
      </w:pPr>
    </w:p>
    <w:p w14:paraId="68D83ABE">
      <w:pPr>
        <w:pStyle w:val="12"/>
        <w:spacing w:before="78" w:line="220"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说明：</w:t>
      </w:r>
    </w:p>
    <w:p w14:paraId="71E1F091">
      <w:pPr>
        <w:pStyle w:val="12"/>
        <w:spacing w:before="182" w:line="219" w:lineRule="auto"/>
        <w:ind w:left="39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1.供应商提出质疑时，应提交质疑函和必</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要的证明材料。</w:t>
      </w:r>
    </w:p>
    <w:p w14:paraId="329D411E">
      <w:pPr>
        <w:pStyle w:val="12"/>
        <w:spacing w:before="180" w:line="359" w:lineRule="auto"/>
        <w:ind w:left="52" w:firstLine="326"/>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2.质疑供应商若委托代理人进行质疑的，质疑函应按要求列明“授权代表</w:t>
      </w:r>
      <w:r>
        <w:rPr>
          <w:rFonts w:hint="eastAsia" w:ascii="宋体" w:hAnsi="宋体" w:eastAsia="宋体" w:cs="宋体"/>
          <w:color w:val="auto"/>
          <w:spacing w:val="-79"/>
          <w:sz w:val="24"/>
          <w:szCs w:val="24"/>
        </w:rPr>
        <w:t xml:space="preserve"> </w:t>
      </w:r>
      <w:r>
        <w:rPr>
          <w:rFonts w:hint="eastAsia" w:ascii="宋体" w:hAnsi="宋体" w:eastAsia="宋体" w:cs="宋体"/>
          <w:color w:val="auto"/>
          <w:sz w:val="24"/>
          <w:szCs w:val="24"/>
          <w14:textOutline w14:w="4358" w14:cap="sq" w14:cmpd="sng">
            <w14:solidFill>
              <w14:srgbClr w14:val="000000"/>
            </w14:solidFill>
            <w14:prstDash w14:val="solid"/>
            <w14:bevel/>
          </w14:textOutline>
        </w:rPr>
        <w:t>”的有关</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内容，并在附件中提交由质疑供应商签署的授权委托书。授权委托书应载明代理人的姓</w:t>
      </w:r>
      <w:r>
        <w:rPr>
          <w:rFonts w:hint="eastAsia" w:ascii="宋体" w:hAnsi="宋体" w:eastAsia="宋体" w:cs="宋体"/>
          <w:color w:val="auto"/>
          <w:sz w:val="24"/>
          <w:szCs w:val="24"/>
          <w14:textOutline w14:w="4358" w14:cap="sq" w14:cmpd="sng">
            <w14:solidFill>
              <w14:srgbClr w14:val="000000"/>
            </w14:solidFill>
            <w14:prstDash w14:val="solid"/>
            <w14:bevel/>
          </w14:textOutline>
        </w:rPr>
        <w:t>名或者名称、代理事项、具体权限、期限和相关事项。</w:t>
      </w:r>
    </w:p>
    <w:p w14:paraId="117A30A8">
      <w:pPr>
        <w:pStyle w:val="12"/>
        <w:spacing w:before="182" w:line="219" w:lineRule="auto"/>
        <w:ind w:left="381"/>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3.质疑函的质疑事项应具体、明确，并有必要的事实依据和法律依据。</w:t>
      </w:r>
    </w:p>
    <w:p w14:paraId="6C04431B">
      <w:pPr>
        <w:pStyle w:val="12"/>
        <w:spacing w:before="180" w:line="221" w:lineRule="auto"/>
        <w:ind w:left="375"/>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4.质疑函的质疑请求应与质疑事项相关。</w:t>
      </w:r>
    </w:p>
    <w:p w14:paraId="1E3FFD8C">
      <w:pPr>
        <w:pStyle w:val="12"/>
        <w:spacing w:before="180" w:line="466" w:lineRule="exact"/>
        <w:ind w:firstLine="484" w:firstLineChars="200"/>
        <w:jc w:val="both"/>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5.质疑供应商为法人或者其他组织的，质疑函应由法定代表人、主要负责人，或者其授权代表签字或者盖章，并加盖公章。</w:t>
      </w:r>
    </w:p>
    <w:p w14:paraId="0540F302">
      <w:pPr>
        <w:pStyle w:val="12"/>
        <w:spacing w:before="180" w:line="466" w:lineRule="exact"/>
        <w:jc w:val="both"/>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pPr>
    </w:p>
    <w:p w14:paraId="3CBA3B1A">
      <w:pPr>
        <w:spacing w:line="283" w:lineRule="auto"/>
        <w:rPr>
          <w:rFonts w:hint="eastAsia" w:ascii="宋体" w:hAnsi="宋体" w:eastAsia="宋体" w:cs="宋体"/>
          <w:color w:val="auto"/>
          <w:sz w:val="24"/>
          <w:szCs w:val="24"/>
        </w:rPr>
      </w:pPr>
    </w:p>
    <w:p w14:paraId="6FB6EA9C">
      <w:pPr>
        <w:spacing w:line="283" w:lineRule="auto"/>
        <w:rPr>
          <w:rFonts w:hint="eastAsia" w:ascii="宋体" w:hAnsi="宋体" w:eastAsia="宋体" w:cs="宋体"/>
          <w:color w:val="auto"/>
          <w:sz w:val="24"/>
          <w:szCs w:val="24"/>
        </w:rPr>
      </w:pPr>
    </w:p>
    <w:p w14:paraId="6732BAC6">
      <w:pPr>
        <w:spacing w:line="283" w:lineRule="auto"/>
        <w:rPr>
          <w:rFonts w:hint="eastAsia" w:ascii="宋体" w:hAnsi="宋体" w:eastAsia="宋体" w:cs="宋体"/>
          <w:color w:val="auto"/>
          <w:sz w:val="24"/>
          <w:szCs w:val="24"/>
        </w:rPr>
      </w:pPr>
    </w:p>
    <w:p w14:paraId="3AE3AD83">
      <w:pPr>
        <w:spacing w:line="283" w:lineRule="auto"/>
        <w:rPr>
          <w:rFonts w:hint="eastAsia" w:ascii="宋体" w:hAnsi="宋体" w:eastAsia="宋体" w:cs="宋体"/>
          <w:color w:val="auto"/>
          <w:sz w:val="24"/>
          <w:szCs w:val="24"/>
        </w:rPr>
      </w:pPr>
    </w:p>
    <w:p w14:paraId="413D384D">
      <w:pP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pPr>
      <w: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br w:type="page"/>
      </w:r>
    </w:p>
    <w:p w14:paraId="53D37F6C">
      <w:pPr>
        <w:pStyle w:val="12"/>
        <w:spacing w:before="101" w:line="225" w:lineRule="auto"/>
        <w:ind w:left="3418"/>
        <w:rPr>
          <w:rFonts w:hint="eastAsia" w:ascii="宋体" w:hAnsi="宋体" w:eastAsia="宋体" w:cs="宋体"/>
          <w:color w:val="auto"/>
          <w:sz w:val="24"/>
          <w:szCs w:val="24"/>
        </w:rPr>
      </w:pPr>
      <w: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t>投诉书（格式）</w:t>
      </w:r>
    </w:p>
    <w:p w14:paraId="0B69DBC0">
      <w:pPr>
        <w:pStyle w:val="12"/>
        <w:spacing w:before="233" w:line="219" w:lineRule="auto"/>
        <w:ind w:left="48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一、投诉相关主体基本情况：</w:t>
      </w:r>
    </w:p>
    <w:p w14:paraId="13653632">
      <w:pPr>
        <w:pStyle w:val="12"/>
        <w:spacing w:before="180" w:line="219"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w:t>
      </w:r>
      <w:r>
        <w:rPr>
          <w:rFonts w:hint="eastAsia" w:ascii="宋体" w:hAnsi="宋体" w:eastAsia="宋体" w:cs="宋体"/>
          <w:color w:val="auto"/>
          <w:sz w:val="24"/>
          <w:szCs w:val="24"/>
          <w:u w:val="single" w:color="auto"/>
        </w:rPr>
        <w:t xml:space="preserve">                                                                </w:t>
      </w:r>
    </w:p>
    <w:p w14:paraId="303DF467">
      <w:pPr>
        <w:pStyle w:val="12"/>
        <w:spacing w:before="183" w:line="358"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4"/>
          <w:sz w:val="24"/>
          <w:szCs w:val="24"/>
        </w:rPr>
        <w:t>邮编：</w:t>
      </w:r>
      <w:r>
        <w:rPr>
          <w:rFonts w:hint="eastAsia" w:ascii="宋体" w:hAnsi="宋体" w:eastAsia="宋体" w:cs="宋体"/>
          <w:color w:val="auto"/>
          <w:sz w:val="24"/>
          <w:szCs w:val="24"/>
          <w:u w:val="single" w:color="auto"/>
        </w:rPr>
        <w:t xml:space="preserve">                  </w:t>
      </w:r>
    </w:p>
    <w:p w14:paraId="60D4EA84">
      <w:pPr>
        <w:pStyle w:val="12"/>
        <w:spacing w:line="220"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法定代表人/主要负责人：</w:t>
      </w:r>
      <w:r>
        <w:rPr>
          <w:rFonts w:hint="eastAsia" w:ascii="宋体" w:hAnsi="宋体" w:eastAsia="宋体" w:cs="宋体"/>
          <w:color w:val="auto"/>
          <w:spacing w:val="-1"/>
          <w:sz w:val="24"/>
          <w:szCs w:val="24"/>
          <w:u w:val="single" w:color="auto"/>
        </w:rPr>
        <w:t xml:space="preserve">                                                 </w:t>
      </w:r>
    </w:p>
    <w:p w14:paraId="03964373">
      <w:pPr>
        <w:pStyle w:val="12"/>
        <w:spacing w:before="182" w:line="222" w:lineRule="auto"/>
        <w:ind w:left="480"/>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r>
        <w:rPr>
          <w:rFonts w:hint="eastAsia" w:ascii="宋体" w:hAnsi="宋体" w:eastAsia="宋体" w:cs="宋体"/>
          <w:color w:val="auto"/>
          <w:sz w:val="24"/>
          <w:szCs w:val="24"/>
          <w:u w:val="single" w:color="auto"/>
        </w:rPr>
        <w:t xml:space="preserve">                                         </w:t>
      </w:r>
    </w:p>
    <w:p w14:paraId="0374D194">
      <w:pPr>
        <w:pStyle w:val="12"/>
        <w:spacing w:before="176" w:line="220" w:lineRule="auto"/>
        <w:ind w:left="478"/>
        <w:rPr>
          <w:rFonts w:hint="eastAsia" w:ascii="宋体" w:hAnsi="宋体" w:eastAsia="宋体" w:cs="宋体"/>
          <w:color w:val="auto"/>
          <w:sz w:val="24"/>
          <w:szCs w:val="24"/>
        </w:rPr>
      </w:pPr>
      <w:r>
        <w:rPr>
          <w:rFonts w:hint="eastAsia" w:ascii="宋体" w:hAnsi="宋体" w:eastAsia="宋体" w:cs="宋体"/>
          <w:color w:val="auto"/>
          <w:spacing w:val="-1"/>
          <w:sz w:val="24"/>
          <w:szCs w:val="24"/>
        </w:rPr>
        <w:t>授权代表：</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08D72A7E">
      <w:pPr>
        <w:pStyle w:val="12"/>
        <w:spacing w:before="183" w:line="22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3D257805">
      <w:pPr>
        <w:pStyle w:val="12"/>
        <w:spacing w:before="167" w:line="360" w:lineRule="auto"/>
        <w:ind w:left="496"/>
        <w:rPr>
          <w:rFonts w:hint="eastAsia" w:ascii="宋体" w:hAnsi="宋体" w:eastAsia="宋体" w:cs="宋体"/>
          <w:color w:val="auto"/>
          <w:sz w:val="24"/>
          <w:szCs w:val="24"/>
        </w:rPr>
      </w:pPr>
      <w:r>
        <w:rPr>
          <w:rFonts w:hint="eastAsia" w:ascii="宋体" w:hAnsi="宋体" w:eastAsia="宋体" w:cs="宋体"/>
          <w:color w:val="auto"/>
          <w:spacing w:val="-10"/>
          <w:sz w:val="24"/>
          <w:szCs w:val="24"/>
        </w:rPr>
        <w:t>邮编：</w:t>
      </w:r>
      <w:r>
        <w:rPr>
          <w:rFonts w:hint="eastAsia" w:ascii="宋体" w:hAnsi="宋体" w:eastAsia="宋体" w:cs="宋体"/>
          <w:color w:val="auto"/>
          <w:sz w:val="24"/>
          <w:szCs w:val="24"/>
          <w:u w:val="single" w:color="auto"/>
        </w:rPr>
        <w:t xml:space="preserve">         </w:t>
      </w:r>
    </w:p>
    <w:p w14:paraId="2B1DC408">
      <w:pPr>
        <w:pStyle w:val="12"/>
        <w:spacing w:line="220" w:lineRule="auto"/>
        <w:ind w:left="479"/>
        <w:rPr>
          <w:rFonts w:hint="eastAsia" w:ascii="宋体" w:hAnsi="宋体" w:eastAsia="宋体" w:cs="宋体"/>
          <w:color w:val="auto"/>
          <w:sz w:val="24"/>
          <w:szCs w:val="24"/>
        </w:rPr>
      </w:pPr>
      <w:r>
        <w:rPr>
          <w:rFonts w:hint="eastAsia" w:ascii="宋体" w:hAnsi="宋体" w:eastAsia="宋体" w:cs="宋体"/>
          <w:color w:val="auto"/>
          <w:spacing w:val="-7"/>
          <w:sz w:val="24"/>
          <w:szCs w:val="24"/>
        </w:rPr>
        <w:t>被投诉人</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7"/>
          <w:sz w:val="24"/>
          <w:szCs w:val="24"/>
        </w:rPr>
        <w:t>1：</w:t>
      </w:r>
    </w:p>
    <w:p w14:paraId="125D0542">
      <w:pPr>
        <w:pStyle w:val="12"/>
        <w:spacing w:before="180" w:line="22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10949D5D">
      <w:pPr>
        <w:pStyle w:val="12"/>
        <w:spacing w:before="170" w:line="220" w:lineRule="auto"/>
        <w:ind w:left="496"/>
        <w:rPr>
          <w:rFonts w:hint="eastAsia" w:ascii="宋体" w:hAnsi="宋体" w:eastAsia="宋体" w:cs="宋体"/>
          <w:color w:val="auto"/>
          <w:sz w:val="24"/>
          <w:szCs w:val="24"/>
        </w:rPr>
      </w:pPr>
      <w:r>
        <w:rPr>
          <w:rFonts w:hint="eastAsia" w:ascii="宋体" w:hAnsi="宋体" w:eastAsia="宋体" w:cs="宋体"/>
          <w:color w:val="auto"/>
          <w:spacing w:val="-10"/>
          <w:sz w:val="24"/>
          <w:szCs w:val="24"/>
        </w:rPr>
        <w:t>邮编：</w:t>
      </w:r>
      <w:r>
        <w:rPr>
          <w:rFonts w:hint="eastAsia" w:ascii="宋体" w:hAnsi="宋体" w:eastAsia="宋体" w:cs="宋体"/>
          <w:color w:val="auto"/>
          <w:sz w:val="24"/>
          <w:szCs w:val="24"/>
          <w:u w:val="single" w:color="auto"/>
        </w:rPr>
        <w:t xml:space="preserve">         </w:t>
      </w:r>
    </w:p>
    <w:p w14:paraId="2EE4C9AC">
      <w:pPr>
        <w:pStyle w:val="12"/>
        <w:spacing w:before="182" w:line="358"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CE59FFF">
      <w:pPr>
        <w:pStyle w:val="12"/>
        <w:spacing w:line="220" w:lineRule="auto"/>
        <w:ind w:left="479"/>
        <w:rPr>
          <w:rFonts w:hint="eastAsia" w:ascii="宋体" w:hAnsi="宋体" w:eastAsia="宋体" w:cs="宋体"/>
          <w:color w:val="auto"/>
          <w:sz w:val="24"/>
          <w:szCs w:val="24"/>
        </w:rPr>
      </w:pPr>
      <w:r>
        <w:rPr>
          <w:rFonts w:hint="eastAsia" w:ascii="宋体" w:hAnsi="宋体" w:eastAsia="宋体" w:cs="宋体"/>
          <w:color w:val="auto"/>
          <w:spacing w:val="-4"/>
          <w:sz w:val="24"/>
          <w:szCs w:val="24"/>
        </w:rPr>
        <w:t>被投诉人</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2：</w:t>
      </w:r>
    </w:p>
    <w:p w14:paraId="6DB66D2B">
      <w:pPr>
        <w:pStyle w:val="12"/>
        <w:spacing w:before="180" w:line="379" w:lineRule="exact"/>
        <w:ind w:left="494"/>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1FD72C83">
      <w:pPr>
        <w:pStyle w:val="12"/>
        <w:spacing w:before="89" w:line="21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相关供应商：</w:t>
      </w:r>
      <w:r>
        <w:rPr>
          <w:rFonts w:hint="eastAsia" w:ascii="宋体" w:hAnsi="宋体" w:eastAsia="宋体" w:cs="宋体"/>
          <w:color w:val="auto"/>
          <w:sz w:val="24"/>
          <w:szCs w:val="24"/>
          <w:u w:val="single" w:color="auto"/>
        </w:rPr>
        <w:t xml:space="preserve">                                                            </w:t>
      </w:r>
    </w:p>
    <w:p w14:paraId="79590AA8">
      <w:pPr>
        <w:pStyle w:val="12"/>
        <w:spacing w:before="183" w:line="220"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3"/>
          <w:sz w:val="24"/>
          <w:szCs w:val="24"/>
        </w:rPr>
        <w:t>邮编：</w:t>
      </w:r>
      <w:r>
        <w:rPr>
          <w:rFonts w:hint="eastAsia" w:ascii="宋体" w:hAnsi="宋体" w:eastAsia="宋体" w:cs="宋体"/>
          <w:color w:val="auto"/>
          <w:spacing w:val="-3"/>
          <w:sz w:val="24"/>
          <w:szCs w:val="24"/>
          <w:u w:val="single" w:color="auto"/>
        </w:rPr>
        <w:t xml:space="preserve">              </w:t>
      </w:r>
    </w:p>
    <w:p w14:paraId="1F6633C0">
      <w:pPr>
        <w:pStyle w:val="12"/>
        <w:spacing w:before="180" w:line="222"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3A7D5764">
      <w:pPr>
        <w:pStyle w:val="12"/>
        <w:spacing w:before="179" w:line="219" w:lineRule="auto"/>
        <w:ind w:left="48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二、投诉项目基本情况：</w:t>
      </w:r>
    </w:p>
    <w:p w14:paraId="05D14C55">
      <w:pPr>
        <w:pStyle w:val="12"/>
        <w:spacing w:before="181"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采购项目的名称：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56465DA3">
      <w:pPr>
        <w:pStyle w:val="12"/>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采购项目的编号：</w:t>
      </w:r>
      <w:r>
        <w:rPr>
          <w:rFonts w:hint="eastAsia" w:ascii="宋体" w:hAnsi="宋体" w:eastAsia="宋体" w:cs="宋体"/>
          <w:color w:val="auto"/>
          <w:sz w:val="24"/>
          <w:szCs w:val="24"/>
          <w:u w:val="single" w:color="auto"/>
        </w:rPr>
        <w:t xml:space="preserve">                                          </w:t>
      </w:r>
    </w:p>
    <w:p w14:paraId="489E0436">
      <w:pPr>
        <w:pStyle w:val="12"/>
        <w:spacing w:before="180"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采购人名称：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78F62554">
      <w:pPr>
        <w:pStyle w:val="12"/>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代理机构名称：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F436A28">
      <w:pPr>
        <w:pStyle w:val="12"/>
        <w:spacing w:before="180" w:line="219"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招标文件公告：</w:t>
      </w:r>
      <w:r>
        <w:rPr>
          <w:rFonts w:hint="eastAsia" w:ascii="宋体" w:hAnsi="宋体" w:eastAsia="宋体" w:cs="宋体"/>
          <w:color w:val="auto"/>
          <w:spacing w:val="-1"/>
          <w:sz w:val="24"/>
          <w:szCs w:val="24"/>
          <w:u w:val="single" w:color="auto"/>
        </w:rPr>
        <w:t>是/否</w:t>
      </w:r>
      <w:r>
        <w:rPr>
          <w:rFonts w:hint="eastAsia" w:ascii="宋体" w:hAnsi="宋体" w:eastAsia="宋体" w:cs="宋体"/>
          <w:color w:val="auto"/>
          <w:spacing w:val="-1"/>
          <w:sz w:val="24"/>
          <w:szCs w:val="24"/>
        </w:rPr>
        <w:t>公告期限：</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1D3CDDCD">
      <w:pPr>
        <w:pStyle w:val="12"/>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采购结果公告：</w:t>
      </w:r>
      <w:r>
        <w:rPr>
          <w:rFonts w:hint="eastAsia" w:ascii="宋体" w:hAnsi="宋体" w:eastAsia="宋体" w:cs="宋体"/>
          <w:color w:val="auto"/>
          <w:spacing w:val="-1"/>
          <w:sz w:val="24"/>
          <w:szCs w:val="24"/>
          <w:u w:val="single" w:color="auto"/>
        </w:rPr>
        <w:t>是/否</w:t>
      </w:r>
      <w:r>
        <w:rPr>
          <w:rFonts w:hint="eastAsia" w:ascii="宋体" w:hAnsi="宋体" w:eastAsia="宋体" w:cs="宋体"/>
          <w:color w:val="auto"/>
          <w:spacing w:val="-1"/>
          <w:sz w:val="24"/>
          <w:szCs w:val="24"/>
        </w:rPr>
        <w:t>公告期限：</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4F371F0">
      <w:pPr>
        <w:pStyle w:val="12"/>
        <w:spacing w:before="182" w:line="219" w:lineRule="auto"/>
        <w:ind w:left="49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三、质疑基本情况</w:t>
      </w:r>
    </w:p>
    <w:p w14:paraId="09BC210D">
      <w:pPr>
        <w:pStyle w:val="12"/>
        <w:spacing w:before="183" w:line="360" w:lineRule="auto"/>
        <w:jc w:val="right"/>
        <w:rPr>
          <w:rFonts w:hint="eastAsia" w:ascii="宋体" w:hAnsi="宋体" w:eastAsia="宋体" w:cs="宋体"/>
          <w:color w:val="auto"/>
          <w:sz w:val="24"/>
          <w:szCs w:val="24"/>
        </w:rPr>
      </w:pPr>
      <w:r>
        <w:rPr>
          <w:rFonts w:hint="eastAsia" w:ascii="宋体" w:hAnsi="宋体" w:eastAsia="宋体" w:cs="宋体"/>
          <w:color w:val="auto"/>
          <w:spacing w:val="-8"/>
          <w:sz w:val="24"/>
          <w:szCs w:val="24"/>
        </w:rPr>
        <w:t>投诉人于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日，向</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8"/>
          <w:sz w:val="24"/>
          <w:szCs w:val="24"/>
        </w:rPr>
        <w:t>提出质疑，</w:t>
      </w:r>
    </w:p>
    <w:p w14:paraId="0E170D05">
      <w:pPr>
        <w:pStyle w:val="12"/>
        <w:spacing w:before="1"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质疑事项为：</w:t>
      </w:r>
    </w:p>
    <w:p w14:paraId="65A99186">
      <w:pPr>
        <w:tabs>
          <w:tab w:val="left" w:pos="9065"/>
        </w:tabs>
        <w:spacing w:before="217" w:line="241" w:lineRule="exact"/>
        <w:ind w:left="711"/>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492BFC69">
      <w:pPr>
        <w:spacing w:line="286"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0" allowOverlap="1">
                <wp:simplePos x="0" y="0"/>
                <wp:positionH relativeFrom="page">
                  <wp:posOffset>1357630</wp:posOffset>
                </wp:positionH>
                <wp:positionV relativeFrom="page">
                  <wp:posOffset>1065530</wp:posOffset>
                </wp:positionV>
                <wp:extent cx="5304790" cy="762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304790" cy="7620"/>
                        </a:xfrm>
                        <a:custGeom>
                          <a:avLst/>
                          <a:gdLst/>
                          <a:ahLst/>
                          <a:cxnLst/>
                          <a:pathLst>
                            <a:path w="8354" h="12">
                              <a:moveTo>
                                <a:pt x="0" y="5"/>
                              </a:moveTo>
                              <a:lnTo>
                                <a:pt x="8353"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6.9pt;margin-top:83.9pt;height:0.6pt;width:417.7pt;mso-position-horizontal-relative:page;mso-position-vertical-relative:page;z-index:251659264;mso-width-relative:page;mso-height-relative:page;" filled="f" stroked="t" coordsize="8354,12" o:allowincell="f" o:gfxdata="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4/La9kAAAAMAQAADwAAAAAAAAABACAAAAAiAAAAZHJz&#10;L2Rvd25yZXYueG1sUEsBAhQAFAAAAAgAh07iQH8zdBk8AgAAmAQAAA4AAAAAAAAAAQAgAAAAKAEA&#10;AGRycy9lMm9Eb2MueG1sUEsFBgAAAAAGAAYAWQEAANYFAAAAAA==&#10;" path="m0,5l8353,5e">
                <v:fill on="f" focussize="0,0"/>
                <v:stroke weight="0.6pt" color="#000000" joinstyle="bevel"/>
                <v:imagedata o:title=""/>
                <o:lock v:ext="edit" aspectratio="f"/>
              </v:shape>
            </w:pict>
          </mc:Fallback>
        </mc:AlternateContent>
      </w:r>
    </w:p>
    <w:p w14:paraId="401794D9">
      <w:pPr>
        <w:spacing w:line="286" w:lineRule="auto"/>
        <w:rPr>
          <w:rFonts w:hint="eastAsia" w:ascii="宋体" w:hAnsi="宋体" w:eastAsia="宋体" w:cs="宋体"/>
          <w:color w:val="auto"/>
          <w:sz w:val="24"/>
          <w:szCs w:val="24"/>
        </w:rPr>
      </w:pPr>
    </w:p>
    <w:p w14:paraId="5DD587EA">
      <w:pPr>
        <w:spacing w:line="286" w:lineRule="auto"/>
        <w:rPr>
          <w:rFonts w:hint="eastAsia" w:ascii="宋体" w:hAnsi="宋体" w:eastAsia="宋体" w:cs="宋体"/>
          <w:color w:val="auto"/>
          <w:sz w:val="24"/>
          <w:szCs w:val="24"/>
        </w:rPr>
      </w:pPr>
    </w:p>
    <w:p w14:paraId="10668B76">
      <w:pPr>
        <w:spacing w:line="287" w:lineRule="auto"/>
        <w:rPr>
          <w:rFonts w:hint="eastAsia" w:ascii="宋体" w:hAnsi="宋体" w:eastAsia="宋体" w:cs="宋体"/>
          <w:color w:val="auto"/>
          <w:sz w:val="24"/>
          <w:szCs w:val="24"/>
        </w:rPr>
      </w:pPr>
    </w:p>
    <w:p w14:paraId="00103A05">
      <w:pPr>
        <w:spacing w:line="287" w:lineRule="auto"/>
        <w:rPr>
          <w:rFonts w:hint="eastAsia" w:ascii="宋体" w:hAnsi="宋体" w:eastAsia="宋体" w:cs="宋体"/>
          <w:color w:val="auto"/>
          <w:sz w:val="24"/>
          <w:szCs w:val="24"/>
        </w:rPr>
      </w:pPr>
    </w:p>
    <w:p w14:paraId="0532FDED">
      <w:pPr>
        <w:pStyle w:val="12"/>
        <w:spacing w:before="78" w:line="360" w:lineRule="auto"/>
        <w:ind w:right="63"/>
        <w:jc w:val="right"/>
        <w:rPr>
          <w:rFonts w:hint="eastAsia" w:ascii="宋体" w:hAnsi="宋体" w:eastAsia="宋体" w:cs="宋体"/>
          <w:color w:val="auto"/>
          <w:sz w:val="24"/>
          <w:szCs w:val="24"/>
        </w:rPr>
      </w:pPr>
      <w:r>
        <w:rPr>
          <w:rFonts w:hint="eastAsia" w:ascii="宋体" w:hAnsi="宋体" w:eastAsia="宋体" w:cs="宋体"/>
          <w:color w:val="auto"/>
          <w:spacing w:val="-3"/>
          <w:sz w:val="24"/>
          <w:szCs w:val="24"/>
          <w:u w:val="single" w:color="auto"/>
        </w:rPr>
        <w:t>采购人/代理机构</w:t>
      </w:r>
      <w:r>
        <w:rPr>
          <w:rFonts w:hint="eastAsia" w:ascii="宋体" w:hAnsi="宋体" w:eastAsia="宋体" w:cs="宋体"/>
          <w:color w:val="auto"/>
          <w:spacing w:val="-3"/>
          <w:sz w:val="24"/>
          <w:szCs w:val="24"/>
        </w:rPr>
        <w:t>于</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3"/>
          <w:sz w:val="24"/>
          <w:szCs w:val="24"/>
        </w:rPr>
        <w:t>日，就质疑事项作出了答复/没有在法定期限</w:t>
      </w:r>
    </w:p>
    <w:p w14:paraId="060F7496">
      <w:pPr>
        <w:pStyle w:val="12"/>
        <w:spacing w:line="220" w:lineRule="auto"/>
        <w:ind w:left="26"/>
        <w:rPr>
          <w:rFonts w:hint="eastAsia" w:ascii="宋体" w:hAnsi="宋体" w:eastAsia="宋体" w:cs="宋体"/>
          <w:color w:val="auto"/>
          <w:sz w:val="24"/>
          <w:szCs w:val="24"/>
        </w:rPr>
      </w:pPr>
      <w:r>
        <w:rPr>
          <w:rFonts w:hint="eastAsia" w:ascii="宋体" w:hAnsi="宋体" w:eastAsia="宋体" w:cs="宋体"/>
          <w:color w:val="auto"/>
          <w:spacing w:val="-7"/>
          <w:sz w:val="24"/>
          <w:szCs w:val="24"/>
        </w:rPr>
        <w:t>内作出答复。</w:t>
      </w:r>
    </w:p>
    <w:p w14:paraId="684BA62B">
      <w:pPr>
        <w:pStyle w:val="12"/>
        <w:spacing w:before="179" w:line="220" w:lineRule="auto"/>
        <w:ind w:left="516"/>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四、投诉事项具体内容</w:t>
      </w:r>
    </w:p>
    <w:p w14:paraId="2BD14A8E">
      <w:pPr>
        <w:pStyle w:val="12"/>
        <w:spacing w:before="181" w:line="221"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rPr>
        <w:t>投诉事项</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55B096FB">
      <w:pPr>
        <w:pStyle w:val="12"/>
        <w:spacing w:before="179" w:line="219" w:lineRule="auto"/>
        <w:ind w:left="477"/>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事实依据： </w:t>
      </w:r>
      <w:r>
        <w:rPr>
          <w:rFonts w:hint="eastAsia" w:ascii="宋体" w:hAnsi="宋体" w:eastAsia="宋体" w:cs="宋体"/>
          <w:color w:val="auto"/>
          <w:sz w:val="24"/>
          <w:szCs w:val="24"/>
          <w:u w:val="single" w:color="auto"/>
        </w:rPr>
        <w:t xml:space="preserve">                                                             </w:t>
      </w:r>
    </w:p>
    <w:p w14:paraId="3040DC2C">
      <w:pPr>
        <w:tabs>
          <w:tab w:val="left" w:pos="9062"/>
        </w:tabs>
        <w:spacing w:before="219" w:line="242" w:lineRule="exact"/>
        <w:ind w:left="486"/>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4C84F1EF">
      <w:pPr>
        <w:pStyle w:val="12"/>
        <w:spacing w:before="187" w:line="219" w:lineRule="auto"/>
        <w:ind w:left="478"/>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法律依据： </w:t>
      </w:r>
      <w:r>
        <w:rPr>
          <w:rFonts w:hint="eastAsia" w:ascii="宋体" w:hAnsi="宋体" w:eastAsia="宋体" w:cs="宋体"/>
          <w:color w:val="auto"/>
          <w:sz w:val="24"/>
          <w:szCs w:val="24"/>
          <w:u w:val="single" w:color="auto"/>
        </w:rPr>
        <w:t xml:space="preserve">                                                             </w:t>
      </w:r>
    </w:p>
    <w:p w14:paraId="5F94E634">
      <w:pPr>
        <w:tabs>
          <w:tab w:val="left" w:pos="9062"/>
        </w:tabs>
        <w:spacing w:before="222" w:line="241" w:lineRule="exact"/>
        <w:ind w:left="486"/>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41100B7E">
      <w:pPr>
        <w:pStyle w:val="12"/>
        <w:spacing w:before="185" w:line="468" w:lineRule="exact"/>
        <w:ind w:left="499"/>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投诉事项</w:t>
      </w:r>
      <w:r>
        <w:rPr>
          <w:rFonts w:hint="eastAsia" w:ascii="宋体" w:hAnsi="宋体" w:eastAsia="宋体" w:cs="宋体"/>
          <w:color w:val="auto"/>
          <w:spacing w:val="-46"/>
          <w:position w:val="17"/>
          <w:sz w:val="24"/>
          <w:szCs w:val="24"/>
        </w:rPr>
        <w:t xml:space="preserve"> </w:t>
      </w:r>
      <w:r>
        <w:rPr>
          <w:rFonts w:hint="eastAsia" w:ascii="宋体" w:hAnsi="宋体" w:eastAsia="宋体" w:cs="宋体"/>
          <w:color w:val="auto"/>
          <w:spacing w:val="-3"/>
          <w:position w:val="17"/>
          <w:sz w:val="24"/>
          <w:szCs w:val="24"/>
        </w:rPr>
        <w:t>2</w:t>
      </w:r>
    </w:p>
    <w:p w14:paraId="6ED2D4A5">
      <w:pPr>
        <w:pStyle w:val="12"/>
        <w:spacing w:line="379" w:lineRule="exact"/>
        <w:ind w:left="511"/>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049051DE">
      <w:pPr>
        <w:pStyle w:val="12"/>
        <w:spacing w:before="87" w:line="221" w:lineRule="auto"/>
        <w:ind w:left="497"/>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五、与投诉事项相关的投诉请求：</w:t>
      </w:r>
    </w:p>
    <w:p w14:paraId="452D03BD">
      <w:pPr>
        <w:pStyle w:val="12"/>
        <w:spacing w:before="180" w:line="221"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请求：</w:t>
      </w:r>
      <w:r>
        <w:rPr>
          <w:rFonts w:hint="eastAsia" w:ascii="宋体" w:hAnsi="宋体" w:eastAsia="宋体" w:cs="宋体"/>
          <w:color w:val="auto"/>
          <w:sz w:val="24"/>
          <w:szCs w:val="24"/>
          <w:u w:val="single" w:color="auto"/>
        </w:rPr>
        <w:t xml:space="preserve">                                                                  </w:t>
      </w:r>
    </w:p>
    <w:p w14:paraId="3E31EA4A">
      <w:pPr>
        <w:spacing w:line="282" w:lineRule="auto"/>
        <w:rPr>
          <w:rFonts w:hint="eastAsia" w:ascii="宋体" w:hAnsi="宋体" w:eastAsia="宋体" w:cs="宋体"/>
          <w:color w:val="auto"/>
          <w:sz w:val="24"/>
          <w:szCs w:val="24"/>
        </w:rPr>
      </w:pPr>
    </w:p>
    <w:p w14:paraId="18C70B95">
      <w:pPr>
        <w:spacing w:line="283" w:lineRule="auto"/>
        <w:rPr>
          <w:rFonts w:hint="eastAsia" w:ascii="宋体" w:hAnsi="宋体" w:eastAsia="宋体" w:cs="宋体"/>
          <w:color w:val="auto"/>
          <w:sz w:val="24"/>
          <w:szCs w:val="24"/>
        </w:rPr>
      </w:pPr>
    </w:p>
    <w:p w14:paraId="4472031D">
      <w:pPr>
        <w:pStyle w:val="12"/>
        <w:spacing w:before="79" w:line="219" w:lineRule="auto"/>
        <w:ind w:left="496"/>
        <w:rPr>
          <w:rFonts w:hint="eastAsia" w:ascii="宋体" w:hAnsi="宋体" w:eastAsia="宋体" w:cs="宋体"/>
          <w:color w:val="auto"/>
          <w:sz w:val="24"/>
          <w:szCs w:val="24"/>
        </w:rPr>
      </w:pPr>
      <w:r>
        <w:rPr>
          <w:rFonts w:hint="eastAsia" w:ascii="宋体" w:hAnsi="宋体" w:eastAsia="宋体" w:cs="宋体"/>
          <w:color w:val="auto"/>
          <w:spacing w:val="-4"/>
          <w:sz w:val="24"/>
          <w:szCs w:val="24"/>
        </w:rPr>
        <w:t>签字（签章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公章：</w:t>
      </w:r>
    </w:p>
    <w:p w14:paraId="103E5C45">
      <w:pPr>
        <w:spacing w:line="283" w:lineRule="auto"/>
        <w:rPr>
          <w:rFonts w:hint="eastAsia" w:ascii="宋体" w:hAnsi="宋体" w:eastAsia="宋体" w:cs="宋体"/>
          <w:color w:val="auto"/>
          <w:sz w:val="24"/>
          <w:szCs w:val="24"/>
        </w:rPr>
      </w:pPr>
    </w:p>
    <w:p w14:paraId="554A0E04">
      <w:pPr>
        <w:spacing w:line="283" w:lineRule="auto"/>
        <w:rPr>
          <w:rFonts w:hint="eastAsia" w:ascii="宋体" w:hAnsi="宋体" w:eastAsia="宋体" w:cs="宋体"/>
          <w:color w:val="auto"/>
          <w:sz w:val="24"/>
          <w:szCs w:val="24"/>
        </w:rPr>
      </w:pPr>
    </w:p>
    <w:p w14:paraId="4DE81A8C">
      <w:pPr>
        <w:pStyle w:val="12"/>
        <w:spacing w:before="78" w:line="221" w:lineRule="auto"/>
        <w:ind w:left="537"/>
        <w:rPr>
          <w:rFonts w:hint="eastAsia" w:ascii="宋体" w:hAnsi="宋体" w:eastAsia="宋体" w:cs="宋体"/>
          <w:color w:val="auto"/>
          <w:sz w:val="24"/>
          <w:szCs w:val="24"/>
        </w:rPr>
      </w:pPr>
      <w:r>
        <w:rPr>
          <w:rFonts w:hint="eastAsia" w:ascii="宋体" w:hAnsi="宋体" w:eastAsia="宋体" w:cs="宋体"/>
          <w:color w:val="auto"/>
          <w:spacing w:val="-17"/>
          <w:sz w:val="24"/>
          <w:szCs w:val="24"/>
        </w:rPr>
        <w:t>日期：</w:t>
      </w:r>
    </w:p>
    <w:p w14:paraId="764B11C8">
      <w:pPr>
        <w:spacing w:line="257" w:lineRule="auto"/>
        <w:rPr>
          <w:rFonts w:hint="eastAsia" w:ascii="宋体" w:hAnsi="宋体" w:eastAsia="宋体" w:cs="宋体"/>
          <w:color w:val="auto"/>
          <w:sz w:val="24"/>
          <w:szCs w:val="24"/>
        </w:rPr>
      </w:pPr>
    </w:p>
    <w:p w14:paraId="7D6FB93E">
      <w:pPr>
        <w:spacing w:line="257" w:lineRule="auto"/>
        <w:rPr>
          <w:rFonts w:hint="eastAsia" w:ascii="宋体" w:hAnsi="宋体" w:eastAsia="宋体" w:cs="宋体"/>
          <w:color w:val="auto"/>
          <w:sz w:val="24"/>
          <w:szCs w:val="24"/>
        </w:rPr>
      </w:pPr>
    </w:p>
    <w:p w14:paraId="2B0CE964">
      <w:pPr>
        <w:spacing w:line="258" w:lineRule="auto"/>
        <w:rPr>
          <w:rFonts w:hint="eastAsia" w:ascii="宋体" w:hAnsi="宋体" w:eastAsia="宋体" w:cs="宋体"/>
          <w:color w:val="auto"/>
          <w:sz w:val="24"/>
          <w:szCs w:val="24"/>
        </w:rPr>
      </w:pPr>
    </w:p>
    <w:p w14:paraId="63D95FFC">
      <w:pPr>
        <w:spacing w:line="258" w:lineRule="auto"/>
        <w:rPr>
          <w:rFonts w:hint="eastAsia" w:ascii="宋体" w:hAnsi="宋体" w:eastAsia="宋体" w:cs="宋体"/>
          <w:color w:val="auto"/>
          <w:sz w:val="24"/>
          <w:szCs w:val="24"/>
        </w:rPr>
      </w:pPr>
    </w:p>
    <w:p w14:paraId="0DC5F61F">
      <w:pPr>
        <w:pStyle w:val="12"/>
        <w:spacing w:before="79" w:line="220"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说明：</w:t>
      </w:r>
    </w:p>
    <w:p w14:paraId="358C1AD7">
      <w:pPr>
        <w:pStyle w:val="12"/>
        <w:spacing w:before="179" w:line="468" w:lineRule="exact"/>
        <w:ind w:right="63"/>
        <w:jc w:val="right"/>
        <w:outlineLvl w:val="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1.投诉人提起投诉时，应当提交投诉书和必要的证明材料，并按</w:t>
      </w: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照被投诉人和与投</w:t>
      </w:r>
    </w:p>
    <w:p w14:paraId="676011B4">
      <w:pPr>
        <w:pStyle w:val="12"/>
        <w:spacing w:before="1" w:line="219"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诉事项有关的供应商数量提供投诉书副本。</w:t>
      </w:r>
    </w:p>
    <w:p w14:paraId="5ED220FA">
      <w:pPr>
        <w:pStyle w:val="12"/>
        <w:spacing w:before="180" w:line="360" w:lineRule="auto"/>
        <w:ind w:left="29" w:firstLine="34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2.投诉人若委托代理人进行投诉的，投诉书应按要</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求列明“授权代表</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”的有关内容，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并在附件中提交由投诉人签署的授权委托书。授权委托书应当载</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明代理人的姓名或者名</w:t>
      </w:r>
    </w:p>
    <w:p w14:paraId="3480DB6F">
      <w:pPr>
        <w:pStyle w:val="12"/>
        <w:spacing w:line="220"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称、代理事项、具体权限、期限和相关事项。</w:t>
      </w:r>
    </w:p>
    <w:p w14:paraId="59B3CB8C">
      <w:pPr>
        <w:pStyle w:val="12"/>
        <w:spacing w:before="180" w:line="465" w:lineRule="exact"/>
        <w:ind w:left="381"/>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3.投诉书应简要列明质疑事项，质疑函、质疑答复等作为附件材料提供。</w:t>
      </w:r>
    </w:p>
    <w:p w14:paraId="0AEEB0CF">
      <w:pPr>
        <w:pStyle w:val="12"/>
        <w:spacing w:before="1" w:line="219" w:lineRule="auto"/>
        <w:ind w:left="375"/>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4.投诉书的投诉事项应具体、明确，并有必要的事实依据和法律依据。</w:t>
      </w:r>
    </w:p>
    <w:p w14:paraId="2F350D20">
      <w:pPr>
        <w:pStyle w:val="12"/>
        <w:spacing w:before="183" w:line="219" w:lineRule="auto"/>
        <w:ind w:left="381"/>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5.投诉书的投诉请求应与投诉事项相关。</w:t>
      </w:r>
    </w:p>
    <w:p w14:paraId="5FFA547E">
      <w:pPr>
        <w:pStyle w:val="12"/>
        <w:spacing w:before="181" w:line="468" w:lineRule="exact"/>
        <w:ind w:left="378"/>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6.投诉人为法人或者其他组织的，投诉书应由法定代表人、主要负责人，或者其授</w:t>
      </w:r>
    </w:p>
    <w:p w14:paraId="735803F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right="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权代表签字或者盖章，并加盖公章。</w:t>
      </w:r>
    </w:p>
    <w:sectPr>
      <w:headerReference r:id="rId5" w:type="default"/>
      <w:footerReference r:id="rId6" w:type="default"/>
      <w:pgSz w:w="11910" w:h="16840"/>
      <w:pgMar w:top="400" w:right="1353" w:bottom="1091" w:left="1428" w:header="283" w:footer="96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689B">
    <w:pPr>
      <w:spacing w:line="176" w:lineRule="auto"/>
      <w:ind w:left="44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357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3D357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A90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8ED7"/>
    <w:multiLevelType w:val="singleLevel"/>
    <w:tmpl w:val="829B8ED7"/>
    <w:lvl w:ilvl="0" w:tentative="0">
      <w:start w:val="3"/>
      <w:numFmt w:val="decimal"/>
      <w:suff w:val="nothing"/>
      <w:lvlText w:val="（%1）"/>
      <w:lvlJc w:val="left"/>
    </w:lvl>
  </w:abstractNum>
  <w:abstractNum w:abstractNumId="1">
    <w:nsid w:val="B5BC786D"/>
    <w:multiLevelType w:val="singleLevel"/>
    <w:tmpl w:val="B5BC786D"/>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68B3899"/>
    <w:multiLevelType w:val="singleLevel"/>
    <w:tmpl w:val="068B3899"/>
    <w:lvl w:ilvl="0" w:tentative="0">
      <w:start w:val="1"/>
      <w:numFmt w:val="decimal"/>
      <w:lvlText w:val="%1."/>
      <w:lvlJc w:val="left"/>
      <w:pPr>
        <w:tabs>
          <w:tab w:val="left" w:pos="312"/>
        </w:tabs>
      </w:pPr>
    </w:lvl>
  </w:abstractNum>
  <w:abstractNum w:abstractNumId="4">
    <w:nsid w:val="56AAE12A"/>
    <w:multiLevelType w:val="singleLevel"/>
    <w:tmpl w:val="56AAE12A"/>
    <w:lvl w:ilvl="0" w:tentative="0">
      <w:start w:val="1"/>
      <w:numFmt w:val="decimal"/>
      <w:suff w:val="nothing"/>
      <w:lvlText w:val="（%1）"/>
      <w:lvlJc w:val="left"/>
    </w:lvl>
  </w:abstractNum>
  <w:abstractNum w:abstractNumId="5">
    <w:nsid w:val="56AB2274"/>
    <w:multiLevelType w:val="singleLevel"/>
    <w:tmpl w:val="56AB2274"/>
    <w:lvl w:ilvl="0" w:tentative="0">
      <w:start w:val="1"/>
      <w:numFmt w:val="decimal"/>
      <w:suff w:val="nothing"/>
      <w:lvlText w:val="（%1）"/>
      <w:lvlJc w:val="left"/>
    </w:lvl>
  </w:abstractNum>
  <w:abstractNum w:abstractNumId="6">
    <w:nsid w:val="56AB23BC"/>
    <w:multiLevelType w:val="singleLevel"/>
    <w:tmpl w:val="56AB23BC"/>
    <w:lvl w:ilvl="0" w:tentative="0">
      <w:start w:val="1"/>
      <w:numFmt w:val="decimal"/>
      <w:suff w:val="nothing"/>
      <w:lvlText w:val="（%1）"/>
      <w:lvlJc w:val="left"/>
    </w:lvl>
  </w:abstractNum>
  <w:abstractNum w:abstractNumId="7">
    <w:nsid w:val="56AB26C6"/>
    <w:multiLevelType w:val="singleLevel"/>
    <w:tmpl w:val="56AB26C6"/>
    <w:lvl w:ilvl="0" w:tentative="0">
      <w:start w:val="1"/>
      <w:numFmt w:val="decimal"/>
      <w:suff w:val="nothing"/>
      <w:lvlText w:val="（%1）"/>
      <w:lvlJc w:val="left"/>
    </w:lvl>
  </w:abstractNum>
  <w:abstractNum w:abstractNumId="8">
    <w:nsid w:val="56AB2922"/>
    <w:multiLevelType w:val="singleLevel"/>
    <w:tmpl w:val="56AB2922"/>
    <w:lvl w:ilvl="0" w:tentative="0">
      <w:start w:val="1"/>
      <w:numFmt w:val="decimal"/>
      <w:suff w:val="nothing"/>
      <w:lvlText w:val="（%1）"/>
      <w:lvlJc w:val="left"/>
    </w:lvl>
  </w:abstractNum>
  <w:abstractNum w:abstractNumId="9">
    <w:nsid w:val="7CF32AC1"/>
    <w:multiLevelType w:val="singleLevel"/>
    <w:tmpl w:val="7CF32AC1"/>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 w:numId="5">
    <w:abstractNumId w:val="5"/>
  </w:num>
  <w:num w:numId="6">
    <w:abstractNumId w:val="6"/>
  </w:num>
  <w:num w:numId="7">
    <w:abstractNumId w:val="9"/>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dit="forms"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FjZTIyNzE3YzI1NDNkNjY3YTg5NGE1MmM5YmEyNzMifQ=="/>
  </w:docVars>
  <w:rsids>
    <w:rsidRoot w:val="00000000"/>
    <w:rsid w:val="00176349"/>
    <w:rsid w:val="00300994"/>
    <w:rsid w:val="003A0914"/>
    <w:rsid w:val="00643C4C"/>
    <w:rsid w:val="0087167F"/>
    <w:rsid w:val="00E0770D"/>
    <w:rsid w:val="00F95434"/>
    <w:rsid w:val="0172514F"/>
    <w:rsid w:val="01E74ACC"/>
    <w:rsid w:val="020D7BF2"/>
    <w:rsid w:val="027619AC"/>
    <w:rsid w:val="02852198"/>
    <w:rsid w:val="02EB05EB"/>
    <w:rsid w:val="034A5312"/>
    <w:rsid w:val="036F4D79"/>
    <w:rsid w:val="03824AAC"/>
    <w:rsid w:val="038500F8"/>
    <w:rsid w:val="03E07A24"/>
    <w:rsid w:val="03E2554B"/>
    <w:rsid w:val="03EC63C9"/>
    <w:rsid w:val="03F31506"/>
    <w:rsid w:val="03F60FF6"/>
    <w:rsid w:val="0420480A"/>
    <w:rsid w:val="046E3282"/>
    <w:rsid w:val="04B30C95"/>
    <w:rsid w:val="04B74C29"/>
    <w:rsid w:val="04D70E27"/>
    <w:rsid w:val="04E92477"/>
    <w:rsid w:val="05031C1C"/>
    <w:rsid w:val="05237BC9"/>
    <w:rsid w:val="05485881"/>
    <w:rsid w:val="0575419C"/>
    <w:rsid w:val="05760640"/>
    <w:rsid w:val="05880374"/>
    <w:rsid w:val="059D3E1F"/>
    <w:rsid w:val="05A21471"/>
    <w:rsid w:val="05A83B79"/>
    <w:rsid w:val="05BE3D95"/>
    <w:rsid w:val="05D9472B"/>
    <w:rsid w:val="060519C4"/>
    <w:rsid w:val="066E57BB"/>
    <w:rsid w:val="06A72A7B"/>
    <w:rsid w:val="06A905A2"/>
    <w:rsid w:val="06BD5DFB"/>
    <w:rsid w:val="06CB0518"/>
    <w:rsid w:val="06D53145"/>
    <w:rsid w:val="072B0FB7"/>
    <w:rsid w:val="07BC5DA1"/>
    <w:rsid w:val="07E15BC9"/>
    <w:rsid w:val="08074BF6"/>
    <w:rsid w:val="081C4DA3"/>
    <w:rsid w:val="08283748"/>
    <w:rsid w:val="084E5DED"/>
    <w:rsid w:val="084F1378"/>
    <w:rsid w:val="087B3B3C"/>
    <w:rsid w:val="08843074"/>
    <w:rsid w:val="0891753F"/>
    <w:rsid w:val="089451CD"/>
    <w:rsid w:val="08A60BF7"/>
    <w:rsid w:val="08FC0E5C"/>
    <w:rsid w:val="09630EDC"/>
    <w:rsid w:val="09841A77"/>
    <w:rsid w:val="09EA6F07"/>
    <w:rsid w:val="0A3A317C"/>
    <w:rsid w:val="0A6263A7"/>
    <w:rsid w:val="0A822B77"/>
    <w:rsid w:val="0A8455AD"/>
    <w:rsid w:val="0A960F84"/>
    <w:rsid w:val="0AC441EC"/>
    <w:rsid w:val="0ACC485F"/>
    <w:rsid w:val="0B3D575C"/>
    <w:rsid w:val="0B57681E"/>
    <w:rsid w:val="0B845139"/>
    <w:rsid w:val="0BB7550F"/>
    <w:rsid w:val="0BE40B36"/>
    <w:rsid w:val="0C177D5B"/>
    <w:rsid w:val="0C2E36B1"/>
    <w:rsid w:val="0C372EF5"/>
    <w:rsid w:val="0C37664F"/>
    <w:rsid w:val="0C4072B2"/>
    <w:rsid w:val="0CAA5073"/>
    <w:rsid w:val="0CB63A18"/>
    <w:rsid w:val="0CC53C5B"/>
    <w:rsid w:val="0CCC1461"/>
    <w:rsid w:val="0CEA6115"/>
    <w:rsid w:val="0D006A41"/>
    <w:rsid w:val="0D3A05F9"/>
    <w:rsid w:val="0DC91529"/>
    <w:rsid w:val="0E644DE1"/>
    <w:rsid w:val="0E772D33"/>
    <w:rsid w:val="0E78533A"/>
    <w:rsid w:val="0F040A6B"/>
    <w:rsid w:val="0F490B74"/>
    <w:rsid w:val="0F99184F"/>
    <w:rsid w:val="0FA51AAB"/>
    <w:rsid w:val="0FFD4E0A"/>
    <w:rsid w:val="1044135D"/>
    <w:rsid w:val="1045133B"/>
    <w:rsid w:val="10881228"/>
    <w:rsid w:val="109457D8"/>
    <w:rsid w:val="10BE4C49"/>
    <w:rsid w:val="10E86A01"/>
    <w:rsid w:val="10FB5E9E"/>
    <w:rsid w:val="111927C8"/>
    <w:rsid w:val="11263D29"/>
    <w:rsid w:val="11F272A1"/>
    <w:rsid w:val="11F528ED"/>
    <w:rsid w:val="12246D0B"/>
    <w:rsid w:val="12503FC7"/>
    <w:rsid w:val="128B14A3"/>
    <w:rsid w:val="12A54313"/>
    <w:rsid w:val="12A61E39"/>
    <w:rsid w:val="12E05BA7"/>
    <w:rsid w:val="12E12E71"/>
    <w:rsid w:val="13054DB2"/>
    <w:rsid w:val="132C233E"/>
    <w:rsid w:val="137F4B64"/>
    <w:rsid w:val="139029BB"/>
    <w:rsid w:val="139E2B2E"/>
    <w:rsid w:val="13DF3855"/>
    <w:rsid w:val="14116341"/>
    <w:rsid w:val="143D4EE1"/>
    <w:rsid w:val="14543993"/>
    <w:rsid w:val="149A59CD"/>
    <w:rsid w:val="149F2FE4"/>
    <w:rsid w:val="14D6583B"/>
    <w:rsid w:val="14DF0BF0"/>
    <w:rsid w:val="151D2886"/>
    <w:rsid w:val="153E27FD"/>
    <w:rsid w:val="15446098"/>
    <w:rsid w:val="15580A60"/>
    <w:rsid w:val="15C30554"/>
    <w:rsid w:val="15CE3B81"/>
    <w:rsid w:val="16341FAD"/>
    <w:rsid w:val="16501F70"/>
    <w:rsid w:val="1658169C"/>
    <w:rsid w:val="16A06855"/>
    <w:rsid w:val="16B079F9"/>
    <w:rsid w:val="16C84A74"/>
    <w:rsid w:val="16DB47A7"/>
    <w:rsid w:val="175F3471"/>
    <w:rsid w:val="1767428D"/>
    <w:rsid w:val="17DA4A5F"/>
    <w:rsid w:val="17E10869"/>
    <w:rsid w:val="17F04282"/>
    <w:rsid w:val="181C17C9"/>
    <w:rsid w:val="18310200"/>
    <w:rsid w:val="18441ED8"/>
    <w:rsid w:val="18754787"/>
    <w:rsid w:val="18BA4EFB"/>
    <w:rsid w:val="18C87522"/>
    <w:rsid w:val="18D70C8F"/>
    <w:rsid w:val="18F002B2"/>
    <w:rsid w:val="19063C89"/>
    <w:rsid w:val="1939276E"/>
    <w:rsid w:val="194505FE"/>
    <w:rsid w:val="1977452F"/>
    <w:rsid w:val="19C257AA"/>
    <w:rsid w:val="19EF40C6"/>
    <w:rsid w:val="1A69031C"/>
    <w:rsid w:val="1A907657"/>
    <w:rsid w:val="1A9D5276"/>
    <w:rsid w:val="1AA3373F"/>
    <w:rsid w:val="1AC45552"/>
    <w:rsid w:val="1AF06347"/>
    <w:rsid w:val="1B6F3710"/>
    <w:rsid w:val="1B724FAE"/>
    <w:rsid w:val="1BC872C4"/>
    <w:rsid w:val="1BD6553D"/>
    <w:rsid w:val="1C197B20"/>
    <w:rsid w:val="1C3F5DAD"/>
    <w:rsid w:val="1C7A3685"/>
    <w:rsid w:val="1C856F63"/>
    <w:rsid w:val="1C890801"/>
    <w:rsid w:val="1CB3587E"/>
    <w:rsid w:val="1CB65E0D"/>
    <w:rsid w:val="1CF71C0F"/>
    <w:rsid w:val="1CFF2872"/>
    <w:rsid w:val="1CFF5322"/>
    <w:rsid w:val="1D33076D"/>
    <w:rsid w:val="1DAB5641"/>
    <w:rsid w:val="1DBD6EEA"/>
    <w:rsid w:val="1DCF0496"/>
    <w:rsid w:val="1DE101C9"/>
    <w:rsid w:val="1E036392"/>
    <w:rsid w:val="1E3D18A3"/>
    <w:rsid w:val="1EBD4792"/>
    <w:rsid w:val="1F6E5593"/>
    <w:rsid w:val="1F9A2D26"/>
    <w:rsid w:val="20196340"/>
    <w:rsid w:val="208A2D9A"/>
    <w:rsid w:val="20B816B5"/>
    <w:rsid w:val="20C8201B"/>
    <w:rsid w:val="20D83B05"/>
    <w:rsid w:val="20EF2BFD"/>
    <w:rsid w:val="20F841A8"/>
    <w:rsid w:val="21471D75"/>
    <w:rsid w:val="2149055F"/>
    <w:rsid w:val="217355DC"/>
    <w:rsid w:val="21A30B62"/>
    <w:rsid w:val="21B622BD"/>
    <w:rsid w:val="21BA320B"/>
    <w:rsid w:val="21C422DC"/>
    <w:rsid w:val="21D818E3"/>
    <w:rsid w:val="221338AA"/>
    <w:rsid w:val="22560A16"/>
    <w:rsid w:val="22765384"/>
    <w:rsid w:val="22946A32"/>
    <w:rsid w:val="22A243CB"/>
    <w:rsid w:val="22D402FC"/>
    <w:rsid w:val="2302130E"/>
    <w:rsid w:val="23137077"/>
    <w:rsid w:val="236773C3"/>
    <w:rsid w:val="237A0EA4"/>
    <w:rsid w:val="237B2E16"/>
    <w:rsid w:val="237C266D"/>
    <w:rsid w:val="23E26A49"/>
    <w:rsid w:val="23FA0B3C"/>
    <w:rsid w:val="242B6642"/>
    <w:rsid w:val="2471674B"/>
    <w:rsid w:val="248C70E1"/>
    <w:rsid w:val="24A65CC9"/>
    <w:rsid w:val="252C0894"/>
    <w:rsid w:val="25452F70"/>
    <w:rsid w:val="254C6870"/>
    <w:rsid w:val="25D75396"/>
    <w:rsid w:val="25E457C2"/>
    <w:rsid w:val="2624159B"/>
    <w:rsid w:val="26993D37"/>
    <w:rsid w:val="269E6EB7"/>
    <w:rsid w:val="26B050DD"/>
    <w:rsid w:val="26D27249"/>
    <w:rsid w:val="26F471BF"/>
    <w:rsid w:val="274E10B4"/>
    <w:rsid w:val="276E6F72"/>
    <w:rsid w:val="27B67DCF"/>
    <w:rsid w:val="27FC457D"/>
    <w:rsid w:val="28373807"/>
    <w:rsid w:val="28853AA6"/>
    <w:rsid w:val="28C657AC"/>
    <w:rsid w:val="2916166F"/>
    <w:rsid w:val="293A674B"/>
    <w:rsid w:val="294F2DD3"/>
    <w:rsid w:val="295C3E2E"/>
    <w:rsid w:val="2996630C"/>
    <w:rsid w:val="29981497"/>
    <w:rsid w:val="29A44ECD"/>
    <w:rsid w:val="29A9038D"/>
    <w:rsid w:val="29B33362"/>
    <w:rsid w:val="29EC0622"/>
    <w:rsid w:val="29F55167"/>
    <w:rsid w:val="2A4915D0"/>
    <w:rsid w:val="2AC944BF"/>
    <w:rsid w:val="2AD924CA"/>
    <w:rsid w:val="2B0D4CF3"/>
    <w:rsid w:val="2B255B99"/>
    <w:rsid w:val="2B2F77BD"/>
    <w:rsid w:val="2B4946A6"/>
    <w:rsid w:val="2B5B15BB"/>
    <w:rsid w:val="2BA016C4"/>
    <w:rsid w:val="2BE9306B"/>
    <w:rsid w:val="2C4C53A8"/>
    <w:rsid w:val="2CA814B4"/>
    <w:rsid w:val="2CA86A82"/>
    <w:rsid w:val="2CE55D92"/>
    <w:rsid w:val="2D177764"/>
    <w:rsid w:val="2D4A5D8B"/>
    <w:rsid w:val="2D7870F8"/>
    <w:rsid w:val="2D945258"/>
    <w:rsid w:val="2DB95BDD"/>
    <w:rsid w:val="2E150147"/>
    <w:rsid w:val="2E233111"/>
    <w:rsid w:val="2E406C74"/>
    <w:rsid w:val="2E690493"/>
    <w:rsid w:val="2E6C2F7A"/>
    <w:rsid w:val="2EBA6F40"/>
    <w:rsid w:val="2ECE02F6"/>
    <w:rsid w:val="2F3C6F86"/>
    <w:rsid w:val="2F3E7229"/>
    <w:rsid w:val="2F8D6403"/>
    <w:rsid w:val="2F94153F"/>
    <w:rsid w:val="306C27C1"/>
    <w:rsid w:val="30BC1800"/>
    <w:rsid w:val="310E5FC1"/>
    <w:rsid w:val="31243D32"/>
    <w:rsid w:val="31264419"/>
    <w:rsid w:val="31322DBE"/>
    <w:rsid w:val="31662A68"/>
    <w:rsid w:val="319E66A5"/>
    <w:rsid w:val="31A31F0E"/>
    <w:rsid w:val="322A34F1"/>
    <w:rsid w:val="32D700C1"/>
    <w:rsid w:val="32E91BA2"/>
    <w:rsid w:val="336B6A5B"/>
    <w:rsid w:val="338813BB"/>
    <w:rsid w:val="33E505BB"/>
    <w:rsid w:val="34E02B31"/>
    <w:rsid w:val="35B93AAE"/>
    <w:rsid w:val="35E6029D"/>
    <w:rsid w:val="35ED6B2A"/>
    <w:rsid w:val="35F86C67"/>
    <w:rsid w:val="35FC399A"/>
    <w:rsid w:val="368E25BE"/>
    <w:rsid w:val="368E7DC4"/>
    <w:rsid w:val="36A302BA"/>
    <w:rsid w:val="36C344B8"/>
    <w:rsid w:val="36F01751"/>
    <w:rsid w:val="36F079A3"/>
    <w:rsid w:val="37313B18"/>
    <w:rsid w:val="37353608"/>
    <w:rsid w:val="373A6E70"/>
    <w:rsid w:val="375C6DE7"/>
    <w:rsid w:val="37621F23"/>
    <w:rsid w:val="37B7401D"/>
    <w:rsid w:val="37D15420"/>
    <w:rsid w:val="37DB4E60"/>
    <w:rsid w:val="37EE502E"/>
    <w:rsid w:val="384D4981"/>
    <w:rsid w:val="3862042D"/>
    <w:rsid w:val="38F8669B"/>
    <w:rsid w:val="391B05DB"/>
    <w:rsid w:val="39406294"/>
    <w:rsid w:val="394D6D52"/>
    <w:rsid w:val="39513FFD"/>
    <w:rsid w:val="39BC1DBE"/>
    <w:rsid w:val="39CD28CD"/>
    <w:rsid w:val="3A2E4DC8"/>
    <w:rsid w:val="3A325BDD"/>
    <w:rsid w:val="3A63223A"/>
    <w:rsid w:val="3AB273FC"/>
    <w:rsid w:val="3B1A2538"/>
    <w:rsid w:val="3B4C7172"/>
    <w:rsid w:val="3BB222F8"/>
    <w:rsid w:val="3BCB0097"/>
    <w:rsid w:val="3BEE647B"/>
    <w:rsid w:val="3C125CC6"/>
    <w:rsid w:val="3C1A101E"/>
    <w:rsid w:val="3C261771"/>
    <w:rsid w:val="3C4340D1"/>
    <w:rsid w:val="3C6A5B02"/>
    <w:rsid w:val="3D127F47"/>
    <w:rsid w:val="3D145A6E"/>
    <w:rsid w:val="3D1E593B"/>
    <w:rsid w:val="3D791099"/>
    <w:rsid w:val="3DED69EA"/>
    <w:rsid w:val="3E050E21"/>
    <w:rsid w:val="3E2B6524"/>
    <w:rsid w:val="3E6D3687"/>
    <w:rsid w:val="3E8B1D5F"/>
    <w:rsid w:val="3EB71BA1"/>
    <w:rsid w:val="3ECE1853"/>
    <w:rsid w:val="3EDC6A5F"/>
    <w:rsid w:val="3EEC6CA2"/>
    <w:rsid w:val="3EF85E3E"/>
    <w:rsid w:val="3F00274D"/>
    <w:rsid w:val="3F367F1D"/>
    <w:rsid w:val="3F8073EA"/>
    <w:rsid w:val="3FC36BDA"/>
    <w:rsid w:val="3FDB2873"/>
    <w:rsid w:val="403E2FEC"/>
    <w:rsid w:val="40555A03"/>
    <w:rsid w:val="40722652"/>
    <w:rsid w:val="40730CFD"/>
    <w:rsid w:val="40864ED4"/>
    <w:rsid w:val="40D43E92"/>
    <w:rsid w:val="40D55514"/>
    <w:rsid w:val="40F938F8"/>
    <w:rsid w:val="411C3143"/>
    <w:rsid w:val="41344930"/>
    <w:rsid w:val="41377F7D"/>
    <w:rsid w:val="414C7ECC"/>
    <w:rsid w:val="417B60BB"/>
    <w:rsid w:val="417B68DE"/>
    <w:rsid w:val="41886A2A"/>
    <w:rsid w:val="41B13E8F"/>
    <w:rsid w:val="41F44C0F"/>
    <w:rsid w:val="42084862"/>
    <w:rsid w:val="422B7AE1"/>
    <w:rsid w:val="42310E70"/>
    <w:rsid w:val="423F358D"/>
    <w:rsid w:val="425132C0"/>
    <w:rsid w:val="42892A5A"/>
    <w:rsid w:val="42984CC3"/>
    <w:rsid w:val="42A72EE0"/>
    <w:rsid w:val="42C62075"/>
    <w:rsid w:val="42F205FF"/>
    <w:rsid w:val="436A4639"/>
    <w:rsid w:val="43AF5C05"/>
    <w:rsid w:val="43F80BBA"/>
    <w:rsid w:val="44093E52"/>
    <w:rsid w:val="44316F05"/>
    <w:rsid w:val="446077EA"/>
    <w:rsid w:val="44E13BB3"/>
    <w:rsid w:val="45294080"/>
    <w:rsid w:val="45465AB9"/>
    <w:rsid w:val="45DB181E"/>
    <w:rsid w:val="45DF7C2B"/>
    <w:rsid w:val="45E561F9"/>
    <w:rsid w:val="45EF52CA"/>
    <w:rsid w:val="45F2356D"/>
    <w:rsid w:val="461F6464"/>
    <w:rsid w:val="464473C4"/>
    <w:rsid w:val="464C6278"/>
    <w:rsid w:val="465B470D"/>
    <w:rsid w:val="467232DF"/>
    <w:rsid w:val="467B6AD4"/>
    <w:rsid w:val="46A04AA9"/>
    <w:rsid w:val="476F0470"/>
    <w:rsid w:val="478832E0"/>
    <w:rsid w:val="479E2608"/>
    <w:rsid w:val="47E726FC"/>
    <w:rsid w:val="48346666"/>
    <w:rsid w:val="48482A6F"/>
    <w:rsid w:val="484A4A5F"/>
    <w:rsid w:val="48757D08"/>
    <w:rsid w:val="48B06F92"/>
    <w:rsid w:val="49154385"/>
    <w:rsid w:val="491711E3"/>
    <w:rsid w:val="49246A8D"/>
    <w:rsid w:val="492E7EB7"/>
    <w:rsid w:val="495C7CDB"/>
    <w:rsid w:val="496C1C44"/>
    <w:rsid w:val="4981448B"/>
    <w:rsid w:val="49B02FC2"/>
    <w:rsid w:val="49C34AA3"/>
    <w:rsid w:val="49D97E23"/>
    <w:rsid w:val="49E669E4"/>
    <w:rsid w:val="4A05330E"/>
    <w:rsid w:val="4A2F2139"/>
    <w:rsid w:val="4A305126"/>
    <w:rsid w:val="4A436B62"/>
    <w:rsid w:val="4A7638C4"/>
    <w:rsid w:val="4AB9081B"/>
    <w:rsid w:val="4ADA02F6"/>
    <w:rsid w:val="4B0A3D10"/>
    <w:rsid w:val="4B0B6702"/>
    <w:rsid w:val="4B2B1C03"/>
    <w:rsid w:val="4B785B6A"/>
    <w:rsid w:val="4C03387D"/>
    <w:rsid w:val="4C0A4C0B"/>
    <w:rsid w:val="4C4B0D80"/>
    <w:rsid w:val="4CC65A17"/>
    <w:rsid w:val="4CD174D7"/>
    <w:rsid w:val="4D1A0E7E"/>
    <w:rsid w:val="4D245859"/>
    <w:rsid w:val="4D553536"/>
    <w:rsid w:val="4D7A7AAC"/>
    <w:rsid w:val="4DC62DB4"/>
    <w:rsid w:val="4DF55447"/>
    <w:rsid w:val="4E487C6D"/>
    <w:rsid w:val="4E7C29CA"/>
    <w:rsid w:val="4E802F63"/>
    <w:rsid w:val="4ED27537"/>
    <w:rsid w:val="4ED72722"/>
    <w:rsid w:val="4EE32C31"/>
    <w:rsid w:val="4F277882"/>
    <w:rsid w:val="4F361873"/>
    <w:rsid w:val="4F495A4B"/>
    <w:rsid w:val="5019366F"/>
    <w:rsid w:val="50381EFE"/>
    <w:rsid w:val="503C1316"/>
    <w:rsid w:val="503F29AA"/>
    <w:rsid w:val="50696BE9"/>
    <w:rsid w:val="506F7733"/>
    <w:rsid w:val="50C17863"/>
    <w:rsid w:val="50CC6933"/>
    <w:rsid w:val="50EC3FE1"/>
    <w:rsid w:val="5116195C"/>
    <w:rsid w:val="514566E6"/>
    <w:rsid w:val="514E7348"/>
    <w:rsid w:val="5167665C"/>
    <w:rsid w:val="51AB6549"/>
    <w:rsid w:val="51B80C66"/>
    <w:rsid w:val="52157E66"/>
    <w:rsid w:val="521C67D6"/>
    <w:rsid w:val="52927709"/>
    <w:rsid w:val="52CD24EF"/>
    <w:rsid w:val="53302860"/>
    <w:rsid w:val="53A019B1"/>
    <w:rsid w:val="53EB70D0"/>
    <w:rsid w:val="54016201"/>
    <w:rsid w:val="54041F40"/>
    <w:rsid w:val="5435460F"/>
    <w:rsid w:val="54CF7667"/>
    <w:rsid w:val="552A3C28"/>
    <w:rsid w:val="55445770"/>
    <w:rsid w:val="55AA6BB4"/>
    <w:rsid w:val="55CE6CAA"/>
    <w:rsid w:val="55D818D6"/>
    <w:rsid w:val="56424FA2"/>
    <w:rsid w:val="565C42B5"/>
    <w:rsid w:val="56811F6E"/>
    <w:rsid w:val="568D0913"/>
    <w:rsid w:val="569021B1"/>
    <w:rsid w:val="569B6785"/>
    <w:rsid w:val="56C90818"/>
    <w:rsid w:val="56D77DE0"/>
    <w:rsid w:val="571526B6"/>
    <w:rsid w:val="573945F7"/>
    <w:rsid w:val="573C1944"/>
    <w:rsid w:val="579D2DD8"/>
    <w:rsid w:val="57FF17A9"/>
    <w:rsid w:val="580F7106"/>
    <w:rsid w:val="585039A6"/>
    <w:rsid w:val="58535244"/>
    <w:rsid w:val="585C5545"/>
    <w:rsid w:val="58767733"/>
    <w:rsid w:val="587F6039"/>
    <w:rsid w:val="58831FCD"/>
    <w:rsid w:val="58A23F1B"/>
    <w:rsid w:val="58AE691E"/>
    <w:rsid w:val="58BA29BD"/>
    <w:rsid w:val="58BA52C3"/>
    <w:rsid w:val="58CC445F"/>
    <w:rsid w:val="591269EF"/>
    <w:rsid w:val="599F4E32"/>
    <w:rsid w:val="59B57C7C"/>
    <w:rsid w:val="59B91A1F"/>
    <w:rsid w:val="5A2275C4"/>
    <w:rsid w:val="5A5A0B0C"/>
    <w:rsid w:val="5A5C0D28"/>
    <w:rsid w:val="5A9009D2"/>
    <w:rsid w:val="5ADF1011"/>
    <w:rsid w:val="5AEC372E"/>
    <w:rsid w:val="5B101B12"/>
    <w:rsid w:val="5B547C51"/>
    <w:rsid w:val="5B857E0A"/>
    <w:rsid w:val="5B9A723A"/>
    <w:rsid w:val="5BDC19F5"/>
    <w:rsid w:val="5BF5041C"/>
    <w:rsid w:val="5C074CC3"/>
    <w:rsid w:val="5C2D3920"/>
    <w:rsid w:val="5C3D06E5"/>
    <w:rsid w:val="5C7B120D"/>
    <w:rsid w:val="5C9448C6"/>
    <w:rsid w:val="5C9522CF"/>
    <w:rsid w:val="5D185F16"/>
    <w:rsid w:val="5D906B31"/>
    <w:rsid w:val="5DA30A1C"/>
    <w:rsid w:val="5DB16BFE"/>
    <w:rsid w:val="5DD15589"/>
    <w:rsid w:val="5DDE7CA6"/>
    <w:rsid w:val="5ED014C1"/>
    <w:rsid w:val="5EE94B54"/>
    <w:rsid w:val="5F313E05"/>
    <w:rsid w:val="5F4678B1"/>
    <w:rsid w:val="5F4B3F80"/>
    <w:rsid w:val="5F832D98"/>
    <w:rsid w:val="5FEF1CF6"/>
    <w:rsid w:val="60002155"/>
    <w:rsid w:val="60170588"/>
    <w:rsid w:val="6065020A"/>
    <w:rsid w:val="606B2046"/>
    <w:rsid w:val="609049EA"/>
    <w:rsid w:val="60A409CF"/>
    <w:rsid w:val="60B13450"/>
    <w:rsid w:val="60D11363"/>
    <w:rsid w:val="61154AB0"/>
    <w:rsid w:val="611F6F3D"/>
    <w:rsid w:val="61273712"/>
    <w:rsid w:val="613D23D3"/>
    <w:rsid w:val="61406582"/>
    <w:rsid w:val="62361E5F"/>
    <w:rsid w:val="6260512D"/>
    <w:rsid w:val="62957AAD"/>
    <w:rsid w:val="62D60F4C"/>
    <w:rsid w:val="62E775FD"/>
    <w:rsid w:val="62E83E16"/>
    <w:rsid w:val="62EC0551"/>
    <w:rsid w:val="62F23D84"/>
    <w:rsid w:val="631B2082"/>
    <w:rsid w:val="632D72AE"/>
    <w:rsid w:val="63312626"/>
    <w:rsid w:val="634B193A"/>
    <w:rsid w:val="637C7D45"/>
    <w:rsid w:val="639F57E1"/>
    <w:rsid w:val="63BC45E5"/>
    <w:rsid w:val="63CB65D6"/>
    <w:rsid w:val="63ED29F1"/>
    <w:rsid w:val="641E0DFC"/>
    <w:rsid w:val="6426206E"/>
    <w:rsid w:val="64C574CA"/>
    <w:rsid w:val="64C64FF0"/>
    <w:rsid w:val="64E262CE"/>
    <w:rsid w:val="64E5191A"/>
    <w:rsid w:val="64EA33D4"/>
    <w:rsid w:val="65071890"/>
    <w:rsid w:val="655D6EB5"/>
    <w:rsid w:val="658072E0"/>
    <w:rsid w:val="65861A1B"/>
    <w:rsid w:val="65B71508"/>
    <w:rsid w:val="66171FA7"/>
    <w:rsid w:val="66353DF9"/>
    <w:rsid w:val="66BB6DD6"/>
    <w:rsid w:val="66D02156"/>
    <w:rsid w:val="66D56F3E"/>
    <w:rsid w:val="66DE2AC5"/>
    <w:rsid w:val="673426E5"/>
    <w:rsid w:val="673750A5"/>
    <w:rsid w:val="675039C2"/>
    <w:rsid w:val="67987117"/>
    <w:rsid w:val="67A23AF2"/>
    <w:rsid w:val="67C47F0C"/>
    <w:rsid w:val="67E660D5"/>
    <w:rsid w:val="67E73BFB"/>
    <w:rsid w:val="681A77FC"/>
    <w:rsid w:val="68352BB8"/>
    <w:rsid w:val="6837248C"/>
    <w:rsid w:val="684D7F02"/>
    <w:rsid w:val="68802085"/>
    <w:rsid w:val="688A4CB2"/>
    <w:rsid w:val="688A75AA"/>
    <w:rsid w:val="68A5554E"/>
    <w:rsid w:val="68B735CD"/>
    <w:rsid w:val="68CC52CB"/>
    <w:rsid w:val="68F16ADF"/>
    <w:rsid w:val="69025032"/>
    <w:rsid w:val="6905258B"/>
    <w:rsid w:val="690B7067"/>
    <w:rsid w:val="691E364C"/>
    <w:rsid w:val="69B30239"/>
    <w:rsid w:val="69CF4947"/>
    <w:rsid w:val="69D63CA9"/>
    <w:rsid w:val="6A1F142A"/>
    <w:rsid w:val="6A3D7B02"/>
    <w:rsid w:val="6A682DD1"/>
    <w:rsid w:val="6A7C062B"/>
    <w:rsid w:val="6A975464"/>
    <w:rsid w:val="6AE95C18"/>
    <w:rsid w:val="6AEF5059"/>
    <w:rsid w:val="6AF44665"/>
    <w:rsid w:val="6B217424"/>
    <w:rsid w:val="6B7220E6"/>
    <w:rsid w:val="6BAF2C82"/>
    <w:rsid w:val="6BB362CE"/>
    <w:rsid w:val="6BE760E3"/>
    <w:rsid w:val="6BFF7765"/>
    <w:rsid w:val="6C3C0FDC"/>
    <w:rsid w:val="6C5F6456"/>
    <w:rsid w:val="6C941004"/>
    <w:rsid w:val="6C9F6852"/>
    <w:rsid w:val="6CB0280D"/>
    <w:rsid w:val="6CED3A62"/>
    <w:rsid w:val="6CFA617E"/>
    <w:rsid w:val="6D0668D1"/>
    <w:rsid w:val="6D38300F"/>
    <w:rsid w:val="6D396CA7"/>
    <w:rsid w:val="6D413DAD"/>
    <w:rsid w:val="6DEC1F6B"/>
    <w:rsid w:val="6DF6177E"/>
    <w:rsid w:val="6E13574A"/>
    <w:rsid w:val="6E677844"/>
    <w:rsid w:val="6EAF15B5"/>
    <w:rsid w:val="6ED529FF"/>
    <w:rsid w:val="6F76166B"/>
    <w:rsid w:val="6F854425"/>
    <w:rsid w:val="6FB64467"/>
    <w:rsid w:val="6FB6638D"/>
    <w:rsid w:val="6FF20C2B"/>
    <w:rsid w:val="70141305"/>
    <w:rsid w:val="70196262"/>
    <w:rsid w:val="704F139A"/>
    <w:rsid w:val="706349B0"/>
    <w:rsid w:val="70691651"/>
    <w:rsid w:val="706F478E"/>
    <w:rsid w:val="70F215B8"/>
    <w:rsid w:val="70F24EA2"/>
    <w:rsid w:val="7129391D"/>
    <w:rsid w:val="715E0A8A"/>
    <w:rsid w:val="71C254BD"/>
    <w:rsid w:val="71C56D5B"/>
    <w:rsid w:val="71E80C9B"/>
    <w:rsid w:val="724845BB"/>
    <w:rsid w:val="72710C91"/>
    <w:rsid w:val="7275252F"/>
    <w:rsid w:val="72CA214F"/>
    <w:rsid w:val="72D6671B"/>
    <w:rsid w:val="72DD00D4"/>
    <w:rsid w:val="72FE1499"/>
    <w:rsid w:val="73154050"/>
    <w:rsid w:val="73691BC5"/>
    <w:rsid w:val="73781BAB"/>
    <w:rsid w:val="738844E4"/>
    <w:rsid w:val="73A155A6"/>
    <w:rsid w:val="73AA6208"/>
    <w:rsid w:val="73BE1CB4"/>
    <w:rsid w:val="73C61889"/>
    <w:rsid w:val="73FB4CB6"/>
    <w:rsid w:val="7420471D"/>
    <w:rsid w:val="742E508B"/>
    <w:rsid w:val="742F4960"/>
    <w:rsid w:val="74E1073D"/>
    <w:rsid w:val="750E0A19"/>
    <w:rsid w:val="75306BE1"/>
    <w:rsid w:val="75596138"/>
    <w:rsid w:val="7563093F"/>
    <w:rsid w:val="757F5473"/>
    <w:rsid w:val="7581743D"/>
    <w:rsid w:val="75947170"/>
    <w:rsid w:val="759B4693"/>
    <w:rsid w:val="75A924F0"/>
    <w:rsid w:val="75AA20AA"/>
    <w:rsid w:val="75C630A2"/>
    <w:rsid w:val="75D25EEA"/>
    <w:rsid w:val="75DF5F11"/>
    <w:rsid w:val="75E77A7B"/>
    <w:rsid w:val="76030531"/>
    <w:rsid w:val="763508E5"/>
    <w:rsid w:val="765863F0"/>
    <w:rsid w:val="76B949B4"/>
    <w:rsid w:val="76CA658E"/>
    <w:rsid w:val="76ED63C6"/>
    <w:rsid w:val="770E4D00"/>
    <w:rsid w:val="7715608F"/>
    <w:rsid w:val="7735228D"/>
    <w:rsid w:val="77B75398"/>
    <w:rsid w:val="77D25D2E"/>
    <w:rsid w:val="78306EF8"/>
    <w:rsid w:val="784309DA"/>
    <w:rsid w:val="784A1D68"/>
    <w:rsid w:val="78746DE5"/>
    <w:rsid w:val="78A55B5A"/>
    <w:rsid w:val="78C95383"/>
    <w:rsid w:val="78CF3543"/>
    <w:rsid w:val="78E026CC"/>
    <w:rsid w:val="7917351A"/>
    <w:rsid w:val="793B3DA7"/>
    <w:rsid w:val="79D25462"/>
    <w:rsid w:val="79EF21D4"/>
    <w:rsid w:val="7A0B19CB"/>
    <w:rsid w:val="7A140880"/>
    <w:rsid w:val="7A570AB8"/>
    <w:rsid w:val="7A7E03EF"/>
    <w:rsid w:val="7A82024F"/>
    <w:rsid w:val="7A8772A3"/>
    <w:rsid w:val="7AE344CB"/>
    <w:rsid w:val="7AE42B99"/>
    <w:rsid w:val="7AF10BC1"/>
    <w:rsid w:val="7B117EEF"/>
    <w:rsid w:val="7B31720F"/>
    <w:rsid w:val="7B346CFF"/>
    <w:rsid w:val="7B705F89"/>
    <w:rsid w:val="7B8732D3"/>
    <w:rsid w:val="7BB37C24"/>
    <w:rsid w:val="7BC94686"/>
    <w:rsid w:val="7BD93055"/>
    <w:rsid w:val="7BE6028C"/>
    <w:rsid w:val="7C2154D6"/>
    <w:rsid w:val="7C66738C"/>
    <w:rsid w:val="7C743FCE"/>
    <w:rsid w:val="7D100FEF"/>
    <w:rsid w:val="7D2D1C58"/>
    <w:rsid w:val="7D5526F4"/>
    <w:rsid w:val="7D8A1D89"/>
    <w:rsid w:val="7DA168CE"/>
    <w:rsid w:val="7DB83C18"/>
    <w:rsid w:val="7E244E09"/>
    <w:rsid w:val="7E486D4A"/>
    <w:rsid w:val="7E573431"/>
    <w:rsid w:val="7E6D0BB5"/>
    <w:rsid w:val="7E996A44"/>
    <w:rsid w:val="7EA004CF"/>
    <w:rsid w:val="7EC127A7"/>
    <w:rsid w:val="7ECF1219"/>
    <w:rsid w:val="7F92418F"/>
    <w:rsid w:val="7F947D6D"/>
    <w:rsid w:val="7F98785D"/>
    <w:rsid w:val="7F9D30C5"/>
    <w:rsid w:val="7FB64187"/>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ind w:left="970" w:right="775"/>
      <w:jc w:val="center"/>
      <w:outlineLvl w:val="1"/>
    </w:pPr>
    <w:rPr>
      <w:rFonts w:ascii="Arial Unicode MS" w:hAnsi="Arial Unicode MS" w:eastAsia="Arial Unicode MS" w:cs="Arial Unicode MS"/>
      <w:sz w:val="44"/>
      <w:szCs w:val="44"/>
      <w:lang w:val="zh-CN" w:eastAsia="zh-CN" w:bidi="zh-CN"/>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qFormat/>
    <w:uiPriority w:val="1"/>
    <w:pPr>
      <w:spacing w:before="1"/>
      <w:ind w:left="466"/>
      <w:outlineLvl w:val="3"/>
    </w:pPr>
    <w:rPr>
      <w:rFonts w:ascii="宋体" w:hAnsi="宋体" w:eastAsia="宋体" w:cs="宋体"/>
      <w:sz w:val="36"/>
      <w:szCs w:val="36"/>
      <w:lang w:val="zh-CN" w:eastAsia="zh-CN" w:bidi="zh-CN"/>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wordWrap w:val="0"/>
      <w:ind w:left="3400"/>
      <w:jc w:val="both"/>
    </w:pPr>
    <w:rPr>
      <w:sz w:val="21"/>
      <w:lang w:val="en-US" w:eastAsia="zh-CN" w:bidi="ar-SA"/>
    </w:rPr>
  </w:style>
  <w:style w:type="paragraph" w:styleId="7">
    <w:name w:val="annotation subject"/>
    <w:basedOn w:val="8"/>
    <w:next w:val="9"/>
    <w:autoRedefine/>
    <w:qFormat/>
    <w:uiPriority w:val="0"/>
    <w:pPr>
      <w:widowControl w:val="0"/>
    </w:pPr>
    <w:rPr>
      <w:b/>
      <w:sz w:val="21"/>
      <w:lang w:val="en-US" w:eastAsia="zh-CN" w:bidi="ar-SA"/>
    </w:rPr>
  </w:style>
  <w:style w:type="paragraph" w:styleId="8">
    <w:name w:val="annotation text"/>
    <w:basedOn w:val="1"/>
    <w:next w:val="9"/>
    <w:autoRedefine/>
    <w:qFormat/>
    <w:uiPriority w:val="0"/>
    <w:pPr>
      <w:widowControl w:val="0"/>
      <w:autoSpaceDE/>
      <w:autoSpaceDN/>
      <w:spacing w:before="0" w:after="0" w:line="312" w:lineRule="atLeast"/>
      <w:ind w:left="0" w:firstLine="0"/>
    </w:pPr>
    <w:rPr>
      <w:rFonts w:ascii="Times New Roman" w:eastAsia="宋体"/>
      <w:sz w:val="21"/>
    </w:rPr>
  </w:style>
  <w:style w:type="paragraph" w:styleId="9">
    <w:name w:val="Body Text Indent"/>
    <w:basedOn w:val="1"/>
    <w:next w:val="10"/>
    <w:autoRedefine/>
    <w:qFormat/>
    <w:uiPriority w:val="0"/>
    <w:pPr>
      <w:widowControl w:val="0"/>
      <w:autoSpaceDE/>
      <w:autoSpaceDN/>
      <w:spacing w:before="0" w:after="0" w:line="440" w:lineRule="exact"/>
      <w:ind w:left="0" w:firstLine="419"/>
      <w:jc w:val="both"/>
    </w:pPr>
    <w:rPr>
      <w:rFonts w:ascii="宋体" w:eastAsia="宋体"/>
      <w:sz w:val="21"/>
    </w:rPr>
  </w:style>
  <w:style w:type="paragraph" w:styleId="10">
    <w:name w:val="Normal (Web)"/>
    <w:basedOn w:val="1"/>
    <w:next w:val="11"/>
    <w:autoRedefine/>
    <w:qFormat/>
    <w:uiPriority w:val="0"/>
    <w:pPr>
      <w:widowControl/>
      <w:autoSpaceDE/>
      <w:autoSpaceDN/>
      <w:spacing w:before="280" w:after="280" w:line="240" w:lineRule="auto"/>
      <w:ind w:left="0" w:firstLine="0"/>
    </w:pPr>
    <w:rPr>
      <w:rFonts w:ascii="宋体" w:eastAsia="宋体"/>
      <w:sz w:val="24"/>
    </w:rPr>
  </w:style>
  <w:style w:type="paragraph" w:styleId="11">
    <w:name w:val="Body Text 3"/>
    <w:basedOn w:val="1"/>
    <w:next w:val="6"/>
    <w:autoRedefine/>
    <w:qFormat/>
    <w:uiPriority w:val="0"/>
    <w:pPr>
      <w:widowControl w:val="0"/>
      <w:autoSpaceDE/>
      <w:autoSpaceDN/>
      <w:spacing w:before="0" w:after="0" w:line="500" w:lineRule="exact"/>
      <w:ind w:left="0" w:firstLine="0"/>
      <w:jc w:val="both"/>
    </w:pPr>
    <w:rPr>
      <w:rFonts w:ascii="宋体" w:eastAsia="仿宋_GB2312"/>
      <w:sz w:val="28"/>
    </w:rPr>
  </w:style>
  <w:style w:type="paragraph" w:styleId="12">
    <w:name w:val="Body Text"/>
    <w:basedOn w:val="1"/>
    <w:next w:val="1"/>
    <w:autoRedefine/>
    <w:qFormat/>
    <w:uiPriority w:val="0"/>
    <w:rPr>
      <w:rFonts w:ascii="宋体" w:hAnsi="宋体" w:eastAsia="宋体" w:cs="宋体"/>
      <w:sz w:val="31"/>
      <w:szCs w:val="31"/>
      <w:lang w:val="en-US" w:eastAsia="en-US" w:bidi="ar-SA"/>
    </w:rPr>
  </w:style>
  <w:style w:type="paragraph" w:styleId="13">
    <w:name w:val="Plain Text"/>
    <w:basedOn w:val="1"/>
    <w:next w:val="1"/>
    <w:qFormat/>
    <w:uiPriority w:val="0"/>
    <w:rPr>
      <w:rFonts w:ascii="宋体" w:hAnsi="Courier New"/>
      <w:kern w:val="2"/>
    </w:rPr>
  </w:style>
  <w:style w:type="paragraph" w:styleId="14">
    <w:name w:val="footer"/>
    <w:basedOn w:val="1"/>
    <w:autoRedefine/>
    <w:qFormat/>
    <w:uiPriority w:val="0"/>
    <w:pPr>
      <w:widowControl w:val="0"/>
      <w:autoSpaceDE/>
      <w:autoSpaceDN/>
      <w:spacing w:before="0" w:after="0" w:line="240" w:lineRule="auto"/>
      <w:ind w:left="0" w:firstLine="0"/>
    </w:pPr>
    <w:rPr>
      <w:rFonts w:ascii="宋体" w:eastAsia="宋体"/>
      <w:sz w:val="18"/>
    </w:rPr>
  </w:style>
  <w:style w:type="paragraph" w:styleId="15">
    <w:name w:val="header"/>
    <w:basedOn w:val="1"/>
    <w:qFormat/>
    <w:uiPriority w:val="0"/>
    <w:pPr>
      <w:widowControl w:val="0"/>
      <w:autoSpaceDE/>
      <w:autoSpaceDN/>
      <w:spacing w:before="0" w:after="0" w:line="240" w:lineRule="auto"/>
      <w:ind w:left="0" w:firstLine="0"/>
      <w:jc w:val="center"/>
    </w:pPr>
    <w:rPr>
      <w:rFonts w:ascii="宋体" w:eastAsia="宋体"/>
      <w:sz w:val="18"/>
    </w:rPr>
  </w:style>
  <w:style w:type="paragraph" w:styleId="16">
    <w:name w:val="toc 1"/>
    <w:basedOn w:val="1"/>
    <w:next w:val="1"/>
    <w:qFormat/>
    <w:uiPriority w:val="0"/>
  </w:style>
  <w:style w:type="paragraph" w:styleId="17">
    <w:name w:val="Subtitle"/>
    <w:basedOn w:val="1"/>
    <w:next w:val="1"/>
    <w:autoRedefine/>
    <w:qFormat/>
    <w:uiPriority w:val="0"/>
    <w:pPr>
      <w:widowControl w:val="0"/>
      <w:autoSpaceDE/>
      <w:autoSpaceDN/>
      <w:spacing w:before="240" w:after="60" w:line="312" w:lineRule="auto"/>
      <w:ind w:left="0" w:firstLine="0"/>
      <w:jc w:val="center"/>
      <w:outlineLvl w:val="1"/>
    </w:pPr>
    <w:rPr>
      <w:rFonts w:ascii="Cambria" w:eastAsia="宋体"/>
      <w:b/>
      <w:sz w:val="32"/>
    </w:rPr>
  </w:style>
  <w:style w:type="paragraph" w:styleId="18">
    <w:name w:val="Body Text First Indent"/>
    <w:basedOn w:val="12"/>
    <w:next w:val="1"/>
    <w:autoRedefine/>
    <w:qFormat/>
    <w:uiPriority w:val="0"/>
    <w:pPr>
      <w:spacing w:after="120"/>
      <w:ind w:firstLine="420" w:firstLineChars="100"/>
    </w:pPr>
  </w:style>
  <w:style w:type="paragraph" w:styleId="19">
    <w:name w:val="Body Text First Indent 2"/>
    <w:basedOn w:val="9"/>
    <w:autoRedefine/>
    <w:unhideWhenUsed/>
    <w:qFormat/>
    <w:uiPriority w:val="99"/>
    <w:pPr>
      <w:spacing w:after="120" w:line="240" w:lineRule="auto"/>
      <w:ind w:left="420" w:leftChars="200" w:firstLine="420"/>
      <w:jc w:val="both"/>
    </w:pPr>
    <w:rPr>
      <w:color w:val="000000"/>
      <w:sz w:val="21"/>
      <w:szCs w:val="21"/>
    </w:rPr>
  </w:style>
  <w:style w:type="character" w:styleId="22">
    <w:name w:val="Strong"/>
    <w:basedOn w:val="21"/>
    <w:qFormat/>
    <w:uiPriority w:val="0"/>
    <w:rPr>
      <w:b/>
    </w:rPr>
  </w:style>
  <w:style w:type="paragraph" w:customStyle="1" w:styleId="23">
    <w:name w:val="表格文字"/>
    <w:qFormat/>
    <w:uiPriority w:val="0"/>
    <w:pPr>
      <w:widowControl w:val="0"/>
      <w:spacing w:before="25" w:after="25"/>
      <w:jc w:val="left"/>
    </w:pPr>
    <w:rPr>
      <w:rFonts w:ascii="Times New Roman" w:hAnsi="Times New Roman" w:eastAsia="宋体" w:cs="Times New Roman"/>
      <w:bCs/>
      <w:spacing w:val="10"/>
      <w:kern w:val="0"/>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0"/>
      <w:szCs w:val="20"/>
      <w:lang w:val="en-US" w:eastAsia="en-US" w:bidi="ar-SA"/>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 w:type="paragraph" w:customStyle="1" w:styleId="28">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153</Pages>
  <Words>206</Words>
  <Characters>241</Characters>
  <TotalTime>48</TotalTime>
  <ScaleCrop>false</ScaleCrop>
  <LinksUpToDate>false</LinksUpToDate>
  <CharactersWithSpaces>310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2023-09-01T12:51:00Z</dcterms:created>
  <dc:creator>唐冰</dc:creator>
  <cp:lastModifiedBy>惠岚</cp:lastModifiedBy>
  <cp:lastPrinted>2024-03-05T03:09:00Z</cp:lastPrinted>
  <dcterms:modified xsi:type="dcterms:W3CDTF">2026-05-19T10:00:29Z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2024-03-05T08:32:39Z</vt:filetime>
  </property>
  <property fmtid="{D5CDD505-2E9C-101B-9397-08002B2CF9AE}" pid="4" name="KSOProductBuildVer">
    <vt:lpwstr>2052-12.1.0.25865</vt:lpwstr>
  </property>
  <property fmtid="{D5CDD505-2E9C-101B-9397-08002B2CF9AE}" pid="5" name="ICV">
    <vt:lpwstr>F49C2482ADE44E8ABB4B4C9DCC06DC0D_12</vt:lpwstr>
  </property>
  <property fmtid="{D5CDD505-2E9C-101B-9397-08002B2CF9AE}" pid="6" name="KSOTemplateDocerSaveRecord">
    <vt:lpwstr>eyJoZGlkIjoiMmY4MmFjZmQyNWU1YWE4MWMwN2FkOGZjYmM2YWMyZmMiLCJ1c2VySWQiOiI5ODU4MzE2MjMifQ==</vt:lpwstr>
  </property>
</Properties>
</file>