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23CEEE">
      <w:pPr>
        <w:pStyle w:val="7"/>
        <w:spacing w:line="301" w:lineRule="auto"/>
        <w:rPr>
          <w:rFonts w:hint="eastAsia" w:ascii="宋体" w:hAnsi="宋体" w:eastAsia="宋体" w:cs="宋体"/>
        </w:rPr>
      </w:pPr>
    </w:p>
    <w:p w14:paraId="0C58C7CC">
      <w:pPr>
        <w:pStyle w:val="7"/>
        <w:spacing w:line="301" w:lineRule="auto"/>
        <w:rPr>
          <w:rFonts w:hint="eastAsia" w:ascii="宋体" w:hAnsi="宋体" w:eastAsia="宋体" w:cs="宋体"/>
        </w:rPr>
      </w:pPr>
    </w:p>
    <w:p w14:paraId="5796D4B8">
      <w:pPr>
        <w:pStyle w:val="14"/>
        <w:rPr>
          <w:rFonts w:hint="eastAsia" w:ascii="宋体" w:hAnsi="宋体" w:eastAsia="宋体" w:cs="宋体"/>
          <w:color w:val="auto"/>
        </w:rPr>
      </w:pPr>
    </w:p>
    <w:p w14:paraId="7C59A975">
      <w:pPr>
        <w:pStyle w:val="14"/>
        <w:rPr>
          <w:rFonts w:hint="eastAsia" w:ascii="宋体" w:hAnsi="宋体" w:eastAsia="宋体" w:cs="宋体"/>
          <w:color w:val="auto"/>
        </w:rPr>
      </w:pPr>
    </w:p>
    <w:p w14:paraId="1EF30313">
      <w:pPr>
        <w:spacing w:line="420" w:lineRule="exact"/>
        <w:rPr>
          <w:rFonts w:hint="eastAsia" w:ascii="宋体" w:hAnsi="宋体" w:eastAsia="宋体" w:cs="宋体"/>
          <w:b/>
          <w:bCs/>
          <w:color w:val="auto"/>
          <w:sz w:val="36"/>
          <w:szCs w:val="36"/>
        </w:rPr>
      </w:pPr>
      <w:r>
        <w:rPr>
          <w:rFonts w:hint="eastAsia" w:ascii="宋体" w:hAnsi="宋体" w:eastAsia="宋体" w:cs="宋体"/>
          <w:color w:val="auto"/>
        </w:rPr>
        <w:drawing>
          <wp:anchor distT="0" distB="0" distL="114300" distR="114300" simplePos="0" relativeHeight="251660288" behindDoc="0" locked="0" layoutInCell="1" allowOverlap="1">
            <wp:simplePos x="0" y="0"/>
            <wp:positionH relativeFrom="page">
              <wp:posOffset>1387475</wp:posOffset>
            </wp:positionH>
            <wp:positionV relativeFrom="page">
              <wp:posOffset>1152525</wp:posOffset>
            </wp:positionV>
            <wp:extent cx="5067300" cy="2533650"/>
            <wp:effectExtent l="0" t="0" r="0" b="0"/>
            <wp:wrapNone/>
            <wp:docPr id="5" name="图片 19" descr="39bba55fade628099cd26a9f7ff0a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39bba55fade628099cd26a9f7ff0a34"/>
                    <pic:cNvPicPr>
                      <a:picLocks noChangeAspect="1"/>
                    </pic:cNvPicPr>
                  </pic:nvPicPr>
                  <pic:blipFill>
                    <a:blip r:embed="rId15"/>
                    <a:stretch>
                      <a:fillRect/>
                    </a:stretch>
                  </pic:blipFill>
                  <pic:spPr>
                    <a:xfrm>
                      <a:off x="0" y="0"/>
                      <a:ext cx="5067300" cy="2533650"/>
                    </a:xfrm>
                    <a:prstGeom prst="rect">
                      <a:avLst/>
                    </a:prstGeom>
                    <a:noFill/>
                    <a:ln>
                      <a:noFill/>
                    </a:ln>
                  </pic:spPr>
                </pic:pic>
              </a:graphicData>
            </a:graphic>
          </wp:anchor>
        </w:drawing>
      </w:r>
    </w:p>
    <w:p w14:paraId="49A05E1F">
      <w:pPr>
        <w:spacing w:line="420" w:lineRule="exact"/>
        <w:rPr>
          <w:rFonts w:hint="eastAsia" w:ascii="宋体" w:hAnsi="宋体" w:eastAsia="宋体" w:cs="宋体"/>
          <w:b/>
          <w:bCs/>
          <w:color w:val="auto"/>
          <w:sz w:val="36"/>
          <w:szCs w:val="36"/>
        </w:rPr>
      </w:pPr>
    </w:p>
    <w:p w14:paraId="0F4D1050">
      <w:pPr>
        <w:spacing w:line="420" w:lineRule="exact"/>
        <w:rPr>
          <w:rFonts w:hint="eastAsia" w:ascii="宋体" w:hAnsi="宋体" w:eastAsia="宋体" w:cs="宋体"/>
          <w:b/>
          <w:bCs/>
          <w:color w:val="auto"/>
          <w:sz w:val="36"/>
          <w:szCs w:val="36"/>
        </w:rPr>
      </w:pPr>
    </w:p>
    <w:p w14:paraId="526EC699">
      <w:pPr>
        <w:spacing w:line="420" w:lineRule="exact"/>
        <w:rPr>
          <w:rFonts w:hint="eastAsia" w:ascii="宋体" w:hAnsi="宋体" w:eastAsia="宋体" w:cs="宋体"/>
          <w:b/>
          <w:bCs/>
          <w:color w:val="auto"/>
          <w:sz w:val="36"/>
          <w:szCs w:val="36"/>
        </w:rPr>
      </w:pPr>
    </w:p>
    <w:p w14:paraId="527CB204">
      <w:pPr>
        <w:spacing w:line="420" w:lineRule="exact"/>
        <w:rPr>
          <w:rFonts w:hint="eastAsia" w:ascii="宋体" w:hAnsi="宋体" w:eastAsia="宋体" w:cs="宋体"/>
          <w:b/>
          <w:bCs/>
          <w:color w:val="auto"/>
          <w:sz w:val="36"/>
          <w:szCs w:val="36"/>
        </w:rPr>
      </w:pPr>
    </w:p>
    <w:p w14:paraId="066B5A12">
      <w:pPr>
        <w:spacing w:line="420" w:lineRule="exact"/>
        <w:rPr>
          <w:rFonts w:hint="eastAsia" w:ascii="宋体" w:hAnsi="宋体" w:eastAsia="宋体" w:cs="宋体"/>
          <w:b/>
          <w:bCs/>
          <w:color w:val="auto"/>
          <w:sz w:val="36"/>
          <w:szCs w:val="36"/>
        </w:rPr>
      </w:pPr>
    </w:p>
    <w:p w14:paraId="65BF0CFA">
      <w:pPr>
        <w:spacing w:line="420" w:lineRule="exact"/>
        <w:rPr>
          <w:rFonts w:hint="eastAsia" w:ascii="宋体" w:hAnsi="宋体" w:eastAsia="宋体" w:cs="宋体"/>
          <w:b/>
          <w:bCs/>
          <w:color w:val="auto"/>
          <w:sz w:val="36"/>
          <w:szCs w:val="36"/>
        </w:rPr>
      </w:pPr>
    </w:p>
    <w:p w14:paraId="2303EC3A">
      <w:pPr>
        <w:spacing w:line="420" w:lineRule="exact"/>
        <w:rPr>
          <w:rFonts w:hint="eastAsia" w:ascii="宋体" w:hAnsi="宋体" w:eastAsia="宋体" w:cs="宋体"/>
          <w:b/>
          <w:bCs/>
          <w:color w:val="auto"/>
          <w:sz w:val="36"/>
          <w:szCs w:val="36"/>
        </w:rPr>
      </w:pPr>
    </w:p>
    <w:p w14:paraId="6F76A33E">
      <w:pPr>
        <w:spacing w:line="420" w:lineRule="exact"/>
        <w:rPr>
          <w:rFonts w:hint="eastAsia" w:ascii="宋体" w:hAnsi="宋体" w:eastAsia="宋体" w:cs="宋体"/>
          <w:b/>
          <w:bCs/>
          <w:color w:val="auto"/>
          <w:sz w:val="36"/>
          <w:szCs w:val="36"/>
        </w:rPr>
      </w:pPr>
    </w:p>
    <w:p w14:paraId="0D7CE983">
      <w:pPr>
        <w:spacing w:line="420" w:lineRule="exact"/>
        <w:jc w:val="left"/>
        <w:rPr>
          <w:rFonts w:hint="eastAsia" w:ascii="宋体" w:hAnsi="宋体" w:eastAsia="宋体" w:cs="宋体"/>
          <w:b/>
          <w:bCs/>
          <w:color w:val="auto"/>
          <w:sz w:val="36"/>
          <w:szCs w:val="36"/>
        </w:rPr>
      </w:pPr>
    </w:p>
    <w:p w14:paraId="5926077A">
      <w:pPr>
        <w:ind w:left="10" w:hanging="10"/>
        <w:jc w:val="center"/>
        <w:rPr>
          <w:rFonts w:hint="eastAsia" w:ascii="宋体" w:hAnsi="宋体" w:eastAsia="宋体" w:cs="宋体"/>
          <w:color w:val="auto"/>
          <w:sz w:val="104"/>
          <w:szCs w:val="112"/>
        </w:rPr>
      </w:pPr>
      <w:r>
        <w:rPr>
          <w:rFonts w:hint="eastAsia" w:ascii="宋体" w:hAnsi="宋体" w:eastAsia="宋体" w:cs="宋体"/>
          <w:color w:val="auto"/>
          <w:sz w:val="104"/>
          <w:szCs w:val="112"/>
          <w:lang w:eastAsia="zh-CN"/>
        </w:rPr>
        <w:t>公开招标</w:t>
      </w:r>
      <w:r>
        <w:rPr>
          <w:rFonts w:hint="eastAsia" w:ascii="宋体" w:hAnsi="宋体" w:eastAsia="宋体" w:cs="宋体"/>
          <w:color w:val="auto"/>
          <w:sz w:val="104"/>
          <w:szCs w:val="112"/>
        </w:rPr>
        <w:t>文件</w:t>
      </w:r>
    </w:p>
    <w:p w14:paraId="3876DAE9">
      <w:pPr>
        <w:jc w:val="left"/>
        <w:rPr>
          <w:rFonts w:hint="eastAsia" w:ascii="宋体" w:hAnsi="宋体" w:eastAsia="宋体" w:cs="宋体"/>
          <w:color w:val="auto"/>
        </w:rPr>
      </w:pPr>
    </w:p>
    <w:p w14:paraId="223343F9">
      <w:pPr>
        <w:spacing w:line="420" w:lineRule="exact"/>
        <w:rPr>
          <w:rFonts w:hint="eastAsia" w:ascii="宋体" w:hAnsi="宋体" w:eastAsia="宋体" w:cs="宋体"/>
          <w:b/>
          <w:bCs/>
          <w:color w:val="auto"/>
          <w:sz w:val="36"/>
          <w:szCs w:val="36"/>
        </w:rPr>
      </w:pPr>
    </w:p>
    <w:p w14:paraId="781A3EDF">
      <w:pPr>
        <w:tabs>
          <w:tab w:val="left" w:pos="9214"/>
        </w:tabs>
        <w:spacing w:line="800" w:lineRule="exact"/>
        <w:ind w:right="8"/>
        <w:rPr>
          <w:rFonts w:hint="eastAsia" w:ascii="宋体" w:hAnsi="宋体" w:eastAsia="宋体" w:cs="宋体"/>
          <w:color w:val="auto"/>
          <w:sz w:val="32"/>
          <w:szCs w:val="32"/>
          <w:lang w:eastAsia="zh-CN"/>
        </w:rPr>
      </w:pPr>
      <w:r>
        <w:rPr>
          <w:rFonts w:hint="eastAsia" w:ascii="宋体" w:hAnsi="宋体" w:eastAsia="宋体" w:cs="宋体"/>
          <w:color w:val="auto"/>
          <w:sz w:val="32"/>
          <w:szCs w:val="32"/>
        </w:rPr>
        <w:t>项目名称：</w:t>
      </w:r>
      <w:r>
        <w:rPr>
          <w:rFonts w:hint="eastAsia" w:ascii="宋体" w:hAnsi="宋体" w:eastAsia="宋体" w:cs="宋体"/>
          <w:color w:val="auto"/>
          <w:sz w:val="32"/>
          <w:szCs w:val="32"/>
          <w:lang w:val="en-US" w:eastAsia="zh-CN"/>
        </w:rPr>
        <w:t>田林非物质文化遗产传承实践中心农文旅综合提升项目</w:t>
      </w:r>
      <w:bookmarkStart w:id="9" w:name="_GoBack"/>
      <w:bookmarkEnd w:id="9"/>
    </w:p>
    <w:p w14:paraId="65E5A172">
      <w:pPr>
        <w:tabs>
          <w:tab w:val="left" w:pos="9214"/>
        </w:tabs>
        <w:spacing w:line="800" w:lineRule="exact"/>
        <w:ind w:right="8"/>
        <w:rPr>
          <w:rFonts w:hint="eastAsia" w:ascii="宋体" w:hAnsi="宋体" w:eastAsia="宋体" w:cs="宋体"/>
          <w:color w:val="auto"/>
          <w:sz w:val="32"/>
          <w:szCs w:val="32"/>
          <w:highlight w:val="yellow"/>
        </w:rPr>
      </w:pPr>
      <w:r>
        <w:rPr>
          <w:rFonts w:hint="eastAsia" w:ascii="宋体" w:hAnsi="宋体" w:eastAsia="宋体" w:cs="宋体"/>
          <w:color w:val="auto"/>
          <w:sz w:val="32"/>
          <w:szCs w:val="32"/>
          <w:highlight w:val="none"/>
        </w:rPr>
        <w:t>项目编号：BSZC2026-G1-290102-GXZT</w:t>
      </w:r>
    </w:p>
    <w:p w14:paraId="080D9F37">
      <w:pPr>
        <w:pStyle w:val="2"/>
        <w:rPr>
          <w:rFonts w:hint="eastAsia" w:ascii="宋体" w:hAnsi="宋体" w:eastAsia="宋体" w:cs="宋体"/>
        </w:rPr>
      </w:pPr>
    </w:p>
    <w:p w14:paraId="2CD86AF9">
      <w:pPr>
        <w:tabs>
          <w:tab w:val="center" w:pos="6097"/>
        </w:tabs>
        <w:spacing w:line="800" w:lineRule="exact"/>
        <w:ind w:right="8"/>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rPr>
        <w:t>采 购 人：田林县文化体育广电和旅游局</w:t>
      </w:r>
    </w:p>
    <w:p w14:paraId="3C7E31CF">
      <w:pPr>
        <w:tabs>
          <w:tab w:val="center" w:pos="6097"/>
        </w:tabs>
        <w:spacing w:line="800" w:lineRule="exact"/>
        <w:ind w:right="8"/>
        <w:rPr>
          <w:rFonts w:hint="eastAsia" w:ascii="宋体" w:hAnsi="宋体" w:eastAsia="宋体" w:cs="宋体"/>
          <w:bCs/>
          <w:color w:val="auto"/>
          <w:sz w:val="32"/>
          <w:szCs w:val="32"/>
        </w:rPr>
      </w:pPr>
      <w:r>
        <w:rPr>
          <w:rFonts w:hint="eastAsia" w:ascii="宋体" w:hAnsi="宋体" w:eastAsia="宋体" w:cs="宋体"/>
          <w:bCs/>
          <w:color w:val="auto"/>
          <w:sz w:val="32"/>
          <w:szCs w:val="32"/>
        </w:rPr>
        <w:t>采购代理机构：广西志通工程管理咨询有限责任公司</w:t>
      </w:r>
    </w:p>
    <w:p w14:paraId="1EF99963">
      <w:pPr>
        <w:pStyle w:val="22"/>
        <w:jc w:val="center"/>
        <w:rPr>
          <w:rFonts w:hint="eastAsia" w:ascii="宋体" w:hAnsi="宋体" w:eastAsia="宋体" w:cs="宋体"/>
          <w:bCs/>
          <w:color w:val="auto"/>
          <w:kern w:val="2"/>
          <w:sz w:val="32"/>
          <w:szCs w:val="32"/>
          <w:lang w:val="en-US" w:eastAsia="zh-CN"/>
        </w:rPr>
      </w:pPr>
    </w:p>
    <w:p w14:paraId="68D10459">
      <w:pPr>
        <w:pStyle w:val="5"/>
        <w:rPr>
          <w:rFonts w:hint="eastAsia" w:ascii="宋体" w:hAnsi="宋体" w:eastAsia="宋体" w:cs="宋体"/>
          <w:bCs/>
          <w:color w:val="auto"/>
          <w:kern w:val="2"/>
          <w:sz w:val="32"/>
          <w:szCs w:val="32"/>
        </w:rPr>
      </w:pPr>
      <w:r>
        <w:rPr>
          <w:rFonts w:hint="eastAsia" w:ascii="宋体" w:hAnsi="宋体" w:eastAsia="宋体" w:cs="宋体"/>
          <w:bCs/>
          <w:color w:val="auto"/>
          <w:kern w:val="2"/>
          <w:sz w:val="32"/>
          <w:szCs w:val="32"/>
          <w:lang w:val="en-US" w:eastAsia="zh-CN"/>
        </w:rPr>
        <w:t>2026</w:t>
      </w:r>
      <w:r>
        <w:rPr>
          <w:rFonts w:hint="eastAsia" w:ascii="宋体" w:hAnsi="宋体" w:eastAsia="宋体" w:cs="宋体"/>
          <w:bCs/>
          <w:color w:val="auto"/>
          <w:kern w:val="2"/>
          <w:sz w:val="32"/>
          <w:szCs w:val="32"/>
        </w:rPr>
        <w:t>年</w:t>
      </w:r>
      <w:r>
        <w:rPr>
          <w:rFonts w:hint="eastAsia" w:ascii="宋体" w:hAnsi="宋体" w:eastAsia="宋体" w:cs="宋体"/>
          <w:bCs/>
          <w:color w:val="auto"/>
          <w:kern w:val="2"/>
          <w:sz w:val="32"/>
          <w:szCs w:val="32"/>
          <w:lang w:val="en-US" w:eastAsia="zh-CN"/>
        </w:rPr>
        <w:t>7</w:t>
      </w:r>
      <w:r>
        <w:rPr>
          <w:rFonts w:hint="eastAsia" w:ascii="宋体" w:hAnsi="宋体" w:eastAsia="宋体" w:cs="宋体"/>
          <w:bCs/>
          <w:color w:val="auto"/>
          <w:kern w:val="2"/>
          <w:sz w:val="32"/>
          <w:szCs w:val="32"/>
        </w:rPr>
        <w:t>月</w:t>
      </w:r>
    </w:p>
    <w:p w14:paraId="4D0F9B34">
      <w:pPr>
        <w:spacing w:before="114" w:line="182" w:lineRule="auto"/>
        <w:ind w:left="3067"/>
        <w:rPr>
          <w:rFonts w:hint="eastAsia" w:ascii="宋体" w:hAnsi="宋体" w:eastAsia="宋体" w:cs="宋体"/>
          <w:sz w:val="31"/>
          <w:szCs w:val="31"/>
        </w:rPr>
      </w:pPr>
    </w:p>
    <w:p w14:paraId="7F951179">
      <w:pPr>
        <w:spacing w:line="182" w:lineRule="auto"/>
        <w:rPr>
          <w:rFonts w:hint="eastAsia" w:ascii="宋体" w:hAnsi="宋体" w:eastAsia="宋体" w:cs="宋体"/>
          <w:sz w:val="31"/>
          <w:szCs w:val="31"/>
        </w:rPr>
        <w:sectPr>
          <w:pgSz w:w="11906" w:h="16839"/>
          <w:pgMar w:top="1431" w:right="1785" w:bottom="0" w:left="1785" w:header="0" w:footer="0" w:gutter="0"/>
          <w:cols w:space="720" w:num="1"/>
        </w:sectPr>
      </w:pPr>
    </w:p>
    <w:p w14:paraId="088DD902">
      <w:pPr>
        <w:pStyle w:val="7"/>
        <w:spacing w:line="255" w:lineRule="auto"/>
        <w:rPr>
          <w:rFonts w:hint="eastAsia" w:ascii="宋体" w:hAnsi="宋体" w:eastAsia="宋体" w:cs="宋体"/>
        </w:rPr>
      </w:pPr>
    </w:p>
    <w:p w14:paraId="08C17239">
      <w:pPr>
        <w:pStyle w:val="7"/>
        <w:spacing w:line="255" w:lineRule="auto"/>
        <w:rPr>
          <w:rFonts w:hint="eastAsia" w:ascii="宋体" w:hAnsi="宋体" w:eastAsia="宋体" w:cs="宋体"/>
        </w:rPr>
      </w:pPr>
    </w:p>
    <w:sdt>
      <w:sdtPr>
        <w:rPr>
          <w:rFonts w:hint="eastAsia" w:ascii="宋体" w:hAnsi="宋体" w:eastAsia="宋体" w:cs="宋体"/>
          <w:b/>
          <w:bCs/>
          <w:snapToGrid w:val="0"/>
          <w:color w:val="000000"/>
          <w:kern w:val="0"/>
          <w:sz w:val="44"/>
          <w:szCs w:val="44"/>
          <w:lang w:val="en-US" w:eastAsia="en-US" w:bidi="ar-SA"/>
        </w:rPr>
        <w:id w:val="147464416"/>
        <w15:color w:val="DBDBDB"/>
        <w:docPartObj>
          <w:docPartGallery w:val="Table of Contents"/>
          <w:docPartUnique/>
        </w:docPartObj>
      </w:sdtPr>
      <w:sdtEndPr>
        <w:rPr>
          <w:rFonts w:hint="eastAsia" w:ascii="宋体" w:hAnsi="宋体" w:eastAsia="宋体" w:cs="宋体"/>
          <w:b/>
          <w:bCs/>
          <w:snapToGrid w:val="0"/>
          <w:color w:val="000000"/>
          <w:kern w:val="0"/>
          <w:sz w:val="21"/>
          <w:szCs w:val="28"/>
          <w:lang w:val="en-US" w:eastAsia="en-US" w:bidi="ar-SA"/>
        </w:rPr>
      </w:sdtEndPr>
      <w:sdtContent>
        <w:p w14:paraId="592144AE">
          <w:pPr>
            <w:spacing w:before="0" w:beforeLines="0" w:after="0" w:afterLines="0" w:line="480" w:lineRule="auto"/>
            <w:ind w:left="0" w:leftChars="0" w:right="0" w:rightChars="0" w:firstLine="0" w:firstLineChars="0"/>
            <w:jc w:val="center"/>
            <w:rPr>
              <w:rFonts w:hint="eastAsia" w:ascii="宋体" w:hAnsi="宋体" w:eastAsia="宋体" w:cs="宋体"/>
              <w:sz w:val="32"/>
              <w:szCs w:val="32"/>
            </w:rPr>
          </w:pPr>
          <w:r>
            <w:rPr>
              <w:rFonts w:hint="eastAsia" w:ascii="宋体" w:hAnsi="宋体" w:eastAsia="宋体" w:cs="宋体"/>
              <w:b/>
              <w:bCs/>
              <w:sz w:val="44"/>
              <w:szCs w:val="44"/>
            </w:rPr>
            <w:t>目录</w:t>
          </w:r>
        </w:p>
        <w:p w14:paraId="6A5A5B1E">
          <w:pPr>
            <w:pStyle w:val="12"/>
            <w:tabs>
              <w:tab w:val="right" w:leader="dot" w:pos="9620"/>
            </w:tabs>
            <w:spacing w:line="480" w:lineRule="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TOC \o "1-1" \h \u </w:instrText>
          </w:r>
          <w:r>
            <w:rPr>
              <w:rFonts w:hint="eastAsia" w:ascii="宋体" w:hAnsi="宋体" w:eastAsia="宋体" w:cs="宋体"/>
              <w:sz w:val="32"/>
              <w:szCs w:val="32"/>
            </w:rPr>
            <w:fldChar w:fldCharType="separate"/>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_Toc17378 </w:instrText>
          </w:r>
          <w:r>
            <w:rPr>
              <w:rFonts w:hint="eastAsia" w:ascii="宋体" w:hAnsi="宋体" w:eastAsia="宋体" w:cs="宋体"/>
              <w:sz w:val="32"/>
              <w:szCs w:val="32"/>
            </w:rPr>
            <w:fldChar w:fldCharType="separate"/>
          </w:r>
          <w:r>
            <w:rPr>
              <w:rFonts w:hint="eastAsia" w:ascii="宋体" w:hAnsi="宋体" w:eastAsia="宋体" w:cs="宋体"/>
              <w:bCs/>
              <w:spacing w:val="5"/>
              <w:sz w:val="32"/>
              <w:szCs w:val="32"/>
            </w:rPr>
            <w:t>第一章</w:t>
          </w:r>
          <w:r>
            <w:rPr>
              <w:rFonts w:hint="eastAsia" w:ascii="宋体" w:hAnsi="宋体" w:eastAsia="宋体" w:cs="宋体"/>
              <w:spacing w:val="5"/>
              <w:sz w:val="32"/>
              <w:szCs w:val="32"/>
            </w:rPr>
            <w:t xml:space="preserve"> </w:t>
          </w:r>
          <w:r>
            <w:rPr>
              <w:rFonts w:hint="eastAsia" w:ascii="宋体" w:hAnsi="宋体" w:eastAsia="宋体" w:cs="宋体"/>
              <w:bCs/>
              <w:spacing w:val="5"/>
              <w:sz w:val="32"/>
              <w:szCs w:val="32"/>
            </w:rPr>
            <w:t>公开招标公告</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_Toc17378 \h </w:instrText>
          </w:r>
          <w:r>
            <w:rPr>
              <w:rFonts w:hint="eastAsia" w:ascii="宋体" w:hAnsi="宋体" w:eastAsia="宋体" w:cs="宋体"/>
              <w:sz w:val="32"/>
              <w:szCs w:val="32"/>
            </w:rPr>
            <w:fldChar w:fldCharType="separate"/>
          </w:r>
          <w:r>
            <w:rPr>
              <w:rFonts w:hint="eastAsia" w:ascii="宋体" w:hAnsi="宋体" w:eastAsia="宋体" w:cs="宋体"/>
              <w:sz w:val="32"/>
              <w:szCs w:val="32"/>
            </w:rPr>
            <w:t>2</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6A76265B">
          <w:pPr>
            <w:pStyle w:val="12"/>
            <w:tabs>
              <w:tab w:val="right" w:leader="dot" w:pos="9620"/>
            </w:tabs>
            <w:spacing w:line="480" w:lineRule="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_Toc3153 </w:instrText>
          </w:r>
          <w:r>
            <w:rPr>
              <w:rFonts w:hint="eastAsia" w:ascii="宋体" w:hAnsi="宋体" w:eastAsia="宋体" w:cs="宋体"/>
              <w:sz w:val="32"/>
              <w:szCs w:val="32"/>
            </w:rPr>
            <w:fldChar w:fldCharType="separate"/>
          </w:r>
          <w:r>
            <w:rPr>
              <w:rFonts w:hint="eastAsia" w:ascii="宋体" w:hAnsi="宋体" w:eastAsia="宋体" w:cs="宋体"/>
              <w:sz w:val="32"/>
              <w:szCs w:val="32"/>
            </w:rPr>
            <w:t>第二章</w:t>
          </w:r>
          <w:r>
            <w:rPr>
              <w:rFonts w:hint="eastAsia" w:ascii="宋体" w:hAnsi="宋体" w:eastAsia="宋体" w:cs="宋体"/>
              <w:sz w:val="32"/>
              <w:szCs w:val="32"/>
              <w:lang w:val="en-US" w:eastAsia="zh-CN"/>
            </w:rPr>
            <w:t xml:space="preserve"> </w:t>
          </w:r>
          <w:r>
            <w:rPr>
              <w:rFonts w:hint="eastAsia" w:ascii="宋体" w:hAnsi="宋体" w:eastAsia="宋体" w:cs="宋体"/>
              <w:sz w:val="32"/>
              <w:szCs w:val="32"/>
            </w:rPr>
            <w:t>项目采购需求</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_Toc3153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4A062D98">
          <w:pPr>
            <w:pStyle w:val="12"/>
            <w:tabs>
              <w:tab w:val="right" w:leader="dot" w:pos="9620"/>
            </w:tabs>
            <w:spacing w:line="480" w:lineRule="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_Toc5017 </w:instrText>
          </w:r>
          <w:r>
            <w:rPr>
              <w:rFonts w:hint="eastAsia" w:ascii="宋体" w:hAnsi="宋体" w:eastAsia="宋体" w:cs="宋体"/>
              <w:sz w:val="32"/>
              <w:szCs w:val="32"/>
            </w:rPr>
            <w:fldChar w:fldCharType="separate"/>
          </w:r>
          <w:r>
            <w:rPr>
              <w:rFonts w:hint="eastAsia" w:ascii="宋体" w:hAnsi="宋体" w:eastAsia="宋体" w:cs="宋体"/>
              <w:bCs/>
              <w:spacing w:val="3"/>
              <w:sz w:val="32"/>
              <w:szCs w:val="32"/>
            </w:rPr>
            <w:t>第三章</w:t>
          </w:r>
          <w:r>
            <w:rPr>
              <w:rFonts w:hint="eastAsia" w:ascii="宋体" w:hAnsi="宋体" w:eastAsia="宋体" w:cs="宋体"/>
              <w:spacing w:val="50"/>
              <w:sz w:val="32"/>
              <w:szCs w:val="32"/>
            </w:rPr>
            <w:t xml:space="preserve"> </w:t>
          </w:r>
          <w:r>
            <w:rPr>
              <w:rFonts w:hint="eastAsia" w:ascii="宋体" w:hAnsi="宋体" w:eastAsia="宋体" w:cs="宋体"/>
              <w:bCs/>
              <w:spacing w:val="3"/>
              <w:sz w:val="32"/>
              <w:szCs w:val="32"/>
            </w:rPr>
            <w:t>投标人须知</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_Toc5017 \h </w:instrText>
          </w:r>
          <w:r>
            <w:rPr>
              <w:rFonts w:hint="eastAsia" w:ascii="宋体" w:hAnsi="宋体" w:eastAsia="宋体" w:cs="宋体"/>
              <w:sz w:val="32"/>
              <w:szCs w:val="32"/>
            </w:rPr>
            <w:fldChar w:fldCharType="separate"/>
          </w:r>
          <w:r>
            <w:rPr>
              <w:rFonts w:hint="eastAsia" w:ascii="宋体" w:hAnsi="宋体" w:eastAsia="宋体" w:cs="宋体"/>
              <w:sz w:val="32"/>
              <w:szCs w:val="32"/>
            </w:rPr>
            <w:t>88</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63FD1D8B">
          <w:pPr>
            <w:pStyle w:val="12"/>
            <w:tabs>
              <w:tab w:val="right" w:leader="dot" w:pos="9620"/>
            </w:tabs>
            <w:spacing w:line="480" w:lineRule="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_Toc4417 </w:instrText>
          </w:r>
          <w:r>
            <w:rPr>
              <w:rFonts w:hint="eastAsia" w:ascii="宋体" w:hAnsi="宋体" w:eastAsia="宋体" w:cs="宋体"/>
              <w:sz w:val="32"/>
              <w:szCs w:val="32"/>
            </w:rPr>
            <w:fldChar w:fldCharType="separate"/>
          </w:r>
          <w:r>
            <w:rPr>
              <w:rFonts w:hint="eastAsia" w:ascii="宋体" w:hAnsi="宋体" w:eastAsia="宋体" w:cs="宋体"/>
              <w:bCs/>
              <w:spacing w:val="6"/>
              <w:sz w:val="32"/>
              <w:szCs w:val="32"/>
            </w:rPr>
            <w:t>第四章</w:t>
          </w:r>
          <w:r>
            <w:rPr>
              <w:rFonts w:hint="eastAsia" w:ascii="宋体" w:hAnsi="宋体" w:eastAsia="宋体" w:cs="宋体"/>
              <w:spacing w:val="6"/>
              <w:sz w:val="32"/>
              <w:szCs w:val="32"/>
            </w:rPr>
            <w:t xml:space="preserve"> </w:t>
          </w:r>
          <w:r>
            <w:rPr>
              <w:rFonts w:hint="eastAsia" w:ascii="宋体" w:hAnsi="宋体" w:eastAsia="宋体" w:cs="宋体"/>
              <w:bCs/>
              <w:spacing w:val="6"/>
              <w:sz w:val="32"/>
              <w:szCs w:val="32"/>
            </w:rPr>
            <w:t>评标办法及评分标准</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_Toc4417 \h </w:instrText>
          </w:r>
          <w:r>
            <w:rPr>
              <w:rFonts w:hint="eastAsia" w:ascii="宋体" w:hAnsi="宋体" w:eastAsia="宋体" w:cs="宋体"/>
              <w:sz w:val="32"/>
              <w:szCs w:val="32"/>
            </w:rPr>
            <w:fldChar w:fldCharType="separate"/>
          </w:r>
          <w:r>
            <w:rPr>
              <w:rFonts w:hint="eastAsia" w:ascii="宋体" w:hAnsi="宋体" w:eastAsia="宋体" w:cs="宋体"/>
              <w:sz w:val="32"/>
              <w:szCs w:val="32"/>
            </w:rPr>
            <w:t>108</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1C528F6F">
          <w:pPr>
            <w:pStyle w:val="12"/>
            <w:tabs>
              <w:tab w:val="right" w:leader="dot" w:pos="9620"/>
            </w:tabs>
            <w:spacing w:line="480" w:lineRule="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_Toc8645 </w:instrText>
          </w:r>
          <w:r>
            <w:rPr>
              <w:rFonts w:hint="eastAsia" w:ascii="宋体" w:hAnsi="宋体" w:eastAsia="宋体" w:cs="宋体"/>
              <w:sz w:val="32"/>
              <w:szCs w:val="32"/>
            </w:rPr>
            <w:fldChar w:fldCharType="separate"/>
          </w:r>
          <w:r>
            <w:rPr>
              <w:rFonts w:hint="eastAsia" w:ascii="宋体" w:hAnsi="宋体" w:eastAsia="宋体" w:cs="宋体"/>
              <w:bCs/>
              <w:spacing w:val="6"/>
              <w:sz w:val="32"/>
              <w:szCs w:val="32"/>
            </w:rPr>
            <w:t>第五章</w:t>
          </w:r>
          <w:r>
            <w:rPr>
              <w:rFonts w:hint="eastAsia" w:ascii="宋体" w:hAnsi="宋体" w:eastAsia="宋体" w:cs="宋体"/>
              <w:spacing w:val="6"/>
              <w:sz w:val="32"/>
              <w:szCs w:val="32"/>
            </w:rPr>
            <w:t xml:space="preserve"> </w:t>
          </w:r>
          <w:r>
            <w:rPr>
              <w:rFonts w:hint="eastAsia" w:ascii="宋体" w:hAnsi="宋体" w:eastAsia="宋体" w:cs="宋体"/>
              <w:bCs/>
              <w:spacing w:val="6"/>
              <w:sz w:val="32"/>
              <w:szCs w:val="32"/>
            </w:rPr>
            <w:t>合同主要条款格式</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_Toc8645 \h </w:instrText>
          </w:r>
          <w:r>
            <w:rPr>
              <w:rFonts w:hint="eastAsia" w:ascii="宋体" w:hAnsi="宋体" w:eastAsia="宋体" w:cs="宋体"/>
              <w:sz w:val="32"/>
              <w:szCs w:val="32"/>
            </w:rPr>
            <w:fldChar w:fldCharType="separate"/>
          </w:r>
          <w:r>
            <w:rPr>
              <w:rFonts w:hint="eastAsia" w:ascii="宋体" w:hAnsi="宋体" w:eastAsia="宋体" w:cs="宋体"/>
              <w:sz w:val="32"/>
              <w:szCs w:val="32"/>
            </w:rPr>
            <w:t>117</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7D4C111A">
          <w:pPr>
            <w:pStyle w:val="12"/>
            <w:tabs>
              <w:tab w:val="right" w:leader="dot" w:pos="9620"/>
            </w:tabs>
            <w:spacing w:line="480" w:lineRule="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_Toc21364 </w:instrText>
          </w:r>
          <w:r>
            <w:rPr>
              <w:rFonts w:hint="eastAsia" w:ascii="宋体" w:hAnsi="宋体" w:eastAsia="宋体" w:cs="宋体"/>
              <w:sz w:val="32"/>
              <w:szCs w:val="32"/>
            </w:rPr>
            <w:fldChar w:fldCharType="separate"/>
          </w:r>
          <w:r>
            <w:rPr>
              <w:rFonts w:hint="eastAsia" w:ascii="宋体" w:hAnsi="宋体" w:eastAsia="宋体" w:cs="宋体"/>
              <w:bCs/>
              <w:spacing w:val="6"/>
              <w:sz w:val="32"/>
              <w:szCs w:val="32"/>
            </w:rPr>
            <w:t>第六章</w:t>
          </w:r>
          <w:r>
            <w:rPr>
              <w:rFonts w:hint="eastAsia" w:ascii="宋体" w:hAnsi="宋体" w:eastAsia="宋体" w:cs="宋体"/>
              <w:bCs/>
              <w:spacing w:val="6"/>
              <w:sz w:val="32"/>
              <w:szCs w:val="32"/>
              <w:lang w:val="en-US" w:eastAsia="zh-CN"/>
            </w:rPr>
            <w:t xml:space="preserve"> </w:t>
          </w:r>
          <w:r>
            <w:rPr>
              <w:rFonts w:hint="eastAsia" w:ascii="宋体" w:hAnsi="宋体" w:eastAsia="宋体" w:cs="宋体"/>
              <w:bCs/>
              <w:spacing w:val="6"/>
              <w:sz w:val="32"/>
              <w:szCs w:val="32"/>
            </w:rPr>
            <w:t>投标文件格式</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_Toc21364 \h </w:instrText>
          </w:r>
          <w:r>
            <w:rPr>
              <w:rFonts w:hint="eastAsia" w:ascii="宋体" w:hAnsi="宋体" w:eastAsia="宋体" w:cs="宋体"/>
              <w:sz w:val="32"/>
              <w:szCs w:val="32"/>
            </w:rPr>
            <w:fldChar w:fldCharType="separate"/>
          </w:r>
          <w:r>
            <w:rPr>
              <w:rFonts w:hint="eastAsia" w:ascii="宋体" w:hAnsi="宋体" w:eastAsia="宋体" w:cs="宋体"/>
              <w:sz w:val="32"/>
              <w:szCs w:val="32"/>
            </w:rPr>
            <w:t>125</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52B5A4AC">
          <w:pPr>
            <w:spacing w:line="480" w:lineRule="auto"/>
            <w:rPr>
              <w:rFonts w:hint="eastAsia" w:ascii="宋体" w:hAnsi="宋体" w:eastAsia="宋体" w:cs="宋体"/>
              <w:snapToGrid w:val="0"/>
              <w:color w:val="000000"/>
              <w:kern w:val="0"/>
              <w:sz w:val="21"/>
              <w:szCs w:val="28"/>
              <w:lang w:val="en-US" w:eastAsia="en-US" w:bidi="ar-SA"/>
            </w:rPr>
          </w:pPr>
          <w:r>
            <w:rPr>
              <w:rFonts w:hint="eastAsia" w:ascii="宋体" w:hAnsi="宋体" w:eastAsia="宋体" w:cs="宋体"/>
              <w:sz w:val="32"/>
              <w:szCs w:val="32"/>
            </w:rPr>
            <w:fldChar w:fldCharType="end"/>
          </w:r>
        </w:p>
      </w:sdtContent>
    </w:sdt>
    <w:p w14:paraId="616A2154">
      <w:pPr>
        <w:spacing w:line="220" w:lineRule="auto"/>
        <w:rPr>
          <w:rFonts w:hint="eastAsia" w:ascii="宋体" w:hAnsi="宋体" w:eastAsia="宋体" w:cs="宋体"/>
          <w:snapToGrid w:val="0"/>
          <w:color w:val="000000"/>
          <w:kern w:val="0"/>
          <w:sz w:val="21"/>
          <w:szCs w:val="28"/>
          <w:lang w:val="en-US" w:eastAsia="en-US" w:bidi="ar-SA"/>
        </w:rPr>
      </w:pPr>
    </w:p>
    <w:p w14:paraId="17F2B710">
      <w:pPr>
        <w:pStyle w:val="13"/>
        <w:rPr>
          <w:rFonts w:hint="eastAsia"/>
          <w:lang w:val="en-US" w:eastAsia="en-US"/>
        </w:rPr>
        <w:sectPr>
          <w:footerReference r:id="rId5" w:type="default"/>
          <w:pgSz w:w="11906" w:h="16839"/>
          <w:pgMar w:top="1431" w:right="1143" w:bottom="1420" w:left="1143" w:header="0" w:footer="1184" w:gutter="0"/>
          <w:pgNumType w:fmt="decimal" w:start="1"/>
          <w:cols w:space="720" w:num="1"/>
        </w:sectPr>
      </w:pPr>
    </w:p>
    <w:p w14:paraId="1E05A0AB">
      <w:pPr>
        <w:spacing w:before="139" w:line="224" w:lineRule="auto"/>
        <w:ind w:left="3125"/>
        <w:outlineLvl w:val="0"/>
        <w:rPr>
          <w:rFonts w:hint="eastAsia" w:ascii="宋体" w:hAnsi="宋体" w:eastAsia="宋体" w:cs="宋体"/>
          <w:sz w:val="35"/>
          <w:szCs w:val="35"/>
        </w:rPr>
      </w:pPr>
      <w:bookmarkStart w:id="0" w:name="_Toc17378"/>
      <w:r>
        <w:rPr>
          <w:rFonts w:hint="eastAsia" w:ascii="宋体" w:hAnsi="宋体" w:eastAsia="宋体" w:cs="宋体"/>
          <w:b/>
          <w:bCs/>
          <w:spacing w:val="5"/>
          <w:sz w:val="35"/>
          <w:szCs w:val="35"/>
        </w:rPr>
        <w:t>第一章</w:t>
      </w:r>
      <w:r>
        <w:rPr>
          <w:rFonts w:hint="eastAsia" w:ascii="宋体" w:hAnsi="宋体" w:eastAsia="宋体" w:cs="宋体"/>
          <w:spacing w:val="5"/>
          <w:sz w:val="35"/>
          <w:szCs w:val="35"/>
        </w:rPr>
        <w:t xml:space="preserve"> </w:t>
      </w:r>
      <w:r>
        <w:rPr>
          <w:rFonts w:hint="eastAsia" w:ascii="宋体" w:hAnsi="宋体" w:eastAsia="宋体" w:cs="宋体"/>
          <w:b/>
          <w:bCs/>
          <w:spacing w:val="5"/>
          <w:sz w:val="35"/>
          <w:szCs w:val="35"/>
        </w:rPr>
        <w:t>公开招标公告</w:t>
      </w:r>
      <w:bookmarkEnd w:id="0"/>
    </w:p>
    <w:p w14:paraId="36912CD4">
      <w:pPr>
        <w:spacing w:line="68" w:lineRule="exact"/>
        <w:rPr>
          <w:rFonts w:hint="eastAsia" w:ascii="宋体" w:hAnsi="宋体" w:eastAsia="宋体" w:cs="宋体"/>
        </w:rPr>
      </w:pPr>
    </w:p>
    <w:tbl>
      <w:tblPr>
        <w:tblStyle w:val="20"/>
        <w:tblW w:w="965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651"/>
      </w:tblGrid>
      <w:tr w14:paraId="7230DEF2">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329" w:hRule="atLeast"/>
        </w:trPr>
        <w:tc>
          <w:tcPr>
            <w:tcW w:w="9651" w:type="dxa"/>
            <w:vAlign w:val="top"/>
          </w:tcPr>
          <w:p w14:paraId="686300AB">
            <w:pPr>
              <w:pStyle w:val="21"/>
              <w:spacing w:before="176" w:line="360" w:lineRule="auto"/>
              <w:ind w:left="15"/>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项目概况</w:t>
            </w:r>
          </w:p>
          <w:p w14:paraId="37245031">
            <w:pPr>
              <w:pStyle w:val="21"/>
              <w:spacing w:before="193" w:line="360" w:lineRule="auto"/>
              <w:ind w:left="14" w:right="3" w:firstLine="424"/>
              <w:rPr>
                <w:rFonts w:hint="eastAsia" w:ascii="宋体" w:hAnsi="宋体" w:eastAsia="宋体" w:cs="宋体"/>
                <w:highlight w:val="none"/>
              </w:rPr>
            </w:pPr>
            <w:r>
              <w:rPr>
                <w:rFonts w:hint="eastAsia" w:cs="宋体"/>
                <w:spacing w:val="10"/>
                <w:sz w:val="21"/>
                <w:szCs w:val="21"/>
                <w:highlight w:val="none"/>
                <w:u w:val="single" w:color="auto"/>
                <w:lang w:eastAsia="zh-CN"/>
              </w:rPr>
              <w:t>田林非物质文化遗产传承实践中心农文旅综合提升项目</w:t>
            </w:r>
            <w:r>
              <w:rPr>
                <w:rFonts w:hint="eastAsia" w:ascii="宋体" w:hAnsi="宋体" w:eastAsia="宋体" w:cs="宋体"/>
                <w:spacing w:val="10"/>
                <w:sz w:val="21"/>
                <w:szCs w:val="21"/>
                <w:highlight w:val="none"/>
              </w:rPr>
              <w:t>的潜在供应商</w:t>
            </w:r>
            <w:r>
              <w:rPr>
                <w:rFonts w:hint="eastAsia" w:ascii="宋体" w:hAnsi="宋体" w:eastAsia="宋体" w:cs="宋体"/>
                <w:spacing w:val="10"/>
                <w:sz w:val="21"/>
                <w:szCs w:val="21"/>
                <w:highlight w:val="none"/>
                <w:u w:val="single" w:color="auto"/>
              </w:rPr>
              <w:t>通过</w:t>
            </w:r>
            <w:r>
              <w:rPr>
                <w:rFonts w:hint="eastAsia" w:ascii="宋体" w:hAnsi="宋体" w:eastAsia="宋体" w:cs="宋体"/>
                <w:sz w:val="21"/>
                <w:szCs w:val="21"/>
                <w:highlight w:val="none"/>
                <w:u w:val="single" w:color="auto"/>
              </w:rPr>
              <w:t>CA</w:t>
            </w:r>
            <w:r>
              <w:rPr>
                <w:rFonts w:hint="eastAsia" w:ascii="宋体" w:hAnsi="宋体" w:eastAsia="宋体" w:cs="宋体"/>
                <w:spacing w:val="10"/>
                <w:sz w:val="21"/>
                <w:szCs w:val="21"/>
                <w:highlight w:val="none"/>
                <w:u w:val="single" w:color="auto"/>
              </w:rPr>
              <w:t>登录“广西政府采购云</w:t>
            </w:r>
            <w:r>
              <w:rPr>
                <w:rFonts w:hint="eastAsia" w:ascii="宋体" w:hAnsi="宋体" w:eastAsia="宋体" w:cs="宋体"/>
                <w:spacing w:val="9"/>
                <w:sz w:val="21"/>
                <w:szCs w:val="21"/>
                <w:highlight w:val="none"/>
                <w:u w:val="single" w:color="auto"/>
              </w:rPr>
              <w:t>平台”投标客户端</w:t>
            </w:r>
            <w:r>
              <w:rPr>
                <w:rFonts w:hint="eastAsia" w:ascii="宋体" w:hAnsi="宋体" w:eastAsia="宋体" w:cs="宋体"/>
                <w:spacing w:val="9"/>
                <w:sz w:val="21"/>
                <w:szCs w:val="21"/>
                <w:highlight w:val="none"/>
              </w:rPr>
              <w:t>获</w:t>
            </w:r>
            <w:r>
              <w:rPr>
                <w:rFonts w:hint="eastAsia" w:ascii="宋体" w:hAnsi="宋体" w:eastAsia="宋体" w:cs="宋体"/>
                <w:spacing w:val="4"/>
                <w:sz w:val="21"/>
                <w:szCs w:val="21"/>
                <w:highlight w:val="none"/>
              </w:rPr>
              <w:t>取招标文件，并于</w:t>
            </w:r>
            <w:r>
              <w:rPr>
                <w:rFonts w:hint="eastAsia" w:ascii="宋体" w:hAnsi="宋体" w:eastAsia="宋体" w:cs="宋体"/>
                <w:spacing w:val="4"/>
                <w:sz w:val="21"/>
                <w:szCs w:val="21"/>
                <w:highlight w:val="none"/>
                <w:u w:val="single" w:color="auto"/>
              </w:rPr>
              <w:t>2026</w:t>
            </w:r>
            <w:r>
              <w:rPr>
                <w:rFonts w:hint="eastAsia" w:ascii="宋体" w:hAnsi="宋体" w:eastAsia="宋体" w:cs="宋体"/>
                <w:spacing w:val="-37"/>
                <w:sz w:val="21"/>
                <w:szCs w:val="21"/>
                <w:highlight w:val="none"/>
                <w:u w:val="single" w:color="auto"/>
              </w:rPr>
              <w:t xml:space="preserve"> </w:t>
            </w:r>
            <w:r>
              <w:rPr>
                <w:rFonts w:hint="eastAsia" w:ascii="宋体" w:hAnsi="宋体" w:eastAsia="宋体" w:cs="宋体"/>
                <w:spacing w:val="4"/>
                <w:sz w:val="21"/>
                <w:szCs w:val="21"/>
                <w:highlight w:val="none"/>
                <w:u w:val="single" w:color="auto"/>
              </w:rPr>
              <w:t xml:space="preserve">年 </w:t>
            </w:r>
            <w:r>
              <w:rPr>
                <w:rFonts w:hint="eastAsia" w:ascii="宋体" w:hAnsi="宋体" w:eastAsia="宋体" w:cs="宋体"/>
                <w:spacing w:val="-33"/>
                <w:sz w:val="21"/>
                <w:szCs w:val="21"/>
                <w:highlight w:val="none"/>
                <w:u w:val="single" w:color="auto"/>
              </w:rPr>
              <w:t xml:space="preserve"> </w:t>
            </w:r>
            <w:r>
              <w:rPr>
                <w:rFonts w:hint="eastAsia" w:ascii="宋体" w:hAnsi="宋体" w:eastAsia="宋体" w:cs="宋体"/>
                <w:spacing w:val="4"/>
                <w:sz w:val="21"/>
                <w:szCs w:val="21"/>
                <w:highlight w:val="none"/>
                <w:u w:val="single" w:color="auto"/>
              </w:rPr>
              <w:t>月</w:t>
            </w:r>
            <w:r>
              <w:rPr>
                <w:rFonts w:hint="eastAsia" w:ascii="宋体" w:hAnsi="宋体" w:eastAsia="宋体" w:cs="宋体"/>
                <w:spacing w:val="-37"/>
                <w:sz w:val="21"/>
                <w:szCs w:val="21"/>
                <w:highlight w:val="none"/>
                <w:u w:val="single" w:color="auto"/>
              </w:rPr>
              <w:t xml:space="preserve"> </w:t>
            </w:r>
            <w:r>
              <w:rPr>
                <w:rFonts w:hint="eastAsia" w:ascii="宋体" w:hAnsi="宋体" w:eastAsia="宋体" w:cs="宋体"/>
                <w:spacing w:val="-37"/>
                <w:sz w:val="21"/>
                <w:szCs w:val="21"/>
                <w:highlight w:val="none"/>
                <w:u w:val="single" w:color="auto"/>
                <w:lang w:val="en-US" w:eastAsia="zh-CN"/>
              </w:rPr>
              <w:t xml:space="preserve"> </w:t>
            </w:r>
            <w:r>
              <w:rPr>
                <w:rFonts w:hint="eastAsia" w:ascii="宋体" w:hAnsi="宋体" w:eastAsia="宋体" w:cs="宋体"/>
                <w:spacing w:val="4"/>
                <w:sz w:val="21"/>
                <w:szCs w:val="21"/>
                <w:highlight w:val="none"/>
                <w:u w:val="single" w:color="auto"/>
              </w:rPr>
              <w:t xml:space="preserve"> 日</w:t>
            </w:r>
            <w:r>
              <w:rPr>
                <w:rFonts w:hint="eastAsia" w:ascii="宋体" w:hAnsi="宋体" w:eastAsia="宋体" w:cs="宋体"/>
                <w:spacing w:val="-37"/>
                <w:sz w:val="21"/>
                <w:szCs w:val="21"/>
                <w:highlight w:val="none"/>
                <w:u w:val="single" w:color="auto"/>
                <w:lang w:val="en-US" w:eastAsia="zh-CN"/>
              </w:rPr>
              <w:t xml:space="preserve">  </w:t>
            </w:r>
            <w:r>
              <w:rPr>
                <w:rFonts w:hint="eastAsia" w:ascii="宋体" w:hAnsi="宋体" w:eastAsia="宋体" w:cs="宋体"/>
                <w:spacing w:val="4"/>
                <w:sz w:val="21"/>
                <w:szCs w:val="21"/>
                <w:highlight w:val="none"/>
                <w:u w:val="single" w:color="auto"/>
              </w:rPr>
              <w:t xml:space="preserve"> 点  分（</w:t>
            </w:r>
            <w:r>
              <w:rPr>
                <w:rFonts w:hint="eastAsia" w:ascii="宋体" w:hAnsi="宋体" w:eastAsia="宋体" w:cs="宋体"/>
                <w:spacing w:val="4"/>
                <w:sz w:val="21"/>
                <w:szCs w:val="21"/>
                <w:highlight w:val="none"/>
              </w:rPr>
              <w:t>北京时间）前递交投标文件。</w:t>
            </w:r>
          </w:p>
        </w:tc>
      </w:tr>
    </w:tbl>
    <w:p w14:paraId="2B1E7897">
      <w:pPr>
        <w:spacing w:before="173" w:line="228" w:lineRule="auto"/>
        <w:ind w:left="440"/>
        <w:rPr>
          <w:rFonts w:hint="eastAsia" w:ascii="宋体" w:hAnsi="宋体" w:eastAsia="宋体" w:cs="宋体"/>
          <w:sz w:val="21"/>
          <w:szCs w:val="21"/>
          <w:highlight w:val="none"/>
        </w:rPr>
      </w:pPr>
      <w:r>
        <w:rPr>
          <w:rFonts w:hint="eastAsia" w:ascii="宋体" w:hAnsi="宋体" w:eastAsia="宋体" w:cs="宋体"/>
          <w:b/>
          <w:bCs/>
          <w:spacing w:val="7"/>
          <w:sz w:val="21"/>
          <w:szCs w:val="21"/>
          <w:highlight w:val="none"/>
        </w:rPr>
        <w:t>一、项目基本情况</w:t>
      </w:r>
    </w:p>
    <w:p w14:paraId="3B57E017">
      <w:pPr>
        <w:spacing w:before="170" w:line="360" w:lineRule="auto"/>
        <w:ind w:left="440"/>
        <w:rPr>
          <w:rFonts w:hint="eastAsia" w:ascii="宋体" w:hAnsi="宋体" w:eastAsia="宋体" w:cs="宋体"/>
          <w:spacing w:val="7"/>
          <w:sz w:val="21"/>
          <w:szCs w:val="21"/>
          <w:highlight w:val="none"/>
        </w:rPr>
      </w:pPr>
      <w:r>
        <w:rPr>
          <w:rFonts w:hint="eastAsia" w:ascii="宋体" w:hAnsi="宋体" w:eastAsia="宋体" w:cs="宋体"/>
          <w:spacing w:val="7"/>
          <w:sz w:val="21"/>
          <w:szCs w:val="21"/>
          <w:highlight w:val="none"/>
        </w:rPr>
        <w:t>项目编号：BSZC2026-G1-290102-GXZT</w:t>
      </w:r>
    </w:p>
    <w:p w14:paraId="09D85D34">
      <w:pPr>
        <w:spacing w:before="170" w:line="360" w:lineRule="auto"/>
        <w:ind w:left="440"/>
        <w:rPr>
          <w:rFonts w:hint="eastAsia" w:ascii="宋体" w:hAnsi="宋体" w:eastAsia="宋体" w:cs="宋体"/>
          <w:sz w:val="21"/>
          <w:szCs w:val="21"/>
          <w:highlight w:val="none"/>
          <w:lang w:eastAsia="zh-CN"/>
        </w:rPr>
      </w:pPr>
      <w:r>
        <w:rPr>
          <w:rFonts w:hint="eastAsia" w:ascii="宋体" w:hAnsi="宋体" w:eastAsia="宋体" w:cs="宋体"/>
          <w:spacing w:val="7"/>
          <w:sz w:val="21"/>
          <w:szCs w:val="21"/>
          <w:highlight w:val="none"/>
        </w:rPr>
        <w:t>项目名称：</w:t>
      </w:r>
      <w:r>
        <w:rPr>
          <w:rFonts w:hint="eastAsia" w:ascii="宋体" w:hAnsi="宋体" w:eastAsia="宋体" w:cs="宋体"/>
          <w:spacing w:val="7"/>
          <w:sz w:val="21"/>
          <w:szCs w:val="21"/>
          <w:highlight w:val="none"/>
          <w:lang w:eastAsia="zh-CN"/>
        </w:rPr>
        <w:t>田林非物质文化遗产传承实践中心农文旅综合提升项目</w:t>
      </w:r>
    </w:p>
    <w:p w14:paraId="5C63B057">
      <w:pPr>
        <w:spacing w:before="162" w:line="360" w:lineRule="auto"/>
        <w:ind w:left="438"/>
        <w:rPr>
          <w:rFonts w:hint="eastAsia" w:ascii="宋体" w:hAnsi="宋体" w:eastAsia="宋体" w:cs="宋体"/>
          <w:spacing w:val="5"/>
          <w:sz w:val="21"/>
          <w:szCs w:val="21"/>
          <w:highlight w:val="none"/>
        </w:rPr>
      </w:pPr>
      <w:r>
        <w:rPr>
          <w:rFonts w:hint="eastAsia" w:ascii="宋体" w:hAnsi="宋体" w:eastAsia="宋体" w:cs="宋体"/>
          <w:spacing w:val="5"/>
          <w:sz w:val="21"/>
          <w:szCs w:val="21"/>
          <w:highlight w:val="none"/>
        </w:rPr>
        <w:t>预算金额（人民币</w:t>
      </w:r>
      <w:r>
        <w:rPr>
          <w:rFonts w:hint="eastAsia" w:ascii="宋体" w:hAnsi="宋体" w:eastAsia="宋体" w:cs="宋体"/>
          <w:spacing w:val="22"/>
          <w:sz w:val="21"/>
          <w:szCs w:val="21"/>
          <w:highlight w:val="none"/>
        </w:rPr>
        <w:t>）：</w:t>
      </w:r>
      <w:r>
        <w:rPr>
          <w:rFonts w:hint="eastAsia" w:ascii="宋体" w:hAnsi="宋体" w:eastAsia="宋体" w:cs="宋体"/>
          <w:spacing w:val="22"/>
          <w:sz w:val="21"/>
          <w:szCs w:val="21"/>
          <w:highlight w:val="none"/>
          <w:lang w:val="en-US" w:eastAsia="zh-CN"/>
        </w:rPr>
        <w:t>4710396.59元</w:t>
      </w:r>
    </w:p>
    <w:p w14:paraId="264C720D">
      <w:pPr>
        <w:spacing w:before="162" w:line="360" w:lineRule="auto"/>
        <w:ind w:left="438"/>
        <w:rPr>
          <w:rFonts w:hint="eastAsia" w:ascii="宋体" w:hAnsi="宋体" w:eastAsia="宋体" w:cs="宋体"/>
          <w:highlight w:val="none"/>
          <w:lang w:val="en-US" w:eastAsia="zh-CN"/>
        </w:rPr>
      </w:pPr>
      <w:r>
        <w:rPr>
          <w:rFonts w:hint="eastAsia" w:ascii="宋体" w:hAnsi="宋体" w:eastAsia="宋体" w:cs="宋体"/>
          <w:spacing w:val="5"/>
          <w:sz w:val="21"/>
          <w:szCs w:val="21"/>
          <w:highlight w:val="none"/>
          <w:lang w:eastAsia="zh-CN"/>
        </w:rPr>
        <w:t>最高限价（人民币）：</w:t>
      </w:r>
      <w:r>
        <w:rPr>
          <w:rFonts w:hint="eastAsia" w:ascii="宋体" w:hAnsi="宋体" w:eastAsia="宋体" w:cs="宋体"/>
          <w:spacing w:val="22"/>
          <w:sz w:val="21"/>
          <w:szCs w:val="21"/>
          <w:highlight w:val="none"/>
          <w:lang w:val="en-US" w:eastAsia="zh-CN"/>
        </w:rPr>
        <w:t>4710396.59元</w:t>
      </w:r>
    </w:p>
    <w:p w14:paraId="1F771384">
      <w:pPr>
        <w:spacing w:before="257" w:line="360" w:lineRule="auto"/>
        <w:ind w:left="435"/>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采购需求：</w:t>
      </w:r>
      <w:r>
        <w:rPr>
          <w:rFonts w:hint="eastAsia" w:ascii="宋体" w:hAnsi="宋体" w:eastAsia="宋体" w:cs="宋体"/>
          <w:spacing w:val="7"/>
          <w:sz w:val="21"/>
          <w:szCs w:val="21"/>
          <w:highlight w:val="none"/>
          <w:lang w:eastAsia="zh-CN"/>
        </w:rPr>
        <w:t>本项目为</w:t>
      </w:r>
      <w:r>
        <w:rPr>
          <w:rFonts w:hint="eastAsia" w:ascii="宋体" w:hAnsi="宋体" w:eastAsia="宋体" w:cs="宋体"/>
          <w:spacing w:val="7"/>
          <w:sz w:val="21"/>
          <w:szCs w:val="21"/>
          <w:highlight w:val="none"/>
        </w:rPr>
        <w:t>采购田林非物质文化遗产传承实践中心农文旅综合提升项目设备，具体内容详见《招标文件》。</w:t>
      </w:r>
    </w:p>
    <w:p w14:paraId="53899573">
      <w:pPr>
        <w:spacing w:before="247" w:line="360" w:lineRule="auto"/>
        <w:ind w:left="481"/>
        <w:rPr>
          <w:rFonts w:hint="eastAsia" w:ascii="宋体" w:hAnsi="宋体" w:eastAsia="宋体" w:cs="宋体"/>
          <w:sz w:val="21"/>
          <w:szCs w:val="21"/>
          <w:highlight w:val="none"/>
        </w:rPr>
      </w:pPr>
      <w:r>
        <w:rPr>
          <w:rFonts w:hint="eastAsia" w:ascii="宋体" w:hAnsi="宋体" w:eastAsia="宋体" w:cs="宋体"/>
          <w:spacing w:val="14"/>
          <w:sz w:val="21"/>
          <w:szCs w:val="21"/>
          <w:highlight w:val="none"/>
        </w:rPr>
        <w:t>交货时间：自签订合同之日起</w:t>
      </w:r>
      <w:r>
        <w:rPr>
          <w:rFonts w:hint="eastAsia" w:ascii="宋体" w:hAnsi="宋体" w:eastAsia="宋体" w:cs="宋体"/>
          <w:spacing w:val="14"/>
          <w:sz w:val="21"/>
          <w:szCs w:val="21"/>
          <w:highlight w:val="none"/>
          <w:lang w:val="en-US" w:eastAsia="zh-CN"/>
        </w:rPr>
        <w:t>60</w:t>
      </w:r>
      <w:r>
        <w:rPr>
          <w:rFonts w:hint="eastAsia" w:ascii="宋体" w:hAnsi="宋体" w:eastAsia="宋体" w:cs="宋体"/>
          <w:spacing w:val="14"/>
          <w:sz w:val="21"/>
          <w:szCs w:val="21"/>
          <w:highlight w:val="none"/>
        </w:rPr>
        <w:t>日内交货安装调试完毕交并付正常使用。</w:t>
      </w:r>
    </w:p>
    <w:p w14:paraId="06273B17">
      <w:pPr>
        <w:spacing w:before="148" w:line="360" w:lineRule="auto"/>
        <w:ind w:left="437"/>
        <w:rPr>
          <w:rFonts w:hint="eastAsia" w:ascii="宋体" w:hAnsi="宋体" w:eastAsia="宋体" w:cs="宋体"/>
          <w:spacing w:val="7"/>
          <w:sz w:val="21"/>
          <w:szCs w:val="21"/>
          <w:highlight w:val="none"/>
        </w:rPr>
      </w:pPr>
      <w:r>
        <w:rPr>
          <w:rFonts w:hint="eastAsia" w:ascii="宋体" w:hAnsi="宋体" w:eastAsia="宋体" w:cs="宋体"/>
          <w:spacing w:val="7"/>
          <w:sz w:val="21"/>
          <w:szCs w:val="21"/>
          <w:highlight w:val="none"/>
        </w:rPr>
        <w:t>合同履行期限：自合同签订之日起至项目合同履约完毕。</w:t>
      </w:r>
    </w:p>
    <w:p w14:paraId="4C5A42D8">
      <w:pPr>
        <w:spacing w:before="148" w:line="360" w:lineRule="auto"/>
        <w:ind w:left="437"/>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本项目</w:t>
      </w:r>
      <w:r>
        <w:rPr>
          <w:rFonts w:hint="eastAsia" w:ascii="宋体" w:hAnsi="宋体" w:eastAsia="宋体" w:cs="宋体"/>
          <w:b/>
          <w:bCs/>
          <w:spacing w:val="7"/>
          <w:sz w:val="21"/>
          <w:szCs w:val="21"/>
          <w:highlight w:val="none"/>
        </w:rPr>
        <w:t>不接受</w:t>
      </w:r>
      <w:r>
        <w:rPr>
          <w:rFonts w:hint="eastAsia" w:ascii="宋体" w:hAnsi="宋体" w:eastAsia="宋体" w:cs="宋体"/>
          <w:spacing w:val="7"/>
          <w:sz w:val="21"/>
          <w:szCs w:val="21"/>
          <w:highlight w:val="none"/>
        </w:rPr>
        <w:t>联合体。</w:t>
      </w:r>
    </w:p>
    <w:p w14:paraId="75012224">
      <w:pPr>
        <w:spacing w:before="193" w:line="228" w:lineRule="auto"/>
        <w:ind w:left="440"/>
        <w:rPr>
          <w:rFonts w:hint="eastAsia" w:ascii="宋体" w:hAnsi="宋体" w:eastAsia="宋体" w:cs="宋体"/>
          <w:sz w:val="21"/>
          <w:szCs w:val="21"/>
          <w:highlight w:val="none"/>
        </w:rPr>
      </w:pPr>
      <w:r>
        <w:rPr>
          <w:rFonts w:hint="eastAsia" w:ascii="宋体" w:hAnsi="宋体" w:eastAsia="宋体" w:cs="宋体"/>
          <w:b/>
          <w:bCs/>
          <w:spacing w:val="2"/>
          <w:sz w:val="21"/>
          <w:szCs w:val="21"/>
          <w:highlight w:val="none"/>
        </w:rPr>
        <w:t>二、申请人的资格要求：</w:t>
      </w:r>
    </w:p>
    <w:p w14:paraId="7E9B49FF">
      <w:pPr>
        <w:keepNext w:val="0"/>
        <w:keepLines w:val="0"/>
        <w:pageBreakBefore w:val="0"/>
        <w:widowControl/>
        <w:kinsoku w:val="0"/>
        <w:wordWrap/>
        <w:overflowPunct/>
        <w:topLinePunct w:val="0"/>
        <w:autoSpaceDE w:val="0"/>
        <w:autoSpaceDN w:val="0"/>
        <w:bidi w:val="0"/>
        <w:adjustRightInd w:val="0"/>
        <w:snapToGrid w:val="0"/>
        <w:spacing w:before="242" w:line="360" w:lineRule="auto"/>
        <w:ind w:firstLine="452" w:firstLineChars="200"/>
        <w:textAlignment w:val="baseline"/>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1.满足《中华人民共和国政府采购法》第二十二条规定；</w:t>
      </w:r>
    </w:p>
    <w:p w14:paraId="1589CE4B">
      <w:pPr>
        <w:keepNext w:val="0"/>
        <w:keepLines w:val="0"/>
        <w:pageBreakBefore w:val="0"/>
        <w:widowControl/>
        <w:kinsoku w:val="0"/>
        <w:wordWrap/>
        <w:overflowPunct/>
        <w:topLinePunct w:val="0"/>
        <w:autoSpaceDE w:val="0"/>
        <w:autoSpaceDN w:val="0"/>
        <w:bidi w:val="0"/>
        <w:adjustRightInd w:val="0"/>
        <w:snapToGrid w:val="0"/>
        <w:spacing w:before="242" w:line="360" w:lineRule="auto"/>
        <w:ind w:firstLine="452" w:firstLineChars="200"/>
        <w:textAlignment w:val="baseline"/>
        <w:rPr>
          <w:rFonts w:hint="default" w:ascii="宋体" w:hAnsi="宋体" w:eastAsia="宋体" w:cs="宋体"/>
          <w:b/>
          <w:bCs/>
          <w:spacing w:val="8"/>
          <w:sz w:val="21"/>
          <w:szCs w:val="21"/>
          <w:highlight w:val="none"/>
          <w:lang w:val="en-US" w:eastAsia="zh-CN"/>
        </w:rPr>
      </w:pPr>
      <w:r>
        <w:rPr>
          <w:rFonts w:hint="eastAsia" w:ascii="宋体" w:hAnsi="宋体" w:eastAsia="宋体" w:cs="宋体"/>
          <w:spacing w:val="8"/>
          <w:sz w:val="21"/>
          <w:szCs w:val="21"/>
          <w:highlight w:val="none"/>
        </w:rPr>
        <w:t>2.落实政府采购政策需满足的资格要求：非专门面向中小企业采购的项目。</w:t>
      </w:r>
    </w:p>
    <w:p w14:paraId="6839A1E1">
      <w:pPr>
        <w:keepNext w:val="0"/>
        <w:keepLines w:val="0"/>
        <w:pageBreakBefore w:val="0"/>
        <w:widowControl/>
        <w:kinsoku w:val="0"/>
        <w:wordWrap/>
        <w:overflowPunct/>
        <w:topLinePunct w:val="0"/>
        <w:autoSpaceDE w:val="0"/>
        <w:autoSpaceDN w:val="0"/>
        <w:bidi w:val="0"/>
        <w:adjustRightInd w:val="0"/>
        <w:snapToGrid w:val="0"/>
        <w:spacing w:before="242" w:line="360" w:lineRule="auto"/>
        <w:ind w:firstLine="450" w:firstLineChars="200"/>
        <w:textAlignment w:val="baseline"/>
        <w:rPr>
          <w:rFonts w:hint="eastAsia" w:ascii="宋体" w:hAnsi="宋体" w:eastAsia="宋体" w:cs="宋体"/>
          <w:b/>
          <w:bCs/>
          <w:spacing w:val="7"/>
          <w:sz w:val="21"/>
          <w:szCs w:val="21"/>
          <w:highlight w:val="none"/>
        </w:rPr>
      </w:pPr>
      <w:r>
        <w:rPr>
          <w:rFonts w:hint="eastAsia" w:ascii="宋体" w:hAnsi="宋体" w:eastAsia="宋体" w:cs="宋体"/>
          <w:b/>
          <w:bCs/>
          <w:spacing w:val="7"/>
          <w:sz w:val="21"/>
          <w:szCs w:val="21"/>
          <w:highlight w:val="none"/>
        </w:rPr>
        <w:t>三、获取招标文件</w:t>
      </w:r>
    </w:p>
    <w:p w14:paraId="61E1F00C">
      <w:pPr>
        <w:keepNext w:val="0"/>
        <w:keepLines w:val="0"/>
        <w:pageBreakBefore w:val="0"/>
        <w:widowControl/>
        <w:kinsoku w:val="0"/>
        <w:wordWrap/>
        <w:overflowPunct/>
        <w:topLinePunct w:val="0"/>
        <w:autoSpaceDE w:val="0"/>
        <w:autoSpaceDN w:val="0"/>
        <w:bidi w:val="0"/>
        <w:adjustRightInd w:val="0"/>
        <w:snapToGrid w:val="0"/>
        <w:spacing w:before="242" w:line="360" w:lineRule="auto"/>
        <w:ind w:firstLine="420" w:firstLineChars="200"/>
        <w:textAlignment w:val="baseline"/>
        <w:rPr>
          <w:rFonts w:hint="eastAsia" w:ascii="宋体" w:hAnsi="宋体" w:eastAsia="宋体" w:cs="宋体"/>
          <w:snapToGrid w:val="0"/>
          <w:color w:val="000000"/>
          <w:kern w:val="0"/>
          <w:sz w:val="21"/>
          <w:szCs w:val="21"/>
          <w:lang w:val="en-US" w:eastAsia="zh-CN" w:bidi="ar"/>
        </w:rPr>
      </w:pPr>
      <w:r>
        <w:rPr>
          <w:rFonts w:hint="eastAsia" w:ascii="宋体" w:hAnsi="宋体" w:eastAsia="宋体" w:cs="宋体"/>
          <w:snapToGrid w:val="0"/>
          <w:color w:val="000000"/>
          <w:kern w:val="0"/>
          <w:sz w:val="21"/>
          <w:szCs w:val="21"/>
          <w:highlight w:val="none"/>
          <w:lang w:val="en-US" w:eastAsia="zh-CN" w:bidi="ar"/>
        </w:rPr>
        <w:t>时间：2026 年   月   日至 2026 年   月   日</w:t>
      </w:r>
      <w:r>
        <w:rPr>
          <w:rFonts w:hint="eastAsia" w:ascii="宋体" w:hAnsi="宋体" w:eastAsia="宋体" w:cs="宋体"/>
          <w:snapToGrid w:val="0"/>
          <w:color w:val="000000"/>
          <w:kern w:val="0"/>
          <w:sz w:val="21"/>
          <w:szCs w:val="21"/>
          <w:lang w:val="en-US" w:eastAsia="zh-CN" w:bidi="ar"/>
        </w:rPr>
        <w:t>，每天上午 00：00 至 11：59，下午 12： 00 至 23：59（北京时间，法定节假日除外）</w:t>
      </w:r>
    </w:p>
    <w:p w14:paraId="4DDB7837">
      <w:pPr>
        <w:keepNext w:val="0"/>
        <w:keepLines w:val="0"/>
        <w:pageBreakBefore w:val="0"/>
        <w:widowControl/>
        <w:kinsoku w:val="0"/>
        <w:wordWrap/>
        <w:overflowPunct/>
        <w:topLinePunct w:val="0"/>
        <w:autoSpaceDE w:val="0"/>
        <w:autoSpaceDN w:val="0"/>
        <w:bidi w:val="0"/>
        <w:adjustRightInd w:val="0"/>
        <w:snapToGrid w:val="0"/>
        <w:spacing w:before="242" w:line="360" w:lineRule="auto"/>
        <w:ind w:firstLine="420" w:firstLineChars="200"/>
        <w:textAlignment w:val="baseline"/>
        <w:rPr>
          <w:rFonts w:hint="eastAsia" w:ascii="宋体" w:hAnsi="宋体" w:eastAsia="宋体" w:cs="宋体"/>
          <w:snapToGrid w:val="0"/>
          <w:color w:val="000000"/>
          <w:kern w:val="0"/>
          <w:sz w:val="21"/>
          <w:szCs w:val="21"/>
          <w:lang w:val="en-US" w:eastAsia="zh-CN" w:bidi="ar"/>
        </w:rPr>
      </w:pPr>
      <w:r>
        <w:rPr>
          <w:rFonts w:hint="eastAsia" w:ascii="宋体" w:hAnsi="宋体" w:eastAsia="宋体" w:cs="宋体"/>
          <w:snapToGrid w:val="0"/>
          <w:color w:val="000000"/>
          <w:kern w:val="0"/>
          <w:sz w:val="21"/>
          <w:szCs w:val="21"/>
          <w:lang w:val="en-US" w:eastAsia="zh-CN" w:bidi="ar"/>
        </w:rPr>
        <w:t>地点：广西政府采购云平台 (https://www.gcy.zfcg.gxzf.gov.cn/)</w:t>
      </w:r>
    </w:p>
    <w:p w14:paraId="6765CFBD">
      <w:pPr>
        <w:keepNext w:val="0"/>
        <w:keepLines w:val="0"/>
        <w:pageBreakBefore w:val="0"/>
        <w:widowControl/>
        <w:kinsoku w:val="0"/>
        <w:wordWrap/>
        <w:overflowPunct/>
        <w:topLinePunct w:val="0"/>
        <w:autoSpaceDE w:val="0"/>
        <w:autoSpaceDN w:val="0"/>
        <w:bidi w:val="0"/>
        <w:adjustRightInd w:val="0"/>
        <w:snapToGrid w:val="0"/>
        <w:spacing w:before="242" w:line="360" w:lineRule="auto"/>
        <w:ind w:firstLine="420" w:firstLineChars="200"/>
        <w:textAlignment w:val="baseline"/>
        <w:rPr>
          <w:rFonts w:hint="eastAsia" w:ascii="宋体" w:hAnsi="宋体" w:eastAsia="宋体" w:cs="宋体"/>
          <w:snapToGrid w:val="0"/>
          <w:color w:val="000000"/>
          <w:kern w:val="0"/>
          <w:sz w:val="21"/>
          <w:szCs w:val="21"/>
          <w:lang w:val="en-US" w:eastAsia="zh-CN" w:bidi="ar"/>
        </w:rPr>
      </w:pPr>
      <w:r>
        <w:rPr>
          <w:rFonts w:hint="eastAsia" w:ascii="宋体" w:hAnsi="宋体" w:eastAsia="宋体" w:cs="宋体"/>
          <w:snapToGrid w:val="0"/>
          <w:color w:val="000000"/>
          <w:kern w:val="0"/>
          <w:sz w:val="21"/>
          <w:szCs w:val="21"/>
          <w:lang w:val="en-US" w:eastAsia="zh-CN" w:bidi="ar"/>
        </w:rPr>
        <w:t>方式：网上下载。本项目不提供纸质文件，潜在供应商均可于报名截止时间前通过CA登录““广西政府采购云”平台（https://www.gcy.zfcg.gxzf.gov.cn/）”投标客户端在线自行下载采购文件；未注册的供应商可在“广西政府采购云”平台 网上招投标系统完成注册后再进行文件下载。提示：供应商只有在“广西政府采购云”平台网上招投标系统完成获取采购文件申请并下载了采购文件后才视作依法获取采购文件（法律法规所指的供应商获取采购文件时间以供应商完成获取采购文件申请后下载采购文件的时间为准）。招标文件免费向供应商提供。</w:t>
      </w:r>
    </w:p>
    <w:p w14:paraId="1ADEA51E">
      <w:pPr>
        <w:keepNext w:val="0"/>
        <w:keepLines w:val="0"/>
        <w:pageBreakBefore w:val="0"/>
        <w:widowControl/>
        <w:kinsoku w:val="0"/>
        <w:wordWrap/>
        <w:overflowPunct/>
        <w:topLinePunct w:val="0"/>
        <w:autoSpaceDE w:val="0"/>
        <w:autoSpaceDN w:val="0"/>
        <w:bidi w:val="0"/>
        <w:adjustRightInd w:val="0"/>
        <w:snapToGrid w:val="0"/>
        <w:spacing w:before="242"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zh-CN" w:bidi="ar"/>
        </w:rPr>
        <w:t>售价：0元</w:t>
      </w:r>
    </w:p>
    <w:p w14:paraId="2146AC35">
      <w:pPr>
        <w:numPr>
          <w:ilvl w:val="0"/>
          <w:numId w:val="0"/>
        </w:numPr>
        <w:spacing w:before="181" w:line="360" w:lineRule="auto"/>
        <w:ind w:left="440" w:leftChars="0"/>
        <w:rPr>
          <w:rFonts w:hint="eastAsia" w:ascii="宋体" w:hAnsi="宋体" w:eastAsia="宋体" w:cs="宋体"/>
          <w:b/>
          <w:bCs/>
          <w:spacing w:val="6"/>
          <w:sz w:val="21"/>
          <w:szCs w:val="21"/>
        </w:rPr>
      </w:pPr>
      <w:r>
        <w:rPr>
          <w:rFonts w:hint="eastAsia" w:ascii="宋体" w:hAnsi="宋体" w:eastAsia="宋体" w:cs="宋体"/>
          <w:b/>
          <w:bCs/>
          <w:snapToGrid w:val="0"/>
          <w:color w:val="000000"/>
          <w:spacing w:val="6"/>
          <w:kern w:val="0"/>
          <w:sz w:val="21"/>
          <w:szCs w:val="21"/>
          <w:lang w:val="en-US" w:eastAsia="en-US" w:bidi="ar-SA"/>
        </w:rPr>
        <w:t>四、</w:t>
      </w:r>
      <w:r>
        <w:rPr>
          <w:rFonts w:hint="eastAsia" w:ascii="宋体" w:hAnsi="宋体" w:eastAsia="宋体" w:cs="宋体"/>
          <w:b/>
          <w:bCs/>
          <w:spacing w:val="6"/>
          <w:sz w:val="21"/>
          <w:szCs w:val="21"/>
        </w:rPr>
        <w:t>提交投标文件截止时间、开标时间和地点：</w:t>
      </w:r>
    </w:p>
    <w:p w14:paraId="158067F3">
      <w:pPr>
        <w:numPr>
          <w:ilvl w:val="0"/>
          <w:numId w:val="0"/>
        </w:numPr>
        <w:spacing w:before="181" w:line="360" w:lineRule="auto"/>
        <w:ind w:left="440" w:leftChars="0"/>
        <w:rPr>
          <w:rFonts w:hint="eastAsia" w:ascii="宋体" w:hAnsi="宋体" w:eastAsia="宋体" w:cs="宋体"/>
          <w:snapToGrid w:val="0"/>
          <w:color w:val="000000"/>
          <w:kern w:val="0"/>
          <w:sz w:val="21"/>
          <w:szCs w:val="21"/>
          <w:highlight w:val="none"/>
          <w:lang w:val="en-US" w:eastAsia="zh-CN" w:bidi="ar"/>
        </w:rPr>
      </w:pPr>
      <w:r>
        <w:rPr>
          <w:rFonts w:hint="eastAsia" w:ascii="宋体" w:hAnsi="宋体" w:eastAsia="宋体" w:cs="宋体"/>
          <w:snapToGrid w:val="0"/>
          <w:color w:val="000000"/>
          <w:kern w:val="0"/>
          <w:sz w:val="21"/>
          <w:szCs w:val="21"/>
          <w:highlight w:val="none"/>
          <w:lang w:val="en-US" w:eastAsia="zh-CN" w:bidi="ar"/>
        </w:rPr>
        <w:t>提交投标文件截止时间：2026 年   月   日   时   分（北京时间）</w:t>
      </w:r>
    </w:p>
    <w:p w14:paraId="0277CFE0">
      <w:pPr>
        <w:numPr>
          <w:ilvl w:val="0"/>
          <w:numId w:val="0"/>
        </w:numPr>
        <w:spacing w:before="181" w:line="360" w:lineRule="auto"/>
        <w:ind w:left="440" w:leftChars="0"/>
        <w:rPr>
          <w:rFonts w:hint="eastAsia" w:ascii="宋体" w:hAnsi="宋体" w:eastAsia="宋体" w:cs="宋体"/>
          <w:snapToGrid w:val="0"/>
          <w:color w:val="000000"/>
          <w:kern w:val="0"/>
          <w:sz w:val="21"/>
          <w:szCs w:val="21"/>
          <w:highlight w:val="none"/>
          <w:lang w:val="en-US" w:eastAsia="zh-CN" w:bidi="ar"/>
        </w:rPr>
      </w:pPr>
      <w:r>
        <w:rPr>
          <w:rFonts w:hint="eastAsia" w:ascii="宋体" w:hAnsi="宋体" w:eastAsia="宋体" w:cs="宋体"/>
          <w:snapToGrid w:val="0"/>
          <w:color w:val="000000"/>
          <w:kern w:val="0"/>
          <w:sz w:val="21"/>
          <w:szCs w:val="21"/>
          <w:highlight w:val="none"/>
          <w:lang w:val="en-US" w:eastAsia="zh-CN" w:bidi="ar"/>
        </w:rPr>
        <w:t>投标地点（网址）：请登录广西政府采购云投标客户端投标。</w:t>
      </w:r>
    </w:p>
    <w:p w14:paraId="06C8E90B">
      <w:pPr>
        <w:numPr>
          <w:ilvl w:val="0"/>
          <w:numId w:val="0"/>
        </w:numPr>
        <w:spacing w:before="181" w:line="360" w:lineRule="auto"/>
        <w:ind w:left="440" w:leftChars="0"/>
        <w:rPr>
          <w:rFonts w:hint="eastAsia" w:ascii="宋体" w:hAnsi="宋体" w:eastAsia="宋体" w:cs="宋体"/>
          <w:snapToGrid w:val="0"/>
          <w:color w:val="000000"/>
          <w:kern w:val="0"/>
          <w:sz w:val="21"/>
          <w:szCs w:val="21"/>
          <w:lang w:val="en-US" w:eastAsia="zh-CN" w:bidi="ar"/>
        </w:rPr>
      </w:pPr>
      <w:r>
        <w:rPr>
          <w:rFonts w:hint="eastAsia" w:ascii="宋体" w:hAnsi="宋体" w:eastAsia="宋体" w:cs="宋体"/>
          <w:snapToGrid w:val="0"/>
          <w:color w:val="000000"/>
          <w:kern w:val="0"/>
          <w:sz w:val="21"/>
          <w:szCs w:val="21"/>
          <w:highlight w:val="none"/>
          <w:lang w:val="en-US" w:eastAsia="zh-CN" w:bidi="ar"/>
        </w:rPr>
        <w:t>开标时间：2026 年   月   日   时   分（北京时间）</w:t>
      </w:r>
    </w:p>
    <w:p w14:paraId="0F6FB287">
      <w:pPr>
        <w:numPr>
          <w:ilvl w:val="0"/>
          <w:numId w:val="0"/>
        </w:numPr>
        <w:spacing w:before="181" w:line="360" w:lineRule="auto"/>
        <w:ind w:left="440" w:leftChars="0"/>
        <w:rPr>
          <w:rFonts w:hint="eastAsia" w:ascii="宋体" w:hAnsi="宋体" w:eastAsia="宋体" w:cs="宋体"/>
          <w:snapToGrid w:val="0"/>
          <w:color w:val="000000"/>
          <w:kern w:val="0"/>
          <w:sz w:val="21"/>
          <w:szCs w:val="21"/>
          <w:lang w:val="en-US" w:eastAsia="zh-CN" w:bidi="ar"/>
        </w:rPr>
      </w:pPr>
      <w:r>
        <w:rPr>
          <w:rFonts w:hint="eastAsia" w:ascii="宋体" w:hAnsi="宋体" w:eastAsia="宋体" w:cs="宋体"/>
          <w:snapToGrid w:val="0"/>
          <w:color w:val="000000"/>
          <w:kern w:val="0"/>
          <w:sz w:val="21"/>
          <w:szCs w:val="21"/>
          <w:lang w:val="en-US" w:eastAsia="zh-CN" w:bidi="ar"/>
        </w:rPr>
        <w:t>开标地点：“广西政府采购云”平台（https://www.gcy.zfcg.gxzf.gov.cn/）。</w:t>
      </w:r>
    </w:p>
    <w:p w14:paraId="34C767B3">
      <w:pPr>
        <w:numPr>
          <w:ilvl w:val="0"/>
          <w:numId w:val="0"/>
        </w:numPr>
        <w:spacing w:before="181" w:line="360" w:lineRule="auto"/>
        <w:ind w:left="440" w:leftChars="0"/>
        <w:rPr>
          <w:rFonts w:hint="eastAsia" w:ascii="宋体" w:hAnsi="宋体" w:eastAsia="宋体" w:cs="宋体"/>
          <w:b/>
          <w:bCs/>
          <w:spacing w:val="5"/>
          <w:sz w:val="21"/>
          <w:szCs w:val="21"/>
        </w:rPr>
      </w:pPr>
      <w:r>
        <w:rPr>
          <w:rFonts w:hint="eastAsia" w:ascii="宋体" w:hAnsi="宋体" w:eastAsia="宋体" w:cs="宋体"/>
          <w:b/>
          <w:bCs/>
          <w:snapToGrid w:val="0"/>
          <w:color w:val="000000"/>
          <w:spacing w:val="5"/>
          <w:kern w:val="0"/>
          <w:sz w:val="21"/>
          <w:szCs w:val="21"/>
          <w:lang w:val="en-US" w:eastAsia="en-US" w:bidi="ar-SA"/>
        </w:rPr>
        <w:t>五、</w:t>
      </w:r>
      <w:r>
        <w:rPr>
          <w:rFonts w:hint="eastAsia" w:ascii="宋体" w:hAnsi="宋体" w:eastAsia="宋体" w:cs="宋体"/>
          <w:b/>
          <w:bCs/>
          <w:spacing w:val="5"/>
          <w:sz w:val="21"/>
          <w:szCs w:val="21"/>
        </w:rPr>
        <w:t>公告期限：</w:t>
      </w:r>
    </w:p>
    <w:p w14:paraId="73E4CCA2">
      <w:pPr>
        <w:numPr>
          <w:ilvl w:val="0"/>
          <w:numId w:val="0"/>
        </w:numPr>
        <w:spacing w:before="181" w:line="360" w:lineRule="auto"/>
        <w:ind w:left="440" w:leftChars="0"/>
        <w:rPr>
          <w:rFonts w:hint="eastAsia" w:ascii="宋体" w:hAnsi="宋体" w:eastAsia="宋体" w:cs="宋体"/>
          <w:sz w:val="21"/>
          <w:szCs w:val="21"/>
        </w:rPr>
      </w:pPr>
      <w:r>
        <w:rPr>
          <w:rFonts w:hint="eastAsia" w:ascii="宋体" w:hAnsi="宋体" w:eastAsia="宋体" w:cs="宋体"/>
          <w:spacing w:val="4"/>
          <w:sz w:val="21"/>
          <w:szCs w:val="21"/>
        </w:rPr>
        <w:t>自本公告发布之日起5个工作日。</w:t>
      </w:r>
    </w:p>
    <w:p w14:paraId="7831DBD7">
      <w:pPr>
        <w:numPr>
          <w:ilvl w:val="0"/>
          <w:numId w:val="0"/>
        </w:numPr>
        <w:spacing w:before="195" w:line="229" w:lineRule="auto"/>
        <w:ind w:left="420" w:leftChars="0"/>
        <w:rPr>
          <w:rFonts w:hint="eastAsia" w:ascii="宋体" w:hAnsi="宋体" w:eastAsia="宋体" w:cs="宋体"/>
          <w:b/>
          <w:bCs/>
          <w:spacing w:val="7"/>
          <w:sz w:val="21"/>
          <w:szCs w:val="21"/>
        </w:rPr>
      </w:pPr>
      <w:r>
        <w:rPr>
          <w:rFonts w:hint="eastAsia" w:ascii="宋体" w:hAnsi="宋体" w:eastAsia="宋体" w:cs="宋体"/>
          <w:b/>
          <w:bCs/>
          <w:snapToGrid w:val="0"/>
          <w:color w:val="000000"/>
          <w:spacing w:val="7"/>
          <w:kern w:val="0"/>
          <w:sz w:val="21"/>
          <w:szCs w:val="21"/>
          <w:lang w:val="en-US" w:eastAsia="en-US" w:bidi="ar-SA"/>
        </w:rPr>
        <w:t>六、</w:t>
      </w:r>
      <w:r>
        <w:rPr>
          <w:rFonts w:hint="eastAsia" w:ascii="宋体" w:hAnsi="宋体" w:eastAsia="宋体" w:cs="宋体"/>
          <w:b/>
          <w:bCs/>
          <w:spacing w:val="7"/>
          <w:sz w:val="21"/>
          <w:szCs w:val="21"/>
        </w:rPr>
        <w:t>其他补充事宜</w:t>
      </w:r>
    </w:p>
    <w:p w14:paraId="6BB006CC">
      <w:pPr>
        <w:numPr>
          <w:ilvl w:val="0"/>
          <w:numId w:val="0"/>
        </w:numPr>
        <w:spacing w:before="195" w:line="360" w:lineRule="auto"/>
        <w:ind w:left="420" w:leftChars="0"/>
        <w:rPr>
          <w:rFonts w:hint="eastAsia" w:ascii="宋体" w:hAnsi="宋体" w:eastAsia="宋体" w:cs="宋体"/>
          <w:sz w:val="21"/>
          <w:szCs w:val="21"/>
        </w:rPr>
      </w:pPr>
      <w:r>
        <w:rPr>
          <w:rFonts w:hint="eastAsia" w:ascii="宋体" w:hAnsi="宋体" w:eastAsia="宋体" w:cs="宋体"/>
          <w:spacing w:val="7"/>
          <w:sz w:val="21"/>
          <w:szCs w:val="21"/>
          <w:highlight w:val="none"/>
        </w:rPr>
        <w:t>1.投标保证金：本项目不收取投标保证金。</w:t>
      </w:r>
    </w:p>
    <w:p w14:paraId="57D92907">
      <w:pPr>
        <w:spacing w:before="192" w:line="360" w:lineRule="auto"/>
        <w:ind w:left="423"/>
        <w:rPr>
          <w:rFonts w:hint="eastAsia" w:ascii="宋体" w:hAnsi="宋体" w:eastAsia="宋体" w:cs="宋体"/>
          <w:spacing w:val="8"/>
          <w:sz w:val="21"/>
          <w:szCs w:val="21"/>
        </w:rPr>
      </w:pPr>
      <w:r>
        <w:rPr>
          <w:rFonts w:hint="eastAsia" w:ascii="宋体" w:hAnsi="宋体" w:eastAsia="宋体" w:cs="宋体"/>
          <w:spacing w:val="8"/>
          <w:sz w:val="21"/>
          <w:szCs w:val="21"/>
        </w:rPr>
        <w:t>2.本项目需要落实的政府采购政策</w:t>
      </w:r>
    </w:p>
    <w:p w14:paraId="3D075BF0">
      <w:pPr>
        <w:spacing w:before="192" w:line="360" w:lineRule="auto"/>
        <w:ind w:left="423"/>
        <w:rPr>
          <w:rFonts w:hint="eastAsia" w:ascii="宋体" w:hAnsi="宋体" w:eastAsia="宋体" w:cs="宋体"/>
          <w:spacing w:val="11"/>
          <w:sz w:val="21"/>
          <w:szCs w:val="21"/>
        </w:rPr>
      </w:pPr>
      <w:r>
        <w:rPr>
          <w:rFonts w:hint="eastAsia" w:ascii="宋体" w:hAnsi="宋体" w:eastAsia="宋体" w:cs="宋体"/>
          <w:spacing w:val="11"/>
          <w:sz w:val="21"/>
          <w:szCs w:val="21"/>
        </w:rPr>
        <w:t>(1)政府采购促进中小企业发展。</w:t>
      </w:r>
    </w:p>
    <w:p w14:paraId="22FA30CE">
      <w:pPr>
        <w:spacing w:before="192" w:line="360" w:lineRule="auto"/>
        <w:ind w:left="423"/>
        <w:rPr>
          <w:rFonts w:hint="eastAsia" w:ascii="宋体" w:hAnsi="宋体" w:eastAsia="宋体" w:cs="宋体"/>
          <w:spacing w:val="11"/>
          <w:sz w:val="21"/>
          <w:szCs w:val="21"/>
        </w:rPr>
      </w:pPr>
      <w:r>
        <w:rPr>
          <w:rFonts w:hint="eastAsia" w:ascii="宋体" w:hAnsi="宋体" w:eastAsia="宋体" w:cs="宋体"/>
          <w:spacing w:val="11"/>
          <w:sz w:val="21"/>
          <w:szCs w:val="21"/>
        </w:rPr>
        <w:t>(2)政府采购支持采用本国产品的政策。</w:t>
      </w:r>
    </w:p>
    <w:p w14:paraId="550ACB85">
      <w:pPr>
        <w:spacing w:before="192" w:line="360" w:lineRule="auto"/>
        <w:ind w:left="423"/>
        <w:rPr>
          <w:rFonts w:hint="eastAsia" w:ascii="宋体" w:hAnsi="宋体" w:eastAsia="宋体" w:cs="宋体"/>
          <w:spacing w:val="11"/>
          <w:sz w:val="21"/>
          <w:szCs w:val="21"/>
        </w:rPr>
      </w:pPr>
      <w:r>
        <w:rPr>
          <w:rFonts w:hint="eastAsia" w:ascii="宋体" w:hAnsi="宋体" w:eastAsia="宋体" w:cs="宋体"/>
          <w:spacing w:val="11"/>
          <w:sz w:val="21"/>
          <w:szCs w:val="21"/>
        </w:rPr>
        <w:t>(3)强制采购、优先采购环境标志产品、节能产品。</w:t>
      </w:r>
    </w:p>
    <w:p w14:paraId="130393F1">
      <w:pPr>
        <w:spacing w:before="192" w:line="360" w:lineRule="auto"/>
        <w:ind w:left="423"/>
        <w:rPr>
          <w:rFonts w:hint="eastAsia" w:ascii="宋体" w:hAnsi="宋体" w:eastAsia="宋体" w:cs="宋体"/>
          <w:spacing w:val="11"/>
          <w:sz w:val="21"/>
          <w:szCs w:val="21"/>
        </w:rPr>
      </w:pPr>
      <w:r>
        <w:rPr>
          <w:rFonts w:hint="eastAsia" w:ascii="宋体" w:hAnsi="宋体" w:eastAsia="宋体" w:cs="宋体"/>
          <w:spacing w:val="11"/>
          <w:sz w:val="21"/>
          <w:szCs w:val="21"/>
        </w:rPr>
        <w:t>(4)促进残疾人就业政府采购政策。</w:t>
      </w:r>
    </w:p>
    <w:p w14:paraId="5C6AE72B">
      <w:pPr>
        <w:spacing w:before="192" w:line="360" w:lineRule="auto"/>
        <w:ind w:left="423"/>
        <w:rPr>
          <w:rFonts w:hint="eastAsia" w:ascii="宋体" w:hAnsi="宋体" w:eastAsia="宋体" w:cs="宋体"/>
          <w:spacing w:val="11"/>
          <w:sz w:val="21"/>
          <w:szCs w:val="21"/>
        </w:rPr>
      </w:pPr>
      <w:r>
        <w:rPr>
          <w:rFonts w:hint="eastAsia" w:ascii="宋体" w:hAnsi="宋体" w:eastAsia="宋体" w:cs="宋体"/>
          <w:spacing w:val="11"/>
          <w:sz w:val="21"/>
          <w:szCs w:val="21"/>
        </w:rPr>
        <w:t>(5)政府采购支持监狱企业发展。</w:t>
      </w:r>
    </w:p>
    <w:p w14:paraId="1C1F9980">
      <w:pPr>
        <w:spacing w:before="192" w:line="360" w:lineRule="auto"/>
        <w:ind w:left="423"/>
        <w:rPr>
          <w:rFonts w:hint="eastAsia" w:ascii="宋体" w:hAnsi="宋体" w:eastAsia="宋体" w:cs="宋体"/>
          <w:spacing w:val="12"/>
          <w:sz w:val="21"/>
          <w:szCs w:val="21"/>
        </w:rPr>
      </w:pPr>
      <w:r>
        <w:rPr>
          <w:rFonts w:hint="eastAsia" w:ascii="宋体" w:hAnsi="宋体" w:eastAsia="宋体" w:cs="宋体"/>
          <w:spacing w:val="13"/>
          <w:sz w:val="21"/>
          <w:szCs w:val="21"/>
        </w:rPr>
        <w:t>3.</w:t>
      </w:r>
      <w:r>
        <w:rPr>
          <w:rFonts w:hint="eastAsia" w:ascii="宋体" w:hAnsi="宋体" w:eastAsia="宋体" w:cs="宋体"/>
          <w:spacing w:val="13"/>
          <w:sz w:val="21"/>
          <w:szCs w:val="21"/>
          <w:lang w:eastAsia="zh-CN"/>
        </w:rPr>
        <w:t>网上查询地址</w:t>
      </w:r>
      <w:r>
        <w:rPr>
          <w:rFonts w:hint="eastAsia" w:ascii="宋体" w:hAnsi="宋体" w:eastAsia="宋体" w:cs="宋体"/>
          <w:spacing w:val="13"/>
          <w:sz w:val="21"/>
          <w:szCs w:val="21"/>
        </w:rPr>
        <w:t>：中国政府采购网(http://www.ccgp.gov.cn)、广西壮族自治区政府采购网(http://zfcg.gxzf.gov.cn)</w:t>
      </w:r>
      <w:r>
        <w:rPr>
          <w:rFonts w:hint="eastAsia" w:ascii="宋体" w:hAnsi="宋体" w:eastAsia="宋体" w:cs="宋体"/>
          <w:spacing w:val="13"/>
          <w:sz w:val="21"/>
          <w:szCs w:val="21"/>
          <w:lang w:eastAsia="zh-CN"/>
        </w:rPr>
        <w:t>、全国公共资源交易平台（广西·百色）（http://ggzy.jgswj.gxzf.gov.cn/bsggzy）</w:t>
      </w:r>
      <w:r>
        <w:rPr>
          <w:rFonts w:hint="eastAsia" w:ascii="宋体" w:hAnsi="宋体" w:eastAsia="宋体" w:cs="宋体"/>
          <w:spacing w:val="12"/>
          <w:sz w:val="21"/>
          <w:szCs w:val="21"/>
        </w:rPr>
        <w:t>。</w:t>
      </w:r>
    </w:p>
    <w:p w14:paraId="4412B205">
      <w:pPr>
        <w:keepNext w:val="0"/>
        <w:keepLines w:val="0"/>
        <w:pageBreakBefore w:val="0"/>
        <w:widowControl/>
        <w:kinsoku w:val="0"/>
        <w:wordWrap/>
        <w:overflowPunct/>
        <w:topLinePunct w:val="0"/>
        <w:autoSpaceDE w:val="0"/>
        <w:autoSpaceDN w:val="0"/>
        <w:bidi w:val="0"/>
        <w:adjustRightInd w:val="0"/>
        <w:snapToGrid w:val="0"/>
        <w:spacing w:before="192" w:line="360" w:lineRule="auto"/>
        <w:ind w:firstLine="472" w:firstLineChars="200"/>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spacing w:val="13"/>
          <w:kern w:val="0"/>
          <w:sz w:val="21"/>
          <w:szCs w:val="21"/>
          <w:lang w:val="en-US" w:eastAsia="zh-CN" w:bidi="ar-SA"/>
        </w:rPr>
        <w:t>4.</w:t>
      </w:r>
      <w:r>
        <w:rPr>
          <w:rFonts w:hint="eastAsia" w:ascii="宋体" w:hAnsi="宋体" w:eastAsia="宋体" w:cs="宋体"/>
          <w:snapToGrid w:val="0"/>
          <w:color w:val="000000"/>
          <w:spacing w:val="13"/>
          <w:kern w:val="0"/>
          <w:sz w:val="21"/>
          <w:szCs w:val="21"/>
          <w:lang w:val="en-US" w:eastAsia="en-US" w:bidi="ar-SA"/>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190D7DA8">
      <w:pPr>
        <w:keepNext w:val="0"/>
        <w:keepLines w:val="0"/>
        <w:pageBreakBefore w:val="0"/>
        <w:widowControl/>
        <w:kinsoku w:val="0"/>
        <w:wordWrap/>
        <w:overflowPunct/>
        <w:topLinePunct w:val="0"/>
        <w:autoSpaceDE w:val="0"/>
        <w:autoSpaceDN w:val="0"/>
        <w:bidi w:val="0"/>
        <w:adjustRightInd w:val="0"/>
        <w:snapToGrid w:val="0"/>
        <w:spacing w:before="192" w:line="360" w:lineRule="auto"/>
        <w:ind w:firstLine="472" w:firstLineChars="200"/>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spacing w:val="13"/>
          <w:kern w:val="0"/>
          <w:sz w:val="21"/>
          <w:szCs w:val="21"/>
          <w:lang w:val="en-US" w:eastAsia="zh-CN" w:bidi="ar-SA"/>
        </w:rPr>
        <w:t>5.</w:t>
      </w:r>
      <w:r>
        <w:rPr>
          <w:rFonts w:hint="eastAsia" w:ascii="宋体" w:hAnsi="宋体" w:eastAsia="宋体" w:cs="宋体"/>
          <w:snapToGrid w:val="0"/>
          <w:color w:val="000000"/>
          <w:spacing w:val="13"/>
          <w:kern w:val="0"/>
          <w:sz w:val="21"/>
          <w:szCs w:val="21"/>
          <w:lang w:val="en-US" w:eastAsia="en-US" w:bidi="ar-SA"/>
        </w:rPr>
        <w:t>对在“信用中国”网站(https://www.creditchina.gov.cn/)、中国政府采购网(</w:t>
      </w:r>
      <w:r>
        <w:rPr>
          <w:rFonts w:hint="eastAsia" w:ascii="宋体" w:hAnsi="宋体" w:eastAsia="宋体" w:cs="宋体"/>
          <w:spacing w:val="13"/>
          <w:sz w:val="21"/>
          <w:szCs w:val="21"/>
        </w:rPr>
        <w:t>http://www.ccgp.gov.cn</w:t>
      </w:r>
      <w:r>
        <w:rPr>
          <w:rFonts w:hint="eastAsia" w:ascii="宋体" w:hAnsi="宋体" w:eastAsia="宋体" w:cs="宋体"/>
          <w:snapToGrid w:val="0"/>
          <w:color w:val="000000"/>
          <w:spacing w:val="13"/>
          <w:kern w:val="0"/>
          <w:sz w:val="21"/>
          <w:szCs w:val="21"/>
          <w:lang w:val="en-US" w:eastAsia="en-US" w:bidi="ar-SA"/>
        </w:rPr>
        <w:t>)等渠道列入失信被执行人、重大税收违法案件当事人名单、政府采购严重违法失信行为记录名单及其他不符合《中华人民共和国政府采购法》第二十二条规定条件的供应商，不得参与政府采购活动。</w:t>
      </w:r>
    </w:p>
    <w:p w14:paraId="7EAC93B5">
      <w:pPr>
        <w:spacing w:before="192" w:line="360" w:lineRule="auto"/>
        <w:ind w:left="423"/>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spacing w:val="13"/>
          <w:kern w:val="0"/>
          <w:sz w:val="21"/>
          <w:szCs w:val="21"/>
          <w:lang w:val="en-US" w:eastAsia="zh-CN" w:bidi="ar-SA"/>
        </w:rPr>
        <w:t>6</w:t>
      </w:r>
      <w:r>
        <w:rPr>
          <w:rFonts w:hint="eastAsia" w:ascii="宋体" w:hAnsi="宋体" w:eastAsia="宋体" w:cs="宋体"/>
          <w:snapToGrid w:val="0"/>
          <w:color w:val="000000"/>
          <w:spacing w:val="13"/>
          <w:kern w:val="0"/>
          <w:sz w:val="21"/>
          <w:szCs w:val="21"/>
          <w:lang w:val="en-US" w:eastAsia="en-US" w:bidi="ar-SA"/>
        </w:rPr>
        <w:t>.投标人投标注意事项</w:t>
      </w:r>
    </w:p>
    <w:p w14:paraId="55D0C139">
      <w:pPr>
        <w:keepNext w:val="0"/>
        <w:keepLines w:val="0"/>
        <w:pageBreakBefore w:val="0"/>
        <w:widowControl/>
        <w:kinsoku w:val="0"/>
        <w:wordWrap/>
        <w:overflowPunct/>
        <w:topLinePunct w:val="0"/>
        <w:autoSpaceDE w:val="0"/>
        <w:autoSpaceDN w:val="0"/>
        <w:bidi w:val="0"/>
        <w:adjustRightInd w:val="0"/>
        <w:snapToGrid w:val="0"/>
        <w:spacing w:before="192" w:line="360" w:lineRule="auto"/>
        <w:ind w:firstLine="472" w:firstLineChars="200"/>
        <w:textAlignment w:val="baseline"/>
        <w:rPr>
          <w:rFonts w:hint="eastAsia" w:ascii="宋体" w:hAnsi="宋体" w:eastAsia="宋体" w:cs="宋体"/>
          <w:b/>
          <w:bCs/>
          <w:snapToGrid w:val="0"/>
          <w:color w:val="000000"/>
          <w:spacing w:val="13"/>
          <w:kern w:val="0"/>
          <w:sz w:val="21"/>
          <w:szCs w:val="21"/>
          <w:lang w:val="en-US" w:eastAsia="en-US" w:bidi="ar-SA"/>
        </w:rPr>
      </w:pPr>
      <w:r>
        <w:rPr>
          <w:rFonts w:hint="eastAsia" w:ascii="宋体" w:hAnsi="宋体" w:eastAsia="宋体" w:cs="宋体"/>
          <w:snapToGrid w:val="0"/>
          <w:color w:val="000000"/>
          <w:spacing w:val="13"/>
          <w:kern w:val="0"/>
          <w:sz w:val="21"/>
          <w:szCs w:val="21"/>
          <w:lang w:val="en-US" w:eastAsia="en-US" w:bidi="ar-SA"/>
        </w:rPr>
        <w:t>(1)投标文件提交方式:本项目为全流程电子化项目，通过“广西政府采购云”平台实行在线电子投标，供应商应先安装“广西政府采购云电子交易客户端”(请自行前往“广西政府采购云”平台进行下载)，并按照本项目</w:t>
      </w:r>
      <w:r>
        <w:rPr>
          <w:rFonts w:hint="eastAsia" w:ascii="宋体" w:hAnsi="宋体" w:eastAsia="宋体" w:cs="宋体"/>
          <w:snapToGrid w:val="0"/>
          <w:color w:val="000000"/>
          <w:spacing w:val="13"/>
          <w:kern w:val="0"/>
          <w:sz w:val="21"/>
          <w:szCs w:val="21"/>
          <w:lang w:val="en-US" w:eastAsia="zh-CN" w:bidi="ar-SA"/>
        </w:rPr>
        <w:t>招标</w:t>
      </w:r>
      <w:r>
        <w:rPr>
          <w:rFonts w:hint="eastAsia" w:ascii="宋体" w:hAnsi="宋体" w:eastAsia="宋体" w:cs="宋体"/>
          <w:snapToGrid w:val="0"/>
          <w:color w:val="000000"/>
          <w:spacing w:val="13"/>
          <w:kern w:val="0"/>
          <w:sz w:val="21"/>
          <w:szCs w:val="21"/>
          <w:lang w:val="en-US" w:eastAsia="en-US" w:bidi="ar-SA"/>
        </w:rPr>
        <w:t>文件和“广西政府采购云”平台的要求编制、加密后在投标截止时间前通过网络上传至“广西政府采购云”平台，</w:t>
      </w:r>
      <w:r>
        <w:rPr>
          <w:rFonts w:hint="eastAsia" w:ascii="宋体" w:hAnsi="宋体" w:eastAsia="宋体" w:cs="宋体"/>
          <w:b/>
          <w:bCs/>
          <w:snapToGrid w:val="0"/>
          <w:color w:val="000000"/>
          <w:spacing w:val="13"/>
          <w:kern w:val="0"/>
          <w:sz w:val="21"/>
          <w:szCs w:val="21"/>
          <w:lang w:val="en-US" w:eastAsia="en-US" w:bidi="ar-SA"/>
        </w:rPr>
        <w:t>供应商在“广西政府采购云”平台提交电子版投标文件时，请填写参加远程采购活动经办人联系方式，电子投标文件具体操作流程可登录“广西政府采购云”平台查询。</w:t>
      </w:r>
    </w:p>
    <w:p w14:paraId="12B8D7E3">
      <w:pPr>
        <w:keepNext w:val="0"/>
        <w:keepLines w:val="0"/>
        <w:pageBreakBefore w:val="0"/>
        <w:widowControl/>
        <w:kinsoku w:val="0"/>
        <w:wordWrap/>
        <w:overflowPunct/>
        <w:topLinePunct w:val="0"/>
        <w:autoSpaceDE w:val="0"/>
        <w:autoSpaceDN w:val="0"/>
        <w:bidi w:val="0"/>
        <w:adjustRightInd w:val="0"/>
        <w:snapToGrid w:val="0"/>
        <w:spacing w:before="192" w:line="360" w:lineRule="auto"/>
        <w:ind w:firstLine="472" w:firstLineChars="200"/>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spacing w:val="13"/>
          <w:kern w:val="0"/>
          <w:sz w:val="21"/>
          <w:szCs w:val="21"/>
          <w:lang w:val="en-US" w:eastAsia="en-US" w:bidi="ar-SA"/>
        </w:rPr>
        <w:t>(2)未进行网上注册并办理数字证书(CA认证)的供应商将无法参与本项目政府采购活动，潜在供应商应当在投标截止时间前，完成电子交易平台上的CA数字证书办理(申领流程可登录“广西政府采购云”平台查询)及投标文件的提交。</w:t>
      </w:r>
    </w:p>
    <w:p w14:paraId="4CAD7258">
      <w:pPr>
        <w:keepNext w:val="0"/>
        <w:keepLines w:val="0"/>
        <w:pageBreakBefore w:val="0"/>
        <w:widowControl/>
        <w:kinsoku w:val="0"/>
        <w:wordWrap/>
        <w:overflowPunct/>
        <w:topLinePunct w:val="0"/>
        <w:autoSpaceDE w:val="0"/>
        <w:autoSpaceDN w:val="0"/>
        <w:bidi w:val="0"/>
        <w:adjustRightInd w:val="0"/>
        <w:snapToGrid w:val="0"/>
        <w:spacing w:before="192" w:line="360" w:lineRule="auto"/>
        <w:ind w:firstLine="472" w:firstLineChars="200"/>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spacing w:val="13"/>
          <w:kern w:val="0"/>
          <w:sz w:val="21"/>
          <w:szCs w:val="21"/>
          <w:lang w:val="en-US" w:eastAsia="en-US" w:bidi="ar-SA"/>
        </w:rPr>
        <w:t>(3)为确保网上操作合法、有效和安全，请供应商确保在电子投标过程中能够对相关数据电文进行加密和使用电子签章，妥善保管CA数字证书并使用有效的CA数字证书参与整个采购活动。</w:t>
      </w:r>
    </w:p>
    <w:p w14:paraId="260C08C0">
      <w:pPr>
        <w:keepNext w:val="0"/>
        <w:keepLines w:val="0"/>
        <w:pageBreakBefore w:val="0"/>
        <w:widowControl/>
        <w:kinsoku w:val="0"/>
        <w:wordWrap/>
        <w:overflowPunct/>
        <w:topLinePunct w:val="0"/>
        <w:autoSpaceDE w:val="0"/>
        <w:autoSpaceDN w:val="0"/>
        <w:bidi w:val="0"/>
        <w:adjustRightInd w:val="0"/>
        <w:snapToGrid w:val="0"/>
        <w:spacing w:before="192" w:line="360" w:lineRule="auto"/>
        <w:ind w:firstLine="472" w:firstLineChars="200"/>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spacing w:val="13"/>
          <w:kern w:val="0"/>
          <w:sz w:val="21"/>
          <w:szCs w:val="21"/>
          <w:lang w:val="en-US" w:eastAsia="en-US" w:bidi="ar-SA"/>
        </w:rPr>
        <w:t>注:投标人应当在投标截止时间前完成电子投标文件的上传、递交，投标文件提交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767C2FBE">
      <w:pPr>
        <w:keepNext w:val="0"/>
        <w:keepLines w:val="0"/>
        <w:pageBreakBefore w:val="0"/>
        <w:widowControl/>
        <w:kinsoku w:val="0"/>
        <w:wordWrap/>
        <w:overflowPunct/>
        <w:topLinePunct w:val="0"/>
        <w:autoSpaceDE w:val="0"/>
        <w:autoSpaceDN w:val="0"/>
        <w:bidi w:val="0"/>
        <w:adjustRightInd w:val="0"/>
        <w:snapToGrid w:val="0"/>
        <w:spacing w:before="192" w:line="360" w:lineRule="auto"/>
        <w:ind w:firstLine="472" w:firstLineChars="200"/>
        <w:textAlignment w:val="baseline"/>
        <w:rPr>
          <w:rFonts w:hint="eastAsia" w:ascii="宋体" w:hAnsi="宋体" w:eastAsia="宋体" w:cs="宋体"/>
          <w:snapToGrid w:val="0"/>
          <w:color w:val="000000"/>
          <w:spacing w:val="13"/>
          <w:kern w:val="0"/>
          <w:sz w:val="21"/>
          <w:szCs w:val="21"/>
          <w:lang w:val="en-US" w:eastAsia="en-US" w:bidi="ar-SA"/>
        </w:rPr>
      </w:pPr>
      <w:r>
        <w:rPr>
          <w:rFonts w:hint="eastAsia" w:ascii="宋体" w:hAnsi="宋体" w:eastAsia="宋体" w:cs="宋体"/>
          <w:snapToGrid w:val="0"/>
          <w:color w:val="000000"/>
          <w:spacing w:val="13"/>
          <w:kern w:val="0"/>
          <w:sz w:val="21"/>
          <w:szCs w:val="21"/>
          <w:lang w:val="en-US" w:eastAsia="en-US" w:bidi="ar-SA"/>
        </w:rPr>
        <w:t>(4)CA证书在线解密:供应商投标时，须要供应商登录“广西政府采购云”平台电子开标大厅按规定时间对加密的投标文件进行解密，否则后果自负。</w:t>
      </w:r>
    </w:p>
    <w:p w14:paraId="6535FF67">
      <w:pPr>
        <w:keepNext w:val="0"/>
        <w:keepLines w:val="0"/>
        <w:pageBreakBefore w:val="0"/>
        <w:widowControl/>
        <w:kinsoku w:val="0"/>
        <w:wordWrap/>
        <w:overflowPunct/>
        <w:topLinePunct w:val="0"/>
        <w:autoSpaceDE w:val="0"/>
        <w:autoSpaceDN w:val="0"/>
        <w:bidi w:val="0"/>
        <w:adjustRightInd w:val="0"/>
        <w:snapToGrid w:val="0"/>
        <w:spacing w:before="192" w:line="360" w:lineRule="auto"/>
        <w:ind w:firstLine="472" w:firstLineChars="200"/>
        <w:textAlignment w:val="baseline"/>
        <w:rPr>
          <w:rFonts w:hint="eastAsia" w:ascii="宋体" w:hAnsi="宋体" w:eastAsia="宋体" w:cs="宋体"/>
        </w:rPr>
      </w:pPr>
      <w:r>
        <w:rPr>
          <w:rFonts w:hint="eastAsia" w:ascii="宋体" w:hAnsi="宋体" w:eastAsia="宋体" w:cs="宋体"/>
          <w:snapToGrid w:val="0"/>
          <w:color w:val="000000"/>
          <w:spacing w:val="13"/>
          <w:kern w:val="0"/>
          <w:sz w:val="21"/>
          <w:szCs w:val="21"/>
          <w:lang w:val="en-US" w:eastAsia="en-US" w:bidi="ar-SA"/>
        </w:rPr>
        <w:t>(5)供应商需要在具备有摄像头及语音功能且互联网网络状况良好的电脑登录“广西政府采购云”平台远程开标大厅参与本项目，否则后果自负。</w:t>
      </w:r>
    </w:p>
    <w:p w14:paraId="25B04B59">
      <w:pPr>
        <w:spacing w:before="140" w:line="228" w:lineRule="auto"/>
        <w:ind w:left="420"/>
        <w:rPr>
          <w:rFonts w:hint="eastAsia" w:ascii="宋体" w:hAnsi="宋体" w:eastAsia="宋体" w:cs="宋体"/>
          <w:sz w:val="21"/>
          <w:szCs w:val="21"/>
        </w:rPr>
      </w:pPr>
      <w:r>
        <w:rPr>
          <w:rFonts w:hint="eastAsia" w:ascii="宋体" w:hAnsi="宋体" w:eastAsia="宋体" w:cs="宋体"/>
          <w:b/>
          <w:bCs/>
          <w:spacing w:val="7"/>
          <w:sz w:val="21"/>
          <w:szCs w:val="21"/>
        </w:rPr>
        <w:t>七、对本次招标提出询问，请按以下方式联系：</w:t>
      </w:r>
    </w:p>
    <w:p w14:paraId="4F492493">
      <w:pPr>
        <w:spacing w:before="195" w:line="228" w:lineRule="auto"/>
        <w:ind w:left="431"/>
        <w:rPr>
          <w:rFonts w:hint="eastAsia" w:ascii="宋体" w:hAnsi="宋体" w:eastAsia="宋体" w:cs="宋体"/>
          <w:sz w:val="21"/>
          <w:szCs w:val="21"/>
        </w:rPr>
      </w:pPr>
      <w:r>
        <w:rPr>
          <w:rFonts w:hint="eastAsia" w:ascii="宋体" w:hAnsi="宋体" w:eastAsia="宋体" w:cs="宋体"/>
          <w:spacing w:val="8"/>
          <w:sz w:val="21"/>
          <w:szCs w:val="21"/>
        </w:rPr>
        <w:t>1.采购</w:t>
      </w:r>
      <w:r>
        <w:rPr>
          <w:rFonts w:hint="eastAsia" w:ascii="宋体" w:hAnsi="宋体" w:eastAsia="宋体" w:cs="宋体"/>
          <w:spacing w:val="8"/>
          <w:sz w:val="21"/>
          <w:szCs w:val="21"/>
          <w:lang w:eastAsia="zh-CN"/>
        </w:rPr>
        <w:t>人</w:t>
      </w:r>
      <w:r>
        <w:rPr>
          <w:rFonts w:hint="eastAsia" w:ascii="宋体" w:hAnsi="宋体" w:eastAsia="宋体" w:cs="宋体"/>
          <w:spacing w:val="8"/>
          <w:sz w:val="21"/>
          <w:szCs w:val="21"/>
        </w:rPr>
        <w:t>：田林县文化体育广电和旅游局</w:t>
      </w:r>
    </w:p>
    <w:p w14:paraId="4209D2BC">
      <w:pPr>
        <w:spacing w:before="193" w:line="228" w:lineRule="auto"/>
        <w:ind w:left="624"/>
        <w:rPr>
          <w:rFonts w:hint="eastAsia" w:ascii="宋体" w:hAnsi="宋体" w:eastAsia="宋体" w:cs="宋体"/>
          <w:sz w:val="21"/>
          <w:szCs w:val="21"/>
          <w:lang w:val="en-US" w:eastAsia="zh-CN"/>
        </w:rPr>
      </w:pPr>
      <w:r>
        <w:rPr>
          <w:rFonts w:hint="eastAsia" w:ascii="宋体" w:hAnsi="宋体" w:eastAsia="宋体" w:cs="宋体"/>
          <w:spacing w:val="6"/>
          <w:sz w:val="21"/>
          <w:szCs w:val="21"/>
        </w:rPr>
        <w:t xml:space="preserve">地 </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址：</w:t>
      </w:r>
      <w:r>
        <w:rPr>
          <w:rFonts w:hint="eastAsia" w:ascii="宋体" w:hAnsi="宋体" w:eastAsia="宋体" w:cs="宋体"/>
          <w:spacing w:val="6"/>
          <w:sz w:val="21"/>
          <w:szCs w:val="21"/>
          <w:lang w:eastAsia="zh-CN"/>
        </w:rPr>
        <w:t>广西壮族自治区百色市田林县新安街</w:t>
      </w:r>
      <w:r>
        <w:rPr>
          <w:rFonts w:hint="eastAsia" w:ascii="宋体" w:hAnsi="宋体" w:eastAsia="宋体" w:cs="宋体"/>
          <w:spacing w:val="6"/>
          <w:sz w:val="21"/>
          <w:szCs w:val="21"/>
          <w:lang w:val="en-US" w:eastAsia="zh-CN"/>
        </w:rPr>
        <w:t>16号</w:t>
      </w:r>
    </w:p>
    <w:p w14:paraId="75402D37">
      <w:pPr>
        <w:spacing w:before="192" w:line="228" w:lineRule="auto"/>
        <w:ind w:left="632"/>
        <w:rPr>
          <w:rFonts w:hint="default" w:ascii="宋体" w:hAnsi="宋体" w:eastAsia="宋体" w:cs="宋体"/>
          <w:sz w:val="21"/>
          <w:szCs w:val="21"/>
          <w:lang w:val="en-US" w:eastAsia="zh-CN"/>
        </w:rPr>
      </w:pPr>
      <w:r>
        <w:rPr>
          <w:rFonts w:hint="eastAsia" w:ascii="宋体" w:hAnsi="宋体" w:eastAsia="宋体" w:cs="宋体"/>
          <w:spacing w:val="6"/>
          <w:sz w:val="21"/>
          <w:szCs w:val="21"/>
          <w:highlight w:val="none"/>
        </w:rPr>
        <w:t>联系人:</w:t>
      </w:r>
      <w:r>
        <w:rPr>
          <w:rFonts w:hint="eastAsia" w:ascii="宋体" w:hAnsi="宋体" w:eastAsia="宋体" w:cs="宋体"/>
          <w:spacing w:val="6"/>
          <w:sz w:val="21"/>
          <w:szCs w:val="21"/>
          <w:highlight w:val="none"/>
          <w:lang w:val="en-US" w:eastAsia="zh-CN"/>
        </w:rPr>
        <w:t xml:space="preserve"> 黄  涛 </w:t>
      </w:r>
      <w:r>
        <w:rPr>
          <w:rFonts w:hint="eastAsia" w:ascii="宋体" w:hAnsi="宋体" w:eastAsia="宋体" w:cs="宋体"/>
          <w:spacing w:val="6"/>
          <w:sz w:val="21"/>
          <w:szCs w:val="21"/>
          <w:highlight w:val="none"/>
        </w:rPr>
        <w:t xml:space="preserve">    联系电话：</w:t>
      </w:r>
      <w:r>
        <w:rPr>
          <w:rFonts w:hint="eastAsia" w:ascii="宋体" w:hAnsi="宋体" w:eastAsia="宋体" w:cs="宋体"/>
          <w:spacing w:val="6"/>
          <w:sz w:val="21"/>
          <w:szCs w:val="21"/>
          <w:highlight w:val="none"/>
          <w:lang w:val="en-US" w:eastAsia="zh-CN"/>
        </w:rPr>
        <w:t>0776-7215116</w:t>
      </w:r>
    </w:p>
    <w:p w14:paraId="2663E5B5">
      <w:pPr>
        <w:spacing w:before="194" w:line="228" w:lineRule="auto"/>
        <w:ind w:left="418"/>
        <w:rPr>
          <w:rFonts w:hint="eastAsia" w:ascii="宋体" w:hAnsi="宋体" w:eastAsia="宋体" w:cs="宋体"/>
          <w:sz w:val="21"/>
          <w:szCs w:val="21"/>
        </w:rPr>
      </w:pPr>
      <w:r>
        <w:rPr>
          <w:rFonts w:hint="eastAsia" w:ascii="宋体" w:hAnsi="宋体" w:eastAsia="宋体" w:cs="宋体"/>
          <w:spacing w:val="8"/>
          <w:sz w:val="21"/>
          <w:szCs w:val="21"/>
        </w:rPr>
        <w:t>2.采购代理机构：广西志通工程管理咨询有限责任公司</w:t>
      </w:r>
    </w:p>
    <w:p w14:paraId="68C121D5">
      <w:pPr>
        <w:spacing w:before="193" w:line="228" w:lineRule="auto"/>
        <w:ind w:left="624"/>
        <w:rPr>
          <w:rFonts w:hint="eastAsia" w:ascii="宋体" w:hAnsi="宋体" w:eastAsia="宋体" w:cs="宋体"/>
          <w:sz w:val="21"/>
          <w:szCs w:val="21"/>
        </w:rPr>
      </w:pPr>
      <w:r>
        <w:rPr>
          <w:rFonts w:hint="eastAsia" w:ascii="宋体" w:hAnsi="宋体" w:eastAsia="宋体" w:cs="宋体"/>
          <w:spacing w:val="9"/>
          <w:sz w:val="21"/>
          <w:szCs w:val="21"/>
          <w:highlight w:val="none"/>
        </w:rPr>
        <w:t xml:space="preserve">地 </w:t>
      </w:r>
      <w:r>
        <w:rPr>
          <w:rFonts w:hint="eastAsia" w:ascii="宋体" w:hAnsi="宋体" w:eastAsia="宋体" w:cs="宋体"/>
          <w:spacing w:val="9"/>
          <w:sz w:val="21"/>
          <w:szCs w:val="21"/>
          <w:highlight w:val="none"/>
          <w:lang w:val="en-US" w:eastAsia="zh-CN"/>
        </w:rPr>
        <w:t xml:space="preserve"> </w:t>
      </w:r>
      <w:r>
        <w:rPr>
          <w:rFonts w:hint="eastAsia" w:ascii="宋体" w:hAnsi="宋体" w:eastAsia="宋体" w:cs="宋体"/>
          <w:spacing w:val="9"/>
          <w:sz w:val="21"/>
          <w:szCs w:val="21"/>
          <w:highlight w:val="none"/>
        </w:rPr>
        <w:t>址：百色市右江区前程路长乐星城1幢5层506号</w:t>
      </w:r>
    </w:p>
    <w:p w14:paraId="4BA7FC13">
      <w:pPr>
        <w:spacing w:before="192" w:line="228" w:lineRule="auto"/>
        <w:ind w:left="625"/>
        <w:rPr>
          <w:rFonts w:hint="eastAsia" w:ascii="宋体" w:hAnsi="宋体" w:eastAsia="宋体" w:cs="宋体"/>
          <w:sz w:val="21"/>
          <w:szCs w:val="21"/>
        </w:rPr>
      </w:pPr>
      <w:r>
        <w:rPr>
          <w:rFonts w:hint="eastAsia" w:ascii="宋体" w:hAnsi="宋体" w:eastAsia="宋体" w:cs="宋体"/>
          <w:spacing w:val="6"/>
          <w:sz w:val="21"/>
          <w:szCs w:val="21"/>
        </w:rPr>
        <w:t xml:space="preserve">联系人：覃爱选    </w:t>
      </w:r>
      <w:r>
        <w:rPr>
          <w:rFonts w:hint="eastAsia" w:ascii="宋体" w:hAnsi="宋体" w:eastAsia="宋体" w:cs="宋体"/>
          <w:spacing w:val="6"/>
          <w:sz w:val="21"/>
          <w:szCs w:val="21"/>
          <w:highlight w:val="none"/>
        </w:rPr>
        <w:t>电话：0776-2889705</w:t>
      </w:r>
    </w:p>
    <w:p w14:paraId="21966326">
      <w:pPr>
        <w:spacing w:before="194" w:line="228" w:lineRule="auto"/>
        <w:rPr>
          <w:rFonts w:hint="eastAsia" w:ascii="宋体" w:hAnsi="宋体" w:eastAsia="宋体" w:cs="宋体"/>
          <w:sz w:val="21"/>
          <w:szCs w:val="21"/>
        </w:rPr>
      </w:pPr>
    </w:p>
    <w:p w14:paraId="3898BE78">
      <w:pPr>
        <w:pStyle w:val="7"/>
        <w:spacing w:line="281" w:lineRule="auto"/>
        <w:rPr>
          <w:rFonts w:hint="eastAsia" w:ascii="宋体" w:hAnsi="宋体" w:eastAsia="宋体" w:cs="宋体"/>
          <w:sz w:val="21"/>
          <w:szCs w:val="21"/>
        </w:rPr>
      </w:pPr>
    </w:p>
    <w:p w14:paraId="02376BA2">
      <w:pPr>
        <w:spacing w:before="65" w:line="228" w:lineRule="auto"/>
        <w:ind w:left="5614"/>
        <w:rPr>
          <w:rFonts w:hint="eastAsia" w:ascii="宋体" w:hAnsi="宋体" w:eastAsia="宋体" w:cs="宋体"/>
          <w:sz w:val="21"/>
          <w:szCs w:val="21"/>
        </w:rPr>
      </w:pPr>
      <w:r>
        <w:rPr>
          <w:rFonts w:hint="eastAsia" w:ascii="宋体" w:hAnsi="宋体" w:eastAsia="宋体" w:cs="宋体"/>
          <w:spacing w:val="8"/>
          <w:sz w:val="21"/>
          <w:szCs w:val="21"/>
        </w:rPr>
        <w:t>广西志通工程管理咨询有限责任公司</w:t>
      </w:r>
    </w:p>
    <w:p w14:paraId="60127B6A">
      <w:pPr>
        <w:spacing w:before="196" w:line="228" w:lineRule="auto"/>
        <w:ind w:left="5883" w:firstLine="832" w:firstLineChars="400"/>
        <w:rPr>
          <w:rFonts w:hint="eastAsia" w:ascii="宋体" w:hAnsi="宋体" w:eastAsia="宋体" w:cs="宋体"/>
          <w:sz w:val="20"/>
          <w:szCs w:val="20"/>
        </w:rPr>
      </w:pPr>
      <w:r>
        <w:rPr>
          <w:rFonts w:hint="eastAsia" w:ascii="宋体" w:hAnsi="宋体" w:eastAsia="宋体" w:cs="宋体"/>
          <w:spacing w:val="-1"/>
          <w:sz w:val="21"/>
          <w:szCs w:val="21"/>
        </w:rPr>
        <w:t>2026年</w:t>
      </w:r>
      <w:r>
        <w:rPr>
          <w:rFonts w:hint="eastAsia" w:ascii="宋体" w:hAnsi="宋体" w:eastAsia="宋体" w:cs="宋体"/>
          <w:spacing w:val="16"/>
          <w:sz w:val="21"/>
          <w:szCs w:val="21"/>
          <w:lang w:val="en-US" w:eastAsia="zh-CN"/>
        </w:rPr>
        <w:t>07</w:t>
      </w:r>
      <w:r>
        <w:rPr>
          <w:rFonts w:hint="eastAsia" w:ascii="宋体" w:hAnsi="宋体" w:eastAsia="宋体" w:cs="宋体"/>
          <w:spacing w:val="-1"/>
          <w:sz w:val="21"/>
          <w:szCs w:val="21"/>
        </w:rPr>
        <w:t>月</w:t>
      </w:r>
      <w:r>
        <w:rPr>
          <w:rFonts w:hint="eastAsia" w:ascii="宋体" w:hAnsi="宋体" w:eastAsia="宋体" w:cs="宋体"/>
          <w:spacing w:val="-37"/>
          <w:sz w:val="21"/>
          <w:szCs w:val="21"/>
          <w:lang w:val="en-US" w:eastAsia="zh-CN"/>
        </w:rPr>
        <w:t>14</w:t>
      </w:r>
      <w:r>
        <w:rPr>
          <w:rFonts w:hint="eastAsia" w:ascii="宋体" w:hAnsi="宋体" w:eastAsia="宋体" w:cs="宋体"/>
          <w:spacing w:val="-1"/>
          <w:sz w:val="21"/>
          <w:szCs w:val="21"/>
        </w:rPr>
        <w:t>日</w:t>
      </w:r>
    </w:p>
    <w:p w14:paraId="15639BA9">
      <w:pPr>
        <w:spacing w:line="228" w:lineRule="auto"/>
        <w:rPr>
          <w:rFonts w:hint="eastAsia" w:ascii="宋体" w:hAnsi="宋体" w:eastAsia="宋体" w:cs="宋体"/>
          <w:sz w:val="20"/>
          <w:szCs w:val="20"/>
        </w:rPr>
      </w:pPr>
    </w:p>
    <w:p w14:paraId="651AD235">
      <w:pPr>
        <w:rPr>
          <w:rFonts w:hint="eastAsia"/>
        </w:rPr>
        <w:sectPr>
          <w:footerReference r:id="rId6" w:type="default"/>
          <w:pgSz w:w="11906" w:h="16839"/>
          <w:pgMar w:top="1431" w:right="1134" w:bottom="1420" w:left="1140" w:header="0" w:footer="1184" w:gutter="0"/>
          <w:pgNumType w:fmt="decimal"/>
          <w:cols w:space="720" w:num="1"/>
        </w:sectPr>
      </w:pPr>
    </w:p>
    <w:p w14:paraId="32CE3C37">
      <w:pPr>
        <w:pStyle w:val="3"/>
        <w:bidi w:val="0"/>
        <w:spacing w:line="240" w:lineRule="auto"/>
        <w:jc w:val="center"/>
        <w:rPr>
          <w:rFonts w:hint="eastAsia" w:ascii="宋体" w:hAnsi="宋体" w:eastAsia="宋体" w:cs="宋体"/>
          <w:szCs w:val="35"/>
        </w:rPr>
      </w:pPr>
      <w:bookmarkStart w:id="1" w:name="_Toc3153"/>
      <w:r>
        <w:rPr>
          <w:rFonts w:hint="eastAsia" w:ascii="宋体" w:hAnsi="宋体" w:eastAsia="宋体" w:cs="宋体"/>
          <w:sz w:val="35"/>
          <w:szCs w:val="35"/>
        </w:rPr>
        <w:t>第二章</w:t>
      </w:r>
      <w:r>
        <w:rPr>
          <w:rFonts w:hint="eastAsia" w:ascii="宋体" w:hAnsi="宋体" w:eastAsia="宋体" w:cs="宋体"/>
          <w:sz w:val="35"/>
          <w:szCs w:val="35"/>
          <w:lang w:val="en-US" w:eastAsia="zh-CN"/>
        </w:rPr>
        <w:t xml:space="preserve"> </w:t>
      </w:r>
      <w:r>
        <w:rPr>
          <w:rFonts w:hint="eastAsia" w:ascii="宋体" w:hAnsi="宋体" w:eastAsia="宋体" w:cs="宋体"/>
          <w:sz w:val="35"/>
          <w:szCs w:val="35"/>
        </w:rPr>
        <w:t>项目采购需求</w:t>
      </w:r>
      <w:bookmarkEnd w:id="1"/>
    </w:p>
    <w:p w14:paraId="5D357470">
      <w:pPr>
        <w:spacing w:before="17" w:line="240" w:lineRule="auto"/>
        <w:ind w:left="12"/>
        <w:rPr>
          <w:rFonts w:hint="eastAsia" w:ascii="宋体" w:hAnsi="宋体" w:eastAsia="宋体" w:cs="宋体"/>
          <w:sz w:val="21"/>
          <w:szCs w:val="21"/>
        </w:rPr>
      </w:pPr>
      <w:r>
        <w:rPr>
          <w:rFonts w:hint="eastAsia" w:ascii="宋体" w:hAnsi="宋体" w:eastAsia="宋体" w:cs="宋体"/>
          <w:spacing w:val="-6"/>
          <w:sz w:val="21"/>
          <w:szCs w:val="21"/>
        </w:rPr>
        <w:t>说明：</w:t>
      </w:r>
    </w:p>
    <w:p w14:paraId="0369FFBC">
      <w:pPr>
        <w:spacing w:before="11" w:line="360" w:lineRule="auto"/>
        <w:ind w:left="7" w:right="83" w:firstLine="11"/>
        <w:rPr>
          <w:rFonts w:hint="eastAsia" w:ascii="宋体" w:hAnsi="宋体" w:eastAsia="宋体" w:cs="宋体"/>
          <w:sz w:val="21"/>
          <w:szCs w:val="21"/>
        </w:rPr>
      </w:pPr>
      <w:r>
        <w:rPr>
          <w:rFonts w:hint="eastAsia" w:ascii="宋体" w:hAnsi="宋体" w:eastAsia="宋体" w:cs="宋体"/>
          <w:spacing w:val="-4"/>
          <w:sz w:val="21"/>
          <w:szCs w:val="21"/>
        </w:rPr>
        <w:t>1、“实质性要求”是指招标文件中已经指明不满足则投标无效的条款，或者不能负偏离的条款，或者采购需求中带“▲”的条款。</w:t>
      </w:r>
    </w:p>
    <w:p w14:paraId="58A70B0D">
      <w:pPr>
        <w:spacing w:before="3" w:line="360" w:lineRule="auto"/>
        <w:ind w:left="16" w:right="83" w:hanging="13"/>
        <w:rPr>
          <w:rFonts w:hint="eastAsia" w:ascii="宋体" w:hAnsi="宋体" w:eastAsia="宋体" w:cs="宋体"/>
          <w:sz w:val="21"/>
          <w:szCs w:val="21"/>
        </w:rPr>
      </w:pPr>
      <w:r>
        <w:rPr>
          <w:rFonts w:hint="eastAsia" w:ascii="宋体" w:hAnsi="宋体" w:eastAsia="宋体" w:cs="宋体"/>
          <w:spacing w:val="-2"/>
          <w:sz w:val="21"/>
          <w:szCs w:val="21"/>
        </w:rPr>
        <w:t>2、采购需求中</w:t>
      </w:r>
      <w:r>
        <w:rPr>
          <w:rFonts w:hint="eastAsia" w:ascii="宋体" w:hAnsi="宋体" w:eastAsia="宋体" w:cs="宋体"/>
          <w:spacing w:val="-2"/>
          <w:sz w:val="21"/>
          <w:szCs w:val="21"/>
          <w:lang w:eastAsia="zh-CN"/>
        </w:rPr>
        <w:t>如</w:t>
      </w:r>
      <w:r>
        <w:rPr>
          <w:rFonts w:hint="eastAsia" w:ascii="宋体" w:hAnsi="宋体" w:eastAsia="宋体" w:cs="宋体"/>
          <w:spacing w:val="-2"/>
          <w:sz w:val="21"/>
          <w:szCs w:val="21"/>
        </w:rPr>
        <w:t>出现品牌、型号或者制造商仅起参考作用，不属</w:t>
      </w:r>
      <w:r>
        <w:rPr>
          <w:rFonts w:hint="eastAsia" w:ascii="宋体" w:hAnsi="宋体" w:eastAsia="宋体" w:cs="宋体"/>
          <w:spacing w:val="-3"/>
          <w:sz w:val="21"/>
          <w:szCs w:val="21"/>
        </w:rPr>
        <w:t>于指定品牌、型号或者制造</w:t>
      </w:r>
      <w:r>
        <w:rPr>
          <w:rFonts w:hint="eastAsia" w:ascii="宋体" w:hAnsi="宋体" w:eastAsia="宋体" w:cs="宋体"/>
          <w:spacing w:val="-1"/>
          <w:sz w:val="21"/>
          <w:szCs w:val="21"/>
        </w:rPr>
        <w:t>商的情形。投标人可参照或者选用其他相当的品牌、型号或者制造商替代，但选用的投标产</w:t>
      </w:r>
      <w:r>
        <w:rPr>
          <w:rFonts w:hint="eastAsia" w:ascii="宋体" w:hAnsi="宋体" w:eastAsia="宋体" w:cs="宋体"/>
          <w:spacing w:val="-2"/>
          <w:sz w:val="21"/>
          <w:szCs w:val="21"/>
        </w:rPr>
        <w:t>品技术参数及配置必须满足或优于采购要求。</w:t>
      </w:r>
    </w:p>
    <w:p w14:paraId="5DCDB65E">
      <w:pPr>
        <w:spacing w:line="360" w:lineRule="auto"/>
        <w:ind w:left="6" w:right="56" w:hanging="1"/>
        <w:rPr>
          <w:rFonts w:hint="eastAsia" w:ascii="宋体" w:hAnsi="宋体" w:eastAsia="宋体" w:cs="宋体"/>
          <w:sz w:val="21"/>
          <w:szCs w:val="21"/>
        </w:rPr>
      </w:pPr>
      <w:r>
        <w:rPr>
          <w:rFonts w:hint="eastAsia" w:ascii="宋体" w:hAnsi="宋体" w:eastAsia="宋体" w:cs="宋体"/>
          <w:spacing w:val="-2"/>
          <w:sz w:val="21"/>
          <w:szCs w:val="21"/>
        </w:rPr>
        <w:t>3、投标人必须对投标文件中提供的证明材料和资质文件真实性负责，如出现虚假应标情况，</w:t>
      </w:r>
      <w:r>
        <w:rPr>
          <w:rFonts w:hint="eastAsia" w:ascii="宋体" w:hAnsi="宋体" w:eastAsia="宋体" w:cs="宋体"/>
          <w:sz w:val="21"/>
          <w:szCs w:val="21"/>
        </w:rPr>
        <w:t>投标人除了应接受有关部门的处罚外，还应依据《中</w:t>
      </w:r>
      <w:r>
        <w:rPr>
          <w:rFonts w:hint="eastAsia" w:ascii="宋体" w:hAnsi="宋体" w:eastAsia="宋体" w:cs="宋体"/>
          <w:spacing w:val="-1"/>
          <w:sz w:val="21"/>
          <w:szCs w:val="21"/>
        </w:rPr>
        <w:t>华人民共和国民法典》的相关条款来进</w:t>
      </w:r>
      <w:r>
        <w:rPr>
          <w:rFonts w:hint="eastAsia" w:ascii="宋体" w:hAnsi="宋体" w:eastAsia="宋体" w:cs="宋体"/>
          <w:spacing w:val="-4"/>
          <w:sz w:val="21"/>
          <w:szCs w:val="21"/>
        </w:rPr>
        <w:t>行赔偿。</w:t>
      </w:r>
    </w:p>
    <w:p w14:paraId="3157C363">
      <w:pPr>
        <w:spacing w:before="3" w:line="360" w:lineRule="auto"/>
        <w:ind w:left="10" w:hanging="10"/>
        <w:rPr>
          <w:rFonts w:hint="eastAsia" w:ascii="宋体" w:hAnsi="宋体" w:eastAsia="宋体" w:cs="宋体"/>
          <w:sz w:val="21"/>
          <w:szCs w:val="21"/>
        </w:rPr>
      </w:pPr>
      <w:r>
        <w:rPr>
          <w:rFonts w:hint="eastAsia" w:ascii="宋体" w:hAnsi="宋体" w:eastAsia="宋体" w:cs="宋体"/>
          <w:spacing w:val="-6"/>
          <w:sz w:val="21"/>
          <w:szCs w:val="21"/>
        </w:rPr>
        <w:t>4、投标人应对投标内容所涉及的专利承担法律责任，并负责保护采购人的利益不受任何损害。</w:t>
      </w:r>
      <w:r>
        <w:rPr>
          <w:rFonts w:hint="eastAsia" w:ascii="宋体" w:hAnsi="宋体" w:eastAsia="宋体" w:cs="宋体"/>
          <w:sz w:val="21"/>
          <w:szCs w:val="21"/>
        </w:rPr>
        <w:t>一切由于文字、商标、技术和软件专利授权引起</w:t>
      </w:r>
      <w:r>
        <w:rPr>
          <w:rFonts w:hint="eastAsia" w:ascii="宋体" w:hAnsi="宋体" w:eastAsia="宋体" w:cs="宋体"/>
          <w:spacing w:val="-1"/>
          <w:sz w:val="21"/>
          <w:szCs w:val="21"/>
        </w:rPr>
        <w:t>的法律裁决、诉讼和赔偿费用均由中标人负</w:t>
      </w:r>
      <w:r>
        <w:rPr>
          <w:rFonts w:hint="eastAsia" w:ascii="宋体" w:hAnsi="宋体" w:eastAsia="宋体" w:cs="宋体"/>
          <w:spacing w:val="-9"/>
          <w:sz w:val="21"/>
          <w:szCs w:val="21"/>
        </w:rPr>
        <w:t>责。</w:t>
      </w:r>
    </w:p>
    <w:p w14:paraId="4138D4EF">
      <w:pPr>
        <w:spacing w:before="1" w:line="360" w:lineRule="auto"/>
        <w:ind w:left="6" w:right="83" w:hanging="1"/>
        <w:rPr>
          <w:rFonts w:hint="eastAsia" w:ascii="宋体" w:hAnsi="宋体" w:eastAsia="宋体" w:cs="宋体"/>
          <w:sz w:val="21"/>
          <w:szCs w:val="21"/>
        </w:rPr>
      </w:pPr>
      <w:r>
        <w:rPr>
          <w:rFonts w:hint="eastAsia" w:ascii="宋体" w:hAnsi="宋体" w:eastAsia="宋体" w:cs="宋体"/>
          <w:spacing w:val="-2"/>
          <w:sz w:val="21"/>
          <w:szCs w:val="21"/>
        </w:rPr>
        <w:t>5、投标人应根据自身实际情况如实响应招标文件，不得仅将</w:t>
      </w:r>
      <w:r>
        <w:rPr>
          <w:rFonts w:hint="eastAsia" w:ascii="宋体" w:hAnsi="宋体" w:eastAsia="宋体" w:cs="宋体"/>
          <w:spacing w:val="-3"/>
          <w:sz w:val="21"/>
          <w:szCs w:val="21"/>
        </w:rPr>
        <w:t>招标文件内容简单复制粘贴作为</w:t>
      </w:r>
      <w:r>
        <w:rPr>
          <w:rFonts w:hint="eastAsia" w:ascii="宋体" w:hAnsi="宋体" w:eastAsia="宋体" w:cs="宋体"/>
          <w:spacing w:val="-1"/>
          <w:sz w:val="21"/>
          <w:szCs w:val="21"/>
        </w:rPr>
        <w:t>投标响应，否则将按无效响应处理。</w:t>
      </w:r>
    </w:p>
    <w:p w14:paraId="596A30B6">
      <w:pPr>
        <w:spacing w:line="360" w:lineRule="auto"/>
        <w:ind w:left="2"/>
        <w:rPr>
          <w:rFonts w:hint="eastAsia" w:ascii="宋体" w:hAnsi="宋体" w:eastAsia="宋体" w:cs="宋体"/>
          <w:sz w:val="24"/>
          <w:szCs w:val="24"/>
        </w:rPr>
      </w:pPr>
      <w:r>
        <w:rPr>
          <w:rFonts w:hint="eastAsia" w:ascii="宋体" w:hAnsi="宋体" w:eastAsia="宋体" w:cs="宋体"/>
          <w:spacing w:val="-2"/>
          <w:sz w:val="21"/>
          <w:szCs w:val="21"/>
        </w:rPr>
        <w:t>6.本项目中小企业划分标准所属行业名称：工业。</w:t>
      </w:r>
    </w:p>
    <w:p w14:paraId="5F8A0744">
      <w:pPr>
        <w:spacing w:before="58"/>
        <w:rPr>
          <w:rFonts w:hint="eastAsia" w:ascii="宋体" w:hAnsi="宋体" w:eastAsia="宋体" w:cs="宋体"/>
        </w:rPr>
      </w:pPr>
    </w:p>
    <w:tbl>
      <w:tblPr>
        <w:tblStyle w:val="20"/>
        <w:tblW w:w="9477" w:type="dxa"/>
        <w:tblInd w:w="7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3"/>
        <w:gridCol w:w="1293"/>
        <w:gridCol w:w="5937"/>
        <w:gridCol w:w="1201"/>
        <w:gridCol w:w="593"/>
      </w:tblGrid>
      <w:tr w14:paraId="4A5F38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477" w:type="dxa"/>
            <w:gridSpan w:val="5"/>
            <w:vAlign w:val="center"/>
          </w:tcPr>
          <w:p w14:paraId="3B7D6233">
            <w:pPr>
              <w:spacing w:before="78" w:line="221" w:lineRule="auto"/>
              <w:jc w:val="center"/>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8"/>
                <w:szCs w:val="28"/>
                <w:lang w:val="en-US" w:eastAsia="zh-CN"/>
              </w:rPr>
              <w:t>项目要求及技术需求</w:t>
            </w:r>
          </w:p>
        </w:tc>
      </w:tr>
      <w:tr w14:paraId="4514A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477" w:type="dxa"/>
            <w:gridSpan w:val="5"/>
            <w:vAlign w:val="center"/>
          </w:tcPr>
          <w:p w14:paraId="389B0AC4">
            <w:pPr>
              <w:spacing w:before="78" w:line="221" w:lineRule="auto"/>
              <w:rPr>
                <w:rFonts w:hint="eastAsia" w:ascii="宋体" w:hAnsi="宋体" w:eastAsia="宋体" w:cs="宋体"/>
                <w:b/>
                <w:bCs/>
                <w:spacing w:val="-4"/>
                <w:sz w:val="24"/>
                <w:szCs w:val="24"/>
                <w:lang w:eastAsia="zh-CN"/>
              </w:rPr>
            </w:pPr>
            <w:r>
              <w:rPr>
                <w:rFonts w:hint="eastAsia" w:ascii="宋体" w:hAnsi="宋体" w:eastAsia="宋体" w:cs="宋体"/>
                <w:b/>
                <w:bCs/>
                <w:spacing w:val="-4"/>
                <w:sz w:val="24"/>
                <w:szCs w:val="24"/>
                <w:lang w:eastAsia="zh-CN"/>
              </w:rPr>
              <w:t>一、技术要求</w:t>
            </w:r>
          </w:p>
        </w:tc>
      </w:tr>
      <w:tr w14:paraId="25306A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9" w:hRule="atLeast"/>
        </w:trPr>
        <w:tc>
          <w:tcPr>
            <w:tcW w:w="453" w:type="dxa"/>
            <w:textDirection w:val="tbRlV"/>
            <w:vAlign w:val="center"/>
          </w:tcPr>
          <w:p w14:paraId="495DCE95">
            <w:pPr>
              <w:spacing w:before="170" w:line="180" w:lineRule="auto"/>
              <w:ind w:left="192"/>
              <w:rPr>
                <w:rFonts w:hint="eastAsia" w:ascii="宋体" w:hAnsi="宋体" w:eastAsia="宋体" w:cs="宋体"/>
                <w:sz w:val="24"/>
                <w:szCs w:val="24"/>
              </w:rPr>
            </w:pPr>
            <w:r>
              <w:rPr>
                <w:rFonts w:hint="eastAsia" w:ascii="宋体" w:hAnsi="宋体" w:eastAsia="宋体" w:cs="宋体"/>
                <w:b/>
                <w:bCs/>
                <w:spacing w:val="-6"/>
                <w:sz w:val="24"/>
                <w:szCs w:val="24"/>
              </w:rPr>
              <w:t>序</w:t>
            </w:r>
            <w:r>
              <w:rPr>
                <w:rFonts w:hint="eastAsia" w:ascii="宋体" w:hAnsi="宋体" w:eastAsia="宋体" w:cs="宋体"/>
                <w:b/>
                <w:bCs/>
                <w:spacing w:val="10"/>
                <w:sz w:val="24"/>
                <w:szCs w:val="24"/>
              </w:rPr>
              <w:t xml:space="preserve">   </w:t>
            </w:r>
            <w:r>
              <w:rPr>
                <w:rFonts w:hint="eastAsia" w:ascii="宋体" w:hAnsi="宋体" w:eastAsia="宋体" w:cs="宋体"/>
                <w:b/>
                <w:bCs/>
                <w:spacing w:val="-6"/>
                <w:sz w:val="24"/>
                <w:szCs w:val="24"/>
              </w:rPr>
              <w:t>号</w:t>
            </w:r>
          </w:p>
        </w:tc>
        <w:tc>
          <w:tcPr>
            <w:tcW w:w="1293" w:type="dxa"/>
            <w:vAlign w:val="center"/>
          </w:tcPr>
          <w:p w14:paraId="726E24A8">
            <w:pPr>
              <w:spacing w:before="322" w:line="176" w:lineRule="auto"/>
              <w:ind w:left="107"/>
              <w:jc w:val="center"/>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货物名称</w:t>
            </w:r>
          </w:p>
        </w:tc>
        <w:tc>
          <w:tcPr>
            <w:tcW w:w="5937" w:type="dxa"/>
            <w:vAlign w:val="center"/>
          </w:tcPr>
          <w:p w14:paraId="4C26CA3B">
            <w:pPr>
              <w:spacing w:before="103" w:line="176" w:lineRule="auto"/>
              <w:jc w:val="center"/>
              <w:rPr>
                <w:rFonts w:hint="eastAsia" w:ascii="宋体" w:hAnsi="宋体" w:eastAsia="宋体" w:cs="宋体"/>
                <w:sz w:val="24"/>
                <w:szCs w:val="24"/>
              </w:rPr>
            </w:pPr>
            <w:r>
              <w:rPr>
                <w:rFonts w:hint="eastAsia" w:ascii="宋体" w:hAnsi="宋体" w:eastAsia="宋体" w:cs="宋体"/>
                <w:b/>
                <w:bCs/>
                <w:spacing w:val="-3"/>
                <w:sz w:val="24"/>
                <w:szCs w:val="24"/>
              </w:rPr>
              <w:t>技术参数及性能（配置）要求</w:t>
            </w:r>
          </w:p>
        </w:tc>
        <w:tc>
          <w:tcPr>
            <w:tcW w:w="1201" w:type="dxa"/>
            <w:textDirection w:val="tbRlV"/>
            <w:vAlign w:val="center"/>
          </w:tcPr>
          <w:p w14:paraId="1569F588">
            <w:pPr>
              <w:spacing w:before="177" w:line="176" w:lineRule="auto"/>
              <w:ind w:left="194"/>
              <w:rPr>
                <w:rFonts w:hint="eastAsia" w:ascii="宋体" w:hAnsi="宋体" w:eastAsia="宋体" w:cs="宋体"/>
                <w:sz w:val="24"/>
                <w:szCs w:val="24"/>
              </w:rPr>
            </w:pPr>
            <w:r>
              <w:rPr>
                <w:rFonts w:hint="eastAsia" w:ascii="宋体" w:hAnsi="宋体" w:eastAsia="宋体" w:cs="宋体"/>
                <w:b/>
                <w:bCs/>
                <w:spacing w:val="-6"/>
                <w:sz w:val="24"/>
                <w:szCs w:val="24"/>
              </w:rPr>
              <w:t>数</w:t>
            </w:r>
            <w:r>
              <w:rPr>
                <w:rFonts w:hint="eastAsia" w:ascii="宋体" w:hAnsi="宋体" w:eastAsia="宋体" w:cs="宋体"/>
                <w:b/>
                <w:bCs/>
                <w:spacing w:val="10"/>
                <w:sz w:val="24"/>
                <w:szCs w:val="24"/>
              </w:rPr>
              <w:t xml:space="preserve">   </w:t>
            </w:r>
            <w:r>
              <w:rPr>
                <w:rFonts w:hint="eastAsia" w:ascii="宋体" w:hAnsi="宋体" w:eastAsia="宋体" w:cs="宋体"/>
                <w:b/>
                <w:bCs/>
                <w:spacing w:val="-6"/>
                <w:sz w:val="24"/>
                <w:szCs w:val="24"/>
              </w:rPr>
              <w:t>量</w:t>
            </w:r>
          </w:p>
        </w:tc>
        <w:tc>
          <w:tcPr>
            <w:tcW w:w="593" w:type="dxa"/>
            <w:textDirection w:val="tbRlV"/>
            <w:vAlign w:val="center"/>
          </w:tcPr>
          <w:p w14:paraId="440BC472">
            <w:pPr>
              <w:spacing w:before="239" w:line="181" w:lineRule="auto"/>
              <w:ind w:left="193"/>
              <w:rPr>
                <w:rFonts w:hint="eastAsia" w:ascii="宋体" w:hAnsi="宋体" w:eastAsia="宋体" w:cs="宋体"/>
                <w:sz w:val="24"/>
                <w:szCs w:val="24"/>
              </w:rPr>
            </w:pPr>
            <w:r>
              <w:rPr>
                <w:rFonts w:hint="eastAsia" w:ascii="宋体" w:hAnsi="宋体" w:eastAsia="宋体" w:cs="宋体"/>
                <w:b/>
                <w:bCs/>
                <w:spacing w:val="-4"/>
                <w:sz w:val="24"/>
                <w:szCs w:val="24"/>
              </w:rPr>
              <w:t>单</w:t>
            </w:r>
            <w:r>
              <w:rPr>
                <w:rFonts w:hint="eastAsia" w:ascii="宋体" w:hAnsi="宋体" w:eastAsia="宋体" w:cs="宋体"/>
                <w:b/>
                <w:bCs/>
                <w:spacing w:val="6"/>
                <w:sz w:val="24"/>
                <w:szCs w:val="24"/>
              </w:rPr>
              <w:t xml:space="preserve">   </w:t>
            </w:r>
            <w:r>
              <w:rPr>
                <w:rFonts w:hint="eastAsia" w:ascii="宋体" w:hAnsi="宋体" w:eastAsia="宋体" w:cs="宋体"/>
                <w:b/>
                <w:bCs/>
                <w:spacing w:val="-4"/>
                <w:sz w:val="24"/>
                <w:szCs w:val="24"/>
              </w:rPr>
              <w:t>位</w:t>
            </w:r>
          </w:p>
        </w:tc>
      </w:tr>
      <w:tr w14:paraId="6BD05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9477" w:type="dxa"/>
            <w:gridSpan w:val="5"/>
            <w:vAlign w:val="center"/>
          </w:tcPr>
          <w:p w14:paraId="3A45DB25">
            <w:pPr>
              <w:rPr>
                <w:rFonts w:hint="eastAsia" w:ascii="宋体" w:hAnsi="宋体" w:eastAsia="宋体" w:cs="宋体"/>
                <w:sz w:val="21"/>
              </w:rPr>
            </w:pPr>
            <w:r>
              <w:rPr>
                <w:rFonts w:hint="eastAsia" w:ascii="宋体" w:hAnsi="宋体" w:eastAsia="宋体" w:cs="宋体"/>
                <w:b/>
                <w:bCs/>
                <w:spacing w:val="-2"/>
                <w:sz w:val="21"/>
                <w:szCs w:val="21"/>
              </w:rPr>
              <w:t>一、一层楼陈列布展</w:t>
            </w:r>
          </w:p>
        </w:tc>
      </w:tr>
      <w:tr w14:paraId="3DF8A4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9477" w:type="dxa"/>
            <w:gridSpan w:val="5"/>
            <w:vAlign w:val="center"/>
          </w:tcPr>
          <w:p w14:paraId="22837ACE">
            <w:pPr>
              <w:rPr>
                <w:rFonts w:hint="eastAsia" w:ascii="宋体" w:hAnsi="宋体" w:eastAsia="宋体" w:cs="宋体"/>
                <w:b/>
                <w:bCs/>
                <w:spacing w:val="-2"/>
                <w:sz w:val="21"/>
                <w:szCs w:val="21"/>
                <w:lang w:eastAsia="zh-CN"/>
              </w:rPr>
            </w:pPr>
            <w:r>
              <w:rPr>
                <w:rFonts w:hint="eastAsia" w:ascii="宋体" w:hAnsi="宋体" w:eastAsia="宋体" w:cs="宋体"/>
                <w:b/>
                <w:bCs/>
                <w:spacing w:val="-2"/>
                <w:sz w:val="21"/>
                <w:szCs w:val="21"/>
                <w:lang w:eastAsia="zh-CN"/>
              </w:rPr>
              <w:t>陈列布展</w:t>
            </w:r>
          </w:p>
        </w:tc>
      </w:tr>
      <w:tr w14:paraId="74FEB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1" w:hRule="atLeast"/>
        </w:trPr>
        <w:tc>
          <w:tcPr>
            <w:tcW w:w="453" w:type="dxa"/>
            <w:vAlign w:val="center"/>
          </w:tcPr>
          <w:p w14:paraId="08EB21AF">
            <w:pPr>
              <w:spacing w:before="78" w:line="360" w:lineRule="auto"/>
              <w:jc w:val="center"/>
              <w:rPr>
                <w:rFonts w:hint="eastAsia" w:ascii="宋体" w:hAnsi="宋体" w:eastAsia="宋体" w:cs="宋体"/>
                <w:sz w:val="21"/>
                <w:szCs w:val="21"/>
              </w:rPr>
            </w:pPr>
            <w:r>
              <w:rPr>
                <w:rFonts w:hint="eastAsia" w:ascii="宋体" w:hAnsi="宋体" w:eastAsia="宋体" w:cs="宋体"/>
                <w:position w:val="1"/>
                <w:sz w:val="21"/>
                <w:szCs w:val="21"/>
              </w:rPr>
              <w:t>1</w:t>
            </w:r>
          </w:p>
        </w:tc>
        <w:tc>
          <w:tcPr>
            <w:tcW w:w="1293" w:type="dxa"/>
            <w:vAlign w:val="center"/>
          </w:tcPr>
          <w:p w14:paraId="64D43687">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立体图文布展饰面</w:t>
            </w:r>
          </w:p>
        </w:tc>
        <w:tc>
          <w:tcPr>
            <w:tcW w:w="5937" w:type="dxa"/>
            <w:vAlign w:val="center"/>
          </w:tcPr>
          <w:p w14:paraId="005BC6B2">
            <w:pPr>
              <w:tabs>
                <w:tab w:val="left" w:pos="1555"/>
              </w:tabs>
              <w:spacing w:before="24" w:line="360" w:lineRule="auto"/>
              <w:ind w:left="119" w:right="73" w:firstLine="11"/>
              <w:rPr>
                <w:rFonts w:hint="eastAsia" w:ascii="宋体" w:hAnsi="宋体" w:eastAsia="宋体" w:cs="宋体"/>
                <w:sz w:val="21"/>
                <w:szCs w:val="21"/>
                <w:lang w:eastAsia="zh-CN"/>
              </w:rPr>
            </w:pPr>
            <w:r>
              <w:rPr>
                <w:rFonts w:hint="eastAsia" w:ascii="宋体" w:hAnsi="宋体" w:eastAsia="宋体" w:cs="宋体"/>
                <w:sz w:val="21"/>
                <w:szCs w:val="21"/>
                <w:lang w:eastAsia="zh-CN"/>
              </w:rPr>
              <w:t>1.名称：定制墙布、画面YV</w:t>
            </w:r>
          </w:p>
          <w:p w14:paraId="4487F3FE">
            <w:pPr>
              <w:tabs>
                <w:tab w:val="left" w:pos="1555"/>
              </w:tabs>
              <w:spacing w:before="24" w:line="360" w:lineRule="auto"/>
              <w:ind w:left="119" w:right="73" w:firstLine="11"/>
              <w:rPr>
                <w:rFonts w:hint="eastAsia" w:ascii="宋体" w:hAnsi="宋体" w:eastAsia="宋体" w:cs="宋体"/>
                <w:sz w:val="21"/>
                <w:szCs w:val="21"/>
                <w:lang w:eastAsia="zh-CN"/>
              </w:rPr>
            </w:pPr>
            <w:r>
              <w:rPr>
                <w:rFonts w:hint="eastAsia" w:ascii="宋体" w:hAnsi="宋体" w:eastAsia="宋体" w:cs="宋体"/>
                <w:sz w:val="21"/>
                <w:szCs w:val="21"/>
                <w:lang w:eastAsia="zh-CN"/>
              </w:rPr>
              <w:t>2.规格：根据平面深化设计制作</w:t>
            </w:r>
          </w:p>
          <w:p w14:paraId="7DFED9E0">
            <w:pPr>
              <w:tabs>
                <w:tab w:val="left" w:pos="1555"/>
              </w:tabs>
              <w:spacing w:before="24" w:line="360" w:lineRule="auto"/>
              <w:ind w:left="119" w:right="73" w:firstLine="11"/>
              <w:rPr>
                <w:rFonts w:hint="eastAsia" w:ascii="宋体" w:hAnsi="宋体" w:eastAsia="宋体" w:cs="宋体"/>
                <w:sz w:val="21"/>
                <w:szCs w:val="21"/>
                <w:lang w:eastAsia="zh-CN"/>
              </w:rPr>
            </w:pPr>
            <w:r>
              <w:rPr>
                <w:rFonts w:hint="eastAsia" w:ascii="宋体" w:hAnsi="宋体" w:eastAsia="宋体" w:cs="宋体"/>
                <w:sz w:val="21"/>
                <w:szCs w:val="21"/>
                <w:lang w:eastAsia="zh-CN"/>
              </w:rPr>
              <w:t>3.工艺参数：阻燃宣绒布/立体发光字/立体图文布展饰面/艺术装置造型</w:t>
            </w:r>
          </w:p>
        </w:tc>
        <w:tc>
          <w:tcPr>
            <w:tcW w:w="1201" w:type="dxa"/>
            <w:vAlign w:val="center"/>
          </w:tcPr>
          <w:p w14:paraId="4ED76B86">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rPr>
              <w:t>910.83</w:t>
            </w:r>
          </w:p>
        </w:tc>
        <w:tc>
          <w:tcPr>
            <w:tcW w:w="593" w:type="dxa"/>
            <w:vAlign w:val="center"/>
          </w:tcPr>
          <w:p w14:paraId="65493941">
            <w:pPr>
              <w:spacing w:before="78" w:line="360" w:lineRule="auto"/>
              <w:ind w:firstLine="252" w:firstLineChars="0"/>
              <w:rPr>
                <w:rFonts w:hint="eastAsia" w:ascii="宋体" w:hAnsi="宋体" w:eastAsia="宋体" w:cs="宋体"/>
                <w:sz w:val="21"/>
                <w:szCs w:val="21"/>
              </w:rPr>
            </w:pPr>
            <w:r>
              <w:rPr>
                <w:rFonts w:hint="eastAsia" w:ascii="宋体" w:hAnsi="宋体" w:eastAsia="宋体" w:cs="宋体"/>
                <w:sz w:val="21"/>
                <w:szCs w:val="21"/>
              </w:rPr>
              <w:t>㎡</w:t>
            </w:r>
          </w:p>
        </w:tc>
      </w:tr>
      <w:tr w14:paraId="6E2FF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7" w:hRule="atLeast"/>
        </w:trPr>
        <w:tc>
          <w:tcPr>
            <w:tcW w:w="453" w:type="dxa"/>
            <w:vAlign w:val="center"/>
          </w:tcPr>
          <w:p w14:paraId="04A7F7D8">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w:t>
            </w:r>
          </w:p>
        </w:tc>
        <w:tc>
          <w:tcPr>
            <w:tcW w:w="1293" w:type="dxa"/>
            <w:vAlign w:val="center"/>
          </w:tcPr>
          <w:p w14:paraId="28B1A268">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产品展示台</w:t>
            </w:r>
          </w:p>
        </w:tc>
        <w:tc>
          <w:tcPr>
            <w:tcW w:w="5937" w:type="dxa"/>
            <w:vAlign w:val="center"/>
          </w:tcPr>
          <w:p w14:paraId="4592C088">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1.名称：定制产品展示台</w:t>
            </w:r>
          </w:p>
          <w:p w14:paraId="1E4E0D09">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2.内容：内置展陈灯光</w:t>
            </w:r>
          </w:p>
        </w:tc>
        <w:tc>
          <w:tcPr>
            <w:tcW w:w="1201" w:type="dxa"/>
            <w:vAlign w:val="center"/>
          </w:tcPr>
          <w:p w14:paraId="18FDFC14">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rPr>
              <w:t>84.3</w:t>
            </w:r>
            <w:r>
              <w:rPr>
                <w:rFonts w:hint="eastAsia" w:ascii="宋体" w:hAnsi="宋体" w:eastAsia="宋体" w:cs="宋体"/>
                <w:sz w:val="21"/>
                <w:szCs w:val="21"/>
                <w:lang w:val="en-US" w:eastAsia="zh-CN"/>
              </w:rPr>
              <w:t>6</w:t>
            </w:r>
          </w:p>
        </w:tc>
        <w:tc>
          <w:tcPr>
            <w:tcW w:w="593" w:type="dxa"/>
            <w:vAlign w:val="center"/>
          </w:tcPr>
          <w:p w14:paraId="7ABF5EB7">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rPr>
              <w:t>m</w:t>
            </w:r>
          </w:p>
        </w:tc>
      </w:tr>
      <w:tr w14:paraId="43AF92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0" w:hRule="atLeast"/>
        </w:trPr>
        <w:tc>
          <w:tcPr>
            <w:tcW w:w="453" w:type="dxa"/>
            <w:vAlign w:val="center"/>
          </w:tcPr>
          <w:p w14:paraId="33B94D62">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3</w:t>
            </w:r>
          </w:p>
        </w:tc>
        <w:tc>
          <w:tcPr>
            <w:tcW w:w="1293" w:type="dxa"/>
            <w:vAlign w:val="center"/>
          </w:tcPr>
          <w:p w14:paraId="316BF9F8">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展示柜</w:t>
            </w:r>
          </w:p>
        </w:tc>
        <w:tc>
          <w:tcPr>
            <w:tcW w:w="5937" w:type="dxa"/>
            <w:vAlign w:val="center"/>
          </w:tcPr>
          <w:p w14:paraId="0ED0276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z w:val="21"/>
                <w:szCs w:val="21"/>
              </w:rPr>
              <w:t>名称：定制展示柜</w:t>
            </w:r>
          </w:p>
          <w:p w14:paraId="64EBBDB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2.规格：</w:t>
            </w:r>
            <w:r>
              <w:rPr>
                <w:rFonts w:hint="eastAsia" w:ascii="宋体" w:hAnsi="宋体" w:eastAsia="宋体" w:cs="宋体"/>
                <w:sz w:val="21"/>
                <w:szCs w:val="21"/>
              </w:rPr>
              <w:t>深350mm</w:t>
            </w:r>
          </w:p>
        </w:tc>
        <w:tc>
          <w:tcPr>
            <w:tcW w:w="1201" w:type="dxa"/>
            <w:vAlign w:val="center"/>
          </w:tcPr>
          <w:p w14:paraId="64B253E3">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rPr>
              <w:t>46.80</w:t>
            </w:r>
          </w:p>
        </w:tc>
        <w:tc>
          <w:tcPr>
            <w:tcW w:w="593" w:type="dxa"/>
            <w:vAlign w:val="center"/>
          </w:tcPr>
          <w:p w14:paraId="488A9D0E">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rPr>
              <w:t>㎡</w:t>
            </w:r>
          </w:p>
        </w:tc>
      </w:tr>
      <w:tr w14:paraId="48A1C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453" w:type="dxa"/>
            <w:vAlign w:val="center"/>
          </w:tcPr>
          <w:p w14:paraId="5C9900B6">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4</w:t>
            </w:r>
          </w:p>
        </w:tc>
        <w:tc>
          <w:tcPr>
            <w:tcW w:w="1293" w:type="dxa"/>
            <w:vAlign w:val="center"/>
          </w:tcPr>
          <w:p w14:paraId="22039948">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休息座椅</w:t>
            </w:r>
          </w:p>
        </w:tc>
        <w:tc>
          <w:tcPr>
            <w:tcW w:w="5937" w:type="dxa"/>
            <w:vAlign w:val="center"/>
          </w:tcPr>
          <w:p w14:paraId="5BE730F5">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1.名称：休息座椅</w:t>
            </w:r>
          </w:p>
          <w:p w14:paraId="1D457C8E">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2.内容：实木圆桌800mm、软包椅子4个</w:t>
            </w:r>
          </w:p>
        </w:tc>
        <w:tc>
          <w:tcPr>
            <w:tcW w:w="1201" w:type="dxa"/>
            <w:vAlign w:val="center"/>
          </w:tcPr>
          <w:p w14:paraId="284FF578">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593" w:type="dxa"/>
            <w:vAlign w:val="center"/>
          </w:tcPr>
          <w:p w14:paraId="042DA828">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rPr>
              <w:t>套</w:t>
            </w:r>
          </w:p>
        </w:tc>
      </w:tr>
      <w:tr w14:paraId="56A8FF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0" w:hRule="atLeast"/>
        </w:trPr>
        <w:tc>
          <w:tcPr>
            <w:tcW w:w="453" w:type="dxa"/>
            <w:vAlign w:val="center"/>
          </w:tcPr>
          <w:p w14:paraId="5D44109E">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5</w:t>
            </w:r>
          </w:p>
        </w:tc>
        <w:tc>
          <w:tcPr>
            <w:tcW w:w="1293" w:type="dxa"/>
            <w:vAlign w:val="center"/>
          </w:tcPr>
          <w:p w14:paraId="65A5D408">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氛围营造仿真植物组合</w:t>
            </w:r>
          </w:p>
        </w:tc>
        <w:tc>
          <w:tcPr>
            <w:tcW w:w="5937" w:type="dxa"/>
            <w:vAlign w:val="center"/>
          </w:tcPr>
          <w:p w14:paraId="4B39A19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1.名称：绿植造景</w:t>
            </w:r>
          </w:p>
          <w:p w14:paraId="7E1D592E">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2.工艺参数：造景基础、定制阻燃植物</w:t>
            </w:r>
          </w:p>
        </w:tc>
        <w:tc>
          <w:tcPr>
            <w:tcW w:w="1201" w:type="dxa"/>
            <w:vAlign w:val="center"/>
          </w:tcPr>
          <w:p w14:paraId="5D8170E0">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rPr>
              <w:t>30.00</w:t>
            </w:r>
          </w:p>
        </w:tc>
        <w:tc>
          <w:tcPr>
            <w:tcW w:w="593" w:type="dxa"/>
            <w:vAlign w:val="center"/>
          </w:tcPr>
          <w:p w14:paraId="218A336F">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rPr>
              <w:t>㎡</w:t>
            </w:r>
          </w:p>
        </w:tc>
      </w:tr>
      <w:tr w14:paraId="60FFD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5" w:hRule="atLeast"/>
        </w:trPr>
        <w:tc>
          <w:tcPr>
            <w:tcW w:w="453" w:type="dxa"/>
            <w:vAlign w:val="center"/>
          </w:tcPr>
          <w:p w14:paraId="1488C9E9">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6</w:t>
            </w:r>
          </w:p>
        </w:tc>
        <w:tc>
          <w:tcPr>
            <w:tcW w:w="1293" w:type="dxa"/>
            <w:vAlign w:val="center"/>
          </w:tcPr>
          <w:p w14:paraId="74F4CECE">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微缩模型沙盘</w:t>
            </w:r>
          </w:p>
        </w:tc>
        <w:tc>
          <w:tcPr>
            <w:tcW w:w="5937" w:type="dxa"/>
            <w:vAlign w:val="center"/>
          </w:tcPr>
          <w:p w14:paraId="2DC26405">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1.名称：微缩模型沙盘</w:t>
            </w:r>
          </w:p>
          <w:p w14:paraId="3E652E09">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2.规格：2200*1000mm</w:t>
            </w:r>
          </w:p>
          <w:p w14:paraId="6E56A3A1">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3.参数：沙盘模型/沙盘模型基座/灯光演绎/模型道具</w:t>
            </w:r>
          </w:p>
        </w:tc>
        <w:tc>
          <w:tcPr>
            <w:tcW w:w="1201" w:type="dxa"/>
            <w:vAlign w:val="center"/>
          </w:tcPr>
          <w:p w14:paraId="719650AE">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rPr>
              <w:t>2.20</w:t>
            </w:r>
          </w:p>
        </w:tc>
        <w:tc>
          <w:tcPr>
            <w:tcW w:w="593" w:type="dxa"/>
            <w:vAlign w:val="center"/>
          </w:tcPr>
          <w:p w14:paraId="3BC26FFA">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rPr>
              <w:t>㎡</w:t>
            </w:r>
          </w:p>
        </w:tc>
      </w:tr>
      <w:tr w14:paraId="5E6EB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0" w:hRule="atLeast"/>
        </w:trPr>
        <w:tc>
          <w:tcPr>
            <w:tcW w:w="453" w:type="dxa"/>
            <w:vAlign w:val="center"/>
          </w:tcPr>
          <w:p w14:paraId="68D3A5B0">
            <w:pPr>
              <w:spacing w:before="78" w:line="360" w:lineRule="auto"/>
              <w:jc w:val="center"/>
              <w:rPr>
                <w:rFonts w:hint="eastAsia" w:ascii="宋体" w:hAnsi="宋体" w:eastAsia="宋体" w:cs="宋体"/>
                <w:position w:val="1"/>
                <w:sz w:val="21"/>
                <w:szCs w:val="21"/>
                <w:lang w:eastAsia="zh-CN"/>
              </w:rPr>
            </w:pPr>
            <w:r>
              <w:rPr>
                <w:rFonts w:hint="eastAsia" w:ascii="宋体" w:hAnsi="宋体" w:eastAsia="宋体" w:cs="宋体"/>
                <w:position w:val="1"/>
                <w:sz w:val="21"/>
                <w:szCs w:val="21"/>
                <w:lang w:val="en-US" w:eastAsia="zh-CN"/>
              </w:rPr>
              <w:t>7</w:t>
            </w:r>
          </w:p>
        </w:tc>
        <w:tc>
          <w:tcPr>
            <w:tcW w:w="1293" w:type="dxa"/>
            <w:vAlign w:val="center"/>
          </w:tcPr>
          <w:p w14:paraId="5A66D215">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木业模型</w:t>
            </w:r>
          </w:p>
        </w:tc>
        <w:tc>
          <w:tcPr>
            <w:tcW w:w="5937" w:type="dxa"/>
            <w:vAlign w:val="center"/>
          </w:tcPr>
          <w:p w14:paraId="5B8B1197">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1.名称：定制清洁能源项目展示模型</w:t>
            </w:r>
          </w:p>
          <w:p w14:paraId="43656A23">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2.规格：1800*600mm</w:t>
            </w:r>
          </w:p>
          <w:p w14:paraId="2A60C2A4">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3.参数：定制模型道具</w:t>
            </w:r>
          </w:p>
          <w:p w14:paraId="17C16200">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3D打印及亚克力</w:t>
            </w:r>
          </w:p>
        </w:tc>
        <w:tc>
          <w:tcPr>
            <w:tcW w:w="1201" w:type="dxa"/>
            <w:vAlign w:val="center"/>
          </w:tcPr>
          <w:p w14:paraId="659FC5E0">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593" w:type="dxa"/>
            <w:vAlign w:val="center"/>
          </w:tcPr>
          <w:p w14:paraId="4084A176">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rPr>
              <w:t>套</w:t>
            </w:r>
          </w:p>
        </w:tc>
      </w:tr>
      <w:tr w14:paraId="78953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2" w:hRule="atLeast"/>
        </w:trPr>
        <w:tc>
          <w:tcPr>
            <w:tcW w:w="453" w:type="dxa"/>
            <w:vAlign w:val="center"/>
          </w:tcPr>
          <w:p w14:paraId="051A9989">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8</w:t>
            </w:r>
          </w:p>
        </w:tc>
        <w:tc>
          <w:tcPr>
            <w:tcW w:w="1293" w:type="dxa"/>
            <w:vAlign w:val="center"/>
          </w:tcPr>
          <w:p w14:paraId="13D2FC5F">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定制成品门及门套</w:t>
            </w:r>
          </w:p>
        </w:tc>
        <w:tc>
          <w:tcPr>
            <w:tcW w:w="5937" w:type="dxa"/>
            <w:vAlign w:val="center"/>
          </w:tcPr>
          <w:p w14:paraId="0746F9F8">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定制成品门及门套</w:t>
            </w:r>
          </w:p>
        </w:tc>
        <w:tc>
          <w:tcPr>
            <w:tcW w:w="1201" w:type="dxa"/>
            <w:vAlign w:val="center"/>
          </w:tcPr>
          <w:p w14:paraId="49C7D775">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rPr>
              <w:t>17.88</w:t>
            </w:r>
          </w:p>
        </w:tc>
        <w:tc>
          <w:tcPr>
            <w:tcW w:w="593" w:type="dxa"/>
            <w:vAlign w:val="center"/>
          </w:tcPr>
          <w:p w14:paraId="33D6DEAF">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rPr>
              <w:t>㎡</w:t>
            </w:r>
          </w:p>
        </w:tc>
      </w:tr>
      <w:tr w14:paraId="0F84B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19D6E1BA">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9</w:t>
            </w:r>
          </w:p>
        </w:tc>
        <w:tc>
          <w:tcPr>
            <w:tcW w:w="1293" w:type="dxa"/>
            <w:vAlign w:val="center"/>
          </w:tcPr>
          <w:p w14:paraId="1E91FFF0">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林麝</w:t>
            </w:r>
          </w:p>
        </w:tc>
        <w:tc>
          <w:tcPr>
            <w:tcW w:w="5937" w:type="dxa"/>
            <w:vAlign w:val="center"/>
          </w:tcPr>
          <w:p w14:paraId="04FFB58B">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1.名称：林麝（成年）</w:t>
            </w:r>
          </w:p>
          <w:p w14:paraId="439352D0">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2.规格：总长110cm，肩高50cm，体长110cm</w:t>
            </w:r>
          </w:p>
          <w:p w14:paraId="5AC3B097">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3.材质：仿真皮毛</w:t>
            </w:r>
          </w:p>
        </w:tc>
        <w:tc>
          <w:tcPr>
            <w:tcW w:w="1201" w:type="dxa"/>
            <w:vAlign w:val="center"/>
          </w:tcPr>
          <w:p w14:paraId="6ADBDA5B">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只</w:t>
            </w:r>
          </w:p>
        </w:tc>
        <w:tc>
          <w:tcPr>
            <w:tcW w:w="593" w:type="dxa"/>
            <w:vAlign w:val="center"/>
          </w:tcPr>
          <w:p w14:paraId="7B0BB500">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r w14:paraId="5A6A1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4378E238">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10</w:t>
            </w:r>
          </w:p>
        </w:tc>
        <w:tc>
          <w:tcPr>
            <w:tcW w:w="1293" w:type="dxa"/>
            <w:vAlign w:val="center"/>
          </w:tcPr>
          <w:p w14:paraId="0B5452EE">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金猫</w:t>
            </w:r>
          </w:p>
        </w:tc>
        <w:tc>
          <w:tcPr>
            <w:tcW w:w="5937" w:type="dxa"/>
            <w:vAlign w:val="center"/>
          </w:tcPr>
          <w:p w14:paraId="5FC64383">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1.名称：金猫（成年）</w:t>
            </w:r>
          </w:p>
          <w:p w14:paraId="46F0C314">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2.规格：总长120cm，肩高50cm，体长100cm</w:t>
            </w:r>
          </w:p>
          <w:p w14:paraId="67679D20">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3.材质：仿真皮毛</w:t>
            </w:r>
          </w:p>
        </w:tc>
        <w:tc>
          <w:tcPr>
            <w:tcW w:w="1201" w:type="dxa"/>
            <w:vAlign w:val="center"/>
          </w:tcPr>
          <w:p w14:paraId="1B50C210">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lang w:eastAsia="zh-CN"/>
              </w:rPr>
              <w:t>只</w:t>
            </w:r>
          </w:p>
        </w:tc>
        <w:tc>
          <w:tcPr>
            <w:tcW w:w="593" w:type="dxa"/>
            <w:vAlign w:val="center"/>
          </w:tcPr>
          <w:p w14:paraId="03B15EA1">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14:paraId="0F7E1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7FE7895E">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11</w:t>
            </w:r>
          </w:p>
        </w:tc>
        <w:tc>
          <w:tcPr>
            <w:tcW w:w="1293" w:type="dxa"/>
            <w:vAlign w:val="center"/>
          </w:tcPr>
          <w:p w14:paraId="10814E66">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白颈长尾雉</w:t>
            </w:r>
          </w:p>
        </w:tc>
        <w:tc>
          <w:tcPr>
            <w:tcW w:w="5937" w:type="dxa"/>
            <w:vAlign w:val="center"/>
          </w:tcPr>
          <w:p w14:paraId="07C53EA3">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1.名称：白颈长尾雉（雄鸟）</w:t>
            </w:r>
          </w:p>
          <w:p w14:paraId="0EF9D764">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2.规格：全长85cm，尾长45cm；</w:t>
            </w:r>
          </w:p>
          <w:p w14:paraId="773F29CF">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3.材质：仿真羽</w:t>
            </w:r>
          </w:p>
        </w:tc>
        <w:tc>
          <w:tcPr>
            <w:tcW w:w="1201" w:type="dxa"/>
            <w:vAlign w:val="center"/>
          </w:tcPr>
          <w:p w14:paraId="00E586CD">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lang w:eastAsia="zh-CN"/>
              </w:rPr>
              <w:t>只</w:t>
            </w:r>
          </w:p>
        </w:tc>
        <w:tc>
          <w:tcPr>
            <w:tcW w:w="593" w:type="dxa"/>
            <w:vAlign w:val="center"/>
          </w:tcPr>
          <w:p w14:paraId="770B9689">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r w14:paraId="462C4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4F09579C">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12</w:t>
            </w:r>
          </w:p>
        </w:tc>
        <w:tc>
          <w:tcPr>
            <w:tcW w:w="1293" w:type="dxa"/>
            <w:vAlign w:val="center"/>
          </w:tcPr>
          <w:p w14:paraId="0871C4A0">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白鹤</w:t>
            </w:r>
          </w:p>
        </w:tc>
        <w:tc>
          <w:tcPr>
            <w:tcW w:w="5937" w:type="dxa"/>
            <w:vAlign w:val="center"/>
          </w:tcPr>
          <w:p w14:paraId="4EF19814">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1.名称：白鹤（成鸟站立）</w:t>
            </w:r>
          </w:p>
          <w:p w14:paraId="74E88720">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2.规格：身高120cm，体长95cm；</w:t>
            </w:r>
          </w:p>
          <w:p w14:paraId="2AD21D78">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3.材质：仿真羽</w:t>
            </w:r>
          </w:p>
        </w:tc>
        <w:tc>
          <w:tcPr>
            <w:tcW w:w="1201" w:type="dxa"/>
            <w:vAlign w:val="center"/>
          </w:tcPr>
          <w:p w14:paraId="3D84903C">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lang w:eastAsia="zh-CN"/>
              </w:rPr>
              <w:t>只</w:t>
            </w:r>
          </w:p>
        </w:tc>
        <w:tc>
          <w:tcPr>
            <w:tcW w:w="593" w:type="dxa"/>
            <w:vAlign w:val="center"/>
          </w:tcPr>
          <w:p w14:paraId="0E3EDC89">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r w14:paraId="544F8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65EF341E">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13</w:t>
            </w:r>
          </w:p>
        </w:tc>
        <w:tc>
          <w:tcPr>
            <w:tcW w:w="1293" w:type="dxa"/>
            <w:vAlign w:val="center"/>
          </w:tcPr>
          <w:p w14:paraId="22552B1C">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红腹锦鸡</w:t>
            </w:r>
          </w:p>
        </w:tc>
        <w:tc>
          <w:tcPr>
            <w:tcW w:w="5937" w:type="dxa"/>
            <w:vAlign w:val="center"/>
          </w:tcPr>
          <w:p w14:paraId="48BEBCEF">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1.名称：红腹锦鸡（雄鸟）</w:t>
            </w:r>
          </w:p>
          <w:p w14:paraId="3AC1DFB7">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2.规格：全长70cm，站姿：70×28×46cm</w:t>
            </w:r>
          </w:p>
          <w:p w14:paraId="796A720C">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3.材质：仿真羽</w:t>
            </w:r>
          </w:p>
        </w:tc>
        <w:tc>
          <w:tcPr>
            <w:tcW w:w="1201" w:type="dxa"/>
            <w:vAlign w:val="center"/>
          </w:tcPr>
          <w:p w14:paraId="11A0771B">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lang w:eastAsia="zh-CN"/>
              </w:rPr>
              <w:t>只</w:t>
            </w:r>
          </w:p>
        </w:tc>
        <w:tc>
          <w:tcPr>
            <w:tcW w:w="593" w:type="dxa"/>
            <w:vAlign w:val="center"/>
          </w:tcPr>
          <w:p w14:paraId="68296B91">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14:paraId="39130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72225999">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14</w:t>
            </w:r>
          </w:p>
        </w:tc>
        <w:tc>
          <w:tcPr>
            <w:tcW w:w="1293" w:type="dxa"/>
            <w:vAlign w:val="center"/>
          </w:tcPr>
          <w:p w14:paraId="061B6E24">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大灵猫</w:t>
            </w:r>
          </w:p>
        </w:tc>
        <w:tc>
          <w:tcPr>
            <w:tcW w:w="5937" w:type="dxa"/>
            <w:vAlign w:val="center"/>
          </w:tcPr>
          <w:p w14:paraId="7F9652FD">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1.名称：大灵猫（成年）</w:t>
            </w:r>
          </w:p>
          <w:p w14:paraId="76112957">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2.规格：总长130cm，肩高40cm，体长80cm；</w:t>
            </w:r>
          </w:p>
          <w:p w14:paraId="2AA2E4AF">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3.材质：仿真皮毛</w:t>
            </w:r>
          </w:p>
        </w:tc>
        <w:tc>
          <w:tcPr>
            <w:tcW w:w="1201" w:type="dxa"/>
            <w:vAlign w:val="center"/>
          </w:tcPr>
          <w:p w14:paraId="111D4CA8">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lang w:eastAsia="zh-CN"/>
              </w:rPr>
              <w:t>只</w:t>
            </w:r>
          </w:p>
        </w:tc>
        <w:tc>
          <w:tcPr>
            <w:tcW w:w="593" w:type="dxa"/>
            <w:vAlign w:val="center"/>
          </w:tcPr>
          <w:p w14:paraId="22B1AF09">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r w14:paraId="09B83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6A920BBE">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15</w:t>
            </w:r>
          </w:p>
        </w:tc>
        <w:tc>
          <w:tcPr>
            <w:tcW w:w="1293" w:type="dxa"/>
            <w:vAlign w:val="center"/>
          </w:tcPr>
          <w:p w14:paraId="44469FBF">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中华穿山甲</w:t>
            </w:r>
          </w:p>
        </w:tc>
        <w:tc>
          <w:tcPr>
            <w:tcW w:w="5937" w:type="dxa"/>
            <w:vAlign w:val="center"/>
          </w:tcPr>
          <w:p w14:paraId="425CD47C">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1.名称：中华穿山甲（成体）</w:t>
            </w:r>
          </w:p>
          <w:p w14:paraId="5B26D955">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2.规格：总长70cm，体长45cm；</w:t>
            </w:r>
          </w:p>
          <w:p w14:paraId="4307F13C">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3.材质：玻璃钢</w:t>
            </w:r>
          </w:p>
        </w:tc>
        <w:tc>
          <w:tcPr>
            <w:tcW w:w="1201" w:type="dxa"/>
            <w:vAlign w:val="center"/>
          </w:tcPr>
          <w:p w14:paraId="6455FE0A">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lang w:eastAsia="zh-CN"/>
              </w:rPr>
              <w:t>只</w:t>
            </w:r>
          </w:p>
        </w:tc>
        <w:tc>
          <w:tcPr>
            <w:tcW w:w="593" w:type="dxa"/>
            <w:vAlign w:val="center"/>
          </w:tcPr>
          <w:p w14:paraId="7745C91A">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14:paraId="7E0DA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081C35F3">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16</w:t>
            </w:r>
          </w:p>
        </w:tc>
        <w:tc>
          <w:tcPr>
            <w:tcW w:w="1293" w:type="dxa"/>
            <w:vAlign w:val="center"/>
          </w:tcPr>
          <w:p w14:paraId="4624E6E8">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苍鹰</w:t>
            </w:r>
          </w:p>
        </w:tc>
        <w:tc>
          <w:tcPr>
            <w:tcW w:w="5937" w:type="dxa"/>
            <w:vAlign w:val="center"/>
          </w:tcPr>
          <w:p w14:paraId="03F88238">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1.名称：苍鹰（雌鸟站姿）</w:t>
            </w:r>
          </w:p>
          <w:p w14:paraId="5088153A">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2.规格：体长48cm，翼展100cm</w:t>
            </w:r>
          </w:p>
          <w:p w14:paraId="5802A751">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3.材质：仿真羽</w:t>
            </w:r>
          </w:p>
        </w:tc>
        <w:tc>
          <w:tcPr>
            <w:tcW w:w="1201" w:type="dxa"/>
            <w:vAlign w:val="center"/>
          </w:tcPr>
          <w:p w14:paraId="21C4C084">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lang w:eastAsia="zh-CN"/>
              </w:rPr>
              <w:t>只</w:t>
            </w:r>
          </w:p>
        </w:tc>
        <w:tc>
          <w:tcPr>
            <w:tcW w:w="593" w:type="dxa"/>
            <w:vAlign w:val="center"/>
          </w:tcPr>
          <w:p w14:paraId="34978699">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14:paraId="64E56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6399A48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17</w:t>
            </w:r>
          </w:p>
        </w:tc>
        <w:tc>
          <w:tcPr>
            <w:tcW w:w="1293" w:type="dxa"/>
            <w:vAlign w:val="center"/>
          </w:tcPr>
          <w:p w14:paraId="43D4D3D1">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虎纹蛙</w:t>
            </w:r>
          </w:p>
        </w:tc>
        <w:tc>
          <w:tcPr>
            <w:tcW w:w="5937" w:type="dxa"/>
            <w:vAlign w:val="center"/>
          </w:tcPr>
          <w:p w14:paraId="6B2716C6">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1.名称：虎纹蛙（最大成体）</w:t>
            </w:r>
          </w:p>
          <w:p w14:paraId="696428B7">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2.规格：体长12cm，整体：13×9×6cm</w:t>
            </w:r>
          </w:p>
          <w:p w14:paraId="483FF958">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3.材质：树脂</w:t>
            </w:r>
          </w:p>
        </w:tc>
        <w:tc>
          <w:tcPr>
            <w:tcW w:w="1201" w:type="dxa"/>
            <w:vAlign w:val="center"/>
          </w:tcPr>
          <w:p w14:paraId="169A9DCA">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lang w:eastAsia="zh-CN"/>
              </w:rPr>
              <w:t>只</w:t>
            </w:r>
          </w:p>
        </w:tc>
        <w:tc>
          <w:tcPr>
            <w:tcW w:w="593" w:type="dxa"/>
            <w:vAlign w:val="center"/>
          </w:tcPr>
          <w:p w14:paraId="277CA74A">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14:paraId="2302B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41BA201B">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18</w:t>
            </w:r>
          </w:p>
        </w:tc>
        <w:tc>
          <w:tcPr>
            <w:tcW w:w="1293" w:type="dxa"/>
            <w:vAlign w:val="center"/>
          </w:tcPr>
          <w:p w14:paraId="2252C546">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豹猫</w:t>
            </w:r>
          </w:p>
        </w:tc>
        <w:tc>
          <w:tcPr>
            <w:tcW w:w="5937" w:type="dxa"/>
            <w:vAlign w:val="center"/>
          </w:tcPr>
          <w:p w14:paraId="6F5526FF">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1.名称：豹猫（成年）</w:t>
            </w:r>
          </w:p>
          <w:p w14:paraId="65FE83AA">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2.规格：总长70cm，体长50cm</w:t>
            </w:r>
          </w:p>
          <w:p w14:paraId="79DEBB4E">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3.材质：仿真皮毛</w:t>
            </w:r>
          </w:p>
        </w:tc>
        <w:tc>
          <w:tcPr>
            <w:tcW w:w="1201" w:type="dxa"/>
            <w:vAlign w:val="center"/>
          </w:tcPr>
          <w:p w14:paraId="623DCCF0">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lang w:eastAsia="zh-CN"/>
              </w:rPr>
              <w:t>只</w:t>
            </w:r>
          </w:p>
        </w:tc>
        <w:tc>
          <w:tcPr>
            <w:tcW w:w="593" w:type="dxa"/>
            <w:vAlign w:val="center"/>
          </w:tcPr>
          <w:p w14:paraId="09FDDC83">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r w14:paraId="2F5CD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732E1C26">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19</w:t>
            </w:r>
          </w:p>
        </w:tc>
        <w:tc>
          <w:tcPr>
            <w:tcW w:w="1293" w:type="dxa"/>
            <w:vAlign w:val="center"/>
          </w:tcPr>
          <w:p w14:paraId="4EC82A08">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原鸡（雄鸟）</w:t>
            </w:r>
          </w:p>
        </w:tc>
        <w:tc>
          <w:tcPr>
            <w:tcW w:w="5937" w:type="dxa"/>
            <w:vAlign w:val="center"/>
          </w:tcPr>
          <w:p w14:paraId="048452EA">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1.名称：原鸡（雄鸟）</w:t>
            </w:r>
          </w:p>
          <w:p w14:paraId="281F840F">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2.规格：全长70cm，站姿：73×28×46cm</w:t>
            </w:r>
          </w:p>
          <w:p w14:paraId="16CBDD52">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3.材质：仿真羽</w:t>
            </w:r>
          </w:p>
        </w:tc>
        <w:tc>
          <w:tcPr>
            <w:tcW w:w="1201" w:type="dxa"/>
            <w:vAlign w:val="center"/>
          </w:tcPr>
          <w:p w14:paraId="175F459A">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lang w:eastAsia="zh-CN"/>
              </w:rPr>
              <w:t>只</w:t>
            </w:r>
          </w:p>
        </w:tc>
        <w:tc>
          <w:tcPr>
            <w:tcW w:w="593" w:type="dxa"/>
            <w:vAlign w:val="center"/>
          </w:tcPr>
          <w:p w14:paraId="19599D34">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r w14:paraId="737B4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4E6A2F6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20</w:t>
            </w:r>
          </w:p>
        </w:tc>
        <w:tc>
          <w:tcPr>
            <w:tcW w:w="1293" w:type="dxa"/>
            <w:vAlign w:val="center"/>
          </w:tcPr>
          <w:p w14:paraId="07146214">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榕树</w:t>
            </w:r>
          </w:p>
        </w:tc>
        <w:tc>
          <w:tcPr>
            <w:tcW w:w="5937" w:type="dxa"/>
            <w:vAlign w:val="center"/>
          </w:tcPr>
          <w:p w14:paraId="4E052556">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1.名称：榕树</w:t>
            </w:r>
          </w:p>
          <w:p w14:paraId="395CC3C4">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2.规格：高度300cm，冠幅250cm</w:t>
            </w:r>
          </w:p>
          <w:p w14:paraId="18CC28B9">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3.材质：仿真树干</w:t>
            </w:r>
          </w:p>
        </w:tc>
        <w:tc>
          <w:tcPr>
            <w:tcW w:w="1201" w:type="dxa"/>
            <w:vAlign w:val="center"/>
          </w:tcPr>
          <w:p w14:paraId="6B23B839">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株</w:t>
            </w:r>
          </w:p>
        </w:tc>
        <w:tc>
          <w:tcPr>
            <w:tcW w:w="593" w:type="dxa"/>
            <w:vAlign w:val="center"/>
          </w:tcPr>
          <w:p w14:paraId="477C52B9">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14:paraId="5293B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7BF19253">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21</w:t>
            </w:r>
          </w:p>
        </w:tc>
        <w:tc>
          <w:tcPr>
            <w:tcW w:w="1293" w:type="dxa"/>
            <w:vAlign w:val="center"/>
          </w:tcPr>
          <w:p w14:paraId="2A12FE68">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三角梅</w:t>
            </w:r>
          </w:p>
        </w:tc>
        <w:tc>
          <w:tcPr>
            <w:tcW w:w="5937" w:type="dxa"/>
            <w:vAlign w:val="center"/>
          </w:tcPr>
          <w:p w14:paraId="6A551D80">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1.名称：三角梅</w:t>
            </w:r>
          </w:p>
          <w:p w14:paraId="132077FB">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2.规格：高度200cm，茂密枝叶</w:t>
            </w:r>
          </w:p>
          <w:p w14:paraId="7A321F3D">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3.材质：仿真树干</w:t>
            </w:r>
          </w:p>
        </w:tc>
        <w:tc>
          <w:tcPr>
            <w:tcW w:w="1201" w:type="dxa"/>
            <w:vAlign w:val="center"/>
          </w:tcPr>
          <w:p w14:paraId="0BDEE331">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株</w:t>
            </w:r>
          </w:p>
        </w:tc>
        <w:tc>
          <w:tcPr>
            <w:tcW w:w="593" w:type="dxa"/>
            <w:vAlign w:val="center"/>
          </w:tcPr>
          <w:p w14:paraId="224CA00F">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14:paraId="042CE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2F88082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22</w:t>
            </w:r>
          </w:p>
        </w:tc>
        <w:tc>
          <w:tcPr>
            <w:tcW w:w="1293" w:type="dxa"/>
            <w:vAlign w:val="center"/>
          </w:tcPr>
          <w:p w14:paraId="718315AD">
            <w:pPr>
              <w:spacing w:before="78" w:line="360" w:lineRule="auto"/>
              <w:ind w:right="155"/>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桃树</w:t>
            </w:r>
          </w:p>
        </w:tc>
        <w:tc>
          <w:tcPr>
            <w:tcW w:w="5937" w:type="dxa"/>
            <w:vAlign w:val="center"/>
          </w:tcPr>
          <w:p w14:paraId="66A6946B">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1.名称：桃树</w:t>
            </w:r>
          </w:p>
          <w:p w14:paraId="17ACDC2E">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2.规格：高度200cm，冠幅200cm</w:t>
            </w:r>
          </w:p>
          <w:p w14:paraId="6B89F2FF">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3.材质：仿真树干</w:t>
            </w:r>
          </w:p>
        </w:tc>
        <w:tc>
          <w:tcPr>
            <w:tcW w:w="1201" w:type="dxa"/>
            <w:vAlign w:val="center"/>
          </w:tcPr>
          <w:p w14:paraId="6D84930B">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株</w:t>
            </w:r>
          </w:p>
        </w:tc>
        <w:tc>
          <w:tcPr>
            <w:tcW w:w="593" w:type="dxa"/>
            <w:vAlign w:val="center"/>
          </w:tcPr>
          <w:p w14:paraId="2A1786F7">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14:paraId="674DC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342B8D22">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23</w:t>
            </w:r>
          </w:p>
        </w:tc>
        <w:tc>
          <w:tcPr>
            <w:tcW w:w="1293" w:type="dxa"/>
            <w:vAlign w:val="center"/>
          </w:tcPr>
          <w:p w14:paraId="3A77FB49">
            <w:pPr>
              <w:spacing w:before="78" w:line="360" w:lineRule="auto"/>
              <w:ind w:right="155"/>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竹子</w:t>
            </w:r>
          </w:p>
        </w:tc>
        <w:tc>
          <w:tcPr>
            <w:tcW w:w="5937" w:type="dxa"/>
            <w:vAlign w:val="center"/>
          </w:tcPr>
          <w:p w14:paraId="12152F82">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w:t>
            </w:r>
            <w:r>
              <w:rPr>
                <w:rFonts w:hint="eastAsia" w:ascii="宋体" w:hAnsi="宋体" w:eastAsia="宋体" w:cs="宋体"/>
                <w:sz w:val="21"/>
                <w:szCs w:val="21"/>
                <w:highlight w:val="none"/>
                <w:lang w:val="en-US" w:eastAsia="zh-CN"/>
              </w:rPr>
              <w:t>竹子（20只）</w:t>
            </w:r>
          </w:p>
          <w:p w14:paraId="6544686A">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2.规格：高度300cm</w:t>
            </w:r>
          </w:p>
          <w:p w14:paraId="7D6695DA">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3.材质：仿真树干</w:t>
            </w:r>
          </w:p>
        </w:tc>
        <w:tc>
          <w:tcPr>
            <w:tcW w:w="1201" w:type="dxa"/>
            <w:vAlign w:val="center"/>
          </w:tcPr>
          <w:p w14:paraId="472FA9DF">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株</w:t>
            </w:r>
          </w:p>
        </w:tc>
        <w:tc>
          <w:tcPr>
            <w:tcW w:w="593" w:type="dxa"/>
            <w:vAlign w:val="center"/>
          </w:tcPr>
          <w:p w14:paraId="38492E3B">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2</w:t>
            </w:r>
          </w:p>
        </w:tc>
      </w:tr>
      <w:tr w14:paraId="6811F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2A9E521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24</w:t>
            </w:r>
          </w:p>
        </w:tc>
        <w:tc>
          <w:tcPr>
            <w:tcW w:w="1293" w:type="dxa"/>
            <w:vAlign w:val="center"/>
          </w:tcPr>
          <w:p w14:paraId="5BC86BB2">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芭蕉</w:t>
            </w:r>
          </w:p>
        </w:tc>
        <w:tc>
          <w:tcPr>
            <w:tcW w:w="5937" w:type="dxa"/>
            <w:vAlign w:val="center"/>
          </w:tcPr>
          <w:p w14:paraId="56DC892A">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1.名称：芭蕉</w:t>
            </w:r>
          </w:p>
          <w:p w14:paraId="5789E840">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2.规格：高度200cm，加密叶片</w:t>
            </w:r>
          </w:p>
          <w:p w14:paraId="2D095A80">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3.材质：仿真树干</w:t>
            </w:r>
          </w:p>
        </w:tc>
        <w:tc>
          <w:tcPr>
            <w:tcW w:w="1201" w:type="dxa"/>
            <w:vAlign w:val="center"/>
          </w:tcPr>
          <w:p w14:paraId="19AC20D8">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株</w:t>
            </w:r>
          </w:p>
        </w:tc>
        <w:tc>
          <w:tcPr>
            <w:tcW w:w="593" w:type="dxa"/>
            <w:vAlign w:val="center"/>
          </w:tcPr>
          <w:p w14:paraId="19FD3ECB">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r>
      <w:tr w14:paraId="0EFA0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76B09EEA">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25</w:t>
            </w:r>
          </w:p>
        </w:tc>
        <w:tc>
          <w:tcPr>
            <w:tcW w:w="1293" w:type="dxa"/>
            <w:vAlign w:val="center"/>
          </w:tcPr>
          <w:p w14:paraId="350DFA02">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木棉</w:t>
            </w:r>
          </w:p>
        </w:tc>
        <w:tc>
          <w:tcPr>
            <w:tcW w:w="5937" w:type="dxa"/>
            <w:vAlign w:val="center"/>
          </w:tcPr>
          <w:p w14:paraId="45E24D2C">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1.名称：木棉</w:t>
            </w:r>
          </w:p>
          <w:p w14:paraId="7CA9A38A">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2.规格：高度300cm，冠幅200cm</w:t>
            </w:r>
          </w:p>
          <w:p w14:paraId="677B8CEA">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3.材质：仿真树干</w:t>
            </w:r>
          </w:p>
        </w:tc>
        <w:tc>
          <w:tcPr>
            <w:tcW w:w="1201" w:type="dxa"/>
            <w:vAlign w:val="center"/>
          </w:tcPr>
          <w:p w14:paraId="41760895">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株</w:t>
            </w:r>
          </w:p>
        </w:tc>
        <w:tc>
          <w:tcPr>
            <w:tcW w:w="593" w:type="dxa"/>
            <w:vAlign w:val="center"/>
          </w:tcPr>
          <w:p w14:paraId="4F877BCE">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r w14:paraId="5E741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18326505">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26</w:t>
            </w:r>
          </w:p>
        </w:tc>
        <w:tc>
          <w:tcPr>
            <w:tcW w:w="1293" w:type="dxa"/>
            <w:vAlign w:val="center"/>
          </w:tcPr>
          <w:p w14:paraId="37741F04">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杜鹃</w:t>
            </w:r>
          </w:p>
        </w:tc>
        <w:tc>
          <w:tcPr>
            <w:tcW w:w="5937" w:type="dxa"/>
            <w:vAlign w:val="center"/>
          </w:tcPr>
          <w:p w14:paraId="75348FD4">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1.名称：杜鹃</w:t>
            </w:r>
          </w:p>
          <w:p w14:paraId="6E1C8DA0">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2.规格：高度200cm，冠幅150cm</w:t>
            </w:r>
          </w:p>
          <w:p w14:paraId="2B74D4EA">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3.材质：仿真树干</w:t>
            </w:r>
          </w:p>
        </w:tc>
        <w:tc>
          <w:tcPr>
            <w:tcW w:w="1201" w:type="dxa"/>
            <w:vAlign w:val="center"/>
          </w:tcPr>
          <w:p w14:paraId="24E31D73">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株</w:t>
            </w:r>
          </w:p>
        </w:tc>
        <w:tc>
          <w:tcPr>
            <w:tcW w:w="593" w:type="dxa"/>
            <w:vAlign w:val="center"/>
          </w:tcPr>
          <w:p w14:paraId="68BB7F7B">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14:paraId="3E361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326FE266">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27</w:t>
            </w:r>
          </w:p>
        </w:tc>
        <w:tc>
          <w:tcPr>
            <w:tcW w:w="1293" w:type="dxa"/>
            <w:vAlign w:val="center"/>
          </w:tcPr>
          <w:p w14:paraId="1AD11AE6">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松树</w:t>
            </w:r>
          </w:p>
        </w:tc>
        <w:tc>
          <w:tcPr>
            <w:tcW w:w="5937" w:type="dxa"/>
            <w:vAlign w:val="center"/>
          </w:tcPr>
          <w:p w14:paraId="34822C63">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1.名称：松树</w:t>
            </w:r>
          </w:p>
          <w:p w14:paraId="24CC30D8">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2.规格：高度400cm，加密叶片</w:t>
            </w:r>
          </w:p>
          <w:p w14:paraId="7025981F">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3.材质：仿真树干</w:t>
            </w:r>
          </w:p>
        </w:tc>
        <w:tc>
          <w:tcPr>
            <w:tcW w:w="1201" w:type="dxa"/>
            <w:vAlign w:val="center"/>
          </w:tcPr>
          <w:p w14:paraId="31D5416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株</w:t>
            </w:r>
          </w:p>
        </w:tc>
        <w:tc>
          <w:tcPr>
            <w:tcW w:w="593" w:type="dxa"/>
            <w:vAlign w:val="center"/>
          </w:tcPr>
          <w:p w14:paraId="799D82E0">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r w14:paraId="2D309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13CB1F1D">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28</w:t>
            </w:r>
          </w:p>
        </w:tc>
        <w:tc>
          <w:tcPr>
            <w:tcW w:w="1293" w:type="dxa"/>
            <w:vAlign w:val="center"/>
          </w:tcPr>
          <w:p w14:paraId="514AD961">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杉木</w:t>
            </w:r>
          </w:p>
        </w:tc>
        <w:tc>
          <w:tcPr>
            <w:tcW w:w="5937" w:type="dxa"/>
            <w:vAlign w:val="center"/>
          </w:tcPr>
          <w:p w14:paraId="01F85E45">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1.名称：杉木</w:t>
            </w:r>
          </w:p>
          <w:p w14:paraId="507B9000">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2.规格：高度300cm，加密叶片</w:t>
            </w:r>
          </w:p>
          <w:p w14:paraId="1BBE8B32">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3.材质：仿真树干</w:t>
            </w:r>
          </w:p>
        </w:tc>
        <w:tc>
          <w:tcPr>
            <w:tcW w:w="1201" w:type="dxa"/>
            <w:vAlign w:val="center"/>
          </w:tcPr>
          <w:p w14:paraId="59117EAF">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株</w:t>
            </w:r>
          </w:p>
        </w:tc>
        <w:tc>
          <w:tcPr>
            <w:tcW w:w="593" w:type="dxa"/>
            <w:vAlign w:val="center"/>
          </w:tcPr>
          <w:p w14:paraId="60DA239C">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r w14:paraId="1129D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6E334A3C">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29</w:t>
            </w:r>
          </w:p>
        </w:tc>
        <w:tc>
          <w:tcPr>
            <w:tcW w:w="1293" w:type="dxa"/>
            <w:vAlign w:val="center"/>
          </w:tcPr>
          <w:p w14:paraId="56974D70">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杜鹃</w:t>
            </w:r>
          </w:p>
        </w:tc>
        <w:tc>
          <w:tcPr>
            <w:tcW w:w="5937" w:type="dxa"/>
            <w:vAlign w:val="center"/>
          </w:tcPr>
          <w:p w14:paraId="1BE0F08C">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1.名称：杜鹃</w:t>
            </w:r>
          </w:p>
          <w:p w14:paraId="3B452E3F">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2.规格：高度100cm，加密叶片</w:t>
            </w:r>
          </w:p>
          <w:p w14:paraId="50CCD9B3">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3.材质：仿真树干</w:t>
            </w:r>
          </w:p>
        </w:tc>
        <w:tc>
          <w:tcPr>
            <w:tcW w:w="1201" w:type="dxa"/>
            <w:vAlign w:val="center"/>
          </w:tcPr>
          <w:p w14:paraId="069C6889">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株</w:t>
            </w:r>
          </w:p>
        </w:tc>
        <w:tc>
          <w:tcPr>
            <w:tcW w:w="593" w:type="dxa"/>
            <w:vAlign w:val="center"/>
          </w:tcPr>
          <w:p w14:paraId="163A68ED">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14:paraId="5C58F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56A27F19">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30</w:t>
            </w:r>
          </w:p>
        </w:tc>
        <w:tc>
          <w:tcPr>
            <w:tcW w:w="1293" w:type="dxa"/>
            <w:vAlign w:val="center"/>
          </w:tcPr>
          <w:p w14:paraId="1EBD16F2">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钢化玻璃展示柜1</w:t>
            </w:r>
          </w:p>
        </w:tc>
        <w:tc>
          <w:tcPr>
            <w:tcW w:w="5937" w:type="dxa"/>
            <w:vAlign w:val="center"/>
          </w:tcPr>
          <w:p w14:paraId="21573EB4">
            <w:pPr>
              <w:numPr>
                <w:ilvl w:val="0"/>
                <w:numId w:val="0"/>
              </w:numPr>
              <w:spacing w:before="24" w:line="360" w:lineRule="auto"/>
              <w:ind w:left="119" w:leftChars="0" w:right="73" w:rightChars="0" w:firstLine="11" w:firstLineChars="0"/>
              <w:rPr>
                <w:rFonts w:hint="eastAsia" w:ascii="宋体" w:hAnsi="宋体" w:eastAsia="宋体" w:cs="宋体"/>
                <w:sz w:val="21"/>
                <w:szCs w:val="21"/>
                <w:lang w:val="en-US" w:eastAsia="zh-CN"/>
              </w:rPr>
            </w:pPr>
            <w:r>
              <w:rPr>
                <w:rFonts w:hint="eastAsia" w:ascii="宋体" w:hAnsi="宋体" w:eastAsia="宋体" w:cs="宋体"/>
                <w:snapToGrid w:val="0"/>
                <w:color w:val="000000"/>
                <w:kern w:val="0"/>
                <w:sz w:val="21"/>
                <w:szCs w:val="21"/>
                <w:lang w:val="en-US" w:eastAsia="zh-CN" w:bidi="ar-SA"/>
              </w:rPr>
              <w:t>1.</w:t>
            </w:r>
            <w:r>
              <w:rPr>
                <w:rFonts w:hint="eastAsia" w:ascii="宋体" w:hAnsi="宋体" w:eastAsia="宋体" w:cs="宋体"/>
                <w:sz w:val="21"/>
                <w:szCs w:val="21"/>
                <w:lang w:val="en-US" w:eastAsia="zh-CN"/>
              </w:rPr>
              <w:t>名称：定制展示柜</w:t>
            </w:r>
          </w:p>
          <w:p w14:paraId="5DFBA066">
            <w:pPr>
              <w:numPr>
                <w:ilvl w:val="0"/>
                <w:numId w:val="0"/>
              </w:numPr>
              <w:spacing w:before="24" w:line="360" w:lineRule="auto"/>
              <w:ind w:left="119" w:leftChars="0" w:right="73" w:rightChars="0" w:firstLine="11" w:firstLineChars="0"/>
              <w:rPr>
                <w:rFonts w:hint="eastAsia" w:ascii="宋体" w:hAnsi="宋体" w:eastAsia="宋体" w:cs="宋体"/>
                <w:sz w:val="21"/>
                <w:szCs w:val="21"/>
                <w:lang w:val="en-US" w:eastAsia="zh-CN"/>
              </w:rPr>
            </w:pPr>
            <w:r>
              <w:rPr>
                <w:rFonts w:hint="eastAsia" w:ascii="宋体" w:hAnsi="宋体" w:eastAsia="宋体" w:cs="宋体"/>
                <w:snapToGrid w:val="0"/>
                <w:color w:val="000000"/>
                <w:kern w:val="0"/>
                <w:sz w:val="21"/>
                <w:szCs w:val="21"/>
                <w:lang w:val="en-US" w:eastAsia="zh-CN" w:bidi="ar-SA"/>
              </w:rPr>
              <w:t>2.规格：</w:t>
            </w:r>
            <w:r>
              <w:rPr>
                <w:rFonts w:hint="eastAsia" w:ascii="宋体" w:hAnsi="宋体" w:eastAsia="宋体" w:cs="宋体"/>
                <w:sz w:val="21"/>
                <w:szCs w:val="21"/>
                <w:lang w:val="en-US" w:eastAsia="zh-CN"/>
              </w:rPr>
              <w:t>长160cm，宽70cm，高90cm</w:t>
            </w:r>
          </w:p>
        </w:tc>
        <w:tc>
          <w:tcPr>
            <w:tcW w:w="1201" w:type="dxa"/>
            <w:vAlign w:val="center"/>
          </w:tcPr>
          <w:p w14:paraId="143EF171">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c>
          <w:tcPr>
            <w:tcW w:w="593" w:type="dxa"/>
            <w:vAlign w:val="center"/>
          </w:tcPr>
          <w:p w14:paraId="57887AA5">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r>
      <w:tr w14:paraId="65735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53" w:type="dxa"/>
            <w:vAlign w:val="center"/>
          </w:tcPr>
          <w:p w14:paraId="55B3704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31</w:t>
            </w:r>
          </w:p>
        </w:tc>
        <w:tc>
          <w:tcPr>
            <w:tcW w:w="1293" w:type="dxa"/>
            <w:vAlign w:val="center"/>
          </w:tcPr>
          <w:p w14:paraId="6D64B34D">
            <w:pPr>
              <w:spacing w:before="78" w:line="360" w:lineRule="auto"/>
              <w:ind w:right="155"/>
              <w:jc w:val="center"/>
              <w:rPr>
                <w:rFonts w:hint="eastAsia" w:ascii="宋体" w:hAnsi="宋体" w:eastAsia="宋体" w:cs="宋体"/>
                <w:sz w:val="21"/>
                <w:szCs w:val="21"/>
                <w:lang w:val="en-US" w:eastAsia="zh-CN"/>
              </w:rPr>
            </w:pPr>
            <w:r>
              <w:rPr>
                <w:rFonts w:hint="eastAsia" w:ascii="宋体" w:hAnsi="宋体" w:eastAsia="宋体" w:cs="宋体"/>
                <w:sz w:val="21"/>
                <w:szCs w:val="21"/>
              </w:rPr>
              <w:t>钢化玻璃展示柜</w:t>
            </w:r>
            <w:r>
              <w:rPr>
                <w:rFonts w:hint="eastAsia" w:ascii="宋体" w:hAnsi="宋体" w:eastAsia="宋体" w:cs="宋体"/>
                <w:sz w:val="21"/>
                <w:szCs w:val="21"/>
                <w:lang w:val="en-US" w:eastAsia="zh-CN"/>
              </w:rPr>
              <w:t>2</w:t>
            </w:r>
          </w:p>
        </w:tc>
        <w:tc>
          <w:tcPr>
            <w:tcW w:w="5937" w:type="dxa"/>
            <w:vAlign w:val="center"/>
          </w:tcPr>
          <w:p w14:paraId="4C8A5F48">
            <w:pPr>
              <w:numPr>
                <w:ilvl w:val="0"/>
                <w:numId w:val="0"/>
              </w:numPr>
              <w:spacing w:before="24" w:line="360" w:lineRule="auto"/>
              <w:ind w:left="119" w:leftChars="0" w:right="73" w:rightChars="0" w:firstLine="11" w:firstLineChars="0"/>
              <w:rPr>
                <w:rFonts w:hint="eastAsia" w:ascii="宋体" w:hAnsi="宋体" w:eastAsia="宋体" w:cs="宋体"/>
                <w:sz w:val="21"/>
                <w:szCs w:val="21"/>
                <w:lang w:val="en-US" w:eastAsia="zh-CN"/>
              </w:rPr>
            </w:pPr>
            <w:r>
              <w:rPr>
                <w:rFonts w:hint="eastAsia" w:ascii="宋体" w:hAnsi="宋体" w:eastAsia="宋体" w:cs="宋体"/>
                <w:snapToGrid w:val="0"/>
                <w:color w:val="000000"/>
                <w:kern w:val="0"/>
                <w:sz w:val="21"/>
                <w:szCs w:val="21"/>
                <w:lang w:val="en-US" w:eastAsia="zh-CN" w:bidi="ar-SA"/>
              </w:rPr>
              <w:t>1.</w:t>
            </w:r>
            <w:r>
              <w:rPr>
                <w:rFonts w:hint="eastAsia" w:ascii="宋体" w:hAnsi="宋体" w:eastAsia="宋体" w:cs="宋体"/>
                <w:sz w:val="21"/>
                <w:szCs w:val="21"/>
                <w:lang w:val="en-US" w:eastAsia="zh-CN"/>
              </w:rPr>
              <w:t>名称：定制展示柜</w:t>
            </w:r>
          </w:p>
          <w:p w14:paraId="1AE8E480">
            <w:pPr>
              <w:numPr>
                <w:ilvl w:val="0"/>
                <w:numId w:val="0"/>
              </w:numPr>
              <w:spacing w:before="24" w:line="360" w:lineRule="auto"/>
              <w:ind w:left="119" w:leftChars="0" w:right="73" w:rightChars="0" w:firstLine="11" w:firstLineChars="0"/>
              <w:rPr>
                <w:rFonts w:hint="eastAsia" w:ascii="宋体" w:hAnsi="宋体" w:eastAsia="宋体" w:cs="宋体"/>
                <w:sz w:val="21"/>
                <w:szCs w:val="21"/>
                <w:lang w:val="en-US" w:eastAsia="zh-CN"/>
              </w:rPr>
            </w:pPr>
            <w:r>
              <w:rPr>
                <w:rFonts w:hint="eastAsia" w:ascii="宋体" w:hAnsi="宋体" w:eastAsia="宋体" w:cs="宋体"/>
                <w:snapToGrid w:val="0"/>
                <w:color w:val="000000"/>
                <w:kern w:val="0"/>
                <w:sz w:val="21"/>
                <w:szCs w:val="21"/>
                <w:lang w:val="en-US" w:eastAsia="zh-CN" w:bidi="ar-SA"/>
              </w:rPr>
              <w:t>2.规格：</w:t>
            </w:r>
            <w:r>
              <w:rPr>
                <w:rFonts w:hint="eastAsia" w:ascii="宋体" w:hAnsi="宋体" w:eastAsia="宋体" w:cs="宋体"/>
                <w:sz w:val="21"/>
                <w:szCs w:val="21"/>
                <w:lang w:val="en-US" w:eastAsia="zh-CN"/>
              </w:rPr>
              <w:t>长120cm，宽70cm，高120cm</w:t>
            </w:r>
          </w:p>
        </w:tc>
        <w:tc>
          <w:tcPr>
            <w:tcW w:w="1201" w:type="dxa"/>
            <w:vAlign w:val="center"/>
          </w:tcPr>
          <w:p w14:paraId="17A8A8A5">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c>
          <w:tcPr>
            <w:tcW w:w="593" w:type="dxa"/>
            <w:vAlign w:val="center"/>
          </w:tcPr>
          <w:p w14:paraId="09E1F7DF">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14:paraId="0518F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477" w:type="dxa"/>
            <w:gridSpan w:val="5"/>
            <w:vAlign w:val="center"/>
          </w:tcPr>
          <w:p w14:paraId="02F55217">
            <w:pPr>
              <w:spacing w:before="78" w:line="360" w:lineRule="auto"/>
              <w:rPr>
                <w:rFonts w:hint="eastAsia" w:ascii="宋体" w:hAnsi="宋体" w:eastAsia="宋体" w:cs="宋体"/>
                <w:b/>
                <w:bCs/>
                <w:sz w:val="21"/>
                <w:szCs w:val="21"/>
              </w:rPr>
            </w:pPr>
            <w:r>
              <w:rPr>
                <w:rFonts w:hint="eastAsia" w:ascii="宋体" w:hAnsi="宋体" w:eastAsia="宋体" w:cs="宋体"/>
                <w:b/>
                <w:bCs/>
                <w:sz w:val="21"/>
                <w:szCs w:val="21"/>
                <w:lang w:eastAsia="zh-CN"/>
              </w:rPr>
              <w:t>二、</w:t>
            </w:r>
            <w:r>
              <w:rPr>
                <w:rFonts w:hint="eastAsia" w:ascii="宋体" w:hAnsi="宋体" w:eastAsia="宋体" w:cs="宋体"/>
                <w:b/>
                <w:bCs/>
                <w:sz w:val="21"/>
                <w:szCs w:val="21"/>
              </w:rPr>
              <w:t>一层楼多媒体工程</w:t>
            </w:r>
          </w:p>
        </w:tc>
      </w:tr>
      <w:tr w14:paraId="032632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9477" w:type="dxa"/>
            <w:gridSpan w:val="5"/>
            <w:vAlign w:val="center"/>
          </w:tcPr>
          <w:p w14:paraId="75E634F8">
            <w:pPr>
              <w:spacing w:before="78" w:line="360" w:lineRule="auto"/>
              <w:rPr>
                <w:rFonts w:hint="eastAsia" w:ascii="宋体" w:hAnsi="宋体" w:eastAsia="宋体" w:cs="宋体"/>
                <w:b/>
                <w:bCs/>
                <w:sz w:val="21"/>
                <w:szCs w:val="21"/>
              </w:rPr>
            </w:pPr>
            <w:r>
              <w:rPr>
                <w:rFonts w:hint="eastAsia" w:ascii="宋体" w:hAnsi="宋体" w:eastAsia="宋体" w:cs="宋体"/>
                <w:b/>
                <w:bCs/>
                <w:sz w:val="21"/>
                <w:szCs w:val="21"/>
              </w:rPr>
              <w:t>山水田林.LED大屏播放系统</w:t>
            </w:r>
          </w:p>
        </w:tc>
      </w:tr>
      <w:tr w14:paraId="0DFA1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453" w:type="dxa"/>
            <w:vAlign w:val="center"/>
          </w:tcPr>
          <w:p w14:paraId="3DDDFEA9">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32</w:t>
            </w:r>
          </w:p>
        </w:tc>
        <w:tc>
          <w:tcPr>
            <w:tcW w:w="1293" w:type="dxa"/>
            <w:vAlign w:val="center"/>
          </w:tcPr>
          <w:p w14:paraId="7982767E">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LED显示屏</w:t>
            </w:r>
          </w:p>
        </w:tc>
        <w:tc>
          <w:tcPr>
            <w:tcW w:w="5937" w:type="dxa"/>
            <w:vAlign w:val="center"/>
          </w:tcPr>
          <w:p w14:paraId="3BD1AAD3">
            <w:pPr>
              <w:spacing w:before="24" w:line="360" w:lineRule="auto"/>
              <w:ind w:left="119" w:right="73" w:firstLine="11"/>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LED类型：SMD1515黑灯 像素间距1.86mm</w:t>
            </w:r>
            <w:r>
              <w:rPr>
                <w:rFonts w:hint="eastAsia" w:ascii="宋体" w:hAnsi="宋体" w:eastAsia="宋体" w:cs="宋体"/>
                <w:sz w:val="21"/>
                <w:szCs w:val="21"/>
                <w:lang w:eastAsia="zh-CN"/>
              </w:rPr>
              <w:t>；</w:t>
            </w:r>
          </w:p>
          <w:p w14:paraId="6002B12E">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2.模组尺寸：320×160×8.7（宽×高×厚，mm）；分辨率172x86</w:t>
            </w:r>
          </w:p>
          <w:p w14:paraId="4B362CA8">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color w:val="auto"/>
                <w:sz w:val="21"/>
                <w:szCs w:val="21"/>
              </w:rPr>
              <w:t>屏体最大功率5500W，平均功率2505W；满足前维护方式；表面平整无明显缝隙，整屏拼接拼缝≤0.1㎜，要求模组平整度≤0.1㎜。</w:t>
            </w:r>
          </w:p>
          <w:p w14:paraId="4C940A7D">
            <w:pPr>
              <w:spacing w:before="24" w:line="360" w:lineRule="auto"/>
              <w:ind w:left="119" w:right="73" w:firstLine="11"/>
              <w:rPr>
                <w:rFonts w:hint="eastAsia" w:ascii="宋体" w:hAnsi="宋体" w:eastAsia="宋体" w:cs="宋体"/>
                <w:color w:val="auto"/>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屏体尺寸宽3.2米，高1.76米，屏体面积5.63平方；</w:t>
            </w:r>
            <w:r>
              <w:rPr>
                <w:rFonts w:hint="eastAsia" w:ascii="宋体" w:hAnsi="宋体" w:eastAsia="宋体" w:cs="宋体"/>
                <w:color w:val="auto"/>
                <w:sz w:val="21"/>
                <w:szCs w:val="21"/>
              </w:rPr>
              <w:t>宽18高17模组组成；</w:t>
            </w:r>
          </w:p>
          <w:p w14:paraId="04CB3450">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rPr>
              <w:t>4．屏幕亮度≥500cd/m²，刷新频率≥3840Hz，最佳视角：水平视角≥160度；垂直视角≥140度；整屏亮度均匀性≥99%，具有单点校正功能</w:t>
            </w:r>
            <w:r>
              <w:rPr>
                <w:rFonts w:hint="eastAsia" w:ascii="宋体" w:hAnsi="宋体" w:eastAsia="宋体" w:cs="宋体"/>
                <w:sz w:val="21"/>
                <w:szCs w:val="21"/>
                <w:lang w:eastAsia="zh-CN"/>
              </w:rPr>
              <w:t>；</w:t>
            </w:r>
          </w:p>
          <w:p w14:paraId="253E05F0">
            <w:pPr>
              <w:spacing w:before="24" w:line="360" w:lineRule="auto"/>
              <w:ind w:left="119" w:right="73" w:firstLine="11"/>
              <w:rPr>
                <w:rFonts w:hint="default" w:ascii="宋体" w:hAnsi="宋体" w:eastAsia="宋体" w:cs="宋体"/>
                <w:sz w:val="21"/>
                <w:szCs w:val="21"/>
                <w:lang w:val="en-US" w:eastAsia="zh-CN"/>
              </w:rPr>
            </w:pPr>
            <w:r>
              <w:rPr>
                <w:rFonts w:hint="eastAsia" w:ascii="宋体" w:hAnsi="宋体" w:eastAsia="宋体" w:cs="宋体"/>
                <w:sz w:val="21"/>
                <w:szCs w:val="21"/>
              </w:rPr>
              <w:t>5.功率（最大/平均，W/m²）：350/160</w:t>
            </w:r>
          </w:p>
        </w:tc>
        <w:tc>
          <w:tcPr>
            <w:tcW w:w="1201" w:type="dxa"/>
            <w:vAlign w:val="center"/>
          </w:tcPr>
          <w:p w14:paraId="0793513C">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rPr>
              <w:t>5.63</w:t>
            </w:r>
          </w:p>
        </w:tc>
        <w:tc>
          <w:tcPr>
            <w:tcW w:w="593" w:type="dxa"/>
            <w:vAlign w:val="center"/>
          </w:tcPr>
          <w:p w14:paraId="501433B6">
            <w:pPr>
              <w:spacing w:before="78" w:line="360" w:lineRule="auto"/>
              <w:jc w:val="center"/>
              <w:rPr>
                <w:rFonts w:hint="eastAsia" w:ascii="宋体" w:hAnsi="宋体" w:eastAsia="宋体" w:cs="宋体"/>
                <w:sz w:val="21"/>
                <w:szCs w:val="21"/>
              </w:rPr>
            </w:pPr>
            <w:r>
              <w:rPr>
                <w:rFonts w:hint="eastAsia" w:ascii="宋体" w:hAnsi="宋体" w:eastAsia="宋体" w:cs="宋体"/>
                <w:sz w:val="21"/>
                <w:szCs w:val="21"/>
              </w:rPr>
              <w:t>㎡</w:t>
            </w:r>
          </w:p>
        </w:tc>
      </w:tr>
      <w:tr w14:paraId="60597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5" w:hRule="atLeast"/>
        </w:trPr>
        <w:tc>
          <w:tcPr>
            <w:tcW w:w="453" w:type="dxa"/>
            <w:vAlign w:val="center"/>
          </w:tcPr>
          <w:p w14:paraId="507E806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33</w:t>
            </w:r>
          </w:p>
        </w:tc>
        <w:tc>
          <w:tcPr>
            <w:tcW w:w="1293" w:type="dxa"/>
            <w:vAlign w:val="center"/>
          </w:tcPr>
          <w:p w14:paraId="195A01DF">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视频控制设备</w:t>
            </w:r>
          </w:p>
        </w:tc>
        <w:tc>
          <w:tcPr>
            <w:tcW w:w="5937" w:type="dxa"/>
            <w:vAlign w:val="center"/>
          </w:tcPr>
          <w:p w14:paraId="2247A78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1.名称：视频处理器（适配本展项点对点显示）</w:t>
            </w:r>
          </w:p>
          <w:p w14:paraId="224D1A44">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2.技术参数：单画面；带载260万、横向最大3840、纵向最大1920；U盘脱机播放；支持无线投屏；</w:t>
            </w:r>
          </w:p>
          <w:p w14:paraId="0AD015A3">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3.输入：1×USB、1xVGA、1xDVI、1xHDMI、1xAudio；输出：4x网口、1xAudio</w:t>
            </w:r>
          </w:p>
        </w:tc>
        <w:tc>
          <w:tcPr>
            <w:tcW w:w="1201" w:type="dxa"/>
            <w:vAlign w:val="center"/>
          </w:tcPr>
          <w:p w14:paraId="4F610E36">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7B6D9D18">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59DD5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0" w:hRule="atLeast"/>
        </w:trPr>
        <w:tc>
          <w:tcPr>
            <w:tcW w:w="453" w:type="dxa"/>
            <w:vAlign w:val="center"/>
          </w:tcPr>
          <w:p w14:paraId="16139B98">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34</w:t>
            </w:r>
          </w:p>
        </w:tc>
        <w:tc>
          <w:tcPr>
            <w:tcW w:w="1293" w:type="dxa"/>
            <w:vAlign w:val="center"/>
          </w:tcPr>
          <w:p w14:paraId="627B48AD">
            <w:pPr>
              <w:spacing w:before="78" w:line="360" w:lineRule="auto"/>
              <w:ind w:right="155"/>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工控服务器</w:t>
            </w:r>
          </w:p>
        </w:tc>
        <w:tc>
          <w:tcPr>
            <w:tcW w:w="5937" w:type="dxa"/>
            <w:vAlign w:val="center"/>
          </w:tcPr>
          <w:p w14:paraId="00B58AC0">
            <w:pPr>
              <w:spacing w:before="24" w:line="360" w:lineRule="auto"/>
              <w:ind w:left="119" w:right="73" w:firstLine="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1.名称：工控服务器</w:t>
            </w:r>
          </w:p>
          <w:p w14:paraId="2BB2756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2.规格参数：i7 12700/16GB DDR4/SSD:256G/显卡IVIDIA 2000 /4U工控机箱</w:t>
            </w:r>
          </w:p>
        </w:tc>
        <w:tc>
          <w:tcPr>
            <w:tcW w:w="1201" w:type="dxa"/>
            <w:vAlign w:val="center"/>
          </w:tcPr>
          <w:p w14:paraId="02CB0CA1">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563E844E">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57761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8" w:hRule="atLeast"/>
        </w:trPr>
        <w:tc>
          <w:tcPr>
            <w:tcW w:w="453" w:type="dxa"/>
            <w:vAlign w:val="center"/>
          </w:tcPr>
          <w:p w14:paraId="3F62E9A9">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35</w:t>
            </w:r>
          </w:p>
        </w:tc>
        <w:tc>
          <w:tcPr>
            <w:tcW w:w="1293" w:type="dxa"/>
            <w:vAlign w:val="center"/>
          </w:tcPr>
          <w:p w14:paraId="2C4EC861">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音响系统</w:t>
            </w:r>
          </w:p>
        </w:tc>
        <w:tc>
          <w:tcPr>
            <w:tcW w:w="5937" w:type="dxa"/>
            <w:vAlign w:val="center"/>
          </w:tcPr>
          <w:p w14:paraId="700D0BA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1.名称：音响系统</w:t>
            </w:r>
          </w:p>
          <w:p w14:paraId="751EE54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内置24Bit A/D、D/A转换；24位DSP处理器，48KHz高速采样，采用高速浮点运算。</w:t>
            </w:r>
          </w:p>
          <w:p w14:paraId="3C6A8F5E">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采用自适应环境啸叫抑制算法（AFC）智能(AGC)双向电平控制技术，3路麦克风输入，独立的调整灵敏调证。</w:t>
            </w:r>
          </w:p>
          <w:p w14:paraId="1E49519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每路MIC独立的48V幻象电源供电，可以独立开关。</w:t>
            </w:r>
          </w:p>
          <w:p w14:paraId="02B259AA">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带8欧：2x200W，4欧：2x300W功率输出</w:t>
            </w:r>
          </w:p>
        </w:tc>
        <w:tc>
          <w:tcPr>
            <w:tcW w:w="1201" w:type="dxa"/>
            <w:vAlign w:val="center"/>
          </w:tcPr>
          <w:p w14:paraId="031EA7AC">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4EA790A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7E571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5" w:hRule="atLeast"/>
        </w:trPr>
        <w:tc>
          <w:tcPr>
            <w:tcW w:w="453" w:type="dxa"/>
            <w:vAlign w:val="center"/>
          </w:tcPr>
          <w:p w14:paraId="5C72667A">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36</w:t>
            </w:r>
          </w:p>
        </w:tc>
        <w:tc>
          <w:tcPr>
            <w:tcW w:w="1293" w:type="dxa"/>
            <w:vAlign w:val="center"/>
          </w:tcPr>
          <w:p w14:paraId="1C9F257C">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200BD969">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72B75A4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31909AAD">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6F5F7247">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4.打开指定文件支持格式：本地绝对路径、本地相对路径、局域网共享路径</w:t>
            </w:r>
          </w:p>
          <w:p w14:paraId="53ED318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44476316">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2126487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6.同步联动模式：</w:t>
            </w:r>
          </w:p>
          <w:p w14:paraId="7F5EC52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77795EC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30CDF9FD">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15CFE2BF">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0BED9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0" w:hRule="atLeast"/>
        </w:trPr>
        <w:tc>
          <w:tcPr>
            <w:tcW w:w="453" w:type="dxa"/>
            <w:vAlign w:val="center"/>
          </w:tcPr>
          <w:p w14:paraId="1B55720B">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37</w:t>
            </w:r>
          </w:p>
        </w:tc>
        <w:tc>
          <w:tcPr>
            <w:tcW w:w="1293" w:type="dxa"/>
            <w:vAlign w:val="center"/>
          </w:tcPr>
          <w:p w14:paraId="217E2688">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数字内容</w:t>
            </w:r>
          </w:p>
        </w:tc>
        <w:tc>
          <w:tcPr>
            <w:tcW w:w="5937" w:type="dxa"/>
            <w:vAlign w:val="center"/>
          </w:tcPr>
          <w:p w14:paraId="0506E0C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1.名称：数字内容多媒体视频</w:t>
            </w:r>
          </w:p>
          <w:p w14:paraId="2C2F971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2.规格：包含资料收集/多媒体脚本/剪辑/特效/包装</w:t>
            </w:r>
          </w:p>
          <w:p w14:paraId="5777B4BE">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3.高清MP4，格式：1080P</w:t>
            </w:r>
          </w:p>
          <w:p w14:paraId="255E3A55">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4.时长3分钟</w:t>
            </w:r>
          </w:p>
        </w:tc>
        <w:tc>
          <w:tcPr>
            <w:tcW w:w="1201" w:type="dxa"/>
            <w:vAlign w:val="center"/>
          </w:tcPr>
          <w:p w14:paraId="6385F863">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4137DCDA">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2F078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9477" w:type="dxa"/>
            <w:gridSpan w:val="5"/>
            <w:vAlign w:val="center"/>
          </w:tcPr>
          <w:p w14:paraId="558BB356">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历史长卷.LED大屏交互系统</w:t>
            </w:r>
          </w:p>
        </w:tc>
      </w:tr>
      <w:tr w14:paraId="678C5A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3" w:hRule="atLeast"/>
        </w:trPr>
        <w:tc>
          <w:tcPr>
            <w:tcW w:w="453" w:type="dxa"/>
            <w:vAlign w:val="center"/>
          </w:tcPr>
          <w:p w14:paraId="386E4BC9">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38</w:t>
            </w:r>
          </w:p>
        </w:tc>
        <w:tc>
          <w:tcPr>
            <w:tcW w:w="1293" w:type="dxa"/>
            <w:vAlign w:val="center"/>
          </w:tcPr>
          <w:p w14:paraId="6F25C3A7">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LED显示屏</w:t>
            </w:r>
          </w:p>
        </w:tc>
        <w:tc>
          <w:tcPr>
            <w:tcW w:w="5937" w:type="dxa"/>
            <w:vAlign w:val="center"/>
          </w:tcPr>
          <w:p w14:paraId="6F20106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1．LED类型：SMD1515黑灯 像素间距1.86mm ；</w:t>
            </w:r>
          </w:p>
          <w:p w14:paraId="6F519079">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2.模组尺寸：320×160×8.7（宽×高×厚，mm）；分辨率172x86</w:t>
            </w:r>
          </w:p>
          <w:p w14:paraId="11F88ED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屏体最大功率5500W，平均功率2505W；满足前维护方式；表面平整无明显缝隙，整屏拼接拼缝≤0.1㎜，要求模组平整度≤0.1㎜。</w:t>
            </w:r>
          </w:p>
          <w:p w14:paraId="20E2A5C0">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3．屏体尺寸宽4.16米，高2.08米，屏体面积8.65平方；宽18高17模组组成；</w:t>
            </w:r>
          </w:p>
          <w:p w14:paraId="6E9EF186">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4．屏幕亮度≥500cd/m²，刷新频率≥3840Hz，最佳视角：水平视角≥160度；垂直视角≥140度；整屏亮度均匀性≥99%，具有单点校正功能;</w:t>
            </w:r>
          </w:p>
          <w:p w14:paraId="432197C3">
            <w:pPr>
              <w:spacing w:before="24" w:line="360" w:lineRule="auto"/>
              <w:ind w:left="119" w:right="73" w:firstLine="11"/>
              <w:rPr>
                <w:rFonts w:hint="default" w:ascii="宋体" w:hAnsi="宋体" w:eastAsia="宋体" w:cs="宋体"/>
                <w:sz w:val="21"/>
                <w:szCs w:val="21"/>
                <w:lang w:val="en-US" w:eastAsia="zh-CN"/>
              </w:rPr>
            </w:pPr>
            <w:r>
              <w:rPr>
                <w:rFonts w:hint="eastAsia" w:ascii="宋体" w:hAnsi="宋体" w:eastAsia="宋体" w:cs="宋体"/>
                <w:sz w:val="21"/>
                <w:szCs w:val="21"/>
              </w:rPr>
              <w:t>5.功率（最大/平均，W/m²）：350/160</w:t>
            </w:r>
          </w:p>
        </w:tc>
        <w:tc>
          <w:tcPr>
            <w:tcW w:w="1201" w:type="dxa"/>
            <w:vAlign w:val="center"/>
          </w:tcPr>
          <w:p w14:paraId="7336954F">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8.65</w:t>
            </w:r>
          </w:p>
        </w:tc>
        <w:tc>
          <w:tcPr>
            <w:tcW w:w="593" w:type="dxa"/>
            <w:vAlign w:val="center"/>
          </w:tcPr>
          <w:p w14:paraId="7E6B8BD5">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5BCD7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5BE8E5AE">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39</w:t>
            </w:r>
          </w:p>
        </w:tc>
        <w:tc>
          <w:tcPr>
            <w:tcW w:w="1293" w:type="dxa"/>
            <w:vAlign w:val="center"/>
          </w:tcPr>
          <w:p w14:paraId="572A2D2A">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视频控制设备</w:t>
            </w:r>
          </w:p>
        </w:tc>
        <w:tc>
          <w:tcPr>
            <w:tcW w:w="5937" w:type="dxa"/>
            <w:vAlign w:val="center"/>
          </w:tcPr>
          <w:p w14:paraId="64095495">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1.名称：视频处理器（适配本展项点对点显示）</w:t>
            </w:r>
          </w:p>
          <w:p w14:paraId="643E1D4A">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2.技术参数：单画面；带载260万、横向最大3840、纵向最大1920；U盘脱机播放；支持无线投屏；</w:t>
            </w:r>
          </w:p>
          <w:p w14:paraId="66D165CD">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3.输入：1×USB、 1xVGA、1xDVI、1xHDMI、1xAudio；输出：4x网口、1xAudio</w:t>
            </w:r>
          </w:p>
        </w:tc>
        <w:tc>
          <w:tcPr>
            <w:tcW w:w="1201" w:type="dxa"/>
            <w:vAlign w:val="center"/>
          </w:tcPr>
          <w:p w14:paraId="7DACBF2E">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545EBC38">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435CA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32AFD6FE">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40</w:t>
            </w:r>
          </w:p>
        </w:tc>
        <w:tc>
          <w:tcPr>
            <w:tcW w:w="1293" w:type="dxa"/>
            <w:vAlign w:val="center"/>
          </w:tcPr>
          <w:p w14:paraId="59B36E3D">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触摸一体机</w:t>
            </w:r>
          </w:p>
        </w:tc>
        <w:tc>
          <w:tcPr>
            <w:tcW w:w="5937" w:type="dxa"/>
            <w:vAlign w:val="center"/>
          </w:tcPr>
          <w:p w14:paraId="1458A8F5">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1.名称：触摸一体机</w:t>
            </w:r>
          </w:p>
          <w:p w14:paraId="63A8DF3A">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2.规格型号：55寸一体机</w:t>
            </w:r>
          </w:p>
          <w:p w14:paraId="6010BB9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3.其他：含滑轨系统</w:t>
            </w:r>
          </w:p>
          <w:p w14:paraId="103AE643">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屏幕尺寸 55"</w:t>
            </w:r>
          </w:p>
          <w:p w14:paraId="7C762FD9">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Panel Brand / Model 面板品牌/型号 BOE或者CSOT</w:t>
            </w:r>
          </w:p>
          <w:p w14:paraId="7DE18C9D">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Resolution / Aspect Ratio 分辨率/长宽比 3840×2160/16:9</w:t>
            </w:r>
          </w:p>
          <w:p w14:paraId="46E2316E">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Active Area 显示区域 1209.6×680.4(mm)</w:t>
            </w:r>
          </w:p>
          <w:p w14:paraId="2BD8D02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Backlight Type 背光源类型 直下式WLED</w:t>
            </w:r>
          </w:p>
          <w:p w14:paraId="2469312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Brightness 亮度 250~300cd/m2 (Typical)</w:t>
            </w:r>
          </w:p>
          <w:p w14:paraId="1176DA34">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rPr>
              <w:t>Contrast Ratio 对比度 1200:1 (Typical)</w:t>
            </w:r>
          </w:p>
          <w:p w14:paraId="6025428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Pixel Pitch 像素间距 0.315(mm) (H) x 0.315(mm) (V)</w:t>
            </w:r>
          </w:p>
          <w:p w14:paraId="18CA0BE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rPr>
              <w:t>Response Time 响应时间 8 GTG(ms)</w:t>
            </w:r>
          </w:p>
          <w:p w14:paraId="7EC4843A">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13.</w:t>
            </w:r>
            <w:r>
              <w:rPr>
                <w:rFonts w:hint="eastAsia" w:ascii="宋体" w:hAnsi="宋体" w:eastAsia="宋体" w:cs="宋体"/>
                <w:sz w:val="21"/>
                <w:szCs w:val="21"/>
              </w:rPr>
              <w:t>Viewing Angle 视角 89 / 89 / 89 / 89</w:t>
            </w:r>
          </w:p>
          <w:p w14:paraId="6FA1CB44">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14.</w:t>
            </w:r>
            <w:r>
              <w:rPr>
                <w:rFonts w:hint="eastAsia" w:ascii="宋体" w:hAnsi="宋体" w:eastAsia="宋体" w:cs="宋体"/>
                <w:sz w:val="21"/>
                <w:szCs w:val="21"/>
              </w:rPr>
              <w:t>Chromaticity Coordinate 色坐标 X:0.283 +0.03 Y：0.297±0.03</w:t>
            </w:r>
          </w:p>
          <w:p w14:paraId="5FA395AA">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15.</w:t>
            </w:r>
            <w:r>
              <w:rPr>
                <w:rFonts w:hint="eastAsia" w:ascii="宋体" w:hAnsi="宋体" w:eastAsia="宋体" w:cs="宋体"/>
                <w:sz w:val="21"/>
                <w:szCs w:val="21"/>
              </w:rPr>
              <w:t>Display Colors 色彩度 8bits + FRC，1.07G colors</w:t>
            </w:r>
          </w:p>
          <w:p w14:paraId="23443B94">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16.</w:t>
            </w:r>
            <w:r>
              <w:rPr>
                <w:rFonts w:hint="eastAsia" w:ascii="宋体" w:hAnsi="宋体" w:eastAsia="宋体" w:cs="宋体"/>
                <w:sz w:val="21"/>
                <w:szCs w:val="21"/>
              </w:rPr>
              <w:t>Panel Frame Rate 面板帧频 60Hz</w:t>
            </w:r>
          </w:p>
          <w:p w14:paraId="2FFB4978">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17.</w:t>
            </w:r>
            <w:r>
              <w:rPr>
                <w:rFonts w:hint="eastAsia" w:ascii="宋体" w:hAnsi="宋体" w:eastAsia="宋体" w:cs="宋体"/>
                <w:sz w:val="21"/>
                <w:szCs w:val="21"/>
              </w:rPr>
              <w:t>Color Gamut 色域覆盖率 72%（NTSC）</w:t>
            </w:r>
          </w:p>
          <w:p w14:paraId="26331677">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18.</w:t>
            </w:r>
            <w:r>
              <w:rPr>
                <w:rFonts w:hint="eastAsia" w:ascii="宋体" w:hAnsi="宋体" w:eastAsia="宋体" w:cs="宋体"/>
                <w:sz w:val="21"/>
                <w:szCs w:val="21"/>
              </w:rPr>
              <w:t>Brightness Uniformity 亮度均匀性 九宫格65%以上</w:t>
            </w:r>
          </w:p>
          <w:p w14:paraId="3D5BF44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19.</w:t>
            </w:r>
            <w:r>
              <w:rPr>
                <w:rFonts w:hint="eastAsia" w:ascii="宋体" w:hAnsi="宋体" w:eastAsia="宋体" w:cs="宋体"/>
                <w:sz w:val="21"/>
                <w:szCs w:val="21"/>
              </w:rPr>
              <w:t>Life Time 寿命 30000 Hrs</w:t>
            </w:r>
          </w:p>
          <w:p w14:paraId="27CF4443">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PCBA model 主板型号 CP.MT9679.PE831</w:t>
            </w:r>
          </w:p>
          <w:p w14:paraId="548BDC2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Chipset 主芯片 MT9679(Quad core ARM Cortex-A73 )</w:t>
            </w:r>
          </w:p>
          <w:p w14:paraId="64C58627">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22.</w:t>
            </w:r>
            <w:r>
              <w:rPr>
                <w:rFonts w:hint="eastAsia" w:ascii="宋体" w:hAnsi="宋体" w:eastAsia="宋体" w:cs="宋体"/>
                <w:sz w:val="21"/>
                <w:szCs w:val="21"/>
              </w:rPr>
              <w:t>GPU 图形处理器 Mali G52MC1</w:t>
            </w:r>
          </w:p>
          <w:p w14:paraId="4E8623EA">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23.</w:t>
            </w:r>
            <w:r>
              <w:rPr>
                <w:rFonts w:hint="eastAsia" w:ascii="宋体" w:hAnsi="宋体" w:eastAsia="宋体" w:cs="宋体"/>
                <w:sz w:val="21"/>
                <w:szCs w:val="21"/>
              </w:rPr>
              <w:t>RAM 运行内存 4、8 GB（可选）</w:t>
            </w:r>
          </w:p>
          <w:p w14:paraId="778E0C51">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24.</w:t>
            </w:r>
            <w:r>
              <w:rPr>
                <w:rFonts w:hint="eastAsia" w:ascii="宋体" w:hAnsi="宋体" w:eastAsia="宋体" w:cs="宋体"/>
                <w:sz w:val="21"/>
                <w:szCs w:val="21"/>
              </w:rPr>
              <w:t>ROM 存储内存 32、128 GB EMMC（可选）</w:t>
            </w:r>
          </w:p>
          <w:p w14:paraId="51FD6753">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25.</w:t>
            </w:r>
            <w:r>
              <w:rPr>
                <w:rFonts w:hint="eastAsia" w:ascii="宋体" w:hAnsi="宋体" w:eastAsia="宋体" w:cs="宋体"/>
                <w:sz w:val="21"/>
                <w:szCs w:val="21"/>
              </w:rPr>
              <w:t>Video Format 视频格式 MPEG-2/4,AVS,H.264,H.265,TS,Realmedia…</w:t>
            </w:r>
          </w:p>
          <w:p w14:paraId="1135B635">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26.</w:t>
            </w:r>
            <w:r>
              <w:rPr>
                <w:rFonts w:hint="eastAsia" w:ascii="宋体" w:hAnsi="宋体" w:eastAsia="宋体" w:cs="宋体"/>
                <w:sz w:val="21"/>
                <w:szCs w:val="21"/>
              </w:rPr>
              <w:t>Audio Format 音频格式 MPEG1/2 layer I/II,AAC-Lc,WMA…</w:t>
            </w:r>
          </w:p>
          <w:p w14:paraId="35A6A05E">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27.</w:t>
            </w:r>
            <w:r>
              <w:rPr>
                <w:rFonts w:hint="eastAsia" w:ascii="宋体" w:hAnsi="宋体" w:eastAsia="宋体" w:cs="宋体"/>
                <w:sz w:val="21"/>
                <w:szCs w:val="21"/>
              </w:rPr>
              <w:t>System Version 系统版本 Android14</w:t>
            </w:r>
          </w:p>
          <w:p w14:paraId="7F3C8B0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28.</w:t>
            </w:r>
            <w:r>
              <w:rPr>
                <w:rFonts w:hint="eastAsia" w:ascii="宋体" w:hAnsi="宋体" w:eastAsia="宋体" w:cs="宋体"/>
                <w:sz w:val="21"/>
                <w:szCs w:val="21"/>
              </w:rPr>
              <w:t>OSD/UI Languages 用户界面语言 中文</w:t>
            </w:r>
          </w:p>
          <w:p w14:paraId="0850429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29.</w:t>
            </w:r>
            <w:r>
              <w:rPr>
                <w:rFonts w:hint="eastAsia" w:ascii="宋体" w:hAnsi="宋体" w:eastAsia="宋体" w:cs="宋体"/>
                <w:sz w:val="21"/>
                <w:szCs w:val="21"/>
              </w:rPr>
              <w:t>HDMI Input HDMI输入 3×（2.2b jacks）前1后2 1080i、1080p 、2160p（HDMI1 CEC ARC）</w:t>
            </w:r>
          </w:p>
          <w:p w14:paraId="02CCB1D1">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30.</w:t>
            </w:r>
            <w:r>
              <w:rPr>
                <w:rFonts w:hint="eastAsia" w:ascii="宋体" w:hAnsi="宋体" w:eastAsia="宋体" w:cs="宋体"/>
                <w:sz w:val="21"/>
                <w:szCs w:val="21"/>
              </w:rPr>
              <w:t>SPDIF 数字音频输出 1×（optical socket）</w:t>
            </w:r>
          </w:p>
          <w:p w14:paraId="4F78EA9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31.</w:t>
            </w:r>
            <w:r>
              <w:rPr>
                <w:rFonts w:hint="eastAsia" w:ascii="宋体" w:hAnsi="宋体" w:eastAsia="宋体" w:cs="宋体"/>
                <w:sz w:val="21"/>
                <w:szCs w:val="21"/>
              </w:rPr>
              <w:t>TYPE C TYPE C输入 2×（ little socket）前1后1（USB功能）</w:t>
            </w:r>
          </w:p>
          <w:p w14:paraId="777131B5">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32.</w:t>
            </w:r>
            <w:r>
              <w:rPr>
                <w:rFonts w:hint="eastAsia" w:ascii="宋体" w:hAnsi="宋体" w:eastAsia="宋体" w:cs="宋体"/>
                <w:sz w:val="21"/>
                <w:szCs w:val="21"/>
              </w:rPr>
              <w:t>UART RS-232串口 1×（DB9 standard block）</w:t>
            </w:r>
          </w:p>
          <w:p w14:paraId="145C9FC1">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33.</w:t>
            </w:r>
            <w:r>
              <w:rPr>
                <w:rFonts w:hint="eastAsia" w:ascii="宋体" w:hAnsi="宋体" w:eastAsia="宋体" w:cs="宋体"/>
                <w:sz w:val="21"/>
                <w:szCs w:val="21"/>
              </w:rPr>
              <w:t>USB Universal Serial Bus 通用串行总线 1×USB3.0（前置）+1×USB3.0（后）+1 ×USB2.0（前）+1 ×USB2.0（后）</w:t>
            </w:r>
          </w:p>
          <w:p w14:paraId="6069FA9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34.</w:t>
            </w:r>
            <w:r>
              <w:rPr>
                <w:rFonts w:hint="eastAsia" w:ascii="宋体" w:hAnsi="宋体" w:eastAsia="宋体" w:cs="宋体"/>
                <w:sz w:val="21"/>
                <w:szCs w:val="21"/>
              </w:rPr>
              <w:t>Touch-USB 触摸输入接口 1×Standard Type USB2.0 B port（前置）+1×Standard Type USB2.0 B port（后）</w:t>
            </w:r>
          </w:p>
          <w:p w14:paraId="187C66E0">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35.</w:t>
            </w:r>
            <w:r>
              <w:rPr>
                <w:rFonts w:hint="eastAsia" w:ascii="宋体" w:hAnsi="宋体" w:eastAsia="宋体" w:cs="宋体"/>
                <w:sz w:val="21"/>
                <w:szCs w:val="21"/>
              </w:rPr>
              <w:t>Audio ouput(Earphone) 音频输出接口 1×（3.5 φ Mini Jack）</w:t>
            </w:r>
          </w:p>
          <w:p w14:paraId="1419A70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36.</w:t>
            </w:r>
            <w:r>
              <w:rPr>
                <w:rFonts w:hint="eastAsia" w:ascii="宋体" w:hAnsi="宋体" w:eastAsia="宋体" w:cs="宋体"/>
                <w:sz w:val="21"/>
                <w:szCs w:val="21"/>
              </w:rPr>
              <w:t>Ethernet Input 以太网输入 1×（RJ45 jack）（一网通）</w:t>
            </w:r>
          </w:p>
          <w:p w14:paraId="570E3CBA">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37.</w:t>
            </w:r>
            <w:r>
              <w:rPr>
                <w:rFonts w:hint="eastAsia" w:ascii="宋体" w:hAnsi="宋体" w:eastAsia="宋体" w:cs="宋体"/>
                <w:sz w:val="21"/>
                <w:szCs w:val="21"/>
              </w:rPr>
              <w:t>Wifi Aerial 无线网天线 2.4G+5G built-in module，1×Bluetooth2.1+EDR/3.0/4.x/5.2/5.3/5.4</w:t>
            </w:r>
          </w:p>
          <w:p w14:paraId="6EB01F80">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38.</w:t>
            </w:r>
            <w:r>
              <w:rPr>
                <w:rFonts w:hint="eastAsia" w:ascii="宋体" w:hAnsi="宋体" w:eastAsia="宋体" w:cs="宋体"/>
                <w:sz w:val="21"/>
                <w:szCs w:val="21"/>
              </w:rPr>
              <w:t>MIC in 麦克风输入 1×（Mini Jack）</w:t>
            </w:r>
          </w:p>
          <w:p w14:paraId="52D8C5D4">
            <w:pPr>
              <w:spacing w:before="24" w:line="360" w:lineRule="auto"/>
              <w:ind w:left="119" w:right="73" w:firstLine="11"/>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39.</w:t>
            </w:r>
            <w:r>
              <w:rPr>
                <w:rFonts w:hint="eastAsia" w:ascii="宋体" w:hAnsi="宋体" w:eastAsia="宋体" w:cs="宋体"/>
                <w:sz w:val="21"/>
                <w:szCs w:val="21"/>
              </w:rPr>
              <w:t>Speaker 喇叭 2×10W (SPK: 8Ω/16W)</w:t>
            </w:r>
          </w:p>
        </w:tc>
        <w:tc>
          <w:tcPr>
            <w:tcW w:w="1201" w:type="dxa"/>
            <w:vAlign w:val="center"/>
          </w:tcPr>
          <w:p w14:paraId="196F1C52">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75D40764">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488C8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0" w:hRule="atLeast"/>
        </w:trPr>
        <w:tc>
          <w:tcPr>
            <w:tcW w:w="453" w:type="dxa"/>
            <w:vAlign w:val="center"/>
          </w:tcPr>
          <w:p w14:paraId="658820B0">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41</w:t>
            </w:r>
          </w:p>
        </w:tc>
        <w:tc>
          <w:tcPr>
            <w:tcW w:w="1293" w:type="dxa"/>
            <w:vAlign w:val="center"/>
          </w:tcPr>
          <w:p w14:paraId="01669087">
            <w:pPr>
              <w:spacing w:before="78" w:line="360" w:lineRule="auto"/>
              <w:ind w:right="155"/>
              <w:jc w:val="center"/>
              <w:rPr>
                <w:rFonts w:hint="eastAsia" w:ascii="宋体" w:hAnsi="宋体" w:eastAsia="宋体" w:cs="宋体"/>
                <w:sz w:val="21"/>
                <w:szCs w:val="21"/>
                <w:lang w:eastAsia="zh-CN"/>
              </w:rPr>
            </w:pPr>
            <w:r>
              <w:rPr>
                <w:rFonts w:hint="eastAsia" w:ascii="宋体" w:hAnsi="宋体" w:eastAsia="宋体" w:cs="宋体"/>
                <w:sz w:val="21"/>
                <w:szCs w:val="21"/>
              </w:rPr>
              <w:t>工控</w:t>
            </w:r>
            <w:r>
              <w:rPr>
                <w:rFonts w:hint="eastAsia" w:ascii="宋体" w:hAnsi="宋体" w:eastAsia="宋体" w:cs="宋体"/>
                <w:sz w:val="21"/>
                <w:szCs w:val="21"/>
                <w:lang w:eastAsia="zh-CN"/>
              </w:rPr>
              <w:t>服务器</w:t>
            </w:r>
          </w:p>
        </w:tc>
        <w:tc>
          <w:tcPr>
            <w:tcW w:w="5937" w:type="dxa"/>
            <w:vAlign w:val="center"/>
          </w:tcPr>
          <w:p w14:paraId="1FA8056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1.名称：工控服务器</w:t>
            </w:r>
          </w:p>
          <w:p w14:paraId="57A9BD55">
            <w:pPr>
              <w:spacing w:before="24" w:line="360" w:lineRule="auto"/>
              <w:ind w:left="119" w:right="73" w:firstLine="11"/>
              <w:rPr>
                <w:rFonts w:hint="default" w:ascii="宋体" w:hAnsi="宋体" w:eastAsia="宋体" w:cs="宋体"/>
                <w:sz w:val="21"/>
                <w:szCs w:val="21"/>
                <w:lang w:val="en-US" w:eastAsia="zh-CN"/>
              </w:rPr>
            </w:pPr>
            <w:r>
              <w:rPr>
                <w:rFonts w:hint="eastAsia" w:ascii="宋体" w:hAnsi="宋体" w:eastAsia="宋体" w:cs="宋体"/>
                <w:sz w:val="21"/>
                <w:szCs w:val="21"/>
              </w:rPr>
              <w:t>2.规格参数：i7 12700/16GB DDR4/SSD:512G/显卡IVIDIA 2000 /4U工控机箱</w:t>
            </w:r>
          </w:p>
        </w:tc>
        <w:tc>
          <w:tcPr>
            <w:tcW w:w="1201" w:type="dxa"/>
            <w:vAlign w:val="center"/>
          </w:tcPr>
          <w:p w14:paraId="1ABA4DD7">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6CFD9B7E">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28827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453" w:type="dxa"/>
            <w:vAlign w:val="center"/>
          </w:tcPr>
          <w:p w14:paraId="758F08F2">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42</w:t>
            </w:r>
          </w:p>
        </w:tc>
        <w:tc>
          <w:tcPr>
            <w:tcW w:w="1293" w:type="dxa"/>
            <w:vAlign w:val="center"/>
          </w:tcPr>
          <w:p w14:paraId="4AA50693">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音响系统</w:t>
            </w:r>
          </w:p>
        </w:tc>
        <w:tc>
          <w:tcPr>
            <w:tcW w:w="5937" w:type="dxa"/>
            <w:vAlign w:val="center"/>
          </w:tcPr>
          <w:p w14:paraId="65FA47E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1.名称：音响系统</w:t>
            </w:r>
          </w:p>
          <w:p w14:paraId="4CF503C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内置24Bit A/D、D/A转换；24位DSP处理器，48KHz高速采样，采用高速浮点运算。</w:t>
            </w:r>
          </w:p>
          <w:p w14:paraId="5D8E6BA9">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采用自适应环境啸叫抑制算法（AFC）智能(AGC)双向电平控制技术，3路麦克风输入，独立的调整灵敏调证。</w:t>
            </w:r>
          </w:p>
          <w:p w14:paraId="5B24867A">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每路MIC独立的48V幻象电源供电，可以独立开关。</w:t>
            </w:r>
          </w:p>
          <w:p w14:paraId="5FD73508">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带8欧：2x200W，4欧：2x300W功率输出</w:t>
            </w:r>
          </w:p>
        </w:tc>
        <w:tc>
          <w:tcPr>
            <w:tcW w:w="1201" w:type="dxa"/>
            <w:vAlign w:val="center"/>
          </w:tcPr>
          <w:p w14:paraId="3A55B132">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16414621">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50344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4CD23E15">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43</w:t>
            </w:r>
          </w:p>
        </w:tc>
        <w:tc>
          <w:tcPr>
            <w:tcW w:w="1293" w:type="dxa"/>
            <w:vAlign w:val="center"/>
          </w:tcPr>
          <w:p w14:paraId="0480A8A9">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405C6D1D">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656CB2A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07798B30">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1C4C76C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4.打开指定文件支持格式：本地绝对路径、本地相对路径、局域网共享路径</w:t>
            </w:r>
          </w:p>
          <w:p w14:paraId="6928B1E8">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1EC71AB5">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3664B1A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6.同步联动模式：</w:t>
            </w:r>
          </w:p>
          <w:p w14:paraId="7170A624">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2E9EAB4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6B0D7A75">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0A6DEC77">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07DA26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7" w:hRule="atLeast"/>
        </w:trPr>
        <w:tc>
          <w:tcPr>
            <w:tcW w:w="453" w:type="dxa"/>
            <w:vAlign w:val="center"/>
          </w:tcPr>
          <w:p w14:paraId="36BC830D">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44</w:t>
            </w:r>
          </w:p>
        </w:tc>
        <w:tc>
          <w:tcPr>
            <w:tcW w:w="1293" w:type="dxa"/>
            <w:vAlign w:val="center"/>
          </w:tcPr>
          <w:p w14:paraId="5AE27266">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触摸查询软件</w:t>
            </w:r>
          </w:p>
        </w:tc>
        <w:tc>
          <w:tcPr>
            <w:tcW w:w="5937" w:type="dxa"/>
            <w:vAlign w:val="center"/>
          </w:tcPr>
          <w:p w14:paraId="042B7D08">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根据项目主题进行定制化UI界面设计，包括首页、栏目页、详情页及交互动画设计；</w:t>
            </w:r>
          </w:p>
          <w:p w14:paraId="5A58F8C5">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支持触摸一体机多点触控操作，实现页面跳转、内容浏览、信息查询等交互功能；</w:t>
            </w:r>
          </w:p>
          <w:p w14:paraId="70EFDCD1">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支持图文、视频等多媒体内容展示；</w:t>
            </w:r>
          </w:p>
          <w:p w14:paraId="6F9E9D59">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支持时间轴、发展历程、企业文化、荣誉资质等展示模块开发；</w:t>
            </w:r>
          </w:p>
          <w:p w14:paraId="41A789AD">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w:t>
            </w:r>
            <w:r>
              <w:rPr>
                <w:rFonts w:hint="eastAsia" w:ascii="宋体" w:hAnsi="宋体" w:eastAsia="宋体" w:cs="宋体"/>
                <w:sz w:val="21"/>
                <w:szCs w:val="21"/>
              </w:rPr>
              <w:t>支持后台数据配置，可自主更新文字、图片、年份及展示内容，无需重新开发程序；</w:t>
            </w:r>
          </w:p>
          <w:p w14:paraId="03BF4A5E">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val="en-US" w:eastAsia="zh-CN"/>
              </w:rPr>
              <w:t>.</w:t>
            </w:r>
            <w:r>
              <w:rPr>
                <w:rFonts w:hint="eastAsia" w:ascii="宋体" w:hAnsi="宋体" w:eastAsia="宋体" w:cs="宋体"/>
                <w:sz w:val="21"/>
                <w:szCs w:val="21"/>
              </w:rPr>
              <w:t>支持内容增删改及版面信息维护；</w:t>
            </w:r>
          </w:p>
          <w:p w14:paraId="24732B1E">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val="en-US" w:eastAsia="zh-CN"/>
              </w:rPr>
              <w:t>.</w:t>
            </w:r>
            <w:r>
              <w:rPr>
                <w:rFonts w:hint="eastAsia" w:ascii="宋体" w:hAnsi="宋体" w:eastAsia="宋体" w:cs="宋体"/>
                <w:sz w:val="21"/>
                <w:szCs w:val="21"/>
              </w:rPr>
              <w:t>支持开机自动运行及首页自动复位功能；</w:t>
            </w:r>
          </w:p>
          <w:p w14:paraId="0AD69F7A">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en-US" w:eastAsia="zh-CN"/>
              </w:rPr>
              <w:t>.</w:t>
            </w:r>
            <w:r>
              <w:rPr>
                <w:rFonts w:hint="eastAsia" w:ascii="宋体" w:hAnsi="宋体" w:eastAsia="宋体" w:cs="宋体"/>
                <w:sz w:val="21"/>
                <w:szCs w:val="21"/>
              </w:rPr>
              <w:t>支持1920×1080及4K分辨率显示终端适配；</w:t>
            </w:r>
          </w:p>
          <w:p w14:paraId="235E706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lang w:val="en-US" w:eastAsia="zh-CN"/>
              </w:rPr>
              <w:t>.</w:t>
            </w:r>
            <w:r>
              <w:rPr>
                <w:rFonts w:hint="eastAsia" w:ascii="宋体" w:hAnsi="宋体" w:eastAsia="宋体" w:cs="宋体"/>
                <w:sz w:val="21"/>
                <w:szCs w:val="21"/>
              </w:rPr>
              <w:t>包含UI视觉设计、程序开发、内容集成、系统部署及现场调试服务。</w:t>
            </w:r>
          </w:p>
        </w:tc>
        <w:tc>
          <w:tcPr>
            <w:tcW w:w="1201" w:type="dxa"/>
            <w:vAlign w:val="center"/>
          </w:tcPr>
          <w:p w14:paraId="76D6942C">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73D04BCF">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1C77C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33A2507A">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45</w:t>
            </w:r>
          </w:p>
        </w:tc>
        <w:tc>
          <w:tcPr>
            <w:tcW w:w="1293" w:type="dxa"/>
            <w:vAlign w:val="center"/>
          </w:tcPr>
          <w:p w14:paraId="52E977A0">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数字内容</w:t>
            </w:r>
          </w:p>
        </w:tc>
        <w:tc>
          <w:tcPr>
            <w:tcW w:w="5937" w:type="dxa"/>
            <w:vAlign w:val="center"/>
          </w:tcPr>
          <w:p w14:paraId="355049A5">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1.名称：数字内容多媒体视频</w:t>
            </w:r>
          </w:p>
          <w:p w14:paraId="4A6B8D0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2.规格：包含资料收集/多媒体脚本/剪辑/特效/包装</w:t>
            </w:r>
          </w:p>
          <w:p w14:paraId="6F927276">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3.高清MP4，格式：1080P</w:t>
            </w:r>
          </w:p>
          <w:p w14:paraId="534A4953">
            <w:pPr>
              <w:spacing w:before="24" w:line="360" w:lineRule="auto"/>
              <w:ind w:left="119" w:right="73" w:firstLine="11"/>
              <w:rPr>
                <w:rFonts w:hint="default" w:ascii="宋体" w:hAnsi="宋体" w:eastAsia="宋体" w:cs="宋体"/>
                <w:sz w:val="21"/>
                <w:szCs w:val="21"/>
                <w:lang w:val="en-US" w:eastAsia="zh-CN"/>
              </w:rPr>
            </w:pPr>
            <w:r>
              <w:rPr>
                <w:rFonts w:hint="eastAsia" w:ascii="宋体" w:hAnsi="宋体" w:eastAsia="宋体" w:cs="宋体"/>
                <w:sz w:val="21"/>
                <w:szCs w:val="21"/>
              </w:rPr>
              <w:t>4.时长3分钟</w:t>
            </w:r>
          </w:p>
        </w:tc>
        <w:tc>
          <w:tcPr>
            <w:tcW w:w="1201" w:type="dxa"/>
            <w:vAlign w:val="center"/>
          </w:tcPr>
          <w:p w14:paraId="1E61C896">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71848E08">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09975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9477" w:type="dxa"/>
            <w:gridSpan w:val="5"/>
            <w:vAlign w:val="center"/>
          </w:tcPr>
          <w:p w14:paraId="06D78C19">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边陲教案.投影播放系统</w:t>
            </w:r>
          </w:p>
        </w:tc>
      </w:tr>
      <w:tr w14:paraId="3863F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60B98E2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46</w:t>
            </w:r>
          </w:p>
        </w:tc>
        <w:tc>
          <w:tcPr>
            <w:tcW w:w="1293" w:type="dxa"/>
            <w:vAlign w:val="center"/>
          </w:tcPr>
          <w:p w14:paraId="0EC29A4C">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激光投影</w:t>
            </w:r>
          </w:p>
        </w:tc>
        <w:tc>
          <w:tcPr>
            <w:tcW w:w="5937" w:type="dxa"/>
            <w:vAlign w:val="center"/>
          </w:tcPr>
          <w:p w14:paraId="23C358F8">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1.名称：激光投影机,10.7亿色彩，亮度：大于7000流明（ISO）光源寿命：20,000小时，分辨率：1920×1200</w:t>
            </w:r>
          </w:p>
          <w:p w14:paraId="424B9A73">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2.含吊架</w:t>
            </w:r>
          </w:p>
          <w:p w14:paraId="1F146594">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激光光源，20000小时光源寿命（正常模式），30000小时光源寿命（节能模式）</w:t>
            </w:r>
          </w:p>
          <w:p w14:paraId="724FB67E">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3LCD投影技术</w:t>
            </w:r>
          </w:p>
          <w:p w14:paraId="4204C6E6">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液晶面板≥0.67英寸含微透镜*3</w:t>
            </w:r>
          </w:p>
          <w:p w14:paraId="5357E180">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亮度≥7300流明（符合ISO21118标准），分辨率：WUXGA（1920*1200），支持4K 信号输入，对比度≥5000,000:1（符合ISO21118标准）</w:t>
            </w:r>
          </w:p>
          <w:p w14:paraId="4F61712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中心亮度≥7900流明，色彩亮度≥7300流明</w:t>
            </w:r>
          </w:p>
          <w:p w14:paraId="3B365906">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支持恒定亮度输出模式，用户可以在亮度100%~70%之间，以1%为单位进行亮度调节</w:t>
            </w:r>
          </w:p>
          <w:p w14:paraId="2B1F6703">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投射比：1.35-2.20；</w:t>
            </w:r>
          </w:p>
          <w:p w14:paraId="75D0121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rPr>
              <w:t>大范围镜头位移：垂直±50%，水平±20%</w:t>
            </w:r>
          </w:p>
          <w:p w14:paraId="0D5ABE91">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镜头参数：F=1.5-1.7,f=20.0mm-31.8mm</w:t>
            </w:r>
          </w:p>
          <w:p w14:paraId="7982CD39">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rPr>
              <w:t>镜头光学变焦比：1-1.6倍</w:t>
            </w:r>
          </w:p>
          <w:p w14:paraId="598B1DE8">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13.</w:t>
            </w:r>
            <w:r>
              <w:rPr>
                <w:rFonts w:hint="eastAsia" w:ascii="宋体" w:hAnsi="宋体" w:eastAsia="宋体" w:cs="宋体"/>
                <w:sz w:val="21"/>
                <w:szCs w:val="21"/>
              </w:rPr>
              <w:t>支持投影尺寸：50’’-500’’</w:t>
            </w:r>
          </w:p>
          <w:p w14:paraId="2F0A0A77">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14.</w:t>
            </w:r>
            <w:r>
              <w:rPr>
                <w:rFonts w:hint="eastAsia" w:ascii="宋体" w:hAnsi="宋体" w:eastAsia="宋体" w:cs="宋体"/>
                <w:sz w:val="21"/>
                <w:szCs w:val="21"/>
              </w:rPr>
              <w:t>重量≤9KG</w:t>
            </w:r>
          </w:p>
          <w:p w14:paraId="720BC8C8">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15.</w:t>
            </w:r>
            <w:r>
              <w:rPr>
                <w:rFonts w:hint="eastAsia" w:ascii="宋体" w:hAnsi="宋体" w:eastAsia="宋体" w:cs="宋体"/>
                <w:sz w:val="21"/>
                <w:szCs w:val="21"/>
              </w:rPr>
              <w:t>整机功耗≤396W（正常模式），≤300W（静音模式），待机功耗≤0.5W</w:t>
            </w:r>
          </w:p>
          <w:p w14:paraId="489ED9A9">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16.</w:t>
            </w:r>
            <w:r>
              <w:rPr>
                <w:rFonts w:hint="eastAsia" w:ascii="宋体" w:hAnsi="宋体" w:eastAsia="宋体" w:cs="宋体"/>
                <w:sz w:val="21"/>
                <w:szCs w:val="21"/>
              </w:rPr>
              <w:t>内置10W扬声器</w:t>
            </w:r>
          </w:p>
          <w:p w14:paraId="0DC721C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17.</w:t>
            </w:r>
            <w:r>
              <w:rPr>
                <w:rFonts w:hint="eastAsia" w:ascii="宋体" w:hAnsi="宋体" w:eastAsia="宋体" w:cs="宋体"/>
                <w:sz w:val="21"/>
                <w:szCs w:val="21"/>
              </w:rPr>
              <w:t>HDMI×2、HDBaseT×1、Stereo mini（Audio out） x1，RS-232C×1，RJ45×1，USB Type A×2，USB Type B（For Service）×1，内置无线网卡，HDMI OUT×1</w:t>
            </w:r>
          </w:p>
          <w:p w14:paraId="0C46DF51">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18.</w:t>
            </w:r>
            <w:r>
              <w:rPr>
                <w:rFonts w:hint="eastAsia" w:ascii="宋体" w:hAnsi="宋体" w:eastAsia="宋体" w:cs="宋体"/>
                <w:sz w:val="21"/>
                <w:szCs w:val="21"/>
              </w:rPr>
              <w:t>支持屏幕尺寸：4:3，16:6，16:9，16:10，21:9</w:t>
            </w:r>
          </w:p>
          <w:p w14:paraId="4035927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19.</w:t>
            </w:r>
            <w:r>
              <w:rPr>
                <w:rFonts w:hint="eastAsia" w:ascii="宋体" w:hAnsi="宋体" w:eastAsia="宋体" w:cs="宋体"/>
                <w:sz w:val="21"/>
                <w:szCs w:val="21"/>
              </w:rPr>
              <w:t>画面可选7种颜色模式，3种锐利增强模式</w:t>
            </w:r>
          </w:p>
          <w:p w14:paraId="15318689">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支持细节增强和超解像功能，大幅增强投影机的清晰度，使得文字和图片更加清晰</w:t>
            </w:r>
          </w:p>
          <w:p w14:paraId="79924B88">
            <w:pPr>
              <w:spacing w:before="24" w:line="360" w:lineRule="auto"/>
              <w:ind w:left="119" w:right="73" w:firstLine="11"/>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21.</w:t>
            </w:r>
            <w:r>
              <w:rPr>
                <w:rFonts w:hint="eastAsia" w:ascii="宋体" w:hAnsi="宋体" w:eastAsia="宋体" w:cs="宋体"/>
                <w:sz w:val="21"/>
                <w:szCs w:val="21"/>
              </w:rPr>
              <w:t>支持Wi-Fi CERTIFIED Miracast 2代（Screen Mirro</w:t>
            </w:r>
          </w:p>
        </w:tc>
        <w:tc>
          <w:tcPr>
            <w:tcW w:w="1201" w:type="dxa"/>
            <w:vAlign w:val="center"/>
          </w:tcPr>
          <w:p w14:paraId="47AC5B6F">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2C76727E">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11B5A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453" w:type="dxa"/>
            <w:vAlign w:val="center"/>
          </w:tcPr>
          <w:p w14:paraId="3A2B8D06">
            <w:pPr>
              <w:spacing w:before="78" w:line="316" w:lineRule="exact"/>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47</w:t>
            </w:r>
          </w:p>
        </w:tc>
        <w:tc>
          <w:tcPr>
            <w:tcW w:w="1293" w:type="dxa"/>
            <w:vAlign w:val="center"/>
          </w:tcPr>
          <w:p w14:paraId="536692F9">
            <w:pPr>
              <w:spacing w:before="78" w:line="242" w:lineRule="auto"/>
              <w:ind w:right="155"/>
              <w:jc w:val="center"/>
              <w:rPr>
                <w:rFonts w:hint="eastAsia" w:ascii="宋体" w:hAnsi="宋体" w:eastAsia="宋体" w:cs="宋体"/>
                <w:sz w:val="21"/>
                <w:szCs w:val="21"/>
              </w:rPr>
            </w:pPr>
            <w:r>
              <w:rPr>
                <w:rFonts w:hint="eastAsia" w:ascii="宋体" w:hAnsi="宋体" w:eastAsia="宋体" w:cs="宋体"/>
                <w:sz w:val="21"/>
                <w:szCs w:val="21"/>
              </w:rPr>
              <w:t>镜头</w:t>
            </w:r>
          </w:p>
        </w:tc>
        <w:tc>
          <w:tcPr>
            <w:tcW w:w="5937" w:type="dxa"/>
            <w:vAlign w:val="center"/>
          </w:tcPr>
          <w:p w14:paraId="7BA25530">
            <w:pPr>
              <w:spacing w:before="24" w:line="228"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超短焦镜头</w:t>
            </w:r>
          </w:p>
        </w:tc>
        <w:tc>
          <w:tcPr>
            <w:tcW w:w="1201" w:type="dxa"/>
            <w:vAlign w:val="center"/>
          </w:tcPr>
          <w:p w14:paraId="79096DB0">
            <w:pPr>
              <w:spacing w:before="78" w:line="316"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7B79A72F">
            <w:pPr>
              <w:spacing w:before="78" w:line="221"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04631B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5" w:hRule="atLeast"/>
        </w:trPr>
        <w:tc>
          <w:tcPr>
            <w:tcW w:w="453" w:type="dxa"/>
            <w:vAlign w:val="center"/>
          </w:tcPr>
          <w:p w14:paraId="1F138CA3">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48</w:t>
            </w:r>
          </w:p>
        </w:tc>
        <w:tc>
          <w:tcPr>
            <w:tcW w:w="1293" w:type="dxa"/>
            <w:vAlign w:val="center"/>
          </w:tcPr>
          <w:p w14:paraId="49DB9B97">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视频延长器</w:t>
            </w:r>
          </w:p>
        </w:tc>
        <w:tc>
          <w:tcPr>
            <w:tcW w:w="5937" w:type="dxa"/>
            <w:vAlign w:val="center"/>
          </w:tcPr>
          <w:p w14:paraId="2B30AC74">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1.名称：视频延长器</w:t>
            </w:r>
          </w:p>
          <w:p w14:paraId="05100B5D">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2.规格参数：HD-Baset HDMI长距信号传输最大支持100米</w:t>
            </w:r>
          </w:p>
        </w:tc>
        <w:tc>
          <w:tcPr>
            <w:tcW w:w="1201" w:type="dxa"/>
            <w:vAlign w:val="center"/>
          </w:tcPr>
          <w:p w14:paraId="6D344E06">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7F06AF94">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74FA7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53" w:type="dxa"/>
            <w:vAlign w:val="center"/>
          </w:tcPr>
          <w:p w14:paraId="2CB3ED91">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49</w:t>
            </w:r>
          </w:p>
        </w:tc>
        <w:tc>
          <w:tcPr>
            <w:tcW w:w="1293" w:type="dxa"/>
            <w:vAlign w:val="center"/>
          </w:tcPr>
          <w:p w14:paraId="2AD0BEAB">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工控服务器</w:t>
            </w:r>
          </w:p>
        </w:tc>
        <w:tc>
          <w:tcPr>
            <w:tcW w:w="5937" w:type="dxa"/>
            <w:vAlign w:val="center"/>
          </w:tcPr>
          <w:p w14:paraId="3DC09D3A">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1.名称：工控服务器</w:t>
            </w:r>
          </w:p>
          <w:p w14:paraId="0B58115A">
            <w:pPr>
              <w:spacing w:before="24" w:line="360" w:lineRule="auto"/>
              <w:ind w:left="119" w:right="73" w:firstLine="11"/>
              <w:rPr>
                <w:rFonts w:hint="default" w:ascii="宋体" w:hAnsi="宋体" w:eastAsia="宋体" w:cs="宋体"/>
                <w:sz w:val="21"/>
                <w:szCs w:val="21"/>
                <w:lang w:val="en-US" w:eastAsia="zh-CN"/>
              </w:rPr>
            </w:pPr>
            <w:r>
              <w:rPr>
                <w:rFonts w:hint="eastAsia" w:ascii="宋体" w:hAnsi="宋体" w:eastAsia="宋体" w:cs="宋体"/>
                <w:sz w:val="21"/>
                <w:szCs w:val="21"/>
              </w:rPr>
              <w:t>2.规格参数：i7 12700/16GB DDR4/SSD:512G/显卡IVIDIA 2000 /4U工控机箱</w:t>
            </w:r>
          </w:p>
        </w:tc>
        <w:tc>
          <w:tcPr>
            <w:tcW w:w="1201" w:type="dxa"/>
            <w:vAlign w:val="center"/>
          </w:tcPr>
          <w:p w14:paraId="7C376CBF">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6460982F">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245F59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1A259092">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50</w:t>
            </w:r>
          </w:p>
        </w:tc>
        <w:tc>
          <w:tcPr>
            <w:tcW w:w="1293" w:type="dxa"/>
            <w:vAlign w:val="center"/>
          </w:tcPr>
          <w:p w14:paraId="13539C6D">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音响系统</w:t>
            </w:r>
          </w:p>
        </w:tc>
        <w:tc>
          <w:tcPr>
            <w:tcW w:w="5937" w:type="dxa"/>
            <w:vAlign w:val="center"/>
          </w:tcPr>
          <w:p w14:paraId="734871B8">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1.名称：音响系统</w:t>
            </w:r>
          </w:p>
          <w:p w14:paraId="6124800D">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内置24Bit A/D、D/A转换；24位DSP处理器，48KHz高速采样，采用高速浮点运算。</w:t>
            </w:r>
          </w:p>
          <w:p w14:paraId="6483839E">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采用自适应环境啸叫抑制算法（AFC）智能(AGC)双向电平控制技术，3路麦克风输入，独立的调整灵敏调证。</w:t>
            </w:r>
          </w:p>
          <w:p w14:paraId="1A772F67">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每路MIC独立的48V幻象电源供电，可以独立开关。</w:t>
            </w:r>
          </w:p>
          <w:p w14:paraId="4FB196E8">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带8欧：2x200W，4欧：2x300W功率输出</w:t>
            </w:r>
          </w:p>
        </w:tc>
        <w:tc>
          <w:tcPr>
            <w:tcW w:w="1201" w:type="dxa"/>
            <w:vAlign w:val="center"/>
          </w:tcPr>
          <w:p w14:paraId="2B98727A">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00757E91">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5AF47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52D702B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51</w:t>
            </w:r>
          </w:p>
        </w:tc>
        <w:tc>
          <w:tcPr>
            <w:tcW w:w="1293" w:type="dxa"/>
            <w:vAlign w:val="center"/>
          </w:tcPr>
          <w:p w14:paraId="108A2814">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04AA9128">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785F9F6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3DBB9957">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51D5D8F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4.打开指定文件支持格式：本地绝对路径、本地相对路径、局域网共享路径</w:t>
            </w:r>
          </w:p>
          <w:p w14:paraId="1480E5EE">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26E6D9D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0608003D">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6.同步联动模式：</w:t>
            </w:r>
          </w:p>
          <w:p w14:paraId="589FE341">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3C11F970">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603A9567">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68302D7B">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52FF6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47960738">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52</w:t>
            </w:r>
          </w:p>
        </w:tc>
        <w:tc>
          <w:tcPr>
            <w:tcW w:w="1293" w:type="dxa"/>
            <w:vAlign w:val="center"/>
          </w:tcPr>
          <w:p w14:paraId="7AFB95B2">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数字内容</w:t>
            </w:r>
          </w:p>
        </w:tc>
        <w:tc>
          <w:tcPr>
            <w:tcW w:w="5937" w:type="dxa"/>
            <w:vAlign w:val="center"/>
          </w:tcPr>
          <w:p w14:paraId="3EDBBF58">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1.名称：数字内容多媒体视频</w:t>
            </w:r>
          </w:p>
          <w:p w14:paraId="2EA6CA8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2.规格：包含资料收集/多媒体脚本/剪辑/特效/包装</w:t>
            </w:r>
          </w:p>
          <w:p w14:paraId="3CCC7B1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3.高清MP4，格式：1080P</w:t>
            </w:r>
          </w:p>
          <w:p w14:paraId="72AAEFDA">
            <w:pPr>
              <w:spacing w:before="24" w:line="360" w:lineRule="auto"/>
              <w:ind w:left="119" w:right="73" w:firstLine="11"/>
              <w:rPr>
                <w:rFonts w:hint="default" w:ascii="宋体" w:hAnsi="宋体" w:eastAsia="宋体" w:cs="宋体"/>
                <w:sz w:val="21"/>
                <w:szCs w:val="21"/>
                <w:lang w:val="en-US" w:eastAsia="zh-CN"/>
              </w:rPr>
            </w:pPr>
            <w:r>
              <w:rPr>
                <w:rFonts w:hint="eastAsia" w:ascii="宋体" w:hAnsi="宋体" w:eastAsia="宋体" w:cs="宋体"/>
                <w:sz w:val="21"/>
                <w:szCs w:val="21"/>
              </w:rPr>
              <w:t>4.时长3分钟</w:t>
            </w:r>
          </w:p>
        </w:tc>
        <w:tc>
          <w:tcPr>
            <w:tcW w:w="1201" w:type="dxa"/>
            <w:vAlign w:val="center"/>
          </w:tcPr>
          <w:p w14:paraId="14C3F340">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7BF33BE5">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4BB25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477" w:type="dxa"/>
            <w:gridSpan w:val="5"/>
            <w:vAlign w:val="center"/>
          </w:tcPr>
          <w:p w14:paraId="035BD0B4">
            <w:pPr>
              <w:spacing w:before="78"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城乡蝶变.液晶显示系统</w:t>
            </w:r>
          </w:p>
        </w:tc>
      </w:tr>
      <w:tr w14:paraId="7AF33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5" w:hRule="atLeast"/>
        </w:trPr>
        <w:tc>
          <w:tcPr>
            <w:tcW w:w="453" w:type="dxa"/>
            <w:vAlign w:val="center"/>
          </w:tcPr>
          <w:p w14:paraId="5A034AC8">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53</w:t>
            </w:r>
          </w:p>
        </w:tc>
        <w:tc>
          <w:tcPr>
            <w:tcW w:w="1293" w:type="dxa"/>
            <w:vAlign w:val="center"/>
          </w:tcPr>
          <w:p w14:paraId="0ECA6EE4">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超窄边屏幕</w:t>
            </w:r>
          </w:p>
        </w:tc>
        <w:tc>
          <w:tcPr>
            <w:tcW w:w="5937" w:type="dxa"/>
            <w:vAlign w:val="center"/>
          </w:tcPr>
          <w:p w14:paraId="671F071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z w:val="21"/>
                <w:szCs w:val="21"/>
              </w:rPr>
              <w:t>名称：超窄边显示屏</w:t>
            </w:r>
          </w:p>
          <w:p w14:paraId="02611EA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2.规格型号：46寸</w:t>
            </w:r>
          </w:p>
          <w:p w14:paraId="70C99BE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3.其他：含液压伸缩支架</w:t>
            </w:r>
          </w:p>
          <w:p w14:paraId="3427A30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屏幕尺寸 46"</w:t>
            </w:r>
          </w:p>
          <w:p w14:paraId="7BABD563">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Panel Brand / Model 面板品牌/型号 BOE或者CSOT</w:t>
            </w:r>
          </w:p>
          <w:p w14:paraId="75007F9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Resolution / Aspect Ratio 分辨率/长宽比 3840×2160/16:9</w:t>
            </w:r>
          </w:p>
          <w:p w14:paraId="08A121AD">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Active Area 显示区域 1209.6×680.4(mm)</w:t>
            </w:r>
          </w:p>
          <w:p w14:paraId="01989FD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Backlight Type 背光源类型 直下式WLED</w:t>
            </w:r>
          </w:p>
          <w:p w14:paraId="0706FFF8">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Brightness 亮度 250~300cd/m2 (Typical)</w:t>
            </w:r>
          </w:p>
          <w:p w14:paraId="7EB43A1E">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rPr>
              <w:t>Contrast Ratio 对比度 1200:1 (Typical)</w:t>
            </w:r>
          </w:p>
          <w:p w14:paraId="4D3492A1">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Pixel Pitch 像素间距 0.315(mm) (H) x 0.315(mm) (V)</w:t>
            </w:r>
          </w:p>
          <w:p w14:paraId="35E3AF97">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rPr>
              <w:t>Response Time 响应时间 8 GTG(ms)</w:t>
            </w:r>
          </w:p>
          <w:p w14:paraId="7BA7E758">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13.</w:t>
            </w:r>
            <w:r>
              <w:rPr>
                <w:rFonts w:hint="eastAsia" w:ascii="宋体" w:hAnsi="宋体" w:eastAsia="宋体" w:cs="宋体"/>
                <w:sz w:val="21"/>
                <w:szCs w:val="21"/>
              </w:rPr>
              <w:t>Viewing Angle 视角 89 / 89 / 89 / 89</w:t>
            </w:r>
          </w:p>
          <w:p w14:paraId="115F67F7">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14.</w:t>
            </w:r>
            <w:r>
              <w:rPr>
                <w:rFonts w:hint="eastAsia" w:ascii="宋体" w:hAnsi="宋体" w:eastAsia="宋体" w:cs="宋体"/>
                <w:sz w:val="21"/>
                <w:szCs w:val="21"/>
              </w:rPr>
              <w:t>Chromaticity Coordinate 色坐标 X:0.283 +0.03 Y：0.297±0.03</w:t>
            </w:r>
          </w:p>
          <w:p w14:paraId="77D8461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15.</w:t>
            </w:r>
            <w:r>
              <w:rPr>
                <w:rFonts w:hint="eastAsia" w:ascii="宋体" w:hAnsi="宋体" w:eastAsia="宋体" w:cs="宋体"/>
                <w:sz w:val="21"/>
                <w:szCs w:val="21"/>
              </w:rPr>
              <w:t>Display Colors 色彩度 8bits + FRC，1.07G colors</w:t>
            </w:r>
          </w:p>
          <w:p w14:paraId="5871A9A7">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16.</w:t>
            </w:r>
            <w:r>
              <w:rPr>
                <w:rFonts w:hint="eastAsia" w:ascii="宋体" w:hAnsi="宋体" w:eastAsia="宋体" w:cs="宋体"/>
                <w:sz w:val="21"/>
                <w:szCs w:val="21"/>
              </w:rPr>
              <w:t>Panel Frame Rate 面板帧频 60Hz</w:t>
            </w:r>
          </w:p>
          <w:p w14:paraId="5CB8C321">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17.</w:t>
            </w:r>
            <w:r>
              <w:rPr>
                <w:rFonts w:hint="eastAsia" w:ascii="宋体" w:hAnsi="宋体" w:eastAsia="宋体" w:cs="宋体"/>
                <w:sz w:val="21"/>
                <w:szCs w:val="21"/>
              </w:rPr>
              <w:t>Color Gamut 色域覆盖率 72%（NTSC）</w:t>
            </w:r>
          </w:p>
          <w:p w14:paraId="2A1D5B70">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18.</w:t>
            </w:r>
            <w:r>
              <w:rPr>
                <w:rFonts w:hint="eastAsia" w:ascii="宋体" w:hAnsi="宋体" w:eastAsia="宋体" w:cs="宋体"/>
                <w:sz w:val="21"/>
                <w:szCs w:val="21"/>
              </w:rPr>
              <w:t>Brightness Uniformity 亮度均匀性 九宫格65%以上</w:t>
            </w:r>
          </w:p>
          <w:p w14:paraId="399034E3">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19.</w:t>
            </w:r>
            <w:r>
              <w:rPr>
                <w:rFonts w:hint="eastAsia" w:ascii="宋体" w:hAnsi="宋体" w:eastAsia="宋体" w:cs="宋体"/>
                <w:sz w:val="21"/>
                <w:szCs w:val="21"/>
              </w:rPr>
              <w:t>Life Time 寿命 30000 Hrs</w:t>
            </w:r>
          </w:p>
          <w:p w14:paraId="6FB84C26">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PCBA model 主板型号 CP.MT9679.PE831</w:t>
            </w:r>
          </w:p>
          <w:p w14:paraId="4473557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Chipset 主芯片 MT9679(Quad core ARM Cortex-A73 )</w:t>
            </w:r>
          </w:p>
          <w:p w14:paraId="4D3A4990">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22.</w:t>
            </w:r>
            <w:r>
              <w:rPr>
                <w:rFonts w:hint="eastAsia" w:ascii="宋体" w:hAnsi="宋体" w:eastAsia="宋体" w:cs="宋体"/>
                <w:sz w:val="21"/>
                <w:szCs w:val="21"/>
              </w:rPr>
              <w:t>GPU 图形处理器 Mali G52MC1</w:t>
            </w:r>
          </w:p>
          <w:p w14:paraId="03D27AF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23.</w:t>
            </w:r>
            <w:r>
              <w:rPr>
                <w:rFonts w:hint="eastAsia" w:ascii="宋体" w:hAnsi="宋体" w:eastAsia="宋体" w:cs="宋体"/>
                <w:sz w:val="21"/>
                <w:szCs w:val="21"/>
              </w:rPr>
              <w:t>RAM 运行内存 4、8 GB（可选）</w:t>
            </w:r>
          </w:p>
          <w:p w14:paraId="119835A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24.</w:t>
            </w:r>
            <w:r>
              <w:rPr>
                <w:rFonts w:hint="eastAsia" w:ascii="宋体" w:hAnsi="宋体" w:eastAsia="宋体" w:cs="宋体"/>
                <w:sz w:val="21"/>
                <w:szCs w:val="21"/>
              </w:rPr>
              <w:t>ROM 存储内存 32、128 GB EMMC（可选）</w:t>
            </w:r>
          </w:p>
          <w:p w14:paraId="0B43E689">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25.</w:t>
            </w:r>
            <w:r>
              <w:rPr>
                <w:rFonts w:hint="eastAsia" w:ascii="宋体" w:hAnsi="宋体" w:eastAsia="宋体" w:cs="宋体"/>
                <w:sz w:val="21"/>
                <w:szCs w:val="21"/>
              </w:rPr>
              <w:t>Video Format 视频格式 MPEG-2/4,AVS,H.264,H.265,TS,Realmedia…</w:t>
            </w:r>
          </w:p>
          <w:p w14:paraId="3B82DE2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26.</w:t>
            </w:r>
            <w:r>
              <w:rPr>
                <w:rFonts w:hint="eastAsia" w:ascii="宋体" w:hAnsi="宋体" w:eastAsia="宋体" w:cs="宋体"/>
                <w:sz w:val="21"/>
                <w:szCs w:val="21"/>
              </w:rPr>
              <w:t>Audio Format 音频格式 MPEG1/2 layer I/II,AAC-Lc,WMA…</w:t>
            </w:r>
          </w:p>
          <w:p w14:paraId="5DC7F8ED">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27.</w:t>
            </w:r>
            <w:r>
              <w:rPr>
                <w:rFonts w:hint="eastAsia" w:ascii="宋体" w:hAnsi="宋体" w:eastAsia="宋体" w:cs="宋体"/>
                <w:sz w:val="21"/>
                <w:szCs w:val="21"/>
              </w:rPr>
              <w:t>System Version 系统版本 Android14</w:t>
            </w:r>
          </w:p>
          <w:p w14:paraId="5C62E5F0">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28.</w:t>
            </w:r>
            <w:r>
              <w:rPr>
                <w:rFonts w:hint="eastAsia" w:ascii="宋体" w:hAnsi="宋体" w:eastAsia="宋体" w:cs="宋体"/>
                <w:sz w:val="21"/>
                <w:szCs w:val="21"/>
              </w:rPr>
              <w:t>OSD/UI Languages 用户界面语言 中文</w:t>
            </w:r>
          </w:p>
          <w:p w14:paraId="4B538B34">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29.</w:t>
            </w:r>
            <w:r>
              <w:rPr>
                <w:rFonts w:hint="eastAsia" w:ascii="宋体" w:hAnsi="宋体" w:eastAsia="宋体" w:cs="宋体"/>
                <w:sz w:val="21"/>
                <w:szCs w:val="21"/>
              </w:rPr>
              <w:t>HDMI Input HDMI输入 3×（2.2b jacks）前1后2 1080i、1080p 、2160p（HDMI1 CEC ARC）</w:t>
            </w:r>
          </w:p>
          <w:p w14:paraId="584756A5">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30.</w:t>
            </w:r>
            <w:r>
              <w:rPr>
                <w:rFonts w:hint="eastAsia" w:ascii="宋体" w:hAnsi="宋体" w:eastAsia="宋体" w:cs="宋体"/>
                <w:sz w:val="21"/>
                <w:szCs w:val="21"/>
              </w:rPr>
              <w:t>SPDIF 数字音频输出 1×（optical socket）</w:t>
            </w:r>
          </w:p>
          <w:p w14:paraId="18164846">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31.</w:t>
            </w:r>
            <w:r>
              <w:rPr>
                <w:rFonts w:hint="eastAsia" w:ascii="宋体" w:hAnsi="宋体" w:eastAsia="宋体" w:cs="宋体"/>
                <w:sz w:val="21"/>
                <w:szCs w:val="21"/>
              </w:rPr>
              <w:t>TYPE C TYPE C输入 2×（ little socket）前1后1（USB功能）</w:t>
            </w:r>
          </w:p>
          <w:p w14:paraId="67D90BF6">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32.</w:t>
            </w:r>
            <w:r>
              <w:rPr>
                <w:rFonts w:hint="eastAsia" w:ascii="宋体" w:hAnsi="宋体" w:eastAsia="宋体" w:cs="宋体"/>
                <w:sz w:val="21"/>
                <w:szCs w:val="21"/>
              </w:rPr>
              <w:t>UART RS-232串口 1×（DB9 standard block）</w:t>
            </w:r>
          </w:p>
          <w:p w14:paraId="1F3C94B0">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33.</w:t>
            </w:r>
            <w:r>
              <w:rPr>
                <w:rFonts w:hint="eastAsia" w:ascii="宋体" w:hAnsi="宋体" w:eastAsia="宋体" w:cs="宋体"/>
                <w:sz w:val="21"/>
                <w:szCs w:val="21"/>
              </w:rPr>
              <w:t>USB Universal Serial Bus 通用串行总线 1×USB3.0（前置）+1×USB3.0（后）+1 ×USB2.0（前）+1 ×USB2.0（后）</w:t>
            </w:r>
          </w:p>
          <w:p w14:paraId="0F28F769">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34.</w:t>
            </w:r>
            <w:r>
              <w:rPr>
                <w:rFonts w:hint="eastAsia" w:ascii="宋体" w:hAnsi="宋体" w:eastAsia="宋体" w:cs="宋体"/>
                <w:sz w:val="21"/>
                <w:szCs w:val="21"/>
              </w:rPr>
              <w:t>Touch-USB 触摸输入接口 1×Standard Type USB2.0 B port（前置）+1×Standard Type USB2.0 B port（后）</w:t>
            </w:r>
          </w:p>
          <w:p w14:paraId="51448DAD">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35.</w:t>
            </w:r>
            <w:r>
              <w:rPr>
                <w:rFonts w:hint="eastAsia" w:ascii="宋体" w:hAnsi="宋体" w:eastAsia="宋体" w:cs="宋体"/>
                <w:sz w:val="21"/>
                <w:szCs w:val="21"/>
              </w:rPr>
              <w:t>Audio ouput(Earphone) 音频输出接口 1×（3.5 φ Mini Jack）</w:t>
            </w:r>
          </w:p>
          <w:p w14:paraId="59ED5784">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36.</w:t>
            </w:r>
            <w:r>
              <w:rPr>
                <w:rFonts w:hint="eastAsia" w:ascii="宋体" w:hAnsi="宋体" w:eastAsia="宋体" w:cs="宋体"/>
                <w:sz w:val="21"/>
                <w:szCs w:val="21"/>
              </w:rPr>
              <w:t>Ethernet Input 以太网输入 1×（RJ45 jack）（一网通）</w:t>
            </w:r>
          </w:p>
          <w:p w14:paraId="277DF177">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37.</w:t>
            </w:r>
            <w:r>
              <w:rPr>
                <w:rFonts w:hint="eastAsia" w:ascii="宋体" w:hAnsi="宋体" w:eastAsia="宋体" w:cs="宋体"/>
                <w:sz w:val="21"/>
                <w:szCs w:val="21"/>
              </w:rPr>
              <w:t>Wifi Aerial 无线网天线 2.4G+5G built-in module，1×Bluetooth2.1+EDR/3.0/4.x/5.2/5.3/5.4</w:t>
            </w:r>
          </w:p>
          <w:p w14:paraId="0832F449">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38.</w:t>
            </w:r>
            <w:r>
              <w:rPr>
                <w:rFonts w:hint="eastAsia" w:ascii="宋体" w:hAnsi="宋体" w:eastAsia="宋体" w:cs="宋体"/>
                <w:sz w:val="21"/>
                <w:szCs w:val="21"/>
              </w:rPr>
              <w:t>MIC in 麦克风输入 1×（Mini Jack）</w:t>
            </w:r>
          </w:p>
          <w:p w14:paraId="6F264035">
            <w:pPr>
              <w:spacing w:before="24" w:line="360" w:lineRule="auto"/>
              <w:ind w:left="119" w:right="73" w:firstLine="11"/>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39.</w:t>
            </w:r>
            <w:r>
              <w:rPr>
                <w:rFonts w:hint="eastAsia" w:ascii="宋体" w:hAnsi="宋体" w:eastAsia="宋体" w:cs="宋体"/>
                <w:sz w:val="21"/>
                <w:szCs w:val="21"/>
              </w:rPr>
              <w:t>Speaker 喇叭 2×10W (SPK: 8Ω/16W)</w:t>
            </w:r>
          </w:p>
        </w:tc>
        <w:tc>
          <w:tcPr>
            <w:tcW w:w="1201" w:type="dxa"/>
            <w:vAlign w:val="center"/>
          </w:tcPr>
          <w:p w14:paraId="468AF8BF">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10BEBAB6">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55841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0F71728D">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54</w:t>
            </w:r>
          </w:p>
        </w:tc>
        <w:tc>
          <w:tcPr>
            <w:tcW w:w="1293" w:type="dxa"/>
            <w:vAlign w:val="center"/>
          </w:tcPr>
          <w:p w14:paraId="7A5974F0">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高清播放控制器</w:t>
            </w:r>
          </w:p>
        </w:tc>
        <w:tc>
          <w:tcPr>
            <w:tcW w:w="5937" w:type="dxa"/>
            <w:vAlign w:val="center"/>
          </w:tcPr>
          <w:p w14:paraId="78F569A0">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1.名称：高清播放控制器</w:t>
            </w:r>
          </w:p>
          <w:p w14:paraId="5E40CA7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2.规格型号：定制，嵌入式操作系统，支持远程内容推送，网络协议控制播放，输出视频分辨率≥1920*1080，支持多通道同步播放，支持异步、同步、时间轴策略定制播放，兼容中控系统控制</w:t>
            </w:r>
          </w:p>
        </w:tc>
        <w:tc>
          <w:tcPr>
            <w:tcW w:w="1201" w:type="dxa"/>
            <w:vAlign w:val="center"/>
          </w:tcPr>
          <w:p w14:paraId="31A4F9BC">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1F476967">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3B8F3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52DB3C72">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55</w:t>
            </w:r>
          </w:p>
        </w:tc>
        <w:tc>
          <w:tcPr>
            <w:tcW w:w="1293" w:type="dxa"/>
            <w:vAlign w:val="center"/>
          </w:tcPr>
          <w:p w14:paraId="712DCFC5">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73A483E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1D0926D0">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5DF9BED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27B51C9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4.打开指定文件支持格式：本地绝对路径、本地相对路径、局域网共享路径</w:t>
            </w:r>
          </w:p>
          <w:p w14:paraId="4F667DB6">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37E77E67">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280188E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6.同步联动模式：</w:t>
            </w:r>
          </w:p>
          <w:p w14:paraId="7005E75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31BDC53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113C721B">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6E523BC9">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4B00E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453" w:type="dxa"/>
            <w:vAlign w:val="center"/>
          </w:tcPr>
          <w:p w14:paraId="71915710">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56</w:t>
            </w:r>
          </w:p>
        </w:tc>
        <w:tc>
          <w:tcPr>
            <w:tcW w:w="1293" w:type="dxa"/>
            <w:vAlign w:val="center"/>
          </w:tcPr>
          <w:p w14:paraId="2829204A">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流媒体数字内容</w:t>
            </w:r>
          </w:p>
        </w:tc>
        <w:tc>
          <w:tcPr>
            <w:tcW w:w="5937" w:type="dxa"/>
            <w:vAlign w:val="center"/>
          </w:tcPr>
          <w:p w14:paraId="6C5F34ED">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1.名称：流媒体数字内容</w:t>
            </w:r>
          </w:p>
          <w:p w14:paraId="274B826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2.规格：资料收集、剪辑、包装</w:t>
            </w:r>
          </w:p>
          <w:p w14:paraId="1924EE30">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视频编码画质：1080P 备用版 H.264 编码，码率≥8Mbps</w:t>
            </w:r>
          </w:p>
          <w:p w14:paraId="7B45A2D5">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互动响应性能：用户操作响应延迟≤300ms，剧情分支切换加载时长≤500ms</w:t>
            </w:r>
          </w:p>
        </w:tc>
        <w:tc>
          <w:tcPr>
            <w:tcW w:w="1201" w:type="dxa"/>
            <w:vAlign w:val="center"/>
          </w:tcPr>
          <w:p w14:paraId="2A922EBF">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1600338B">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6BFE9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9477" w:type="dxa"/>
            <w:gridSpan w:val="5"/>
            <w:vAlign w:val="center"/>
          </w:tcPr>
          <w:p w14:paraId="24E0114A">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热血丰碑.液晶显示系统</w:t>
            </w:r>
          </w:p>
        </w:tc>
      </w:tr>
      <w:tr w14:paraId="3DBF0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32E16888">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57</w:t>
            </w:r>
          </w:p>
        </w:tc>
        <w:tc>
          <w:tcPr>
            <w:tcW w:w="1293" w:type="dxa"/>
            <w:vAlign w:val="center"/>
          </w:tcPr>
          <w:p w14:paraId="371B338E">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超窄边屏幕</w:t>
            </w:r>
          </w:p>
        </w:tc>
        <w:tc>
          <w:tcPr>
            <w:tcW w:w="5937" w:type="dxa"/>
            <w:vAlign w:val="center"/>
          </w:tcPr>
          <w:p w14:paraId="07C6AF43">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1.名称：超窄边显示屏</w:t>
            </w:r>
          </w:p>
          <w:p w14:paraId="271254D3">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2.规格型号：75寸</w:t>
            </w:r>
          </w:p>
          <w:p w14:paraId="54005F09">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3.其他：含液压伸缩支架</w:t>
            </w:r>
          </w:p>
          <w:p w14:paraId="62B54E4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屏幕尺寸 75"</w:t>
            </w:r>
          </w:p>
          <w:p w14:paraId="3ED9D07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Panel Brand / Model 面板品牌/型号 BOE或者CSOT</w:t>
            </w:r>
          </w:p>
          <w:p w14:paraId="401CEAA9">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Resolution / Aspect Ratio 分辨率/长宽比 3840×2160/16:9</w:t>
            </w:r>
          </w:p>
          <w:p w14:paraId="25CBE58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Active Area 显示区域 1209.6×680.4(mm)</w:t>
            </w:r>
          </w:p>
          <w:p w14:paraId="257A392D">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Backlight Type 背光源类型 直下式WLED</w:t>
            </w:r>
          </w:p>
          <w:p w14:paraId="5BA6982D">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Brightness 亮度 250~300cd/m2 (Typical)</w:t>
            </w:r>
          </w:p>
          <w:p w14:paraId="79F2B6AE">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rPr>
              <w:t>Contrast Ratio 对比度 1200:1 (Typical)</w:t>
            </w:r>
          </w:p>
          <w:p w14:paraId="70017E54">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Pixel Pitch 像素间距 0.315(mm) (H) x 0.315(mm) (V)</w:t>
            </w:r>
          </w:p>
          <w:p w14:paraId="337F0390">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rPr>
              <w:t>Response Time 响应时间 8 GTG(ms)</w:t>
            </w:r>
          </w:p>
          <w:p w14:paraId="550F6D07">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13.</w:t>
            </w:r>
            <w:r>
              <w:rPr>
                <w:rFonts w:hint="eastAsia" w:ascii="宋体" w:hAnsi="宋体" w:eastAsia="宋体" w:cs="宋体"/>
                <w:sz w:val="21"/>
                <w:szCs w:val="21"/>
              </w:rPr>
              <w:t>Viewing Angle 视角 89 / 89 / 89 / 89</w:t>
            </w:r>
          </w:p>
          <w:p w14:paraId="498E304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14.</w:t>
            </w:r>
            <w:r>
              <w:rPr>
                <w:rFonts w:hint="eastAsia" w:ascii="宋体" w:hAnsi="宋体" w:eastAsia="宋体" w:cs="宋体"/>
                <w:sz w:val="21"/>
                <w:szCs w:val="21"/>
              </w:rPr>
              <w:t>Chromaticity Coordinate 色坐标 X:0.283 +0.03 Y：0.297±0.03</w:t>
            </w:r>
          </w:p>
          <w:p w14:paraId="5F9A5C43">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15.</w:t>
            </w:r>
            <w:r>
              <w:rPr>
                <w:rFonts w:hint="eastAsia" w:ascii="宋体" w:hAnsi="宋体" w:eastAsia="宋体" w:cs="宋体"/>
                <w:sz w:val="21"/>
                <w:szCs w:val="21"/>
              </w:rPr>
              <w:t>Display Colors 色彩度 8bits + FRC，1.07G colors</w:t>
            </w:r>
          </w:p>
          <w:p w14:paraId="098D801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16.</w:t>
            </w:r>
            <w:r>
              <w:rPr>
                <w:rFonts w:hint="eastAsia" w:ascii="宋体" w:hAnsi="宋体" w:eastAsia="宋体" w:cs="宋体"/>
                <w:sz w:val="21"/>
                <w:szCs w:val="21"/>
              </w:rPr>
              <w:t>Panel Frame Rate 面板帧频 60Hz</w:t>
            </w:r>
          </w:p>
          <w:p w14:paraId="2DEF23C7">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17.</w:t>
            </w:r>
            <w:r>
              <w:rPr>
                <w:rFonts w:hint="eastAsia" w:ascii="宋体" w:hAnsi="宋体" w:eastAsia="宋体" w:cs="宋体"/>
                <w:sz w:val="21"/>
                <w:szCs w:val="21"/>
              </w:rPr>
              <w:t>Color Gamut 色域覆盖率 72%（NTSC）</w:t>
            </w:r>
          </w:p>
          <w:p w14:paraId="70CFEB4E">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18.</w:t>
            </w:r>
            <w:r>
              <w:rPr>
                <w:rFonts w:hint="eastAsia" w:ascii="宋体" w:hAnsi="宋体" w:eastAsia="宋体" w:cs="宋体"/>
                <w:sz w:val="21"/>
                <w:szCs w:val="21"/>
              </w:rPr>
              <w:t>Brightness Uniformity 亮度均匀性 九宫格65%以上</w:t>
            </w:r>
          </w:p>
          <w:p w14:paraId="2A913D6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19.</w:t>
            </w:r>
            <w:r>
              <w:rPr>
                <w:rFonts w:hint="eastAsia" w:ascii="宋体" w:hAnsi="宋体" w:eastAsia="宋体" w:cs="宋体"/>
                <w:sz w:val="21"/>
                <w:szCs w:val="21"/>
              </w:rPr>
              <w:t>Life Time 寿命 30000 Hrs</w:t>
            </w:r>
          </w:p>
          <w:p w14:paraId="08B752C4">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PCBA model 主板型号 CP.MT9679.PE831</w:t>
            </w:r>
          </w:p>
          <w:p w14:paraId="0A869CFA">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Chipset 主芯片 MT9679(Quad core ARM Cortex-A73 )</w:t>
            </w:r>
          </w:p>
          <w:p w14:paraId="1B4F9C01">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22.</w:t>
            </w:r>
            <w:r>
              <w:rPr>
                <w:rFonts w:hint="eastAsia" w:ascii="宋体" w:hAnsi="宋体" w:eastAsia="宋体" w:cs="宋体"/>
                <w:sz w:val="21"/>
                <w:szCs w:val="21"/>
              </w:rPr>
              <w:t>GPU 图形处理器 Mali G52MC1</w:t>
            </w:r>
          </w:p>
          <w:p w14:paraId="1E94F83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23.</w:t>
            </w:r>
            <w:r>
              <w:rPr>
                <w:rFonts w:hint="eastAsia" w:ascii="宋体" w:hAnsi="宋体" w:eastAsia="宋体" w:cs="宋体"/>
                <w:sz w:val="21"/>
                <w:szCs w:val="21"/>
              </w:rPr>
              <w:t>RAM 运行内存 4、8 GB（可选）</w:t>
            </w:r>
          </w:p>
          <w:p w14:paraId="6198DE8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24.</w:t>
            </w:r>
            <w:r>
              <w:rPr>
                <w:rFonts w:hint="eastAsia" w:ascii="宋体" w:hAnsi="宋体" w:eastAsia="宋体" w:cs="宋体"/>
                <w:sz w:val="21"/>
                <w:szCs w:val="21"/>
              </w:rPr>
              <w:t>ROM 存储内存 32、128 GB EMMC（可选）</w:t>
            </w:r>
          </w:p>
          <w:p w14:paraId="6231F721">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25.</w:t>
            </w:r>
            <w:r>
              <w:rPr>
                <w:rFonts w:hint="eastAsia" w:ascii="宋体" w:hAnsi="宋体" w:eastAsia="宋体" w:cs="宋体"/>
                <w:sz w:val="21"/>
                <w:szCs w:val="21"/>
              </w:rPr>
              <w:t>Video Format 视频格式 MPEG-2/4,AVS,H.264,H.265,TS,Realmedia…</w:t>
            </w:r>
          </w:p>
          <w:p w14:paraId="292A187E">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26.</w:t>
            </w:r>
            <w:r>
              <w:rPr>
                <w:rFonts w:hint="eastAsia" w:ascii="宋体" w:hAnsi="宋体" w:eastAsia="宋体" w:cs="宋体"/>
                <w:sz w:val="21"/>
                <w:szCs w:val="21"/>
              </w:rPr>
              <w:t>Audio Format 音频格式 MPEG1/2 layer I/II,AAC-Lc,WMA…</w:t>
            </w:r>
          </w:p>
          <w:p w14:paraId="6DC910F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27.</w:t>
            </w:r>
            <w:r>
              <w:rPr>
                <w:rFonts w:hint="eastAsia" w:ascii="宋体" w:hAnsi="宋体" w:eastAsia="宋体" w:cs="宋体"/>
                <w:sz w:val="21"/>
                <w:szCs w:val="21"/>
              </w:rPr>
              <w:t>System Version 系统版本 Android14</w:t>
            </w:r>
          </w:p>
          <w:p w14:paraId="22E98786">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28.</w:t>
            </w:r>
            <w:r>
              <w:rPr>
                <w:rFonts w:hint="eastAsia" w:ascii="宋体" w:hAnsi="宋体" w:eastAsia="宋体" w:cs="宋体"/>
                <w:sz w:val="21"/>
                <w:szCs w:val="21"/>
              </w:rPr>
              <w:t>OSD/UI Languages 用户界面语言 中文</w:t>
            </w:r>
          </w:p>
          <w:p w14:paraId="4198E3ED">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29.</w:t>
            </w:r>
            <w:r>
              <w:rPr>
                <w:rFonts w:hint="eastAsia" w:ascii="宋体" w:hAnsi="宋体" w:eastAsia="宋体" w:cs="宋体"/>
                <w:sz w:val="21"/>
                <w:szCs w:val="21"/>
              </w:rPr>
              <w:t>HDMI Input HDMI输入 3×（2.2b jacks）前1后2 1080i、1080p 、2160p（HDMI1 CEC ARC）</w:t>
            </w:r>
          </w:p>
          <w:p w14:paraId="01E2E8F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30.</w:t>
            </w:r>
            <w:r>
              <w:rPr>
                <w:rFonts w:hint="eastAsia" w:ascii="宋体" w:hAnsi="宋体" w:eastAsia="宋体" w:cs="宋体"/>
                <w:sz w:val="21"/>
                <w:szCs w:val="21"/>
              </w:rPr>
              <w:t>SPDIF 数字音频输出 1×（optical socket）</w:t>
            </w:r>
          </w:p>
          <w:p w14:paraId="1B6EE18F">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31.</w:t>
            </w:r>
            <w:r>
              <w:rPr>
                <w:rFonts w:hint="eastAsia" w:ascii="宋体" w:hAnsi="宋体" w:eastAsia="宋体" w:cs="宋体"/>
                <w:sz w:val="21"/>
                <w:szCs w:val="21"/>
              </w:rPr>
              <w:t>TYPE C TYPE C输入 2×（ little socket）前1后1（USB功能）</w:t>
            </w:r>
          </w:p>
          <w:p w14:paraId="1ACFC3C3">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32.</w:t>
            </w:r>
            <w:r>
              <w:rPr>
                <w:rFonts w:hint="eastAsia" w:ascii="宋体" w:hAnsi="宋体" w:eastAsia="宋体" w:cs="宋体"/>
                <w:sz w:val="21"/>
                <w:szCs w:val="21"/>
              </w:rPr>
              <w:t>UART RS-232串口 1×（DB9 standard block）</w:t>
            </w:r>
          </w:p>
          <w:p w14:paraId="795FBBB0">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33.</w:t>
            </w:r>
            <w:r>
              <w:rPr>
                <w:rFonts w:hint="eastAsia" w:ascii="宋体" w:hAnsi="宋体" w:eastAsia="宋体" w:cs="宋体"/>
                <w:sz w:val="21"/>
                <w:szCs w:val="21"/>
              </w:rPr>
              <w:t>USB Universal Serial Bus 通用串行总线 1×USB3.0（前置）+1×USB3.0（后）+1 ×USB2.0（前）+1 ×USB2.0（后）</w:t>
            </w:r>
          </w:p>
          <w:p w14:paraId="0500B4C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34.</w:t>
            </w:r>
            <w:r>
              <w:rPr>
                <w:rFonts w:hint="eastAsia" w:ascii="宋体" w:hAnsi="宋体" w:eastAsia="宋体" w:cs="宋体"/>
                <w:sz w:val="21"/>
                <w:szCs w:val="21"/>
              </w:rPr>
              <w:t>Touch-USB 触摸输入接口 1×Standard Type USB2.0 B port（前置）+1×Standard Type USB2.0 B port（后）</w:t>
            </w:r>
          </w:p>
          <w:p w14:paraId="7C421502">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35.</w:t>
            </w:r>
            <w:r>
              <w:rPr>
                <w:rFonts w:hint="eastAsia" w:ascii="宋体" w:hAnsi="宋体" w:eastAsia="宋体" w:cs="宋体"/>
                <w:sz w:val="21"/>
                <w:szCs w:val="21"/>
              </w:rPr>
              <w:t>Audio ouput(Earphone) 音频输出接口 1×（3.5 φ Mini Jack）</w:t>
            </w:r>
          </w:p>
          <w:p w14:paraId="65CB804B">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36.</w:t>
            </w:r>
            <w:r>
              <w:rPr>
                <w:rFonts w:hint="eastAsia" w:ascii="宋体" w:hAnsi="宋体" w:eastAsia="宋体" w:cs="宋体"/>
                <w:sz w:val="21"/>
                <w:szCs w:val="21"/>
              </w:rPr>
              <w:t>Ethernet Input 以太网输入 1×（RJ45 jack）（一网通）</w:t>
            </w:r>
          </w:p>
          <w:p w14:paraId="79AD7A7D">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37.</w:t>
            </w:r>
            <w:r>
              <w:rPr>
                <w:rFonts w:hint="eastAsia" w:ascii="宋体" w:hAnsi="宋体" w:eastAsia="宋体" w:cs="宋体"/>
                <w:sz w:val="21"/>
                <w:szCs w:val="21"/>
              </w:rPr>
              <w:t>Wifi Aerial 无线网天线 2.4G+5G built-in module，1×Bluetooth2.1+EDR/3.0/4.x/5.2/5.3/5.4</w:t>
            </w:r>
          </w:p>
          <w:p w14:paraId="6988E378">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lang w:val="en-US" w:eastAsia="zh-CN"/>
              </w:rPr>
              <w:t>38.</w:t>
            </w:r>
            <w:r>
              <w:rPr>
                <w:rFonts w:hint="eastAsia" w:ascii="宋体" w:hAnsi="宋体" w:eastAsia="宋体" w:cs="宋体"/>
                <w:sz w:val="21"/>
                <w:szCs w:val="21"/>
              </w:rPr>
              <w:t>MIC in 麦克风输入 1×（Mini Jack）</w:t>
            </w:r>
          </w:p>
          <w:p w14:paraId="163CC8C5">
            <w:pPr>
              <w:spacing w:before="24" w:line="360" w:lineRule="auto"/>
              <w:ind w:left="119" w:right="73" w:firstLine="11"/>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39.</w:t>
            </w:r>
            <w:r>
              <w:rPr>
                <w:rFonts w:hint="eastAsia" w:ascii="宋体" w:hAnsi="宋体" w:eastAsia="宋体" w:cs="宋体"/>
                <w:sz w:val="21"/>
                <w:szCs w:val="21"/>
              </w:rPr>
              <w:t>Speaker 喇叭 2×10W (SPK: 8Ω/16W)</w:t>
            </w:r>
          </w:p>
        </w:tc>
        <w:tc>
          <w:tcPr>
            <w:tcW w:w="1201" w:type="dxa"/>
            <w:vAlign w:val="center"/>
          </w:tcPr>
          <w:p w14:paraId="7C7A4C62">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0D550614">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463EF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43B9C0B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58</w:t>
            </w:r>
          </w:p>
        </w:tc>
        <w:tc>
          <w:tcPr>
            <w:tcW w:w="1293" w:type="dxa"/>
            <w:vAlign w:val="center"/>
          </w:tcPr>
          <w:p w14:paraId="6DB157FC">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高清播放控制器</w:t>
            </w:r>
          </w:p>
        </w:tc>
        <w:tc>
          <w:tcPr>
            <w:tcW w:w="5937" w:type="dxa"/>
            <w:vAlign w:val="center"/>
          </w:tcPr>
          <w:p w14:paraId="339EBBEC">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1.名称：高清播放控制器</w:t>
            </w:r>
          </w:p>
          <w:p w14:paraId="46B61CEA">
            <w:pPr>
              <w:spacing w:before="24" w:line="360" w:lineRule="auto"/>
              <w:ind w:left="119" w:right="73" w:firstLine="11"/>
              <w:rPr>
                <w:rFonts w:hint="eastAsia" w:ascii="宋体" w:hAnsi="宋体" w:eastAsia="宋体" w:cs="宋体"/>
                <w:sz w:val="21"/>
                <w:szCs w:val="21"/>
              </w:rPr>
            </w:pPr>
            <w:r>
              <w:rPr>
                <w:rFonts w:hint="eastAsia" w:ascii="宋体" w:hAnsi="宋体" w:eastAsia="宋体" w:cs="宋体"/>
                <w:sz w:val="21"/>
                <w:szCs w:val="21"/>
              </w:rPr>
              <w:t>2.规格型号：定制，嵌入式操作系统，支持远程内容推送，网络协议控制播放，输出视频分辨率≥1920*1080，支持多通道同步播放，支持异步、同步、时间轴策略定制播放，兼容中控系统控制</w:t>
            </w:r>
          </w:p>
        </w:tc>
        <w:tc>
          <w:tcPr>
            <w:tcW w:w="1201" w:type="dxa"/>
            <w:vAlign w:val="center"/>
          </w:tcPr>
          <w:p w14:paraId="0A0F391A">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373230CD">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1808B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7" w:hRule="atLeast"/>
        </w:trPr>
        <w:tc>
          <w:tcPr>
            <w:tcW w:w="453" w:type="dxa"/>
            <w:vAlign w:val="center"/>
          </w:tcPr>
          <w:p w14:paraId="15B2D22B">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59</w:t>
            </w:r>
          </w:p>
        </w:tc>
        <w:tc>
          <w:tcPr>
            <w:tcW w:w="1293" w:type="dxa"/>
            <w:vAlign w:val="center"/>
          </w:tcPr>
          <w:p w14:paraId="5E3B4471">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00C68E3C">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1.跨终端、跨局域网/广域网多媒体同步调度控制程序，UDP统一指令下发、媒体联动播放、设备批量运维，支持无人值守一键开机自动播放。</w:t>
            </w:r>
          </w:p>
          <w:p w14:paraId="52A8D731">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2.自定义UDP端口传输报文：自定义二进制加密报文，指令内容AES128加密传输，防止抓包篡改、误触发</w:t>
            </w:r>
          </w:p>
          <w:p w14:paraId="252237E7">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3.网络适配：内网IP直连跨网/公网：支持端口映射、内网穿透，适配多网段、异地机房设备集群</w:t>
            </w:r>
          </w:p>
          <w:p w14:paraId="6DCC44C5">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4.打开指定文件支持格式：本地绝对路径、本地相对路径、局域网共享路径</w:t>
            </w:r>
          </w:p>
          <w:p w14:paraId="3AA04283">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5.进程操作指令集：终止指定进程：强制结束进程/正常结束进程双模式，规避文件损坏</w:t>
            </w:r>
          </w:p>
          <w:p w14:paraId="7DD1241A">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批量清理后台冗余进程，支持多进程名单一次性下发</w:t>
            </w:r>
          </w:p>
          <w:p w14:paraId="033A039A">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6.同步联动模式：</w:t>
            </w:r>
          </w:p>
          <w:p w14:paraId="0677A679">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全局同步：所有终端同时启动播放、同步暂停、同步切片，误差≤50ms</w:t>
            </w:r>
          </w:p>
          <w:p w14:paraId="0AA260C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时序联动：分组延时播放，分组管控：支持设备分组，单独下发指令至指定区域终端，不影响其他设备，适配操作系统：Windows ，Windows Server 。</w:t>
            </w:r>
          </w:p>
        </w:tc>
        <w:tc>
          <w:tcPr>
            <w:tcW w:w="1201" w:type="dxa"/>
            <w:vAlign w:val="center"/>
          </w:tcPr>
          <w:p w14:paraId="6E6B908C">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2F07916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19F6F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453" w:type="dxa"/>
            <w:vAlign w:val="center"/>
          </w:tcPr>
          <w:p w14:paraId="043F01F5">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60</w:t>
            </w:r>
          </w:p>
        </w:tc>
        <w:tc>
          <w:tcPr>
            <w:tcW w:w="1293" w:type="dxa"/>
            <w:vAlign w:val="center"/>
          </w:tcPr>
          <w:p w14:paraId="40906A16">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流媒体数字内容</w:t>
            </w:r>
          </w:p>
        </w:tc>
        <w:tc>
          <w:tcPr>
            <w:tcW w:w="5937" w:type="dxa"/>
            <w:vAlign w:val="center"/>
          </w:tcPr>
          <w:p w14:paraId="0569BF6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z w:val="21"/>
                <w:szCs w:val="21"/>
              </w:rPr>
              <w:t>名称：流媒体数字内容</w:t>
            </w:r>
          </w:p>
          <w:p w14:paraId="57828F9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2.规格：资料收集、剪辑、包装</w:t>
            </w:r>
          </w:p>
          <w:p w14:paraId="1FD37AA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3.视频编码画质：1080P 备用版 H.264 编码，码率≥8Mbps</w:t>
            </w:r>
          </w:p>
          <w:p w14:paraId="4DA70BB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4.互动响应性能：用户操作响应延迟≤300ms，剧情分支切换加载时长≤500ms</w:t>
            </w:r>
          </w:p>
        </w:tc>
        <w:tc>
          <w:tcPr>
            <w:tcW w:w="1201" w:type="dxa"/>
            <w:vAlign w:val="center"/>
          </w:tcPr>
          <w:p w14:paraId="1DEB5927">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3E8CB6D6">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3748A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453" w:type="dxa"/>
            <w:vAlign w:val="center"/>
          </w:tcPr>
          <w:p w14:paraId="1D2F7EDA">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61</w:t>
            </w:r>
          </w:p>
        </w:tc>
        <w:tc>
          <w:tcPr>
            <w:tcW w:w="1293" w:type="dxa"/>
            <w:vAlign w:val="center"/>
          </w:tcPr>
          <w:p w14:paraId="5D00FC37">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戴式耳机</w:t>
            </w:r>
          </w:p>
        </w:tc>
        <w:tc>
          <w:tcPr>
            <w:tcW w:w="5937" w:type="dxa"/>
            <w:vAlign w:val="center"/>
          </w:tcPr>
          <w:p w14:paraId="32DAB92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1.胶片级音质，立体环声</w:t>
            </w:r>
          </w:p>
        </w:tc>
        <w:tc>
          <w:tcPr>
            <w:tcW w:w="1201" w:type="dxa"/>
            <w:vAlign w:val="center"/>
          </w:tcPr>
          <w:p w14:paraId="0EEA8412">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5DB87F0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5CE94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477" w:type="dxa"/>
            <w:gridSpan w:val="5"/>
            <w:vAlign w:val="center"/>
          </w:tcPr>
          <w:p w14:paraId="746CF430">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高山灵叶.液晶显示系统</w:t>
            </w:r>
          </w:p>
        </w:tc>
      </w:tr>
      <w:tr w14:paraId="642F0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453" w:type="dxa"/>
            <w:vAlign w:val="center"/>
          </w:tcPr>
          <w:p w14:paraId="1C9A2F99">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62</w:t>
            </w:r>
          </w:p>
        </w:tc>
        <w:tc>
          <w:tcPr>
            <w:tcW w:w="1293" w:type="dxa"/>
            <w:vAlign w:val="center"/>
          </w:tcPr>
          <w:p w14:paraId="3580204E">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超窄边屏幕</w:t>
            </w:r>
          </w:p>
        </w:tc>
        <w:tc>
          <w:tcPr>
            <w:tcW w:w="5937" w:type="dxa"/>
            <w:vAlign w:val="center"/>
          </w:tcPr>
          <w:p w14:paraId="76CACF4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1.名称：超窄边显示屏</w:t>
            </w:r>
          </w:p>
          <w:p w14:paraId="7559AEC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2.规格型号：55寸</w:t>
            </w:r>
          </w:p>
          <w:p w14:paraId="72FD3D4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3.其他：含液压伸缩支架</w:t>
            </w:r>
          </w:p>
          <w:p w14:paraId="5262362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屏幕尺寸 55"</w:t>
            </w:r>
          </w:p>
          <w:p w14:paraId="443D5B0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Panel Brand / Model 面板品牌/型号 BOE或者CSOT</w:t>
            </w:r>
          </w:p>
          <w:p w14:paraId="68096C0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Resolution / Aspect Ratio 分辨率/长宽比 3840×2160/16:9</w:t>
            </w:r>
          </w:p>
          <w:p w14:paraId="68FCD67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Active Area 显示区域 1209.6×680.4(mm)</w:t>
            </w:r>
          </w:p>
          <w:p w14:paraId="2F5D7EE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Backlight Type 背光源类型 直下式WLED</w:t>
            </w:r>
          </w:p>
          <w:p w14:paraId="6F8B4DB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Brightness 亮度 250~300cd/m2 (Typical)</w:t>
            </w:r>
          </w:p>
          <w:p w14:paraId="786F884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rPr>
              <w:t>Contrast Ratio 对比度 1200:1 (Typical)</w:t>
            </w:r>
          </w:p>
          <w:p w14:paraId="1198EC7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Pixel Pitch 像素间距 0.315(mm) (H) x 0.315(mm) (V)</w:t>
            </w:r>
          </w:p>
          <w:p w14:paraId="5DB9DB7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rPr>
              <w:t>Response Time 响应时间 8 GTG(ms)</w:t>
            </w:r>
          </w:p>
          <w:p w14:paraId="173BA67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13.</w:t>
            </w:r>
            <w:r>
              <w:rPr>
                <w:rFonts w:hint="eastAsia" w:ascii="宋体" w:hAnsi="宋体" w:eastAsia="宋体" w:cs="宋体"/>
                <w:sz w:val="21"/>
                <w:szCs w:val="21"/>
              </w:rPr>
              <w:t>Viewing Angle 视角 89 / 89 / 89 / 89</w:t>
            </w:r>
          </w:p>
          <w:p w14:paraId="6A9C96E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14.</w:t>
            </w:r>
            <w:r>
              <w:rPr>
                <w:rFonts w:hint="eastAsia" w:ascii="宋体" w:hAnsi="宋体" w:eastAsia="宋体" w:cs="宋体"/>
                <w:sz w:val="21"/>
                <w:szCs w:val="21"/>
              </w:rPr>
              <w:t>Chromaticity Coordinate 色坐标 X:0.283 +0.03 Y：0.297±0.03</w:t>
            </w:r>
          </w:p>
          <w:p w14:paraId="4B1809D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15.</w:t>
            </w:r>
            <w:r>
              <w:rPr>
                <w:rFonts w:hint="eastAsia" w:ascii="宋体" w:hAnsi="宋体" w:eastAsia="宋体" w:cs="宋体"/>
                <w:sz w:val="21"/>
                <w:szCs w:val="21"/>
              </w:rPr>
              <w:t>Display Colors 色彩度 8bits + FRC，1.07G colors</w:t>
            </w:r>
          </w:p>
          <w:p w14:paraId="675124C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16.</w:t>
            </w:r>
            <w:r>
              <w:rPr>
                <w:rFonts w:hint="eastAsia" w:ascii="宋体" w:hAnsi="宋体" w:eastAsia="宋体" w:cs="宋体"/>
                <w:sz w:val="21"/>
                <w:szCs w:val="21"/>
              </w:rPr>
              <w:t>Panel Frame Rate 面板帧频 60Hz</w:t>
            </w:r>
          </w:p>
          <w:p w14:paraId="4E594AE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17.</w:t>
            </w:r>
            <w:r>
              <w:rPr>
                <w:rFonts w:hint="eastAsia" w:ascii="宋体" w:hAnsi="宋体" w:eastAsia="宋体" w:cs="宋体"/>
                <w:sz w:val="21"/>
                <w:szCs w:val="21"/>
              </w:rPr>
              <w:t>Color Gamut 色域覆盖率 72%（NTSC）</w:t>
            </w:r>
          </w:p>
          <w:p w14:paraId="5E8DFD5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18.</w:t>
            </w:r>
            <w:r>
              <w:rPr>
                <w:rFonts w:hint="eastAsia" w:ascii="宋体" w:hAnsi="宋体" w:eastAsia="宋体" w:cs="宋体"/>
                <w:sz w:val="21"/>
                <w:szCs w:val="21"/>
              </w:rPr>
              <w:t>Brightness Uniformity 亮度均匀性 九宫格65%以上</w:t>
            </w:r>
          </w:p>
          <w:p w14:paraId="4EA8D93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19.</w:t>
            </w:r>
            <w:r>
              <w:rPr>
                <w:rFonts w:hint="eastAsia" w:ascii="宋体" w:hAnsi="宋体" w:eastAsia="宋体" w:cs="宋体"/>
                <w:sz w:val="21"/>
                <w:szCs w:val="21"/>
              </w:rPr>
              <w:t>Life Time 寿命 30000 Hrs</w:t>
            </w:r>
          </w:p>
          <w:p w14:paraId="58A6737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PCBA model 主板型号 CP.MT9679.PE831</w:t>
            </w:r>
          </w:p>
          <w:p w14:paraId="144338D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Chipset 主芯片 MT9679(Quad core ARM Cortex-A73 )</w:t>
            </w:r>
          </w:p>
          <w:p w14:paraId="65A6F45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22.</w:t>
            </w:r>
            <w:r>
              <w:rPr>
                <w:rFonts w:hint="eastAsia" w:ascii="宋体" w:hAnsi="宋体" w:eastAsia="宋体" w:cs="宋体"/>
                <w:sz w:val="21"/>
                <w:szCs w:val="21"/>
              </w:rPr>
              <w:t>GPU 图形处理器 Mali G52MC1</w:t>
            </w:r>
          </w:p>
          <w:p w14:paraId="0164CE5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23.</w:t>
            </w:r>
            <w:r>
              <w:rPr>
                <w:rFonts w:hint="eastAsia" w:ascii="宋体" w:hAnsi="宋体" w:eastAsia="宋体" w:cs="宋体"/>
                <w:sz w:val="21"/>
                <w:szCs w:val="21"/>
              </w:rPr>
              <w:t>RAM 运行内存 4、8 GB（可选）</w:t>
            </w:r>
          </w:p>
          <w:p w14:paraId="3879474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24.</w:t>
            </w:r>
            <w:r>
              <w:rPr>
                <w:rFonts w:hint="eastAsia" w:ascii="宋体" w:hAnsi="宋体" w:eastAsia="宋体" w:cs="宋体"/>
                <w:sz w:val="21"/>
                <w:szCs w:val="21"/>
              </w:rPr>
              <w:t>ROM 存储内存 32、128 GB EMMC（可选）</w:t>
            </w:r>
          </w:p>
          <w:p w14:paraId="60D8233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25.</w:t>
            </w:r>
            <w:r>
              <w:rPr>
                <w:rFonts w:hint="eastAsia" w:ascii="宋体" w:hAnsi="宋体" w:eastAsia="宋体" w:cs="宋体"/>
                <w:sz w:val="21"/>
                <w:szCs w:val="21"/>
              </w:rPr>
              <w:t>Video Format 视频格式 MPEG-2/4,AVS,H.264,H.265,TS,Realmedia…</w:t>
            </w:r>
          </w:p>
          <w:p w14:paraId="7D02165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26.</w:t>
            </w:r>
            <w:r>
              <w:rPr>
                <w:rFonts w:hint="eastAsia" w:ascii="宋体" w:hAnsi="宋体" w:eastAsia="宋体" w:cs="宋体"/>
                <w:sz w:val="21"/>
                <w:szCs w:val="21"/>
              </w:rPr>
              <w:t>Audio Format 音频格式 MPEG1/2 layer I/II,AAC-Lc,WMA…</w:t>
            </w:r>
          </w:p>
          <w:p w14:paraId="70F340D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27.</w:t>
            </w:r>
            <w:r>
              <w:rPr>
                <w:rFonts w:hint="eastAsia" w:ascii="宋体" w:hAnsi="宋体" w:eastAsia="宋体" w:cs="宋体"/>
                <w:sz w:val="21"/>
                <w:szCs w:val="21"/>
              </w:rPr>
              <w:t>System Version 系统版本 Android14</w:t>
            </w:r>
          </w:p>
          <w:p w14:paraId="26E596B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28.</w:t>
            </w:r>
            <w:r>
              <w:rPr>
                <w:rFonts w:hint="eastAsia" w:ascii="宋体" w:hAnsi="宋体" w:eastAsia="宋体" w:cs="宋体"/>
                <w:sz w:val="21"/>
                <w:szCs w:val="21"/>
              </w:rPr>
              <w:t>OSD/UI Languages 用户界面语言 中文</w:t>
            </w:r>
          </w:p>
          <w:p w14:paraId="2CFCAFB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29.</w:t>
            </w:r>
            <w:r>
              <w:rPr>
                <w:rFonts w:hint="eastAsia" w:ascii="宋体" w:hAnsi="宋体" w:eastAsia="宋体" w:cs="宋体"/>
                <w:sz w:val="21"/>
                <w:szCs w:val="21"/>
              </w:rPr>
              <w:t>HDMI Input HDMI输入 3×（2.2b jacks）前1后2 1080i、1080p 、2160p（HDMI1 CEC ARC）</w:t>
            </w:r>
          </w:p>
          <w:p w14:paraId="4BB4FAD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30.</w:t>
            </w:r>
            <w:r>
              <w:rPr>
                <w:rFonts w:hint="eastAsia" w:ascii="宋体" w:hAnsi="宋体" w:eastAsia="宋体" w:cs="宋体"/>
                <w:sz w:val="21"/>
                <w:szCs w:val="21"/>
              </w:rPr>
              <w:t>SPDIF 数字音频输出 1×（optical socket）</w:t>
            </w:r>
          </w:p>
          <w:p w14:paraId="5118830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31.</w:t>
            </w:r>
            <w:r>
              <w:rPr>
                <w:rFonts w:hint="eastAsia" w:ascii="宋体" w:hAnsi="宋体" w:eastAsia="宋体" w:cs="宋体"/>
                <w:sz w:val="21"/>
                <w:szCs w:val="21"/>
              </w:rPr>
              <w:t>TYPE C TYPE C输入 2×（ little socket）前1后1（USB功能）</w:t>
            </w:r>
          </w:p>
          <w:p w14:paraId="08BA3D4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32.</w:t>
            </w:r>
            <w:r>
              <w:rPr>
                <w:rFonts w:hint="eastAsia" w:ascii="宋体" w:hAnsi="宋体" w:eastAsia="宋体" w:cs="宋体"/>
                <w:sz w:val="21"/>
                <w:szCs w:val="21"/>
              </w:rPr>
              <w:t>UART RS-232串口 1×（DB9 standard block）</w:t>
            </w:r>
          </w:p>
          <w:p w14:paraId="283D7DD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33.</w:t>
            </w:r>
            <w:r>
              <w:rPr>
                <w:rFonts w:hint="eastAsia" w:ascii="宋体" w:hAnsi="宋体" w:eastAsia="宋体" w:cs="宋体"/>
                <w:sz w:val="21"/>
                <w:szCs w:val="21"/>
              </w:rPr>
              <w:t>USB Universal Serial Bus 通用串行总线 1×USB3.0（前置）+1×USB3.0（后）+1 ×USB2.0（前）+1 ×USB2.0（后）</w:t>
            </w:r>
          </w:p>
          <w:p w14:paraId="6D28402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34.</w:t>
            </w:r>
            <w:r>
              <w:rPr>
                <w:rFonts w:hint="eastAsia" w:ascii="宋体" w:hAnsi="宋体" w:eastAsia="宋体" w:cs="宋体"/>
                <w:sz w:val="21"/>
                <w:szCs w:val="21"/>
              </w:rPr>
              <w:t>Touch-USB 触摸输入接口 1×Standard Type USB2.0 B port（前置）+1×Standard Type USB2.0 B port（后）</w:t>
            </w:r>
          </w:p>
          <w:p w14:paraId="6A77DE7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35.</w:t>
            </w:r>
            <w:r>
              <w:rPr>
                <w:rFonts w:hint="eastAsia" w:ascii="宋体" w:hAnsi="宋体" w:eastAsia="宋体" w:cs="宋体"/>
                <w:sz w:val="21"/>
                <w:szCs w:val="21"/>
              </w:rPr>
              <w:t>Audio ouput(Earphone) 音频输出接口 1×（3.5 φ Mini Jack）</w:t>
            </w:r>
          </w:p>
          <w:p w14:paraId="502A698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36.</w:t>
            </w:r>
            <w:r>
              <w:rPr>
                <w:rFonts w:hint="eastAsia" w:ascii="宋体" w:hAnsi="宋体" w:eastAsia="宋体" w:cs="宋体"/>
                <w:sz w:val="21"/>
                <w:szCs w:val="21"/>
              </w:rPr>
              <w:t>Ethernet Input 以太网输入 1×（RJ45 jack）（一网通）</w:t>
            </w:r>
          </w:p>
          <w:p w14:paraId="1E3E94A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37.</w:t>
            </w:r>
            <w:r>
              <w:rPr>
                <w:rFonts w:hint="eastAsia" w:ascii="宋体" w:hAnsi="宋体" w:eastAsia="宋体" w:cs="宋体"/>
                <w:sz w:val="21"/>
                <w:szCs w:val="21"/>
              </w:rPr>
              <w:t>Wifi Aerial 无线网天线 2.4G+5G built-in module，1×Bluetooth2.1+EDR/3.0/4.x/5.2/5.3/5.4</w:t>
            </w:r>
          </w:p>
          <w:p w14:paraId="708BBEF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38.</w:t>
            </w:r>
            <w:r>
              <w:rPr>
                <w:rFonts w:hint="eastAsia" w:ascii="宋体" w:hAnsi="宋体" w:eastAsia="宋体" w:cs="宋体"/>
                <w:sz w:val="21"/>
                <w:szCs w:val="21"/>
              </w:rPr>
              <w:t>MIC in 麦克风输入 1×（Mini Jack）</w:t>
            </w:r>
          </w:p>
          <w:p w14:paraId="0F8B24E4">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39.</w:t>
            </w:r>
            <w:r>
              <w:rPr>
                <w:rFonts w:hint="eastAsia" w:ascii="宋体" w:hAnsi="宋体" w:eastAsia="宋体" w:cs="宋体"/>
                <w:sz w:val="21"/>
                <w:szCs w:val="21"/>
              </w:rPr>
              <w:t>Speaker 喇叭 2×10W (SPK: 8Ω/16W)</w:t>
            </w:r>
          </w:p>
        </w:tc>
        <w:tc>
          <w:tcPr>
            <w:tcW w:w="1201" w:type="dxa"/>
            <w:vAlign w:val="center"/>
          </w:tcPr>
          <w:p w14:paraId="518408A9">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71C62B66">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2F59A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147F3533">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63</w:t>
            </w:r>
          </w:p>
        </w:tc>
        <w:tc>
          <w:tcPr>
            <w:tcW w:w="1293" w:type="dxa"/>
            <w:vAlign w:val="center"/>
          </w:tcPr>
          <w:p w14:paraId="0797C39C">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高清播放控制器</w:t>
            </w:r>
          </w:p>
        </w:tc>
        <w:tc>
          <w:tcPr>
            <w:tcW w:w="5937" w:type="dxa"/>
            <w:vAlign w:val="center"/>
          </w:tcPr>
          <w:p w14:paraId="2E72B4F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1.名称：高清播放控制器</w:t>
            </w:r>
          </w:p>
          <w:p w14:paraId="6C43F42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2.规格型号：定制，嵌入式操作系统，支持远程内容推送，网络协议控制播放，输出视频分辨率≥1920*1080，支持多通道同步播放，支持异步、同步、时间轴策略定制播放，兼容中控系统控制</w:t>
            </w:r>
          </w:p>
        </w:tc>
        <w:tc>
          <w:tcPr>
            <w:tcW w:w="1201" w:type="dxa"/>
            <w:vAlign w:val="center"/>
          </w:tcPr>
          <w:p w14:paraId="0E2BB99F">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4B3771BD">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7C285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53" w:type="dxa"/>
            <w:vAlign w:val="center"/>
          </w:tcPr>
          <w:p w14:paraId="4297F7B6">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64</w:t>
            </w:r>
          </w:p>
        </w:tc>
        <w:tc>
          <w:tcPr>
            <w:tcW w:w="1293" w:type="dxa"/>
            <w:vAlign w:val="center"/>
          </w:tcPr>
          <w:p w14:paraId="6AB64C45">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5F30830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2ED4461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39025FD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1E6F53B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4.打开指定文件支持格式：本地绝对路径、本地相对路径、局域网共享路径</w:t>
            </w:r>
          </w:p>
          <w:p w14:paraId="7BB03DA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4A0307C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1252A1A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6.同步联动模式：</w:t>
            </w:r>
          </w:p>
          <w:p w14:paraId="399D501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473E6FA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16935843">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7D1A2C75">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0BD94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trPr>
        <w:tc>
          <w:tcPr>
            <w:tcW w:w="453" w:type="dxa"/>
            <w:vAlign w:val="center"/>
          </w:tcPr>
          <w:p w14:paraId="1783208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65</w:t>
            </w:r>
          </w:p>
        </w:tc>
        <w:tc>
          <w:tcPr>
            <w:tcW w:w="1293" w:type="dxa"/>
            <w:vAlign w:val="center"/>
          </w:tcPr>
          <w:p w14:paraId="1E522D4A">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流媒体数字内容</w:t>
            </w:r>
          </w:p>
        </w:tc>
        <w:tc>
          <w:tcPr>
            <w:tcW w:w="5937" w:type="dxa"/>
            <w:vAlign w:val="center"/>
          </w:tcPr>
          <w:p w14:paraId="53E4C39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1.名称：流媒体数字内容</w:t>
            </w:r>
          </w:p>
          <w:p w14:paraId="421310C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2.规格：资料收集、剪辑、包装</w:t>
            </w:r>
          </w:p>
          <w:p w14:paraId="7194004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3.视频编码画质：1080P 备用版 H.264 编码，码率≥8Mbps</w:t>
            </w:r>
          </w:p>
          <w:p w14:paraId="065FA1C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4.互动响应性能：用户操作响应延迟≤300ms，剧情分支切换加载时长≤500ms</w:t>
            </w:r>
          </w:p>
        </w:tc>
        <w:tc>
          <w:tcPr>
            <w:tcW w:w="1201" w:type="dxa"/>
            <w:vAlign w:val="center"/>
          </w:tcPr>
          <w:p w14:paraId="00BBE73F">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44ED191F">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43D29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9477" w:type="dxa"/>
            <w:gridSpan w:val="5"/>
            <w:vAlign w:val="center"/>
          </w:tcPr>
          <w:p w14:paraId="0FCD3FC2">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笋香四海</w:t>
            </w:r>
            <w:r>
              <w:rPr>
                <w:rFonts w:hint="eastAsia" w:ascii="宋体" w:hAnsi="宋体" w:eastAsia="宋体" w:cs="宋体"/>
                <w:b/>
                <w:bCs/>
                <w:sz w:val="21"/>
                <w:szCs w:val="21"/>
                <w:lang w:val="en-US" w:eastAsia="zh-CN"/>
              </w:rPr>
              <w:t>.</w:t>
            </w:r>
            <w:r>
              <w:rPr>
                <w:rFonts w:hint="eastAsia" w:ascii="宋体" w:hAnsi="宋体" w:eastAsia="宋体" w:cs="宋体"/>
                <w:b/>
                <w:bCs/>
                <w:sz w:val="21"/>
                <w:szCs w:val="21"/>
                <w:lang w:eastAsia="zh-CN"/>
              </w:rPr>
              <w:t>交互查询系统</w:t>
            </w:r>
          </w:p>
        </w:tc>
      </w:tr>
      <w:tr w14:paraId="2B5A1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453" w:type="dxa"/>
            <w:vAlign w:val="center"/>
          </w:tcPr>
          <w:p w14:paraId="1279317D">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66</w:t>
            </w:r>
          </w:p>
        </w:tc>
        <w:tc>
          <w:tcPr>
            <w:tcW w:w="1293" w:type="dxa"/>
            <w:vAlign w:val="center"/>
          </w:tcPr>
          <w:p w14:paraId="12C6BEA0">
            <w:pPr>
              <w:spacing w:before="78" w:line="360" w:lineRule="auto"/>
              <w:ind w:right="155"/>
              <w:jc w:val="right"/>
              <w:rPr>
                <w:rFonts w:hint="eastAsia" w:ascii="宋体" w:hAnsi="宋体" w:eastAsia="宋体" w:cs="宋体"/>
                <w:sz w:val="21"/>
                <w:szCs w:val="21"/>
              </w:rPr>
            </w:pPr>
            <w:r>
              <w:rPr>
                <w:rFonts w:hint="eastAsia" w:ascii="宋体" w:hAnsi="宋体" w:eastAsia="宋体" w:cs="宋体"/>
                <w:sz w:val="21"/>
                <w:szCs w:val="21"/>
              </w:rPr>
              <w:t>触摸一体机</w:t>
            </w:r>
          </w:p>
        </w:tc>
        <w:tc>
          <w:tcPr>
            <w:tcW w:w="5937" w:type="dxa"/>
            <w:vAlign w:val="center"/>
          </w:tcPr>
          <w:p w14:paraId="2D9B799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1.名称：触摸一体机</w:t>
            </w:r>
          </w:p>
          <w:p w14:paraId="328F7CC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2.规格型号：55寸一体机</w:t>
            </w:r>
          </w:p>
          <w:p w14:paraId="0E7A1DE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3.其他：含液压伸缩支架</w:t>
            </w:r>
          </w:p>
          <w:p w14:paraId="389449D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屏幕尺寸 55"</w:t>
            </w:r>
          </w:p>
          <w:p w14:paraId="088706D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P</w:t>
            </w:r>
            <w:r>
              <w:rPr>
                <w:rFonts w:hint="eastAsia" w:ascii="宋体" w:hAnsi="宋体" w:eastAsia="宋体" w:cs="宋体"/>
                <w:sz w:val="21"/>
                <w:szCs w:val="21"/>
                <w:lang w:val="en-US" w:eastAsia="zh-CN"/>
              </w:rPr>
              <w:t>5.</w:t>
            </w:r>
            <w:r>
              <w:rPr>
                <w:rFonts w:hint="eastAsia" w:ascii="宋体" w:hAnsi="宋体" w:eastAsia="宋体" w:cs="宋体"/>
                <w:sz w:val="21"/>
                <w:szCs w:val="21"/>
              </w:rPr>
              <w:t>anel Brand / Model 面板品牌/型号 BOE或者CSOT</w:t>
            </w:r>
          </w:p>
          <w:p w14:paraId="6FDD48F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Resolution / Aspect Ratio 分辨率/长宽比 3840×2160/16:9</w:t>
            </w:r>
          </w:p>
          <w:p w14:paraId="34CFA7D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Active Area 显示区域 1209.6×680.4(mm)</w:t>
            </w:r>
          </w:p>
          <w:p w14:paraId="3A09860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Backlight Type 背光源类型 直下式WLED</w:t>
            </w:r>
          </w:p>
          <w:p w14:paraId="659E3FE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rPr>
              <w:t>Brightness 亮度 250~300cd/m2 (Typical)</w:t>
            </w:r>
          </w:p>
          <w:p w14:paraId="2460B9F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Contrast Ratio 对比度 1200:1 (Typical)</w:t>
            </w:r>
          </w:p>
          <w:p w14:paraId="2A5EBDA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rPr>
              <w:t>Pixel Pitch 像素间距 0.315(mm) (H) x 0.315(mm) (V)</w:t>
            </w:r>
          </w:p>
          <w:p w14:paraId="1A6A3F2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13.</w:t>
            </w:r>
            <w:r>
              <w:rPr>
                <w:rFonts w:hint="eastAsia" w:ascii="宋体" w:hAnsi="宋体" w:eastAsia="宋体" w:cs="宋体"/>
                <w:sz w:val="21"/>
                <w:szCs w:val="21"/>
              </w:rPr>
              <w:t>Response Time 响应时间 8 GTG(ms)</w:t>
            </w:r>
          </w:p>
          <w:p w14:paraId="0D923DC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14.</w:t>
            </w:r>
            <w:r>
              <w:rPr>
                <w:rFonts w:hint="eastAsia" w:ascii="宋体" w:hAnsi="宋体" w:eastAsia="宋体" w:cs="宋体"/>
                <w:sz w:val="21"/>
                <w:szCs w:val="21"/>
              </w:rPr>
              <w:t>Viewing Angle 视角 89 / 89 / 89 / 89</w:t>
            </w:r>
          </w:p>
          <w:p w14:paraId="366741B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15.</w:t>
            </w:r>
            <w:r>
              <w:rPr>
                <w:rFonts w:hint="eastAsia" w:ascii="宋体" w:hAnsi="宋体" w:eastAsia="宋体" w:cs="宋体"/>
                <w:sz w:val="21"/>
                <w:szCs w:val="21"/>
              </w:rPr>
              <w:t>Chromaticity Coordinate 色坐标 X:0.283 +0.03 Y：0.297±0.03</w:t>
            </w:r>
          </w:p>
          <w:p w14:paraId="407B122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16.</w:t>
            </w:r>
            <w:r>
              <w:rPr>
                <w:rFonts w:hint="eastAsia" w:ascii="宋体" w:hAnsi="宋体" w:eastAsia="宋体" w:cs="宋体"/>
                <w:sz w:val="21"/>
                <w:szCs w:val="21"/>
              </w:rPr>
              <w:t>Display Colors 色彩度 8bits + FRC，1.07G colors</w:t>
            </w:r>
          </w:p>
          <w:p w14:paraId="02B575E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17.</w:t>
            </w:r>
            <w:r>
              <w:rPr>
                <w:rFonts w:hint="eastAsia" w:ascii="宋体" w:hAnsi="宋体" w:eastAsia="宋体" w:cs="宋体"/>
                <w:sz w:val="21"/>
                <w:szCs w:val="21"/>
              </w:rPr>
              <w:t>Panel Frame Rate 面板帧频 60Hz</w:t>
            </w:r>
          </w:p>
          <w:p w14:paraId="5349DC0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18.</w:t>
            </w:r>
            <w:r>
              <w:rPr>
                <w:rFonts w:hint="eastAsia" w:ascii="宋体" w:hAnsi="宋体" w:eastAsia="宋体" w:cs="宋体"/>
                <w:sz w:val="21"/>
                <w:szCs w:val="21"/>
              </w:rPr>
              <w:t>Color Gamut 色域覆盖率 72%（NTSC）</w:t>
            </w:r>
          </w:p>
          <w:p w14:paraId="7F6F8D0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19.</w:t>
            </w:r>
            <w:r>
              <w:rPr>
                <w:rFonts w:hint="eastAsia" w:ascii="宋体" w:hAnsi="宋体" w:eastAsia="宋体" w:cs="宋体"/>
                <w:sz w:val="21"/>
                <w:szCs w:val="21"/>
              </w:rPr>
              <w:t>Brightness Uniformity 亮度均匀性 九宫格65%以上</w:t>
            </w:r>
          </w:p>
          <w:p w14:paraId="169ACB3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Life Time 寿命 30000 Hrs</w:t>
            </w:r>
          </w:p>
          <w:p w14:paraId="4390EBE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PCBA model 主板型号 CP.MT9679.PE831</w:t>
            </w:r>
          </w:p>
          <w:p w14:paraId="0454EDE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22.</w:t>
            </w:r>
            <w:r>
              <w:rPr>
                <w:rFonts w:hint="eastAsia" w:ascii="宋体" w:hAnsi="宋体" w:eastAsia="宋体" w:cs="宋体"/>
                <w:sz w:val="21"/>
                <w:szCs w:val="21"/>
              </w:rPr>
              <w:t>Chipset 主芯片 MT9679(Quad core ARM Cortex-A73 )</w:t>
            </w:r>
          </w:p>
          <w:p w14:paraId="1B7AFCA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23.</w:t>
            </w:r>
            <w:r>
              <w:rPr>
                <w:rFonts w:hint="eastAsia" w:ascii="宋体" w:hAnsi="宋体" w:eastAsia="宋体" w:cs="宋体"/>
                <w:sz w:val="21"/>
                <w:szCs w:val="21"/>
              </w:rPr>
              <w:t>GPU 图形处理器 Mali G52MC1</w:t>
            </w:r>
          </w:p>
          <w:p w14:paraId="321A2E7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24.</w:t>
            </w:r>
            <w:r>
              <w:rPr>
                <w:rFonts w:hint="eastAsia" w:ascii="宋体" w:hAnsi="宋体" w:eastAsia="宋体" w:cs="宋体"/>
                <w:sz w:val="21"/>
                <w:szCs w:val="21"/>
              </w:rPr>
              <w:t>RAM 运行内存 4、8 GB（可选）</w:t>
            </w:r>
          </w:p>
          <w:p w14:paraId="02A92C4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25.</w:t>
            </w:r>
            <w:r>
              <w:rPr>
                <w:rFonts w:hint="eastAsia" w:ascii="宋体" w:hAnsi="宋体" w:eastAsia="宋体" w:cs="宋体"/>
                <w:sz w:val="21"/>
                <w:szCs w:val="21"/>
              </w:rPr>
              <w:t>ROM 存储内存 32、128 GB EMMC（可选）</w:t>
            </w:r>
          </w:p>
          <w:p w14:paraId="6B1E101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25.</w:t>
            </w:r>
            <w:r>
              <w:rPr>
                <w:rFonts w:hint="eastAsia" w:ascii="宋体" w:hAnsi="宋体" w:eastAsia="宋体" w:cs="宋体"/>
                <w:sz w:val="21"/>
                <w:szCs w:val="21"/>
              </w:rPr>
              <w:t>Video Format 视频格式 MPEG-2/4,AVS,H.264,H.265,TS,Realmedia…</w:t>
            </w:r>
          </w:p>
          <w:p w14:paraId="46A1A4E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26.</w:t>
            </w:r>
            <w:r>
              <w:rPr>
                <w:rFonts w:hint="eastAsia" w:ascii="宋体" w:hAnsi="宋体" w:eastAsia="宋体" w:cs="宋体"/>
                <w:sz w:val="21"/>
                <w:szCs w:val="21"/>
              </w:rPr>
              <w:t>Audio Format 音频格式 MPEG1/2 layer I/II,AAC-Lc,WMA…</w:t>
            </w:r>
          </w:p>
          <w:p w14:paraId="4C00110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27.</w:t>
            </w:r>
            <w:r>
              <w:rPr>
                <w:rFonts w:hint="eastAsia" w:ascii="宋体" w:hAnsi="宋体" w:eastAsia="宋体" w:cs="宋体"/>
                <w:sz w:val="21"/>
                <w:szCs w:val="21"/>
              </w:rPr>
              <w:t>System Version 系统版本 Android14</w:t>
            </w:r>
          </w:p>
          <w:p w14:paraId="4D771DF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28.</w:t>
            </w:r>
            <w:r>
              <w:rPr>
                <w:rFonts w:hint="eastAsia" w:ascii="宋体" w:hAnsi="宋体" w:eastAsia="宋体" w:cs="宋体"/>
                <w:sz w:val="21"/>
                <w:szCs w:val="21"/>
              </w:rPr>
              <w:t>OSD/UI Languages 用户界面语言 中文</w:t>
            </w:r>
          </w:p>
          <w:p w14:paraId="09BE096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29.</w:t>
            </w:r>
            <w:r>
              <w:rPr>
                <w:rFonts w:hint="eastAsia" w:ascii="宋体" w:hAnsi="宋体" w:eastAsia="宋体" w:cs="宋体"/>
                <w:sz w:val="21"/>
                <w:szCs w:val="21"/>
              </w:rPr>
              <w:t>HDMI Input HDMI输入 3×（2.2b jacks）前1后2 1080i、1080p 、2160p（HDMI1 CEC ARC）</w:t>
            </w:r>
          </w:p>
          <w:p w14:paraId="5F2BB78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30.</w:t>
            </w:r>
            <w:r>
              <w:rPr>
                <w:rFonts w:hint="eastAsia" w:ascii="宋体" w:hAnsi="宋体" w:eastAsia="宋体" w:cs="宋体"/>
                <w:sz w:val="21"/>
                <w:szCs w:val="21"/>
              </w:rPr>
              <w:t>SPDIF 数字音频输出 1×（optical socket）</w:t>
            </w:r>
          </w:p>
          <w:p w14:paraId="38ADC6F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31.</w:t>
            </w:r>
            <w:r>
              <w:rPr>
                <w:rFonts w:hint="eastAsia" w:ascii="宋体" w:hAnsi="宋体" w:eastAsia="宋体" w:cs="宋体"/>
                <w:sz w:val="21"/>
                <w:szCs w:val="21"/>
              </w:rPr>
              <w:t>TYPE C TYPE C输入 2×（ little socket）前1后1（USB功能）</w:t>
            </w:r>
          </w:p>
          <w:p w14:paraId="35B24CD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32.</w:t>
            </w:r>
            <w:r>
              <w:rPr>
                <w:rFonts w:hint="eastAsia" w:ascii="宋体" w:hAnsi="宋体" w:eastAsia="宋体" w:cs="宋体"/>
                <w:sz w:val="21"/>
                <w:szCs w:val="21"/>
              </w:rPr>
              <w:t>UART RS-232串口 1×（DB9 standard block）</w:t>
            </w:r>
          </w:p>
          <w:p w14:paraId="614D9F0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33.</w:t>
            </w:r>
            <w:r>
              <w:rPr>
                <w:rFonts w:hint="eastAsia" w:ascii="宋体" w:hAnsi="宋体" w:eastAsia="宋体" w:cs="宋体"/>
                <w:sz w:val="21"/>
                <w:szCs w:val="21"/>
              </w:rPr>
              <w:t>USB Universal Serial Bus 通用串行总线 1×USB3.0（前置）+1×USB3.0（后）+1 ×USB2.0（前）+1 ×USB2.0（后）</w:t>
            </w:r>
          </w:p>
          <w:p w14:paraId="2B0070F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34.</w:t>
            </w:r>
            <w:r>
              <w:rPr>
                <w:rFonts w:hint="eastAsia" w:ascii="宋体" w:hAnsi="宋体" w:eastAsia="宋体" w:cs="宋体"/>
                <w:sz w:val="21"/>
                <w:szCs w:val="21"/>
              </w:rPr>
              <w:t>Touch-USB 触摸输入接口 1×Standard Type USB2.0 B port（前置）+1×Standard Type USB2.0 B port（后）</w:t>
            </w:r>
          </w:p>
          <w:p w14:paraId="761EC6C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35.</w:t>
            </w:r>
            <w:r>
              <w:rPr>
                <w:rFonts w:hint="eastAsia" w:ascii="宋体" w:hAnsi="宋体" w:eastAsia="宋体" w:cs="宋体"/>
                <w:sz w:val="21"/>
                <w:szCs w:val="21"/>
              </w:rPr>
              <w:t>Audio ouput(Earphone) 音频输出接口 1×（3.5 φ Mini Jack）</w:t>
            </w:r>
          </w:p>
          <w:p w14:paraId="3DE660A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36.</w:t>
            </w:r>
            <w:r>
              <w:rPr>
                <w:rFonts w:hint="eastAsia" w:ascii="宋体" w:hAnsi="宋体" w:eastAsia="宋体" w:cs="宋体"/>
                <w:sz w:val="21"/>
                <w:szCs w:val="21"/>
              </w:rPr>
              <w:t>Ethernet Input 以太网输入 1×（RJ45 jack）（一网通）</w:t>
            </w:r>
          </w:p>
          <w:p w14:paraId="77204BB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37.</w:t>
            </w:r>
            <w:r>
              <w:rPr>
                <w:rFonts w:hint="eastAsia" w:ascii="宋体" w:hAnsi="宋体" w:eastAsia="宋体" w:cs="宋体"/>
                <w:sz w:val="21"/>
                <w:szCs w:val="21"/>
              </w:rPr>
              <w:t>Wifi Aerial 无线网天线 2.4G+5G built-in module，1×Bluetooth2.1+EDR/3.0/4.x/5.2/5.3/5.4</w:t>
            </w:r>
          </w:p>
          <w:p w14:paraId="5BFEA50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38.</w:t>
            </w:r>
            <w:r>
              <w:rPr>
                <w:rFonts w:hint="eastAsia" w:ascii="宋体" w:hAnsi="宋体" w:eastAsia="宋体" w:cs="宋体"/>
                <w:sz w:val="21"/>
                <w:szCs w:val="21"/>
              </w:rPr>
              <w:t>MIC in 麦克风输入 1×（Mini Jack）</w:t>
            </w:r>
          </w:p>
          <w:p w14:paraId="49B4A359">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39.</w:t>
            </w:r>
            <w:r>
              <w:rPr>
                <w:rFonts w:hint="eastAsia" w:ascii="宋体" w:hAnsi="宋体" w:eastAsia="宋体" w:cs="宋体"/>
                <w:sz w:val="21"/>
                <w:szCs w:val="21"/>
              </w:rPr>
              <w:t>Speaker 喇叭 2×10W (SPK: 8Ω/16W)</w:t>
            </w:r>
          </w:p>
        </w:tc>
        <w:tc>
          <w:tcPr>
            <w:tcW w:w="1201" w:type="dxa"/>
            <w:vAlign w:val="center"/>
          </w:tcPr>
          <w:p w14:paraId="0E5CB13E">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7553CB73">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3896E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35D91ED1">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67</w:t>
            </w:r>
          </w:p>
        </w:tc>
        <w:tc>
          <w:tcPr>
            <w:tcW w:w="1293" w:type="dxa"/>
            <w:vAlign w:val="center"/>
          </w:tcPr>
          <w:p w14:paraId="406CEFC2">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0306BF7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3676457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52DFEB1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5B8643F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 打开指定文件支持格式：本地绝对路径、本地相对路径、局域网共享路径</w:t>
            </w:r>
          </w:p>
          <w:p w14:paraId="06A0AE7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2BA513D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260ACEF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6.同步联动模式：</w:t>
            </w:r>
          </w:p>
          <w:p w14:paraId="230872D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49AE94C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15384424">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3E384A4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09290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453" w:type="dxa"/>
            <w:vAlign w:val="center"/>
          </w:tcPr>
          <w:p w14:paraId="6353D702">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68</w:t>
            </w:r>
          </w:p>
        </w:tc>
        <w:tc>
          <w:tcPr>
            <w:tcW w:w="1293" w:type="dxa"/>
            <w:vAlign w:val="center"/>
          </w:tcPr>
          <w:p w14:paraId="4EC39D45">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触摸查询软件</w:t>
            </w:r>
          </w:p>
        </w:tc>
        <w:tc>
          <w:tcPr>
            <w:tcW w:w="5937" w:type="dxa"/>
            <w:vAlign w:val="center"/>
          </w:tcPr>
          <w:p w14:paraId="4568D6A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根据项目主题进行定制化UI界面设计，包括首页、栏目页、详情页及交互动画设计；</w:t>
            </w:r>
          </w:p>
          <w:p w14:paraId="4E0B09A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支持触摸一体机多点触控操作，实现页面跳转、内容浏览、信息查询等交互功能；</w:t>
            </w:r>
          </w:p>
          <w:p w14:paraId="46BE7D9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支持图文、视频等多媒体内容展示；</w:t>
            </w:r>
          </w:p>
          <w:p w14:paraId="4C7EAED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支持时间轴、发展历程、企业文化、荣誉资质等展示模块开发；</w:t>
            </w:r>
          </w:p>
          <w:p w14:paraId="3772044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w:t>
            </w:r>
            <w:r>
              <w:rPr>
                <w:rFonts w:hint="eastAsia" w:ascii="宋体" w:hAnsi="宋体" w:eastAsia="宋体" w:cs="宋体"/>
                <w:sz w:val="21"/>
                <w:szCs w:val="21"/>
              </w:rPr>
              <w:t>支持后台数据配置，可自主更新文字、图片、年份及展示内容，无需重新开发程序；</w:t>
            </w:r>
          </w:p>
          <w:p w14:paraId="0FB1429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val="en-US" w:eastAsia="zh-CN"/>
              </w:rPr>
              <w:t>.</w:t>
            </w:r>
            <w:r>
              <w:rPr>
                <w:rFonts w:hint="eastAsia" w:ascii="宋体" w:hAnsi="宋体" w:eastAsia="宋体" w:cs="宋体"/>
                <w:sz w:val="21"/>
                <w:szCs w:val="21"/>
              </w:rPr>
              <w:t>支持内容增删改及版面信息维护；</w:t>
            </w:r>
          </w:p>
          <w:p w14:paraId="2FF2CB6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val="en-US" w:eastAsia="zh-CN"/>
              </w:rPr>
              <w:t>.</w:t>
            </w:r>
            <w:r>
              <w:rPr>
                <w:rFonts w:hint="eastAsia" w:ascii="宋体" w:hAnsi="宋体" w:eastAsia="宋体" w:cs="宋体"/>
                <w:sz w:val="21"/>
                <w:szCs w:val="21"/>
              </w:rPr>
              <w:t>支持开机自动运行及首页自动复位功能；</w:t>
            </w:r>
          </w:p>
          <w:p w14:paraId="7C0D9C0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en-US" w:eastAsia="zh-CN"/>
              </w:rPr>
              <w:t>.</w:t>
            </w:r>
            <w:r>
              <w:rPr>
                <w:rFonts w:hint="eastAsia" w:ascii="宋体" w:hAnsi="宋体" w:eastAsia="宋体" w:cs="宋体"/>
                <w:sz w:val="21"/>
                <w:szCs w:val="21"/>
              </w:rPr>
              <w:t>支持1920×1080及4K分辨率显示终端适配；</w:t>
            </w:r>
          </w:p>
          <w:p w14:paraId="6D7CA6F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lang w:val="en-US" w:eastAsia="zh-CN"/>
              </w:rPr>
              <w:t>.</w:t>
            </w:r>
            <w:r>
              <w:rPr>
                <w:rFonts w:hint="eastAsia" w:ascii="宋体" w:hAnsi="宋体" w:eastAsia="宋体" w:cs="宋体"/>
                <w:sz w:val="21"/>
                <w:szCs w:val="21"/>
              </w:rPr>
              <w:t>包含UI视觉设计、程序开发、内容集成、系统部署及现场调试服务。</w:t>
            </w:r>
          </w:p>
        </w:tc>
        <w:tc>
          <w:tcPr>
            <w:tcW w:w="1201" w:type="dxa"/>
            <w:vAlign w:val="center"/>
          </w:tcPr>
          <w:p w14:paraId="6B7F4733">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76869921">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6772B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9477" w:type="dxa"/>
            <w:gridSpan w:val="5"/>
            <w:vAlign w:val="center"/>
          </w:tcPr>
          <w:p w14:paraId="5CE5E860">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产业新章.LED大屏播放系统</w:t>
            </w:r>
          </w:p>
        </w:tc>
      </w:tr>
      <w:tr w14:paraId="614BA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07C8CB41">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69</w:t>
            </w:r>
          </w:p>
        </w:tc>
        <w:tc>
          <w:tcPr>
            <w:tcW w:w="1293" w:type="dxa"/>
            <w:vAlign w:val="center"/>
          </w:tcPr>
          <w:p w14:paraId="6E26A99F">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LED显示屏</w:t>
            </w:r>
          </w:p>
        </w:tc>
        <w:tc>
          <w:tcPr>
            <w:tcW w:w="5937" w:type="dxa"/>
            <w:vAlign w:val="center"/>
          </w:tcPr>
          <w:p w14:paraId="27D5E1F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1．LED类型：SMD1515黑灯 像素间距1.86mm ；</w:t>
            </w:r>
          </w:p>
          <w:p w14:paraId="5F35432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2.模组尺寸：320×160×8.7（宽×高×厚，mm）；分辨率172x86</w:t>
            </w:r>
          </w:p>
          <w:p w14:paraId="769ED2D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屏体最大功率5500W，平均功率2505W；满足前维护方式；表面平整无明显缝隙，整屏拼接拼缝≤0.1㎜，要求模组平整度≤0.1㎜。</w:t>
            </w:r>
          </w:p>
          <w:p w14:paraId="67F689BB">
            <w:pPr>
              <w:numPr>
                <w:ilvl w:val="0"/>
                <w:numId w:val="0"/>
              </w:numPr>
              <w:spacing w:before="24" w:line="360" w:lineRule="auto"/>
              <w:ind w:left="119" w:leftChars="0" w:right="73" w:rightChars="0" w:firstLine="11" w:firstLineChars="0"/>
              <w:rPr>
                <w:rFonts w:hint="eastAsia" w:ascii="宋体" w:hAnsi="宋体" w:eastAsia="宋体" w:cs="宋体"/>
                <w:sz w:val="21"/>
                <w:szCs w:val="21"/>
                <w:lang w:eastAsia="zh-CN"/>
              </w:rPr>
            </w:pPr>
            <w:r>
              <w:rPr>
                <w:rFonts w:hint="eastAsia" w:ascii="宋体" w:hAnsi="宋体" w:eastAsia="宋体" w:cs="宋体"/>
                <w:sz w:val="21"/>
                <w:szCs w:val="21"/>
              </w:rPr>
              <w:t>3．屏体尺寸宽3.2米，高1.44米，屏体面积4.61平方；宽18高17模组组成</w:t>
            </w:r>
            <w:r>
              <w:rPr>
                <w:rFonts w:hint="eastAsia" w:ascii="宋体" w:hAnsi="宋体" w:eastAsia="宋体" w:cs="宋体"/>
                <w:sz w:val="21"/>
                <w:szCs w:val="21"/>
                <w:lang w:eastAsia="zh-CN"/>
              </w:rPr>
              <w:t>；</w:t>
            </w:r>
          </w:p>
          <w:p w14:paraId="287A8630">
            <w:pPr>
              <w:numPr>
                <w:ilvl w:val="0"/>
                <w:numId w:val="0"/>
              </w:numPr>
              <w:spacing w:before="24" w:line="360" w:lineRule="auto"/>
              <w:ind w:left="119" w:leftChars="0" w:right="73" w:rightChars="0" w:firstLine="11" w:firstLineChars="0"/>
              <w:rPr>
                <w:rFonts w:hint="eastAsia" w:ascii="宋体" w:hAnsi="宋体" w:eastAsia="宋体" w:cs="宋体"/>
                <w:sz w:val="21"/>
                <w:szCs w:val="21"/>
                <w:lang w:eastAsia="zh-CN"/>
              </w:rPr>
            </w:pPr>
            <w:r>
              <w:rPr>
                <w:rFonts w:hint="eastAsia" w:ascii="宋体" w:hAnsi="宋体" w:eastAsia="宋体" w:cs="宋体"/>
                <w:sz w:val="21"/>
                <w:szCs w:val="21"/>
              </w:rPr>
              <w:t>4．屏幕亮度≥500cd/m²，刷新频率≥3840Hz，最佳视角：水平视角≥160度；垂直视角≥140度；整屏亮度均匀性≥99%，具有单点校正功能</w:t>
            </w:r>
            <w:r>
              <w:rPr>
                <w:rFonts w:hint="eastAsia" w:ascii="宋体" w:hAnsi="宋体" w:eastAsia="宋体" w:cs="宋体"/>
                <w:sz w:val="21"/>
                <w:szCs w:val="21"/>
                <w:lang w:eastAsia="zh-CN"/>
              </w:rPr>
              <w:t>；</w:t>
            </w:r>
          </w:p>
          <w:p w14:paraId="2943EAA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5.功率（最大/平均，W/m²）：350/160</w:t>
            </w:r>
          </w:p>
        </w:tc>
        <w:tc>
          <w:tcPr>
            <w:tcW w:w="1201" w:type="dxa"/>
            <w:vAlign w:val="center"/>
          </w:tcPr>
          <w:p w14:paraId="21CB788C">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4.61</w:t>
            </w:r>
          </w:p>
        </w:tc>
        <w:tc>
          <w:tcPr>
            <w:tcW w:w="593" w:type="dxa"/>
            <w:vAlign w:val="center"/>
          </w:tcPr>
          <w:p w14:paraId="2F0D93F8">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669FF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9" w:hRule="atLeast"/>
        </w:trPr>
        <w:tc>
          <w:tcPr>
            <w:tcW w:w="453" w:type="dxa"/>
            <w:vAlign w:val="center"/>
          </w:tcPr>
          <w:p w14:paraId="72B13E9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70</w:t>
            </w:r>
          </w:p>
        </w:tc>
        <w:tc>
          <w:tcPr>
            <w:tcW w:w="1293" w:type="dxa"/>
            <w:vAlign w:val="center"/>
          </w:tcPr>
          <w:p w14:paraId="005F853A">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视频控制设备</w:t>
            </w:r>
          </w:p>
        </w:tc>
        <w:tc>
          <w:tcPr>
            <w:tcW w:w="5937" w:type="dxa"/>
            <w:vAlign w:val="center"/>
          </w:tcPr>
          <w:p w14:paraId="3995ECF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1.名称：视频处理器（适配本展项点对点显示）</w:t>
            </w:r>
          </w:p>
          <w:p w14:paraId="66E832C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2.技术参数：单画面；带载260万、横向最大3840、纵向最大1920；U盘脱机播放；支持无线投屏；</w:t>
            </w:r>
          </w:p>
          <w:p w14:paraId="158D3F5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3.输入：1×USB、 1xVGA、1xDVI、1xHDMI、1xAudio；输出：4x网口、1xAudio</w:t>
            </w:r>
          </w:p>
        </w:tc>
        <w:tc>
          <w:tcPr>
            <w:tcW w:w="1201" w:type="dxa"/>
            <w:vAlign w:val="center"/>
          </w:tcPr>
          <w:p w14:paraId="72E10AF4">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661560DB">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45CF17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0" w:hRule="atLeast"/>
        </w:trPr>
        <w:tc>
          <w:tcPr>
            <w:tcW w:w="453" w:type="dxa"/>
            <w:vAlign w:val="center"/>
          </w:tcPr>
          <w:p w14:paraId="6D49EC4B">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71</w:t>
            </w:r>
          </w:p>
        </w:tc>
        <w:tc>
          <w:tcPr>
            <w:tcW w:w="1293" w:type="dxa"/>
            <w:vAlign w:val="center"/>
          </w:tcPr>
          <w:p w14:paraId="28288462">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工控服务器</w:t>
            </w:r>
          </w:p>
        </w:tc>
        <w:tc>
          <w:tcPr>
            <w:tcW w:w="5937" w:type="dxa"/>
            <w:vAlign w:val="center"/>
          </w:tcPr>
          <w:p w14:paraId="1CB415A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1.名称：工控服务器</w:t>
            </w:r>
          </w:p>
          <w:p w14:paraId="468655A5">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2.规格参数：i7 12700/16GB DDR4/SSD:512G/显卡IVIDIA 2000 /4U工控机箱</w:t>
            </w:r>
          </w:p>
        </w:tc>
        <w:tc>
          <w:tcPr>
            <w:tcW w:w="1201" w:type="dxa"/>
            <w:vAlign w:val="center"/>
          </w:tcPr>
          <w:p w14:paraId="50B839EC">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4E986243">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08694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4" w:hRule="atLeast"/>
        </w:trPr>
        <w:tc>
          <w:tcPr>
            <w:tcW w:w="453" w:type="dxa"/>
            <w:vAlign w:val="center"/>
          </w:tcPr>
          <w:p w14:paraId="6489BE63">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72</w:t>
            </w:r>
          </w:p>
        </w:tc>
        <w:tc>
          <w:tcPr>
            <w:tcW w:w="1293" w:type="dxa"/>
            <w:vAlign w:val="center"/>
          </w:tcPr>
          <w:p w14:paraId="51047EFC">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音响系统</w:t>
            </w:r>
          </w:p>
        </w:tc>
        <w:tc>
          <w:tcPr>
            <w:tcW w:w="5937" w:type="dxa"/>
            <w:vAlign w:val="center"/>
          </w:tcPr>
          <w:p w14:paraId="255FB3D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1.名称：音响系统</w:t>
            </w:r>
          </w:p>
          <w:p w14:paraId="0E966BD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内置24Bit A/D、D/A转换；24位DSP处理器，48KHz高速采样，采用高速浮点运算。</w:t>
            </w:r>
          </w:p>
          <w:p w14:paraId="21E0B0B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采用自适应环境啸叫抑制算法（AFC）智能(AGC)双向电平控制技术，3路麦克风输入，独立的调整灵敏调证。</w:t>
            </w:r>
          </w:p>
          <w:p w14:paraId="1E36217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每路MIC独立的48V幻象电源供电，可以独立开关。</w:t>
            </w:r>
          </w:p>
          <w:p w14:paraId="4553C83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带8欧：2x200W，4欧：2x300W功率输出</w:t>
            </w:r>
          </w:p>
        </w:tc>
        <w:tc>
          <w:tcPr>
            <w:tcW w:w="1201" w:type="dxa"/>
            <w:vAlign w:val="center"/>
          </w:tcPr>
          <w:p w14:paraId="7F433BB4">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42D818F3">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22A36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2" w:hRule="atLeast"/>
        </w:trPr>
        <w:tc>
          <w:tcPr>
            <w:tcW w:w="453" w:type="dxa"/>
            <w:vAlign w:val="center"/>
          </w:tcPr>
          <w:p w14:paraId="1ABAA8E1">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73</w:t>
            </w:r>
          </w:p>
        </w:tc>
        <w:tc>
          <w:tcPr>
            <w:tcW w:w="1293" w:type="dxa"/>
            <w:vAlign w:val="center"/>
          </w:tcPr>
          <w:p w14:paraId="7E6DF503">
            <w:pPr>
              <w:kinsoku w:val="0"/>
              <w:autoSpaceDE w:val="0"/>
              <w:autoSpaceDN w:val="0"/>
              <w:adjustRightInd w:val="0"/>
              <w:snapToGrid w:val="0"/>
              <w:spacing w:before="78" w:line="360" w:lineRule="auto"/>
              <w:jc w:val="center"/>
              <w:textAlignment w:val="baseline"/>
              <w:rPr>
                <w:rFonts w:hint="eastAsia" w:ascii="宋体" w:hAnsi="宋体" w:eastAsia="宋体" w:cs="宋体"/>
                <w:b w:val="0"/>
                <w:bCs w:val="0"/>
                <w:snapToGrid w:val="0"/>
                <w:color w:val="000000"/>
                <w:spacing w:val="-4"/>
                <w:kern w:val="0"/>
                <w:sz w:val="21"/>
                <w:szCs w:val="21"/>
                <w:lang w:val="en-US" w:eastAsia="zh-CN" w:bidi="ar-SA"/>
              </w:rPr>
            </w:pPr>
            <w:r>
              <w:rPr>
                <w:rFonts w:hint="eastAsia" w:ascii="宋体" w:hAnsi="宋体" w:eastAsia="宋体" w:cs="宋体"/>
                <w:b w:val="0"/>
                <w:bCs w:val="0"/>
                <w:snapToGrid w:val="0"/>
                <w:color w:val="000000"/>
                <w:spacing w:val="-4"/>
                <w:kern w:val="0"/>
                <w:sz w:val="21"/>
                <w:szCs w:val="21"/>
                <w:lang w:val="en-US" w:eastAsia="zh-CN" w:bidi="ar-SA"/>
              </w:rPr>
              <w:t>联动播放系统</w:t>
            </w:r>
          </w:p>
        </w:tc>
        <w:tc>
          <w:tcPr>
            <w:tcW w:w="5937" w:type="dxa"/>
            <w:vAlign w:val="center"/>
          </w:tcPr>
          <w:p w14:paraId="593F437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2B7A310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391B074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1D0F0C5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4.打开指定文件支持格式：本地绝对路径、本地相对路径、局域网共享路径</w:t>
            </w:r>
          </w:p>
          <w:p w14:paraId="50AAE23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28C8830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504E7D9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6.同步联动模式：</w:t>
            </w:r>
          </w:p>
          <w:p w14:paraId="2C97E52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1E249E6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2558D3D9">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15D3A49F">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1AD76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9" w:hRule="atLeast"/>
        </w:trPr>
        <w:tc>
          <w:tcPr>
            <w:tcW w:w="453" w:type="dxa"/>
            <w:vAlign w:val="center"/>
          </w:tcPr>
          <w:p w14:paraId="33202703">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74</w:t>
            </w:r>
          </w:p>
        </w:tc>
        <w:tc>
          <w:tcPr>
            <w:tcW w:w="1293" w:type="dxa"/>
            <w:vAlign w:val="center"/>
          </w:tcPr>
          <w:p w14:paraId="7E88C028">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数字内容</w:t>
            </w:r>
          </w:p>
        </w:tc>
        <w:tc>
          <w:tcPr>
            <w:tcW w:w="5937" w:type="dxa"/>
            <w:vAlign w:val="center"/>
          </w:tcPr>
          <w:p w14:paraId="0E161D8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1.名称：数字内容多媒体视频</w:t>
            </w:r>
          </w:p>
          <w:p w14:paraId="0D3DA48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2.规格：包含资料收集/多媒体脚本/剪辑/特效/包装</w:t>
            </w:r>
          </w:p>
          <w:p w14:paraId="4614625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3.高清MP4，格式：1080P</w:t>
            </w:r>
          </w:p>
          <w:p w14:paraId="53732DEF">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4.时长3分钟</w:t>
            </w:r>
          </w:p>
        </w:tc>
        <w:tc>
          <w:tcPr>
            <w:tcW w:w="1201" w:type="dxa"/>
            <w:vAlign w:val="center"/>
          </w:tcPr>
          <w:p w14:paraId="0F123564">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7852375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3F38B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9477" w:type="dxa"/>
            <w:gridSpan w:val="5"/>
            <w:vAlign w:val="center"/>
          </w:tcPr>
          <w:p w14:paraId="14E10F74">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田林长桌宴</w:t>
            </w:r>
          </w:p>
        </w:tc>
      </w:tr>
      <w:tr w14:paraId="2831D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8" w:hRule="atLeast"/>
        </w:trPr>
        <w:tc>
          <w:tcPr>
            <w:tcW w:w="453" w:type="dxa"/>
            <w:vAlign w:val="center"/>
          </w:tcPr>
          <w:p w14:paraId="50E5F6F6">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75</w:t>
            </w:r>
          </w:p>
        </w:tc>
        <w:tc>
          <w:tcPr>
            <w:tcW w:w="1293" w:type="dxa"/>
            <w:vAlign w:val="center"/>
          </w:tcPr>
          <w:p w14:paraId="32AD602E">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LED显示屏</w:t>
            </w:r>
          </w:p>
        </w:tc>
        <w:tc>
          <w:tcPr>
            <w:tcW w:w="5937" w:type="dxa"/>
            <w:vAlign w:val="center"/>
          </w:tcPr>
          <w:p w14:paraId="1FC25C5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1．LED类型：SMD1515黑灯 像素间距1.86mm ；</w:t>
            </w:r>
          </w:p>
          <w:p w14:paraId="798DD39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2.模组尺寸：320×160×8.7（宽×高×厚，mm）；分辨率172x86</w:t>
            </w:r>
          </w:p>
          <w:p w14:paraId="0802FBC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屏体最大功率5500W，平均功率2505W；满足前维护方式；表面平整无明显缝隙，整屏拼接拼缝≤0.1㎜，要求模组平整度≤0.1㎜。</w:t>
            </w:r>
          </w:p>
          <w:p w14:paraId="65E57E3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3．屏体尺寸宽2.24米，高1.28米，屏体面积2.87平方；宽18高17模组组成；</w:t>
            </w:r>
          </w:p>
          <w:p w14:paraId="2E47094B">
            <w:pPr>
              <w:numPr>
                <w:ilvl w:val="0"/>
                <w:numId w:val="0"/>
              </w:numPr>
              <w:spacing w:before="24" w:line="360" w:lineRule="auto"/>
              <w:ind w:left="119" w:leftChars="0" w:right="73" w:rightChars="0" w:firstLine="11" w:firstLineChars="0"/>
              <w:rPr>
                <w:rFonts w:hint="eastAsia" w:ascii="宋体" w:hAnsi="宋体" w:eastAsia="宋体" w:cs="宋体"/>
                <w:sz w:val="21"/>
                <w:szCs w:val="21"/>
                <w:lang w:eastAsia="zh-CN"/>
              </w:rPr>
            </w:pPr>
            <w:r>
              <w:rPr>
                <w:rFonts w:hint="eastAsia" w:ascii="宋体" w:hAnsi="宋体" w:eastAsia="宋体" w:cs="宋体"/>
                <w:sz w:val="21"/>
                <w:szCs w:val="21"/>
              </w:rPr>
              <w:t>4．屏幕亮度≥500cd/m²，刷新频率≥3840Hz，最佳视角：水平视角≥160度；垂直视角≥140度；整屏亮度均匀性≥99%，具有单点校正功能</w:t>
            </w:r>
            <w:r>
              <w:rPr>
                <w:rFonts w:hint="eastAsia" w:ascii="宋体" w:hAnsi="宋体" w:eastAsia="宋体" w:cs="宋体"/>
                <w:sz w:val="21"/>
                <w:szCs w:val="21"/>
                <w:lang w:eastAsia="zh-CN"/>
              </w:rPr>
              <w:t>；</w:t>
            </w:r>
          </w:p>
          <w:p w14:paraId="50F922C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5.功率（最大/平均，W/m²）：350/160</w:t>
            </w:r>
          </w:p>
        </w:tc>
        <w:tc>
          <w:tcPr>
            <w:tcW w:w="1201" w:type="dxa"/>
            <w:vAlign w:val="center"/>
          </w:tcPr>
          <w:p w14:paraId="2800D10F">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2.87</w:t>
            </w:r>
          </w:p>
        </w:tc>
        <w:tc>
          <w:tcPr>
            <w:tcW w:w="593" w:type="dxa"/>
            <w:vAlign w:val="center"/>
          </w:tcPr>
          <w:p w14:paraId="1C0FAEA9">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41930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31B1264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76</w:t>
            </w:r>
          </w:p>
        </w:tc>
        <w:tc>
          <w:tcPr>
            <w:tcW w:w="1293" w:type="dxa"/>
            <w:vAlign w:val="center"/>
          </w:tcPr>
          <w:p w14:paraId="566343D8">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视频控制设备</w:t>
            </w:r>
          </w:p>
        </w:tc>
        <w:tc>
          <w:tcPr>
            <w:tcW w:w="5937" w:type="dxa"/>
            <w:vAlign w:val="center"/>
          </w:tcPr>
          <w:p w14:paraId="5A21BB4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1.名称：视频处理器（适配本展项点对点显示）</w:t>
            </w:r>
          </w:p>
          <w:p w14:paraId="3CADCC0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2.技术参数：单画面；带载260万、横向最大3840、纵向最大1920；U盘脱机播放；支持无线投屏；</w:t>
            </w:r>
          </w:p>
          <w:p w14:paraId="7D644DB4">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3.输入：1×USB、 1xVGA、1xDVI、1xHDMI、1xAudio；输出：4x网口、1xAudio</w:t>
            </w:r>
          </w:p>
        </w:tc>
        <w:tc>
          <w:tcPr>
            <w:tcW w:w="1201" w:type="dxa"/>
            <w:vAlign w:val="center"/>
          </w:tcPr>
          <w:p w14:paraId="43D058BF">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45CE93F0">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5517B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117026E6">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77</w:t>
            </w:r>
          </w:p>
        </w:tc>
        <w:tc>
          <w:tcPr>
            <w:tcW w:w="1293" w:type="dxa"/>
            <w:vAlign w:val="center"/>
          </w:tcPr>
          <w:p w14:paraId="340A4329">
            <w:pPr>
              <w:spacing w:before="78" w:line="360" w:lineRule="auto"/>
              <w:ind w:right="155"/>
              <w:jc w:val="center"/>
              <w:rPr>
                <w:rFonts w:hint="eastAsia" w:ascii="宋体" w:hAnsi="宋体" w:eastAsia="宋体" w:cs="宋体"/>
                <w:sz w:val="21"/>
                <w:szCs w:val="21"/>
                <w:lang w:eastAsia="zh-CN"/>
              </w:rPr>
            </w:pPr>
            <w:r>
              <w:rPr>
                <w:rFonts w:hint="eastAsia" w:ascii="宋体" w:hAnsi="宋体" w:eastAsia="宋体" w:cs="宋体"/>
                <w:sz w:val="21"/>
                <w:szCs w:val="21"/>
              </w:rPr>
              <w:t>工控</w:t>
            </w:r>
            <w:r>
              <w:rPr>
                <w:rFonts w:hint="eastAsia" w:ascii="宋体" w:hAnsi="宋体" w:eastAsia="宋体" w:cs="宋体"/>
                <w:sz w:val="21"/>
                <w:szCs w:val="21"/>
                <w:lang w:eastAsia="zh-CN"/>
              </w:rPr>
              <w:t>服务器</w:t>
            </w:r>
          </w:p>
        </w:tc>
        <w:tc>
          <w:tcPr>
            <w:tcW w:w="5937" w:type="dxa"/>
            <w:vAlign w:val="center"/>
          </w:tcPr>
          <w:p w14:paraId="2BC2674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1.名称：工控服务器</w:t>
            </w:r>
          </w:p>
          <w:p w14:paraId="367A8FEF">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2.规格参数：i7 12700/16GB DDR4/SSD:512G/显卡IVIDIA 2000 /4U工控机箱</w:t>
            </w:r>
          </w:p>
        </w:tc>
        <w:tc>
          <w:tcPr>
            <w:tcW w:w="1201" w:type="dxa"/>
            <w:vAlign w:val="center"/>
          </w:tcPr>
          <w:p w14:paraId="1E9BA0B6">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7F13F950">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6369B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09AF1AAA">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78</w:t>
            </w:r>
          </w:p>
        </w:tc>
        <w:tc>
          <w:tcPr>
            <w:tcW w:w="1293" w:type="dxa"/>
            <w:vAlign w:val="center"/>
          </w:tcPr>
          <w:p w14:paraId="563CE739">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音响系统</w:t>
            </w:r>
          </w:p>
        </w:tc>
        <w:tc>
          <w:tcPr>
            <w:tcW w:w="5937" w:type="dxa"/>
            <w:vAlign w:val="center"/>
          </w:tcPr>
          <w:p w14:paraId="4AF4CC6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1.名称：音响系统</w:t>
            </w:r>
          </w:p>
          <w:p w14:paraId="2945E45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内置24Bit A/D、D/A转换；24位DSP处理器，48KHz高速采样，采用高速浮点运算。</w:t>
            </w:r>
          </w:p>
          <w:p w14:paraId="522CEBB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采用自适应环境啸叫抑制算法（AFC）智能(AGC)双向电平控制技术，3路麦克风输入，独立的调整灵敏调证。</w:t>
            </w:r>
          </w:p>
          <w:p w14:paraId="56A432E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每路MIC独立的48V幻象电源供电，可以独立开关。</w:t>
            </w:r>
          </w:p>
          <w:p w14:paraId="2B181E1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带8欧：2x200W，4欧：2x300W功率输出</w:t>
            </w:r>
          </w:p>
        </w:tc>
        <w:tc>
          <w:tcPr>
            <w:tcW w:w="1201" w:type="dxa"/>
            <w:vAlign w:val="center"/>
          </w:tcPr>
          <w:p w14:paraId="2E0EA113">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0B0E7292">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17936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184C26D2">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79</w:t>
            </w:r>
          </w:p>
        </w:tc>
        <w:tc>
          <w:tcPr>
            <w:tcW w:w="1293" w:type="dxa"/>
            <w:vAlign w:val="center"/>
          </w:tcPr>
          <w:p w14:paraId="7D4A1AD4">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4BB096F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16B64F2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33C8D1A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73525DE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4.打开指定文件支持格式：本地绝对路径、本地相对路径、局域网共享路径</w:t>
            </w:r>
          </w:p>
          <w:p w14:paraId="3C99B50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205D1F2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7FCE05B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6.同步联动模式：</w:t>
            </w:r>
          </w:p>
          <w:p w14:paraId="0AA876D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17D1FC3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1CBAB620">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14449D68">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74088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20328F23">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80</w:t>
            </w:r>
          </w:p>
        </w:tc>
        <w:tc>
          <w:tcPr>
            <w:tcW w:w="1293" w:type="dxa"/>
            <w:vAlign w:val="center"/>
          </w:tcPr>
          <w:p w14:paraId="28FF87E0">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数字内容</w:t>
            </w:r>
          </w:p>
        </w:tc>
        <w:tc>
          <w:tcPr>
            <w:tcW w:w="5937" w:type="dxa"/>
            <w:vAlign w:val="center"/>
          </w:tcPr>
          <w:p w14:paraId="680A0E1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1.名称：数字内容多媒体视频</w:t>
            </w:r>
          </w:p>
          <w:p w14:paraId="20BBF3A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2.规格：包含资料收集/多媒体脚本/剪辑/特效/包装</w:t>
            </w:r>
          </w:p>
          <w:p w14:paraId="0EE8A41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3.高清MP4，格式：1080P</w:t>
            </w:r>
          </w:p>
          <w:p w14:paraId="0784F56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4.时长3分钟</w:t>
            </w:r>
          </w:p>
        </w:tc>
        <w:tc>
          <w:tcPr>
            <w:tcW w:w="1201" w:type="dxa"/>
            <w:vAlign w:val="center"/>
          </w:tcPr>
          <w:p w14:paraId="28F8B1FD">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6AD7CF84">
            <w:pPr>
              <w:bidi w:val="0"/>
              <w:spacing w:line="360" w:lineRule="auto"/>
              <w:jc w:val="center"/>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0"/>
                <w:sz w:val="21"/>
                <w:szCs w:val="21"/>
                <w:lang w:val="en-US" w:eastAsia="zh-CN" w:bidi="ar-SA"/>
              </w:rPr>
              <w:t>套</w:t>
            </w:r>
          </w:p>
        </w:tc>
      </w:tr>
      <w:tr w14:paraId="14371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9477" w:type="dxa"/>
            <w:gridSpan w:val="5"/>
            <w:vAlign w:val="center"/>
          </w:tcPr>
          <w:p w14:paraId="5516A374">
            <w:pPr>
              <w:tabs>
                <w:tab w:val="left" w:pos="616"/>
              </w:tabs>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展望未来.LED大屏交互系统</w:t>
            </w:r>
          </w:p>
        </w:tc>
      </w:tr>
      <w:tr w14:paraId="45EB8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6D851AA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81</w:t>
            </w:r>
          </w:p>
        </w:tc>
        <w:tc>
          <w:tcPr>
            <w:tcW w:w="1293" w:type="dxa"/>
            <w:vAlign w:val="center"/>
          </w:tcPr>
          <w:p w14:paraId="29E47090">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LED圆柱屏</w:t>
            </w:r>
          </w:p>
        </w:tc>
        <w:tc>
          <w:tcPr>
            <w:tcW w:w="5937" w:type="dxa"/>
            <w:vAlign w:val="center"/>
          </w:tcPr>
          <w:p w14:paraId="25A4780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1．LED类型：SMD1515黑灯 像素间距1.86mm ；</w:t>
            </w:r>
          </w:p>
          <w:p w14:paraId="0B32490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2.模组尺寸：320×160×8.7（宽×高×厚，mm）；分辨率172x86</w:t>
            </w:r>
          </w:p>
          <w:p w14:paraId="4487FA8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屏体最大功率5500W，平均功率2505W；满足前维护方式；表面平整无明显缝隙，整屏拼接拼缝≤0.1㎜，要求模组平整度≤0.1㎜。</w:t>
            </w:r>
          </w:p>
          <w:p w14:paraId="4F9B541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3．屏体直径2米，高1.2米，屏体面积7.</w:t>
            </w:r>
            <w:r>
              <w:rPr>
                <w:rFonts w:hint="eastAsia" w:ascii="宋体" w:hAnsi="宋体" w:eastAsia="宋体" w:cs="宋体"/>
                <w:sz w:val="21"/>
                <w:szCs w:val="21"/>
                <w:lang w:val="en-US" w:eastAsia="zh-CN"/>
              </w:rPr>
              <w:t>54</w:t>
            </w:r>
            <w:r>
              <w:rPr>
                <w:rFonts w:hint="eastAsia" w:ascii="宋体" w:hAnsi="宋体" w:eastAsia="宋体" w:cs="宋体"/>
                <w:sz w:val="21"/>
                <w:szCs w:val="21"/>
              </w:rPr>
              <w:t>平方；宽18高17模组组成；</w:t>
            </w:r>
          </w:p>
          <w:p w14:paraId="0EF8B9EF">
            <w:pPr>
              <w:numPr>
                <w:ilvl w:val="0"/>
                <w:numId w:val="0"/>
              </w:numPr>
              <w:spacing w:before="24" w:line="360" w:lineRule="auto"/>
              <w:ind w:left="119" w:leftChars="0" w:right="73" w:rightChars="0" w:firstLine="11" w:firstLineChars="0"/>
              <w:rPr>
                <w:rFonts w:hint="eastAsia" w:ascii="宋体" w:hAnsi="宋体" w:eastAsia="宋体" w:cs="宋体"/>
                <w:sz w:val="21"/>
                <w:szCs w:val="21"/>
                <w:lang w:eastAsia="zh-CN"/>
              </w:rPr>
            </w:pPr>
            <w:r>
              <w:rPr>
                <w:rFonts w:hint="eastAsia" w:ascii="宋体" w:hAnsi="宋体" w:eastAsia="宋体" w:cs="宋体"/>
                <w:sz w:val="21"/>
                <w:szCs w:val="21"/>
              </w:rPr>
              <w:t>4．屏幕亮度≥500cd/m²，刷新频率≥3840Hz，最佳视角：水平视角≥160度；垂直视角≥140度；整屏亮度均匀性≥99%，具有单点校正功能</w:t>
            </w:r>
            <w:r>
              <w:rPr>
                <w:rFonts w:hint="eastAsia" w:ascii="宋体" w:hAnsi="宋体" w:eastAsia="宋体" w:cs="宋体"/>
                <w:sz w:val="21"/>
                <w:szCs w:val="21"/>
                <w:lang w:eastAsia="zh-CN"/>
              </w:rPr>
              <w:t>；</w:t>
            </w:r>
          </w:p>
          <w:p w14:paraId="61623CD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5.功率（最大/平均，W/m²）：350/160</w:t>
            </w:r>
          </w:p>
        </w:tc>
        <w:tc>
          <w:tcPr>
            <w:tcW w:w="1201" w:type="dxa"/>
            <w:vAlign w:val="center"/>
          </w:tcPr>
          <w:p w14:paraId="5EB70136">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7.54</w:t>
            </w:r>
          </w:p>
        </w:tc>
        <w:tc>
          <w:tcPr>
            <w:tcW w:w="593" w:type="dxa"/>
            <w:vAlign w:val="center"/>
          </w:tcPr>
          <w:p w14:paraId="041A363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18C21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453" w:type="dxa"/>
            <w:vAlign w:val="center"/>
          </w:tcPr>
          <w:p w14:paraId="1CDBBD7A">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82</w:t>
            </w:r>
          </w:p>
        </w:tc>
        <w:tc>
          <w:tcPr>
            <w:tcW w:w="1293" w:type="dxa"/>
            <w:vAlign w:val="center"/>
          </w:tcPr>
          <w:p w14:paraId="5FF383A7">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视频控制设备</w:t>
            </w:r>
          </w:p>
        </w:tc>
        <w:tc>
          <w:tcPr>
            <w:tcW w:w="5937" w:type="dxa"/>
            <w:vAlign w:val="center"/>
          </w:tcPr>
          <w:p w14:paraId="7025EE1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1.名称：视频处理器（适配本展项点对点显示）</w:t>
            </w:r>
          </w:p>
          <w:p w14:paraId="427C771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2.技术参数：单画面；带载260万、横向最大3840、纵向最大1920；U盘脱机播放；支持无线投屏；</w:t>
            </w:r>
          </w:p>
          <w:p w14:paraId="5C192088">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3.输入：1×USB、 1xVGA、1xDVI、1xHDMI、1xAudio；输出：4x网口、1xAudio</w:t>
            </w:r>
          </w:p>
        </w:tc>
        <w:tc>
          <w:tcPr>
            <w:tcW w:w="1201" w:type="dxa"/>
            <w:vAlign w:val="center"/>
          </w:tcPr>
          <w:p w14:paraId="328B3CE6">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5A2CA41D">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489EF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453" w:type="dxa"/>
            <w:vAlign w:val="center"/>
          </w:tcPr>
          <w:p w14:paraId="3D638AD4">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83</w:t>
            </w:r>
          </w:p>
        </w:tc>
        <w:tc>
          <w:tcPr>
            <w:tcW w:w="1293" w:type="dxa"/>
            <w:vAlign w:val="center"/>
          </w:tcPr>
          <w:p w14:paraId="74C3E063">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触摸一体机</w:t>
            </w:r>
          </w:p>
        </w:tc>
        <w:tc>
          <w:tcPr>
            <w:tcW w:w="5937" w:type="dxa"/>
            <w:vAlign w:val="center"/>
          </w:tcPr>
          <w:p w14:paraId="0DD38BC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1.名称：触摸一体机</w:t>
            </w:r>
          </w:p>
          <w:p w14:paraId="6575F8F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2.规格型号：55寸一体机</w:t>
            </w:r>
          </w:p>
          <w:p w14:paraId="3342932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3.其他：含滑轨系统</w:t>
            </w:r>
          </w:p>
          <w:p w14:paraId="1FC268D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屏幕尺寸 55"</w:t>
            </w:r>
          </w:p>
          <w:p w14:paraId="6787A7D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Panel Brand / Model 面板品牌/型号 BOE或者CSOT</w:t>
            </w:r>
          </w:p>
          <w:p w14:paraId="03734C3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Resolution / Aspect Ratio 分辨率/长宽比 3840×2160/16:9</w:t>
            </w:r>
          </w:p>
          <w:p w14:paraId="236C294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Active Area 显示区域 1209.6×680.4(mm)</w:t>
            </w:r>
          </w:p>
          <w:p w14:paraId="7652505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Backlight Type 背光源类型 直下式WLED</w:t>
            </w:r>
          </w:p>
          <w:p w14:paraId="20F637F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Brightness 亮度 250~300cd/m2 (Typical)</w:t>
            </w:r>
          </w:p>
          <w:p w14:paraId="062C04D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rPr>
              <w:t>Contrast Ratio 对比度 1200:1 (Typical)</w:t>
            </w:r>
          </w:p>
          <w:p w14:paraId="6B66C05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Pixel Pitch 像素间距 0.315(mm) (H) x 0.315(mm) (V)</w:t>
            </w:r>
          </w:p>
          <w:p w14:paraId="13392BB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rPr>
              <w:t>Response Time 响应时间 8 GTG(ms)</w:t>
            </w:r>
          </w:p>
          <w:p w14:paraId="7741BED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13.</w:t>
            </w:r>
            <w:r>
              <w:rPr>
                <w:rFonts w:hint="eastAsia" w:ascii="宋体" w:hAnsi="宋体" w:eastAsia="宋体" w:cs="宋体"/>
                <w:sz w:val="21"/>
                <w:szCs w:val="21"/>
              </w:rPr>
              <w:t>Viewing Angle 视角 89 / 89 / 89 / 89</w:t>
            </w:r>
          </w:p>
          <w:p w14:paraId="76BB664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14.</w:t>
            </w:r>
            <w:r>
              <w:rPr>
                <w:rFonts w:hint="eastAsia" w:ascii="宋体" w:hAnsi="宋体" w:eastAsia="宋体" w:cs="宋体"/>
                <w:sz w:val="21"/>
                <w:szCs w:val="21"/>
              </w:rPr>
              <w:t>Chromaticity Coordinate 色坐标 X:0.283 +0.03 Y：0.297±0.03</w:t>
            </w:r>
          </w:p>
          <w:p w14:paraId="07D0BF7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15.</w:t>
            </w:r>
            <w:r>
              <w:rPr>
                <w:rFonts w:hint="eastAsia" w:ascii="宋体" w:hAnsi="宋体" w:eastAsia="宋体" w:cs="宋体"/>
                <w:sz w:val="21"/>
                <w:szCs w:val="21"/>
              </w:rPr>
              <w:t>Display Colors 色彩度 8bits + FRC，1.07G colors</w:t>
            </w:r>
          </w:p>
          <w:p w14:paraId="6DFFD9E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16.</w:t>
            </w:r>
            <w:r>
              <w:rPr>
                <w:rFonts w:hint="eastAsia" w:ascii="宋体" w:hAnsi="宋体" w:eastAsia="宋体" w:cs="宋体"/>
                <w:sz w:val="21"/>
                <w:szCs w:val="21"/>
              </w:rPr>
              <w:t>Panel Frame Rate 面板帧频 60Hz</w:t>
            </w:r>
          </w:p>
          <w:p w14:paraId="2FD3621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17.</w:t>
            </w:r>
            <w:r>
              <w:rPr>
                <w:rFonts w:hint="eastAsia" w:ascii="宋体" w:hAnsi="宋体" w:eastAsia="宋体" w:cs="宋体"/>
                <w:sz w:val="21"/>
                <w:szCs w:val="21"/>
              </w:rPr>
              <w:t>Color Gamut 色域覆盖率 72%（NTSC）</w:t>
            </w:r>
          </w:p>
          <w:p w14:paraId="6E4782C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18.</w:t>
            </w:r>
            <w:r>
              <w:rPr>
                <w:rFonts w:hint="eastAsia" w:ascii="宋体" w:hAnsi="宋体" w:eastAsia="宋体" w:cs="宋体"/>
                <w:sz w:val="21"/>
                <w:szCs w:val="21"/>
              </w:rPr>
              <w:t>Brightness Uniformity 亮度均匀性 九宫格65%以上</w:t>
            </w:r>
          </w:p>
          <w:p w14:paraId="5B0F811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19.</w:t>
            </w:r>
            <w:r>
              <w:rPr>
                <w:rFonts w:hint="eastAsia" w:ascii="宋体" w:hAnsi="宋体" w:eastAsia="宋体" w:cs="宋体"/>
                <w:sz w:val="21"/>
                <w:szCs w:val="21"/>
              </w:rPr>
              <w:t>Life Time 寿命 30000 Hrs</w:t>
            </w:r>
          </w:p>
          <w:p w14:paraId="254AA1D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PCBA model 主板型号 CP.MT9679.PE831</w:t>
            </w:r>
          </w:p>
          <w:p w14:paraId="3B2C8C5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Chipset 主芯片 MT9679(Quad core ARM Cortex-A73 )</w:t>
            </w:r>
          </w:p>
          <w:p w14:paraId="62586B1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22.</w:t>
            </w:r>
            <w:r>
              <w:rPr>
                <w:rFonts w:hint="eastAsia" w:ascii="宋体" w:hAnsi="宋体" w:eastAsia="宋体" w:cs="宋体"/>
                <w:sz w:val="21"/>
                <w:szCs w:val="21"/>
              </w:rPr>
              <w:t>GPU 图形处理器 Mali G52MC1</w:t>
            </w:r>
          </w:p>
          <w:p w14:paraId="5216C71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23.</w:t>
            </w:r>
            <w:r>
              <w:rPr>
                <w:rFonts w:hint="eastAsia" w:ascii="宋体" w:hAnsi="宋体" w:eastAsia="宋体" w:cs="宋体"/>
                <w:sz w:val="21"/>
                <w:szCs w:val="21"/>
              </w:rPr>
              <w:t>RAM 运行内存 4、8 GB（可选）</w:t>
            </w:r>
          </w:p>
          <w:p w14:paraId="2D3EA93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24.</w:t>
            </w:r>
            <w:r>
              <w:rPr>
                <w:rFonts w:hint="eastAsia" w:ascii="宋体" w:hAnsi="宋体" w:eastAsia="宋体" w:cs="宋体"/>
                <w:sz w:val="21"/>
                <w:szCs w:val="21"/>
              </w:rPr>
              <w:t>ROM 存储内存 32、128 GB EMMC（可选）</w:t>
            </w:r>
          </w:p>
          <w:p w14:paraId="6218DD0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25.</w:t>
            </w:r>
            <w:r>
              <w:rPr>
                <w:rFonts w:hint="eastAsia" w:ascii="宋体" w:hAnsi="宋体" w:eastAsia="宋体" w:cs="宋体"/>
                <w:sz w:val="21"/>
                <w:szCs w:val="21"/>
              </w:rPr>
              <w:t>Video Format 视频格式 MPEG-2/4,AVS,H.264,H.265,TS,Realmedia…</w:t>
            </w:r>
          </w:p>
          <w:p w14:paraId="6DC4E5F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26.</w:t>
            </w:r>
            <w:r>
              <w:rPr>
                <w:rFonts w:hint="eastAsia" w:ascii="宋体" w:hAnsi="宋体" w:eastAsia="宋体" w:cs="宋体"/>
                <w:sz w:val="21"/>
                <w:szCs w:val="21"/>
              </w:rPr>
              <w:t>Audio Format 音频格式 MPEG1/2 layer I/II,AAC-Lc,WMA…</w:t>
            </w:r>
          </w:p>
          <w:p w14:paraId="050F3B3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27.</w:t>
            </w:r>
            <w:r>
              <w:rPr>
                <w:rFonts w:hint="eastAsia" w:ascii="宋体" w:hAnsi="宋体" w:eastAsia="宋体" w:cs="宋体"/>
                <w:sz w:val="21"/>
                <w:szCs w:val="21"/>
              </w:rPr>
              <w:t>System Version 系统版本 Android14</w:t>
            </w:r>
          </w:p>
          <w:p w14:paraId="6ABD5A7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28.</w:t>
            </w:r>
            <w:r>
              <w:rPr>
                <w:rFonts w:hint="eastAsia" w:ascii="宋体" w:hAnsi="宋体" w:eastAsia="宋体" w:cs="宋体"/>
                <w:sz w:val="21"/>
                <w:szCs w:val="21"/>
              </w:rPr>
              <w:t>OSD/UI Languages 用户界面语言 中文</w:t>
            </w:r>
          </w:p>
          <w:p w14:paraId="4E4E594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29.</w:t>
            </w:r>
            <w:r>
              <w:rPr>
                <w:rFonts w:hint="eastAsia" w:ascii="宋体" w:hAnsi="宋体" w:eastAsia="宋体" w:cs="宋体"/>
                <w:sz w:val="21"/>
                <w:szCs w:val="21"/>
              </w:rPr>
              <w:t>HDMI Input HDMI输入 3×（2.2b jacks）前1后2 1080i、1080p 、2160p（HDMI1 CEC ARC）</w:t>
            </w:r>
          </w:p>
          <w:p w14:paraId="0BEC400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30.</w:t>
            </w:r>
            <w:r>
              <w:rPr>
                <w:rFonts w:hint="eastAsia" w:ascii="宋体" w:hAnsi="宋体" w:eastAsia="宋体" w:cs="宋体"/>
                <w:sz w:val="21"/>
                <w:szCs w:val="21"/>
              </w:rPr>
              <w:t>SPDIF 数字音频输出 1×（optical socket）</w:t>
            </w:r>
          </w:p>
          <w:p w14:paraId="69864E9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31.</w:t>
            </w:r>
            <w:r>
              <w:rPr>
                <w:rFonts w:hint="eastAsia" w:ascii="宋体" w:hAnsi="宋体" w:eastAsia="宋体" w:cs="宋体"/>
                <w:sz w:val="21"/>
                <w:szCs w:val="21"/>
              </w:rPr>
              <w:t>TYPE C TYPE C输入 2×（ little socket）前1后1（USB功能）</w:t>
            </w:r>
          </w:p>
          <w:p w14:paraId="2F1C371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32.</w:t>
            </w:r>
            <w:r>
              <w:rPr>
                <w:rFonts w:hint="eastAsia" w:ascii="宋体" w:hAnsi="宋体" w:eastAsia="宋体" w:cs="宋体"/>
                <w:sz w:val="21"/>
                <w:szCs w:val="21"/>
              </w:rPr>
              <w:t>UART RS-232串口 1×（DB9 standard block）</w:t>
            </w:r>
          </w:p>
          <w:p w14:paraId="39F0F5C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33.</w:t>
            </w:r>
            <w:r>
              <w:rPr>
                <w:rFonts w:hint="eastAsia" w:ascii="宋体" w:hAnsi="宋体" w:eastAsia="宋体" w:cs="宋体"/>
                <w:sz w:val="21"/>
                <w:szCs w:val="21"/>
              </w:rPr>
              <w:t>USB Universal Serial Bus 通用串行总线 1×USB3.0（前置）+1×USB3.0（后）+1 ×USB2.0（前）+1 ×USB2.0（后）</w:t>
            </w:r>
          </w:p>
          <w:p w14:paraId="311AE5B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34.</w:t>
            </w:r>
            <w:r>
              <w:rPr>
                <w:rFonts w:hint="eastAsia" w:ascii="宋体" w:hAnsi="宋体" w:eastAsia="宋体" w:cs="宋体"/>
                <w:sz w:val="21"/>
                <w:szCs w:val="21"/>
              </w:rPr>
              <w:t>Touch-USB 触摸输入接口 1×Standard Type USB2.0 B port（前置）+1×Standard Type USB2.0 B port（后）</w:t>
            </w:r>
          </w:p>
          <w:p w14:paraId="323CDC6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35.</w:t>
            </w:r>
            <w:r>
              <w:rPr>
                <w:rFonts w:hint="eastAsia" w:ascii="宋体" w:hAnsi="宋体" w:eastAsia="宋体" w:cs="宋体"/>
                <w:sz w:val="21"/>
                <w:szCs w:val="21"/>
              </w:rPr>
              <w:t>Audio ouput(Earphone) 音频输出接口 1×（3.5 φ Mini Jack）</w:t>
            </w:r>
          </w:p>
          <w:p w14:paraId="1278FC4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36.</w:t>
            </w:r>
            <w:r>
              <w:rPr>
                <w:rFonts w:hint="eastAsia" w:ascii="宋体" w:hAnsi="宋体" w:eastAsia="宋体" w:cs="宋体"/>
                <w:sz w:val="21"/>
                <w:szCs w:val="21"/>
              </w:rPr>
              <w:t>Ethernet Input 以太网输入 1×（RJ45 jack）（一网通）</w:t>
            </w:r>
          </w:p>
          <w:p w14:paraId="1654553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37.</w:t>
            </w:r>
            <w:r>
              <w:rPr>
                <w:rFonts w:hint="eastAsia" w:ascii="宋体" w:hAnsi="宋体" w:eastAsia="宋体" w:cs="宋体"/>
                <w:sz w:val="21"/>
                <w:szCs w:val="21"/>
              </w:rPr>
              <w:t>Wifi Aerial 无线网天线 2.4G+5G built-in module，1×Bluetooth2.1+EDR/3.0/4.x/5.2/5.3/5.4</w:t>
            </w:r>
          </w:p>
          <w:p w14:paraId="05D1467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38.</w:t>
            </w:r>
            <w:r>
              <w:rPr>
                <w:rFonts w:hint="eastAsia" w:ascii="宋体" w:hAnsi="宋体" w:eastAsia="宋体" w:cs="宋体"/>
                <w:sz w:val="21"/>
                <w:szCs w:val="21"/>
              </w:rPr>
              <w:t>MIC in 麦克风输入 1×（Mini Jack）</w:t>
            </w:r>
          </w:p>
          <w:p w14:paraId="650D6B63">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39.</w:t>
            </w:r>
            <w:r>
              <w:rPr>
                <w:rFonts w:hint="eastAsia" w:ascii="宋体" w:hAnsi="宋体" w:eastAsia="宋体" w:cs="宋体"/>
                <w:sz w:val="21"/>
                <w:szCs w:val="21"/>
              </w:rPr>
              <w:t>Speaker 喇叭 2×10W (SPK: 8Ω/16W)</w:t>
            </w:r>
          </w:p>
        </w:tc>
        <w:tc>
          <w:tcPr>
            <w:tcW w:w="1201" w:type="dxa"/>
            <w:vAlign w:val="center"/>
          </w:tcPr>
          <w:p w14:paraId="1F5A69D0">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593" w:type="dxa"/>
            <w:vAlign w:val="center"/>
          </w:tcPr>
          <w:p w14:paraId="2BBEF0AE">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2D86A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37E737C5">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84</w:t>
            </w:r>
          </w:p>
        </w:tc>
        <w:tc>
          <w:tcPr>
            <w:tcW w:w="1293" w:type="dxa"/>
            <w:vAlign w:val="center"/>
          </w:tcPr>
          <w:p w14:paraId="0BD6C040">
            <w:pPr>
              <w:spacing w:before="78" w:line="360" w:lineRule="auto"/>
              <w:ind w:right="155"/>
              <w:jc w:val="center"/>
              <w:rPr>
                <w:rFonts w:hint="eastAsia" w:ascii="宋体" w:hAnsi="宋体" w:eastAsia="宋体" w:cs="宋体"/>
                <w:sz w:val="21"/>
                <w:szCs w:val="21"/>
                <w:lang w:eastAsia="zh-CN"/>
              </w:rPr>
            </w:pPr>
            <w:r>
              <w:rPr>
                <w:rFonts w:hint="eastAsia" w:ascii="宋体" w:hAnsi="宋体" w:eastAsia="宋体" w:cs="宋体"/>
                <w:sz w:val="21"/>
                <w:szCs w:val="21"/>
              </w:rPr>
              <w:t>工控</w:t>
            </w:r>
            <w:r>
              <w:rPr>
                <w:rFonts w:hint="eastAsia" w:ascii="宋体" w:hAnsi="宋体" w:eastAsia="宋体" w:cs="宋体"/>
                <w:sz w:val="21"/>
                <w:szCs w:val="21"/>
                <w:lang w:eastAsia="zh-CN"/>
              </w:rPr>
              <w:t>服务器</w:t>
            </w:r>
          </w:p>
        </w:tc>
        <w:tc>
          <w:tcPr>
            <w:tcW w:w="5937" w:type="dxa"/>
            <w:vAlign w:val="center"/>
          </w:tcPr>
          <w:p w14:paraId="5CF9612F">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1.名称：工控服务器</w:t>
            </w:r>
          </w:p>
          <w:p w14:paraId="3CD098D4">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napToGrid w:val="0"/>
                <w:color w:val="000000"/>
                <w:kern w:val="0"/>
                <w:sz w:val="21"/>
                <w:szCs w:val="21"/>
                <w:lang w:val="en-US" w:eastAsia="en-US" w:bidi="ar-SA"/>
              </w:rPr>
              <w:t>2.规格参数：i7 12700/16GB DDR4/SSD:512G/显卡IVIDIA 2000 /4U工控机箱</w:t>
            </w:r>
          </w:p>
        </w:tc>
        <w:tc>
          <w:tcPr>
            <w:tcW w:w="1201" w:type="dxa"/>
            <w:vAlign w:val="center"/>
          </w:tcPr>
          <w:p w14:paraId="2906544F">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46ADCAC7">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60117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453" w:type="dxa"/>
            <w:vAlign w:val="center"/>
          </w:tcPr>
          <w:p w14:paraId="32A6BB86">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85</w:t>
            </w:r>
          </w:p>
        </w:tc>
        <w:tc>
          <w:tcPr>
            <w:tcW w:w="1293" w:type="dxa"/>
            <w:vAlign w:val="center"/>
          </w:tcPr>
          <w:p w14:paraId="26F0B22A">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音响系统</w:t>
            </w:r>
          </w:p>
        </w:tc>
        <w:tc>
          <w:tcPr>
            <w:tcW w:w="5937" w:type="dxa"/>
            <w:vAlign w:val="center"/>
          </w:tcPr>
          <w:p w14:paraId="4B78C93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1.名称：音响系统</w:t>
            </w:r>
          </w:p>
          <w:p w14:paraId="7980FC2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2.内置24Bit A/D、D/A转换；24位DSP处理器，48KHz高速采样，采用高速浮点运算。</w:t>
            </w:r>
          </w:p>
          <w:p w14:paraId="603D47D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3.采用自适应环境啸叫抑制算法（AFC）智能(AGC)双向电平控制技术，3路麦克风输入，独立的调整灵敏调证。</w:t>
            </w:r>
          </w:p>
          <w:p w14:paraId="5EC6AA7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4.每路MIC独立的48V幻象电源供电，可以独立开关。</w:t>
            </w:r>
          </w:p>
          <w:p w14:paraId="0873AB1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5.带8欧：2x200W，4欧：2x300W功率输出</w:t>
            </w:r>
          </w:p>
        </w:tc>
        <w:tc>
          <w:tcPr>
            <w:tcW w:w="1201" w:type="dxa"/>
            <w:vAlign w:val="center"/>
          </w:tcPr>
          <w:p w14:paraId="2957AA6A">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046D1A6A">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5844D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17CB73FE">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86</w:t>
            </w:r>
          </w:p>
        </w:tc>
        <w:tc>
          <w:tcPr>
            <w:tcW w:w="1293" w:type="dxa"/>
            <w:vAlign w:val="center"/>
          </w:tcPr>
          <w:p w14:paraId="09E6128A">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09D74F6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0B1D9D8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54DD145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3D07369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 打开指定文件支持格式：本地绝对路径、本地相对路径、局域网共享路径</w:t>
            </w:r>
          </w:p>
          <w:p w14:paraId="56064E5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6F9F0BE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3F4738F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6.同步联动模式：</w:t>
            </w:r>
          </w:p>
          <w:p w14:paraId="3D17681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4E3866F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22B188BA">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2B3CF5C1">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60A5A3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6" w:hRule="atLeast"/>
        </w:trPr>
        <w:tc>
          <w:tcPr>
            <w:tcW w:w="453" w:type="dxa"/>
            <w:vAlign w:val="center"/>
          </w:tcPr>
          <w:p w14:paraId="4F0F0462">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87</w:t>
            </w:r>
          </w:p>
        </w:tc>
        <w:tc>
          <w:tcPr>
            <w:tcW w:w="1293" w:type="dxa"/>
            <w:vAlign w:val="center"/>
          </w:tcPr>
          <w:p w14:paraId="4994C223">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触摸查询软件</w:t>
            </w:r>
          </w:p>
        </w:tc>
        <w:tc>
          <w:tcPr>
            <w:tcW w:w="5937" w:type="dxa"/>
            <w:vAlign w:val="center"/>
          </w:tcPr>
          <w:p w14:paraId="0BABDC5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根据项目主题进行定制化UI界面设计，包括首页、栏目页、详情页及交互动画设计；</w:t>
            </w:r>
          </w:p>
          <w:p w14:paraId="5E68DA2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支持触摸一体机多点触控操作，实现页面跳转、内容浏览、信息查询等交互功能；</w:t>
            </w:r>
          </w:p>
          <w:p w14:paraId="0C55B15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支持图文、视频等多媒体内容展示；</w:t>
            </w:r>
          </w:p>
          <w:p w14:paraId="34D7E6F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支持时间轴、发展历程、企业文化、荣誉资质等展示模块开发；</w:t>
            </w:r>
          </w:p>
          <w:p w14:paraId="2D7D5EB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w:t>
            </w:r>
            <w:r>
              <w:rPr>
                <w:rFonts w:hint="eastAsia" w:ascii="宋体" w:hAnsi="宋体" w:eastAsia="宋体" w:cs="宋体"/>
                <w:sz w:val="21"/>
                <w:szCs w:val="21"/>
              </w:rPr>
              <w:t>支持后台数据配置，可自主更新文字、图片、年份及展示内容，无需重新开发程序；</w:t>
            </w:r>
          </w:p>
          <w:p w14:paraId="3D84FE7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val="en-US" w:eastAsia="zh-CN"/>
              </w:rPr>
              <w:t>.</w:t>
            </w:r>
            <w:r>
              <w:rPr>
                <w:rFonts w:hint="eastAsia" w:ascii="宋体" w:hAnsi="宋体" w:eastAsia="宋体" w:cs="宋体"/>
                <w:sz w:val="21"/>
                <w:szCs w:val="21"/>
              </w:rPr>
              <w:t>支持内容增删改及版面信息维护；</w:t>
            </w:r>
          </w:p>
          <w:p w14:paraId="5AF2911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val="en-US" w:eastAsia="zh-CN"/>
              </w:rPr>
              <w:t>.</w:t>
            </w:r>
            <w:r>
              <w:rPr>
                <w:rFonts w:hint="eastAsia" w:ascii="宋体" w:hAnsi="宋体" w:eastAsia="宋体" w:cs="宋体"/>
                <w:sz w:val="21"/>
                <w:szCs w:val="21"/>
              </w:rPr>
              <w:t>支持开机自动运行及首页自动复位功能；</w:t>
            </w:r>
          </w:p>
          <w:p w14:paraId="299945D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en-US" w:eastAsia="zh-CN"/>
              </w:rPr>
              <w:t>.</w:t>
            </w:r>
            <w:r>
              <w:rPr>
                <w:rFonts w:hint="eastAsia" w:ascii="宋体" w:hAnsi="宋体" w:eastAsia="宋体" w:cs="宋体"/>
                <w:sz w:val="21"/>
                <w:szCs w:val="21"/>
              </w:rPr>
              <w:t>支持1920×1080及4K分辨率显示终端适配；</w:t>
            </w:r>
          </w:p>
          <w:p w14:paraId="2FDA74C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lang w:val="en-US" w:eastAsia="zh-CN"/>
              </w:rPr>
              <w:t>.</w:t>
            </w:r>
            <w:r>
              <w:rPr>
                <w:rFonts w:hint="eastAsia" w:ascii="宋体" w:hAnsi="宋体" w:eastAsia="宋体" w:cs="宋体"/>
                <w:sz w:val="21"/>
                <w:szCs w:val="21"/>
              </w:rPr>
              <w:t>包含UI视觉设计、程序开发、内容集成、系统部署及现场调试服务。</w:t>
            </w:r>
          </w:p>
        </w:tc>
        <w:tc>
          <w:tcPr>
            <w:tcW w:w="1201" w:type="dxa"/>
            <w:vAlign w:val="center"/>
          </w:tcPr>
          <w:p w14:paraId="5A040AE5">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1748CBCB">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68F4B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7908D8C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88</w:t>
            </w:r>
          </w:p>
        </w:tc>
        <w:tc>
          <w:tcPr>
            <w:tcW w:w="1293" w:type="dxa"/>
            <w:vAlign w:val="center"/>
          </w:tcPr>
          <w:p w14:paraId="7E598851">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数字内容</w:t>
            </w:r>
          </w:p>
        </w:tc>
        <w:tc>
          <w:tcPr>
            <w:tcW w:w="5937" w:type="dxa"/>
            <w:vAlign w:val="center"/>
          </w:tcPr>
          <w:p w14:paraId="3EEFA81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1.名称：数字内容多媒体视频</w:t>
            </w:r>
          </w:p>
          <w:p w14:paraId="70B3312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2.规格：包含资料收集/多媒体脚本/剪辑/特效/包装</w:t>
            </w:r>
          </w:p>
          <w:p w14:paraId="1D3FF98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3.高清MP4，格式：1080P</w:t>
            </w:r>
          </w:p>
          <w:p w14:paraId="690C36B5">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4.时长3分钟</w:t>
            </w:r>
          </w:p>
        </w:tc>
        <w:tc>
          <w:tcPr>
            <w:tcW w:w="1201" w:type="dxa"/>
            <w:vAlign w:val="center"/>
          </w:tcPr>
          <w:p w14:paraId="6F0A6075">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0E92BF33">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25184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9477" w:type="dxa"/>
            <w:gridSpan w:val="5"/>
            <w:vAlign w:val="center"/>
          </w:tcPr>
          <w:p w14:paraId="2ACB8EFB">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空调设备</w:t>
            </w:r>
          </w:p>
        </w:tc>
      </w:tr>
      <w:tr w14:paraId="3A4B3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9" w:hRule="atLeast"/>
        </w:trPr>
        <w:tc>
          <w:tcPr>
            <w:tcW w:w="453" w:type="dxa"/>
            <w:vAlign w:val="center"/>
          </w:tcPr>
          <w:p w14:paraId="49D8A4F9">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89</w:t>
            </w:r>
          </w:p>
        </w:tc>
        <w:tc>
          <w:tcPr>
            <w:tcW w:w="1293" w:type="dxa"/>
            <w:vAlign w:val="center"/>
          </w:tcPr>
          <w:p w14:paraId="11569496">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5P立柜空调</w:t>
            </w:r>
          </w:p>
        </w:tc>
        <w:tc>
          <w:tcPr>
            <w:tcW w:w="5937" w:type="dxa"/>
            <w:vAlign w:val="center"/>
          </w:tcPr>
          <w:p w14:paraId="5C7FCC0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1.规格：KFR-120LW</w:t>
            </w:r>
          </w:p>
          <w:p w14:paraId="484CB97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2.一级能效、变频、冷暖</w:t>
            </w:r>
          </w:p>
          <w:p w14:paraId="4BBC862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3.适用面积：53-88㎡</w:t>
            </w:r>
          </w:p>
        </w:tc>
        <w:tc>
          <w:tcPr>
            <w:tcW w:w="1201" w:type="dxa"/>
            <w:vAlign w:val="center"/>
          </w:tcPr>
          <w:p w14:paraId="42903927">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593" w:type="dxa"/>
            <w:vAlign w:val="center"/>
          </w:tcPr>
          <w:p w14:paraId="1CF67E62">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75E7A9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34A7019B">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90</w:t>
            </w:r>
          </w:p>
        </w:tc>
        <w:tc>
          <w:tcPr>
            <w:tcW w:w="1293" w:type="dxa"/>
            <w:vAlign w:val="center"/>
          </w:tcPr>
          <w:p w14:paraId="242D766F">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4P立柜空调</w:t>
            </w:r>
          </w:p>
        </w:tc>
        <w:tc>
          <w:tcPr>
            <w:tcW w:w="5937" w:type="dxa"/>
            <w:vAlign w:val="center"/>
          </w:tcPr>
          <w:p w14:paraId="4B4D5AB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1.型号：KFR-100LW</w:t>
            </w:r>
          </w:p>
          <w:p w14:paraId="00A24DF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2.一级能效、变频、冷暖</w:t>
            </w:r>
          </w:p>
          <w:p w14:paraId="4026AE3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3.适用面积：42-55㎡</w:t>
            </w:r>
          </w:p>
        </w:tc>
        <w:tc>
          <w:tcPr>
            <w:tcW w:w="1201" w:type="dxa"/>
            <w:vAlign w:val="center"/>
          </w:tcPr>
          <w:p w14:paraId="41D1B748">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52024C61">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185307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5" w:hRule="atLeast"/>
        </w:trPr>
        <w:tc>
          <w:tcPr>
            <w:tcW w:w="453" w:type="dxa"/>
            <w:vAlign w:val="center"/>
          </w:tcPr>
          <w:p w14:paraId="6D5B6FD9">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91</w:t>
            </w:r>
          </w:p>
        </w:tc>
        <w:tc>
          <w:tcPr>
            <w:tcW w:w="1293" w:type="dxa"/>
            <w:vAlign w:val="center"/>
          </w:tcPr>
          <w:p w14:paraId="7AB88E42">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3P立柜空调</w:t>
            </w:r>
          </w:p>
        </w:tc>
        <w:tc>
          <w:tcPr>
            <w:tcW w:w="5937" w:type="dxa"/>
            <w:vAlign w:val="center"/>
          </w:tcPr>
          <w:p w14:paraId="715751D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1.规格：KFR-72LW</w:t>
            </w:r>
          </w:p>
          <w:p w14:paraId="2F7AABD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2.一级能效、变频</w:t>
            </w:r>
          </w:p>
          <w:p w14:paraId="2A156A5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3.适用面积：30-40㎡</w:t>
            </w:r>
          </w:p>
        </w:tc>
        <w:tc>
          <w:tcPr>
            <w:tcW w:w="1201" w:type="dxa"/>
            <w:vAlign w:val="center"/>
          </w:tcPr>
          <w:p w14:paraId="16F0D8EC">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04459927">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4FB2F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9477" w:type="dxa"/>
            <w:gridSpan w:val="5"/>
            <w:vAlign w:val="center"/>
          </w:tcPr>
          <w:p w14:paraId="63AFFF3A">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三、二层楼陈列布展</w:t>
            </w:r>
          </w:p>
        </w:tc>
      </w:tr>
      <w:tr w14:paraId="6C5AA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9477" w:type="dxa"/>
            <w:gridSpan w:val="5"/>
            <w:vAlign w:val="center"/>
          </w:tcPr>
          <w:p w14:paraId="455DF0E1">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陈列布展</w:t>
            </w:r>
          </w:p>
        </w:tc>
      </w:tr>
      <w:tr w14:paraId="4DA23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64F53653">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92</w:t>
            </w:r>
          </w:p>
        </w:tc>
        <w:tc>
          <w:tcPr>
            <w:tcW w:w="1293" w:type="dxa"/>
            <w:vAlign w:val="center"/>
          </w:tcPr>
          <w:p w14:paraId="73A842CC">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立体图文布展饰面</w:t>
            </w:r>
          </w:p>
        </w:tc>
        <w:tc>
          <w:tcPr>
            <w:tcW w:w="5937" w:type="dxa"/>
            <w:vAlign w:val="center"/>
          </w:tcPr>
          <w:p w14:paraId="62C49FA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1.名称：定制墙布、画面YV</w:t>
            </w:r>
          </w:p>
          <w:p w14:paraId="4D8D135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2.规格：根据平面深化设计制作</w:t>
            </w:r>
          </w:p>
          <w:p w14:paraId="1ABD6FB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3.工艺参数：阻燃宣绒布/立体发光字/立体图文布展饰面/艺术装置造型</w:t>
            </w:r>
          </w:p>
        </w:tc>
        <w:tc>
          <w:tcPr>
            <w:tcW w:w="1201" w:type="dxa"/>
            <w:vAlign w:val="center"/>
          </w:tcPr>
          <w:p w14:paraId="50443892">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382.38</w:t>
            </w:r>
          </w:p>
        </w:tc>
        <w:tc>
          <w:tcPr>
            <w:tcW w:w="593" w:type="dxa"/>
            <w:vAlign w:val="center"/>
          </w:tcPr>
          <w:p w14:paraId="3B79808D">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1B0D8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4" w:hRule="atLeast"/>
        </w:trPr>
        <w:tc>
          <w:tcPr>
            <w:tcW w:w="453" w:type="dxa"/>
            <w:vAlign w:val="center"/>
          </w:tcPr>
          <w:p w14:paraId="1A874B1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93</w:t>
            </w:r>
          </w:p>
        </w:tc>
        <w:tc>
          <w:tcPr>
            <w:tcW w:w="1293" w:type="dxa"/>
            <w:vAlign w:val="center"/>
          </w:tcPr>
          <w:p w14:paraId="5CF413D9">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产品展示台</w:t>
            </w:r>
          </w:p>
        </w:tc>
        <w:tc>
          <w:tcPr>
            <w:tcW w:w="5937" w:type="dxa"/>
            <w:vAlign w:val="center"/>
          </w:tcPr>
          <w:p w14:paraId="6BA6E84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1.名称：定制产品展示台</w:t>
            </w:r>
          </w:p>
          <w:p w14:paraId="1F3A749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2.内容：内置展陈灯光</w:t>
            </w:r>
          </w:p>
        </w:tc>
        <w:tc>
          <w:tcPr>
            <w:tcW w:w="1201" w:type="dxa"/>
            <w:vAlign w:val="center"/>
          </w:tcPr>
          <w:p w14:paraId="1F9D4334">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29.61</w:t>
            </w:r>
          </w:p>
        </w:tc>
        <w:tc>
          <w:tcPr>
            <w:tcW w:w="593" w:type="dxa"/>
            <w:vAlign w:val="center"/>
          </w:tcPr>
          <w:p w14:paraId="72445C70">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m</w:t>
            </w:r>
          </w:p>
        </w:tc>
      </w:tr>
      <w:tr w14:paraId="1E90D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6" w:hRule="atLeast"/>
        </w:trPr>
        <w:tc>
          <w:tcPr>
            <w:tcW w:w="453" w:type="dxa"/>
            <w:vAlign w:val="center"/>
          </w:tcPr>
          <w:p w14:paraId="3CBF8655">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94</w:t>
            </w:r>
          </w:p>
        </w:tc>
        <w:tc>
          <w:tcPr>
            <w:tcW w:w="1293" w:type="dxa"/>
            <w:vAlign w:val="center"/>
          </w:tcPr>
          <w:p w14:paraId="075CDF55">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非遗课堂桌椅</w:t>
            </w:r>
          </w:p>
        </w:tc>
        <w:tc>
          <w:tcPr>
            <w:tcW w:w="5937" w:type="dxa"/>
            <w:vAlign w:val="center"/>
          </w:tcPr>
          <w:p w14:paraId="781BF417">
            <w:pPr>
              <w:numPr>
                <w:ilvl w:val="0"/>
                <w:numId w:val="0"/>
              </w:numPr>
              <w:spacing w:before="24" w:line="360" w:lineRule="auto"/>
              <w:ind w:left="119" w:leftChars="0" w:right="73" w:rightChars="0" w:firstLine="11"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1.名称：非遗课堂桌椅</w:t>
            </w:r>
          </w:p>
          <w:p w14:paraId="4B2315CE">
            <w:pPr>
              <w:numPr>
                <w:ilvl w:val="0"/>
                <w:numId w:val="0"/>
              </w:numPr>
              <w:spacing w:before="24" w:line="360" w:lineRule="auto"/>
              <w:ind w:left="119" w:leftChars="0" w:right="73" w:rightChars="0" w:firstLine="11"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2.内容：3张实木方桌600*600</w:t>
            </w:r>
            <w:r>
              <w:rPr>
                <w:rFonts w:hint="eastAsia" w:ascii="宋体" w:hAnsi="宋体" w:eastAsia="宋体" w:cs="宋体"/>
                <w:sz w:val="21"/>
                <w:szCs w:val="21"/>
                <w:highlight w:val="none"/>
                <w:lang w:val="en-US" w:eastAsia="zh-CN"/>
              </w:rPr>
              <w:t>mm</w:t>
            </w:r>
            <w:r>
              <w:rPr>
                <w:rFonts w:hint="eastAsia" w:ascii="宋体" w:hAnsi="宋体" w:eastAsia="宋体" w:cs="宋体"/>
                <w:sz w:val="21"/>
                <w:szCs w:val="21"/>
                <w:highlight w:val="none"/>
              </w:rPr>
              <w:t>、软包椅子6张</w:t>
            </w:r>
          </w:p>
        </w:tc>
        <w:tc>
          <w:tcPr>
            <w:tcW w:w="1201" w:type="dxa"/>
            <w:vAlign w:val="center"/>
          </w:tcPr>
          <w:p w14:paraId="4B00761B">
            <w:pPr>
              <w:spacing w:before="78"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593" w:type="dxa"/>
            <w:vAlign w:val="center"/>
          </w:tcPr>
          <w:p w14:paraId="7BAE590D">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5B5DF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453" w:type="dxa"/>
            <w:vAlign w:val="center"/>
          </w:tcPr>
          <w:p w14:paraId="7F0479E6">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95</w:t>
            </w:r>
          </w:p>
        </w:tc>
        <w:tc>
          <w:tcPr>
            <w:tcW w:w="1293" w:type="dxa"/>
            <w:vAlign w:val="center"/>
          </w:tcPr>
          <w:p w14:paraId="135C8B44">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定制展架</w:t>
            </w:r>
          </w:p>
        </w:tc>
        <w:tc>
          <w:tcPr>
            <w:tcW w:w="5937" w:type="dxa"/>
            <w:vAlign w:val="center"/>
          </w:tcPr>
          <w:p w14:paraId="072A91E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z w:val="21"/>
                <w:szCs w:val="21"/>
              </w:rPr>
              <w:t>名称：定制文物展架</w:t>
            </w:r>
          </w:p>
          <w:p w14:paraId="74E2CFE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2.</w:t>
            </w:r>
            <w:r>
              <w:rPr>
                <w:rFonts w:hint="eastAsia" w:ascii="宋体" w:hAnsi="宋体" w:eastAsia="宋体" w:cs="宋体"/>
                <w:sz w:val="21"/>
                <w:szCs w:val="21"/>
                <w:lang w:eastAsia="zh-CN"/>
              </w:rPr>
              <w:t>规格：</w:t>
            </w:r>
            <w:r>
              <w:rPr>
                <w:rFonts w:hint="eastAsia" w:ascii="宋体" w:hAnsi="宋体" w:eastAsia="宋体" w:cs="宋体"/>
                <w:sz w:val="21"/>
                <w:szCs w:val="21"/>
              </w:rPr>
              <w:t>1200*1800mm</w:t>
            </w:r>
          </w:p>
        </w:tc>
        <w:tc>
          <w:tcPr>
            <w:tcW w:w="1201" w:type="dxa"/>
            <w:vAlign w:val="center"/>
          </w:tcPr>
          <w:p w14:paraId="14254E8F">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32501620">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4A6BC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6" w:hRule="atLeast"/>
        </w:trPr>
        <w:tc>
          <w:tcPr>
            <w:tcW w:w="453" w:type="dxa"/>
            <w:vAlign w:val="center"/>
          </w:tcPr>
          <w:p w14:paraId="47CA22A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96</w:t>
            </w:r>
          </w:p>
        </w:tc>
        <w:tc>
          <w:tcPr>
            <w:tcW w:w="1293" w:type="dxa"/>
            <w:vAlign w:val="center"/>
          </w:tcPr>
          <w:p w14:paraId="149ECFC5">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定制成品门及门套</w:t>
            </w:r>
          </w:p>
        </w:tc>
        <w:tc>
          <w:tcPr>
            <w:tcW w:w="5937" w:type="dxa"/>
            <w:vAlign w:val="center"/>
          </w:tcPr>
          <w:p w14:paraId="68A8EE6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1.定制成品门及门套</w:t>
            </w:r>
          </w:p>
        </w:tc>
        <w:tc>
          <w:tcPr>
            <w:tcW w:w="1201" w:type="dxa"/>
            <w:vAlign w:val="center"/>
          </w:tcPr>
          <w:p w14:paraId="2F4C0E5D">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3.52</w:t>
            </w:r>
          </w:p>
        </w:tc>
        <w:tc>
          <w:tcPr>
            <w:tcW w:w="593" w:type="dxa"/>
            <w:vAlign w:val="center"/>
          </w:tcPr>
          <w:p w14:paraId="014849F5">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44A7C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2" w:hRule="atLeast"/>
        </w:trPr>
        <w:tc>
          <w:tcPr>
            <w:tcW w:w="453" w:type="dxa"/>
            <w:vAlign w:val="center"/>
          </w:tcPr>
          <w:p w14:paraId="2133C398">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97</w:t>
            </w:r>
          </w:p>
        </w:tc>
        <w:tc>
          <w:tcPr>
            <w:tcW w:w="1293" w:type="dxa"/>
            <w:vAlign w:val="center"/>
          </w:tcPr>
          <w:p w14:paraId="6558B47B">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定制暗门</w:t>
            </w:r>
          </w:p>
        </w:tc>
        <w:tc>
          <w:tcPr>
            <w:tcW w:w="5937" w:type="dxa"/>
            <w:vAlign w:val="center"/>
          </w:tcPr>
          <w:p w14:paraId="210D9A6A">
            <w:pPr>
              <w:numPr>
                <w:ilvl w:val="0"/>
                <w:numId w:val="0"/>
              </w:numPr>
              <w:spacing w:before="24" w:line="360" w:lineRule="auto"/>
              <w:ind w:right="73" w:rightChars="0"/>
              <w:rPr>
                <w:rFonts w:hint="eastAsia" w:ascii="宋体" w:hAnsi="宋体" w:eastAsia="宋体" w:cs="宋体"/>
                <w:sz w:val="21"/>
                <w:szCs w:val="21"/>
              </w:rPr>
            </w:pPr>
            <w:r>
              <w:rPr>
                <w:rFonts w:hint="eastAsia" w:ascii="宋体" w:hAnsi="宋体" w:eastAsia="宋体" w:cs="宋体"/>
                <w:sz w:val="21"/>
                <w:szCs w:val="21"/>
              </w:rPr>
              <w:t>1.面层材料同墙面</w:t>
            </w:r>
          </w:p>
        </w:tc>
        <w:tc>
          <w:tcPr>
            <w:tcW w:w="1201" w:type="dxa"/>
            <w:vAlign w:val="center"/>
          </w:tcPr>
          <w:p w14:paraId="757DAA9E">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3.80</w:t>
            </w:r>
          </w:p>
        </w:tc>
        <w:tc>
          <w:tcPr>
            <w:tcW w:w="593" w:type="dxa"/>
            <w:vAlign w:val="center"/>
          </w:tcPr>
          <w:p w14:paraId="217F3CE0">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486E4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0E3563D2">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98</w:t>
            </w:r>
          </w:p>
        </w:tc>
        <w:tc>
          <w:tcPr>
            <w:tcW w:w="1293" w:type="dxa"/>
            <w:vAlign w:val="center"/>
          </w:tcPr>
          <w:p w14:paraId="6E0A443F">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氛围营造仿真植物组合</w:t>
            </w:r>
          </w:p>
        </w:tc>
        <w:tc>
          <w:tcPr>
            <w:tcW w:w="5937" w:type="dxa"/>
            <w:vAlign w:val="center"/>
          </w:tcPr>
          <w:p w14:paraId="63DD681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1.名称：绿植造景</w:t>
            </w:r>
          </w:p>
          <w:p w14:paraId="60BB12D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2.工艺参数：造景基础、定制阻燃植物</w:t>
            </w:r>
          </w:p>
        </w:tc>
        <w:tc>
          <w:tcPr>
            <w:tcW w:w="1201" w:type="dxa"/>
            <w:vAlign w:val="center"/>
          </w:tcPr>
          <w:p w14:paraId="5BC1D352">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w:t>
            </w:r>
          </w:p>
        </w:tc>
        <w:tc>
          <w:tcPr>
            <w:tcW w:w="593" w:type="dxa"/>
            <w:vAlign w:val="center"/>
          </w:tcPr>
          <w:p w14:paraId="651CC4FF">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04252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453" w:type="dxa"/>
            <w:vAlign w:val="center"/>
          </w:tcPr>
          <w:p w14:paraId="14896555">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99</w:t>
            </w:r>
          </w:p>
        </w:tc>
        <w:tc>
          <w:tcPr>
            <w:tcW w:w="1293" w:type="dxa"/>
            <w:vAlign w:val="center"/>
          </w:tcPr>
          <w:p w14:paraId="18DD8CB4">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大型京剧头饰</w:t>
            </w:r>
          </w:p>
        </w:tc>
        <w:tc>
          <w:tcPr>
            <w:tcW w:w="5937" w:type="dxa"/>
            <w:vAlign w:val="center"/>
          </w:tcPr>
          <w:p w14:paraId="437FA28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1.名称：大型京剧头饰</w:t>
            </w:r>
          </w:p>
          <w:p w14:paraId="125E406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2.工艺参数：直径三米，含安装、运输</w:t>
            </w:r>
          </w:p>
        </w:tc>
        <w:tc>
          <w:tcPr>
            <w:tcW w:w="1201" w:type="dxa"/>
            <w:vAlign w:val="center"/>
          </w:tcPr>
          <w:p w14:paraId="4048355E">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52E432D8">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0236B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2" w:hRule="atLeast"/>
        </w:trPr>
        <w:tc>
          <w:tcPr>
            <w:tcW w:w="453" w:type="dxa"/>
            <w:vAlign w:val="center"/>
          </w:tcPr>
          <w:p w14:paraId="573ADC56">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100</w:t>
            </w:r>
          </w:p>
        </w:tc>
        <w:tc>
          <w:tcPr>
            <w:tcW w:w="1293" w:type="dxa"/>
            <w:vAlign w:val="center"/>
          </w:tcPr>
          <w:p w14:paraId="7D6B04C5">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男模特展示</w:t>
            </w:r>
          </w:p>
        </w:tc>
        <w:tc>
          <w:tcPr>
            <w:tcW w:w="5937" w:type="dxa"/>
            <w:vAlign w:val="center"/>
          </w:tcPr>
          <w:p w14:paraId="2D812CC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1.名称：男模特展示</w:t>
            </w:r>
          </w:p>
          <w:p w14:paraId="05633CE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2.工艺参数：ABS塑料 0.6米x1.8米</w:t>
            </w:r>
          </w:p>
        </w:tc>
        <w:tc>
          <w:tcPr>
            <w:tcW w:w="1201" w:type="dxa"/>
            <w:vAlign w:val="center"/>
          </w:tcPr>
          <w:p w14:paraId="71069DCD">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5DBF1820">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170B1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6" w:hRule="atLeast"/>
        </w:trPr>
        <w:tc>
          <w:tcPr>
            <w:tcW w:w="453" w:type="dxa"/>
            <w:vAlign w:val="center"/>
          </w:tcPr>
          <w:p w14:paraId="7BA4BEB4">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101</w:t>
            </w:r>
          </w:p>
        </w:tc>
        <w:tc>
          <w:tcPr>
            <w:tcW w:w="1293" w:type="dxa"/>
            <w:vAlign w:val="center"/>
          </w:tcPr>
          <w:p w14:paraId="461CB83B">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女模特展示</w:t>
            </w:r>
          </w:p>
        </w:tc>
        <w:tc>
          <w:tcPr>
            <w:tcW w:w="5937" w:type="dxa"/>
            <w:vAlign w:val="center"/>
          </w:tcPr>
          <w:p w14:paraId="77DABF7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1.名称：女模特展示</w:t>
            </w:r>
          </w:p>
          <w:p w14:paraId="0FAF668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2.工艺参数：ABS塑料 0.6米x1.8米</w:t>
            </w:r>
          </w:p>
        </w:tc>
        <w:tc>
          <w:tcPr>
            <w:tcW w:w="1201" w:type="dxa"/>
            <w:vAlign w:val="center"/>
          </w:tcPr>
          <w:p w14:paraId="060FB9A1">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593" w:type="dxa"/>
            <w:vAlign w:val="center"/>
          </w:tcPr>
          <w:p w14:paraId="2B9E598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2CC4E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8" w:hRule="atLeast"/>
        </w:trPr>
        <w:tc>
          <w:tcPr>
            <w:tcW w:w="453" w:type="dxa"/>
            <w:vAlign w:val="center"/>
          </w:tcPr>
          <w:p w14:paraId="7CFD1BA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102</w:t>
            </w:r>
          </w:p>
        </w:tc>
        <w:tc>
          <w:tcPr>
            <w:tcW w:w="1293" w:type="dxa"/>
            <w:vAlign w:val="center"/>
          </w:tcPr>
          <w:p w14:paraId="3D50BB0D">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仿古头饰饰物</w:t>
            </w:r>
          </w:p>
        </w:tc>
        <w:tc>
          <w:tcPr>
            <w:tcW w:w="5937" w:type="dxa"/>
            <w:vAlign w:val="center"/>
          </w:tcPr>
          <w:p w14:paraId="5EB906E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1.名称：仿古头饰饰物</w:t>
            </w:r>
          </w:p>
          <w:p w14:paraId="798747B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2.工艺参数：0.3米x1.5米弹簧铁丝亮片贴花</w:t>
            </w:r>
          </w:p>
        </w:tc>
        <w:tc>
          <w:tcPr>
            <w:tcW w:w="1201" w:type="dxa"/>
            <w:vAlign w:val="center"/>
          </w:tcPr>
          <w:p w14:paraId="7A11A5B8">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593" w:type="dxa"/>
            <w:vAlign w:val="center"/>
          </w:tcPr>
          <w:p w14:paraId="02149229">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18D4A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8" w:hRule="atLeast"/>
        </w:trPr>
        <w:tc>
          <w:tcPr>
            <w:tcW w:w="453" w:type="dxa"/>
            <w:vAlign w:val="center"/>
          </w:tcPr>
          <w:p w14:paraId="5D9A37FD">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103</w:t>
            </w:r>
          </w:p>
        </w:tc>
        <w:tc>
          <w:tcPr>
            <w:tcW w:w="1293" w:type="dxa"/>
            <w:vAlign w:val="center"/>
          </w:tcPr>
          <w:p w14:paraId="51E8E54F">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男戏服</w:t>
            </w:r>
          </w:p>
        </w:tc>
        <w:tc>
          <w:tcPr>
            <w:tcW w:w="5937" w:type="dxa"/>
            <w:vAlign w:val="center"/>
          </w:tcPr>
          <w:p w14:paraId="194ABBC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1.名称：男戏服（含腰带）</w:t>
            </w:r>
          </w:p>
          <w:p w14:paraId="220F683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2.工艺参数：L大号 面料高丝宝</w:t>
            </w:r>
          </w:p>
        </w:tc>
        <w:tc>
          <w:tcPr>
            <w:tcW w:w="1201" w:type="dxa"/>
            <w:vAlign w:val="center"/>
          </w:tcPr>
          <w:p w14:paraId="4C069E02">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5925A8E6">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7BA05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453" w:type="dxa"/>
            <w:vAlign w:val="center"/>
          </w:tcPr>
          <w:p w14:paraId="66D0C9F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104</w:t>
            </w:r>
          </w:p>
        </w:tc>
        <w:tc>
          <w:tcPr>
            <w:tcW w:w="1293" w:type="dxa"/>
            <w:vAlign w:val="center"/>
          </w:tcPr>
          <w:p w14:paraId="4237BFD6">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女戏服</w:t>
            </w:r>
          </w:p>
        </w:tc>
        <w:tc>
          <w:tcPr>
            <w:tcW w:w="5937" w:type="dxa"/>
            <w:vAlign w:val="center"/>
          </w:tcPr>
          <w:p w14:paraId="65DC684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1.名称：女戏服（含腰带）</w:t>
            </w:r>
          </w:p>
          <w:p w14:paraId="13A303F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2.工艺参数：M中号 面料高丝宝</w:t>
            </w:r>
          </w:p>
        </w:tc>
        <w:tc>
          <w:tcPr>
            <w:tcW w:w="1201" w:type="dxa"/>
            <w:vAlign w:val="center"/>
          </w:tcPr>
          <w:p w14:paraId="4F854634">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593" w:type="dxa"/>
            <w:vAlign w:val="center"/>
          </w:tcPr>
          <w:p w14:paraId="01BD815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50B64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6" w:hRule="atLeast"/>
        </w:trPr>
        <w:tc>
          <w:tcPr>
            <w:tcW w:w="453" w:type="dxa"/>
            <w:vAlign w:val="center"/>
          </w:tcPr>
          <w:p w14:paraId="25B32256">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105</w:t>
            </w:r>
          </w:p>
        </w:tc>
        <w:tc>
          <w:tcPr>
            <w:tcW w:w="1293" w:type="dxa"/>
            <w:vAlign w:val="center"/>
          </w:tcPr>
          <w:p w14:paraId="04758997">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马骨胡</w:t>
            </w:r>
          </w:p>
        </w:tc>
        <w:tc>
          <w:tcPr>
            <w:tcW w:w="5937" w:type="dxa"/>
            <w:vAlign w:val="center"/>
          </w:tcPr>
          <w:p w14:paraId="2243A8C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1.名称：马骨胡</w:t>
            </w:r>
          </w:p>
          <w:p w14:paraId="796ECB6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2.工艺参数：牛骨筒、普通红木杆</w:t>
            </w:r>
          </w:p>
        </w:tc>
        <w:tc>
          <w:tcPr>
            <w:tcW w:w="1201" w:type="dxa"/>
            <w:vAlign w:val="center"/>
          </w:tcPr>
          <w:p w14:paraId="11D5CC91">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593" w:type="dxa"/>
            <w:vAlign w:val="center"/>
          </w:tcPr>
          <w:p w14:paraId="0F25AEC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65DDD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3" w:hRule="atLeast"/>
        </w:trPr>
        <w:tc>
          <w:tcPr>
            <w:tcW w:w="453" w:type="dxa"/>
            <w:vAlign w:val="center"/>
          </w:tcPr>
          <w:p w14:paraId="5862406D">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106</w:t>
            </w:r>
          </w:p>
        </w:tc>
        <w:tc>
          <w:tcPr>
            <w:tcW w:w="1293" w:type="dxa"/>
            <w:vAlign w:val="center"/>
          </w:tcPr>
          <w:p w14:paraId="79994A33">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月琴</w:t>
            </w:r>
          </w:p>
        </w:tc>
        <w:tc>
          <w:tcPr>
            <w:tcW w:w="5937" w:type="dxa"/>
            <w:vAlign w:val="center"/>
          </w:tcPr>
          <w:p w14:paraId="6F133AE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1.名称：月琴</w:t>
            </w:r>
          </w:p>
          <w:p w14:paraId="3FAFDEB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2.工艺参数：红木</w:t>
            </w:r>
          </w:p>
        </w:tc>
        <w:tc>
          <w:tcPr>
            <w:tcW w:w="1201" w:type="dxa"/>
            <w:vAlign w:val="center"/>
          </w:tcPr>
          <w:p w14:paraId="7AFDD14A">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4A32B4A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68D23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9477" w:type="dxa"/>
            <w:gridSpan w:val="5"/>
            <w:vAlign w:val="center"/>
          </w:tcPr>
          <w:p w14:paraId="6B8C0158">
            <w:pPr>
              <w:spacing w:before="78" w:line="360"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四、二层楼多媒体工程</w:t>
            </w:r>
          </w:p>
        </w:tc>
      </w:tr>
      <w:tr w14:paraId="54141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trPr>
        <w:tc>
          <w:tcPr>
            <w:tcW w:w="9477" w:type="dxa"/>
            <w:gridSpan w:val="5"/>
            <w:vAlign w:val="center"/>
          </w:tcPr>
          <w:p w14:paraId="4DF5B5EB">
            <w:pPr>
              <w:spacing w:before="78" w:line="360"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行当换装镜</w:t>
            </w:r>
            <w:r>
              <w:rPr>
                <w:rFonts w:hint="eastAsia" w:ascii="宋体" w:hAnsi="宋体" w:eastAsia="宋体" w:cs="宋体"/>
                <w:b/>
                <w:bCs/>
                <w:sz w:val="21"/>
                <w:szCs w:val="21"/>
                <w:lang w:val="en-US" w:eastAsia="zh-CN"/>
              </w:rPr>
              <w:t>.</w:t>
            </w:r>
            <w:r>
              <w:rPr>
                <w:rFonts w:hint="eastAsia" w:ascii="宋体" w:hAnsi="宋体" w:eastAsia="宋体" w:cs="宋体"/>
                <w:b/>
                <w:bCs/>
                <w:sz w:val="21"/>
                <w:szCs w:val="21"/>
                <w:lang w:eastAsia="zh-CN"/>
              </w:rPr>
              <w:t>LED交互系统</w:t>
            </w:r>
          </w:p>
        </w:tc>
      </w:tr>
      <w:tr w14:paraId="024B5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1C63581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107</w:t>
            </w:r>
          </w:p>
        </w:tc>
        <w:tc>
          <w:tcPr>
            <w:tcW w:w="1293" w:type="dxa"/>
            <w:vAlign w:val="center"/>
          </w:tcPr>
          <w:p w14:paraId="6AC5FEF3">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LED三折显示屏</w:t>
            </w:r>
          </w:p>
        </w:tc>
        <w:tc>
          <w:tcPr>
            <w:tcW w:w="5937" w:type="dxa"/>
            <w:vAlign w:val="center"/>
          </w:tcPr>
          <w:p w14:paraId="607EE88F">
            <w:pPr>
              <w:numPr>
                <w:ilvl w:val="0"/>
                <w:numId w:val="0"/>
              </w:numPr>
              <w:spacing w:before="24" w:line="360" w:lineRule="auto"/>
              <w:ind w:left="119" w:leftChars="0" w:right="73" w:rightChars="0" w:firstLine="11" w:firstLineChars="0"/>
              <w:rPr>
                <w:rFonts w:hint="eastAsia" w:ascii="宋体" w:hAnsi="宋体" w:eastAsia="宋体" w:cs="宋体"/>
                <w:sz w:val="21"/>
                <w:szCs w:val="21"/>
                <w:lang w:eastAsia="zh-CN"/>
              </w:rPr>
            </w:pPr>
            <w:r>
              <w:rPr>
                <w:rFonts w:hint="eastAsia" w:ascii="宋体" w:hAnsi="宋体" w:eastAsia="宋体" w:cs="宋体"/>
                <w:sz w:val="21"/>
                <w:szCs w:val="21"/>
              </w:rPr>
              <w:t>1.LED类型：SMD1515黑灯 像素间距1.86mm</w:t>
            </w:r>
            <w:r>
              <w:rPr>
                <w:rFonts w:hint="eastAsia" w:ascii="宋体" w:hAnsi="宋体" w:eastAsia="宋体" w:cs="宋体"/>
                <w:sz w:val="21"/>
                <w:szCs w:val="21"/>
                <w:lang w:eastAsia="zh-CN"/>
              </w:rPr>
              <w:t>；</w:t>
            </w:r>
          </w:p>
          <w:p w14:paraId="6E1F8B9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2.模组尺寸：320×160×8.7（宽×高×厚，mm）；分辨率172x86</w:t>
            </w:r>
          </w:p>
          <w:p w14:paraId="2E8561B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3.屏体最大功率5500W，平均功率2505W；满足前维护方式；表面平整无明显缝隙，整屏拼接拼缝≤0.1㎜，要求模组平整度≤0.1㎜。</w:t>
            </w:r>
          </w:p>
          <w:p w14:paraId="454360B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.屏体尺寸宽2.24米，高2.88米，3块，屏体面积19.35平方；宽18高17模组组成；</w:t>
            </w:r>
          </w:p>
          <w:p w14:paraId="424BDAD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.屏幕亮度≥500cd/m²，刷新频率≥3840Hz，最佳视角：水平视角≥160度；垂直视角≥140度；整屏亮度均匀性≥99%，具有单点校正功能;</w:t>
            </w:r>
          </w:p>
          <w:p w14:paraId="7707349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.功率（最大/平均，W/m²）：350/160</w:t>
            </w:r>
          </w:p>
        </w:tc>
        <w:tc>
          <w:tcPr>
            <w:tcW w:w="1201" w:type="dxa"/>
            <w:vAlign w:val="center"/>
          </w:tcPr>
          <w:p w14:paraId="632F027B">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19.35</w:t>
            </w:r>
          </w:p>
        </w:tc>
        <w:tc>
          <w:tcPr>
            <w:tcW w:w="593" w:type="dxa"/>
            <w:vAlign w:val="center"/>
          </w:tcPr>
          <w:p w14:paraId="37770A4E">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5E36E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453" w:type="dxa"/>
            <w:vAlign w:val="center"/>
          </w:tcPr>
          <w:p w14:paraId="3A753261">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108</w:t>
            </w:r>
          </w:p>
        </w:tc>
        <w:tc>
          <w:tcPr>
            <w:tcW w:w="1293" w:type="dxa"/>
            <w:vAlign w:val="center"/>
          </w:tcPr>
          <w:p w14:paraId="5BA8DCBA">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视频控制设备</w:t>
            </w:r>
          </w:p>
        </w:tc>
        <w:tc>
          <w:tcPr>
            <w:tcW w:w="5937" w:type="dxa"/>
            <w:vAlign w:val="center"/>
          </w:tcPr>
          <w:p w14:paraId="4430B8D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1.名称：视频处理器（适配本展项点对点显示）</w:t>
            </w:r>
          </w:p>
          <w:p w14:paraId="75566E8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2.技术参数：单画面；带载260万、横向最大3840、纵向最大1920；U盘脱机播放；支持无线投屏；</w:t>
            </w:r>
          </w:p>
          <w:p w14:paraId="2B0BD114">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3.输入：1×USB、 1xVGA、1xDVI、1xHDMI、1xAudio；输出：4x网口、1xAudio</w:t>
            </w:r>
          </w:p>
        </w:tc>
        <w:tc>
          <w:tcPr>
            <w:tcW w:w="1201" w:type="dxa"/>
            <w:vAlign w:val="center"/>
          </w:tcPr>
          <w:p w14:paraId="31C38FBD">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0166DD1A">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72032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5" w:hRule="atLeast"/>
        </w:trPr>
        <w:tc>
          <w:tcPr>
            <w:tcW w:w="453" w:type="dxa"/>
            <w:vAlign w:val="center"/>
          </w:tcPr>
          <w:p w14:paraId="289AAA9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109</w:t>
            </w:r>
          </w:p>
        </w:tc>
        <w:tc>
          <w:tcPr>
            <w:tcW w:w="1293" w:type="dxa"/>
            <w:vAlign w:val="center"/>
          </w:tcPr>
          <w:p w14:paraId="222682CE">
            <w:pPr>
              <w:spacing w:before="78" w:line="360" w:lineRule="auto"/>
              <w:ind w:right="155"/>
              <w:jc w:val="center"/>
              <w:rPr>
                <w:rFonts w:hint="eastAsia" w:ascii="宋体" w:hAnsi="宋体" w:eastAsia="宋体" w:cs="宋体"/>
                <w:sz w:val="21"/>
                <w:szCs w:val="21"/>
                <w:lang w:eastAsia="zh-CN"/>
              </w:rPr>
            </w:pPr>
            <w:r>
              <w:rPr>
                <w:rFonts w:hint="eastAsia" w:ascii="宋体" w:hAnsi="宋体" w:eastAsia="宋体" w:cs="宋体"/>
                <w:sz w:val="21"/>
                <w:szCs w:val="21"/>
              </w:rPr>
              <w:t>工控</w:t>
            </w:r>
            <w:r>
              <w:rPr>
                <w:rFonts w:hint="eastAsia" w:ascii="宋体" w:hAnsi="宋体" w:eastAsia="宋体" w:cs="宋体"/>
                <w:sz w:val="21"/>
                <w:szCs w:val="21"/>
                <w:lang w:eastAsia="zh-CN"/>
              </w:rPr>
              <w:t>服务器</w:t>
            </w:r>
          </w:p>
        </w:tc>
        <w:tc>
          <w:tcPr>
            <w:tcW w:w="5937" w:type="dxa"/>
            <w:vAlign w:val="center"/>
          </w:tcPr>
          <w:p w14:paraId="0B75F58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1.名称：工控服务器</w:t>
            </w:r>
          </w:p>
          <w:p w14:paraId="28D685D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2.规格参数：i7 12700/16GB DDR4/SSD:512G/显卡IVIDIA 2000 /4U工控机箱</w:t>
            </w:r>
          </w:p>
        </w:tc>
        <w:tc>
          <w:tcPr>
            <w:tcW w:w="1201" w:type="dxa"/>
            <w:vAlign w:val="center"/>
          </w:tcPr>
          <w:p w14:paraId="65B79141">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15A9BE30">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23865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53" w:type="dxa"/>
            <w:vAlign w:val="center"/>
          </w:tcPr>
          <w:p w14:paraId="025FB30E">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110</w:t>
            </w:r>
          </w:p>
        </w:tc>
        <w:tc>
          <w:tcPr>
            <w:tcW w:w="1293" w:type="dxa"/>
            <w:vAlign w:val="center"/>
          </w:tcPr>
          <w:p w14:paraId="171F5782">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音响系统</w:t>
            </w:r>
          </w:p>
        </w:tc>
        <w:tc>
          <w:tcPr>
            <w:tcW w:w="5937" w:type="dxa"/>
            <w:vAlign w:val="center"/>
          </w:tcPr>
          <w:p w14:paraId="0859184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1.名称：音响系统</w:t>
            </w:r>
          </w:p>
          <w:p w14:paraId="325E07A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2.内置24Bit A/D、D/A转换；24位DSP处理器，48KHz高速采样，采用高速浮点运算。</w:t>
            </w:r>
          </w:p>
          <w:p w14:paraId="438352D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3.采用自适应环境啸叫抑制算法（AFC）智能(AGC)双向电平控制技术，3路麦克风输入，独立的调整灵敏调证。</w:t>
            </w:r>
          </w:p>
          <w:p w14:paraId="4E50F72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4.每路MIC独立的48V幻象电源供电，可以独立开关。</w:t>
            </w:r>
          </w:p>
          <w:p w14:paraId="07934E7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5.带8欧：2x200W，4欧：2x300W功率输出</w:t>
            </w:r>
          </w:p>
        </w:tc>
        <w:tc>
          <w:tcPr>
            <w:tcW w:w="1201" w:type="dxa"/>
            <w:vAlign w:val="center"/>
          </w:tcPr>
          <w:p w14:paraId="0958941A">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1E2A8571">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1C3FE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453" w:type="dxa"/>
            <w:vAlign w:val="center"/>
          </w:tcPr>
          <w:p w14:paraId="2A3B3C2A">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111</w:t>
            </w:r>
          </w:p>
        </w:tc>
        <w:tc>
          <w:tcPr>
            <w:tcW w:w="1293" w:type="dxa"/>
            <w:vAlign w:val="center"/>
          </w:tcPr>
          <w:p w14:paraId="7F2A50EF">
            <w:pPr>
              <w:kinsoku w:val="0"/>
              <w:autoSpaceDE w:val="0"/>
              <w:autoSpaceDN w:val="0"/>
              <w:adjustRightInd w:val="0"/>
              <w:snapToGrid w:val="0"/>
              <w:spacing w:before="78" w:line="360" w:lineRule="auto"/>
              <w:ind w:right="155" w:rightChars="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联动播放系统</w:t>
            </w:r>
          </w:p>
        </w:tc>
        <w:tc>
          <w:tcPr>
            <w:tcW w:w="5937" w:type="dxa"/>
            <w:vAlign w:val="center"/>
          </w:tcPr>
          <w:p w14:paraId="73E1047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570D6AB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1C50C88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1783EA6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4.打开指定文件支持格式：本地绝对路径、本地相对路径、局域网共享路径</w:t>
            </w:r>
          </w:p>
          <w:p w14:paraId="2FEA320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7B45EDA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05D2095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6.同步联动模式：</w:t>
            </w:r>
          </w:p>
          <w:p w14:paraId="006C248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2715E58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75BFE767">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24039172">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2A6E7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2D20C946">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112</w:t>
            </w:r>
          </w:p>
        </w:tc>
        <w:tc>
          <w:tcPr>
            <w:tcW w:w="1293" w:type="dxa"/>
            <w:vAlign w:val="center"/>
          </w:tcPr>
          <w:p w14:paraId="40A7383D">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体感设备</w:t>
            </w:r>
          </w:p>
        </w:tc>
        <w:tc>
          <w:tcPr>
            <w:tcW w:w="5937" w:type="dxa"/>
            <w:vAlign w:val="center"/>
          </w:tcPr>
          <w:p w14:paraId="6519524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1.Kinect人体感应，骨骼绑定</w:t>
            </w:r>
          </w:p>
          <w:p w14:paraId="335CD87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2.全身 32 个关节点位，动作数据延迟≤30ms</w:t>
            </w:r>
          </w:p>
          <w:p w14:paraId="18DD3A8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3.支持 1–4 人同时识别</w:t>
            </w:r>
          </w:p>
        </w:tc>
        <w:tc>
          <w:tcPr>
            <w:tcW w:w="1201" w:type="dxa"/>
            <w:vAlign w:val="center"/>
          </w:tcPr>
          <w:p w14:paraId="2423E778">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40FE17B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079BA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23D5EEC2">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113</w:t>
            </w:r>
          </w:p>
        </w:tc>
        <w:tc>
          <w:tcPr>
            <w:tcW w:w="1293" w:type="dxa"/>
            <w:vAlign w:val="center"/>
          </w:tcPr>
          <w:p w14:paraId="05E1132B">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互动小游戏</w:t>
            </w:r>
          </w:p>
        </w:tc>
        <w:tc>
          <w:tcPr>
            <w:tcW w:w="5937" w:type="dxa"/>
            <w:vAlign w:val="center"/>
          </w:tcPr>
          <w:p w14:paraId="3909488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1.互动小游戏</w:t>
            </w:r>
          </w:p>
          <w:p w14:paraId="6DD2301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2.体感换装小游戏</w:t>
            </w:r>
          </w:p>
          <w:p w14:paraId="421240D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3.挥手 / 抬手手势切换服装，服饰切换画面响应≤0.3s，无卡顿、贴图错位</w:t>
            </w:r>
          </w:p>
          <w:p w14:paraId="1265C75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4.4K 分辨率、H.265 编码、25fps</w:t>
            </w:r>
          </w:p>
          <w:p w14:paraId="7EFBC80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5.服装、人物分层独立资源，交付 Unity/AE 完整源文件，支持后期替换款式配色</w:t>
            </w:r>
          </w:p>
        </w:tc>
        <w:tc>
          <w:tcPr>
            <w:tcW w:w="1201" w:type="dxa"/>
            <w:vAlign w:val="center"/>
          </w:tcPr>
          <w:p w14:paraId="265519AC">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13AEDF3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06667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4C0B71F1">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114</w:t>
            </w:r>
          </w:p>
        </w:tc>
        <w:tc>
          <w:tcPr>
            <w:tcW w:w="1293" w:type="dxa"/>
            <w:vAlign w:val="center"/>
          </w:tcPr>
          <w:p w14:paraId="092D749F">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数字内容</w:t>
            </w:r>
          </w:p>
        </w:tc>
        <w:tc>
          <w:tcPr>
            <w:tcW w:w="5937" w:type="dxa"/>
            <w:vAlign w:val="center"/>
          </w:tcPr>
          <w:p w14:paraId="0E09C6C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1.名称：数字内容多媒体视频</w:t>
            </w:r>
          </w:p>
          <w:p w14:paraId="2A5E872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2.规格：包含资料收集/多媒体脚本/剪辑/特效/包装</w:t>
            </w:r>
          </w:p>
          <w:p w14:paraId="10AE059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3.高清MP4，格式：1080P</w:t>
            </w:r>
          </w:p>
          <w:p w14:paraId="2978B5A7">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4.时长3分钟</w:t>
            </w:r>
          </w:p>
        </w:tc>
        <w:tc>
          <w:tcPr>
            <w:tcW w:w="1201" w:type="dxa"/>
            <w:vAlign w:val="center"/>
          </w:tcPr>
          <w:p w14:paraId="18436ECE">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7CE8D96D">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74478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9477" w:type="dxa"/>
            <w:gridSpan w:val="5"/>
            <w:vAlign w:val="center"/>
          </w:tcPr>
          <w:p w14:paraId="52AF3DCC">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生旦净丑</w:t>
            </w:r>
            <w:r>
              <w:rPr>
                <w:rFonts w:hint="eastAsia" w:ascii="宋体" w:hAnsi="宋体" w:eastAsia="宋体" w:cs="宋体"/>
                <w:b/>
                <w:bCs/>
                <w:sz w:val="21"/>
                <w:szCs w:val="21"/>
                <w:lang w:val="en-US" w:eastAsia="zh-CN"/>
              </w:rPr>
              <w:t>.</w:t>
            </w:r>
            <w:r>
              <w:rPr>
                <w:rFonts w:hint="eastAsia" w:ascii="宋体" w:hAnsi="宋体" w:eastAsia="宋体" w:cs="宋体"/>
                <w:b/>
                <w:bCs/>
                <w:sz w:val="21"/>
                <w:szCs w:val="21"/>
                <w:lang w:eastAsia="zh-CN"/>
              </w:rPr>
              <w:t>交互查询系统</w:t>
            </w:r>
          </w:p>
        </w:tc>
      </w:tr>
      <w:tr w14:paraId="2F8EF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7" w:hRule="atLeast"/>
        </w:trPr>
        <w:tc>
          <w:tcPr>
            <w:tcW w:w="453" w:type="dxa"/>
            <w:vAlign w:val="center"/>
          </w:tcPr>
          <w:p w14:paraId="54639D29">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115</w:t>
            </w:r>
          </w:p>
        </w:tc>
        <w:tc>
          <w:tcPr>
            <w:tcW w:w="1293" w:type="dxa"/>
            <w:vAlign w:val="center"/>
          </w:tcPr>
          <w:p w14:paraId="3FDB7839">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触摸一体机</w:t>
            </w:r>
          </w:p>
        </w:tc>
        <w:tc>
          <w:tcPr>
            <w:tcW w:w="5937" w:type="dxa"/>
            <w:vAlign w:val="center"/>
          </w:tcPr>
          <w:p w14:paraId="0A1BD8C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1.名称：触摸一体机</w:t>
            </w:r>
          </w:p>
          <w:p w14:paraId="3691E4A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2.规格型号：55寸一体机</w:t>
            </w:r>
          </w:p>
          <w:p w14:paraId="18BFF16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3.其他：含滑轨系统</w:t>
            </w:r>
          </w:p>
          <w:p w14:paraId="4DCB060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4.屏幕尺寸 55"</w:t>
            </w:r>
          </w:p>
          <w:p w14:paraId="622F9E7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5.Panel Brand / Model 面板品牌/型号 BOE或者CSOT</w:t>
            </w:r>
          </w:p>
          <w:p w14:paraId="7B9EC06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6.Resolution / Aspect Ratio 分辨率/长宽比 3840×2160/16:9</w:t>
            </w:r>
          </w:p>
          <w:p w14:paraId="31617EA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7.Active Area 显示区域 1209.6×680.4(mm)</w:t>
            </w:r>
          </w:p>
          <w:p w14:paraId="5E9FD84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8.Backlight Type 背光源类型 直下式WLED</w:t>
            </w:r>
          </w:p>
          <w:p w14:paraId="6AC6EF4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9.Brightness 亮度 250~300cd/m2 (Typical)</w:t>
            </w:r>
          </w:p>
          <w:p w14:paraId="20BE813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10.Contrast Ratio 对比度 1200:1 (Typical)</w:t>
            </w:r>
          </w:p>
          <w:p w14:paraId="0A5BCD6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11.Pixel Pitch 像素间距 0.315(mm) (H) x 0.315(mm) (V)</w:t>
            </w:r>
          </w:p>
          <w:p w14:paraId="243A09E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12.Response Time 响应时间 8 GTG(ms)</w:t>
            </w:r>
          </w:p>
          <w:p w14:paraId="088A5C5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13.Viewing Angle 视角 89 / 89 / 89 / 89</w:t>
            </w:r>
          </w:p>
          <w:p w14:paraId="02966D4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14.Chromaticity Coordinate 色坐标 X:0.283 +0.03 Y：0.297±0.03</w:t>
            </w:r>
          </w:p>
          <w:p w14:paraId="7AE61A6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15.Display Colors 色彩度 8bits + FRC，1.07G colors</w:t>
            </w:r>
          </w:p>
          <w:p w14:paraId="13B3A6D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16.Panel Frame Rate 面板帧频 60Hz</w:t>
            </w:r>
          </w:p>
          <w:p w14:paraId="67D74B4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17.Color Gamut 色域覆盖率 72%（NTSC）</w:t>
            </w:r>
          </w:p>
          <w:p w14:paraId="2197A9E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18.Brightness Uniformity 亮度均匀性 九宫格65%以上</w:t>
            </w:r>
          </w:p>
          <w:p w14:paraId="42FF07A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19.Life Time 寿命 30000 Hrs</w:t>
            </w:r>
          </w:p>
          <w:p w14:paraId="4E4B92F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20.PCBA model 主板型号 CP.MT9679.PE831</w:t>
            </w:r>
          </w:p>
          <w:p w14:paraId="591A74B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21.Chipset 主芯片 MT9679(Quad core ARM Cortex-A73 )</w:t>
            </w:r>
          </w:p>
          <w:p w14:paraId="6FE2EC2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22.GPU 图形处理器 Mali G52MC1</w:t>
            </w:r>
          </w:p>
          <w:p w14:paraId="20587A9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23.RAM 运行内存 4、8 GB（可选）</w:t>
            </w:r>
          </w:p>
          <w:p w14:paraId="0085970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24.ROM 存储内存 32、128 GB EMMC（可选）</w:t>
            </w:r>
          </w:p>
          <w:p w14:paraId="7CD9CBB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25.Video Format 视频格式 MPEG-2/4,AVS,H.264,H.265,TS,Realmedia…</w:t>
            </w:r>
          </w:p>
          <w:p w14:paraId="2C0C7B8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26.Audio Format 音频格式 MPEG1/2 layer I/II,AAC-Lc,WMA…</w:t>
            </w:r>
          </w:p>
          <w:p w14:paraId="4C2A8B1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27.System Version 系统版本 Android14</w:t>
            </w:r>
          </w:p>
          <w:p w14:paraId="1231354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28.OSD/UI Languages 用户界面语言 中文</w:t>
            </w:r>
          </w:p>
          <w:p w14:paraId="2CE0E97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29.HDMI Input HDMI输入 3×（2.2b jacks）前1后2 1080i、1080p 、2160p（HDMI1 CEC ARC）</w:t>
            </w:r>
          </w:p>
          <w:p w14:paraId="5EF4E16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30.SPDIF 数字音频输出 1×（optical socket）</w:t>
            </w:r>
          </w:p>
          <w:p w14:paraId="4776854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31.TYPE C TYPE C输入 2×（ little socket）前1后1（USB功能）</w:t>
            </w:r>
          </w:p>
          <w:p w14:paraId="1F17EFE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32.UART RS-232串口 1×（DB9 standard block）</w:t>
            </w:r>
          </w:p>
          <w:p w14:paraId="0DF64CE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33.USB Universal Serial Bus 通用串行总线 1×USB3.0（前置）+1×USB3.0（后）+1 ×USB2.0（前）+1 ×USB2.0（后）</w:t>
            </w:r>
          </w:p>
          <w:p w14:paraId="4875032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34.Touch-USB 触摸输入接口 1×Standard Type USB2.0 B port（前置）+1×Standard Type USB2.0 B port（后）</w:t>
            </w:r>
          </w:p>
          <w:p w14:paraId="2B2C29B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35.Audio ouput(Earphone) 音频输出接口 1×（3.5 φ Mini Jack）</w:t>
            </w:r>
          </w:p>
          <w:p w14:paraId="71A2C70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36.Ethernet Input 以太网输入 1×（RJ45 jack）（一网通）</w:t>
            </w:r>
          </w:p>
          <w:p w14:paraId="3BB28D8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37.Wifi Aerial 无线网天线 2.4G+5G built-in module，1×Bluetooth2.1+EDR/3.0/4.x/5.2/5.3/5.4</w:t>
            </w:r>
          </w:p>
          <w:p w14:paraId="1DE28CA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38.MIC in 麦克风输入 1×（Mini Jack）</w:t>
            </w:r>
          </w:p>
          <w:p w14:paraId="0F94E815">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39.Speaker 喇叭 2×10W (SPK: 8Ω/16W)</w:t>
            </w:r>
          </w:p>
        </w:tc>
        <w:tc>
          <w:tcPr>
            <w:tcW w:w="1201" w:type="dxa"/>
            <w:vAlign w:val="center"/>
          </w:tcPr>
          <w:p w14:paraId="5FD43D3D">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600343A7">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2995E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274A8B81">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116</w:t>
            </w:r>
          </w:p>
        </w:tc>
        <w:tc>
          <w:tcPr>
            <w:tcW w:w="1293" w:type="dxa"/>
            <w:vAlign w:val="center"/>
          </w:tcPr>
          <w:p w14:paraId="6715E3F3">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503FF891">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1.跨终端、跨局域网/广域网多媒体同步调度控制程序，UDP统一指令下发、媒体联动播放、设备批量运维，支持无人值守一键开机自动播放。</w:t>
            </w:r>
          </w:p>
          <w:p w14:paraId="31567289">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2.自定义UDP端口传输报文：自定义二进制加密报文，指令内容AES128加密传输，防止抓包篡改、误触发</w:t>
            </w:r>
          </w:p>
          <w:p w14:paraId="6CBF48B4">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3.网络适配：内网IP直连跨网/公网：支持端口映射、内网穿透，适配多网段、异地机房设备集群</w:t>
            </w:r>
          </w:p>
          <w:p w14:paraId="2818576E">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4. 打开指定文件支持格式：本地绝对路径、本地相对路径、局域网共享路径</w:t>
            </w:r>
          </w:p>
          <w:p w14:paraId="4DEC5328">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5.进程操作指令集：终止指定进程：强制结束进程/正常结束进程双模式，规避文件损坏</w:t>
            </w:r>
          </w:p>
          <w:p w14:paraId="38652B80">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批量清理后台冗余进程，支持多进程名单一次性下发</w:t>
            </w:r>
          </w:p>
          <w:p w14:paraId="3C51C3F2">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6.同步联动模式：</w:t>
            </w:r>
          </w:p>
          <w:p w14:paraId="2A80F65A">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全局同步：所有终端同时启动播放、同步暂停、同步切片，误差≤50ms</w:t>
            </w:r>
          </w:p>
          <w:p w14:paraId="35D5B97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时序联动：分组延时播放，分组管控：支持设备分组，单独下发指令至指定区域终端，不影响其他设备，适配操作系统：Windows ，Windows Server 。</w:t>
            </w:r>
          </w:p>
        </w:tc>
        <w:tc>
          <w:tcPr>
            <w:tcW w:w="1201" w:type="dxa"/>
            <w:vAlign w:val="center"/>
          </w:tcPr>
          <w:p w14:paraId="3B629AF2">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07E3C0A0">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1F152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453" w:type="dxa"/>
            <w:vAlign w:val="center"/>
          </w:tcPr>
          <w:p w14:paraId="608FD3F6">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117</w:t>
            </w:r>
          </w:p>
        </w:tc>
        <w:tc>
          <w:tcPr>
            <w:tcW w:w="1293" w:type="dxa"/>
            <w:vAlign w:val="center"/>
          </w:tcPr>
          <w:p w14:paraId="3A72567C">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触摸查询软件</w:t>
            </w:r>
          </w:p>
        </w:tc>
        <w:tc>
          <w:tcPr>
            <w:tcW w:w="5937" w:type="dxa"/>
            <w:vAlign w:val="center"/>
          </w:tcPr>
          <w:p w14:paraId="48A6810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根据项目主题进行定制化UI界面设计，包括首页、栏目页、详情页及交互动画设计；</w:t>
            </w:r>
          </w:p>
          <w:p w14:paraId="5B91300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支持触摸一体机多点触控操作，实现页面跳转、内容浏览、信息查询等交互功能；</w:t>
            </w:r>
          </w:p>
          <w:p w14:paraId="4FD4770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支持图文、视频等多媒体内容展示；</w:t>
            </w:r>
          </w:p>
          <w:p w14:paraId="0F443D2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支持时间轴、发展历程、企业文化、荣誉资质等展示模块开发；</w:t>
            </w:r>
          </w:p>
          <w:p w14:paraId="7A56F0C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w:t>
            </w:r>
            <w:r>
              <w:rPr>
                <w:rFonts w:hint="eastAsia" w:ascii="宋体" w:hAnsi="宋体" w:eastAsia="宋体" w:cs="宋体"/>
                <w:sz w:val="21"/>
                <w:szCs w:val="21"/>
              </w:rPr>
              <w:t>支持后台数据配置，可自主更新文字、图片、年份及展示内容，无需重新开发程序；</w:t>
            </w:r>
          </w:p>
          <w:p w14:paraId="177696D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val="en-US" w:eastAsia="zh-CN"/>
              </w:rPr>
              <w:t>.</w:t>
            </w:r>
            <w:r>
              <w:rPr>
                <w:rFonts w:hint="eastAsia" w:ascii="宋体" w:hAnsi="宋体" w:eastAsia="宋体" w:cs="宋体"/>
                <w:sz w:val="21"/>
                <w:szCs w:val="21"/>
              </w:rPr>
              <w:t>支持内容增删改及版面信息维护；</w:t>
            </w:r>
          </w:p>
          <w:p w14:paraId="764B41E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val="en-US" w:eastAsia="zh-CN"/>
              </w:rPr>
              <w:t>.</w:t>
            </w:r>
            <w:r>
              <w:rPr>
                <w:rFonts w:hint="eastAsia" w:ascii="宋体" w:hAnsi="宋体" w:eastAsia="宋体" w:cs="宋体"/>
                <w:sz w:val="21"/>
                <w:szCs w:val="21"/>
              </w:rPr>
              <w:t>支持开机自动运行及首页自动复位功能；</w:t>
            </w:r>
          </w:p>
          <w:p w14:paraId="4CDF74F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en-US" w:eastAsia="zh-CN"/>
              </w:rPr>
              <w:t>.</w:t>
            </w:r>
            <w:r>
              <w:rPr>
                <w:rFonts w:hint="eastAsia" w:ascii="宋体" w:hAnsi="宋体" w:eastAsia="宋体" w:cs="宋体"/>
                <w:sz w:val="21"/>
                <w:szCs w:val="21"/>
              </w:rPr>
              <w:t>支持1920×1080及4K分辨率显示终端适配；</w:t>
            </w:r>
          </w:p>
          <w:p w14:paraId="7CD373E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lang w:val="en-US" w:eastAsia="zh-CN"/>
              </w:rPr>
              <w:t>.</w:t>
            </w:r>
            <w:r>
              <w:rPr>
                <w:rFonts w:hint="eastAsia" w:ascii="宋体" w:hAnsi="宋体" w:eastAsia="宋体" w:cs="宋体"/>
                <w:sz w:val="21"/>
                <w:szCs w:val="21"/>
              </w:rPr>
              <w:t>包含UI视觉设计、程序开发、内容集成、系统部署及现场调试服务。</w:t>
            </w:r>
          </w:p>
        </w:tc>
        <w:tc>
          <w:tcPr>
            <w:tcW w:w="1201" w:type="dxa"/>
            <w:vAlign w:val="center"/>
          </w:tcPr>
          <w:p w14:paraId="366CF6C2">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73660306">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3238B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9477" w:type="dxa"/>
            <w:gridSpan w:val="5"/>
            <w:vAlign w:val="center"/>
          </w:tcPr>
          <w:p w14:paraId="3717A0D9">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律动.液晶显示系统</w:t>
            </w:r>
          </w:p>
        </w:tc>
      </w:tr>
      <w:tr w14:paraId="124B0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0" w:hRule="atLeast"/>
        </w:trPr>
        <w:tc>
          <w:tcPr>
            <w:tcW w:w="453" w:type="dxa"/>
            <w:vAlign w:val="center"/>
          </w:tcPr>
          <w:p w14:paraId="28C702A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118</w:t>
            </w:r>
          </w:p>
        </w:tc>
        <w:tc>
          <w:tcPr>
            <w:tcW w:w="1293" w:type="dxa"/>
            <w:vAlign w:val="center"/>
          </w:tcPr>
          <w:p w14:paraId="44E09807">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超窄边屏幕</w:t>
            </w:r>
          </w:p>
        </w:tc>
        <w:tc>
          <w:tcPr>
            <w:tcW w:w="5937" w:type="dxa"/>
            <w:vAlign w:val="center"/>
          </w:tcPr>
          <w:p w14:paraId="14105AA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1.名称：超窄边显示屏</w:t>
            </w:r>
          </w:p>
          <w:p w14:paraId="3D6EBC2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2.规格型号：55寸</w:t>
            </w:r>
          </w:p>
          <w:p w14:paraId="09051DF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3.其他：含液压伸缩支架</w:t>
            </w:r>
          </w:p>
          <w:p w14:paraId="6E8B7A3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4.屏幕尺寸 55"</w:t>
            </w:r>
          </w:p>
          <w:p w14:paraId="20E3A55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5.Panel Brand / Model 面板品牌/型号 BOE或者CSOT</w:t>
            </w:r>
          </w:p>
          <w:p w14:paraId="15A40B1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6.Resolution / Aspect Ratio 分辨率/长宽比 3840×2160/16:9</w:t>
            </w:r>
          </w:p>
          <w:p w14:paraId="7F16128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7.Active Area 显示区域 1209.6×680.4(mm)</w:t>
            </w:r>
          </w:p>
          <w:p w14:paraId="60663CD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8.Backlight Type 背光源类型 直下式WLED</w:t>
            </w:r>
          </w:p>
          <w:p w14:paraId="5D85420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9.Brightness 亮度 250~300cd/m2 (Typical)</w:t>
            </w:r>
          </w:p>
          <w:p w14:paraId="79E9804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10.Contrast Ratio 对比度 1200:1 (Typical)</w:t>
            </w:r>
          </w:p>
          <w:p w14:paraId="21B8AD1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11.Pixel Pitch 像素间距 0.315(mm) (H) x 0.315(mm) (V)</w:t>
            </w:r>
          </w:p>
          <w:p w14:paraId="69C046F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12.Response Time 响应时间 8 GTG(ms)</w:t>
            </w:r>
          </w:p>
          <w:p w14:paraId="309351A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13.Viewing Angle 视角 89 / 89 / 89 / 89</w:t>
            </w:r>
          </w:p>
          <w:p w14:paraId="3BCA6D6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14.Chromaticity Coordinate 色坐标 X:0.283 +0.03 Y：0.297±0.03</w:t>
            </w:r>
          </w:p>
          <w:p w14:paraId="2B664D5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15.Display Colors 色彩度 8bits + FRC，1.07G colors</w:t>
            </w:r>
          </w:p>
          <w:p w14:paraId="342F66F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16.Panel Frame Rate 面板帧频 60Hz</w:t>
            </w:r>
          </w:p>
          <w:p w14:paraId="3D9F8C6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17.Color Gamut 色域覆盖率 72%（NTSC）</w:t>
            </w:r>
          </w:p>
          <w:p w14:paraId="3E636A8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18.Brightness Uniformity 亮度均匀性 九宫格65%以上</w:t>
            </w:r>
          </w:p>
          <w:p w14:paraId="22C2924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19.Life Time 寿命 30000 Hrs</w:t>
            </w:r>
          </w:p>
          <w:p w14:paraId="366CBEC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20.PCBA model 主板型号 CP.MT9679.PE831</w:t>
            </w:r>
          </w:p>
          <w:p w14:paraId="62DCB5E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21.Chipset 主芯片 MT9679(Quad core ARM Cortex-A73 )</w:t>
            </w:r>
          </w:p>
          <w:p w14:paraId="0836026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22.GPU 图形处理器 Mali G52MC1</w:t>
            </w:r>
          </w:p>
          <w:p w14:paraId="13D5362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23.RAM 运行内存 4、8 GB（可选）</w:t>
            </w:r>
          </w:p>
          <w:p w14:paraId="4C70BA6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24.ROM 存储内存 32、128 GB EMMC（可选）</w:t>
            </w:r>
          </w:p>
          <w:p w14:paraId="2D0AC54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25.Video Format 视频格式 MPEG-2/4,AVS,H.264,H.265,TS,Realmedia…</w:t>
            </w:r>
          </w:p>
          <w:p w14:paraId="52DF5FD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26.Audio Format 音频格式 MPEG1/2 layer I/II,AAC-Lc,WMA…</w:t>
            </w:r>
          </w:p>
          <w:p w14:paraId="36D4874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27.System Version 系统版本 Android14</w:t>
            </w:r>
          </w:p>
          <w:p w14:paraId="44797CA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28.OSD/UI Languages 用户界面语言 中文</w:t>
            </w:r>
          </w:p>
          <w:p w14:paraId="04D7EB2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29.HDMI Input HDMI输入 3×（2.2b jacks）前1后2 1080i、1080p 、2160p（HDMI1 CEC ARC）</w:t>
            </w:r>
          </w:p>
          <w:p w14:paraId="7F03A19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30.SPDIF 数字音频输出 1×（optical socket）</w:t>
            </w:r>
          </w:p>
          <w:p w14:paraId="69CE1DF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31.TYPE C TYPE C输入 2×（ little socket）前1后1（USB功能）</w:t>
            </w:r>
          </w:p>
          <w:p w14:paraId="07BFF4D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32.UART RS-232串口 1×（DB9 standard block）</w:t>
            </w:r>
          </w:p>
          <w:p w14:paraId="453704E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33.USB Universal Serial Bus 通用串行总线 1×USB3.0（前置）+1×USB3.0（后）+1 ×USB2.0（前）+1 ×USB2.0（后）</w:t>
            </w:r>
          </w:p>
          <w:p w14:paraId="257C021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34.Touch-USB 触摸输入接口 1×Standard Type USB2.0 B port（前置）+1×Standard Type USB2.0 B port（后）</w:t>
            </w:r>
          </w:p>
          <w:p w14:paraId="5E54A9C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35.Audio ouput(Earphone) 音频输出接口 1×（3.5 φ Mini Jack）</w:t>
            </w:r>
          </w:p>
          <w:p w14:paraId="42E3297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36.Ethernet Input 以太网输入 1×（RJ45 jack）（一网通）</w:t>
            </w:r>
          </w:p>
          <w:p w14:paraId="0ED5449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37.Wifi Aerial 无线网天线 2.4G+5G built-in module，1×Bluetooth2.1+EDR/3.0/4.x/5.2/5.3/5.4</w:t>
            </w:r>
          </w:p>
          <w:p w14:paraId="0DA08F4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38.MIC in 麦克风输入 1×（Mini Jack）</w:t>
            </w:r>
          </w:p>
          <w:p w14:paraId="463AFED9">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39.Speaker 喇叭 2×10W (SPK: 8Ω/16W)</w:t>
            </w:r>
          </w:p>
        </w:tc>
        <w:tc>
          <w:tcPr>
            <w:tcW w:w="1201" w:type="dxa"/>
            <w:vAlign w:val="center"/>
          </w:tcPr>
          <w:p w14:paraId="5918B303">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3CBF47E6">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2D98E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4F5E7A08">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119</w:t>
            </w:r>
          </w:p>
        </w:tc>
        <w:tc>
          <w:tcPr>
            <w:tcW w:w="1293" w:type="dxa"/>
            <w:vAlign w:val="center"/>
          </w:tcPr>
          <w:p w14:paraId="57675586">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高清播放控制器</w:t>
            </w:r>
          </w:p>
        </w:tc>
        <w:tc>
          <w:tcPr>
            <w:tcW w:w="5937" w:type="dxa"/>
            <w:vAlign w:val="center"/>
          </w:tcPr>
          <w:p w14:paraId="2876A8E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1.名称：高清播放控制器</w:t>
            </w:r>
          </w:p>
          <w:p w14:paraId="7A5ECFC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2.规格型号：定制，嵌入式操作系统，支持远程内容推送，网络协议控制播放，输出视频分辨率≥1920*1080，支持多通道同步播放，支持异步、同步、时间轴策略定制播放，兼容中控系统控制</w:t>
            </w:r>
          </w:p>
        </w:tc>
        <w:tc>
          <w:tcPr>
            <w:tcW w:w="1201" w:type="dxa"/>
            <w:vAlign w:val="center"/>
          </w:tcPr>
          <w:p w14:paraId="1DD09FD5">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557882AA">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031AC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3C98B363">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120</w:t>
            </w:r>
          </w:p>
        </w:tc>
        <w:tc>
          <w:tcPr>
            <w:tcW w:w="1293" w:type="dxa"/>
            <w:vAlign w:val="center"/>
          </w:tcPr>
          <w:p w14:paraId="6A9E1D5E">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26A4178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513A723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65B8E13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530F301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 打开指定文件支持格式：本地绝对路径、本地相对路径、局域网共享路径</w:t>
            </w:r>
          </w:p>
          <w:p w14:paraId="65FED30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2800353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250D2FD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6.同步联动模式：</w:t>
            </w:r>
          </w:p>
          <w:p w14:paraId="11FD33F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13A1090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4619FC73">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08E70643">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63C17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44FC16A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121</w:t>
            </w:r>
          </w:p>
        </w:tc>
        <w:tc>
          <w:tcPr>
            <w:tcW w:w="1293" w:type="dxa"/>
            <w:vAlign w:val="center"/>
          </w:tcPr>
          <w:p w14:paraId="6C0C3D50">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流媒体数字内容</w:t>
            </w:r>
          </w:p>
        </w:tc>
        <w:tc>
          <w:tcPr>
            <w:tcW w:w="5937" w:type="dxa"/>
            <w:vAlign w:val="center"/>
          </w:tcPr>
          <w:p w14:paraId="06FDA23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1.名称：流媒体数字内容</w:t>
            </w:r>
          </w:p>
          <w:p w14:paraId="45607A0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2.规格：资料收集、剪辑、包装</w:t>
            </w:r>
          </w:p>
          <w:p w14:paraId="3C2C15A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3.视频编码画质：1080P 备用版 H.264 编码，码率≥8Mbps</w:t>
            </w:r>
          </w:p>
          <w:p w14:paraId="48A590F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4.互动响应性能：用户操作响应延迟≤300ms，剧情分支切换加载时长≤500ms</w:t>
            </w:r>
          </w:p>
        </w:tc>
        <w:tc>
          <w:tcPr>
            <w:tcW w:w="1201" w:type="dxa"/>
            <w:vAlign w:val="center"/>
          </w:tcPr>
          <w:p w14:paraId="5F3F692A">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5C3FB1A5">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314EC7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9477" w:type="dxa"/>
            <w:gridSpan w:val="5"/>
            <w:vAlign w:val="center"/>
          </w:tcPr>
          <w:p w14:paraId="7C76DB94">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戏魂.投影播放系统</w:t>
            </w:r>
          </w:p>
        </w:tc>
      </w:tr>
      <w:tr w14:paraId="7FA06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453" w:type="dxa"/>
            <w:vAlign w:val="center"/>
          </w:tcPr>
          <w:p w14:paraId="546736D5">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122</w:t>
            </w:r>
          </w:p>
        </w:tc>
        <w:tc>
          <w:tcPr>
            <w:tcW w:w="1293" w:type="dxa"/>
            <w:vAlign w:val="center"/>
          </w:tcPr>
          <w:p w14:paraId="73A4F621">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激光投影</w:t>
            </w:r>
          </w:p>
        </w:tc>
        <w:tc>
          <w:tcPr>
            <w:tcW w:w="5937" w:type="dxa"/>
            <w:vAlign w:val="center"/>
          </w:tcPr>
          <w:p w14:paraId="116DD19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1.名称：激光投影机,10.7亿色彩，亮度：大于7000流明（ISO）光源寿命：20,000小时，分辨率：1920×1200</w:t>
            </w:r>
          </w:p>
          <w:p w14:paraId="18BB476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2.含吊架</w:t>
            </w:r>
          </w:p>
          <w:p w14:paraId="550B427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3.激光光源，20000小时光源寿命（正常模式），30000小时光源寿命（节能模式）</w:t>
            </w:r>
          </w:p>
          <w:p w14:paraId="269A85D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4.3LCD投影技术</w:t>
            </w:r>
          </w:p>
          <w:p w14:paraId="3E66E8A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5.液晶面板≥0.67英寸含微透镜*3</w:t>
            </w:r>
          </w:p>
          <w:p w14:paraId="64802AB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6.亮度≥7300流明（符合ISO21118标准），分辨率：WUXGA（1920*1200），支持4K信号输入，对比度≥5000</w:t>
            </w:r>
            <w:r>
              <w:rPr>
                <w:rFonts w:hint="eastAsia" w:ascii="宋体" w:hAnsi="宋体" w:eastAsia="宋体" w:cs="宋体"/>
                <w:sz w:val="21"/>
                <w:szCs w:val="21"/>
                <w:lang w:eastAsia="zh-CN"/>
              </w:rPr>
              <w:t>，</w:t>
            </w:r>
            <w:r>
              <w:rPr>
                <w:rFonts w:hint="eastAsia" w:ascii="宋体" w:hAnsi="宋体" w:eastAsia="宋体" w:cs="宋体"/>
                <w:sz w:val="21"/>
                <w:szCs w:val="21"/>
              </w:rPr>
              <w:t>000:1（符合ISO21118标准）</w:t>
            </w:r>
          </w:p>
          <w:p w14:paraId="1AE2883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7.中心亮度≥7900流明，色彩亮度≥7300流明</w:t>
            </w:r>
          </w:p>
          <w:p w14:paraId="5F56792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8.支持恒定亮度输出模式，用户可以在亮度100%~70%之间，以1%为单位进行亮度调节</w:t>
            </w:r>
          </w:p>
          <w:p w14:paraId="01F5BC4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9.投射比：1.35-2.20；</w:t>
            </w:r>
          </w:p>
          <w:p w14:paraId="7D45636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10.大范围镜头位移：垂直±50%，水平±20%</w:t>
            </w:r>
          </w:p>
          <w:p w14:paraId="36DF76F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11.镜头参数：F=1.5-1.7, f= 20.0mm-31.8mm</w:t>
            </w:r>
          </w:p>
          <w:p w14:paraId="62AC491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12.镜头光学变焦比：1-1.6倍</w:t>
            </w:r>
          </w:p>
          <w:p w14:paraId="7E935AB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13.支持投影尺寸：50’’-500’’</w:t>
            </w:r>
          </w:p>
          <w:p w14:paraId="0D9052E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14.重量≤9KG</w:t>
            </w:r>
          </w:p>
          <w:p w14:paraId="27E8DEB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15.整机功耗≤396W（正常模式），≤300W（静音模式），待机功耗≤0.5W</w:t>
            </w:r>
          </w:p>
          <w:p w14:paraId="181FA4F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16.内置10W扬声器</w:t>
            </w:r>
          </w:p>
          <w:p w14:paraId="115AE13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17.HDMI×2、HDBaseT×1、Stereo mini（Audio out） x1，RS-232C×1，RJ45×1，USB Type A×2，USB Type B（For Service）×1，内置无线网卡，HDMI OUT×1</w:t>
            </w:r>
          </w:p>
          <w:p w14:paraId="6D0DFAC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18.支持屏幕尺寸：4:3，16:6，16:9，16:10，21:9</w:t>
            </w:r>
          </w:p>
          <w:p w14:paraId="456B29C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19.画面可选7种颜色模式，3种锐利增强模式</w:t>
            </w:r>
          </w:p>
          <w:p w14:paraId="477AD66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20.支持细节增强和超解像功能，大幅增强投影机的清晰度，使得文字和图片更加清晰</w:t>
            </w:r>
          </w:p>
          <w:p w14:paraId="287CE33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21.支持Wi-Fi CERTIFIED Miracast 2代（Screen Mirroring）,实现手机、平板、电脑等智能设备无线网络投影</w:t>
            </w:r>
          </w:p>
          <w:p w14:paraId="73BF223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22.支持Wi-Fi 6协议</w:t>
            </w:r>
          </w:p>
          <w:p w14:paraId="3F0A159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23.内置四画面分割投影功能（即单台投影机能同时并列显示四个画面）</w:t>
            </w:r>
          </w:p>
          <w:p w14:paraId="02F3FD2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24.支持16:6/21:9宽屏显示 (在此模式下同样可以使用四画面分割投影功能)</w:t>
            </w:r>
          </w:p>
          <w:p w14:paraId="2BF22BB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25.支持360度安装</w:t>
            </w:r>
          </w:p>
          <w:p w14:paraId="33C5282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26.镜头居中设计，便捷安装</w:t>
            </w:r>
          </w:p>
          <w:p w14:paraId="68FF101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27.支持自适应gamma调节功能，可以逐帧分析影像并自动调整gamma曲线，使得投影画面拥有最佳对比度</w:t>
            </w:r>
          </w:p>
          <w:p w14:paraId="7CF1E0D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28.支持快速四角调节校正，水平垂直梯形校正、弧形校正、点校正；</w:t>
            </w:r>
          </w:p>
          <w:p w14:paraId="361EA07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29.随投影机配备机身接口盖，使投影机呈现简约时尚平整的外观</w:t>
            </w:r>
          </w:p>
          <w:p w14:paraId="3D1FAE5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30.支持日程管理功能</w:t>
            </w:r>
          </w:p>
          <w:p w14:paraId="5826FAD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31.支持快速启动，8秒迅速开机，0秒关机无需等待</w:t>
            </w:r>
          </w:p>
          <w:p w14:paraId="0429C867">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32.支持U盘直读，插入即可播放U盘视频，图片等内容</w:t>
            </w:r>
          </w:p>
        </w:tc>
        <w:tc>
          <w:tcPr>
            <w:tcW w:w="1201" w:type="dxa"/>
            <w:vAlign w:val="center"/>
          </w:tcPr>
          <w:p w14:paraId="04F52EB9">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5F5DEBF3">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676A2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4" w:hRule="atLeast"/>
        </w:trPr>
        <w:tc>
          <w:tcPr>
            <w:tcW w:w="453" w:type="dxa"/>
            <w:vAlign w:val="center"/>
          </w:tcPr>
          <w:p w14:paraId="196B6D10">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123</w:t>
            </w:r>
          </w:p>
        </w:tc>
        <w:tc>
          <w:tcPr>
            <w:tcW w:w="1293" w:type="dxa"/>
            <w:vAlign w:val="center"/>
          </w:tcPr>
          <w:p w14:paraId="32A6B293">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镜头</w:t>
            </w:r>
          </w:p>
        </w:tc>
        <w:tc>
          <w:tcPr>
            <w:tcW w:w="5937" w:type="dxa"/>
            <w:vAlign w:val="center"/>
          </w:tcPr>
          <w:p w14:paraId="713B96D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超短焦镜头</w:t>
            </w:r>
          </w:p>
        </w:tc>
        <w:tc>
          <w:tcPr>
            <w:tcW w:w="1201" w:type="dxa"/>
            <w:vAlign w:val="center"/>
          </w:tcPr>
          <w:p w14:paraId="5DE01E83">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785CF2E4">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7B12A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2" w:hRule="atLeast"/>
        </w:trPr>
        <w:tc>
          <w:tcPr>
            <w:tcW w:w="453" w:type="dxa"/>
            <w:vAlign w:val="center"/>
          </w:tcPr>
          <w:p w14:paraId="67CA7F30">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124</w:t>
            </w:r>
          </w:p>
        </w:tc>
        <w:tc>
          <w:tcPr>
            <w:tcW w:w="1293" w:type="dxa"/>
            <w:vAlign w:val="center"/>
          </w:tcPr>
          <w:p w14:paraId="70902C5B">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视频延长器</w:t>
            </w:r>
          </w:p>
        </w:tc>
        <w:tc>
          <w:tcPr>
            <w:tcW w:w="5937" w:type="dxa"/>
            <w:vAlign w:val="center"/>
          </w:tcPr>
          <w:p w14:paraId="77B4AAF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1.名称：视频延长器</w:t>
            </w:r>
          </w:p>
          <w:p w14:paraId="511B1DE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2.规格参数：HD-Baset HDMI长距信号传输最大支持100米</w:t>
            </w:r>
          </w:p>
        </w:tc>
        <w:tc>
          <w:tcPr>
            <w:tcW w:w="1201" w:type="dxa"/>
            <w:vAlign w:val="center"/>
          </w:tcPr>
          <w:p w14:paraId="264828E7">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6A07BC0A">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4543F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8" w:hRule="atLeast"/>
        </w:trPr>
        <w:tc>
          <w:tcPr>
            <w:tcW w:w="453" w:type="dxa"/>
            <w:vAlign w:val="center"/>
          </w:tcPr>
          <w:p w14:paraId="64225409">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125</w:t>
            </w:r>
          </w:p>
        </w:tc>
        <w:tc>
          <w:tcPr>
            <w:tcW w:w="1293" w:type="dxa"/>
            <w:vAlign w:val="center"/>
          </w:tcPr>
          <w:p w14:paraId="70514B36">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工控服务器</w:t>
            </w:r>
          </w:p>
        </w:tc>
        <w:tc>
          <w:tcPr>
            <w:tcW w:w="5937" w:type="dxa"/>
            <w:vAlign w:val="center"/>
          </w:tcPr>
          <w:p w14:paraId="189C837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1.名称：工控服务器</w:t>
            </w:r>
          </w:p>
          <w:p w14:paraId="78E66F19">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2.规格参数：i7 12700/16GB DDR4/SSD:512G/显卡IVIDIA 2000 /4U工控机箱</w:t>
            </w:r>
          </w:p>
        </w:tc>
        <w:tc>
          <w:tcPr>
            <w:tcW w:w="1201" w:type="dxa"/>
            <w:vAlign w:val="center"/>
          </w:tcPr>
          <w:p w14:paraId="2EDDF318">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52E5771D">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5BA49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1" w:hRule="atLeast"/>
        </w:trPr>
        <w:tc>
          <w:tcPr>
            <w:tcW w:w="453" w:type="dxa"/>
            <w:vAlign w:val="center"/>
          </w:tcPr>
          <w:p w14:paraId="333479A4">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126</w:t>
            </w:r>
          </w:p>
        </w:tc>
        <w:tc>
          <w:tcPr>
            <w:tcW w:w="1293" w:type="dxa"/>
            <w:vAlign w:val="center"/>
          </w:tcPr>
          <w:p w14:paraId="7131632A">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音响系统</w:t>
            </w:r>
          </w:p>
        </w:tc>
        <w:tc>
          <w:tcPr>
            <w:tcW w:w="5937" w:type="dxa"/>
            <w:vAlign w:val="center"/>
          </w:tcPr>
          <w:p w14:paraId="015837E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1.名称：音响系统</w:t>
            </w:r>
          </w:p>
          <w:p w14:paraId="76757F8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2.内置24Bit A/D、D/A转换；24位DSP处理器，48KHz高速采样，采用高速浮点运算。</w:t>
            </w:r>
          </w:p>
          <w:p w14:paraId="7657917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3.采用自适应环境啸叫抑制算法（AFC）智能(AGC)双向电平控制技术，3路麦克风输入，独立的调整灵敏调证。</w:t>
            </w:r>
          </w:p>
          <w:p w14:paraId="7BA61B9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4.每路MIC独立的48V幻象电源供电，可以独立开关。</w:t>
            </w:r>
          </w:p>
          <w:p w14:paraId="587B743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5.带8欧：2x200W，4欧：2x300W功率输出</w:t>
            </w:r>
          </w:p>
        </w:tc>
        <w:tc>
          <w:tcPr>
            <w:tcW w:w="1201" w:type="dxa"/>
            <w:vAlign w:val="center"/>
          </w:tcPr>
          <w:p w14:paraId="221C073F">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23F51BDA">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76CE2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453" w:type="dxa"/>
            <w:vAlign w:val="center"/>
          </w:tcPr>
          <w:p w14:paraId="1D7A1035">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127</w:t>
            </w:r>
          </w:p>
        </w:tc>
        <w:tc>
          <w:tcPr>
            <w:tcW w:w="1293" w:type="dxa"/>
            <w:vAlign w:val="center"/>
          </w:tcPr>
          <w:p w14:paraId="6BB58697">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469C0F4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75AD440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39DD0FD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305E5E9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4.打开指定文件支持格式：本地绝对路径、本地相对路径、局域网共享路径</w:t>
            </w:r>
          </w:p>
          <w:p w14:paraId="1063994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7DD7EEC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489292B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6.同步联动模式：</w:t>
            </w:r>
          </w:p>
          <w:p w14:paraId="2723D69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3E796DA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1B27EDE1">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6A1E9AAE">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77693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77307930">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128</w:t>
            </w:r>
          </w:p>
        </w:tc>
        <w:tc>
          <w:tcPr>
            <w:tcW w:w="1293" w:type="dxa"/>
            <w:vAlign w:val="center"/>
          </w:tcPr>
          <w:p w14:paraId="0BFBA861">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数字内容</w:t>
            </w:r>
          </w:p>
        </w:tc>
        <w:tc>
          <w:tcPr>
            <w:tcW w:w="5937" w:type="dxa"/>
            <w:vAlign w:val="center"/>
          </w:tcPr>
          <w:p w14:paraId="006E157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1.名称：数字内容多媒体视频</w:t>
            </w:r>
          </w:p>
          <w:p w14:paraId="6EABC27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2.规格：包含资料收集/多媒体脚本/剪辑/特效/包装</w:t>
            </w:r>
          </w:p>
          <w:p w14:paraId="4B02AE7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3.高清MP4，格式：1080P</w:t>
            </w:r>
          </w:p>
          <w:p w14:paraId="32CC85B3">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4.时长3分钟</w:t>
            </w:r>
          </w:p>
        </w:tc>
        <w:tc>
          <w:tcPr>
            <w:tcW w:w="1201" w:type="dxa"/>
            <w:vAlign w:val="center"/>
          </w:tcPr>
          <w:p w14:paraId="490A0DA4">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6290BE67">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465E9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trPr>
        <w:tc>
          <w:tcPr>
            <w:tcW w:w="9477" w:type="dxa"/>
            <w:gridSpan w:val="5"/>
            <w:vAlign w:val="center"/>
          </w:tcPr>
          <w:p w14:paraId="71B582A7">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荣光</w:t>
            </w:r>
            <w:r>
              <w:rPr>
                <w:rFonts w:hint="eastAsia" w:ascii="宋体" w:hAnsi="宋体" w:eastAsia="宋体" w:cs="宋体"/>
                <w:b/>
                <w:bCs/>
                <w:sz w:val="21"/>
                <w:szCs w:val="21"/>
                <w:lang w:val="en-US" w:eastAsia="zh-CN"/>
              </w:rPr>
              <w:t>.</w:t>
            </w:r>
            <w:r>
              <w:rPr>
                <w:rFonts w:hint="eastAsia" w:ascii="宋体" w:hAnsi="宋体" w:eastAsia="宋体" w:cs="宋体"/>
                <w:b/>
                <w:bCs/>
                <w:sz w:val="21"/>
                <w:szCs w:val="21"/>
                <w:lang w:eastAsia="zh-CN"/>
              </w:rPr>
              <w:t>交互查询系统</w:t>
            </w:r>
          </w:p>
        </w:tc>
      </w:tr>
      <w:tr w14:paraId="4DDCA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4BCE5835">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129</w:t>
            </w:r>
          </w:p>
        </w:tc>
        <w:tc>
          <w:tcPr>
            <w:tcW w:w="1293" w:type="dxa"/>
            <w:vAlign w:val="center"/>
          </w:tcPr>
          <w:p w14:paraId="12F30429">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触摸一体机</w:t>
            </w:r>
          </w:p>
        </w:tc>
        <w:tc>
          <w:tcPr>
            <w:tcW w:w="5937" w:type="dxa"/>
            <w:vAlign w:val="center"/>
          </w:tcPr>
          <w:p w14:paraId="573A6C9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1.名称：触摸一体机</w:t>
            </w:r>
          </w:p>
          <w:p w14:paraId="23F33D4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2.规格型号：55寸一体机</w:t>
            </w:r>
          </w:p>
          <w:p w14:paraId="5F5E8BA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3.其他：含液压伸缩支架</w:t>
            </w:r>
          </w:p>
          <w:p w14:paraId="7CB857E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4.屏幕尺寸 55"</w:t>
            </w:r>
          </w:p>
          <w:p w14:paraId="7475915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5.Panel Brand / Model 面板品牌/型号 BOE或者CSOT</w:t>
            </w:r>
          </w:p>
          <w:p w14:paraId="5337828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6.Resolution / Aspect Ratio 分辨率/长宽比 3840×2160/16:9</w:t>
            </w:r>
          </w:p>
          <w:p w14:paraId="542B8E4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7.Active Area 显示区域 1209.6×680.4(mm)</w:t>
            </w:r>
          </w:p>
          <w:p w14:paraId="70AB786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8.Backlight Type 背光源类型 直下式WLED</w:t>
            </w:r>
          </w:p>
          <w:p w14:paraId="36D6BF6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9.Brightness 亮度 250~300cd/m2 (Typical)</w:t>
            </w:r>
          </w:p>
          <w:p w14:paraId="54918E8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10.Contrast Ratio 对比度 1200:1 (Typical)</w:t>
            </w:r>
          </w:p>
          <w:p w14:paraId="6B64AF4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11.Pixel Pitch 像素间距 0.315(mm) (H) x 0.315(mm) (V)</w:t>
            </w:r>
          </w:p>
          <w:p w14:paraId="41F01F0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12.Response Time 响应时间 8 GTG(ms)</w:t>
            </w:r>
          </w:p>
          <w:p w14:paraId="6535B55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13.Viewing Angle 视角 89 / 89 / 89 / 89</w:t>
            </w:r>
          </w:p>
          <w:p w14:paraId="47A2C69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14.Chromaticity Coordinate 色坐标 X:0.283 +0.03 Y：0.297±0.03</w:t>
            </w:r>
          </w:p>
          <w:p w14:paraId="296099A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15.Display Colors 色彩度 8bits + FRC，1.07G colors</w:t>
            </w:r>
          </w:p>
          <w:p w14:paraId="3787B0D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16.Panel Frame Rate 面板帧频 60Hz</w:t>
            </w:r>
          </w:p>
          <w:p w14:paraId="55A54A9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17.Color Gamut 色域覆盖率 72%（NTSC）</w:t>
            </w:r>
          </w:p>
          <w:p w14:paraId="2C9320E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18.Brightness Uniformity 亮度均匀性 九宫格65%以上</w:t>
            </w:r>
          </w:p>
          <w:p w14:paraId="55E439D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19.Life Time 寿命 30000 Hrs</w:t>
            </w:r>
          </w:p>
          <w:p w14:paraId="2A7AF1A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20.PCBA model 主板型号 CP.MT9679.PE831</w:t>
            </w:r>
          </w:p>
          <w:p w14:paraId="7296276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21.Chipset 主芯片 MT9679(Quad core ARM Cortex-A73 )</w:t>
            </w:r>
          </w:p>
          <w:p w14:paraId="243EB5F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22.GPU 图形处理器 Mali G52MC1</w:t>
            </w:r>
          </w:p>
          <w:p w14:paraId="49DB1A5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23.RAM 运行内存 4、8 GB（可选）</w:t>
            </w:r>
          </w:p>
          <w:p w14:paraId="18178D6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24.ROM 存储内存 32、128 GB EMMC（可选）</w:t>
            </w:r>
          </w:p>
          <w:p w14:paraId="38B6770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25.Video Format 视频格式 MPEG-2/4,AVS,H.264,H.265,TS,Realmedia…</w:t>
            </w:r>
          </w:p>
          <w:p w14:paraId="6542898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26.Audio Format 音频格式 MPEG1/2 layer I/II,AAC-Lc,WMA…</w:t>
            </w:r>
          </w:p>
          <w:p w14:paraId="2CB25DB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27.System Version 系统版本 Android14</w:t>
            </w:r>
          </w:p>
          <w:p w14:paraId="5BE32BA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28.OSD/UI Languages 用户界面语言 中文</w:t>
            </w:r>
          </w:p>
          <w:p w14:paraId="64644B8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29.HDMI Input HDMI输入 3×（2.2b jacks）前1后2 1080i、1080p 、2160p（HDMI1 CEC ARC）</w:t>
            </w:r>
          </w:p>
          <w:p w14:paraId="5ED1223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30.SPDIF 数字音频输出 1×（optical socket）</w:t>
            </w:r>
          </w:p>
          <w:p w14:paraId="076FCCE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31.TYPE C TYPE C输入 2×（ little socket）前1后1（USB功能）</w:t>
            </w:r>
          </w:p>
          <w:p w14:paraId="6DFD951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32.UART RS-232串口 1×（DB9 standard block）</w:t>
            </w:r>
          </w:p>
          <w:p w14:paraId="609BC56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33.USB Universal Serial Bus 通用串行总线 1×USB3.0（前置）+1×USB3.0（后）+1 ×USB2.0（前）+1 ×USB2.0（后）</w:t>
            </w:r>
          </w:p>
          <w:p w14:paraId="27F5226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34.Touch-USB 触摸输入接口 1×Standard Type USB2.0 B port（前置）+1×Standard Type USB2.0 B port（后）</w:t>
            </w:r>
          </w:p>
          <w:p w14:paraId="7F45CE9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35.Audio ouput(Earphone) 音频输出接口 1×（3.5 φ Mini Jack）</w:t>
            </w:r>
          </w:p>
          <w:p w14:paraId="36DE1DF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36.Ethernet Input 以太网输入 1×（RJ45 jack）（一网通）</w:t>
            </w:r>
          </w:p>
          <w:p w14:paraId="14989EA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37.Wifi Aerial 无线网天线 2.4G+5G built-in module，1×Bluetooth2.1+EDR/3.0/4.x/5.2/5.3/5.4</w:t>
            </w:r>
          </w:p>
          <w:p w14:paraId="0CE5B26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38.MIC in 麦克风输入 1×（Mini Jack）</w:t>
            </w:r>
          </w:p>
          <w:p w14:paraId="787DE8DA">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39.Speaker 喇叭 2×10W (SPK: 8Ω/16W)</w:t>
            </w:r>
          </w:p>
        </w:tc>
        <w:tc>
          <w:tcPr>
            <w:tcW w:w="1201" w:type="dxa"/>
            <w:vAlign w:val="center"/>
          </w:tcPr>
          <w:p w14:paraId="49CBC729">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21B33FE7">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2F7B1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728A207B">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130</w:t>
            </w:r>
          </w:p>
        </w:tc>
        <w:tc>
          <w:tcPr>
            <w:tcW w:w="1293" w:type="dxa"/>
            <w:vAlign w:val="center"/>
          </w:tcPr>
          <w:p w14:paraId="2712483A">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534BFBA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3BEC088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1A9EA23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1B444B7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 打开指定文件支持格式：本地绝对路径、本地相对路径、局域网共享路径</w:t>
            </w:r>
          </w:p>
          <w:p w14:paraId="35DA1B1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6CD508A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621B058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6.同步联动模式：</w:t>
            </w:r>
          </w:p>
          <w:p w14:paraId="3CAB412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1B387A2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3AC01CC2">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131F2C3B">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7749D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0" w:hRule="atLeast"/>
        </w:trPr>
        <w:tc>
          <w:tcPr>
            <w:tcW w:w="453" w:type="dxa"/>
            <w:vAlign w:val="center"/>
          </w:tcPr>
          <w:p w14:paraId="55C3F6B6">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131</w:t>
            </w:r>
          </w:p>
        </w:tc>
        <w:tc>
          <w:tcPr>
            <w:tcW w:w="1293" w:type="dxa"/>
            <w:vAlign w:val="center"/>
          </w:tcPr>
          <w:p w14:paraId="52A880B3">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触摸查询软件</w:t>
            </w:r>
          </w:p>
        </w:tc>
        <w:tc>
          <w:tcPr>
            <w:tcW w:w="5937" w:type="dxa"/>
            <w:vAlign w:val="center"/>
          </w:tcPr>
          <w:p w14:paraId="12E5782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根据项目主题进行定制化UI界面设计，包括首页、栏目页、详情页及交互动画设计；</w:t>
            </w:r>
          </w:p>
          <w:p w14:paraId="05C0BA3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支持触摸一体机多点触控操作，实现页面跳转、内容浏览、信息查询等交互功能；</w:t>
            </w:r>
          </w:p>
          <w:p w14:paraId="6509F97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支持图文、视频等多媒体内容展示；</w:t>
            </w:r>
          </w:p>
          <w:p w14:paraId="2653521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支持时间轴、发展历程、企业文化、荣誉资质等展示模块开发；</w:t>
            </w:r>
          </w:p>
          <w:p w14:paraId="2BE3F38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w:t>
            </w:r>
            <w:r>
              <w:rPr>
                <w:rFonts w:hint="eastAsia" w:ascii="宋体" w:hAnsi="宋体" w:eastAsia="宋体" w:cs="宋体"/>
                <w:sz w:val="21"/>
                <w:szCs w:val="21"/>
              </w:rPr>
              <w:t>支持后台数据配置，可自主更新文字、图片、年份及展示内容，无需重新开发程序；</w:t>
            </w:r>
          </w:p>
          <w:p w14:paraId="0CDEFFB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val="en-US" w:eastAsia="zh-CN"/>
              </w:rPr>
              <w:t>.</w:t>
            </w:r>
            <w:r>
              <w:rPr>
                <w:rFonts w:hint="eastAsia" w:ascii="宋体" w:hAnsi="宋体" w:eastAsia="宋体" w:cs="宋体"/>
                <w:sz w:val="21"/>
                <w:szCs w:val="21"/>
              </w:rPr>
              <w:t>支持内容增删改及版面信息维护；</w:t>
            </w:r>
          </w:p>
          <w:p w14:paraId="61C505D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val="en-US" w:eastAsia="zh-CN"/>
              </w:rPr>
              <w:t>.</w:t>
            </w:r>
            <w:r>
              <w:rPr>
                <w:rFonts w:hint="eastAsia" w:ascii="宋体" w:hAnsi="宋体" w:eastAsia="宋体" w:cs="宋体"/>
                <w:sz w:val="21"/>
                <w:szCs w:val="21"/>
              </w:rPr>
              <w:t>支持开机自动运行及首页自动复位功能；</w:t>
            </w:r>
          </w:p>
          <w:p w14:paraId="0CA783D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en-US" w:eastAsia="zh-CN"/>
              </w:rPr>
              <w:t>.</w:t>
            </w:r>
            <w:r>
              <w:rPr>
                <w:rFonts w:hint="eastAsia" w:ascii="宋体" w:hAnsi="宋体" w:eastAsia="宋体" w:cs="宋体"/>
                <w:sz w:val="21"/>
                <w:szCs w:val="21"/>
              </w:rPr>
              <w:t>支持1920×1080及4K分辨率显示终端适配；</w:t>
            </w:r>
          </w:p>
          <w:p w14:paraId="1B2CA4C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lang w:val="en-US" w:eastAsia="zh-CN"/>
              </w:rPr>
              <w:t>.</w:t>
            </w:r>
            <w:r>
              <w:rPr>
                <w:rFonts w:hint="eastAsia" w:ascii="宋体" w:hAnsi="宋体" w:eastAsia="宋体" w:cs="宋体"/>
                <w:sz w:val="21"/>
                <w:szCs w:val="21"/>
              </w:rPr>
              <w:t>包含UI视觉设计、程序开发、内容集成、系统部署及现场调试服务。</w:t>
            </w:r>
          </w:p>
        </w:tc>
        <w:tc>
          <w:tcPr>
            <w:tcW w:w="1201" w:type="dxa"/>
            <w:vAlign w:val="center"/>
          </w:tcPr>
          <w:p w14:paraId="1774F750">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50FC0F8E">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72BEB9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9477" w:type="dxa"/>
            <w:gridSpan w:val="5"/>
            <w:vAlign w:val="center"/>
          </w:tcPr>
          <w:p w14:paraId="370AA40C">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薪火传承.霍格沃兹墙系统</w:t>
            </w:r>
          </w:p>
        </w:tc>
      </w:tr>
      <w:tr w14:paraId="217C0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0" w:hRule="atLeast"/>
        </w:trPr>
        <w:tc>
          <w:tcPr>
            <w:tcW w:w="453" w:type="dxa"/>
            <w:vAlign w:val="center"/>
          </w:tcPr>
          <w:p w14:paraId="5D9E923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132</w:t>
            </w:r>
          </w:p>
        </w:tc>
        <w:tc>
          <w:tcPr>
            <w:tcW w:w="1293" w:type="dxa"/>
            <w:vAlign w:val="center"/>
          </w:tcPr>
          <w:p w14:paraId="6363991B">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激光投影</w:t>
            </w:r>
          </w:p>
        </w:tc>
        <w:tc>
          <w:tcPr>
            <w:tcW w:w="5937" w:type="dxa"/>
            <w:vAlign w:val="center"/>
          </w:tcPr>
          <w:p w14:paraId="1B2CE74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1.名称：激光投影机,10.7亿色彩，亮度：大于7000流明（ISO）光源寿命：20,000小时，分辨率：1920×1200</w:t>
            </w:r>
          </w:p>
          <w:p w14:paraId="6F5D2DD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2.含吊架</w:t>
            </w:r>
          </w:p>
          <w:p w14:paraId="157C4FB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3.激光光源，20000小时光源寿命（正常模式），30000小时光源寿命（节能模式）</w:t>
            </w:r>
          </w:p>
          <w:p w14:paraId="63753D1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4.3LCD投影技术</w:t>
            </w:r>
          </w:p>
          <w:p w14:paraId="608F338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5.液晶面板 ≥  0.67英寸含微透镜*3</w:t>
            </w:r>
          </w:p>
          <w:p w14:paraId="0003DCC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6.亮度≥7300流明（符合ISO21118标准）， 分辨率：WUXGA（1920*1200），支持4K 信号输入，对比度≥5000,000:1（符合ISO21118标准）</w:t>
            </w:r>
          </w:p>
          <w:p w14:paraId="5754E94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7.中心亮度≥7900流明，色彩亮度≥ 7300流明</w:t>
            </w:r>
          </w:p>
          <w:p w14:paraId="061FAFE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8.支持恒定亮度输出模式，用户可以在亮度100%~70%之间，以1%为单位进行亮度调节</w:t>
            </w:r>
          </w:p>
          <w:p w14:paraId="5BF5794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9.投射比：1.35-2.20；</w:t>
            </w:r>
          </w:p>
          <w:p w14:paraId="726AB50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10.大范围镜头位移：垂直±50%，水平±20%</w:t>
            </w:r>
          </w:p>
          <w:p w14:paraId="617EBDA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11.镜头参数：F=1.5-1.7, f= 20.0mm-31.8mm</w:t>
            </w:r>
          </w:p>
          <w:p w14:paraId="20231BD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12.镜头光学变焦比：1-1.6倍</w:t>
            </w:r>
          </w:p>
          <w:p w14:paraId="13927F9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13.支持投影尺寸：50’’-500’’</w:t>
            </w:r>
          </w:p>
          <w:p w14:paraId="2BF61AB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14.重量≤9KG</w:t>
            </w:r>
          </w:p>
          <w:p w14:paraId="4A3495A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15.整机功耗≤396W（正常模式），≤300W（静音模式），待机功耗≤0.5W</w:t>
            </w:r>
          </w:p>
          <w:p w14:paraId="39F2960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16.内置10W扬声器</w:t>
            </w:r>
          </w:p>
          <w:p w14:paraId="2270A63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17.HDMI×2、HDBaseT×1、Stereo mini（Audio out） x1，RS-232C×1，RJ45×1，USB Type A×2，USB Type B（For Service）×1，内置无线网卡，HDMI OUT×1</w:t>
            </w:r>
          </w:p>
          <w:p w14:paraId="7B5A0C1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18.支持屏幕尺寸：4:3，16:6，16:9，16:10，21:9</w:t>
            </w:r>
          </w:p>
          <w:p w14:paraId="7571D0F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19.画面可选7种颜色模式，3种锐利增强模式</w:t>
            </w:r>
          </w:p>
          <w:p w14:paraId="2F32312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20.支持细节增强和超解像功能，大幅增强投影机的清晰度，使得文字和图片更加清晰</w:t>
            </w:r>
          </w:p>
          <w:p w14:paraId="2775064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21.支持Wi-Fi CERTIFIED Miracast 2代（Screen Mirroring）,实现手机、平板、电脑等智能设备无线网络投影</w:t>
            </w:r>
          </w:p>
          <w:p w14:paraId="5DAFFD9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22.支持Wi-Fi 6协议</w:t>
            </w:r>
          </w:p>
          <w:p w14:paraId="08986A0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23.内置四画面分割投影功能（即单台投影机能同时并列显示四个画面）</w:t>
            </w:r>
          </w:p>
          <w:p w14:paraId="6DBA66B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24.支持16:6/21:9宽屏显示 (在此模式下同样可以使用四画面分割投影功能)</w:t>
            </w:r>
          </w:p>
          <w:p w14:paraId="2740569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25.支持360度安装</w:t>
            </w:r>
          </w:p>
          <w:p w14:paraId="52ADCA6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26.镜头居中设计，便捷安装</w:t>
            </w:r>
          </w:p>
          <w:p w14:paraId="1ACD0A7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27.支持自适应gamma调节功能，可以逐帧分析影像并自动调整gamma曲线，使得投影画面拥有最佳对比度</w:t>
            </w:r>
          </w:p>
          <w:p w14:paraId="63B46AB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28.支持快速四角调节校正，水平垂直梯形校正、弧形校正、点校正；</w:t>
            </w:r>
          </w:p>
          <w:p w14:paraId="6DA565F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29.随投影机配备机身接口盖，使投影机呈现简约时尚平整的外观</w:t>
            </w:r>
          </w:p>
          <w:p w14:paraId="7650230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30.支持日程管理功能</w:t>
            </w:r>
          </w:p>
          <w:p w14:paraId="0F83673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31.支持快速启动，8秒迅速开机，0秒关机无需等待</w:t>
            </w:r>
          </w:p>
          <w:p w14:paraId="26151754">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32.支持U盘直读，插入即可播放U盘视频，图片等内容</w:t>
            </w:r>
          </w:p>
        </w:tc>
        <w:tc>
          <w:tcPr>
            <w:tcW w:w="1201" w:type="dxa"/>
            <w:vAlign w:val="center"/>
          </w:tcPr>
          <w:p w14:paraId="50A8EBC5">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3B4E66F5">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台</w:t>
            </w:r>
          </w:p>
        </w:tc>
      </w:tr>
      <w:tr w14:paraId="4EC3B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53" w:type="dxa"/>
            <w:vAlign w:val="center"/>
          </w:tcPr>
          <w:p w14:paraId="79DECC22">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133</w:t>
            </w:r>
          </w:p>
        </w:tc>
        <w:tc>
          <w:tcPr>
            <w:tcW w:w="1293" w:type="dxa"/>
            <w:vAlign w:val="center"/>
          </w:tcPr>
          <w:p w14:paraId="397375DA">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镜头</w:t>
            </w:r>
          </w:p>
        </w:tc>
        <w:tc>
          <w:tcPr>
            <w:tcW w:w="5937" w:type="dxa"/>
            <w:vAlign w:val="center"/>
          </w:tcPr>
          <w:p w14:paraId="7F6666D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超短焦镜头</w:t>
            </w:r>
          </w:p>
        </w:tc>
        <w:tc>
          <w:tcPr>
            <w:tcW w:w="1201" w:type="dxa"/>
            <w:vAlign w:val="center"/>
          </w:tcPr>
          <w:p w14:paraId="3E6DE82B">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5BFF44F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4E569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trPr>
        <w:tc>
          <w:tcPr>
            <w:tcW w:w="453" w:type="dxa"/>
            <w:vAlign w:val="center"/>
          </w:tcPr>
          <w:p w14:paraId="2DC3A5E9">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134</w:t>
            </w:r>
          </w:p>
        </w:tc>
        <w:tc>
          <w:tcPr>
            <w:tcW w:w="1293" w:type="dxa"/>
            <w:vAlign w:val="center"/>
          </w:tcPr>
          <w:p w14:paraId="057233B8">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视频延长器</w:t>
            </w:r>
          </w:p>
        </w:tc>
        <w:tc>
          <w:tcPr>
            <w:tcW w:w="5937" w:type="dxa"/>
            <w:vAlign w:val="center"/>
          </w:tcPr>
          <w:p w14:paraId="6A9A820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1.名称：视频延长器</w:t>
            </w:r>
          </w:p>
          <w:p w14:paraId="38D422B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2.规格参数：HD-Baset HDMI长距信号传输最大支持100米</w:t>
            </w:r>
          </w:p>
        </w:tc>
        <w:tc>
          <w:tcPr>
            <w:tcW w:w="1201" w:type="dxa"/>
            <w:vAlign w:val="center"/>
          </w:tcPr>
          <w:p w14:paraId="6AD6DB93">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4CCF2517">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40DF4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2" w:hRule="atLeast"/>
        </w:trPr>
        <w:tc>
          <w:tcPr>
            <w:tcW w:w="453" w:type="dxa"/>
            <w:vAlign w:val="center"/>
          </w:tcPr>
          <w:p w14:paraId="46034ADC">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135</w:t>
            </w:r>
          </w:p>
        </w:tc>
        <w:tc>
          <w:tcPr>
            <w:tcW w:w="1293" w:type="dxa"/>
            <w:vAlign w:val="center"/>
          </w:tcPr>
          <w:p w14:paraId="5C8509E3">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工控服务器</w:t>
            </w:r>
          </w:p>
        </w:tc>
        <w:tc>
          <w:tcPr>
            <w:tcW w:w="5937" w:type="dxa"/>
            <w:vAlign w:val="center"/>
          </w:tcPr>
          <w:p w14:paraId="4335037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1.名称：工控服务器</w:t>
            </w:r>
          </w:p>
          <w:p w14:paraId="376D4F60">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2.规格参数：i7 12700/16GB DDR4/SSD:512G/显卡IVIDIA 2000 /4U工控机箱</w:t>
            </w:r>
          </w:p>
        </w:tc>
        <w:tc>
          <w:tcPr>
            <w:tcW w:w="1201" w:type="dxa"/>
            <w:vAlign w:val="center"/>
          </w:tcPr>
          <w:p w14:paraId="5BE81EEC">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2E613B15">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11EF4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4" w:hRule="atLeast"/>
        </w:trPr>
        <w:tc>
          <w:tcPr>
            <w:tcW w:w="453" w:type="dxa"/>
            <w:vAlign w:val="center"/>
          </w:tcPr>
          <w:p w14:paraId="316F5065">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136</w:t>
            </w:r>
          </w:p>
        </w:tc>
        <w:tc>
          <w:tcPr>
            <w:tcW w:w="1293" w:type="dxa"/>
            <w:vAlign w:val="center"/>
          </w:tcPr>
          <w:p w14:paraId="00B0AEA6">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音响系统</w:t>
            </w:r>
          </w:p>
        </w:tc>
        <w:tc>
          <w:tcPr>
            <w:tcW w:w="5937" w:type="dxa"/>
            <w:vAlign w:val="center"/>
          </w:tcPr>
          <w:p w14:paraId="471B088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1.名称：音响系统</w:t>
            </w:r>
          </w:p>
          <w:p w14:paraId="410F50C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2.内置24Bit A/D、D/A转换；24位DSP处理器，48KHz高速采样，采用高速浮点运算。</w:t>
            </w:r>
          </w:p>
          <w:p w14:paraId="166C417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3.采用自适应环境啸叫抑制算法（AFC）智能(AGC)双向电平控制技术，3路麦克风输入，独立的调整灵敏调证。</w:t>
            </w:r>
          </w:p>
          <w:p w14:paraId="7F330F1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4.每路MIC独立的48V幻象电源供电，可以独立开关。</w:t>
            </w:r>
          </w:p>
          <w:p w14:paraId="1EF820E5">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5.带8欧：2x200W，4欧：2x300W功率输出</w:t>
            </w:r>
          </w:p>
        </w:tc>
        <w:tc>
          <w:tcPr>
            <w:tcW w:w="1201" w:type="dxa"/>
            <w:vAlign w:val="center"/>
          </w:tcPr>
          <w:p w14:paraId="1947E358">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3C1676DF">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7E1D8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7" w:hRule="atLeast"/>
        </w:trPr>
        <w:tc>
          <w:tcPr>
            <w:tcW w:w="453" w:type="dxa"/>
            <w:vAlign w:val="center"/>
          </w:tcPr>
          <w:p w14:paraId="1D92CAF0">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137</w:t>
            </w:r>
          </w:p>
        </w:tc>
        <w:tc>
          <w:tcPr>
            <w:tcW w:w="1293" w:type="dxa"/>
            <w:vAlign w:val="center"/>
          </w:tcPr>
          <w:p w14:paraId="73B66707">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08A6236F">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1.跨终端、跨局域网/广域网多媒体同步调度控制程序，UDP统一指令下发、媒体联动播放、设备批量运维，支持无人值守一键开机自动播放。</w:t>
            </w:r>
          </w:p>
          <w:p w14:paraId="1EE97C6C">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2.自定义UDP端口传输报文：自定义二进制加密报文，指令内容AES128加密传输，防止抓包篡改、误触发</w:t>
            </w:r>
          </w:p>
          <w:p w14:paraId="6A7F1AA7">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3.网络适配：内网IP直连跨网/公网：支持端口映射、内网穿透，适配多网段、异地机房设备集群</w:t>
            </w:r>
          </w:p>
          <w:p w14:paraId="1CF8B022">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4.打开指定文件支持格式：本地绝对路径、本地相对路径、局域网共享路径</w:t>
            </w:r>
          </w:p>
          <w:p w14:paraId="651D3E99">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5.进程操作指令集：终止指定进程：强制结束进程/正常结束进程双模式，规避文件损坏</w:t>
            </w:r>
          </w:p>
          <w:p w14:paraId="442D12E9">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批量清理后台冗余进程，支持多进程名单一次性下发</w:t>
            </w:r>
          </w:p>
          <w:p w14:paraId="3300B7A4">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6.同步联动模式：</w:t>
            </w:r>
          </w:p>
          <w:p w14:paraId="52D6ACBC">
            <w:pPr>
              <w:numPr>
                <w:ilvl w:val="0"/>
                <w:numId w:val="0"/>
              </w:numPr>
              <w:spacing w:before="24" w:line="360" w:lineRule="auto"/>
              <w:ind w:left="119" w:leftChars="0" w:right="73" w:rightChars="0" w:firstLine="1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全局同步：所有终端同时启动播放、同步暂停、同步切片，误差≤50ms</w:t>
            </w:r>
          </w:p>
          <w:p w14:paraId="49F0E47A">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时序联动：分组延时播放，分组管控：支持设备分组，单独下发指令至指定区域终端，不影响其他设备，适配操作系统：Windows ，Windows Server 。</w:t>
            </w:r>
          </w:p>
        </w:tc>
        <w:tc>
          <w:tcPr>
            <w:tcW w:w="1201" w:type="dxa"/>
            <w:vAlign w:val="center"/>
          </w:tcPr>
          <w:p w14:paraId="6907F602">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0EE4A2BB">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583B5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453" w:type="dxa"/>
            <w:vAlign w:val="center"/>
          </w:tcPr>
          <w:p w14:paraId="511268AC">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138</w:t>
            </w:r>
          </w:p>
        </w:tc>
        <w:tc>
          <w:tcPr>
            <w:tcW w:w="1293" w:type="dxa"/>
            <w:vAlign w:val="center"/>
          </w:tcPr>
          <w:p w14:paraId="45C479A3">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MAPPING数字内容</w:t>
            </w:r>
          </w:p>
        </w:tc>
        <w:tc>
          <w:tcPr>
            <w:tcW w:w="5937" w:type="dxa"/>
            <w:vAlign w:val="center"/>
          </w:tcPr>
          <w:p w14:paraId="38FA15F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1.名称：MAPPING数字内容互动影片</w:t>
            </w:r>
          </w:p>
          <w:p w14:paraId="6FAFAF9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2.规格：资料收集/多媒体脚本/特效/包装</w:t>
            </w:r>
          </w:p>
          <w:p w14:paraId="0751C82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3.分辨率：点对点定制渲染，单通道原生4K，匹配多通道融合总像素</w:t>
            </w:r>
          </w:p>
          <w:p w14:paraId="4648CCF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4.视频规格：H.265 编码、25fps、10bit，码率≥25Mbps，兼容主流播控软件</w:t>
            </w:r>
          </w:p>
          <w:p w14:paraId="2BDE1C6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5.色彩标准：BT.2020 HDR 制作</w:t>
            </w:r>
          </w:p>
          <w:p w14:paraId="4CEEA00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6.多通道画面同步延迟≤20ms，支持时间码精准打点</w:t>
            </w:r>
          </w:p>
          <w:p w14:paraId="0429B34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7.多点互动软件采用C#开发语言，基于Unity3D可视化平台和.NetFromwork框架开发的互动展示系统；</w:t>
            </w:r>
          </w:p>
          <w:p w14:paraId="1A7FED5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8.软件支持4K及以下分辨率，（可根据项目定制）；</w:t>
            </w:r>
          </w:p>
          <w:p w14:paraId="173B3B0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9.支持自定义主题背景图，自定义功能按钮图片、自由拖动按钮位置，页面排版等设计模式功能；</w:t>
            </w:r>
          </w:p>
          <w:p w14:paraId="2A5664A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10.支持展示图片、视频、文档等资料，并实现对展示资料的多点操作，包括放大，缩小，平移，上下滑动，多种方式展示效果</w:t>
            </w:r>
          </w:p>
          <w:p w14:paraId="218139E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11.支持图片多点放大缩小，3D图片墙展示，左右划动等展示。</w:t>
            </w:r>
          </w:p>
          <w:p w14:paraId="1AA79EB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12.支持视频播放、网页浏览、内容搜索、底部公告滚动等功能。</w:t>
            </w:r>
          </w:p>
          <w:p w14:paraId="5935E50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13.支持无人触摸广告图播放、无人触摸自动返回主页、背景音乐、开机启动软件、自动关机等。</w:t>
            </w:r>
          </w:p>
        </w:tc>
        <w:tc>
          <w:tcPr>
            <w:tcW w:w="1201" w:type="dxa"/>
            <w:vAlign w:val="center"/>
          </w:tcPr>
          <w:p w14:paraId="55C11F2B">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708DC43D">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5AC3A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9477" w:type="dxa"/>
            <w:gridSpan w:val="5"/>
            <w:vAlign w:val="center"/>
          </w:tcPr>
          <w:p w14:paraId="5CAEF538">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戏台</w:t>
            </w:r>
            <w:r>
              <w:rPr>
                <w:rFonts w:hint="eastAsia" w:ascii="宋体" w:hAnsi="宋体" w:eastAsia="宋体" w:cs="宋体"/>
                <w:b/>
                <w:bCs/>
                <w:sz w:val="21"/>
                <w:szCs w:val="21"/>
                <w:lang w:val="en-US" w:eastAsia="zh-CN"/>
              </w:rPr>
              <w:t>.</w:t>
            </w:r>
            <w:r>
              <w:rPr>
                <w:rFonts w:hint="eastAsia" w:ascii="宋体" w:hAnsi="宋体" w:eastAsia="宋体" w:cs="宋体"/>
                <w:b/>
                <w:bCs/>
                <w:sz w:val="21"/>
                <w:szCs w:val="21"/>
                <w:lang w:eastAsia="zh-CN"/>
              </w:rPr>
              <w:t>LED播放系统</w:t>
            </w:r>
          </w:p>
        </w:tc>
      </w:tr>
      <w:tr w14:paraId="0D69F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453" w:type="dxa"/>
            <w:vAlign w:val="center"/>
          </w:tcPr>
          <w:p w14:paraId="3C408A44">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139</w:t>
            </w:r>
          </w:p>
        </w:tc>
        <w:tc>
          <w:tcPr>
            <w:tcW w:w="1293" w:type="dxa"/>
            <w:vAlign w:val="center"/>
          </w:tcPr>
          <w:p w14:paraId="54B3F874">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LED显示屏</w:t>
            </w:r>
          </w:p>
        </w:tc>
        <w:tc>
          <w:tcPr>
            <w:tcW w:w="5937" w:type="dxa"/>
            <w:vAlign w:val="center"/>
          </w:tcPr>
          <w:p w14:paraId="67EAB18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1.LED类型：SMD1515黑灯 像素间距1.86mm ；</w:t>
            </w:r>
          </w:p>
          <w:p w14:paraId="08192AB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2.模组尺寸：320×160×8.7（宽×高×厚，mm）；分辨率172x86</w:t>
            </w:r>
          </w:p>
          <w:p w14:paraId="4EE608B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3.屏体最大功率5500W，平均功率2505W；满足前维护方式；表面平整无明显缝隙，整屏拼接拼缝≤0.1㎜，要求模组平整度≤0.1㎜。</w:t>
            </w:r>
          </w:p>
          <w:p w14:paraId="713CCB1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.屏体尺寸宽2.24米，高2.88米，3块，屏体面积19.35平方；宽18高17模组组成；</w:t>
            </w:r>
          </w:p>
          <w:p w14:paraId="4B99A3B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.屏幕亮度≥500cd/m²，刷新频率≥3840Hz，最佳视角：水平视角≥160度；垂直视角≥140度；整屏亮度均匀性≥99%，具有单点校正功能;</w:t>
            </w:r>
          </w:p>
          <w:p w14:paraId="2108E1A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.功率（最大/平均，W/m²）：350/160</w:t>
            </w:r>
          </w:p>
        </w:tc>
        <w:tc>
          <w:tcPr>
            <w:tcW w:w="1201" w:type="dxa"/>
            <w:vAlign w:val="center"/>
          </w:tcPr>
          <w:p w14:paraId="375449DD">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19.35</w:t>
            </w:r>
          </w:p>
        </w:tc>
        <w:tc>
          <w:tcPr>
            <w:tcW w:w="593" w:type="dxa"/>
            <w:vAlign w:val="center"/>
          </w:tcPr>
          <w:p w14:paraId="3AEB7ABE">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006CE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075D517D">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140</w:t>
            </w:r>
          </w:p>
        </w:tc>
        <w:tc>
          <w:tcPr>
            <w:tcW w:w="1293" w:type="dxa"/>
            <w:vAlign w:val="center"/>
          </w:tcPr>
          <w:p w14:paraId="3289E33B">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视频控制设备</w:t>
            </w:r>
          </w:p>
        </w:tc>
        <w:tc>
          <w:tcPr>
            <w:tcW w:w="5937" w:type="dxa"/>
            <w:vAlign w:val="center"/>
          </w:tcPr>
          <w:p w14:paraId="3F922D0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z w:val="21"/>
                <w:szCs w:val="21"/>
              </w:rPr>
              <w:t>名称：视频处理器（适配本展项点对点显示）</w:t>
            </w:r>
          </w:p>
          <w:p w14:paraId="0E8AE0E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2.技术参数：单画面；带载260万、横向最大3840、纵向最大1920；U盘脱机播放；支持无线投屏；</w:t>
            </w:r>
          </w:p>
          <w:p w14:paraId="40CF38CB">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3.输入：1×USB、 1xVGA、1xDVI、1xHDMI、1xAudio；输出：4x网口、1xAudio</w:t>
            </w:r>
          </w:p>
        </w:tc>
        <w:tc>
          <w:tcPr>
            <w:tcW w:w="1201" w:type="dxa"/>
            <w:vAlign w:val="center"/>
          </w:tcPr>
          <w:p w14:paraId="041F6789">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137D91ED">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0A764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187CFF7D">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141</w:t>
            </w:r>
          </w:p>
        </w:tc>
        <w:tc>
          <w:tcPr>
            <w:tcW w:w="1293" w:type="dxa"/>
            <w:vAlign w:val="center"/>
          </w:tcPr>
          <w:p w14:paraId="7F9A4EC9">
            <w:pPr>
              <w:spacing w:before="78" w:line="360" w:lineRule="auto"/>
              <w:ind w:right="155"/>
              <w:jc w:val="center"/>
              <w:rPr>
                <w:rFonts w:hint="eastAsia" w:ascii="宋体" w:hAnsi="宋体" w:eastAsia="宋体" w:cs="宋体"/>
                <w:sz w:val="21"/>
                <w:szCs w:val="21"/>
                <w:lang w:eastAsia="zh-CN"/>
              </w:rPr>
            </w:pPr>
            <w:r>
              <w:rPr>
                <w:rFonts w:hint="eastAsia" w:ascii="宋体" w:hAnsi="宋体" w:eastAsia="宋体" w:cs="宋体"/>
                <w:sz w:val="21"/>
                <w:szCs w:val="21"/>
              </w:rPr>
              <w:t>工控</w:t>
            </w:r>
            <w:r>
              <w:rPr>
                <w:rFonts w:hint="eastAsia" w:ascii="宋体" w:hAnsi="宋体" w:eastAsia="宋体" w:cs="宋体"/>
                <w:sz w:val="21"/>
                <w:szCs w:val="21"/>
                <w:lang w:eastAsia="zh-CN"/>
              </w:rPr>
              <w:t>服务器</w:t>
            </w:r>
          </w:p>
        </w:tc>
        <w:tc>
          <w:tcPr>
            <w:tcW w:w="5937" w:type="dxa"/>
            <w:vAlign w:val="center"/>
          </w:tcPr>
          <w:p w14:paraId="496EDF6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1.名称：工控服务器</w:t>
            </w:r>
          </w:p>
          <w:p w14:paraId="6D0623A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2.规格参数：i7 12700/16GB DDR4/SSD:512G/显卡IVIDIA 2000 /4U工控机箱</w:t>
            </w:r>
          </w:p>
        </w:tc>
        <w:tc>
          <w:tcPr>
            <w:tcW w:w="1201" w:type="dxa"/>
            <w:vAlign w:val="center"/>
          </w:tcPr>
          <w:p w14:paraId="550DFE72">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3F802D11">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643431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453" w:type="dxa"/>
            <w:vAlign w:val="center"/>
          </w:tcPr>
          <w:p w14:paraId="0BFE858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142</w:t>
            </w:r>
          </w:p>
        </w:tc>
        <w:tc>
          <w:tcPr>
            <w:tcW w:w="1293" w:type="dxa"/>
            <w:vAlign w:val="center"/>
          </w:tcPr>
          <w:p w14:paraId="32BECC6D">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音响系统</w:t>
            </w:r>
          </w:p>
        </w:tc>
        <w:tc>
          <w:tcPr>
            <w:tcW w:w="5937" w:type="dxa"/>
            <w:vAlign w:val="center"/>
          </w:tcPr>
          <w:p w14:paraId="20E189F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1.名称：音响系统</w:t>
            </w:r>
          </w:p>
          <w:p w14:paraId="735EAA8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2.内置24Bit A/D、D/A转换；24位DSP处理器，48KHz高速采样，采用高速浮点运算。</w:t>
            </w:r>
          </w:p>
          <w:p w14:paraId="64A6F08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3.采用自适应环境啸叫抑制算法（AFC）智能(AGC)双向电平控制技术，3路麦克风输入，独立的调整灵敏调证。</w:t>
            </w:r>
          </w:p>
          <w:p w14:paraId="7F4FB78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4.每路MIC独立的48V幻象电源供电，可以独立开关。</w:t>
            </w:r>
          </w:p>
          <w:p w14:paraId="618FE90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5.带8欧：2x200W，4欧：2x300W功率输出</w:t>
            </w:r>
          </w:p>
        </w:tc>
        <w:tc>
          <w:tcPr>
            <w:tcW w:w="1201" w:type="dxa"/>
            <w:vAlign w:val="center"/>
          </w:tcPr>
          <w:p w14:paraId="61BC2D13">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21774678">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38933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453" w:type="dxa"/>
            <w:vAlign w:val="center"/>
          </w:tcPr>
          <w:p w14:paraId="59CFE89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143</w:t>
            </w:r>
          </w:p>
        </w:tc>
        <w:tc>
          <w:tcPr>
            <w:tcW w:w="1293" w:type="dxa"/>
            <w:vAlign w:val="center"/>
          </w:tcPr>
          <w:p w14:paraId="00884190">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58973A7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31C006A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05A9E25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1C05B4A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4.打开指定文件支持格式：本地绝对路径、本地相对路径、局域网共享路径</w:t>
            </w:r>
          </w:p>
          <w:p w14:paraId="1CF93C6F">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1786EBC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0CEAEB7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6.同步联动模式：</w:t>
            </w:r>
          </w:p>
          <w:p w14:paraId="5002D898">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565C1D4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5835FC8A">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41A342B2">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21F55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7" w:hRule="atLeast"/>
        </w:trPr>
        <w:tc>
          <w:tcPr>
            <w:tcW w:w="453" w:type="dxa"/>
            <w:vAlign w:val="center"/>
          </w:tcPr>
          <w:p w14:paraId="6E81EE6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144</w:t>
            </w:r>
          </w:p>
        </w:tc>
        <w:tc>
          <w:tcPr>
            <w:tcW w:w="1293" w:type="dxa"/>
            <w:vAlign w:val="center"/>
          </w:tcPr>
          <w:p w14:paraId="0C77989E">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数字内容</w:t>
            </w:r>
          </w:p>
        </w:tc>
        <w:tc>
          <w:tcPr>
            <w:tcW w:w="5937" w:type="dxa"/>
            <w:vAlign w:val="center"/>
          </w:tcPr>
          <w:p w14:paraId="4E7A7B9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1.名称：数字内容多媒体视频</w:t>
            </w:r>
          </w:p>
          <w:p w14:paraId="2BF8A77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2.规格：包含资料收集/多媒体脚本/剪辑/特效/包装</w:t>
            </w:r>
          </w:p>
          <w:p w14:paraId="3D73C69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3.高清MP4，格式：1080P</w:t>
            </w:r>
          </w:p>
          <w:p w14:paraId="177C9EB5">
            <w:pPr>
              <w:numPr>
                <w:ilvl w:val="0"/>
                <w:numId w:val="0"/>
              </w:numPr>
              <w:spacing w:before="24" w:line="360" w:lineRule="auto"/>
              <w:ind w:left="119" w:leftChars="0" w:right="73" w:rightChars="0" w:firstLine="11" w:firstLineChars="0"/>
              <w:rPr>
                <w:rFonts w:hint="default" w:ascii="宋体" w:hAnsi="宋体" w:eastAsia="宋体" w:cs="宋体"/>
                <w:sz w:val="21"/>
                <w:szCs w:val="21"/>
                <w:lang w:val="en-US" w:eastAsia="zh-CN"/>
              </w:rPr>
            </w:pPr>
            <w:r>
              <w:rPr>
                <w:rFonts w:hint="eastAsia" w:ascii="宋体" w:hAnsi="宋体" w:eastAsia="宋体" w:cs="宋体"/>
                <w:sz w:val="21"/>
                <w:szCs w:val="21"/>
              </w:rPr>
              <w:t>4.时长3分钟</w:t>
            </w:r>
          </w:p>
        </w:tc>
        <w:tc>
          <w:tcPr>
            <w:tcW w:w="1201" w:type="dxa"/>
            <w:vAlign w:val="center"/>
          </w:tcPr>
          <w:p w14:paraId="0C4813DF">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50676F4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4B74D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9477" w:type="dxa"/>
            <w:gridSpan w:val="5"/>
            <w:vAlign w:val="center"/>
          </w:tcPr>
          <w:p w14:paraId="5DF49CFE">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非遗课堂</w:t>
            </w:r>
          </w:p>
        </w:tc>
      </w:tr>
      <w:tr w14:paraId="1744C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3" w:hRule="atLeast"/>
        </w:trPr>
        <w:tc>
          <w:tcPr>
            <w:tcW w:w="453" w:type="dxa"/>
            <w:vAlign w:val="center"/>
          </w:tcPr>
          <w:p w14:paraId="7042E070">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145</w:t>
            </w:r>
          </w:p>
        </w:tc>
        <w:tc>
          <w:tcPr>
            <w:tcW w:w="1293" w:type="dxa"/>
            <w:vAlign w:val="center"/>
          </w:tcPr>
          <w:p w14:paraId="120B049A">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壁挂液晶电视</w:t>
            </w:r>
          </w:p>
        </w:tc>
        <w:tc>
          <w:tcPr>
            <w:tcW w:w="5937" w:type="dxa"/>
            <w:vAlign w:val="center"/>
          </w:tcPr>
          <w:p w14:paraId="483B181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1.名称：超窄边液晶显示屏</w:t>
            </w:r>
          </w:p>
          <w:p w14:paraId="47E65E34">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2.规格型号：65寸</w:t>
            </w:r>
          </w:p>
          <w:p w14:paraId="510C060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3.其他：含液压伸缩支架</w:t>
            </w:r>
          </w:p>
        </w:tc>
        <w:tc>
          <w:tcPr>
            <w:tcW w:w="1201" w:type="dxa"/>
            <w:vAlign w:val="center"/>
          </w:tcPr>
          <w:p w14:paraId="14FD422B">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1B22F64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195EA5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477" w:type="dxa"/>
            <w:gridSpan w:val="5"/>
            <w:vAlign w:val="center"/>
          </w:tcPr>
          <w:p w14:paraId="04EB592A">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空体设备</w:t>
            </w:r>
          </w:p>
        </w:tc>
      </w:tr>
      <w:tr w14:paraId="335F2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453" w:type="dxa"/>
            <w:vAlign w:val="center"/>
          </w:tcPr>
          <w:p w14:paraId="63AEBB13">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146</w:t>
            </w:r>
          </w:p>
        </w:tc>
        <w:tc>
          <w:tcPr>
            <w:tcW w:w="1293" w:type="dxa"/>
            <w:vAlign w:val="center"/>
          </w:tcPr>
          <w:p w14:paraId="75A20BD9">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5P立柜空调</w:t>
            </w:r>
          </w:p>
        </w:tc>
        <w:tc>
          <w:tcPr>
            <w:tcW w:w="5937" w:type="dxa"/>
            <w:vAlign w:val="center"/>
          </w:tcPr>
          <w:p w14:paraId="23BA3639">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1.规格：KFR-120LW</w:t>
            </w:r>
          </w:p>
          <w:p w14:paraId="33EF0EE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2.一级能效、变频、冷暖</w:t>
            </w:r>
          </w:p>
          <w:p w14:paraId="6F133AE2">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3.适用面积：53-88㎡</w:t>
            </w:r>
          </w:p>
        </w:tc>
        <w:tc>
          <w:tcPr>
            <w:tcW w:w="1201" w:type="dxa"/>
            <w:vAlign w:val="center"/>
          </w:tcPr>
          <w:p w14:paraId="067769C9">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593" w:type="dxa"/>
            <w:vAlign w:val="center"/>
          </w:tcPr>
          <w:p w14:paraId="0CB30209">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6CFF1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453" w:type="dxa"/>
            <w:vAlign w:val="center"/>
          </w:tcPr>
          <w:p w14:paraId="27DCF400">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147</w:t>
            </w:r>
          </w:p>
        </w:tc>
        <w:tc>
          <w:tcPr>
            <w:tcW w:w="1293" w:type="dxa"/>
            <w:vAlign w:val="center"/>
          </w:tcPr>
          <w:p w14:paraId="25974EDB">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3P立柜空调</w:t>
            </w:r>
          </w:p>
        </w:tc>
        <w:tc>
          <w:tcPr>
            <w:tcW w:w="5937" w:type="dxa"/>
            <w:vAlign w:val="center"/>
          </w:tcPr>
          <w:p w14:paraId="15A49306">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1.规格：KFR-72LW</w:t>
            </w:r>
          </w:p>
          <w:p w14:paraId="5E9B699B">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2.一级能效、变频</w:t>
            </w:r>
          </w:p>
          <w:p w14:paraId="4BB9933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3.适用面积：30-40㎡</w:t>
            </w:r>
          </w:p>
        </w:tc>
        <w:tc>
          <w:tcPr>
            <w:tcW w:w="1201" w:type="dxa"/>
            <w:vAlign w:val="center"/>
          </w:tcPr>
          <w:p w14:paraId="237DA565">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52C4474D">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69F77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477" w:type="dxa"/>
            <w:gridSpan w:val="5"/>
            <w:vAlign w:val="center"/>
          </w:tcPr>
          <w:p w14:paraId="6530B90C">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五、三层楼陈列布展</w:t>
            </w:r>
          </w:p>
        </w:tc>
      </w:tr>
      <w:tr w14:paraId="0C581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9477" w:type="dxa"/>
            <w:gridSpan w:val="5"/>
            <w:vAlign w:val="center"/>
          </w:tcPr>
          <w:p w14:paraId="21872B81">
            <w:pPr>
              <w:spacing w:before="78" w:line="360"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陈列布展</w:t>
            </w:r>
          </w:p>
        </w:tc>
      </w:tr>
      <w:tr w14:paraId="633AF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453" w:type="dxa"/>
            <w:vAlign w:val="center"/>
          </w:tcPr>
          <w:p w14:paraId="70C5AABA">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148</w:t>
            </w:r>
          </w:p>
        </w:tc>
        <w:tc>
          <w:tcPr>
            <w:tcW w:w="1293" w:type="dxa"/>
            <w:vAlign w:val="center"/>
          </w:tcPr>
          <w:p w14:paraId="30F4BD8C">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定制玻璃钢立体浮雕</w:t>
            </w:r>
          </w:p>
        </w:tc>
        <w:tc>
          <w:tcPr>
            <w:tcW w:w="5937" w:type="dxa"/>
            <w:vAlign w:val="center"/>
          </w:tcPr>
          <w:p w14:paraId="25A3E380">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1.名称：定制玻璃钢立体浮雕</w:t>
            </w:r>
          </w:p>
          <w:p w14:paraId="02883B6E">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2.面定制亚克力立体字</w:t>
            </w:r>
          </w:p>
          <w:p w14:paraId="0D85468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3.内容根据平面深化设计制作</w:t>
            </w:r>
          </w:p>
          <w:p w14:paraId="0D65FD03">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4.工艺参数：阻燃宣绒布/立体发光字/立体图文布展饰面/艺术装置造型</w:t>
            </w:r>
          </w:p>
          <w:p w14:paraId="4CA02E8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5.安装费计入建筑部分，此处只计算浮雕</w:t>
            </w:r>
          </w:p>
        </w:tc>
        <w:tc>
          <w:tcPr>
            <w:tcW w:w="1201" w:type="dxa"/>
            <w:vAlign w:val="center"/>
          </w:tcPr>
          <w:p w14:paraId="4ED04015">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151.68</w:t>
            </w:r>
          </w:p>
        </w:tc>
        <w:tc>
          <w:tcPr>
            <w:tcW w:w="593" w:type="dxa"/>
            <w:vAlign w:val="center"/>
          </w:tcPr>
          <w:p w14:paraId="684066BB">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684A64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1BC0AA4A">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149</w:t>
            </w:r>
          </w:p>
        </w:tc>
        <w:tc>
          <w:tcPr>
            <w:tcW w:w="1293" w:type="dxa"/>
            <w:vAlign w:val="center"/>
          </w:tcPr>
          <w:p w14:paraId="3E7314FC">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立体图文布展饰面</w:t>
            </w:r>
          </w:p>
        </w:tc>
        <w:tc>
          <w:tcPr>
            <w:tcW w:w="5937" w:type="dxa"/>
            <w:vAlign w:val="center"/>
          </w:tcPr>
          <w:p w14:paraId="3FDF3287">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1.名称：定制墙布、画面YV</w:t>
            </w:r>
          </w:p>
          <w:p w14:paraId="63D2DE11">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2.规格：根据平面深化设计制作</w:t>
            </w:r>
          </w:p>
          <w:p w14:paraId="0480762D">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3.工艺参数：阻燃宣绒布/立体发光字/立体图文布展饰面/艺术装置造型</w:t>
            </w:r>
          </w:p>
        </w:tc>
        <w:tc>
          <w:tcPr>
            <w:tcW w:w="1201" w:type="dxa"/>
            <w:vAlign w:val="center"/>
          </w:tcPr>
          <w:p w14:paraId="26A8E0C5">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603.72</w:t>
            </w:r>
          </w:p>
        </w:tc>
        <w:tc>
          <w:tcPr>
            <w:tcW w:w="593" w:type="dxa"/>
            <w:vAlign w:val="center"/>
          </w:tcPr>
          <w:p w14:paraId="7354EE80">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38F341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5" w:hRule="atLeast"/>
        </w:trPr>
        <w:tc>
          <w:tcPr>
            <w:tcW w:w="453" w:type="dxa"/>
            <w:vAlign w:val="center"/>
          </w:tcPr>
          <w:p w14:paraId="34831CF4">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150</w:t>
            </w:r>
          </w:p>
        </w:tc>
        <w:tc>
          <w:tcPr>
            <w:tcW w:w="1293" w:type="dxa"/>
            <w:vAlign w:val="center"/>
          </w:tcPr>
          <w:p w14:paraId="200041C7">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定制灰色聚酯漆展台</w:t>
            </w:r>
          </w:p>
        </w:tc>
        <w:tc>
          <w:tcPr>
            <w:tcW w:w="5937" w:type="dxa"/>
            <w:vAlign w:val="center"/>
          </w:tcPr>
          <w:p w14:paraId="782A571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1.名称：定制灰色聚酯漆展台，宽1500mm，高度700mm</w:t>
            </w:r>
          </w:p>
          <w:p w14:paraId="4740366C">
            <w:pPr>
              <w:numPr>
                <w:ilvl w:val="0"/>
                <w:numId w:val="0"/>
              </w:numPr>
              <w:spacing w:before="24" w:line="360" w:lineRule="auto"/>
              <w:ind w:left="119" w:leftChars="0" w:right="73" w:rightChars="0" w:firstLine="11" w:firstLineChars="0"/>
              <w:rPr>
                <w:rFonts w:hint="eastAsia" w:ascii="宋体" w:hAnsi="宋体" w:eastAsia="宋体" w:cs="宋体"/>
                <w:sz w:val="21"/>
                <w:szCs w:val="21"/>
              </w:rPr>
            </w:pPr>
            <w:r>
              <w:rPr>
                <w:rFonts w:hint="eastAsia" w:ascii="宋体" w:hAnsi="宋体" w:eastAsia="宋体" w:cs="宋体"/>
                <w:sz w:val="21"/>
                <w:szCs w:val="21"/>
              </w:rPr>
              <w:t>2.内容：内置展陈灯光</w:t>
            </w:r>
          </w:p>
        </w:tc>
        <w:tc>
          <w:tcPr>
            <w:tcW w:w="1201" w:type="dxa"/>
            <w:vAlign w:val="center"/>
          </w:tcPr>
          <w:p w14:paraId="4DC06B14">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35.62</w:t>
            </w:r>
          </w:p>
        </w:tc>
        <w:tc>
          <w:tcPr>
            <w:tcW w:w="593" w:type="dxa"/>
            <w:vAlign w:val="center"/>
          </w:tcPr>
          <w:p w14:paraId="6A8A7CD0">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m</w:t>
            </w:r>
          </w:p>
        </w:tc>
      </w:tr>
      <w:tr w14:paraId="6924C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0" w:hRule="atLeast"/>
        </w:trPr>
        <w:tc>
          <w:tcPr>
            <w:tcW w:w="453" w:type="dxa"/>
            <w:vAlign w:val="center"/>
          </w:tcPr>
          <w:p w14:paraId="1088F44B">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151</w:t>
            </w:r>
          </w:p>
        </w:tc>
        <w:tc>
          <w:tcPr>
            <w:tcW w:w="1293" w:type="dxa"/>
            <w:vAlign w:val="center"/>
          </w:tcPr>
          <w:p w14:paraId="5BFBE4C2">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定制展示柜</w:t>
            </w:r>
          </w:p>
        </w:tc>
        <w:tc>
          <w:tcPr>
            <w:tcW w:w="5937" w:type="dxa"/>
            <w:vAlign w:val="center"/>
          </w:tcPr>
          <w:p w14:paraId="70C252B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1.名称：定制展示柜</w:t>
            </w:r>
          </w:p>
          <w:p w14:paraId="4420F27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2.规格：长4800mm，宽500mm</w:t>
            </w:r>
            <w:r>
              <w:rPr>
                <w:rFonts w:hint="eastAsia" w:ascii="宋体" w:hAnsi="宋体" w:eastAsia="宋体" w:cs="宋体"/>
                <w:sz w:val="21"/>
                <w:szCs w:val="21"/>
                <w:lang w:eastAsia="zh-CN"/>
              </w:rPr>
              <w:t>，</w:t>
            </w:r>
            <w:r>
              <w:rPr>
                <w:rFonts w:hint="eastAsia" w:ascii="宋体" w:hAnsi="宋体" w:eastAsia="宋体" w:cs="宋体"/>
                <w:sz w:val="21"/>
                <w:szCs w:val="21"/>
              </w:rPr>
              <w:t>高780mm</w:t>
            </w:r>
          </w:p>
        </w:tc>
        <w:tc>
          <w:tcPr>
            <w:tcW w:w="1201" w:type="dxa"/>
            <w:vAlign w:val="center"/>
          </w:tcPr>
          <w:p w14:paraId="06BAD676">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20581549">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14B1B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5" w:hRule="atLeast"/>
        </w:trPr>
        <w:tc>
          <w:tcPr>
            <w:tcW w:w="453" w:type="dxa"/>
            <w:vAlign w:val="center"/>
          </w:tcPr>
          <w:p w14:paraId="7E3A9CDA">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152</w:t>
            </w:r>
          </w:p>
        </w:tc>
        <w:tc>
          <w:tcPr>
            <w:tcW w:w="1293" w:type="dxa"/>
            <w:vAlign w:val="center"/>
          </w:tcPr>
          <w:p w14:paraId="64AA9FBF">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定制图文展板</w:t>
            </w:r>
          </w:p>
        </w:tc>
        <w:tc>
          <w:tcPr>
            <w:tcW w:w="5937" w:type="dxa"/>
            <w:vAlign w:val="center"/>
          </w:tcPr>
          <w:p w14:paraId="06838C3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1.名称：定制图文展板</w:t>
            </w:r>
          </w:p>
          <w:p w14:paraId="1D2EF39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2.规格：根据平面深化设计制作</w:t>
            </w:r>
          </w:p>
          <w:p w14:paraId="2822682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3.内容：内置展陈灯光</w:t>
            </w:r>
          </w:p>
        </w:tc>
        <w:tc>
          <w:tcPr>
            <w:tcW w:w="1201" w:type="dxa"/>
            <w:vAlign w:val="center"/>
          </w:tcPr>
          <w:p w14:paraId="38541594">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10.56</w:t>
            </w:r>
          </w:p>
        </w:tc>
        <w:tc>
          <w:tcPr>
            <w:tcW w:w="593" w:type="dxa"/>
            <w:vAlign w:val="center"/>
          </w:tcPr>
          <w:p w14:paraId="52A7A02D">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3B858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trPr>
        <w:tc>
          <w:tcPr>
            <w:tcW w:w="453" w:type="dxa"/>
            <w:vAlign w:val="center"/>
          </w:tcPr>
          <w:p w14:paraId="4DCABCBB">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153</w:t>
            </w:r>
          </w:p>
        </w:tc>
        <w:tc>
          <w:tcPr>
            <w:tcW w:w="1293" w:type="dxa"/>
            <w:vAlign w:val="center"/>
          </w:tcPr>
          <w:p w14:paraId="621D57AD">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非遗课堂桌椅</w:t>
            </w:r>
          </w:p>
        </w:tc>
        <w:tc>
          <w:tcPr>
            <w:tcW w:w="5937" w:type="dxa"/>
            <w:vAlign w:val="center"/>
          </w:tcPr>
          <w:p w14:paraId="2E662CF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1.名称：非遗课堂桌椅</w:t>
            </w:r>
          </w:p>
          <w:p w14:paraId="38559EF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2.内容：3张实木方桌600*600</w:t>
            </w:r>
            <w:r>
              <w:rPr>
                <w:rFonts w:hint="eastAsia" w:ascii="宋体" w:hAnsi="宋体" w:eastAsia="宋体" w:cs="宋体"/>
                <w:sz w:val="21"/>
                <w:szCs w:val="21"/>
                <w:lang w:val="en-US" w:eastAsia="zh-CN"/>
              </w:rPr>
              <w:t>mm</w:t>
            </w:r>
            <w:r>
              <w:rPr>
                <w:rFonts w:hint="eastAsia" w:ascii="宋体" w:hAnsi="宋体" w:eastAsia="宋体" w:cs="宋体"/>
                <w:sz w:val="21"/>
                <w:szCs w:val="21"/>
              </w:rPr>
              <w:t>、软包椅子6张</w:t>
            </w:r>
          </w:p>
        </w:tc>
        <w:tc>
          <w:tcPr>
            <w:tcW w:w="1201" w:type="dxa"/>
            <w:vAlign w:val="center"/>
          </w:tcPr>
          <w:p w14:paraId="268A16C5">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17B65FD0">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4391C7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trPr>
        <w:tc>
          <w:tcPr>
            <w:tcW w:w="453" w:type="dxa"/>
            <w:vAlign w:val="center"/>
          </w:tcPr>
          <w:p w14:paraId="7D9D2D38">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154</w:t>
            </w:r>
          </w:p>
        </w:tc>
        <w:tc>
          <w:tcPr>
            <w:tcW w:w="1293" w:type="dxa"/>
            <w:vAlign w:val="center"/>
          </w:tcPr>
          <w:p w14:paraId="720CA464">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定制展架</w:t>
            </w:r>
          </w:p>
        </w:tc>
        <w:tc>
          <w:tcPr>
            <w:tcW w:w="5937" w:type="dxa"/>
            <w:vAlign w:val="center"/>
          </w:tcPr>
          <w:p w14:paraId="24404AD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1.名称：定制文物展架</w:t>
            </w:r>
          </w:p>
          <w:p w14:paraId="2B27BB1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2.规格：1200*1800mm</w:t>
            </w:r>
          </w:p>
        </w:tc>
        <w:tc>
          <w:tcPr>
            <w:tcW w:w="1201" w:type="dxa"/>
            <w:vAlign w:val="center"/>
          </w:tcPr>
          <w:p w14:paraId="45160B48">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600BA57E">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0BC79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0" w:hRule="atLeast"/>
        </w:trPr>
        <w:tc>
          <w:tcPr>
            <w:tcW w:w="453" w:type="dxa"/>
            <w:vAlign w:val="center"/>
          </w:tcPr>
          <w:p w14:paraId="3D5F233B">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155</w:t>
            </w:r>
          </w:p>
        </w:tc>
        <w:tc>
          <w:tcPr>
            <w:tcW w:w="1293" w:type="dxa"/>
            <w:vAlign w:val="center"/>
          </w:tcPr>
          <w:p w14:paraId="03B992FA">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定制成品防火门及门套</w:t>
            </w:r>
          </w:p>
        </w:tc>
        <w:tc>
          <w:tcPr>
            <w:tcW w:w="5937" w:type="dxa"/>
            <w:vAlign w:val="center"/>
          </w:tcPr>
          <w:p w14:paraId="30F2DF4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1.定制成品防火门及门套</w:t>
            </w:r>
          </w:p>
        </w:tc>
        <w:tc>
          <w:tcPr>
            <w:tcW w:w="1201" w:type="dxa"/>
            <w:vAlign w:val="center"/>
          </w:tcPr>
          <w:p w14:paraId="2BC11140">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3.24</w:t>
            </w:r>
          </w:p>
        </w:tc>
        <w:tc>
          <w:tcPr>
            <w:tcW w:w="593" w:type="dxa"/>
            <w:vAlign w:val="center"/>
          </w:tcPr>
          <w:p w14:paraId="4D08C651">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388EC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5" w:hRule="atLeast"/>
        </w:trPr>
        <w:tc>
          <w:tcPr>
            <w:tcW w:w="453" w:type="dxa"/>
            <w:vAlign w:val="center"/>
          </w:tcPr>
          <w:p w14:paraId="7BC25671">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156</w:t>
            </w:r>
          </w:p>
        </w:tc>
        <w:tc>
          <w:tcPr>
            <w:tcW w:w="1293" w:type="dxa"/>
            <w:vAlign w:val="center"/>
          </w:tcPr>
          <w:p w14:paraId="7CB43D45">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微缩场景模型</w:t>
            </w:r>
          </w:p>
        </w:tc>
        <w:tc>
          <w:tcPr>
            <w:tcW w:w="5937" w:type="dxa"/>
            <w:vAlign w:val="center"/>
          </w:tcPr>
          <w:p w14:paraId="51BFEEF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1.名称：微缩场景模型，每套2㎡</w:t>
            </w:r>
          </w:p>
          <w:p w14:paraId="214631E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2.工艺参数：3D打印、人工上色</w:t>
            </w:r>
          </w:p>
        </w:tc>
        <w:tc>
          <w:tcPr>
            <w:tcW w:w="1201" w:type="dxa"/>
            <w:vAlign w:val="center"/>
          </w:tcPr>
          <w:p w14:paraId="47F6E98D">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593" w:type="dxa"/>
            <w:vAlign w:val="center"/>
          </w:tcPr>
          <w:p w14:paraId="3C72FE0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5CD6F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9477" w:type="dxa"/>
            <w:gridSpan w:val="5"/>
            <w:vAlign w:val="center"/>
          </w:tcPr>
          <w:p w14:paraId="794DADF1">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六、三层楼多媒体工程</w:t>
            </w:r>
          </w:p>
        </w:tc>
      </w:tr>
      <w:tr w14:paraId="1377E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9477" w:type="dxa"/>
            <w:gridSpan w:val="5"/>
            <w:vAlign w:val="center"/>
          </w:tcPr>
          <w:p w14:paraId="7AE2554F">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液晶显示系统</w:t>
            </w:r>
          </w:p>
        </w:tc>
      </w:tr>
      <w:tr w14:paraId="46183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64334603">
            <w:pPr>
              <w:spacing w:before="78" w:line="360" w:lineRule="auto"/>
              <w:jc w:val="center"/>
              <w:rPr>
                <w:rFonts w:hint="eastAsia" w:ascii="宋体" w:hAnsi="宋体" w:eastAsia="宋体" w:cs="宋体"/>
                <w:position w:val="1"/>
                <w:sz w:val="21"/>
                <w:szCs w:val="21"/>
                <w:highlight w:val="none"/>
                <w:lang w:val="en-US" w:eastAsia="zh-CN"/>
              </w:rPr>
            </w:pPr>
            <w:r>
              <w:rPr>
                <w:rFonts w:hint="eastAsia" w:ascii="宋体" w:hAnsi="宋体" w:eastAsia="宋体" w:cs="宋体"/>
                <w:position w:val="1"/>
                <w:sz w:val="21"/>
                <w:szCs w:val="21"/>
                <w:highlight w:val="none"/>
                <w:lang w:val="en-US" w:eastAsia="zh-CN"/>
              </w:rPr>
              <w:t>157</w:t>
            </w:r>
          </w:p>
        </w:tc>
        <w:tc>
          <w:tcPr>
            <w:tcW w:w="1293" w:type="dxa"/>
            <w:vAlign w:val="center"/>
          </w:tcPr>
          <w:p w14:paraId="337C1C00">
            <w:pPr>
              <w:spacing w:before="78" w:line="360" w:lineRule="auto"/>
              <w:ind w:right="155"/>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超窄边屏幕</w:t>
            </w:r>
          </w:p>
        </w:tc>
        <w:tc>
          <w:tcPr>
            <w:tcW w:w="5937" w:type="dxa"/>
            <w:vAlign w:val="center"/>
          </w:tcPr>
          <w:p w14:paraId="1A349F2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1.名称：超窄边显示屏</w:t>
            </w:r>
          </w:p>
          <w:p w14:paraId="5F889FA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2.规格型号：32寸</w:t>
            </w:r>
          </w:p>
          <w:p w14:paraId="7BF958E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3.其他：含液压伸缩支架</w:t>
            </w:r>
          </w:p>
          <w:p w14:paraId="15B064B3">
            <w:pPr>
              <w:numPr>
                <w:ilvl w:val="0"/>
                <w:numId w:val="0"/>
              </w:numPr>
              <w:spacing w:before="24" w:line="360" w:lineRule="auto"/>
              <w:ind w:left="130" w:leftChars="0" w:right="73" w:righ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4.屏幕尺寸 32"</w:t>
            </w:r>
          </w:p>
          <w:p w14:paraId="6CCAF2ED">
            <w:pPr>
              <w:numPr>
                <w:ilvl w:val="0"/>
                <w:numId w:val="0"/>
              </w:numPr>
              <w:spacing w:before="24" w:line="360" w:lineRule="auto"/>
              <w:ind w:left="130" w:leftChars="0" w:right="73" w:righ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5.Panel Brand / Model 面板品牌/型号 BOE或者CSOT</w:t>
            </w:r>
          </w:p>
          <w:p w14:paraId="73DFB869">
            <w:pPr>
              <w:numPr>
                <w:ilvl w:val="0"/>
                <w:numId w:val="0"/>
              </w:numPr>
              <w:spacing w:before="24" w:line="360" w:lineRule="auto"/>
              <w:ind w:left="130" w:leftChars="0" w:right="73" w:righ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6.Resolution / Aspect Ratio 分辨率/长宽比 3840×2160/16:9</w:t>
            </w:r>
          </w:p>
          <w:p w14:paraId="5E74DA72">
            <w:pPr>
              <w:numPr>
                <w:ilvl w:val="0"/>
                <w:numId w:val="0"/>
              </w:numPr>
              <w:spacing w:before="24" w:line="360" w:lineRule="auto"/>
              <w:ind w:left="130" w:leftChars="0" w:right="73" w:righ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7.Display Colors 色彩度 8bits + FRC，1.07G colors</w:t>
            </w:r>
          </w:p>
          <w:p w14:paraId="13742D55">
            <w:pPr>
              <w:numPr>
                <w:ilvl w:val="0"/>
                <w:numId w:val="0"/>
              </w:numPr>
              <w:spacing w:before="24" w:line="360" w:lineRule="auto"/>
              <w:ind w:left="130" w:leftChars="0" w:right="73" w:righ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8.Panel Frame Rate 面板帧频 60Hz</w:t>
            </w:r>
          </w:p>
          <w:p w14:paraId="750B36C8">
            <w:pPr>
              <w:numPr>
                <w:ilvl w:val="0"/>
                <w:numId w:val="0"/>
              </w:numPr>
              <w:spacing w:before="24" w:line="360" w:lineRule="auto"/>
              <w:ind w:left="130" w:leftChars="0" w:right="73" w:righ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9.Color Gamut 色域覆盖率 72%（NTSC）</w:t>
            </w:r>
          </w:p>
          <w:p w14:paraId="1CFA6D35">
            <w:pPr>
              <w:numPr>
                <w:ilvl w:val="0"/>
                <w:numId w:val="0"/>
              </w:numPr>
              <w:spacing w:before="24" w:line="360" w:lineRule="auto"/>
              <w:ind w:left="130" w:leftChars="0" w:right="73" w:righ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10.Brightness Uniformity 亮度均匀性 九宫格65%以上</w:t>
            </w:r>
          </w:p>
          <w:p w14:paraId="628FE27F">
            <w:pPr>
              <w:numPr>
                <w:ilvl w:val="0"/>
                <w:numId w:val="0"/>
              </w:numPr>
              <w:spacing w:before="24" w:line="360" w:lineRule="auto"/>
              <w:ind w:left="130" w:leftChars="0" w:right="73" w:righ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11.Life Time 寿命 30000 Hrs</w:t>
            </w:r>
          </w:p>
          <w:p w14:paraId="3308A4E7">
            <w:pPr>
              <w:numPr>
                <w:ilvl w:val="0"/>
                <w:numId w:val="0"/>
              </w:numPr>
              <w:spacing w:before="24" w:line="360" w:lineRule="auto"/>
              <w:ind w:left="130" w:leftChars="0" w:right="73" w:righ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12.PCBA model 主板型号 CP.MT9679.PE831</w:t>
            </w:r>
          </w:p>
          <w:p w14:paraId="20060BB4">
            <w:pPr>
              <w:numPr>
                <w:ilvl w:val="0"/>
                <w:numId w:val="0"/>
              </w:numPr>
              <w:spacing w:before="24" w:line="360" w:lineRule="auto"/>
              <w:ind w:left="130" w:leftChars="0" w:right="73" w:righ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13.Chipset 主芯片 MT9679(Quad core ARM Cortex-A73 )</w:t>
            </w:r>
          </w:p>
          <w:p w14:paraId="156ECA7A">
            <w:pPr>
              <w:numPr>
                <w:ilvl w:val="0"/>
                <w:numId w:val="0"/>
              </w:numPr>
              <w:spacing w:before="24" w:line="360" w:lineRule="auto"/>
              <w:ind w:left="130" w:leftChars="0" w:right="73" w:righ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14.GPU 图形处理器 Mali G52MC1</w:t>
            </w:r>
          </w:p>
          <w:p w14:paraId="7B858D3E">
            <w:pPr>
              <w:numPr>
                <w:ilvl w:val="0"/>
                <w:numId w:val="0"/>
              </w:numPr>
              <w:spacing w:before="24" w:line="360" w:lineRule="auto"/>
              <w:ind w:left="130" w:leftChars="0" w:right="73" w:righ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15.RAM 运行内存 4、8 GB（可选）</w:t>
            </w:r>
          </w:p>
          <w:p w14:paraId="50E6E6F3">
            <w:pPr>
              <w:numPr>
                <w:ilvl w:val="0"/>
                <w:numId w:val="0"/>
              </w:numPr>
              <w:spacing w:before="24" w:line="360" w:lineRule="auto"/>
              <w:ind w:left="130" w:leftChars="0" w:right="73" w:righ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16.ROM 存储内存 32、128 GB EMMC（可选）</w:t>
            </w:r>
          </w:p>
          <w:p w14:paraId="7B680CFA">
            <w:pPr>
              <w:numPr>
                <w:ilvl w:val="0"/>
                <w:numId w:val="0"/>
              </w:numPr>
              <w:spacing w:before="24" w:line="360" w:lineRule="auto"/>
              <w:ind w:left="130" w:leftChars="0" w:right="73" w:righ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17.Video Format 视频格式 MPEG-2/4,AVS,H.264,H.265,TS,Realmedia…</w:t>
            </w:r>
          </w:p>
          <w:p w14:paraId="41234056">
            <w:pPr>
              <w:numPr>
                <w:ilvl w:val="0"/>
                <w:numId w:val="0"/>
              </w:numPr>
              <w:spacing w:before="24" w:line="360" w:lineRule="auto"/>
              <w:ind w:left="130" w:leftChars="0" w:right="73" w:righ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18.Audio Format 音频格式 MPEG1/2 layer I/II,AAC-Lc,WMA…</w:t>
            </w:r>
          </w:p>
          <w:p w14:paraId="2400C9F9">
            <w:pPr>
              <w:numPr>
                <w:ilvl w:val="0"/>
                <w:numId w:val="0"/>
              </w:numPr>
              <w:spacing w:before="24" w:line="360" w:lineRule="auto"/>
              <w:ind w:left="130" w:leftChars="0" w:right="73" w:righ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19.System Version 系统版本 Android14</w:t>
            </w:r>
          </w:p>
          <w:p w14:paraId="3D900AC4">
            <w:pPr>
              <w:numPr>
                <w:ilvl w:val="0"/>
                <w:numId w:val="0"/>
              </w:numPr>
              <w:spacing w:before="24" w:line="360" w:lineRule="auto"/>
              <w:ind w:left="130" w:leftChars="0" w:right="73" w:righ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20.OSD/UI Languages 用户界面语言 中文</w:t>
            </w:r>
          </w:p>
          <w:p w14:paraId="265930C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HDMI Input HDMI输入 3×（2.2b jacks）前1后2 1080i、1080p 、2160p（HDMI1 CEC ARC）</w:t>
            </w:r>
          </w:p>
          <w:p w14:paraId="5E4AFD6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22.</w:t>
            </w:r>
            <w:r>
              <w:rPr>
                <w:rFonts w:hint="eastAsia" w:ascii="宋体" w:hAnsi="宋体" w:eastAsia="宋体" w:cs="宋体"/>
                <w:sz w:val="21"/>
                <w:szCs w:val="21"/>
              </w:rPr>
              <w:t>SPDIF 数字音频输出 1×（optical socket）</w:t>
            </w:r>
          </w:p>
          <w:p w14:paraId="14CE44B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23.</w:t>
            </w:r>
            <w:r>
              <w:rPr>
                <w:rFonts w:hint="eastAsia" w:ascii="宋体" w:hAnsi="宋体" w:eastAsia="宋体" w:cs="宋体"/>
                <w:sz w:val="21"/>
                <w:szCs w:val="21"/>
              </w:rPr>
              <w:t>TYPE C TYPE C输入 2×（ little socket）前1后1（USB功能）</w:t>
            </w:r>
          </w:p>
          <w:p w14:paraId="525A0AF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24.</w:t>
            </w:r>
            <w:r>
              <w:rPr>
                <w:rFonts w:hint="eastAsia" w:ascii="宋体" w:hAnsi="宋体" w:eastAsia="宋体" w:cs="宋体"/>
                <w:sz w:val="21"/>
                <w:szCs w:val="21"/>
              </w:rPr>
              <w:t>UART RS-232串口 1×（DB9 standard block）</w:t>
            </w:r>
          </w:p>
          <w:p w14:paraId="53F6A82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25.</w:t>
            </w:r>
            <w:r>
              <w:rPr>
                <w:rFonts w:hint="eastAsia" w:ascii="宋体" w:hAnsi="宋体" w:eastAsia="宋体" w:cs="宋体"/>
                <w:sz w:val="21"/>
                <w:szCs w:val="21"/>
              </w:rPr>
              <w:t>USB Universal Serial Bus 通用串行总线 1×USB3.0（前置）+1×USB3.0（后）+1 ×USB2.0（前）+1 ×USB2.0（后）</w:t>
            </w:r>
          </w:p>
          <w:p w14:paraId="7128247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26.</w:t>
            </w:r>
            <w:r>
              <w:rPr>
                <w:rFonts w:hint="eastAsia" w:ascii="宋体" w:hAnsi="宋体" w:eastAsia="宋体" w:cs="宋体"/>
                <w:sz w:val="21"/>
                <w:szCs w:val="21"/>
              </w:rPr>
              <w:t>Touch-USB 触摸输入接口 1×Standard Type USB2.0 B port（前置）+1×Standard Type USB2.0 B port（后）</w:t>
            </w:r>
          </w:p>
          <w:p w14:paraId="7558E4E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27.</w:t>
            </w:r>
            <w:r>
              <w:rPr>
                <w:rFonts w:hint="eastAsia" w:ascii="宋体" w:hAnsi="宋体" w:eastAsia="宋体" w:cs="宋体"/>
                <w:sz w:val="21"/>
                <w:szCs w:val="21"/>
              </w:rPr>
              <w:t>Audio ouput(Earphone) 音频输出接口 1×（3.5 φ Mini Jack）</w:t>
            </w:r>
          </w:p>
          <w:p w14:paraId="2B6DCD1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28.</w:t>
            </w:r>
            <w:r>
              <w:rPr>
                <w:rFonts w:hint="eastAsia" w:ascii="宋体" w:hAnsi="宋体" w:eastAsia="宋体" w:cs="宋体"/>
                <w:sz w:val="21"/>
                <w:szCs w:val="21"/>
              </w:rPr>
              <w:t>Ethernet Input 以太网输入 1×（RJ45 jack）（一网通）</w:t>
            </w:r>
          </w:p>
          <w:p w14:paraId="2B0EBAB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28.</w:t>
            </w:r>
            <w:r>
              <w:rPr>
                <w:rFonts w:hint="eastAsia" w:ascii="宋体" w:hAnsi="宋体" w:eastAsia="宋体" w:cs="宋体"/>
                <w:sz w:val="21"/>
                <w:szCs w:val="21"/>
              </w:rPr>
              <w:t>Wifi Aerial 无线网天线 2.4G+5G built-in module，1×Bluetooth2.1+EDR/3.0/4.x/5.2/5.3/5.4</w:t>
            </w:r>
          </w:p>
          <w:p w14:paraId="0BA6D54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29.</w:t>
            </w:r>
            <w:r>
              <w:rPr>
                <w:rFonts w:hint="eastAsia" w:ascii="宋体" w:hAnsi="宋体" w:eastAsia="宋体" w:cs="宋体"/>
                <w:sz w:val="21"/>
                <w:szCs w:val="21"/>
              </w:rPr>
              <w:t>MIC in 麦克风输入 1×（Mini Jack）</w:t>
            </w:r>
          </w:p>
          <w:p w14:paraId="6169CD7F">
            <w:pPr>
              <w:numPr>
                <w:ilvl w:val="0"/>
                <w:numId w:val="0"/>
              </w:numPr>
              <w:spacing w:before="24" w:line="360" w:lineRule="auto"/>
              <w:ind w:left="130" w:leftChars="0" w:right="73" w:right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30.</w:t>
            </w:r>
            <w:r>
              <w:rPr>
                <w:rFonts w:hint="eastAsia" w:ascii="宋体" w:hAnsi="宋体" w:eastAsia="宋体" w:cs="宋体"/>
                <w:sz w:val="21"/>
                <w:szCs w:val="21"/>
              </w:rPr>
              <w:t>Speaker 喇叭 2×10W (SPK: 8Ω/16W)</w:t>
            </w:r>
          </w:p>
        </w:tc>
        <w:tc>
          <w:tcPr>
            <w:tcW w:w="1201" w:type="dxa"/>
            <w:vAlign w:val="center"/>
          </w:tcPr>
          <w:p w14:paraId="61D330D2">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593" w:type="dxa"/>
            <w:vAlign w:val="center"/>
          </w:tcPr>
          <w:p w14:paraId="58568E0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6F5E0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7611D11E">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158</w:t>
            </w:r>
          </w:p>
        </w:tc>
        <w:tc>
          <w:tcPr>
            <w:tcW w:w="1293" w:type="dxa"/>
            <w:vAlign w:val="center"/>
          </w:tcPr>
          <w:p w14:paraId="6AEC6FA5">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高清播放控制器</w:t>
            </w:r>
          </w:p>
        </w:tc>
        <w:tc>
          <w:tcPr>
            <w:tcW w:w="5937" w:type="dxa"/>
            <w:vAlign w:val="center"/>
          </w:tcPr>
          <w:p w14:paraId="3E596217">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1.名称：高清播放控制器</w:t>
            </w:r>
          </w:p>
          <w:p w14:paraId="23EF424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2.规格型号：定制，嵌入式操作系统，支持远程内容推送，网络协议控制播放，输出视频分辨率≥1920*1080，支持多通道同步播放，支持异步、同步、时间轴策略定制播放，兼容中控系统控制</w:t>
            </w:r>
          </w:p>
        </w:tc>
        <w:tc>
          <w:tcPr>
            <w:tcW w:w="1201" w:type="dxa"/>
            <w:vAlign w:val="center"/>
          </w:tcPr>
          <w:p w14:paraId="2CD8976A">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15CFEF02">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2C54A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53" w:type="dxa"/>
            <w:vAlign w:val="center"/>
          </w:tcPr>
          <w:p w14:paraId="3D96F091">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159</w:t>
            </w:r>
          </w:p>
        </w:tc>
        <w:tc>
          <w:tcPr>
            <w:tcW w:w="1293" w:type="dxa"/>
            <w:vAlign w:val="center"/>
          </w:tcPr>
          <w:p w14:paraId="05896DFA">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222DAC1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6FDB85A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6334E1E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0F43AA0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4. 打开指定文件支持格式：本地绝对路径、本地相对路径、局域网共享路径</w:t>
            </w:r>
          </w:p>
          <w:p w14:paraId="18B0B31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5C90718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6BB3DE9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6.同步联动模式：</w:t>
            </w:r>
          </w:p>
          <w:p w14:paraId="0F7A261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479928A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21E7F226">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3F3D406B">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0B203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3BEC82B3">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160</w:t>
            </w:r>
          </w:p>
        </w:tc>
        <w:tc>
          <w:tcPr>
            <w:tcW w:w="1293" w:type="dxa"/>
            <w:vAlign w:val="center"/>
          </w:tcPr>
          <w:p w14:paraId="2FA7ABD4">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流媒体数字内容</w:t>
            </w:r>
          </w:p>
        </w:tc>
        <w:tc>
          <w:tcPr>
            <w:tcW w:w="5937" w:type="dxa"/>
            <w:vAlign w:val="center"/>
          </w:tcPr>
          <w:p w14:paraId="09243DB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1.名称：流媒体数字内容</w:t>
            </w:r>
          </w:p>
          <w:p w14:paraId="5B115B6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2.规格：资料收集、剪辑、包装</w:t>
            </w:r>
          </w:p>
          <w:p w14:paraId="0A87D4C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视频编码画质：1080P 备用版 H.264 编码，码率≥8Mbps</w:t>
            </w:r>
          </w:p>
          <w:p w14:paraId="3539F58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互动响应性能：用户操作响应延迟≤300ms，剧情分支切换加载时长≤500ms</w:t>
            </w:r>
          </w:p>
        </w:tc>
        <w:tc>
          <w:tcPr>
            <w:tcW w:w="1201" w:type="dxa"/>
            <w:vAlign w:val="center"/>
          </w:tcPr>
          <w:p w14:paraId="34EA5AC8">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35EC9F99">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2F5E2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9477" w:type="dxa"/>
            <w:gridSpan w:val="5"/>
            <w:vAlign w:val="center"/>
          </w:tcPr>
          <w:p w14:paraId="47F9BCF0">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投影系统</w:t>
            </w:r>
          </w:p>
        </w:tc>
      </w:tr>
      <w:tr w14:paraId="3DD30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453" w:type="dxa"/>
            <w:vAlign w:val="center"/>
          </w:tcPr>
          <w:p w14:paraId="60C69A0B">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161</w:t>
            </w:r>
          </w:p>
        </w:tc>
        <w:tc>
          <w:tcPr>
            <w:tcW w:w="1293" w:type="dxa"/>
            <w:vAlign w:val="center"/>
          </w:tcPr>
          <w:p w14:paraId="0980B178">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激光投影</w:t>
            </w:r>
          </w:p>
        </w:tc>
        <w:tc>
          <w:tcPr>
            <w:tcW w:w="5937" w:type="dxa"/>
            <w:vAlign w:val="center"/>
          </w:tcPr>
          <w:p w14:paraId="6FE7EF75">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rPr>
              <w:t>1.名称：激光投影机,10.7亿色彩，亮度：大于7000流明（ISO）光源寿命：20,000小时，分辨率：1920×1200</w:t>
            </w:r>
          </w:p>
          <w:p w14:paraId="4D9CA584">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rPr>
              <w:t>2.含吊架</w:t>
            </w:r>
          </w:p>
          <w:p w14:paraId="083A4963">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激光光源，20000小时光源寿命（正常模式），30000小时光源寿命（节能模式）</w:t>
            </w:r>
          </w:p>
          <w:p w14:paraId="1910AD0A">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3LCD投影技术</w:t>
            </w:r>
          </w:p>
          <w:p w14:paraId="7550360A">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液晶面板≥0.67英寸含微透镜*3</w:t>
            </w:r>
          </w:p>
          <w:p w14:paraId="3D696C89">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亮度≥7300流明（符合ISO21118标准），分辨率：WUXGA（1920*1200），支持4K 信号输入，对比度≥5000,000:1（符合ISO21118标准）</w:t>
            </w:r>
          </w:p>
          <w:p w14:paraId="303CDCD9">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中心亮度≥7900流明，色彩亮度≥7300流明</w:t>
            </w:r>
          </w:p>
          <w:p w14:paraId="2F926C86">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支持恒定亮度输出模式，用户可以在亮度100%~70%之间，以1%为单位进行亮度调节</w:t>
            </w:r>
          </w:p>
          <w:p w14:paraId="03DF7D7D">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投射比：1.35-2.20；</w:t>
            </w:r>
          </w:p>
          <w:p w14:paraId="399D7F30">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大范围镜头位移：垂直±50%，水平±20%</w:t>
            </w:r>
          </w:p>
          <w:p w14:paraId="38C9C091">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11.</w:t>
            </w:r>
            <w:r>
              <w:rPr>
                <w:rFonts w:hint="eastAsia" w:ascii="宋体" w:hAnsi="宋体" w:eastAsia="宋体" w:cs="宋体"/>
                <w:sz w:val="21"/>
                <w:szCs w:val="21"/>
                <w:highlight w:val="none"/>
              </w:rPr>
              <w:t>镜头参数：F=1.5-1.7,f=20.0mm-31.8mm</w:t>
            </w:r>
          </w:p>
          <w:p w14:paraId="5041ADFF">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镜头光学变焦比：1-1.6倍</w:t>
            </w:r>
          </w:p>
          <w:p w14:paraId="2FA87DC6">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13.</w:t>
            </w:r>
            <w:r>
              <w:rPr>
                <w:rFonts w:hint="eastAsia" w:ascii="宋体" w:hAnsi="宋体" w:eastAsia="宋体" w:cs="宋体"/>
                <w:sz w:val="21"/>
                <w:szCs w:val="21"/>
                <w:highlight w:val="none"/>
              </w:rPr>
              <w:t>支持投影尺寸：50’’-500’’</w:t>
            </w:r>
          </w:p>
          <w:p w14:paraId="698C2A3B">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14.</w:t>
            </w:r>
            <w:r>
              <w:rPr>
                <w:rFonts w:hint="eastAsia" w:ascii="宋体" w:hAnsi="宋体" w:eastAsia="宋体" w:cs="宋体"/>
                <w:sz w:val="21"/>
                <w:szCs w:val="21"/>
                <w:highlight w:val="none"/>
              </w:rPr>
              <w:t>重量≤9KG</w:t>
            </w:r>
          </w:p>
          <w:p w14:paraId="05CFC706">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rPr>
              <w:t>整机功耗≤396W（正常模式），≤300W（静音模式），待机功耗≤0.5W</w:t>
            </w:r>
          </w:p>
          <w:p w14:paraId="203ED36C">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16.</w:t>
            </w:r>
            <w:r>
              <w:rPr>
                <w:rFonts w:hint="eastAsia" w:ascii="宋体" w:hAnsi="宋体" w:eastAsia="宋体" w:cs="宋体"/>
                <w:sz w:val="21"/>
                <w:szCs w:val="21"/>
                <w:highlight w:val="none"/>
              </w:rPr>
              <w:t>内置10W扬声器</w:t>
            </w:r>
          </w:p>
          <w:p w14:paraId="716646EE">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17.</w:t>
            </w:r>
            <w:r>
              <w:rPr>
                <w:rFonts w:hint="eastAsia" w:ascii="宋体" w:hAnsi="宋体" w:eastAsia="宋体" w:cs="宋体"/>
                <w:sz w:val="21"/>
                <w:szCs w:val="21"/>
                <w:highlight w:val="none"/>
              </w:rPr>
              <w:t>HDMI×2、HDBaseT×1、Stereo mini（Audio out） x1，RS-232C×1，RJ45×1，USB Type A×2，USB Type B（For Service）×1，内置无线网卡，HDMI OUT×1</w:t>
            </w:r>
          </w:p>
          <w:p w14:paraId="4F0D2EEA">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18.</w:t>
            </w:r>
            <w:r>
              <w:rPr>
                <w:rFonts w:hint="eastAsia" w:ascii="宋体" w:hAnsi="宋体" w:eastAsia="宋体" w:cs="宋体"/>
                <w:sz w:val="21"/>
                <w:szCs w:val="21"/>
                <w:highlight w:val="none"/>
              </w:rPr>
              <w:t>支持屏幕尺寸：4:3，16:6，16:9，16:10，21:9</w:t>
            </w:r>
          </w:p>
          <w:p w14:paraId="0BF729E4">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19.</w:t>
            </w:r>
            <w:r>
              <w:rPr>
                <w:rFonts w:hint="eastAsia" w:ascii="宋体" w:hAnsi="宋体" w:eastAsia="宋体" w:cs="宋体"/>
                <w:sz w:val="21"/>
                <w:szCs w:val="21"/>
                <w:highlight w:val="none"/>
              </w:rPr>
              <w:t>画面可选7种颜色模式，3种锐利增强模式</w:t>
            </w:r>
          </w:p>
          <w:p w14:paraId="29A88A1C">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20.</w:t>
            </w:r>
            <w:r>
              <w:rPr>
                <w:rFonts w:hint="eastAsia" w:ascii="宋体" w:hAnsi="宋体" w:eastAsia="宋体" w:cs="宋体"/>
                <w:sz w:val="21"/>
                <w:szCs w:val="21"/>
                <w:highlight w:val="none"/>
              </w:rPr>
              <w:t>支持细节增强和超解像功能，大幅增强投影机的清晰度，使得文字和图片更加清晰</w:t>
            </w:r>
          </w:p>
          <w:p w14:paraId="55FC45B0">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21.</w:t>
            </w:r>
            <w:r>
              <w:rPr>
                <w:rFonts w:hint="eastAsia" w:ascii="宋体" w:hAnsi="宋体" w:eastAsia="宋体" w:cs="宋体"/>
                <w:sz w:val="21"/>
                <w:szCs w:val="21"/>
                <w:highlight w:val="none"/>
              </w:rPr>
              <w:t>支持Wi-Fi CERTIFIED Miracast 2代（Screen Mirroring）,实现手机、平板、电脑等智能设备无线网络投影</w:t>
            </w:r>
          </w:p>
          <w:p w14:paraId="0BA2EB56">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22.</w:t>
            </w:r>
            <w:r>
              <w:rPr>
                <w:rFonts w:hint="eastAsia" w:ascii="宋体" w:hAnsi="宋体" w:eastAsia="宋体" w:cs="宋体"/>
                <w:sz w:val="21"/>
                <w:szCs w:val="21"/>
                <w:highlight w:val="none"/>
              </w:rPr>
              <w:t>支持Wi-Fi 6协议</w:t>
            </w:r>
          </w:p>
          <w:p w14:paraId="37D4F212">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23.</w:t>
            </w:r>
            <w:r>
              <w:rPr>
                <w:rFonts w:hint="eastAsia" w:ascii="宋体" w:hAnsi="宋体" w:eastAsia="宋体" w:cs="宋体"/>
                <w:sz w:val="21"/>
                <w:szCs w:val="21"/>
                <w:highlight w:val="none"/>
              </w:rPr>
              <w:t>内置四画面分割投影功能（即单台投影机能同时并列显示四个画面）</w:t>
            </w:r>
          </w:p>
          <w:p w14:paraId="4A02D73C">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24.</w:t>
            </w:r>
            <w:r>
              <w:rPr>
                <w:rFonts w:hint="eastAsia" w:ascii="宋体" w:hAnsi="宋体" w:eastAsia="宋体" w:cs="宋体"/>
                <w:sz w:val="21"/>
                <w:szCs w:val="21"/>
                <w:highlight w:val="none"/>
              </w:rPr>
              <w:t>支持16:6/21:9宽屏显示 (在此模式下同样可以使用四画面分割投影功能)</w:t>
            </w:r>
          </w:p>
          <w:p w14:paraId="297953AD">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25.</w:t>
            </w:r>
            <w:r>
              <w:rPr>
                <w:rFonts w:hint="eastAsia" w:ascii="宋体" w:hAnsi="宋体" w:eastAsia="宋体" w:cs="宋体"/>
                <w:sz w:val="21"/>
                <w:szCs w:val="21"/>
                <w:highlight w:val="none"/>
              </w:rPr>
              <w:t>支持360度安装</w:t>
            </w:r>
          </w:p>
          <w:p w14:paraId="39477F0C">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26.</w:t>
            </w:r>
            <w:r>
              <w:rPr>
                <w:rFonts w:hint="eastAsia" w:ascii="宋体" w:hAnsi="宋体" w:eastAsia="宋体" w:cs="宋体"/>
                <w:sz w:val="21"/>
                <w:szCs w:val="21"/>
                <w:highlight w:val="none"/>
              </w:rPr>
              <w:t>镜头居中设计，便捷安装</w:t>
            </w:r>
          </w:p>
          <w:p w14:paraId="02C21C15">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27.</w:t>
            </w:r>
            <w:r>
              <w:rPr>
                <w:rFonts w:hint="eastAsia" w:ascii="宋体" w:hAnsi="宋体" w:eastAsia="宋体" w:cs="宋体"/>
                <w:sz w:val="21"/>
                <w:szCs w:val="21"/>
                <w:highlight w:val="none"/>
              </w:rPr>
              <w:t>支持自适应gamma调节功能，可以逐帧分析影像并自动调整gamma曲线，使得投影画面拥有最佳对比度</w:t>
            </w:r>
          </w:p>
          <w:p w14:paraId="03ADF85B">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28.</w:t>
            </w:r>
            <w:r>
              <w:rPr>
                <w:rFonts w:hint="eastAsia" w:ascii="宋体" w:hAnsi="宋体" w:eastAsia="宋体" w:cs="宋体"/>
                <w:sz w:val="21"/>
                <w:szCs w:val="21"/>
                <w:highlight w:val="none"/>
              </w:rPr>
              <w:t>支持快速四角调节校正，水平垂直梯形校正、弧形校正、点校正；</w:t>
            </w:r>
          </w:p>
          <w:p w14:paraId="5BE962E5">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29.</w:t>
            </w:r>
            <w:r>
              <w:rPr>
                <w:rFonts w:hint="eastAsia" w:ascii="宋体" w:hAnsi="宋体" w:eastAsia="宋体" w:cs="宋体"/>
                <w:sz w:val="21"/>
                <w:szCs w:val="21"/>
                <w:highlight w:val="none"/>
              </w:rPr>
              <w:t>随投影机配备机身接口盖，使投影机呈现简约时尚平整的外观</w:t>
            </w:r>
          </w:p>
          <w:p w14:paraId="56FDD149">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支持日程管理功能</w:t>
            </w:r>
          </w:p>
          <w:p w14:paraId="2C990DBA">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31.</w:t>
            </w:r>
            <w:r>
              <w:rPr>
                <w:rFonts w:hint="eastAsia" w:ascii="宋体" w:hAnsi="宋体" w:eastAsia="宋体" w:cs="宋体"/>
                <w:sz w:val="21"/>
                <w:szCs w:val="21"/>
                <w:highlight w:val="none"/>
              </w:rPr>
              <w:t>支持快速启动，8秒迅速开机，0秒关机无需等待</w:t>
            </w:r>
          </w:p>
          <w:p w14:paraId="547E3E3F">
            <w:pPr>
              <w:numPr>
                <w:ilvl w:val="0"/>
                <w:numId w:val="0"/>
              </w:numPr>
              <w:spacing w:before="24" w:line="360" w:lineRule="auto"/>
              <w:ind w:left="130" w:leftChars="0" w:right="73" w:rightChars="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32.</w:t>
            </w:r>
            <w:r>
              <w:rPr>
                <w:rFonts w:hint="eastAsia" w:ascii="宋体" w:hAnsi="宋体" w:eastAsia="宋体" w:cs="宋体"/>
                <w:sz w:val="21"/>
                <w:szCs w:val="21"/>
                <w:highlight w:val="none"/>
              </w:rPr>
              <w:t>支持U盘直读，插入即可播放U盘视频，图片等内容</w:t>
            </w:r>
          </w:p>
        </w:tc>
        <w:tc>
          <w:tcPr>
            <w:tcW w:w="1201" w:type="dxa"/>
            <w:vAlign w:val="center"/>
          </w:tcPr>
          <w:p w14:paraId="064E2E82">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12AFB48A">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2C0D8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453" w:type="dxa"/>
            <w:vAlign w:val="center"/>
          </w:tcPr>
          <w:p w14:paraId="31F11725">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162</w:t>
            </w:r>
          </w:p>
        </w:tc>
        <w:tc>
          <w:tcPr>
            <w:tcW w:w="1293" w:type="dxa"/>
            <w:vAlign w:val="center"/>
          </w:tcPr>
          <w:p w14:paraId="5711A174">
            <w:pPr>
              <w:spacing w:before="78" w:line="360" w:lineRule="auto"/>
              <w:ind w:right="155"/>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镜头</w:t>
            </w:r>
          </w:p>
        </w:tc>
        <w:tc>
          <w:tcPr>
            <w:tcW w:w="5937" w:type="dxa"/>
            <w:vAlign w:val="center"/>
          </w:tcPr>
          <w:p w14:paraId="08EE6E8F">
            <w:pPr>
              <w:numPr>
                <w:ilvl w:val="0"/>
                <w:numId w:val="0"/>
              </w:numPr>
              <w:spacing w:before="24" w:line="360" w:lineRule="auto"/>
              <w:ind w:left="130" w:leftChars="0" w:right="73" w:rightChars="0"/>
              <w:rPr>
                <w:rFonts w:hint="eastAsia" w:ascii="宋体" w:hAnsi="宋体" w:eastAsia="宋体" w:cs="宋体"/>
                <w:sz w:val="21"/>
                <w:szCs w:val="21"/>
                <w:highlight w:val="none"/>
              </w:rPr>
            </w:pPr>
            <w:r>
              <w:rPr>
                <w:rFonts w:hint="eastAsia" w:ascii="宋体" w:hAnsi="宋体" w:eastAsia="宋体" w:cs="宋体"/>
                <w:sz w:val="21"/>
                <w:szCs w:val="21"/>
                <w:highlight w:val="none"/>
              </w:rPr>
              <w:t>1.超短焦镜头</w:t>
            </w:r>
          </w:p>
        </w:tc>
        <w:tc>
          <w:tcPr>
            <w:tcW w:w="1201" w:type="dxa"/>
            <w:vAlign w:val="center"/>
          </w:tcPr>
          <w:p w14:paraId="0D4DA303">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184F4030">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421CB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8" w:hRule="atLeast"/>
        </w:trPr>
        <w:tc>
          <w:tcPr>
            <w:tcW w:w="453" w:type="dxa"/>
            <w:vAlign w:val="center"/>
          </w:tcPr>
          <w:p w14:paraId="6E1B020C">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163</w:t>
            </w:r>
          </w:p>
        </w:tc>
        <w:tc>
          <w:tcPr>
            <w:tcW w:w="1293" w:type="dxa"/>
            <w:vAlign w:val="center"/>
          </w:tcPr>
          <w:p w14:paraId="5B27B2E6">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视频延长器</w:t>
            </w:r>
          </w:p>
        </w:tc>
        <w:tc>
          <w:tcPr>
            <w:tcW w:w="5937" w:type="dxa"/>
            <w:vAlign w:val="center"/>
          </w:tcPr>
          <w:p w14:paraId="6D61FD8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z w:val="21"/>
                <w:szCs w:val="21"/>
              </w:rPr>
              <w:t>名称：视频延长器</w:t>
            </w:r>
          </w:p>
          <w:p w14:paraId="35FE716C">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2.规格参数：HD-Baset HDMI长距信号传输最大支持100米</w:t>
            </w:r>
          </w:p>
        </w:tc>
        <w:tc>
          <w:tcPr>
            <w:tcW w:w="1201" w:type="dxa"/>
            <w:vAlign w:val="center"/>
          </w:tcPr>
          <w:p w14:paraId="1C2D5DE9">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492820C4">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6419A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6" w:hRule="atLeast"/>
        </w:trPr>
        <w:tc>
          <w:tcPr>
            <w:tcW w:w="453" w:type="dxa"/>
            <w:vAlign w:val="center"/>
          </w:tcPr>
          <w:p w14:paraId="13A010B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164</w:t>
            </w:r>
          </w:p>
        </w:tc>
        <w:tc>
          <w:tcPr>
            <w:tcW w:w="1293" w:type="dxa"/>
            <w:vAlign w:val="center"/>
          </w:tcPr>
          <w:p w14:paraId="38AD9ABC">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工控服务器</w:t>
            </w:r>
          </w:p>
        </w:tc>
        <w:tc>
          <w:tcPr>
            <w:tcW w:w="5937" w:type="dxa"/>
            <w:vAlign w:val="center"/>
          </w:tcPr>
          <w:p w14:paraId="1CD3A11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1.名称：工控服务器</w:t>
            </w:r>
          </w:p>
          <w:p w14:paraId="60BC47C0">
            <w:pPr>
              <w:numPr>
                <w:ilvl w:val="0"/>
                <w:numId w:val="0"/>
              </w:numPr>
              <w:spacing w:before="24" w:line="360" w:lineRule="auto"/>
              <w:ind w:left="130" w:leftChars="0" w:right="73" w:rightChars="0"/>
              <w:rPr>
                <w:rFonts w:hint="default" w:ascii="宋体" w:hAnsi="宋体" w:eastAsia="宋体" w:cs="宋体"/>
                <w:sz w:val="21"/>
                <w:szCs w:val="21"/>
                <w:lang w:val="en-US" w:eastAsia="zh-CN"/>
              </w:rPr>
            </w:pPr>
            <w:r>
              <w:rPr>
                <w:rFonts w:hint="eastAsia" w:ascii="宋体" w:hAnsi="宋体" w:eastAsia="宋体" w:cs="宋体"/>
                <w:sz w:val="21"/>
                <w:szCs w:val="21"/>
              </w:rPr>
              <w:t>2.规格参数：i7 12700/16GB DDR4/SSD:512G/显卡IVIDIA 2000 /4U工控机箱</w:t>
            </w:r>
          </w:p>
        </w:tc>
        <w:tc>
          <w:tcPr>
            <w:tcW w:w="1201" w:type="dxa"/>
            <w:vAlign w:val="center"/>
          </w:tcPr>
          <w:p w14:paraId="23D2BC90">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23332CBF">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59E78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74476DD4">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165</w:t>
            </w:r>
          </w:p>
        </w:tc>
        <w:tc>
          <w:tcPr>
            <w:tcW w:w="1293" w:type="dxa"/>
            <w:vAlign w:val="center"/>
          </w:tcPr>
          <w:p w14:paraId="40BB24E8">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音响系统</w:t>
            </w:r>
          </w:p>
        </w:tc>
        <w:tc>
          <w:tcPr>
            <w:tcW w:w="5937" w:type="dxa"/>
            <w:vAlign w:val="center"/>
          </w:tcPr>
          <w:p w14:paraId="571497A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1.名称：音响系统</w:t>
            </w:r>
          </w:p>
          <w:p w14:paraId="46DF02E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2.内置24Bit A/D、D/A转换；24位DSP处理器，48KHz高速采样，采用高速浮点运算。</w:t>
            </w:r>
          </w:p>
          <w:p w14:paraId="72AEB2E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3.采用自适应环境啸叫抑制算法（AFC）智能(AGC)双向电平控制技术，3路麦克风输入，独立的调整灵敏调证。</w:t>
            </w:r>
          </w:p>
          <w:p w14:paraId="466EFE4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4.每路MIC独立的48V幻象电源供电，可以独立开关。</w:t>
            </w:r>
          </w:p>
          <w:p w14:paraId="4F69E07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5.带8欧：2x200W，4欧：2x300W功率输出</w:t>
            </w:r>
          </w:p>
        </w:tc>
        <w:tc>
          <w:tcPr>
            <w:tcW w:w="1201" w:type="dxa"/>
            <w:vAlign w:val="center"/>
          </w:tcPr>
          <w:p w14:paraId="34547D91">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26611AE7">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29EF1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3" w:hRule="atLeast"/>
        </w:trPr>
        <w:tc>
          <w:tcPr>
            <w:tcW w:w="453" w:type="dxa"/>
            <w:vAlign w:val="center"/>
          </w:tcPr>
          <w:p w14:paraId="6B0FB4D5">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166</w:t>
            </w:r>
          </w:p>
        </w:tc>
        <w:tc>
          <w:tcPr>
            <w:tcW w:w="1293" w:type="dxa"/>
            <w:vAlign w:val="center"/>
          </w:tcPr>
          <w:p w14:paraId="077CB081">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11DBF82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75C36E6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613EBF3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22623C47">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4.打开指定文件支持格式：本地绝对路径、本地相对路径、局域网共享路径</w:t>
            </w:r>
          </w:p>
          <w:p w14:paraId="3271C05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50CEB53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443DF16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6.同步联动模式：</w:t>
            </w:r>
          </w:p>
          <w:p w14:paraId="7A48B37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0301A49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0670DCC7">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41C80296">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14D13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37F42F7D">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167</w:t>
            </w:r>
          </w:p>
        </w:tc>
        <w:tc>
          <w:tcPr>
            <w:tcW w:w="1293" w:type="dxa"/>
            <w:vAlign w:val="center"/>
          </w:tcPr>
          <w:p w14:paraId="30D03DFB">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数字内容</w:t>
            </w:r>
          </w:p>
        </w:tc>
        <w:tc>
          <w:tcPr>
            <w:tcW w:w="5937" w:type="dxa"/>
            <w:vAlign w:val="center"/>
          </w:tcPr>
          <w:p w14:paraId="2EDBB9B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1.名称：数字内容多媒体视频</w:t>
            </w:r>
          </w:p>
          <w:p w14:paraId="5B3547A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2.规格：包含资料收集/多媒体脚本/剪辑/特效/包装</w:t>
            </w:r>
          </w:p>
          <w:p w14:paraId="2B91830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3.高清MP4，格式：1080P</w:t>
            </w:r>
          </w:p>
          <w:p w14:paraId="636CCA17">
            <w:pPr>
              <w:numPr>
                <w:ilvl w:val="0"/>
                <w:numId w:val="0"/>
              </w:numPr>
              <w:spacing w:before="24" w:line="360" w:lineRule="auto"/>
              <w:ind w:left="130" w:leftChars="0" w:right="73" w:rightChars="0"/>
              <w:rPr>
                <w:rFonts w:hint="default" w:ascii="宋体" w:hAnsi="宋体" w:eastAsia="宋体" w:cs="宋体"/>
                <w:sz w:val="21"/>
                <w:szCs w:val="21"/>
                <w:lang w:val="en-US" w:eastAsia="zh-CN"/>
              </w:rPr>
            </w:pPr>
            <w:r>
              <w:rPr>
                <w:rFonts w:hint="eastAsia" w:ascii="宋体" w:hAnsi="宋体" w:eastAsia="宋体" w:cs="宋体"/>
                <w:sz w:val="21"/>
                <w:szCs w:val="21"/>
              </w:rPr>
              <w:t>4.时长3分钟</w:t>
            </w:r>
          </w:p>
        </w:tc>
        <w:tc>
          <w:tcPr>
            <w:tcW w:w="1201" w:type="dxa"/>
            <w:vAlign w:val="center"/>
          </w:tcPr>
          <w:p w14:paraId="575439D6">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376EA327">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4A18C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9477" w:type="dxa"/>
            <w:gridSpan w:val="5"/>
            <w:vAlign w:val="center"/>
          </w:tcPr>
          <w:p w14:paraId="05F109D0">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交互查询系统</w:t>
            </w:r>
          </w:p>
        </w:tc>
      </w:tr>
      <w:tr w14:paraId="30EFD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453" w:type="dxa"/>
            <w:vAlign w:val="center"/>
          </w:tcPr>
          <w:p w14:paraId="51609BB2">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168</w:t>
            </w:r>
          </w:p>
        </w:tc>
        <w:tc>
          <w:tcPr>
            <w:tcW w:w="1293" w:type="dxa"/>
            <w:vAlign w:val="center"/>
          </w:tcPr>
          <w:p w14:paraId="14522686">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触摸一体机</w:t>
            </w:r>
          </w:p>
        </w:tc>
        <w:tc>
          <w:tcPr>
            <w:tcW w:w="5937" w:type="dxa"/>
            <w:vAlign w:val="center"/>
          </w:tcPr>
          <w:p w14:paraId="7F386E9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1.名称：触摸一体机</w:t>
            </w:r>
          </w:p>
          <w:p w14:paraId="129EBFC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2.规格型号：32寸一体机</w:t>
            </w:r>
          </w:p>
          <w:p w14:paraId="1DAC6F1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3.其他：含液压伸缩支架</w:t>
            </w:r>
          </w:p>
          <w:p w14:paraId="50631D6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屏幕尺寸 32"</w:t>
            </w:r>
          </w:p>
          <w:p w14:paraId="58C102E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Panel Brand / Model 面板品牌/型号 BOE或者CSOT</w:t>
            </w:r>
          </w:p>
          <w:p w14:paraId="18D4EF0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Resolution / Aspect Ratio 分辨率/长宽比 3840×2160/16:9</w:t>
            </w:r>
          </w:p>
          <w:p w14:paraId="4A9E98F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Active Area 显示区域 1209.6×680.4(mm)</w:t>
            </w:r>
          </w:p>
          <w:p w14:paraId="5F4FA7B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Backlight Type 背光源类型 直下式WLED</w:t>
            </w:r>
          </w:p>
          <w:p w14:paraId="10F4875C">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Brightness 亮度 250~300cd/m2 (Typical)</w:t>
            </w:r>
          </w:p>
          <w:p w14:paraId="1FA6814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rPr>
              <w:t>Contrast Ratio 对比度 1200:1 (Typical)</w:t>
            </w:r>
          </w:p>
          <w:p w14:paraId="3724053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Pixel Pitch 像素间距 0.315(mm) (H) x 0.315(mm) (V)</w:t>
            </w:r>
          </w:p>
          <w:p w14:paraId="373F10DC">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rPr>
              <w:t>Response Time 响应时间 8 GTG(ms)</w:t>
            </w:r>
          </w:p>
          <w:p w14:paraId="286FECF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13.</w:t>
            </w:r>
            <w:r>
              <w:rPr>
                <w:rFonts w:hint="eastAsia" w:ascii="宋体" w:hAnsi="宋体" w:eastAsia="宋体" w:cs="宋体"/>
                <w:sz w:val="21"/>
                <w:szCs w:val="21"/>
              </w:rPr>
              <w:t>Viewing Angle 视角 89 / 89 / 89 / 89</w:t>
            </w:r>
          </w:p>
          <w:p w14:paraId="4EE23B3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14.</w:t>
            </w:r>
            <w:r>
              <w:rPr>
                <w:rFonts w:hint="eastAsia" w:ascii="宋体" w:hAnsi="宋体" w:eastAsia="宋体" w:cs="宋体"/>
                <w:sz w:val="21"/>
                <w:szCs w:val="21"/>
              </w:rPr>
              <w:t>Chromaticity Coordinate 色坐标 X:0.283 +0.03 Y：0.297±0.03</w:t>
            </w:r>
          </w:p>
          <w:p w14:paraId="42D749A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15.</w:t>
            </w:r>
            <w:r>
              <w:rPr>
                <w:rFonts w:hint="eastAsia" w:ascii="宋体" w:hAnsi="宋体" w:eastAsia="宋体" w:cs="宋体"/>
                <w:sz w:val="21"/>
                <w:szCs w:val="21"/>
              </w:rPr>
              <w:t>Display Colors 色彩度 8bits + FRC，1.07G colors</w:t>
            </w:r>
          </w:p>
          <w:p w14:paraId="4C6AD5FC">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16.</w:t>
            </w:r>
            <w:r>
              <w:rPr>
                <w:rFonts w:hint="eastAsia" w:ascii="宋体" w:hAnsi="宋体" w:eastAsia="宋体" w:cs="宋体"/>
                <w:sz w:val="21"/>
                <w:szCs w:val="21"/>
              </w:rPr>
              <w:t>Panel Frame Rate 面板帧频 60Hz</w:t>
            </w:r>
          </w:p>
          <w:p w14:paraId="6D21833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17.</w:t>
            </w:r>
            <w:r>
              <w:rPr>
                <w:rFonts w:hint="eastAsia" w:ascii="宋体" w:hAnsi="宋体" w:eastAsia="宋体" w:cs="宋体"/>
                <w:sz w:val="21"/>
                <w:szCs w:val="21"/>
              </w:rPr>
              <w:t>Color Gamut 色域覆盖率 72%（NTSC）</w:t>
            </w:r>
          </w:p>
          <w:p w14:paraId="5B9ECD5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18.</w:t>
            </w:r>
            <w:r>
              <w:rPr>
                <w:rFonts w:hint="eastAsia" w:ascii="宋体" w:hAnsi="宋体" w:eastAsia="宋体" w:cs="宋体"/>
                <w:sz w:val="21"/>
                <w:szCs w:val="21"/>
              </w:rPr>
              <w:t>Brightness Uniformity 亮度均匀性 九宫格65%以上</w:t>
            </w:r>
          </w:p>
          <w:p w14:paraId="34AA76B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19.</w:t>
            </w:r>
            <w:r>
              <w:rPr>
                <w:rFonts w:hint="eastAsia" w:ascii="宋体" w:hAnsi="宋体" w:eastAsia="宋体" w:cs="宋体"/>
                <w:sz w:val="21"/>
                <w:szCs w:val="21"/>
              </w:rPr>
              <w:t>Life Time 寿命 30000 Hrs</w:t>
            </w:r>
          </w:p>
          <w:p w14:paraId="0584789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PCBA model 主板型号 CP.MT9679.PE831</w:t>
            </w:r>
          </w:p>
          <w:p w14:paraId="1E63F1B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Chipset 主芯片 MT9679(Quad core ARM Cortex-A73 )</w:t>
            </w:r>
          </w:p>
          <w:p w14:paraId="3577808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22.</w:t>
            </w:r>
            <w:r>
              <w:rPr>
                <w:rFonts w:hint="eastAsia" w:ascii="宋体" w:hAnsi="宋体" w:eastAsia="宋体" w:cs="宋体"/>
                <w:sz w:val="21"/>
                <w:szCs w:val="21"/>
              </w:rPr>
              <w:t>GPU 图形处理器 Mali G52MC1</w:t>
            </w:r>
          </w:p>
          <w:p w14:paraId="2FD4C18C">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23.</w:t>
            </w:r>
            <w:r>
              <w:rPr>
                <w:rFonts w:hint="eastAsia" w:ascii="宋体" w:hAnsi="宋体" w:eastAsia="宋体" w:cs="宋体"/>
                <w:sz w:val="21"/>
                <w:szCs w:val="21"/>
              </w:rPr>
              <w:t>RAM 运行内存 4、8 GB（可选）</w:t>
            </w:r>
          </w:p>
          <w:p w14:paraId="2E9FF57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24.</w:t>
            </w:r>
            <w:r>
              <w:rPr>
                <w:rFonts w:hint="eastAsia" w:ascii="宋体" w:hAnsi="宋体" w:eastAsia="宋体" w:cs="宋体"/>
                <w:sz w:val="21"/>
                <w:szCs w:val="21"/>
              </w:rPr>
              <w:t>ROM 存储内存 32、128 GB EMMC（可选）</w:t>
            </w:r>
          </w:p>
          <w:p w14:paraId="034E1D5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25.</w:t>
            </w:r>
            <w:r>
              <w:rPr>
                <w:rFonts w:hint="eastAsia" w:ascii="宋体" w:hAnsi="宋体" w:eastAsia="宋体" w:cs="宋体"/>
                <w:sz w:val="21"/>
                <w:szCs w:val="21"/>
              </w:rPr>
              <w:t>Video Format 视频格式 MPEG-2/4,AVS,H.264,H.265,TS,Realmedia…</w:t>
            </w:r>
          </w:p>
          <w:p w14:paraId="4D98B2E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26.</w:t>
            </w:r>
            <w:r>
              <w:rPr>
                <w:rFonts w:hint="eastAsia" w:ascii="宋体" w:hAnsi="宋体" w:eastAsia="宋体" w:cs="宋体"/>
                <w:sz w:val="21"/>
                <w:szCs w:val="21"/>
              </w:rPr>
              <w:t>Audio Format 音频格式 MPEG1/2 layer I/II,AAC-Lc,WMA…</w:t>
            </w:r>
          </w:p>
          <w:p w14:paraId="459DAAC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27.</w:t>
            </w:r>
            <w:r>
              <w:rPr>
                <w:rFonts w:hint="eastAsia" w:ascii="宋体" w:hAnsi="宋体" w:eastAsia="宋体" w:cs="宋体"/>
                <w:sz w:val="21"/>
                <w:szCs w:val="21"/>
              </w:rPr>
              <w:t>System Version 系统版本 Android14</w:t>
            </w:r>
          </w:p>
          <w:p w14:paraId="4127D43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28.</w:t>
            </w:r>
            <w:r>
              <w:rPr>
                <w:rFonts w:hint="eastAsia" w:ascii="宋体" w:hAnsi="宋体" w:eastAsia="宋体" w:cs="宋体"/>
                <w:sz w:val="21"/>
                <w:szCs w:val="21"/>
              </w:rPr>
              <w:t>OSD/UI Languages 用户界面语言 中文</w:t>
            </w:r>
          </w:p>
          <w:p w14:paraId="68A6A7A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29.</w:t>
            </w:r>
            <w:r>
              <w:rPr>
                <w:rFonts w:hint="eastAsia" w:ascii="宋体" w:hAnsi="宋体" w:eastAsia="宋体" w:cs="宋体"/>
                <w:sz w:val="21"/>
                <w:szCs w:val="21"/>
              </w:rPr>
              <w:t>HDMI Input HDMI输入 3×（2.2b jacks）前1后2 1080i、1080p 、2160p（HDMI1 CEC ARC）</w:t>
            </w:r>
          </w:p>
          <w:p w14:paraId="39E9EAA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30.</w:t>
            </w:r>
            <w:r>
              <w:rPr>
                <w:rFonts w:hint="eastAsia" w:ascii="宋体" w:hAnsi="宋体" w:eastAsia="宋体" w:cs="宋体"/>
                <w:sz w:val="21"/>
                <w:szCs w:val="21"/>
              </w:rPr>
              <w:t>SPDIF 数字音频输出 1×（optical socket）</w:t>
            </w:r>
          </w:p>
          <w:p w14:paraId="34DA02F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31.</w:t>
            </w:r>
            <w:r>
              <w:rPr>
                <w:rFonts w:hint="eastAsia" w:ascii="宋体" w:hAnsi="宋体" w:eastAsia="宋体" w:cs="宋体"/>
                <w:sz w:val="21"/>
                <w:szCs w:val="21"/>
              </w:rPr>
              <w:t>TYPE C TYPE C输入 2×（ little socket）前1后1（USB功能）</w:t>
            </w:r>
          </w:p>
          <w:p w14:paraId="5DC9BC4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32.</w:t>
            </w:r>
            <w:r>
              <w:rPr>
                <w:rFonts w:hint="eastAsia" w:ascii="宋体" w:hAnsi="宋体" w:eastAsia="宋体" w:cs="宋体"/>
                <w:sz w:val="21"/>
                <w:szCs w:val="21"/>
              </w:rPr>
              <w:t>UART RS-232串口 1×（DB9 standard block）</w:t>
            </w:r>
          </w:p>
          <w:p w14:paraId="2AF57BC7">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33.</w:t>
            </w:r>
            <w:r>
              <w:rPr>
                <w:rFonts w:hint="eastAsia" w:ascii="宋体" w:hAnsi="宋体" w:eastAsia="宋体" w:cs="宋体"/>
                <w:sz w:val="21"/>
                <w:szCs w:val="21"/>
              </w:rPr>
              <w:t>USB Universal Serial Bus 通用串行总线 1×USB3.0（前置）+1×USB3.0（后）+1 ×USB2.0（前）+1 ×USB2.0（后）</w:t>
            </w:r>
          </w:p>
          <w:p w14:paraId="74A0302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34.</w:t>
            </w:r>
            <w:r>
              <w:rPr>
                <w:rFonts w:hint="eastAsia" w:ascii="宋体" w:hAnsi="宋体" w:eastAsia="宋体" w:cs="宋体"/>
                <w:sz w:val="21"/>
                <w:szCs w:val="21"/>
              </w:rPr>
              <w:t>Touch-USB 触摸输入接口 1×Standard Type USB2.0 B port（前置）+1×Standard Type USB2.0 B port（后）</w:t>
            </w:r>
          </w:p>
          <w:p w14:paraId="667EEEF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35.</w:t>
            </w:r>
            <w:r>
              <w:rPr>
                <w:rFonts w:hint="eastAsia" w:ascii="宋体" w:hAnsi="宋体" w:eastAsia="宋体" w:cs="宋体"/>
                <w:sz w:val="21"/>
                <w:szCs w:val="21"/>
              </w:rPr>
              <w:t>Audio ouput(Earphone) 音频输出接口 1×（3.5 φ Mini Jack）</w:t>
            </w:r>
          </w:p>
          <w:p w14:paraId="5BE0C65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36.</w:t>
            </w:r>
            <w:r>
              <w:rPr>
                <w:rFonts w:hint="eastAsia" w:ascii="宋体" w:hAnsi="宋体" w:eastAsia="宋体" w:cs="宋体"/>
                <w:sz w:val="21"/>
                <w:szCs w:val="21"/>
              </w:rPr>
              <w:t>Ethernet Input 以太网输入 1×（RJ45 jack）（一网通）</w:t>
            </w:r>
          </w:p>
          <w:p w14:paraId="0BE5DD3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37.</w:t>
            </w:r>
            <w:r>
              <w:rPr>
                <w:rFonts w:hint="eastAsia" w:ascii="宋体" w:hAnsi="宋体" w:eastAsia="宋体" w:cs="宋体"/>
                <w:sz w:val="21"/>
                <w:szCs w:val="21"/>
              </w:rPr>
              <w:t>Wifi Aerial 无线网天线 2.4G+5G built-in module，1×Bluetooth2.1+EDR/3.0/4.x/5.2/5.3/5.4</w:t>
            </w:r>
          </w:p>
          <w:p w14:paraId="2272AB1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38.</w:t>
            </w:r>
            <w:r>
              <w:rPr>
                <w:rFonts w:hint="eastAsia" w:ascii="宋体" w:hAnsi="宋体" w:eastAsia="宋体" w:cs="宋体"/>
                <w:sz w:val="21"/>
                <w:szCs w:val="21"/>
              </w:rPr>
              <w:t>MIC in 麦克风输入 1×（Mini Jack）</w:t>
            </w:r>
          </w:p>
          <w:p w14:paraId="6BDFF671">
            <w:pPr>
              <w:numPr>
                <w:ilvl w:val="0"/>
                <w:numId w:val="0"/>
              </w:numPr>
              <w:spacing w:before="24" w:line="360" w:lineRule="auto"/>
              <w:ind w:left="130" w:leftChars="0" w:right="73" w:right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39.</w:t>
            </w:r>
            <w:r>
              <w:rPr>
                <w:rFonts w:hint="eastAsia" w:ascii="宋体" w:hAnsi="宋体" w:eastAsia="宋体" w:cs="宋体"/>
                <w:sz w:val="21"/>
                <w:szCs w:val="21"/>
              </w:rPr>
              <w:t>Speaker 喇叭 2×10W (SPK: 8Ω/16W)</w:t>
            </w:r>
          </w:p>
        </w:tc>
        <w:tc>
          <w:tcPr>
            <w:tcW w:w="1201" w:type="dxa"/>
            <w:vAlign w:val="center"/>
          </w:tcPr>
          <w:p w14:paraId="383ED91E">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6DC6E7B5">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0C395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8" w:hRule="atLeast"/>
        </w:trPr>
        <w:tc>
          <w:tcPr>
            <w:tcW w:w="453" w:type="dxa"/>
            <w:vAlign w:val="center"/>
          </w:tcPr>
          <w:p w14:paraId="66058D83">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169</w:t>
            </w:r>
          </w:p>
        </w:tc>
        <w:tc>
          <w:tcPr>
            <w:tcW w:w="1293" w:type="dxa"/>
            <w:vAlign w:val="center"/>
          </w:tcPr>
          <w:p w14:paraId="5B8C1256">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3D9C6D3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569FF26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0FD3005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675CB3A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4.打开指定文件支持格式：本地绝对路径、本地相对路径、局域网共享路径</w:t>
            </w:r>
          </w:p>
          <w:p w14:paraId="732E1E9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2FB6531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15017FB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6.同步联动模式：</w:t>
            </w:r>
          </w:p>
          <w:p w14:paraId="1EB7E0B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0DC5DF1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3573D06D">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570E98BE">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66169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453" w:type="dxa"/>
            <w:vAlign w:val="center"/>
          </w:tcPr>
          <w:p w14:paraId="4B9AFB63">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170</w:t>
            </w:r>
          </w:p>
        </w:tc>
        <w:tc>
          <w:tcPr>
            <w:tcW w:w="1293" w:type="dxa"/>
            <w:vAlign w:val="center"/>
          </w:tcPr>
          <w:p w14:paraId="10FB6731">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触摸查询软件</w:t>
            </w:r>
          </w:p>
        </w:tc>
        <w:tc>
          <w:tcPr>
            <w:tcW w:w="5937" w:type="dxa"/>
            <w:vAlign w:val="center"/>
          </w:tcPr>
          <w:p w14:paraId="3566F5C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根据项目主题进行定制化UI界面设计，包括首页、栏目页、详情页及交互动画设计；</w:t>
            </w:r>
          </w:p>
          <w:p w14:paraId="5303D93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支持触摸一体机多点触控操作，实现页面跳转、内容浏览、信息查询等交互功能；</w:t>
            </w:r>
          </w:p>
          <w:p w14:paraId="5384DFD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支持图文、视频等多媒体内容展示；</w:t>
            </w:r>
          </w:p>
          <w:p w14:paraId="469AA38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支持时间轴、发展历程、企业文化、荣誉资质等展示模块开发；</w:t>
            </w:r>
          </w:p>
          <w:p w14:paraId="41615CF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w:t>
            </w:r>
            <w:r>
              <w:rPr>
                <w:rFonts w:hint="eastAsia" w:ascii="宋体" w:hAnsi="宋体" w:eastAsia="宋体" w:cs="宋体"/>
                <w:sz w:val="21"/>
                <w:szCs w:val="21"/>
              </w:rPr>
              <w:t>支持后台数据配置，可自主更新文字、图片、年份及展示内容，无需重新开发程序；</w:t>
            </w:r>
          </w:p>
          <w:p w14:paraId="590F9BA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val="en-US" w:eastAsia="zh-CN"/>
              </w:rPr>
              <w:t>.</w:t>
            </w:r>
            <w:r>
              <w:rPr>
                <w:rFonts w:hint="eastAsia" w:ascii="宋体" w:hAnsi="宋体" w:eastAsia="宋体" w:cs="宋体"/>
                <w:sz w:val="21"/>
                <w:szCs w:val="21"/>
              </w:rPr>
              <w:t>支持内容增删改及版面信息维护；</w:t>
            </w:r>
          </w:p>
          <w:p w14:paraId="4514861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val="en-US" w:eastAsia="zh-CN"/>
              </w:rPr>
              <w:t>.</w:t>
            </w:r>
            <w:r>
              <w:rPr>
                <w:rFonts w:hint="eastAsia" w:ascii="宋体" w:hAnsi="宋体" w:eastAsia="宋体" w:cs="宋体"/>
                <w:sz w:val="21"/>
                <w:szCs w:val="21"/>
              </w:rPr>
              <w:t>支持开机自动运行及首页自动复位功能；</w:t>
            </w:r>
          </w:p>
          <w:p w14:paraId="5C851F7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en-US" w:eastAsia="zh-CN"/>
              </w:rPr>
              <w:t>.</w:t>
            </w:r>
            <w:r>
              <w:rPr>
                <w:rFonts w:hint="eastAsia" w:ascii="宋体" w:hAnsi="宋体" w:eastAsia="宋体" w:cs="宋体"/>
                <w:sz w:val="21"/>
                <w:szCs w:val="21"/>
              </w:rPr>
              <w:t>支持1920×1080及4K分辨率显示终端适配；</w:t>
            </w:r>
          </w:p>
          <w:p w14:paraId="532354E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lang w:val="en-US" w:eastAsia="zh-CN"/>
              </w:rPr>
              <w:t>.</w:t>
            </w:r>
            <w:r>
              <w:rPr>
                <w:rFonts w:hint="eastAsia" w:ascii="宋体" w:hAnsi="宋体" w:eastAsia="宋体" w:cs="宋体"/>
                <w:sz w:val="21"/>
                <w:szCs w:val="21"/>
              </w:rPr>
              <w:t>包含UI视觉设计、程序开发、内容集成、系统部署及现场调试服务。</w:t>
            </w:r>
          </w:p>
        </w:tc>
        <w:tc>
          <w:tcPr>
            <w:tcW w:w="1201" w:type="dxa"/>
            <w:vAlign w:val="center"/>
          </w:tcPr>
          <w:p w14:paraId="05DEBCA7">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54D94026">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0DADF8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477" w:type="dxa"/>
            <w:gridSpan w:val="5"/>
            <w:vAlign w:val="center"/>
          </w:tcPr>
          <w:p w14:paraId="19F12CB4">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非遗课堂</w:t>
            </w:r>
          </w:p>
        </w:tc>
      </w:tr>
      <w:tr w14:paraId="0C447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6" w:hRule="atLeast"/>
        </w:trPr>
        <w:tc>
          <w:tcPr>
            <w:tcW w:w="453" w:type="dxa"/>
            <w:vAlign w:val="center"/>
          </w:tcPr>
          <w:p w14:paraId="2179D258">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171</w:t>
            </w:r>
          </w:p>
        </w:tc>
        <w:tc>
          <w:tcPr>
            <w:tcW w:w="1293" w:type="dxa"/>
            <w:vAlign w:val="center"/>
          </w:tcPr>
          <w:p w14:paraId="39EBF6B6">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活动液晶电视</w:t>
            </w:r>
          </w:p>
        </w:tc>
        <w:tc>
          <w:tcPr>
            <w:tcW w:w="5937" w:type="dxa"/>
            <w:vAlign w:val="center"/>
          </w:tcPr>
          <w:p w14:paraId="1E06D27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1.名称：超窄边液晶显示屏</w:t>
            </w:r>
          </w:p>
          <w:p w14:paraId="4B35349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2.规格型号：65寸</w:t>
            </w:r>
          </w:p>
          <w:p w14:paraId="5B19568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3.其他：含液活动支架</w:t>
            </w:r>
          </w:p>
        </w:tc>
        <w:tc>
          <w:tcPr>
            <w:tcW w:w="1201" w:type="dxa"/>
            <w:vAlign w:val="center"/>
          </w:tcPr>
          <w:p w14:paraId="3C79656C">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110720BB">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770E3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9477" w:type="dxa"/>
            <w:gridSpan w:val="5"/>
            <w:vAlign w:val="center"/>
          </w:tcPr>
          <w:p w14:paraId="62712CAF">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空调设备</w:t>
            </w:r>
          </w:p>
        </w:tc>
      </w:tr>
      <w:tr w14:paraId="5419F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7" w:hRule="atLeast"/>
        </w:trPr>
        <w:tc>
          <w:tcPr>
            <w:tcW w:w="453" w:type="dxa"/>
            <w:vAlign w:val="center"/>
          </w:tcPr>
          <w:p w14:paraId="1E10C50A">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172</w:t>
            </w:r>
          </w:p>
        </w:tc>
        <w:tc>
          <w:tcPr>
            <w:tcW w:w="1293" w:type="dxa"/>
            <w:vAlign w:val="center"/>
          </w:tcPr>
          <w:p w14:paraId="64115FE0">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5P立柜空调</w:t>
            </w:r>
          </w:p>
        </w:tc>
        <w:tc>
          <w:tcPr>
            <w:tcW w:w="5937" w:type="dxa"/>
            <w:vAlign w:val="center"/>
          </w:tcPr>
          <w:p w14:paraId="5AFAE9F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1.规格：KFR-120LW</w:t>
            </w:r>
          </w:p>
          <w:p w14:paraId="3BDAA15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2.一级能效、变频、冷暖</w:t>
            </w:r>
          </w:p>
          <w:p w14:paraId="1D7564E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3.适用面积：53-88㎡</w:t>
            </w:r>
          </w:p>
        </w:tc>
        <w:tc>
          <w:tcPr>
            <w:tcW w:w="1201" w:type="dxa"/>
            <w:vAlign w:val="center"/>
          </w:tcPr>
          <w:p w14:paraId="2620AFD2">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593" w:type="dxa"/>
            <w:vAlign w:val="center"/>
          </w:tcPr>
          <w:p w14:paraId="3D371B33">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36E2C7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66C77940">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173</w:t>
            </w:r>
          </w:p>
        </w:tc>
        <w:tc>
          <w:tcPr>
            <w:tcW w:w="1293" w:type="dxa"/>
            <w:vAlign w:val="center"/>
          </w:tcPr>
          <w:p w14:paraId="0B3180F7">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3P立柜空调</w:t>
            </w:r>
          </w:p>
        </w:tc>
        <w:tc>
          <w:tcPr>
            <w:tcW w:w="5937" w:type="dxa"/>
            <w:vAlign w:val="center"/>
          </w:tcPr>
          <w:p w14:paraId="7DCC90E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1.规格：KFR-72LW</w:t>
            </w:r>
          </w:p>
          <w:p w14:paraId="3DB6E20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2.一级能效、变频</w:t>
            </w:r>
          </w:p>
          <w:p w14:paraId="60E6EE6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3.适用面积：30-40㎡</w:t>
            </w:r>
          </w:p>
        </w:tc>
        <w:tc>
          <w:tcPr>
            <w:tcW w:w="1201" w:type="dxa"/>
            <w:vAlign w:val="center"/>
          </w:tcPr>
          <w:p w14:paraId="77993306">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5A714C83">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7A755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9477" w:type="dxa"/>
            <w:gridSpan w:val="5"/>
            <w:vAlign w:val="center"/>
          </w:tcPr>
          <w:p w14:paraId="4FBB26BF">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七、四层楼陈列布展</w:t>
            </w:r>
          </w:p>
        </w:tc>
      </w:tr>
      <w:tr w14:paraId="6196F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9477" w:type="dxa"/>
            <w:gridSpan w:val="5"/>
            <w:vAlign w:val="center"/>
          </w:tcPr>
          <w:p w14:paraId="152D1573">
            <w:pPr>
              <w:spacing w:before="78" w:line="360"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陈列布展</w:t>
            </w:r>
          </w:p>
        </w:tc>
      </w:tr>
      <w:tr w14:paraId="15F05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453" w:type="dxa"/>
            <w:vAlign w:val="center"/>
          </w:tcPr>
          <w:p w14:paraId="29578DE2">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174</w:t>
            </w:r>
          </w:p>
        </w:tc>
        <w:tc>
          <w:tcPr>
            <w:tcW w:w="1293" w:type="dxa"/>
            <w:vAlign w:val="center"/>
          </w:tcPr>
          <w:p w14:paraId="7C8919C5">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立体图文布展饰面</w:t>
            </w:r>
          </w:p>
        </w:tc>
        <w:tc>
          <w:tcPr>
            <w:tcW w:w="5937" w:type="dxa"/>
            <w:vAlign w:val="center"/>
          </w:tcPr>
          <w:p w14:paraId="7DEACB1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1.名称：定制墙布、画面YV</w:t>
            </w:r>
          </w:p>
          <w:p w14:paraId="745D24B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2.规格：根据平面深化设计制作</w:t>
            </w:r>
          </w:p>
          <w:p w14:paraId="746E30D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3.工艺参数：阻燃宣绒布/立体发光字/立体图文布展饰面/艺术装置造型</w:t>
            </w:r>
          </w:p>
        </w:tc>
        <w:tc>
          <w:tcPr>
            <w:tcW w:w="1201" w:type="dxa"/>
            <w:vAlign w:val="center"/>
          </w:tcPr>
          <w:p w14:paraId="2E3380CB">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140.54</w:t>
            </w:r>
          </w:p>
        </w:tc>
        <w:tc>
          <w:tcPr>
            <w:tcW w:w="593" w:type="dxa"/>
            <w:vAlign w:val="center"/>
          </w:tcPr>
          <w:p w14:paraId="644D64B9">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339C0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0" w:hRule="atLeast"/>
        </w:trPr>
        <w:tc>
          <w:tcPr>
            <w:tcW w:w="453" w:type="dxa"/>
            <w:vAlign w:val="center"/>
          </w:tcPr>
          <w:p w14:paraId="456E59B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175</w:t>
            </w:r>
          </w:p>
        </w:tc>
        <w:tc>
          <w:tcPr>
            <w:tcW w:w="1293" w:type="dxa"/>
            <w:vAlign w:val="center"/>
          </w:tcPr>
          <w:p w14:paraId="3B8C25A3">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考古体验桌</w:t>
            </w:r>
          </w:p>
        </w:tc>
        <w:tc>
          <w:tcPr>
            <w:tcW w:w="5937" w:type="dxa"/>
            <w:vAlign w:val="center"/>
          </w:tcPr>
          <w:p w14:paraId="762B447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1.名称：考古体验桌</w:t>
            </w:r>
          </w:p>
          <w:p w14:paraId="368F422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2.内容：实木方桌600*1200</w:t>
            </w:r>
            <w:r>
              <w:rPr>
                <w:rFonts w:hint="eastAsia" w:ascii="宋体" w:hAnsi="宋体" w:eastAsia="宋体" w:cs="宋体"/>
                <w:sz w:val="21"/>
                <w:szCs w:val="21"/>
                <w:lang w:val="en-US" w:eastAsia="zh-CN"/>
              </w:rPr>
              <w:t>mm</w:t>
            </w:r>
            <w:r>
              <w:rPr>
                <w:rFonts w:hint="eastAsia" w:ascii="宋体" w:hAnsi="宋体" w:eastAsia="宋体" w:cs="宋体"/>
                <w:sz w:val="21"/>
                <w:szCs w:val="21"/>
              </w:rPr>
              <w:t>、软包椅子4张</w:t>
            </w:r>
          </w:p>
        </w:tc>
        <w:tc>
          <w:tcPr>
            <w:tcW w:w="1201" w:type="dxa"/>
            <w:vAlign w:val="center"/>
          </w:tcPr>
          <w:p w14:paraId="42E5BB8B">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56B2BA91">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45BEB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5" w:hRule="atLeast"/>
        </w:trPr>
        <w:tc>
          <w:tcPr>
            <w:tcW w:w="453" w:type="dxa"/>
            <w:vAlign w:val="center"/>
          </w:tcPr>
          <w:p w14:paraId="5AA9E319">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176</w:t>
            </w:r>
          </w:p>
        </w:tc>
        <w:tc>
          <w:tcPr>
            <w:tcW w:w="1293" w:type="dxa"/>
            <w:vAlign w:val="center"/>
          </w:tcPr>
          <w:p w14:paraId="096227E0">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考古体验桌</w:t>
            </w:r>
          </w:p>
        </w:tc>
        <w:tc>
          <w:tcPr>
            <w:tcW w:w="5937" w:type="dxa"/>
            <w:vAlign w:val="center"/>
          </w:tcPr>
          <w:p w14:paraId="4E81EDB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1.名称：考古体验桌</w:t>
            </w:r>
          </w:p>
          <w:p w14:paraId="5BAAB19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2.内容：实木方桌600*1800</w:t>
            </w:r>
            <w:r>
              <w:rPr>
                <w:rFonts w:hint="eastAsia" w:ascii="宋体" w:hAnsi="宋体" w:eastAsia="宋体" w:cs="宋体"/>
                <w:sz w:val="21"/>
                <w:szCs w:val="21"/>
                <w:lang w:val="en-US" w:eastAsia="zh-CN"/>
              </w:rPr>
              <w:t>mm</w:t>
            </w:r>
            <w:r>
              <w:rPr>
                <w:rFonts w:hint="eastAsia" w:ascii="宋体" w:hAnsi="宋体" w:eastAsia="宋体" w:cs="宋体"/>
                <w:sz w:val="21"/>
                <w:szCs w:val="21"/>
              </w:rPr>
              <w:t>、软包椅子6张</w:t>
            </w:r>
          </w:p>
        </w:tc>
        <w:tc>
          <w:tcPr>
            <w:tcW w:w="1201" w:type="dxa"/>
            <w:vAlign w:val="center"/>
          </w:tcPr>
          <w:p w14:paraId="337BAEF7">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2AB75811">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615EC2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5" w:hRule="atLeast"/>
        </w:trPr>
        <w:tc>
          <w:tcPr>
            <w:tcW w:w="453" w:type="dxa"/>
            <w:vAlign w:val="center"/>
          </w:tcPr>
          <w:p w14:paraId="26792346">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177</w:t>
            </w:r>
          </w:p>
        </w:tc>
        <w:tc>
          <w:tcPr>
            <w:tcW w:w="1293" w:type="dxa"/>
            <w:vAlign w:val="center"/>
          </w:tcPr>
          <w:p w14:paraId="063B2596">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定制展架</w:t>
            </w:r>
          </w:p>
        </w:tc>
        <w:tc>
          <w:tcPr>
            <w:tcW w:w="5937" w:type="dxa"/>
            <w:vAlign w:val="center"/>
          </w:tcPr>
          <w:p w14:paraId="3819486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z w:val="21"/>
                <w:szCs w:val="21"/>
              </w:rPr>
              <w:t>名称：定制文物展架</w:t>
            </w:r>
          </w:p>
          <w:p w14:paraId="1B8BA28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2.</w:t>
            </w:r>
            <w:r>
              <w:rPr>
                <w:rFonts w:hint="eastAsia" w:ascii="宋体" w:hAnsi="宋体" w:eastAsia="宋体" w:cs="宋体"/>
                <w:sz w:val="21"/>
                <w:szCs w:val="21"/>
                <w:lang w:eastAsia="zh-CN"/>
              </w:rPr>
              <w:t>规格：</w:t>
            </w:r>
            <w:r>
              <w:rPr>
                <w:rFonts w:hint="eastAsia" w:ascii="宋体" w:hAnsi="宋体" w:eastAsia="宋体" w:cs="宋体"/>
                <w:sz w:val="21"/>
                <w:szCs w:val="21"/>
              </w:rPr>
              <w:t>1200*1800mm</w:t>
            </w:r>
          </w:p>
        </w:tc>
        <w:tc>
          <w:tcPr>
            <w:tcW w:w="1201" w:type="dxa"/>
            <w:vAlign w:val="center"/>
          </w:tcPr>
          <w:p w14:paraId="31BF6E73">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593" w:type="dxa"/>
            <w:vAlign w:val="center"/>
          </w:tcPr>
          <w:p w14:paraId="5437149F">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255DF0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0" w:hRule="atLeast"/>
        </w:trPr>
        <w:tc>
          <w:tcPr>
            <w:tcW w:w="453" w:type="dxa"/>
            <w:vAlign w:val="center"/>
          </w:tcPr>
          <w:p w14:paraId="3464D188">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178</w:t>
            </w:r>
          </w:p>
        </w:tc>
        <w:tc>
          <w:tcPr>
            <w:tcW w:w="1293" w:type="dxa"/>
            <w:vAlign w:val="center"/>
          </w:tcPr>
          <w:p w14:paraId="23707073">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库存货架</w:t>
            </w:r>
          </w:p>
        </w:tc>
        <w:tc>
          <w:tcPr>
            <w:tcW w:w="5937" w:type="dxa"/>
            <w:vAlign w:val="center"/>
          </w:tcPr>
          <w:p w14:paraId="48D8F7A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z w:val="21"/>
                <w:szCs w:val="21"/>
              </w:rPr>
              <w:t>名称：定制库存货架</w:t>
            </w:r>
          </w:p>
          <w:p w14:paraId="7A5D3D6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2.</w:t>
            </w:r>
            <w:r>
              <w:rPr>
                <w:rFonts w:hint="eastAsia" w:ascii="宋体" w:hAnsi="宋体" w:eastAsia="宋体" w:cs="宋体"/>
                <w:sz w:val="21"/>
                <w:szCs w:val="21"/>
                <w:lang w:eastAsia="zh-CN"/>
              </w:rPr>
              <w:t>规格：</w:t>
            </w:r>
            <w:r>
              <w:rPr>
                <w:rFonts w:hint="eastAsia" w:ascii="宋体" w:hAnsi="宋体" w:eastAsia="宋体" w:cs="宋体"/>
                <w:sz w:val="21"/>
                <w:szCs w:val="21"/>
              </w:rPr>
              <w:t>1200*2400mm</w:t>
            </w:r>
          </w:p>
        </w:tc>
        <w:tc>
          <w:tcPr>
            <w:tcW w:w="1201" w:type="dxa"/>
            <w:vAlign w:val="center"/>
          </w:tcPr>
          <w:p w14:paraId="008035A0">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593" w:type="dxa"/>
            <w:vAlign w:val="center"/>
          </w:tcPr>
          <w:p w14:paraId="012585AB">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15CC0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5" w:hRule="atLeast"/>
        </w:trPr>
        <w:tc>
          <w:tcPr>
            <w:tcW w:w="453" w:type="dxa"/>
            <w:vAlign w:val="center"/>
          </w:tcPr>
          <w:p w14:paraId="6DFDA2D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179</w:t>
            </w:r>
          </w:p>
        </w:tc>
        <w:tc>
          <w:tcPr>
            <w:tcW w:w="1293" w:type="dxa"/>
            <w:vAlign w:val="center"/>
          </w:tcPr>
          <w:p w14:paraId="2C648C9D">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定制展台</w:t>
            </w:r>
          </w:p>
        </w:tc>
        <w:tc>
          <w:tcPr>
            <w:tcW w:w="5937" w:type="dxa"/>
            <w:vAlign w:val="center"/>
          </w:tcPr>
          <w:p w14:paraId="450DCEB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1.名称：定制灰色聚酯漆展台</w:t>
            </w:r>
          </w:p>
          <w:p w14:paraId="1963E034">
            <w:pPr>
              <w:numPr>
                <w:ilvl w:val="0"/>
                <w:numId w:val="0"/>
              </w:numPr>
              <w:spacing w:before="24" w:line="360" w:lineRule="auto"/>
              <w:ind w:left="130" w:leftChars="0" w:right="73" w:rightChars="0"/>
              <w:rPr>
                <w:rFonts w:hint="eastAsia" w:ascii="宋体" w:hAnsi="宋体" w:eastAsia="宋体" w:cs="宋体"/>
                <w:sz w:val="21"/>
                <w:szCs w:val="21"/>
                <w:lang w:eastAsia="zh-CN"/>
              </w:rPr>
            </w:pPr>
            <w:r>
              <w:rPr>
                <w:rFonts w:hint="eastAsia" w:ascii="宋体" w:hAnsi="宋体" w:eastAsia="宋体" w:cs="宋体"/>
                <w:sz w:val="21"/>
                <w:szCs w:val="21"/>
              </w:rPr>
              <w:t>2.规格：长1500mm，宽450mm，高800mm</w:t>
            </w:r>
          </w:p>
        </w:tc>
        <w:tc>
          <w:tcPr>
            <w:tcW w:w="1201" w:type="dxa"/>
            <w:vAlign w:val="center"/>
          </w:tcPr>
          <w:p w14:paraId="195557C0">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593" w:type="dxa"/>
            <w:vAlign w:val="center"/>
          </w:tcPr>
          <w:p w14:paraId="4DC49E5F">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06913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5" w:hRule="atLeast"/>
        </w:trPr>
        <w:tc>
          <w:tcPr>
            <w:tcW w:w="453" w:type="dxa"/>
            <w:vAlign w:val="center"/>
          </w:tcPr>
          <w:p w14:paraId="4CA63995">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180</w:t>
            </w:r>
          </w:p>
        </w:tc>
        <w:tc>
          <w:tcPr>
            <w:tcW w:w="1293" w:type="dxa"/>
            <w:vAlign w:val="center"/>
          </w:tcPr>
          <w:p w14:paraId="3C6A18DD">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定制展示柜</w:t>
            </w:r>
          </w:p>
        </w:tc>
        <w:tc>
          <w:tcPr>
            <w:tcW w:w="5937" w:type="dxa"/>
            <w:vAlign w:val="center"/>
          </w:tcPr>
          <w:p w14:paraId="060C498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1.名称：定制展示柜</w:t>
            </w:r>
          </w:p>
          <w:p w14:paraId="2642D39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2.规格：长2000mm，宽450mm，高600mm</w:t>
            </w:r>
          </w:p>
        </w:tc>
        <w:tc>
          <w:tcPr>
            <w:tcW w:w="1201" w:type="dxa"/>
            <w:vAlign w:val="center"/>
          </w:tcPr>
          <w:p w14:paraId="1808A4AB">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593" w:type="dxa"/>
            <w:vAlign w:val="center"/>
          </w:tcPr>
          <w:p w14:paraId="454F8651">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3C63E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0" w:hRule="atLeast"/>
        </w:trPr>
        <w:tc>
          <w:tcPr>
            <w:tcW w:w="453" w:type="dxa"/>
            <w:vAlign w:val="center"/>
          </w:tcPr>
          <w:p w14:paraId="64AEE6FB">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181</w:t>
            </w:r>
          </w:p>
        </w:tc>
        <w:tc>
          <w:tcPr>
            <w:tcW w:w="1293" w:type="dxa"/>
            <w:vAlign w:val="center"/>
          </w:tcPr>
          <w:p w14:paraId="53845A32">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定制成品防火门及门套</w:t>
            </w:r>
          </w:p>
        </w:tc>
        <w:tc>
          <w:tcPr>
            <w:tcW w:w="5937" w:type="dxa"/>
            <w:vAlign w:val="center"/>
          </w:tcPr>
          <w:p w14:paraId="5262077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1.定制成品防火门及门套</w:t>
            </w:r>
          </w:p>
        </w:tc>
        <w:tc>
          <w:tcPr>
            <w:tcW w:w="1201" w:type="dxa"/>
            <w:vAlign w:val="center"/>
          </w:tcPr>
          <w:p w14:paraId="6611D4A3">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3.00</w:t>
            </w:r>
          </w:p>
        </w:tc>
        <w:tc>
          <w:tcPr>
            <w:tcW w:w="593" w:type="dxa"/>
            <w:vAlign w:val="center"/>
          </w:tcPr>
          <w:p w14:paraId="51D0D940">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64FFAE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9477" w:type="dxa"/>
            <w:gridSpan w:val="5"/>
            <w:vAlign w:val="center"/>
          </w:tcPr>
          <w:p w14:paraId="45418D60">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八、四层楼多媒体工程</w:t>
            </w:r>
          </w:p>
        </w:tc>
      </w:tr>
      <w:tr w14:paraId="6428A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9477" w:type="dxa"/>
            <w:gridSpan w:val="5"/>
            <w:vAlign w:val="center"/>
          </w:tcPr>
          <w:p w14:paraId="58EEA69D">
            <w:pPr>
              <w:spacing w:before="78" w:line="360"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液晶显示系统</w:t>
            </w:r>
          </w:p>
        </w:tc>
      </w:tr>
      <w:tr w14:paraId="69D21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189B4FB9">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182</w:t>
            </w:r>
          </w:p>
        </w:tc>
        <w:tc>
          <w:tcPr>
            <w:tcW w:w="1293" w:type="dxa"/>
            <w:vAlign w:val="center"/>
          </w:tcPr>
          <w:p w14:paraId="2B201C2B">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超窄边屏幕</w:t>
            </w:r>
          </w:p>
        </w:tc>
        <w:tc>
          <w:tcPr>
            <w:tcW w:w="5937" w:type="dxa"/>
            <w:vAlign w:val="center"/>
          </w:tcPr>
          <w:p w14:paraId="7FC0186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1.名称：超窄边显示屏</w:t>
            </w:r>
          </w:p>
          <w:p w14:paraId="7BFEF88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2.规格型号：55寸</w:t>
            </w:r>
          </w:p>
          <w:p w14:paraId="72E140A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3.其他：含液压伸缩支架</w:t>
            </w:r>
          </w:p>
          <w:p w14:paraId="1E0ED50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屏幕尺寸 55"</w:t>
            </w:r>
          </w:p>
          <w:p w14:paraId="386A27D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Panel Brand / Model 面板品牌/型号 BOE或者CSOT</w:t>
            </w:r>
          </w:p>
          <w:p w14:paraId="773C507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Resolution / Aspect Ratio 分辨率/长宽比 3840×2160/16:9</w:t>
            </w:r>
          </w:p>
          <w:p w14:paraId="3509CD7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Active Area 显示区域 1209.6×680.4(mm)</w:t>
            </w:r>
          </w:p>
          <w:p w14:paraId="6143794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Backlight Type 背光源类型 直下式WLED</w:t>
            </w:r>
          </w:p>
          <w:p w14:paraId="44A3417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Brightness 亮度 250~300cd/m2 (Typical)</w:t>
            </w:r>
          </w:p>
          <w:p w14:paraId="79BE09D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rPr>
              <w:t>Contrast Ratio 对比度 1200:1 (Typical)</w:t>
            </w:r>
          </w:p>
          <w:p w14:paraId="6C0592F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Pixel Pitch 像素间距 0.315(mm) (H) x 0.315(mm) (V)</w:t>
            </w:r>
          </w:p>
          <w:p w14:paraId="69A9F69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rPr>
              <w:t>Response Time 响应时间 8 GTG(ms)</w:t>
            </w:r>
          </w:p>
          <w:p w14:paraId="662E1557">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13.</w:t>
            </w:r>
            <w:r>
              <w:rPr>
                <w:rFonts w:hint="eastAsia" w:ascii="宋体" w:hAnsi="宋体" w:eastAsia="宋体" w:cs="宋体"/>
                <w:sz w:val="21"/>
                <w:szCs w:val="21"/>
              </w:rPr>
              <w:t>Viewing Angle 视角 89 / 89 / 89 / 89</w:t>
            </w:r>
          </w:p>
          <w:p w14:paraId="1DFC850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14.</w:t>
            </w:r>
            <w:r>
              <w:rPr>
                <w:rFonts w:hint="eastAsia" w:ascii="宋体" w:hAnsi="宋体" w:eastAsia="宋体" w:cs="宋体"/>
                <w:sz w:val="21"/>
                <w:szCs w:val="21"/>
              </w:rPr>
              <w:t>Chromaticity Coordinate 色坐标 X:0.283 +0.03 Y：0.297±0.03</w:t>
            </w:r>
          </w:p>
          <w:p w14:paraId="1ED6401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15.</w:t>
            </w:r>
            <w:r>
              <w:rPr>
                <w:rFonts w:hint="eastAsia" w:ascii="宋体" w:hAnsi="宋体" w:eastAsia="宋体" w:cs="宋体"/>
                <w:sz w:val="21"/>
                <w:szCs w:val="21"/>
              </w:rPr>
              <w:t>Display Colors 色彩度 8bits + FRC，1.07G colors</w:t>
            </w:r>
          </w:p>
          <w:p w14:paraId="3C45612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16.</w:t>
            </w:r>
            <w:r>
              <w:rPr>
                <w:rFonts w:hint="eastAsia" w:ascii="宋体" w:hAnsi="宋体" w:eastAsia="宋体" w:cs="宋体"/>
                <w:sz w:val="21"/>
                <w:szCs w:val="21"/>
              </w:rPr>
              <w:t>Panel Frame Rate 面板帧频 60Hz</w:t>
            </w:r>
          </w:p>
          <w:p w14:paraId="40B2C33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17.</w:t>
            </w:r>
            <w:r>
              <w:rPr>
                <w:rFonts w:hint="eastAsia" w:ascii="宋体" w:hAnsi="宋体" w:eastAsia="宋体" w:cs="宋体"/>
                <w:sz w:val="21"/>
                <w:szCs w:val="21"/>
              </w:rPr>
              <w:t>Color Gamut 色域覆盖率 72%（NTSC）</w:t>
            </w:r>
          </w:p>
          <w:p w14:paraId="71D7F9F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18.</w:t>
            </w:r>
            <w:r>
              <w:rPr>
                <w:rFonts w:hint="eastAsia" w:ascii="宋体" w:hAnsi="宋体" w:eastAsia="宋体" w:cs="宋体"/>
                <w:sz w:val="21"/>
                <w:szCs w:val="21"/>
              </w:rPr>
              <w:t>Brightness Uniformity 亮度均匀性 九宫格65%以上</w:t>
            </w:r>
          </w:p>
          <w:p w14:paraId="4AA0DBCC">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19.</w:t>
            </w:r>
            <w:r>
              <w:rPr>
                <w:rFonts w:hint="eastAsia" w:ascii="宋体" w:hAnsi="宋体" w:eastAsia="宋体" w:cs="宋体"/>
                <w:sz w:val="21"/>
                <w:szCs w:val="21"/>
              </w:rPr>
              <w:t>Life Time 寿命 30000 Hrs</w:t>
            </w:r>
          </w:p>
          <w:p w14:paraId="4FB3BA9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PCBA model 主板型号 CP.MT9679.PE831</w:t>
            </w:r>
          </w:p>
          <w:p w14:paraId="34CBA10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Chipset 主芯片 MT9679(Quad core ARM Cortex-A73 )</w:t>
            </w:r>
          </w:p>
          <w:p w14:paraId="03F38F5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22.</w:t>
            </w:r>
            <w:r>
              <w:rPr>
                <w:rFonts w:hint="eastAsia" w:ascii="宋体" w:hAnsi="宋体" w:eastAsia="宋体" w:cs="宋体"/>
                <w:sz w:val="21"/>
                <w:szCs w:val="21"/>
              </w:rPr>
              <w:t>GPU 图形处理器 Mali G52MC1</w:t>
            </w:r>
          </w:p>
          <w:p w14:paraId="33DF1FC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23.</w:t>
            </w:r>
            <w:r>
              <w:rPr>
                <w:rFonts w:hint="eastAsia" w:ascii="宋体" w:hAnsi="宋体" w:eastAsia="宋体" w:cs="宋体"/>
                <w:sz w:val="21"/>
                <w:szCs w:val="21"/>
              </w:rPr>
              <w:t>RAM 运行内存 4、8 GB（可选）</w:t>
            </w:r>
          </w:p>
          <w:p w14:paraId="74CC5E1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24.</w:t>
            </w:r>
            <w:r>
              <w:rPr>
                <w:rFonts w:hint="eastAsia" w:ascii="宋体" w:hAnsi="宋体" w:eastAsia="宋体" w:cs="宋体"/>
                <w:sz w:val="21"/>
                <w:szCs w:val="21"/>
              </w:rPr>
              <w:t>ROM 存储内存 32、128 GB EMMC（可选）</w:t>
            </w:r>
          </w:p>
          <w:p w14:paraId="2688013C">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25.</w:t>
            </w:r>
            <w:r>
              <w:rPr>
                <w:rFonts w:hint="eastAsia" w:ascii="宋体" w:hAnsi="宋体" w:eastAsia="宋体" w:cs="宋体"/>
                <w:sz w:val="21"/>
                <w:szCs w:val="21"/>
              </w:rPr>
              <w:t>Video Format 视频格式 MPEG-2/4,AVS,H.264,H.265,TS,Realmedia…</w:t>
            </w:r>
          </w:p>
          <w:p w14:paraId="1BDE592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26.</w:t>
            </w:r>
            <w:r>
              <w:rPr>
                <w:rFonts w:hint="eastAsia" w:ascii="宋体" w:hAnsi="宋体" w:eastAsia="宋体" w:cs="宋体"/>
                <w:sz w:val="21"/>
                <w:szCs w:val="21"/>
              </w:rPr>
              <w:t>Audio Format 音频格式 MPEG1/2 layer I/II,AAC-Lc,WMA…</w:t>
            </w:r>
          </w:p>
          <w:p w14:paraId="6DC09F7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27.</w:t>
            </w:r>
            <w:r>
              <w:rPr>
                <w:rFonts w:hint="eastAsia" w:ascii="宋体" w:hAnsi="宋体" w:eastAsia="宋体" w:cs="宋体"/>
                <w:sz w:val="21"/>
                <w:szCs w:val="21"/>
              </w:rPr>
              <w:t>System Version 系统版本 Android14</w:t>
            </w:r>
          </w:p>
          <w:p w14:paraId="6D368D6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28.</w:t>
            </w:r>
            <w:r>
              <w:rPr>
                <w:rFonts w:hint="eastAsia" w:ascii="宋体" w:hAnsi="宋体" w:eastAsia="宋体" w:cs="宋体"/>
                <w:sz w:val="21"/>
                <w:szCs w:val="21"/>
              </w:rPr>
              <w:t>OSD/UI Languages 用户界面语言 中文</w:t>
            </w:r>
          </w:p>
          <w:p w14:paraId="5FA5A99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29.</w:t>
            </w:r>
            <w:r>
              <w:rPr>
                <w:rFonts w:hint="eastAsia" w:ascii="宋体" w:hAnsi="宋体" w:eastAsia="宋体" w:cs="宋体"/>
                <w:sz w:val="21"/>
                <w:szCs w:val="21"/>
              </w:rPr>
              <w:t>HDMI Input HDMI输入 3×（2.2b jacks）前1后2 1080i、</w:t>
            </w:r>
            <w:r>
              <w:rPr>
                <w:rFonts w:hint="eastAsia" w:ascii="宋体" w:hAnsi="宋体" w:eastAsia="宋体" w:cs="宋体"/>
                <w:sz w:val="21"/>
                <w:szCs w:val="21"/>
                <w:lang w:val="en-US" w:eastAsia="zh-CN"/>
              </w:rPr>
              <w:t>30.</w:t>
            </w:r>
            <w:r>
              <w:rPr>
                <w:rFonts w:hint="eastAsia" w:ascii="宋体" w:hAnsi="宋体" w:eastAsia="宋体" w:cs="宋体"/>
                <w:sz w:val="21"/>
                <w:szCs w:val="21"/>
              </w:rPr>
              <w:t>1080p 、2160p（HDMI1 CEC ARC）</w:t>
            </w:r>
          </w:p>
          <w:p w14:paraId="682036E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31.</w:t>
            </w:r>
            <w:r>
              <w:rPr>
                <w:rFonts w:hint="eastAsia" w:ascii="宋体" w:hAnsi="宋体" w:eastAsia="宋体" w:cs="宋体"/>
                <w:sz w:val="21"/>
                <w:szCs w:val="21"/>
              </w:rPr>
              <w:t>SPDIF 数字音频输出 1×（optical socket）</w:t>
            </w:r>
          </w:p>
          <w:p w14:paraId="7446FD6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32.</w:t>
            </w:r>
            <w:r>
              <w:rPr>
                <w:rFonts w:hint="eastAsia" w:ascii="宋体" w:hAnsi="宋体" w:eastAsia="宋体" w:cs="宋体"/>
                <w:sz w:val="21"/>
                <w:szCs w:val="21"/>
              </w:rPr>
              <w:t>TYPE C TYPE C输入 2×（ little socket）前1后1（USB功能）</w:t>
            </w:r>
          </w:p>
          <w:p w14:paraId="0C254C0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33.</w:t>
            </w:r>
            <w:r>
              <w:rPr>
                <w:rFonts w:hint="eastAsia" w:ascii="宋体" w:hAnsi="宋体" w:eastAsia="宋体" w:cs="宋体"/>
                <w:sz w:val="21"/>
                <w:szCs w:val="21"/>
              </w:rPr>
              <w:t>UART RS-232串口 1×（DB9 standard block）</w:t>
            </w:r>
          </w:p>
          <w:p w14:paraId="572A4A7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34.</w:t>
            </w:r>
            <w:r>
              <w:rPr>
                <w:rFonts w:hint="eastAsia" w:ascii="宋体" w:hAnsi="宋体" w:eastAsia="宋体" w:cs="宋体"/>
                <w:sz w:val="21"/>
                <w:szCs w:val="21"/>
              </w:rPr>
              <w:t>USB Universal Serial Bus 通用串行总线 1×USB3.0（前置）+1×USB3.0（后）+1 ×USB2.0（前）+1 ×USB2.0（后）   Touch-USB 触摸输入接口 1×Standard Type USB2.0 B port（前置）+1×Standard Type USB2.0 B port（后）</w:t>
            </w:r>
          </w:p>
          <w:p w14:paraId="319FC13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35.</w:t>
            </w:r>
            <w:r>
              <w:rPr>
                <w:rFonts w:hint="eastAsia" w:ascii="宋体" w:hAnsi="宋体" w:eastAsia="宋体" w:cs="宋体"/>
                <w:sz w:val="21"/>
                <w:szCs w:val="21"/>
              </w:rPr>
              <w:t>Audio ouput(Earphone) 音频输出接口 1×（3.5 φ Mini Jack）</w:t>
            </w:r>
          </w:p>
          <w:p w14:paraId="4A48179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36.</w:t>
            </w:r>
            <w:r>
              <w:rPr>
                <w:rFonts w:hint="eastAsia" w:ascii="宋体" w:hAnsi="宋体" w:eastAsia="宋体" w:cs="宋体"/>
                <w:sz w:val="21"/>
                <w:szCs w:val="21"/>
              </w:rPr>
              <w:t>Ethernet Input 以太网输入 1×（RJ45 jack）（一网通）</w:t>
            </w:r>
          </w:p>
          <w:p w14:paraId="4A840A27">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37.</w:t>
            </w:r>
            <w:r>
              <w:rPr>
                <w:rFonts w:hint="eastAsia" w:ascii="宋体" w:hAnsi="宋体" w:eastAsia="宋体" w:cs="宋体"/>
                <w:sz w:val="21"/>
                <w:szCs w:val="21"/>
              </w:rPr>
              <w:t>Wifi Aerial 无线网天线 2.4G+5G built-in module，1×Bluetooth2.1+EDR/3.0/4.x/5.2/5.3/5.4</w:t>
            </w:r>
          </w:p>
          <w:p w14:paraId="15EF8CC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38.</w:t>
            </w:r>
            <w:r>
              <w:rPr>
                <w:rFonts w:hint="eastAsia" w:ascii="宋体" w:hAnsi="宋体" w:eastAsia="宋体" w:cs="宋体"/>
                <w:sz w:val="21"/>
                <w:szCs w:val="21"/>
              </w:rPr>
              <w:t>MIC in 麦克风输入 1×（Mini Jack）</w:t>
            </w:r>
          </w:p>
          <w:p w14:paraId="47AA9539">
            <w:pPr>
              <w:numPr>
                <w:ilvl w:val="0"/>
                <w:numId w:val="0"/>
              </w:numPr>
              <w:spacing w:before="24" w:line="360" w:lineRule="auto"/>
              <w:ind w:left="130" w:leftChars="0" w:right="73" w:right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39.</w:t>
            </w:r>
            <w:r>
              <w:rPr>
                <w:rFonts w:hint="eastAsia" w:ascii="宋体" w:hAnsi="宋体" w:eastAsia="宋体" w:cs="宋体"/>
                <w:sz w:val="21"/>
                <w:szCs w:val="21"/>
              </w:rPr>
              <w:t>Speaker 喇叭 2×10W (SPK: 8Ω/16W)</w:t>
            </w:r>
          </w:p>
        </w:tc>
        <w:tc>
          <w:tcPr>
            <w:tcW w:w="1201" w:type="dxa"/>
            <w:vAlign w:val="center"/>
          </w:tcPr>
          <w:p w14:paraId="676DC3DD">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0208D362">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47372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716EDC20">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183</w:t>
            </w:r>
          </w:p>
        </w:tc>
        <w:tc>
          <w:tcPr>
            <w:tcW w:w="1293" w:type="dxa"/>
            <w:vAlign w:val="center"/>
          </w:tcPr>
          <w:p w14:paraId="2038E715">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高清播放控制器</w:t>
            </w:r>
          </w:p>
        </w:tc>
        <w:tc>
          <w:tcPr>
            <w:tcW w:w="5937" w:type="dxa"/>
            <w:vAlign w:val="center"/>
          </w:tcPr>
          <w:p w14:paraId="62528BE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1.名称：高清播放控制器</w:t>
            </w:r>
          </w:p>
          <w:p w14:paraId="5032D43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2.规格型号：定制，嵌入式操作系统，支持远程内容推送，网络协议控制播放，输出视频分辨率≥1920*1080，支持多通道同步播放，支持异步、同步、时间轴策略定制播放，兼容中控系统控制</w:t>
            </w:r>
          </w:p>
        </w:tc>
        <w:tc>
          <w:tcPr>
            <w:tcW w:w="1201" w:type="dxa"/>
            <w:vAlign w:val="center"/>
          </w:tcPr>
          <w:p w14:paraId="09110EBD">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562DA63E">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70992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453" w:type="dxa"/>
            <w:vAlign w:val="center"/>
          </w:tcPr>
          <w:p w14:paraId="4AEB30D4">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184</w:t>
            </w:r>
          </w:p>
        </w:tc>
        <w:tc>
          <w:tcPr>
            <w:tcW w:w="1293" w:type="dxa"/>
            <w:vAlign w:val="center"/>
          </w:tcPr>
          <w:p w14:paraId="3ECFAF9E">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03062F4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67CFAAB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222BDDC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21AE506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4. 打开指定文件支持格式：本地绝对路径、本地相对路径、局域网共享路径</w:t>
            </w:r>
          </w:p>
          <w:p w14:paraId="441E534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5090ED0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133F7A1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6.同步联动模式：</w:t>
            </w:r>
          </w:p>
          <w:p w14:paraId="5238B597">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223F865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2D8D58F5">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1B20A1B4">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24FF8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16A880D9">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185</w:t>
            </w:r>
          </w:p>
        </w:tc>
        <w:tc>
          <w:tcPr>
            <w:tcW w:w="1293" w:type="dxa"/>
            <w:vAlign w:val="center"/>
          </w:tcPr>
          <w:p w14:paraId="21DEAEDB">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流媒体数字内容</w:t>
            </w:r>
          </w:p>
        </w:tc>
        <w:tc>
          <w:tcPr>
            <w:tcW w:w="5937" w:type="dxa"/>
            <w:vAlign w:val="center"/>
          </w:tcPr>
          <w:p w14:paraId="0B59F39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1.名称：流媒体数字内容</w:t>
            </w:r>
          </w:p>
          <w:p w14:paraId="2EB5C28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2.规格：资料收集、剪辑、包装</w:t>
            </w:r>
          </w:p>
          <w:p w14:paraId="7D10766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视频编码画质：1080P 备用版 H.264 编码，码率≥8Mbps</w:t>
            </w:r>
          </w:p>
          <w:p w14:paraId="558DEA8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互动响应性能：用户操作响应延迟≤300ms，剧情分支切换加载时长≤500ms</w:t>
            </w:r>
          </w:p>
        </w:tc>
        <w:tc>
          <w:tcPr>
            <w:tcW w:w="1201" w:type="dxa"/>
            <w:vAlign w:val="center"/>
          </w:tcPr>
          <w:p w14:paraId="5FCCE2A1">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0B19C96E">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58B6F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9477" w:type="dxa"/>
            <w:gridSpan w:val="5"/>
            <w:vAlign w:val="center"/>
          </w:tcPr>
          <w:p w14:paraId="0BD71E6B">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交互查询系统</w:t>
            </w:r>
          </w:p>
        </w:tc>
      </w:tr>
      <w:tr w14:paraId="218BE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453" w:type="dxa"/>
            <w:vAlign w:val="center"/>
          </w:tcPr>
          <w:p w14:paraId="7045DA00">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186</w:t>
            </w:r>
          </w:p>
        </w:tc>
        <w:tc>
          <w:tcPr>
            <w:tcW w:w="1293" w:type="dxa"/>
            <w:vAlign w:val="center"/>
          </w:tcPr>
          <w:p w14:paraId="49B08CE1">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触摸一体机</w:t>
            </w:r>
          </w:p>
        </w:tc>
        <w:tc>
          <w:tcPr>
            <w:tcW w:w="5937" w:type="dxa"/>
            <w:vAlign w:val="center"/>
          </w:tcPr>
          <w:p w14:paraId="0391D8C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名称：触摸一体机</w:t>
            </w:r>
          </w:p>
          <w:p w14:paraId="1C1AA647">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规格型号：55寸一体机</w:t>
            </w:r>
          </w:p>
          <w:p w14:paraId="7BE26AF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其他：含液压伸缩支架</w:t>
            </w:r>
          </w:p>
          <w:p w14:paraId="732CE69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屏幕尺寸 55"</w:t>
            </w:r>
          </w:p>
          <w:p w14:paraId="4FE65A8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Panel Brand / Model 面板品牌/型号 BOE或者CSOT</w:t>
            </w:r>
          </w:p>
          <w:p w14:paraId="787781B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Resolution / Aspect Ratio 分辨率/长宽比 3840×2160/16:9</w:t>
            </w:r>
          </w:p>
          <w:p w14:paraId="636B1E8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Active Area 显示区域 1209.6×680.4(mm)</w:t>
            </w:r>
          </w:p>
          <w:p w14:paraId="34C17F6C">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Backlight Type 背光源类型 直下式WLED</w:t>
            </w:r>
          </w:p>
          <w:p w14:paraId="4412414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Brightness 亮度 250~300cd/m2 (Typical)</w:t>
            </w:r>
          </w:p>
          <w:p w14:paraId="3E35B9B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rPr>
              <w:t>Contrast Ratio 对比度 1200:1 (Typical)</w:t>
            </w:r>
          </w:p>
          <w:p w14:paraId="4032F17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Pixel Pitch 像素间距 0.315(mm) (H) x 0.315(mm) (V)</w:t>
            </w:r>
          </w:p>
          <w:p w14:paraId="2D73E95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rPr>
              <w:t>Response Time 响应时间 8 GTG(ms)</w:t>
            </w:r>
          </w:p>
          <w:p w14:paraId="23C08B4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13.</w:t>
            </w:r>
            <w:r>
              <w:rPr>
                <w:rFonts w:hint="eastAsia" w:ascii="宋体" w:hAnsi="宋体" w:eastAsia="宋体" w:cs="宋体"/>
                <w:sz w:val="21"/>
                <w:szCs w:val="21"/>
              </w:rPr>
              <w:t>Viewing Angle 视角 89 / 89 / 89 / 89</w:t>
            </w:r>
          </w:p>
          <w:p w14:paraId="611376B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14.</w:t>
            </w:r>
            <w:r>
              <w:rPr>
                <w:rFonts w:hint="eastAsia" w:ascii="宋体" w:hAnsi="宋体" w:eastAsia="宋体" w:cs="宋体"/>
                <w:sz w:val="21"/>
                <w:szCs w:val="21"/>
              </w:rPr>
              <w:t>Chromaticity Coordinate 色坐标 X:0.283 +0.03 Y：0.297±0.03</w:t>
            </w:r>
          </w:p>
          <w:p w14:paraId="14ACA51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15.</w:t>
            </w:r>
            <w:r>
              <w:rPr>
                <w:rFonts w:hint="eastAsia" w:ascii="宋体" w:hAnsi="宋体" w:eastAsia="宋体" w:cs="宋体"/>
                <w:sz w:val="21"/>
                <w:szCs w:val="21"/>
              </w:rPr>
              <w:t>Display Colors 色彩度 8bits + FRC，1.07G colors</w:t>
            </w:r>
          </w:p>
          <w:p w14:paraId="5B37B20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16.</w:t>
            </w:r>
            <w:r>
              <w:rPr>
                <w:rFonts w:hint="eastAsia" w:ascii="宋体" w:hAnsi="宋体" w:eastAsia="宋体" w:cs="宋体"/>
                <w:sz w:val="21"/>
                <w:szCs w:val="21"/>
              </w:rPr>
              <w:t>Panel Frame Rate 面板帧频 60Hz</w:t>
            </w:r>
          </w:p>
          <w:p w14:paraId="25DBF6D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17.</w:t>
            </w:r>
            <w:r>
              <w:rPr>
                <w:rFonts w:hint="eastAsia" w:ascii="宋体" w:hAnsi="宋体" w:eastAsia="宋体" w:cs="宋体"/>
                <w:sz w:val="21"/>
                <w:szCs w:val="21"/>
              </w:rPr>
              <w:t>Color Gamut 色域覆盖率 72%（NTSC）</w:t>
            </w:r>
          </w:p>
          <w:p w14:paraId="33E8B54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18.</w:t>
            </w:r>
            <w:r>
              <w:rPr>
                <w:rFonts w:hint="eastAsia" w:ascii="宋体" w:hAnsi="宋体" w:eastAsia="宋体" w:cs="宋体"/>
                <w:sz w:val="21"/>
                <w:szCs w:val="21"/>
              </w:rPr>
              <w:t>Brightness Uniformity 亮度均匀性 九宫格65%以上</w:t>
            </w:r>
          </w:p>
          <w:p w14:paraId="17E23E2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19.</w:t>
            </w:r>
            <w:r>
              <w:rPr>
                <w:rFonts w:hint="eastAsia" w:ascii="宋体" w:hAnsi="宋体" w:eastAsia="宋体" w:cs="宋体"/>
                <w:sz w:val="21"/>
                <w:szCs w:val="21"/>
              </w:rPr>
              <w:t>Life Time 寿命 30000 Hrs</w:t>
            </w:r>
          </w:p>
          <w:p w14:paraId="5D67A9C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PCBA model 主板型号 CP.MT9679.PE831</w:t>
            </w:r>
          </w:p>
          <w:p w14:paraId="6EDB3BA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Chipset 主芯片 MT9679(Quad core ARM Cortex-A73 )</w:t>
            </w:r>
          </w:p>
          <w:p w14:paraId="0ED1245C">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22.</w:t>
            </w:r>
            <w:r>
              <w:rPr>
                <w:rFonts w:hint="eastAsia" w:ascii="宋体" w:hAnsi="宋体" w:eastAsia="宋体" w:cs="宋体"/>
                <w:sz w:val="21"/>
                <w:szCs w:val="21"/>
              </w:rPr>
              <w:t>GPU 图形处理器 Mali G52MC1</w:t>
            </w:r>
          </w:p>
          <w:p w14:paraId="7D47613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23.</w:t>
            </w:r>
            <w:r>
              <w:rPr>
                <w:rFonts w:hint="eastAsia" w:ascii="宋体" w:hAnsi="宋体" w:eastAsia="宋体" w:cs="宋体"/>
                <w:sz w:val="21"/>
                <w:szCs w:val="21"/>
              </w:rPr>
              <w:t>RAM 运行内存 4、8 GB（可选）</w:t>
            </w:r>
          </w:p>
          <w:p w14:paraId="20A9C45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24.</w:t>
            </w:r>
            <w:r>
              <w:rPr>
                <w:rFonts w:hint="eastAsia" w:ascii="宋体" w:hAnsi="宋体" w:eastAsia="宋体" w:cs="宋体"/>
                <w:sz w:val="21"/>
                <w:szCs w:val="21"/>
              </w:rPr>
              <w:t>ROM 存储内存 32、128 GB EMMC（可选）</w:t>
            </w:r>
          </w:p>
          <w:p w14:paraId="2872997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25.</w:t>
            </w:r>
            <w:r>
              <w:rPr>
                <w:rFonts w:hint="eastAsia" w:ascii="宋体" w:hAnsi="宋体" w:eastAsia="宋体" w:cs="宋体"/>
                <w:sz w:val="21"/>
                <w:szCs w:val="21"/>
              </w:rPr>
              <w:t>Video Format 视频格式 MPEG-2/4,AVS,H.264,H.265,TS,Realmedia…</w:t>
            </w:r>
          </w:p>
          <w:p w14:paraId="4035C62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26.</w:t>
            </w:r>
            <w:r>
              <w:rPr>
                <w:rFonts w:hint="eastAsia" w:ascii="宋体" w:hAnsi="宋体" w:eastAsia="宋体" w:cs="宋体"/>
                <w:sz w:val="21"/>
                <w:szCs w:val="21"/>
              </w:rPr>
              <w:t>Audio Format 音频格式 MPEG1/2 layer I/II,AAC-Lc,WMA…</w:t>
            </w:r>
          </w:p>
          <w:p w14:paraId="7EB9627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27.</w:t>
            </w:r>
            <w:r>
              <w:rPr>
                <w:rFonts w:hint="eastAsia" w:ascii="宋体" w:hAnsi="宋体" w:eastAsia="宋体" w:cs="宋体"/>
                <w:sz w:val="21"/>
                <w:szCs w:val="21"/>
              </w:rPr>
              <w:t>System Version 系统版本 Android14</w:t>
            </w:r>
          </w:p>
          <w:p w14:paraId="2212D04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28.</w:t>
            </w:r>
            <w:r>
              <w:rPr>
                <w:rFonts w:hint="eastAsia" w:ascii="宋体" w:hAnsi="宋体" w:eastAsia="宋体" w:cs="宋体"/>
                <w:sz w:val="21"/>
                <w:szCs w:val="21"/>
              </w:rPr>
              <w:t>OSD/UI Languages 用户界面语言 中文</w:t>
            </w:r>
          </w:p>
          <w:p w14:paraId="49196E8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29.</w:t>
            </w:r>
            <w:r>
              <w:rPr>
                <w:rFonts w:hint="eastAsia" w:ascii="宋体" w:hAnsi="宋体" w:eastAsia="宋体" w:cs="宋体"/>
                <w:sz w:val="21"/>
                <w:szCs w:val="21"/>
              </w:rPr>
              <w:t>HDMI Input HDMI输入 3×（2.2b jacks）前1后2 1080i、1080p 、2160p（HDMI1 CEC ARC）</w:t>
            </w:r>
          </w:p>
          <w:p w14:paraId="48FDBAB7">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30.</w:t>
            </w:r>
            <w:r>
              <w:rPr>
                <w:rFonts w:hint="eastAsia" w:ascii="宋体" w:hAnsi="宋体" w:eastAsia="宋体" w:cs="宋体"/>
                <w:sz w:val="21"/>
                <w:szCs w:val="21"/>
              </w:rPr>
              <w:t>SPDIF 数字音频输出 1×（optical socket）</w:t>
            </w:r>
          </w:p>
          <w:p w14:paraId="64645DA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31.</w:t>
            </w:r>
            <w:r>
              <w:rPr>
                <w:rFonts w:hint="eastAsia" w:ascii="宋体" w:hAnsi="宋体" w:eastAsia="宋体" w:cs="宋体"/>
                <w:sz w:val="21"/>
                <w:szCs w:val="21"/>
              </w:rPr>
              <w:t>TYPE C TYPE C输入 2×（ little socket）前1后1（USB功能）</w:t>
            </w:r>
          </w:p>
          <w:p w14:paraId="7F25071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32.</w:t>
            </w:r>
            <w:r>
              <w:rPr>
                <w:rFonts w:hint="eastAsia" w:ascii="宋体" w:hAnsi="宋体" w:eastAsia="宋体" w:cs="宋体"/>
                <w:sz w:val="21"/>
                <w:szCs w:val="21"/>
              </w:rPr>
              <w:t>UART RS-232串口 1×（DB9 standard block）</w:t>
            </w:r>
          </w:p>
          <w:p w14:paraId="45DD5AD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33.</w:t>
            </w:r>
            <w:r>
              <w:rPr>
                <w:rFonts w:hint="eastAsia" w:ascii="宋体" w:hAnsi="宋体" w:eastAsia="宋体" w:cs="宋体"/>
                <w:sz w:val="21"/>
                <w:szCs w:val="21"/>
              </w:rPr>
              <w:t>USB Universal Serial Bus 通用串行总线 1×USB3.0（前置）+1×USB3.0（后）+1 ×USB2.0（前）+1 ×USB2.0（后）</w:t>
            </w:r>
          </w:p>
          <w:p w14:paraId="4649041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34.</w:t>
            </w:r>
            <w:r>
              <w:rPr>
                <w:rFonts w:hint="eastAsia" w:ascii="宋体" w:hAnsi="宋体" w:eastAsia="宋体" w:cs="宋体"/>
                <w:sz w:val="21"/>
                <w:szCs w:val="21"/>
              </w:rPr>
              <w:t>Touch-USB 触摸输入接口 1×Standard Type USB2.0 B port（前置）+1×Standard Type USB2.0 B port（后）</w:t>
            </w:r>
          </w:p>
          <w:p w14:paraId="537FD7A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35.</w:t>
            </w:r>
            <w:r>
              <w:rPr>
                <w:rFonts w:hint="eastAsia" w:ascii="宋体" w:hAnsi="宋体" w:eastAsia="宋体" w:cs="宋体"/>
                <w:sz w:val="21"/>
                <w:szCs w:val="21"/>
              </w:rPr>
              <w:t>Audio ouput(Earphone) 音频输出接口 1×（3.5 φ Mini Jack）</w:t>
            </w:r>
          </w:p>
          <w:p w14:paraId="18C1D06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36.</w:t>
            </w:r>
            <w:r>
              <w:rPr>
                <w:rFonts w:hint="eastAsia" w:ascii="宋体" w:hAnsi="宋体" w:eastAsia="宋体" w:cs="宋体"/>
                <w:sz w:val="21"/>
                <w:szCs w:val="21"/>
              </w:rPr>
              <w:t>Ethernet Input 以太网输入 1×（RJ45 jack）（一网通）</w:t>
            </w:r>
          </w:p>
          <w:p w14:paraId="1748201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37.</w:t>
            </w:r>
            <w:r>
              <w:rPr>
                <w:rFonts w:hint="eastAsia" w:ascii="宋体" w:hAnsi="宋体" w:eastAsia="宋体" w:cs="宋体"/>
                <w:sz w:val="21"/>
                <w:szCs w:val="21"/>
              </w:rPr>
              <w:t>Wifi Aerial 无线网天线 2.4G+5G built-in module，1×Bluetooth2.1+EDR/3.0/4.x/5.2/5.3/5.4</w:t>
            </w:r>
          </w:p>
          <w:p w14:paraId="7AB4CB2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38.</w:t>
            </w:r>
            <w:r>
              <w:rPr>
                <w:rFonts w:hint="eastAsia" w:ascii="宋体" w:hAnsi="宋体" w:eastAsia="宋体" w:cs="宋体"/>
                <w:sz w:val="21"/>
                <w:szCs w:val="21"/>
              </w:rPr>
              <w:t>MIC in 麦克风输入 1×（Mini Jack）</w:t>
            </w:r>
          </w:p>
          <w:p w14:paraId="0DF3058D">
            <w:pPr>
              <w:numPr>
                <w:ilvl w:val="0"/>
                <w:numId w:val="0"/>
              </w:numPr>
              <w:spacing w:before="24" w:line="360" w:lineRule="auto"/>
              <w:ind w:left="130" w:leftChars="0" w:right="73" w:right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39.</w:t>
            </w:r>
            <w:r>
              <w:rPr>
                <w:rFonts w:hint="eastAsia" w:ascii="宋体" w:hAnsi="宋体" w:eastAsia="宋体" w:cs="宋体"/>
                <w:sz w:val="21"/>
                <w:szCs w:val="21"/>
              </w:rPr>
              <w:t>Speaker 喇叭 2×10W (SPK: 8Ω/16W)</w:t>
            </w:r>
          </w:p>
        </w:tc>
        <w:tc>
          <w:tcPr>
            <w:tcW w:w="1201" w:type="dxa"/>
            <w:vAlign w:val="center"/>
          </w:tcPr>
          <w:p w14:paraId="0CC8DA4E">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28A400D4">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6A7A2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453" w:type="dxa"/>
            <w:vAlign w:val="center"/>
          </w:tcPr>
          <w:p w14:paraId="6C22D1C2">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187</w:t>
            </w:r>
          </w:p>
        </w:tc>
        <w:tc>
          <w:tcPr>
            <w:tcW w:w="1293" w:type="dxa"/>
            <w:vAlign w:val="center"/>
          </w:tcPr>
          <w:p w14:paraId="10023177">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1B24C917">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3948B47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168ECA9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748334F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4.打开指定文件支持格式：本地绝对路径、本地相对路径、局域网共享路径</w:t>
            </w:r>
          </w:p>
          <w:p w14:paraId="0000D68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7F4D7D2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49DE37B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6.同步联动模式：</w:t>
            </w:r>
          </w:p>
          <w:p w14:paraId="50B14E7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28473EE7">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625A1BC8">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03F7FA3B">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2934F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5" w:hRule="atLeast"/>
        </w:trPr>
        <w:tc>
          <w:tcPr>
            <w:tcW w:w="453" w:type="dxa"/>
            <w:vAlign w:val="center"/>
          </w:tcPr>
          <w:p w14:paraId="6BB72963">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188</w:t>
            </w:r>
          </w:p>
        </w:tc>
        <w:tc>
          <w:tcPr>
            <w:tcW w:w="1293" w:type="dxa"/>
            <w:vAlign w:val="center"/>
          </w:tcPr>
          <w:p w14:paraId="1421702F">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触摸查询软件</w:t>
            </w:r>
          </w:p>
        </w:tc>
        <w:tc>
          <w:tcPr>
            <w:tcW w:w="5937" w:type="dxa"/>
            <w:vAlign w:val="center"/>
          </w:tcPr>
          <w:p w14:paraId="67FE7F2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根据项目主题进行定制化UI界面设计，包括首页、栏目页、详情页及交互动画设计；</w:t>
            </w:r>
          </w:p>
          <w:p w14:paraId="6099740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支持触摸一体机多点触控操作，实现页面跳转、内容浏览、信息查询等交互功能；</w:t>
            </w:r>
          </w:p>
          <w:p w14:paraId="5342B6D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支持图文、视频等多媒体内容展示；</w:t>
            </w:r>
          </w:p>
          <w:p w14:paraId="1F99E74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支持时间轴、发展历程、企业文化、荣誉资质等展示模块开发；</w:t>
            </w:r>
          </w:p>
          <w:p w14:paraId="544FFD3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w:t>
            </w:r>
            <w:r>
              <w:rPr>
                <w:rFonts w:hint="eastAsia" w:ascii="宋体" w:hAnsi="宋体" w:eastAsia="宋体" w:cs="宋体"/>
                <w:sz w:val="21"/>
                <w:szCs w:val="21"/>
              </w:rPr>
              <w:t>支持后台数据配置，可自主更新文字、图片、年份及展示内容，无需重新开发程序；</w:t>
            </w:r>
          </w:p>
          <w:p w14:paraId="0EA5573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val="en-US" w:eastAsia="zh-CN"/>
              </w:rPr>
              <w:t>.</w:t>
            </w:r>
            <w:r>
              <w:rPr>
                <w:rFonts w:hint="eastAsia" w:ascii="宋体" w:hAnsi="宋体" w:eastAsia="宋体" w:cs="宋体"/>
                <w:sz w:val="21"/>
                <w:szCs w:val="21"/>
              </w:rPr>
              <w:t>支持内容增删改及版面信息维护；</w:t>
            </w:r>
          </w:p>
          <w:p w14:paraId="78132F0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val="en-US" w:eastAsia="zh-CN"/>
              </w:rPr>
              <w:t>.</w:t>
            </w:r>
            <w:r>
              <w:rPr>
                <w:rFonts w:hint="eastAsia" w:ascii="宋体" w:hAnsi="宋体" w:eastAsia="宋体" w:cs="宋体"/>
                <w:sz w:val="21"/>
                <w:szCs w:val="21"/>
              </w:rPr>
              <w:t>支持开机自动运行及首页自动复位功能；</w:t>
            </w:r>
          </w:p>
          <w:p w14:paraId="277F007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en-US" w:eastAsia="zh-CN"/>
              </w:rPr>
              <w:t>.</w:t>
            </w:r>
            <w:r>
              <w:rPr>
                <w:rFonts w:hint="eastAsia" w:ascii="宋体" w:hAnsi="宋体" w:eastAsia="宋体" w:cs="宋体"/>
                <w:sz w:val="21"/>
                <w:szCs w:val="21"/>
              </w:rPr>
              <w:t>支持1920×1080及4K分辨率显示终端适配；</w:t>
            </w:r>
          </w:p>
          <w:p w14:paraId="7085391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lang w:val="en-US" w:eastAsia="zh-CN"/>
              </w:rPr>
              <w:t>.</w:t>
            </w:r>
            <w:r>
              <w:rPr>
                <w:rFonts w:hint="eastAsia" w:ascii="宋体" w:hAnsi="宋体" w:eastAsia="宋体" w:cs="宋体"/>
                <w:sz w:val="21"/>
                <w:szCs w:val="21"/>
              </w:rPr>
              <w:t>包含UI视觉设计、程序开发、内容集成、系统部署及现场调试服务。</w:t>
            </w:r>
          </w:p>
        </w:tc>
        <w:tc>
          <w:tcPr>
            <w:tcW w:w="1201" w:type="dxa"/>
            <w:vAlign w:val="center"/>
          </w:tcPr>
          <w:p w14:paraId="37B74E68">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1985E4B4">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3C153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9477" w:type="dxa"/>
            <w:gridSpan w:val="5"/>
            <w:vAlign w:val="center"/>
          </w:tcPr>
          <w:p w14:paraId="57651564">
            <w:pPr>
              <w:spacing w:before="78"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空调设备</w:t>
            </w:r>
          </w:p>
        </w:tc>
      </w:tr>
      <w:tr w14:paraId="6188F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23BB81B6">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189</w:t>
            </w:r>
          </w:p>
        </w:tc>
        <w:tc>
          <w:tcPr>
            <w:tcW w:w="1293" w:type="dxa"/>
            <w:vAlign w:val="center"/>
          </w:tcPr>
          <w:p w14:paraId="0E382B38">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5P立柜空调</w:t>
            </w:r>
          </w:p>
        </w:tc>
        <w:tc>
          <w:tcPr>
            <w:tcW w:w="5937" w:type="dxa"/>
            <w:vAlign w:val="center"/>
          </w:tcPr>
          <w:p w14:paraId="540FEE0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1.规格：KFR-120LW</w:t>
            </w:r>
          </w:p>
          <w:p w14:paraId="38FB02A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2.一级能效、变频、冷暖</w:t>
            </w:r>
          </w:p>
          <w:p w14:paraId="4C7A677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3.适用面积：53-88㎡</w:t>
            </w:r>
          </w:p>
        </w:tc>
        <w:tc>
          <w:tcPr>
            <w:tcW w:w="1201" w:type="dxa"/>
            <w:vAlign w:val="center"/>
          </w:tcPr>
          <w:p w14:paraId="288C4C1E">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593" w:type="dxa"/>
            <w:vAlign w:val="center"/>
          </w:tcPr>
          <w:p w14:paraId="7DE66340">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22BBE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74840874">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190</w:t>
            </w:r>
          </w:p>
        </w:tc>
        <w:tc>
          <w:tcPr>
            <w:tcW w:w="1293" w:type="dxa"/>
            <w:vAlign w:val="center"/>
          </w:tcPr>
          <w:p w14:paraId="52ADAA9A">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3P立柜空调</w:t>
            </w:r>
          </w:p>
        </w:tc>
        <w:tc>
          <w:tcPr>
            <w:tcW w:w="5937" w:type="dxa"/>
            <w:vAlign w:val="center"/>
          </w:tcPr>
          <w:p w14:paraId="48A7CED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1.规格：KFR-72LW</w:t>
            </w:r>
          </w:p>
          <w:p w14:paraId="1635656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2.一级能效、变频</w:t>
            </w:r>
          </w:p>
          <w:p w14:paraId="6B49500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3.适用面积：30-40㎡</w:t>
            </w:r>
          </w:p>
        </w:tc>
        <w:tc>
          <w:tcPr>
            <w:tcW w:w="1201" w:type="dxa"/>
            <w:vAlign w:val="center"/>
          </w:tcPr>
          <w:p w14:paraId="4CB6D512">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44672A12">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1771D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9477" w:type="dxa"/>
            <w:gridSpan w:val="5"/>
            <w:vAlign w:val="center"/>
          </w:tcPr>
          <w:p w14:paraId="781FE2B1">
            <w:pPr>
              <w:spacing w:before="78" w:line="360"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九、五层楼陈列布展</w:t>
            </w:r>
          </w:p>
        </w:tc>
      </w:tr>
      <w:tr w14:paraId="7BFB97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477" w:type="dxa"/>
            <w:gridSpan w:val="5"/>
            <w:vAlign w:val="center"/>
          </w:tcPr>
          <w:p w14:paraId="7954BE42">
            <w:pPr>
              <w:spacing w:before="78" w:line="360"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陈列布展</w:t>
            </w:r>
          </w:p>
        </w:tc>
      </w:tr>
      <w:tr w14:paraId="015D5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73B98320">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191</w:t>
            </w:r>
          </w:p>
        </w:tc>
        <w:tc>
          <w:tcPr>
            <w:tcW w:w="1293" w:type="dxa"/>
            <w:vAlign w:val="center"/>
          </w:tcPr>
          <w:p w14:paraId="7EFEECED">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定制椭圆造型</w:t>
            </w:r>
          </w:p>
        </w:tc>
        <w:tc>
          <w:tcPr>
            <w:tcW w:w="5937" w:type="dxa"/>
            <w:vAlign w:val="center"/>
          </w:tcPr>
          <w:p w14:paraId="4EB906A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1.名称：定制椭圆造型,刷定制投影漆</w:t>
            </w:r>
          </w:p>
          <w:p w14:paraId="08972D0C">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2.规格：根据平面深化设计制作</w:t>
            </w:r>
          </w:p>
          <w:p w14:paraId="1FFC44DC">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3.内容：内置展陈灯光</w:t>
            </w:r>
          </w:p>
        </w:tc>
        <w:tc>
          <w:tcPr>
            <w:tcW w:w="1201" w:type="dxa"/>
            <w:vAlign w:val="center"/>
          </w:tcPr>
          <w:p w14:paraId="46A092A8">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3A1BBC78">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5CD88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4E61C1C5">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192</w:t>
            </w:r>
          </w:p>
        </w:tc>
        <w:tc>
          <w:tcPr>
            <w:tcW w:w="1293" w:type="dxa"/>
            <w:vAlign w:val="center"/>
          </w:tcPr>
          <w:p w14:paraId="50883457">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文字丝网印</w:t>
            </w:r>
          </w:p>
        </w:tc>
        <w:tc>
          <w:tcPr>
            <w:tcW w:w="5937" w:type="dxa"/>
            <w:vAlign w:val="center"/>
          </w:tcPr>
          <w:p w14:paraId="561A48C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1.名称：文字丝网印</w:t>
            </w:r>
          </w:p>
          <w:p w14:paraId="6829412C">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2.规格：根据平面深化设计制作</w:t>
            </w:r>
          </w:p>
        </w:tc>
        <w:tc>
          <w:tcPr>
            <w:tcW w:w="1201" w:type="dxa"/>
            <w:vAlign w:val="center"/>
          </w:tcPr>
          <w:p w14:paraId="58F24EEC">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18.80</w:t>
            </w:r>
          </w:p>
        </w:tc>
        <w:tc>
          <w:tcPr>
            <w:tcW w:w="593" w:type="dxa"/>
            <w:vAlign w:val="center"/>
          </w:tcPr>
          <w:p w14:paraId="11628D97">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5DF07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3DE7C14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193</w:t>
            </w:r>
          </w:p>
        </w:tc>
        <w:tc>
          <w:tcPr>
            <w:tcW w:w="1293" w:type="dxa"/>
            <w:vAlign w:val="center"/>
          </w:tcPr>
          <w:p w14:paraId="2774B382">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定制图文展板</w:t>
            </w:r>
          </w:p>
        </w:tc>
        <w:tc>
          <w:tcPr>
            <w:tcW w:w="5937" w:type="dxa"/>
            <w:vAlign w:val="center"/>
          </w:tcPr>
          <w:p w14:paraId="2D4E9CC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1.名称：定制图文展板</w:t>
            </w:r>
          </w:p>
          <w:p w14:paraId="6E5D74A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2.规格：根据平面深化设计制作</w:t>
            </w:r>
          </w:p>
          <w:p w14:paraId="2F9423C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3.内容：内置展陈灯光</w:t>
            </w:r>
          </w:p>
        </w:tc>
        <w:tc>
          <w:tcPr>
            <w:tcW w:w="1201" w:type="dxa"/>
            <w:vAlign w:val="center"/>
          </w:tcPr>
          <w:p w14:paraId="361F41FB">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52.24</w:t>
            </w:r>
          </w:p>
        </w:tc>
        <w:tc>
          <w:tcPr>
            <w:tcW w:w="593" w:type="dxa"/>
            <w:vAlign w:val="center"/>
          </w:tcPr>
          <w:p w14:paraId="525C92EF">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15F397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3A36A38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194</w:t>
            </w:r>
          </w:p>
        </w:tc>
        <w:tc>
          <w:tcPr>
            <w:tcW w:w="1293" w:type="dxa"/>
            <w:vAlign w:val="center"/>
          </w:tcPr>
          <w:p w14:paraId="236B17D5">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产品异形展台</w:t>
            </w:r>
          </w:p>
        </w:tc>
        <w:tc>
          <w:tcPr>
            <w:tcW w:w="5937" w:type="dxa"/>
            <w:vAlign w:val="center"/>
          </w:tcPr>
          <w:p w14:paraId="288151D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z w:val="21"/>
                <w:szCs w:val="21"/>
              </w:rPr>
              <w:t>名称：定制灰色烤漆异形展台</w:t>
            </w:r>
          </w:p>
          <w:p w14:paraId="5A43034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2.</w:t>
            </w:r>
            <w:r>
              <w:rPr>
                <w:rFonts w:hint="eastAsia" w:ascii="宋体" w:hAnsi="宋体" w:eastAsia="宋体" w:cs="宋体"/>
                <w:sz w:val="21"/>
                <w:szCs w:val="21"/>
                <w:lang w:eastAsia="zh-CN"/>
              </w:rPr>
              <w:t>规格：</w:t>
            </w:r>
            <w:r>
              <w:rPr>
                <w:rFonts w:hint="eastAsia" w:ascii="宋体" w:hAnsi="宋体" w:eastAsia="宋体" w:cs="宋体"/>
                <w:sz w:val="21"/>
                <w:szCs w:val="21"/>
              </w:rPr>
              <w:t>高度710mm</w:t>
            </w:r>
          </w:p>
          <w:p w14:paraId="2F66C66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.内容：内置展陈灯光</w:t>
            </w:r>
          </w:p>
        </w:tc>
        <w:tc>
          <w:tcPr>
            <w:tcW w:w="1201" w:type="dxa"/>
            <w:vAlign w:val="center"/>
          </w:tcPr>
          <w:p w14:paraId="6525288A">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23.75</w:t>
            </w:r>
          </w:p>
        </w:tc>
        <w:tc>
          <w:tcPr>
            <w:tcW w:w="593" w:type="dxa"/>
            <w:vAlign w:val="center"/>
          </w:tcPr>
          <w:p w14:paraId="4B56EE6D">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m</w:t>
            </w:r>
          </w:p>
        </w:tc>
      </w:tr>
      <w:tr w14:paraId="777BB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154AF54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195</w:t>
            </w:r>
          </w:p>
        </w:tc>
        <w:tc>
          <w:tcPr>
            <w:tcW w:w="1293" w:type="dxa"/>
            <w:vAlign w:val="center"/>
          </w:tcPr>
          <w:p w14:paraId="70368CDB">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定制展示柜</w:t>
            </w:r>
          </w:p>
        </w:tc>
        <w:tc>
          <w:tcPr>
            <w:tcW w:w="5937" w:type="dxa"/>
            <w:vAlign w:val="center"/>
          </w:tcPr>
          <w:p w14:paraId="1166E9E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1.名称：定制展示柜</w:t>
            </w:r>
          </w:p>
          <w:p w14:paraId="24B86A6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2.规格：柜长1500mm</w:t>
            </w:r>
            <w:r>
              <w:rPr>
                <w:rFonts w:hint="eastAsia" w:ascii="宋体" w:hAnsi="宋体" w:eastAsia="宋体" w:cs="宋体"/>
                <w:sz w:val="21"/>
                <w:szCs w:val="21"/>
                <w:lang w:eastAsia="zh-CN"/>
              </w:rPr>
              <w:t>，</w:t>
            </w:r>
            <w:r>
              <w:rPr>
                <w:rFonts w:hint="eastAsia" w:ascii="宋体" w:hAnsi="宋体" w:eastAsia="宋体" w:cs="宋体"/>
                <w:sz w:val="21"/>
                <w:szCs w:val="21"/>
              </w:rPr>
              <w:t>宽450mm，高600mm</w:t>
            </w:r>
          </w:p>
          <w:p w14:paraId="55B1126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3.内容：内置展陈灯光</w:t>
            </w:r>
          </w:p>
        </w:tc>
        <w:tc>
          <w:tcPr>
            <w:tcW w:w="1201" w:type="dxa"/>
            <w:vAlign w:val="center"/>
          </w:tcPr>
          <w:p w14:paraId="785B1179">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593" w:type="dxa"/>
            <w:vAlign w:val="center"/>
          </w:tcPr>
          <w:p w14:paraId="2330893F">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772D4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68DDA644">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196</w:t>
            </w:r>
          </w:p>
        </w:tc>
        <w:tc>
          <w:tcPr>
            <w:tcW w:w="1293" w:type="dxa"/>
            <w:vAlign w:val="center"/>
          </w:tcPr>
          <w:p w14:paraId="7FAB3A06">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定制图文展板</w:t>
            </w:r>
          </w:p>
        </w:tc>
        <w:tc>
          <w:tcPr>
            <w:tcW w:w="5937" w:type="dxa"/>
            <w:vAlign w:val="center"/>
          </w:tcPr>
          <w:p w14:paraId="3CF31B1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1.名称：定制图文展板</w:t>
            </w:r>
          </w:p>
          <w:p w14:paraId="0363178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2.规格：宽1500mm，高度2400mm</w:t>
            </w:r>
          </w:p>
          <w:p w14:paraId="1A12262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3.内容：内置展陈灯光</w:t>
            </w:r>
          </w:p>
        </w:tc>
        <w:tc>
          <w:tcPr>
            <w:tcW w:w="1201" w:type="dxa"/>
            <w:vAlign w:val="center"/>
          </w:tcPr>
          <w:p w14:paraId="3BDE8592">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593" w:type="dxa"/>
            <w:vAlign w:val="center"/>
          </w:tcPr>
          <w:p w14:paraId="64D266A6">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273F5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604E955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197</w:t>
            </w:r>
          </w:p>
        </w:tc>
        <w:tc>
          <w:tcPr>
            <w:tcW w:w="1293" w:type="dxa"/>
            <w:vAlign w:val="center"/>
          </w:tcPr>
          <w:p w14:paraId="196FB8DE">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定制椭圆形展台</w:t>
            </w:r>
          </w:p>
        </w:tc>
        <w:tc>
          <w:tcPr>
            <w:tcW w:w="5937" w:type="dxa"/>
            <w:vAlign w:val="center"/>
          </w:tcPr>
          <w:p w14:paraId="754CCA6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z w:val="21"/>
                <w:szCs w:val="21"/>
              </w:rPr>
              <w:t>名称：定制椭圆形展台</w:t>
            </w:r>
          </w:p>
          <w:p w14:paraId="3147D50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2.</w:t>
            </w:r>
            <w:r>
              <w:rPr>
                <w:rFonts w:hint="eastAsia" w:ascii="宋体" w:hAnsi="宋体" w:eastAsia="宋体" w:cs="宋体"/>
                <w:sz w:val="21"/>
                <w:szCs w:val="21"/>
                <w:lang w:eastAsia="zh-CN"/>
              </w:rPr>
              <w:t>规格：</w:t>
            </w:r>
            <w:r>
              <w:rPr>
                <w:rFonts w:hint="eastAsia" w:ascii="宋体" w:hAnsi="宋体" w:eastAsia="宋体" w:cs="宋体"/>
                <w:sz w:val="21"/>
                <w:szCs w:val="21"/>
              </w:rPr>
              <w:t>2200*1000</w:t>
            </w:r>
            <w:r>
              <w:rPr>
                <w:rFonts w:hint="eastAsia" w:ascii="宋体" w:hAnsi="宋体" w:eastAsia="宋体" w:cs="宋体"/>
                <w:sz w:val="21"/>
                <w:szCs w:val="21"/>
                <w:lang w:val="en-US" w:eastAsia="zh-CN"/>
              </w:rPr>
              <w:t>mm</w:t>
            </w:r>
            <w:r>
              <w:rPr>
                <w:rFonts w:hint="eastAsia" w:ascii="宋体" w:hAnsi="宋体" w:eastAsia="宋体" w:cs="宋体"/>
                <w:sz w:val="21"/>
                <w:szCs w:val="21"/>
              </w:rPr>
              <w:t>，高度900mm</w:t>
            </w:r>
          </w:p>
          <w:p w14:paraId="4C242CC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.内容：内置展陈灯光</w:t>
            </w:r>
          </w:p>
        </w:tc>
        <w:tc>
          <w:tcPr>
            <w:tcW w:w="1201" w:type="dxa"/>
            <w:vAlign w:val="center"/>
          </w:tcPr>
          <w:p w14:paraId="2CEC1537">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593" w:type="dxa"/>
            <w:vAlign w:val="center"/>
          </w:tcPr>
          <w:p w14:paraId="3A9F1143">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02174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5" w:hRule="atLeast"/>
        </w:trPr>
        <w:tc>
          <w:tcPr>
            <w:tcW w:w="453" w:type="dxa"/>
            <w:vAlign w:val="center"/>
          </w:tcPr>
          <w:p w14:paraId="248AC0B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198</w:t>
            </w:r>
          </w:p>
        </w:tc>
        <w:tc>
          <w:tcPr>
            <w:tcW w:w="1293" w:type="dxa"/>
            <w:vAlign w:val="center"/>
          </w:tcPr>
          <w:p w14:paraId="535E4729">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定制亚克力立体字</w:t>
            </w:r>
          </w:p>
        </w:tc>
        <w:tc>
          <w:tcPr>
            <w:tcW w:w="5937" w:type="dxa"/>
            <w:vAlign w:val="center"/>
          </w:tcPr>
          <w:p w14:paraId="348BDAF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1.名称：定制亚克力立体字</w:t>
            </w:r>
          </w:p>
          <w:p w14:paraId="4237215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2.规格：根据平面深化设计制作</w:t>
            </w:r>
          </w:p>
        </w:tc>
        <w:tc>
          <w:tcPr>
            <w:tcW w:w="1201" w:type="dxa"/>
            <w:vAlign w:val="center"/>
          </w:tcPr>
          <w:p w14:paraId="096B9D7F">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w:t>
            </w:r>
          </w:p>
        </w:tc>
        <w:tc>
          <w:tcPr>
            <w:tcW w:w="593" w:type="dxa"/>
            <w:vAlign w:val="center"/>
          </w:tcPr>
          <w:p w14:paraId="4D6DB8A2">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个</w:t>
            </w:r>
          </w:p>
        </w:tc>
      </w:tr>
      <w:tr w14:paraId="4110C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477" w:type="dxa"/>
            <w:gridSpan w:val="5"/>
            <w:vAlign w:val="center"/>
          </w:tcPr>
          <w:p w14:paraId="177E2B3F">
            <w:pPr>
              <w:spacing w:before="78" w:line="360"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十、五层楼多媒体工程</w:t>
            </w:r>
          </w:p>
        </w:tc>
      </w:tr>
      <w:tr w14:paraId="6B546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9477" w:type="dxa"/>
            <w:gridSpan w:val="5"/>
            <w:vAlign w:val="center"/>
          </w:tcPr>
          <w:p w14:paraId="7D1B3FD4">
            <w:pPr>
              <w:spacing w:before="78" w:line="360"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序厅.投影播放系统</w:t>
            </w:r>
          </w:p>
        </w:tc>
      </w:tr>
      <w:tr w14:paraId="04A31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3" w:hRule="atLeast"/>
        </w:trPr>
        <w:tc>
          <w:tcPr>
            <w:tcW w:w="453" w:type="dxa"/>
            <w:vAlign w:val="center"/>
          </w:tcPr>
          <w:p w14:paraId="4B866712">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199</w:t>
            </w:r>
          </w:p>
        </w:tc>
        <w:tc>
          <w:tcPr>
            <w:tcW w:w="1293" w:type="dxa"/>
            <w:vAlign w:val="center"/>
          </w:tcPr>
          <w:p w14:paraId="73F70428">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激光投影</w:t>
            </w:r>
          </w:p>
        </w:tc>
        <w:tc>
          <w:tcPr>
            <w:tcW w:w="5937" w:type="dxa"/>
            <w:vAlign w:val="center"/>
          </w:tcPr>
          <w:p w14:paraId="2A85EC8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1.名称：激光投影机,10.7亿色彩，亮度：大于7000流明（ISO）光源寿命：20,000小时，分辨率：1920×1200</w:t>
            </w:r>
          </w:p>
          <w:p w14:paraId="714AB03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2.含吊架</w:t>
            </w:r>
          </w:p>
          <w:p w14:paraId="5470A3E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激光光源，20000小时光源寿命（正常模式），30000小时光源寿命（节能模式）</w:t>
            </w:r>
          </w:p>
          <w:p w14:paraId="35BC659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3LCD投影技术</w:t>
            </w:r>
          </w:p>
          <w:p w14:paraId="15AB1A8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液晶面板≥0.67英寸含微透镜*3</w:t>
            </w:r>
          </w:p>
          <w:p w14:paraId="6D489C5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亮度≥7300流明（符合ISO21118标准），分辨率：WUXGA（1920*1200），支持4K信号输入，对比度≥5000,000:1（符合ISO21118标准）</w:t>
            </w:r>
          </w:p>
          <w:p w14:paraId="2D81244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中心亮度≥7900流明，色彩亮度≥7300流明</w:t>
            </w:r>
          </w:p>
          <w:p w14:paraId="4D7690C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支持恒定亮度输出模式，用户可以在亮度100%~70%之间，以1%为单位进行亮度调节</w:t>
            </w:r>
          </w:p>
          <w:p w14:paraId="10E2E9C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投射比：1.35-2.20；</w:t>
            </w:r>
          </w:p>
          <w:p w14:paraId="5834016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rPr>
              <w:t>大范围镜头位移：垂直±50%，水平±20%</w:t>
            </w:r>
          </w:p>
          <w:p w14:paraId="18F4631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镜头参数：F=1.5-1.7, f= 20.0mm-31.8mm</w:t>
            </w:r>
          </w:p>
          <w:p w14:paraId="5463B2B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rPr>
              <w:t>镜头光学变焦比：1-1.6倍</w:t>
            </w:r>
          </w:p>
          <w:p w14:paraId="63806F0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13.</w:t>
            </w:r>
            <w:r>
              <w:rPr>
                <w:rFonts w:hint="eastAsia" w:ascii="宋体" w:hAnsi="宋体" w:eastAsia="宋体" w:cs="宋体"/>
                <w:sz w:val="21"/>
                <w:szCs w:val="21"/>
              </w:rPr>
              <w:t>支持投影尺寸：50’’-500’’</w:t>
            </w:r>
          </w:p>
          <w:p w14:paraId="1EC6D57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14.</w:t>
            </w:r>
            <w:r>
              <w:rPr>
                <w:rFonts w:hint="eastAsia" w:ascii="宋体" w:hAnsi="宋体" w:eastAsia="宋体" w:cs="宋体"/>
                <w:sz w:val="21"/>
                <w:szCs w:val="21"/>
              </w:rPr>
              <w:t>重量≤9KG</w:t>
            </w:r>
          </w:p>
          <w:p w14:paraId="787F9D5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15.</w:t>
            </w:r>
            <w:r>
              <w:rPr>
                <w:rFonts w:hint="eastAsia" w:ascii="宋体" w:hAnsi="宋体" w:eastAsia="宋体" w:cs="宋体"/>
                <w:sz w:val="21"/>
                <w:szCs w:val="21"/>
              </w:rPr>
              <w:t>整机功耗≤396W（正常模式），≤300W（静音模式），待机功耗≤0.5W</w:t>
            </w:r>
          </w:p>
          <w:p w14:paraId="6A9F5B6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16.</w:t>
            </w:r>
            <w:r>
              <w:rPr>
                <w:rFonts w:hint="eastAsia" w:ascii="宋体" w:hAnsi="宋体" w:eastAsia="宋体" w:cs="宋体"/>
                <w:sz w:val="21"/>
                <w:szCs w:val="21"/>
              </w:rPr>
              <w:t>内置10W扬声器</w:t>
            </w:r>
          </w:p>
          <w:p w14:paraId="0952A63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17.</w:t>
            </w:r>
            <w:r>
              <w:rPr>
                <w:rFonts w:hint="eastAsia" w:ascii="宋体" w:hAnsi="宋体" w:eastAsia="宋体" w:cs="宋体"/>
                <w:sz w:val="21"/>
                <w:szCs w:val="21"/>
              </w:rPr>
              <w:t>HDMI×2、HDBaseT×1、Stereo mini（Audio out） x1，RS-232C×1，RJ45×1，USB Type A×2，USB Type B（For Service）×1，内置无线网卡，HDMI OUT×1</w:t>
            </w:r>
          </w:p>
          <w:p w14:paraId="6FBDCD6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18.</w:t>
            </w:r>
            <w:r>
              <w:rPr>
                <w:rFonts w:hint="eastAsia" w:ascii="宋体" w:hAnsi="宋体" w:eastAsia="宋体" w:cs="宋体"/>
                <w:sz w:val="21"/>
                <w:szCs w:val="21"/>
              </w:rPr>
              <w:t>支持屏幕尺寸：4:3，16:6，16:9，16:10，21:9</w:t>
            </w:r>
          </w:p>
          <w:p w14:paraId="3FDDE407">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19.</w:t>
            </w:r>
            <w:r>
              <w:rPr>
                <w:rFonts w:hint="eastAsia" w:ascii="宋体" w:hAnsi="宋体" w:eastAsia="宋体" w:cs="宋体"/>
                <w:sz w:val="21"/>
                <w:szCs w:val="21"/>
              </w:rPr>
              <w:t>画面可选7种颜色模式，3种锐利增强模式</w:t>
            </w:r>
          </w:p>
          <w:p w14:paraId="5BE8751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支持细节增强和超解像功能，大幅增强投影机的清晰度</w:t>
            </w:r>
            <w:r>
              <w:rPr>
                <w:rFonts w:hint="eastAsia" w:ascii="宋体" w:hAnsi="宋体" w:eastAsia="宋体" w:cs="宋体"/>
                <w:sz w:val="21"/>
                <w:szCs w:val="21"/>
                <w:lang w:eastAsia="zh-CN"/>
              </w:rPr>
              <w:t>，</w:t>
            </w:r>
            <w:r>
              <w:rPr>
                <w:rFonts w:hint="eastAsia" w:ascii="宋体" w:hAnsi="宋体" w:eastAsia="宋体" w:cs="宋体"/>
                <w:sz w:val="21"/>
                <w:szCs w:val="21"/>
              </w:rPr>
              <w:t>使得文字和图片更加清晰</w:t>
            </w:r>
          </w:p>
          <w:p w14:paraId="41414E4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支持Wi-Fi CERTIFIED Miracast 2代（Screen Mirroring）,实现手机、平板、电脑等智能设备无线网络投影</w:t>
            </w:r>
          </w:p>
          <w:p w14:paraId="7715A33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22.</w:t>
            </w:r>
            <w:r>
              <w:rPr>
                <w:rFonts w:hint="eastAsia" w:ascii="宋体" w:hAnsi="宋体" w:eastAsia="宋体" w:cs="宋体"/>
                <w:sz w:val="21"/>
                <w:szCs w:val="21"/>
              </w:rPr>
              <w:t>支持Wi-Fi 6协议</w:t>
            </w:r>
          </w:p>
          <w:p w14:paraId="7CCEE05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23.</w:t>
            </w:r>
            <w:r>
              <w:rPr>
                <w:rFonts w:hint="eastAsia" w:ascii="宋体" w:hAnsi="宋体" w:eastAsia="宋体" w:cs="宋体"/>
                <w:sz w:val="21"/>
                <w:szCs w:val="21"/>
              </w:rPr>
              <w:t>内置四画面分割投影功能（即单台投影机能同时并列显示四个画面）</w:t>
            </w:r>
          </w:p>
          <w:p w14:paraId="6755A0B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24.</w:t>
            </w:r>
            <w:r>
              <w:rPr>
                <w:rFonts w:hint="eastAsia" w:ascii="宋体" w:hAnsi="宋体" w:eastAsia="宋体" w:cs="宋体"/>
                <w:sz w:val="21"/>
                <w:szCs w:val="21"/>
              </w:rPr>
              <w:t>支持16:6/21:9宽屏显示 (在此模式下同样可以使用四画面分割投影功能)</w:t>
            </w:r>
          </w:p>
          <w:p w14:paraId="071FC30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25.</w:t>
            </w:r>
            <w:r>
              <w:rPr>
                <w:rFonts w:hint="eastAsia" w:ascii="宋体" w:hAnsi="宋体" w:eastAsia="宋体" w:cs="宋体"/>
                <w:sz w:val="21"/>
                <w:szCs w:val="21"/>
              </w:rPr>
              <w:t>支持360度安装</w:t>
            </w:r>
          </w:p>
          <w:p w14:paraId="29912BA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26.</w:t>
            </w:r>
            <w:r>
              <w:rPr>
                <w:rFonts w:hint="eastAsia" w:ascii="宋体" w:hAnsi="宋体" w:eastAsia="宋体" w:cs="宋体"/>
                <w:sz w:val="21"/>
                <w:szCs w:val="21"/>
              </w:rPr>
              <w:t>镜头居中设计，便捷安装</w:t>
            </w:r>
          </w:p>
          <w:p w14:paraId="631E20D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27.</w:t>
            </w:r>
            <w:r>
              <w:rPr>
                <w:rFonts w:hint="eastAsia" w:ascii="宋体" w:hAnsi="宋体" w:eastAsia="宋体" w:cs="宋体"/>
                <w:sz w:val="21"/>
                <w:szCs w:val="21"/>
              </w:rPr>
              <w:t>支持自适应gamma调节功能，可以逐帧分析影像并自动调整gamma曲线，使得投影画面拥有最佳对比度</w:t>
            </w:r>
          </w:p>
          <w:p w14:paraId="7A51327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28.</w:t>
            </w:r>
            <w:r>
              <w:rPr>
                <w:rFonts w:hint="eastAsia" w:ascii="宋体" w:hAnsi="宋体" w:eastAsia="宋体" w:cs="宋体"/>
                <w:sz w:val="21"/>
                <w:szCs w:val="21"/>
              </w:rPr>
              <w:t>支持快速四角调节校正，水平垂直梯形校正、弧形校正、点校正；</w:t>
            </w:r>
          </w:p>
          <w:p w14:paraId="0A8A661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29.</w:t>
            </w:r>
            <w:r>
              <w:rPr>
                <w:rFonts w:hint="eastAsia" w:ascii="宋体" w:hAnsi="宋体" w:eastAsia="宋体" w:cs="宋体"/>
                <w:sz w:val="21"/>
                <w:szCs w:val="21"/>
              </w:rPr>
              <w:t>随投影机配备机身接口盖，使投影机呈现简约时尚平整的外观</w:t>
            </w:r>
          </w:p>
          <w:p w14:paraId="31D5C18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30.</w:t>
            </w:r>
            <w:r>
              <w:rPr>
                <w:rFonts w:hint="eastAsia" w:ascii="宋体" w:hAnsi="宋体" w:eastAsia="宋体" w:cs="宋体"/>
                <w:sz w:val="21"/>
                <w:szCs w:val="21"/>
              </w:rPr>
              <w:t>支持日程管理功能</w:t>
            </w:r>
          </w:p>
          <w:p w14:paraId="2081DB4C">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31.</w:t>
            </w:r>
            <w:r>
              <w:rPr>
                <w:rFonts w:hint="eastAsia" w:ascii="宋体" w:hAnsi="宋体" w:eastAsia="宋体" w:cs="宋体"/>
                <w:sz w:val="21"/>
                <w:szCs w:val="21"/>
              </w:rPr>
              <w:t>支持快速启动，8秒迅速开机，0秒关机无需等待</w:t>
            </w:r>
          </w:p>
          <w:p w14:paraId="0D872049">
            <w:pPr>
              <w:numPr>
                <w:ilvl w:val="0"/>
                <w:numId w:val="0"/>
              </w:numPr>
              <w:spacing w:before="24" w:line="360" w:lineRule="auto"/>
              <w:ind w:left="130" w:leftChars="0" w:right="73" w:right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32.</w:t>
            </w:r>
            <w:r>
              <w:rPr>
                <w:rFonts w:hint="eastAsia" w:ascii="宋体" w:hAnsi="宋体" w:eastAsia="宋体" w:cs="宋体"/>
                <w:sz w:val="21"/>
                <w:szCs w:val="21"/>
              </w:rPr>
              <w:t>支持U盘直读，插入即可播放U盘视频，图片等内容</w:t>
            </w:r>
          </w:p>
        </w:tc>
        <w:tc>
          <w:tcPr>
            <w:tcW w:w="1201" w:type="dxa"/>
            <w:vAlign w:val="center"/>
          </w:tcPr>
          <w:p w14:paraId="4E1CDADC">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53452FF4">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03D5D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453" w:type="dxa"/>
            <w:vAlign w:val="center"/>
          </w:tcPr>
          <w:p w14:paraId="4EA8C68A">
            <w:pPr>
              <w:spacing w:before="78" w:line="316" w:lineRule="exact"/>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200</w:t>
            </w:r>
          </w:p>
        </w:tc>
        <w:tc>
          <w:tcPr>
            <w:tcW w:w="1293" w:type="dxa"/>
            <w:vAlign w:val="center"/>
          </w:tcPr>
          <w:p w14:paraId="69D2EBD8">
            <w:pPr>
              <w:spacing w:before="78" w:line="242" w:lineRule="auto"/>
              <w:ind w:right="155"/>
              <w:jc w:val="center"/>
              <w:rPr>
                <w:rFonts w:hint="eastAsia" w:ascii="宋体" w:hAnsi="宋体" w:eastAsia="宋体" w:cs="宋体"/>
                <w:sz w:val="21"/>
                <w:szCs w:val="21"/>
              </w:rPr>
            </w:pPr>
            <w:r>
              <w:rPr>
                <w:rFonts w:hint="eastAsia" w:ascii="宋体" w:hAnsi="宋体" w:eastAsia="宋体" w:cs="宋体"/>
                <w:sz w:val="21"/>
                <w:szCs w:val="21"/>
              </w:rPr>
              <w:t>镜头</w:t>
            </w:r>
          </w:p>
        </w:tc>
        <w:tc>
          <w:tcPr>
            <w:tcW w:w="5937" w:type="dxa"/>
            <w:vAlign w:val="center"/>
          </w:tcPr>
          <w:p w14:paraId="3A26A342">
            <w:pPr>
              <w:numPr>
                <w:ilvl w:val="0"/>
                <w:numId w:val="0"/>
              </w:numPr>
              <w:spacing w:before="24" w:line="228"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1.超短焦镜头</w:t>
            </w:r>
          </w:p>
        </w:tc>
        <w:tc>
          <w:tcPr>
            <w:tcW w:w="1201" w:type="dxa"/>
            <w:vAlign w:val="center"/>
          </w:tcPr>
          <w:p w14:paraId="24DB3C3D">
            <w:pPr>
              <w:spacing w:before="78" w:line="316"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7D77F538">
            <w:pPr>
              <w:spacing w:before="78" w:line="221"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6D528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5" w:hRule="atLeast"/>
        </w:trPr>
        <w:tc>
          <w:tcPr>
            <w:tcW w:w="453" w:type="dxa"/>
            <w:vAlign w:val="center"/>
          </w:tcPr>
          <w:p w14:paraId="162DD694">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201</w:t>
            </w:r>
          </w:p>
        </w:tc>
        <w:tc>
          <w:tcPr>
            <w:tcW w:w="1293" w:type="dxa"/>
            <w:vAlign w:val="center"/>
          </w:tcPr>
          <w:p w14:paraId="35D27703">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视频延长器</w:t>
            </w:r>
          </w:p>
        </w:tc>
        <w:tc>
          <w:tcPr>
            <w:tcW w:w="5937" w:type="dxa"/>
            <w:vAlign w:val="center"/>
          </w:tcPr>
          <w:p w14:paraId="5FA8EC5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1.名称：视频延长器</w:t>
            </w:r>
          </w:p>
          <w:p w14:paraId="2D4EEA7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2.规格参数：HD-Baset HDMI长距信号传输最大支持100米</w:t>
            </w:r>
          </w:p>
        </w:tc>
        <w:tc>
          <w:tcPr>
            <w:tcW w:w="1201" w:type="dxa"/>
            <w:vAlign w:val="center"/>
          </w:tcPr>
          <w:p w14:paraId="1F4FB3F5">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766647C3">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48706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trPr>
        <w:tc>
          <w:tcPr>
            <w:tcW w:w="453" w:type="dxa"/>
            <w:vAlign w:val="center"/>
          </w:tcPr>
          <w:p w14:paraId="7DC2154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202</w:t>
            </w:r>
          </w:p>
        </w:tc>
        <w:tc>
          <w:tcPr>
            <w:tcW w:w="1293" w:type="dxa"/>
            <w:vAlign w:val="center"/>
          </w:tcPr>
          <w:p w14:paraId="2E65BD87">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工控服务器</w:t>
            </w:r>
          </w:p>
        </w:tc>
        <w:tc>
          <w:tcPr>
            <w:tcW w:w="5937" w:type="dxa"/>
            <w:vAlign w:val="center"/>
          </w:tcPr>
          <w:p w14:paraId="547AC3CC">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1.名称：工控服务器</w:t>
            </w:r>
          </w:p>
          <w:p w14:paraId="74C2054D">
            <w:pPr>
              <w:numPr>
                <w:ilvl w:val="0"/>
                <w:numId w:val="0"/>
              </w:numPr>
              <w:spacing w:before="24" w:line="360" w:lineRule="auto"/>
              <w:ind w:left="130" w:leftChars="0" w:right="73" w:rightChars="0"/>
              <w:rPr>
                <w:rFonts w:hint="default" w:ascii="宋体" w:hAnsi="宋体" w:eastAsia="宋体" w:cs="宋体"/>
                <w:sz w:val="21"/>
                <w:szCs w:val="21"/>
                <w:lang w:val="en-US" w:eastAsia="zh-CN"/>
              </w:rPr>
            </w:pPr>
            <w:r>
              <w:rPr>
                <w:rFonts w:hint="eastAsia" w:ascii="宋体" w:hAnsi="宋体" w:eastAsia="宋体" w:cs="宋体"/>
                <w:sz w:val="21"/>
                <w:szCs w:val="21"/>
              </w:rPr>
              <w:t>2.规格参数：i7 12700/16GB DDR4/SSD:512G/显卡IVIDIA 2000 /4U工控机箱</w:t>
            </w:r>
          </w:p>
        </w:tc>
        <w:tc>
          <w:tcPr>
            <w:tcW w:w="1201" w:type="dxa"/>
            <w:vAlign w:val="center"/>
          </w:tcPr>
          <w:p w14:paraId="65F699DD">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3FCC7C84">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5D5A9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1978FAC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203</w:t>
            </w:r>
          </w:p>
        </w:tc>
        <w:tc>
          <w:tcPr>
            <w:tcW w:w="1293" w:type="dxa"/>
            <w:vAlign w:val="center"/>
          </w:tcPr>
          <w:p w14:paraId="42871D0E">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音响系统</w:t>
            </w:r>
          </w:p>
        </w:tc>
        <w:tc>
          <w:tcPr>
            <w:tcW w:w="5937" w:type="dxa"/>
            <w:vAlign w:val="center"/>
          </w:tcPr>
          <w:p w14:paraId="793E49E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1.名称：音响系统</w:t>
            </w:r>
          </w:p>
          <w:p w14:paraId="30B66EC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2.内置24Bit A/D、D/A转换；24位DSP处理器，48KHz高速采样，采用高速浮点运算。</w:t>
            </w:r>
          </w:p>
          <w:p w14:paraId="27FD3FA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3.采用自适应环境啸叫抑制算法（AFC）智能(AGC)双向电平控制技术，3路麦克风输入，独立的调整灵敏调证。</w:t>
            </w:r>
          </w:p>
          <w:p w14:paraId="0808C5C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4.每路MIC独立的48V幻象电源供电，可以独立开关。</w:t>
            </w:r>
          </w:p>
          <w:p w14:paraId="770DAC7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5.带8欧：2x200W，4欧：2x300W功率输出</w:t>
            </w:r>
          </w:p>
        </w:tc>
        <w:tc>
          <w:tcPr>
            <w:tcW w:w="1201" w:type="dxa"/>
            <w:vAlign w:val="center"/>
          </w:tcPr>
          <w:p w14:paraId="4E5986F5">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5595CC23">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498F2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0D59FB27">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204</w:t>
            </w:r>
          </w:p>
        </w:tc>
        <w:tc>
          <w:tcPr>
            <w:tcW w:w="1293" w:type="dxa"/>
            <w:vAlign w:val="center"/>
          </w:tcPr>
          <w:p w14:paraId="279E7431">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5EED2AF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500EEF5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0E815E3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63E5F72C">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4. 打开指定文件支持格式：本地绝对路径、本地相对路径、局域网共享路径</w:t>
            </w:r>
          </w:p>
          <w:p w14:paraId="5E0DC91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293EC6E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7FCCE7F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6.同步联动模式：</w:t>
            </w:r>
          </w:p>
          <w:p w14:paraId="49DB946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63F82CC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06E5D5FD">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6AC3D277">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284D6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4B7E75E4">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205</w:t>
            </w:r>
          </w:p>
        </w:tc>
        <w:tc>
          <w:tcPr>
            <w:tcW w:w="1293" w:type="dxa"/>
            <w:vAlign w:val="center"/>
          </w:tcPr>
          <w:p w14:paraId="4734199C">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数字内容</w:t>
            </w:r>
          </w:p>
        </w:tc>
        <w:tc>
          <w:tcPr>
            <w:tcW w:w="5937" w:type="dxa"/>
            <w:vAlign w:val="center"/>
          </w:tcPr>
          <w:p w14:paraId="21F8FEC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1.名称：数字内容多媒体视频</w:t>
            </w:r>
          </w:p>
          <w:p w14:paraId="2EFD4C6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2.规格：包含资料收集/多媒体脚本/剪辑/特效/包装</w:t>
            </w:r>
          </w:p>
          <w:p w14:paraId="42014F0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3.高清MP4，格式：1080P</w:t>
            </w:r>
          </w:p>
          <w:p w14:paraId="7CE72E82">
            <w:pPr>
              <w:numPr>
                <w:ilvl w:val="0"/>
                <w:numId w:val="0"/>
              </w:numPr>
              <w:spacing w:before="24" w:line="360" w:lineRule="auto"/>
              <w:ind w:left="130" w:leftChars="0" w:right="73" w:rightChars="0"/>
              <w:rPr>
                <w:rFonts w:hint="default" w:ascii="宋体" w:hAnsi="宋体" w:eastAsia="宋体" w:cs="宋体"/>
                <w:sz w:val="21"/>
                <w:szCs w:val="21"/>
                <w:lang w:val="en-US" w:eastAsia="zh-CN"/>
              </w:rPr>
            </w:pPr>
            <w:r>
              <w:rPr>
                <w:rFonts w:hint="eastAsia" w:ascii="宋体" w:hAnsi="宋体" w:eastAsia="宋体" w:cs="宋体"/>
                <w:sz w:val="21"/>
                <w:szCs w:val="21"/>
              </w:rPr>
              <w:t>4.时长3分钟</w:t>
            </w:r>
          </w:p>
        </w:tc>
        <w:tc>
          <w:tcPr>
            <w:tcW w:w="1201" w:type="dxa"/>
            <w:vAlign w:val="center"/>
          </w:tcPr>
          <w:p w14:paraId="2C9876FF">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636D5796">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6FAEF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9477" w:type="dxa"/>
            <w:gridSpan w:val="5"/>
            <w:vAlign w:val="center"/>
          </w:tcPr>
          <w:p w14:paraId="16E33DDE">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律动.液晶显示系统</w:t>
            </w:r>
          </w:p>
        </w:tc>
      </w:tr>
      <w:tr w14:paraId="61A10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60BA7CA5">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206</w:t>
            </w:r>
          </w:p>
        </w:tc>
        <w:tc>
          <w:tcPr>
            <w:tcW w:w="1293" w:type="dxa"/>
            <w:vAlign w:val="center"/>
          </w:tcPr>
          <w:p w14:paraId="1903A69C">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超窄边屏幕</w:t>
            </w:r>
          </w:p>
        </w:tc>
        <w:tc>
          <w:tcPr>
            <w:tcW w:w="5937" w:type="dxa"/>
            <w:vAlign w:val="center"/>
          </w:tcPr>
          <w:p w14:paraId="0657609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1.名称：超窄边显示屏</w:t>
            </w:r>
          </w:p>
          <w:p w14:paraId="1775A82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2.规格型号：55寸</w:t>
            </w:r>
          </w:p>
          <w:p w14:paraId="4BBC7C7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3.其他：含液压伸缩支架</w:t>
            </w:r>
          </w:p>
          <w:p w14:paraId="43A0F10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屏幕尺寸 55"</w:t>
            </w:r>
          </w:p>
          <w:p w14:paraId="04F7B49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Panel Brand / Model 面板品牌/型号 BOE或者CSOT</w:t>
            </w:r>
          </w:p>
          <w:p w14:paraId="189679F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Resolution / Aspect Ratio 分辨率/长宽比 3840×2160/16:9</w:t>
            </w:r>
          </w:p>
          <w:p w14:paraId="03829837">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Active Area 显示区域 1209.6×680.4(mm)</w:t>
            </w:r>
          </w:p>
          <w:p w14:paraId="69BFA75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Backlight Type 背光源类型 直下式WLED</w:t>
            </w:r>
          </w:p>
          <w:p w14:paraId="59FEE08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Brightness 亮度 250~300cd/m2 (Typical)</w:t>
            </w:r>
          </w:p>
          <w:p w14:paraId="58C49D1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rPr>
              <w:t>Contrast Ratio 对比度 1200:1 (Typical)</w:t>
            </w:r>
          </w:p>
          <w:p w14:paraId="0410986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Pixel Pitch 像素间距 0.315(mm) (H) x 0.315(mm) (V)</w:t>
            </w:r>
          </w:p>
          <w:p w14:paraId="4C6EC3D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rPr>
              <w:t>Response Time 响应时间 8 GTG(ms)</w:t>
            </w:r>
          </w:p>
          <w:p w14:paraId="687728F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13.</w:t>
            </w:r>
            <w:r>
              <w:rPr>
                <w:rFonts w:hint="eastAsia" w:ascii="宋体" w:hAnsi="宋体" w:eastAsia="宋体" w:cs="宋体"/>
                <w:sz w:val="21"/>
                <w:szCs w:val="21"/>
              </w:rPr>
              <w:t>Viewing Angle 视角 89 / 89 / 89 / 89</w:t>
            </w:r>
          </w:p>
          <w:p w14:paraId="292D600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14.</w:t>
            </w:r>
            <w:r>
              <w:rPr>
                <w:rFonts w:hint="eastAsia" w:ascii="宋体" w:hAnsi="宋体" w:eastAsia="宋体" w:cs="宋体"/>
                <w:sz w:val="21"/>
                <w:szCs w:val="21"/>
              </w:rPr>
              <w:t>Chromaticity Coordinate 色坐标 X:0.283 +0.03 Y：0.297±0.03</w:t>
            </w:r>
          </w:p>
          <w:p w14:paraId="39CB555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15.</w:t>
            </w:r>
            <w:r>
              <w:rPr>
                <w:rFonts w:hint="eastAsia" w:ascii="宋体" w:hAnsi="宋体" w:eastAsia="宋体" w:cs="宋体"/>
                <w:sz w:val="21"/>
                <w:szCs w:val="21"/>
              </w:rPr>
              <w:t>Display Colors 色彩度 8bits + FRC，1.07G colors</w:t>
            </w:r>
          </w:p>
          <w:p w14:paraId="0AC414E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16.</w:t>
            </w:r>
            <w:r>
              <w:rPr>
                <w:rFonts w:hint="eastAsia" w:ascii="宋体" w:hAnsi="宋体" w:eastAsia="宋体" w:cs="宋体"/>
                <w:sz w:val="21"/>
                <w:szCs w:val="21"/>
              </w:rPr>
              <w:t>Panel Frame Rate 面板帧频 60Hz</w:t>
            </w:r>
          </w:p>
          <w:p w14:paraId="0948A06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17.</w:t>
            </w:r>
            <w:r>
              <w:rPr>
                <w:rFonts w:hint="eastAsia" w:ascii="宋体" w:hAnsi="宋体" w:eastAsia="宋体" w:cs="宋体"/>
                <w:sz w:val="21"/>
                <w:szCs w:val="21"/>
              </w:rPr>
              <w:t>Color Gamut 色域覆盖率 72%（NTSC）</w:t>
            </w:r>
          </w:p>
          <w:p w14:paraId="521D4D3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18.</w:t>
            </w:r>
            <w:r>
              <w:rPr>
                <w:rFonts w:hint="eastAsia" w:ascii="宋体" w:hAnsi="宋体" w:eastAsia="宋体" w:cs="宋体"/>
                <w:sz w:val="21"/>
                <w:szCs w:val="21"/>
              </w:rPr>
              <w:t>Brightness Uniformity 亮度均匀性 九宫格65%以上</w:t>
            </w:r>
          </w:p>
          <w:p w14:paraId="0D655DF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19.</w:t>
            </w:r>
            <w:r>
              <w:rPr>
                <w:rFonts w:hint="eastAsia" w:ascii="宋体" w:hAnsi="宋体" w:eastAsia="宋体" w:cs="宋体"/>
                <w:sz w:val="21"/>
                <w:szCs w:val="21"/>
              </w:rPr>
              <w:t>Life Time 寿命 30000 Hrs</w:t>
            </w:r>
          </w:p>
          <w:p w14:paraId="3949C93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PCBA model 主板型号 CP.MT9679.PE831</w:t>
            </w:r>
          </w:p>
          <w:p w14:paraId="7785837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Chipset 主芯片 MT9679(Quad core ARM Cortex-A73 )</w:t>
            </w:r>
          </w:p>
          <w:p w14:paraId="25ECAED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22.</w:t>
            </w:r>
            <w:r>
              <w:rPr>
                <w:rFonts w:hint="eastAsia" w:ascii="宋体" w:hAnsi="宋体" w:eastAsia="宋体" w:cs="宋体"/>
                <w:sz w:val="21"/>
                <w:szCs w:val="21"/>
              </w:rPr>
              <w:t>GPU 图形处理器 Mali G52MC1</w:t>
            </w:r>
          </w:p>
          <w:p w14:paraId="7883423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23.</w:t>
            </w:r>
            <w:r>
              <w:rPr>
                <w:rFonts w:hint="eastAsia" w:ascii="宋体" w:hAnsi="宋体" w:eastAsia="宋体" w:cs="宋体"/>
                <w:sz w:val="21"/>
                <w:szCs w:val="21"/>
              </w:rPr>
              <w:t>RAM 运行内存 4、8 GB（可选）</w:t>
            </w:r>
          </w:p>
          <w:p w14:paraId="5D4F0E5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24.</w:t>
            </w:r>
            <w:r>
              <w:rPr>
                <w:rFonts w:hint="eastAsia" w:ascii="宋体" w:hAnsi="宋体" w:eastAsia="宋体" w:cs="宋体"/>
                <w:sz w:val="21"/>
                <w:szCs w:val="21"/>
              </w:rPr>
              <w:t>ROM 存储内存 32、128 GB EMMC（可选）</w:t>
            </w:r>
          </w:p>
          <w:p w14:paraId="07AE126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25.</w:t>
            </w:r>
            <w:r>
              <w:rPr>
                <w:rFonts w:hint="eastAsia" w:ascii="宋体" w:hAnsi="宋体" w:eastAsia="宋体" w:cs="宋体"/>
                <w:sz w:val="21"/>
                <w:szCs w:val="21"/>
              </w:rPr>
              <w:t>Video Format 视频格式 MPEG-2/4,AVS,H.264,H.265,TS,Realmedia…</w:t>
            </w:r>
          </w:p>
          <w:p w14:paraId="324C750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26.</w:t>
            </w:r>
            <w:r>
              <w:rPr>
                <w:rFonts w:hint="eastAsia" w:ascii="宋体" w:hAnsi="宋体" w:eastAsia="宋体" w:cs="宋体"/>
                <w:sz w:val="21"/>
                <w:szCs w:val="21"/>
              </w:rPr>
              <w:t>Audio Format 音频格式 MPEG1/2 layer I/II,AAC-Lc,WMA…</w:t>
            </w:r>
          </w:p>
          <w:p w14:paraId="5E60A380">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27.</w:t>
            </w:r>
            <w:r>
              <w:rPr>
                <w:rFonts w:hint="eastAsia" w:ascii="宋体" w:hAnsi="宋体" w:eastAsia="宋体" w:cs="宋体"/>
                <w:sz w:val="21"/>
                <w:szCs w:val="21"/>
              </w:rPr>
              <w:t>System Version 系统版本 Android14</w:t>
            </w:r>
          </w:p>
          <w:p w14:paraId="5BFDB57E">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28.</w:t>
            </w:r>
            <w:r>
              <w:rPr>
                <w:rFonts w:hint="eastAsia" w:ascii="宋体" w:hAnsi="宋体" w:eastAsia="宋体" w:cs="宋体"/>
                <w:sz w:val="21"/>
                <w:szCs w:val="21"/>
              </w:rPr>
              <w:t>OSD/UI Languages 用户界面语言 中文</w:t>
            </w:r>
          </w:p>
          <w:p w14:paraId="5F9E793C">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29.</w:t>
            </w:r>
            <w:r>
              <w:rPr>
                <w:rFonts w:hint="eastAsia" w:ascii="宋体" w:hAnsi="宋体" w:eastAsia="宋体" w:cs="宋体"/>
                <w:sz w:val="21"/>
                <w:szCs w:val="21"/>
              </w:rPr>
              <w:t>HDMI Input HDMI输入 3×（2.2b jacks）前1后2 1080i、1080p 、2160p（HDMI1 CEC ARC）</w:t>
            </w:r>
          </w:p>
          <w:p w14:paraId="581C3BF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30.</w:t>
            </w:r>
            <w:r>
              <w:rPr>
                <w:rFonts w:hint="eastAsia" w:ascii="宋体" w:hAnsi="宋体" w:eastAsia="宋体" w:cs="宋体"/>
                <w:sz w:val="21"/>
                <w:szCs w:val="21"/>
              </w:rPr>
              <w:t>SPDIF 数字音频输出 1×（optical socket）</w:t>
            </w:r>
          </w:p>
          <w:p w14:paraId="77DC629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31.</w:t>
            </w:r>
            <w:r>
              <w:rPr>
                <w:rFonts w:hint="eastAsia" w:ascii="宋体" w:hAnsi="宋体" w:eastAsia="宋体" w:cs="宋体"/>
                <w:sz w:val="21"/>
                <w:szCs w:val="21"/>
              </w:rPr>
              <w:t>TYPE C TYPE C输入 2×（ little socket）前1后1（USB功能）</w:t>
            </w:r>
          </w:p>
          <w:p w14:paraId="497751D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32.</w:t>
            </w:r>
            <w:r>
              <w:rPr>
                <w:rFonts w:hint="eastAsia" w:ascii="宋体" w:hAnsi="宋体" w:eastAsia="宋体" w:cs="宋体"/>
                <w:sz w:val="21"/>
                <w:szCs w:val="21"/>
              </w:rPr>
              <w:t>UART RS-232串口 1×（DB9 standard block）</w:t>
            </w:r>
          </w:p>
          <w:p w14:paraId="0B17B14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33.</w:t>
            </w:r>
            <w:r>
              <w:rPr>
                <w:rFonts w:hint="eastAsia" w:ascii="宋体" w:hAnsi="宋体" w:eastAsia="宋体" w:cs="宋体"/>
                <w:sz w:val="21"/>
                <w:szCs w:val="21"/>
              </w:rPr>
              <w:t>USB Universal Serial Bus 通用串行总线 1×USB3.0（前置）+1×USB3.0（后）+1 ×USB2.0（前）+1 ×USB2.0（后）</w:t>
            </w:r>
          </w:p>
          <w:p w14:paraId="1B8AB31A">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34.</w:t>
            </w:r>
            <w:r>
              <w:rPr>
                <w:rFonts w:hint="eastAsia" w:ascii="宋体" w:hAnsi="宋体" w:eastAsia="宋体" w:cs="宋体"/>
                <w:sz w:val="21"/>
                <w:szCs w:val="21"/>
              </w:rPr>
              <w:t>Touch-USB 触摸输入接口 1×Standard Type USB2.0 B port（前置）+1×Standard Type USB2.0 B port（后）</w:t>
            </w:r>
          </w:p>
          <w:p w14:paraId="0BB924D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35.</w:t>
            </w:r>
            <w:r>
              <w:rPr>
                <w:rFonts w:hint="eastAsia" w:ascii="宋体" w:hAnsi="宋体" w:eastAsia="宋体" w:cs="宋体"/>
                <w:sz w:val="21"/>
                <w:szCs w:val="21"/>
              </w:rPr>
              <w:t>Audio ouput(Earphone) 音频输出接口 1×（3.5 φ Mini Jack）</w:t>
            </w:r>
          </w:p>
          <w:p w14:paraId="5E18965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36.</w:t>
            </w:r>
            <w:r>
              <w:rPr>
                <w:rFonts w:hint="eastAsia" w:ascii="宋体" w:hAnsi="宋体" w:eastAsia="宋体" w:cs="宋体"/>
                <w:sz w:val="21"/>
                <w:szCs w:val="21"/>
              </w:rPr>
              <w:t>Ethernet Input 以太网输入 1×（RJ45 jack）（一网通）</w:t>
            </w:r>
          </w:p>
          <w:p w14:paraId="629EF08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37.</w:t>
            </w:r>
            <w:r>
              <w:rPr>
                <w:rFonts w:hint="eastAsia" w:ascii="宋体" w:hAnsi="宋体" w:eastAsia="宋体" w:cs="宋体"/>
                <w:sz w:val="21"/>
                <w:szCs w:val="21"/>
              </w:rPr>
              <w:t>Wifi Aerial 无线网天线 2.4G+5G built-in module，1×Bluetooth2.1+EDR/3.0/4.x/5.2/5.3/5.4</w:t>
            </w:r>
          </w:p>
          <w:p w14:paraId="08A47BD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lang w:val="en-US" w:eastAsia="zh-CN"/>
              </w:rPr>
              <w:t>38.</w:t>
            </w:r>
            <w:r>
              <w:rPr>
                <w:rFonts w:hint="eastAsia" w:ascii="宋体" w:hAnsi="宋体" w:eastAsia="宋体" w:cs="宋体"/>
                <w:sz w:val="21"/>
                <w:szCs w:val="21"/>
              </w:rPr>
              <w:t>MIC in 麦克风输入 1×（Mini Jack）</w:t>
            </w:r>
          </w:p>
          <w:p w14:paraId="6078025C">
            <w:pPr>
              <w:numPr>
                <w:ilvl w:val="0"/>
                <w:numId w:val="0"/>
              </w:numPr>
              <w:spacing w:before="24" w:line="360" w:lineRule="auto"/>
              <w:ind w:left="130" w:leftChars="0" w:right="73" w:right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39.</w:t>
            </w:r>
            <w:r>
              <w:rPr>
                <w:rFonts w:hint="eastAsia" w:ascii="宋体" w:hAnsi="宋体" w:eastAsia="宋体" w:cs="宋体"/>
                <w:sz w:val="21"/>
                <w:szCs w:val="21"/>
              </w:rPr>
              <w:t>Speaker 喇叭 2×10W (SPK: 8Ω/16W)</w:t>
            </w:r>
          </w:p>
        </w:tc>
        <w:tc>
          <w:tcPr>
            <w:tcW w:w="1201" w:type="dxa"/>
            <w:vAlign w:val="center"/>
          </w:tcPr>
          <w:p w14:paraId="45A8E95C">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593" w:type="dxa"/>
            <w:vAlign w:val="center"/>
          </w:tcPr>
          <w:p w14:paraId="524A0E98">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5DC8D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453" w:type="dxa"/>
            <w:vAlign w:val="center"/>
          </w:tcPr>
          <w:p w14:paraId="593252C2">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207</w:t>
            </w:r>
          </w:p>
        </w:tc>
        <w:tc>
          <w:tcPr>
            <w:tcW w:w="1293" w:type="dxa"/>
            <w:vAlign w:val="center"/>
          </w:tcPr>
          <w:p w14:paraId="162F8BBA">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高清播放控制器</w:t>
            </w:r>
          </w:p>
        </w:tc>
        <w:tc>
          <w:tcPr>
            <w:tcW w:w="5937" w:type="dxa"/>
            <w:vAlign w:val="center"/>
          </w:tcPr>
          <w:p w14:paraId="36F32EF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1.名称：高清播放控制器</w:t>
            </w:r>
          </w:p>
          <w:p w14:paraId="4E012E0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2.规格型号：定制，嵌入式操作系统，支持远程内容推送，网络协议控制播放，输出视频分辨率≥1920*1080，支持多通道同步播放，支持异步、同步、时间轴策略定制播放，兼容中控系统控制</w:t>
            </w:r>
          </w:p>
        </w:tc>
        <w:tc>
          <w:tcPr>
            <w:tcW w:w="1201" w:type="dxa"/>
            <w:vAlign w:val="center"/>
          </w:tcPr>
          <w:p w14:paraId="0BE6221A">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593" w:type="dxa"/>
            <w:vAlign w:val="center"/>
          </w:tcPr>
          <w:p w14:paraId="338FD72B">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43979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7B551AEB">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208</w:t>
            </w:r>
          </w:p>
        </w:tc>
        <w:tc>
          <w:tcPr>
            <w:tcW w:w="1293" w:type="dxa"/>
            <w:vAlign w:val="center"/>
          </w:tcPr>
          <w:p w14:paraId="049F0D4B">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联动播放系统</w:t>
            </w:r>
          </w:p>
        </w:tc>
        <w:tc>
          <w:tcPr>
            <w:tcW w:w="5937" w:type="dxa"/>
            <w:vAlign w:val="center"/>
          </w:tcPr>
          <w:p w14:paraId="5B9B7A8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1.跨终端、跨局域网/广域网多媒体同步调度控制程序，UDP统一指令下发、媒体联动播放、设备批量运维，支持无人值守一键开机自动播放。</w:t>
            </w:r>
          </w:p>
          <w:p w14:paraId="192E43B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2.自定义UDP端口传输报文：自定义二进制加密报文，指令内容AES128加密传输，防止抓包篡改、误触发</w:t>
            </w:r>
          </w:p>
          <w:p w14:paraId="223F0D8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3.网络适配：内网IP直连跨网/公网：支持端口映射、内网穿透，适配多网段、异地机房设备集群</w:t>
            </w:r>
          </w:p>
          <w:p w14:paraId="35397C8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4.打开指定文件支持格式：本地绝对路径、本地相对路径、局域网共享路径</w:t>
            </w:r>
          </w:p>
          <w:p w14:paraId="1B0EEC1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5.进程操作指令集：终止指定进程：强制结束进程/正常结束进程双模式，规避文件损坏</w:t>
            </w:r>
          </w:p>
          <w:p w14:paraId="406EF81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批量清理后台冗余进程，支持多进程名单一次性下发</w:t>
            </w:r>
          </w:p>
          <w:p w14:paraId="429E44EB">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6.同步联动模式：</w:t>
            </w:r>
          </w:p>
          <w:p w14:paraId="13F15B3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全局同步：所有终端同时启动播放、同步暂停、同步切片，误差≤50ms</w:t>
            </w:r>
          </w:p>
          <w:p w14:paraId="3938CBA9">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时序联动：分组延时播放，分组管控：支持设备分组，单独下发指令至指定区域终端，不影响其他设备，适配操作系统：Windows ，Windows Server 。</w:t>
            </w:r>
          </w:p>
        </w:tc>
        <w:tc>
          <w:tcPr>
            <w:tcW w:w="1201" w:type="dxa"/>
            <w:vAlign w:val="center"/>
          </w:tcPr>
          <w:p w14:paraId="006DDBC3">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593" w:type="dxa"/>
            <w:vAlign w:val="center"/>
          </w:tcPr>
          <w:p w14:paraId="5B66079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4A114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23D2CF63">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209</w:t>
            </w:r>
          </w:p>
        </w:tc>
        <w:tc>
          <w:tcPr>
            <w:tcW w:w="1293" w:type="dxa"/>
            <w:vAlign w:val="center"/>
          </w:tcPr>
          <w:p w14:paraId="30FBC010">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流媒体数字内容</w:t>
            </w:r>
          </w:p>
        </w:tc>
        <w:tc>
          <w:tcPr>
            <w:tcW w:w="5937" w:type="dxa"/>
            <w:vAlign w:val="center"/>
          </w:tcPr>
          <w:p w14:paraId="7AFCFAA7">
            <w:pPr>
              <w:numPr>
                <w:ilvl w:val="0"/>
                <w:numId w:val="0"/>
              </w:numPr>
              <w:spacing w:before="24" w:line="360" w:lineRule="auto"/>
              <w:ind w:left="130" w:leftChars="0" w:right="73" w:right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1.名称：流媒体数字内容</w:t>
            </w:r>
          </w:p>
          <w:p w14:paraId="410FAC29">
            <w:pPr>
              <w:numPr>
                <w:ilvl w:val="0"/>
                <w:numId w:val="0"/>
              </w:numPr>
              <w:spacing w:before="24" w:line="360" w:lineRule="auto"/>
              <w:ind w:left="130" w:leftChars="0" w:right="73" w:right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2.规格：资料收集、剪辑、包装</w:t>
            </w:r>
          </w:p>
          <w:p w14:paraId="0D81FB2F">
            <w:pPr>
              <w:numPr>
                <w:ilvl w:val="0"/>
                <w:numId w:val="0"/>
              </w:numPr>
              <w:spacing w:before="24" w:line="360" w:lineRule="auto"/>
              <w:ind w:left="130" w:leftChars="0" w:right="73" w:right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3</w:t>
            </w:r>
            <w:r>
              <w:rPr>
                <w:rFonts w:hint="eastAsia" w:ascii="宋体" w:hAnsi="宋体" w:eastAsia="宋体" w:cs="宋体"/>
                <w:snapToGrid w:val="0"/>
                <w:color w:val="000000"/>
                <w:kern w:val="0"/>
                <w:sz w:val="21"/>
                <w:szCs w:val="21"/>
                <w:lang w:val="en-US" w:eastAsia="zh-CN" w:bidi="ar-SA"/>
              </w:rPr>
              <w:t>.</w:t>
            </w:r>
            <w:r>
              <w:rPr>
                <w:rFonts w:hint="eastAsia" w:ascii="宋体" w:hAnsi="宋体" w:eastAsia="宋体" w:cs="宋体"/>
                <w:snapToGrid w:val="0"/>
                <w:color w:val="000000"/>
                <w:kern w:val="0"/>
                <w:sz w:val="21"/>
                <w:szCs w:val="21"/>
                <w:lang w:val="en-US" w:eastAsia="en-US" w:bidi="ar-SA"/>
              </w:rPr>
              <w:t>视频编码画质：1080P 备用版 H.264 编码，码率≥8Mbps</w:t>
            </w:r>
          </w:p>
          <w:p w14:paraId="51DD8B4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4</w:t>
            </w:r>
            <w:r>
              <w:rPr>
                <w:rFonts w:hint="eastAsia" w:ascii="宋体" w:hAnsi="宋体" w:eastAsia="宋体" w:cs="宋体"/>
                <w:snapToGrid w:val="0"/>
                <w:color w:val="000000"/>
                <w:kern w:val="0"/>
                <w:sz w:val="21"/>
                <w:szCs w:val="21"/>
                <w:lang w:val="en-US" w:eastAsia="zh-CN" w:bidi="ar-SA"/>
              </w:rPr>
              <w:t>.</w:t>
            </w:r>
            <w:r>
              <w:rPr>
                <w:rFonts w:hint="eastAsia" w:ascii="宋体" w:hAnsi="宋体" w:eastAsia="宋体" w:cs="宋体"/>
                <w:snapToGrid w:val="0"/>
                <w:color w:val="000000"/>
                <w:kern w:val="0"/>
                <w:sz w:val="21"/>
                <w:szCs w:val="21"/>
                <w:lang w:val="en-US" w:eastAsia="en-US" w:bidi="ar-SA"/>
              </w:rPr>
              <w:t>互动响应性能：用户操作响应延迟≤300ms，剧情分支切换加载时长≤500ms</w:t>
            </w:r>
          </w:p>
        </w:tc>
        <w:tc>
          <w:tcPr>
            <w:tcW w:w="1201" w:type="dxa"/>
            <w:vAlign w:val="center"/>
          </w:tcPr>
          <w:p w14:paraId="31891D46">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593" w:type="dxa"/>
            <w:vAlign w:val="center"/>
          </w:tcPr>
          <w:p w14:paraId="438FA83B">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479E5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9477" w:type="dxa"/>
            <w:gridSpan w:val="5"/>
            <w:vAlign w:val="center"/>
          </w:tcPr>
          <w:p w14:paraId="5410E49B">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空体设备</w:t>
            </w:r>
          </w:p>
        </w:tc>
      </w:tr>
      <w:tr w14:paraId="00367C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58EA53E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210</w:t>
            </w:r>
          </w:p>
        </w:tc>
        <w:tc>
          <w:tcPr>
            <w:tcW w:w="1293" w:type="dxa"/>
            <w:vAlign w:val="center"/>
          </w:tcPr>
          <w:p w14:paraId="3FC82099">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5P立柜空调</w:t>
            </w:r>
          </w:p>
        </w:tc>
        <w:tc>
          <w:tcPr>
            <w:tcW w:w="5937" w:type="dxa"/>
            <w:vAlign w:val="center"/>
          </w:tcPr>
          <w:p w14:paraId="64DE6B02">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1.规格：KFR-120LW</w:t>
            </w:r>
          </w:p>
          <w:p w14:paraId="03A0AC6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2.一级能效、变频、冷暖</w:t>
            </w:r>
          </w:p>
          <w:p w14:paraId="583F31C3">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3.适用面积：53-88㎡</w:t>
            </w:r>
          </w:p>
        </w:tc>
        <w:tc>
          <w:tcPr>
            <w:tcW w:w="1201" w:type="dxa"/>
            <w:vAlign w:val="center"/>
          </w:tcPr>
          <w:p w14:paraId="09669FA7">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593" w:type="dxa"/>
            <w:vAlign w:val="center"/>
          </w:tcPr>
          <w:p w14:paraId="1A32FEAC">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68D02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477" w:type="dxa"/>
            <w:gridSpan w:val="5"/>
            <w:vAlign w:val="center"/>
          </w:tcPr>
          <w:p w14:paraId="63E6F4F1">
            <w:pPr>
              <w:spacing w:before="78" w:line="360"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十一、六层楼陈列布展</w:t>
            </w:r>
          </w:p>
        </w:tc>
      </w:tr>
      <w:tr w14:paraId="78182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9477" w:type="dxa"/>
            <w:gridSpan w:val="5"/>
            <w:vAlign w:val="center"/>
          </w:tcPr>
          <w:p w14:paraId="530B7F47">
            <w:pPr>
              <w:spacing w:before="78" w:line="360"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陈列布展</w:t>
            </w:r>
          </w:p>
        </w:tc>
      </w:tr>
      <w:tr w14:paraId="277AB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3170680A">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211</w:t>
            </w:r>
          </w:p>
        </w:tc>
        <w:tc>
          <w:tcPr>
            <w:tcW w:w="1293" w:type="dxa"/>
            <w:vAlign w:val="center"/>
          </w:tcPr>
          <w:p w14:paraId="4AB4E698">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非遗工坊、茶馆茶桌</w:t>
            </w:r>
          </w:p>
        </w:tc>
        <w:tc>
          <w:tcPr>
            <w:tcW w:w="5937" w:type="dxa"/>
            <w:vAlign w:val="center"/>
          </w:tcPr>
          <w:p w14:paraId="73BBD4D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1.名称：定制家具</w:t>
            </w:r>
          </w:p>
          <w:p w14:paraId="038BCFBC">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2.内容：实木方桌4200*1400</w:t>
            </w:r>
            <w:r>
              <w:rPr>
                <w:rFonts w:hint="eastAsia" w:ascii="宋体" w:hAnsi="宋体" w:eastAsia="宋体" w:cs="宋体"/>
                <w:sz w:val="21"/>
                <w:szCs w:val="21"/>
                <w:lang w:val="en-US" w:eastAsia="zh-CN"/>
              </w:rPr>
              <w:t>mm</w:t>
            </w:r>
            <w:r>
              <w:rPr>
                <w:rFonts w:hint="eastAsia" w:ascii="宋体" w:hAnsi="宋体" w:eastAsia="宋体" w:cs="宋体"/>
                <w:sz w:val="21"/>
                <w:szCs w:val="21"/>
              </w:rPr>
              <w:t>、软包椅子12张</w:t>
            </w:r>
          </w:p>
        </w:tc>
        <w:tc>
          <w:tcPr>
            <w:tcW w:w="1201" w:type="dxa"/>
            <w:vAlign w:val="center"/>
          </w:tcPr>
          <w:p w14:paraId="11EC186A">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15F20637">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4104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8" w:hRule="atLeast"/>
        </w:trPr>
        <w:tc>
          <w:tcPr>
            <w:tcW w:w="453" w:type="dxa"/>
            <w:vAlign w:val="center"/>
          </w:tcPr>
          <w:p w14:paraId="239587D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212</w:t>
            </w:r>
          </w:p>
        </w:tc>
        <w:tc>
          <w:tcPr>
            <w:tcW w:w="1293" w:type="dxa"/>
            <w:vAlign w:val="center"/>
          </w:tcPr>
          <w:p w14:paraId="43D763E9">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休息沙发茶几</w:t>
            </w:r>
          </w:p>
        </w:tc>
        <w:tc>
          <w:tcPr>
            <w:tcW w:w="5937" w:type="dxa"/>
            <w:vAlign w:val="center"/>
          </w:tcPr>
          <w:p w14:paraId="0D6A1797">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1.名称：休息沙发茶几</w:t>
            </w:r>
          </w:p>
          <w:p w14:paraId="20804B14">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2.内容：休息双人沙发、茶几茶桌</w:t>
            </w:r>
          </w:p>
        </w:tc>
        <w:tc>
          <w:tcPr>
            <w:tcW w:w="1201" w:type="dxa"/>
            <w:vAlign w:val="center"/>
          </w:tcPr>
          <w:p w14:paraId="2F9FDC50">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52E459A4">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20ED2C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453" w:type="dxa"/>
            <w:vAlign w:val="center"/>
          </w:tcPr>
          <w:p w14:paraId="7D2BB8E6">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213</w:t>
            </w:r>
          </w:p>
        </w:tc>
        <w:tc>
          <w:tcPr>
            <w:tcW w:w="1293" w:type="dxa"/>
            <w:vAlign w:val="center"/>
          </w:tcPr>
          <w:p w14:paraId="2C4476BB">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休息座椅</w:t>
            </w:r>
          </w:p>
        </w:tc>
        <w:tc>
          <w:tcPr>
            <w:tcW w:w="5937" w:type="dxa"/>
            <w:vAlign w:val="center"/>
          </w:tcPr>
          <w:p w14:paraId="7CB347C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z w:val="21"/>
                <w:szCs w:val="21"/>
              </w:rPr>
              <w:t>名称：休息座椅</w:t>
            </w:r>
          </w:p>
          <w:p w14:paraId="3DD30B9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2.</w:t>
            </w:r>
            <w:r>
              <w:rPr>
                <w:rFonts w:hint="eastAsia" w:ascii="宋体" w:hAnsi="宋体" w:eastAsia="宋体" w:cs="宋体"/>
                <w:sz w:val="21"/>
                <w:szCs w:val="21"/>
              </w:rPr>
              <w:t>内容：实木圆桌800mm、软包椅子4个</w:t>
            </w:r>
          </w:p>
        </w:tc>
        <w:tc>
          <w:tcPr>
            <w:tcW w:w="1201" w:type="dxa"/>
            <w:vAlign w:val="center"/>
          </w:tcPr>
          <w:p w14:paraId="353331E1">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5E65F31A">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6CA6F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5" w:hRule="atLeast"/>
        </w:trPr>
        <w:tc>
          <w:tcPr>
            <w:tcW w:w="453" w:type="dxa"/>
            <w:vAlign w:val="center"/>
          </w:tcPr>
          <w:p w14:paraId="6C0D670C">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214</w:t>
            </w:r>
          </w:p>
        </w:tc>
        <w:tc>
          <w:tcPr>
            <w:tcW w:w="1293" w:type="dxa"/>
            <w:vAlign w:val="center"/>
          </w:tcPr>
          <w:p w14:paraId="054AE26D">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非遗课堂桌椅</w:t>
            </w:r>
          </w:p>
        </w:tc>
        <w:tc>
          <w:tcPr>
            <w:tcW w:w="5937" w:type="dxa"/>
            <w:vAlign w:val="center"/>
          </w:tcPr>
          <w:p w14:paraId="5B36D84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1.名称：非遗课堂桌椅</w:t>
            </w:r>
          </w:p>
          <w:p w14:paraId="64A88D61">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2.内容：实木方桌2400*1000</w:t>
            </w:r>
            <w:r>
              <w:rPr>
                <w:rFonts w:hint="eastAsia" w:ascii="宋体" w:hAnsi="宋体" w:eastAsia="宋体" w:cs="宋体"/>
                <w:sz w:val="21"/>
                <w:szCs w:val="21"/>
                <w:lang w:val="en-US" w:eastAsia="zh-CN"/>
              </w:rPr>
              <w:t>mm</w:t>
            </w:r>
            <w:r>
              <w:rPr>
                <w:rFonts w:hint="eastAsia" w:ascii="宋体" w:hAnsi="宋体" w:eastAsia="宋体" w:cs="宋体"/>
                <w:sz w:val="21"/>
                <w:szCs w:val="21"/>
              </w:rPr>
              <w:t>、软包椅子6张</w:t>
            </w:r>
          </w:p>
        </w:tc>
        <w:tc>
          <w:tcPr>
            <w:tcW w:w="1201" w:type="dxa"/>
            <w:vAlign w:val="center"/>
          </w:tcPr>
          <w:p w14:paraId="1EE132D8">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93" w:type="dxa"/>
            <w:vAlign w:val="center"/>
          </w:tcPr>
          <w:p w14:paraId="49743738">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0C73F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0" w:hRule="atLeast"/>
        </w:trPr>
        <w:tc>
          <w:tcPr>
            <w:tcW w:w="453" w:type="dxa"/>
            <w:vAlign w:val="center"/>
          </w:tcPr>
          <w:p w14:paraId="039E487C">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215</w:t>
            </w:r>
          </w:p>
        </w:tc>
        <w:tc>
          <w:tcPr>
            <w:tcW w:w="1293" w:type="dxa"/>
            <w:vAlign w:val="center"/>
          </w:tcPr>
          <w:p w14:paraId="586A7777">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服务台</w:t>
            </w:r>
          </w:p>
        </w:tc>
        <w:tc>
          <w:tcPr>
            <w:tcW w:w="5937" w:type="dxa"/>
            <w:vAlign w:val="center"/>
          </w:tcPr>
          <w:p w14:paraId="318DAD2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1.名称：服务台</w:t>
            </w:r>
          </w:p>
          <w:p w14:paraId="4BC1D557">
            <w:pPr>
              <w:numPr>
                <w:ilvl w:val="0"/>
                <w:numId w:val="0"/>
              </w:numPr>
              <w:spacing w:before="24" w:line="360" w:lineRule="auto"/>
              <w:ind w:left="130" w:leftChars="0" w:right="73" w:rightChars="0"/>
              <w:rPr>
                <w:rFonts w:hint="default" w:ascii="宋体" w:hAnsi="宋体" w:eastAsia="宋体" w:cs="宋体"/>
                <w:sz w:val="21"/>
                <w:szCs w:val="21"/>
                <w:lang w:val="en-US" w:eastAsia="zh-CN"/>
              </w:rPr>
            </w:pPr>
            <w:r>
              <w:rPr>
                <w:rFonts w:hint="eastAsia" w:ascii="宋体" w:hAnsi="宋体" w:eastAsia="宋体" w:cs="宋体"/>
                <w:sz w:val="21"/>
                <w:szCs w:val="21"/>
              </w:rPr>
              <w:t>2.尺寸：4200*600*800</w:t>
            </w:r>
            <w:r>
              <w:rPr>
                <w:rFonts w:hint="eastAsia" w:ascii="宋体" w:hAnsi="宋体" w:eastAsia="宋体" w:cs="宋体"/>
                <w:sz w:val="21"/>
                <w:szCs w:val="21"/>
                <w:lang w:val="en-US" w:eastAsia="zh-CN"/>
              </w:rPr>
              <w:t>mm</w:t>
            </w:r>
          </w:p>
        </w:tc>
        <w:tc>
          <w:tcPr>
            <w:tcW w:w="1201" w:type="dxa"/>
            <w:vAlign w:val="center"/>
          </w:tcPr>
          <w:p w14:paraId="52B2B127">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4.20</w:t>
            </w:r>
          </w:p>
        </w:tc>
        <w:tc>
          <w:tcPr>
            <w:tcW w:w="593" w:type="dxa"/>
            <w:vAlign w:val="center"/>
          </w:tcPr>
          <w:p w14:paraId="3ED9B566">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m</w:t>
            </w:r>
          </w:p>
        </w:tc>
      </w:tr>
      <w:tr w14:paraId="7D293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453" w:type="dxa"/>
            <w:vAlign w:val="center"/>
          </w:tcPr>
          <w:p w14:paraId="1D876B30">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216</w:t>
            </w:r>
          </w:p>
        </w:tc>
        <w:tc>
          <w:tcPr>
            <w:tcW w:w="1293" w:type="dxa"/>
            <w:vAlign w:val="center"/>
          </w:tcPr>
          <w:p w14:paraId="0974CC6C">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不锈钢水池</w:t>
            </w:r>
          </w:p>
        </w:tc>
        <w:tc>
          <w:tcPr>
            <w:tcW w:w="5937" w:type="dxa"/>
            <w:vAlign w:val="center"/>
          </w:tcPr>
          <w:p w14:paraId="2CD49226">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双盆</w:t>
            </w:r>
          </w:p>
        </w:tc>
        <w:tc>
          <w:tcPr>
            <w:tcW w:w="1201" w:type="dxa"/>
            <w:vAlign w:val="center"/>
          </w:tcPr>
          <w:p w14:paraId="00CB05D4">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444867FF">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51493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9477" w:type="dxa"/>
            <w:gridSpan w:val="5"/>
            <w:vAlign w:val="center"/>
          </w:tcPr>
          <w:p w14:paraId="79723D76">
            <w:pPr>
              <w:spacing w:before="78" w:line="360" w:lineRule="auto"/>
              <w:jc w:val="both"/>
              <w:rPr>
                <w:rFonts w:hint="eastAsia" w:ascii="宋体" w:hAnsi="宋体" w:eastAsia="宋体" w:cs="宋体"/>
                <w:b/>
                <w:bCs/>
                <w:sz w:val="21"/>
                <w:szCs w:val="21"/>
                <w:lang w:eastAsia="zh-CN"/>
              </w:rPr>
            </w:pPr>
            <w:r>
              <w:rPr>
                <w:rFonts w:hint="eastAsia" w:ascii="宋体" w:hAnsi="宋体" w:eastAsia="宋体" w:cs="宋体"/>
                <w:b/>
                <w:bCs/>
                <w:position w:val="1"/>
                <w:sz w:val="21"/>
                <w:szCs w:val="21"/>
                <w:lang w:val="en-US" w:eastAsia="zh-CN"/>
              </w:rPr>
              <w:t>十二、六层楼多媒体工程</w:t>
            </w:r>
          </w:p>
        </w:tc>
      </w:tr>
      <w:tr w14:paraId="01F53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9477" w:type="dxa"/>
            <w:gridSpan w:val="5"/>
            <w:vAlign w:val="center"/>
          </w:tcPr>
          <w:p w14:paraId="40A715B3">
            <w:pPr>
              <w:spacing w:before="78"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设备安装调试及系统集成</w:t>
            </w:r>
          </w:p>
        </w:tc>
      </w:tr>
      <w:tr w14:paraId="7729C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6" w:hRule="atLeast"/>
        </w:trPr>
        <w:tc>
          <w:tcPr>
            <w:tcW w:w="453" w:type="dxa"/>
            <w:vAlign w:val="center"/>
          </w:tcPr>
          <w:p w14:paraId="70581C39">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217</w:t>
            </w:r>
          </w:p>
        </w:tc>
        <w:tc>
          <w:tcPr>
            <w:tcW w:w="1293" w:type="dxa"/>
            <w:vAlign w:val="center"/>
          </w:tcPr>
          <w:p w14:paraId="7E4D73E8">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中控系统</w:t>
            </w:r>
          </w:p>
        </w:tc>
        <w:tc>
          <w:tcPr>
            <w:tcW w:w="5937" w:type="dxa"/>
            <w:vAlign w:val="center"/>
          </w:tcPr>
          <w:p w14:paraId="74F3173B">
            <w:pPr>
              <w:numPr>
                <w:ilvl w:val="0"/>
                <w:numId w:val="0"/>
              </w:numPr>
              <w:spacing w:before="24" w:line="360" w:lineRule="auto"/>
              <w:ind w:left="130" w:leftChars="0" w:right="73" w:rightChars="0"/>
              <w:rPr>
                <w:rFonts w:hint="default" w:ascii="宋体" w:hAnsi="宋体" w:eastAsia="宋体" w:cs="宋体"/>
                <w:sz w:val="21"/>
                <w:szCs w:val="21"/>
                <w:lang w:val="en-US" w:eastAsia="zh-CN"/>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z w:val="21"/>
                <w:szCs w:val="21"/>
              </w:rPr>
              <w:t>中控系统/网络系统/中控平台</w:t>
            </w:r>
          </w:p>
        </w:tc>
        <w:tc>
          <w:tcPr>
            <w:tcW w:w="1201" w:type="dxa"/>
            <w:vAlign w:val="center"/>
          </w:tcPr>
          <w:p w14:paraId="2F7BC7CE">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12B272F0">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r>
      <w:tr w14:paraId="34D4C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2" w:hRule="atLeast"/>
        </w:trPr>
        <w:tc>
          <w:tcPr>
            <w:tcW w:w="453" w:type="dxa"/>
            <w:vAlign w:val="center"/>
          </w:tcPr>
          <w:p w14:paraId="3039CD0F">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218</w:t>
            </w:r>
          </w:p>
        </w:tc>
        <w:tc>
          <w:tcPr>
            <w:tcW w:w="1293" w:type="dxa"/>
            <w:vAlign w:val="center"/>
          </w:tcPr>
          <w:p w14:paraId="2C3EA6BC">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系统集成</w:t>
            </w:r>
          </w:p>
        </w:tc>
        <w:tc>
          <w:tcPr>
            <w:tcW w:w="5937" w:type="dxa"/>
            <w:vAlign w:val="center"/>
          </w:tcPr>
          <w:p w14:paraId="04D4B6AF">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1.整体场馆软件及硬件的运输、测试、安装、调试，多媒体系统集成</w:t>
            </w:r>
          </w:p>
          <w:p w14:paraId="56855357">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2.2年质保期内设备维护、故障处理、升级保障</w:t>
            </w:r>
          </w:p>
        </w:tc>
        <w:tc>
          <w:tcPr>
            <w:tcW w:w="1201" w:type="dxa"/>
            <w:vAlign w:val="center"/>
          </w:tcPr>
          <w:p w14:paraId="4CEF644C">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93" w:type="dxa"/>
            <w:vAlign w:val="center"/>
          </w:tcPr>
          <w:p w14:paraId="46BF3D73">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项</w:t>
            </w:r>
          </w:p>
        </w:tc>
      </w:tr>
      <w:tr w14:paraId="494F8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9477" w:type="dxa"/>
            <w:gridSpan w:val="5"/>
            <w:vAlign w:val="center"/>
          </w:tcPr>
          <w:p w14:paraId="18535371">
            <w:pPr>
              <w:spacing w:before="78"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空调设备</w:t>
            </w:r>
          </w:p>
        </w:tc>
      </w:tr>
      <w:tr w14:paraId="69181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5" w:hRule="atLeast"/>
        </w:trPr>
        <w:tc>
          <w:tcPr>
            <w:tcW w:w="453" w:type="dxa"/>
            <w:vAlign w:val="center"/>
          </w:tcPr>
          <w:p w14:paraId="61C68852">
            <w:pPr>
              <w:spacing w:before="78" w:line="360" w:lineRule="auto"/>
              <w:jc w:val="center"/>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219</w:t>
            </w:r>
          </w:p>
        </w:tc>
        <w:tc>
          <w:tcPr>
            <w:tcW w:w="1293" w:type="dxa"/>
            <w:vAlign w:val="center"/>
          </w:tcPr>
          <w:p w14:paraId="7A4D4F03">
            <w:pPr>
              <w:spacing w:before="78" w:line="360" w:lineRule="auto"/>
              <w:ind w:right="155"/>
              <w:jc w:val="center"/>
              <w:rPr>
                <w:rFonts w:hint="eastAsia" w:ascii="宋体" w:hAnsi="宋体" w:eastAsia="宋体" w:cs="宋体"/>
                <w:sz w:val="21"/>
                <w:szCs w:val="21"/>
              </w:rPr>
            </w:pPr>
            <w:r>
              <w:rPr>
                <w:rFonts w:hint="eastAsia" w:ascii="宋体" w:hAnsi="宋体" w:eastAsia="宋体" w:cs="宋体"/>
                <w:sz w:val="21"/>
                <w:szCs w:val="21"/>
              </w:rPr>
              <w:t>5P立柜空调</w:t>
            </w:r>
          </w:p>
        </w:tc>
        <w:tc>
          <w:tcPr>
            <w:tcW w:w="5937" w:type="dxa"/>
            <w:vAlign w:val="center"/>
          </w:tcPr>
          <w:p w14:paraId="258B9F4D">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1.规格：KFR-120LW</w:t>
            </w:r>
          </w:p>
          <w:p w14:paraId="7F9119B8">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2.一级能效、变频、冷暖</w:t>
            </w:r>
          </w:p>
          <w:p w14:paraId="37A25A45">
            <w:pPr>
              <w:numPr>
                <w:ilvl w:val="0"/>
                <w:numId w:val="0"/>
              </w:numPr>
              <w:spacing w:before="24" w:line="360" w:lineRule="auto"/>
              <w:ind w:left="130" w:leftChars="0" w:right="73" w:rightChars="0"/>
              <w:rPr>
                <w:rFonts w:hint="eastAsia" w:ascii="宋体" w:hAnsi="宋体" w:eastAsia="宋体" w:cs="宋体"/>
                <w:sz w:val="21"/>
                <w:szCs w:val="21"/>
              </w:rPr>
            </w:pPr>
            <w:r>
              <w:rPr>
                <w:rFonts w:hint="eastAsia" w:ascii="宋体" w:hAnsi="宋体" w:eastAsia="宋体" w:cs="宋体"/>
                <w:sz w:val="21"/>
                <w:szCs w:val="21"/>
              </w:rPr>
              <w:t>3.适用面积：53-88㎡</w:t>
            </w:r>
          </w:p>
        </w:tc>
        <w:tc>
          <w:tcPr>
            <w:tcW w:w="1201" w:type="dxa"/>
            <w:vAlign w:val="center"/>
          </w:tcPr>
          <w:p w14:paraId="5E775FCE">
            <w:pPr>
              <w:spacing w:before="78"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593" w:type="dxa"/>
            <w:vAlign w:val="center"/>
          </w:tcPr>
          <w:p w14:paraId="220E3ADE">
            <w:pPr>
              <w:spacing w:before="78"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14:paraId="6BF09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477" w:type="dxa"/>
            <w:gridSpan w:val="5"/>
            <w:vAlign w:val="center"/>
          </w:tcPr>
          <w:p w14:paraId="4E95E1FA">
            <w:pPr>
              <w:spacing w:before="78" w:line="221" w:lineRule="auto"/>
              <w:rPr>
                <w:rFonts w:hint="eastAsia" w:ascii="宋体" w:hAnsi="宋体" w:eastAsia="宋体" w:cs="宋体"/>
                <w:sz w:val="24"/>
                <w:szCs w:val="24"/>
                <w:lang w:eastAsia="zh-CN"/>
              </w:rPr>
            </w:pPr>
            <w:r>
              <w:rPr>
                <w:rFonts w:hint="eastAsia" w:ascii="宋体" w:hAnsi="宋体" w:eastAsia="宋体" w:cs="宋体"/>
                <w:b/>
                <w:bCs/>
                <w:spacing w:val="-4"/>
                <w:sz w:val="24"/>
                <w:szCs w:val="24"/>
                <w:lang w:eastAsia="zh-CN"/>
              </w:rPr>
              <w:t>▲二、商务要求</w:t>
            </w:r>
          </w:p>
        </w:tc>
      </w:tr>
      <w:tr w14:paraId="27096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1746" w:type="dxa"/>
            <w:gridSpan w:val="2"/>
            <w:vAlign w:val="center"/>
          </w:tcPr>
          <w:p w14:paraId="2C1E0DC7">
            <w:pPr>
              <w:spacing w:before="78" w:line="221" w:lineRule="auto"/>
              <w:jc w:val="center"/>
              <w:rPr>
                <w:rFonts w:hint="eastAsia" w:ascii="宋体" w:hAnsi="宋体" w:eastAsia="宋体" w:cs="宋体"/>
                <w:b/>
                <w:bCs/>
                <w:spacing w:val="-4"/>
                <w:sz w:val="21"/>
                <w:szCs w:val="21"/>
                <w:lang w:eastAsia="zh-CN"/>
              </w:rPr>
            </w:pPr>
            <w:r>
              <w:rPr>
                <w:rFonts w:hint="eastAsia" w:ascii="宋体" w:hAnsi="宋体" w:eastAsia="宋体" w:cs="宋体"/>
                <w:b w:val="0"/>
                <w:bCs w:val="0"/>
                <w:spacing w:val="-4"/>
                <w:sz w:val="21"/>
                <w:szCs w:val="21"/>
                <w:lang w:eastAsia="zh-CN"/>
              </w:rPr>
              <w:t>合同签订期</w:t>
            </w:r>
          </w:p>
        </w:tc>
        <w:tc>
          <w:tcPr>
            <w:tcW w:w="7731" w:type="dxa"/>
            <w:gridSpan w:val="3"/>
            <w:vAlign w:val="center"/>
          </w:tcPr>
          <w:p w14:paraId="1AEA0326">
            <w:pPr>
              <w:spacing w:before="78" w:line="221" w:lineRule="auto"/>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自中标通知书发出之日起25日内（最迟不能超过25日）</w:t>
            </w:r>
          </w:p>
        </w:tc>
      </w:tr>
      <w:tr w14:paraId="25E17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1746" w:type="dxa"/>
            <w:gridSpan w:val="2"/>
            <w:vAlign w:val="center"/>
          </w:tcPr>
          <w:p w14:paraId="4A49EF09">
            <w:pPr>
              <w:spacing w:before="78" w:line="221" w:lineRule="auto"/>
              <w:jc w:val="center"/>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交付使用和地点</w:t>
            </w:r>
          </w:p>
        </w:tc>
        <w:tc>
          <w:tcPr>
            <w:tcW w:w="7731" w:type="dxa"/>
            <w:gridSpan w:val="3"/>
            <w:vAlign w:val="center"/>
          </w:tcPr>
          <w:p w14:paraId="559EB0B3">
            <w:pPr>
              <w:spacing w:before="78" w:line="360" w:lineRule="auto"/>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val="en-US" w:eastAsia="zh-CN"/>
              </w:rPr>
              <w:t>1、自签订合同之</w:t>
            </w:r>
            <w:r>
              <w:rPr>
                <w:rFonts w:hint="eastAsia" w:ascii="宋体" w:hAnsi="宋体" w:eastAsia="宋体" w:cs="宋体"/>
                <w:b w:val="0"/>
                <w:bCs w:val="0"/>
                <w:spacing w:val="-4"/>
                <w:sz w:val="21"/>
                <w:szCs w:val="21"/>
                <w:highlight w:val="none"/>
                <w:lang w:val="en-US" w:eastAsia="zh-CN"/>
              </w:rPr>
              <w:t>日起60日内</w:t>
            </w:r>
            <w:r>
              <w:rPr>
                <w:rFonts w:hint="eastAsia" w:ascii="宋体" w:hAnsi="宋体" w:eastAsia="宋体" w:cs="宋体"/>
                <w:b w:val="0"/>
                <w:bCs w:val="0"/>
                <w:spacing w:val="-4"/>
                <w:sz w:val="21"/>
                <w:szCs w:val="21"/>
                <w:lang w:val="en-US" w:eastAsia="zh-CN"/>
              </w:rPr>
              <w:t>交货安装调试完毕交并付正常使用；</w:t>
            </w:r>
          </w:p>
          <w:p w14:paraId="6DEB1CA3">
            <w:pPr>
              <w:pStyle w:val="2"/>
              <w:spacing w:line="360" w:lineRule="auto"/>
              <w:ind w:left="0" w:leftChars="0" w:firstLine="0" w:firstLineChars="0"/>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val="en-US" w:eastAsia="zh-CN"/>
              </w:rPr>
              <w:t>2、</w:t>
            </w:r>
            <w:r>
              <w:rPr>
                <w:rFonts w:hint="eastAsia" w:ascii="宋体" w:hAnsi="宋体" w:eastAsia="宋体" w:cs="宋体"/>
                <w:b w:val="0"/>
                <w:bCs w:val="0"/>
                <w:spacing w:val="-4"/>
                <w:sz w:val="21"/>
                <w:szCs w:val="21"/>
                <w:highlight w:val="none"/>
                <w:lang w:eastAsia="zh-CN"/>
              </w:rPr>
              <w:t>交货地点：采购人指定地点；</w:t>
            </w:r>
          </w:p>
          <w:p w14:paraId="632D8C1C">
            <w:pPr>
              <w:rPr>
                <w:rFonts w:hint="eastAsia" w:ascii="宋体" w:hAnsi="宋体" w:eastAsia="宋体" w:cs="宋体"/>
                <w:sz w:val="21"/>
                <w:szCs w:val="21"/>
                <w:lang w:val="en-US" w:eastAsia="zh-CN"/>
              </w:rPr>
            </w:pPr>
            <w:r>
              <w:rPr>
                <w:rFonts w:hint="eastAsia" w:ascii="宋体" w:hAnsi="宋体" w:eastAsia="宋体" w:cs="宋体"/>
                <w:b w:val="0"/>
                <w:bCs w:val="0"/>
                <w:spacing w:val="-4"/>
                <w:sz w:val="21"/>
                <w:szCs w:val="21"/>
                <w:lang w:val="en-US" w:eastAsia="zh-CN"/>
              </w:rPr>
              <w:t>3、交货方式：现场交货。</w:t>
            </w:r>
          </w:p>
        </w:tc>
      </w:tr>
      <w:tr w14:paraId="31EB6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1746" w:type="dxa"/>
            <w:gridSpan w:val="2"/>
            <w:vAlign w:val="center"/>
          </w:tcPr>
          <w:p w14:paraId="5F1E8421">
            <w:pPr>
              <w:spacing w:before="78" w:line="221" w:lineRule="auto"/>
              <w:jc w:val="center"/>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报价要求</w:t>
            </w:r>
          </w:p>
        </w:tc>
        <w:tc>
          <w:tcPr>
            <w:tcW w:w="7731" w:type="dxa"/>
            <w:gridSpan w:val="3"/>
            <w:vAlign w:val="center"/>
          </w:tcPr>
          <w:p w14:paraId="3ADC78BE">
            <w:pPr>
              <w:spacing w:before="78" w:line="360" w:lineRule="auto"/>
              <w:jc w:val="both"/>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投标报价为招标人指定地点的现场交货价，包括:（</w:t>
            </w:r>
            <w:r>
              <w:rPr>
                <w:rFonts w:hint="eastAsia" w:ascii="宋体" w:hAnsi="宋体" w:eastAsia="宋体" w:cs="宋体"/>
                <w:b w:val="0"/>
                <w:bCs w:val="0"/>
                <w:spacing w:val="-4"/>
                <w:sz w:val="21"/>
                <w:szCs w:val="21"/>
                <w:lang w:val="en-US" w:eastAsia="zh-CN"/>
              </w:rPr>
              <w:t>1</w:t>
            </w:r>
            <w:r>
              <w:rPr>
                <w:rFonts w:hint="eastAsia" w:ascii="宋体" w:hAnsi="宋体" w:eastAsia="宋体" w:cs="宋体"/>
                <w:b w:val="0"/>
                <w:bCs w:val="0"/>
                <w:spacing w:val="-4"/>
                <w:sz w:val="21"/>
                <w:szCs w:val="21"/>
                <w:lang w:eastAsia="zh-CN"/>
              </w:rPr>
              <w:t>）货物的价格：货物的标准附件、备品备件；（</w:t>
            </w:r>
            <w:r>
              <w:rPr>
                <w:rFonts w:hint="eastAsia" w:ascii="宋体" w:hAnsi="宋体" w:eastAsia="宋体" w:cs="宋体"/>
                <w:b w:val="0"/>
                <w:bCs w:val="0"/>
                <w:spacing w:val="-4"/>
                <w:sz w:val="21"/>
                <w:szCs w:val="21"/>
                <w:lang w:val="en-US" w:eastAsia="zh-CN"/>
              </w:rPr>
              <w:t>2</w:t>
            </w:r>
            <w:r>
              <w:rPr>
                <w:rFonts w:hint="eastAsia" w:ascii="宋体" w:hAnsi="宋体" w:eastAsia="宋体" w:cs="宋体"/>
                <w:b w:val="0"/>
                <w:bCs w:val="0"/>
                <w:spacing w:val="-4"/>
                <w:sz w:val="21"/>
                <w:szCs w:val="21"/>
                <w:lang w:eastAsia="zh-CN"/>
              </w:rPr>
              <w:t>）专用工具的价格:运输、装卸、调试、培训、技术支持、售后服务等费用；（</w:t>
            </w:r>
            <w:r>
              <w:rPr>
                <w:rFonts w:hint="eastAsia" w:ascii="宋体" w:hAnsi="宋体" w:eastAsia="宋体" w:cs="宋体"/>
                <w:b w:val="0"/>
                <w:bCs w:val="0"/>
                <w:spacing w:val="-4"/>
                <w:sz w:val="21"/>
                <w:szCs w:val="21"/>
                <w:lang w:val="en-US" w:eastAsia="zh-CN"/>
              </w:rPr>
              <w:t>3</w:t>
            </w:r>
            <w:r>
              <w:rPr>
                <w:rFonts w:hint="eastAsia" w:ascii="宋体" w:hAnsi="宋体" w:eastAsia="宋体" w:cs="宋体"/>
                <w:b w:val="0"/>
                <w:bCs w:val="0"/>
                <w:spacing w:val="-4"/>
                <w:sz w:val="21"/>
                <w:szCs w:val="21"/>
                <w:lang w:eastAsia="zh-CN"/>
              </w:rPr>
              <w:t>）必要的保险费用和各项税费。无论设备采购清单是否详尽或有否遗漏，为实现招标文件规定的设备功能、产能及技术标准所必需，均视为在清单单价中综合考虑。供应商不得以清单漏项、缺项为由提出价格调整或索赔，并应保证设备完全满足合同使用功能要求。</w:t>
            </w:r>
          </w:p>
        </w:tc>
      </w:tr>
      <w:tr w14:paraId="1B081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1746" w:type="dxa"/>
            <w:gridSpan w:val="2"/>
            <w:vAlign w:val="center"/>
          </w:tcPr>
          <w:p w14:paraId="74CC7F9B">
            <w:pPr>
              <w:spacing w:before="78" w:line="221" w:lineRule="auto"/>
              <w:jc w:val="center"/>
              <w:rPr>
                <w:rFonts w:hint="eastAsia" w:ascii="宋体" w:hAnsi="宋体" w:eastAsia="宋体" w:cs="宋体"/>
                <w:b w:val="0"/>
                <w:bCs w:val="0"/>
                <w:spacing w:val="-4"/>
                <w:sz w:val="21"/>
                <w:szCs w:val="21"/>
                <w:highlight w:val="none"/>
                <w:lang w:eastAsia="zh-CN"/>
              </w:rPr>
            </w:pPr>
            <w:r>
              <w:rPr>
                <w:rFonts w:hint="eastAsia" w:ascii="宋体" w:hAnsi="宋体" w:eastAsia="宋体" w:cs="宋体"/>
                <w:b w:val="0"/>
                <w:bCs w:val="0"/>
                <w:spacing w:val="-4"/>
                <w:sz w:val="21"/>
                <w:szCs w:val="21"/>
                <w:highlight w:val="none"/>
                <w:lang w:eastAsia="zh-CN"/>
              </w:rPr>
              <w:t>付款条件</w:t>
            </w:r>
          </w:p>
        </w:tc>
        <w:tc>
          <w:tcPr>
            <w:tcW w:w="7731" w:type="dxa"/>
            <w:gridSpan w:val="3"/>
            <w:vAlign w:val="center"/>
          </w:tcPr>
          <w:p w14:paraId="203F8FBF">
            <w:pPr>
              <w:spacing w:before="78" w:line="360" w:lineRule="auto"/>
              <w:rPr>
                <w:rFonts w:hint="eastAsia" w:ascii="宋体" w:hAnsi="宋体" w:eastAsia="宋体" w:cs="宋体"/>
                <w:b w:val="0"/>
                <w:bCs w:val="0"/>
                <w:spacing w:val="-4"/>
                <w:sz w:val="21"/>
                <w:szCs w:val="21"/>
                <w:highlight w:val="none"/>
                <w:lang w:eastAsia="zh-CN"/>
              </w:rPr>
            </w:pPr>
            <w:r>
              <w:rPr>
                <w:rFonts w:hint="eastAsia" w:ascii="宋体" w:hAnsi="宋体" w:eastAsia="宋体" w:cs="宋体"/>
                <w:b w:val="0"/>
                <w:bCs w:val="0"/>
                <w:spacing w:val="-4"/>
                <w:sz w:val="21"/>
                <w:szCs w:val="21"/>
                <w:highlight w:val="none"/>
                <w:lang w:eastAsia="zh-CN"/>
              </w:rPr>
              <w:t>1.预付款：本项目预付款为合同总价的30%，在合同生效后(中标人向采购人提交预付款请款函),采购人在10个工作日内支付预付款(在签订合同时，供应商书面明确表示无需预付款或者主动要求降低预付款比例的，采购人可不适用前述规定)；</w:t>
            </w:r>
          </w:p>
          <w:p w14:paraId="2DE8DD70">
            <w:pPr>
              <w:spacing w:before="78" w:line="360" w:lineRule="auto"/>
              <w:rPr>
                <w:rFonts w:hint="eastAsia" w:ascii="宋体" w:hAnsi="宋体" w:eastAsia="宋体" w:cs="宋体"/>
                <w:b w:val="0"/>
                <w:bCs w:val="0"/>
                <w:spacing w:val="-4"/>
                <w:sz w:val="21"/>
                <w:szCs w:val="21"/>
                <w:highlight w:val="none"/>
                <w:lang w:eastAsia="zh-CN"/>
              </w:rPr>
            </w:pPr>
            <w:r>
              <w:rPr>
                <w:rFonts w:hint="eastAsia" w:ascii="宋体" w:hAnsi="宋体" w:eastAsia="宋体" w:cs="宋体"/>
                <w:b w:val="0"/>
                <w:bCs w:val="0"/>
                <w:spacing w:val="-4"/>
                <w:sz w:val="21"/>
                <w:szCs w:val="21"/>
                <w:highlight w:val="none"/>
                <w:lang w:eastAsia="zh-CN"/>
              </w:rPr>
              <w:t>2.所有货物交付安装完毕后，采购人向中标人支付合同总金额的40%；</w:t>
            </w:r>
          </w:p>
          <w:p w14:paraId="40B994F7">
            <w:pPr>
              <w:spacing w:before="78" w:line="360" w:lineRule="auto"/>
              <w:rPr>
                <w:rFonts w:hint="eastAsia" w:ascii="宋体" w:hAnsi="宋体" w:eastAsia="宋体" w:cs="宋体"/>
                <w:b w:val="0"/>
                <w:bCs w:val="0"/>
                <w:spacing w:val="-4"/>
                <w:sz w:val="21"/>
                <w:szCs w:val="21"/>
                <w:highlight w:val="none"/>
                <w:lang w:eastAsia="zh-CN"/>
              </w:rPr>
            </w:pPr>
            <w:r>
              <w:rPr>
                <w:rFonts w:hint="eastAsia" w:ascii="宋体" w:hAnsi="宋体" w:eastAsia="宋体" w:cs="宋体"/>
                <w:b w:val="0"/>
                <w:bCs w:val="0"/>
                <w:spacing w:val="-4"/>
                <w:sz w:val="21"/>
                <w:szCs w:val="21"/>
                <w:highlight w:val="none"/>
                <w:lang w:val="en-US" w:eastAsia="zh-CN"/>
              </w:rPr>
              <w:t>.中标人按合同要求履约完成并通过采购人验收，审计后30个工作日内，采购人向中标人支付合同总金额的30%。</w:t>
            </w:r>
          </w:p>
          <w:p w14:paraId="06237ADA">
            <w:pPr>
              <w:spacing w:before="78" w:line="360" w:lineRule="auto"/>
              <w:rPr>
                <w:rFonts w:hint="eastAsia" w:ascii="宋体" w:hAnsi="宋体" w:eastAsia="宋体" w:cs="宋体"/>
                <w:b w:val="0"/>
                <w:bCs w:val="0"/>
                <w:spacing w:val="-4"/>
                <w:sz w:val="21"/>
                <w:szCs w:val="21"/>
                <w:highlight w:val="none"/>
                <w:lang w:eastAsia="zh-CN"/>
              </w:rPr>
            </w:pPr>
            <w:r>
              <w:rPr>
                <w:rFonts w:hint="eastAsia" w:ascii="宋体" w:hAnsi="宋体" w:eastAsia="宋体" w:cs="宋体"/>
                <w:b/>
                <w:bCs/>
                <w:spacing w:val="-4"/>
                <w:sz w:val="21"/>
                <w:szCs w:val="21"/>
                <w:highlight w:val="none"/>
                <w:lang w:eastAsia="zh-CN"/>
              </w:rPr>
              <w:t>采购人每支付一笔合同款前，中标人必须向采购人提供相应数额的发票。</w:t>
            </w:r>
          </w:p>
        </w:tc>
      </w:tr>
      <w:tr w14:paraId="530D29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1746" w:type="dxa"/>
            <w:gridSpan w:val="2"/>
            <w:vAlign w:val="center"/>
          </w:tcPr>
          <w:p w14:paraId="3E16B3F7">
            <w:pPr>
              <w:spacing w:before="78" w:line="221" w:lineRule="auto"/>
              <w:jc w:val="center"/>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质保期</w:t>
            </w:r>
          </w:p>
        </w:tc>
        <w:tc>
          <w:tcPr>
            <w:tcW w:w="7731" w:type="dxa"/>
            <w:gridSpan w:val="3"/>
            <w:vAlign w:val="center"/>
          </w:tcPr>
          <w:p w14:paraId="5FC820A7">
            <w:pPr>
              <w:spacing w:before="78" w:line="360" w:lineRule="auto"/>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按国家有关产品“三包”规定执行“三包”，上述货物的技术参数及配置中若未注明质保期限的，货物的质保期除特别注明外，最短不得少于</w:t>
            </w:r>
            <w:r>
              <w:rPr>
                <w:rFonts w:hint="eastAsia" w:ascii="宋体" w:hAnsi="宋体" w:eastAsia="宋体" w:cs="宋体"/>
                <w:b w:val="0"/>
                <w:bCs w:val="0"/>
                <w:spacing w:val="-4"/>
                <w:sz w:val="21"/>
                <w:szCs w:val="21"/>
                <w:lang w:val="en-US" w:eastAsia="zh-CN"/>
              </w:rPr>
              <w:t>2</w:t>
            </w:r>
            <w:r>
              <w:rPr>
                <w:rFonts w:hint="eastAsia" w:ascii="宋体" w:hAnsi="宋体" w:eastAsia="宋体" w:cs="宋体"/>
                <w:b w:val="0"/>
                <w:bCs w:val="0"/>
                <w:spacing w:val="-4"/>
                <w:sz w:val="21"/>
                <w:szCs w:val="21"/>
                <w:lang w:eastAsia="zh-CN"/>
              </w:rPr>
              <w:t>年，交货验收合格之日起计。</w:t>
            </w:r>
          </w:p>
        </w:tc>
      </w:tr>
      <w:tr w14:paraId="25363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1746" w:type="dxa"/>
            <w:gridSpan w:val="2"/>
            <w:vAlign w:val="center"/>
          </w:tcPr>
          <w:p w14:paraId="1F3E3F6B">
            <w:pPr>
              <w:spacing w:before="78" w:line="221" w:lineRule="auto"/>
              <w:jc w:val="center"/>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售后服务要求</w:t>
            </w:r>
          </w:p>
        </w:tc>
        <w:tc>
          <w:tcPr>
            <w:tcW w:w="7731" w:type="dxa"/>
            <w:gridSpan w:val="3"/>
            <w:vAlign w:val="center"/>
          </w:tcPr>
          <w:p w14:paraId="5737B211">
            <w:pPr>
              <w:pStyle w:val="2"/>
              <w:numPr>
                <w:ilvl w:val="0"/>
                <w:numId w:val="0"/>
              </w:numPr>
              <w:spacing w:line="360" w:lineRule="auto"/>
              <w:rPr>
                <w:rFonts w:hint="eastAsia" w:ascii="宋体" w:hAnsi="宋体" w:eastAsia="宋体" w:cs="宋体"/>
                <w:lang w:val="en-US" w:eastAsia="zh-CN"/>
              </w:rPr>
            </w:pPr>
            <w:r>
              <w:rPr>
                <w:rFonts w:hint="eastAsia" w:ascii="宋体" w:hAnsi="宋体" w:eastAsia="宋体" w:cs="宋体"/>
                <w:b w:val="0"/>
                <w:bCs w:val="0"/>
                <w:snapToGrid w:val="0"/>
                <w:color w:val="000000"/>
                <w:spacing w:val="-4"/>
                <w:kern w:val="0"/>
                <w:sz w:val="21"/>
                <w:szCs w:val="21"/>
                <w:lang w:val="en-US" w:eastAsia="zh-CN" w:bidi="ar-SA"/>
              </w:rPr>
              <w:t>1.质量保证期内出现的任何故障及损失，投标人无偿维修、更换配件、无偿进行软件更新升级、系统维护和远程服务；质量保证期满后，终身维护，以优惠价格提供维修和备件更换、软件更新升级，且承诺无偿为采购人提供终身技术咨询服务。</w:t>
            </w:r>
          </w:p>
          <w:p w14:paraId="7963C520">
            <w:pPr>
              <w:spacing w:before="78" w:line="360" w:lineRule="auto"/>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val="en-US" w:eastAsia="zh-CN"/>
              </w:rPr>
              <w:t>2</w:t>
            </w:r>
            <w:r>
              <w:rPr>
                <w:rFonts w:hint="eastAsia" w:ascii="宋体" w:hAnsi="宋体" w:eastAsia="宋体" w:cs="宋体"/>
                <w:b w:val="0"/>
                <w:bCs w:val="0"/>
                <w:spacing w:val="-4"/>
                <w:sz w:val="21"/>
                <w:szCs w:val="21"/>
                <w:lang w:eastAsia="zh-CN"/>
              </w:rPr>
              <w:t>.故障响应时间：要求中标人对采购人的服务通知、紧急故障处理：必须在4小时之内响应，8小时之内到达现场处理，不需要更换备件的条件下应在12小时内解除故障，需要更换备件时应在24小时内解除故障。</w:t>
            </w:r>
          </w:p>
          <w:p w14:paraId="12988728">
            <w:pPr>
              <w:spacing w:before="78" w:line="360" w:lineRule="auto"/>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val="en-US" w:eastAsia="zh-CN"/>
              </w:rPr>
              <w:t>3</w:t>
            </w:r>
            <w:r>
              <w:rPr>
                <w:rFonts w:hint="eastAsia" w:ascii="宋体" w:hAnsi="宋体" w:eastAsia="宋体" w:cs="宋体"/>
                <w:b w:val="0"/>
                <w:bCs w:val="0"/>
                <w:spacing w:val="-4"/>
                <w:sz w:val="21"/>
                <w:szCs w:val="21"/>
                <w:lang w:eastAsia="zh-CN"/>
              </w:rPr>
              <w:t>.中标人负责送货上门、安装、调试，并提供完善的设备使用、操作培训，设备到现场时即上门安装设备。保证采购人使用人员正常操作设备的各种功能。</w:t>
            </w:r>
          </w:p>
          <w:p w14:paraId="5CD230E0">
            <w:pPr>
              <w:spacing w:before="78" w:line="360" w:lineRule="auto"/>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4.投标产品必须是原厂生产的正品全新、完整、未使用过的合格产品，产品质量符合国家相关标准和规范，具备正规合法经销渠道。相关部件及服务须满足本项目需求中各项要求。所有产品要求的技术参数和配置均按国家标准及生产厂家出厂标准配置。</w:t>
            </w:r>
          </w:p>
          <w:p w14:paraId="357EC5F0">
            <w:pPr>
              <w:spacing w:before="78" w:line="360" w:lineRule="auto"/>
              <w:rPr>
                <w:rFonts w:hint="eastAsia" w:ascii="宋体" w:hAnsi="宋体" w:eastAsia="宋体" w:cs="宋体"/>
                <w:lang w:eastAsia="zh-CN"/>
              </w:rPr>
            </w:pPr>
            <w:r>
              <w:rPr>
                <w:rFonts w:hint="eastAsia" w:ascii="宋体" w:hAnsi="宋体" w:eastAsia="宋体" w:cs="宋体"/>
                <w:b w:val="0"/>
                <w:bCs w:val="0"/>
                <w:spacing w:val="-4"/>
                <w:sz w:val="21"/>
                <w:szCs w:val="21"/>
                <w:lang w:eastAsia="zh-CN"/>
              </w:rPr>
              <w:t>5.培训、安装、技术文件：无偿安装调试及现场培训、提供全套技术文件</w:t>
            </w:r>
          </w:p>
        </w:tc>
      </w:tr>
      <w:tr w14:paraId="5E045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1746" w:type="dxa"/>
            <w:gridSpan w:val="2"/>
            <w:vAlign w:val="center"/>
          </w:tcPr>
          <w:p w14:paraId="7EDE72E6">
            <w:pPr>
              <w:spacing w:before="78" w:line="221" w:lineRule="auto"/>
              <w:jc w:val="center"/>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质量标准</w:t>
            </w:r>
          </w:p>
        </w:tc>
        <w:tc>
          <w:tcPr>
            <w:tcW w:w="7731" w:type="dxa"/>
            <w:gridSpan w:val="3"/>
            <w:vAlign w:val="center"/>
          </w:tcPr>
          <w:p w14:paraId="6E784E1B">
            <w:pPr>
              <w:spacing w:before="78" w:line="360" w:lineRule="auto"/>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所供产品是未经使用的全新的并符合国家有关质量安全标准的合格产品。</w:t>
            </w:r>
          </w:p>
        </w:tc>
      </w:tr>
      <w:tr w14:paraId="72513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1746" w:type="dxa"/>
            <w:gridSpan w:val="2"/>
            <w:vAlign w:val="center"/>
          </w:tcPr>
          <w:p w14:paraId="2DE54165">
            <w:pPr>
              <w:spacing w:before="78" w:line="221" w:lineRule="auto"/>
              <w:jc w:val="center"/>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执行标准</w:t>
            </w:r>
          </w:p>
        </w:tc>
        <w:tc>
          <w:tcPr>
            <w:tcW w:w="7731" w:type="dxa"/>
            <w:gridSpan w:val="3"/>
            <w:vAlign w:val="center"/>
          </w:tcPr>
          <w:p w14:paraId="7E5BB97C">
            <w:pPr>
              <w:spacing w:before="78" w:line="360" w:lineRule="auto"/>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采购标的需执行的国家标准、行业标准、地方标准或者其他标准、规范。多项标准的，按最新标准或较高标准执行。</w:t>
            </w:r>
          </w:p>
        </w:tc>
      </w:tr>
      <w:tr w14:paraId="21DC83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1746" w:type="dxa"/>
            <w:gridSpan w:val="2"/>
            <w:vAlign w:val="center"/>
          </w:tcPr>
          <w:p w14:paraId="51B30536">
            <w:pPr>
              <w:spacing w:before="78" w:line="221" w:lineRule="auto"/>
              <w:jc w:val="center"/>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实施和安装要求</w:t>
            </w:r>
          </w:p>
        </w:tc>
        <w:tc>
          <w:tcPr>
            <w:tcW w:w="7731" w:type="dxa"/>
            <w:gridSpan w:val="3"/>
            <w:vAlign w:val="center"/>
          </w:tcPr>
          <w:p w14:paraId="7D730F54">
            <w:pPr>
              <w:spacing w:before="78" w:line="360" w:lineRule="auto"/>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1.中标人必须服从采购人现场负责人的指挥，按指定地点进行安装；</w:t>
            </w:r>
          </w:p>
          <w:p w14:paraId="4031BC11">
            <w:pPr>
              <w:spacing w:before="78" w:line="360" w:lineRule="auto"/>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2.安装过程中的所有安全保障由中标人自行负责；</w:t>
            </w:r>
          </w:p>
          <w:p w14:paraId="38F5B0C3">
            <w:pPr>
              <w:spacing w:before="78" w:line="360" w:lineRule="auto"/>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3.中标人应严格按投标产品的安装规范要求进行安装，确保安全。</w:t>
            </w:r>
          </w:p>
          <w:p w14:paraId="69F77346">
            <w:pPr>
              <w:spacing w:before="78" w:line="360" w:lineRule="auto"/>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4.中标人在安装前必须提供切实可行的安装技术方案，经招标人和使用方确认，且使用方签字盖章后方可实施。</w:t>
            </w:r>
          </w:p>
        </w:tc>
      </w:tr>
      <w:tr w14:paraId="08514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1746" w:type="dxa"/>
            <w:gridSpan w:val="2"/>
            <w:vAlign w:val="center"/>
          </w:tcPr>
          <w:p w14:paraId="7ABDD387">
            <w:pPr>
              <w:spacing w:before="78" w:line="221" w:lineRule="auto"/>
              <w:jc w:val="center"/>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验收标准</w:t>
            </w:r>
          </w:p>
        </w:tc>
        <w:tc>
          <w:tcPr>
            <w:tcW w:w="7731" w:type="dxa"/>
            <w:gridSpan w:val="3"/>
            <w:vAlign w:val="center"/>
          </w:tcPr>
          <w:p w14:paraId="46FB4F86">
            <w:pPr>
              <w:spacing w:before="78" w:line="360" w:lineRule="auto"/>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1</w:t>
            </w:r>
            <w:r>
              <w:rPr>
                <w:rFonts w:hint="eastAsia" w:ascii="宋体" w:hAnsi="宋体" w:eastAsia="宋体" w:cs="宋体"/>
                <w:b w:val="0"/>
                <w:bCs w:val="0"/>
                <w:spacing w:val="-4"/>
                <w:sz w:val="21"/>
                <w:szCs w:val="21"/>
                <w:lang w:val="en-US" w:eastAsia="zh-CN"/>
              </w:rPr>
              <w:t>.</w:t>
            </w:r>
            <w:r>
              <w:rPr>
                <w:rFonts w:hint="eastAsia" w:ascii="宋体" w:hAnsi="宋体" w:eastAsia="宋体" w:cs="宋体"/>
                <w:b w:val="0"/>
                <w:bCs w:val="0"/>
                <w:spacing w:val="-4"/>
                <w:sz w:val="21"/>
                <w:szCs w:val="21"/>
                <w:lang w:eastAsia="zh-CN"/>
              </w:rPr>
              <w:t>货物到达现场后，成交人应在采购人单位人员在场情况下当面开箱，共同清点、检查外观，作出开箱记录，双方签字确认。成交人应保证货物到达采购人所在地完好无损，如有缺漏、损坏，由成交人负责调换、补齐或赔偿。验收过程中所产生的一切费用均由成交人承担，报价时应考虑相关费用。</w:t>
            </w:r>
          </w:p>
          <w:p w14:paraId="4FD8D087">
            <w:pPr>
              <w:spacing w:before="78" w:line="360" w:lineRule="auto"/>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lang w:eastAsia="zh-CN"/>
              </w:rPr>
              <w:t>2</w:t>
            </w:r>
            <w:r>
              <w:rPr>
                <w:rFonts w:hint="eastAsia" w:ascii="宋体" w:hAnsi="宋体" w:eastAsia="宋体" w:cs="宋体"/>
                <w:b w:val="0"/>
                <w:bCs w:val="0"/>
                <w:spacing w:val="-4"/>
                <w:sz w:val="21"/>
                <w:szCs w:val="21"/>
                <w:lang w:val="en-US" w:eastAsia="zh-CN"/>
              </w:rPr>
              <w:t>.</w:t>
            </w:r>
            <w:r>
              <w:rPr>
                <w:rFonts w:hint="eastAsia" w:ascii="宋体" w:hAnsi="宋体" w:eastAsia="宋体" w:cs="宋体"/>
                <w:b w:val="0"/>
                <w:bCs w:val="0"/>
                <w:spacing w:val="-4"/>
                <w:sz w:val="21"/>
                <w:szCs w:val="21"/>
                <w:lang w:eastAsia="zh-CN"/>
              </w:rPr>
              <w:t>成交人提供的货物需全新、完好、无破损，应提供完备的技术或服务资料、装箱单和合格证等，并派遣专业人员进行现场安装调试。验收合格条件如下:</w:t>
            </w:r>
          </w:p>
          <w:p w14:paraId="13D9A2EF">
            <w:pPr>
              <w:pStyle w:val="2"/>
              <w:spacing w:line="360" w:lineRule="auto"/>
              <w:ind w:left="0" w:leftChars="0" w:firstLine="0" w:firstLineChars="0"/>
              <w:rPr>
                <w:rFonts w:hint="eastAsia" w:ascii="宋体" w:hAnsi="宋体" w:eastAsia="宋体" w:cs="宋体"/>
                <w:b w:val="0"/>
                <w:bCs w:val="0"/>
                <w:snapToGrid w:val="0"/>
                <w:color w:val="000000"/>
                <w:spacing w:val="-4"/>
                <w:kern w:val="0"/>
                <w:sz w:val="21"/>
                <w:szCs w:val="21"/>
                <w:lang w:val="en-US" w:eastAsia="zh-CN" w:bidi="ar-SA"/>
              </w:rPr>
            </w:pPr>
            <w:r>
              <w:rPr>
                <w:rFonts w:hint="eastAsia" w:ascii="宋体" w:hAnsi="宋体" w:eastAsia="宋体" w:cs="宋体"/>
                <w:b w:val="0"/>
                <w:bCs w:val="0"/>
                <w:snapToGrid w:val="0"/>
                <w:color w:val="000000"/>
                <w:spacing w:val="-4"/>
                <w:kern w:val="0"/>
                <w:sz w:val="21"/>
                <w:szCs w:val="21"/>
                <w:lang w:val="en-US" w:eastAsia="zh-CN" w:bidi="ar-SA"/>
              </w:rPr>
              <w:t>(1)货物或服务技术参数与采购合同一致，性能或指标达到规定的标准。</w:t>
            </w:r>
          </w:p>
          <w:p w14:paraId="31D5BE98">
            <w:pPr>
              <w:pStyle w:val="2"/>
              <w:spacing w:line="360" w:lineRule="auto"/>
              <w:ind w:left="0" w:leftChars="0" w:firstLine="0" w:firstLineChars="0"/>
              <w:rPr>
                <w:rFonts w:hint="eastAsia" w:ascii="宋体" w:hAnsi="宋体" w:eastAsia="宋体" w:cs="宋体"/>
                <w:b w:val="0"/>
                <w:bCs w:val="0"/>
                <w:snapToGrid w:val="0"/>
                <w:color w:val="000000"/>
                <w:spacing w:val="-4"/>
                <w:kern w:val="0"/>
                <w:sz w:val="21"/>
                <w:szCs w:val="21"/>
                <w:lang w:val="en-US" w:eastAsia="zh-CN" w:bidi="ar-SA"/>
              </w:rPr>
            </w:pPr>
            <w:r>
              <w:rPr>
                <w:rFonts w:hint="eastAsia" w:ascii="宋体" w:hAnsi="宋体" w:eastAsia="宋体" w:cs="宋体"/>
                <w:b w:val="0"/>
                <w:bCs w:val="0"/>
                <w:snapToGrid w:val="0"/>
                <w:color w:val="000000"/>
                <w:spacing w:val="-4"/>
                <w:kern w:val="0"/>
                <w:sz w:val="21"/>
                <w:szCs w:val="21"/>
                <w:lang w:val="en-US" w:eastAsia="zh-CN" w:bidi="ar-SA"/>
              </w:rPr>
              <w:t>(2)技术或资料、装箱单、合格证等资料齐全。</w:t>
            </w:r>
          </w:p>
          <w:p w14:paraId="352AA2A0">
            <w:pPr>
              <w:pStyle w:val="2"/>
              <w:spacing w:line="360" w:lineRule="auto"/>
              <w:ind w:left="0" w:leftChars="0" w:firstLine="0" w:firstLineChars="0"/>
              <w:rPr>
                <w:rFonts w:hint="eastAsia" w:ascii="宋体" w:hAnsi="宋体" w:eastAsia="宋体" w:cs="宋体"/>
                <w:b w:val="0"/>
                <w:bCs w:val="0"/>
                <w:snapToGrid w:val="0"/>
                <w:color w:val="000000"/>
                <w:spacing w:val="-4"/>
                <w:kern w:val="0"/>
                <w:sz w:val="21"/>
                <w:szCs w:val="21"/>
                <w:lang w:val="en-US" w:eastAsia="zh-CN" w:bidi="ar-SA"/>
              </w:rPr>
            </w:pPr>
            <w:r>
              <w:rPr>
                <w:rFonts w:hint="eastAsia" w:ascii="宋体" w:hAnsi="宋体" w:eastAsia="宋体" w:cs="宋体"/>
                <w:b w:val="0"/>
                <w:bCs w:val="0"/>
                <w:snapToGrid w:val="0"/>
                <w:color w:val="000000"/>
                <w:spacing w:val="-4"/>
                <w:kern w:val="0"/>
                <w:sz w:val="21"/>
                <w:szCs w:val="21"/>
                <w:lang w:val="en-US" w:eastAsia="zh-CN" w:bidi="ar-SA"/>
              </w:rPr>
              <w:t>(3)在测试或使用期间所出现的问题得到解决，并运行或工作正常。</w:t>
            </w:r>
          </w:p>
          <w:p w14:paraId="37CAF1DB">
            <w:pPr>
              <w:pStyle w:val="2"/>
              <w:spacing w:line="360" w:lineRule="auto"/>
              <w:ind w:left="0" w:leftChars="0" w:firstLine="0" w:firstLineChars="0"/>
              <w:rPr>
                <w:rFonts w:hint="eastAsia" w:ascii="宋体" w:hAnsi="宋体" w:eastAsia="宋体" w:cs="宋体"/>
                <w:b w:val="0"/>
                <w:bCs w:val="0"/>
                <w:snapToGrid w:val="0"/>
                <w:color w:val="000000"/>
                <w:spacing w:val="-4"/>
                <w:kern w:val="0"/>
                <w:sz w:val="21"/>
                <w:szCs w:val="21"/>
                <w:lang w:val="en-US" w:eastAsia="zh-CN" w:bidi="ar-SA"/>
              </w:rPr>
            </w:pPr>
            <w:r>
              <w:rPr>
                <w:rFonts w:hint="eastAsia" w:ascii="宋体" w:hAnsi="宋体" w:eastAsia="宋体" w:cs="宋体"/>
                <w:b w:val="0"/>
                <w:bCs w:val="0"/>
                <w:snapToGrid w:val="0"/>
                <w:color w:val="000000"/>
                <w:spacing w:val="-4"/>
                <w:kern w:val="0"/>
                <w:sz w:val="21"/>
                <w:szCs w:val="21"/>
                <w:lang w:val="en-US" w:eastAsia="zh-CN" w:bidi="ar-SA"/>
              </w:rPr>
              <w:t>(4)在规定时间内完成交货及验收，并经采购人确认。</w:t>
            </w:r>
          </w:p>
          <w:p w14:paraId="6F1FBEE8">
            <w:pPr>
              <w:pStyle w:val="2"/>
              <w:spacing w:line="360" w:lineRule="auto"/>
              <w:ind w:left="0" w:leftChars="0" w:firstLine="0" w:firstLineChars="0"/>
              <w:rPr>
                <w:rFonts w:hint="eastAsia" w:ascii="宋体" w:hAnsi="宋体" w:eastAsia="宋体" w:cs="宋体"/>
                <w:b w:val="0"/>
                <w:bCs w:val="0"/>
                <w:snapToGrid w:val="0"/>
                <w:color w:val="000000"/>
                <w:spacing w:val="-4"/>
                <w:kern w:val="0"/>
                <w:sz w:val="21"/>
                <w:szCs w:val="21"/>
                <w:lang w:val="en-US" w:eastAsia="zh-CN" w:bidi="ar-SA"/>
              </w:rPr>
            </w:pPr>
            <w:r>
              <w:rPr>
                <w:rFonts w:hint="eastAsia" w:ascii="宋体" w:hAnsi="宋体" w:eastAsia="宋体" w:cs="宋体"/>
                <w:b w:val="0"/>
                <w:bCs w:val="0"/>
                <w:snapToGrid w:val="0"/>
                <w:color w:val="000000"/>
                <w:spacing w:val="-4"/>
                <w:kern w:val="0"/>
                <w:sz w:val="21"/>
                <w:szCs w:val="21"/>
                <w:lang w:val="en-US" w:eastAsia="zh-CN" w:bidi="ar-SA"/>
              </w:rPr>
              <w:t>3、在安装调试并试运行符合要求后，才作最终验收。</w:t>
            </w:r>
          </w:p>
          <w:p w14:paraId="00B93023">
            <w:pPr>
              <w:pStyle w:val="2"/>
              <w:spacing w:line="360" w:lineRule="auto"/>
              <w:ind w:left="0" w:leftChars="0" w:firstLine="0" w:firstLineChars="0"/>
              <w:rPr>
                <w:rFonts w:hint="eastAsia" w:ascii="宋体" w:hAnsi="宋体" w:eastAsia="宋体" w:cs="宋体"/>
                <w:b w:val="0"/>
                <w:bCs w:val="0"/>
                <w:snapToGrid w:val="0"/>
                <w:color w:val="000000"/>
                <w:spacing w:val="-4"/>
                <w:kern w:val="0"/>
                <w:sz w:val="21"/>
                <w:szCs w:val="21"/>
                <w:lang w:val="en-US" w:eastAsia="zh-CN" w:bidi="ar-SA"/>
              </w:rPr>
            </w:pPr>
            <w:r>
              <w:rPr>
                <w:rFonts w:hint="eastAsia" w:ascii="宋体" w:hAnsi="宋体" w:eastAsia="宋体" w:cs="宋体"/>
                <w:b w:val="0"/>
                <w:bCs w:val="0"/>
                <w:snapToGrid w:val="0"/>
                <w:color w:val="000000"/>
                <w:spacing w:val="-4"/>
                <w:kern w:val="0"/>
                <w:sz w:val="21"/>
                <w:szCs w:val="21"/>
                <w:lang w:val="en-US" w:eastAsia="zh-CN" w:bidi="ar-SA"/>
              </w:rPr>
              <w:t>4、到货验收:交货验收时，由采购单位按技术参数要求验收。检验货物质量及技术参数是否按响应文件承诺进行供货，是否符合采购要求，包括货物数量、外包装是否符合合同及采购要求，设备是否能够正常良好地工作。如发现外包装破损和货物外观损坏，由供方调换；供方送达的货物如与响应文件承诺不符，且在合同履约期限内不能提供与响应文件承诺相符的货物，即算供方违约，需方有权拒收货物并终止合同，且</w:t>
            </w:r>
          </w:p>
          <w:p w14:paraId="0ACCEE2A">
            <w:pPr>
              <w:pStyle w:val="2"/>
              <w:spacing w:line="360" w:lineRule="auto"/>
              <w:ind w:left="0" w:leftChars="0" w:firstLine="0" w:firstLineChars="0"/>
              <w:rPr>
                <w:rFonts w:hint="eastAsia" w:ascii="宋体" w:hAnsi="宋体" w:eastAsia="宋体" w:cs="宋体"/>
                <w:lang w:eastAsia="zh-CN"/>
              </w:rPr>
            </w:pPr>
            <w:r>
              <w:rPr>
                <w:rFonts w:hint="eastAsia" w:ascii="宋体" w:hAnsi="宋体" w:eastAsia="宋体" w:cs="宋体"/>
                <w:b w:val="0"/>
                <w:bCs w:val="0"/>
                <w:snapToGrid w:val="0"/>
                <w:color w:val="000000"/>
                <w:spacing w:val="-4"/>
                <w:kern w:val="0"/>
                <w:sz w:val="21"/>
                <w:szCs w:val="21"/>
                <w:lang w:val="en-US" w:eastAsia="zh-CN" w:bidi="ar-SA"/>
              </w:rPr>
              <w:t>供方需按合同金额的20%支付违约金给需方。</w:t>
            </w:r>
          </w:p>
        </w:tc>
      </w:tr>
      <w:tr w14:paraId="08789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1746" w:type="dxa"/>
            <w:gridSpan w:val="2"/>
            <w:vAlign w:val="center"/>
          </w:tcPr>
          <w:p w14:paraId="2394BBC9">
            <w:pPr>
              <w:spacing w:before="78" w:line="221" w:lineRule="auto"/>
              <w:jc w:val="center"/>
              <w:rPr>
                <w:rFonts w:hint="eastAsia" w:ascii="宋体" w:hAnsi="宋体" w:eastAsia="宋体" w:cs="宋体"/>
                <w:b w:val="0"/>
                <w:bCs w:val="0"/>
                <w:spacing w:val="-4"/>
                <w:sz w:val="21"/>
                <w:szCs w:val="21"/>
                <w:lang w:eastAsia="zh-CN"/>
              </w:rPr>
            </w:pPr>
            <w:r>
              <w:rPr>
                <w:rFonts w:hint="eastAsia" w:ascii="宋体" w:hAnsi="宋体" w:eastAsia="宋体" w:cs="宋体"/>
                <w:b w:val="0"/>
                <w:bCs w:val="0"/>
                <w:spacing w:val="-4"/>
                <w:sz w:val="21"/>
                <w:szCs w:val="21"/>
                <w:highlight w:val="none"/>
                <w:lang w:eastAsia="zh-CN"/>
              </w:rPr>
              <w:t>核心产品</w:t>
            </w:r>
          </w:p>
        </w:tc>
        <w:tc>
          <w:tcPr>
            <w:tcW w:w="7731" w:type="dxa"/>
            <w:gridSpan w:val="3"/>
            <w:vAlign w:val="center"/>
          </w:tcPr>
          <w:p w14:paraId="743222BC">
            <w:pPr>
              <w:pStyle w:val="2"/>
              <w:spacing w:line="360" w:lineRule="auto"/>
              <w:ind w:left="0" w:leftChars="0" w:firstLine="0" w:firstLineChars="0"/>
              <w:rPr>
                <w:rFonts w:hint="eastAsia" w:ascii="宋体" w:hAnsi="宋体" w:eastAsia="宋体" w:cs="宋体"/>
                <w:b w:val="0"/>
                <w:bCs w:val="0"/>
                <w:snapToGrid w:val="0"/>
                <w:color w:val="000000"/>
                <w:spacing w:val="-4"/>
                <w:kern w:val="0"/>
                <w:sz w:val="21"/>
                <w:szCs w:val="21"/>
                <w:lang w:val="en-US" w:eastAsia="zh-CN" w:bidi="ar-SA"/>
              </w:rPr>
            </w:pPr>
            <w:r>
              <w:rPr>
                <w:rFonts w:hint="eastAsia" w:ascii="宋体" w:hAnsi="宋体" w:eastAsia="宋体" w:cs="宋体"/>
                <w:b/>
                <w:bCs/>
                <w:snapToGrid w:val="0"/>
                <w:color w:val="000000"/>
                <w:spacing w:val="-4"/>
                <w:kern w:val="0"/>
                <w:sz w:val="21"/>
                <w:szCs w:val="21"/>
                <w:lang w:val="en-US" w:eastAsia="zh-CN" w:bidi="ar-SA"/>
              </w:rPr>
              <w:t>本标项核心产品为触摸一体机和超窄边屏幕。</w:t>
            </w:r>
            <w:r>
              <w:rPr>
                <w:rFonts w:hint="eastAsia" w:ascii="宋体" w:hAnsi="宋体" w:eastAsia="宋体" w:cs="宋体"/>
                <w:b w:val="0"/>
                <w:bCs w:val="0"/>
                <w:snapToGrid w:val="0"/>
                <w:color w:val="000000"/>
                <w:spacing w:val="-4"/>
                <w:kern w:val="0"/>
                <w:sz w:val="21"/>
                <w:szCs w:val="21"/>
                <w:lang w:val="en-US" w:eastAsia="zh-CN" w:bidi="ar-SA"/>
              </w:rPr>
              <w:t>（核心产品品牌相同的，视为提供同品牌产品）</w:t>
            </w:r>
          </w:p>
        </w:tc>
      </w:tr>
      <w:tr w14:paraId="77C13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1746" w:type="dxa"/>
            <w:gridSpan w:val="2"/>
            <w:vAlign w:val="center"/>
          </w:tcPr>
          <w:p w14:paraId="5E28FBD1">
            <w:pPr>
              <w:spacing w:before="78" w:line="221" w:lineRule="auto"/>
              <w:jc w:val="center"/>
              <w:rPr>
                <w:rFonts w:hint="eastAsia" w:ascii="宋体" w:hAnsi="宋体" w:eastAsia="宋体" w:cs="宋体"/>
                <w:b w:val="0"/>
                <w:bCs w:val="0"/>
                <w:spacing w:val="-4"/>
                <w:sz w:val="21"/>
                <w:szCs w:val="21"/>
                <w:highlight w:val="yellow"/>
                <w:lang w:eastAsia="zh-CN"/>
              </w:rPr>
            </w:pPr>
            <w:r>
              <w:rPr>
                <w:rFonts w:hint="eastAsia" w:ascii="宋体" w:hAnsi="宋体" w:eastAsia="宋体" w:cs="宋体"/>
                <w:b w:val="0"/>
                <w:bCs w:val="0"/>
                <w:spacing w:val="-4"/>
                <w:sz w:val="21"/>
                <w:szCs w:val="21"/>
                <w:highlight w:val="none"/>
                <w:lang w:eastAsia="zh-CN"/>
              </w:rPr>
              <w:t>其他要求</w:t>
            </w:r>
          </w:p>
        </w:tc>
        <w:tc>
          <w:tcPr>
            <w:tcW w:w="7731" w:type="dxa"/>
            <w:gridSpan w:val="3"/>
            <w:vAlign w:val="center"/>
          </w:tcPr>
          <w:p w14:paraId="23B796BD">
            <w:pPr>
              <w:pStyle w:val="2"/>
              <w:spacing w:line="360" w:lineRule="auto"/>
              <w:ind w:left="0" w:leftChars="0" w:firstLine="0" w:firstLineChars="0"/>
              <w:rPr>
                <w:rFonts w:hint="eastAsia" w:ascii="宋体" w:hAnsi="宋体" w:eastAsia="宋体" w:cs="宋体"/>
                <w:b w:val="0"/>
                <w:bCs w:val="0"/>
                <w:snapToGrid w:val="0"/>
                <w:color w:val="000000"/>
                <w:spacing w:val="-4"/>
                <w:kern w:val="0"/>
                <w:sz w:val="21"/>
                <w:szCs w:val="21"/>
                <w:lang w:val="en-US" w:eastAsia="zh-CN" w:bidi="ar-SA"/>
              </w:rPr>
            </w:pPr>
            <w:r>
              <w:rPr>
                <w:rFonts w:hint="eastAsia" w:ascii="宋体" w:hAnsi="宋体" w:eastAsia="宋体" w:cs="宋体"/>
                <w:b w:val="0"/>
                <w:bCs w:val="0"/>
                <w:snapToGrid w:val="0"/>
                <w:color w:val="000000"/>
                <w:spacing w:val="-4"/>
                <w:kern w:val="0"/>
                <w:sz w:val="21"/>
                <w:szCs w:val="21"/>
                <w:lang w:val="en-US" w:eastAsia="zh-CN" w:bidi="ar-SA"/>
              </w:rPr>
              <w:t>本项目货物不接受进口产品投标（即通过中国海关报关验放进入中国境内且产自关境外的产品），如有此类产品参与投标的作无效投标处理。</w:t>
            </w:r>
          </w:p>
        </w:tc>
      </w:tr>
    </w:tbl>
    <w:p w14:paraId="48C2BDF7">
      <w:pPr>
        <w:spacing w:line="91" w:lineRule="auto"/>
        <w:rPr>
          <w:rFonts w:hint="eastAsia" w:ascii="宋体" w:hAnsi="宋体" w:eastAsia="宋体" w:cs="宋体"/>
          <w:sz w:val="2"/>
        </w:rPr>
      </w:pPr>
    </w:p>
    <w:p w14:paraId="32DC9474">
      <w:pPr>
        <w:pStyle w:val="7"/>
        <w:rPr>
          <w:rFonts w:hint="eastAsia" w:ascii="宋体" w:hAnsi="宋体" w:eastAsia="宋体" w:cs="宋体"/>
        </w:rPr>
      </w:pPr>
    </w:p>
    <w:p w14:paraId="0EB02BB0">
      <w:pPr>
        <w:pStyle w:val="7"/>
        <w:rPr>
          <w:rFonts w:hint="eastAsia" w:ascii="宋体" w:hAnsi="宋体" w:eastAsia="宋体" w:cs="宋体"/>
        </w:rPr>
      </w:pPr>
    </w:p>
    <w:p w14:paraId="3A20C481">
      <w:pPr>
        <w:rPr>
          <w:rFonts w:hint="eastAsia" w:ascii="宋体" w:hAnsi="宋体" w:eastAsia="宋体" w:cs="宋体"/>
        </w:rPr>
      </w:pPr>
      <w:r>
        <w:rPr>
          <w:rFonts w:hint="eastAsia" w:ascii="宋体" w:hAnsi="宋体" w:eastAsia="宋体" w:cs="宋体"/>
        </w:rPr>
        <w:br w:type="page"/>
      </w:r>
    </w:p>
    <w:p w14:paraId="767E0510">
      <w:pPr>
        <w:spacing w:line="428" w:lineRule="exact"/>
        <w:ind w:left="119"/>
        <w:rPr>
          <w:rFonts w:hint="eastAsia" w:ascii="宋体" w:hAnsi="宋体" w:eastAsia="宋体" w:cs="宋体"/>
          <w:color w:val="auto"/>
          <w:sz w:val="32"/>
          <w:szCs w:val="32"/>
          <w:highlight w:val="none"/>
        </w:rPr>
      </w:pPr>
      <w:bookmarkStart w:id="2" w:name="_Toc27711"/>
      <w:r>
        <w:rPr>
          <w:rFonts w:hint="eastAsia" w:ascii="宋体" w:hAnsi="宋体" w:eastAsia="宋体" w:cs="宋体"/>
          <w:color w:val="auto"/>
          <w:kern w:val="0"/>
          <w:sz w:val="32"/>
          <w:szCs w:val="32"/>
          <w:highlight w:val="none"/>
        </w:rPr>
        <w:t>附件1：</w:t>
      </w:r>
    </w:p>
    <w:p w14:paraId="5416C4AA">
      <w:pPr>
        <w:spacing w:before="7"/>
        <w:rPr>
          <w:rFonts w:hint="eastAsia" w:ascii="宋体" w:hAnsi="宋体" w:eastAsia="宋体" w:cs="宋体"/>
          <w:color w:val="auto"/>
          <w:sz w:val="17"/>
          <w:szCs w:val="17"/>
          <w:highlight w:val="none"/>
        </w:rPr>
      </w:pPr>
    </w:p>
    <w:p w14:paraId="34529C84">
      <w:pPr>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节能产品政府采购品目清单</w:t>
      </w:r>
    </w:p>
    <w:tbl>
      <w:tblPr>
        <w:tblStyle w:val="16"/>
        <w:tblW w:w="9220" w:type="dxa"/>
        <w:tblInd w:w="93" w:type="dxa"/>
        <w:tblLayout w:type="autofit"/>
        <w:tblCellMar>
          <w:top w:w="0" w:type="dxa"/>
          <w:left w:w="108" w:type="dxa"/>
          <w:bottom w:w="0" w:type="dxa"/>
          <w:right w:w="108" w:type="dxa"/>
        </w:tblCellMar>
      </w:tblPr>
      <w:tblGrid>
        <w:gridCol w:w="643"/>
        <w:gridCol w:w="1116"/>
        <w:gridCol w:w="1516"/>
        <w:gridCol w:w="1612"/>
        <w:gridCol w:w="4333"/>
      </w:tblGrid>
      <w:tr w14:paraId="1D52688B">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nil"/>
              <w:right w:val="single" w:color="000000" w:sz="8" w:space="0"/>
            </w:tcBorders>
            <w:noWrap w:val="0"/>
            <w:vAlign w:val="top"/>
          </w:tcPr>
          <w:p w14:paraId="018A9A1E">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noWrap w:val="0"/>
            <w:vAlign w:val="center"/>
          </w:tcPr>
          <w:p w14:paraId="0536225D">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名称</w:t>
            </w:r>
          </w:p>
        </w:tc>
        <w:tc>
          <w:tcPr>
            <w:tcW w:w="4540" w:type="dxa"/>
            <w:tcBorders>
              <w:top w:val="single" w:color="000000" w:sz="8" w:space="0"/>
              <w:left w:val="nil"/>
              <w:bottom w:val="single" w:color="000000" w:sz="8" w:space="0"/>
              <w:right w:val="single" w:color="000000" w:sz="8" w:space="0"/>
            </w:tcBorders>
            <w:noWrap w:val="0"/>
            <w:vAlign w:val="center"/>
          </w:tcPr>
          <w:p w14:paraId="2C664C9E">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依据的标准</w:t>
            </w:r>
          </w:p>
        </w:tc>
      </w:tr>
      <w:tr w14:paraId="1A10A122">
        <w:tblPrEx>
          <w:tblCellMar>
            <w:top w:w="0" w:type="dxa"/>
            <w:left w:w="108" w:type="dxa"/>
            <w:bottom w:w="0" w:type="dxa"/>
            <w:right w:w="108" w:type="dxa"/>
          </w:tblCellMar>
        </w:tblPrEx>
        <w:trPr>
          <w:trHeight w:val="495" w:hRule="atLeast"/>
        </w:trPr>
        <w:tc>
          <w:tcPr>
            <w:tcW w:w="660" w:type="dxa"/>
            <w:vMerge w:val="restart"/>
            <w:tcBorders>
              <w:top w:val="single" w:color="000000" w:sz="8" w:space="0"/>
              <w:left w:val="single" w:color="000000" w:sz="8" w:space="0"/>
              <w:bottom w:val="single" w:color="000000" w:sz="8" w:space="0"/>
              <w:right w:val="single" w:color="000000" w:sz="8" w:space="0"/>
            </w:tcBorders>
            <w:noWrap w:val="0"/>
            <w:vAlign w:val="center"/>
          </w:tcPr>
          <w:p w14:paraId="102FB06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7A3C1D3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A020101计算机设备</w:t>
            </w:r>
          </w:p>
        </w:tc>
        <w:tc>
          <w:tcPr>
            <w:tcW w:w="1320" w:type="dxa"/>
            <w:tcBorders>
              <w:top w:val="nil"/>
              <w:left w:val="nil"/>
              <w:bottom w:val="single" w:color="000000" w:sz="8" w:space="0"/>
              <w:right w:val="single" w:color="000000" w:sz="8" w:space="0"/>
            </w:tcBorders>
            <w:noWrap w:val="0"/>
            <w:vAlign w:val="center"/>
          </w:tcPr>
          <w:p w14:paraId="57093FD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★A02010104台式计算机</w:t>
            </w:r>
          </w:p>
        </w:tc>
        <w:tc>
          <w:tcPr>
            <w:tcW w:w="1620" w:type="dxa"/>
            <w:tcBorders>
              <w:top w:val="nil"/>
              <w:left w:val="nil"/>
              <w:bottom w:val="single" w:color="000000" w:sz="8" w:space="0"/>
              <w:right w:val="single" w:color="000000" w:sz="8" w:space="0"/>
            </w:tcBorders>
            <w:noWrap w:val="0"/>
            <w:vAlign w:val="center"/>
          </w:tcPr>
          <w:p w14:paraId="19037B4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6ABA370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1E790265">
        <w:tblPrEx>
          <w:tblCellMar>
            <w:top w:w="0" w:type="dxa"/>
            <w:left w:w="108" w:type="dxa"/>
            <w:bottom w:w="0" w:type="dxa"/>
            <w:right w:w="108" w:type="dxa"/>
          </w:tblCellMar>
        </w:tblPrEx>
        <w:trPr>
          <w:trHeight w:val="495" w:hRule="atLeast"/>
        </w:trPr>
        <w:tc>
          <w:tcPr>
            <w:tcW w:w="0" w:type="auto"/>
            <w:vMerge w:val="continue"/>
            <w:tcBorders>
              <w:top w:val="single" w:color="000000" w:sz="8" w:space="0"/>
              <w:left w:val="single" w:color="000000" w:sz="8" w:space="0"/>
              <w:bottom w:val="single" w:color="000000" w:sz="8" w:space="0"/>
              <w:right w:val="single" w:color="000000" w:sz="8" w:space="0"/>
            </w:tcBorders>
            <w:noWrap w:val="0"/>
            <w:vAlign w:val="center"/>
          </w:tcPr>
          <w:p w14:paraId="4639A804">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F78E93C">
            <w:pPr>
              <w:widowControl/>
              <w:jc w:val="left"/>
              <w:rPr>
                <w:rFonts w:hint="eastAsia" w:ascii="宋体" w:hAnsi="宋体" w:eastAsia="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22171E4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★A02010105便携式计算机</w:t>
            </w:r>
          </w:p>
        </w:tc>
        <w:tc>
          <w:tcPr>
            <w:tcW w:w="1620" w:type="dxa"/>
            <w:tcBorders>
              <w:top w:val="nil"/>
              <w:left w:val="nil"/>
              <w:bottom w:val="single" w:color="000000" w:sz="8" w:space="0"/>
              <w:right w:val="single" w:color="000000" w:sz="8" w:space="0"/>
            </w:tcBorders>
            <w:noWrap w:val="0"/>
            <w:vAlign w:val="center"/>
          </w:tcPr>
          <w:p w14:paraId="4AEBCFD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0AF0053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5B129290">
        <w:tblPrEx>
          <w:tblCellMar>
            <w:top w:w="0" w:type="dxa"/>
            <w:left w:w="108" w:type="dxa"/>
            <w:bottom w:w="0" w:type="dxa"/>
            <w:right w:w="108" w:type="dxa"/>
          </w:tblCellMar>
        </w:tblPrEx>
        <w:trPr>
          <w:trHeight w:val="735" w:hRule="atLeast"/>
        </w:trPr>
        <w:tc>
          <w:tcPr>
            <w:tcW w:w="0" w:type="auto"/>
            <w:vMerge w:val="continue"/>
            <w:tcBorders>
              <w:top w:val="single" w:color="000000" w:sz="8" w:space="0"/>
              <w:left w:val="single" w:color="000000" w:sz="8" w:space="0"/>
              <w:bottom w:val="single" w:color="000000" w:sz="8" w:space="0"/>
              <w:right w:val="single" w:color="000000" w:sz="8" w:space="0"/>
            </w:tcBorders>
            <w:noWrap w:val="0"/>
            <w:vAlign w:val="center"/>
          </w:tcPr>
          <w:p w14:paraId="4D243E5D">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CFA0C35">
            <w:pPr>
              <w:widowControl/>
              <w:jc w:val="left"/>
              <w:rPr>
                <w:rFonts w:hint="eastAsia" w:ascii="宋体" w:hAnsi="宋体" w:eastAsia="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4E4507A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★A02010107平板式微型计算机</w:t>
            </w:r>
          </w:p>
        </w:tc>
        <w:tc>
          <w:tcPr>
            <w:tcW w:w="1620" w:type="dxa"/>
            <w:tcBorders>
              <w:top w:val="nil"/>
              <w:left w:val="nil"/>
              <w:bottom w:val="single" w:color="000000" w:sz="8" w:space="0"/>
              <w:right w:val="single" w:color="000000" w:sz="8" w:space="0"/>
            </w:tcBorders>
            <w:noWrap w:val="0"/>
            <w:vAlign w:val="center"/>
          </w:tcPr>
          <w:p w14:paraId="63E6589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30C4348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4F7C17ED">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24EE135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44C167F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606250D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A02010601打印设备</w:t>
            </w:r>
          </w:p>
        </w:tc>
        <w:tc>
          <w:tcPr>
            <w:tcW w:w="1620" w:type="dxa"/>
            <w:tcBorders>
              <w:top w:val="nil"/>
              <w:left w:val="nil"/>
              <w:bottom w:val="single" w:color="000000" w:sz="8" w:space="0"/>
              <w:right w:val="single" w:color="000000" w:sz="8" w:space="0"/>
            </w:tcBorders>
            <w:noWrap w:val="0"/>
            <w:vAlign w:val="center"/>
          </w:tcPr>
          <w:p w14:paraId="6D5E678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A0201060101喷墨打印机</w:t>
            </w:r>
          </w:p>
        </w:tc>
        <w:tc>
          <w:tcPr>
            <w:tcW w:w="4540" w:type="dxa"/>
            <w:tcBorders>
              <w:top w:val="nil"/>
              <w:left w:val="nil"/>
              <w:bottom w:val="single" w:color="000000" w:sz="8" w:space="0"/>
              <w:right w:val="single" w:color="000000" w:sz="8" w:space="0"/>
            </w:tcBorders>
            <w:noWrap w:val="0"/>
            <w:vAlign w:val="center"/>
          </w:tcPr>
          <w:p w14:paraId="6820153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3A18B88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44E4806">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A65FDF3">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BD0B8B3">
            <w:pPr>
              <w:widowControl/>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110F390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★A0201060102激光打印机</w:t>
            </w:r>
          </w:p>
        </w:tc>
        <w:tc>
          <w:tcPr>
            <w:tcW w:w="4540" w:type="dxa"/>
            <w:tcBorders>
              <w:top w:val="nil"/>
              <w:left w:val="nil"/>
              <w:bottom w:val="single" w:color="000000" w:sz="8" w:space="0"/>
              <w:right w:val="single" w:color="000000" w:sz="8" w:space="0"/>
            </w:tcBorders>
            <w:noWrap w:val="0"/>
            <w:vAlign w:val="center"/>
          </w:tcPr>
          <w:p w14:paraId="304CF3C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7363650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BCD2EA6">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F5EC71D">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1C5F843">
            <w:pPr>
              <w:widowControl/>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48DED00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★A0201060104针式打印机</w:t>
            </w:r>
          </w:p>
        </w:tc>
        <w:tc>
          <w:tcPr>
            <w:tcW w:w="4540" w:type="dxa"/>
            <w:tcBorders>
              <w:top w:val="nil"/>
              <w:left w:val="nil"/>
              <w:bottom w:val="single" w:color="000000" w:sz="8" w:space="0"/>
              <w:right w:val="single" w:color="000000" w:sz="8" w:space="0"/>
            </w:tcBorders>
            <w:noWrap w:val="0"/>
            <w:vAlign w:val="center"/>
          </w:tcPr>
          <w:p w14:paraId="72F224A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36E968F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445A905">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427C2D4">
            <w:pPr>
              <w:widowControl/>
              <w:jc w:val="left"/>
              <w:rPr>
                <w:rFonts w:hint="eastAsia" w:ascii="宋体" w:hAnsi="宋体" w:eastAsia="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039D380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A02010604显示设备</w:t>
            </w:r>
          </w:p>
        </w:tc>
        <w:tc>
          <w:tcPr>
            <w:tcW w:w="1620" w:type="dxa"/>
            <w:tcBorders>
              <w:top w:val="nil"/>
              <w:left w:val="nil"/>
              <w:bottom w:val="single" w:color="000000" w:sz="8" w:space="0"/>
              <w:right w:val="single" w:color="000000" w:sz="8" w:space="0"/>
            </w:tcBorders>
            <w:noWrap w:val="0"/>
            <w:vAlign w:val="center"/>
          </w:tcPr>
          <w:p w14:paraId="5CCB8D0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★A0201060401液晶显示器</w:t>
            </w:r>
          </w:p>
        </w:tc>
        <w:tc>
          <w:tcPr>
            <w:tcW w:w="4540" w:type="dxa"/>
            <w:tcBorders>
              <w:top w:val="nil"/>
              <w:left w:val="nil"/>
              <w:bottom w:val="single" w:color="000000" w:sz="8" w:space="0"/>
              <w:right w:val="single" w:color="000000" w:sz="8" w:space="0"/>
            </w:tcBorders>
            <w:noWrap w:val="0"/>
            <w:vAlign w:val="center"/>
          </w:tcPr>
          <w:p w14:paraId="664FE24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《计算机显示器能效限定值及能效等级》（GB21520）</w:t>
            </w:r>
          </w:p>
        </w:tc>
      </w:tr>
      <w:tr w14:paraId="1EF8A0A7">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1CE6031">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66C03F0">
            <w:pPr>
              <w:widowControl/>
              <w:jc w:val="left"/>
              <w:rPr>
                <w:rFonts w:hint="eastAsia" w:ascii="宋体" w:hAnsi="宋体" w:eastAsia="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419F3C9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A02010609图形图像输入设备</w:t>
            </w:r>
          </w:p>
        </w:tc>
        <w:tc>
          <w:tcPr>
            <w:tcW w:w="1620" w:type="dxa"/>
            <w:tcBorders>
              <w:top w:val="nil"/>
              <w:left w:val="nil"/>
              <w:bottom w:val="single" w:color="000000" w:sz="8" w:space="0"/>
              <w:right w:val="single" w:color="000000" w:sz="8" w:space="0"/>
            </w:tcBorders>
            <w:noWrap w:val="0"/>
            <w:vAlign w:val="center"/>
          </w:tcPr>
          <w:p w14:paraId="093D589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A0201060901扫描仪</w:t>
            </w:r>
          </w:p>
        </w:tc>
        <w:tc>
          <w:tcPr>
            <w:tcW w:w="4540" w:type="dxa"/>
            <w:tcBorders>
              <w:top w:val="nil"/>
              <w:left w:val="nil"/>
              <w:bottom w:val="single" w:color="000000" w:sz="8" w:space="0"/>
              <w:right w:val="single" w:color="000000" w:sz="8" w:space="0"/>
            </w:tcBorders>
            <w:noWrap w:val="0"/>
            <w:vAlign w:val="center"/>
          </w:tcPr>
          <w:p w14:paraId="215AACD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59BACAA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0FA522B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1080" w:type="dxa"/>
            <w:tcBorders>
              <w:top w:val="nil"/>
              <w:left w:val="nil"/>
              <w:bottom w:val="single" w:color="000000" w:sz="8" w:space="0"/>
              <w:right w:val="single" w:color="000000" w:sz="8" w:space="0"/>
            </w:tcBorders>
            <w:noWrap w:val="0"/>
            <w:vAlign w:val="center"/>
          </w:tcPr>
          <w:p w14:paraId="4026F89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A020202投影仪</w:t>
            </w:r>
          </w:p>
        </w:tc>
        <w:tc>
          <w:tcPr>
            <w:tcW w:w="1320" w:type="dxa"/>
            <w:tcBorders>
              <w:top w:val="nil"/>
              <w:left w:val="nil"/>
              <w:bottom w:val="single" w:color="000000" w:sz="8" w:space="0"/>
              <w:right w:val="single" w:color="000000" w:sz="8" w:space="0"/>
            </w:tcBorders>
            <w:noWrap w:val="0"/>
            <w:vAlign w:val="center"/>
          </w:tcPr>
          <w:p w14:paraId="4340FC7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4740382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056D33F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《投影机能效限定值及能效等级》（GB32028）</w:t>
            </w:r>
          </w:p>
        </w:tc>
      </w:tr>
      <w:tr w14:paraId="330C272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1AC40AC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1080" w:type="dxa"/>
            <w:tcBorders>
              <w:top w:val="nil"/>
              <w:left w:val="nil"/>
              <w:bottom w:val="single" w:color="000000" w:sz="8" w:space="0"/>
              <w:right w:val="single" w:color="000000" w:sz="8" w:space="0"/>
            </w:tcBorders>
            <w:noWrap w:val="0"/>
            <w:vAlign w:val="center"/>
          </w:tcPr>
          <w:p w14:paraId="58755C1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A020204多功能一体机</w:t>
            </w:r>
          </w:p>
        </w:tc>
        <w:tc>
          <w:tcPr>
            <w:tcW w:w="1320" w:type="dxa"/>
            <w:tcBorders>
              <w:top w:val="nil"/>
              <w:left w:val="nil"/>
              <w:bottom w:val="single" w:color="000000" w:sz="8" w:space="0"/>
              <w:right w:val="single" w:color="000000" w:sz="8" w:space="0"/>
            </w:tcBorders>
            <w:noWrap w:val="0"/>
            <w:vAlign w:val="center"/>
          </w:tcPr>
          <w:p w14:paraId="1A54357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26D26C1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6299900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0F0AFED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47B75E7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w:t>
            </w:r>
          </w:p>
        </w:tc>
        <w:tc>
          <w:tcPr>
            <w:tcW w:w="1080" w:type="dxa"/>
            <w:tcBorders>
              <w:top w:val="nil"/>
              <w:left w:val="nil"/>
              <w:bottom w:val="single" w:color="000000" w:sz="8" w:space="0"/>
              <w:right w:val="single" w:color="000000" w:sz="8" w:space="0"/>
            </w:tcBorders>
            <w:noWrap w:val="0"/>
            <w:vAlign w:val="center"/>
          </w:tcPr>
          <w:p w14:paraId="4069807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A020519泵</w:t>
            </w:r>
          </w:p>
        </w:tc>
        <w:tc>
          <w:tcPr>
            <w:tcW w:w="1320" w:type="dxa"/>
            <w:tcBorders>
              <w:top w:val="nil"/>
              <w:left w:val="nil"/>
              <w:bottom w:val="single" w:color="000000" w:sz="8" w:space="0"/>
              <w:right w:val="single" w:color="000000" w:sz="8" w:space="0"/>
            </w:tcBorders>
            <w:noWrap w:val="0"/>
            <w:vAlign w:val="center"/>
          </w:tcPr>
          <w:p w14:paraId="4B51927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A02051901离心泵</w:t>
            </w:r>
          </w:p>
        </w:tc>
        <w:tc>
          <w:tcPr>
            <w:tcW w:w="1620" w:type="dxa"/>
            <w:tcBorders>
              <w:top w:val="nil"/>
              <w:left w:val="nil"/>
              <w:bottom w:val="single" w:color="000000" w:sz="8" w:space="0"/>
              <w:right w:val="single" w:color="000000" w:sz="8" w:space="0"/>
            </w:tcBorders>
            <w:noWrap w:val="0"/>
            <w:vAlign w:val="center"/>
          </w:tcPr>
          <w:p w14:paraId="7C719FE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2512E24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《清水离心泵能效限定值及节能评价值》（GB19762）</w:t>
            </w:r>
          </w:p>
        </w:tc>
      </w:tr>
      <w:tr w14:paraId="730C8027">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62F3600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19395AB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4C5E7D3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★A02052301制冷压缩机</w:t>
            </w:r>
          </w:p>
        </w:tc>
        <w:tc>
          <w:tcPr>
            <w:tcW w:w="1620" w:type="dxa"/>
            <w:tcBorders>
              <w:top w:val="nil"/>
              <w:left w:val="nil"/>
              <w:bottom w:val="single" w:color="000000" w:sz="8" w:space="0"/>
              <w:right w:val="single" w:color="000000" w:sz="8" w:space="0"/>
            </w:tcBorders>
            <w:noWrap w:val="0"/>
            <w:vAlign w:val="center"/>
          </w:tcPr>
          <w:p w14:paraId="42843EB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w:t>
            </w:r>
          </w:p>
        </w:tc>
        <w:tc>
          <w:tcPr>
            <w:tcW w:w="4540" w:type="dxa"/>
            <w:tcBorders>
              <w:top w:val="nil"/>
              <w:left w:val="nil"/>
              <w:bottom w:val="single" w:color="000000" w:sz="8" w:space="0"/>
              <w:right w:val="single" w:color="000000" w:sz="8" w:space="0"/>
            </w:tcBorders>
            <w:noWrap w:val="0"/>
            <w:vAlign w:val="center"/>
          </w:tcPr>
          <w:p w14:paraId="34A57C7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《冷水机组能效限定值及能效等级》（GB19577），《低环境温度空气源热泵（冷水）机组能效限定值及能效等级》（GB37480）</w:t>
            </w:r>
          </w:p>
        </w:tc>
      </w:tr>
      <w:tr w14:paraId="51BCEAB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F161E43">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EB34C7F">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B9E4501">
            <w:pPr>
              <w:widowControl/>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7ADCF11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水源热泵机组</w:t>
            </w:r>
          </w:p>
        </w:tc>
        <w:tc>
          <w:tcPr>
            <w:tcW w:w="4540" w:type="dxa"/>
            <w:tcBorders>
              <w:top w:val="nil"/>
              <w:left w:val="nil"/>
              <w:bottom w:val="single" w:color="000000" w:sz="8" w:space="0"/>
              <w:right w:val="single" w:color="000000" w:sz="8" w:space="0"/>
            </w:tcBorders>
            <w:noWrap w:val="0"/>
            <w:vAlign w:val="center"/>
          </w:tcPr>
          <w:p w14:paraId="3D53DC9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《水（地）源热泵机组能效限定值及能效等级》（GB30721）</w:t>
            </w:r>
          </w:p>
        </w:tc>
      </w:tr>
      <w:tr w14:paraId="4ED179D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99EFF1A">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D1B9928">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7483E0D">
            <w:pPr>
              <w:widowControl/>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5C4B242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w:t>
            </w:r>
          </w:p>
        </w:tc>
        <w:tc>
          <w:tcPr>
            <w:tcW w:w="4540" w:type="dxa"/>
            <w:tcBorders>
              <w:top w:val="nil"/>
              <w:left w:val="nil"/>
              <w:bottom w:val="single" w:color="000000" w:sz="8" w:space="0"/>
              <w:right w:val="single" w:color="000000" w:sz="8" w:space="0"/>
            </w:tcBorders>
            <w:noWrap w:val="0"/>
            <w:vAlign w:val="center"/>
          </w:tcPr>
          <w:p w14:paraId="511845E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《溴化锂吸收式冷水机组能效限定值及能效等级》（GB29540）</w:t>
            </w:r>
          </w:p>
        </w:tc>
      </w:tr>
      <w:tr w14:paraId="1593A4D7">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F137350">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638DDC9">
            <w:pPr>
              <w:widowControl/>
              <w:jc w:val="left"/>
              <w:rPr>
                <w:rFonts w:hint="eastAsia" w:ascii="宋体" w:hAnsi="宋体" w:eastAsia="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588D4E0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★A02052305空调机组</w:t>
            </w:r>
          </w:p>
        </w:tc>
        <w:tc>
          <w:tcPr>
            <w:tcW w:w="1620" w:type="dxa"/>
            <w:tcBorders>
              <w:top w:val="nil"/>
              <w:left w:val="nil"/>
              <w:bottom w:val="single" w:color="000000" w:sz="8" w:space="0"/>
              <w:right w:val="single" w:color="000000" w:sz="8" w:space="0"/>
            </w:tcBorders>
            <w:noWrap w:val="0"/>
            <w:vAlign w:val="center"/>
          </w:tcPr>
          <w:p w14:paraId="1D8353E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多联式空调（热泵）机组(制冷量&gt;14000W)</w:t>
            </w:r>
          </w:p>
        </w:tc>
        <w:tc>
          <w:tcPr>
            <w:tcW w:w="4540" w:type="dxa"/>
            <w:tcBorders>
              <w:top w:val="nil"/>
              <w:left w:val="nil"/>
              <w:bottom w:val="single" w:color="000000" w:sz="8" w:space="0"/>
              <w:right w:val="single" w:color="000000" w:sz="8" w:space="0"/>
            </w:tcBorders>
            <w:noWrap w:val="0"/>
            <w:vAlign w:val="center"/>
          </w:tcPr>
          <w:p w14:paraId="3C3A3BA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1BE42952">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62E67C1">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724A32A">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7620DC6">
            <w:pPr>
              <w:widowControl/>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07C2F96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单元式空气调节机(制冷量&gt;14000W</w:t>
            </w:r>
          </w:p>
        </w:tc>
        <w:tc>
          <w:tcPr>
            <w:tcW w:w="4540" w:type="dxa"/>
            <w:tcBorders>
              <w:top w:val="nil"/>
              <w:left w:val="nil"/>
              <w:bottom w:val="single" w:color="000000" w:sz="8" w:space="0"/>
              <w:right w:val="single" w:color="000000" w:sz="8" w:space="0"/>
            </w:tcBorders>
            <w:noWrap w:val="0"/>
            <w:vAlign w:val="center"/>
          </w:tcPr>
          <w:p w14:paraId="768805A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《单元式空气调节机能效限定值及能效等级》（GB19576）《风管送风式空调机组能效限定值及能效等级》（GB37479）</w:t>
            </w:r>
          </w:p>
        </w:tc>
      </w:tr>
      <w:tr w14:paraId="1CC2D449">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E5B159B">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A73EF6D">
            <w:pPr>
              <w:widowControl/>
              <w:jc w:val="left"/>
              <w:rPr>
                <w:rFonts w:hint="eastAsia" w:ascii="宋体" w:hAnsi="宋体" w:eastAsia="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3BE8B7F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★A02052309专用制冷、空调设备</w:t>
            </w:r>
          </w:p>
        </w:tc>
        <w:tc>
          <w:tcPr>
            <w:tcW w:w="1620" w:type="dxa"/>
            <w:tcBorders>
              <w:top w:val="nil"/>
              <w:left w:val="nil"/>
              <w:bottom w:val="single" w:color="000000" w:sz="8" w:space="0"/>
              <w:right w:val="single" w:color="000000" w:sz="8" w:space="0"/>
            </w:tcBorders>
            <w:noWrap w:val="0"/>
            <w:vAlign w:val="center"/>
          </w:tcPr>
          <w:p w14:paraId="7677AA9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机房空调</w:t>
            </w:r>
          </w:p>
        </w:tc>
        <w:tc>
          <w:tcPr>
            <w:tcW w:w="4540" w:type="dxa"/>
            <w:tcBorders>
              <w:top w:val="nil"/>
              <w:left w:val="nil"/>
              <w:bottom w:val="single" w:color="000000" w:sz="8" w:space="0"/>
              <w:right w:val="single" w:color="000000" w:sz="8" w:space="0"/>
            </w:tcBorders>
            <w:noWrap w:val="0"/>
            <w:vAlign w:val="center"/>
          </w:tcPr>
          <w:p w14:paraId="485EB08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w:t>
            </w:r>
          </w:p>
        </w:tc>
      </w:tr>
      <w:tr w14:paraId="3218443F">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EB6A7B1">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6770949">
            <w:pPr>
              <w:widowControl/>
              <w:jc w:val="left"/>
              <w:rPr>
                <w:rFonts w:hint="eastAsia" w:ascii="宋体" w:hAnsi="宋体" w:eastAsia="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4CBF3F8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A02052399其他制冷空调设备</w:t>
            </w:r>
          </w:p>
        </w:tc>
        <w:tc>
          <w:tcPr>
            <w:tcW w:w="1620" w:type="dxa"/>
            <w:tcBorders>
              <w:top w:val="nil"/>
              <w:left w:val="nil"/>
              <w:bottom w:val="single" w:color="000000" w:sz="8" w:space="0"/>
              <w:right w:val="single" w:color="000000" w:sz="8" w:space="0"/>
            </w:tcBorders>
            <w:noWrap w:val="0"/>
            <w:vAlign w:val="center"/>
          </w:tcPr>
          <w:p w14:paraId="1B4B6E6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冷却塔</w:t>
            </w:r>
          </w:p>
        </w:tc>
        <w:tc>
          <w:tcPr>
            <w:tcW w:w="4540" w:type="dxa"/>
            <w:tcBorders>
              <w:top w:val="nil"/>
              <w:left w:val="nil"/>
              <w:bottom w:val="single" w:color="000000" w:sz="8" w:space="0"/>
              <w:right w:val="single" w:color="000000" w:sz="8" w:space="0"/>
            </w:tcBorders>
            <w:noWrap w:val="0"/>
            <w:vAlign w:val="center"/>
          </w:tcPr>
          <w:p w14:paraId="15D9B31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《机械通风冷却塔第1部分：中小型开式冷却塔》（GB/T7190.1）；《机械通风冷却塔第2部分：大型开式冷却塔》（GB/T7190.2）</w:t>
            </w:r>
          </w:p>
        </w:tc>
      </w:tr>
      <w:tr w14:paraId="242D1F6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3BAD38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7</w:t>
            </w:r>
          </w:p>
        </w:tc>
        <w:tc>
          <w:tcPr>
            <w:tcW w:w="1080" w:type="dxa"/>
            <w:tcBorders>
              <w:top w:val="nil"/>
              <w:left w:val="nil"/>
              <w:bottom w:val="single" w:color="000000" w:sz="8" w:space="0"/>
              <w:right w:val="single" w:color="000000" w:sz="8" w:space="0"/>
            </w:tcBorders>
            <w:noWrap w:val="0"/>
            <w:vAlign w:val="center"/>
          </w:tcPr>
          <w:p w14:paraId="076C89C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A020601电机</w:t>
            </w:r>
          </w:p>
        </w:tc>
        <w:tc>
          <w:tcPr>
            <w:tcW w:w="1320" w:type="dxa"/>
            <w:tcBorders>
              <w:top w:val="nil"/>
              <w:left w:val="nil"/>
              <w:bottom w:val="single" w:color="000000" w:sz="8" w:space="0"/>
              <w:right w:val="single" w:color="000000" w:sz="8" w:space="0"/>
            </w:tcBorders>
            <w:noWrap w:val="0"/>
            <w:vAlign w:val="center"/>
          </w:tcPr>
          <w:p w14:paraId="16413B9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0AD2AD0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4E8641B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《中小型三相异步电动机能效限定值及能效等级》（GB18613）</w:t>
            </w:r>
          </w:p>
        </w:tc>
      </w:tr>
      <w:tr w14:paraId="143C4277">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526E6C2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8</w:t>
            </w:r>
          </w:p>
        </w:tc>
        <w:tc>
          <w:tcPr>
            <w:tcW w:w="1080" w:type="dxa"/>
            <w:tcBorders>
              <w:top w:val="nil"/>
              <w:left w:val="nil"/>
              <w:bottom w:val="single" w:color="000000" w:sz="8" w:space="0"/>
              <w:right w:val="single" w:color="000000" w:sz="8" w:space="0"/>
            </w:tcBorders>
            <w:noWrap w:val="0"/>
            <w:vAlign w:val="center"/>
          </w:tcPr>
          <w:p w14:paraId="653E118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A020602变压器</w:t>
            </w:r>
          </w:p>
        </w:tc>
        <w:tc>
          <w:tcPr>
            <w:tcW w:w="1320" w:type="dxa"/>
            <w:tcBorders>
              <w:top w:val="nil"/>
              <w:left w:val="nil"/>
              <w:bottom w:val="single" w:color="000000" w:sz="8" w:space="0"/>
              <w:right w:val="single" w:color="000000" w:sz="8" w:space="0"/>
            </w:tcBorders>
            <w:noWrap w:val="0"/>
            <w:vAlign w:val="center"/>
          </w:tcPr>
          <w:p w14:paraId="6F435F5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配电变压器</w:t>
            </w:r>
          </w:p>
        </w:tc>
        <w:tc>
          <w:tcPr>
            <w:tcW w:w="1620" w:type="dxa"/>
            <w:tcBorders>
              <w:top w:val="nil"/>
              <w:left w:val="nil"/>
              <w:bottom w:val="single" w:color="000000" w:sz="8" w:space="0"/>
              <w:right w:val="single" w:color="000000" w:sz="8" w:space="0"/>
            </w:tcBorders>
            <w:noWrap w:val="0"/>
            <w:vAlign w:val="center"/>
          </w:tcPr>
          <w:p w14:paraId="3938787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5CFC90B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《三相配电变压器能效限定值及能效等级》（GB20052）</w:t>
            </w:r>
          </w:p>
        </w:tc>
      </w:tr>
      <w:tr w14:paraId="214C095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641241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9</w:t>
            </w:r>
          </w:p>
        </w:tc>
        <w:tc>
          <w:tcPr>
            <w:tcW w:w="1080" w:type="dxa"/>
            <w:tcBorders>
              <w:top w:val="nil"/>
              <w:left w:val="nil"/>
              <w:bottom w:val="single" w:color="000000" w:sz="8" w:space="0"/>
              <w:right w:val="single" w:color="000000" w:sz="8" w:space="0"/>
            </w:tcBorders>
            <w:noWrap w:val="0"/>
            <w:vAlign w:val="center"/>
          </w:tcPr>
          <w:p w14:paraId="5A6E759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★A020609镇流器</w:t>
            </w:r>
          </w:p>
        </w:tc>
        <w:tc>
          <w:tcPr>
            <w:tcW w:w="1320" w:type="dxa"/>
            <w:tcBorders>
              <w:top w:val="nil"/>
              <w:left w:val="nil"/>
              <w:bottom w:val="single" w:color="000000" w:sz="8" w:space="0"/>
              <w:right w:val="single" w:color="000000" w:sz="8" w:space="0"/>
            </w:tcBorders>
            <w:noWrap w:val="0"/>
            <w:vAlign w:val="center"/>
          </w:tcPr>
          <w:p w14:paraId="7680CE4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管型荧光灯镇流器</w:t>
            </w:r>
          </w:p>
        </w:tc>
        <w:tc>
          <w:tcPr>
            <w:tcW w:w="1620" w:type="dxa"/>
            <w:tcBorders>
              <w:top w:val="nil"/>
              <w:left w:val="nil"/>
              <w:bottom w:val="single" w:color="000000" w:sz="8" w:space="0"/>
              <w:right w:val="single" w:color="000000" w:sz="8" w:space="0"/>
            </w:tcBorders>
            <w:noWrap w:val="0"/>
            <w:vAlign w:val="center"/>
          </w:tcPr>
          <w:p w14:paraId="0BA48C7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4E835A3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《管形荧光灯镇流器能效限定值及能效等级》（GB17896）</w:t>
            </w:r>
          </w:p>
        </w:tc>
      </w:tr>
      <w:tr w14:paraId="2FDA937A">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4E254BD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37F7DAE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A020618生活用电器</w:t>
            </w:r>
          </w:p>
        </w:tc>
        <w:tc>
          <w:tcPr>
            <w:tcW w:w="1320" w:type="dxa"/>
            <w:tcBorders>
              <w:top w:val="nil"/>
              <w:left w:val="nil"/>
              <w:bottom w:val="single" w:color="000000" w:sz="8" w:space="0"/>
              <w:right w:val="single" w:color="000000" w:sz="8" w:space="0"/>
            </w:tcBorders>
            <w:noWrap w:val="0"/>
            <w:vAlign w:val="center"/>
          </w:tcPr>
          <w:p w14:paraId="4112548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A0206180101电冰箱</w:t>
            </w:r>
          </w:p>
        </w:tc>
        <w:tc>
          <w:tcPr>
            <w:tcW w:w="1620" w:type="dxa"/>
            <w:tcBorders>
              <w:top w:val="nil"/>
              <w:left w:val="nil"/>
              <w:bottom w:val="single" w:color="000000" w:sz="8" w:space="0"/>
              <w:right w:val="single" w:color="000000" w:sz="8" w:space="0"/>
            </w:tcBorders>
            <w:noWrap w:val="0"/>
            <w:vAlign w:val="center"/>
          </w:tcPr>
          <w:p w14:paraId="3AD6A70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7C7CD63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《家用电冰箱耗电量限定值及能效等级》（GB 12021.2）</w:t>
            </w:r>
          </w:p>
        </w:tc>
      </w:tr>
      <w:tr w14:paraId="523344C0">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83110BD">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E66B7B9">
            <w:pPr>
              <w:widowControl/>
              <w:jc w:val="left"/>
              <w:rPr>
                <w:rFonts w:hint="eastAsia" w:ascii="宋体" w:hAnsi="宋体" w:eastAsia="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5F811D9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★A0206180203空调机</w:t>
            </w:r>
          </w:p>
        </w:tc>
        <w:tc>
          <w:tcPr>
            <w:tcW w:w="1620" w:type="dxa"/>
            <w:tcBorders>
              <w:top w:val="nil"/>
              <w:left w:val="nil"/>
              <w:bottom w:val="single" w:color="000000" w:sz="8" w:space="0"/>
              <w:right w:val="single" w:color="000000" w:sz="8" w:space="0"/>
            </w:tcBorders>
            <w:noWrap w:val="0"/>
            <w:vAlign w:val="center"/>
          </w:tcPr>
          <w:p w14:paraId="67B1BCC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房间空气调节器</w:t>
            </w:r>
          </w:p>
        </w:tc>
        <w:tc>
          <w:tcPr>
            <w:tcW w:w="4540" w:type="dxa"/>
            <w:tcBorders>
              <w:top w:val="nil"/>
              <w:left w:val="nil"/>
              <w:bottom w:val="single" w:color="000000" w:sz="8" w:space="0"/>
              <w:right w:val="single" w:color="000000" w:sz="8" w:space="0"/>
            </w:tcBorders>
            <w:noWrap w:val="0"/>
            <w:vAlign w:val="center"/>
          </w:tcPr>
          <w:p w14:paraId="336A0D7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4B085822">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88AF70B">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BAED4A5">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B61E291">
            <w:pPr>
              <w:widowControl/>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331BED9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 14000W）</w:t>
            </w:r>
          </w:p>
        </w:tc>
        <w:tc>
          <w:tcPr>
            <w:tcW w:w="4540" w:type="dxa"/>
            <w:tcBorders>
              <w:top w:val="nil"/>
              <w:left w:val="nil"/>
              <w:bottom w:val="single" w:color="000000" w:sz="8" w:space="0"/>
              <w:right w:val="single" w:color="000000" w:sz="8" w:space="0"/>
            </w:tcBorders>
            <w:noWrap w:val="0"/>
            <w:vAlign w:val="center"/>
          </w:tcPr>
          <w:p w14:paraId="553E7BF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0D3801F2">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22C7B81">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E61B2BF">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5E28491">
            <w:pPr>
              <w:widowControl/>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6209CC7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单元式空气调节机(制冷量≤14000W)</w:t>
            </w:r>
          </w:p>
        </w:tc>
        <w:tc>
          <w:tcPr>
            <w:tcW w:w="4540" w:type="dxa"/>
            <w:tcBorders>
              <w:top w:val="nil"/>
              <w:left w:val="nil"/>
              <w:bottom w:val="single" w:color="000000" w:sz="8" w:space="0"/>
              <w:right w:val="single" w:color="000000" w:sz="8" w:space="0"/>
            </w:tcBorders>
            <w:noWrap w:val="0"/>
            <w:vAlign w:val="center"/>
          </w:tcPr>
          <w:p w14:paraId="6FF871E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《单元式空气调节机能效限定值及能源效率等级》（GB19576）《风管送风式空调机组能效限定值及能效等级》（GB37479）</w:t>
            </w:r>
          </w:p>
        </w:tc>
      </w:tr>
      <w:tr w14:paraId="26689C1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0252031">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9068176">
            <w:pPr>
              <w:widowControl/>
              <w:jc w:val="left"/>
              <w:rPr>
                <w:rFonts w:hint="eastAsia" w:ascii="宋体" w:hAnsi="宋体" w:eastAsia="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2E5892F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A0206180301洗衣机</w:t>
            </w:r>
          </w:p>
        </w:tc>
        <w:tc>
          <w:tcPr>
            <w:tcW w:w="1620" w:type="dxa"/>
            <w:tcBorders>
              <w:top w:val="nil"/>
              <w:left w:val="nil"/>
              <w:bottom w:val="single" w:color="000000" w:sz="8" w:space="0"/>
              <w:right w:val="single" w:color="000000" w:sz="8" w:space="0"/>
            </w:tcBorders>
            <w:noWrap w:val="0"/>
            <w:vAlign w:val="center"/>
          </w:tcPr>
          <w:p w14:paraId="3442EF3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1BE6315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《电动洗衣机能效水效限定值及等级》（GB12021.4）</w:t>
            </w:r>
          </w:p>
        </w:tc>
      </w:tr>
      <w:tr w14:paraId="3F0E9DB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C1B858F">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1B1F8E3">
            <w:pPr>
              <w:widowControl/>
              <w:jc w:val="left"/>
              <w:rPr>
                <w:rFonts w:hint="eastAsia" w:ascii="宋体" w:hAnsi="宋体" w:eastAsia="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3176235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A02061808热水器</w:t>
            </w:r>
          </w:p>
        </w:tc>
        <w:tc>
          <w:tcPr>
            <w:tcW w:w="1620" w:type="dxa"/>
            <w:tcBorders>
              <w:top w:val="nil"/>
              <w:left w:val="nil"/>
              <w:bottom w:val="single" w:color="000000" w:sz="8" w:space="0"/>
              <w:right w:val="single" w:color="000000" w:sz="8" w:space="0"/>
            </w:tcBorders>
            <w:noWrap w:val="0"/>
            <w:vAlign w:val="center"/>
          </w:tcPr>
          <w:p w14:paraId="70CC6DB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★电热水器</w:t>
            </w:r>
          </w:p>
        </w:tc>
        <w:tc>
          <w:tcPr>
            <w:tcW w:w="4540" w:type="dxa"/>
            <w:tcBorders>
              <w:top w:val="nil"/>
              <w:left w:val="nil"/>
              <w:bottom w:val="single" w:color="000000" w:sz="8" w:space="0"/>
              <w:right w:val="single" w:color="000000" w:sz="8" w:space="0"/>
            </w:tcBorders>
            <w:noWrap w:val="0"/>
            <w:vAlign w:val="center"/>
          </w:tcPr>
          <w:p w14:paraId="6F5D9A3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《储水式电热水器能效限定值及能效等级》（GB21519）</w:t>
            </w:r>
          </w:p>
        </w:tc>
      </w:tr>
      <w:tr w14:paraId="1AEC4F9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9841536">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AE6A645">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4452757">
            <w:pPr>
              <w:widowControl/>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422971B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燃气热水器</w:t>
            </w:r>
          </w:p>
        </w:tc>
        <w:tc>
          <w:tcPr>
            <w:tcW w:w="4540" w:type="dxa"/>
            <w:tcBorders>
              <w:top w:val="nil"/>
              <w:left w:val="nil"/>
              <w:bottom w:val="single" w:color="000000" w:sz="8" w:space="0"/>
              <w:right w:val="single" w:color="000000" w:sz="8" w:space="0"/>
            </w:tcBorders>
            <w:noWrap w:val="0"/>
            <w:vAlign w:val="center"/>
          </w:tcPr>
          <w:p w14:paraId="74356EC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《家用燃气快速热水器和燃气采暖热水炉能效限定值及能效等级》（GB20665）</w:t>
            </w:r>
          </w:p>
        </w:tc>
      </w:tr>
      <w:tr w14:paraId="4E0046B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CE55996">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1B2C7FD">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962287F">
            <w:pPr>
              <w:widowControl/>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16E39AB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热泵热水器</w:t>
            </w:r>
          </w:p>
        </w:tc>
        <w:tc>
          <w:tcPr>
            <w:tcW w:w="4540" w:type="dxa"/>
            <w:tcBorders>
              <w:top w:val="nil"/>
              <w:left w:val="nil"/>
              <w:bottom w:val="single" w:color="000000" w:sz="8" w:space="0"/>
              <w:right w:val="single" w:color="000000" w:sz="8" w:space="0"/>
            </w:tcBorders>
            <w:noWrap w:val="0"/>
            <w:vAlign w:val="center"/>
          </w:tcPr>
          <w:p w14:paraId="4ED3956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《热泵热水机（器）能效限定值及能效等级》（GB29541）</w:t>
            </w:r>
          </w:p>
        </w:tc>
      </w:tr>
      <w:tr w14:paraId="70AD025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CDBAA63">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A94F27D">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4AAC76D">
            <w:pPr>
              <w:widowControl/>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71B8CD6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太阳能热水系统</w:t>
            </w:r>
          </w:p>
        </w:tc>
        <w:tc>
          <w:tcPr>
            <w:tcW w:w="4540" w:type="dxa"/>
            <w:tcBorders>
              <w:top w:val="nil"/>
              <w:left w:val="nil"/>
              <w:bottom w:val="single" w:color="000000" w:sz="8" w:space="0"/>
              <w:right w:val="single" w:color="000000" w:sz="8" w:space="0"/>
            </w:tcBorders>
            <w:noWrap w:val="0"/>
            <w:vAlign w:val="center"/>
          </w:tcPr>
          <w:p w14:paraId="4C70333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《家用太阳能热水系统能效限定值及能效等级》（GB26969）</w:t>
            </w:r>
          </w:p>
        </w:tc>
      </w:tr>
      <w:tr w14:paraId="63E470CD">
        <w:tblPrEx>
          <w:tblCellMar>
            <w:top w:w="0" w:type="dxa"/>
            <w:left w:w="108" w:type="dxa"/>
            <w:bottom w:w="0" w:type="dxa"/>
            <w:right w:w="108" w:type="dxa"/>
          </w:tblCellMar>
        </w:tblPrEx>
        <w:trPr>
          <w:trHeight w:val="495" w:hRule="atLeast"/>
        </w:trPr>
        <w:tc>
          <w:tcPr>
            <w:tcW w:w="660" w:type="dxa"/>
            <w:vMerge w:val="restart"/>
            <w:tcBorders>
              <w:top w:val="nil"/>
              <w:left w:val="single" w:color="auto" w:sz="8" w:space="0"/>
              <w:bottom w:val="single" w:color="auto" w:sz="8" w:space="0"/>
              <w:right w:val="single" w:color="auto" w:sz="8" w:space="0"/>
            </w:tcBorders>
            <w:noWrap w:val="0"/>
            <w:vAlign w:val="center"/>
          </w:tcPr>
          <w:p w14:paraId="4114305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11</w:t>
            </w:r>
          </w:p>
        </w:tc>
        <w:tc>
          <w:tcPr>
            <w:tcW w:w="1080" w:type="dxa"/>
            <w:vMerge w:val="restart"/>
            <w:tcBorders>
              <w:top w:val="nil"/>
              <w:left w:val="single" w:color="auto" w:sz="8" w:space="0"/>
              <w:bottom w:val="single" w:color="auto" w:sz="8" w:space="0"/>
              <w:right w:val="single" w:color="auto" w:sz="8" w:space="0"/>
            </w:tcBorders>
            <w:noWrap w:val="0"/>
            <w:vAlign w:val="center"/>
          </w:tcPr>
          <w:p w14:paraId="4B8176E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A020619照明设备</w:t>
            </w:r>
          </w:p>
        </w:tc>
        <w:tc>
          <w:tcPr>
            <w:tcW w:w="1320" w:type="dxa"/>
            <w:tcBorders>
              <w:top w:val="nil"/>
              <w:left w:val="nil"/>
              <w:bottom w:val="single" w:color="auto" w:sz="8" w:space="0"/>
              <w:right w:val="single" w:color="auto" w:sz="8" w:space="0"/>
            </w:tcBorders>
            <w:noWrap w:val="0"/>
            <w:vAlign w:val="center"/>
          </w:tcPr>
          <w:p w14:paraId="01177A5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w:t>
            </w:r>
          </w:p>
        </w:tc>
        <w:tc>
          <w:tcPr>
            <w:tcW w:w="1620" w:type="dxa"/>
            <w:tcBorders>
              <w:top w:val="nil"/>
              <w:left w:val="nil"/>
              <w:bottom w:val="single" w:color="auto" w:sz="8" w:space="0"/>
              <w:right w:val="single" w:color="auto" w:sz="8" w:space="0"/>
            </w:tcBorders>
            <w:noWrap w:val="0"/>
            <w:vAlign w:val="center"/>
          </w:tcPr>
          <w:p w14:paraId="3D13F1D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4A63268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《普通照明用双端荧光灯能效限定值及能效等级》（GB19043）</w:t>
            </w:r>
          </w:p>
        </w:tc>
      </w:tr>
      <w:tr w14:paraId="58F1F2A9">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501A7603">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0AA1858D">
            <w:pPr>
              <w:widowControl/>
              <w:jc w:val="left"/>
              <w:rPr>
                <w:rFonts w:hint="eastAsia" w:ascii="宋体" w:hAnsi="宋体" w:eastAsia="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7461DDE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LED道路/隧道照明产品</w:t>
            </w:r>
          </w:p>
        </w:tc>
        <w:tc>
          <w:tcPr>
            <w:tcW w:w="1620" w:type="dxa"/>
            <w:tcBorders>
              <w:top w:val="nil"/>
              <w:left w:val="nil"/>
              <w:bottom w:val="single" w:color="auto" w:sz="8" w:space="0"/>
              <w:right w:val="single" w:color="auto" w:sz="8" w:space="0"/>
            </w:tcBorders>
            <w:noWrap w:val="0"/>
            <w:vAlign w:val="center"/>
          </w:tcPr>
          <w:p w14:paraId="2AF4C8B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2EA52791">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《道路和隧道照明用LED灯具能效限定值及能效等级》（GB37478）</w:t>
            </w:r>
          </w:p>
        </w:tc>
      </w:tr>
      <w:tr w14:paraId="74F77A07">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7F4580B5">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09957E3F">
            <w:pPr>
              <w:widowControl/>
              <w:jc w:val="left"/>
              <w:rPr>
                <w:rFonts w:hint="eastAsia" w:ascii="宋体" w:hAnsi="宋体" w:eastAsia="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54AAC0B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LED筒灯</w:t>
            </w:r>
          </w:p>
        </w:tc>
        <w:tc>
          <w:tcPr>
            <w:tcW w:w="1620" w:type="dxa"/>
            <w:tcBorders>
              <w:top w:val="nil"/>
              <w:left w:val="nil"/>
              <w:bottom w:val="single" w:color="auto" w:sz="8" w:space="0"/>
              <w:right w:val="single" w:color="auto" w:sz="8" w:space="0"/>
            </w:tcBorders>
            <w:noWrap w:val="0"/>
            <w:vAlign w:val="center"/>
          </w:tcPr>
          <w:p w14:paraId="0FCF9C1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57EC122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5FE39D6E">
        <w:tblPrEx>
          <w:tblCellMar>
            <w:top w:w="0" w:type="dxa"/>
            <w:left w:w="108" w:type="dxa"/>
            <w:bottom w:w="0" w:type="dxa"/>
            <w:right w:w="108" w:type="dxa"/>
          </w:tblCellMar>
        </w:tblPrEx>
        <w:trPr>
          <w:trHeight w:val="73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22D2BD8B">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0E44CE68">
            <w:pPr>
              <w:widowControl/>
              <w:jc w:val="left"/>
              <w:rPr>
                <w:rFonts w:hint="eastAsia" w:ascii="宋体" w:hAnsi="宋体" w:eastAsia="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3C49C57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普通照明用非定向自镇流LED灯</w:t>
            </w:r>
          </w:p>
        </w:tc>
        <w:tc>
          <w:tcPr>
            <w:tcW w:w="1620" w:type="dxa"/>
            <w:tcBorders>
              <w:top w:val="nil"/>
              <w:left w:val="nil"/>
              <w:bottom w:val="single" w:color="auto" w:sz="8" w:space="0"/>
              <w:right w:val="single" w:color="auto" w:sz="8" w:space="0"/>
            </w:tcBorders>
            <w:noWrap w:val="0"/>
            <w:vAlign w:val="center"/>
          </w:tcPr>
          <w:p w14:paraId="5E1D9E2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0E9A2FF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460D3BA9">
        <w:tblPrEx>
          <w:tblCellMar>
            <w:top w:w="0" w:type="dxa"/>
            <w:left w:w="108" w:type="dxa"/>
            <w:bottom w:w="0" w:type="dxa"/>
            <w:right w:w="108" w:type="dxa"/>
          </w:tblCellMar>
        </w:tblPrEx>
        <w:trPr>
          <w:trHeight w:val="735" w:hRule="atLeast"/>
        </w:trPr>
        <w:tc>
          <w:tcPr>
            <w:tcW w:w="660" w:type="dxa"/>
            <w:tcBorders>
              <w:top w:val="nil"/>
              <w:left w:val="single" w:color="auto" w:sz="8" w:space="0"/>
              <w:bottom w:val="single" w:color="auto" w:sz="8" w:space="0"/>
              <w:right w:val="single" w:color="auto" w:sz="8" w:space="0"/>
            </w:tcBorders>
            <w:noWrap w:val="0"/>
            <w:vAlign w:val="center"/>
          </w:tcPr>
          <w:p w14:paraId="41292B7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12</w:t>
            </w:r>
          </w:p>
        </w:tc>
        <w:tc>
          <w:tcPr>
            <w:tcW w:w="1080" w:type="dxa"/>
            <w:tcBorders>
              <w:top w:val="nil"/>
              <w:left w:val="nil"/>
              <w:bottom w:val="single" w:color="auto" w:sz="8" w:space="0"/>
              <w:right w:val="single" w:color="auto" w:sz="8" w:space="0"/>
            </w:tcBorders>
            <w:noWrap w:val="0"/>
            <w:vAlign w:val="center"/>
          </w:tcPr>
          <w:p w14:paraId="60C408E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★A020910电视设备</w:t>
            </w:r>
          </w:p>
        </w:tc>
        <w:tc>
          <w:tcPr>
            <w:tcW w:w="1320" w:type="dxa"/>
            <w:tcBorders>
              <w:top w:val="nil"/>
              <w:left w:val="nil"/>
              <w:bottom w:val="single" w:color="auto" w:sz="8" w:space="0"/>
              <w:right w:val="single" w:color="auto" w:sz="8" w:space="0"/>
            </w:tcBorders>
            <w:noWrap w:val="0"/>
            <w:vAlign w:val="center"/>
          </w:tcPr>
          <w:p w14:paraId="475A20F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A02091001普通电视设备（电视机）</w:t>
            </w:r>
          </w:p>
        </w:tc>
        <w:tc>
          <w:tcPr>
            <w:tcW w:w="1620" w:type="dxa"/>
            <w:tcBorders>
              <w:top w:val="nil"/>
              <w:left w:val="nil"/>
              <w:bottom w:val="single" w:color="auto" w:sz="8" w:space="0"/>
              <w:right w:val="single" w:color="auto" w:sz="8" w:space="0"/>
            </w:tcBorders>
            <w:noWrap w:val="0"/>
            <w:vAlign w:val="center"/>
          </w:tcPr>
          <w:p w14:paraId="4AE95ED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6EF2318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《平板电视能效限定值及能效等级》（GB24850）</w:t>
            </w:r>
          </w:p>
        </w:tc>
      </w:tr>
      <w:tr w14:paraId="2F630963">
        <w:tblPrEx>
          <w:tblCellMar>
            <w:top w:w="0" w:type="dxa"/>
            <w:left w:w="108" w:type="dxa"/>
            <w:bottom w:w="0" w:type="dxa"/>
            <w:right w:w="108" w:type="dxa"/>
          </w:tblCellMar>
        </w:tblPrEx>
        <w:trPr>
          <w:trHeight w:val="975" w:hRule="atLeast"/>
        </w:trPr>
        <w:tc>
          <w:tcPr>
            <w:tcW w:w="660" w:type="dxa"/>
            <w:tcBorders>
              <w:top w:val="nil"/>
              <w:left w:val="single" w:color="auto" w:sz="8" w:space="0"/>
              <w:bottom w:val="single" w:color="auto" w:sz="8" w:space="0"/>
              <w:right w:val="single" w:color="auto" w:sz="8" w:space="0"/>
            </w:tcBorders>
            <w:noWrap w:val="0"/>
            <w:vAlign w:val="center"/>
          </w:tcPr>
          <w:p w14:paraId="32CE70C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13</w:t>
            </w:r>
          </w:p>
        </w:tc>
        <w:tc>
          <w:tcPr>
            <w:tcW w:w="1080" w:type="dxa"/>
            <w:tcBorders>
              <w:top w:val="nil"/>
              <w:left w:val="nil"/>
              <w:bottom w:val="single" w:color="auto" w:sz="8" w:space="0"/>
              <w:right w:val="single" w:color="auto" w:sz="8" w:space="0"/>
            </w:tcBorders>
            <w:noWrap w:val="0"/>
            <w:vAlign w:val="center"/>
          </w:tcPr>
          <w:p w14:paraId="1231B81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★A020911视频设备</w:t>
            </w:r>
          </w:p>
        </w:tc>
        <w:tc>
          <w:tcPr>
            <w:tcW w:w="1320" w:type="dxa"/>
            <w:tcBorders>
              <w:top w:val="nil"/>
              <w:left w:val="nil"/>
              <w:bottom w:val="single" w:color="auto" w:sz="8" w:space="0"/>
              <w:right w:val="single" w:color="auto" w:sz="8" w:space="0"/>
            </w:tcBorders>
            <w:noWrap w:val="0"/>
            <w:vAlign w:val="center"/>
          </w:tcPr>
          <w:p w14:paraId="22A2220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A02091107视频监控设备</w:t>
            </w:r>
          </w:p>
        </w:tc>
        <w:tc>
          <w:tcPr>
            <w:tcW w:w="1620" w:type="dxa"/>
            <w:tcBorders>
              <w:top w:val="nil"/>
              <w:left w:val="nil"/>
              <w:bottom w:val="single" w:color="auto" w:sz="8" w:space="0"/>
              <w:right w:val="single" w:color="auto" w:sz="8" w:space="0"/>
            </w:tcBorders>
            <w:noWrap w:val="0"/>
            <w:vAlign w:val="center"/>
          </w:tcPr>
          <w:p w14:paraId="704FD21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监视器</w:t>
            </w:r>
          </w:p>
        </w:tc>
        <w:tc>
          <w:tcPr>
            <w:tcW w:w="4540" w:type="dxa"/>
            <w:tcBorders>
              <w:top w:val="nil"/>
              <w:left w:val="nil"/>
              <w:bottom w:val="single" w:color="auto" w:sz="8" w:space="0"/>
              <w:right w:val="single" w:color="auto" w:sz="8" w:space="0"/>
            </w:tcBorders>
            <w:noWrap w:val="0"/>
            <w:vAlign w:val="center"/>
          </w:tcPr>
          <w:p w14:paraId="558F49D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2E94185C">
        <w:tblPrEx>
          <w:tblCellMar>
            <w:top w:w="0" w:type="dxa"/>
            <w:left w:w="108" w:type="dxa"/>
            <w:bottom w:w="0" w:type="dxa"/>
            <w:right w:w="108" w:type="dxa"/>
          </w:tblCellMar>
        </w:tblPrEx>
        <w:trPr>
          <w:trHeight w:val="495" w:hRule="atLeast"/>
        </w:trPr>
        <w:tc>
          <w:tcPr>
            <w:tcW w:w="660" w:type="dxa"/>
            <w:tcBorders>
              <w:top w:val="nil"/>
              <w:left w:val="single" w:color="auto" w:sz="8" w:space="0"/>
              <w:bottom w:val="single" w:color="auto" w:sz="8" w:space="0"/>
              <w:right w:val="single" w:color="auto" w:sz="8" w:space="0"/>
            </w:tcBorders>
            <w:noWrap w:val="0"/>
            <w:vAlign w:val="center"/>
          </w:tcPr>
          <w:p w14:paraId="41225CC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14</w:t>
            </w:r>
          </w:p>
        </w:tc>
        <w:tc>
          <w:tcPr>
            <w:tcW w:w="1080" w:type="dxa"/>
            <w:tcBorders>
              <w:top w:val="nil"/>
              <w:left w:val="nil"/>
              <w:bottom w:val="single" w:color="auto" w:sz="8" w:space="0"/>
              <w:right w:val="single" w:color="auto" w:sz="8" w:space="0"/>
            </w:tcBorders>
            <w:noWrap w:val="0"/>
            <w:vAlign w:val="center"/>
          </w:tcPr>
          <w:p w14:paraId="3443D67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A031210饮食炊事机械</w:t>
            </w:r>
          </w:p>
        </w:tc>
        <w:tc>
          <w:tcPr>
            <w:tcW w:w="1320" w:type="dxa"/>
            <w:tcBorders>
              <w:top w:val="nil"/>
              <w:left w:val="nil"/>
              <w:bottom w:val="single" w:color="auto" w:sz="8" w:space="0"/>
              <w:right w:val="single" w:color="auto" w:sz="8" w:space="0"/>
            </w:tcBorders>
            <w:noWrap w:val="0"/>
            <w:vAlign w:val="center"/>
          </w:tcPr>
          <w:p w14:paraId="2BDE533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w:t>
            </w:r>
          </w:p>
        </w:tc>
        <w:tc>
          <w:tcPr>
            <w:tcW w:w="1620" w:type="dxa"/>
            <w:tcBorders>
              <w:top w:val="nil"/>
              <w:left w:val="nil"/>
              <w:bottom w:val="single" w:color="auto" w:sz="8" w:space="0"/>
              <w:right w:val="single" w:color="auto" w:sz="8" w:space="0"/>
            </w:tcBorders>
            <w:noWrap w:val="0"/>
            <w:vAlign w:val="center"/>
          </w:tcPr>
          <w:p w14:paraId="532C00D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4CA5487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《商用燃气灶具能效限定值及能效等级》（GB30531）</w:t>
            </w:r>
          </w:p>
        </w:tc>
      </w:tr>
      <w:tr w14:paraId="50B32AB0">
        <w:tblPrEx>
          <w:tblCellMar>
            <w:top w:w="0" w:type="dxa"/>
            <w:left w:w="108" w:type="dxa"/>
            <w:bottom w:w="0" w:type="dxa"/>
            <w:right w:w="108" w:type="dxa"/>
          </w:tblCellMar>
        </w:tblPrEx>
        <w:trPr>
          <w:trHeight w:val="285" w:hRule="atLeast"/>
        </w:trPr>
        <w:tc>
          <w:tcPr>
            <w:tcW w:w="660" w:type="dxa"/>
            <w:vMerge w:val="restart"/>
            <w:tcBorders>
              <w:top w:val="nil"/>
              <w:left w:val="single" w:color="auto" w:sz="8" w:space="0"/>
              <w:bottom w:val="single" w:color="auto" w:sz="8" w:space="0"/>
              <w:right w:val="single" w:color="auto" w:sz="8" w:space="0"/>
            </w:tcBorders>
            <w:noWrap w:val="0"/>
            <w:vAlign w:val="center"/>
          </w:tcPr>
          <w:p w14:paraId="0F2DA7E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15</w:t>
            </w:r>
          </w:p>
        </w:tc>
        <w:tc>
          <w:tcPr>
            <w:tcW w:w="1080" w:type="dxa"/>
            <w:vMerge w:val="restart"/>
            <w:tcBorders>
              <w:top w:val="nil"/>
              <w:left w:val="single" w:color="auto" w:sz="8" w:space="0"/>
              <w:bottom w:val="single" w:color="000000" w:sz="8" w:space="0"/>
              <w:right w:val="single" w:color="auto" w:sz="8" w:space="0"/>
            </w:tcBorders>
            <w:noWrap w:val="0"/>
            <w:vAlign w:val="center"/>
          </w:tcPr>
          <w:p w14:paraId="5BE431D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★A060805便器</w:t>
            </w:r>
          </w:p>
        </w:tc>
        <w:tc>
          <w:tcPr>
            <w:tcW w:w="1320" w:type="dxa"/>
            <w:tcBorders>
              <w:top w:val="nil"/>
              <w:left w:val="nil"/>
              <w:bottom w:val="single" w:color="auto" w:sz="8" w:space="0"/>
              <w:right w:val="single" w:color="auto" w:sz="8" w:space="0"/>
            </w:tcBorders>
            <w:noWrap w:val="0"/>
            <w:vAlign w:val="center"/>
          </w:tcPr>
          <w:p w14:paraId="158FBF3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w:t>
            </w:r>
          </w:p>
        </w:tc>
        <w:tc>
          <w:tcPr>
            <w:tcW w:w="1620" w:type="dxa"/>
            <w:tcBorders>
              <w:top w:val="nil"/>
              <w:left w:val="nil"/>
              <w:bottom w:val="single" w:color="auto" w:sz="8" w:space="0"/>
              <w:right w:val="single" w:color="auto" w:sz="8" w:space="0"/>
            </w:tcBorders>
            <w:noWrap w:val="0"/>
            <w:vAlign w:val="center"/>
          </w:tcPr>
          <w:p w14:paraId="756BD44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271A048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《坐便器水效限定值及水效等级》（GB25502）</w:t>
            </w:r>
          </w:p>
        </w:tc>
      </w:tr>
      <w:tr w14:paraId="07FA7A58">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199FDBBA">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auto" w:sz="8" w:space="0"/>
              <w:bottom w:val="single" w:color="000000" w:sz="8" w:space="0"/>
              <w:right w:val="single" w:color="auto" w:sz="8" w:space="0"/>
            </w:tcBorders>
            <w:noWrap w:val="0"/>
            <w:vAlign w:val="center"/>
          </w:tcPr>
          <w:p w14:paraId="66C877C1">
            <w:pPr>
              <w:widowControl/>
              <w:jc w:val="left"/>
              <w:rPr>
                <w:rFonts w:hint="eastAsia" w:ascii="宋体" w:hAnsi="宋体" w:eastAsia="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35E84F7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w:t>
            </w:r>
          </w:p>
        </w:tc>
        <w:tc>
          <w:tcPr>
            <w:tcW w:w="1620" w:type="dxa"/>
            <w:tcBorders>
              <w:top w:val="nil"/>
              <w:left w:val="nil"/>
              <w:bottom w:val="single" w:color="auto" w:sz="8" w:space="0"/>
              <w:right w:val="single" w:color="auto" w:sz="8" w:space="0"/>
            </w:tcBorders>
            <w:noWrap w:val="0"/>
            <w:vAlign w:val="center"/>
          </w:tcPr>
          <w:p w14:paraId="0F6631B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73684F6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《蹲便器用水效率限定值及用水效率等级》（GB30717）</w:t>
            </w:r>
          </w:p>
        </w:tc>
      </w:tr>
      <w:tr w14:paraId="60A516BA">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1D6681F2">
            <w:pPr>
              <w:widowControl/>
              <w:jc w:val="left"/>
              <w:rPr>
                <w:rFonts w:hint="eastAsia" w:ascii="宋体" w:hAnsi="宋体" w:eastAsia="宋体" w:cs="宋体"/>
                <w:color w:val="auto"/>
                <w:kern w:val="0"/>
                <w:sz w:val="20"/>
                <w:szCs w:val="20"/>
                <w:highlight w:val="none"/>
              </w:rPr>
            </w:pPr>
          </w:p>
        </w:tc>
        <w:tc>
          <w:tcPr>
            <w:tcW w:w="0" w:type="auto"/>
            <w:vMerge w:val="continue"/>
            <w:tcBorders>
              <w:top w:val="nil"/>
              <w:left w:val="single" w:color="auto" w:sz="8" w:space="0"/>
              <w:bottom w:val="single" w:color="000000" w:sz="8" w:space="0"/>
              <w:right w:val="single" w:color="auto" w:sz="8" w:space="0"/>
            </w:tcBorders>
            <w:noWrap w:val="0"/>
            <w:vAlign w:val="center"/>
          </w:tcPr>
          <w:p w14:paraId="5030E9C1">
            <w:pPr>
              <w:widowControl/>
              <w:jc w:val="left"/>
              <w:rPr>
                <w:rFonts w:hint="eastAsia" w:ascii="宋体" w:hAnsi="宋体" w:eastAsia="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5B25FD7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w:t>
            </w:r>
          </w:p>
        </w:tc>
        <w:tc>
          <w:tcPr>
            <w:tcW w:w="1620" w:type="dxa"/>
            <w:tcBorders>
              <w:top w:val="nil"/>
              <w:left w:val="nil"/>
              <w:bottom w:val="single" w:color="auto" w:sz="8" w:space="0"/>
              <w:right w:val="single" w:color="auto" w:sz="8" w:space="0"/>
            </w:tcBorders>
            <w:noWrap w:val="0"/>
            <w:vAlign w:val="center"/>
          </w:tcPr>
          <w:p w14:paraId="07DE67E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31652B9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《小便器用水效率限定值及用水效率等级》（GB28377）</w:t>
            </w:r>
          </w:p>
        </w:tc>
      </w:tr>
      <w:tr w14:paraId="2D69539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5833D56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16</w:t>
            </w:r>
          </w:p>
        </w:tc>
        <w:tc>
          <w:tcPr>
            <w:tcW w:w="1080" w:type="dxa"/>
            <w:tcBorders>
              <w:top w:val="nil"/>
              <w:left w:val="nil"/>
              <w:bottom w:val="single" w:color="000000" w:sz="8" w:space="0"/>
              <w:right w:val="single" w:color="000000" w:sz="8" w:space="0"/>
            </w:tcBorders>
            <w:noWrap w:val="0"/>
            <w:vAlign w:val="center"/>
          </w:tcPr>
          <w:p w14:paraId="1DA7794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★A060806水嘴</w:t>
            </w:r>
          </w:p>
        </w:tc>
        <w:tc>
          <w:tcPr>
            <w:tcW w:w="1320" w:type="dxa"/>
            <w:tcBorders>
              <w:top w:val="nil"/>
              <w:left w:val="nil"/>
              <w:bottom w:val="single" w:color="000000" w:sz="8" w:space="0"/>
              <w:right w:val="single" w:color="000000" w:sz="8" w:space="0"/>
            </w:tcBorders>
            <w:noWrap w:val="0"/>
            <w:vAlign w:val="center"/>
          </w:tcPr>
          <w:p w14:paraId="1AC870A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0C0E7B3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3D7380E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《水嘴用水效率限定值及用水效率等级》（GB 25501）</w:t>
            </w:r>
          </w:p>
        </w:tc>
      </w:tr>
      <w:tr w14:paraId="384C0F3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C22195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17</w:t>
            </w:r>
          </w:p>
        </w:tc>
        <w:tc>
          <w:tcPr>
            <w:tcW w:w="1080" w:type="dxa"/>
            <w:tcBorders>
              <w:top w:val="nil"/>
              <w:left w:val="nil"/>
              <w:bottom w:val="single" w:color="000000" w:sz="8" w:space="0"/>
              <w:right w:val="single" w:color="000000" w:sz="8" w:space="0"/>
            </w:tcBorders>
            <w:noWrap w:val="0"/>
            <w:vAlign w:val="center"/>
          </w:tcPr>
          <w:p w14:paraId="6C6CECB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A060807便器冲洗阀</w:t>
            </w:r>
          </w:p>
        </w:tc>
        <w:tc>
          <w:tcPr>
            <w:tcW w:w="1320" w:type="dxa"/>
            <w:tcBorders>
              <w:top w:val="nil"/>
              <w:left w:val="nil"/>
              <w:bottom w:val="single" w:color="000000" w:sz="8" w:space="0"/>
              <w:right w:val="single" w:color="000000" w:sz="8" w:space="0"/>
            </w:tcBorders>
            <w:noWrap w:val="0"/>
            <w:vAlign w:val="center"/>
          </w:tcPr>
          <w:p w14:paraId="1A372EA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340EA7D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0C3A7E7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《便器冲洗阀用水效率限定值及用水效率等级》（GB28379）</w:t>
            </w:r>
          </w:p>
        </w:tc>
      </w:tr>
      <w:tr w14:paraId="741B2E7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69A84F7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18</w:t>
            </w:r>
          </w:p>
        </w:tc>
        <w:tc>
          <w:tcPr>
            <w:tcW w:w="1080" w:type="dxa"/>
            <w:tcBorders>
              <w:top w:val="nil"/>
              <w:left w:val="nil"/>
              <w:bottom w:val="single" w:color="000000" w:sz="8" w:space="0"/>
              <w:right w:val="single" w:color="000000" w:sz="8" w:space="0"/>
            </w:tcBorders>
            <w:noWrap w:val="0"/>
            <w:vAlign w:val="center"/>
          </w:tcPr>
          <w:p w14:paraId="31F30A7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A060810淋浴器</w:t>
            </w:r>
          </w:p>
        </w:tc>
        <w:tc>
          <w:tcPr>
            <w:tcW w:w="1320" w:type="dxa"/>
            <w:tcBorders>
              <w:top w:val="nil"/>
              <w:left w:val="nil"/>
              <w:bottom w:val="single" w:color="000000" w:sz="8" w:space="0"/>
              <w:right w:val="single" w:color="000000" w:sz="8" w:space="0"/>
            </w:tcBorders>
            <w:noWrap w:val="0"/>
            <w:vAlign w:val="center"/>
          </w:tcPr>
          <w:p w14:paraId="4700DD3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77C9DD5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1CB13E1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《淋浴器用水效率限定值及用水效率等级》（GB28378）</w:t>
            </w:r>
          </w:p>
        </w:tc>
      </w:tr>
    </w:tbl>
    <w:p w14:paraId="75C69143">
      <w:pPr>
        <w:widowControl/>
        <w:rPr>
          <w:rFonts w:hint="eastAsia" w:ascii="宋体" w:hAnsi="宋体" w:eastAsia="宋体" w:cs="宋体"/>
          <w:color w:val="auto"/>
          <w:sz w:val="20"/>
          <w:szCs w:val="20"/>
          <w:highlight w:val="none"/>
        </w:rPr>
      </w:pPr>
    </w:p>
    <w:p w14:paraId="3AA5D5AB">
      <w:pPr>
        <w:pStyle w:val="7"/>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41383F68">
      <w:pPr>
        <w:pStyle w:val="7"/>
        <w:spacing w:line="360" w:lineRule="auto"/>
        <w:rPr>
          <w:rFonts w:hint="eastAsia" w:ascii="宋体" w:hAnsi="宋体" w:eastAsia="宋体" w:cs="宋体"/>
          <w:color w:val="auto"/>
          <w:kern w:val="0"/>
          <w:sz w:val="32"/>
          <w:szCs w:val="32"/>
          <w:highlight w:val="none"/>
        </w:rPr>
      </w:pPr>
      <w:r>
        <w:rPr>
          <w:rFonts w:hint="eastAsia" w:ascii="宋体" w:hAnsi="宋体" w:eastAsia="宋体" w:cs="宋体"/>
          <w:color w:val="auto"/>
          <w:szCs w:val="21"/>
          <w:highlight w:val="none"/>
        </w:rPr>
        <w:t xml:space="preserve">    2</w:t>
      </w:r>
      <w:r>
        <w:rPr>
          <w:rFonts w:hint="eastAsia" w:ascii="宋体" w:hAnsi="宋体" w:eastAsia="宋体" w:cs="宋体"/>
          <w:b/>
          <w:bCs/>
          <w:color w:val="auto"/>
          <w:szCs w:val="21"/>
          <w:highlight w:val="none"/>
        </w:rPr>
        <w:t>.以“★”标注的为政府强制采购产品。</w:t>
      </w:r>
    </w:p>
    <w:p w14:paraId="0DB8699A">
      <w:pPr>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br w:type="page"/>
      </w:r>
    </w:p>
    <w:p w14:paraId="71F2B3CD">
      <w:pPr>
        <w:widowControl/>
        <w:spacing w:line="600" w:lineRule="exact"/>
        <w:jc w:val="left"/>
        <w:outlineLvl w:val="1"/>
        <w:rPr>
          <w:rFonts w:hint="eastAsia" w:ascii="宋体" w:hAnsi="宋体" w:eastAsia="宋体" w:cs="宋体"/>
          <w:color w:val="auto"/>
          <w:kern w:val="0"/>
          <w:sz w:val="32"/>
          <w:szCs w:val="32"/>
          <w:highlight w:val="none"/>
          <w:lang w:val="en-US" w:eastAsia="zh-CN"/>
        </w:rPr>
      </w:pPr>
      <w:r>
        <w:rPr>
          <w:rFonts w:hint="eastAsia" w:ascii="宋体" w:hAnsi="宋体" w:eastAsia="宋体" w:cs="宋体"/>
          <w:color w:val="auto"/>
          <w:kern w:val="0"/>
          <w:sz w:val="32"/>
          <w:szCs w:val="32"/>
          <w:highlight w:val="none"/>
          <w:lang w:val="en-US" w:eastAsia="zh-CN"/>
        </w:rPr>
        <w:t>附件2：</w:t>
      </w:r>
    </w:p>
    <w:p w14:paraId="7A0B0F69">
      <w:pPr>
        <w:spacing w:before="84" w:line="223" w:lineRule="auto"/>
        <w:ind w:left="2210"/>
        <w:outlineLvl w:val="0"/>
        <w:rPr>
          <w:rFonts w:hint="eastAsia" w:ascii="宋体" w:hAnsi="宋体" w:eastAsia="宋体" w:cs="宋体"/>
        </w:rPr>
      </w:pPr>
      <w:bookmarkStart w:id="3" w:name="_Toc836"/>
      <w:r>
        <w:rPr>
          <w:rFonts w:hint="eastAsia" w:ascii="宋体" w:hAnsi="宋体" w:eastAsia="宋体" w:cs="宋体"/>
          <w:b/>
          <w:bCs/>
          <w:spacing w:val="5"/>
          <w:sz w:val="43"/>
          <w:szCs w:val="43"/>
        </w:rPr>
        <w:t>环境标志产品政府采购品目清单</w:t>
      </w:r>
      <w:bookmarkEnd w:id="3"/>
    </w:p>
    <w:tbl>
      <w:tblPr>
        <w:tblStyle w:val="20"/>
        <w:tblW w:w="96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4"/>
        <w:gridCol w:w="1412"/>
        <w:gridCol w:w="2447"/>
        <w:gridCol w:w="2061"/>
        <w:gridCol w:w="3245"/>
      </w:tblGrid>
      <w:tr w14:paraId="4F2DAC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534" w:type="dxa"/>
            <w:vAlign w:val="center"/>
          </w:tcPr>
          <w:p w14:paraId="3A2740B7">
            <w:pPr>
              <w:pStyle w:val="21"/>
              <w:spacing w:before="71" w:line="283" w:lineRule="auto"/>
              <w:ind w:left="114" w:right="107" w:firstLine="15"/>
              <w:rPr>
                <w:rFonts w:hint="eastAsia" w:ascii="宋体" w:hAnsi="宋体" w:eastAsia="宋体" w:cs="宋体"/>
              </w:rPr>
            </w:pPr>
            <w:r>
              <w:rPr>
                <w:rFonts w:hint="eastAsia" w:ascii="宋体" w:hAnsi="宋体" w:eastAsia="宋体" w:cs="宋体"/>
                <w:b/>
                <w:bCs/>
                <w:spacing w:val="-12"/>
              </w:rPr>
              <w:t>品目</w:t>
            </w:r>
            <w:r>
              <w:rPr>
                <w:rFonts w:hint="eastAsia" w:ascii="宋体" w:hAnsi="宋体" w:eastAsia="宋体" w:cs="宋体"/>
              </w:rPr>
              <w:t xml:space="preserve"> </w:t>
            </w:r>
            <w:r>
              <w:rPr>
                <w:rFonts w:hint="eastAsia" w:ascii="宋体" w:hAnsi="宋体" w:eastAsia="宋体" w:cs="宋体"/>
                <w:b/>
                <w:bCs/>
                <w:spacing w:val="-4"/>
              </w:rPr>
              <w:t>序号</w:t>
            </w:r>
          </w:p>
        </w:tc>
        <w:tc>
          <w:tcPr>
            <w:tcW w:w="5920" w:type="dxa"/>
            <w:gridSpan w:val="3"/>
            <w:vAlign w:val="center"/>
          </w:tcPr>
          <w:p w14:paraId="2E1351E4">
            <w:pPr>
              <w:pStyle w:val="21"/>
              <w:spacing w:before="224" w:line="222" w:lineRule="auto"/>
              <w:ind w:left="3054"/>
              <w:rPr>
                <w:rFonts w:hint="eastAsia" w:ascii="宋体" w:hAnsi="宋体" w:eastAsia="宋体" w:cs="宋体"/>
              </w:rPr>
            </w:pPr>
            <w:r>
              <w:rPr>
                <w:rFonts w:hint="eastAsia" w:ascii="宋体" w:hAnsi="宋体" w:eastAsia="宋体" w:cs="宋体"/>
                <w:b/>
                <w:bCs/>
                <w:spacing w:val="-6"/>
              </w:rPr>
              <w:t>名称</w:t>
            </w:r>
          </w:p>
        </w:tc>
        <w:tc>
          <w:tcPr>
            <w:tcW w:w="3245" w:type="dxa"/>
            <w:vAlign w:val="center"/>
          </w:tcPr>
          <w:p w14:paraId="71D424CC">
            <w:pPr>
              <w:pStyle w:val="21"/>
              <w:spacing w:before="224" w:line="219" w:lineRule="auto"/>
              <w:ind w:left="1325"/>
              <w:rPr>
                <w:rFonts w:hint="eastAsia" w:ascii="宋体" w:hAnsi="宋体" w:eastAsia="宋体" w:cs="宋体"/>
              </w:rPr>
            </w:pPr>
            <w:r>
              <w:rPr>
                <w:rFonts w:hint="eastAsia" w:ascii="宋体" w:hAnsi="宋体" w:eastAsia="宋体" w:cs="宋体"/>
                <w:b/>
                <w:bCs/>
                <w:spacing w:val="-4"/>
              </w:rPr>
              <w:t>依据的标准</w:t>
            </w:r>
          </w:p>
        </w:tc>
      </w:tr>
      <w:tr w14:paraId="20501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534" w:type="dxa"/>
            <w:vMerge w:val="restart"/>
            <w:tcBorders>
              <w:bottom w:val="nil"/>
            </w:tcBorders>
            <w:vAlign w:val="center"/>
          </w:tcPr>
          <w:p w14:paraId="779FA8BE">
            <w:pPr>
              <w:pStyle w:val="21"/>
              <w:spacing w:before="93" w:line="184" w:lineRule="auto"/>
              <w:ind w:left="128"/>
              <w:rPr>
                <w:rFonts w:hint="eastAsia" w:ascii="宋体" w:hAnsi="宋体" w:eastAsia="宋体" w:cs="宋体"/>
              </w:rPr>
            </w:pPr>
            <w:r>
              <w:rPr>
                <w:rFonts w:hint="eastAsia" w:ascii="宋体" w:hAnsi="宋体" w:eastAsia="宋体" w:cs="宋体"/>
              </w:rPr>
              <w:t>1</w:t>
            </w:r>
          </w:p>
        </w:tc>
        <w:tc>
          <w:tcPr>
            <w:tcW w:w="1412" w:type="dxa"/>
            <w:vMerge w:val="restart"/>
            <w:tcBorders>
              <w:bottom w:val="nil"/>
            </w:tcBorders>
            <w:vAlign w:val="center"/>
          </w:tcPr>
          <w:p w14:paraId="4BAE0C0D">
            <w:pPr>
              <w:pStyle w:val="21"/>
              <w:spacing w:before="66" w:line="307" w:lineRule="auto"/>
              <w:ind w:left="110" w:right="108" w:hanging="8"/>
              <w:rPr>
                <w:rFonts w:hint="eastAsia" w:ascii="宋体" w:hAnsi="宋体" w:eastAsia="宋体" w:cs="宋体"/>
              </w:rPr>
            </w:pPr>
            <w:r>
              <w:rPr>
                <w:rFonts w:hint="eastAsia" w:ascii="宋体" w:hAnsi="宋体" w:eastAsia="宋体" w:cs="宋体"/>
                <w:spacing w:val="3"/>
              </w:rPr>
              <w:t>A020101</w:t>
            </w:r>
            <w:r>
              <w:rPr>
                <w:rFonts w:hint="eastAsia" w:ascii="宋体" w:hAnsi="宋体" w:eastAsia="宋体" w:cs="宋体"/>
                <w:spacing w:val="34"/>
              </w:rPr>
              <w:t xml:space="preserve"> </w:t>
            </w:r>
            <w:r>
              <w:rPr>
                <w:rFonts w:hint="eastAsia" w:ascii="宋体" w:hAnsi="宋体" w:eastAsia="宋体" w:cs="宋体"/>
                <w:spacing w:val="3"/>
              </w:rPr>
              <w:t>计算机</w:t>
            </w:r>
            <w:r>
              <w:rPr>
                <w:rFonts w:hint="eastAsia" w:ascii="宋体" w:hAnsi="宋体" w:eastAsia="宋体" w:cs="宋体"/>
              </w:rPr>
              <w:t xml:space="preserve"> </w:t>
            </w:r>
            <w:r>
              <w:rPr>
                <w:rFonts w:hint="eastAsia" w:ascii="宋体" w:hAnsi="宋体" w:eastAsia="宋体" w:cs="宋体"/>
                <w:spacing w:val="-3"/>
              </w:rPr>
              <w:t>设备</w:t>
            </w:r>
          </w:p>
        </w:tc>
        <w:tc>
          <w:tcPr>
            <w:tcW w:w="2447" w:type="dxa"/>
            <w:vAlign w:val="center"/>
          </w:tcPr>
          <w:p w14:paraId="308F32F8">
            <w:pPr>
              <w:pStyle w:val="21"/>
              <w:spacing w:before="66" w:line="220" w:lineRule="auto"/>
              <w:ind w:left="103"/>
              <w:rPr>
                <w:rFonts w:hint="eastAsia" w:ascii="宋体" w:hAnsi="宋体" w:eastAsia="宋体" w:cs="宋体"/>
              </w:rPr>
            </w:pPr>
            <w:r>
              <w:rPr>
                <w:rFonts w:hint="eastAsia" w:ascii="宋体" w:hAnsi="宋体" w:eastAsia="宋体" w:cs="宋体"/>
                <w:spacing w:val="-1"/>
              </w:rPr>
              <w:t>A02010103</w:t>
            </w:r>
            <w:r>
              <w:rPr>
                <w:rFonts w:hint="eastAsia" w:ascii="宋体" w:hAnsi="宋体" w:eastAsia="宋体" w:cs="宋体"/>
                <w:spacing w:val="-32"/>
              </w:rPr>
              <w:t xml:space="preserve"> </w:t>
            </w:r>
            <w:r>
              <w:rPr>
                <w:rFonts w:hint="eastAsia" w:ascii="宋体" w:hAnsi="宋体" w:eastAsia="宋体" w:cs="宋体"/>
                <w:spacing w:val="-1"/>
              </w:rPr>
              <w:t>服务器</w:t>
            </w:r>
          </w:p>
        </w:tc>
        <w:tc>
          <w:tcPr>
            <w:tcW w:w="2061" w:type="dxa"/>
            <w:vAlign w:val="center"/>
          </w:tcPr>
          <w:p w14:paraId="605CF0ED">
            <w:pPr>
              <w:rPr>
                <w:rFonts w:hint="eastAsia" w:ascii="宋体" w:hAnsi="宋体" w:eastAsia="宋体" w:cs="宋体"/>
                <w:sz w:val="21"/>
              </w:rPr>
            </w:pPr>
          </w:p>
        </w:tc>
        <w:tc>
          <w:tcPr>
            <w:tcW w:w="3245" w:type="dxa"/>
            <w:vAlign w:val="center"/>
          </w:tcPr>
          <w:p w14:paraId="7AC0F859">
            <w:pPr>
              <w:pStyle w:val="21"/>
              <w:spacing w:before="66" w:line="219" w:lineRule="auto"/>
              <w:ind w:left="109"/>
              <w:rPr>
                <w:rFonts w:hint="eastAsia" w:ascii="宋体" w:hAnsi="宋体" w:eastAsia="宋体" w:cs="宋体"/>
              </w:rPr>
            </w:pPr>
            <w:r>
              <w:rPr>
                <w:rFonts w:hint="eastAsia" w:ascii="宋体" w:hAnsi="宋体" w:eastAsia="宋体" w:cs="宋体"/>
                <w:spacing w:val="-2"/>
              </w:rPr>
              <w:t>HJ2507</w:t>
            </w:r>
            <w:r>
              <w:rPr>
                <w:rFonts w:hint="eastAsia" w:ascii="宋体" w:hAnsi="宋体" w:eastAsia="宋体" w:cs="宋体"/>
                <w:spacing w:val="-20"/>
              </w:rPr>
              <w:t xml:space="preserve"> </w:t>
            </w:r>
            <w:r>
              <w:rPr>
                <w:rFonts w:hint="eastAsia" w:ascii="宋体" w:hAnsi="宋体" w:eastAsia="宋体" w:cs="宋体"/>
                <w:spacing w:val="-2"/>
              </w:rPr>
              <w:t>网络服务器</w:t>
            </w:r>
          </w:p>
        </w:tc>
      </w:tr>
      <w:tr w14:paraId="698D7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4" w:type="dxa"/>
            <w:vMerge w:val="continue"/>
            <w:tcBorders>
              <w:top w:val="nil"/>
              <w:bottom w:val="nil"/>
            </w:tcBorders>
            <w:vAlign w:val="center"/>
          </w:tcPr>
          <w:p w14:paraId="15DDB01B">
            <w:pPr>
              <w:rPr>
                <w:rFonts w:hint="eastAsia" w:ascii="宋体" w:hAnsi="宋体" w:eastAsia="宋体" w:cs="宋体"/>
                <w:sz w:val="21"/>
              </w:rPr>
            </w:pPr>
          </w:p>
        </w:tc>
        <w:tc>
          <w:tcPr>
            <w:tcW w:w="1412" w:type="dxa"/>
            <w:vMerge w:val="continue"/>
            <w:tcBorders>
              <w:top w:val="nil"/>
              <w:bottom w:val="nil"/>
            </w:tcBorders>
            <w:vAlign w:val="center"/>
          </w:tcPr>
          <w:p w14:paraId="20105E78">
            <w:pPr>
              <w:rPr>
                <w:rFonts w:hint="eastAsia" w:ascii="宋体" w:hAnsi="宋体" w:eastAsia="宋体" w:cs="宋体"/>
                <w:sz w:val="21"/>
              </w:rPr>
            </w:pPr>
          </w:p>
        </w:tc>
        <w:tc>
          <w:tcPr>
            <w:tcW w:w="2447" w:type="dxa"/>
            <w:vAlign w:val="center"/>
          </w:tcPr>
          <w:p w14:paraId="6D3B93D3">
            <w:pPr>
              <w:pStyle w:val="21"/>
              <w:spacing w:before="65" w:line="219" w:lineRule="auto"/>
              <w:ind w:left="103"/>
              <w:rPr>
                <w:rFonts w:hint="eastAsia" w:ascii="宋体" w:hAnsi="宋体" w:eastAsia="宋体" w:cs="宋体"/>
              </w:rPr>
            </w:pPr>
            <w:r>
              <w:rPr>
                <w:rFonts w:hint="eastAsia" w:ascii="宋体" w:hAnsi="宋体" w:eastAsia="宋体" w:cs="宋体"/>
                <w:spacing w:val="-2"/>
              </w:rPr>
              <w:t>A02010104</w:t>
            </w:r>
            <w:r>
              <w:rPr>
                <w:rFonts w:hint="eastAsia" w:ascii="宋体" w:hAnsi="宋体" w:eastAsia="宋体" w:cs="宋体"/>
                <w:spacing w:val="-14"/>
              </w:rPr>
              <w:t xml:space="preserve"> </w:t>
            </w:r>
            <w:r>
              <w:rPr>
                <w:rFonts w:hint="eastAsia" w:ascii="宋体" w:hAnsi="宋体" w:eastAsia="宋体" w:cs="宋体"/>
                <w:spacing w:val="-2"/>
              </w:rPr>
              <w:t>台式计算机</w:t>
            </w:r>
          </w:p>
        </w:tc>
        <w:tc>
          <w:tcPr>
            <w:tcW w:w="2061" w:type="dxa"/>
            <w:vAlign w:val="center"/>
          </w:tcPr>
          <w:p w14:paraId="207F8D44">
            <w:pPr>
              <w:rPr>
                <w:rFonts w:hint="eastAsia" w:ascii="宋体" w:hAnsi="宋体" w:eastAsia="宋体" w:cs="宋体"/>
                <w:sz w:val="21"/>
              </w:rPr>
            </w:pPr>
          </w:p>
        </w:tc>
        <w:tc>
          <w:tcPr>
            <w:tcW w:w="3245" w:type="dxa"/>
            <w:vAlign w:val="center"/>
          </w:tcPr>
          <w:p w14:paraId="2859404B">
            <w:pPr>
              <w:pStyle w:val="21"/>
              <w:spacing w:before="64" w:line="219" w:lineRule="auto"/>
              <w:ind w:left="109"/>
              <w:rPr>
                <w:rFonts w:hint="eastAsia" w:ascii="宋体" w:hAnsi="宋体" w:eastAsia="宋体" w:cs="宋体"/>
              </w:rPr>
            </w:pPr>
            <w:r>
              <w:rPr>
                <w:rFonts w:hint="eastAsia" w:ascii="宋体" w:hAnsi="宋体" w:eastAsia="宋体" w:cs="宋体"/>
                <w:spacing w:val="-1"/>
              </w:rPr>
              <w:t>HJ2536</w:t>
            </w:r>
            <w:r>
              <w:rPr>
                <w:rFonts w:hint="eastAsia" w:ascii="宋体" w:hAnsi="宋体" w:eastAsia="宋体" w:cs="宋体"/>
                <w:spacing w:val="-28"/>
              </w:rPr>
              <w:t xml:space="preserve"> </w:t>
            </w:r>
            <w:r>
              <w:rPr>
                <w:rFonts w:hint="eastAsia" w:ascii="宋体" w:hAnsi="宋体" w:eastAsia="宋体" w:cs="宋体"/>
                <w:spacing w:val="-1"/>
              </w:rPr>
              <w:t>微型计算机、显示器</w:t>
            </w:r>
          </w:p>
        </w:tc>
      </w:tr>
      <w:tr w14:paraId="157B7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4" w:type="dxa"/>
            <w:vMerge w:val="continue"/>
            <w:tcBorders>
              <w:top w:val="nil"/>
              <w:bottom w:val="nil"/>
            </w:tcBorders>
            <w:vAlign w:val="center"/>
          </w:tcPr>
          <w:p w14:paraId="3043023C">
            <w:pPr>
              <w:rPr>
                <w:rFonts w:hint="eastAsia" w:ascii="宋体" w:hAnsi="宋体" w:eastAsia="宋体" w:cs="宋体"/>
                <w:sz w:val="21"/>
              </w:rPr>
            </w:pPr>
          </w:p>
        </w:tc>
        <w:tc>
          <w:tcPr>
            <w:tcW w:w="1412" w:type="dxa"/>
            <w:vMerge w:val="continue"/>
            <w:tcBorders>
              <w:top w:val="nil"/>
              <w:bottom w:val="nil"/>
            </w:tcBorders>
            <w:vAlign w:val="center"/>
          </w:tcPr>
          <w:p w14:paraId="1E9AEB5D">
            <w:pPr>
              <w:rPr>
                <w:rFonts w:hint="eastAsia" w:ascii="宋体" w:hAnsi="宋体" w:eastAsia="宋体" w:cs="宋体"/>
                <w:sz w:val="21"/>
              </w:rPr>
            </w:pPr>
          </w:p>
        </w:tc>
        <w:tc>
          <w:tcPr>
            <w:tcW w:w="2447" w:type="dxa"/>
            <w:vAlign w:val="center"/>
          </w:tcPr>
          <w:p w14:paraId="0DCAD5B6">
            <w:pPr>
              <w:pStyle w:val="21"/>
              <w:spacing w:before="64" w:line="219" w:lineRule="auto"/>
              <w:ind w:left="103"/>
              <w:rPr>
                <w:rFonts w:hint="eastAsia" w:ascii="宋体" w:hAnsi="宋体" w:eastAsia="宋体" w:cs="宋体"/>
              </w:rPr>
            </w:pPr>
            <w:r>
              <w:rPr>
                <w:rFonts w:hint="eastAsia" w:ascii="宋体" w:hAnsi="宋体" w:eastAsia="宋体" w:cs="宋体"/>
                <w:spacing w:val="-1"/>
              </w:rPr>
              <w:t>A02010105</w:t>
            </w:r>
            <w:r>
              <w:rPr>
                <w:rFonts w:hint="eastAsia" w:ascii="宋体" w:hAnsi="宋体" w:eastAsia="宋体" w:cs="宋体"/>
                <w:spacing w:val="-30"/>
              </w:rPr>
              <w:t xml:space="preserve"> </w:t>
            </w:r>
            <w:r>
              <w:rPr>
                <w:rFonts w:hint="eastAsia" w:ascii="宋体" w:hAnsi="宋体" w:eastAsia="宋体" w:cs="宋体"/>
                <w:spacing w:val="-1"/>
              </w:rPr>
              <w:t>便携式计算机</w:t>
            </w:r>
          </w:p>
        </w:tc>
        <w:tc>
          <w:tcPr>
            <w:tcW w:w="2061" w:type="dxa"/>
            <w:vAlign w:val="center"/>
          </w:tcPr>
          <w:p w14:paraId="0FFF6BAE">
            <w:pPr>
              <w:rPr>
                <w:rFonts w:hint="eastAsia" w:ascii="宋体" w:hAnsi="宋体" w:eastAsia="宋体" w:cs="宋体"/>
                <w:sz w:val="21"/>
              </w:rPr>
            </w:pPr>
          </w:p>
        </w:tc>
        <w:tc>
          <w:tcPr>
            <w:tcW w:w="3245" w:type="dxa"/>
            <w:vAlign w:val="center"/>
          </w:tcPr>
          <w:p w14:paraId="00012569">
            <w:pPr>
              <w:pStyle w:val="21"/>
              <w:spacing w:before="64" w:line="219" w:lineRule="auto"/>
              <w:ind w:left="109"/>
              <w:rPr>
                <w:rFonts w:hint="eastAsia" w:ascii="宋体" w:hAnsi="宋体" w:eastAsia="宋体" w:cs="宋体"/>
              </w:rPr>
            </w:pPr>
            <w:r>
              <w:rPr>
                <w:rFonts w:hint="eastAsia" w:ascii="宋体" w:hAnsi="宋体" w:eastAsia="宋体" w:cs="宋体"/>
                <w:spacing w:val="-1"/>
              </w:rPr>
              <w:t>HJ2536</w:t>
            </w:r>
            <w:r>
              <w:rPr>
                <w:rFonts w:hint="eastAsia" w:ascii="宋体" w:hAnsi="宋体" w:eastAsia="宋体" w:cs="宋体"/>
                <w:spacing w:val="-28"/>
              </w:rPr>
              <w:t xml:space="preserve"> </w:t>
            </w:r>
            <w:r>
              <w:rPr>
                <w:rFonts w:hint="eastAsia" w:ascii="宋体" w:hAnsi="宋体" w:eastAsia="宋体" w:cs="宋体"/>
                <w:spacing w:val="-1"/>
              </w:rPr>
              <w:t>微型计算机、显示器</w:t>
            </w:r>
          </w:p>
        </w:tc>
      </w:tr>
      <w:tr w14:paraId="5D7C9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534" w:type="dxa"/>
            <w:vMerge w:val="continue"/>
            <w:tcBorders>
              <w:top w:val="nil"/>
              <w:bottom w:val="nil"/>
            </w:tcBorders>
            <w:vAlign w:val="center"/>
          </w:tcPr>
          <w:p w14:paraId="026F27F8">
            <w:pPr>
              <w:rPr>
                <w:rFonts w:hint="eastAsia" w:ascii="宋体" w:hAnsi="宋体" w:eastAsia="宋体" w:cs="宋体"/>
                <w:sz w:val="21"/>
              </w:rPr>
            </w:pPr>
          </w:p>
        </w:tc>
        <w:tc>
          <w:tcPr>
            <w:tcW w:w="1412" w:type="dxa"/>
            <w:vMerge w:val="continue"/>
            <w:tcBorders>
              <w:top w:val="nil"/>
              <w:bottom w:val="nil"/>
            </w:tcBorders>
            <w:vAlign w:val="center"/>
          </w:tcPr>
          <w:p w14:paraId="4A907A1F">
            <w:pPr>
              <w:rPr>
                <w:rFonts w:hint="eastAsia" w:ascii="宋体" w:hAnsi="宋体" w:eastAsia="宋体" w:cs="宋体"/>
                <w:sz w:val="21"/>
              </w:rPr>
            </w:pPr>
          </w:p>
        </w:tc>
        <w:tc>
          <w:tcPr>
            <w:tcW w:w="2447" w:type="dxa"/>
            <w:vAlign w:val="center"/>
          </w:tcPr>
          <w:p w14:paraId="195FD69D">
            <w:pPr>
              <w:pStyle w:val="21"/>
              <w:spacing w:before="64" w:line="219" w:lineRule="auto"/>
              <w:ind w:left="103"/>
              <w:rPr>
                <w:rFonts w:hint="eastAsia" w:ascii="宋体" w:hAnsi="宋体" w:eastAsia="宋体" w:cs="宋体"/>
              </w:rPr>
            </w:pPr>
            <w:r>
              <w:rPr>
                <w:rFonts w:hint="eastAsia" w:ascii="宋体" w:hAnsi="宋体" w:eastAsia="宋体" w:cs="宋体"/>
                <w:spacing w:val="-1"/>
              </w:rPr>
              <w:t>A02010107</w:t>
            </w:r>
            <w:r>
              <w:rPr>
                <w:rFonts w:hint="eastAsia" w:ascii="宋体" w:hAnsi="宋体" w:eastAsia="宋体" w:cs="宋体"/>
                <w:spacing w:val="-28"/>
              </w:rPr>
              <w:t xml:space="preserve"> </w:t>
            </w:r>
            <w:r>
              <w:rPr>
                <w:rFonts w:hint="eastAsia" w:ascii="宋体" w:hAnsi="宋体" w:eastAsia="宋体" w:cs="宋体"/>
                <w:spacing w:val="-1"/>
              </w:rPr>
              <w:t>平板式微型计算机</w:t>
            </w:r>
          </w:p>
        </w:tc>
        <w:tc>
          <w:tcPr>
            <w:tcW w:w="2061" w:type="dxa"/>
            <w:vAlign w:val="center"/>
          </w:tcPr>
          <w:p w14:paraId="7D21D0D7">
            <w:pPr>
              <w:rPr>
                <w:rFonts w:hint="eastAsia" w:ascii="宋体" w:hAnsi="宋体" w:eastAsia="宋体" w:cs="宋体"/>
                <w:sz w:val="21"/>
              </w:rPr>
            </w:pPr>
          </w:p>
        </w:tc>
        <w:tc>
          <w:tcPr>
            <w:tcW w:w="3245" w:type="dxa"/>
            <w:vAlign w:val="center"/>
          </w:tcPr>
          <w:p w14:paraId="447090E2">
            <w:pPr>
              <w:pStyle w:val="21"/>
              <w:spacing w:before="63" w:line="219" w:lineRule="auto"/>
              <w:ind w:left="109"/>
              <w:rPr>
                <w:rFonts w:hint="eastAsia" w:ascii="宋体" w:hAnsi="宋体" w:eastAsia="宋体" w:cs="宋体"/>
              </w:rPr>
            </w:pPr>
            <w:r>
              <w:rPr>
                <w:rFonts w:hint="eastAsia" w:ascii="宋体" w:hAnsi="宋体" w:eastAsia="宋体" w:cs="宋体"/>
                <w:spacing w:val="-1"/>
              </w:rPr>
              <w:t>HJ2536</w:t>
            </w:r>
            <w:r>
              <w:rPr>
                <w:rFonts w:hint="eastAsia" w:ascii="宋体" w:hAnsi="宋体" w:eastAsia="宋体" w:cs="宋体"/>
                <w:spacing w:val="-28"/>
              </w:rPr>
              <w:t xml:space="preserve"> </w:t>
            </w:r>
            <w:r>
              <w:rPr>
                <w:rFonts w:hint="eastAsia" w:ascii="宋体" w:hAnsi="宋体" w:eastAsia="宋体" w:cs="宋体"/>
                <w:spacing w:val="-1"/>
              </w:rPr>
              <w:t>微型计算机、显示器</w:t>
            </w:r>
          </w:p>
        </w:tc>
      </w:tr>
      <w:tr w14:paraId="75180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4" w:type="dxa"/>
            <w:vMerge w:val="continue"/>
            <w:tcBorders>
              <w:top w:val="nil"/>
              <w:bottom w:val="nil"/>
            </w:tcBorders>
            <w:vAlign w:val="center"/>
          </w:tcPr>
          <w:p w14:paraId="72D6A269">
            <w:pPr>
              <w:rPr>
                <w:rFonts w:hint="eastAsia" w:ascii="宋体" w:hAnsi="宋体" w:eastAsia="宋体" w:cs="宋体"/>
                <w:sz w:val="21"/>
              </w:rPr>
            </w:pPr>
          </w:p>
        </w:tc>
        <w:tc>
          <w:tcPr>
            <w:tcW w:w="1412" w:type="dxa"/>
            <w:vMerge w:val="continue"/>
            <w:tcBorders>
              <w:top w:val="nil"/>
              <w:bottom w:val="nil"/>
            </w:tcBorders>
            <w:vAlign w:val="center"/>
          </w:tcPr>
          <w:p w14:paraId="58455A6F">
            <w:pPr>
              <w:rPr>
                <w:rFonts w:hint="eastAsia" w:ascii="宋体" w:hAnsi="宋体" w:eastAsia="宋体" w:cs="宋体"/>
                <w:sz w:val="21"/>
              </w:rPr>
            </w:pPr>
          </w:p>
        </w:tc>
        <w:tc>
          <w:tcPr>
            <w:tcW w:w="2447" w:type="dxa"/>
            <w:vAlign w:val="center"/>
          </w:tcPr>
          <w:p w14:paraId="5C0CA83A">
            <w:pPr>
              <w:pStyle w:val="21"/>
              <w:spacing w:before="65" w:line="219" w:lineRule="auto"/>
              <w:ind w:left="103"/>
              <w:rPr>
                <w:rFonts w:hint="eastAsia" w:ascii="宋体" w:hAnsi="宋体" w:eastAsia="宋体" w:cs="宋体"/>
              </w:rPr>
            </w:pPr>
            <w:r>
              <w:rPr>
                <w:rFonts w:hint="eastAsia" w:ascii="宋体" w:hAnsi="宋体" w:eastAsia="宋体" w:cs="宋体"/>
                <w:spacing w:val="-2"/>
              </w:rPr>
              <w:t>A02010108</w:t>
            </w:r>
            <w:r>
              <w:rPr>
                <w:rFonts w:hint="eastAsia" w:ascii="宋体" w:hAnsi="宋体" w:eastAsia="宋体" w:cs="宋体"/>
                <w:spacing w:val="32"/>
              </w:rPr>
              <w:t xml:space="preserve"> </w:t>
            </w:r>
            <w:r>
              <w:rPr>
                <w:rFonts w:hint="eastAsia" w:ascii="宋体" w:hAnsi="宋体" w:eastAsia="宋体" w:cs="宋体"/>
                <w:spacing w:val="-2"/>
              </w:rPr>
              <w:t>网络计算机</w:t>
            </w:r>
          </w:p>
        </w:tc>
        <w:tc>
          <w:tcPr>
            <w:tcW w:w="2061" w:type="dxa"/>
            <w:vAlign w:val="center"/>
          </w:tcPr>
          <w:p w14:paraId="255CF6B9">
            <w:pPr>
              <w:rPr>
                <w:rFonts w:hint="eastAsia" w:ascii="宋体" w:hAnsi="宋体" w:eastAsia="宋体" w:cs="宋体"/>
                <w:sz w:val="21"/>
              </w:rPr>
            </w:pPr>
          </w:p>
        </w:tc>
        <w:tc>
          <w:tcPr>
            <w:tcW w:w="3245" w:type="dxa"/>
            <w:vAlign w:val="center"/>
          </w:tcPr>
          <w:p w14:paraId="50C4EA9B">
            <w:pPr>
              <w:pStyle w:val="21"/>
              <w:spacing w:before="64" w:line="219" w:lineRule="auto"/>
              <w:ind w:left="109"/>
              <w:rPr>
                <w:rFonts w:hint="eastAsia" w:ascii="宋体" w:hAnsi="宋体" w:eastAsia="宋体" w:cs="宋体"/>
              </w:rPr>
            </w:pPr>
            <w:r>
              <w:rPr>
                <w:rFonts w:hint="eastAsia" w:ascii="宋体" w:hAnsi="宋体" w:eastAsia="宋体" w:cs="宋体"/>
                <w:spacing w:val="-1"/>
              </w:rPr>
              <w:t>HJ2536</w:t>
            </w:r>
            <w:r>
              <w:rPr>
                <w:rFonts w:hint="eastAsia" w:ascii="宋体" w:hAnsi="宋体" w:eastAsia="宋体" w:cs="宋体"/>
                <w:spacing w:val="-28"/>
              </w:rPr>
              <w:t xml:space="preserve"> </w:t>
            </w:r>
            <w:r>
              <w:rPr>
                <w:rFonts w:hint="eastAsia" w:ascii="宋体" w:hAnsi="宋体" w:eastAsia="宋体" w:cs="宋体"/>
                <w:spacing w:val="-1"/>
              </w:rPr>
              <w:t>微型计算机、显示器</w:t>
            </w:r>
          </w:p>
        </w:tc>
      </w:tr>
      <w:tr w14:paraId="0BDA5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4" w:type="dxa"/>
            <w:vMerge w:val="continue"/>
            <w:tcBorders>
              <w:top w:val="nil"/>
              <w:bottom w:val="nil"/>
            </w:tcBorders>
            <w:vAlign w:val="center"/>
          </w:tcPr>
          <w:p w14:paraId="4D4CDBE3">
            <w:pPr>
              <w:rPr>
                <w:rFonts w:hint="eastAsia" w:ascii="宋体" w:hAnsi="宋体" w:eastAsia="宋体" w:cs="宋体"/>
                <w:sz w:val="21"/>
              </w:rPr>
            </w:pPr>
          </w:p>
        </w:tc>
        <w:tc>
          <w:tcPr>
            <w:tcW w:w="1412" w:type="dxa"/>
            <w:vMerge w:val="continue"/>
            <w:tcBorders>
              <w:top w:val="nil"/>
              <w:bottom w:val="nil"/>
            </w:tcBorders>
            <w:vAlign w:val="center"/>
          </w:tcPr>
          <w:p w14:paraId="4149DBC7">
            <w:pPr>
              <w:rPr>
                <w:rFonts w:hint="eastAsia" w:ascii="宋体" w:hAnsi="宋体" w:eastAsia="宋体" w:cs="宋体"/>
                <w:sz w:val="21"/>
              </w:rPr>
            </w:pPr>
          </w:p>
        </w:tc>
        <w:tc>
          <w:tcPr>
            <w:tcW w:w="2447" w:type="dxa"/>
            <w:vAlign w:val="center"/>
          </w:tcPr>
          <w:p w14:paraId="339523D2">
            <w:pPr>
              <w:pStyle w:val="21"/>
              <w:spacing w:before="64" w:line="219" w:lineRule="auto"/>
              <w:ind w:left="103"/>
              <w:rPr>
                <w:rFonts w:hint="eastAsia" w:ascii="宋体" w:hAnsi="宋体" w:eastAsia="宋体" w:cs="宋体"/>
              </w:rPr>
            </w:pPr>
            <w:r>
              <w:rPr>
                <w:rFonts w:hint="eastAsia" w:ascii="宋体" w:hAnsi="宋体" w:eastAsia="宋体" w:cs="宋体"/>
              </w:rPr>
              <w:t>A02010109 计算机工作站</w:t>
            </w:r>
          </w:p>
        </w:tc>
        <w:tc>
          <w:tcPr>
            <w:tcW w:w="2061" w:type="dxa"/>
            <w:vAlign w:val="center"/>
          </w:tcPr>
          <w:p w14:paraId="666C18FC">
            <w:pPr>
              <w:rPr>
                <w:rFonts w:hint="eastAsia" w:ascii="宋体" w:hAnsi="宋体" w:eastAsia="宋体" w:cs="宋体"/>
                <w:sz w:val="21"/>
              </w:rPr>
            </w:pPr>
          </w:p>
        </w:tc>
        <w:tc>
          <w:tcPr>
            <w:tcW w:w="3245" w:type="dxa"/>
            <w:vAlign w:val="center"/>
          </w:tcPr>
          <w:p w14:paraId="1FE40369">
            <w:pPr>
              <w:pStyle w:val="21"/>
              <w:spacing w:before="64" w:line="219" w:lineRule="auto"/>
              <w:ind w:left="109"/>
              <w:rPr>
                <w:rFonts w:hint="eastAsia" w:ascii="宋体" w:hAnsi="宋体" w:eastAsia="宋体" w:cs="宋体"/>
              </w:rPr>
            </w:pPr>
            <w:r>
              <w:rPr>
                <w:rFonts w:hint="eastAsia" w:ascii="宋体" w:hAnsi="宋体" w:eastAsia="宋体" w:cs="宋体"/>
                <w:spacing w:val="-1"/>
              </w:rPr>
              <w:t>HJ2536</w:t>
            </w:r>
            <w:r>
              <w:rPr>
                <w:rFonts w:hint="eastAsia" w:ascii="宋体" w:hAnsi="宋体" w:eastAsia="宋体" w:cs="宋体"/>
                <w:spacing w:val="-28"/>
              </w:rPr>
              <w:t xml:space="preserve"> </w:t>
            </w:r>
            <w:r>
              <w:rPr>
                <w:rFonts w:hint="eastAsia" w:ascii="宋体" w:hAnsi="宋体" w:eastAsia="宋体" w:cs="宋体"/>
                <w:spacing w:val="-1"/>
              </w:rPr>
              <w:t>微型计算机、显示器</w:t>
            </w:r>
          </w:p>
        </w:tc>
      </w:tr>
      <w:tr w14:paraId="4558E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534" w:type="dxa"/>
            <w:vMerge w:val="continue"/>
            <w:tcBorders>
              <w:top w:val="nil"/>
            </w:tcBorders>
            <w:vAlign w:val="center"/>
          </w:tcPr>
          <w:p w14:paraId="7B4C8B03">
            <w:pPr>
              <w:rPr>
                <w:rFonts w:hint="eastAsia" w:ascii="宋体" w:hAnsi="宋体" w:eastAsia="宋体" w:cs="宋体"/>
                <w:sz w:val="21"/>
              </w:rPr>
            </w:pPr>
          </w:p>
        </w:tc>
        <w:tc>
          <w:tcPr>
            <w:tcW w:w="1412" w:type="dxa"/>
            <w:vMerge w:val="continue"/>
            <w:tcBorders>
              <w:top w:val="nil"/>
            </w:tcBorders>
            <w:vAlign w:val="center"/>
          </w:tcPr>
          <w:p w14:paraId="19111B46">
            <w:pPr>
              <w:rPr>
                <w:rFonts w:hint="eastAsia" w:ascii="宋体" w:hAnsi="宋体" w:eastAsia="宋体" w:cs="宋体"/>
                <w:sz w:val="21"/>
              </w:rPr>
            </w:pPr>
          </w:p>
        </w:tc>
        <w:tc>
          <w:tcPr>
            <w:tcW w:w="2447" w:type="dxa"/>
            <w:vAlign w:val="center"/>
          </w:tcPr>
          <w:p w14:paraId="1D971EA8">
            <w:pPr>
              <w:pStyle w:val="21"/>
              <w:spacing w:before="64" w:line="219" w:lineRule="auto"/>
              <w:ind w:left="103"/>
              <w:rPr>
                <w:rFonts w:hint="eastAsia" w:ascii="宋体" w:hAnsi="宋体" w:eastAsia="宋体" w:cs="宋体"/>
              </w:rPr>
            </w:pPr>
            <w:r>
              <w:rPr>
                <w:rFonts w:hint="eastAsia" w:ascii="宋体" w:hAnsi="宋体" w:eastAsia="宋体" w:cs="宋体"/>
                <w:spacing w:val="-1"/>
              </w:rPr>
              <w:t>A02010199</w:t>
            </w:r>
            <w:r>
              <w:rPr>
                <w:rFonts w:hint="eastAsia" w:ascii="宋体" w:hAnsi="宋体" w:eastAsia="宋体" w:cs="宋体"/>
                <w:spacing w:val="-29"/>
              </w:rPr>
              <w:t xml:space="preserve"> </w:t>
            </w:r>
            <w:r>
              <w:rPr>
                <w:rFonts w:hint="eastAsia" w:ascii="宋体" w:hAnsi="宋体" w:eastAsia="宋体" w:cs="宋体"/>
                <w:spacing w:val="-1"/>
              </w:rPr>
              <w:t>其他计算机设备</w:t>
            </w:r>
          </w:p>
        </w:tc>
        <w:tc>
          <w:tcPr>
            <w:tcW w:w="2061" w:type="dxa"/>
            <w:vAlign w:val="center"/>
          </w:tcPr>
          <w:p w14:paraId="45FD0495">
            <w:pPr>
              <w:rPr>
                <w:rFonts w:hint="eastAsia" w:ascii="宋体" w:hAnsi="宋体" w:eastAsia="宋体" w:cs="宋体"/>
                <w:sz w:val="21"/>
              </w:rPr>
            </w:pPr>
          </w:p>
        </w:tc>
        <w:tc>
          <w:tcPr>
            <w:tcW w:w="3245" w:type="dxa"/>
            <w:vAlign w:val="center"/>
          </w:tcPr>
          <w:p w14:paraId="4B128FB4">
            <w:pPr>
              <w:pStyle w:val="21"/>
              <w:spacing w:before="64" w:line="219" w:lineRule="auto"/>
              <w:ind w:left="109"/>
              <w:rPr>
                <w:rFonts w:hint="eastAsia" w:ascii="宋体" w:hAnsi="宋体" w:eastAsia="宋体" w:cs="宋体"/>
              </w:rPr>
            </w:pPr>
            <w:r>
              <w:rPr>
                <w:rFonts w:hint="eastAsia" w:ascii="宋体" w:hAnsi="宋体" w:eastAsia="宋体" w:cs="宋体"/>
                <w:spacing w:val="-1"/>
              </w:rPr>
              <w:t>HJ2536</w:t>
            </w:r>
            <w:r>
              <w:rPr>
                <w:rFonts w:hint="eastAsia" w:ascii="宋体" w:hAnsi="宋体" w:eastAsia="宋体" w:cs="宋体"/>
                <w:spacing w:val="-28"/>
              </w:rPr>
              <w:t xml:space="preserve"> </w:t>
            </w:r>
            <w:r>
              <w:rPr>
                <w:rFonts w:hint="eastAsia" w:ascii="宋体" w:hAnsi="宋体" w:eastAsia="宋体" w:cs="宋体"/>
                <w:spacing w:val="-1"/>
              </w:rPr>
              <w:t>微型计算机、显示器</w:t>
            </w:r>
          </w:p>
        </w:tc>
      </w:tr>
      <w:tr w14:paraId="4EA44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534" w:type="dxa"/>
            <w:vMerge w:val="restart"/>
            <w:tcBorders>
              <w:bottom w:val="nil"/>
            </w:tcBorders>
            <w:vAlign w:val="center"/>
          </w:tcPr>
          <w:p w14:paraId="6E31CE23">
            <w:pPr>
              <w:pStyle w:val="21"/>
              <w:spacing w:before="93" w:line="183" w:lineRule="auto"/>
              <w:ind w:left="116"/>
              <w:rPr>
                <w:rFonts w:hint="eastAsia" w:ascii="宋体" w:hAnsi="宋体" w:eastAsia="宋体" w:cs="宋体"/>
              </w:rPr>
            </w:pPr>
            <w:r>
              <w:rPr>
                <w:rFonts w:hint="eastAsia" w:ascii="宋体" w:hAnsi="宋体" w:eastAsia="宋体" w:cs="宋体"/>
              </w:rPr>
              <w:t>2</w:t>
            </w:r>
          </w:p>
        </w:tc>
        <w:tc>
          <w:tcPr>
            <w:tcW w:w="1412" w:type="dxa"/>
            <w:vMerge w:val="restart"/>
            <w:tcBorders>
              <w:bottom w:val="nil"/>
            </w:tcBorders>
            <w:vAlign w:val="center"/>
          </w:tcPr>
          <w:p w14:paraId="17070676">
            <w:pPr>
              <w:pStyle w:val="21"/>
              <w:spacing w:before="65" w:line="307" w:lineRule="auto"/>
              <w:ind w:left="123" w:right="108" w:hanging="21"/>
              <w:rPr>
                <w:rFonts w:hint="eastAsia" w:ascii="宋体" w:hAnsi="宋体" w:eastAsia="宋体" w:cs="宋体"/>
              </w:rPr>
            </w:pPr>
            <w:r>
              <w:rPr>
                <w:rFonts w:hint="eastAsia" w:ascii="宋体" w:hAnsi="宋体" w:eastAsia="宋体" w:cs="宋体"/>
                <w:spacing w:val="3"/>
              </w:rPr>
              <w:t>A020106</w:t>
            </w:r>
            <w:r>
              <w:rPr>
                <w:rFonts w:hint="eastAsia" w:ascii="宋体" w:hAnsi="宋体" w:eastAsia="宋体" w:cs="宋体"/>
                <w:spacing w:val="34"/>
              </w:rPr>
              <w:t xml:space="preserve"> </w:t>
            </w:r>
            <w:r>
              <w:rPr>
                <w:rFonts w:hint="eastAsia" w:ascii="宋体" w:hAnsi="宋体" w:eastAsia="宋体" w:cs="宋体"/>
                <w:spacing w:val="3"/>
              </w:rPr>
              <w:t>输入输</w:t>
            </w:r>
            <w:r>
              <w:rPr>
                <w:rFonts w:hint="eastAsia" w:ascii="宋体" w:hAnsi="宋体" w:eastAsia="宋体" w:cs="宋体"/>
              </w:rPr>
              <w:t xml:space="preserve"> </w:t>
            </w:r>
            <w:r>
              <w:rPr>
                <w:rFonts w:hint="eastAsia" w:ascii="宋体" w:hAnsi="宋体" w:eastAsia="宋体" w:cs="宋体"/>
                <w:spacing w:val="-5"/>
              </w:rPr>
              <w:t>出设备</w:t>
            </w:r>
          </w:p>
        </w:tc>
        <w:tc>
          <w:tcPr>
            <w:tcW w:w="2447" w:type="dxa"/>
            <w:vMerge w:val="restart"/>
            <w:tcBorders>
              <w:bottom w:val="nil"/>
            </w:tcBorders>
            <w:vAlign w:val="center"/>
          </w:tcPr>
          <w:p w14:paraId="78A550DA">
            <w:pPr>
              <w:pStyle w:val="21"/>
              <w:spacing w:before="64" w:line="220" w:lineRule="auto"/>
              <w:ind w:left="103"/>
              <w:rPr>
                <w:rFonts w:hint="eastAsia" w:ascii="宋体" w:hAnsi="宋体" w:eastAsia="宋体" w:cs="宋体"/>
              </w:rPr>
            </w:pPr>
            <w:r>
              <w:rPr>
                <w:rFonts w:hint="eastAsia" w:ascii="宋体" w:hAnsi="宋体" w:eastAsia="宋体" w:cs="宋体"/>
                <w:spacing w:val="-1"/>
              </w:rPr>
              <w:t>A02010601</w:t>
            </w:r>
            <w:r>
              <w:rPr>
                <w:rFonts w:hint="eastAsia" w:ascii="宋体" w:hAnsi="宋体" w:eastAsia="宋体" w:cs="宋体"/>
                <w:spacing w:val="-31"/>
              </w:rPr>
              <w:t xml:space="preserve"> </w:t>
            </w:r>
            <w:r>
              <w:rPr>
                <w:rFonts w:hint="eastAsia" w:ascii="宋体" w:hAnsi="宋体" w:eastAsia="宋体" w:cs="宋体"/>
                <w:spacing w:val="-1"/>
              </w:rPr>
              <w:t>打印设备</w:t>
            </w:r>
          </w:p>
        </w:tc>
        <w:tc>
          <w:tcPr>
            <w:tcW w:w="2061" w:type="dxa"/>
            <w:vAlign w:val="center"/>
          </w:tcPr>
          <w:p w14:paraId="2F7B66FF">
            <w:pPr>
              <w:pStyle w:val="21"/>
              <w:spacing w:before="65" w:line="219" w:lineRule="auto"/>
              <w:ind w:left="105"/>
              <w:rPr>
                <w:rFonts w:hint="eastAsia" w:ascii="宋体" w:hAnsi="宋体" w:eastAsia="宋体" w:cs="宋体"/>
              </w:rPr>
            </w:pPr>
            <w:r>
              <w:rPr>
                <w:rFonts w:hint="eastAsia" w:ascii="宋体" w:hAnsi="宋体" w:eastAsia="宋体" w:cs="宋体"/>
              </w:rPr>
              <w:t>A0201060101 喷墨打印机</w:t>
            </w:r>
          </w:p>
        </w:tc>
        <w:tc>
          <w:tcPr>
            <w:tcW w:w="3245" w:type="dxa"/>
            <w:vAlign w:val="center"/>
          </w:tcPr>
          <w:p w14:paraId="2B6A99B2">
            <w:pPr>
              <w:pStyle w:val="21"/>
              <w:spacing w:before="64" w:line="219" w:lineRule="auto"/>
              <w:ind w:left="109"/>
              <w:rPr>
                <w:rFonts w:hint="eastAsia" w:ascii="宋体" w:hAnsi="宋体" w:eastAsia="宋体" w:cs="宋体"/>
              </w:rPr>
            </w:pPr>
            <w:r>
              <w:rPr>
                <w:rFonts w:hint="eastAsia" w:ascii="宋体" w:hAnsi="宋体" w:eastAsia="宋体" w:cs="宋体"/>
                <w:spacing w:val="-1"/>
              </w:rPr>
              <w:t>HJ2512</w:t>
            </w:r>
            <w:r>
              <w:rPr>
                <w:rFonts w:hint="eastAsia" w:ascii="宋体" w:hAnsi="宋体" w:eastAsia="宋体" w:cs="宋体"/>
                <w:spacing w:val="-29"/>
              </w:rPr>
              <w:t xml:space="preserve"> </w:t>
            </w:r>
            <w:r>
              <w:rPr>
                <w:rFonts w:hint="eastAsia" w:ascii="宋体" w:hAnsi="宋体" w:eastAsia="宋体" w:cs="宋体"/>
                <w:spacing w:val="-1"/>
              </w:rPr>
              <w:t>打印机、传真机及多功能一体机</w:t>
            </w:r>
          </w:p>
        </w:tc>
      </w:tr>
      <w:tr w14:paraId="69DB4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534" w:type="dxa"/>
            <w:vMerge w:val="continue"/>
            <w:tcBorders>
              <w:top w:val="nil"/>
              <w:bottom w:val="nil"/>
            </w:tcBorders>
            <w:vAlign w:val="center"/>
          </w:tcPr>
          <w:p w14:paraId="01BCD6FC">
            <w:pPr>
              <w:rPr>
                <w:rFonts w:hint="eastAsia" w:ascii="宋体" w:hAnsi="宋体" w:eastAsia="宋体" w:cs="宋体"/>
                <w:sz w:val="21"/>
              </w:rPr>
            </w:pPr>
          </w:p>
        </w:tc>
        <w:tc>
          <w:tcPr>
            <w:tcW w:w="1412" w:type="dxa"/>
            <w:vMerge w:val="continue"/>
            <w:tcBorders>
              <w:top w:val="nil"/>
              <w:bottom w:val="nil"/>
            </w:tcBorders>
            <w:vAlign w:val="center"/>
          </w:tcPr>
          <w:p w14:paraId="1D213877">
            <w:pPr>
              <w:rPr>
                <w:rFonts w:hint="eastAsia" w:ascii="宋体" w:hAnsi="宋体" w:eastAsia="宋体" w:cs="宋体"/>
                <w:sz w:val="21"/>
              </w:rPr>
            </w:pPr>
          </w:p>
        </w:tc>
        <w:tc>
          <w:tcPr>
            <w:tcW w:w="2447" w:type="dxa"/>
            <w:vMerge w:val="continue"/>
            <w:tcBorders>
              <w:top w:val="nil"/>
              <w:bottom w:val="nil"/>
            </w:tcBorders>
            <w:vAlign w:val="center"/>
          </w:tcPr>
          <w:p w14:paraId="371B3AAC">
            <w:pPr>
              <w:rPr>
                <w:rFonts w:hint="eastAsia" w:ascii="宋体" w:hAnsi="宋体" w:eastAsia="宋体" w:cs="宋体"/>
                <w:sz w:val="21"/>
              </w:rPr>
            </w:pPr>
          </w:p>
        </w:tc>
        <w:tc>
          <w:tcPr>
            <w:tcW w:w="2061" w:type="dxa"/>
            <w:vAlign w:val="center"/>
          </w:tcPr>
          <w:p w14:paraId="001CB0C5">
            <w:pPr>
              <w:pStyle w:val="21"/>
              <w:spacing w:before="64" w:line="219" w:lineRule="auto"/>
              <w:ind w:left="105"/>
              <w:rPr>
                <w:rFonts w:hint="eastAsia" w:ascii="宋体" w:hAnsi="宋体" w:eastAsia="宋体" w:cs="宋体"/>
              </w:rPr>
            </w:pPr>
            <w:r>
              <w:rPr>
                <w:rFonts w:hint="eastAsia" w:ascii="宋体" w:hAnsi="宋体" w:eastAsia="宋体" w:cs="宋体"/>
              </w:rPr>
              <w:t>A0201060102 激光打印机</w:t>
            </w:r>
          </w:p>
        </w:tc>
        <w:tc>
          <w:tcPr>
            <w:tcW w:w="3245" w:type="dxa"/>
            <w:vAlign w:val="center"/>
          </w:tcPr>
          <w:p w14:paraId="63D92129">
            <w:pPr>
              <w:pStyle w:val="21"/>
              <w:spacing w:before="64" w:line="219" w:lineRule="auto"/>
              <w:ind w:left="109"/>
              <w:rPr>
                <w:rFonts w:hint="eastAsia" w:ascii="宋体" w:hAnsi="宋体" w:eastAsia="宋体" w:cs="宋体"/>
              </w:rPr>
            </w:pPr>
            <w:r>
              <w:rPr>
                <w:rFonts w:hint="eastAsia" w:ascii="宋体" w:hAnsi="宋体" w:eastAsia="宋体" w:cs="宋体"/>
                <w:spacing w:val="-1"/>
              </w:rPr>
              <w:t>HJ2512</w:t>
            </w:r>
            <w:r>
              <w:rPr>
                <w:rFonts w:hint="eastAsia" w:ascii="宋体" w:hAnsi="宋体" w:eastAsia="宋体" w:cs="宋体"/>
                <w:spacing w:val="-29"/>
              </w:rPr>
              <w:t xml:space="preserve"> </w:t>
            </w:r>
            <w:r>
              <w:rPr>
                <w:rFonts w:hint="eastAsia" w:ascii="宋体" w:hAnsi="宋体" w:eastAsia="宋体" w:cs="宋体"/>
                <w:spacing w:val="-1"/>
              </w:rPr>
              <w:t>打印机、传真机及多功能一体机</w:t>
            </w:r>
          </w:p>
        </w:tc>
      </w:tr>
      <w:tr w14:paraId="56587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534" w:type="dxa"/>
            <w:vMerge w:val="continue"/>
            <w:tcBorders>
              <w:top w:val="nil"/>
              <w:bottom w:val="nil"/>
            </w:tcBorders>
            <w:vAlign w:val="center"/>
          </w:tcPr>
          <w:p w14:paraId="1A4A2AE2">
            <w:pPr>
              <w:rPr>
                <w:rFonts w:hint="eastAsia" w:ascii="宋体" w:hAnsi="宋体" w:eastAsia="宋体" w:cs="宋体"/>
                <w:sz w:val="21"/>
              </w:rPr>
            </w:pPr>
          </w:p>
        </w:tc>
        <w:tc>
          <w:tcPr>
            <w:tcW w:w="1412" w:type="dxa"/>
            <w:vMerge w:val="continue"/>
            <w:tcBorders>
              <w:top w:val="nil"/>
              <w:bottom w:val="nil"/>
            </w:tcBorders>
            <w:vAlign w:val="center"/>
          </w:tcPr>
          <w:p w14:paraId="2913D6D8">
            <w:pPr>
              <w:rPr>
                <w:rFonts w:hint="eastAsia" w:ascii="宋体" w:hAnsi="宋体" w:eastAsia="宋体" w:cs="宋体"/>
                <w:sz w:val="21"/>
              </w:rPr>
            </w:pPr>
          </w:p>
        </w:tc>
        <w:tc>
          <w:tcPr>
            <w:tcW w:w="2447" w:type="dxa"/>
            <w:vMerge w:val="continue"/>
            <w:tcBorders>
              <w:top w:val="nil"/>
              <w:bottom w:val="nil"/>
            </w:tcBorders>
            <w:vAlign w:val="center"/>
          </w:tcPr>
          <w:p w14:paraId="1329F870">
            <w:pPr>
              <w:rPr>
                <w:rFonts w:hint="eastAsia" w:ascii="宋体" w:hAnsi="宋体" w:eastAsia="宋体" w:cs="宋体"/>
                <w:sz w:val="21"/>
              </w:rPr>
            </w:pPr>
          </w:p>
        </w:tc>
        <w:tc>
          <w:tcPr>
            <w:tcW w:w="2061" w:type="dxa"/>
            <w:vAlign w:val="center"/>
          </w:tcPr>
          <w:p w14:paraId="589F0CA5">
            <w:pPr>
              <w:pStyle w:val="21"/>
              <w:spacing w:before="64" w:line="219" w:lineRule="auto"/>
              <w:ind w:left="105"/>
              <w:rPr>
                <w:rFonts w:hint="eastAsia" w:ascii="宋体" w:hAnsi="宋体" w:eastAsia="宋体" w:cs="宋体"/>
              </w:rPr>
            </w:pPr>
            <w:r>
              <w:rPr>
                <w:rFonts w:hint="eastAsia" w:ascii="宋体" w:hAnsi="宋体" w:eastAsia="宋体" w:cs="宋体"/>
              </w:rPr>
              <w:t>A0201060103 热式打印机</w:t>
            </w:r>
          </w:p>
        </w:tc>
        <w:tc>
          <w:tcPr>
            <w:tcW w:w="3245" w:type="dxa"/>
            <w:vAlign w:val="center"/>
          </w:tcPr>
          <w:p w14:paraId="6C6DFE2A">
            <w:pPr>
              <w:pStyle w:val="21"/>
              <w:spacing w:before="64" w:line="219" w:lineRule="auto"/>
              <w:ind w:left="109"/>
              <w:rPr>
                <w:rFonts w:hint="eastAsia" w:ascii="宋体" w:hAnsi="宋体" w:eastAsia="宋体" w:cs="宋体"/>
              </w:rPr>
            </w:pPr>
            <w:r>
              <w:rPr>
                <w:rFonts w:hint="eastAsia" w:ascii="宋体" w:hAnsi="宋体" w:eastAsia="宋体" w:cs="宋体"/>
                <w:spacing w:val="-1"/>
              </w:rPr>
              <w:t>HJ2512</w:t>
            </w:r>
            <w:r>
              <w:rPr>
                <w:rFonts w:hint="eastAsia" w:ascii="宋体" w:hAnsi="宋体" w:eastAsia="宋体" w:cs="宋体"/>
                <w:spacing w:val="-29"/>
              </w:rPr>
              <w:t xml:space="preserve"> </w:t>
            </w:r>
            <w:r>
              <w:rPr>
                <w:rFonts w:hint="eastAsia" w:ascii="宋体" w:hAnsi="宋体" w:eastAsia="宋体" w:cs="宋体"/>
                <w:spacing w:val="-1"/>
              </w:rPr>
              <w:t>打印机、传真机及多功能一体机</w:t>
            </w:r>
          </w:p>
        </w:tc>
      </w:tr>
      <w:tr w14:paraId="35FB5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534" w:type="dxa"/>
            <w:vMerge w:val="continue"/>
            <w:tcBorders>
              <w:top w:val="nil"/>
              <w:bottom w:val="nil"/>
            </w:tcBorders>
            <w:vAlign w:val="center"/>
          </w:tcPr>
          <w:p w14:paraId="4365A982">
            <w:pPr>
              <w:rPr>
                <w:rFonts w:hint="eastAsia" w:ascii="宋体" w:hAnsi="宋体" w:eastAsia="宋体" w:cs="宋体"/>
                <w:sz w:val="21"/>
              </w:rPr>
            </w:pPr>
          </w:p>
        </w:tc>
        <w:tc>
          <w:tcPr>
            <w:tcW w:w="1412" w:type="dxa"/>
            <w:vMerge w:val="continue"/>
            <w:tcBorders>
              <w:top w:val="nil"/>
              <w:bottom w:val="nil"/>
            </w:tcBorders>
            <w:vAlign w:val="center"/>
          </w:tcPr>
          <w:p w14:paraId="29720EF2">
            <w:pPr>
              <w:rPr>
                <w:rFonts w:hint="eastAsia" w:ascii="宋体" w:hAnsi="宋体" w:eastAsia="宋体" w:cs="宋体"/>
                <w:sz w:val="21"/>
              </w:rPr>
            </w:pPr>
          </w:p>
        </w:tc>
        <w:tc>
          <w:tcPr>
            <w:tcW w:w="2447" w:type="dxa"/>
            <w:vMerge w:val="continue"/>
            <w:tcBorders>
              <w:top w:val="nil"/>
            </w:tcBorders>
            <w:vAlign w:val="center"/>
          </w:tcPr>
          <w:p w14:paraId="7AE2A35B">
            <w:pPr>
              <w:rPr>
                <w:rFonts w:hint="eastAsia" w:ascii="宋体" w:hAnsi="宋体" w:eastAsia="宋体" w:cs="宋体"/>
                <w:sz w:val="21"/>
              </w:rPr>
            </w:pPr>
          </w:p>
        </w:tc>
        <w:tc>
          <w:tcPr>
            <w:tcW w:w="2061" w:type="dxa"/>
            <w:vAlign w:val="center"/>
          </w:tcPr>
          <w:p w14:paraId="180AEFBD">
            <w:pPr>
              <w:pStyle w:val="21"/>
              <w:spacing w:before="65" w:line="219" w:lineRule="auto"/>
              <w:ind w:left="105"/>
              <w:rPr>
                <w:rFonts w:hint="eastAsia" w:ascii="宋体" w:hAnsi="宋体" w:eastAsia="宋体" w:cs="宋体"/>
              </w:rPr>
            </w:pPr>
            <w:r>
              <w:rPr>
                <w:rFonts w:hint="eastAsia" w:ascii="宋体" w:hAnsi="宋体" w:eastAsia="宋体" w:cs="宋体"/>
              </w:rPr>
              <w:t>A0201060104 针式打印机</w:t>
            </w:r>
          </w:p>
        </w:tc>
        <w:tc>
          <w:tcPr>
            <w:tcW w:w="3245" w:type="dxa"/>
            <w:vAlign w:val="center"/>
          </w:tcPr>
          <w:p w14:paraId="4F250BDF">
            <w:pPr>
              <w:pStyle w:val="21"/>
              <w:spacing w:before="64" w:line="219" w:lineRule="auto"/>
              <w:ind w:left="109"/>
              <w:rPr>
                <w:rFonts w:hint="eastAsia" w:ascii="宋体" w:hAnsi="宋体" w:eastAsia="宋体" w:cs="宋体"/>
              </w:rPr>
            </w:pPr>
            <w:r>
              <w:rPr>
                <w:rFonts w:hint="eastAsia" w:ascii="宋体" w:hAnsi="宋体" w:eastAsia="宋体" w:cs="宋体"/>
                <w:spacing w:val="-1"/>
              </w:rPr>
              <w:t>HJ2512</w:t>
            </w:r>
            <w:r>
              <w:rPr>
                <w:rFonts w:hint="eastAsia" w:ascii="宋体" w:hAnsi="宋体" w:eastAsia="宋体" w:cs="宋体"/>
                <w:spacing w:val="-29"/>
              </w:rPr>
              <w:t xml:space="preserve"> </w:t>
            </w:r>
            <w:r>
              <w:rPr>
                <w:rFonts w:hint="eastAsia" w:ascii="宋体" w:hAnsi="宋体" w:eastAsia="宋体" w:cs="宋体"/>
                <w:spacing w:val="-1"/>
              </w:rPr>
              <w:t>打印机、传真机及多功能一体机</w:t>
            </w:r>
          </w:p>
        </w:tc>
      </w:tr>
      <w:tr w14:paraId="23570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4" w:type="dxa"/>
            <w:vMerge w:val="continue"/>
            <w:tcBorders>
              <w:top w:val="nil"/>
              <w:bottom w:val="nil"/>
            </w:tcBorders>
            <w:vAlign w:val="center"/>
          </w:tcPr>
          <w:p w14:paraId="6A0FFDBE">
            <w:pPr>
              <w:rPr>
                <w:rFonts w:hint="eastAsia" w:ascii="宋体" w:hAnsi="宋体" w:eastAsia="宋体" w:cs="宋体"/>
                <w:sz w:val="21"/>
              </w:rPr>
            </w:pPr>
          </w:p>
        </w:tc>
        <w:tc>
          <w:tcPr>
            <w:tcW w:w="1412" w:type="dxa"/>
            <w:vMerge w:val="continue"/>
            <w:tcBorders>
              <w:top w:val="nil"/>
              <w:bottom w:val="nil"/>
            </w:tcBorders>
            <w:vAlign w:val="center"/>
          </w:tcPr>
          <w:p w14:paraId="2763C9BD">
            <w:pPr>
              <w:rPr>
                <w:rFonts w:hint="eastAsia" w:ascii="宋体" w:hAnsi="宋体" w:eastAsia="宋体" w:cs="宋体"/>
                <w:sz w:val="21"/>
              </w:rPr>
            </w:pPr>
          </w:p>
        </w:tc>
        <w:tc>
          <w:tcPr>
            <w:tcW w:w="2447" w:type="dxa"/>
            <w:vMerge w:val="restart"/>
            <w:tcBorders>
              <w:bottom w:val="nil"/>
            </w:tcBorders>
            <w:vAlign w:val="center"/>
          </w:tcPr>
          <w:p w14:paraId="6D4654B1">
            <w:pPr>
              <w:pStyle w:val="21"/>
              <w:spacing w:before="64" w:line="222" w:lineRule="auto"/>
              <w:ind w:left="103"/>
              <w:rPr>
                <w:rFonts w:hint="eastAsia" w:ascii="宋体" w:hAnsi="宋体" w:eastAsia="宋体" w:cs="宋体"/>
              </w:rPr>
            </w:pPr>
            <w:r>
              <w:rPr>
                <w:rFonts w:hint="eastAsia" w:ascii="宋体" w:hAnsi="宋体" w:eastAsia="宋体" w:cs="宋体"/>
              </w:rPr>
              <w:t>A02010604 显示设备</w:t>
            </w:r>
          </w:p>
        </w:tc>
        <w:tc>
          <w:tcPr>
            <w:tcW w:w="2061" w:type="dxa"/>
            <w:vAlign w:val="center"/>
          </w:tcPr>
          <w:p w14:paraId="7BDCD544">
            <w:pPr>
              <w:pStyle w:val="21"/>
              <w:spacing w:before="64" w:line="221" w:lineRule="auto"/>
              <w:ind w:left="105"/>
              <w:rPr>
                <w:rFonts w:hint="eastAsia" w:ascii="宋体" w:hAnsi="宋体" w:eastAsia="宋体" w:cs="宋体"/>
              </w:rPr>
            </w:pPr>
            <w:r>
              <w:rPr>
                <w:rFonts w:hint="eastAsia" w:ascii="宋体" w:hAnsi="宋体" w:eastAsia="宋体" w:cs="宋体"/>
              </w:rPr>
              <w:t>A0201060401 液晶显示器</w:t>
            </w:r>
          </w:p>
        </w:tc>
        <w:tc>
          <w:tcPr>
            <w:tcW w:w="3245" w:type="dxa"/>
            <w:vAlign w:val="center"/>
          </w:tcPr>
          <w:p w14:paraId="1A8F62C0">
            <w:pPr>
              <w:pStyle w:val="21"/>
              <w:spacing w:before="64" w:line="219" w:lineRule="auto"/>
              <w:ind w:left="109"/>
              <w:rPr>
                <w:rFonts w:hint="eastAsia" w:ascii="宋体" w:hAnsi="宋体" w:eastAsia="宋体" w:cs="宋体"/>
              </w:rPr>
            </w:pPr>
            <w:r>
              <w:rPr>
                <w:rFonts w:hint="eastAsia" w:ascii="宋体" w:hAnsi="宋体" w:eastAsia="宋体" w:cs="宋体"/>
                <w:spacing w:val="-1"/>
              </w:rPr>
              <w:t>HJ2536</w:t>
            </w:r>
            <w:r>
              <w:rPr>
                <w:rFonts w:hint="eastAsia" w:ascii="宋体" w:hAnsi="宋体" w:eastAsia="宋体" w:cs="宋体"/>
                <w:spacing w:val="-28"/>
              </w:rPr>
              <w:t xml:space="preserve"> </w:t>
            </w:r>
            <w:r>
              <w:rPr>
                <w:rFonts w:hint="eastAsia" w:ascii="宋体" w:hAnsi="宋体" w:eastAsia="宋体" w:cs="宋体"/>
                <w:spacing w:val="-1"/>
              </w:rPr>
              <w:t>微型计算机、显示器</w:t>
            </w:r>
          </w:p>
        </w:tc>
      </w:tr>
      <w:tr w14:paraId="2DD00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4" w:type="dxa"/>
            <w:vMerge w:val="continue"/>
            <w:tcBorders>
              <w:top w:val="nil"/>
              <w:bottom w:val="nil"/>
            </w:tcBorders>
            <w:vAlign w:val="center"/>
          </w:tcPr>
          <w:p w14:paraId="3C085FEA">
            <w:pPr>
              <w:rPr>
                <w:rFonts w:hint="eastAsia" w:ascii="宋体" w:hAnsi="宋体" w:eastAsia="宋体" w:cs="宋体"/>
                <w:sz w:val="21"/>
              </w:rPr>
            </w:pPr>
          </w:p>
        </w:tc>
        <w:tc>
          <w:tcPr>
            <w:tcW w:w="1412" w:type="dxa"/>
            <w:vMerge w:val="continue"/>
            <w:tcBorders>
              <w:top w:val="nil"/>
              <w:bottom w:val="nil"/>
            </w:tcBorders>
            <w:vAlign w:val="center"/>
          </w:tcPr>
          <w:p w14:paraId="5ABDC034">
            <w:pPr>
              <w:rPr>
                <w:rFonts w:hint="eastAsia" w:ascii="宋体" w:hAnsi="宋体" w:eastAsia="宋体" w:cs="宋体"/>
                <w:sz w:val="21"/>
              </w:rPr>
            </w:pPr>
          </w:p>
        </w:tc>
        <w:tc>
          <w:tcPr>
            <w:tcW w:w="2447" w:type="dxa"/>
            <w:vMerge w:val="continue"/>
            <w:tcBorders>
              <w:top w:val="nil"/>
            </w:tcBorders>
            <w:vAlign w:val="center"/>
          </w:tcPr>
          <w:p w14:paraId="111DF0AC">
            <w:pPr>
              <w:rPr>
                <w:rFonts w:hint="eastAsia" w:ascii="宋体" w:hAnsi="宋体" w:eastAsia="宋体" w:cs="宋体"/>
                <w:sz w:val="21"/>
              </w:rPr>
            </w:pPr>
          </w:p>
        </w:tc>
        <w:tc>
          <w:tcPr>
            <w:tcW w:w="2061" w:type="dxa"/>
            <w:vAlign w:val="center"/>
          </w:tcPr>
          <w:p w14:paraId="20DDBF1A">
            <w:pPr>
              <w:pStyle w:val="21"/>
              <w:spacing w:before="64" w:line="221" w:lineRule="auto"/>
              <w:ind w:left="105"/>
              <w:rPr>
                <w:rFonts w:hint="eastAsia" w:ascii="宋体" w:hAnsi="宋体" w:eastAsia="宋体" w:cs="宋体"/>
              </w:rPr>
            </w:pPr>
            <w:r>
              <w:rPr>
                <w:rFonts w:hint="eastAsia" w:ascii="宋体" w:hAnsi="宋体" w:eastAsia="宋体" w:cs="宋体"/>
              </w:rPr>
              <w:t>A0201060499 其他显示器</w:t>
            </w:r>
          </w:p>
        </w:tc>
        <w:tc>
          <w:tcPr>
            <w:tcW w:w="3245" w:type="dxa"/>
            <w:vAlign w:val="center"/>
          </w:tcPr>
          <w:p w14:paraId="21D5BAFA">
            <w:pPr>
              <w:pStyle w:val="21"/>
              <w:spacing w:before="63" w:line="219" w:lineRule="auto"/>
              <w:ind w:left="109"/>
              <w:rPr>
                <w:rFonts w:hint="eastAsia" w:ascii="宋体" w:hAnsi="宋体" w:eastAsia="宋体" w:cs="宋体"/>
              </w:rPr>
            </w:pPr>
            <w:r>
              <w:rPr>
                <w:rFonts w:hint="eastAsia" w:ascii="宋体" w:hAnsi="宋体" w:eastAsia="宋体" w:cs="宋体"/>
                <w:spacing w:val="-1"/>
              </w:rPr>
              <w:t>HJ2536</w:t>
            </w:r>
            <w:r>
              <w:rPr>
                <w:rFonts w:hint="eastAsia" w:ascii="宋体" w:hAnsi="宋体" w:eastAsia="宋体" w:cs="宋体"/>
                <w:spacing w:val="-28"/>
              </w:rPr>
              <w:t xml:space="preserve"> </w:t>
            </w:r>
            <w:r>
              <w:rPr>
                <w:rFonts w:hint="eastAsia" w:ascii="宋体" w:hAnsi="宋体" w:eastAsia="宋体" w:cs="宋体"/>
                <w:spacing w:val="-1"/>
              </w:rPr>
              <w:t>微型计算机、显示器</w:t>
            </w:r>
          </w:p>
        </w:tc>
      </w:tr>
      <w:tr w14:paraId="012F5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4" w:type="dxa"/>
            <w:vMerge w:val="continue"/>
            <w:tcBorders>
              <w:top w:val="nil"/>
            </w:tcBorders>
            <w:vAlign w:val="center"/>
          </w:tcPr>
          <w:p w14:paraId="5281463A">
            <w:pPr>
              <w:rPr>
                <w:rFonts w:hint="eastAsia" w:ascii="宋体" w:hAnsi="宋体" w:eastAsia="宋体" w:cs="宋体"/>
                <w:sz w:val="21"/>
              </w:rPr>
            </w:pPr>
          </w:p>
        </w:tc>
        <w:tc>
          <w:tcPr>
            <w:tcW w:w="1412" w:type="dxa"/>
            <w:vMerge w:val="continue"/>
            <w:tcBorders>
              <w:top w:val="nil"/>
            </w:tcBorders>
            <w:vAlign w:val="center"/>
          </w:tcPr>
          <w:p w14:paraId="7CB9F528">
            <w:pPr>
              <w:rPr>
                <w:rFonts w:hint="eastAsia" w:ascii="宋体" w:hAnsi="宋体" w:eastAsia="宋体" w:cs="宋体"/>
                <w:sz w:val="21"/>
              </w:rPr>
            </w:pPr>
          </w:p>
        </w:tc>
        <w:tc>
          <w:tcPr>
            <w:tcW w:w="2447" w:type="dxa"/>
            <w:vAlign w:val="center"/>
          </w:tcPr>
          <w:p w14:paraId="09F5033F">
            <w:pPr>
              <w:pStyle w:val="21"/>
              <w:spacing w:before="64" w:line="220" w:lineRule="auto"/>
              <w:ind w:left="103"/>
              <w:rPr>
                <w:rFonts w:hint="eastAsia" w:ascii="宋体" w:hAnsi="宋体" w:eastAsia="宋体" w:cs="宋体"/>
              </w:rPr>
            </w:pPr>
            <w:r>
              <w:rPr>
                <w:rFonts w:hint="eastAsia" w:ascii="宋体" w:hAnsi="宋体" w:eastAsia="宋体" w:cs="宋体"/>
                <w:spacing w:val="-2"/>
              </w:rPr>
              <w:t>A02010609</w:t>
            </w:r>
            <w:r>
              <w:rPr>
                <w:rFonts w:hint="eastAsia" w:ascii="宋体" w:hAnsi="宋体" w:eastAsia="宋体" w:cs="宋体"/>
                <w:spacing w:val="-9"/>
              </w:rPr>
              <w:t xml:space="preserve"> </w:t>
            </w:r>
            <w:r>
              <w:rPr>
                <w:rFonts w:hint="eastAsia" w:ascii="宋体" w:hAnsi="宋体" w:eastAsia="宋体" w:cs="宋体"/>
                <w:spacing w:val="-2"/>
              </w:rPr>
              <w:t>图形图像输入设备</w:t>
            </w:r>
          </w:p>
        </w:tc>
        <w:tc>
          <w:tcPr>
            <w:tcW w:w="2061" w:type="dxa"/>
            <w:vAlign w:val="center"/>
          </w:tcPr>
          <w:p w14:paraId="008D7DF8">
            <w:pPr>
              <w:pStyle w:val="21"/>
              <w:spacing w:before="64" w:line="220" w:lineRule="auto"/>
              <w:ind w:left="105"/>
              <w:rPr>
                <w:rFonts w:hint="eastAsia" w:ascii="宋体" w:hAnsi="宋体" w:eastAsia="宋体" w:cs="宋体"/>
              </w:rPr>
            </w:pPr>
            <w:r>
              <w:rPr>
                <w:rFonts w:hint="eastAsia" w:ascii="宋体" w:hAnsi="宋体" w:eastAsia="宋体" w:cs="宋体"/>
              </w:rPr>
              <w:t>A0201060901 扫描仪</w:t>
            </w:r>
          </w:p>
        </w:tc>
        <w:tc>
          <w:tcPr>
            <w:tcW w:w="3245" w:type="dxa"/>
            <w:vAlign w:val="center"/>
          </w:tcPr>
          <w:p w14:paraId="6B3DFE20">
            <w:pPr>
              <w:pStyle w:val="21"/>
              <w:spacing w:before="64" w:line="219" w:lineRule="auto"/>
              <w:ind w:left="109"/>
              <w:rPr>
                <w:rFonts w:hint="eastAsia" w:ascii="宋体" w:hAnsi="宋体" w:eastAsia="宋体" w:cs="宋体"/>
              </w:rPr>
            </w:pPr>
            <w:r>
              <w:rPr>
                <w:rFonts w:hint="eastAsia" w:ascii="宋体" w:hAnsi="宋体" w:eastAsia="宋体" w:cs="宋体"/>
                <w:spacing w:val="-1"/>
              </w:rPr>
              <w:t>HJ2517</w:t>
            </w:r>
            <w:r>
              <w:rPr>
                <w:rFonts w:hint="eastAsia" w:ascii="宋体" w:hAnsi="宋体" w:eastAsia="宋体" w:cs="宋体"/>
                <w:spacing w:val="-34"/>
              </w:rPr>
              <w:t xml:space="preserve"> </w:t>
            </w:r>
            <w:r>
              <w:rPr>
                <w:rFonts w:hint="eastAsia" w:ascii="宋体" w:hAnsi="宋体" w:eastAsia="宋体" w:cs="宋体"/>
                <w:spacing w:val="-1"/>
              </w:rPr>
              <w:t>扫描仪</w:t>
            </w:r>
          </w:p>
        </w:tc>
      </w:tr>
      <w:tr w14:paraId="0167B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4" w:type="dxa"/>
            <w:vAlign w:val="center"/>
          </w:tcPr>
          <w:p w14:paraId="529A5186">
            <w:pPr>
              <w:pStyle w:val="21"/>
              <w:spacing w:before="93" w:line="183" w:lineRule="auto"/>
              <w:ind w:left="118"/>
              <w:rPr>
                <w:rFonts w:hint="eastAsia" w:ascii="宋体" w:hAnsi="宋体" w:eastAsia="宋体" w:cs="宋体"/>
              </w:rPr>
            </w:pPr>
            <w:r>
              <w:rPr>
                <w:rFonts w:hint="eastAsia" w:ascii="宋体" w:hAnsi="宋体" w:eastAsia="宋体" w:cs="宋体"/>
              </w:rPr>
              <w:t>3</w:t>
            </w:r>
          </w:p>
        </w:tc>
        <w:tc>
          <w:tcPr>
            <w:tcW w:w="1412" w:type="dxa"/>
            <w:vAlign w:val="center"/>
          </w:tcPr>
          <w:p w14:paraId="561FA1FD">
            <w:pPr>
              <w:pStyle w:val="21"/>
              <w:spacing w:before="64" w:line="220" w:lineRule="auto"/>
              <w:ind w:left="102"/>
              <w:rPr>
                <w:rFonts w:hint="eastAsia" w:ascii="宋体" w:hAnsi="宋体" w:eastAsia="宋体" w:cs="宋体"/>
              </w:rPr>
            </w:pPr>
            <w:r>
              <w:rPr>
                <w:rFonts w:hint="eastAsia" w:ascii="宋体" w:hAnsi="宋体" w:eastAsia="宋体" w:cs="宋体"/>
                <w:spacing w:val="-1"/>
              </w:rPr>
              <w:t>A020202</w:t>
            </w:r>
            <w:r>
              <w:rPr>
                <w:rFonts w:hint="eastAsia" w:ascii="宋体" w:hAnsi="宋体" w:eastAsia="宋体" w:cs="宋体"/>
                <w:spacing w:val="-33"/>
              </w:rPr>
              <w:t xml:space="preserve"> </w:t>
            </w:r>
            <w:r>
              <w:rPr>
                <w:rFonts w:hint="eastAsia" w:ascii="宋体" w:hAnsi="宋体" w:eastAsia="宋体" w:cs="宋体"/>
                <w:spacing w:val="-1"/>
              </w:rPr>
              <w:t>投影仪</w:t>
            </w:r>
          </w:p>
        </w:tc>
        <w:tc>
          <w:tcPr>
            <w:tcW w:w="2447" w:type="dxa"/>
            <w:vAlign w:val="center"/>
          </w:tcPr>
          <w:p w14:paraId="046FBC75">
            <w:pPr>
              <w:rPr>
                <w:rFonts w:hint="eastAsia" w:ascii="宋体" w:hAnsi="宋体" w:eastAsia="宋体" w:cs="宋体"/>
                <w:sz w:val="21"/>
              </w:rPr>
            </w:pPr>
          </w:p>
        </w:tc>
        <w:tc>
          <w:tcPr>
            <w:tcW w:w="2061" w:type="dxa"/>
            <w:vAlign w:val="center"/>
          </w:tcPr>
          <w:p w14:paraId="15A56901">
            <w:pPr>
              <w:rPr>
                <w:rFonts w:hint="eastAsia" w:ascii="宋体" w:hAnsi="宋体" w:eastAsia="宋体" w:cs="宋体"/>
                <w:sz w:val="21"/>
              </w:rPr>
            </w:pPr>
          </w:p>
        </w:tc>
        <w:tc>
          <w:tcPr>
            <w:tcW w:w="3245" w:type="dxa"/>
            <w:vAlign w:val="center"/>
          </w:tcPr>
          <w:p w14:paraId="5C49A8E0">
            <w:pPr>
              <w:pStyle w:val="21"/>
              <w:spacing w:before="64" w:line="219" w:lineRule="auto"/>
              <w:ind w:left="109"/>
              <w:rPr>
                <w:rFonts w:hint="eastAsia" w:ascii="宋体" w:hAnsi="宋体" w:eastAsia="宋体" w:cs="宋体"/>
              </w:rPr>
            </w:pPr>
            <w:r>
              <w:rPr>
                <w:rFonts w:hint="eastAsia" w:ascii="宋体" w:hAnsi="宋体" w:eastAsia="宋体" w:cs="宋体"/>
                <w:spacing w:val="-1"/>
              </w:rPr>
              <w:t>HJ2516</w:t>
            </w:r>
            <w:r>
              <w:rPr>
                <w:rFonts w:hint="eastAsia" w:ascii="宋体" w:hAnsi="宋体" w:eastAsia="宋体" w:cs="宋体"/>
                <w:spacing w:val="-34"/>
              </w:rPr>
              <w:t xml:space="preserve"> </w:t>
            </w:r>
            <w:r>
              <w:rPr>
                <w:rFonts w:hint="eastAsia" w:ascii="宋体" w:hAnsi="宋体" w:eastAsia="宋体" w:cs="宋体"/>
                <w:spacing w:val="-1"/>
              </w:rPr>
              <w:t>投影仪</w:t>
            </w:r>
          </w:p>
        </w:tc>
      </w:tr>
      <w:tr w14:paraId="7E746C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534" w:type="dxa"/>
            <w:vAlign w:val="center"/>
          </w:tcPr>
          <w:p w14:paraId="5854ADFD">
            <w:pPr>
              <w:pStyle w:val="21"/>
              <w:spacing w:before="92" w:line="183" w:lineRule="auto"/>
              <w:ind w:left="114"/>
              <w:rPr>
                <w:rFonts w:hint="eastAsia" w:ascii="宋体" w:hAnsi="宋体" w:eastAsia="宋体" w:cs="宋体"/>
              </w:rPr>
            </w:pPr>
            <w:r>
              <w:rPr>
                <w:rFonts w:hint="eastAsia" w:ascii="宋体" w:hAnsi="宋体" w:eastAsia="宋体" w:cs="宋体"/>
              </w:rPr>
              <w:t>4</w:t>
            </w:r>
          </w:p>
        </w:tc>
        <w:tc>
          <w:tcPr>
            <w:tcW w:w="1412" w:type="dxa"/>
            <w:vAlign w:val="center"/>
          </w:tcPr>
          <w:p w14:paraId="28880AE6">
            <w:pPr>
              <w:pStyle w:val="21"/>
              <w:spacing w:before="64" w:line="219" w:lineRule="auto"/>
              <w:ind w:left="102"/>
              <w:rPr>
                <w:rFonts w:hint="eastAsia" w:ascii="宋体" w:hAnsi="宋体" w:eastAsia="宋体" w:cs="宋体"/>
              </w:rPr>
            </w:pPr>
            <w:r>
              <w:rPr>
                <w:rFonts w:hint="eastAsia" w:ascii="宋体" w:hAnsi="宋体" w:eastAsia="宋体" w:cs="宋体"/>
                <w:spacing w:val="-1"/>
              </w:rPr>
              <w:t>A020201</w:t>
            </w:r>
            <w:r>
              <w:rPr>
                <w:rFonts w:hint="eastAsia" w:ascii="宋体" w:hAnsi="宋体" w:eastAsia="宋体" w:cs="宋体"/>
                <w:spacing w:val="-32"/>
              </w:rPr>
              <w:t xml:space="preserve"> </w:t>
            </w:r>
            <w:r>
              <w:rPr>
                <w:rFonts w:hint="eastAsia" w:ascii="宋体" w:hAnsi="宋体" w:eastAsia="宋体" w:cs="宋体"/>
                <w:spacing w:val="-1"/>
              </w:rPr>
              <w:t>复印机</w:t>
            </w:r>
          </w:p>
        </w:tc>
        <w:tc>
          <w:tcPr>
            <w:tcW w:w="2447" w:type="dxa"/>
            <w:vAlign w:val="center"/>
          </w:tcPr>
          <w:p w14:paraId="60035CF8">
            <w:pPr>
              <w:rPr>
                <w:rFonts w:hint="eastAsia" w:ascii="宋体" w:hAnsi="宋体" w:eastAsia="宋体" w:cs="宋体"/>
                <w:sz w:val="21"/>
              </w:rPr>
            </w:pPr>
          </w:p>
        </w:tc>
        <w:tc>
          <w:tcPr>
            <w:tcW w:w="2061" w:type="dxa"/>
            <w:vAlign w:val="center"/>
          </w:tcPr>
          <w:p w14:paraId="039F29CD">
            <w:pPr>
              <w:rPr>
                <w:rFonts w:hint="eastAsia" w:ascii="宋体" w:hAnsi="宋体" w:eastAsia="宋体" w:cs="宋体"/>
                <w:sz w:val="21"/>
              </w:rPr>
            </w:pPr>
          </w:p>
        </w:tc>
        <w:tc>
          <w:tcPr>
            <w:tcW w:w="3245" w:type="dxa"/>
            <w:vAlign w:val="center"/>
          </w:tcPr>
          <w:p w14:paraId="7589627A">
            <w:pPr>
              <w:pStyle w:val="21"/>
              <w:spacing w:before="64" w:line="219" w:lineRule="auto"/>
              <w:ind w:left="109"/>
              <w:rPr>
                <w:rFonts w:hint="eastAsia" w:ascii="宋体" w:hAnsi="宋体" w:eastAsia="宋体" w:cs="宋体"/>
              </w:rPr>
            </w:pPr>
            <w:r>
              <w:rPr>
                <w:rFonts w:hint="eastAsia" w:ascii="宋体" w:hAnsi="宋体" w:eastAsia="宋体" w:cs="宋体"/>
              </w:rPr>
              <w:t>HJ424 数字式复印（包括多功能）设备</w:t>
            </w:r>
          </w:p>
        </w:tc>
      </w:tr>
      <w:tr w14:paraId="1C146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534" w:type="dxa"/>
            <w:vAlign w:val="center"/>
          </w:tcPr>
          <w:p w14:paraId="1274AC0E">
            <w:pPr>
              <w:pStyle w:val="21"/>
              <w:spacing w:before="94" w:line="182" w:lineRule="auto"/>
              <w:ind w:left="118"/>
              <w:rPr>
                <w:rFonts w:hint="eastAsia" w:ascii="宋体" w:hAnsi="宋体" w:eastAsia="宋体" w:cs="宋体"/>
              </w:rPr>
            </w:pPr>
            <w:r>
              <w:rPr>
                <w:rFonts w:hint="eastAsia" w:ascii="宋体" w:hAnsi="宋体" w:eastAsia="宋体" w:cs="宋体"/>
              </w:rPr>
              <w:t>5</w:t>
            </w:r>
          </w:p>
        </w:tc>
        <w:tc>
          <w:tcPr>
            <w:tcW w:w="1412" w:type="dxa"/>
            <w:vAlign w:val="center"/>
          </w:tcPr>
          <w:p w14:paraId="470C4CBE">
            <w:pPr>
              <w:pStyle w:val="21"/>
              <w:spacing w:before="64" w:line="284" w:lineRule="auto"/>
              <w:ind w:left="110" w:right="108" w:hanging="8"/>
              <w:rPr>
                <w:rFonts w:hint="eastAsia" w:ascii="宋体" w:hAnsi="宋体" w:eastAsia="宋体" w:cs="宋体"/>
              </w:rPr>
            </w:pPr>
            <w:r>
              <w:rPr>
                <w:rFonts w:hint="eastAsia" w:ascii="宋体" w:hAnsi="宋体" w:eastAsia="宋体" w:cs="宋体"/>
                <w:spacing w:val="2"/>
              </w:rPr>
              <w:t>A020204</w:t>
            </w:r>
            <w:r>
              <w:rPr>
                <w:rFonts w:hint="eastAsia" w:ascii="宋体" w:hAnsi="宋体" w:eastAsia="宋体" w:cs="宋体"/>
                <w:spacing w:val="44"/>
              </w:rPr>
              <w:t xml:space="preserve"> </w:t>
            </w:r>
            <w:r>
              <w:rPr>
                <w:rFonts w:hint="eastAsia" w:ascii="宋体" w:hAnsi="宋体" w:eastAsia="宋体" w:cs="宋体"/>
                <w:spacing w:val="2"/>
              </w:rPr>
              <w:t>多功能</w:t>
            </w:r>
            <w:r>
              <w:rPr>
                <w:rFonts w:hint="eastAsia" w:ascii="宋体" w:hAnsi="宋体" w:eastAsia="宋体" w:cs="宋体"/>
              </w:rPr>
              <w:t xml:space="preserve"> </w:t>
            </w:r>
            <w:r>
              <w:rPr>
                <w:rFonts w:hint="eastAsia" w:ascii="宋体" w:hAnsi="宋体" w:eastAsia="宋体" w:cs="宋体"/>
                <w:spacing w:val="-4"/>
              </w:rPr>
              <w:t>一体机</w:t>
            </w:r>
          </w:p>
        </w:tc>
        <w:tc>
          <w:tcPr>
            <w:tcW w:w="2447" w:type="dxa"/>
            <w:vAlign w:val="center"/>
          </w:tcPr>
          <w:p w14:paraId="07CED161">
            <w:pPr>
              <w:rPr>
                <w:rFonts w:hint="eastAsia" w:ascii="宋体" w:hAnsi="宋体" w:eastAsia="宋体" w:cs="宋体"/>
                <w:sz w:val="21"/>
              </w:rPr>
            </w:pPr>
          </w:p>
        </w:tc>
        <w:tc>
          <w:tcPr>
            <w:tcW w:w="2061" w:type="dxa"/>
            <w:vAlign w:val="center"/>
          </w:tcPr>
          <w:p w14:paraId="62DCD8B7">
            <w:pPr>
              <w:rPr>
                <w:rFonts w:hint="eastAsia" w:ascii="宋体" w:hAnsi="宋体" w:eastAsia="宋体" w:cs="宋体"/>
                <w:sz w:val="21"/>
              </w:rPr>
            </w:pPr>
          </w:p>
        </w:tc>
        <w:tc>
          <w:tcPr>
            <w:tcW w:w="3245" w:type="dxa"/>
            <w:vAlign w:val="center"/>
          </w:tcPr>
          <w:p w14:paraId="72652E7F">
            <w:pPr>
              <w:pStyle w:val="21"/>
              <w:spacing w:before="64" w:line="219" w:lineRule="auto"/>
              <w:ind w:left="109"/>
              <w:rPr>
                <w:rFonts w:hint="eastAsia" w:ascii="宋体" w:hAnsi="宋体" w:eastAsia="宋体" w:cs="宋体"/>
              </w:rPr>
            </w:pPr>
            <w:r>
              <w:rPr>
                <w:rFonts w:hint="eastAsia" w:ascii="宋体" w:hAnsi="宋体" w:eastAsia="宋体" w:cs="宋体"/>
              </w:rPr>
              <w:t>HJ424 数字式复印（包括多功能）设备</w:t>
            </w:r>
          </w:p>
        </w:tc>
      </w:tr>
      <w:tr w14:paraId="0B0CF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534" w:type="dxa"/>
            <w:vAlign w:val="center"/>
          </w:tcPr>
          <w:p w14:paraId="5ABB28D5">
            <w:pPr>
              <w:pStyle w:val="21"/>
              <w:spacing w:before="94" w:line="183" w:lineRule="auto"/>
              <w:ind w:left="116"/>
              <w:rPr>
                <w:rFonts w:hint="eastAsia" w:ascii="宋体" w:hAnsi="宋体" w:eastAsia="宋体" w:cs="宋体"/>
              </w:rPr>
            </w:pPr>
            <w:r>
              <w:rPr>
                <w:rFonts w:hint="eastAsia" w:ascii="宋体" w:hAnsi="宋体" w:eastAsia="宋体" w:cs="宋体"/>
              </w:rPr>
              <w:t>6</w:t>
            </w:r>
          </w:p>
        </w:tc>
        <w:tc>
          <w:tcPr>
            <w:tcW w:w="1412" w:type="dxa"/>
            <w:vAlign w:val="center"/>
          </w:tcPr>
          <w:p w14:paraId="238F943C">
            <w:pPr>
              <w:pStyle w:val="21"/>
              <w:spacing w:before="66" w:line="283" w:lineRule="auto"/>
              <w:ind w:left="109" w:right="108" w:hanging="7"/>
              <w:rPr>
                <w:rFonts w:hint="eastAsia" w:ascii="宋体" w:hAnsi="宋体" w:eastAsia="宋体" w:cs="宋体"/>
              </w:rPr>
            </w:pPr>
            <w:r>
              <w:rPr>
                <w:rFonts w:hint="eastAsia" w:ascii="宋体" w:hAnsi="宋体" w:eastAsia="宋体" w:cs="宋体"/>
                <w:spacing w:val="-1"/>
              </w:rPr>
              <w:t>A020210</w:t>
            </w:r>
            <w:r>
              <w:rPr>
                <w:rFonts w:hint="eastAsia" w:ascii="宋体" w:hAnsi="宋体" w:eastAsia="宋体" w:cs="宋体"/>
                <w:spacing w:val="32"/>
              </w:rPr>
              <w:t xml:space="preserve"> </w:t>
            </w:r>
            <w:r>
              <w:rPr>
                <w:rFonts w:hint="eastAsia" w:ascii="宋体" w:hAnsi="宋体" w:eastAsia="宋体" w:cs="宋体"/>
                <w:spacing w:val="-1"/>
              </w:rPr>
              <w:t>文</w:t>
            </w:r>
            <w:r>
              <w:rPr>
                <w:rFonts w:hint="eastAsia" w:ascii="宋体" w:hAnsi="宋体" w:eastAsia="宋体" w:cs="宋体"/>
                <w:spacing w:val="-48"/>
              </w:rPr>
              <w:t xml:space="preserve"> </w:t>
            </w:r>
            <w:r>
              <w:rPr>
                <w:rFonts w:hint="eastAsia" w:ascii="宋体" w:hAnsi="宋体" w:eastAsia="宋体" w:cs="宋体"/>
                <w:spacing w:val="-1"/>
              </w:rPr>
              <w:t>印设</w:t>
            </w:r>
            <w:r>
              <w:rPr>
                <w:rFonts w:hint="eastAsia" w:ascii="宋体" w:hAnsi="宋体" w:eastAsia="宋体" w:cs="宋体"/>
              </w:rPr>
              <w:t xml:space="preserve"> 备</w:t>
            </w:r>
          </w:p>
        </w:tc>
        <w:tc>
          <w:tcPr>
            <w:tcW w:w="2447" w:type="dxa"/>
            <w:vAlign w:val="center"/>
          </w:tcPr>
          <w:p w14:paraId="17942586">
            <w:pPr>
              <w:pStyle w:val="21"/>
              <w:spacing w:before="65" w:line="219" w:lineRule="auto"/>
              <w:ind w:left="103"/>
              <w:rPr>
                <w:rFonts w:hint="eastAsia" w:ascii="宋体" w:hAnsi="宋体" w:eastAsia="宋体" w:cs="宋体"/>
              </w:rPr>
            </w:pPr>
            <w:r>
              <w:rPr>
                <w:rFonts w:hint="eastAsia" w:ascii="宋体" w:hAnsi="宋体" w:eastAsia="宋体" w:cs="宋体"/>
              </w:rPr>
              <w:t>A02021001 速印机</w:t>
            </w:r>
          </w:p>
        </w:tc>
        <w:tc>
          <w:tcPr>
            <w:tcW w:w="2061" w:type="dxa"/>
            <w:vAlign w:val="center"/>
          </w:tcPr>
          <w:p w14:paraId="303AD7B9">
            <w:pPr>
              <w:rPr>
                <w:rFonts w:hint="eastAsia" w:ascii="宋体" w:hAnsi="宋体" w:eastAsia="宋体" w:cs="宋体"/>
                <w:sz w:val="21"/>
              </w:rPr>
            </w:pPr>
          </w:p>
        </w:tc>
        <w:tc>
          <w:tcPr>
            <w:tcW w:w="3245" w:type="dxa"/>
            <w:vAlign w:val="center"/>
          </w:tcPr>
          <w:p w14:paraId="6A230928">
            <w:pPr>
              <w:pStyle w:val="21"/>
              <w:spacing w:before="65" w:line="219" w:lineRule="auto"/>
              <w:ind w:left="109"/>
              <w:rPr>
                <w:rFonts w:hint="eastAsia" w:ascii="宋体" w:hAnsi="宋体" w:eastAsia="宋体" w:cs="宋体"/>
              </w:rPr>
            </w:pPr>
            <w:r>
              <w:rPr>
                <w:rFonts w:hint="eastAsia" w:ascii="宋体" w:hAnsi="宋体" w:eastAsia="宋体" w:cs="宋体"/>
                <w:spacing w:val="-1"/>
              </w:rPr>
              <w:t>HJ472 数字式一体化速印机</w:t>
            </w:r>
          </w:p>
        </w:tc>
      </w:tr>
      <w:tr w14:paraId="5277B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9" w:hRule="atLeast"/>
        </w:trPr>
        <w:tc>
          <w:tcPr>
            <w:tcW w:w="534" w:type="dxa"/>
            <w:vAlign w:val="center"/>
          </w:tcPr>
          <w:p w14:paraId="6C9A0ED7">
            <w:pPr>
              <w:pStyle w:val="21"/>
              <w:spacing w:before="95" w:line="182" w:lineRule="auto"/>
              <w:ind w:left="119"/>
              <w:rPr>
                <w:rFonts w:hint="eastAsia" w:ascii="宋体" w:hAnsi="宋体" w:eastAsia="宋体" w:cs="宋体"/>
              </w:rPr>
            </w:pPr>
            <w:r>
              <w:rPr>
                <w:rFonts w:hint="eastAsia" w:ascii="宋体" w:hAnsi="宋体" w:eastAsia="宋体" w:cs="宋体"/>
              </w:rPr>
              <w:t>7</w:t>
            </w:r>
          </w:p>
        </w:tc>
        <w:tc>
          <w:tcPr>
            <w:tcW w:w="1412" w:type="dxa"/>
            <w:vAlign w:val="center"/>
          </w:tcPr>
          <w:p w14:paraId="4C5701EF">
            <w:pPr>
              <w:pStyle w:val="21"/>
              <w:spacing w:before="67" w:line="301" w:lineRule="auto"/>
              <w:ind w:left="109" w:right="32" w:hanging="7"/>
              <w:rPr>
                <w:rFonts w:hint="eastAsia" w:ascii="宋体" w:hAnsi="宋体" w:eastAsia="宋体" w:cs="宋体"/>
              </w:rPr>
            </w:pPr>
            <w:r>
              <w:rPr>
                <w:rFonts w:hint="eastAsia" w:ascii="宋体" w:hAnsi="宋体" w:eastAsia="宋体" w:cs="宋体"/>
                <w:spacing w:val="3"/>
              </w:rPr>
              <w:t>A020301</w:t>
            </w:r>
            <w:r>
              <w:rPr>
                <w:rFonts w:hint="eastAsia" w:ascii="宋体" w:hAnsi="宋体" w:eastAsia="宋体" w:cs="宋体"/>
                <w:spacing w:val="34"/>
              </w:rPr>
              <w:t xml:space="preserve"> </w:t>
            </w:r>
            <w:r>
              <w:rPr>
                <w:rFonts w:hint="eastAsia" w:ascii="宋体" w:hAnsi="宋体" w:eastAsia="宋体" w:cs="宋体"/>
                <w:spacing w:val="3"/>
              </w:rPr>
              <w:t>载货汽</w:t>
            </w:r>
            <w:r>
              <w:rPr>
                <w:rFonts w:hint="eastAsia" w:ascii="宋体" w:hAnsi="宋体" w:eastAsia="宋体" w:cs="宋体"/>
              </w:rPr>
              <w:t xml:space="preserve">  </w:t>
            </w:r>
            <w:r>
              <w:rPr>
                <w:rFonts w:hint="eastAsia" w:ascii="宋体" w:hAnsi="宋体" w:eastAsia="宋体" w:cs="宋体"/>
                <w:spacing w:val="-6"/>
              </w:rPr>
              <w:t>车（含自卸汽车）</w:t>
            </w:r>
          </w:p>
        </w:tc>
        <w:tc>
          <w:tcPr>
            <w:tcW w:w="2447" w:type="dxa"/>
            <w:vAlign w:val="center"/>
          </w:tcPr>
          <w:p w14:paraId="7198AE11">
            <w:pPr>
              <w:rPr>
                <w:rFonts w:hint="eastAsia" w:ascii="宋体" w:hAnsi="宋体" w:eastAsia="宋体" w:cs="宋体"/>
                <w:sz w:val="21"/>
              </w:rPr>
            </w:pPr>
          </w:p>
        </w:tc>
        <w:tc>
          <w:tcPr>
            <w:tcW w:w="2061" w:type="dxa"/>
            <w:vAlign w:val="center"/>
          </w:tcPr>
          <w:p w14:paraId="72F24A5A">
            <w:pPr>
              <w:rPr>
                <w:rFonts w:hint="eastAsia" w:ascii="宋体" w:hAnsi="宋体" w:eastAsia="宋体" w:cs="宋体"/>
                <w:sz w:val="21"/>
              </w:rPr>
            </w:pPr>
          </w:p>
        </w:tc>
        <w:tc>
          <w:tcPr>
            <w:tcW w:w="3245" w:type="dxa"/>
            <w:vAlign w:val="center"/>
          </w:tcPr>
          <w:p w14:paraId="21864060">
            <w:pPr>
              <w:pStyle w:val="21"/>
              <w:spacing w:before="65" w:line="219" w:lineRule="auto"/>
              <w:ind w:left="109"/>
              <w:rPr>
                <w:rFonts w:hint="eastAsia" w:ascii="宋体" w:hAnsi="宋体" w:eastAsia="宋体" w:cs="宋体"/>
              </w:rPr>
            </w:pPr>
            <w:r>
              <w:rPr>
                <w:rFonts w:hint="eastAsia" w:ascii="宋体" w:hAnsi="宋体" w:eastAsia="宋体" w:cs="宋体"/>
                <w:spacing w:val="-1"/>
              </w:rPr>
              <w:t>HJ2532</w:t>
            </w:r>
            <w:r>
              <w:rPr>
                <w:rFonts w:hint="eastAsia" w:ascii="宋体" w:hAnsi="宋体" w:eastAsia="宋体" w:cs="宋体"/>
                <w:spacing w:val="-35"/>
              </w:rPr>
              <w:t xml:space="preserve"> </w:t>
            </w:r>
            <w:r>
              <w:rPr>
                <w:rFonts w:hint="eastAsia" w:ascii="宋体" w:hAnsi="宋体" w:eastAsia="宋体" w:cs="宋体"/>
                <w:spacing w:val="-1"/>
              </w:rPr>
              <w:t>轻型汽车</w:t>
            </w:r>
          </w:p>
        </w:tc>
      </w:tr>
      <w:tr w14:paraId="312D8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534" w:type="dxa"/>
            <w:vMerge w:val="restart"/>
            <w:tcBorders>
              <w:bottom w:val="nil"/>
            </w:tcBorders>
            <w:vAlign w:val="center"/>
          </w:tcPr>
          <w:p w14:paraId="31A7C8A3">
            <w:pPr>
              <w:pStyle w:val="21"/>
              <w:spacing w:before="95" w:line="183" w:lineRule="auto"/>
              <w:ind w:left="115"/>
              <w:rPr>
                <w:rFonts w:hint="eastAsia" w:ascii="宋体" w:hAnsi="宋体" w:eastAsia="宋体" w:cs="宋体"/>
              </w:rPr>
            </w:pPr>
            <w:r>
              <w:rPr>
                <w:rFonts w:hint="eastAsia" w:ascii="宋体" w:hAnsi="宋体" w:eastAsia="宋体" w:cs="宋体"/>
              </w:rPr>
              <w:t>8</w:t>
            </w:r>
          </w:p>
        </w:tc>
        <w:tc>
          <w:tcPr>
            <w:tcW w:w="1412" w:type="dxa"/>
            <w:vMerge w:val="restart"/>
            <w:tcBorders>
              <w:bottom w:val="nil"/>
            </w:tcBorders>
            <w:vAlign w:val="center"/>
          </w:tcPr>
          <w:p w14:paraId="67B205D6">
            <w:pPr>
              <w:pStyle w:val="21"/>
              <w:spacing w:before="65" w:line="307" w:lineRule="auto"/>
              <w:ind w:left="112" w:right="108" w:hanging="10"/>
              <w:rPr>
                <w:rFonts w:hint="eastAsia" w:ascii="宋体" w:hAnsi="宋体" w:eastAsia="宋体" w:cs="宋体"/>
              </w:rPr>
            </w:pPr>
            <w:r>
              <w:rPr>
                <w:rFonts w:hint="eastAsia" w:ascii="宋体" w:hAnsi="宋体" w:eastAsia="宋体" w:cs="宋体"/>
                <w:spacing w:val="3"/>
              </w:rPr>
              <w:t>A020305</w:t>
            </w:r>
            <w:r>
              <w:rPr>
                <w:rFonts w:hint="eastAsia" w:ascii="宋体" w:hAnsi="宋体" w:eastAsia="宋体" w:cs="宋体"/>
                <w:spacing w:val="34"/>
              </w:rPr>
              <w:t xml:space="preserve"> </w:t>
            </w:r>
            <w:r>
              <w:rPr>
                <w:rFonts w:hint="eastAsia" w:ascii="宋体" w:hAnsi="宋体" w:eastAsia="宋体" w:cs="宋体"/>
                <w:spacing w:val="3"/>
              </w:rPr>
              <w:t>乘用车</w:t>
            </w:r>
            <w:r>
              <w:rPr>
                <w:rFonts w:hint="eastAsia" w:ascii="宋体" w:hAnsi="宋体" w:eastAsia="宋体" w:cs="宋体"/>
              </w:rPr>
              <w:t xml:space="preserve"> </w:t>
            </w:r>
            <w:r>
              <w:rPr>
                <w:rFonts w:hint="eastAsia" w:ascii="宋体" w:hAnsi="宋体" w:eastAsia="宋体" w:cs="宋体"/>
                <w:spacing w:val="-3"/>
              </w:rPr>
              <w:t>（轿车）</w:t>
            </w:r>
          </w:p>
        </w:tc>
        <w:tc>
          <w:tcPr>
            <w:tcW w:w="2447" w:type="dxa"/>
            <w:vAlign w:val="center"/>
          </w:tcPr>
          <w:p w14:paraId="679E86E8">
            <w:pPr>
              <w:pStyle w:val="21"/>
              <w:spacing w:before="66" w:line="220" w:lineRule="auto"/>
              <w:ind w:left="103"/>
              <w:rPr>
                <w:rFonts w:hint="eastAsia" w:ascii="宋体" w:hAnsi="宋体" w:eastAsia="宋体" w:cs="宋体"/>
              </w:rPr>
            </w:pPr>
            <w:r>
              <w:rPr>
                <w:rFonts w:hint="eastAsia" w:ascii="宋体" w:hAnsi="宋体" w:eastAsia="宋体" w:cs="宋体"/>
              </w:rPr>
              <w:t>A02030501 轿车</w:t>
            </w:r>
          </w:p>
        </w:tc>
        <w:tc>
          <w:tcPr>
            <w:tcW w:w="2061" w:type="dxa"/>
            <w:vAlign w:val="center"/>
          </w:tcPr>
          <w:p w14:paraId="11D145E1">
            <w:pPr>
              <w:rPr>
                <w:rFonts w:hint="eastAsia" w:ascii="宋体" w:hAnsi="宋体" w:eastAsia="宋体" w:cs="宋体"/>
                <w:sz w:val="21"/>
              </w:rPr>
            </w:pPr>
          </w:p>
        </w:tc>
        <w:tc>
          <w:tcPr>
            <w:tcW w:w="3245" w:type="dxa"/>
            <w:vAlign w:val="center"/>
          </w:tcPr>
          <w:p w14:paraId="19CBA7B2">
            <w:pPr>
              <w:pStyle w:val="21"/>
              <w:spacing w:before="66" w:line="219" w:lineRule="auto"/>
              <w:ind w:left="109"/>
              <w:rPr>
                <w:rFonts w:hint="eastAsia" w:ascii="宋体" w:hAnsi="宋体" w:eastAsia="宋体" w:cs="宋体"/>
              </w:rPr>
            </w:pPr>
            <w:r>
              <w:rPr>
                <w:rFonts w:hint="eastAsia" w:ascii="宋体" w:hAnsi="宋体" w:eastAsia="宋体" w:cs="宋体"/>
                <w:spacing w:val="-1"/>
              </w:rPr>
              <w:t>HJ2532</w:t>
            </w:r>
            <w:r>
              <w:rPr>
                <w:rFonts w:hint="eastAsia" w:ascii="宋体" w:hAnsi="宋体" w:eastAsia="宋体" w:cs="宋体"/>
                <w:spacing w:val="-35"/>
              </w:rPr>
              <w:t xml:space="preserve"> </w:t>
            </w:r>
            <w:r>
              <w:rPr>
                <w:rFonts w:hint="eastAsia" w:ascii="宋体" w:hAnsi="宋体" w:eastAsia="宋体" w:cs="宋体"/>
                <w:spacing w:val="-1"/>
              </w:rPr>
              <w:t>轻型汽车</w:t>
            </w:r>
          </w:p>
        </w:tc>
      </w:tr>
      <w:tr w14:paraId="3E62F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4" w:type="dxa"/>
            <w:vMerge w:val="continue"/>
            <w:tcBorders>
              <w:top w:val="nil"/>
            </w:tcBorders>
            <w:vAlign w:val="top"/>
          </w:tcPr>
          <w:p w14:paraId="6845423F">
            <w:pPr>
              <w:rPr>
                <w:rFonts w:hint="eastAsia" w:ascii="宋体" w:hAnsi="宋体" w:eastAsia="宋体" w:cs="宋体"/>
                <w:sz w:val="21"/>
              </w:rPr>
            </w:pPr>
          </w:p>
        </w:tc>
        <w:tc>
          <w:tcPr>
            <w:tcW w:w="1412" w:type="dxa"/>
            <w:vMerge w:val="continue"/>
            <w:tcBorders>
              <w:top w:val="nil"/>
            </w:tcBorders>
            <w:vAlign w:val="top"/>
          </w:tcPr>
          <w:p w14:paraId="2FB64D33">
            <w:pPr>
              <w:rPr>
                <w:rFonts w:hint="eastAsia" w:ascii="宋体" w:hAnsi="宋体" w:eastAsia="宋体" w:cs="宋体"/>
                <w:sz w:val="21"/>
              </w:rPr>
            </w:pPr>
          </w:p>
        </w:tc>
        <w:tc>
          <w:tcPr>
            <w:tcW w:w="2447" w:type="dxa"/>
            <w:vAlign w:val="top"/>
          </w:tcPr>
          <w:p w14:paraId="4F3AEC1F">
            <w:pPr>
              <w:pStyle w:val="21"/>
              <w:spacing w:before="66" w:line="220" w:lineRule="auto"/>
              <w:ind w:left="103"/>
              <w:rPr>
                <w:rFonts w:hint="eastAsia" w:ascii="宋体" w:hAnsi="宋体" w:eastAsia="宋体" w:cs="宋体"/>
              </w:rPr>
            </w:pPr>
            <w:r>
              <w:rPr>
                <w:rFonts w:hint="eastAsia" w:ascii="宋体" w:hAnsi="宋体" w:eastAsia="宋体" w:cs="宋体"/>
                <w:spacing w:val="-1"/>
              </w:rPr>
              <w:t>A02030599</w:t>
            </w:r>
            <w:r>
              <w:rPr>
                <w:rFonts w:hint="eastAsia" w:ascii="宋体" w:hAnsi="宋体" w:eastAsia="宋体" w:cs="宋体"/>
                <w:spacing w:val="-28"/>
              </w:rPr>
              <w:t xml:space="preserve"> </w:t>
            </w:r>
            <w:r>
              <w:rPr>
                <w:rFonts w:hint="eastAsia" w:ascii="宋体" w:hAnsi="宋体" w:eastAsia="宋体" w:cs="宋体"/>
                <w:spacing w:val="-1"/>
              </w:rPr>
              <w:t>其他乘用车（轿车）</w:t>
            </w:r>
          </w:p>
        </w:tc>
        <w:tc>
          <w:tcPr>
            <w:tcW w:w="2061" w:type="dxa"/>
            <w:vAlign w:val="top"/>
          </w:tcPr>
          <w:p w14:paraId="5A765B49">
            <w:pPr>
              <w:rPr>
                <w:rFonts w:hint="eastAsia" w:ascii="宋体" w:hAnsi="宋体" w:eastAsia="宋体" w:cs="宋体"/>
                <w:sz w:val="21"/>
              </w:rPr>
            </w:pPr>
          </w:p>
        </w:tc>
        <w:tc>
          <w:tcPr>
            <w:tcW w:w="3245" w:type="dxa"/>
            <w:vAlign w:val="top"/>
          </w:tcPr>
          <w:p w14:paraId="528C7435">
            <w:pPr>
              <w:pStyle w:val="21"/>
              <w:spacing w:before="66" w:line="219" w:lineRule="auto"/>
              <w:ind w:left="109"/>
              <w:rPr>
                <w:rFonts w:hint="eastAsia" w:ascii="宋体" w:hAnsi="宋体" w:eastAsia="宋体" w:cs="宋体"/>
              </w:rPr>
            </w:pPr>
            <w:r>
              <w:rPr>
                <w:rFonts w:hint="eastAsia" w:ascii="宋体" w:hAnsi="宋体" w:eastAsia="宋体" w:cs="宋体"/>
                <w:spacing w:val="-1"/>
              </w:rPr>
              <w:t>HJ2532</w:t>
            </w:r>
            <w:r>
              <w:rPr>
                <w:rFonts w:hint="eastAsia" w:ascii="宋体" w:hAnsi="宋体" w:eastAsia="宋体" w:cs="宋体"/>
                <w:spacing w:val="-35"/>
              </w:rPr>
              <w:t xml:space="preserve"> </w:t>
            </w:r>
            <w:r>
              <w:rPr>
                <w:rFonts w:hint="eastAsia" w:ascii="宋体" w:hAnsi="宋体" w:eastAsia="宋体" w:cs="宋体"/>
                <w:spacing w:val="-1"/>
              </w:rPr>
              <w:t>轻型汽车</w:t>
            </w:r>
          </w:p>
        </w:tc>
      </w:tr>
      <w:tr w14:paraId="1284E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534" w:type="dxa"/>
            <w:vAlign w:val="top"/>
          </w:tcPr>
          <w:p w14:paraId="3A51B6A9">
            <w:pPr>
              <w:pStyle w:val="21"/>
              <w:spacing w:before="94" w:line="183" w:lineRule="auto"/>
              <w:ind w:left="115"/>
              <w:rPr>
                <w:rFonts w:hint="eastAsia" w:ascii="宋体" w:hAnsi="宋体" w:eastAsia="宋体" w:cs="宋体"/>
              </w:rPr>
            </w:pPr>
            <w:r>
              <w:rPr>
                <w:rFonts w:hint="eastAsia" w:ascii="宋体" w:hAnsi="宋体" w:eastAsia="宋体" w:cs="宋体"/>
              </w:rPr>
              <w:t>9</w:t>
            </w:r>
          </w:p>
        </w:tc>
        <w:tc>
          <w:tcPr>
            <w:tcW w:w="1412" w:type="dxa"/>
            <w:vAlign w:val="top"/>
          </w:tcPr>
          <w:p w14:paraId="2DB0D844">
            <w:pPr>
              <w:pStyle w:val="21"/>
              <w:spacing w:before="66" w:line="220" w:lineRule="auto"/>
              <w:ind w:left="102"/>
              <w:rPr>
                <w:rFonts w:hint="eastAsia" w:ascii="宋体" w:hAnsi="宋体" w:eastAsia="宋体" w:cs="宋体"/>
              </w:rPr>
            </w:pPr>
            <w:r>
              <w:rPr>
                <w:rFonts w:hint="eastAsia" w:ascii="宋体" w:hAnsi="宋体" w:eastAsia="宋体" w:cs="宋体"/>
                <w:spacing w:val="-1"/>
              </w:rPr>
              <w:t>A020306</w:t>
            </w:r>
            <w:r>
              <w:rPr>
                <w:rFonts w:hint="eastAsia" w:ascii="宋体" w:hAnsi="宋体" w:eastAsia="宋体" w:cs="宋体"/>
                <w:spacing w:val="-33"/>
              </w:rPr>
              <w:t xml:space="preserve"> </w:t>
            </w:r>
            <w:r>
              <w:rPr>
                <w:rFonts w:hint="eastAsia" w:ascii="宋体" w:hAnsi="宋体" w:eastAsia="宋体" w:cs="宋体"/>
                <w:spacing w:val="-1"/>
              </w:rPr>
              <w:t>客车</w:t>
            </w:r>
          </w:p>
        </w:tc>
        <w:tc>
          <w:tcPr>
            <w:tcW w:w="2447" w:type="dxa"/>
            <w:vAlign w:val="top"/>
          </w:tcPr>
          <w:p w14:paraId="220B7F15">
            <w:pPr>
              <w:pStyle w:val="21"/>
              <w:spacing w:before="66" w:line="220" w:lineRule="auto"/>
              <w:ind w:left="103"/>
              <w:rPr>
                <w:rFonts w:hint="eastAsia" w:ascii="宋体" w:hAnsi="宋体" w:eastAsia="宋体" w:cs="宋体"/>
              </w:rPr>
            </w:pPr>
            <w:r>
              <w:rPr>
                <w:rFonts w:hint="eastAsia" w:ascii="宋体" w:hAnsi="宋体" w:eastAsia="宋体" w:cs="宋体"/>
                <w:spacing w:val="-1"/>
              </w:rPr>
              <w:t>A02030601</w:t>
            </w:r>
            <w:r>
              <w:rPr>
                <w:rFonts w:hint="eastAsia" w:ascii="宋体" w:hAnsi="宋体" w:eastAsia="宋体" w:cs="宋体"/>
                <w:spacing w:val="-30"/>
              </w:rPr>
              <w:t xml:space="preserve"> </w:t>
            </w:r>
            <w:r>
              <w:rPr>
                <w:rFonts w:hint="eastAsia" w:ascii="宋体" w:hAnsi="宋体" w:eastAsia="宋体" w:cs="宋体"/>
                <w:spacing w:val="-1"/>
              </w:rPr>
              <w:t>小型客车</w:t>
            </w:r>
          </w:p>
        </w:tc>
        <w:tc>
          <w:tcPr>
            <w:tcW w:w="2061" w:type="dxa"/>
            <w:vAlign w:val="top"/>
          </w:tcPr>
          <w:p w14:paraId="0FA97273">
            <w:pPr>
              <w:rPr>
                <w:rFonts w:hint="eastAsia" w:ascii="宋体" w:hAnsi="宋体" w:eastAsia="宋体" w:cs="宋体"/>
                <w:sz w:val="21"/>
              </w:rPr>
            </w:pPr>
          </w:p>
        </w:tc>
        <w:tc>
          <w:tcPr>
            <w:tcW w:w="3245" w:type="dxa"/>
            <w:vAlign w:val="top"/>
          </w:tcPr>
          <w:p w14:paraId="013E0D73">
            <w:pPr>
              <w:pStyle w:val="21"/>
              <w:spacing w:before="66" w:line="219" w:lineRule="auto"/>
              <w:ind w:left="109"/>
              <w:rPr>
                <w:rFonts w:hint="eastAsia" w:ascii="宋体" w:hAnsi="宋体" w:eastAsia="宋体" w:cs="宋体"/>
              </w:rPr>
            </w:pPr>
            <w:r>
              <w:rPr>
                <w:rFonts w:hint="eastAsia" w:ascii="宋体" w:hAnsi="宋体" w:eastAsia="宋体" w:cs="宋体"/>
                <w:spacing w:val="-1"/>
              </w:rPr>
              <w:t>HJ2532</w:t>
            </w:r>
            <w:r>
              <w:rPr>
                <w:rFonts w:hint="eastAsia" w:ascii="宋体" w:hAnsi="宋体" w:eastAsia="宋体" w:cs="宋体"/>
                <w:spacing w:val="-35"/>
              </w:rPr>
              <w:t xml:space="preserve"> </w:t>
            </w:r>
            <w:r>
              <w:rPr>
                <w:rFonts w:hint="eastAsia" w:ascii="宋体" w:hAnsi="宋体" w:eastAsia="宋体" w:cs="宋体"/>
                <w:spacing w:val="-1"/>
              </w:rPr>
              <w:t>轻型汽车</w:t>
            </w:r>
          </w:p>
        </w:tc>
      </w:tr>
      <w:tr w14:paraId="521F4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534" w:type="dxa"/>
            <w:vAlign w:val="top"/>
          </w:tcPr>
          <w:p w14:paraId="2417A9CD">
            <w:pPr>
              <w:pStyle w:val="21"/>
              <w:spacing w:before="94" w:line="184" w:lineRule="auto"/>
              <w:ind w:left="128"/>
              <w:rPr>
                <w:rFonts w:hint="eastAsia" w:ascii="宋体" w:hAnsi="宋体" w:eastAsia="宋体" w:cs="宋体"/>
              </w:rPr>
            </w:pPr>
            <w:r>
              <w:rPr>
                <w:rFonts w:hint="eastAsia" w:ascii="宋体" w:hAnsi="宋体" w:eastAsia="宋体" w:cs="宋体"/>
                <w:spacing w:val="-10"/>
              </w:rPr>
              <w:t>10</w:t>
            </w:r>
          </w:p>
        </w:tc>
        <w:tc>
          <w:tcPr>
            <w:tcW w:w="1412" w:type="dxa"/>
            <w:vAlign w:val="top"/>
          </w:tcPr>
          <w:p w14:paraId="41534941">
            <w:pPr>
              <w:pStyle w:val="21"/>
              <w:spacing w:before="66" w:line="283" w:lineRule="auto"/>
              <w:ind w:left="106" w:right="108" w:hanging="4"/>
              <w:rPr>
                <w:rFonts w:hint="eastAsia" w:ascii="宋体" w:hAnsi="宋体" w:eastAsia="宋体" w:cs="宋体"/>
              </w:rPr>
            </w:pPr>
            <w:r>
              <w:rPr>
                <w:rFonts w:hint="eastAsia" w:ascii="宋体" w:hAnsi="宋体" w:eastAsia="宋体" w:cs="宋体"/>
                <w:spacing w:val="3"/>
              </w:rPr>
              <w:t>A020307</w:t>
            </w:r>
            <w:r>
              <w:rPr>
                <w:rFonts w:hint="eastAsia" w:ascii="宋体" w:hAnsi="宋体" w:eastAsia="宋体" w:cs="宋体"/>
                <w:spacing w:val="34"/>
              </w:rPr>
              <w:t xml:space="preserve"> </w:t>
            </w:r>
            <w:r>
              <w:rPr>
                <w:rFonts w:hint="eastAsia" w:ascii="宋体" w:hAnsi="宋体" w:eastAsia="宋体" w:cs="宋体"/>
                <w:spacing w:val="3"/>
              </w:rPr>
              <w:t>专用车</w:t>
            </w:r>
            <w:r>
              <w:rPr>
                <w:rFonts w:hint="eastAsia" w:ascii="宋体" w:hAnsi="宋体" w:eastAsia="宋体" w:cs="宋体"/>
              </w:rPr>
              <w:t xml:space="preserve"> 辆</w:t>
            </w:r>
          </w:p>
        </w:tc>
        <w:tc>
          <w:tcPr>
            <w:tcW w:w="2447" w:type="dxa"/>
            <w:vAlign w:val="top"/>
          </w:tcPr>
          <w:p w14:paraId="35E65F39">
            <w:pPr>
              <w:pStyle w:val="21"/>
              <w:spacing w:before="66" w:line="220" w:lineRule="auto"/>
              <w:ind w:left="103"/>
              <w:rPr>
                <w:rFonts w:hint="eastAsia" w:ascii="宋体" w:hAnsi="宋体" w:eastAsia="宋体" w:cs="宋体"/>
              </w:rPr>
            </w:pPr>
            <w:r>
              <w:rPr>
                <w:rFonts w:hint="eastAsia" w:ascii="宋体" w:hAnsi="宋体" w:eastAsia="宋体" w:cs="宋体"/>
                <w:spacing w:val="-1"/>
              </w:rPr>
              <w:t>A02030799</w:t>
            </w:r>
            <w:r>
              <w:rPr>
                <w:rFonts w:hint="eastAsia" w:ascii="宋体" w:hAnsi="宋体" w:eastAsia="宋体" w:cs="宋体"/>
                <w:spacing w:val="-30"/>
              </w:rPr>
              <w:t xml:space="preserve"> </w:t>
            </w:r>
            <w:r>
              <w:rPr>
                <w:rFonts w:hint="eastAsia" w:ascii="宋体" w:hAnsi="宋体" w:eastAsia="宋体" w:cs="宋体"/>
                <w:spacing w:val="-1"/>
              </w:rPr>
              <w:t>其他专用汽车</w:t>
            </w:r>
          </w:p>
        </w:tc>
        <w:tc>
          <w:tcPr>
            <w:tcW w:w="2061" w:type="dxa"/>
            <w:vAlign w:val="top"/>
          </w:tcPr>
          <w:p w14:paraId="73621A32">
            <w:pPr>
              <w:rPr>
                <w:rFonts w:hint="eastAsia" w:ascii="宋体" w:hAnsi="宋体" w:eastAsia="宋体" w:cs="宋体"/>
                <w:sz w:val="21"/>
              </w:rPr>
            </w:pPr>
          </w:p>
        </w:tc>
        <w:tc>
          <w:tcPr>
            <w:tcW w:w="3245" w:type="dxa"/>
            <w:vAlign w:val="top"/>
          </w:tcPr>
          <w:p w14:paraId="371DEFF4">
            <w:pPr>
              <w:pStyle w:val="21"/>
              <w:spacing w:before="66" w:line="219" w:lineRule="auto"/>
              <w:ind w:left="109"/>
              <w:rPr>
                <w:rFonts w:hint="eastAsia" w:ascii="宋体" w:hAnsi="宋体" w:eastAsia="宋体" w:cs="宋体"/>
              </w:rPr>
            </w:pPr>
            <w:r>
              <w:rPr>
                <w:rFonts w:hint="eastAsia" w:ascii="宋体" w:hAnsi="宋体" w:eastAsia="宋体" w:cs="宋体"/>
                <w:spacing w:val="-1"/>
              </w:rPr>
              <w:t>HJ2532</w:t>
            </w:r>
            <w:r>
              <w:rPr>
                <w:rFonts w:hint="eastAsia" w:ascii="宋体" w:hAnsi="宋体" w:eastAsia="宋体" w:cs="宋体"/>
                <w:spacing w:val="-35"/>
              </w:rPr>
              <w:t xml:space="preserve"> </w:t>
            </w:r>
            <w:r>
              <w:rPr>
                <w:rFonts w:hint="eastAsia" w:ascii="宋体" w:hAnsi="宋体" w:eastAsia="宋体" w:cs="宋体"/>
                <w:spacing w:val="-1"/>
              </w:rPr>
              <w:t>轻型汽车</w:t>
            </w:r>
          </w:p>
        </w:tc>
      </w:tr>
      <w:tr w14:paraId="5CB4F5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34" w:type="dxa"/>
            <w:vMerge w:val="restart"/>
            <w:tcBorders>
              <w:bottom w:val="nil"/>
            </w:tcBorders>
            <w:vAlign w:val="top"/>
          </w:tcPr>
          <w:p w14:paraId="246BD7E4">
            <w:pPr>
              <w:pStyle w:val="21"/>
              <w:spacing w:before="97" w:line="184" w:lineRule="auto"/>
              <w:ind w:left="128"/>
              <w:rPr>
                <w:rFonts w:hint="eastAsia" w:ascii="宋体" w:hAnsi="宋体" w:eastAsia="宋体" w:cs="宋体"/>
              </w:rPr>
            </w:pPr>
            <w:r>
              <w:rPr>
                <w:rFonts w:hint="eastAsia" w:ascii="宋体" w:hAnsi="宋体" w:eastAsia="宋体" w:cs="宋体"/>
                <w:spacing w:val="-10"/>
              </w:rPr>
              <w:t>11</w:t>
            </w:r>
          </w:p>
        </w:tc>
        <w:tc>
          <w:tcPr>
            <w:tcW w:w="1412" w:type="dxa"/>
            <w:vMerge w:val="restart"/>
            <w:tcBorders>
              <w:bottom w:val="nil"/>
            </w:tcBorders>
            <w:vAlign w:val="top"/>
          </w:tcPr>
          <w:p w14:paraId="3192B8F4">
            <w:pPr>
              <w:pStyle w:val="21"/>
              <w:spacing w:before="70" w:line="307" w:lineRule="auto"/>
              <w:ind w:left="109" w:right="108" w:hanging="7"/>
              <w:rPr>
                <w:rFonts w:hint="eastAsia" w:ascii="宋体" w:hAnsi="宋体" w:eastAsia="宋体" w:cs="宋体"/>
              </w:rPr>
            </w:pPr>
            <w:r>
              <w:rPr>
                <w:rFonts w:hint="eastAsia" w:ascii="宋体" w:hAnsi="宋体" w:eastAsia="宋体" w:cs="宋体"/>
                <w:spacing w:val="3"/>
              </w:rPr>
              <w:t>A020523</w:t>
            </w:r>
            <w:r>
              <w:rPr>
                <w:rFonts w:hint="eastAsia" w:ascii="宋体" w:hAnsi="宋体" w:eastAsia="宋体" w:cs="宋体"/>
                <w:spacing w:val="34"/>
              </w:rPr>
              <w:t xml:space="preserve"> </w:t>
            </w:r>
            <w:r>
              <w:rPr>
                <w:rFonts w:hint="eastAsia" w:ascii="宋体" w:hAnsi="宋体" w:eastAsia="宋体" w:cs="宋体"/>
                <w:spacing w:val="3"/>
              </w:rPr>
              <w:t>制冷空</w:t>
            </w:r>
            <w:r>
              <w:rPr>
                <w:rFonts w:hint="eastAsia" w:ascii="宋体" w:hAnsi="宋体" w:eastAsia="宋体" w:cs="宋体"/>
              </w:rPr>
              <w:t xml:space="preserve"> </w:t>
            </w:r>
            <w:r>
              <w:rPr>
                <w:rFonts w:hint="eastAsia" w:ascii="宋体" w:hAnsi="宋体" w:eastAsia="宋体" w:cs="宋体"/>
                <w:spacing w:val="-2"/>
              </w:rPr>
              <w:t>调设备</w:t>
            </w:r>
          </w:p>
        </w:tc>
        <w:tc>
          <w:tcPr>
            <w:tcW w:w="2447" w:type="dxa"/>
            <w:vAlign w:val="top"/>
          </w:tcPr>
          <w:p w14:paraId="22D61069">
            <w:pPr>
              <w:pStyle w:val="21"/>
              <w:spacing w:before="70" w:line="219" w:lineRule="auto"/>
              <w:ind w:left="103"/>
              <w:rPr>
                <w:rFonts w:hint="eastAsia" w:ascii="宋体" w:hAnsi="宋体" w:eastAsia="宋体" w:cs="宋体"/>
              </w:rPr>
            </w:pPr>
            <w:r>
              <w:rPr>
                <w:rFonts w:hint="eastAsia" w:ascii="宋体" w:hAnsi="宋体" w:eastAsia="宋体" w:cs="宋体"/>
              </w:rPr>
              <w:t>A02052301 制冷压缩机</w:t>
            </w:r>
          </w:p>
        </w:tc>
        <w:tc>
          <w:tcPr>
            <w:tcW w:w="2061" w:type="dxa"/>
            <w:vAlign w:val="top"/>
          </w:tcPr>
          <w:p w14:paraId="2BE6AE95">
            <w:pPr>
              <w:rPr>
                <w:rFonts w:hint="eastAsia" w:ascii="宋体" w:hAnsi="宋体" w:eastAsia="宋体" w:cs="宋体"/>
                <w:sz w:val="21"/>
              </w:rPr>
            </w:pPr>
          </w:p>
        </w:tc>
        <w:tc>
          <w:tcPr>
            <w:tcW w:w="3245" w:type="dxa"/>
            <w:vAlign w:val="top"/>
          </w:tcPr>
          <w:p w14:paraId="7CB86B19">
            <w:pPr>
              <w:pStyle w:val="21"/>
              <w:spacing w:before="69" w:line="219" w:lineRule="auto"/>
              <w:ind w:left="109"/>
              <w:rPr>
                <w:rFonts w:hint="eastAsia" w:ascii="宋体" w:hAnsi="宋体" w:eastAsia="宋体" w:cs="宋体"/>
              </w:rPr>
            </w:pPr>
            <w:r>
              <w:rPr>
                <w:rFonts w:hint="eastAsia" w:ascii="宋体" w:hAnsi="宋体" w:eastAsia="宋体" w:cs="宋体"/>
                <w:spacing w:val="-1"/>
              </w:rPr>
              <w:t>HJ2531</w:t>
            </w:r>
            <w:r>
              <w:rPr>
                <w:rFonts w:hint="eastAsia" w:ascii="宋体" w:hAnsi="宋体" w:eastAsia="宋体" w:cs="宋体"/>
                <w:spacing w:val="-32"/>
              </w:rPr>
              <w:t xml:space="preserve"> </w:t>
            </w:r>
            <w:r>
              <w:rPr>
                <w:rFonts w:hint="eastAsia" w:ascii="宋体" w:hAnsi="宋体" w:eastAsia="宋体" w:cs="宋体"/>
                <w:spacing w:val="-1"/>
              </w:rPr>
              <w:t>工商用制冷设备</w:t>
            </w:r>
          </w:p>
        </w:tc>
      </w:tr>
      <w:tr w14:paraId="7369F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534" w:type="dxa"/>
            <w:vMerge w:val="continue"/>
            <w:tcBorders>
              <w:top w:val="nil"/>
              <w:bottom w:val="nil"/>
            </w:tcBorders>
            <w:vAlign w:val="top"/>
          </w:tcPr>
          <w:p w14:paraId="1AFD8A03">
            <w:pPr>
              <w:rPr>
                <w:rFonts w:hint="eastAsia" w:ascii="宋体" w:hAnsi="宋体" w:eastAsia="宋体" w:cs="宋体"/>
                <w:sz w:val="21"/>
              </w:rPr>
            </w:pPr>
          </w:p>
        </w:tc>
        <w:tc>
          <w:tcPr>
            <w:tcW w:w="1412" w:type="dxa"/>
            <w:vMerge w:val="continue"/>
            <w:tcBorders>
              <w:top w:val="nil"/>
              <w:bottom w:val="nil"/>
            </w:tcBorders>
            <w:vAlign w:val="top"/>
          </w:tcPr>
          <w:p w14:paraId="6118D900">
            <w:pPr>
              <w:rPr>
                <w:rFonts w:hint="eastAsia" w:ascii="宋体" w:hAnsi="宋体" w:eastAsia="宋体" w:cs="宋体"/>
                <w:sz w:val="21"/>
              </w:rPr>
            </w:pPr>
          </w:p>
        </w:tc>
        <w:tc>
          <w:tcPr>
            <w:tcW w:w="2447" w:type="dxa"/>
            <w:vAlign w:val="top"/>
          </w:tcPr>
          <w:p w14:paraId="633FB4B3">
            <w:pPr>
              <w:pStyle w:val="21"/>
              <w:spacing w:before="67" w:line="219" w:lineRule="auto"/>
              <w:ind w:left="103"/>
              <w:rPr>
                <w:rFonts w:hint="eastAsia" w:ascii="宋体" w:hAnsi="宋体" w:eastAsia="宋体" w:cs="宋体"/>
              </w:rPr>
            </w:pPr>
            <w:r>
              <w:rPr>
                <w:rFonts w:hint="eastAsia" w:ascii="宋体" w:hAnsi="宋体" w:eastAsia="宋体" w:cs="宋体"/>
              </w:rPr>
              <w:t>A02052305 空调机组</w:t>
            </w:r>
          </w:p>
        </w:tc>
        <w:tc>
          <w:tcPr>
            <w:tcW w:w="2061" w:type="dxa"/>
            <w:vAlign w:val="top"/>
          </w:tcPr>
          <w:p w14:paraId="3BF856E3">
            <w:pPr>
              <w:rPr>
                <w:rFonts w:hint="eastAsia" w:ascii="宋体" w:hAnsi="宋体" w:eastAsia="宋体" w:cs="宋体"/>
                <w:sz w:val="21"/>
              </w:rPr>
            </w:pPr>
          </w:p>
        </w:tc>
        <w:tc>
          <w:tcPr>
            <w:tcW w:w="3245" w:type="dxa"/>
            <w:vAlign w:val="top"/>
          </w:tcPr>
          <w:p w14:paraId="1614813D">
            <w:pPr>
              <w:pStyle w:val="21"/>
              <w:spacing w:before="67" w:line="219" w:lineRule="auto"/>
              <w:ind w:left="109"/>
              <w:rPr>
                <w:rFonts w:hint="eastAsia" w:ascii="宋体" w:hAnsi="宋体" w:eastAsia="宋体" w:cs="宋体"/>
              </w:rPr>
            </w:pPr>
            <w:r>
              <w:rPr>
                <w:rFonts w:hint="eastAsia" w:ascii="宋体" w:hAnsi="宋体" w:eastAsia="宋体" w:cs="宋体"/>
                <w:spacing w:val="-1"/>
              </w:rPr>
              <w:t>HJ2531</w:t>
            </w:r>
            <w:r>
              <w:rPr>
                <w:rFonts w:hint="eastAsia" w:ascii="宋体" w:hAnsi="宋体" w:eastAsia="宋体" w:cs="宋体"/>
                <w:spacing w:val="-32"/>
              </w:rPr>
              <w:t xml:space="preserve"> </w:t>
            </w:r>
            <w:r>
              <w:rPr>
                <w:rFonts w:hint="eastAsia" w:ascii="宋体" w:hAnsi="宋体" w:eastAsia="宋体" w:cs="宋体"/>
                <w:spacing w:val="-1"/>
              </w:rPr>
              <w:t>工商用制冷设备</w:t>
            </w:r>
          </w:p>
        </w:tc>
      </w:tr>
      <w:tr w14:paraId="0FD24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534" w:type="dxa"/>
            <w:vMerge w:val="continue"/>
            <w:tcBorders>
              <w:top w:val="nil"/>
            </w:tcBorders>
            <w:vAlign w:val="top"/>
          </w:tcPr>
          <w:p w14:paraId="2E27BE18">
            <w:pPr>
              <w:rPr>
                <w:rFonts w:hint="eastAsia" w:ascii="宋体" w:hAnsi="宋体" w:eastAsia="宋体" w:cs="宋体"/>
                <w:sz w:val="21"/>
              </w:rPr>
            </w:pPr>
          </w:p>
        </w:tc>
        <w:tc>
          <w:tcPr>
            <w:tcW w:w="1412" w:type="dxa"/>
            <w:vMerge w:val="continue"/>
            <w:tcBorders>
              <w:top w:val="nil"/>
            </w:tcBorders>
            <w:vAlign w:val="top"/>
          </w:tcPr>
          <w:p w14:paraId="1A6C854A">
            <w:pPr>
              <w:rPr>
                <w:rFonts w:hint="eastAsia" w:ascii="宋体" w:hAnsi="宋体" w:eastAsia="宋体" w:cs="宋体"/>
                <w:sz w:val="21"/>
              </w:rPr>
            </w:pPr>
          </w:p>
        </w:tc>
        <w:tc>
          <w:tcPr>
            <w:tcW w:w="2447" w:type="dxa"/>
            <w:vAlign w:val="top"/>
          </w:tcPr>
          <w:p w14:paraId="678137C1">
            <w:pPr>
              <w:pStyle w:val="21"/>
              <w:spacing w:before="67" w:line="221" w:lineRule="auto"/>
              <w:ind w:left="103"/>
              <w:rPr>
                <w:rFonts w:hint="eastAsia" w:ascii="宋体" w:hAnsi="宋体" w:eastAsia="宋体" w:cs="宋体"/>
              </w:rPr>
            </w:pPr>
            <w:r>
              <w:rPr>
                <w:rFonts w:hint="eastAsia" w:ascii="宋体" w:hAnsi="宋体" w:eastAsia="宋体" w:cs="宋体"/>
                <w:spacing w:val="-2"/>
              </w:rPr>
              <w:t>A02052309</w:t>
            </w:r>
            <w:r>
              <w:rPr>
                <w:rFonts w:hint="eastAsia" w:ascii="宋体" w:hAnsi="宋体" w:eastAsia="宋体" w:cs="宋体"/>
                <w:spacing w:val="-27"/>
              </w:rPr>
              <w:t xml:space="preserve"> </w:t>
            </w:r>
            <w:r>
              <w:rPr>
                <w:rFonts w:hint="eastAsia" w:ascii="宋体" w:hAnsi="宋体" w:eastAsia="宋体" w:cs="宋体"/>
                <w:spacing w:val="-2"/>
              </w:rPr>
              <w:t>专用制冷、空调设备</w:t>
            </w:r>
          </w:p>
        </w:tc>
        <w:tc>
          <w:tcPr>
            <w:tcW w:w="2061" w:type="dxa"/>
            <w:vAlign w:val="top"/>
          </w:tcPr>
          <w:p w14:paraId="62D64B0A">
            <w:pPr>
              <w:rPr>
                <w:rFonts w:hint="eastAsia" w:ascii="宋体" w:hAnsi="宋体" w:eastAsia="宋体" w:cs="宋体"/>
                <w:sz w:val="21"/>
              </w:rPr>
            </w:pPr>
          </w:p>
        </w:tc>
        <w:tc>
          <w:tcPr>
            <w:tcW w:w="3245" w:type="dxa"/>
            <w:vAlign w:val="top"/>
          </w:tcPr>
          <w:p w14:paraId="692104AD">
            <w:pPr>
              <w:pStyle w:val="21"/>
              <w:spacing w:before="67" w:line="219" w:lineRule="auto"/>
              <w:ind w:left="109"/>
              <w:rPr>
                <w:rFonts w:hint="eastAsia" w:ascii="宋体" w:hAnsi="宋体" w:eastAsia="宋体" w:cs="宋体"/>
              </w:rPr>
            </w:pPr>
            <w:r>
              <w:rPr>
                <w:rFonts w:hint="eastAsia" w:ascii="宋体" w:hAnsi="宋体" w:eastAsia="宋体" w:cs="宋体"/>
                <w:spacing w:val="-1"/>
              </w:rPr>
              <w:t>HJ2531</w:t>
            </w:r>
            <w:r>
              <w:rPr>
                <w:rFonts w:hint="eastAsia" w:ascii="宋体" w:hAnsi="宋体" w:eastAsia="宋体" w:cs="宋体"/>
                <w:spacing w:val="-32"/>
              </w:rPr>
              <w:t xml:space="preserve"> </w:t>
            </w:r>
            <w:r>
              <w:rPr>
                <w:rFonts w:hint="eastAsia" w:ascii="宋体" w:hAnsi="宋体" w:eastAsia="宋体" w:cs="宋体"/>
                <w:spacing w:val="-1"/>
              </w:rPr>
              <w:t>工商用制冷设备</w:t>
            </w:r>
          </w:p>
        </w:tc>
      </w:tr>
      <w:tr w14:paraId="6B7CD9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4" w:type="dxa"/>
            <w:vMerge w:val="restart"/>
            <w:tcBorders>
              <w:bottom w:val="nil"/>
            </w:tcBorders>
            <w:vAlign w:val="top"/>
          </w:tcPr>
          <w:p w14:paraId="28588648">
            <w:pPr>
              <w:pStyle w:val="21"/>
              <w:spacing w:before="96" w:line="184" w:lineRule="auto"/>
              <w:ind w:left="128"/>
              <w:rPr>
                <w:rFonts w:hint="eastAsia" w:ascii="宋体" w:hAnsi="宋体" w:eastAsia="宋体" w:cs="宋体"/>
              </w:rPr>
            </w:pPr>
            <w:r>
              <w:rPr>
                <w:rFonts w:hint="eastAsia" w:ascii="宋体" w:hAnsi="宋体" w:eastAsia="宋体" w:cs="宋体"/>
                <w:spacing w:val="-10"/>
              </w:rPr>
              <w:t>12</w:t>
            </w:r>
          </w:p>
        </w:tc>
        <w:tc>
          <w:tcPr>
            <w:tcW w:w="1412" w:type="dxa"/>
            <w:vMerge w:val="restart"/>
            <w:tcBorders>
              <w:bottom w:val="nil"/>
            </w:tcBorders>
            <w:vAlign w:val="top"/>
          </w:tcPr>
          <w:p w14:paraId="1EFBBEB7">
            <w:pPr>
              <w:pStyle w:val="21"/>
              <w:spacing w:before="68" w:line="309" w:lineRule="auto"/>
              <w:ind w:left="128" w:right="108" w:hanging="26"/>
              <w:rPr>
                <w:rFonts w:hint="eastAsia" w:ascii="宋体" w:hAnsi="宋体" w:eastAsia="宋体" w:cs="宋体"/>
              </w:rPr>
            </w:pPr>
            <w:r>
              <w:rPr>
                <w:rFonts w:hint="eastAsia" w:ascii="宋体" w:hAnsi="宋体" w:eastAsia="宋体" w:cs="宋体"/>
                <w:spacing w:val="3"/>
              </w:rPr>
              <w:t>A020618</w:t>
            </w:r>
            <w:r>
              <w:rPr>
                <w:rFonts w:hint="eastAsia" w:ascii="宋体" w:hAnsi="宋体" w:eastAsia="宋体" w:cs="宋体"/>
                <w:spacing w:val="34"/>
              </w:rPr>
              <w:t xml:space="preserve"> </w:t>
            </w:r>
            <w:r>
              <w:rPr>
                <w:rFonts w:hint="eastAsia" w:ascii="宋体" w:hAnsi="宋体" w:eastAsia="宋体" w:cs="宋体"/>
                <w:spacing w:val="3"/>
              </w:rPr>
              <w:t>生活用</w:t>
            </w:r>
            <w:r>
              <w:rPr>
                <w:rFonts w:hint="eastAsia" w:ascii="宋体" w:hAnsi="宋体" w:eastAsia="宋体" w:cs="宋体"/>
              </w:rPr>
              <w:t xml:space="preserve"> </w:t>
            </w:r>
            <w:r>
              <w:rPr>
                <w:rFonts w:hint="eastAsia" w:ascii="宋体" w:hAnsi="宋体" w:eastAsia="宋体" w:cs="宋体"/>
                <w:spacing w:val="-8"/>
              </w:rPr>
              <w:t>电器</w:t>
            </w:r>
          </w:p>
        </w:tc>
        <w:tc>
          <w:tcPr>
            <w:tcW w:w="2447" w:type="dxa"/>
            <w:vAlign w:val="top"/>
          </w:tcPr>
          <w:p w14:paraId="59D49C2C">
            <w:pPr>
              <w:pStyle w:val="21"/>
              <w:spacing w:before="68" w:line="221" w:lineRule="auto"/>
              <w:ind w:left="103"/>
              <w:rPr>
                <w:rFonts w:hint="eastAsia" w:ascii="宋体" w:hAnsi="宋体" w:eastAsia="宋体" w:cs="宋体"/>
              </w:rPr>
            </w:pPr>
            <w:r>
              <w:rPr>
                <w:rFonts w:hint="eastAsia" w:ascii="宋体" w:hAnsi="宋体" w:eastAsia="宋体" w:cs="宋体"/>
                <w:spacing w:val="-1"/>
              </w:rPr>
              <w:t>A02061802</w:t>
            </w:r>
            <w:r>
              <w:rPr>
                <w:rFonts w:hint="eastAsia" w:ascii="宋体" w:hAnsi="宋体" w:eastAsia="宋体" w:cs="宋体"/>
                <w:spacing w:val="-29"/>
              </w:rPr>
              <w:t xml:space="preserve"> </w:t>
            </w:r>
            <w:r>
              <w:rPr>
                <w:rFonts w:hint="eastAsia" w:ascii="宋体" w:hAnsi="宋体" w:eastAsia="宋体" w:cs="宋体"/>
                <w:spacing w:val="-1"/>
              </w:rPr>
              <w:t>空气调节电器</w:t>
            </w:r>
          </w:p>
        </w:tc>
        <w:tc>
          <w:tcPr>
            <w:tcW w:w="2061" w:type="dxa"/>
            <w:vAlign w:val="top"/>
          </w:tcPr>
          <w:p w14:paraId="24A1BCAF">
            <w:pPr>
              <w:pStyle w:val="21"/>
              <w:spacing w:before="68" w:line="219" w:lineRule="auto"/>
              <w:ind w:left="105"/>
              <w:rPr>
                <w:rFonts w:hint="eastAsia" w:ascii="宋体" w:hAnsi="宋体" w:eastAsia="宋体" w:cs="宋体"/>
              </w:rPr>
            </w:pPr>
            <w:r>
              <w:rPr>
                <w:rFonts w:hint="eastAsia" w:ascii="宋体" w:hAnsi="宋体" w:eastAsia="宋体" w:cs="宋体"/>
                <w:spacing w:val="-1"/>
              </w:rPr>
              <w:t>A0206180203</w:t>
            </w:r>
            <w:r>
              <w:rPr>
                <w:rFonts w:hint="eastAsia" w:ascii="宋体" w:hAnsi="宋体" w:eastAsia="宋体" w:cs="宋体"/>
                <w:spacing w:val="-28"/>
              </w:rPr>
              <w:t xml:space="preserve"> </w:t>
            </w:r>
            <w:r>
              <w:rPr>
                <w:rFonts w:hint="eastAsia" w:ascii="宋体" w:hAnsi="宋体" w:eastAsia="宋体" w:cs="宋体"/>
                <w:spacing w:val="-1"/>
              </w:rPr>
              <w:t>空调机</w:t>
            </w:r>
          </w:p>
        </w:tc>
        <w:tc>
          <w:tcPr>
            <w:tcW w:w="3245" w:type="dxa"/>
            <w:vAlign w:val="top"/>
          </w:tcPr>
          <w:p w14:paraId="1C90D628">
            <w:pPr>
              <w:pStyle w:val="21"/>
              <w:spacing w:before="68" w:line="219" w:lineRule="auto"/>
              <w:ind w:left="109"/>
              <w:rPr>
                <w:rFonts w:hint="eastAsia" w:ascii="宋体" w:hAnsi="宋体" w:eastAsia="宋体" w:cs="宋体"/>
              </w:rPr>
            </w:pPr>
            <w:r>
              <w:rPr>
                <w:rFonts w:hint="eastAsia" w:ascii="宋体" w:hAnsi="宋体" w:eastAsia="宋体" w:cs="宋体"/>
                <w:spacing w:val="-1"/>
              </w:rPr>
              <w:t>HJ2535</w:t>
            </w:r>
            <w:r>
              <w:rPr>
                <w:rFonts w:hint="eastAsia" w:ascii="宋体" w:hAnsi="宋体" w:eastAsia="宋体" w:cs="宋体"/>
                <w:spacing w:val="-32"/>
              </w:rPr>
              <w:t xml:space="preserve"> </w:t>
            </w:r>
            <w:r>
              <w:rPr>
                <w:rFonts w:hint="eastAsia" w:ascii="宋体" w:hAnsi="宋体" w:eastAsia="宋体" w:cs="宋体"/>
                <w:spacing w:val="-1"/>
              </w:rPr>
              <w:t>房间空气调节器</w:t>
            </w:r>
          </w:p>
        </w:tc>
      </w:tr>
      <w:tr w14:paraId="0AC3F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534" w:type="dxa"/>
            <w:vMerge w:val="continue"/>
            <w:tcBorders>
              <w:top w:val="nil"/>
            </w:tcBorders>
            <w:vAlign w:val="top"/>
          </w:tcPr>
          <w:p w14:paraId="25C1006F">
            <w:pPr>
              <w:rPr>
                <w:rFonts w:hint="eastAsia" w:ascii="宋体" w:hAnsi="宋体" w:eastAsia="宋体" w:cs="宋体"/>
                <w:sz w:val="21"/>
              </w:rPr>
            </w:pPr>
          </w:p>
        </w:tc>
        <w:tc>
          <w:tcPr>
            <w:tcW w:w="1412" w:type="dxa"/>
            <w:vMerge w:val="continue"/>
            <w:tcBorders>
              <w:top w:val="nil"/>
            </w:tcBorders>
            <w:vAlign w:val="top"/>
          </w:tcPr>
          <w:p w14:paraId="38A91848">
            <w:pPr>
              <w:rPr>
                <w:rFonts w:hint="eastAsia" w:ascii="宋体" w:hAnsi="宋体" w:eastAsia="宋体" w:cs="宋体"/>
                <w:sz w:val="21"/>
              </w:rPr>
            </w:pPr>
          </w:p>
        </w:tc>
        <w:tc>
          <w:tcPr>
            <w:tcW w:w="2447" w:type="dxa"/>
            <w:vAlign w:val="top"/>
          </w:tcPr>
          <w:p w14:paraId="28DC508D">
            <w:pPr>
              <w:pStyle w:val="21"/>
              <w:spacing w:before="68" w:line="220" w:lineRule="auto"/>
              <w:ind w:left="103"/>
              <w:rPr>
                <w:rFonts w:hint="eastAsia" w:ascii="宋体" w:hAnsi="宋体" w:eastAsia="宋体" w:cs="宋体"/>
              </w:rPr>
            </w:pPr>
            <w:r>
              <w:rPr>
                <w:rFonts w:hint="eastAsia" w:ascii="宋体" w:hAnsi="宋体" w:eastAsia="宋体" w:cs="宋体"/>
                <w:spacing w:val="-1"/>
              </w:rPr>
              <w:t>A02061808</w:t>
            </w:r>
            <w:r>
              <w:rPr>
                <w:rFonts w:hint="eastAsia" w:ascii="宋体" w:hAnsi="宋体" w:eastAsia="宋体" w:cs="宋体"/>
                <w:spacing w:val="-31"/>
              </w:rPr>
              <w:t xml:space="preserve"> </w:t>
            </w:r>
            <w:r>
              <w:rPr>
                <w:rFonts w:hint="eastAsia" w:ascii="宋体" w:hAnsi="宋体" w:eastAsia="宋体" w:cs="宋体"/>
                <w:spacing w:val="-1"/>
              </w:rPr>
              <w:t>热水器</w:t>
            </w:r>
          </w:p>
        </w:tc>
        <w:tc>
          <w:tcPr>
            <w:tcW w:w="2061" w:type="dxa"/>
            <w:vAlign w:val="top"/>
          </w:tcPr>
          <w:p w14:paraId="6D6CC61B">
            <w:pPr>
              <w:rPr>
                <w:rFonts w:hint="eastAsia" w:ascii="宋体" w:hAnsi="宋体" w:eastAsia="宋体" w:cs="宋体"/>
                <w:sz w:val="21"/>
              </w:rPr>
            </w:pPr>
          </w:p>
        </w:tc>
        <w:tc>
          <w:tcPr>
            <w:tcW w:w="3245" w:type="dxa"/>
            <w:vAlign w:val="top"/>
          </w:tcPr>
          <w:p w14:paraId="610C8B93">
            <w:pPr>
              <w:pStyle w:val="21"/>
              <w:spacing w:before="67" w:line="219" w:lineRule="auto"/>
              <w:ind w:left="109"/>
              <w:rPr>
                <w:rFonts w:hint="eastAsia" w:ascii="宋体" w:hAnsi="宋体" w:eastAsia="宋体" w:cs="宋体"/>
              </w:rPr>
            </w:pPr>
            <w:r>
              <w:rPr>
                <w:rFonts w:hint="eastAsia" w:ascii="宋体" w:hAnsi="宋体" w:eastAsia="宋体" w:cs="宋体"/>
                <w:spacing w:val="-1"/>
              </w:rPr>
              <w:t>HJ/T362</w:t>
            </w:r>
            <w:r>
              <w:rPr>
                <w:rFonts w:hint="eastAsia" w:ascii="宋体" w:hAnsi="宋体" w:eastAsia="宋体" w:cs="宋体"/>
                <w:spacing w:val="-33"/>
              </w:rPr>
              <w:t xml:space="preserve"> </w:t>
            </w:r>
            <w:r>
              <w:rPr>
                <w:rFonts w:hint="eastAsia" w:ascii="宋体" w:hAnsi="宋体" w:eastAsia="宋体" w:cs="宋体"/>
                <w:spacing w:val="-1"/>
              </w:rPr>
              <w:t>太阳能集热器</w:t>
            </w:r>
          </w:p>
        </w:tc>
      </w:tr>
      <w:tr w14:paraId="4936D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534" w:type="dxa"/>
            <w:vAlign w:val="top"/>
          </w:tcPr>
          <w:p w14:paraId="443524BA">
            <w:pPr>
              <w:pStyle w:val="21"/>
              <w:spacing w:before="95" w:line="184" w:lineRule="auto"/>
              <w:ind w:left="128"/>
              <w:rPr>
                <w:rFonts w:hint="eastAsia" w:ascii="宋体" w:hAnsi="宋体" w:eastAsia="宋体" w:cs="宋体"/>
              </w:rPr>
            </w:pPr>
            <w:r>
              <w:rPr>
                <w:rFonts w:hint="eastAsia" w:ascii="宋体" w:hAnsi="宋体" w:eastAsia="宋体" w:cs="宋体"/>
                <w:spacing w:val="-10"/>
              </w:rPr>
              <w:t>13</w:t>
            </w:r>
          </w:p>
        </w:tc>
        <w:tc>
          <w:tcPr>
            <w:tcW w:w="1412" w:type="dxa"/>
            <w:vAlign w:val="top"/>
          </w:tcPr>
          <w:p w14:paraId="07D3D0F5">
            <w:pPr>
              <w:pStyle w:val="21"/>
              <w:spacing w:before="69" w:line="284" w:lineRule="auto"/>
              <w:ind w:left="109" w:right="108" w:hanging="7"/>
              <w:rPr>
                <w:rFonts w:hint="eastAsia" w:ascii="宋体" w:hAnsi="宋体" w:eastAsia="宋体" w:cs="宋体"/>
              </w:rPr>
            </w:pPr>
            <w:r>
              <w:rPr>
                <w:rFonts w:hint="eastAsia" w:ascii="宋体" w:hAnsi="宋体" w:eastAsia="宋体" w:cs="宋体"/>
                <w:spacing w:val="-2"/>
              </w:rPr>
              <w:t>A020619</w:t>
            </w:r>
            <w:r>
              <w:rPr>
                <w:rFonts w:hint="eastAsia" w:ascii="宋体" w:hAnsi="宋体" w:eastAsia="宋体" w:cs="宋体"/>
                <w:spacing w:val="39"/>
              </w:rPr>
              <w:t xml:space="preserve"> </w:t>
            </w:r>
            <w:r>
              <w:rPr>
                <w:rFonts w:hint="eastAsia" w:ascii="宋体" w:hAnsi="宋体" w:eastAsia="宋体" w:cs="宋体"/>
                <w:spacing w:val="-2"/>
              </w:rPr>
              <w:t>照</w:t>
            </w:r>
            <w:r>
              <w:rPr>
                <w:rFonts w:hint="eastAsia" w:ascii="宋体" w:hAnsi="宋体" w:eastAsia="宋体" w:cs="宋体"/>
                <w:spacing w:val="-45"/>
              </w:rPr>
              <w:t xml:space="preserve"> </w:t>
            </w:r>
            <w:r>
              <w:rPr>
                <w:rFonts w:hint="eastAsia" w:ascii="宋体" w:hAnsi="宋体" w:eastAsia="宋体" w:cs="宋体"/>
                <w:spacing w:val="-2"/>
              </w:rPr>
              <w:t>明设</w:t>
            </w:r>
            <w:r>
              <w:rPr>
                <w:rFonts w:hint="eastAsia" w:ascii="宋体" w:hAnsi="宋体" w:eastAsia="宋体" w:cs="宋体"/>
              </w:rPr>
              <w:t xml:space="preserve"> 备</w:t>
            </w:r>
          </w:p>
        </w:tc>
        <w:tc>
          <w:tcPr>
            <w:tcW w:w="2447" w:type="dxa"/>
            <w:vAlign w:val="top"/>
          </w:tcPr>
          <w:p w14:paraId="58D10A40">
            <w:pPr>
              <w:pStyle w:val="21"/>
              <w:spacing w:before="68" w:line="220" w:lineRule="auto"/>
              <w:ind w:left="103"/>
              <w:rPr>
                <w:rFonts w:hint="eastAsia" w:ascii="宋体" w:hAnsi="宋体" w:eastAsia="宋体" w:cs="宋体"/>
              </w:rPr>
            </w:pPr>
            <w:r>
              <w:rPr>
                <w:rFonts w:hint="eastAsia" w:ascii="宋体" w:hAnsi="宋体" w:eastAsia="宋体" w:cs="宋体"/>
                <w:spacing w:val="-1"/>
              </w:rPr>
              <w:t>A02061908</w:t>
            </w:r>
            <w:r>
              <w:rPr>
                <w:rFonts w:hint="eastAsia" w:ascii="宋体" w:hAnsi="宋体" w:eastAsia="宋体" w:cs="宋体"/>
                <w:spacing w:val="-29"/>
              </w:rPr>
              <w:t xml:space="preserve"> </w:t>
            </w:r>
            <w:r>
              <w:rPr>
                <w:rFonts w:hint="eastAsia" w:ascii="宋体" w:hAnsi="宋体" w:eastAsia="宋体" w:cs="宋体"/>
                <w:spacing w:val="-1"/>
              </w:rPr>
              <w:t>室内照明灯具</w:t>
            </w:r>
          </w:p>
        </w:tc>
        <w:tc>
          <w:tcPr>
            <w:tcW w:w="2061" w:type="dxa"/>
            <w:vAlign w:val="top"/>
          </w:tcPr>
          <w:p w14:paraId="44B4C677">
            <w:pPr>
              <w:rPr>
                <w:rFonts w:hint="eastAsia" w:ascii="宋体" w:hAnsi="宋体" w:eastAsia="宋体" w:cs="宋体"/>
                <w:sz w:val="21"/>
              </w:rPr>
            </w:pPr>
          </w:p>
        </w:tc>
        <w:tc>
          <w:tcPr>
            <w:tcW w:w="3245" w:type="dxa"/>
            <w:vAlign w:val="top"/>
          </w:tcPr>
          <w:p w14:paraId="1E882401">
            <w:pPr>
              <w:pStyle w:val="21"/>
              <w:spacing w:before="67" w:line="219" w:lineRule="auto"/>
              <w:ind w:left="109"/>
              <w:rPr>
                <w:rFonts w:hint="eastAsia" w:ascii="宋体" w:hAnsi="宋体" w:eastAsia="宋体" w:cs="宋体"/>
              </w:rPr>
            </w:pPr>
            <w:r>
              <w:rPr>
                <w:rFonts w:hint="eastAsia" w:ascii="宋体" w:hAnsi="宋体" w:eastAsia="宋体" w:cs="宋体"/>
                <w:spacing w:val="-1"/>
              </w:rPr>
              <w:t>HJ2518</w:t>
            </w:r>
            <w:r>
              <w:rPr>
                <w:rFonts w:hint="eastAsia" w:ascii="宋体" w:hAnsi="宋体" w:eastAsia="宋体" w:cs="宋体"/>
                <w:spacing w:val="-35"/>
              </w:rPr>
              <w:t xml:space="preserve"> </w:t>
            </w:r>
            <w:r>
              <w:rPr>
                <w:rFonts w:hint="eastAsia" w:ascii="宋体" w:hAnsi="宋体" w:eastAsia="宋体" w:cs="宋体"/>
                <w:spacing w:val="-1"/>
              </w:rPr>
              <w:t>照明光源</w:t>
            </w:r>
          </w:p>
        </w:tc>
      </w:tr>
      <w:tr w14:paraId="48F2A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0" w:hRule="atLeast"/>
        </w:trPr>
        <w:tc>
          <w:tcPr>
            <w:tcW w:w="534" w:type="dxa"/>
            <w:vAlign w:val="top"/>
          </w:tcPr>
          <w:p w14:paraId="2B3D56B3">
            <w:pPr>
              <w:pStyle w:val="21"/>
              <w:spacing w:before="91" w:line="184" w:lineRule="auto"/>
              <w:ind w:left="128"/>
              <w:rPr>
                <w:rFonts w:hint="eastAsia" w:ascii="宋体" w:hAnsi="宋体" w:eastAsia="宋体" w:cs="宋体"/>
              </w:rPr>
            </w:pPr>
            <w:r>
              <w:rPr>
                <w:rFonts w:hint="eastAsia" w:ascii="宋体" w:hAnsi="宋体" w:eastAsia="宋体" w:cs="宋体"/>
                <w:spacing w:val="-10"/>
              </w:rPr>
              <w:t>14</w:t>
            </w:r>
          </w:p>
        </w:tc>
        <w:tc>
          <w:tcPr>
            <w:tcW w:w="1412" w:type="dxa"/>
            <w:vAlign w:val="top"/>
          </w:tcPr>
          <w:p w14:paraId="3B148C1D">
            <w:pPr>
              <w:pStyle w:val="21"/>
              <w:spacing w:before="64" w:line="296" w:lineRule="auto"/>
              <w:ind w:left="109" w:right="106" w:hanging="7"/>
              <w:jc w:val="both"/>
              <w:rPr>
                <w:rFonts w:hint="eastAsia" w:ascii="宋体" w:hAnsi="宋体" w:eastAsia="宋体" w:cs="宋体"/>
              </w:rPr>
            </w:pPr>
            <w:r>
              <w:rPr>
                <w:rFonts w:hint="eastAsia" w:ascii="宋体" w:hAnsi="宋体" w:eastAsia="宋体" w:cs="宋体"/>
                <w:spacing w:val="3"/>
              </w:rPr>
              <w:t>A020810</w:t>
            </w:r>
            <w:r>
              <w:rPr>
                <w:rFonts w:hint="eastAsia" w:ascii="宋体" w:hAnsi="宋体" w:eastAsia="宋体" w:cs="宋体"/>
                <w:spacing w:val="34"/>
              </w:rPr>
              <w:t xml:space="preserve"> </w:t>
            </w:r>
            <w:r>
              <w:rPr>
                <w:rFonts w:hint="eastAsia" w:ascii="宋体" w:hAnsi="宋体" w:eastAsia="宋体" w:cs="宋体"/>
                <w:spacing w:val="3"/>
              </w:rPr>
              <w:t>传真及</w:t>
            </w:r>
            <w:r>
              <w:rPr>
                <w:rFonts w:hint="eastAsia" w:ascii="宋体" w:hAnsi="宋体" w:eastAsia="宋体" w:cs="宋体"/>
              </w:rPr>
              <w:t xml:space="preserve"> </w:t>
            </w:r>
            <w:r>
              <w:rPr>
                <w:rFonts w:hint="eastAsia" w:ascii="宋体" w:hAnsi="宋体" w:eastAsia="宋体" w:cs="宋体"/>
                <w:spacing w:val="8"/>
              </w:rPr>
              <w:t>数据数字通信设</w:t>
            </w:r>
            <w:r>
              <w:rPr>
                <w:rFonts w:hint="eastAsia" w:ascii="宋体" w:hAnsi="宋体" w:eastAsia="宋体" w:cs="宋体"/>
                <w:spacing w:val="4"/>
              </w:rPr>
              <w:t xml:space="preserve"> </w:t>
            </w:r>
            <w:r>
              <w:rPr>
                <w:rFonts w:hint="eastAsia" w:ascii="宋体" w:hAnsi="宋体" w:eastAsia="宋体" w:cs="宋体"/>
              </w:rPr>
              <w:t>备</w:t>
            </w:r>
          </w:p>
        </w:tc>
        <w:tc>
          <w:tcPr>
            <w:tcW w:w="2447" w:type="dxa"/>
            <w:vAlign w:val="top"/>
          </w:tcPr>
          <w:p w14:paraId="30B0FDC8">
            <w:pPr>
              <w:pStyle w:val="21"/>
              <w:spacing w:before="64" w:line="219" w:lineRule="auto"/>
              <w:ind w:left="103"/>
              <w:rPr>
                <w:rFonts w:hint="eastAsia" w:ascii="宋体" w:hAnsi="宋体" w:eastAsia="宋体" w:cs="宋体"/>
              </w:rPr>
            </w:pPr>
            <w:r>
              <w:rPr>
                <w:rFonts w:hint="eastAsia" w:ascii="宋体" w:hAnsi="宋体" w:eastAsia="宋体" w:cs="宋体"/>
                <w:spacing w:val="-1"/>
              </w:rPr>
              <w:t>A02081001</w:t>
            </w:r>
            <w:r>
              <w:rPr>
                <w:rFonts w:hint="eastAsia" w:ascii="宋体" w:hAnsi="宋体" w:eastAsia="宋体" w:cs="宋体"/>
                <w:spacing w:val="-30"/>
              </w:rPr>
              <w:t xml:space="preserve"> </w:t>
            </w:r>
            <w:r>
              <w:rPr>
                <w:rFonts w:hint="eastAsia" w:ascii="宋体" w:hAnsi="宋体" w:eastAsia="宋体" w:cs="宋体"/>
                <w:spacing w:val="-1"/>
              </w:rPr>
              <w:t>传真通信设备</w:t>
            </w:r>
          </w:p>
        </w:tc>
        <w:tc>
          <w:tcPr>
            <w:tcW w:w="2061" w:type="dxa"/>
            <w:vAlign w:val="top"/>
          </w:tcPr>
          <w:p w14:paraId="185C0D47">
            <w:pPr>
              <w:rPr>
                <w:rFonts w:hint="eastAsia" w:ascii="宋体" w:hAnsi="宋体" w:eastAsia="宋体" w:cs="宋体"/>
                <w:sz w:val="21"/>
              </w:rPr>
            </w:pPr>
          </w:p>
        </w:tc>
        <w:tc>
          <w:tcPr>
            <w:tcW w:w="3245" w:type="dxa"/>
            <w:vAlign w:val="top"/>
          </w:tcPr>
          <w:p w14:paraId="34B687B8">
            <w:pPr>
              <w:pStyle w:val="21"/>
              <w:spacing w:before="63" w:line="219" w:lineRule="auto"/>
              <w:ind w:left="109"/>
              <w:rPr>
                <w:rFonts w:hint="eastAsia" w:ascii="宋体" w:hAnsi="宋体" w:eastAsia="宋体" w:cs="宋体"/>
              </w:rPr>
            </w:pPr>
            <w:r>
              <w:rPr>
                <w:rFonts w:hint="eastAsia" w:ascii="宋体" w:hAnsi="宋体" w:eastAsia="宋体" w:cs="宋体"/>
                <w:spacing w:val="-1"/>
              </w:rPr>
              <w:t>HJ2512</w:t>
            </w:r>
            <w:r>
              <w:rPr>
                <w:rFonts w:hint="eastAsia" w:ascii="宋体" w:hAnsi="宋体" w:eastAsia="宋体" w:cs="宋体"/>
                <w:spacing w:val="-29"/>
              </w:rPr>
              <w:t xml:space="preserve"> </w:t>
            </w:r>
            <w:r>
              <w:rPr>
                <w:rFonts w:hint="eastAsia" w:ascii="宋体" w:hAnsi="宋体" w:eastAsia="宋体" w:cs="宋体"/>
                <w:spacing w:val="-1"/>
              </w:rPr>
              <w:t>打印机、传真机及多功能一体机</w:t>
            </w:r>
          </w:p>
        </w:tc>
      </w:tr>
      <w:tr w14:paraId="4D9BC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534" w:type="dxa"/>
            <w:vMerge w:val="restart"/>
            <w:tcBorders>
              <w:bottom w:val="nil"/>
            </w:tcBorders>
            <w:vAlign w:val="top"/>
          </w:tcPr>
          <w:p w14:paraId="484311C7">
            <w:pPr>
              <w:pStyle w:val="21"/>
              <w:spacing w:before="92" w:line="184" w:lineRule="auto"/>
              <w:ind w:left="128"/>
              <w:rPr>
                <w:rFonts w:hint="eastAsia" w:ascii="宋体" w:hAnsi="宋体" w:eastAsia="宋体" w:cs="宋体"/>
              </w:rPr>
            </w:pPr>
            <w:r>
              <w:rPr>
                <w:rFonts w:hint="eastAsia" w:ascii="宋体" w:hAnsi="宋体" w:eastAsia="宋体" w:cs="宋体"/>
                <w:spacing w:val="-10"/>
              </w:rPr>
              <w:t>15</w:t>
            </w:r>
          </w:p>
        </w:tc>
        <w:tc>
          <w:tcPr>
            <w:tcW w:w="1412" w:type="dxa"/>
            <w:vMerge w:val="restart"/>
            <w:tcBorders>
              <w:bottom w:val="nil"/>
            </w:tcBorders>
            <w:vAlign w:val="top"/>
          </w:tcPr>
          <w:p w14:paraId="6AAA9E92">
            <w:pPr>
              <w:pStyle w:val="21"/>
              <w:spacing w:before="65" w:line="307" w:lineRule="auto"/>
              <w:ind w:left="109" w:right="108" w:hanging="7"/>
              <w:rPr>
                <w:rFonts w:hint="eastAsia" w:ascii="宋体" w:hAnsi="宋体" w:eastAsia="宋体" w:cs="宋体"/>
              </w:rPr>
            </w:pPr>
            <w:r>
              <w:rPr>
                <w:rFonts w:hint="eastAsia" w:ascii="宋体" w:hAnsi="宋体" w:eastAsia="宋体" w:cs="宋体"/>
                <w:spacing w:val="1"/>
              </w:rPr>
              <w:t>A020910</w:t>
            </w:r>
            <w:r>
              <w:rPr>
                <w:rFonts w:hint="eastAsia" w:ascii="宋体" w:hAnsi="宋体" w:eastAsia="宋体" w:cs="宋体"/>
                <w:spacing w:val="54"/>
              </w:rPr>
              <w:t xml:space="preserve"> </w:t>
            </w:r>
            <w:r>
              <w:rPr>
                <w:rFonts w:hint="eastAsia" w:ascii="宋体" w:hAnsi="宋体" w:eastAsia="宋体" w:cs="宋体"/>
                <w:spacing w:val="1"/>
              </w:rPr>
              <w:t>电视设</w:t>
            </w:r>
            <w:r>
              <w:rPr>
                <w:rFonts w:hint="eastAsia" w:ascii="宋体" w:hAnsi="宋体" w:eastAsia="宋体" w:cs="宋体"/>
              </w:rPr>
              <w:t xml:space="preserve"> 备</w:t>
            </w:r>
          </w:p>
        </w:tc>
        <w:tc>
          <w:tcPr>
            <w:tcW w:w="2447" w:type="dxa"/>
            <w:vAlign w:val="top"/>
          </w:tcPr>
          <w:p w14:paraId="2975A8B6">
            <w:pPr>
              <w:pStyle w:val="21"/>
              <w:spacing w:before="64" w:line="284" w:lineRule="auto"/>
              <w:ind w:left="107" w:right="107" w:hanging="4"/>
              <w:rPr>
                <w:rFonts w:hint="eastAsia" w:ascii="宋体" w:hAnsi="宋体" w:eastAsia="宋体" w:cs="宋体"/>
              </w:rPr>
            </w:pPr>
            <w:r>
              <w:rPr>
                <w:rFonts w:hint="eastAsia" w:ascii="宋体" w:hAnsi="宋体" w:eastAsia="宋体" w:cs="宋体"/>
                <w:spacing w:val="-2"/>
              </w:rPr>
              <w:t>A02091001</w:t>
            </w:r>
            <w:r>
              <w:rPr>
                <w:rFonts w:hint="eastAsia" w:ascii="宋体" w:hAnsi="宋体" w:eastAsia="宋体" w:cs="宋体"/>
                <w:spacing w:val="-29"/>
              </w:rPr>
              <w:t xml:space="preserve"> </w:t>
            </w:r>
            <w:r>
              <w:rPr>
                <w:rFonts w:hint="eastAsia" w:ascii="宋体" w:hAnsi="宋体" w:eastAsia="宋体" w:cs="宋体"/>
                <w:spacing w:val="-2"/>
              </w:rPr>
              <w:t>普通电视设备（电视</w:t>
            </w:r>
            <w:r>
              <w:rPr>
                <w:rFonts w:hint="eastAsia" w:ascii="宋体" w:hAnsi="宋体" w:eastAsia="宋体" w:cs="宋体"/>
              </w:rPr>
              <w:t xml:space="preserve"> </w:t>
            </w:r>
            <w:r>
              <w:rPr>
                <w:rFonts w:hint="eastAsia" w:ascii="宋体" w:hAnsi="宋体" w:eastAsia="宋体" w:cs="宋体"/>
                <w:spacing w:val="-4"/>
              </w:rPr>
              <w:t>机）</w:t>
            </w:r>
          </w:p>
        </w:tc>
        <w:tc>
          <w:tcPr>
            <w:tcW w:w="2061" w:type="dxa"/>
            <w:vAlign w:val="top"/>
          </w:tcPr>
          <w:p w14:paraId="1C8464B5">
            <w:pPr>
              <w:rPr>
                <w:rFonts w:hint="eastAsia" w:ascii="宋体" w:hAnsi="宋体" w:eastAsia="宋体" w:cs="宋体"/>
                <w:sz w:val="21"/>
              </w:rPr>
            </w:pPr>
          </w:p>
        </w:tc>
        <w:tc>
          <w:tcPr>
            <w:tcW w:w="3245" w:type="dxa"/>
            <w:vAlign w:val="top"/>
          </w:tcPr>
          <w:p w14:paraId="095A47F5">
            <w:pPr>
              <w:pStyle w:val="21"/>
              <w:spacing w:before="64" w:line="219" w:lineRule="auto"/>
              <w:ind w:left="109"/>
              <w:rPr>
                <w:rFonts w:hint="eastAsia" w:ascii="宋体" w:hAnsi="宋体" w:eastAsia="宋体" w:cs="宋体"/>
              </w:rPr>
            </w:pPr>
            <w:r>
              <w:rPr>
                <w:rFonts w:hint="eastAsia" w:ascii="宋体" w:hAnsi="宋体" w:eastAsia="宋体" w:cs="宋体"/>
                <w:spacing w:val="-1"/>
              </w:rPr>
              <w:t>HJ2506</w:t>
            </w:r>
            <w:r>
              <w:rPr>
                <w:rFonts w:hint="eastAsia" w:ascii="宋体" w:hAnsi="宋体" w:eastAsia="宋体" w:cs="宋体"/>
                <w:spacing w:val="-31"/>
              </w:rPr>
              <w:t xml:space="preserve"> </w:t>
            </w:r>
            <w:r>
              <w:rPr>
                <w:rFonts w:hint="eastAsia" w:ascii="宋体" w:hAnsi="宋体" w:eastAsia="宋体" w:cs="宋体"/>
                <w:spacing w:val="-1"/>
              </w:rPr>
              <w:t>彩色电视广播接收机</w:t>
            </w:r>
          </w:p>
        </w:tc>
      </w:tr>
      <w:tr w14:paraId="32854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534" w:type="dxa"/>
            <w:vMerge w:val="continue"/>
            <w:tcBorders>
              <w:top w:val="nil"/>
            </w:tcBorders>
            <w:vAlign w:val="top"/>
          </w:tcPr>
          <w:p w14:paraId="09F3855F">
            <w:pPr>
              <w:rPr>
                <w:rFonts w:hint="eastAsia" w:ascii="宋体" w:hAnsi="宋体" w:eastAsia="宋体" w:cs="宋体"/>
                <w:sz w:val="21"/>
              </w:rPr>
            </w:pPr>
          </w:p>
        </w:tc>
        <w:tc>
          <w:tcPr>
            <w:tcW w:w="1412" w:type="dxa"/>
            <w:vMerge w:val="continue"/>
            <w:tcBorders>
              <w:top w:val="nil"/>
            </w:tcBorders>
            <w:vAlign w:val="top"/>
          </w:tcPr>
          <w:p w14:paraId="618DD8A9">
            <w:pPr>
              <w:rPr>
                <w:rFonts w:hint="eastAsia" w:ascii="宋体" w:hAnsi="宋体" w:eastAsia="宋体" w:cs="宋体"/>
                <w:sz w:val="21"/>
              </w:rPr>
            </w:pPr>
          </w:p>
        </w:tc>
        <w:tc>
          <w:tcPr>
            <w:tcW w:w="2447" w:type="dxa"/>
            <w:vAlign w:val="top"/>
          </w:tcPr>
          <w:p w14:paraId="320DE7A7">
            <w:pPr>
              <w:pStyle w:val="21"/>
              <w:spacing w:before="67" w:line="284" w:lineRule="auto"/>
              <w:ind w:left="111" w:right="107" w:hanging="8"/>
              <w:rPr>
                <w:rFonts w:hint="eastAsia" w:ascii="宋体" w:hAnsi="宋体" w:eastAsia="宋体" w:cs="宋体"/>
              </w:rPr>
            </w:pPr>
            <w:r>
              <w:rPr>
                <w:rFonts w:hint="eastAsia" w:ascii="宋体" w:hAnsi="宋体" w:eastAsia="宋体" w:cs="宋体"/>
                <w:spacing w:val="6"/>
              </w:rPr>
              <w:t>A02091003 特殊功能应用电视</w:t>
            </w:r>
            <w:r>
              <w:rPr>
                <w:rFonts w:hint="eastAsia" w:ascii="宋体" w:hAnsi="宋体" w:eastAsia="宋体" w:cs="宋体"/>
                <w:spacing w:val="7"/>
              </w:rPr>
              <w:t xml:space="preserve"> </w:t>
            </w:r>
            <w:r>
              <w:rPr>
                <w:rFonts w:hint="eastAsia" w:ascii="宋体" w:hAnsi="宋体" w:eastAsia="宋体" w:cs="宋体"/>
                <w:spacing w:val="-3"/>
              </w:rPr>
              <w:t>设备</w:t>
            </w:r>
          </w:p>
        </w:tc>
        <w:tc>
          <w:tcPr>
            <w:tcW w:w="2061" w:type="dxa"/>
            <w:vAlign w:val="top"/>
          </w:tcPr>
          <w:p w14:paraId="4333335E">
            <w:pPr>
              <w:rPr>
                <w:rFonts w:hint="eastAsia" w:ascii="宋体" w:hAnsi="宋体" w:eastAsia="宋体" w:cs="宋体"/>
                <w:sz w:val="21"/>
              </w:rPr>
            </w:pPr>
          </w:p>
        </w:tc>
        <w:tc>
          <w:tcPr>
            <w:tcW w:w="3245" w:type="dxa"/>
            <w:vAlign w:val="top"/>
          </w:tcPr>
          <w:p w14:paraId="196748B6">
            <w:pPr>
              <w:pStyle w:val="21"/>
              <w:spacing w:before="67" w:line="219" w:lineRule="auto"/>
              <w:ind w:left="109"/>
              <w:rPr>
                <w:rFonts w:hint="eastAsia" w:ascii="宋体" w:hAnsi="宋体" w:eastAsia="宋体" w:cs="宋体"/>
              </w:rPr>
            </w:pPr>
            <w:r>
              <w:rPr>
                <w:rFonts w:hint="eastAsia" w:ascii="宋体" w:hAnsi="宋体" w:eastAsia="宋体" w:cs="宋体"/>
                <w:spacing w:val="-1"/>
              </w:rPr>
              <w:t>HJ2506</w:t>
            </w:r>
            <w:r>
              <w:rPr>
                <w:rFonts w:hint="eastAsia" w:ascii="宋体" w:hAnsi="宋体" w:eastAsia="宋体" w:cs="宋体"/>
                <w:spacing w:val="-31"/>
              </w:rPr>
              <w:t xml:space="preserve"> </w:t>
            </w:r>
            <w:r>
              <w:rPr>
                <w:rFonts w:hint="eastAsia" w:ascii="宋体" w:hAnsi="宋体" w:eastAsia="宋体" w:cs="宋体"/>
                <w:spacing w:val="-1"/>
              </w:rPr>
              <w:t>彩色电视广播接收机</w:t>
            </w:r>
          </w:p>
        </w:tc>
      </w:tr>
      <w:tr w14:paraId="21693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534" w:type="dxa"/>
            <w:vMerge w:val="restart"/>
            <w:tcBorders>
              <w:bottom w:val="nil"/>
            </w:tcBorders>
            <w:vAlign w:val="top"/>
          </w:tcPr>
          <w:p w14:paraId="02FEFEA4">
            <w:pPr>
              <w:pStyle w:val="21"/>
              <w:spacing w:before="92" w:line="184" w:lineRule="auto"/>
              <w:ind w:left="128"/>
              <w:rPr>
                <w:rFonts w:hint="eastAsia" w:ascii="宋体" w:hAnsi="宋体" w:eastAsia="宋体" w:cs="宋体"/>
              </w:rPr>
            </w:pPr>
            <w:r>
              <w:rPr>
                <w:rFonts w:hint="eastAsia" w:ascii="宋体" w:hAnsi="宋体" w:eastAsia="宋体" w:cs="宋体"/>
                <w:spacing w:val="-10"/>
              </w:rPr>
              <w:t>16</w:t>
            </w:r>
          </w:p>
        </w:tc>
        <w:tc>
          <w:tcPr>
            <w:tcW w:w="1412" w:type="dxa"/>
            <w:vMerge w:val="restart"/>
            <w:tcBorders>
              <w:bottom w:val="nil"/>
            </w:tcBorders>
            <w:vAlign w:val="top"/>
          </w:tcPr>
          <w:p w14:paraId="66E3F221">
            <w:pPr>
              <w:pStyle w:val="21"/>
              <w:spacing w:before="65" w:line="220" w:lineRule="auto"/>
              <w:ind w:left="193"/>
              <w:rPr>
                <w:rFonts w:hint="eastAsia" w:ascii="宋体" w:hAnsi="宋体" w:eastAsia="宋体" w:cs="宋体"/>
              </w:rPr>
            </w:pPr>
            <w:r>
              <w:rPr>
                <w:rFonts w:hint="eastAsia" w:ascii="宋体" w:hAnsi="宋体" w:eastAsia="宋体" w:cs="宋体"/>
                <w:spacing w:val="-1"/>
              </w:rPr>
              <w:t>A0601</w:t>
            </w:r>
            <w:r>
              <w:rPr>
                <w:rFonts w:hint="eastAsia" w:ascii="宋体" w:hAnsi="宋体" w:eastAsia="宋体" w:cs="宋体"/>
                <w:spacing w:val="-36"/>
              </w:rPr>
              <w:t xml:space="preserve"> </w:t>
            </w:r>
            <w:r>
              <w:rPr>
                <w:rFonts w:hint="eastAsia" w:ascii="宋体" w:hAnsi="宋体" w:eastAsia="宋体" w:cs="宋体"/>
                <w:spacing w:val="-1"/>
              </w:rPr>
              <w:t>床类</w:t>
            </w:r>
          </w:p>
        </w:tc>
        <w:tc>
          <w:tcPr>
            <w:tcW w:w="2447" w:type="dxa"/>
            <w:vAlign w:val="top"/>
          </w:tcPr>
          <w:p w14:paraId="0750D32F">
            <w:pPr>
              <w:pStyle w:val="21"/>
              <w:spacing w:before="65" w:line="220" w:lineRule="auto"/>
              <w:ind w:left="103"/>
              <w:rPr>
                <w:rFonts w:hint="eastAsia" w:ascii="宋体" w:hAnsi="宋体" w:eastAsia="宋体" w:cs="宋体"/>
              </w:rPr>
            </w:pPr>
            <w:r>
              <w:rPr>
                <w:rFonts w:hint="eastAsia" w:ascii="宋体" w:hAnsi="宋体" w:eastAsia="宋体" w:cs="宋体"/>
                <w:spacing w:val="-1"/>
              </w:rPr>
              <w:t>A060101</w:t>
            </w:r>
            <w:r>
              <w:rPr>
                <w:rFonts w:hint="eastAsia" w:ascii="宋体" w:hAnsi="宋体" w:eastAsia="宋体" w:cs="宋体"/>
                <w:spacing w:val="-34"/>
              </w:rPr>
              <w:t xml:space="preserve"> </w:t>
            </w:r>
            <w:r>
              <w:rPr>
                <w:rFonts w:hint="eastAsia" w:ascii="宋体" w:hAnsi="宋体" w:eastAsia="宋体" w:cs="宋体"/>
                <w:spacing w:val="-1"/>
              </w:rPr>
              <w:t>钢木床类</w:t>
            </w:r>
          </w:p>
        </w:tc>
        <w:tc>
          <w:tcPr>
            <w:tcW w:w="2061" w:type="dxa"/>
            <w:vAlign w:val="top"/>
          </w:tcPr>
          <w:p w14:paraId="45BD6D85">
            <w:pPr>
              <w:rPr>
                <w:rFonts w:hint="eastAsia" w:ascii="宋体" w:hAnsi="宋体" w:eastAsia="宋体" w:cs="宋体"/>
                <w:sz w:val="21"/>
              </w:rPr>
            </w:pPr>
          </w:p>
        </w:tc>
        <w:tc>
          <w:tcPr>
            <w:tcW w:w="3245" w:type="dxa"/>
            <w:vAlign w:val="top"/>
          </w:tcPr>
          <w:p w14:paraId="754B46A6">
            <w:pPr>
              <w:pStyle w:val="21"/>
              <w:spacing w:before="64"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23D92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534" w:type="dxa"/>
            <w:vMerge w:val="continue"/>
            <w:tcBorders>
              <w:top w:val="nil"/>
              <w:bottom w:val="nil"/>
            </w:tcBorders>
            <w:vAlign w:val="top"/>
          </w:tcPr>
          <w:p w14:paraId="1F5B68CB">
            <w:pPr>
              <w:rPr>
                <w:rFonts w:hint="eastAsia" w:ascii="宋体" w:hAnsi="宋体" w:eastAsia="宋体" w:cs="宋体"/>
                <w:sz w:val="21"/>
              </w:rPr>
            </w:pPr>
          </w:p>
        </w:tc>
        <w:tc>
          <w:tcPr>
            <w:tcW w:w="1412" w:type="dxa"/>
            <w:vMerge w:val="continue"/>
            <w:tcBorders>
              <w:top w:val="nil"/>
              <w:bottom w:val="nil"/>
            </w:tcBorders>
            <w:vAlign w:val="top"/>
          </w:tcPr>
          <w:p w14:paraId="39785549">
            <w:pPr>
              <w:rPr>
                <w:rFonts w:hint="eastAsia" w:ascii="宋体" w:hAnsi="宋体" w:eastAsia="宋体" w:cs="宋体"/>
                <w:sz w:val="21"/>
              </w:rPr>
            </w:pPr>
          </w:p>
        </w:tc>
        <w:tc>
          <w:tcPr>
            <w:tcW w:w="2447" w:type="dxa"/>
            <w:vAlign w:val="top"/>
          </w:tcPr>
          <w:p w14:paraId="459DB84D">
            <w:pPr>
              <w:pStyle w:val="21"/>
              <w:spacing w:before="65" w:line="220" w:lineRule="auto"/>
              <w:ind w:left="103"/>
              <w:rPr>
                <w:rFonts w:hint="eastAsia" w:ascii="宋体" w:hAnsi="宋体" w:eastAsia="宋体" w:cs="宋体"/>
              </w:rPr>
            </w:pPr>
            <w:r>
              <w:rPr>
                <w:rFonts w:hint="eastAsia" w:ascii="宋体" w:hAnsi="宋体" w:eastAsia="宋体" w:cs="宋体"/>
                <w:spacing w:val="-1"/>
              </w:rPr>
              <w:t>A060104</w:t>
            </w:r>
            <w:r>
              <w:rPr>
                <w:rFonts w:hint="eastAsia" w:ascii="宋体" w:hAnsi="宋体" w:eastAsia="宋体" w:cs="宋体"/>
                <w:spacing w:val="-33"/>
              </w:rPr>
              <w:t xml:space="preserve"> </w:t>
            </w:r>
            <w:r>
              <w:rPr>
                <w:rFonts w:hint="eastAsia" w:ascii="宋体" w:hAnsi="宋体" w:eastAsia="宋体" w:cs="宋体"/>
                <w:spacing w:val="-1"/>
              </w:rPr>
              <w:t>木制床类</w:t>
            </w:r>
          </w:p>
        </w:tc>
        <w:tc>
          <w:tcPr>
            <w:tcW w:w="2061" w:type="dxa"/>
            <w:vAlign w:val="top"/>
          </w:tcPr>
          <w:p w14:paraId="6A648BEB">
            <w:pPr>
              <w:rPr>
                <w:rFonts w:hint="eastAsia" w:ascii="宋体" w:hAnsi="宋体" w:eastAsia="宋体" w:cs="宋体"/>
                <w:sz w:val="21"/>
              </w:rPr>
            </w:pPr>
          </w:p>
        </w:tc>
        <w:tc>
          <w:tcPr>
            <w:tcW w:w="3245" w:type="dxa"/>
            <w:vAlign w:val="top"/>
          </w:tcPr>
          <w:p w14:paraId="597C5541">
            <w:pPr>
              <w:pStyle w:val="21"/>
              <w:spacing w:before="65"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2FD0C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534" w:type="dxa"/>
            <w:vMerge w:val="continue"/>
            <w:tcBorders>
              <w:top w:val="nil"/>
            </w:tcBorders>
            <w:vAlign w:val="top"/>
          </w:tcPr>
          <w:p w14:paraId="39AE610A">
            <w:pPr>
              <w:rPr>
                <w:rFonts w:hint="eastAsia" w:ascii="宋体" w:hAnsi="宋体" w:eastAsia="宋体" w:cs="宋体"/>
                <w:sz w:val="21"/>
              </w:rPr>
            </w:pPr>
          </w:p>
        </w:tc>
        <w:tc>
          <w:tcPr>
            <w:tcW w:w="1412" w:type="dxa"/>
            <w:vMerge w:val="continue"/>
            <w:tcBorders>
              <w:top w:val="nil"/>
            </w:tcBorders>
            <w:vAlign w:val="top"/>
          </w:tcPr>
          <w:p w14:paraId="530C44E0">
            <w:pPr>
              <w:rPr>
                <w:rFonts w:hint="eastAsia" w:ascii="宋体" w:hAnsi="宋体" w:eastAsia="宋体" w:cs="宋体"/>
                <w:sz w:val="21"/>
              </w:rPr>
            </w:pPr>
          </w:p>
        </w:tc>
        <w:tc>
          <w:tcPr>
            <w:tcW w:w="2447" w:type="dxa"/>
            <w:vAlign w:val="top"/>
          </w:tcPr>
          <w:p w14:paraId="5BC43DE9">
            <w:pPr>
              <w:pStyle w:val="21"/>
              <w:spacing w:before="65" w:line="220" w:lineRule="auto"/>
              <w:ind w:left="103"/>
              <w:rPr>
                <w:rFonts w:hint="eastAsia" w:ascii="宋体" w:hAnsi="宋体" w:eastAsia="宋体" w:cs="宋体"/>
              </w:rPr>
            </w:pPr>
            <w:r>
              <w:rPr>
                <w:rFonts w:hint="eastAsia" w:ascii="宋体" w:hAnsi="宋体" w:eastAsia="宋体" w:cs="宋体"/>
                <w:spacing w:val="-1"/>
              </w:rPr>
              <w:t>A060199</w:t>
            </w:r>
            <w:r>
              <w:rPr>
                <w:rFonts w:hint="eastAsia" w:ascii="宋体" w:hAnsi="宋体" w:eastAsia="宋体" w:cs="宋体"/>
                <w:spacing w:val="-33"/>
              </w:rPr>
              <w:t xml:space="preserve"> </w:t>
            </w:r>
            <w:r>
              <w:rPr>
                <w:rFonts w:hint="eastAsia" w:ascii="宋体" w:hAnsi="宋体" w:eastAsia="宋体" w:cs="宋体"/>
                <w:spacing w:val="-1"/>
              </w:rPr>
              <w:t>其他床类</w:t>
            </w:r>
          </w:p>
        </w:tc>
        <w:tc>
          <w:tcPr>
            <w:tcW w:w="2061" w:type="dxa"/>
            <w:vAlign w:val="top"/>
          </w:tcPr>
          <w:p w14:paraId="6C597355">
            <w:pPr>
              <w:rPr>
                <w:rFonts w:hint="eastAsia" w:ascii="宋体" w:hAnsi="宋体" w:eastAsia="宋体" w:cs="宋体"/>
                <w:sz w:val="21"/>
              </w:rPr>
            </w:pPr>
          </w:p>
        </w:tc>
        <w:tc>
          <w:tcPr>
            <w:tcW w:w="3245" w:type="dxa"/>
            <w:vAlign w:val="top"/>
          </w:tcPr>
          <w:p w14:paraId="05E48D4D">
            <w:pPr>
              <w:pStyle w:val="21"/>
              <w:spacing w:before="65"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53BE8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4" w:type="dxa"/>
            <w:vMerge w:val="restart"/>
            <w:tcBorders>
              <w:bottom w:val="nil"/>
            </w:tcBorders>
            <w:vAlign w:val="top"/>
          </w:tcPr>
          <w:p w14:paraId="40E791D7">
            <w:pPr>
              <w:pStyle w:val="21"/>
              <w:spacing w:before="93" w:line="184" w:lineRule="auto"/>
              <w:ind w:left="128"/>
              <w:rPr>
                <w:rFonts w:hint="eastAsia" w:ascii="宋体" w:hAnsi="宋体" w:eastAsia="宋体" w:cs="宋体"/>
              </w:rPr>
            </w:pPr>
            <w:r>
              <w:rPr>
                <w:rFonts w:hint="eastAsia" w:ascii="宋体" w:hAnsi="宋体" w:eastAsia="宋体" w:cs="宋体"/>
                <w:spacing w:val="-10"/>
              </w:rPr>
              <w:t>17</w:t>
            </w:r>
          </w:p>
        </w:tc>
        <w:tc>
          <w:tcPr>
            <w:tcW w:w="1412" w:type="dxa"/>
            <w:vMerge w:val="restart"/>
            <w:tcBorders>
              <w:bottom w:val="nil"/>
            </w:tcBorders>
            <w:vAlign w:val="top"/>
          </w:tcPr>
          <w:p w14:paraId="3DC563D8">
            <w:pPr>
              <w:pStyle w:val="21"/>
              <w:spacing w:before="65" w:line="220" w:lineRule="auto"/>
              <w:ind w:left="102"/>
              <w:rPr>
                <w:rFonts w:hint="eastAsia" w:ascii="宋体" w:hAnsi="宋体" w:eastAsia="宋体" w:cs="宋体"/>
              </w:rPr>
            </w:pPr>
            <w:r>
              <w:rPr>
                <w:rFonts w:hint="eastAsia" w:ascii="宋体" w:hAnsi="宋体" w:eastAsia="宋体" w:cs="宋体"/>
                <w:spacing w:val="-2"/>
              </w:rPr>
              <w:t>A0602</w:t>
            </w:r>
            <w:r>
              <w:rPr>
                <w:rFonts w:hint="eastAsia" w:ascii="宋体" w:hAnsi="宋体" w:eastAsia="宋体" w:cs="宋体"/>
                <w:spacing w:val="-22"/>
              </w:rPr>
              <w:t xml:space="preserve"> </w:t>
            </w:r>
            <w:r>
              <w:rPr>
                <w:rFonts w:hint="eastAsia" w:ascii="宋体" w:hAnsi="宋体" w:eastAsia="宋体" w:cs="宋体"/>
                <w:spacing w:val="-2"/>
              </w:rPr>
              <w:t>台、桌类</w:t>
            </w:r>
          </w:p>
        </w:tc>
        <w:tc>
          <w:tcPr>
            <w:tcW w:w="2447" w:type="dxa"/>
            <w:vAlign w:val="top"/>
          </w:tcPr>
          <w:p w14:paraId="338EE791">
            <w:pPr>
              <w:pStyle w:val="21"/>
              <w:spacing w:before="65" w:line="220" w:lineRule="auto"/>
              <w:ind w:left="103"/>
              <w:rPr>
                <w:rFonts w:hint="eastAsia" w:ascii="宋体" w:hAnsi="宋体" w:eastAsia="宋体" w:cs="宋体"/>
              </w:rPr>
            </w:pPr>
            <w:r>
              <w:rPr>
                <w:rFonts w:hint="eastAsia" w:ascii="宋体" w:hAnsi="宋体" w:eastAsia="宋体" w:cs="宋体"/>
                <w:spacing w:val="-1"/>
              </w:rPr>
              <w:t>A060201</w:t>
            </w:r>
            <w:r>
              <w:rPr>
                <w:rFonts w:hint="eastAsia" w:ascii="宋体" w:hAnsi="宋体" w:eastAsia="宋体" w:cs="宋体"/>
                <w:spacing w:val="-29"/>
              </w:rPr>
              <w:t xml:space="preserve"> </w:t>
            </w:r>
            <w:r>
              <w:rPr>
                <w:rFonts w:hint="eastAsia" w:ascii="宋体" w:hAnsi="宋体" w:eastAsia="宋体" w:cs="宋体"/>
                <w:spacing w:val="-1"/>
              </w:rPr>
              <w:t>钢木台、桌类</w:t>
            </w:r>
          </w:p>
        </w:tc>
        <w:tc>
          <w:tcPr>
            <w:tcW w:w="2061" w:type="dxa"/>
            <w:vAlign w:val="top"/>
          </w:tcPr>
          <w:p w14:paraId="241CAC4F">
            <w:pPr>
              <w:rPr>
                <w:rFonts w:hint="eastAsia" w:ascii="宋体" w:hAnsi="宋体" w:eastAsia="宋体" w:cs="宋体"/>
                <w:sz w:val="21"/>
              </w:rPr>
            </w:pPr>
          </w:p>
        </w:tc>
        <w:tc>
          <w:tcPr>
            <w:tcW w:w="3245" w:type="dxa"/>
            <w:vAlign w:val="top"/>
          </w:tcPr>
          <w:p w14:paraId="44A4348A">
            <w:pPr>
              <w:pStyle w:val="21"/>
              <w:spacing w:before="65"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0D5C8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534" w:type="dxa"/>
            <w:vMerge w:val="continue"/>
            <w:tcBorders>
              <w:top w:val="nil"/>
              <w:bottom w:val="nil"/>
            </w:tcBorders>
            <w:vAlign w:val="top"/>
          </w:tcPr>
          <w:p w14:paraId="170CE2E9">
            <w:pPr>
              <w:rPr>
                <w:rFonts w:hint="eastAsia" w:ascii="宋体" w:hAnsi="宋体" w:eastAsia="宋体" w:cs="宋体"/>
                <w:sz w:val="21"/>
              </w:rPr>
            </w:pPr>
          </w:p>
        </w:tc>
        <w:tc>
          <w:tcPr>
            <w:tcW w:w="1412" w:type="dxa"/>
            <w:vMerge w:val="continue"/>
            <w:tcBorders>
              <w:top w:val="nil"/>
              <w:bottom w:val="nil"/>
            </w:tcBorders>
            <w:vAlign w:val="top"/>
          </w:tcPr>
          <w:p w14:paraId="28D30555">
            <w:pPr>
              <w:rPr>
                <w:rFonts w:hint="eastAsia" w:ascii="宋体" w:hAnsi="宋体" w:eastAsia="宋体" w:cs="宋体"/>
                <w:sz w:val="21"/>
              </w:rPr>
            </w:pPr>
          </w:p>
        </w:tc>
        <w:tc>
          <w:tcPr>
            <w:tcW w:w="2447" w:type="dxa"/>
            <w:vAlign w:val="top"/>
          </w:tcPr>
          <w:p w14:paraId="02AF3242">
            <w:pPr>
              <w:pStyle w:val="21"/>
              <w:spacing w:before="65" w:line="220" w:lineRule="auto"/>
              <w:ind w:left="103"/>
              <w:rPr>
                <w:rFonts w:hint="eastAsia" w:ascii="宋体" w:hAnsi="宋体" w:eastAsia="宋体" w:cs="宋体"/>
              </w:rPr>
            </w:pPr>
            <w:r>
              <w:rPr>
                <w:rFonts w:hint="eastAsia" w:ascii="宋体" w:hAnsi="宋体" w:eastAsia="宋体" w:cs="宋体"/>
                <w:spacing w:val="-1"/>
              </w:rPr>
              <w:t>A060205</w:t>
            </w:r>
            <w:r>
              <w:rPr>
                <w:rFonts w:hint="eastAsia" w:ascii="宋体" w:hAnsi="宋体" w:eastAsia="宋体" w:cs="宋体"/>
                <w:spacing w:val="-29"/>
              </w:rPr>
              <w:t xml:space="preserve"> </w:t>
            </w:r>
            <w:r>
              <w:rPr>
                <w:rFonts w:hint="eastAsia" w:ascii="宋体" w:hAnsi="宋体" w:eastAsia="宋体" w:cs="宋体"/>
                <w:spacing w:val="-1"/>
              </w:rPr>
              <w:t>木制台、桌类</w:t>
            </w:r>
          </w:p>
        </w:tc>
        <w:tc>
          <w:tcPr>
            <w:tcW w:w="2061" w:type="dxa"/>
            <w:vAlign w:val="top"/>
          </w:tcPr>
          <w:p w14:paraId="7047EB21">
            <w:pPr>
              <w:rPr>
                <w:rFonts w:hint="eastAsia" w:ascii="宋体" w:hAnsi="宋体" w:eastAsia="宋体" w:cs="宋体"/>
                <w:sz w:val="21"/>
              </w:rPr>
            </w:pPr>
          </w:p>
        </w:tc>
        <w:tc>
          <w:tcPr>
            <w:tcW w:w="3245" w:type="dxa"/>
            <w:vAlign w:val="top"/>
          </w:tcPr>
          <w:p w14:paraId="14B80864">
            <w:pPr>
              <w:pStyle w:val="21"/>
              <w:spacing w:before="65"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7962B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534" w:type="dxa"/>
            <w:vMerge w:val="continue"/>
            <w:tcBorders>
              <w:top w:val="nil"/>
            </w:tcBorders>
            <w:vAlign w:val="top"/>
          </w:tcPr>
          <w:p w14:paraId="4382A785">
            <w:pPr>
              <w:rPr>
                <w:rFonts w:hint="eastAsia" w:ascii="宋体" w:hAnsi="宋体" w:eastAsia="宋体" w:cs="宋体"/>
                <w:sz w:val="21"/>
              </w:rPr>
            </w:pPr>
          </w:p>
        </w:tc>
        <w:tc>
          <w:tcPr>
            <w:tcW w:w="1412" w:type="dxa"/>
            <w:vMerge w:val="continue"/>
            <w:tcBorders>
              <w:top w:val="nil"/>
            </w:tcBorders>
            <w:vAlign w:val="top"/>
          </w:tcPr>
          <w:p w14:paraId="24A767C2">
            <w:pPr>
              <w:rPr>
                <w:rFonts w:hint="eastAsia" w:ascii="宋体" w:hAnsi="宋体" w:eastAsia="宋体" w:cs="宋体"/>
                <w:sz w:val="21"/>
              </w:rPr>
            </w:pPr>
          </w:p>
        </w:tc>
        <w:tc>
          <w:tcPr>
            <w:tcW w:w="2447" w:type="dxa"/>
            <w:vAlign w:val="top"/>
          </w:tcPr>
          <w:p w14:paraId="28969AAC">
            <w:pPr>
              <w:pStyle w:val="21"/>
              <w:spacing w:before="66" w:line="220" w:lineRule="auto"/>
              <w:ind w:left="103"/>
              <w:rPr>
                <w:rFonts w:hint="eastAsia" w:ascii="宋体" w:hAnsi="宋体" w:eastAsia="宋体" w:cs="宋体"/>
              </w:rPr>
            </w:pPr>
            <w:r>
              <w:rPr>
                <w:rFonts w:hint="eastAsia" w:ascii="宋体" w:hAnsi="宋体" w:eastAsia="宋体" w:cs="宋体"/>
                <w:spacing w:val="-1"/>
              </w:rPr>
              <w:t>A060299</w:t>
            </w:r>
            <w:r>
              <w:rPr>
                <w:rFonts w:hint="eastAsia" w:ascii="宋体" w:hAnsi="宋体" w:eastAsia="宋体" w:cs="宋体"/>
                <w:spacing w:val="-29"/>
              </w:rPr>
              <w:t xml:space="preserve"> </w:t>
            </w:r>
            <w:r>
              <w:rPr>
                <w:rFonts w:hint="eastAsia" w:ascii="宋体" w:hAnsi="宋体" w:eastAsia="宋体" w:cs="宋体"/>
                <w:spacing w:val="-1"/>
              </w:rPr>
              <w:t>其他台、桌类</w:t>
            </w:r>
          </w:p>
        </w:tc>
        <w:tc>
          <w:tcPr>
            <w:tcW w:w="2061" w:type="dxa"/>
            <w:vAlign w:val="top"/>
          </w:tcPr>
          <w:p w14:paraId="0C520E29">
            <w:pPr>
              <w:rPr>
                <w:rFonts w:hint="eastAsia" w:ascii="宋体" w:hAnsi="宋体" w:eastAsia="宋体" w:cs="宋体"/>
                <w:sz w:val="21"/>
              </w:rPr>
            </w:pPr>
          </w:p>
        </w:tc>
        <w:tc>
          <w:tcPr>
            <w:tcW w:w="3245" w:type="dxa"/>
            <w:vAlign w:val="top"/>
          </w:tcPr>
          <w:p w14:paraId="514DB36B">
            <w:pPr>
              <w:pStyle w:val="21"/>
              <w:spacing w:before="66"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6BC07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4" w:type="dxa"/>
            <w:vMerge w:val="restart"/>
            <w:tcBorders>
              <w:bottom w:val="nil"/>
            </w:tcBorders>
            <w:vAlign w:val="top"/>
          </w:tcPr>
          <w:p w14:paraId="002AF245">
            <w:pPr>
              <w:pStyle w:val="21"/>
              <w:spacing w:before="94" w:line="184" w:lineRule="auto"/>
              <w:ind w:left="128"/>
              <w:rPr>
                <w:rFonts w:hint="eastAsia" w:ascii="宋体" w:hAnsi="宋体" w:eastAsia="宋体" w:cs="宋体"/>
              </w:rPr>
            </w:pPr>
            <w:r>
              <w:rPr>
                <w:rFonts w:hint="eastAsia" w:ascii="宋体" w:hAnsi="宋体" w:eastAsia="宋体" w:cs="宋体"/>
                <w:spacing w:val="-10"/>
              </w:rPr>
              <w:t>18</w:t>
            </w:r>
          </w:p>
        </w:tc>
        <w:tc>
          <w:tcPr>
            <w:tcW w:w="1412" w:type="dxa"/>
            <w:vMerge w:val="restart"/>
            <w:tcBorders>
              <w:bottom w:val="nil"/>
            </w:tcBorders>
            <w:vAlign w:val="top"/>
          </w:tcPr>
          <w:p w14:paraId="661D83FB">
            <w:pPr>
              <w:pStyle w:val="21"/>
              <w:spacing w:before="66" w:line="220" w:lineRule="auto"/>
              <w:ind w:left="102"/>
              <w:rPr>
                <w:rFonts w:hint="eastAsia" w:ascii="宋体" w:hAnsi="宋体" w:eastAsia="宋体" w:cs="宋体"/>
              </w:rPr>
            </w:pPr>
            <w:r>
              <w:rPr>
                <w:rFonts w:hint="eastAsia" w:ascii="宋体" w:hAnsi="宋体" w:eastAsia="宋体" w:cs="宋体"/>
                <w:spacing w:val="-1"/>
              </w:rPr>
              <w:t>A0603</w:t>
            </w:r>
            <w:r>
              <w:rPr>
                <w:rFonts w:hint="eastAsia" w:ascii="宋体" w:hAnsi="宋体" w:eastAsia="宋体" w:cs="宋体"/>
                <w:spacing w:val="-36"/>
              </w:rPr>
              <w:t xml:space="preserve"> </w:t>
            </w:r>
            <w:r>
              <w:rPr>
                <w:rFonts w:hint="eastAsia" w:ascii="宋体" w:hAnsi="宋体" w:eastAsia="宋体" w:cs="宋体"/>
                <w:spacing w:val="-1"/>
              </w:rPr>
              <w:t>椅凳类</w:t>
            </w:r>
          </w:p>
        </w:tc>
        <w:tc>
          <w:tcPr>
            <w:tcW w:w="2447" w:type="dxa"/>
            <w:vAlign w:val="top"/>
          </w:tcPr>
          <w:p w14:paraId="0D82D49D">
            <w:pPr>
              <w:pStyle w:val="21"/>
              <w:spacing w:before="66" w:line="220" w:lineRule="auto"/>
              <w:ind w:left="103"/>
              <w:rPr>
                <w:rFonts w:hint="eastAsia" w:ascii="宋体" w:hAnsi="宋体" w:eastAsia="宋体" w:cs="宋体"/>
              </w:rPr>
            </w:pPr>
            <w:r>
              <w:rPr>
                <w:rFonts w:hint="eastAsia" w:ascii="宋体" w:hAnsi="宋体" w:eastAsia="宋体" w:cs="宋体"/>
                <w:spacing w:val="-1"/>
              </w:rPr>
              <w:t>A060301</w:t>
            </w:r>
            <w:r>
              <w:rPr>
                <w:rFonts w:hint="eastAsia" w:ascii="宋体" w:hAnsi="宋体" w:eastAsia="宋体" w:cs="宋体"/>
                <w:spacing w:val="-46"/>
              </w:rPr>
              <w:t xml:space="preserve"> </w:t>
            </w:r>
            <w:r>
              <w:rPr>
                <w:rFonts w:hint="eastAsia" w:ascii="宋体" w:hAnsi="宋体" w:eastAsia="宋体" w:cs="宋体"/>
                <w:spacing w:val="-1"/>
              </w:rPr>
              <w:t>金属骨架为主的椅凳类</w:t>
            </w:r>
          </w:p>
        </w:tc>
        <w:tc>
          <w:tcPr>
            <w:tcW w:w="2061" w:type="dxa"/>
            <w:vAlign w:val="top"/>
          </w:tcPr>
          <w:p w14:paraId="15B31AD7">
            <w:pPr>
              <w:rPr>
                <w:rFonts w:hint="eastAsia" w:ascii="宋体" w:hAnsi="宋体" w:eastAsia="宋体" w:cs="宋体"/>
                <w:sz w:val="21"/>
              </w:rPr>
            </w:pPr>
          </w:p>
        </w:tc>
        <w:tc>
          <w:tcPr>
            <w:tcW w:w="3245" w:type="dxa"/>
            <w:vAlign w:val="top"/>
          </w:tcPr>
          <w:p w14:paraId="0C85EED9">
            <w:pPr>
              <w:pStyle w:val="21"/>
              <w:spacing w:before="66"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2FA63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534" w:type="dxa"/>
            <w:vMerge w:val="continue"/>
            <w:tcBorders>
              <w:top w:val="nil"/>
              <w:bottom w:val="nil"/>
            </w:tcBorders>
            <w:vAlign w:val="top"/>
          </w:tcPr>
          <w:p w14:paraId="621BA8B9">
            <w:pPr>
              <w:rPr>
                <w:rFonts w:hint="eastAsia" w:ascii="宋体" w:hAnsi="宋体" w:eastAsia="宋体" w:cs="宋体"/>
                <w:sz w:val="21"/>
              </w:rPr>
            </w:pPr>
          </w:p>
        </w:tc>
        <w:tc>
          <w:tcPr>
            <w:tcW w:w="1412" w:type="dxa"/>
            <w:vMerge w:val="continue"/>
            <w:tcBorders>
              <w:top w:val="nil"/>
              <w:bottom w:val="nil"/>
            </w:tcBorders>
            <w:vAlign w:val="top"/>
          </w:tcPr>
          <w:p w14:paraId="1C956DFF">
            <w:pPr>
              <w:rPr>
                <w:rFonts w:hint="eastAsia" w:ascii="宋体" w:hAnsi="宋体" w:eastAsia="宋体" w:cs="宋体"/>
                <w:sz w:val="21"/>
              </w:rPr>
            </w:pPr>
          </w:p>
        </w:tc>
        <w:tc>
          <w:tcPr>
            <w:tcW w:w="2447" w:type="dxa"/>
            <w:vAlign w:val="top"/>
          </w:tcPr>
          <w:p w14:paraId="2420B208">
            <w:pPr>
              <w:pStyle w:val="21"/>
              <w:spacing w:before="66" w:line="220" w:lineRule="auto"/>
              <w:ind w:left="103"/>
              <w:rPr>
                <w:rFonts w:hint="eastAsia" w:ascii="宋体" w:hAnsi="宋体" w:eastAsia="宋体" w:cs="宋体"/>
              </w:rPr>
            </w:pPr>
            <w:r>
              <w:rPr>
                <w:rFonts w:hint="eastAsia" w:ascii="宋体" w:hAnsi="宋体" w:eastAsia="宋体" w:cs="宋体"/>
                <w:spacing w:val="-1"/>
              </w:rPr>
              <w:t>A060302</w:t>
            </w:r>
            <w:r>
              <w:rPr>
                <w:rFonts w:hint="eastAsia" w:ascii="宋体" w:hAnsi="宋体" w:eastAsia="宋体" w:cs="宋体"/>
                <w:spacing w:val="-29"/>
              </w:rPr>
              <w:t xml:space="preserve"> </w:t>
            </w:r>
            <w:r>
              <w:rPr>
                <w:rFonts w:hint="eastAsia" w:ascii="宋体" w:hAnsi="宋体" w:eastAsia="宋体" w:cs="宋体"/>
                <w:spacing w:val="-1"/>
              </w:rPr>
              <w:t>木骨架为主的椅凳类</w:t>
            </w:r>
          </w:p>
        </w:tc>
        <w:tc>
          <w:tcPr>
            <w:tcW w:w="2061" w:type="dxa"/>
            <w:vAlign w:val="top"/>
          </w:tcPr>
          <w:p w14:paraId="68EE6618">
            <w:pPr>
              <w:rPr>
                <w:rFonts w:hint="eastAsia" w:ascii="宋体" w:hAnsi="宋体" w:eastAsia="宋体" w:cs="宋体"/>
                <w:sz w:val="21"/>
              </w:rPr>
            </w:pPr>
          </w:p>
        </w:tc>
        <w:tc>
          <w:tcPr>
            <w:tcW w:w="3245" w:type="dxa"/>
            <w:vAlign w:val="top"/>
          </w:tcPr>
          <w:p w14:paraId="3828871B">
            <w:pPr>
              <w:pStyle w:val="21"/>
              <w:spacing w:before="66"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09A54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534" w:type="dxa"/>
            <w:vMerge w:val="continue"/>
            <w:tcBorders>
              <w:top w:val="nil"/>
            </w:tcBorders>
            <w:vAlign w:val="top"/>
          </w:tcPr>
          <w:p w14:paraId="43824861">
            <w:pPr>
              <w:rPr>
                <w:rFonts w:hint="eastAsia" w:ascii="宋体" w:hAnsi="宋体" w:eastAsia="宋体" w:cs="宋体"/>
                <w:sz w:val="21"/>
              </w:rPr>
            </w:pPr>
          </w:p>
        </w:tc>
        <w:tc>
          <w:tcPr>
            <w:tcW w:w="1412" w:type="dxa"/>
            <w:vMerge w:val="continue"/>
            <w:tcBorders>
              <w:top w:val="nil"/>
            </w:tcBorders>
            <w:vAlign w:val="top"/>
          </w:tcPr>
          <w:p w14:paraId="1047F8BA">
            <w:pPr>
              <w:rPr>
                <w:rFonts w:hint="eastAsia" w:ascii="宋体" w:hAnsi="宋体" w:eastAsia="宋体" w:cs="宋体"/>
                <w:sz w:val="21"/>
              </w:rPr>
            </w:pPr>
          </w:p>
        </w:tc>
        <w:tc>
          <w:tcPr>
            <w:tcW w:w="2447" w:type="dxa"/>
            <w:vAlign w:val="top"/>
          </w:tcPr>
          <w:p w14:paraId="63C8BBE7">
            <w:pPr>
              <w:pStyle w:val="21"/>
              <w:spacing w:before="67" w:line="220" w:lineRule="auto"/>
              <w:ind w:left="103"/>
              <w:rPr>
                <w:rFonts w:hint="eastAsia" w:ascii="宋体" w:hAnsi="宋体" w:eastAsia="宋体" w:cs="宋体"/>
              </w:rPr>
            </w:pPr>
            <w:r>
              <w:rPr>
                <w:rFonts w:hint="eastAsia" w:ascii="宋体" w:hAnsi="宋体" w:eastAsia="宋体" w:cs="宋体"/>
                <w:spacing w:val="-1"/>
              </w:rPr>
              <w:t>A060399</w:t>
            </w:r>
            <w:r>
              <w:rPr>
                <w:rFonts w:hint="eastAsia" w:ascii="宋体" w:hAnsi="宋体" w:eastAsia="宋体" w:cs="宋体"/>
                <w:spacing w:val="-33"/>
              </w:rPr>
              <w:t xml:space="preserve"> </w:t>
            </w:r>
            <w:r>
              <w:rPr>
                <w:rFonts w:hint="eastAsia" w:ascii="宋体" w:hAnsi="宋体" w:eastAsia="宋体" w:cs="宋体"/>
                <w:spacing w:val="-1"/>
              </w:rPr>
              <w:t>其他椅凳类</w:t>
            </w:r>
          </w:p>
        </w:tc>
        <w:tc>
          <w:tcPr>
            <w:tcW w:w="2061" w:type="dxa"/>
            <w:vAlign w:val="top"/>
          </w:tcPr>
          <w:p w14:paraId="259CD891">
            <w:pPr>
              <w:rPr>
                <w:rFonts w:hint="eastAsia" w:ascii="宋体" w:hAnsi="宋体" w:eastAsia="宋体" w:cs="宋体"/>
                <w:sz w:val="21"/>
              </w:rPr>
            </w:pPr>
          </w:p>
        </w:tc>
        <w:tc>
          <w:tcPr>
            <w:tcW w:w="3245" w:type="dxa"/>
            <w:vAlign w:val="top"/>
          </w:tcPr>
          <w:p w14:paraId="1D52DB66">
            <w:pPr>
              <w:pStyle w:val="21"/>
              <w:spacing w:before="66"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5215F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4" w:type="dxa"/>
            <w:vAlign w:val="top"/>
          </w:tcPr>
          <w:p w14:paraId="536D4C29">
            <w:pPr>
              <w:pStyle w:val="21"/>
              <w:spacing w:before="95" w:line="184" w:lineRule="auto"/>
              <w:ind w:left="128"/>
              <w:rPr>
                <w:rFonts w:hint="eastAsia" w:ascii="宋体" w:hAnsi="宋体" w:eastAsia="宋体" w:cs="宋体"/>
              </w:rPr>
            </w:pPr>
            <w:r>
              <w:rPr>
                <w:rFonts w:hint="eastAsia" w:ascii="宋体" w:hAnsi="宋体" w:eastAsia="宋体" w:cs="宋体"/>
                <w:spacing w:val="-10"/>
              </w:rPr>
              <w:t>19</w:t>
            </w:r>
          </w:p>
        </w:tc>
        <w:tc>
          <w:tcPr>
            <w:tcW w:w="1412" w:type="dxa"/>
            <w:vAlign w:val="top"/>
          </w:tcPr>
          <w:p w14:paraId="096AB4D4">
            <w:pPr>
              <w:pStyle w:val="21"/>
              <w:spacing w:before="67" w:line="220" w:lineRule="auto"/>
              <w:ind w:left="102"/>
              <w:rPr>
                <w:rFonts w:hint="eastAsia" w:ascii="宋体" w:hAnsi="宋体" w:eastAsia="宋体" w:cs="宋体"/>
              </w:rPr>
            </w:pPr>
            <w:r>
              <w:rPr>
                <w:rFonts w:hint="eastAsia" w:ascii="宋体" w:hAnsi="宋体" w:eastAsia="宋体" w:cs="宋体"/>
                <w:spacing w:val="-1"/>
              </w:rPr>
              <w:t>A0604</w:t>
            </w:r>
            <w:r>
              <w:rPr>
                <w:rFonts w:hint="eastAsia" w:ascii="宋体" w:hAnsi="宋体" w:eastAsia="宋体" w:cs="宋体"/>
                <w:spacing w:val="-35"/>
              </w:rPr>
              <w:t xml:space="preserve"> </w:t>
            </w:r>
            <w:r>
              <w:rPr>
                <w:rFonts w:hint="eastAsia" w:ascii="宋体" w:hAnsi="宋体" w:eastAsia="宋体" w:cs="宋体"/>
                <w:spacing w:val="-1"/>
              </w:rPr>
              <w:t>沙发类</w:t>
            </w:r>
          </w:p>
        </w:tc>
        <w:tc>
          <w:tcPr>
            <w:tcW w:w="2447" w:type="dxa"/>
            <w:vAlign w:val="top"/>
          </w:tcPr>
          <w:p w14:paraId="4E407690">
            <w:pPr>
              <w:pStyle w:val="21"/>
              <w:spacing w:before="67" w:line="220" w:lineRule="auto"/>
              <w:ind w:left="103"/>
              <w:rPr>
                <w:rFonts w:hint="eastAsia" w:ascii="宋体" w:hAnsi="宋体" w:eastAsia="宋体" w:cs="宋体"/>
              </w:rPr>
            </w:pPr>
            <w:r>
              <w:rPr>
                <w:rFonts w:hint="eastAsia" w:ascii="宋体" w:hAnsi="宋体" w:eastAsia="宋体" w:cs="宋体"/>
                <w:spacing w:val="-1"/>
              </w:rPr>
              <w:t>A060499</w:t>
            </w:r>
            <w:r>
              <w:rPr>
                <w:rFonts w:hint="eastAsia" w:ascii="宋体" w:hAnsi="宋体" w:eastAsia="宋体" w:cs="宋体"/>
                <w:spacing w:val="-33"/>
              </w:rPr>
              <w:t xml:space="preserve"> </w:t>
            </w:r>
            <w:r>
              <w:rPr>
                <w:rFonts w:hint="eastAsia" w:ascii="宋体" w:hAnsi="宋体" w:eastAsia="宋体" w:cs="宋体"/>
                <w:spacing w:val="-1"/>
              </w:rPr>
              <w:t>其他沙发类</w:t>
            </w:r>
          </w:p>
        </w:tc>
        <w:tc>
          <w:tcPr>
            <w:tcW w:w="2061" w:type="dxa"/>
            <w:vAlign w:val="top"/>
          </w:tcPr>
          <w:p w14:paraId="27DB1EF2">
            <w:pPr>
              <w:rPr>
                <w:rFonts w:hint="eastAsia" w:ascii="宋体" w:hAnsi="宋体" w:eastAsia="宋体" w:cs="宋体"/>
                <w:sz w:val="21"/>
              </w:rPr>
            </w:pPr>
          </w:p>
        </w:tc>
        <w:tc>
          <w:tcPr>
            <w:tcW w:w="3245" w:type="dxa"/>
            <w:vAlign w:val="top"/>
          </w:tcPr>
          <w:p w14:paraId="3DDF8F9F">
            <w:pPr>
              <w:pStyle w:val="21"/>
              <w:spacing w:before="67"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21A2E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4" w:type="dxa"/>
            <w:vMerge w:val="restart"/>
            <w:tcBorders>
              <w:bottom w:val="nil"/>
            </w:tcBorders>
            <w:vAlign w:val="top"/>
          </w:tcPr>
          <w:p w14:paraId="6C141703">
            <w:pPr>
              <w:pStyle w:val="21"/>
              <w:spacing w:before="96" w:line="183" w:lineRule="auto"/>
              <w:ind w:left="116"/>
              <w:rPr>
                <w:rFonts w:hint="eastAsia" w:ascii="宋体" w:hAnsi="宋体" w:eastAsia="宋体" w:cs="宋体"/>
              </w:rPr>
            </w:pPr>
            <w:r>
              <w:rPr>
                <w:rFonts w:hint="eastAsia" w:ascii="宋体" w:hAnsi="宋体" w:eastAsia="宋体" w:cs="宋体"/>
                <w:spacing w:val="-4"/>
              </w:rPr>
              <w:t>20</w:t>
            </w:r>
          </w:p>
        </w:tc>
        <w:tc>
          <w:tcPr>
            <w:tcW w:w="1412" w:type="dxa"/>
            <w:vMerge w:val="restart"/>
            <w:tcBorders>
              <w:bottom w:val="nil"/>
            </w:tcBorders>
            <w:vAlign w:val="top"/>
          </w:tcPr>
          <w:p w14:paraId="22B0E76E">
            <w:pPr>
              <w:pStyle w:val="21"/>
              <w:spacing w:before="67" w:line="220" w:lineRule="auto"/>
              <w:ind w:left="193"/>
              <w:rPr>
                <w:rFonts w:hint="eastAsia" w:ascii="宋体" w:hAnsi="宋体" w:eastAsia="宋体" w:cs="宋体"/>
              </w:rPr>
            </w:pPr>
            <w:r>
              <w:rPr>
                <w:rFonts w:hint="eastAsia" w:ascii="宋体" w:hAnsi="宋体" w:eastAsia="宋体" w:cs="宋体"/>
                <w:spacing w:val="-1"/>
              </w:rPr>
              <w:t>A0605</w:t>
            </w:r>
            <w:r>
              <w:rPr>
                <w:rFonts w:hint="eastAsia" w:ascii="宋体" w:hAnsi="宋体" w:eastAsia="宋体" w:cs="宋体"/>
                <w:spacing w:val="-36"/>
              </w:rPr>
              <w:t xml:space="preserve"> </w:t>
            </w:r>
            <w:r>
              <w:rPr>
                <w:rFonts w:hint="eastAsia" w:ascii="宋体" w:hAnsi="宋体" w:eastAsia="宋体" w:cs="宋体"/>
                <w:spacing w:val="-1"/>
              </w:rPr>
              <w:t>柜类</w:t>
            </w:r>
          </w:p>
        </w:tc>
        <w:tc>
          <w:tcPr>
            <w:tcW w:w="2447" w:type="dxa"/>
            <w:vAlign w:val="top"/>
          </w:tcPr>
          <w:p w14:paraId="5DE25184">
            <w:pPr>
              <w:pStyle w:val="21"/>
              <w:spacing w:before="67" w:line="220" w:lineRule="auto"/>
              <w:ind w:left="103"/>
              <w:rPr>
                <w:rFonts w:hint="eastAsia" w:ascii="宋体" w:hAnsi="宋体" w:eastAsia="宋体" w:cs="宋体"/>
              </w:rPr>
            </w:pPr>
            <w:r>
              <w:rPr>
                <w:rFonts w:hint="eastAsia" w:ascii="宋体" w:hAnsi="宋体" w:eastAsia="宋体" w:cs="宋体"/>
                <w:spacing w:val="-1"/>
              </w:rPr>
              <w:t>A060501</w:t>
            </w:r>
            <w:r>
              <w:rPr>
                <w:rFonts w:hint="eastAsia" w:ascii="宋体" w:hAnsi="宋体" w:eastAsia="宋体" w:cs="宋体"/>
                <w:spacing w:val="-33"/>
              </w:rPr>
              <w:t xml:space="preserve"> </w:t>
            </w:r>
            <w:r>
              <w:rPr>
                <w:rFonts w:hint="eastAsia" w:ascii="宋体" w:hAnsi="宋体" w:eastAsia="宋体" w:cs="宋体"/>
                <w:spacing w:val="-1"/>
              </w:rPr>
              <w:t>木质柜类</w:t>
            </w:r>
          </w:p>
        </w:tc>
        <w:tc>
          <w:tcPr>
            <w:tcW w:w="2061" w:type="dxa"/>
            <w:vAlign w:val="top"/>
          </w:tcPr>
          <w:p w14:paraId="6FC9921D">
            <w:pPr>
              <w:rPr>
                <w:rFonts w:hint="eastAsia" w:ascii="宋体" w:hAnsi="宋体" w:eastAsia="宋体" w:cs="宋体"/>
                <w:sz w:val="21"/>
              </w:rPr>
            </w:pPr>
          </w:p>
        </w:tc>
        <w:tc>
          <w:tcPr>
            <w:tcW w:w="3245" w:type="dxa"/>
            <w:vAlign w:val="top"/>
          </w:tcPr>
          <w:p w14:paraId="5B52DC12">
            <w:pPr>
              <w:pStyle w:val="21"/>
              <w:spacing w:before="67"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65826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534" w:type="dxa"/>
            <w:vMerge w:val="continue"/>
            <w:tcBorders>
              <w:top w:val="nil"/>
              <w:bottom w:val="nil"/>
            </w:tcBorders>
            <w:vAlign w:val="top"/>
          </w:tcPr>
          <w:p w14:paraId="4EA4D186">
            <w:pPr>
              <w:rPr>
                <w:rFonts w:hint="eastAsia" w:ascii="宋体" w:hAnsi="宋体" w:eastAsia="宋体" w:cs="宋体"/>
                <w:sz w:val="21"/>
              </w:rPr>
            </w:pPr>
          </w:p>
        </w:tc>
        <w:tc>
          <w:tcPr>
            <w:tcW w:w="1412" w:type="dxa"/>
            <w:vMerge w:val="continue"/>
            <w:tcBorders>
              <w:top w:val="nil"/>
              <w:bottom w:val="nil"/>
            </w:tcBorders>
            <w:vAlign w:val="top"/>
          </w:tcPr>
          <w:p w14:paraId="36943191">
            <w:pPr>
              <w:rPr>
                <w:rFonts w:hint="eastAsia" w:ascii="宋体" w:hAnsi="宋体" w:eastAsia="宋体" w:cs="宋体"/>
                <w:sz w:val="21"/>
              </w:rPr>
            </w:pPr>
          </w:p>
        </w:tc>
        <w:tc>
          <w:tcPr>
            <w:tcW w:w="2447" w:type="dxa"/>
            <w:vAlign w:val="top"/>
          </w:tcPr>
          <w:p w14:paraId="166E4475">
            <w:pPr>
              <w:pStyle w:val="21"/>
              <w:spacing w:before="67" w:line="220" w:lineRule="auto"/>
              <w:ind w:left="103"/>
              <w:rPr>
                <w:rFonts w:hint="eastAsia" w:ascii="宋体" w:hAnsi="宋体" w:eastAsia="宋体" w:cs="宋体"/>
              </w:rPr>
            </w:pPr>
            <w:r>
              <w:rPr>
                <w:rFonts w:hint="eastAsia" w:ascii="宋体" w:hAnsi="宋体" w:eastAsia="宋体" w:cs="宋体"/>
                <w:spacing w:val="-1"/>
              </w:rPr>
              <w:t>A060503</w:t>
            </w:r>
            <w:r>
              <w:rPr>
                <w:rFonts w:hint="eastAsia" w:ascii="宋体" w:hAnsi="宋体" w:eastAsia="宋体" w:cs="宋体"/>
                <w:spacing w:val="-32"/>
              </w:rPr>
              <w:t xml:space="preserve"> </w:t>
            </w:r>
            <w:r>
              <w:rPr>
                <w:rFonts w:hint="eastAsia" w:ascii="宋体" w:hAnsi="宋体" w:eastAsia="宋体" w:cs="宋体"/>
                <w:spacing w:val="-1"/>
              </w:rPr>
              <w:t>金属质柜类</w:t>
            </w:r>
          </w:p>
        </w:tc>
        <w:tc>
          <w:tcPr>
            <w:tcW w:w="2061" w:type="dxa"/>
            <w:vAlign w:val="top"/>
          </w:tcPr>
          <w:p w14:paraId="21FFFF74">
            <w:pPr>
              <w:rPr>
                <w:rFonts w:hint="eastAsia" w:ascii="宋体" w:hAnsi="宋体" w:eastAsia="宋体" w:cs="宋体"/>
                <w:sz w:val="21"/>
              </w:rPr>
            </w:pPr>
          </w:p>
        </w:tc>
        <w:tc>
          <w:tcPr>
            <w:tcW w:w="3245" w:type="dxa"/>
            <w:vAlign w:val="top"/>
          </w:tcPr>
          <w:p w14:paraId="16DDA148">
            <w:pPr>
              <w:pStyle w:val="21"/>
              <w:spacing w:before="67"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46C2E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4" w:type="dxa"/>
            <w:vMerge w:val="continue"/>
            <w:tcBorders>
              <w:top w:val="nil"/>
            </w:tcBorders>
            <w:vAlign w:val="top"/>
          </w:tcPr>
          <w:p w14:paraId="1DA7A767">
            <w:pPr>
              <w:rPr>
                <w:rFonts w:hint="eastAsia" w:ascii="宋体" w:hAnsi="宋体" w:eastAsia="宋体" w:cs="宋体"/>
                <w:sz w:val="21"/>
              </w:rPr>
            </w:pPr>
          </w:p>
        </w:tc>
        <w:tc>
          <w:tcPr>
            <w:tcW w:w="1412" w:type="dxa"/>
            <w:vMerge w:val="continue"/>
            <w:tcBorders>
              <w:top w:val="nil"/>
            </w:tcBorders>
            <w:vAlign w:val="top"/>
          </w:tcPr>
          <w:p w14:paraId="6A2D97F1">
            <w:pPr>
              <w:rPr>
                <w:rFonts w:hint="eastAsia" w:ascii="宋体" w:hAnsi="宋体" w:eastAsia="宋体" w:cs="宋体"/>
                <w:sz w:val="21"/>
              </w:rPr>
            </w:pPr>
          </w:p>
        </w:tc>
        <w:tc>
          <w:tcPr>
            <w:tcW w:w="2447" w:type="dxa"/>
            <w:vAlign w:val="top"/>
          </w:tcPr>
          <w:p w14:paraId="4233E53D">
            <w:pPr>
              <w:pStyle w:val="21"/>
              <w:spacing w:before="67" w:line="220" w:lineRule="auto"/>
              <w:ind w:left="103"/>
              <w:rPr>
                <w:rFonts w:hint="eastAsia" w:ascii="宋体" w:hAnsi="宋体" w:eastAsia="宋体" w:cs="宋体"/>
              </w:rPr>
            </w:pPr>
            <w:r>
              <w:rPr>
                <w:rFonts w:hint="eastAsia" w:ascii="宋体" w:hAnsi="宋体" w:eastAsia="宋体" w:cs="宋体"/>
                <w:spacing w:val="-1"/>
              </w:rPr>
              <w:t>A060599</w:t>
            </w:r>
            <w:r>
              <w:rPr>
                <w:rFonts w:hint="eastAsia" w:ascii="宋体" w:hAnsi="宋体" w:eastAsia="宋体" w:cs="宋体"/>
                <w:spacing w:val="-33"/>
              </w:rPr>
              <w:t xml:space="preserve"> </w:t>
            </w:r>
            <w:r>
              <w:rPr>
                <w:rFonts w:hint="eastAsia" w:ascii="宋体" w:hAnsi="宋体" w:eastAsia="宋体" w:cs="宋体"/>
                <w:spacing w:val="-1"/>
              </w:rPr>
              <w:t>其他柜类</w:t>
            </w:r>
          </w:p>
        </w:tc>
        <w:tc>
          <w:tcPr>
            <w:tcW w:w="2061" w:type="dxa"/>
            <w:vAlign w:val="top"/>
          </w:tcPr>
          <w:p w14:paraId="386925DF">
            <w:pPr>
              <w:rPr>
                <w:rFonts w:hint="eastAsia" w:ascii="宋体" w:hAnsi="宋体" w:eastAsia="宋体" w:cs="宋体"/>
                <w:sz w:val="21"/>
              </w:rPr>
            </w:pPr>
          </w:p>
        </w:tc>
        <w:tc>
          <w:tcPr>
            <w:tcW w:w="3245" w:type="dxa"/>
            <w:vAlign w:val="top"/>
          </w:tcPr>
          <w:p w14:paraId="33C21327">
            <w:pPr>
              <w:pStyle w:val="21"/>
              <w:spacing w:before="67"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05A86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4" w:type="dxa"/>
            <w:vMerge w:val="restart"/>
            <w:tcBorders>
              <w:bottom w:val="nil"/>
            </w:tcBorders>
            <w:vAlign w:val="top"/>
          </w:tcPr>
          <w:p w14:paraId="133DE958">
            <w:pPr>
              <w:pStyle w:val="21"/>
              <w:spacing w:before="94" w:line="184" w:lineRule="auto"/>
              <w:ind w:left="116"/>
              <w:rPr>
                <w:rFonts w:hint="eastAsia" w:ascii="宋体" w:hAnsi="宋体" w:eastAsia="宋体" w:cs="宋体"/>
              </w:rPr>
            </w:pPr>
            <w:r>
              <w:rPr>
                <w:rFonts w:hint="eastAsia" w:ascii="宋体" w:hAnsi="宋体" w:eastAsia="宋体" w:cs="宋体"/>
                <w:spacing w:val="-4"/>
              </w:rPr>
              <w:t>21</w:t>
            </w:r>
          </w:p>
        </w:tc>
        <w:tc>
          <w:tcPr>
            <w:tcW w:w="1412" w:type="dxa"/>
            <w:vMerge w:val="restart"/>
            <w:tcBorders>
              <w:bottom w:val="nil"/>
            </w:tcBorders>
            <w:vAlign w:val="top"/>
          </w:tcPr>
          <w:p w14:paraId="1EC92D72">
            <w:pPr>
              <w:pStyle w:val="21"/>
              <w:spacing w:before="67" w:line="220" w:lineRule="auto"/>
              <w:ind w:left="102"/>
              <w:rPr>
                <w:rFonts w:hint="eastAsia" w:ascii="宋体" w:hAnsi="宋体" w:eastAsia="宋体" w:cs="宋体"/>
              </w:rPr>
            </w:pPr>
            <w:r>
              <w:rPr>
                <w:rFonts w:hint="eastAsia" w:ascii="宋体" w:hAnsi="宋体" w:eastAsia="宋体" w:cs="宋体"/>
                <w:spacing w:val="-1"/>
              </w:rPr>
              <w:t>A0606</w:t>
            </w:r>
            <w:r>
              <w:rPr>
                <w:rFonts w:hint="eastAsia" w:ascii="宋体" w:hAnsi="宋体" w:eastAsia="宋体" w:cs="宋体"/>
                <w:spacing w:val="-35"/>
              </w:rPr>
              <w:t xml:space="preserve"> </w:t>
            </w:r>
            <w:r>
              <w:rPr>
                <w:rFonts w:hint="eastAsia" w:ascii="宋体" w:hAnsi="宋体" w:eastAsia="宋体" w:cs="宋体"/>
                <w:spacing w:val="-1"/>
              </w:rPr>
              <w:t>架类</w:t>
            </w:r>
          </w:p>
        </w:tc>
        <w:tc>
          <w:tcPr>
            <w:tcW w:w="2447" w:type="dxa"/>
            <w:vAlign w:val="top"/>
          </w:tcPr>
          <w:p w14:paraId="32D0186C">
            <w:pPr>
              <w:pStyle w:val="21"/>
              <w:spacing w:before="67" w:line="220" w:lineRule="auto"/>
              <w:ind w:left="103"/>
              <w:rPr>
                <w:rFonts w:hint="eastAsia" w:ascii="宋体" w:hAnsi="宋体" w:eastAsia="宋体" w:cs="宋体"/>
              </w:rPr>
            </w:pPr>
            <w:r>
              <w:rPr>
                <w:rFonts w:hint="eastAsia" w:ascii="宋体" w:hAnsi="宋体" w:eastAsia="宋体" w:cs="宋体"/>
                <w:spacing w:val="-1"/>
              </w:rPr>
              <w:t>A060601</w:t>
            </w:r>
            <w:r>
              <w:rPr>
                <w:rFonts w:hint="eastAsia" w:ascii="宋体" w:hAnsi="宋体" w:eastAsia="宋体" w:cs="宋体"/>
                <w:spacing w:val="-33"/>
              </w:rPr>
              <w:t xml:space="preserve"> </w:t>
            </w:r>
            <w:r>
              <w:rPr>
                <w:rFonts w:hint="eastAsia" w:ascii="宋体" w:hAnsi="宋体" w:eastAsia="宋体" w:cs="宋体"/>
                <w:spacing w:val="-1"/>
              </w:rPr>
              <w:t>木质架类</w:t>
            </w:r>
          </w:p>
        </w:tc>
        <w:tc>
          <w:tcPr>
            <w:tcW w:w="2061" w:type="dxa"/>
            <w:vAlign w:val="top"/>
          </w:tcPr>
          <w:p w14:paraId="6C2C824E">
            <w:pPr>
              <w:rPr>
                <w:rFonts w:hint="eastAsia" w:ascii="宋体" w:hAnsi="宋体" w:eastAsia="宋体" w:cs="宋体"/>
                <w:sz w:val="21"/>
              </w:rPr>
            </w:pPr>
          </w:p>
        </w:tc>
        <w:tc>
          <w:tcPr>
            <w:tcW w:w="3245" w:type="dxa"/>
            <w:vAlign w:val="top"/>
          </w:tcPr>
          <w:p w14:paraId="542F0510">
            <w:pPr>
              <w:pStyle w:val="21"/>
              <w:spacing w:before="67"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06FDC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534" w:type="dxa"/>
            <w:vMerge w:val="continue"/>
            <w:tcBorders>
              <w:top w:val="nil"/>
            </w:tcBorders>
            <w:vAlign w:val="top"/>
          </w:tcPr>
          <w:p w14:paraId="505A0A92">
            <w:pPr>
              <w:rPr>
                <w:rFonts w:hint="eastAsia" w:ascii="宋体" w:hAnsi="宋体" w:eastAsia="宋体" w:cs="宋体"/>
                <w:sz w:val="21"/>
              </w:rPr>
            </w:pPr>
          </w:p>
        </w:tc>
        <w:tc>
          <w:tcPr>
            <w:tcW w:w="1412" w:type="dxa"/>
            <w:vMerge w:val="continue"/>
            <w:tcBorders>
              <w:top w:val="nil"/>
            </w:tcBorders>
            <w:vAlign w:val="top"/>
          </w:tcPr>
          <w:p w14:paraId="5A2067A8">
            <w:pPr>
              <w:rPr>
                <w:rFonts w:hint="eastAsia" w:ascii="宋体" w:hAnsi="宋体" w:eastAsia="宋体" w:cs="宋体"/>
                <w:sz w:val="21"/>
              </w:rPr>
            </w:pPr>
          </w:p>
        </w:tc>
        <w:tc>
          <w:tcPr>
            <w:tcW w:w="2447" w:type="dxa"/>
            <w:vAlign w:val="top"/>
          </w:tcPr>
          <w:p w14:paraId="02AA7FC0">
            <w:pPr>
              <w:pStyle w:val="21"/>
              <w:spacing w:before="67" w:line="220" w:lineRule="auto"/>
              <w:ind w:left="103"/>
              <w:rPr>
                <w:rFonts w:hint="eastAsia" w:ascii="宋体" w:hAnsi="宋体" w:eastAsia="宋体" w:cs="宋体"/>
              </w:rPr>
            </w:pPr>
            <w:r>
              <w:rPr>
                <w:rFonts w:hint="eastAsia" w:ascii="宋体" w:hAnsi="宋体" w:eastAsia="宋体" w:cs="宋体"/>
                <w:spacing w:val="-1"/>
              </w:rPr>
              <w:t>A060602</w:t>
            </w:r>
            <w:r>
              <w:rPr>
                <w:rFonts w:hint="eastAsia" w:ascii="宋体" w:hAnsi="宋体" w:eastAsia="宋体" w:cs="宋体"/>
                <w:spacing w:val="-32"/>
              </w:rPr>
              <w:t xml:space="preserve"> </w:t>
            </w:r>
            <w:r>
              <w:rPr>
                <w:rFonts w:hint="eastAsia" w:ascii="宋体" w:hAnsi="宋体" w:eastAsia="宋体" w:cs="宋体"/>
                <w:spacing w:val="-1"/>
              </w:rPr>
              <w:t>金属质架类</w:t>
            </w:r>
          </w:p>
        </w:tc>
        <w:tc>
          <w:tcPr>
            <w:tcW w:w="2061" w:type="dxa"/>
            <w:vAlign w:val="top"/>
          </w:tcPr>
          <w:p w14:paraId="7E18ECAA">
            <w:pPr>
              <w:rPr>
                <w:rFonts w:hint="eastAsia" w:ascii="宋体" w:hAnsi="宋体" w:eastAsia="宋体" w:cs="宋体"/>
                <w:sz w:val="21"/>
              </w:rPr>
            </w:pPr>
          </w:p>
        </w:tc>
        <w:tc>
          <w:tcPr>
            <w:tcW w:w="3245" w:type="dxa"/>
            <w:vAlign w:val="top"/>
          </w:tcPr>
          <w:p w14:paraId="325ED2FE">
            <w:pPr>
              <w:pStyle w:val="21"/>
              <w:spacing w:before="67"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5A5EB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4" w:type="dxa"/>
            <w:vMerge w:val="restart"/>
            <w:tcBorders>
              <w:bottom w:val="nil"/>
            </w:tcBorders>
            <w:vAlign w:val="top"/>
          </w:tcPr>
          <w:p w14:paraId="7E972EE1">
            <w:pPr>
              <w:pStyle w:val="21"/>
              <w:spacing w:before="96" w:line="183" w:lineRule="auto"/>
              <w:ind w:left="116"/>
              <w:rPr>
                <w:rFonts w:hint="eastAsia" w:ascii="宋体" w:hAnsi="宋体" w:eastAsia="宋体" w:cs="宋体"/>
              </w:rPr>
            </w:pPr>
            <w:r>
              <w:rPr>
                <w:rFonts w:hint="eastAsia" w:ascii="宋体" w:hAnsi="宋体" w:eastAsia="宋体" w:cs="宋体"/>
                <w:spacing w:val="-4"/>
              </w:rPr>
              <w:t>22</w:t>
            </w:r>
          </w:p>
        </w:tc>
        <w:tc>
          <w:tcPr>
            <w:tcW w:w="1412" w:type="dxa"/>
            <w:vMerge w:val="restart"/>
            <w:tcBorders>
              <w:bottom w:val="nil"/>
            </w:tcBorders>
            <w:vAlign w:val="top"/>
          </w:tcPr>
          <w:p w14:paraId="5501B7B8">
            <w:pPr>
              <w:pStyle w:val="21"/>
              <w:spacing w:before="67" w:line="220" w:lineRule="auto"/>
              <w:ind w:left="102"/>
              <w:rPr>
                <w:rFonts w:hint="eastAsia" w:ascii="宋体" w:hAnsi="宋体" w:eastAsia="宋体" w:cs="宋体"/>
              </w:rPr>
            </w:pPr>
            <w:r>
              <w:rPr>
                <w:rFonts w:hint="eastAsia" w:ascii="宋体" w:hAnsi="宋体" w:eastAsia="宋体" w:cs="宋体"/>
                <w:spacing w:val="-1"/>
              </w:rPr>
              <w:t>A0607</w:t>
            </w:r>
            <w:r>
              <w:rPr>
                <w:rFonts w:hint="eastAsia" w:ascii="宋体" w:hAnsi="宋体" w:eastAsia="宋体" w:cs="宋体"/>
                <w:spacing w:val="-35"/>
              </w:rPr>
              <w:t xml:space="preserve"> </w:t>
            </w:r>
            <w:r>
              <w:rPr>
                <w:rFonts w:hint="eastAsia" w:ascii="宋体" w:hAnsi="宋体" w:eastAsia="宋体" w:cs="宋体"/>
                <w:spacing w:val="-1"/>
              </w:rPr>
              <w:t>屏风类</w:t>
            </w:r>
          </w:p>
        </w:tc>
        <w:tc>
          <w:tcPr>
            <w:tcW w:w="2447" w:type="dxa"/>
            <w:vAlign w:val="top"/>
          </w:tcPr>
          <w:p w14:paraId="20A6B7FC">
            <w:pPr>
              <w:pStyle w:val="21"/>
              <w:spacing w:before="67" w:line="220" w:lineRule="auto"/>
              <w:ind w:left="103"/>
              <w:rPr>
                <w:rFonts w:hint="eastAsia" w:ascii="宋体" w:hAnsi="宋体" w:eastAsia="宋体" w:cs="宋体"/>
              </w:rPr>
            </w:pPr>
            <w:r>
              <w:rPr>
                <w:rFonts w:hint="eastAsia" w:ascii="宋体" w:hAnsi="宋体" w:eastAsia="宋体" w:cs="宋体"/>
                <w:spacing w:val="-1"/>
              </w:rPr>
              <w:t>A060701</w:t>
            </w:r>
            <w:r>
              <w:rPr>
                <w:rFonts w:hint="eastAsia" w:ascii="宋体" w:hAnsi="宋体" w:eastAsia="宋体" w:cs="宋体"/>
                <w:spacing w:val="-33"/>
              </w:rPr>
              <w:t xml:space="preserve"> </w:t>
            </w:r>
            <w:r>
              <w:rPr>
                <w:rFonts w:hint="eastAsia" w:ascii="宋体" w:hAnsi="宋体" w:eastAsia="宋体" w:cs="宋体"/>
                <w:spacing w:val="-1"/>
              </w:rPr>
              <w:t>木质屏风类</w:t>
            </w:r>
          </w:p>
        </w:tc>
        <w:tc>
          <w:tcPr>
            <w:tcW w:w="2061" w:type="dxa"/>
            <w:vAlign w:val="top"/>
          </w:tcPr>
          <w:p w14:paraId="6F95D879">
            <w:pPr>
              <w:rPr>
                <w:rFonts w:hint="eastAsia" w:ascii="宋体" w:hAnsi="宋体" w:eastAsia="宋体" w:cs="宋体"/>
                <w:sz w:val="21"/>
              </w:rPr>
            </w:pPr>
          </w:p>
        </w:tc>
        <w:tc>
          <w:tcPr>
            <w:tcW w:w="3245" w:type="dxa"/>
            <w:vAlign w:val="top"/>
          </w:tcPr>
          <w:p w14:paraId="44E32C1C">
            <w:pPr>
              <w:pStyle w:val="21"/>
              <w:spacing w:before="67"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22D002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4" w:type="dxa"/>
            <w:vMerge w:val="continue"/>
            <w:tcBorders>
              <w:top w:val="nil"/>
            </w:tcBorders>
            <w:vAlign w:val="top"/>
          </w:tcPr>
          <w:p w14:paraId="0B4CEEF0">
            <w:pPr>
              <w:rPr>
                <w:rFonts w:hint="eastAsia" w:ascii="宋体" w:hAnsi="宋体" w:eastAsia="宋体" w:cs="宋体"/>
                <w:sz w:val="21"/>
              </w:rPr>
            </w:pPr>
          </w:p>
        </w:tc>
        <w:tc>
          <w:tcPr>
            <w:tcW w:w="1412" w:type="dxa"/>
            <w:vMerge w:val="continue"/>
            <w:tcBorders>
              <w:top w:val="nil"/>
            </w:tcBorders>
            <w:vAlign w:val="top"/>
          </w:tcPr>
          <w:p w14:paraId="70D0D7A6">
            <w:pPr>
              <w:rPr>
                <w:rFonts w:hint="eastAsia" w:ascii="宋体" w:hAnsi="宋体" w:eastAsia="宋体" w:cs="宋体"/>
                <w:sz w:val="21"/>
              </w:rPr>
            </w:pPr>
          </w:p>
        </w:tc>
        <w:tc>
          <w:tcPr>
            <w:tcW w:w="2447" w:type="dxa"/>
            <w:vAlign w:val="top"/>
          </w:tcPr>
          <w:p w14:paraId="5288817A">
            <w:pPr>
              <w:pStyle w:val="21"/>
              <w:spacing w:before="67" w:line="220" w:lineRule="auto"/>
              <w:ind w:left="103"/>
              <w:rPr>
                <w:rFonts w:hint="eastAsia" w:ascii="宋体" w:hAnsi="宋体" w:eastAsia="宋体" w:cs="宋体"/>
              </w:rPr>
            </w:pPr>
            <w:r>
              <w:rPr>
                <w:rFonts w:hint="eastAsia" w:ascii="宋体" w:hAnsi="宋体" w:eastAsia="宋体" w:cs="宋体"/>
                <w:spacing w:val="-1"/>
              </w:rPr>
              <w:t>A060702</w:t>
            </w:r>
            <w:r>
              <w:rPr>
                <w:rFonts w:hint="eastAsia" w:ascii="宋体" w:hAnsi="宋体" w:eastAsia="宋体" w:cs="宋体"/>
                <w:spacing w:val="-32"/>
              </w:rPr>
              <w:t xml:space="preserve"> </w:t>
            </w:r>
            <w:r>
              <w:rPr>
                <w:rFonts w:hint="eastAsia" w:ascii="宋体" w:hAnsi="宋体" w:eastAsia="宋体" w:cs="宋体"/>
                <w:spacing w:val="-1"/>
              </w:rPr>
              <w:t>金属质屏风类</w:t>
            </w:r>
          </w:p>
        </w:tc>
        <w:tc>
          <w:tcPr>
            <w:tcW w:w="2061" w:type="dxa"/>
            <w:vAlign w:val="top"/>
          </w:tcPr>
          <w:p w14:paraId="66682F90">
            <w:pPr>
              <w:rPr>
                <w:rFonts w:hint="eastAsia" w:ascii="宋体" w:hAnsi="宋体" w:eastAsia="宋体" w:cs="宋体"/>
                <w:sz w:val="21"/>
              </w:rPr>
            </w:pPr>
          </w:p>
        </w:tc>
        <w:tc>
          <w:tcPr>
            <w:tcW w:w="3245" w:type="dxa"/>
            <w:vAlign w:val="top"/>
          </w:tcPr>
          <w:p w14:paraId="1095DBB2">
            <w:pPr>
              <w:pStyle w:val="21"/>
              <w:spacing w:before="67"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41E1A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534" w:type="dxa"/>
            <w:vAlign w:val="top"/>
          </w:tcPr>
          <w:p w14:paraId="4BAB769F">
            <w:pPr>
              <w:pStyle w:val="21"/>
              <w:spacing w:before="95" w:line="183" w:lineRule="auto"/>
              <w:ind w:left="116"/>
              <w:rPr>
                <w:rFonts w:hint="eastAsia" w:ascii="宋体" w:hAnsi="宋体" w:eastAsia="宋体" w:cs="宋体"/>
              </w:rPr>
            </w:pPr>
            <w:r>
              <w:rPr>
                <w:rFonts w:hint="eastAsia" w:ascii="宋体" w:hAnsi="宋体" w:eastAsia="宋体" w:cs="宋体"/>
                <w:spacing w:val="-4"/>
              </w:rPr>
              <w:t>23</w:t>
            </w:r>
          </w:p>
        </w:tc>
        <w:tc>
          <w:tcPr>
            <w:tcW w:w="1412" w:type="dxa"/>
            <w:vAlign w:val="top"/>
          </w:tcPr>
          <w:p w14:paraId="63DB6F21">
            <w:pPr>
              <w:pStyle w:val="21"/>
              <w:spacing w:before="67" w:line="220" w:lineRule="auto"/>
              <w:ind w:left="102"/>
              <w:rPr>
                <w:rFonts w:hint="eastAsia" w:ascii="宋体" w:hAnsi="宋体" w:eastAsia="宋体" w:cs="宋体"/>
              </w:rPr>
            </w:pPr>
            <w:r>
              <w:rPr>
                <w:rFonts w:hint="eastAsia" w:ascii="宋体" w:hAnsi="宋体" w:eastAsia="宋体" w:cs="宋体"/>
                <w:spacing w:val="-1"/>
              </w:rPr>
              <w:t>A060804</w:t>
            </w:r>
            <w:r>
              <w:rPr>
                <w:rFonts w:hint="eastAsia" w:ascii="宋体" w:hAnsi="宋体" w:eastAsia="宋体" w:cs="宋体"/>
                <w:spacing w:val="-32"/>
              </w:rPr>
              <w:t xml:space="preserve"> </w:t>
            </w:r>
            <w:r>
              <w:rPr>
                <w:rFonts w:hint="eastAsia" w:ascii="宋体" w:hAnsi="宋体" w:eastAsia="宋体" w:cs="宋体"/>
                <w:spacing w:val="-1"/>
              </w:rPr>
              <w:t>水池</w:t>
            </w:r>
          </w:p>
        </w:tc>
        <w:tc>
          <w:tcPr>
            <w:tcW w:w="2447" w:type="dxa"/>
            <w:vAlign w:val="top"/>
          </w:tcPr>
          <w:p w14:paraId="7446DF49">
            <w:pPr>
              <w:rPr>
                <w:rFonts w:hint="eastAsia" w:ascii="宋体" w:hAnsi="宋体" w:eastAsia="宋体" w:cs="宋体"/>
                <w:sz w:val="21"/>
              </w:rPr>
            </w:pPr>
          </w:p>
        </w:tc>
        <w:tc>
          <w:tcPr>
            <w:tcW w:w="2061" w:type="dxa"/>
            <w:vAlign w:val="top"/>
          </w:tcPr>
          <w:p w14:paraId="1ADD2005">
            <w:pPr>
              <w:rPr>
                <w:rFonts w:hint="eastAsia" w:ascii="宋体" w:hAnsi="宋体" w:eastAsia="宋体" w:cs="宋体"/>
                <w:sz w:val="21"/>
              </w:rPr>
            </w:pPr>
          </w:p>
        </w:tc>
        <w:tc>
          <w:tcPr>
            <w:tcW w:w="3245" w:type="dxa"/>
            <w:vAlign w:val="top"/>
          </w:tcPr>
          <w:p w14:paraId="1B5908AD">
            <w:pPr>
              <w:pStyle w:val="21"/>
              <w:spacing w:before="66" w:line="219" w:lineRule="auto"/>
              <w:ind w:left="109"/>
              <w:rPr>
                <w:rFonts w:hint="eastAsia" w:ascii="宋体" w:hAnsi="宋体" w:eastAsia="宋体" w:cs="宋体"/>
              </w:rPr>
            </w:pPr>
            <w:r>
              <w:rPr>
                <w:rFonts w:hint="eastAsia" w:ascii="宋体" w:hAnsi="宋体" w:eastAsia="宋体" w:cs="宋体"/>
                <w:spacing w:val="-1"/>
              </w:rPr>
              <w:t>HJ/T296</w:t>
            </w:r>
            <w:r>
              <w:rPr>
                <w:rFonts w:hint="eastAsia" w:ascii="宋体" w:hAnsi="宋体" w:eastAsia="宋体" w:cs="宋体"/>
                <w:spacing w:val="-34"/>
              </w:rPr>
              <w:t xml:space="preserve"> </w:t>
            </w:r>
            <w:r>
              <w:rPr>
                <w:rFonts w:hint="eastAsia" w:ascii="宋体" w:hAnsi="宋体" w:eastAsia="宋体" w:cs="宋体"/>
                <w:spacing w:val="-1"/>
              </w:rPr>
              <w:t>卫生陶瓷</w:t>
            </w:r>
          </w:p>
        </w:tc>
      </w:tr>
      <w:tr w14:paraId="674BD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4" w:type="dxa"/>
            <w:vAlign w:val="top"/>
          </w:tcPr>
          <w:p w14:paraId="4DC67A5C">
            <w:pPr>
              <w:pStyle w:val="21"/>
              <w:spacing w:before="96" w:line="183" w:lineRule="auto"/>
              <w:ind w:left="116"/>
              <w:rPr>
                <w:rFonts w:hint="eastAsia" w:ascii="宋体" w:hAnsi="宋体" w:eastAsia="宋体" w:cs="宋体"/>
              </w:rPr>
            </w:pPr>
            <w:r>
              <w:rPr>
                <w:rFonts w:hint="eastAsia" w:ascii="宋体" w:hAnsi="宋体" w:eastAsia="宋体" w:cs="宋体"/>
                <w:spacing w:val="-4"/>
              </w:rPr>
              <w:t>24</w:t>
            </w:r>
          </w:p>
        </w:tc>
        <w:tc>
          <w:tcPr>
            <w:tcW w:w="1412" w:type="dxa"/>
            <w:vAlign w:val="top"/>
          </w:tcPr>
          <w:p w14:paraId="4ACE5B58">
            <w:pPr>
              <w:pStyle w:val="21"/>
              <w:spacing w:before="67" w:line="220" w:lineRule="auto"/>
              <w:ind w:left="102"/>
              <w:rPr>
                <w:rFonts w:hint="eastAsia" w:ascii="宋体" w:hAnsi="宋体" w:eastAsia="宋体" w:cs="宋体"/>
              </w:rPr>
            </w:pPr>
            <w:r>
              <w:rPr>
                <w:rFonts w:hint="eastAsia" w:ascii="宋体" w:hAnsi="宋体" w:eastAsia="宋体" w:cs="宋体"/>
                <w:spacing w:val="-1"/>
              </w:rPr>
              <w:t>A060805</w:t>
            </w:r>
            <w:r>
              <w:rPr>
                <w:rFonts w:hint="eastAsia" w:ascii="宋体" w:hAnsi="宋体" w:eastAsia="宋体" w:cs="宋体"/>
                <w:spacing w:val="-33"/>
              </w:rPr>
              <w:t xml:space="preserve"> </w:t>
            </w:r>
            <w:r>
              <w:rPr>
                <w:rFonts w:hint="eastAsia" w:ascii="宋体" w:hAnsi="宋体" w:eastAsia="宋体" w:cs="宋体"/>
                <w:spacing w:val="-1"/>
              </w:rPr>
              <w:t>便器</w:t>
            </w:r>
          </w:p>
        </w:tc>
        <w:tc>
          <w:tcPr>
            <w:tcW w:w="2447" w:type="dxa"/>
            <w:vAlign w:val="top"/>
          </w:tcPr>
          <w:p w14:paraId="5CEEF3D2">
            <w:pPr>
              <w:rPr>
                <w:rFonts w:hint="eastAsia" w:ascii="宋体" w:hAnsi="宋体" w:eastAsia="宋体" w:cs="宋体"/>
                <w:sz w:val="21"/>
              </w:rPr>
            </w:pPr>
          </w:p>
        </w:tc>
        <w:tc>
          <w:tcPr>
            <w:tcW w:w="2061" w:type="dxa"/>
            <w:vAlign w:val="top"/>
          </w:tcPr>
          <w:p w14:paraId="6BDDAB7B">
            <w:pPr>
              <w:rPr>
                <w:rFonts w:hint="eastAsia" w:ascii="宋体" w:hAnsi="宋体" w:eastAsia="宋体" w:cs="宋体"/>
                <w:sz w:val="21"/>
              </w:rPr>
            </w:pPr>
          </w:p>
        </w:tc>
        <w:tc>
          <w:tcPr>
            <w:tcW w:w="3245" w:type="dxa"/>
            <w:vAlign w:val="top"/>
          </w:tcPr>
          <w:p w14:paraId="17146E7A">
            <w:pPr>
              <w:pStyle w:val="21"/>
              <w:spacing w:before="67" w:line="219" w:lineRule="auto"/>
              <w:ind w:left="109"/>
              <w:rPr>
                <w:rFonts w:hint="eastAsia" w:ascii="宋体" w:hAnsi="宋体" w:eastAsia="宋体" w:cs="宋体"/>
              </w:rPr>
            </w:pPr>
            <w:r>
              <w:rPr>
                <w:rFonts w:hint="eastAsia" w:ascii="宋体" w:hAnsi="宋体" w:eastAsia="宋体" w:cs="宋体"/>
                <w:spacing w:val="-1"/>
              </w:rPr>
              <w:t>HJ/T296</w:t>
            </w:r>
            <w:r>
              <w:rPr>
                <w:rFonts w:hint="eastAsia" w:ascii="宋体" w:hAnsi="宋体" w:eastAsia="宋体" w:cs="宋体"/>
                <w:spacing w:val="-34"/>
              </w:rPr>
              <w:t xml:space="preserve"> </w:t>
            </w:r>
            <w:r>
              <w:rPr>
                <w:rFonts w:hint="eastAsia" w:ascii="宋体" w:hAnsi="宋体" w:eastAsia="宋体" w:cs="宋体"/>
                <w:spacing w:val="-1"/>
              </w:rPr>
              <w:t>卫生陶瓷</w:t>
            </w:r>
          </w:p>
        </w:tc>
      </w:tr>
      <w:tr w14:paraId="626CC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4" w:type="dxa"/>
            <w:vAlign w:val="top"/>
          </w:tcPr>
          <w:p w14:paraId="2CB3B99A">
            <w:pPr>
              <w:pStyle w:val="21"/>
              <w:spacing w:before="96" w:line="183" w:lineRule="auto"/>
              <w:ind w:left="116"/>
              <w:rPr>
                <w:rFonts w:hint="eastAsia" w:ascii="宋体" w:hAnsi="宋体" w:eastAsia="宋体" w:cs="宋体"/>
              </w:rPr>
            </w:pPr>
            <w:r>
              <w:rPr>
                <w:rFonts w:hint="eastAsia" w:ascii="宋体" w:hAnsi="宋体" w:eastAsia="宋体" w:cs="宋体"/>
                <w:spacing w:val="-4"/>
              </w:rPr>
              <w:t>25</w:t>
            </w:r>
          </w:p>
        </w:tc>
        <w:tc>
          <w:tcPr>
            <w:tcW w:w="1412" w:type="dxa"/>
            <w:vAlign w:val="top"/>
          </w:tcPr>
          <w:p w14:paraId="4B0FA7C4">
            <w:pPr>
              <w:pStyle w:val="21"/>
              <w:spacing w:before="67" w:line="220" w:lineRule="auto"/>
              <w:ind w:left="102"/>
              <w:rPr>
                <w:rFonts w:hint="eastAsia" w:ascii="宋体" w:hAnsi="宋体" w:eastAsia="宋体" w:cs="宋体"/>
              </w:rPr>
            </w:pPr>
            <w:r>
              <w:rPr>
                <w:rFonts w:hint="eastAsia" w:ascii="宋体" w:hAnsi="宋体" w:eastAsia="宋体" w:cs="宋体"/>
                <w:spacing w:val="-1"/>
              </w:rPr>
              <w:t>A060806</w:t>
            </w:r>
            <w:r>
              <w:rPr>
                <w:rFonts w:hint="eastAsia" w:ascii="宋体" w:hAnsi="宋体" w:eastAsia="宋体" w:cs="宋体"/>
                <w:spacing w:val="-32"/>
              </w:rPr>
              <w:t xml:space="preserve"> </w:t>
            </w:r>
            <w:r>
              <w:rPr>
                <w:rFonts w:hint="eastAsia" w:ascii="宋体" w:hAnsi="宋体" w:eastAsia="宋体" w:cs="宋体"/>
                <w:spacing w:val="-1"/>
              </w:rPr>
              <w:t>水嘴</w:t>
            </w:r>
          </w:p>
        </w:tc>
        <w:tc>
          <w:tcPr>
            <w:tcW w:w="2447" w:type="dxa"/>
            <w:vAlign w:val="top"/>
          </w:tcPr>
          <w:p w14:paraId="21CC157D">
            <w:pPr>
              <w:rPr>
                <w:rFonts w:hint="eastAsia" w:ascii="宋体" w:hAnsi="宋体" w:eastAsia="宋体" w:cs="宋体"/>
                <w:sz w:val="21"/>
              </w:rPr>
            </w:pPr>
          </w:p>
        </w:tc>
        <w:tc>
          <w:tcPr>
            <w:tcW w:w="2061" w:type="dxa"/>
            <w:vAlign w:val="top"/>
          </w:tcPr>
          <w:p w14:paraId="6F2E6351">
            <w:pPr>
              <w:rPr>
                <w:rFonts w:hint="eastAsia" w:ascii="宋体" w:hAnsi="宋体" w:eastAsia="宋体" w:cs="宋体"/>
                <w:sz w:val="21"/>
              </w:rPr>
            </w:pPr>
          </w:p>
        </w:tc>
        <w:tc>
          <w:tcPr>
            <w:tcW w:w="3245" w:type="dxa"/>
            <w:vAlign w:val="top"/>
          </w:tcPr>
          <w:p w14:paraId="77833C83">
            <w:pPr>
              <w:pStyle w:val="21"/>
              <w:spacing w:before="67" w:line="219" w:lineRule="auto"/>
              <w:ind w:left="109"/>
              <w:rPr>
                <w:rFonts w:hint="eastAsia" w:ascii="宋体" w:hAnsi="宋体" w:eastAsia="宋体" w:cs="宋体"/>
              </w:rPr>
            </w:pPr>
            <w:r>
              <w:rPr>
                <w:rFonts w:hint="eastAsia" w:ascii="宋体" w:hAnsi="宋体" w:eastAsia="宋体" w:cs="宋体"/>
                <w:spacing w:val="-1"/>
              </w:rPr>
              <w:t>HJ/T411</w:t>
            </w:r>
            <w:r>
              <w:rPr>
                <w:rFonts w:hint="eastAsia" w:ascii="宋体" w:hAnsi="宋体" w:eastAsia="宋体" w:cs="宋体"/>
                <w:spacing w:val="-34"/>
              </w:rPr>
              <w:t xml:space="preserve"> </w:t>
            </w:r>
            <w:r>
              <w:rPr>
                <w:rFonts w:hint="eastAsia" w:ascii="宋体" w:hAnsi="宋体" w:eastAsia="宋体" w:cs="宋体"/>
                <w:spacing w:val="-1"/>
              </w:rPr>
              <w:t>水嘴</w:t>
            </w:r>
          </w:p>
        </w:tc>
      </w:tr>
      <w:tr w14:paraId="595EE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534" w:type="dxa"/>
            <w:vAlign w:val="top"/>
          </w:tcPr>
          <w:p w14:paraId="5F272AF5">
            <w:pPr>
              <w:pStyle w:val="21"/>
              <w:spacing w:before="95" w:line="183" w:lineRule="auto"/>
              <w:ind w:left="116"/>
              <w:rPr>
                <w:rFonts w:hint="eastAsia" w:ascii="宋体" w:hAnsi="宋体" w:eastAsia="宋体" w:cs="宋体"/>
              </w:rPr>
            </w:pPr>
            <w:r>
              <w:rPr>
                <w:rFonts w:hint="eastAsia" w:ascii="宋体" w:hAnsi="宋体" w:eastAsia="宋体" w:cs="宋体"/>
                <w:spacing w:val="-4"/>
              </w:rPr>
              <w:t>26</w:t>
            </w:r>
          </w:p>
        </w:tc>
        <w:tc>
          <w:tcPr>
            <w:tcW w:w="1412" w:type="dxa"/>
            <w:vAlign w:val="top"/>
          </w:tcPr>
          <w:p w14:paraId="0BE76BA4">
            <w:pPr>
              <w:pStyle w:val="21"/>
              <w:spacing w:before="67" w:line="221" w:lineRule="auto"/>
              <w:ind w:left="102"/>
              <w:rPr>
                <w:rFonts w:hint="eastAsia" w:ascii="宋体" w:hAnsi="宋体" w:eastAsia="宋体" w:cs="宋体"/>
              </w:rPr>
            </w:pPr>
            <w:r>
              <w:rPr>
                <w:rFonts w:hint="eastAsia" w:ascii="宋体" w:hAnsi="宋体" w:eastAsia="宋体" w:cs="宋体"/>
                <w:spacing w:val="-1"/>
              </w:rPr>
              <w:t>A0609</w:t>
            </w:r>
            <w:r>
              <w:rPr>
                <w:rFonts w:hint="eastAsia" w:ascii="宋体" w:hAnsi="宋体" w:eastAsia="宋体" w:cs="宋体"/>
                <w:spacing w:val="-34"/>
              </w:rPr>
              <w:t xml:space="preserve"> </w:t>
            </w:r>
            <w:r>
              <w:rPr>
                <w:rFonts w:hint="eastAsia" w:ascii="宋体" w:hAnsi="宋体" w:eastAsia="宋体" w:cs="宋体"/>
                <w:spacing w:val="-1"/>
              </w:rPr>
              <w:t>组合家具</w:t>
            </w:r>
          </w:p>
        </w:tc>
        <w:tc>
          <w:tcPr>
            <w:tcW w:w="2447" w:type="dxa"/>
            <w:vAlign w:val="top"/>
          </w:tcPr>
          <w:p w14:paraId="102B9061">
            <w:pPr>
              <w:rPr>
                <w:rFonts w:hint="eastAsia" w:ascii="宋体" w:hAnsi="宋体" w:eastAsia="宋体" w:cs="宋体"/>
                <w:sz w:val="21"/>
              </w:rPr>
            </w:pPr>
          </w:p>
        </w:tc>
        <w:tc>
          <w:tcPr>
            <w:tcW w:w="2061" w:type="dxa"/>
            <w:vAlign w:val="top"/>
          </w:tcPr>
          <w:p w14:paraId="098A9A93">
            <w:pPr>
              <w:rPr>
                <w:rFonts w:hint="eastAsia" w:ascii="宋体" w:hAnsi="宋体" w:eastAsia="宋体" w:cs="宋体"/>
                <w:sz w:val="21"/>
              </w:rPr>
            </w:pPr>
          </w:p>
        </w:tc>
        <w:tc>
          <w:tcPr>
            <w:tcW w:w="3245" w:type="dxa"/>
            <w:vAlign w:val="top"/>
          </w:tcPr>
          <w:p w14:paraId="0048BA5F">
            <w:pPr>
              <w:pStyle w:val="21"/>
              <w:spacing w:before="67"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2EF8D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534" w:type="dxa"/>
            <w:vAlign w:val="top"/>
          </w:tcPr>
          <w:p w14:paraId="54498D16">
            <w:pPr>
              <w:pStyle w:val="21"/>
              <w:spacing w:before="96" w:line="183" w:lineRule="auto"/>
              <w:ind w:left="116"/>
              <w:rPr>
                <w:rFonts w:hint="eastAsia" w:ascii="宋体" w:hAnsi="宋体" w:eastAsia="宋体" w:cs="宋体"/>
              </w:rPr>
            </w:pPr>
            <w:r>
              <w:rPr>
                <w:rFonts w:hint="eastAsia" w:ascii="宋体" w:hAnsi="宋体" w:eastAsia="宋体" w:cs="宋体"/>
                <w:spacing w:val="-4"/>
              </w:rPr>
              <w:t>27</w:t>
            </w:r>
          </w:p>
        </w:tc>
        <w:tc>
          <w:tcPr>
            <w:tcW w:w="1412" w:type="dxa"/>
            <w:vAlign w:val="top"/>
          </w:tcPr>
          <w:p w14:paraId="118427B8">
            <w:pPr>
              <w:pStyle w:val="21"/>
              <w:spacing w:before="68" w:line="282" w:lineRule="auto"/>
              <w:ind w:left="108" w:right="106" w:hanging="6"/>
              <w:rPr>
                <w:rFonts w:hint="eastAsia" w:ascii="宋体" w:hAnsi="宋体" w:eastAsia="宋体" w:cs="宋体"/>
              </w:rPr>
            </w:pPr>
            <w:r>
              <w:rPr>
                <w:rFonts w:hint="eastAsia" w:ascii="宋体" w:hAnsi="宋体" w:eastAsia="宋体" w:cs="宋体"/>
                <w:spacing w:val="4"/>
              </w:rPr>
              <w:t>A0610</w:t>
            </w:r>
            <w:r>
              <w:rPr>
                <w:rFonts w:hint="eastAsia" w:ascii="宋体" w:hAnsi="宋体" w:eastAsia="宋体" w:cs="宋体"/>
                <w:spacing w:val="31"/>
              </w:rPr>
              <w:t xml:space="preserve"> </w:t>
            </w:r>
            <w:r>
              <w:rPr>
                <w:rFonts w:hint="eastAsia" w:ascii="宋体" w:hAnsi="宋体" w:eastAsia="宋体" w:cs="宋体"/>
                <w:spacing w:val="4"/>
              </w:rPr>
              <w:t>家用家具</w:t>
            </w:r>
            <w:r>
              <w:rPr>
                <w:rFonts w:hint="eastAsia" w:ascii="宋体" w:hAnsi="宋体" w:eastAsia="宋体" w:cs="宋体"/>
              </w:rPr>
              <w:t xml:space="preserve"> </w:t>
            </w:r>
            <w:r>
              <w:rPr>
                <w:rFonts w:hint="eastAsia" w:ascii="宋体" w:hAnsi="宋体" w:eastAsia="宋体" w:cs="宋体"/>
                <w:spacing w:val="-2"/>
              </w:rPr>
              <w:t>零配件</w:t>
            </w:r>
          </w:p>
        </w:tc>
        <w:tc>
          <w:tcPr>
            <w:tcW w:w="2447" w:type="dxa"/>
            <w:vAlign w:val="top"/>
          </w:tcPr>
          <w:p w14:paraId="246D19DA">
            <w:pPr>
              <w:rPr>
                <w:rFonts w:hint="eastAsia" w:ascii="宋体" w:hAnsi="宋体" w:eastAsia="宋体" w:cs="宋体"/>
                <w:sz w:val="21"/>
              </w:rPr>
            </w:pPr>
          </w:p>
        </w:tc>
        <w:tc>
          <w:tcPr>
            <w:tcW w:w="2061" w:type="dxa"/>
            <w:vAlign w:val="top"/>
          </w:tcPr>
          <w:p w14:paraId="77F1E45A">
            <w:pPr>
              <w:rPr>
                <w:rFonts w:hint="eastAsia" w:ascii="宋体" w:hAnsi="宋体" w:eastAsia="宋体" w:cs="宋体"/>
                <w:sz w:val="21"/>
              </w:rPr>
            </w:pPr>
          </w:p>
        </w:tc>
        <w:tc>
          <w:tcPr>
            <w:tcW w:w="3245" w:type="dxa"/>
            <w:vAlign w:val="top"/>
          </w:tcPr>
          <w:p w14:paraId="38981DB9">
            <w:pPr>
              <w:pStyle w:val="21"/>
              <w:spacing w:before="67"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2CEE28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534" w:type="dxa"/>
            <w:vAlign w:val="top"/>
          </w:tcPr>
          <w:p w14:paraId="4641C3E6">
            <w:pPr>
              <w:pStyle w:val="21"/>
              <w:spacing w:before="99" w:line="183" w:lineRule="auto"/>
              <w:ind w:left="116"/>
              <w:rPr>
                <w:rFonts w:hint="eastAsia" w:ascii="宋体" w:hAnsi="宋体" w:eastAsia="宋体" w:cs="宋体"/>
              </w:rPr>
            </w:pPr>
            <w:r>
              <w:rPr>
                <w:rFonts w:hint="eastAsia" w:ascii="宋体" w:hAnsi="宋体" w:eastAsia="宋体" w:cs="宋体"/>
                <w:spacing w:val="-4"/>
              </w:rPr>
              <w:t>28</w:t>
            </w:r>
          </w:p>
        </w:tc>
        <w:tc>
          <w:tcPr>
            <w:tcW w:w="1412" w:type="dxa"/>
            <w:vAlign w:val="top"/>
          </w:tcPr>
          <w:p w14:paraId="023FED39">
            <w:pPr>
              <w:pStyle w:val="21"/>
              <w:spacing w:before="71" w:line="282" w:lineRule="auto"/>
              <w:ind w:left="109" w:right="106" w:hanging="7"/>
              <w:rPr>
                <w:rFonts w:hint="eastAsia" w:ascii="宋体" w:hAnsi="宋体" w:eastAsia="宋体" w:cs="宋体"/>
              </w:rPr>
            </w:pPr>
            <w:r>
              <w:rPr>
                <w:rFonts w:hint="eastAsia" w:ascii="宋体" w:hAnsi="宋体" w:eastAsia="宋体" w:cs="宋体"/>
                <w:spacing w:val="4"/>
              </w:rPr>
              <w:t>A0699</w:t>
            </w:r>
            <w:r>
              <w:rPr>
                <w:rFonts w:hint="eastAsia" w:ascii="宋体" w:hAnsi="宋体" w:eastAsia="宋体" w:cs="宋体"/>
                <w:spacing w:val="31"/>
              </w:rPr>
              <w:t xml:space="preserve"> </w:t>
            </w:r>
            <w:r>
              <w:rPr>
                <w:rFonts w:hint="eastAsia" w:ascii="宋体" w:hAnsi="宋体" w:eastAsia="宋体" w:cs="宋体"/>
                <w:spacing w:val="4"/>
              </w:rPr>
              <w:t>其他家具</w:t>
            </w:r>
            <w:r>
              <w:rPr>
                <w:rFonts w:hint="eastAsia" w:ascii="宋体" w:hAnsi="宋体" w:eastAsia="宋体" w:cs="宋体"/>
              </w:rPr>
              <w:t xml:space="preserve"> </w:t>
            </w:r>
            <w:r>
              <w:rPr>
                <w:rFonts w:hint="eastAsia" w:ascii="宋体" w:hAnsi="宋体" w:eastAsia="宋体" w:cs="宋体"/>
                <w:spacing w:val="-3"/>
              </w:rPr>
              <w:t>用具</w:t>
            </w:r>
          </w:p>
        </w:tc>
        <w:tc>
          <w:tcPr>
            <w:tcW w:w="2447" w:type="dxa"/>
            <w:vAlign w:val="top"/>
          </w:tcPr>
          <w:p w14:paraId="4B89E5FD">
            <w:pPr>
              <w:rPr>
                <w:rFonts w:hint="eastAsia" w:ascii="宋体" w:hAnsi="宋体" w:eastAsia="宋体" w:cs="宋体"/>
                <w:sz w:val="21"/>
              </w:rPr>
            </w:pPr>
          </w:p>
        </w:tc>
        <w:tc>
          <w:tcPr>
            <w:tcW w:w="2061" w:type="dxa"/>
            <w:vAlign w:val="top"/>
          </w:tcPr>
          <w:p w14:paraId="4D99819E">
            <w:pPr>
              <w:rPr>
                <w:rFonts w:hint="eastAsia" w:ascii="宋体" w:hAnsi="宋体" w:eastAsia="宋体" w:cs="宋体"/>
                <w:sz w:val="21"/>
              </w:rPr>
            </w:pPr>
          </w:p>
        </w:tc>
        <w:tc>
          <w:tcPr>
            <w:tcW w:w="3245" w:type="dxa"/>
            <w:vAlign w:val="top"/>
          </w:tcPr>
          <w:p w14:paraId="068EB451">
            <w:pPr>
              <w:pStyle w:val="21"/>
              <w:spacing w:before="70" w:line="219" w:lineRule="auto"/>
              <w:ind w:left="109"/>
              <w:rPr>
                <w:rFonts w:hint="eastAsia" w:ascii="宋体" w:hAnsi="宋体" w:eastAsia="宋体" w:cs="宋体"/>
              </w:rPr>
            </w:pPr>
            <w:r>
              <w:rPr>
                <w:rFonts w:hint="eastAsia" w:ascii="宋体" w:hAnsi="宋体" w:eastAsia="宋体" w:cs="宋体"/>
                <w:spacing w:val="-1"/>
              </w:rPr>
              <w:t>HJ2547</w:t>
            </w:r>
            <w:r>
              <w:rPr>
                <w:rFonts w:hint="eastAsia" w:ascii="宋体" w:hAnsi="宋体" w:eastAsia="宋体" w:cs="宋体"/>
                <w:spacing w:val="-34"/>
              </w:rPr>
              <w:t xml:space="preserve"> </w:t>
            </w:r>
            <w:r>
              <w:rPr>
                <w:rFonts w:hint="eastAsia" w:ascii="宋体" w:hAnsi="宋体" w:eastAsia="宋体" w:cs="宋体"/>
                <w:spacing w:val="-1"/>
              </w:rPr>
              <w:t>家具/HJ2540</w:t>
            </w:r>
            <w:r>
              <w:rPr>
                <w:rFonts w:hint="eastAsia" w:ascii="宋体" w:hAnsi="宋体" w:eastAsia="宋体" w:cs="宋体"/>
                <w:spacing w:val="-37"/>
              </w:rPr>
              <w:t xml:space="preserve"> </w:t>
            </w:r>
            <w:r>
              <w:rPr>
                <w:rFonts w:hint="eastAsia" w:ascii="宋体" w:hAnsi="宋体" w:eastAsia="宋体" w:cs="宋体"/>
                <w:spacing w:val="-1"/>
              </w:rPr>
              <w:t>木塑制品</w:t>
            </w:r>
          </w:p>
        </w:tc>
      </w:tr>
      <w:tr w14:paraId="4448F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0" w:hRule="atLeast"/>
        </w:trPr>
        <w:tc>
          <w:tcPr>
            <w:tcW w:w="534" w:type="dxa"/>
            <w:vAlign w:val="top"/>
          </w:tcPr>
          <w:p w14:paraId="37EE10EA">
            <w:pPr>
              <w:pStyle w:val="21"/>
              <w:spacing w:before="96" w:line="183" w:lineRule="auto"/>
              <w:ind w:left="116"/>
              <w:rPr>
                <w:rFonts w:hint="eastAsia" w:ascii="宋体" w:hAnsi="宋体" w:eastAsia="宋体" w:cs="宋体"/>
              </w:rPr>
            </w:pPr>
            <w:r>
              <w:rPr>
                <w:rFonts w:hint="eastAsia" w:ascii="宋体" w:hAnsi="宋体" w:eastAsia="宋体" w:cs="宋体"/>
                <w:spacing w:val="-4"/>
              </w:rPr>
              <w:t>29</w:t>
            </w:r>
          </w:p>
        </w:tc>
        <w:tc>
          <w:tcPr>
            <w:tcW w:w="1412" w:type="dxa"/>
            <w:vAlign w:val="top"/>
          </w:tcPr>
          <w:p w14:paraId="7386F678">
            <w:pPr>
              <w:pStyle w:val="21"/>
              <w:spacing w:before="69" w:line="284" w:lineRule="auto"/>
              <w:ind w:left="111" w:right="106" w:hanging="9"/>
              <w:rPr>
                <w:rFonts w:hint="eastAsia" w:ascii="宋体" w:hAnsi="宋体" w:eastAsia="宋体" w:cs="宋体"/>
              </w:rPr>
            </w:pPr>
            <w:r>
              <w:rPr>
                <w:rFonts w:hint="eastAsia" w:ascii="宋体" w:hAnsi="宋体" w:eastAsia="宋体" w:cs="宋体"/>
                <w:spacing w:val="-7"/>
              </w:rPr>
              <w:t>A070101</w:t>
            </w:r>
            <w:r>
              <w:rPr>
                <w:rFonts w:hint="eastAsia" w:ascii="宋体" w:hAnsi="宋体" w:eastAsia="宋体" w:cs="宋体"/>
                <w:spacing w:val="-36"/>
              </w:rPr>
              <w:t xml:space="preserve"> </w:t>
            </w:r>
            <w:r>
              <w:rPr>
                <w:rFonts w:hint="eastAsia" w:ascii="宋体" w:hAnsi="宋体" w:eastAsia="宋体" w:cs="宋体"/>
                <w:spacing w:val="-7"/>
              </w:rPr>
              <w:t>棉、化纤</w:t>
            </w:r>
            <w:r>
              <w:rPr>
                <w:rFonts w:hint="eastAsia" w:ascii="宋体" w:hAnsi="宋体" w:eastAsia="宋体" w:cs="宋体"/>
              </w:rPr>
              <w:t xml:space="preserve"> </w:t>
            </w:r>
            <w:r>
              <w:rPr>
                <w:rFonts w:hint="eastAsia" w:ascii="宋体" w:hAnsi="宋体" w:eastAsia="宋体" w:cs="宋体"/>
                <w:spacing w:val="-2"/>
              </w:rPr>
              <w:t>纺织及印染原料</w:t>
            </w:r>
          </w:p>
        </w:tc>
        <w:tc>
          <w:tcPr>
            <w:tcW w:w="2447" w:type="dxa"/>
            <w:vAlign w:val="top"/>
          </w:tcPr>
          <w:p w14:paraId="46799AAC">
            <w:pPr>
              <w:rPr>
                <w:rFonts w:hint="eastAsia" w:ascii="宋体" w:hAnsi="宋体" w:eastAsia="宋体" w:cs="宋体"/>
                <w:sz w:val="21"/>
              </w:rPr>
            </w:pPr>
          </w:p>
        </w:tc>
        <w:tc>
          <w:tcPr>
            <w:tcW w:w="2061" w:type="dxa"/>
            <w:vAlign w:val="top"/>
          </w:tcPr>
          <w:p w14:paraId="04E7FBDD">
            <w:pPr>
              <w:rPr>
                <w:rFonts w:hint="eastAsia" w:ascii="宋体" w:hAnsi="宋体" w:eastAsia="宋体" w:cs="宋体"/>
                <w:sz w:val="21"/>
              </w:rPr>
            </w:pPr>
          </w:p>
        </w:tc>
        <w:tc>
          <w:tcPr>
            <w:tcW w:w="3245" w:type="dxa"/>
            <w:vAlign w:val="top"/>
          </w:tcPr>
          <w:p w14:paraId="75F6C159">
            <w:pPr>
              <w:pStyle w:val="21"/>
              <w:spacing w:before="67" w:line="219" w:lineRule="auto"/>
              <w:ind w:left="109"/>
              <w:rPr>
                <w:rFonts w:hint="eastAsia" w:ascii="宋体" w:hAnsi="宋体" w:eastAsia="宋体" w:cs="宋体"/>
              </w:rPr>
            </w:pPr>
            <w:r>
              <w:rPr>
                <w:rFonts w:hint="eastAsia" w:ascii="宋体" w:hAnsi="宋体" w:eastAsia="宋体" w:cs="宋体"/>
                <w:spacing w:val="-1"/>
              </w:rPr>
              <w:t>HJ2546</w:t>
            </w:r>
            <w:r>
              <w:rPr>
                <w:rFonts w:hint="eastAsia" w:ascii="宋体" w:hAnsi="宋体" w:eastAsia="宋体" w:cs="宋体"/>
                <w:spacing w:val="-34"/>
              </w:rPr>
              <w:t xml:space="preserve"> </w:t>
            </w:r>
            <w:r>
              <w:rPr>
                <w:rFonts w:hint="eastAsia" w:ascii="宋体" w:hAnsi="宋体" w:eastAsia="宋体" w:cs="宋体"/>
                <w:spacing w:val="-1"/>
              </w:rPr>
              <w:t>纺织产品</w:t>
            </w:r>
          </w:p>
        </w:tc>
      </w:tr>
      <w:tr w14:paraId="54154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0" w:hRule="atLeast"/>
        </w:trPr>
        <w:tc>
          <w:tcPr>
            <w:tcW w:w="534" w:type="dxa"/>
            <w:vAlign w:val="top"/>
          </w:tcPr>
          <w:p w14:paraId="52CD8C73">
            <w:pPr>
              <w:pStyle w:val="21"/>
              <w:spacing w:before="96" w:line="183" w:lineRule="auto"/>
              <w:ind w:left="118" w:leftChars="0"/>
              <w:rPr>
                <w:rFonts w:hint="eastAsia" w:ascii="宋体" w:hAnsi="宋体" w:eastAsia="宋体" w:cs="宋体"/>
                <w:spacing w:val="-4"/>
              </w:rPr>
            </w:pPr>
            <w:r>
              <w:rPr>
                <w:rFonts w:hint="eastAsia" w:ascii="宋体" w:hAnsi="宋体" w:eastAsia="宋体" w:cs="宋体"/>
                <w:spacing w:val="-5"/>
              </w:rPr>
              <w:t>30</w:t>
            </w:r>
          </w:p>
        </w:tc>
        <w:tc>
          <w:tcPr>
            <w:tcW w:w="1412" w:type="dxa"/>
            <w:vAlign w:val="top"/>
          </w:tcPr>
          <w:p w14:paraId="66F72087">
            <w:pPr>
              <w:pStyle w:val="21"/>
              <w:spacing w:before="69" w:line="296" w:lineRule="auto"/>
              <w:ind w:left="109" w:leftChars="0" w:right="106" w:rightChars="0" w:hanging="7" w:firstLineChars="0"/>
              <w:jc w:val="both"/>
              <w:rPr>
                <w:rFonts w:hint="eastAsia" w:ascii="宋体" w:hAnsi="宋体" w:eastAsia="宋体" w:cs="宋体"/>
                <w:spacing w:val="-7"/>
              </w:rPr>
            </w:pPr>
            <w:r>
              <w:rPr>
                <w:rFonts w:hint="eastAsia" w:ascii="宋体" w:hAnsi="宋体" w:eastAsia="宋体" w:cs="宋体"/>
                <w:spacing w:val="-2"/>
              </w:rPr>
              <w:t>A090101</w:t>
            </w:r>
            <w:r>
              <w:rPr>
                <w:rFonts w:hint="eastAsia" w:ascii="宋体" w:hAnsi="宋体" w:eastAsia="宋体" w:cs="宋体"/>
                <w:spacing w:val="42"/>
              </w:rPr>
              <w:t xml:space="preserve"> </w:t>
            </w:r>
            <w:r>
              <w:rPr>
                <w:rFonts w:hint="eastAsia" w:ascii="宋体" w:hAnsi="宋体" w:eastAsia="宋体" w:cs="宋体"/>
                <w:spacing w:val="-2"/>
              </w:rPr>
              <w:t>复</w:t>
            </w:r>
            <w:r>
              <w:rPr>
                <w:rFonts w:hint="eastAsia" w:ascii="宋体" w:hAnsi="宋体" w:eastAsia="宋体" w:cs="宋体"/>
                <w:spacing w:val="-48"/>
              </w:rPr>
              <w:t xml:space="preserve"> </w:t>
            </w:r>
            <w:r>
              <w:rPr>
                <w:rFonts w:hint="eastAsia" w:ascii="宋体" w:hAnsi="宋体" w:eastAsia="宋体" w:cs="宋体"/>
                <w:spacing w:val="-2"/>
              </w:rPr>
              <w:t>印纸</w:t>
            </w:r>
            <w:r>
              <w:rPr>
                <w:rFonts w:hint="eastAsia" w:ascii="宋体" w:hAnsi="宋体" w:eastAsia="宋体" w:cs="宋体"/>
              </w:rPr>
              <w:t xml:space="preserve"> </w:t>
            </w:r>
            <w:r>
              <w:rPr>
                <w:rFonts w:hint="eastAsia" w:ascii="宋体" w:hAnsi="宋体" w:eastAsia="宋体" w:cs="宋体"/>
                <w:spacing w:val="8"/>
              </w:rPr>
              <w:t>（包括再生复印</w:t>
            </w:r>
            <w:r>
              <w:rPr>
                <w:rFonts w:hint="eastAsia" w:ascii="宋体" w:hAnsi="宋体" w:eastAsia="宋体" w:cs="宋体"/>
                <w:spacing w:val="4"/>
              </w:rPr>
              <w:t xml:space="preserve"> </w:t>
            </w:r>
            <w:r>
              <w:rPr>
                <w:rFonts w:hint="eastAsia" w:ascii="宋体" w:hAnsi="宋体" w:eastAsia="宋体" w:cs="宋体"/>
                <w:spacing w:val="-5"/>
              </w:rPr>
              <w:t>纸）</w:t>
            </w:r>
          </w:p>
        </w:tc>
        <w:tc>
          <w:tcPr>
            <w:tcW w:w="2447" w:type="dxa"/>
            <w:vAlign w:val="top"/>
          </w:tcPr>
          <w:p w14:paraId="2C80A491">
            <w:pPr>
              <w:rPr>
                <w:rFonts w:hint="eastAsia" w:ascii="宋体" w:hAnsi="宋体" w:eastAsia="宋体" w:cs="宋体"/>
                <w:sz w:val="21"/>
              </w:rPr>
            </w:pPr>
          </w:p>
        </w:tc>
        <w:tc>
          <w:tcPr>
            <w:tcW w:w="2061" w:type="dxa"/>
            <w:vAlign w:val="top"/>
          </w:tcPr>
          <w:p w14:paraId="34058F67">
            <w:pPr>
              <w:rPr>
                <w:rFonts w:hint="eastAsia" w:ascii="宋体" w:hAnsi="宋体" w:eastAsia="宋体" w:cs="宋体"/>
                <w:sz w:val="21"/>
              </w:rPr>
            </w:pPr>
          </w:p>
        </w:tc>
        <w:tc>
          <w:tcPr>
            <w:tcW w:w="3245" w:type="dxa"/>
            <w:vAlign w:val="top"/>
          </w:tcPr>
          <w:p w14:paraId="121D8FAE">
            <w:pPr>
              <w:pStyle w:val="21"/>
              <w:spacing w:before="67" w:line="219" w:lineRule="auto"/>
              <w:ind w:left="109" w:leftChars="0"/>
              <w:rPr>
                <w:rFonts w:hint="eastAsia" w:ascii="宋体" w:hAnsi="宋体" w:eastAsia="宋体" w:cs="宋体"/>
                <w:spacing w:val="-1"/>
              </w:rPr>
            </w:pPr>
            <w:r>
              <w:rPr>
                <w:rFonts w:hint="eastAsia" w:ascii="宋体" w:hAnsi="宋体" w:eastAsia="宋体" w:cs="宋体"/>
                <w:spacing w:val="-2"/>
              </w:rPr>
              <w:t>HJ410</w:t>
            </w:r>
            <w:r>
              <w:rPr>
                <w:rFonts w:hint="eastAsia" w:ascii="宋体" w:hAnsi="宋体" w:eastAsia="宋体" w:cs="宋体"/>
                <w:spacing w:val="-27"/>
              </w:rPr>
              <w:t xml:space="preserve"> </w:t>
            </w:r>
            <w:r>
              <w:rPr>
                <w:rFonts w:hint="eastAsia" w:ascii="宋体" w:hAnsi="宋体" w:eastAsia="宋体" w:cs="宋体"/>
                <w:spacing w:val="-2"/>
              </w:rPr>
              <w:t>文化用纸</w:t>
            </w:r>
          </w:p>
        </w:tc>
      </w:tr>
      <w:tr w14:paraId="6BD80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0" w:hRule="atLeast"/>
        </w:trPr>
        <w:tc>
          <w:tcPr>
            <w:tcW w:w="534" w:type="dxa"/>
            <w:vAlign w:val="top"/>
          </w:tcPr>
          <w:p w14:paraId="13734781">
            <w:pPr>
              <w:pStyle w:val="21"/>
              <w:spacing w:before="91" w:line="184" w:lineRule="auto"/>
              <w:ind w:left="118" w:leftChars="0"/>
              <w:rPr>
                <w:rFonts w:hint="eastAsia" w:ascii="宋体" w:hAnsi="宋体" w:eastAsia="宋体" w:cs="宋体"/>
                <w:spacing w:val="-4"/>
              </w:rPr>
            </w:pPr>
            <w:r>
              <w:rPr>
                <w:rFonts w:hint="eastAsia" w:ascii="宋体" w:hAnsi="宋体" w:eastAsia="宋体" w:cs="宋体"/>
                <w:spacing w:val="-5"/>
              </w:rPr>
              <w:t>31</w:t>
            </w:r>
          </w:p>
        </w:tc>
        <w:tc>
          <w:tcPr>
            <w:tcW w:w="1412" w:type="dxa"/>
            <w:vAlign w:val="top"/>
          </w:tcPr>
          <w:p w14:paraId="6BB88BCF">
            <w:pPr>
              <w:pStyle w:val="21"/>
              <w:spacing w:before="64" w:line="296" w:lineRule="auto"/>
              <w:ind w:left="109" w:leftChars="0" w:right="106" w:rightChars="0" w:hanging="7" w:firstLineChars="0"/>
              <w:jc w:val="both"/>
              <w:rPr>
                <w:rFonts w:hint="eastAsia" w:ascii="宋体" w:hAnsi="宋体" w:eastAsia="宋体" w:cs="宋体"/>
                <w:spacing w:val="-7"/>
              </w:rPr>
            </w:pPr>
            <w:r>
              <w:rPr>
                <w:rFonts w:hint="eastAsia" w:ascii="宋体" w:hAnsi="宋体" w:eastAsia="宋体" w:cs="宋体"/>
                <w:spacing w:val="3"/>
              </w:rPr>
              <w:t>A090201</w:t>
            </w:r>
            <w:r>
              <w:rPr>
                <w:rFonts w:hint="eastAsia" w:ascii="宋体" w:hAnsi="宋体" w:eastAsia="宋体" w:cs="宋体"/>
                <w:spacing w:val="34"/>
              </w:rPr>
              <w:t xml:space="preserve"> </w:t>
            </w:r>
            <w:r>
              <w:rPr>
                <w:rFonts w:hint="eastAsia" w:ascii="宋体" w:hAnsi="宋体" w:eastAsia="宋体" w:cs="宋体"/>
                <w:spacing w:val="3"/>
              </w:rPr>
              <w:t>鼓粉盒</w:t>
            </w:r>
            <w:r>
              <w:rPr>
                <w:rFonts w:hint="eastAsia" w:ascii="宋体" w:hAnsi="宋体" w:eastAsia="宋体" w:cs="宋体"/>
              </w:rPr>
              <w:t xml:space="preserve"> </w:t>
            </w:r>
            <w:r>
              <w:rPr>
                <w:rFonts w:hint="eastAsia" w:ascii="宋体" w:hAnsi="宋体" w:eastAsia="宋体" w:cs="宋体"/>
                <w:spacing w:val="8"/>
              </w:rPr>
              <w:t>（包括再生鼓粉</w:t>
            </w:r>
            <w:r>
              <w:rPr>
                <w:rFonts w:hint="eastAsia" w:ascii="宋体" w:hAnsi="宋体" w:eastAsia="宋体" w:cs="宋体"/>
                <w:spacing w:val="4"/>
              </w:rPr>
              <w:t xml:space="preserve"> </w:t>
            </w:r>
            <w:r>
              <w:rPr>
                <w:rFonts w:hint="eastAsia" w:ascii="宋体" w:hAnsi="宋体" w:eastAsia="宋体" w:cs="宋体"/>
                <w:spacing w:val="-5"/>
              </w:rPr>
              <w:t>盒）</w:t>
            </w:r>
          </w:p>
        </w:tc>
        <w:tc>
          <w:tcPr>
            <w:tcW w:w="2447" w:type="dxa"/>
            <w:vAlign w:val="top"/>
          </w:tcPr>
          <w:p w14:paraId="7A0E87B7">
            <w:pPr>
              <w:rPr>
                <w:rFonts w:hint="eastAsia" w:ascii="宋体" w:hAnsi="宋体" w:eastAsia="宋体" w:cs="宋体"/>
                <w:sz w:val="21"/>
              </w:rPr>
            </w:pPr>
          </w:p>
        </w:tc>
        <w:tc>
          <w:tcPr>
            <w:tcW w:w="2061" w:type="dxa"/>
            <w:vAlign w:val="top"/>
          </w:tcPr>
          <w:p w14:paraId="62CA08FE">
            <w:pPr>
              <w:rPr>
                <w:rFonts w:hint="eastAsia" w:ascii="宋体" w:hAnsi="宋体" w:eastAsia="宋体" w:cs="宋体"/>
                <w:sz w:val="21"/>
              </w:rPr>
            </w:pPr>
          </w:p>
        </w:tc>
        <w:tc>
          <w:tcPr>
            <w:tcW w:w="3245" w:type="dxa"/>
            <w:vAlign w:val="top"/>
          </w:tcPr>
          <w:p w14:paraId="0D0ED795">
            <w:pPr>
              <w:pStyle w:val="21"/>
              <w:spacing w:before="63" w:line="219" w:lineRule="auto"/>
              <w:ind w:left="109" w:leftChars="0"/>
              <w:rPr>
                <w:rFonts w:hint="eastAsia" w:ascii="宋体" w:hAnsi="宋体" w:eastAsia="宋体" w:cs="宋体"/>
                <w:spacing w:val="-1"/>
              </w:rPr>
            </w:pPr>
            <w:r>
              <w:rPr>
                <w:rFonts w:hint="eastAsia" w:ascii="宋体" w:hAnsi="宋体" w:eastAsia="宋体" w:cs="宋体"/>
                <w:spacing w:val="-1"/>
              </w:rPr>
              <w:t>HJ/T413</w:t>
            </w:r>
            <w:r>
              <w:rPr>
                <w:rFonts w:hint="eastAsia" w:ascii="宋体" w:hAnsi="宋体" w:eastAsia="宋体" w:cs="宋体"/>
                <w:spacing w:val="-34"/>
              </w:rPr>
              <w:t xml:space="preserve"> </w:t>
            </w:r>
            <w:r>
              <w:rPr>
                <w:rFonts w:hint="eastAsia" w:ascii="宋体" w:hAnsi="宋体" w:eastAsia="宋体" w:cs="宋体"/>
                <w:spacing w:val="-1"/>
              </w:rPr>
              <w:t>再生鼓粉盒</w:t>
            </w:r>
          </w:p>
        </w:tc>
      </w:tr>
      <w:tr w14:paraId="6850C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534" w:type="dxa"/>
            <w:vMerge w:val="restart"/>
            <w:vAlign w:val="top"/>
          </w:tcPr>
          <w:p w14:paraId="481109C0">
            <w:pPr>
              <w:pStyle w:val="21"/>
              <w:spacing w:before="93" w:line="183" w:lineRule="auto"/>
              <w:ind w:left="118" w:leftChars="0"/>
              <w:rPr>
                <w:rFonts w:hint="eastAsia" w:ascii="宋体" w:hAnsi="宋体" w:eastAsia="宋体" w:cs="宋体"/>
                <w:spacing w:val="-4"/>
              </w:rPr>
            </w:pPr>
            <w:r>
              <w:rPr>
                <w:rFonts w:hint="eastAsia" w:ascii="宋体" w:hAnsi="宋体" w:eastAsia="宋体" w:cs="宋体"/>
                <w:spacing w:val="-5"/>
              </w:rPr>
              <w:t>32</w:t>
            </w:r>
          </w:p>
        </w:tc>
        <w:tc>
          <w:tcPr>
            <w:tcW w:w="1412" w:type="dxa"/>
            <w:vMerge w:val="restart"/>
            <w:vAlign w:val="top"/>
          </w:tcPr>
          <w:p w14:paraId="502E0B91">
            <w:pPr>
              <w:pStyle w:val="21"/>
              <w:spacing w:before="64" w:line="219" w:lineRule="auto"/>
              <w:ind w:left="102" w:leftChars="0"/>
              <w:rPr>
                <w:rFonts w:hint="eastAsia" w:ascii="宋体" w:hAnsi="宋体" w:eastAsia="宋体" w:cs="宋体"/>
                <w:spacing w:val="-7"/>
              </w:rPr>
            </w:pPr>
            <w:r>
              <w:rPr>
                <w:rFonts w:hint="eastAsia" w:ascii="宋体" w:hAnsi="宋体" w:eastAsia="宋体" w:cs="宋体"/>
                <w:spacing w:val="-1"/>
              </w:rPr>
              <w:t>A100203</w:t>
            </w:r>
            <w:r>
              <w:rPr>
                <w:rFonts w:hint="eastAsia" w:ascii="宋体" w:hAnsi="宋体" w:eastAsia="宋体" w:cs="宋体"/>
                <w:spacing w:val="-33"/>
              </w:rPr>
              <w:t xml:space="preserve"> </w:t>
            </w:r>
            <w:r>
              <w:rPr>
                <w:rFonts w:hint="eastAsia" w:ascii="宋体" w:hAnsi="宋体" w:eastAsia="宋体" w:cs="宋体"/>
                <w:spacing w:val="-1"/>
              </w:rPr>
              <w:t>人造板</w:t>
            </w:r>
          </w:p>
        </w:tc>
        <w:tc>
          <w:tcPr>
            <w:tcW w:w="2447" w:type="dxa"/>
            <w:vAlign w:val="top"/>
          </w:tcPr>
          <w:p w14:paraId="3CED562A">
            <w:pPr>
              <w:pStyle w:val="21"/>
              <w:spacing w:before="64" w:line="219" w:lineRule="auto"/>
              <w:ind w:left="103" w:leftChars="0"/>
              <w:rPr>
                <w:rFonts w:hint="eastAsia" w:ascii="宋体" w:hAnsi="宋体" w:eastAsia="宋体" w:cs="宋体"/>
                <w:sz w:val="21"/>
              </w:rPr>
            </w:pPr>
            <w:r>
              <w:rPr>
                <w:rFonts w:hint="eastAsia" w:ascii="宋体" w:hAnsi="宋体" w:eastAsia="宋体" w:cs="宋体"/>
                <w:spacing w:val="-1"/>
              </w:rPr>
              <w:t>A10020301</w:t>
            </w:r>
            <w:r>
              <w:rPr>
                <w:rFonts w:hint="eastAsia" w:ascii="宋体" w:hAnsi="宋体" w:eastAsia="宋体" w:cs="宋体"/>
                <w:spacing w:val="-32"/>
              </w:rPr>
              <w:t xml:space="preserve"> </w:t>
            </w:r>
            <w:r>
              <w:rPr>
                <w:rFonts w:hint="eastAsia" w:ascii="宋体" w:hAnsi="宋体" w:eastAsia="宋体" w:cs="宋体"/>
                <w:spacing w:val="-1"/>
              </w:rPr>
              <w:t>胶合板</w:t>
            </w:r>
          </w:p>
        </w:tc>
        <w:tc>
          <w:tcPr>
            <w:tcW w:w="2061" w:type="dxa"/>
            <w:vAlign w:val="top"/>
          </w:tcPr>
          <w:p w14:paraId="0B555857">
            <w:pPr>
              <w:rPr>
                <w:rFonts w:hint="eastAsia" w:ascii="宋体" w:hAnsi="宋体" w:eastAsia="宋体" w:cs="宋体"/>
                <w:sz w:val="21"/>
              </w:rPr>
            </w:pPr>
          </w:p>
        </w:tc>
        <w:tc>
          <w:tcPr>
            <w:tcW w:w="3245" w:type="dxa"/>
            <w:vAlign w:val="top"/>
          </w:tcPr>
          <w:p w14:paraId="0E8C05E6">
            <w:pPr>
              <w:pStyle w:val="21"/>
              <w:spacing w:before="64" w:line="219" w:lineRule="auto"/>
              <w:ind w:left="109" w:leftChars="0"/>
              <w:rPr>
                <w:rFonts w:hint="eastAsia" w:ascii="宋体" w:hAnsi="宋体" w:eastAsia="宋体" w:cs="宋体"/>
                <w:spacing w:val="-1"/>
              </w:rPr>
            </w:pPr>
            <w:r>
              <w:rPr>
                <w:rFonts w:hint="eastAsia" w:ascii="宋体" w:hAnsi="宋体" w:eastAsia="宋体" w:cs="宋体"/>
                <w:spacing w:val="-1"/>
              </w:rPr>
              <w:t>HJ571</w:t>
            </w:r>
            <w:r>
              <w:rPr>
                <w:rFonts w:hint="eastAsia" w:ascii="宋体" w:hAnsi="宋体" w:eastAsia="宋体" w:cs="宋体"/>
                <w:spacing w:val="-34"/>
              </w:rPr>
              <w:t xml:space="preserve"> </w:t>
            </w:r>
            <w:r>
              <w:rPr>
                <w:rFonts w:hint="eastAsia" w:ascii="宋体" w:hAnsi="宋体" w:eastAsia="宋体" w:cs="宋体"/>
                <w:spacing w:val="-1"/>
              </w:rPr>
              <w:t>人造板及其制品</w:t>
            </w:r>
          </w:p>
        </w:tc>
      </w:tr>
      <w:tr w14:paraId="176A9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534" w:type="dxa"/>
            <w:vMerge w:val="continue"/>
            <w:vAlign w:val="top"/>
          </w:tcPr>
          <w:p w14:paraId="70EDC478">
            <w:pPr>
              <w:rPr>
                <w:rFonts w:hint="eastAsia" w:ascii="宋体" w:hAnsi="宋体" w:eastAsia="宋体" w:cs="宋体"/>
                <w:spacing w:val="-4"/>
              </w:rPr>
            </w:pPr>
          </w:p>
        </w:tc>
        <w:tc>
          <w:tcPr>
            <w:tcW w:w="1412" w:type="dxa"/>
            <w:vMerge w:val="continue"/>
            <w:vAlign w:val="top"/>
          </w:tcPr>
          <w:p w14:paraId="5FE895D3">
            <w:pPr>
              <w:rPr>
                <w:rFonts w:hint="eastAsia" w:ascii="宋体" w:hAnsi="宋体" w:eastAsia="宋体" w:cs="宋体"/>
                <w:spacing w:val="-7"/>
              </w:rPr>
            </w:pPr>
          </w:p>
        </w:tc>
        <w:tc>
          <w:tcPr>
            <w:tcW w:w="2447" w:type="dxa"/>
            <w:vAlign w:val="top"/>
          </w:tcPr>
          <w:p w14:paraId="46ABCD70">
            <w:pPr>
              <w:pStyle w:val="21"/>
              <w:spacing w:before="65" w:line="219" w:lineRule="auto"/>
              <w:ind w:left="103" w:leftChars="0"/>
              <w:rPr>
                <w:rFonts w:hint="eastAsia" w:ascii="宋体" w:hAnsi="宋体" w:eastAsia="宋体" w:cs="宋体"/>
                <w:sz w:val="21"/>
              </w:rPr>
            </w:pPr>
            <w:r>
              <w:rPr>
                <w:rFonts w:hint="eastAsia" w:ascii="宋体" w:hAnsi="宋体" w:eastAsia="宋体" w:cs="宋体"/>
                <w:spacing w:val="-1"/>
              </w:rPr>
              <w:t>A10020302</w:t>
            </w:r>
            <w:r>
              <w:rPr>
                <w:rFonts w:hint="eastAsia" w:ascii="宋体" w:hAnsi="宋体" w:eastAsia="宋体" w:cs="宋体"/>
                <w:spacing w:val="-30"/>
              </w:rPr>
              <w:t xml:space="preserve"> </w:t>
            </w:r>
            <w:r>
              <w:rPr>
                <w:rFonts w:hint="eastAsia" w:ascii="宋体" w:hAnsi="宋体" w:eastAsia="宋体" w:cs="宋体"/>
                <w:spacing w:val="-1"/>
              </w:rPr>
              <w:t>纤维板</w:t>
            </w:r>
          </w:p>
        </w:tc>
        <w:tc>
          <w:tcPr>
            <w:tcW w:w="2061" w:type="dxa"/>
            <w:vAlign w:val="top"/>
          </w:tcPr>
          <w:p w14:paraId="1832C3B8">
            <w:pPr>
              <w:rPr>
                <w:rFonts w:hint="eastAsia" w:ascii="宋体" w:hAnsi="宋体" w:eastAsia="宋体" w:cs="宋体"/>
                <w:sz w:val="21"/>
              </w:rPr>
            </w:pPr>
          </w:p>
        </w:tc>
        <w:tc>
          <w:tcPr>
            <w:tcW w:w="3245" w:type="dxa"/>
            <w:vAlign w:val="top"/>
          </w:tcPr>
          <w:p w14:paraId="08D5CE64">
            <w:pPr>
              <w:pStyle w:val="21"/>
              <w:spacing w:before="64" w:line="219" w:lineRule="auto"/>
              <w:ind w:left="109" w:leftChars="0"/>
              <w:rPr>
                <w:rFonts w:hint="eastAsia" w:ascii="宋体" w:hAnsi="宋体" w:eastAsia="宋体" w:cs="宋体"/>
                <w:spacing w:val="-1"/>
              </w:rPr>
            </w:pPr>
            <w:r>
              <w:rPr>
                <w:rFonts w:hint="eastAsia" w:ascii="宋体" w:hAnsi="宋体" w:eastAsia="宋体" w:cs="宋体"/>
                <w:spacing w:val="-1"/>
              </w:rPr>
              <w:t>HJ571</w:t>
            </w:r>
            <w:r>
              <w:rPr>
                <w:rFonts w:hint="eastAsia" w:ascii="宋体" w:hAnsi="宋体" w:eastAsia="宋体" w:cs="宋体"/>
                <w:spacing w:val="-34"/>
              </w:rPr>
              <w:t xml:space="preserve"> </w:t>
            </w:r>
            <w:r>
              <w:rPr>
                <w:rFonts w:hint="eastAsia" w:ascii="宋体" w:hAnsi="宋体" w:eastAsia="宋体" w:cs="宋体"/>
                <w:spacing w:val="-1"/>
              </w:rPr>
              <w:t>人造板及其制品</w:t>
            </w:r>
          </w:p>
        </w:tc>
      </w:tr>
      <w:tr w14:paraId="55589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534" w:type="dxa"/>
            <w:vMerge w:val="continue"/>
            <w:vAlign w:val="top"/>
          </w:tcPr>
          <w:p w14:paraId="059AB42F">
            <w:pPr>
              <w:rPr>
                <w:rFonts w:hint="eastAsia" w:ascii="宋体" w:hAnsi="宋体" w:eastAsia="宋体" w:cs="宋体"/>
                <w:spacing w:val="-4"/>
              </w:rPr>
            </w:pPr>
          </w:p>
        </w:tc>
        <w:tc>
          <w:tcPr>
            <w:tcW w:w="1412" w:type="dxa"/>
            <w:vMerge w:val="continue"/>
            <w:vAlign w:val="top"/>
          </w:tcPr>
          <w:p w14:paraId="7C8253BC">
            <w:pPr>
              <w:rPr>
                <w:rFonts w:hint="eastAsia" w:ascii="宋体" w:hAnsi="宋体" w:eastAsia="宋体" w:cs="宋体"/>
                <w:spacing w:val="-7"/>
              </w:rPr>
            </w:pPr>
          </w:p>
        </w:tc>
        <w:tc>
          <w:tcPr>
            <w:tcW w:w="2447" w:type="dxa"/>
            <w:vAlign w:val="top"/>
          </w:tcPr>
          <w:p w14:paraId="6D8CE74B">
            <w:pPr>
              <w:pStyle w:val="21"/>
              <w:spacing w:before="65" w:line="219" w:lineRule="auto"/>
              <w:ind w:left="103" w:leftChars="0"/>
              <w:rPr>
                <w:rFonts w:hint="eastAsia" w:ascii="宋体" w:hAnsi="宋体" w:eastAsia="宋体" w:cs="宋体"/>
                <w:sz w:val="21"/>
              </w:rPr>
            </w:pPr>
            <w:r>
              <w:rPr>
                <w:rFonts w:hint="eastAsia" w:ascii="宋体" w:hAnsi="宋体" w:eastAsia="宋体" w:cs="宋体"/>
                <w:spacing w:val="-1"/>
              </w:rPr>
              <w:t>A10020303</w:t>
            </w:r>
            <w:r>
              <w:rPr>
                <w:rFonts w:hint="eastAsia" w:ascii="宋体" w:hAnsi="宋体" w:eastAsia="宋体" w:cs="宋体"/>
                <w:spacing w:val="-32"/>
              </w:rPr>
              <w:t xml:space="preserve"> </w:t>
            </w:r>
            <w:r>
              <w:rPr>
                <w:rFonts w:hint="eastAsia" w:ascii="宋体" w:hAnsi="宋体" w:eastAsia="宋体" w:cs="宋体"/>
                <w:spacing w:val="-1"/>
              </w:rPr>
              <w:t>刨花板</w:t>
            </w:r>
          </w:p>
        </w:tc>
        <w:tc>
          <w:tcPr>
            <w:tcW w:w="2061" w:type="dxa"/>
            <w:vAlign w:val="top"/>
          </w:tcPr>
          <w:p w14:paraId="3CFA19A8">
            <w:pPr>
              <w:rPr>
                <w:rFonts w:hint="eastAsia" w:ascii="宋体" w:hAnsi="宋体" w:eastAsia="宋体" w:cs="宋体"/>
                <w:sz w:val="21"/>
              </w:rPr>
            </w:pPr>
          </w:p>
        </w:tc>
        <w:tc>
          <w:tcPr>
            <w:tcW w:w="3245" w:type="dxa"/>
            <w:vAlign w:val="top"/>
          </w:tcPr>
          <w:p w14:paraId="317A81BC">
            <w:pPr>
              <w:pStyle w:val="21"/>
              <w:spacing w:before="64" w:line="219" w:lineRule="auto"/>
              <w:ind w:left="109" w:leftChars="0"/>
              <w:rPr>
                <w:rFonts w:hint="eastAsia" w:ascii="宋体" w:hAnsi="宋体" w:eastAsia="宋体" w:cs="宋体"/>
                <w:spacing w:val="-1"/>
              </w:rPr>
            </w:pPr>
            <w:r>
              <w:rPr>
                <w:rFonts w:hint="eastAsia" w:ascii="宋体" w:hAnsi="宋体" w:eastAsia="宋体" w:cs="宋体"/>
                <w:spacing w:val="-1"/>
              </w:rPr>
              <w:t>HJ571</w:t>
            </w:r>
            <w:r>
              <w:rPr>
                <w:rFonts w:hint="eastAsia" w:ascii="宋体" w:hAnsi="宋体" w:eastAsia="宋体" w:cs="宋体"/>
                <w:spacing w:val="-34"/>
              </w:rPr>
              <w:t xml:space="preserve"> </w:t>
            </w:r>
            <w:r>
              <w:rPr>
                <w:rFonts w:hint="eastAsia" w:ascii="宋体" w:hAnsi="宋体" w:eastAsia="宋体" w:cs="宋体"/>
                <w:spacing w:val="-1"/>
              </w:rPr>
              <w:t>人造板及其制品</w:t>
            </w:r>
          </w:p>
        </w:tc>
      </w:tr>
      <w:tr w14:paraId="3EBBB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34" w:type="dxa"/>
            <w:vMerge w:val="continue"/>
            <w:vAlign w:val="top"/>
          </w:tcPr>
          <w:p w14:paraId="3A15B832">
            <w:pPr>
              <w:rPr>
                <w:rFonts w:hint="eastAsia" w:ascii="宋体" w:hAnsi="宋体" w:eastAsia="宋体" w:cs="宋体"/>
                <w:spacing w:val="-4"/>
              </w:rPr>
            </w:pPr>
          </w:p>
        </w:tc>
        <w:tc>
          <w:tcPr>
            <w:tcW w:w="1412" w:type="dxa"/>
            <w:vMerge w:val="continue"/>
            <w:vAlign w:val="top"/>
          </w:tcPr>
          <w:p w14:paraId="3BD611E6">
            <w:pPr>
              <w:rPr>
                <w:rFonts w:hint="eastAsia" w:ascii="宋体" w:hAnsi="宋体" w:eastAsia="宋体" w:cs="宋体"/>
                <w:spacing w:val="-7"/>
              </w:rPr>
            </w:pPr>
          </w:p>
        </w:tc>
        <w:tc>
          <w:tcPr>
            <w:tcW w:w="2447" w:type="dxa"/>
            <w:vAlign w:val="top"/>
          </w:tcPr>
          <w:p w14:paraId="2898A103">
            <w:pPr>
              <w:pStyle w:val="21"/>
              <w:spacing w:before="68" w:line="219" w:lineRule="auto"/>
              <w:ind w:left="103" w:leftChars="0"/>
              <w:rPr>
                <w:rFonts w:hint="eastAsia" w:ascii="宋体" w:hAnsi="宋体" w:eastAsia="宋体" w:cs="宋体"/>
                <w:sz w:val="21"/>
              </w:rPr>
            </w:pPr>
            <w:r>
              <w:rPr>
                <w:rFonts w:hint="eastAsia" w:ascii="宋体" w:hAnsi="宋体" w:eastAsia="宋体" w:cs="宋体"/>
                <w:spacing w:val="-1"/>
              </w:rPr>
              <w:t>A10020304</w:t>
            </w:r>
            <w:r>
              <w:rPr>
                <w:rFonts w:hint="eastAsia" w:ascii="宋体" w:hAnsi="宋体" w:eastAsia="宋体" w:cs="宋体"/>
                <w:spacing w:val="-31"/>
              </w:rPr>
              <w:t xml:space="preserve"> </w:t>
            </w:r>
            <w:r>
              <w:rPr>
                <w:rFonts w:hint="eastAsia" w:ascii="宋体" w:hAnsi="宋体" w:eastAsia="宋体" w:cs="宋体"/>
                <w:spacing w:val="-1"/>
              </w:rPr>
              <w:t>细木工板</w:t>
            </w:r>
          </w:p>
        </w:tc>
        <w:tc>
          <w:tcPr>
            <w:tcW w:w="2061" w:type="dxa"/>
            <w:vAlign w:val="top"/>
          </w:tcPr>
          <w:p w14:paraId="55C9A685">
            <w:pPr>
              <w:rPr>
                <w:rFonts w:hint="eastAsia" w:ascii="宋体" w:hAnsi="宋体" w:eastAsia="宋体" w:cs="宋体"/>
                <w:sz w:val="21"/>
              </w:rPr>
            </w:pPr>
          </w:p>
        </w:tc>
        <w:tc>
          <w:tcPr>
            <w:tcW w:w="3245" w:type="dxa"/>
            <w:vAlign w:val="top"/>
          </w:tcPr>
          <w:p w14:paraId="2BA9F2AF">
            <w:pPr>
              <w:pStyle w:val="21"/>
              <w:spacing w:before="67" w:line="219" w:lineRule="auto"/>
              <w:ind w:left="109" w:leftChars="0"/>
              <w:rPr>
                <w:rFonts w:hint="eastAsia" w:ascii="宋体" w:hAnsi="宋体" w:eastAsia="宋体" w:cs="宋体"/>
                <w:spacing w:val="-1"/>
              </w:rPr>
            </w:pPr>
            <w:r>
              <w:rPr>
                <w:rFonts w:hint="eastAsia" w:ascii="宋体" w:hAnsi="宋体" w:eastAsia="宋体" w:cs="宋体"/>
                <w:spacing w:val="-1"/>
              </w:rPr>
              <w:t>HJ571</w:t>
            </w:r>
            <w:r>
              <w:rPr>
                <w:rFonts w:hint="eastAsia" w:ascii="宋体" w:hAnsi="宋体" w:eastAsia="宋体" w:cs="宋体"/>
                <w:spacing w:val="-34"/>
              </w:rPr>
              <w:t xml:space="preserve"> </w:t>
            </w:r>
            <w:r>
              <w:rPr>
                <w:rFonts w:hint="eastAsia" w:ascii="宋体" w:hAnsi="宋体" w:eastAsia="宋体" w:cs="宋体"/>
                <w:spacing w:val="-1"/>
              </w:rPr>
              <w:t>人造板及其制品</w:t>
            </w:r>
          </w:p>
        </w:tc>
      </w:tr>
      <w:tr w14:paraId="45B44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continue"/>
            <w:vAlign w:val="top"/>
          </w:tcPr>
          <w:p w14:paraId="190A657D">
            <w:pPr>
              <w:rPr>
                <w:rFonts w:hint="eastAsia" w:ascii="宋体" w:hAnsi="宋体" w:eastAsia="宋体" w:cs="宋体"/>
                <w:spacing w:val="-4"/>
              </w:rPr>
            </w:pPr>
          </w:p>
        </w:tc>
        <w:tc>
          <w:tcPr>
            <w:tcW w:w="1412" w:type="dxa"/>
            <w:vMerge w:val="continue"/>
            <w:vAlign w:val="top"/>
          </w:tcPr>
          <w:p w14:paraId="655A19AC">
            <w:pPr>
              <w:rPr>
                <w:rFonts w:hint="eastAsia" w:ascii="宋体" w:hAnsi="宋体" w:eastAsia="宋体" w:cs="宋体"/>
                <w:spacing w:val="-7"/>
              </w:rPr>
            </w:pPr>
          </w:p>
        </w:tc>
        <w:tc>
          <w:tcPr>
            <w:tcW w:w="2447" w:type="dxa"/>
            <w:vAlign w:val="top"/>
          </w:tcPr>
          <w:p w14:paraId="762E4288">
            <w:pPr>
              <w:pStyle w:val="21"/>
              <w:spacing w:before="65" w:line="219" w:lineRule="auto"/>
              <w:ind w:left="103" w:leftChars="0"/>
              <w:rPr>
                <w:rFonts w:hint="eastAsia" w:ascii="宋体" w:hAnsi="宋体" w:eastAsia="宋体" w:cs="宋体"/>
                <w:sz w:val="21"/>
              </w:rPr>
            </w:pPr>
            <w:r>
              <w:rPr>
                <w:rFonts w:hint="eastAsia" w:ascii="宋体" w:hAnsi="宋体" w:eastAsia="宋体" w:cs="宋体"/>
                <w:spacing w:val="-1"/>
              </w:rPr>
              <w:t>A10020399</w:t>
            </w:r>
            <w:r>
              <w:rPr>
                <w:rFonts w:hint="eastAsia" w:ascii="宋体" w:hAnsi="宋体" w:eastAsia="宋体" w:cs="宋体"/>
                <w:spacing w:val="-31"/>
              </w:rPr>
              <w:t xml:space="preserve"> </w:t>
            </w:r>
            <w:r>
              <w:rPr>
                <w:rFonts w:hint="eastAsia" w:ascii="宋体" w:hAnsi="宋体" w:eastAsia="宋体" w:cs="宋体"/>
                <w:spacing w:val="-1"/>
              </w:rPr>
              <w:t>其他人造板</w:t>
            </w:r>
          </w:p>
        </w:tc>
        <w:tc>
          <w:tcPr>
            <w:tcW w:w="2061" w:type="dxa"/>
            <w:vAlign w:val="top"/>
          </w:tcPr>
          <w:p w14:paraId="4472EE5F">
            <w:pPr>
              <w:rPr>
                <w:rFonts w:hint="eastAsia" w:ascii="宋体" w:hAnsi="宋体" w:eastAsia="宋体" w:cs="宋体"/>
                <w:sz w:val="21"/>
              </w:rPr>
            </w:pPr>
          </w:p>
        </w:tc>
        <w:tc>
          <w:tcPr>
            <w:tcW w:w="3245" w:type="dxa"/>
            <w:vAlign w:val="top"/>
          </w:tcPr>
          <w:p w14:paraId="59FB665C">
            <w:pPr>
              <w:pStyle w:val="21"/>
              <w:spacing w:before="64" w:line="219" w:lineRule="auto"/>
              <w:ind w:left="109" w:leftChars="0"/>
              <w:rPr>
                <w:rFonts w:hint="eastAsia" w:ascii="宋体" w:hAnsi="宋体" w:eastAsia="宋体" w:cs="宋体"/>
                <w:spacing w:val="-1"/>
              </w:rPr>
            </w:pPr>
            <w:r>
              <w:rPr>
                <w:rFonts w:hint="eastAsia" w:ascii="宋体" w:hAnsi="宋体" w:eastAsia="宋体" w:cs="宋体"/>
                <w:spacing w:val="-1"/>
              </w:rPr>
              <w:t>HJ571</w:t>
            </w:r>
            <w:r>
              <w:rPr>
                <w:rFonts w:hint="eastAsia" w:ascii="宋体" w:hAnsi="宋体" w:eastAsia="宋体" w:cs="宋体"/>
                <w:spacing w:val="-34"/>
              </w:rPr>
              <w:t xml:space="preserve"> </w:t>
            </w:r>
            <w:r>
              <w:rPr>
                <w:rFonts w:hint="eastAsia" w:ascii="宋体" w:hAnsi="宋体" w:eastAsia="宋体" w:cs="宋体"/>
                <w:spacing w:val="-1"/>
              </w:rPr>
              <w:t>人造板及其制品</w:t>
            </w:r>
          </w:p>
        </w:tc>
      </w:tr>
      <w:tr w14:paraId="5C367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restart"/>
            <w:vAlign w:val="top"/>
          </w:tcPr>
          <w:p w14:paraId="5A4F2957">
            <w:pPr>
              <w:pStyle w:val="21"/>
              <w:spacing w:before="93" w:line="183" w:lineRule="auto"/>
              <w:ind w:left="118" w:leftChars="0"/>
              <w:rPr>
                <w:rFonts w:hint="eastAsia" w:ascii="宋体" w:hAnsi="宋体" w:eastAsia="宋体" w:cs="宋体"/>
                <w:spacing w:val="-4"/>
              </w:rPr>
            </w:pPr>
            <w:r>
              <w:rPr>
                <w:rFonts w:hint="eastAsia" w:ascii="宋体" w:hAnsi="宋体" w:eastAsia="宋体" w:cs="宋体"/>
                <w:spacing w:val="-5"/>
              </w:rPr>
              <w:t>33</w:t>
            </w:r>
          </w:p>
        </w:tc>
        <w:tc>
          <w:tcPr>
            <w:tcW w:w="1412" w:type="dxa"/>
            <w:vMerge w:val="restart"/>
            <w:vAlign w:val="top"/>
          </w:tcPr>
          <w:p w14:paraId="00678656">
            <w:pPr>
              <w:pStyle w:val="21"/>
              <w:spacing w:before="65" w:line="305" w:lineRule="auto"/>
              <w:ind w:left="109" w:leftChars="0" w:right="108" w:rightChars="0" w:hanging="7" w:firstLineChars="0"/>
              <w:rPr>
                <w:rFonts w:hint="eastAsia" w:ascii="宋体" w:hAnsi="宋体" w:eastAsia="宋体" w:cs="宋体"/>
                <w:spacing w:val="-7"/>
              </w:rPr>
            </w:pPr>
            <w:r>
              <w:rPr>
                <w:rFonts w:hint="eastAsia" w:ascii="宋体" w:hAnsi="宋体" w:eastAsia="宋体" w:cs="宋体"/>
                <w:spacing w:val="3"/>
              </w:rPr>
              <w:t>A100204</w:t>
            </w:r>
            <w:r>
              <w:rPr>
                <w:rFonts w:hint="eastAsia" w:ascii="宋体" w:hAnsi="宋体" w:eastAsia="宋体" w:cs="宋体"/>
                <w:spacing w:val="34"/>
              </w:rPr>
              <w:t xml:space="preserve"> </w:t>
            </w:r>
            <w:r>
              <w:rPr>
                <w:rFonts w:hint="eastAsia" w:ascii="宋体" w:hAnsi="宋体" w:eastAsia="宋体" w:cs="宋体"/>
                <w:spacing w:val="3"/>
              </w:rPr>
              <w:t>二次加</w:t>
            </w:r>
            <w:r>
              <w:rPr>
                <w:rFonts w:hint="eastAsia" w:ascii="宋体" w:hAnsi="宋体" w:eastAsia="宋体" w:cs="宋体"/>
              </w:rPr>
              <w:t xml:space="preserve"> </w:t>
            </w:r>
            <w:r>
              <w:rPr>
                <w:rFonts w:hint="eastAsia" w:ascii="宋体" w:hAnsi="宋体" w:eastAsia="宋体" w:cs="宋体"/>
                <w:spacing w:val="-2"/>
              </w:rPr>
              <w:t>工材,相关板材</w:t>
            </w:r>
          </w:p>
        </w:tc>
        <w:tc>
          <w:tcPr>
            <w:tcW w:w="2447" w:type="dxa"/>
            <w:vAlign w:val="top"/>
          </w:tcPr>
          <w:p w14:paraId="774292F4">
            <w:pPr>
              <w:pStyle w:val="21"/>
              <w:spacing w:before="65" w:line="219" w:lineRule="auto"/>
              <w:ind w:left="103" w:leftChars="0"/>
              <w:rPr>
                <w:rFonts w:hint="eastAsia" w:ascii="宋体" w:hAnsi="宋体" w:eastAsia="宋体" w:cs="宋体"/>
                <w:spacing w:val="-1"/>
              </w:rPr>
            </w:pPr>
            <w:r>
              <w:rPr>
                <w:rFonts w:hint="eastAsia" w:ascii="宋体" w:hAnsi="宋体" w:eastAsia="宋体" w:cs="宋体"/>
                <w:spacing w:val="-1"/>
              </w:rPr>
              <w:t>A10020404</w:t>
            </w:r>
            <w:r>
              <w:rPr>
                <w:rFonts w:hint="eastAsia" w:ascii="宋体" w:hAnsi="宋体" w:eastAsia="宋体" w:cs="宋体"/>
                <w:spacing w:val="-28"/>
              </w:rPr>
              <w:t xml:space="preserve"> </w:t>
            </w:r>
            <w:r>
              <w:rPr>
                <w:rFonts w:hint="eastAsia" w:ascii="宋体" w:hAnsi="宋体" w:eastAsia="宋体" w:cs="宋体"/>
                <w:spacing w:val="-1"/>
              </w:rPr>
              <w:t>人造板表面装饰板</w:t>
            </w:r>
          </w:p>
        </w:tc>
        <w:tc>
          <w:tcPr>
            <w:tcW w:w="2061" w:type="dxa"/>
            <w:vAlign w:val="top"/>
          </w:tcPr>
          <w:p w14:paraId="759C4B58">
            <w:pPr>
              <w:rPr>
                <w:rFonts w:hint="eastAsia" w:ascii="宋体" w:hAnsi="宋体" w:eastAsia="宋体" w:cs="宋体"/>
                <w:sz w:val="21"/>
              </w:rPr>
            </w:pPr>
          </w:p>
        </w:tc>
        <w:tc>
          <w:tcPr>
            <w:tcW w:w="3245" w:type="dxa"/>
            <w:vAlign w:val="top"/>
          </w:tcPr>
          <w:p w14:paraId="19D66EE0">
            <w:pPr>
              <w:pStyle w:val="21"/>
              <w:spacing w:before="64" w:line="219" w:lineRule="auto"/>
              <w:ind w:left="109" w:leftChars="0"/>
              <w:rPr>
                <w:rFonts w:hint="eastAsia" w:ascii="宋体" w:hAnsi="宋体" w:eastAsia="宋体" w:cs="宋体"/>
                <w:spacing w:val="-1"/>
              </w:rPr>
            </w:pPr>
            <w:r>
              <w:rPr>
                <w:rFonts w:hint="eastAsia" w:ascii="宋体" w:hAnsi="宋体" w:eastAsia="宋体" w:cs="宋体"/>
                <w:spacing w:val="-1"/>
              </w:rPr>
              <w:t>HJ571</w:t>
            </w:r>
            <w:r>
              <w:rPr>
                <w:rFonts w:hint="eastAsia" w:ascii="宋体" w:hAnsi="宋体" w:eastAsia="宋体" w:cs="宋体"/>
                <w:spacing w:val="-30"/>
              </w:rPr>
              <w:t xml:space="preserve"> </w:t>
            </w:r>
            <w:r>
              <w:rPr>
                <w:rFonts w:hint="eastAsia" w:ascii="宋体" w:hAnsi="宋体" w:eastAsia="宋体" w:cs="宋体"/>
                <w:spacing w:val="-1"/>
              </w:rPr>
              <w:t>人造板及其制品/HJ2540</w:t>
            </w:r>
            <w:r>
              <w:rPr>
                <w:rFonts w:hint="eastAsia" w:ascii="宋体" w:hAnsi="宋体" w:eastAsia="宋体" w:cs="宋体"/>
                <w:spacing w:val="-38"/>
              </w:rPr>
              <w:t xml:space="preserve"> </w:t>
            </w:r>
            <w:r>
              <w:rPr>
                <w:rFonts w:hint="eastAsia" w:ascii="宋体" w:hAnsi="宋体" w:eastAsia="宋体" w:cs="宋体"/>
                <w:spacing w:val="-1"/>
              </w:rPr>
              <w:t>木塑制品</w:t>
            </w:r>
          </w:p>
        </w:tc>
      </w:tr>
      <w:tr w14:paraId="4D85D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continue"/>
            <w:vAlign w:val="top"/>
          </w:tcPr>
          <w:p w14:paraId="738D7711">
            <w:pPr>
              <w:rPr>
                <w:rFonts w:hint="eastAsia" w:ascii="宋体" w:hAnsi="宋体" w:eastAsia="宋体" w:cs="宋体"/>
                <w:spacing w:val="-4"/>
              </w:rPr>
            </w:pPr>
          </w:p>
        </w:tc>
        <w:tc>
          <w:tcPr>
            <w:tcW w:w="1412" w:type="dxa"/>
            <w:vMerge w:val="continue"/>
            <w:vAlign w:val="top"/>
          </w:tcPr>
          <w:p w14:paraId="7C7F2BB8">
            <w:pPr>
              <w:rPr>
                <w:rFonts w:hint="eastAsia" w:ascii="宋体" w:hAnsi="宋体" w:eastAsia="宋体" w:cs="宋体"/>
                <w:spacing w:val="-7"/>
              </w:rPr>
            </w:pPr>
          </w:p>
        </w:tc>
        <w:tc>
          <w:tcPr>
            <w:tcW w:w="2447" w:type="dxa"/>
            <w:vAlign w:val="top"/>
          </w:tcPr>
          <w:p w14:paraId="19C4299B">
            <w:pPr>
              <w:pStyle w:val="21"/>
              <w:spacing w:before="67" w:line="284" w:lineRule="auto"/>
              <w:ind w:left="113" w:leftChars="0" w:right="107" w:rightChars="0" w:hanging="10" w:firstLineChars="0"/>
              <w:rPr>
                <w:rFonts w:hint="eastAsia" w:ascii="宋体" w:hAnsi="宋体" w:eastAsia="宋体" w:cs="宋体"/>
                <w:spacing w:val="-1"/>
              </w:rPr>
            </w:pPr>
            <w:r>
              <w:rPr>
                <w:rFonts w:hint="eastAsia" w:ascii="宋体" w:hAnsi="宋体" w:eastAsia="宋体" w:cs="宋体"/>
                <w:spacing w:val="5"/>
              </w:rPr>
              <w:t>A10020404</w:t>
            </w:r>
            <w:r>
              <w:rPr>
                <w:rFonts w:hint="eastAsia" w:ascii="宋体" w:hAnsi="宋体" w:eastAsia="宋体" w:cs="宋体"/>
                <w:spacing w:val="30"/>
              </w:rPr>
              <w:t xml:space="preserve"> </w:t>
            </w:r>
            <w:r>
              <w:rPr>
                <w:rFonts w:hint="eastAsia" w:ascii="宋体" w:hAnsi="宋体" w:eastAsia="宋体" w:cs="宋体"/>
                <w:spacing w:val="5"/>
              </w:rPr>
              <w:t>人造板表面装饰板</w:t>
            </w:r>
            <w:r>
              <w:rPr>
                <w:rFonts w:hint="eastAsia" w:ascii="宋体" w:hAnsi="宋体" w:eastAsia="宋体" w:cs="宋体"/>
              </w:rPr>
              <w:t xml:space="preserve"> </w:t>
            </w:r>
            <w:r>
              <w:rPr>
                <w:rFonts w:hint="eastAsia" w:ascii="宋体" w:hAnsi="宋体" w:eastAsia="宋体" w:cs="宋体"/>
                <w:spacing w:val="-3"/>
              </w:rPr>
              <w:t>（地板）</w:t>
            </w:r>
          </w:p>
        </w:tc>
        <w:tc>
          <w:tcPr>
            <w:tcW w:w="2061" w:type="dxa"/>
            <w:vAlign w:val="top"/>
          </w:tcPr>
          <w:p w14:paraId="5D3EA549">
            <w:pPr>
              <w:rPr>
                <w:rFonts w:hint="eastAsia" w:ascii="宋体" w:hAnsi="宋体" w:eastAsia="宋体" w:cs="宋体"/>
                <w:sz w:val="21"/>
              </w:rPr>
            </w:pPr>
          </w:p>
        </w:tc>
        <w:tc>
          <w:tcPr>
            <w:tcW w:w="3245" w:type="dxa"/>
            <w:vAlign w:val="top"/>
          </w:tcPr>
          <w:p w14:paraId="2BFC8E81">
            <w:pPr>
              <w:pStyle w:val="21"/>
              <w:spacing w:before="67" w:line="219" w:lineRule="auto"/>
              <w:ind w:left="109" w:leftChars="0"/>
              <w:rPr>
                <w:rFonts w:hint="eastAsia" w:ascii="宋体" w:hAnsi="宋体" w:eastAsia="宋体" w:cs="宋体"/>
                <w:spacing w:val="-1"/>
              </w:rPr>
            </w:pPr>
            <w:r>
              <w:rPr>
                <w:rFonts w:hint="eastAsia" w:ascii="宋体" w:hAnsi="宋体" w:eastAsia="宋体" w:cs="宋体"/>
                <w:spacing w:val="-1"/>
              </w:rPr>
              <w:t>HJ571</w:t>
            </w:r>
            <w:r>
              <w:rPr>
                <w:rFonts w:hint="eastAsia" w:ascii="宋体" w:hAnsi="宋体" w:eastAsia="宋体" w:cs="宋体"/>
                <w:spacing w:val="-30"/>
              </w:rPr>
              <w:t xml:space="preserve"> </w:t>
            </w:r>
            <w:r>
              <w:rPr>
                <w:rFonts w:hint="eastAsia" w:ascii="宋体" w:hAnsi="宋体" w:eastAsia="宋体" w:cs="宋体"/>
                <w:spacing w:val="-1"/>
              </w:rPr>
              <w:t>人造板及其制品/HJ2540</w:t>
            </w:r>
            <w:r>
              <w:rPr>
                <w:rFonts w:hint="eastAsia" w:ascii="宋体" w:hAnsi="宋体" w:eastAsia="宋体" w:cs="宋体"/>
                <w:spacing w:val="-38"/>
              </w:rPr>
              <w:t xml:space="preserve"> </w:t>
            </w:r>
            <w:r>
              <w:rPr>
                <w:rFonts w:hint="eastAsia" w:ascii="宋体" w:hAnsi="宋体" w:eastAsia="宋体" w:cs="宋体"/>
                <w:spacing w:val="-1"/>
              </w:rPr>
              <w:t>木塑制品</w:t>
            </w:r>
          </w:p>
        </w:tc>
      </w:tr>
      <w:tr w14:paraId="6DE16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Align w:val="top"/>
          </w:tcPr>
          <w:p w14:paraId="37FED23D">
            <w:pPr>
              <w:pStyle w:val="21"/>
              <w:spacing w:before="93" w:line="183" w:lineRule="auto"/>
              <w:ind w:left="118" w:leftChars="0"/>
              <w:rPr>
                <w:rFonts w:hint="eastAsia" w:ascii="宋体" w:hAnsi="宋体" w:eastAsia="宋体" w:cs="宋体"/>
                <w:spacing w:val="-4"/>
              </w:rPr>
            </w:pPr>
            <w:r>
              <w:rPr>
                <w:rFonts w:hint="eastAsia" w:ascii="宋体" w:hAnsi="宋体" w:eastAsia="宋体" w:cs="宋体"/>
                <w:spacing w:val="-5"/>
              </w:rPr>
              <w:t>34</w:t>
            </w:r>
          </w:p>
        </w:tc>
        <w:tc>
          <w:tcPr>
            <w:tcW w:w="1412" w:type="dxa"/>
            <w:vAlign w:val="top"/>
          </w:tcPr>
          <w:p w14:paraId="21F8ED6B">
            <w:pPr>
              <w:pStyle w:val="21"/>
              <w:spacing w:before="66" w:line="283" w:lineRule="auto"/>
              <w:ind w:left="107" w:leftChars="0" w:right="108" w:rightChars="0" w:hanging="5" w:firstLineChars="0"/>
              <w:rPr>
                <w:rFonts w:hint="eastAsia" w:ascii="宋体" w:hAnsi="宋体" w:eastAsia="宋体" w:cs="宋体"/>
                <w:spacing w:val="-7"/>
              </w:rPr>
            </w:pPr>
            <w:r>
              <w:rPr>
                <w:rFonts w:hint="eastAsia" w:ascii="宋体" w:hAnsi="宋体" w:eastAsia="宋体" w:cs="宋体"/>
                <w:spacing w:val="3"/>
              </w:rPr>
              <w:t>A100301</w:t>
            </w:r>
            <w:r>
              <w:rPr>
                <w:rFonts w:hint="eastAsia" w:ascii="宋体" w:hAnsi="宋体" w:eastAsia="宋体" w:cs="宋体"/>
                <w:spacing w:val="34"/>
              </w:rPr>
              <w:t xml:space="preserve"> </w:t>
            </w:r>
            <w:r>
              <w:rPr>
                <w:rFonts w:hint="eastAsia" w:ascii="宋体" w:hAnsi="宋体" w:eastAsia="宋体" w:cs="宋体"/>
                <w:spacing w:val="3"/>
              </w:rPr>
              <w:t>水泥熟</w:t>
            </w:r>
            <w:r>
              <w:rPr>
                <w:rFonts w:hint="eastAsia" w:ascii="宋体" w:hAnsi="宋体" w:eastAsia="宋体" w:cs="宋体"/>
              </w:rPr>
              <w:t xml:space="preserve"> </w:t>
            </w:r>
            <w:r>
              <w:rPr>
                <w:rFonts w:hint="eastAsia" w:ascii="宋体" w:hAnsi="宋体" w:eastAsia="宋体" w:cs="宋体"/>
                <w:spacing w:val="-2"/>
              </w:rPr>
              <w:t>料及水泥</w:t>
            </w:r>
          </w:p>
        </w:tc>
        <w:tc>
          <w:tcPr>
            <w:tcW w:w="2447" w:type="dxa"/>
            <w:vAlign w:val="top"/>
          </w:tcPr>
          <w:p w14:paraId="1D6F618F">
            <w:pPr>
              <w:pStyle w:val="21"/>
              <w:spacing w:before="65" w:line="220" w:lineRule="auto"/>
              <w:ind w:left="103" w:leftChars="0"/>
              <w:rPr>
                <w:rFonts w:hint="eastAsia" w:ascii="宋体" w:hAnsi="宋体" w:eastAsia="宋体" w:cs="宋体"/>
                <w:spacing w:val="-1"/>
              </w:rPr>
            </w:pPr>
            <w:r>
              <w:rPr>
                <w:rFonts w:hint="eastAsia" w:ascii="宋体" w:hAnsi="宋体" w:eastAsia="宋体" w:cs="宋体"/>
                <w:spacing w:val="-1"/>
              </w:rPr>
              <w:t>A10030102</w:t>
            </w:r>
            <w:r>
              <w:rPr>
                <w:rFonts w:hint="eastAsia" w:ascii="宋体" w:hAnsi="宋体" w:eastAsia="宋体" w:cs="宋体"/>
                <w:spacing w:val="-31"/>
              </w:rPr>
              <w:t xml:space="preserve"> </w:t>
            </w:r>
            <w:r>
              <w:rPr>
                <w:rFonts w:hint="eastAsia" w:ascii="宋体" w:hAnsi="宋体" w:eastAsia="宋体" w:cs="宋体"/>
                <w:spacing w:val="-1"/>
              </w:rPr>
              <w:t>水泥</w:t>
            </w:r>
          </w:p>
        </w:tc>
        <w:tc>
          <w:tcPr>
            <w:tcW w:w="2061" w:type="dxa"/>
            <w:vAlign w:val="top"/>
          </w:tcPr>
          <w:p w14:paraId="253F31CE">
            <w:pPr>
              <w:rPr>
                <w:rFonts w:hint="eastAsia" w:ascii="宋体" w:hAnsi="宋体" w:eastAsia="宋体" w:cs="宋体"/>
                <w:sz w:val="21"/>
              </w:rPr>
            </w:pPr>
          </w:p>
        </w:tc>
        <w:tc>
          <w:tcPr>
            <w:tcW w:w="3245" w:type="dxa"/>
            <w:vAlign w:val="top"/>
          </w:tcPr>
          <w:p w14:paraId="07A47C72">
            <w:pPr>
              <w:pStyle w:val="21"/>
              <w:spacing w:before="64" w:line="219" w:lineRule="auto"/>
              <w:ind w:left="109" w:leftChars="0"/>
              <w:rPr>
                <w:rFonts w:hint="eastAsia" w:ascii="宋体" w:hAnsi="宋体" w:eastAsia="宋体" w:cs="宋体"/>
                <w:spacing w:val="-1"/>
              </w:rPr>
            </w:pPr>
            <w:r>
              <w:rPr>
                <w:rFonts w:hint="eastAsia" w:ascii="宋体" w:hAnsi="宋体" w:eastAsia="宋体" w:cs="宋体"/>
                <w:spacing w:val="-1"/>
              </w:rPr>
              <w:t>HJ2519</w:t>
            </w:r>
            <w:r>
              <w:rPr>
                <w:rFonts w:hint="eastAsia" w:ascii="宋体" w:hAnsi="宋体" w:eastAsia="宋体" w:cs="宋体"/>
                <w:spacing w:val="-34"/>
              </w:rPr>
              <w:t xml:space="preserve"> </w:t>
            </w:r>
            <w:r>
              <w:rPr>
                <w:rFonts w:hint="eastAsia" w:ascii="宋体" w:hAnsi="宋体" w:eastAsia="宋体" w:cs="宋体"/>
                <w:spacing w:val="-1"/>
              </w:rPr>
              <w:t>水泥</w:t>
            </w:r>
          </w:p>
        </w:tc>
      </w:tr>
      <w:tr w14:paraId="516FB7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Align w:val="top"/>
          </w:tcPr>
          <w:p w14:paraId="3CB03363">
            <w:pPr>
              <w:pStyle w:val="21"/>
              <w:spacing w:before="94" w:line="183" w:lineRule="auto"/>
              <w:ind w:left="118" w:leftChars="0"/>
              <w:rPr>
                <w:rFonts w:hint="eastAsia" w:ascii="宋体" w:hAnsi="宋体" w:eastAsia="宋体" w:cs="宋体"/>
                <w:spacing w:val="-4"/>
              </w:rPr>
            </w:pPr>
            <w:r>
              <w:rPr>
                <w:rFonts w:hint="eastAsia" w:ascii="宋体" w:hAnsi="宋体" w:eastAsia="宋体" w:cs="宋体"/>
                <w:spacing w:val="-5"/>
              </w:rPr>
              <w:t>35</w:t>
            </w:r>
          </w:p>
        </w:tc>
        <w:tc>
          <w:tcPr>
            <w:tcW w:w="1412" w:type="dxa"/>
            <w:vAlign w:val="top"/>
          </w:tcPr>
          <w:p w14:paraId="1B0FA9E6">
            <w:pPr>
              <w:pStyle w:val="21"/>
              <w:spacing w:before="66" w:line="283" w:lineRule="auto"/>
              <w:ind w:left="106" w:leftChars="0" w:right="108" w:rightChars="0" w:hanging="4" w:firstLineChars="0"/>
              <w:rPr>
                <w:rFonts w:hint="eastAsia" w:ascii="宋体" w:hAnsi="宋体" w:eastAsia="宋体" w:cs="宋体"/>
                <w:spacing w:val="-7"/>
              </w:rPr>
            </w:pPr>
            <w:r>
              <w:rPr>
                <w:rFonts w:hint="eastAsia" w:ascii="宋体" w:hAnsi="宋体" w:eastAsia="宋体" w:cs="宋体"/>
                <w:spacing w:val="3"/>
              </w:rPr>
              <w:t>A100303</w:t>
            </w:r>
            <w:r>
              <w:rPr>
                <w:rFonts w:hint="eastAsia" w:ascii="宋体" w:hAnsi="宋体" w:eastAsia="宋体" w:cs="宋体"/>
                <w:spacing w:val="34"/>
              </w:rPr>
              <w:t xml:space="preserve"> </w:t>
            </w:r>
            <w:r>
              <w:rPr>
                <w:rFonts w:hint="eastAsia" w:ascii="宋体" w:hAnsi="宋体" w:eastAsia="宋体" w:cs="宋体"/>
                <w:spacing w:val="3"/>
              </w:rPr>
              <w:t>水泥混</w:t>
            </w:r>
            <w:r>
              <w:rPr>
                <w:rFonts w:hint="eastAsia" w:ascii="宋体" w:hAnsi="宋体" w:eastAsia="宋体" w:cs="宋体"/>
              </w:rPr>
              <w:t xml:space="preserve"> </w:t>
            </w:r>
            <w:r>
              <w:rPr>
                <w:rFonts w:hint="eastAsia" w:ascii="宋体" w:hAnsi="宋体" w:eastAsia="宋体" w:cs="宋体"/>
                <w:spacing w:val="-2"/>
              </w:rPr>
              <w:t>凝土制品</w:t>
            </w:r>
          </w:p>
        </w:tc>
        <w:tc>
          <w:tcPr>
            <w:tcW w:w="2447" w:type="dxa"/>
            <w:vAlign w:val="top"/>
          </w:tcPr>
          <w:p w14:paraId="7626BBD3">
            <w:pPr>
              <w:pStyle w:val="21"/>
              <w:spacing w:before="65" w:line="221" w:lineRule="auto"/>
              <w:ind w:left="103" w:leftChars="0"/>
              <w:rPr>
                <w:rFonts w:hint="eastAsia" w:ascii="宋体" w:hAnsi="宋体" w:eastAsia="宋体" w:cs="宋体"/>
                <w:spacing w:val="-1"/>
              </w:rPr>
            </w:pPr>
            <w:r>
              <w:rPr>
                <w:rFonts w:hint="eastAsia" w:ascii="宋体" w:hAnsi="宋体" w:eastAsia="宋体" w:cs="宋体"/>
                <w:spacing w:val="-1"/>
              </w:rPr>
              <w:t>A10030301</w:t>
            </w:r>
            <w:r>
              <w:rPr>
                <w:rFonts w:hint="eastAsia" w:ascii="宋体" w:hAnsi="宋体" w:eastAsia="宋体" w:cs="宋体"/>
                <w:spacing w:val="-30"/>
              </w:rPr>
              <w:t xml:space="preserve"> </w:t>
            </w:r>
            <w:r>
              <w:rPr>
                <w:rFonts w:hint="eastAsia" w:ascii="宋体" w:hAnsi="宋体" w:eastAsia="宋体" w:cs="宋体"/>
                <w:spacing w:val="-1"/>
              </w:rPr>
              <w:t>商品混凝土</w:t>
            </w:r>
          </w:p>
        </w:tc>
        <w:tc>
          <w:tcPr>
            <w:tcW w:w="2061" w:type="dxa"/>
            <w:vAlign w:val="top"/>
          </w:tcPr>
          <w:p w14:paraId="1DAEC3CB">
            <w:pPr>
              <w:rPr>
                <w:rFonts w:hint="eastAsia" w:ascii="宋体" w:hAnsi="宋体" w:eastAsia="宋体" w:cs="宋体"/>
                <w:sz w:val="21"/>
              </w:rPr>
            </w:pPr>
          </w:p>
        </w:tc>
        <w:tc>
          <w:tcPr>
            <w:tcW w:w="3245" w:type="dxa"/>
            <w:vAlign w:val="top"/>
          </w:tcPr>
          <w:p w14:paraId="2D3BC0D7">
            <w:pPr>
              <w:pStyle w:val="21"/>
              <w:spacing w:before="65" w:line="219" w:lineRule="auto"/>
              <w:ind w:left="109" w:leftChars="0"/>
              <w:rPr>
                <w:rFonts w:hint="eastAsia" w:ascii="宋体" w:hAnsi="宋体" w:eastAsia="宋体" w:cs="宋体"/>
                <w:spacing w:val="-1"/>
              </w:rPr>
            </w:pPr>
            <w:r>
              <w:rPr>
                <w:rFonts w:hint="eastAsia" w:ascii="宋体" w:hAnsi="宋体" w:eastAsia="宋体" w:cs="宋体"/>
                <w:spacing w:val="-1"/>
              </w:rPr>
              <w:t>HJ/T412</w:t>
            </w:r>
            <w:r>
              <w:rPr>
                <w:rFonts w:hint="eastAsia" w:ascii="宋体" w:hAnsi="宋体" w:eastAsia="宋体" w:cs="宋体"/>
                <w:spacing w:val="-34"/>
              </w:rPr>
              <w:t xml:space="preserve"> </w:t>
            </w:r>
            <w:r>
              <w:rPr>
                <w:rFonts w:hint="eastAsia" w:ascii="宋体" w:hAnsi="宋体" w:eastAsia="宋体" w:cs="宋体"/>
                <w:spacing w:val="-1"/>
              </w:rPr>
              <w:t>预拌混凝土</w:t>
            </w:r>
          </w:p>
        </w:tc>
      </w:tr>
      <w:tr w14:paraId="3891B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restart"/>
            <w:vAlign w:val="top"/>
          </w:tcPr>
          <w:p w14:paraId="47E86163">
            <w:pPr>
              <w:pStyle w:val="21"/>
              <w:spacing w:before="94" w:line="183" w:lineRule="auto"/>
              <w:ind w:left="118" w:leftChars="0"/>
              <w:rPr>
                <w:rFonts w:hint="eastAsia" w:ascii="宋体" w:hAnsi="宋体" w:eastAsia="宋体" w:cs="宋体"/>
                <w:spacing w:val="-4"/>
              </w:rPr>
            </w:pPr>
            <w:r>
              <w:rPr>
                <w:rFonts w:hint="eastAsia" w:ascii="宋体" w:hAnsi="宋体" w:eastAsia="宋体" w:cs="宋体"/>
                <w:spacing w:val="-5"/>
              </w:rPr>
              <w:t>36</w:t>
            </w:r>
          </w:p>
        </w:tc>
        <w:tc>
          <w:tcPr>
            <w:tcW w:w="1412" w:type="dxa"/>
            <w:vMerge w:val="restart"/>
            <w:vAlign w:val="top"/>
          </w:tcPr>
          <w:p w14:paraId="53F111C2">
            <w:pPr>
              <w:pStyle w:val="21"/>
              <w:spacing w:before="65" w:line="307" w:lineRule="auto"/>
              <w:ind w:left="111" w:leftChars="0" w:right="108" w:rightChars="0" w:hanging="9" w:firstLineChars="0"/>
              <w:rPr>
                <w:rFonts w:hint="eastAsia" w:ascii="宋体" w:hAnsi="宋体" w:eastAsia="宋体" w:cs="宋体"/>
                <w:spacing w:val="-7"/>
              </w:rPr>
            </w:pPr>
            <w:r>
              <w:rPr>
                <w:rFonts w:hint="eastAsia" w:ascii="宋体" w:hAnsi="宋体" w:eastAsia="宋体" w:cs="宋体"/>
                <w:spacing w:val="3"/>
              </w:rPr>
              <w:t>A100304</w:t>
            </w:r>
            <w:r>
              <w:rPr>
                <w:rFonts w:hint="eastAsia" w:ascii="宋体" w:hAnsi="宋体" w:eastAsia="宋体" w:cs="宋体"/>
                <w:spacing w:val="35"/>
              </w:rPr>
              <w:t xml:space="preserve"> </w:t>
            </w:r>
            <w:r>
              <w:rPr>
                <w:rFonts w:hint="eastAsia" w:ascii="宋体" w:hAnsi="宋体" w:eastAsia="宋体" w:cs="宋体"/>
                <w:spacing w:val="3"/>
              </w:rPr>
              <w:t>纤维增</w:t>
            </w:r>
            <w:r>
              <w:rPr>
                <w:rFonts w:hint="eastAsia" w:ascii="宋体" w:hAnsi="宋体" w:eastAsia="宋体" w:cs="宋体"/>
              </w:rPr>
              <w:t xml:space="preserve"> </w:t>
            </w:r>
            <w:r>
              <w:rPr>
                <w:rFonts w:hint="eastAsia" w:ascii="宋体" w:hAnsi="宋体" w:eastAsia="宋体" w:cs="宋体"/>
                <w:spacing w:val="-2"/>
              </w:rPr>
              <w:t>强水泥制品</w:t>
            </w:r>
          </w:p>
        </w:tc>
        <w:tc>
          <w:tcPr>
            <w:tcW w:w="2447" w:type="dxa"/>
            <w:vAlign w:val="top"/>
          </w:tcPr>
          <w:p w14:paraId="18EF10A9">
            <w:pPr>
              <w:pStyle w:val="21"/>
              <w:spacing w:before="66" w:line="219" w:lineRule="auto"/>
              <w:ind w:left="103" w:leftChars="0"/>
              <w:rPr>
                <w:rFonts w:hint="eastAsia" w:ascii="宋体" w:hAnsi="宋体" w:eastAsia="宋体" w:cs="宋体"/>
                <w:spacing w:val="-1"/>
              </w:rPr>
            </w:pPr>
            <w:r>
              <w:rPr>
                <w:rFonts w:hint="eastAsia" w:ascii="宋体" w:hAnsi="宋体" w:eastAsia="宋体" w:cs="宋体"/>
                <w:spacing w:val="-1"/>
              </w:rPr>
              <w:t>A10030402</w:t>
            </w:r>
            <w:r>
              <w:rPr>
                <w:rFonts w:hint="eastAsia" w:ascii="宋体" w:hAnsi="宋体" w:eastAsia="宋体" w:cs="宋体"/>
                <w:spacing w:val="-28"/>
              </w:rPr>
              <w:t xml:space="preserve"> </w:t>
            </w:r>
            <w:r>
              <w:rPr>
                <w:rFonts w:hint="eastAsia" w:ascii="宋体" w:hAnsi="宋体" w:eastAsia="宋体" w:cs="宋体"/>
                <w:spacing w:val="-1"/>
              </w:rPr>
              <w:t>纤维增强硅酸钙板</w:t>
            </w:r>
          </w:p>
        </w:tc>
        <w:tc>
          <w:tcPr>
            <w:tcW w:w="2061" w:type="dxa"/>
            <w:vAlign w:val="top"/>
          </w:tcPr>
          <w:p w14:paraId="1FD87D76">
            <w:pPr>
              <w:rPr>
                <w:rFonts w:hint="eastAsia" w:ascii="宋体" w:hAnsi="宋体" w:eastAsia="宋体" w:cs="宋体"/>
                <w:sz w:val="21"/>
              </w:rPr>
            </w:pPr>
          </w:p>
        </w:tc>
        <w:tc>
          <w:tcPr>
            <w:tcW w:w="3245" w:type="dxa"/>
            <w:vAlign w:val="top"/>
          </w:tcPr>
          <w:p w14:paraId="2E0C0F80">
            <w:pPr>
              <w:pStyle w:val="21"/>
              <w:spacing w:before="66" w:line="219" w:lineRule="auto"/>
              <w:ind w:left="109" w:leftChars="0"/>
              <w:rPr>
                <w:rFonts w:hint="eastAsia" w:ascii="宋体" w:hAnsi="宋体" w:eastAsia="宋体" w:cs="宋体"/>
                <w:spacing w:val="-1"/>
              </w:rPr>
            </w:pPr>
            <w:r>
              <w:rPr>
                <w:rFonts w:hint="eastAsia" w:ascii="宋体" w:hAnsi="宋体" w:eastAsia="宋体" w:cs="宋体"/>
                <w:spacing w:val="-1"/>
              </w:rPr>
              <w:t>HJ/T223</w:t>
            </w:r>
            <w:r>
              <w:rPr>
                <w:rFonts w:hint="eastAsia" w:ascii="宋体" w:hAnsi="宋体" w:eastAsia="宋体" w:cs="宋体"/>
                <w:spacing w:val="-33"/>
              </w:rPr>
              <w:t xml:space="preserve"> </w:t>
            </w:r>
            <w:r>
              <w:rPr>
                <w:rFonts w:hint="eastAsia" w:ascii="宋体" w:hAnsi="宋体" w:eastAsia="宋体" w:cs="宋体"/>
                <w:spacing w:val="-1"/>
              </w:rPr>
              <w:t>轻质墙体板材</w:t>
            </w:r>
          </w:p>
        </w:tc>
      </w:tr>
      <w:tr w14:paraId="391E20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continue"/>
            <w:vAlign w:val="top"/>
          </w:tcPr>
          <w:p w14:paraId="556F36B3">
            <w:pPr>
              <w:rPr>
                <w:rFonts w:hint="eastAsia" w:ascii="宋体" w:hAnsi="宋体" w:eastAsia="宋体" w:cs="宋体"/>
                <w:spacing w:val="-4"/>
              </w:rPr>
            </w:pPr>
          </w:p>
        </w:tc>
        <w:tc>
          <w:tcPr>
            <w:tcW w:w="1412" w:type="dxa"/>
            <w:vMerge w:val="continue"/>
            <w:vAlign w:val="top"/>
          </w:tcPr>
          <w:p w14:paraId="3E274BC2">
            <w:pPr>
              <w:rPr>
                <w:rFonts w:hint="eastAsia" w:ascii="宋体" w:hAnsi="宋体" w:eastAsia="宋体" w:cs="宋体"/>
                <w:spacing w:val="-7"/>
              </w:rPr>
            </w:pPr>
          </w:p>
        </w:tc>
        <w:tc>
          <w:tcPr>
            <w:tcW w:w="2447" w:type="dxa"/>
            <w:vAlign w:val="top"/>
          </w:tcPr>
          <w:p w14:paraId="66B9B24B">
            <w:pPr>
              <w:pStyle w:val="21"/>
              <w:spacing w:before="66" w:line="220" w:lineRule="auto"/>
              <w:ind w:left="103" w:leftChars="0"/>
              <w:rPr>
                <w:rFonts w:hint="eastAsia" w:ascii="宋体" w:hAnsi="宋体" w:eastAsia="宋体" w:cs="宋体"/>
                <w:spacing w:val="-1"/>
              </w:rPr>
            </w:pPr>
            <w:r>
              <w:rPr>
                <w:rFonts w:hint="eastAsia" w:ascii="宋体" w:hAnsi="宋体" w:eastAsia="宋体" w:cs="宋体"/>
                <w:spacing w:val="-1"/>
              </w:rPr>
              <w:t>A10030403</w:t>
            </w:r>
            <w:r>
              <w:rPr>
                <w:rFonts w:hint="eastAsia" w:ascii="宋体" w:hAnsi="宋体" w:eastAsia="宋体" w:cs="宋体"/>
                <w:spacing w:val="-45"/>
              </w:rPr>
              <w:t xml:space="preserve"> </w:t>
            </w:r>
            <w:r>
              <w:rPr>
                <w:rFonts w:hint="eastAsia" w:ascii="宋体" w:hAnsi="宋体" w:eastAsia="宋体" w:cs="宋体"/>
                <w:spacing w:val="-1"/>
              </w:rPr>
              <w:t>无石棉纤维水泥制品</w:t>
            </w:r>
          </w:p>
        </w:tc>
        <w:tc>
          <w:tcPr>
            <w:tcW w:w="2061" w:type="dxa"/>
            <w:vAlign w:val="top"/>
          </w:tcPr>
          <w:p w14:paraId="09DCA201">
            <w:pPr>
              <w:rPr>
                <w:rFonts w:hint="eastAsia" w:ascii="宋体" w:hAnsi="宋体" w:eastAsia="宋体" w:cs="宋体"/>
                <w:sz w:val="21"/>
              </w:rPr>
            </w:pPr>
          </w:p>
        </w:tc>
        <w:tc>
          <w:tcPr>
            <w:tcW w:w="3245" w:type="dxa"/>
            <w:vAlign w:val="top"/>
          </w:tcPr>
          <w:p w14:paraId="5F2B0BA4">
            <w:pPr>
              <w:pStyle w:val="21"/>
              <w:spacing w:before="66" w:line="219" w:lineRule="auto"/>
              <w:ind w:left="109" w:leftChars="0"/>
              <w:rPr>
                <w:rFonts w:hint="eastAsia" w:ascii="宋体" w:hAnsi="宋体" w:eastAsia="宋体" w:cs="宋体"/>
                <w:spacing w:val="-1"/>
              </w:rPr>
            </w:pPr>
            <w:r>
              <w:rPr>
                <w:rFonts w:hint="eastAsia" w:ascii="宋体" w:hAnsi="宋体" w:eastAsia="宋体" w:cs="宋体"/>
                <w:spacing w:val="-1"/>
              </w:rPr>
              <w:t>HJ/T223</w:t>
            </w:r>
            <w:r>
              <w:rPr>
                <w:rFonts w:hint="eastAsia" w:ascii="宋体" w:hAnsi="宋体" w:eastAsia="宋体" w:cs="宋体"/>
                <w:spacing w:val="-33"/>
              </w:rPr>
              <w:t xml:space="preserve"> </w:t>
            </w:r>
            <w:r>
              <w:rPr>
                <w:rFonts w:hint="eastAsia" w:ascii="宋体" w:hAnsi="宋体" w:eastAsia="宋体" w:cs="宋体"/>
                <w:spacing w:val="-1"/>
              </w:rPr>
              <w:t>轻质墙体板材</w:t>
            </w:r>
          </w:p>
        </w:tc>
      </w:tr>
      <w:tr w14:paraId="02B38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restart"/>
            <w:vAlign w:val="top"/>
          </w:tcPr>
          <w:p w14:paraId="1F09E900">
            <w:pPr>
              <w:pStyle w:val="21"/>
              <w:spacing w:before="95" w:line="183" w:lineRule="auto"/>
              <w:ind w:left="118" w:leftChars="0"/>
              <w:rPr>
                <w:rFonts w:hint="eastAsia" w:ascii="宋体" w:hAnsi="宋体" w:eastAsia="宋体" w:cs="宋体"/>
                <w:spacing w:val="-4"/>
              </w:rPr>
            </w:pPr>
            <w:r>
              <w:rPr>
                <w:rFonts w:hint="eastAsia" w:ascii="宋体" w:hAnsi="宋体" w:eastAsia="宋体" w:cs="宋体"/>
                <w:spacing w:val="-5"/>
              </w:rPr>
              <w:t>37</w:t>
            </w:r>
          </w:p>
        </w:tc>
        <w:tc>
          <w:tcPr>
            <w:tcW w:w="1412" w:type="dxa"/>
            <w:vMerge w:val="restart"/>
            <w:vAlign w:val="top"/>
          </w:tcPr>
          <w:p w14:paraId="7DDD825D">
            <w:pPr>
              <w:pStyle w:val="21"/>
              <w:spacing w:before="67" w:line="306" w:lineRule="auto"/>
              <w:ind w:left="109" w:leftChars="0" w:right="108" w:rightChars="0" w:hanging="7" w:firstLineChars="0"/>
              <w:rPr>
                <w:rFonts w:hint="eastAsia" w:ascii="宋体" w:hAnsi="宋体" w:eastAsia="宋体" w:cs="宋体"/>
                <w:spacing w:val="-7"/>
              </w:rPr>
            </w:pPr>
            <w:r>
              <w:rPr>
                <w:rFonts w:hint="eastAsia" w:ascii="宋体" w:hAnsi="宋体" w:eastAsia="宋体" w:cs="宋体"/>
                <w:spacing w:val="3"/>
              </w:rPr>
              <w:t>A100305</w:t>
            </w:r>
            <w:r>
              <w:rPr>
                <w:rFonts w:hint="eastAsia" w:ascii="宋体" w:hAnsi="宋体" w:eastAsia="宋体" w:cs="宋体"/>
                <w:spacing w:val="34"/>
              </w:rPr>
              <w:t xml:space="preserve"> </w:t>
            </w:r>
            <w:r>
              <w:rPr>
                <w:rFonts w:hint="eastAsia" w:ascii="宋体" w:hAnsi="宋体" w:eastAsia="宋体" w:cs="宋体"/>
                <w:spacing w:val="3"/>
              </w:rPr>
              <w:t>轻质建</w:t>
            </w:r>
            <w:r>
              <w:rPr>
                <w:rFonts w:hint="eastAsia" w:ascii="宋体" w:hAnsi="宋体" w:eastAsia="宋体" w:cs="宋体"/>
              </w:rPr>
              <w:t xml:space="preserve"> </w:t>
            </w:r>
            <w:r>
              <w:rPr>
                <w:rFonts w:hint="eastAsia" w:ascii="宋体" w:hAnsi="宋体" w:eastAsia="宋体" w:cs="宋体"/>
                <w:spacing w:val="-2"/>
              </w:rPr>
              <w:t>筑材料及制品</w:t>
            </w:r>
          </w:p>
        </w:tc>
        <w:tc>
          <w:tcPr>
            <w:tcW w:w="2447" w:type="dxa"/>
            <w:vAlign w:val="top"/>
          </w:tcPr>
          <w:p w14:paraId="2865F87C">
            <w:pPr>
              <w:pStyle w:val="21"/>
              <w:spacing w:before="67" w:line="219" w:lineRule="auto"/>
              <w:ind w:left="103" w:leftChars="0"/>
              <w:rPr>
                <w:rFonts w:hint="eastAsia" w:ascii="宋体" w:hAnsi="宋体" w:eastAsia="宋体" w:cs="宋体"/>
                <w:spacing w:val="-1"/>
              </w:rPr>
            </w:pPr>
            <w:r>
              <w:rPr>
                <w:rFonts w:hint="eastAsia" w:ascii="宋体" w:hAnsi="宋体" w:eastAsia="宋体" w:cs="宋体"/>
                <w:spacing w:val="-1"/>
              </w:rPr>
              <w:t>A10030501</w:t>
            </w:r>
            <w:r>
              <w:rPr>
                <w:rFonts w:hint="eastAsia" w:ascii="宋体" w:hAnsi="宋体" w:eastAsia="宋体" w:cs="宋体"/>
                <w:spacing w:val="-32"/>
              </w:rPr>
              <w:t xml:space="preserve"> </w:t>
            </w:r>
            <w:r>
              <w:rPr>
                <w:rFonts w:hint="eastAsia" w:ascii="宋体" w:hAnsi="宋体" w:eastAsia="宋体" w:cs="宋体"/>
                <w:spacing w:val="-1"/>
              </w:rPr>
              <w:t>石膏板</w:t>
            </w:r>
          </w:p>
        </w:tc>
        <w:tc>
          <w:tcPr>
            <w:tcW w:w="2061" w:type="dxa"/>
            <w:vAlign w:val="top"/>
          </w:tcPr>
          <w:p w14:paraId="06FE1185">
            <w:pPr>
              <w:rPr>
                <w:rFonts w:hint="eastAsia" w:ascii="宋体" w:hAnsi="宋体" w:eastAsia="宋体" w:cs="宋体"/>
                <w:sz w:val="21"/>
              </w:rPr>
            </w:pPr>
          </w:p>
        </w:tc>
        <w:tc>
          <w:tcPr>
            <w:tcW w:w="3245" w:type="dxa"/>
            <w:vAlign w:val="top"/>
          </w:tcPr>
          <w:p w14:paraId="1B4A04A1">
            <w:pPr>
              <w:pStyle w:val="21"/>
              <w:spacing w:before="66" w:line="219" w:lineRule="auto"/>
              <w:ind w:left="109" w:leftChars="0"/>
              <w:rPr>
                <w:rFonts w:hint="eastAsia" w:ascii="宋体" w:hAnsi="宋体" w:eastAsia="宋体" w:cs="宋体"/>
                <w:spacing w:val="-1"/>
              </w:rPr>
            </w:pPr>
            <w:r>
              <w:rPr>
                <w:rFonts w:hint="eastAsia" w:ascii="宋体" w:hAnsi="宋体" w:eastAsia="宋体" w:cs="宋体"/>
                <w:spacing w:val="-1"/>
              </w:rPr>
              <w:t>HJ/T223</w:t>
            </w:r>
            <w:r>
              <w:rPr>
                <w:rFonts w:hint="eastAsia" w:ascii="宋体" w:hAnsi="宋体" w:eastAsia="宋体" w:cs="宋体"/>
                <w:spacing w:val="-33"/>
              </w:rPr>
              <w:t xml:space="preserve"> </w:t>
            </w:r>
            <w:r>
              <w:rPr>
                <w:rFonts w:hint="eastAsia" w:ascii="宋体" w:hAnsi="宋体" w:eastAsia="宋体" w:cs="宋体"/>
                <w:spacing w:val="-1"/>
              </w:rPr>
              <w:t>轻质墙体板材</w:t>
            </w:r>
          </w:p>
        </w:tc>
      </w:tr>
      <w:tr w14:paraId="38B85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continue"/>
            <w:vAlign w:val="top"/>
          </w:tcPr>
          <w:p w14:paraId="58CBA9D4">
            <w:pPr>
              <w:rPr>
                <w:rFonts w:hint="eastAsia" w:ascii="宋体" w:hAnsi="宋体" w:eastAsia="宋体" w:cs="宋体"/>
                <w:spacing w:val="-4"/>
              </w:rPr>
            </w:pPr>
          </w:p>
        </w:tc>
        <w:tc>
          <w:tcPr>
            <w:tcW w:w="1412" w:type="dxa"/>
            <w:vMerge w:val="continue"/>
            <w:vAlign w:val="top"/>
          </w:tcPr>
          <w:p w14:paraId="473B2EC4">
            <w:pPr>
              <w:rPr>
                <w:rFonts w:hint="eastAsia" w:ascii="宋体" w:hAnsi="宋体" w:eastAsia="宋体" w:cs="宋体"/>
                <w:spacing w:val="-7"/>
              </w:rPr>
            </w:pPr>
          </w:p>
        </w:tc>
        <w:tc>
          <w:tcPr>
            <w:tcW w:w="2447" w:type="dxa"/>
            <w:vAlign w:val="top"/>
          </w:tcPr>
          <w:p w14:paraId="3405BBD7">
            <w:pPr>
              <w:pStyle w:val="21"/>
              <w:spacing w:before="66" w:line="219" w:lineRule="auto"/>
              <w:ind w:left="103" w:leftChars="0"/>
              <w:rPr>
                <w:rFonts w:hint="eastAsia" w:ascii="宋体" w:hAnsi="宋体" w:eastAsia="宋体" w:cs="宋体"/>
                <w:spacing w:val="-1"/>
              </w:rPr>
            </w:pPr>
            <w:r>
              <w:rPr>
                <w:rFonts w:hint="eastAsia" w:ascii="宋体" w:hAnsi="宋体" w:eastAsia="宋体" w:cs="宋体"/>
                <w:spacing w:val="-1"/>
              </w:rPr>
              <w:t>A10030503</w:t>
            </w:r>
            <w:r>
              <w:rPr>
                <w:rFonts w:hint="eastAsia" w:ascii="宋体" w:hAnsi="宋体" w:eastAsia="宋体" w:cs="宋体"/>
                <w:spacing w:val="-30"/>
              </w:rPr>
              <w:t xml:space="preserve"> </w:t>
            </w:r>
            <w:r>
              <w:rPr>
                <w:rFonts w:hint="eastAsia" w:ascii="宋体" w:hAnsi="宋体" w:eastAsia="宋体" w:cs="宋体"/>
                <w:spacing w:val="-1"/>
              </w:rPr>
              <w:t>轻质隔墙条板</w:t>
            </w:r>
          </w:p>
        </w:tc>
        <w:tc>
          <w:tcPr>
            <w:tcW w:w="2061" w:type="dxa"/>
            <w:vAlign w:val="top"/>
          </w:tcPr>
          <w:p w14:paraId="4E0C1758">
            <w:pPr>
              <w:rPr>
                <w:rFonts w:hint="eastAsia" w:ascii="宋体" w:hAnsi="宋体" w:eastAsia="宋体" w:cs="宋体"/>
                <w:sz w:val="21"/>
              </w:rPr>
            </w:pPr>
          </w:p>
        </w:tc>
        <w:tc>
          <w:tcPr>
            <w:tcW w:w="3245" w:type="dxa"/>
            <w:vAlign w:val="top"/>
          </w:tcPr>
          <w:p w14:paraId="6D0AEC2D">
            <w:pPr>
              <w:pStyle w:val="21"/>
              <w:spacing w:before="66" w:line="219" w:lineRule="auto"/>
              <w:ind w:left="109" w:leftChars="0"/>
              <w:rPr>
                <w:rFonts w:hint="eastAsia" w:ascii="宋体" w:hAnsi="宋体" w:eastAsia="宋体" w:cs="宋体"/>
                <w:spacing w:val="-1"/>
              </w:rPr>
            </w:pPr>
            <w:r>
              <w:rPr>
                <w:rFonts w:hint="eastAsia" w:ascii="宋体" w:hAnsi="宋体" w:eastAsia="宋体" w:cs="宋体"/>
                <w:spacing w:val="-1"/>
              </w:rPr>
              <w:t>HJ/T223</w:t>
            </w:r>
            <w:r>
              <w:rPr>
                <w:rFonts w:hint="eastAsia" w:ascii="宋体" w:hAnsi="宋体" w:eastAsia="宋体" w:cs="宋体"/>
                <w:spacing w:val="-33"/>
              </w:rPr>
              <w:t xml:space="preserve"> </w:t>
            </w:r>
            <w:r>
              <w:rPr>
                <w:rFonts w:hint="eastAsia" w:ascii="宋体" w:hAnsi="宋体" w:eastAsia="宋体" w:cs="宋体"/>
                <w:spacing w:val="-1"/>
              </w:rPr>
              <w:t>轻质墙体板材</w:t>
            </w:r>
          </w:p>
        </w:tc>
      </w:tr>
      <w:tr w14:paraId="6D7C2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restart"/>
            <w:vAlign w:val="top"/>
          </w:tcPr>
          <w:p w14:paraId="75D81786">
            <w:pPr>
              <w:pStyle w:val="21"/>
              <w:spacing w:before="95" w:line="183" w:lineRule="auto"/>
              <w:ind w:left="118" w:leftChars="0"/>
              <w:rPr>
                <w:rFonts w:hint="eastAsia" w:ascii="宋体" w:hAnsi="宋体" w:eastAsia="宋体" w:cs="宋体"/>
                <w:spacing w:val="-4"/>
              </w:rPr>
            </w:pPr>
            <w:r>
              <w:rPr>
                <w:rFonts w:hint="eastAsia" w:ascii="宋体" w:hAnsi="宋体" w:eastAsia="宋体" w:cs="宋体"/>
                <w:spacing w:val="-5"/>
              </w:rPr>
              <w:t>38</w:t>
            </w:r>
          </w:p>
        </w:tc>
        <w:tc>
          <w:tcPr>
            <w:tcW w:w="1412" w:type="dxa"/>
            <w:vMerge w:val="restart"/>
            <w:vAlign w:val="top"/>
          </w:tcPr>
          <w:p w14:paraId="34C1FCBE">
            <w:pPr>
              <w:pStyle w:val="21"/>
              <w:spacing w:before="66" w:line="307" w:lineRule="auto"/>
              <w:ind w:left="111" w:leftChars="0" w:right="108" w:rightChars="0" w:hanging="9" w:firstLineChars="0"/>
              <w:rPr>
                <w:rFonts w:hint="eastAsia" w:ascii="宋体" w:hAnsi="宋体" w:eastAsia="宋体" w:cs="宋体"/>
                <w:spacing w:val="-7"/>
              </w:rPr>
            </w:pPr>
            <w:r>
              <w:rPr>
                <w:rFonts w:hint="eastAsia" w:ascii="宋体" w:hAnsi="宋体" w:eastAsia="宋体" w:cs="宋体"/>
                <w:spacing w:val="-1"/>
              </w:rPr>
              <w:t>A100307</w:t>
            </w:r>
            <w:r>
              <w:rPr>
                <w:rFonts w:hint="eastAsia" w:ascii="宋体" w:hAnsi="宋体" w:eastAsia="宋体" w:cs="宋体"/>
                <w:spacing w:val="36"/>
              </w:rPr>
              <w:t xml:space="preserve"> </w:t>
            </w:r>
            <w:r>
              <w:rPr>
                <w:rFonts w:hint="eastAsia" w:ascii="宋体" w:hAnsi="宋体" w:eastAsia="宋体" w:cs="宋体"/>
                <w:spacing w:val="-1"/>
              </w:rPr>
              <w:t>建筑</w:t>
            </w:r>
            <w:r>
              <w:rPr>
                <w:rFonts w:hint="eastAsia" w:ascii="宋体" w:hAnsi="宋体" w:eastAsia="宋体" w:cs="宋体"/>
                <w:spacing w:val="-52"/>
              </w:rPr>
              <w:t xml:space="preserve"> </w:t>
            </w:r>
            <w:r>
              <w:rPr>
                <w:rFonts w:hint="eastAsia" w:ascii="宋体" w:hAnsi="宋体" w:eastAsia="宋体" w:cs="宋体"/>
                <w:spacing w:val="-1"/>
              </w:rPr>
              <w:t>陶</w:t>
            </w:r>
            <w:r>
              <w:rPr>
                <w:rFonts w:hint="eastAsia" w:ascii="宋体" w:hAnsi="宋体" w:eastAsia="宋体" w:cs="宋体"/>
              </w:rPr>
              <w:t xml:space="preserve"> </w:t>
            </w:r>
            <w:r>
              <w:rPr>
                <w:rFonts w:hint="eastAsia" w:ascii="宋体" w:hAnsi="宋体" w:eastAsia="宋体" w:cs="宋体"/>
                <w:spacing w:val="-3"/>
              </w:rPr>
              <w:t>瓷制品</w:t>
            </w:r>
          </w:p>
        </w:tc>
        <w:tc>
          <w:tcPr>
            <w:tcW w:w="2447" w:type="dxa"/>
            <w:vAlign w:val="top"/>
          </w:tcPr>
          <w:p w14:paraId="7FEF8B93">
            <w:pPr>
              <w:pStyle w:val="21"/>
              <w:spacing w:before="66" w:line="221" w:lineRule="auto"/>
              <w:ind w:left="103" w:leftChars="0"/>
              <w:rPr>
                <w:rFonts w:hint="eastAsia" w:ascii="宋体" w:hAnsi="宋体" w:eastAsia="宋体" w:cs="宋体"/>
                <w:spacing w:val="-1"/>
              </w:rPr>
            </w:pPr>
            <w:r>
              <w:rPr>
                <w:rFonts w:hint="eastAsia" w:ascii="宋体" w:hAnsi="宋体" w:eastAsia="宋体" w:cs="宋体"/>
                <w:spacing w:val="-1"/>
              </w:rPr>
              <w:t>A10030701</w:t>
            </w:r>
            <w:r>
              <w:rPr>
                <w:rFonts w:hint="eastAsia" w:ascii="宋体" w:hAnsi="宋体" w:eastAsia="宋体" w:cs="宋体"/>
                <w:spacing w:val="-30"/>
              </w:rPr>
              <w:t xml:space="preserve"> </w:t>
            </w:r>
            <w:r>
              <w:rPr>
                <w:rFonts w:hint="eastAsia" w:ascii="宋体" w:hAnsi="宋体" w:eastAsia="宋体" w:cs="宋体"/>
                <w:spacing w:val="-1"/>
              </w:rPr>
              <w:t>瓷质砖</w:t>
            </w:r>
          </w:p>
        </w:tc>
        <w:tc>
          <w:tcPr>
            <w:tcW w:w="2061" w:type="dxa"/>
            <w:vAlign w:val="top"/>
          </w:tcPr>
          <w:p w14:paraId="0C94210F">
            <w:pPr>
              <w:rPr>
                <w:rFonts w:hint="eastAsia" w:ascii="宋体" w:hAnsi="宋体" w:eastAsia="宋体" w:cs="宋体"/>
                <w:sz w:val="21"/>
              </w:rPr>
            </w:pPr>
          </w:p>
        </w:tc>
        <w:tc>
          <w:tcPr>
            <w:tcW w:w="3245" w:type="dxa"/>
            <w:vAlign w:val="top"/>
          </w:tcPr>
          <w:p w14:paraId="1DAC414D">
            <w:pPr>
              <w:pStyle w:val="21"/>
              <w:spacing w:before="66" w:line="219" w:lineRule="auto"/>
              <w:ind w:left="109" w:leftChars="0"/>
              <w:rPr>
                <w:rFonts w:hint="eastAsia" w:ascii="宋体" w:hAnsi="宋体" w:eastAsia="宋体" w:cs="宋体"/>
                <w:spacing w:val="-1"/>
              </w:rPr>
            </w:pPr>
            <w:r>
              <w:rPr>
                <w:rFonts w:hint="eastAsia" w:ascii="宋体" w:hAnsi="宋体" w:eastAsia="宋体" w:cs="宋体"/>
                <w:spacing w:val="-2"/>
              </w:rPr>
              <w:t>HJ/T297</w:t>
            </w:r>
            <w:r>
              <w:rPr>
                <w:rFonts w:hint="eastAsia" w:ascii="宋体" w:hAnsi="宋体" w:eastAsia="宋体" w:cs="宋体"/>
                <w:spacing w:val="-22"/>
              </w:rPr>
              <w:t xml:space="preserve"> </w:t>
            </w:r>
            <w:r>
              <w:rPr>
                <w:rFonts w:hint="eastAsia" w:ascii="宋体" w:hAnsi="宋体" w:eastAsia="宋体" w:cs="宋体"/>
                <w:spacing w:val="-2"/>
              </w:rPr>
              <w:t>陶瓷砖</w:t>
            </w:r>
          </w:p>
        </w:tc>
      </w:tr>
      <w:tr w14:paraId="7B320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continue"/>
            <w:vAlign w:val="top"/>
          </w:tcPr>
          <w:p w14:paraId="69C461AC">
            <w:pPr>
              <w:rPr>
                <w:rFonts w:hint="eastAsia" w:ascii="宋体" w:hAnsi="宋体" w:eastAsia="宋体" w:cs="宋体"/>
                <w:spacing w:val="-4"/>
              </w:rPr>
            </w:pPr>
          </w:p>
        </w:tc>
        <w:tc>
          <w:tcPr>
            <w:tcW w:w="1412" w:type="dxa"/>
            <w:vMerge w:val="continue"/>
            <w:vAlign w:val="top"/>
          </w:tcPr>
          <w:p w14:paraId="021C42C8">
            <w:pPr>
              <w:rPr>
                <w:rFonts w:hint="eastAsia" w:ascii="宋体" w:hAnsi="宋体" w:eastAsia="宋体" w:cs="宋体"/>
                <w:spacing w:val="-7"/>
              </w:rPr>
            </w:pPr>
          </w:p>
        </w:tc>
        <w:tc>
          <w:tcPr>
            <w:tcW w:w="2447" w:type="dxa"/>
            <w:vAlign w:val="top"/>
          </w:tcPr>
          <w:p w14:paraId="698DBECA">
            <w:pPr>
              <w:pStyle w:val="21"/>
              <w:spacing w:before="66" w:line="221" w:lineRule="auto"/>
              <w:ind w:left="103" w:leftChars="0"/>
              <w:rPr>
                <w:rFonts w:hint="eastAsia" w:ascii="宋体" w:hAnsi="宋体" w:eastAsia="宋体" w:cs="宋体"/>
                <w:spacing w:val="-1"/>
              </w:rPr>
            </w:pPr>
            <w:r>
              <w:rPr>
                <w:rFonts w:hint="eastAsia" w:ascii="宋体" w:hAnsi="宋体" w:eastAsia="宋体" w:cs="宋体"/>
              </w:rPr>
              <w:t>A10030704 炻质砖</w:t>
            </w:r>
          </w:p>
        </w:tc>
        <w:tc>
          <w:tcPr>
            <w:tcW w:w="2061" w:type="dxa"/>
            <w:vAlign w:val="top"/>
          </w:tcPr>
          <w:p w14:paraId="42B9D0A0">
            <w:pPr>
              <w:rPr>
                <w:rFonts w:hint="eastAsia" w:ascii="宋体" w:hAnsi="宋体" w:eastAsia="宋体" w:cs="宋体"/>
                <w:sz w:val="21"/>
              </w:rPr>
            </w:pPr>
          </w:p>
        </w:tc>
        <w:tc>
          <w:tcPr>
            <w:tcW w:w="3245" w:type="dxa"/>
            <w:vAlign w:val="top"/>
          </w:tcPr>
          <w:p w14:paraId="777794E7">
            <w:pPr>
              <w:pStyle w:val="21"/>
              <w:spacing w:before="66" w:line="219" w:lineRule="auto"/>
              <w:ind w:left="109" w:leftChars="0"/>
              <w:rPr>
                <w:rFonts w:hint="eastAsia" w:ascii="宋体" w:hAnsi="宋体" w:eastAsia="宋体" w:cs="宋体"/>
                <w:spacing w:val="-1"/>
              </w:rPr>
            </w:pPr>
            <w:r>
              <w:rPr>
                <w:rFonts w:hint="eastAsia" w:ascii="宋体" w:hAnsi="宋体" w:eastAsia="宋体" w:cs="宋体"/>
                <w:spacing w:val="-2"/>
              </w:rPr>
              <w:t>HJ/T297</w:t>
            </w:r>
            <w:r>
              <w:rPr>
                <w:rFonts w:hint="eastAsia" w:ascii="宋体" w:hAnsi="宋体" w:eastAsia="宋体" w:cs="宋体"/>
                <w:spacing w:val="-22"/>
              </w:rPr>
              <w:t xml:space="preserve"> </w:t>
            </w:r>
            <w:r>
              <w:rPr>
                <w:rFonts w:hint="eastAsia" w:ascii="宋体" w:hAnsi="宋体" w:eastAsia="宋体" w:cs="宋体"/>
                <w:spacing w:val="-2"/>
              </w:rPr>
              <w:t>陶瓷砖</w:t>
            </w:r>
          </w:p>
        </w:tc>
      </w:tr>
      <w:tr w14:paraId="7AC008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continue"/>
            <w:vAlign w:val="top"/>
          </w:tcPr>
          <w:p w14:paraId="6E896155">
            <w:pPr>
              <w:rPr>
                <w:rFonts w:hint="eastAsia" w:ascii="宋体" w:hAnsi="宋体" w:eastAsia="宋体" w:cs="宋体"/>
                <w:spacing w:val="-4"/>
              </w:rPr>
            </w:pPr>
          </w:p>
        </w:tc>
        <w:tc>
          <w:tcPr>
            <w:tcW w:w="1412" w:type="dxa"/>
            <w:vMerge w:val="continue"/>
            <w:vAlign w:val="top"/>
          </w:tcPr>
          <w:p w14:paraId="2BF1638B">
            <w:pPr>
              <w:rPr>
                <w:rFonts w:hint="eastAsia" w:ascii="宋体" w:hAnsi="宋体" w:eastAsia="宋体" w:cs="宋体"/>
                <w:spacing w:val="-7"/>
              </w:rPr>
            </w:pPr>
          </w:p>
        </w:tc>
        <w:tc>
          <w:tcPr>
            <w:tcW w:w="2447" w:type="dxa"/>
            <w:vAlign w:val="top"/>
          </w:tcPr>
          <w:p w14:paraId="11A78ABC">
            <w:pPr>
              <w:pStyle w:val="21"/>
              <w:spacing w:before="66" w:line="221" w:lineRule="auto"/>
              <w:ind w:left="103" w:leftChars="0"/>
              <w:rPr>
                <w:rFonts w:hint="eastAsia" w:ascii="宋体" w:hAnsi="宋体" w:eastAsia="宋体" w:cs="宋体"/>
                <w:spacing w:val="-1"/>
              </w:rPr>
            </w:pPr>
            <w:r>
              <w:rPr>
                <w:rFonts w:hint="eastAsia" w:ascii="宋体" w:hAnsi="宋体" w:eastAsia="宋体" w:cs="宋体"/>
                <w:spacing w:val="-2"/>
              </w:rPr>
              <w:t>A10030705</w:t>
            </w:r>
            <w:r>
              <w:rPr>
                <w:rFonts w:hint="eastAsia" w:ascii="宋体" w:hAnsi="宋体" w:eastAsia="宋体" w:cs="宋体"/>
                <w:spacing w:val="-17"/>
              </w:rPr>
              <w:t xml:space="preserve"> </w:t>
            </w:r>
            <w:r>
              <w:rPr>
                <w:rFonts w:hint="eastAsia" w:ascii="宋体" w:hAnsi="宋体" w:eastAsia="宋体" w:cs="宋体"/>
                <w:spacing w:val="-2"/>
              </w:rPr>
              <w:t>陶质砖</w:t>
            </w:r>
          </w:p>
        </w:tc>
        <w:tc>
          <w:tcPr>
            <w:tcW w:w="2061" w:type="dxa"/>
            <w:vAlign w:val="top"/>
          </w:tcPr>
          <w:p w14:paraId="6E15D4C2">
            <w:pPr>
              <w:rPr>
                <w:rFonts w:hint="eastAsia" w:ascii="宋体" w:hAnsi="宋体" w:eastAsia="宋体" w:cs="宋体"/>
                <w:sz w:val="21"/>
              </w:rPr>
            </w:pPr>
          </w:p>
        </w:tc>
        <w:tc>
          <w:tcPr>
            <w:tcW w:w="3245" w:type="dxa"/>
            <w:vAlign w:val="top"/>
          </w:tcPr>
          <w:p w14:paraId="7E067A32">
            <w:pPr>
              <w:pStyle w:val="21"/>
              <w:spacing w:before="66" w:line="219" w:lineRule="auto"/>
              <w:ind w:left="109" w:leftChars="0"/>
              <w:rPr>
                <w:rFonts w:hint="eastAsia" w:ascii="宋体" w:hAnsi="宋体" w:eastAsia="宋体" w:cs="宋体"/>
                <w:spacing w:val="-1"/>
              </w:rPr>
            </w:pPr>
            <w:r>
              <w:rPr>
                <w:rFonts w:hint="eastAsia" w:ascii="宋体" w:hAnsi="宋体" w:eastAsia="宋体" w:cs="宋体"/>
                <w:spacing w:val="-2"/>
              </w:rPr>
              <w:t>HJ/T297</w:t>
            </w:r>
            <w:r>
              <w:rPr>
                <w:rFonts w:hint="eastAsia" w:ascii="宋体" w:hAnsi="宋体" w:eastAsia="宋体" w:cs="宋体"/>
                <w:spacing w:val="-22"/>
              </w:rPr>
              <w:t xml:space="preserve"> </w:t>
            </w:r>
            <w:r>
              <w:rPr>
                <w:rFonts w:hint="eastAsia" w:ascii="宋体" w:hAnsi="宋体" w:eastAsia="宋体" w:cs="宋体"/>
                <w:spacing w:val="-2"/>
              </w:rPr>
              <w:t>陶瓷砖</w:t>
            </w:r>
          </w:p>
        </w:tc>
      </w:tr>
      <w:tr w14:paraId="6519B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continue"/>
            <w:vAlign w:val="top"/>
          </w:tcPr>
          <w:p w14:paraId="28F01553">
            <w:pPr>
              <w:rPr>
                <w:rFonts w:hint="eastAsia" w:ascii="宋体" w:hAnsi="宋体" w:eastAsia="宋体" w:cs="宋体"/>
                <w:spacing w:val="-4"/>
              </w:rPr>
            </w:pPr>
          </w:p>
        </w:tc>
        <w:tc>
          <w:tcPr>
            <w:tcW w:w="1412" w:type="dxa"/>
            <w:vMerge w:val="continue"/>
            <w:vAlign w:val="top"/>
          </w:tcPr>
          <w:p w14:paraId="7A8BBCC5">
            <w:pPr>
              <w:rPr>
                <w:rFonts w:hint="eastAsia" w:ascii="宋体" w:hAnsi="宋体" w:eastAsia="宋体" w:cs="宋体"/>
                <w:spacing w:val="-7"/>
              </w:rPr>
            </w:pPr>
          </w:p>
        </w:tc>
        <w:tc>
          <w:tcPr>
            <w:tcW w:w="2447" w:type="dxa"/>
            <w:vAlign w:val="top"/>
          </w:tcPr>
          <w:p w14:paraId="3829592E">
            <w:pPr>
              <w:pStyle w:val="21"/>
              <w:spacing w:before="66" w:line="221" w:lineRule="auto"/>
              <w:ind w:left="103" w:leftChars="0"/>
              <w:rPr>
                <w:rFonts w:hint="eastAsia" w:ascii="宋体" w:hAnsi="宋体" w:eastAsia="宋体" w:cs="宋体"/>
                <w:spacing w:val="-1"/>
              </w:rPr>
            </w:pPr>
            <w:r>
              <w:rPr>
                <w:rFonts w:hint="eastAsia" w:ascii="宋体" w:hAnsi="宋体" w:eastAsia="宋体" w:cs="宋体"/>
              </w:rPr>
              <w:t>A10030799 其他建筑陶瓷制品</w:t>
            </w:r>
          </w:p>
        </w:tc>
        <w:tc>
          <w:tcPr>
            <w:tcW w:w="2061" w:type="dxa"/>
            <w:vAlign w:val="top"/>
          </w:tcPr>
          <w:p w14:paraId="07EE2E42">
            <w:pPr>
              <w:rPr>
                <w:rFonts w:hint="eastAsia" w:ascii="宋体" w:hAnsi="宋体" w:eastAsia="宋体" w:cs="宋体"/>
                <w:sz w:val="21"/>
              </w:rPr>
            </w:pPr>
          </w:p>
        </w:tc>
        <w:tc>
          <w:tcPr>
            <w:tcW w:w="3245" w:type="dxa"/>
            <w:vAlign w:val="top"/>
          </w:tcPr>
          <w:p w14:paraId="0075FC5C">
            <w:pPr>
              <w:pStyle w:val="21"/>
              <w:spacing w:before="66" w:line="219" w:lineRule="auto"/>
              <w:ind w:left="109" w:leftChars="0"/>
              <w:rPr>
                <w:rFonts w:hint="eastAsia" w:ascii="宋体" w:hAnsi="宋体" w:eastAsia="宋体" w:cs="宋体"/>
                <w:spacing w:val="-1"/>
              </w:rPr>
            </w:pPr>
            <w:r>
              <w:rPr>
                <w:rFonts w:hint="eastAsia" w:ascii="宋体" w:hAnsi="宋体" w:eastAsia="宋体" w:cs="宋体"/>
                <w:spacing w:val="-2"/>
              </w:rPr>
              <w:t>HJ/T297</w:t>
            </w:r>
            <w:r>
              <w:rPr>
                <w:rFonts w:hint="eastAsia" w:ascii="宋体" w:hAnsi="宋体" w:eastAsia="宋体" w:cs="宋体"/>
                <w:spacing w:val="-22"/>
              </w:rPr>
              <w:t xml:space="preserve"> </w:t>
            </w:r>
            <w:r>
              <w:rPr>
                <w:rFonts w:hint="eastAsia" w:ascii="宋体" w:hAnsi="宋体" w:eastAsia="宋体" w:cs="宋体"/>
                <w:spacing w:val="-2"/>
              </w:rPr>
              <w:t>陶瓷砖</w:t>
            </w:r>
          </w:p>
        </w:tc>
      </w:tr>
      <w:tr w14:paraId="224FD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restart"/>
            <w:vAlign w:val="top"/>
          </w:tcPr>
          <w:p w14:paraId="396A62AC">
            <w:pPr>
              <w:pStyle w:val="21"/>
              <w:spacing w:before="95" w:line="183" w:lineRule="auto"/>
              <w:ind w:left="118" w:leftChars="0"/>
              <w:rPr>
                <w:rFonts w:hint="eastAsia" w:ascii="宋体" w:hAnsi="宋体" w:eastAsia="宋体" w:cs="宋体"/>
                <w:spacing w:val="-4"/>
              </w:rPr>
            </w:pPr>
            <w:r>
              <w:rPr>
                <w:rFonts w:hint="eastAsia" w:ascii="宋体" w:hAnsi="宋体" w:eastAsia="宋体" w:cs="宋体"/>
                <w:spacing w:val="-5"/>
              </w:rPr>
              <w:t>39</w:t>
            </w:r>
          </w:p>
        </w:tc>
        <w:tc>
          <w:tcPr>
            <w:tcW w:w="1412" w:type="dxa"/>
            <w:vMerge w:val="restart"/>
            <w:vAlign w:val="top"/>
          </w:tcPr>
          <w:p w14:paraId="56874BAA">
            <w:pPr>
              <w:pStyle w:val="21"/>
              <w:spacing w:before="66" w:line="306" w:lineRule="auto"/>
              <w:ind w:left="109" w:leftChars="0" w:right="108" w:rightChars="0" w:hanging="7" w:firstLineChars="0"/>
              <w:rPr>
                <w:rFonts w:hint="eastAsia" w:ascii="宋体" w:hAnsi="宋体" w:eastAsia="宋体" w:cs="宋体"/>
                <w:spacing w:val="-7"/>
              </w:rPr>
            </w:pPr>
            <w:r>
              <w:rPr>
                <w:rFonts w:hint="eastAsia" w:ascii="宋体" w:hAnsi="宋体" w:eastAsia="宋体" w:cs="宋体"/>
                <w:spacing w:val="-1"/>
              </w:rPr>
              <w:t>A100309</w:t>
            </w:r>
            <w:r>
              <w:rPr>
                <w:rFonts w:hint="eastAsia" w:ascii="宋体" w:hAnsi="宋体" w:eastAsia="宋体" w:cs="宋体"/>
                <w:spacing w:val="34"/>
                <w:w w:val="101"/>
              </w:rPr>
              <w:t xml:space="preserve"> </w:t>
            </w:r>
            <w:r>
              <w:rPr>
                <w:rFonts w:hint="eastAsia" w:ascii="宋体" w:hAnsi="宋体" w:eastAsia="宋体" w:cs="宋体"/>
                <w:spacing w:val="-1"/>
              </w:rPr>
              <w:t>建筑</w:t>
            </w:r>
            <w:r>
              <w:rPr>
                <w:rFonts w:hint="eastAsia" w:ascii="宋体" w:hAnsi="宋体" w:eastAsia="宋体" w:cs="宋体"/>
                <w:spacing w:val="-51"/>
              </w:rPr>
              <w:t xml:space="preserve"> </w:t>
            </w:r>
            <w:r>
              <w:rPr>
                <w:rFonts w:hint="eastAsia" w:ascii="宋体" w:hAnsi="宋体" w:eastAsia="宋体" w:cs="宋体"/>
                <w:spacing w:val="-1"/>
              </w:rPr>
              <w:t>防</w:t>
            </w:r>
            <w:r>
              <w:rPr>
                <w:rFonts w:hint="eastAsia" w:ascii="宋体" w:hAnsi="宋体" w:eastAsia="宋体" w:cs="宋体"/>
              </w:rPr>
              <w:t xml:space="preserve"> </w:t>
            </w:r>
            <w:r>
              <w:rPr>
                <w:rFonts w:hint="eastAsia" w:ascii="宋体" w:hAnsi="宋体" w:eastAsia="宋体" w:cs="宋体"/>
                <w:spacing w:val="-2"/>
              </w:rPr>
              <w:t>水卷材及制品</w:t>
            </w:r>
          </w:p>
        </w:tc>
        <w:tc>
          <w:tcPr>
            <w:tcW w:w="2447" w:type="dxa"/>
            <w:vAlign w:val="top"/>
          </w:tcPr>
          <w:p w14:paraId="64220BAA">
            <w:pPr>
              <w:pStyle w:val="21"/>
              <w:spacing w:before="66" w:line="283" w:lineRule="auto"/>
              <w:ind w:left="110" w:leftChars="0" w:right="107" w:rightChars="0" w:hanging="7" w:firstLineChars="0"/>
              <w:rPr>
                <w:rFonts w:hint="eastAsia" w:ascii="宋体" w:hAnsi="宋体" w:eastAsia="宋体" w:cs="宋体"/>
                <w:spacing w:val="-1"/>
              </w:rPr>
            </w:pPr>
            <w:r>
              <w:rPr>
                <w:rFonts w:hint="eastAsia" w:ascii="宋体" w:hAnsi="宋体" w:eastAsia="宋体" w:cs="宋体"/>
                <w:spacing w:val="-1"/>
              </w:rPr>
              <w:t>A10030901</w:t>
            </w:r>
            <w:r>
              <w:rPr>
                <w:rFonts w:hint="eastAsia" w:ascii="宋体" w:hAnsi="宋体" w:eastAsia="宋体" w:cs="宋体"/>
                <w:spacing w:val="-47"/>
              </w:rPr>
              <w:t xml:space="preserve"> </w:t>
            </w:r>
            <w:r>
              <w:rPr>
                <w:rFonts w:hint="eastAsia" w:ascii="宋体" w:hAnsi="宋体" w:eastAsia="宋体" w:cs="宋体"/>
                <w:spacing w:val="-1"/>
              </w:rPr>
              <w:t>沥青和改性沥青防水</w:t>
            </w:r>
            <w:r>
              <w:rPr>
                <w:rFonts w:hint="eastAsia" w:ascii="宋体" w:hAnsi="宋体" w:eastAsia="宋体" w:cs="宋体"/>
              </w:rPr>
              <w:t xml:space="preserve"> </w:t>
            </w:r>
            <w:r>
              <w:rPr>
                <w:rFonts w:hint="eastAsia" w:ascii="宋体" w:hAnsi="宋体" w:eastAsia="宋体" w:cs="宋体"/>
                <w:spacing w:val="-3"/>
              </w:rPr>
              <w:t>卷材</w:t>
            </w:r>
          </w:p>
        </w:tc>
        <w:tc>
          <w:tcPr>
            <w:tcW w:w="2061" w:type="dxa"/>
            <w:vAlign w:val="top"/>
          </w:tcPr>
          <w:p w14:paraId="513EC18C">
            <w:pPr>
              <w:rPr>
                <w:rFonts w:hint="eastAsia" w:ascii="宋体" w:hAnsi="宋体" w:eastAsia="宋体" w:cs="宋体"/>
                <w:sz w:val="21"/>
              </w:rPr>
            </w:pPr>
          </w:p>
        </w:tc>
        <w:tc>
          <w:tcPr>
            <w:tcW w:w="3245" w:type="dxa"/>
            <w:vAlign w:val="top"/>
          </w:tcPr>
          <w:p w14:paraId="1384F849">
            <w:pPr>
              <w:pStyle w:val="21"/>
              <w:spacing w:before="66" w:line="219" w:lineRule="auto"/>
              <w:ind w:left="109" w:leftChars="0"/>
              <w:rPr>
                <w:rFonts w:hint="eastAsia" w:ascii="宋体" w:hAnsi="宋体" w:eastAsia="宋体" w:cs="宋体"/>
                <w:spacing w:val="-1"/>
              </w:rPr>
            </w:pPr>
            <w:r>
              <w:rPr>
                <w:rFonts w:hint="eastAsia" w:ascii="宋体" w:hAnsi="宋体" w:eastAsia="宋体" w:cs="宋体"/>
                <w:spacing w:val="-2"/>
              </w:rPr>
              <w:t>HJ455</w:t>
            </w:r>
            <w:r>
              <w:rPr>
                <w:rFonts w:hint="eastAsia" w:ascii="宋体" w:hAnsi="宋体" w:eastAsia="宋体" w:cs="宋体"/>
                <w:spacing w:val="-25"/>
              </w:rPr>
              <w:t xml:space="preserve"> </w:t>
            </w:r>
            <w:r>
              <w:rPr>
                <w:rFonts w:hint="eastAsia" w:ascii="宋体" w:hAnsi="宋体" w:eastAsia="宋体" w:cs="宋体"/>
                <w:spacing w:val="-2"/>
              </w:rPr>
              <w:t>防水卷材</w:t>
            </w:r>
          </w:p>
        </w:tc>
      </w:tr>
      <w:tr w14:paraId="0576D4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continue"/>
            <w:vAlign w:val="top"/>
          </w:tcPr>
          <w:p w14:paraId="3EC93F84">
            <w:pPr>
              <w:rPr>
                <w:rFonts w:hint="eastAsia" w:ascii="宋体" w:hAnsi="宋体" w:eastAsia="宋体" w:cs="宋体"/>
                <w:spacing w:val="-4"/>
              </w:rPr>
            </w:pPr>
          </w:p>
        </w:tc>
        <w:tc>
          <w:tcPr>
            <w:tcW w:w="1412" w:type="dxa"/>
            <w:vMerge w:val="continue"/>
            <w:vAlign w:val="top"/>
          </w:tcPr>
          <w:p w14:paraId="2BC41E82">
            <w:pPr>
              <w:rPr>
                <w:rFonts w:hint="eastAsia" w:ascii="宋体" w:hAnsi="宋体" w:eastAsia="宋体" w:cs="宋体"/>
                <w:spacing w:val="-7"/>
              </w:rPr>
            </w:pPr>
          </w:p>
        </w:tc>
        <w:tc>
          <w:tcPr>
            <w:tcW w:w="2447" w:type="dxa"/>
            <w:vAlign w:val="top"/>
          </w:tcPr>
          <w:p w14:paraId="27D6AED1">
            <w:pPr>
              <w:pStyle w:val="21"/>
              <w:spacing w:before="67" w:line="219" w:lineRule="auto"/>
              <w:ind w:left="103" w:leftChars="0"/>
              <w:rPr>
                <w:rFonts w:hint="eastAsia" w:ascii="宋体" w:hAnsi="宋体" w:eastAsia="宋体" w:cs="宋体"/>
                <w:spacing w:val="-1"/>
              </w:rPr>
            </w:pPr>
            <w:r>
              <w:rPr>
                <w:rFonts w:hint="eastAsia" w:ascii="宋体" w:hAnsi="宋体" w:eastAsia="宋体" w:cs="宋体"/>
                <w:spacing w:val="-2"/>
              </w:rPr>
              <w:t>A10030903</w:t>
            </w:r>
            <w:r>
              <w:rPr>
                <w:rFonts w:hint="eastAsia" w:ascii="宋体" w:hAnsi="宋体" w:eastAsia="宋体" w:cs="宋体"/>
                <w:spacing w:val="36"/>
              </w:rPr>
              <w:t xml:space="preserve"> </w:t>
            </w:r>
            <w:r>
              <w:rPr>
                <w:rFonts w:hint="eastAsia" w:ascii="宋体" w:hAnsi="宋体" w:eastAsia="宋体" w:cs="宋体"/>
                <w:spacing w:val="-2"/>
              </w:rPr>
              <w:t>自粘防水卷材</w:t>
            </w:r>
          </w:p>
        </w:tc>
        <w:tc>
          <w:tcPr>
            <w:tcW w:w="2061" w:type="dxa"/>
            <w:vAlign w:val="top"/>
          </w:tcPr>
          <w:p w14:paraId="5222DFF7">
            <w:pPr>
              <w:rPr>
                <w:rFonts w:hint="eastAsia" w:ascii="宋体" w:hAnsi="宋体" w:eastAsia="宋体" w:cs="宋体"/>
                <w:sz w:val="21"/>
              </w:rPr>
            </w:pPr>
          </w:p>
        </w:tc>
        <w:tc>
          <w:tcPr>
            <w:tcW w:w="3245" w:type="dxa"/>
            <w:vAlign w:val="top"/>
          </w:tcPr>
          <w:p w14:paraId="6F9C5FAA">
            <w:pPr>
              <w:pStyle w:val="21"/>
              <w:spacing w:before="66" w:line="219" w:lineRule="auto"/>
              <w:ind w:left="109" w:leftChars="0"/>
              <w:rPr>
                <w:rFonts w:hint="eastAsia" w:ascii="宋体" w:hAnsi="宋体" w:eastAsia="宋体" w:cs="宋体"/>
                <w:spacing w:val="-1"/>
              </w:rPr>
            </w:pPr>
            <w:r>
              <w:rPr>
                <w:rFonts w:hint="eastAsia" w:ascii="宋体" w:hAnsi="宋体" w:eastAsia="宋体" w:cs="宋体"/>
                <w:spacing w:val="-2"/>
              </w:rPr>
              <w:t>HJ455</w:t>
            </w:r>
            <w:r>
              <w:rPr>
                <w:rFonts w:hint="eastAsia" w:ascii="宋体" w:hAnsi="宋体" w:eastAsia="宋体" w:cs="宋体"/>
                <w:spacing w:val="-25"/>
              </w:rPr>
              <w:t xml:space="preserve"> </w:t>
            </w:r>
            <w:r>
              <w:rPr>
                <w:rFonts w:hint="eastAsia" w:ascii="宋体" w:hAnsi="宋体" w:eastAsia="宋体" w:cs="宋体"/>
                <w:spacing w:val="-2"/>
              </w:rPr>
              <w:t>防水卷材</w:t>
            </w:r>
          </w:p>
        </w:tc>
      </w:tr>
      <w:tr w14:paraId="4027F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continue"/>
            <w:vAlign w:val="top"/>
          </w:tcPr>
          <w:p w14:paraId="71E8B9E9">
            <w:pPr>
              <w:rPr>
                <w:rFonts w:hint="eastAsia" w:ascii="宋体" w:hAnsi="宋体" w:eastAsia="宋体" w:cs="宋体"/>
                <w:spacing w:val="-4"/>
              </w:rPr>
            </w:pPr>
          </w:p>
        </w:tc>
        <w:tc>
          <w:tcPr>
            <w:tcW w:w="1412" w:type="dxa"/>
            <w:vMerge w:val="continue"/>
            <w:vAlign w:val="top"/>
          </w:tcPr>
          <w:p w14:paraId="1681F1C7">
            <w:pPr>
              <w:rPr>
                <w:rFonts w:hint="eastAsia" w:ascii="宋体" w:hAnsi="宋体" w:eastAsia="宋体" w:cs="宋体"/>
                <w:spacing w:val="-7"/>
              </w:rPr>
            </w:pPr>
          </w:p>
        </w:tc>
        <w:tc>
          <w:tcPr>
            <w:tcW w:w="2447" w:type="dxa"/>
            <w:vAlign w:val="top"/>
          </w:tcPr>
          <w:p w14:paraId="0C59B2ED">
            <w:pPr>
              <w:pStyle w:val="21"/>
              <w:spacing w:before="66" w:line="283" w:lineRule="auto"/>
              <w:ind w:left="108" w:leftChars="0" w:right="102" w:rightChars="0" w:hanging="5" w:firstLineChars="0"/>
              <w:rPr>
                <w:rFonts w:hint="eastAsia" w:ascii="宋体" w:hAnsi="宋体" w:eastAsia="宋体" w:cs="宋体"/>
                <w:spacing w:val="-1"/>
              </w:rPr>
            </w:pPr>
            <w:r>
              <w:rPr>
                <w:rFonts w:hint="eastAsia" w:ascii="宋体" w:hAnsi="宋体" w:eastAsia="宋体" w:cs="宋体"/>
                <w:spacing w:val="-2"/>
              </w:rPr>
              <w:t>A10030906</w:t>
            </w:r>
            <w:r>
              <w:rPr>
                <w:rFonts w:hint="eastAsia" w:ascii="宋体" w:hAnsi="宋体" w:eastAsia="宋体" w:cs="宋体"/>
                <w:spacing w:val="-24"/>
              </w:rPr>
              <w:t xml:space="preserve"> </w:t>
            </w:r>
            <w:r>
              <w:rPr>
                <w:rFonts w:hint="eastAsia" w:ascii="宋体" w:hAnsi="宋体" w:eastAsia="宋体" w:cs="宋体"/>
                <w:spacing w:val="-2"/>
              </w:rPr>
              <w:t>高分子防水卷（片）</w:t>
            </w:r>
            <w:r>
              <w:rPr>
                <w:rFonts w:hint="eastAsia" w:ascii="宋体" w:hAnsi="宋体" w:eastAsia="宋体" w:cs="宋体"/>
              </w:rPr>
              <w:t xml:space="preserve"> 材</w:t>
            </w:r>
          </w:p>
        </w:tc>
        <w:tc>
          <w:tcPr>
            <w:tcW w:w="2061" w:type="dxa"/>
            <w:vAlign w:val="top"/>
          </w:tcPr>
          <w:p w14:paraId="22F4C65E">
            <w:pPr>
              <w:rPr>
                <w:rFonts w:hint="eastAsia" w:ascii="宋体" w:hAnsi="宋体" w:eastAsia="宋体" w:cs="宋体"/>
                <w:sz w:val="21"/>
              </w:rPr>
            </w:pPr>
          </w:p>
        </w:tc>
        <w:tc>
          <w:tcPr>
            <w:tcW w:w="3245" w:type="dxa"/>
            <w:vAlign w:val="top"/>
          </w:tcPr>
          <w:p w14:paraId="202D70AC">
            <w:pPr>
              <w:pStyle w:val="21"/>
              <w:spacing w:before="66" w:line="219" w:lineRule="auto"/>
              <w:ind w:left="109" w:leftChars="0"/>
              <w:rPr>
                <w:rFonts w:hint="eastAsia" w:ascii="宋体" w:hAnsi="宋体" w:eastAsia="宋体" w:cs="宋体"/>
                <w:spacing w:val="-1"/>
              </w:rPr>
            </w:pPr>
            <w:r>
              <w:rPr>
                <w:rFonts w:hint="eastAsia" w:ascii="宋体" w:hAnsi="宋体" w:eastAsia="宋体" w:cs="宋体"/>
                <w:spacing w:val="-2"/>
              </w:rPr>
              <w:t>HJ455</w:t>
            </w:r>
            <w:r>
              <w:rPr>
                <w:rFonts w:hint="eastAsia" w:ascii="宋体" w:hAnsi="宋体" w:eastAsia="宋体" w:cs="宋体"/>
                <w:spacing w:val="-25"/>
              </w:rPr>
              <w:t xml:space="preserve"> </w:t>
            </w:r>
            <w:r>
              <w:rPr>
                <w:rFonts w:hint="eastAsia" w:ascii="宋体" w:hAnsi="宋体" w:eastAsia="宋体" w:cs="宋体"/>
                <w:spacing w:val="-2"/>
              </w:rPr>
              <w:t>防水卷材</w:t>
            </w:r>
          </w:p>
        </w:tc>
      </w:tr>
      <w:tr w14:paraId="793D9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restart"/>
            <w:vAlign w:val="top"/>
          </w:tcPr>
          <w:p w14:paraId="6A76BC40">
            <w:pPr>
              <w:pStyle w:val="21"/>
              <w:spacing w:before="95" w:line="183" w:lineRule="auto"/>
              <w:ind w:left="114" w:leftChars="0"/>
              <w:rPr>
                <w:rFonts w:hint="eastAsia" w:ascii="宋体" w:hAnsi="宋体" w:eastAsia="宋体" w:cs="宋体"/>
                <w:spacing w:val="-4"/>
              </w:rPr>
            </w:pPr>
            <w:r>
              <w:rPr>
                <w:rFonts w:hint="eastAsia" w:ascii="宋体" w:hAnsi="宋体" w:eastAsia="宋体" w:cs="宋体"/>
                <w:spacing w:val="-3"/>
              </w:rPr>
              <w:t>40</w:t>
            </w:r>
          </w:p>
        </w:tc>
        <w:tc>
          <w:tcPr>
            <w:tcW w:w="1412" w:type="dxa"/>
            <w:vMerge w:val="restart"/>
            <w:vAlign w:val="top"/>
          </w:tcPr>
          <w:p w14:paraId="1CB63AB9">
            <w:pPr>
              <w:pStyle w:val="21"/>
              <w:spacing w:before="68" w:line="311" w:lineRule="auto"/>
              <w:ind w:left="106" w:leftChars="0" w:right="106" w:rightChars="0" w:hanging="4" w:firstLineChars="0"/>
              <w:jc w:val="both"/>
              <w:rPr>
                <w:rFonts w:hint="eastAsia" w:ascii="宋体" w:hAnsi="宋体" w:eastAsia="宋体" w:cs="宋体"/>
                <w:spacing w:val="-7"/>
              </w:rPr>
            </w:pPr>
            <w:r>
              <w:rPr>
                <w:rFonts w:hint="eastAsia" w:ascii="宋体" w:hAnsi="宋体" w:eastAsia="宋体" w:cs="宋体"/>
                <w:spacing w:val="-8"/>
              </w:rPr>
              <w:t>A100310</w:t>
            </w:r>
            <w:r>
              <w:rPr>
                <w:rFonts w:hint="eastAsia" w:ascii="宋体" w:hAnsi="宋体" w:eastAsia="宋体" w:cs="宋体"/>
                <w:spacing w:val="-25"/>
              </w:rPr>
              <w:t xml:space="preserve"> </w:t>
            </w:r>
            <w:r>
              <w:rPr>
                <w:rFonts w:hint="eastAsia" w:ascii="宋体" w:hAnsi="宋体" w:eastAsia="宋体" w:cs="宋体"/>
                <w:spacing w:val="-8"/>
              </w:rPr>
              <w:t>隔热、隔</w:t>
            </w:r>
            <w:r>
              <w:rPr>
                <w:rFonts w:hint="eastAsia" w:ascii="宋体" w:hAnsi="宋体" w:eastAsia="宋体" w:cs="宋体"/>
              </w:rPr>
              <w:t xml:space="preserve"> </w:t>
            </w:r>
            <w:r>
              <w:rPr>
                <w:rFonts w:hint="eastAsia" w:ascii="宋体" w:hAnsi="宋体" w:eastAsia="宋体" w:cs="宋体"/>
                <w:spacing w:val="9"/>
              </w:rPr>
              <w:t>音人造矿物材料</w:t>
            </w:r>
            <w:r>
              <w:rPr>
                <w:rFonts w:hint="eastAsia" w:ascii="宋体" w:hAnsi="宋体" w:eastAsia="宋体" w:cs="宋体"/>
              </w:rPr>
              <w:t xml:space="preserve"> </w:t>
            </w:r>
            <w:r>
              <w:rPr>
                <w:rFonts w:hint="eastAsia" w:ascii="宋体" w:hAnsi="宋体" w:eastAsia="宋体" w:cs="宋体"/>
                <w:spacing w:val="-2"/>
              </w:rPr>
              <w:t>及其制品</w:t>
            </w:r>
          </w:p>
        </w:tc>
        <w:tc>
          <w:tcPr>
            <w:tcW w:w="2447" w:type="dxa"/>
            <w:vAlign w:val="top"/>
          </w:tcPr>
          <w:p w14:paraId="150C5DEC">
            <w:pPr>
              <w:pStyle w:val="21"/>
              <w:spacing w:before="68" w:line="282" w:lineRule="auto"/>
              <w:ind w:left="108" w:leftChars="0" w:right="107" w:rightChars="0" w:hanging="5" w:firstLineChars="0"/>
              <w:rPr>
                <w:rFonts w:hint="eastAsia" w:ascii="宋体" w:hAnsi="宋体" w:eastAsia="宋体" w:cs="宋体"/>
                <w:spacing w:val="-1"/>
              </w:rPr>
            </w:pPr>
            <w:r>
              <w:rPr>
                <w:rFonts w:hint="eastAsia" w:ascii="宋体" w:hAnsi="宋体" w:eastAsia="宋体" w:cs="宋体"/>
                <w:spacing w:val="6"/>
              </w:rPr>
              <w:t>A10031001 矿物绝热和吸声材</w:t>
            </w:r>
            <w:r>
              <w:rPr>
                <w:rFonts w:hint="eastAsia" w:ascii="宋体" w:hAnsi="宋体" w:eastAsia="宋体" w:cs="宋体"/>
                <w:spacing w:val="7"/>
              </w:rPr>
              <w:t xml:space="preserve"> </w:t>
            </w:r>
            <w:r>
              <w:rPr>
                <w:rFonts w:hint="eastAsia" w:ascii="宋体" w:hAnsi="宋体" w:eastAsia="宋体" w:cs="宋体"/>
              </w:rPr>
              <w:t>料</w:t>
            </w:r>
          </w:p>
        </w:tc>
        <w:tc>
          <w:tcPr>
            <w:tcW w:w="2061" w:type="dxa"/>
            <w:vAlign w:val="top"/>
          </w:tcPr>
          <w:p w14:paraId="099B576D">
            <w:pPr>
              <w:rPr>
                <w:rFonts w:hint="eastAsia" w:ascii="宋体" w:hAnsi="宋体" w:eastAsia="宋体" w:cs="宋体"/>
                <w:sz w:val="21"/>
              </w:rPr>
            </w:pPr>
          </w:p>
        </w:tc>
        <w:tc>
          <w:tcPr>
            <w:tcW w:w="3245" w:type="dxa"/>
            <w:vAlign w:val="top"/>
          </w:tcPr>
          <w:p w14:paraId="371C0ABC">
            <w:pPr>
              <w:pStyle w:val="21"/>
              <w:spacing w:before="67" w:line="219" w:lineRule="auto"/>
              <w:ind w:left="109" w:leftChars="0"/>
              <w:rPr>
                <w:rFonts w:hint="eastAsia" w:ascii="宋体" w:hAnsi="宋体" w:eastAsia="宋体" w:cs="宋体"/>
                <w:spacing w:val="-1"/>
              </w:rPr>
            </w:pPr>
            <w:r>
              <w:rPr>
                <w:rFonts w:hint="eastAsia" w:ascii="宋体" w:hAnsi="宋体" w:eastAsia="宋体" w:cs="宋体"/>
                <w:spacing w:val="-1"/>
              </w:rPr>
              <w:t>HJ/T223</w:t>
            </w:r>
            <w:r>
              <w:rPr>
                <w:rFonts w:hint="eastAsia" w:ascii="宋体" w:hAnsi="宋体" w:eastAsia="宋体" w:cs="宋体"/>
                <w:spacing w:val="-33"/>
              </w:rPr>
              <w:t xml:space="preserve"> </w:t>
            </w:r>
            <w:r>
              <w:rPr>
                <w:rFonts w:hint="eastAsia" w:ascii="宋体" w:hAnsi="宋体" w:eastAsia="宋体" w:cs="宋体"/>
                <w:spacing w:val="-1"/>
              </w:rPr>
              <w:t>轻质墙体板材</w:t>
            </w:r>
          </w:p>
        </w:tc>
      </w:tr>
      <w:tr w14:paraId="0C400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continue"/>
            <w:vAlign w:val="top"/>
          </w:tcPr>
          <w:p w14:paraId="6A16A142">
            <w:pPr>
              <w:rPr>
                <w:rFonts w:hint="eastAsia" w:ascii="宋体" w:hAnsi="宋体" w:eastAsia="宋体" w:cs="宋体"/>
                <w:spacing w:val="-4"/>
              </w:rPr>
            </w:pPr>
          </w:p>
        </w:tc>
        <w:tc>
          <w:tcPr>
            <w:tcW w:w="1412" w:type="dxa"/>
            <w:vMerge w:val="continue"/>
            <w:vAlign w:val="top"/>
          </w:tcPr>
          <w:p w14:paraId="5CEE5494">
            <w:pPr>
              <w:rPr>
                <w:rFonts w:hint="eastAsia" w:ascii="宋体" w:hAnsi="宋体" w:eastAsia="宋体" w:cs="宋体"/>
                <w:spacing w:val="-7"/>
              </w:rPr>
            </w:pPr>
          </w:p>
        </w:tc>
        <w:tc>
          <w:tcPr>
            <w:tcW w:w="2447" w:type="dxa"/>
            <w:vAlign w:val="top"/>
          </w:tcPr>
          <w:p w14:paraId="42CC0650">
            <w:pPr>
              <w:pStyle w:val="21"/>
              <w:spacing w:before="68" w:line="219" w:lineRule="auto"/>
              <w:ind w:left="103" w:leftChars="0"/>
              <w:rPr>
                <w:rFonts w:hint="eastAsia" w:ascii="宋体" w:hAnsi="宋体" w:eastAsia="宋体" w:cs="宋体"/>
                <w:spacing w:val="-1"/>
              </w:rPr>
            </w:pPr>
            <w:r>
              <w:rPr>
                <w:rFonts w:hint="eastAsia" w:ascii="宋体" w:hAnsi="宋体" w:eastAsia="宋体" w:cs="宋体"/>
                <w:spacing w:val="-1"/>
              </w:rPr>
              <w:t>A10031002</w:t>
            </w:r>
            <w:r>
              <w:rPr>
                <w:rFonts w:hint="eastAsia" w:ascii="宋体" w:hAnsi="宋体" w:eastAsia="宋体" w:cs="宋体"/>
                <w:spacing w:val="-30"/>
              </w:rPr>
              <w:t xml:space="preserve"> </w:t>
            </w:r>
            <w:r>
              <w:rPr>
                <w:rFonts w:hint="eastAsia" w:ascii="宋体" w:hAnsi="宋体" w:eastAsia="宋体" w:cs="宋体"/>
                <w:spacing w:val="-1"/>
              </w:rPr>
              <w:t>矿物材料制品</w:t>
            </w:r>
          </w:p>
        </w:tc>
        <w:tc>
          <w:tcPr>
            <w:tcW w:w="2061" w:type="dxa"/>
            <w:vAlign w:val="top"/>
          </w:tcPr>
          <w:p w14:paraId="18EB0B40">
            <w:pPr>
              <w:rPr>
                <w:rFonts w:hint="eastAsia" w:ascii="宋体" w:hAnsi="宋体" w:eastAsia="宋体" w:cs="宋体"/>
                <w:sz w:val="21"/>
              </w:rPr>
            </w:pPr>
          </w:p>
        </w:tc>
        <w:tc>
          <w:tcPr>
            <w:tcW w:w="3245" w:type="dxa"/>
            <w:vAlign w:val="top"/>
          </w:tcPr>
          <w:p w14:paraId="7F17D3D6">
            <w:pPr>
              <w:pStyle w:val="21"/>
              <w:spacing w:before="67" w:line="219" w:lineRule="auto"/>
              <w:ind w:left="109" w:leftChars="0"/>
              <w:rPr>
                <w:rFonts w:hint="eastAsia" w:ascii="宋体" w:hAnsi="宋体" w:eastAsia="宋体" w:cs="宋体"/>
                <w:spacing w:val="-1"/>
              </w:rPr>
            </w:pPr>
            <w:r>
              <w:rPr>
                <w:rFonts w:hint="eastAsia" w:ascii="宋体" w:hAnsi="宋体" w:eastAsia="宋体" w:cs="宋体"/>
                <w:spacing w:val="-1"/>
              </w:rPr>
              <w:t>HJ/T223</w:t>
            </w:r>
            <w:r>
              <w:rPr>
                <w:rFonts w:hint="eastAsia" w:ascii="宋体" w:hAnsi="宋体" w:eastAsia="宋体" w:cs="宋体"/>
                <w:spacing w:val="-33"/>
              </w:rPr>
              <w:t xml:space="preserve"> </w:t>
            </w:r>
            <w:r>
              <w:rPr>
                <w:rFonts w:hint="eastAsia" w:ascii="宋体" w:hAnsi="宋体" w:eastAsia="宋体" w:cs="宋体"/>
                <w:spacing w:val="-1"/>
              </w:rPr>
              <w:t>轻质墙体板材</w:t>
            </w:r>
          </w:p>
        </w:tc>
      </w:tr>
      <w:tr w14:paraId="4CD45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Align w:val="top"/>
          </w:tcPr>
          <w:p w14:paraId="670F121D">
            <w:pPr>
              <w:pStyle w:val="21"/>
              <w:spacing w:before="95" w:line="184" w:lineRule="auto"/>
              <w:ind w:left="114" w:leftChars="0"/>
              <w:rPr>
                <w:rFonts w:hint="eastAsia" w:ascii="宋体" w:hAnsi="宋体" w:eastAsia="宋体" w:cs="宋体"/>
                <w:spacing w:val="-4"/>
              </w:rPr>
            </w:pPr>
            <w:r>
              <w:rPr>
                <w:rFonts w:hint="eastAsia" w:ascii="宋体" w:hAnsi="宋体" w:eastAsia="宋体" w:cs="宋体"/>
                <w:spacing w:val="-3"/>
              </w:rPr>
              <w:t>41</w:t>
            </w:r>
          </w:p>
        </w:tc>
        <w:tc>
          <w:tcPr>
            <w:tcW w:w="1412" w:type="dxa"/>
            <w:vAlign w:val="top"/>
          </w:tcPr>
          <w:p w14:paraId="2B95D4B1">
            <w:pPr>
              <w:pStyle w:val="21"/>
              <w:spacing w:before="68" w:line="282" w:lineRule="auto"/>
              <w:ind w:left="109" w:leftChars="0" w:right="108" w:rightChars="0" w:hanging="7" w:firstLineChars="0"/>
              <w:rPr>
                <w:rFonts w:hint="eastAsia" w:ascii="宋体" w:hAnsi="宋体" w:eastAsia="宋体" w:cs="宋体"/>
                <w:spacing w:val="-7"/>
              </w:rPr>
            </w:pPr>
            <w:r>
              <w:rPr>
                <w:rFonts w:hint="eastAsia" w:ascii="宋体" w:hAnsi="宋体" w:eastAsia="宋体" w:cs="宋体"/>
                <w:spacing w:val="3"/>
              </w:rPr>
              <w:t>A100601</w:t>
            </w:r>
            <w:r>
              <w:rPr>
                <w:rFonts w:hint="eastAsia" w:ascii="宋体" w:hAnsi="宋体" w:eastAsia="宋体" w:cs="宋体"/>
                <w:spacing w:val="34"/>
              </w:rPr>
              <w:t xml:space="preserve"> </w:t>
            </w:r>
            <w:r>
              <w:rPr>
                <w:rFonts w:hint="eastAsia" w:ascii="宋体" w:hAnsi="宋体" w:eastAsia="宋体" w:cs="宋体"/>
                <w:spacing w:val="3"/>
              </w:rPr>
              <w:t>功能性</w:t>
            </w:r>
            <w:r>
              <w:rPr>
                <w:rFonts w:hint="eastAsia" w:ascii="宋体" w:hAnsi="宋体" w:eastAsia="宋体" w:cs="宋体"/>
              </w:rPr>
              <w:t xml:space="preserve"> </w:t>
            </w:r>
            <w:r>
              <w:rPr>
                <w:rFonts w:hint="eastAsia" w:ascii="宋体" w:hAnsi="宋体" w:eastAsia="宋体" w:cs="宋体"/>
                <w:spacing w:val="-2"/>
              </w:rPr>
              <w:t>建筑涂料</w:t>
            </w:r>
          </w:p>
        </w:tc>
        <w:tc>
          <w:tcPr>
            <w:tcW w:w="2447" w:type="dxa"/>
            <w:vAlign w:val="top"/>
          </w:tcPr>
          <w:p w14:paraId="237C2CBC">
            <w:pPr>
              <w:rPr>
                <w:rFonts w:hint="eastAsia" w:ascii="宋体" w:hAnsi="宋体" w:eastAsia="宋体" w:cs="宋体"/>
                <w:spacing w:val="-1"/>
              </w:rPr>
            </w:pPr>
          </w:p>
        </w:tc>
        <w:tc>
          <w:tcPr>
            <w:tcW w:w="2061" w:type="dxa"/>
            <w:vAlign w:val="top"/>
          </w:tcPr>
          <w:p w14:paraId="75B5D38A">
            <w:pPr>
              <w:rPr>
                <w:rFonts w:hint="eastAsia" w:ascii="宋体" w:hAnsi="宋体" w:eastAsia="宋体" w:cs="宋体"/>
                <w:sz w:val="21"/>
              </w:rPr>
            </w:pPr>
          </w:p>
        </w:tc>
        <w:tc>
          <w:tcPr>
            <w:tcW w:w="3245" w:type="dxa"/>
            <w:vAlign w:val="top"/>
          </w:tcPr>
          <w:p w14:paraId="5C0706AB">
            <w:pPr>
              <w:pStyle w:val="21"/>
              <w:spacing w:before="67" w:line="219" w:lineRule="auto"/>
              <w:ind w:left="109" w:leftChars="0"/>
              <w:rPr>
                <w:rFonts w:hint="eastAsia" w:ascii="宋体" w:hAnsi="宋体" w:eastAsia="宋体" w:cs="宋体"/>
                <w:spacing w:val="-1"/>
              </w:rPr>
            </w:pPr>
            <w:r>
              <w:rPr>
                <w:rFonts w:hint="eastAsia" w:ascii="宋体" w:hAnsi="宋体" w:eastAsia="宋体" w:cs="宋体"/>
                <w:spacing w:val="-1"/>
              </w:rPr>
              <w:t>HJ2537</w:t>
            </w:r>
            <w:r>
              <w:rPr>
                <w:rFonts w:hint="eastAsia" w:ascii="宋体" w:hAnsi="宋体" w:eastAsia="宋体" w:cs="宋体"/>
                <w:spacing w:val="-34"/>
              </w:rPr>
              <w:t xml:space="preserve"> </w:t>
            </w:r>
            <w:r>
              <w:rPr>
                <w:rFonts w:hint="eastAsia" w:ascii="宋体" w:hAnsi="宋体" w:eastAsia="宋体" w:cs="宋体"/>
                <w:spacing w:val="-1"/>
              </w:rPr>
              <w:t>水性涂料</w:t>
            </w:r>
          </w:p>
        </w:tc>
      </w:tr>
      <w:tr w14:paraId="054E28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Align w:val="top"/>
          </w:tcPr>
          <w:p w14:paraId="77191943">
            <w:pPr>
              <w:pStyle w:val="21"/>
              <w:spacing w:before="97" w:line="183" w:lineRule="auto"/>
              <w:ind w:left="114" w:leftChars="0"/>
              <w:rPr>
                <w:rFonts w:hint="eastAsia" w:ascii="宋体" w:hAnsi="宋体" w:eastAsia="宋体" w:cs="宋体"/>
                <w:spacing w:val="-4"/>
              </w:rPr>
            </w:pPr>
            <w:r>
              <w:rPr>
                <w:rFonts w:hint="eastAsia" w:ascii="宋体" w:hAnsi="宋体" w:eastAsia="宋体" w:cs="宋体"/>
                <w:spacing w:val="-3"/>
              </w:rPr>
              <w:t>42</w:t>
            </w:r>
          </w:p>
        </w:tc>
        <w:tc>
          <w:tcPr>
            <w:tcW w:w="1412" w:type="dxa"/>
            <w:vAlign w:val="top"/>
          </w:tcPr>
          <w:p w14:paraId="3277D378">
            <w:pPr>
              <w:pStyle w:val="21"/>
              <w:spacing w:before="69" w:line="284" w:lineRule="auto"/>
              <w:ind w:left="109" w:leftChars="0" w:right="106" w:rightChars="0" w:firstLine="84" w:firstLineChars="0"/>
              <w:rPr>
                <w:rFonts w:hint="eastAsia" w:ascii="宋体" w:hAnsi="宋体" w:eastAsia="宋体" w:cs="宋体"/>
                <w:spacing w:val="-7"/>
              </w:rPr>
            </w:pPr>
            <w:r>
              <w:rPr>
                <w:rFonts w:hint="eastAsia" w:ascii="宋体" w:hAnsi="宋体" w:eastAsia="宋体" w:cs="宋体"/>
                <w:spacing w:val="-1"/>
              </w:rPr>
              <w:t>A100399</w:t>
            </w:r>
            <w:r>
              <w:rPr>
                <w:rFonts w:hint="eastAsia" w:ascii="宋体" w:hAnsi="宋体" w:eastAsia="宋体" w:cs="宋体"/>
                <w:spacing w:val="-15"/>
              </w:rPr>
              <w:t xml:space="preserve"> </w:t>
            </w:r>
            <w:r>
              <w:rPr>
                <w:rFonts w:hint="eastAsia" w:ascii="宋体" w:hAnsi="宋体" w:eastAsia="宋体" w:cs="宋体"/>
                <w:spacing w:val="-1"/>
              </w:rPr>
              <w:t>其他非</w:t>
            </w:r>
            <w:r>
              <w:rPr>
                <w:rFonts w:hint="eastAsia" w:ascii="宋体" w:hAnsi="宋体" w:eastAsia="宋体" w:cs="宋体"/>
              </w:rPr>
              <w:t xml:space="preserve"> </w:t>
            </w:r>
            <w:r>
              <w:rPr>
                <w:rFonts w:hint="eastAsia" w:ascii="宋体" w:hAnsi="宋体" w:eastAsia="宋体" w:cs="宋体"/>
                <w:spacing w:val="-2"/>
              </w:rPr>
              <w:t>金属矿物制品</w:t>
            </w:r>
          </w:p>
        </w:tc>
        <w:tc>
          <w:tcPr>
            <w:tcW w:w="2447" w:type="dxa"/>
            <w:vAlign w:val="top"/>
          </w:tcPr>
          <w:p w14:paraId="1EF62CC4">
            <w:pPr>
              <w:pStyle w:val="21"/>
              <w:spacing w:before="68" w:line="219" w:lineRule="auto"/>
              <w:ind w:left="103" w:leftChars="0"/>
              <w:rPr>
                <w:rFonts w:hint="eastAsia" w:ascii="宋体" w:hAnsi="宋体" w:eastAsia="宋体" w:cs="宋体"/>
                <w:spacing w:val="-1"/>
              </w:rPr>
            </w:pPr>
            <w:r>
              <w:rPr>
                <w:rFonts w:hint="eastAsia" w:ascii="宋体" w:hAnsi="宋体" w:eastAsia="宋体" w:cs="宋体"/>
                <w:spacing w:val="-1"/>
              </w:rPr>
              <w:t>A10039901</w:t>
            </w:r>
            <w:r>
              <w:rPr>
                <w:rFonts w:hint="eastAsia" w:ascii="宋体" w:hAnsi="宋体" w:eastAsia="宋体" w:cs="宋体"/>
                <w:spacing w:val="-45"/>
              </w:rPr>
              <w:t xml:space="preserve"> </w:t>
            </w:r>
            <w:r>
              <w:rPr>
                <w:rFonts w:hint="eastAsia" w:ascii="宋体" w:hAnsi="宋体" w:eastAsia="宋体" w:cs="宋体"/>
                <w:spacing w:val="-1"/>
              </w:rPr>
              <w:t>其他非金属建筑材料</w:t>
            </w:r>
          </w:p>
        </w:tc>
        <w:tc>
          <w:tcPr>
            <w:tcW w:w="2061" w:type="dxa"/>
            <w:vAlign w:val="top"/>
          </w:tcPr>
          <w:p w14:paraId="4B5BA552">
            <w:pPr>
              <w:rPr>
                <w:rFonts w:hint="eastAsia" w:ascii="宋体" w:hAnsi="宋体" w:eastAsia="宋体" w:cs="宋体"/>
                <w:sz w:val="21"/>
              </w:rPr>
            </w:pPr>
          </w:p>
        </w:tc>
        <w:tc>
          <w:tcPr>
            <w:tcW w:w="3245" w:type="dxa"/>
            <w:vAlign w:val="top"/>
          </w:tcPr>
          <w:p w14:paraId="48909DF8">
            <w:pPr>
              <w:pStyle w:val="21"/>
              <w:spacing w:before="68" w:line="219" w:lineRule="auto"/>
              <w:ind w:left="109" w:leftChars="0"/>
              <w:rPr>
                <w:rFonts w:hint="eastAsia" w:ascii="宋体" w:hAnsi="宋体" w:eastAsia="宋体" w:cs="宋体"/>
                <w:spacing w:val="-1"/>
              </w:rPr>
            </w:pPr>
            <w:r>
              <w:rPr>
                <w:rFonts w:hint="eastAsia" w:ascii="宋体" w:hAnsi="宋体" w:eastAsia="宋体" w:cs="宋体"/>
                <w:spacing w:val="-2"/>
              </w:rPr>
              <w:t>HJ456</w:t>
            </w:r>
            <w:r>
              <w:rPr>
                <w:rFonts w:hint="eastAsia" w:ascii="宋体" w:hAnsi="宋体" w:eastAsia="宋体" w:cs="宋体"/>
                <w:spacing w:val="-23"/>
              </w:rPr>
              <w:t xml:space="preserve"> </w:t>
            </w:r>
            <w:r>
              <w:rPr>
                <w:rFonts w:hint="eastAsia" w:ascii="宋体" w:hAnsi="宋体" w:eastAsia="宋体" w:cs="宋体"/>
                <w:spacing w:val="-2"/>
              </w:rPr>
              <w:t>刚性防水材料</w:t>
            </w:r>
          </w:p>
        </w:tc>
      </w:tr>
      <w:tr w14:paraId="086D1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restart"/>
            <w:vAlign w:val="top"/>
          </w:tcPr>
          <w:p w14:paraId="32ADAC1F">
            <w:pPr>
              <w:pStyle w:val="21"/>
              <w:spacing w:before="96" w:line="183" w:lineRule="auto"/>
              <w:ind w:left="114" w:leftChars="0"/>
              <w:rPr>
                <w:rFonts w:hint="eastAsia" w:ascii="宋体" w:hAnsi="宋体" w:eastAsia="宋体" w:cs="宋体"/>
                <w:spacing w:val="-4"/>
              </w:rPr>
            </w:pPr>
            <w:r>
              <w:rPr>
                <w:rFonts w:hint="eastAsia" w:ascii="宋体" w:hAnsi="宋体" w:eastAsia="宋体" w:cs="宋体"/>
                <w:spacing w:val="-3"/>
              </w:rPr>
              <w:t>43</w:t>
            </w:r>
          </w:p>
        </w:tc>
        <w:tc>
          <w:tcPr>
            <w:tcW w:w="1412" w:type="dxa"/>
            <w:vMerge w:val="restart"/>
            <w:vAlign w:val="top"/>
          </w:tcPr>
          <w:p w14:paraId="0AB7E051">
            <w:pPr>
              <w:pStyle w:val="21"/>
              <w:spacing w:before="68" w:line="307" w:lineRule="auto"/>
              <w:ind w:left="107" w:leftChars="0" w:right="108" w:rightChars="0" w:hanging="5" w:firstLineChars="0"/>
              <w:rPr>
                <w:rFonts w:hint="eastAsia" w:ascii="宋体" w:hAnsi="宋体" w:eastAsia="宋体" w:cs="宋体"/>
                <w:spacing w:val="-7"/>
              </w:rPr>
            </w:pPr>
            <w:r>
              <w:rPr>
                <w:rFonts w:hint="eastAsia" w:ascii="宋体" w:hAnsi="宋体" w:eastAsia="宋体" w:cs="宋体"/>
                <w:spacing w:val="3"/>
              </w:rPr>
              <w:t>A100602</w:t>
            </w:r>
            <w:r>
              <w:rPr>
                <w:rFonts w:hint="eastAsia" w:ascii="宋体" w:hAnsi="宋体" w:eastAsia="宋体" w:cs="宋体"/>
                <w:spacing w:val="34"/>
              </w:rPr>
              <w:t xml:space="preserve"> </w:t>
            </w:r>
            <w:r>
              <w:rPr>
                <w:rFonts w:hint="eastAsia" w:ascii="宋体" w:hAnsi="宋体" w:eastAsia="宋体" w:cs="宋体"/>
                <w:spacing w:val="3"/>
              </w:rPr>
              <w:t>墙面涂</w:t>
            </w:r>
            <w:r>
              <w:rPr>
                <w:rFonts w:hint="eastAsia" w:ascii="宋体" w:hAnsi="宋体" w:eastAsia="宋体" w:cs="宋体"/>
              </w:rPr>
              <w:t xml:space="preserve"> 料</w:t>
            </w:r>
          </w:p>
        </w:tc>
        <w:tc>
          <w:tcPr>
            <w:tcW w:w="2447" w:type="dxa"/>
            <w:vAlign w:val="top"/>
          </w:tcPr>
          <w:p w14:paraId="5D504FA3">
            <w:pPr>
              <w:pStyle w:val="21"/>
              <w:spacing w:before="69" w:line="284" w:lineRule="auto"/>
              <w:ind w:left="108" w:leftChars="0" w:right="107" w:rightChars="0" w:hanging="5" w:firstLineChars="0"/>
              <w:rPr>
                <w:rFonts w:hint="eastAsia" w:ascii="宋体" w:hAnsi="宋体" w:eastAsia="宋体" w:cs="宋体"/>
                <w:spacing w:val="-1"/>
              </w:rPr>
            </w:pPr>
            <w:r>
              <w:rPr>
                <w:rFonts w:hint="eastAsia" w:ascii="宋体" w:hAnsi="宋体" w:eastAsia="宋体" w:cs="宋体"/>
                <w:spacing w:val="-1"/>
              </w:rPr>
              <w:t>A10060202</w:t>
            </w:r>
            <w:r>
              <w:rPr>
                <w:rFonts w:hint="eastAsia" w:ascii="宋体" w:hAnsi="宋体" w:eastAsia="宋体" w:cs="宋体"/>
                <w:spacing w:val="-47"/>
              </w:rPr>
              <w:t xml:space="preserve"> </w:t>
            </w:r>
            <w:r>
              <w:rPr>
                <w:rFonts w:hint="eastAsia" w:ascii="宋体" w:hAnsi="宋体" w:eastAsia="宋体" w:cs="宋体"/>
                <w:spacing w:val="-1"/>
              </w:rPr>
              <w:t>合成树脂乳液内墙涂</w:t>
            </w:r>
            <w:r>
              <w:rPr>
                <w:rFonts w:hint="eastAsia" w:ascii="宋体" w:hAnsi="宋体" w:eastAsia="宋体" w:cs="宋体"/>
              </w:rPr>
              <w:t xml:space="preserve"> 料</w:t>
            </w:r>
          </w:p>
        </w:tc>
        <w:tc>
          <w:tcPr>
            <w:tcW w:w="2061" w:type="dxa"/>
            <w:vAlign w:val="top"/>
          </w:tcPr>
          <w:p w14:paraId="69186663">
            <w:pPr>
              <w:rPr>
                <w:rFonts w:hint="eastAsia" w:ascii="宋体" w:hAnsi="宋体" w:eastAsia="宋体" w:cs="宋体"/>
                <w:sz w:val="21"/>
              </w:rPr>
            </w:pPr>
          </w:p>
        </w:tc>
        <w:tc>
          <w:tcPr>
            <w:tcW w:w="3245" w:type="dxa"/>
            <w:vAlign w:val="top"/>
          </w:tcPr>
          <w:p w14:paraId="5C5F962E">
            <w:pPr>
              <w:pStyle w:val="21"/>
              <w:spacing w:before="67" w:line="219" w:lineRule="auto"/>
              <w:ind w:left="109" w:leftChars="0"/>
              <w:rPr>
                <w:rFonts w:hint="eastAsia" w:ascii="宋体" w:hAnsi="宋体" w:eastAsia="宋体" w:cs="宋体"/>
                <w:spacing w:val="-1"/>
              </w:rPr>
            </w:pPr>
            <w:r>
              <w:rPr>
                <w:rFonts w:hint="eastAsia" w:ascii="宋体" w:hAnsi="宋体" w:eastAsia="宋体" w:cs="宋体"/>
                <w:spacing w:val="-1"/>
              </w:rPr>
              <w:t>HJ2537</w:t>
            </w:r>
            <w:r>
              <w:rPr>
                <w:rFonts w:hint="eastAsia" w:ascii="宋体" w:hAnsi="宋体" w:eastAsia="宋体" w:cs="宋体"/>
                <w:spacing w:val="-34"/>
              </w:rPr>
              <w:t xml:space="preserve"> </w:t>
            </w:r>
            <w:r>
              <w:rPr>
                <w:rFonts w:hint="eastAsia" w:ascii="宋体" w:hAnsi="宋体" w:eastAsia="宋体" w:cs="宋体"/>
                <w:spacing w:val="-1"/>
              </w:rPr>
              <w:t>水性涂料</w:t>
            </w:r>
          </w:p>
        </w:tc>
      </w:tr>
      <w:tr w14:paraId="08E67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continue"/>
            <w:vAlign w:val="top"/>
          </w:tcPr>
          <w:p w14:paraId="3E2248DE">
            <w:pPr>
              <w:rPr>
                <w:rFonts w:hint="eastAsia" w:ascii="宋体" w:hAnsi="宋体" w:eastAsia="宋体" w:cs="宋体"/>
                <w:spacing w:val="-4"/>
              </w:rPr>
            </w:pPr>
          </w:p>
        </w:tc>
        <w:tc>
          <w:tcPr>
            <w:tcW w:w="1412" w:type="dxa"/>
            <w:vMerge w:val="continue"/>
            <w:vAlign w:val="top"/>
          </w:tcPr>
          <w:p w14:paraId="70EA5A10">
            <w:pPr>
              <w:rPr>
                <w:rFonts w:hint="eastAsia" w:ascii="宋体" w:hAnsi="宋体" w:eastAsia="宋体" w:cs="宋体"/>
                <w:spacing w:val="-7"/>
              </w:rPr>
            </w:pPr>
          </w:p>
        </w:tc>
        <w:tc>
          <w:tcPr>
            <w:tcW w:w="2447" w:type="dxa"/>
            <w:vAlign w:val="top"/>
          </w:tcPr>
          <w:p w14:paraId="237069B5">
            <w:pPr>
              <w:pStyle w:val="21"/>
              <w:spacing w:before="64" w:line="284" w:lineRule="auto"/>
              <w:ind w:left="108" w:leftChars="0" w:right="107" w:rightChars="0" w:hanging="5" w:firstLineChars="0"/>
              <w:rPr>
                <w:rFonts w:hint="eastAsia" w:ascii="宋体" w:hAnsi="宋体" w:eastAsia="宋体" w:cs="宋体"/>
                <w:spacing w:val="-1"/>
              </w:rPr>
            </w:pPr>
            <w:r>
              <w:rPr>
                <w:rFonts w:hint="eastAsia" w:ascii="宋体" w:hAnsi="宋体" w:eastAsia="宋体" w:cs="宋体"/>
                <w:spacing w:val="-1"/>
              </w:rPr>
              <w:t>A10060203</w:t>
            </w:r>
            <w:r>
              <w:rPr>
                <w:rFonts w:hint="eastAsia" w:ascii="宋体" w:hAnsi="宋体" w:eastAsia="宋体" w:cs="宋体"/>
                <w:spacing w:val="-47"/>
              </w:rPr>
              <w:t xml:space="preserve"> </w:t>
            </w:r>
            <w:r>
              <w:rPr>
                <w:rFonts w:hint="eastAsia" w:ascii="宋体" w:hAnsi="宋体" w:eastAsia="宋体" w:cs="宋体"/>
                <w:spacing w:val="-1"/>
              </w:rPr>
              <w:t>合成树脂乳液外墙涂</w:t>
            </w:r>
            <w:r>
              <w:rPr>
                <w:rFonts w:hint="eastAsia" w:ascii="宋体" w:hAnsi="宋体" w:eastAsia="宋体" w:cs="宋体"/>
              </w:rPr>
              <w:t xml:space="preserve"> 料</w:t>
            </w:r>
          </w:p>
        </w:tc>
        <w:tc>
          <w:tcPr>
            <w:tcW w:w="2061" w:type="dxa"/>
            <w:vAlign w:val="top"/>
          </w:tcPr>
          <w:p w14:paraId="2BC44ED2">
            <w:pPr>
              <w:rPr>
                <w:rFonts w:hint="eastAsia" w:ascii="宋体" w:hAnsi="宋体" w:eastAsia="宋体" w:cs="宋体"/>
                <w:sz w:val="21"/>
              </w:rPr>
            </w:pPr>
          </w:p>
        </w:tc>
        <w:tc>
          <w:tcPr>
            <w:tcW w:w="3245" w:type="dxa"/>
            <w:vAlign w:val="top"/>
          </w:tcPr>
          <w:p w14:paraId="0EF08030">
            <w:pPr>
              <w:pStyle w:val="21"/>
              <w:spacing w:before="63" w:line="219" w:lineRule="auto"/>
              <w:ind w:left="109" w:leftChars="0"/>
              <w:rPr>
                <w:rFonts w:hint="eastAsia" w:ascii="宋体" w:hAnsi="宋体" w:eastAsia="宋体" w:cs="宋体"/>
                <w:spacing w:val="-1"/>
              </w:rPr>
            </w:pPr>
            <w:r>
              <w:rPr>
                <w:rFonts w:hint="eastAsia" w:ascii="宋体" w:hAnsi="宋体" w:eastAsia="宋体" w:cs="宋体"/>
                <w:spacing w:val="-1"/>
              </w:rPr>
              <w:t>HJ2537</w:t>
            </w:r>
            <w:r>
              <w:rPr>
                <w:rFonts w:hint="eastAsia" w:ascii="宋体" w:hAnsi="宋体" w:eastAsia="宋体" w:cs="宋体"/>
                <w:spacing w:val="-34"/>
              </w:rPr>
              <w:t xml:space="preserve"> </w:t>
            </w:r>
            <w:r>
              <w:rPr>
                <w:rFonts w:hint="eastAsia" w:ascii="宋体" w:hAnsi="宋体" w:eastAsia="宋体" w:cs="宋体"/>
                <w:spacing w:val="-1"/>
              </w:rPr>
              <w:t>水性涂料</w:t>
            </w:r>
          </w:p>
        </w:tc>
      </w:tr>
      <w:tr w14:paraId="722E9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Merge w:val="continue"/>
            <w:vAlign w:val="top"/>
          </w:tcPr>
          <w:p w14:paraId="626CCC18">
            <w:pPr>
              <w:rPr>
                <w:rFonts w:hint="eastAsia" w:ascii="宋体" w:hAnsi="宋体" w:eastAsia="宋体" w:cs="宋体"/>
                <w:spacing w:val="-4"/>
              </w:rPr>
            </w:pPr>
          </w:p>
        </w:tc>
        <w:tc>
          <w:tcPr>
            <w:tcW w:w="1412" w:type="dxa"/>
            <w:vMerge w:val="continue"/>
            <w:vAlign w:val="top"/>
          </w:tcPr>
          <w:p w14:paraId="0D07CF5E">
            <w:pPr>
              <w:rPr>
                <w:rFonts w:hint="eastAsia" w:ascii="宋体" w:hAnsi="宋体" w:eastAsia="宋体" w:cs="宋体"/>
                <w:spacing w:val="-7"/>
              </w:rPr>
            </w:pPr>
          </w:p>
        </w:tc>
        <w:tc>
          <w:tcPr>
            <w:tcW w:w="2447" w:type="dxa"/>
            <w:vAlign w:val="top"/>
          </w:tcPr>
          <w:p w14:paraId="0AF03213">
            <w:pPr>
              <w:pStyle w:val="21"/>
              <w:spacing w:before="64" w:line="221" w:lineRule="auto"/>
              <w:ind w:left="103" w:leftChars="0"/>
              <w:rPr>
                <w:rFonts w:hint="eastAsia" w:ascii="宋体" w:hAnsi="宋体" w:eastAsia="宋体" w:cs="宋体"/>
                <w:spacing w:val="-1"/>
              </w:rPr>
            </w:pPr>
            <w:r>
              <w:rPr>
                <w:rFonts w:hint="eastAsia" w:ascii="宋体" w:hAnsi="宋体" w:eastAsia="宋体" w:cs="宋体"/>
                <w:spacing w:val="-1"/>
              </w:rPr>
              <w:t>A10060299</w:t>
            </w:r>
            <w:r>
              <w:rPr>
                <w:rFonts w:hint="eastAsia" w:ascii="宋体" w:hAnsi="宋体" w:eastAsia="宋体" w:cs="宋体"/>
                <w:spacing w:val="-30"/>
              </w:rPr>
              <w:t xml:space="preserve"> </w:t>
            </w:r>
            <w:r>
              <w:rPr>
                <w:rFonts w:hint="eastAsia" w:ascii="宋体" w:hAnsi="宋体" w:eastAsia="宋体" w:cs="宋体"/>
                <w:spacing w:val="-1"/>
              </w:rPr>
              <w:t>其他墙面涂料</w:t>
            </w:r>
          </w:p>
        </w:tc>
        <w:tc>
          <w:tcPr>
            <w:tcW w:w="2061" w:type="dxa"/>
            <w:vAlign w:val="top"/>
          </w:tcPr>
          <w:p w14:paraId="1861AE79">
            <w:pPr>
              <w:rPr>
                <w:rFonts w:hint="eastAsia" w:ascii="宋体" w:hAnsi="宋体" w:eastAsia="宋体" w:cs="宋体"/>
                <w:sz w:val="21"/>
              </w:rPr>
            </w:pPr>
          </w:p>
        </w:tc>
        <w:tc>
          <w:tcPr>
            <w:tcW w:w="3245" w:type="dxa"/>
            <w:vAlign w:val="top"/>
          </w:tcPr>
          <w:p w14:paraId="38BD9F67">
            <w:pPr>
              <w:pStyle w:val="21"/>
              <w:spacing w:before="64" w:line="219" w:lineRule="auto"/>
              <w:ind w:left="109" w:leftChars="0"/>
              <w:rPr>
                <w:rFonts w:hint="eastAsia" w:ascii="宋体" w:hAnsi="宋体" w:eastAsia="宋体" w:cs="宋体"/>
                <w:spacing w:val="-1"/>
              </w:rPr>
            </w:pPr>
            <w:r>
              <w:rPr>
                <w:rFonts w:hint="eastAsia" w:ascii="宋体" w:hAnsi="宋体" w:eastAsia="宋体" w:cs="宋体"/>
                <w:spacing w:val="-1"/>
              </w:rPr>
              <w:t>HJ2537</w:t>
            </w:r>
            <w:r>
              <w:rPr>
                <w:rFonts w:hint="eastAsia" w:ascii="宋体" w:hAnsi="宋体" w:eastAsia="宋体" w:cs="宋体"/>
                <w:spacing w:val="-34"/>
              </w:rPr>
              <w:t xml:space="preserve"> </w:t>
            </w:r>
            <w:r>
              <w:rPr>
                <w:rFonts w:hint="eastAsia" w:ascii="宋体" w:hAnsi="宋体" w:eastAsia="宋体" w:cs="宋体"/>
                <w:spacing w:val="-1"/>
              </w:rPr>
              <w:t>水性涂料</w:t>
            </w:r>
          </w:p>
        </w:tc>
      </w:tr>
      <w:tr w14:paraId="628F9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Align w:val="top"/>
          </w:tcPr>
          <w:p w14:paraId="105CB4BD">
            <w:pPr>
              <w:pStyle w:val="21"/>
              <w:spacing w:before="93" w:line="183" w:lineRule="auto"/>
              <w:ind w:left="114" w:leftChars="0"/>
              <w:rPr>
                <w:rFonts w:hint="eastAsia" w:ascii="宋体" w:hAnsi="宋体" w:eastAsia="宋体" w:cs="宋体"/>
                <w:spacing w:val="-4"/>
              </w:rPr>
            </w:pPr>
            <w:r>
              <w:rPr>
                <w:rFonts w:hint="eastAsia" w:ascii="宋体" w:hAnsi="宋体" w:eastAsia="宋体" w:cs="宋体"/>
                <w:spacing w:val="-3"/>
              </w:rPr>
              <w:t>44</w:t>
            </w:r>
          </w:p>
        </w:tc>
        <w:tc>
          <w:tcPr>
            <w:tcW w:w="1412" w:type="dxa"/>
            <w:vAlign w:val="top"/>
          </w:tcPr>
          <w:p w14:paraId="2C91DC2A">
            <w:pPr>
              <w:pStyle w:val="21"/>
              <w:spacing w:before="66" w:line="283" w:lineRule="auto"/>
              <w:ind w:left="107" w:leftChars="0" w:right="108" w:rightChars="0" w:hanging="5" w:firstLineChars="0"/>
              <w:rPr>
                <w:rFonts w:hint="eastAsia" w:ascii="宋体" w:hAnsi="宋体" w:eastAsia="宋体" w:cs="宋体"/>
                <w:spacing w:val="-7"/>
              </w:rPr>
            </w:pPr>
            <w:r>
              <w:rPr>
                <w:rFonts w:hint="eastAsia" w:ascii="宋体" w:hAnsi="宋体" w:eastAsia="宋体" w:cs="宋体"/>
                <w:spacing w:val="2"/>
              </w:rPr>
              <w:t>A100604</w:t>
            </w:r>
            <w:r>
              <w:rPr>
                <w:rFonts w:hint="eastAsia" w:ascii="宋体" w:hAnsi="宋体" w:eastAsia="宋体" w:cs="宋体"/>
                <w:spacing w:val="44"/>
              </w:rPr>
              <w:t xml:space="preserve"> </w:t>
            </w:r>
            <w:r>
              <w:rPr>
                <w:rFonts w:hint="eastAsia" w:ascii="宋体" w:hAnsi="宋体" w:eastAsia="宋体" w:cs="宋体"/>
                <w:spacing w:val="2"/>
              </w:rPr>
              <w:t>防水涂</w:t>
            </w:r>
            <w:r>
              <w:rPr>
                <w:rFonts w:hint="eastAsia" w:ascii="宋体" w:hAnsi="宋体" w:eastAsia="宋体" w:cs="宋体"/>
              </w:rPr>
              <w:t xml:space="preserve"> 料</w:t>
            </w:r>
          </w:p>
        </w:tc>
        <w:tc>
          <w:tcPr>
            <w:tcW w:w="2447" w:type="dxa"/>
            <w:vAlign w:val="top"/>
          </w:tcPr>
          <w:p w14:paraId="79ED9433">
            <w:pPr>
              <w:pStyle w:val="21"/>
              <w:spacing w:before="65" w:line="220" w:lineRule="auto"/>
              <w:ind w:left="103" w:leftChars="0"/>
              <w:rPr>
                <w:rFonts w:hint="eastAsia" w:ascii="宋体" w:hAnsi="宋体" w:eastAsia="宋体" w:cs="宋体"/>
                <w:spacing w:val="-1"/>
              </w:rPr>
            </w:pPr>
            <w:r>
              <w:rPr>
                <w:rFonts w:hint="eastAsia" w:ascii="宋体" w:hAnsi="宋体" w:eastAsia="宋体" w:cs="宋体"/>
                <w:spacing w:val="-1"/>
              </w:rPr>
              <w:t>A10060499</w:t>
            </w:r>
            <w:r>
              <w:rPr>
                <w:rFonts w:hint="eastAsia" w:ascii="宋体" w:hAnsi="宋体" w:eastAsia="宋体" w:cs="宋体"/>
                <w:spacing w:val="-30"/>
              </w:rPr>
              <w:t xml:space="preserve"> </w:t>
            </w:r>
            <w:r>
              <w:rPr>
                <w:rFonts w:hint="eastAsia" w:ascii="宋体" w:hAnsi="宋体" w:eastAsia="宋体" w:cs="宋体"/>
                <w:spacing w:val="-1"/>
              </w:rPr>
              <w:t>其他防水涂料</w:t>
            </w:r>
          </w:p>
        </w:tc>
        <w:tc>
          <w:tcPr>
            <w:tcW w:w="2061" w:type="dxa"/>
            <w:vAlign w:val="top"/>
          </w:tcPr>
          <w:p w14:paraId="18DC9D4D">
            <w:pPr>
              <w:rPr>
                <w:rFonts w:hint="eastAsia" w:ascii="宋体" w:hAnsi="宋体" w:eastAsia="宋体" w:cs="宋体"/>
                <w:sz w:val="21"/>
              </w:rPr>
            </w:pPr>
          </w:p>
        </w:tc>
        <w:tc>
          <w:tcPr>
            <w:tcW w:w="3245" w:type="dxa"/>
            <w:vAlign w:val="top"/>
          </w:tcPr>
          <w:p w14:paraId="7FFF16BE">
            <w:pPr>
              <w:pStyle w:val="21"/>
              <w:spacing w:before="65" w:line="219" w:lineRule="auto"/>
              <w:ind w:left="109" w:leftChars="0"/>
              <w:rPr>
                <w:rFonts w:hint="eastAsia" w:ascii="宋体" w:hAnsi="宋体" w:eastAsia="宋体" w:cs="宋体"/>
                <w:spacing w:val="-1"/>
              </w:rPr>
            </w:pPr>
            <w:r>
              <w:rPr>
                <w:rFonts w:hint="eastAsia" w:ascii="宋体" w:hAnsi="宋体" w:eastAsia="宋体" w:cs="宋体"/>
                <w:spacing w:val="-1"/>
              </w:rPr>
              <w:t>HJ2537</w:t>
            </w:r>
            <w:r>
              <w:rPr>
                <w:rFonts w:hint="eastAsia" w:ascii="宋体" w:hAnsi="宋体" w:eastAsia="宋体" w:cs="宋体"/>
                <w:spacing w:val="-34"/>
              </w:rPr>
              <w:t xml:space="preserve"> </w:t>
            </w:r>
            <w:r>
              <w:rPr>
                <w:rFonts w:hint="eastAsia" w:ascii="宋体" w:hAnsi="宋体" w:eastAsia="宋体" w:cs="宋体"/>
                <w:spacing w:val="-1"/>
              </w:rPr>
              <w:t>水性涂料</w:t>
            </w:r>
          </w:p>
        </w:tc>
      </w:tr>
      <w:tr w14:paraId="6E960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Align w:val="top"/>
          </w:tcPr>
          <w:p w14:paraId="0357A365">
            <w:pPr>
              <w:pStyle w:val="21"/>
              <w:spacing w:before="94" w:line="183" w:lineRule="auto"/>
              <w:ind w:left="114" w:leftChars="0"/>
              <w:rPr>
                <w:rFonts w:hint="eastAsia" w:ascii="宋体" w:hAnsi="宋体" w:eastAsia="宋体" w:cs="宋体"/>
                <w:spacing w:val="-4"/>
              </w:rPr>
            </w:pPr>
            <w:r>
              <w:rPr>
                <w:rFonts w:hint="eastAsia" w:ascii="宋体" w:hAnsi="宋体" w:eastAsia="宋体" w:cs="宋体"/>
                <w:spacing w:val="-3"/>
              </w:rPr>
              <w:t>45</w:t>
            </w:r>
          </w:p>
        </w:tc>
        <w:tc>
          <w:tcPr>
            <w:tcW w:w="1412" w:type="dxa"/>
            <w:vAlign w:val="top"/>
          </w:tcPr>
          <w:p w14:paraId="6D1E1ADF">
            <w:pPr>
              <w:pStyle w:val="21"/>
              <w:spacing w:before="66" w:line="283" w:lineRule="auto"/>
              <w:ind w:left="109" w:leftChars="0" w:right="108" w:rightChars="0" w:hanging="7" w:firstLineChars="0"/>
              <w:rPr>
                <w:rFonts w:hint="eastAsia" w:ascii="宋体" w:hAnsi="宋体" w:eastAsia="宋体" w:cs="宋体"/>
                <w:spacing w:val="-7"/>
              </w:rPr>
            </w:pPr>
            <w:r>
              <w:rPr>
                <w:rFonts w:hint="eastAsia" w:ascii="宋体" w:hAnsi="宋体" w:eastAsia="宋体" w:cs="宋体"/>
                <w:spacing w:val="3"/>
              </w:rPr>
              <w:t>A100699</w:t>
            </w:r>
            <w:r>
              <w:rPr>
                <w:rFonts w:hint="eastAsia" w:ascii="宋体" w:hAnsi="宋体" w:eastAsia="宋体" w:cs="宋体"/>
                <w:spacing w:val="34"/>
              </w:rPr>
              <w:t xml:space="preserve"> </w:t>
            </w:r>
            <w:r>
              <w:rPr>
                <w:rFonts w:hint="eastAsia" w:ascii="宋体" w:hAnsi="宋体" w:eastAsia="宋体" w:cs="宋体"/>
                <w:spacing w:val="3"/>
              </w:rPr>
              <w:t>其他建</w:t>
            </w:r>
            <w:r>
              <w:rPr>
                <w:rFonts w:hint="eastAsia" w:ascii="宋体" w:hAnsi="宋体" w:eastAsia="宋体" w:cs="宋体"/>
              </w:rPr>
              <w:t xml:space="preserve"> </w:t>
            </w:r>
            <w:r>
              <w:rPr>
                <w:rFonts w:hint="eastAsia" w:ascii="宋体" w:hAnsi="宋体" w:eastAsia="宋体" w:cs="宋体"/>
                <w:spacing w:val="-2"/>
              </w:rPr>
              <w:t>筑涂料</w:t>
            </w:r>
          </w:p>
        </w:tc>
        <w:tc>
          <w:tcPr>
            <w:tcW w:w="2447" w:type="dxa"/>
            <w:vAlign w:val="top"/>
          </w:tcPr>
          <w:p w14:paraId="15B3A882">
            <w:pPr>
              <w:rPr>
                <w:rFonts w:hint="eastAsia" w:ascii="宋体" w:hAnsi="宋体" w:eastAsia="宋体" w:cs="宋体"/>
                <w:spacing w:val="-1"/>
              </w:rPr>
            </w:pPr>
          </w:p>
        </w:tc>
        <w:tc>
          <w:tcPr>
            <w:tcW w:w="2061" w:type="dxa"/>
            <w:vAlign w:val="top"/>
          </w:tcPr>
          <w:p w14:paraId="4874A809">
            <w:pPr>
              <w:rPr>
                <w:rFonts w:hint="eastAsia" w:ascii="宋体" w:hAnsi="宋体" w:eastAsia="宋体" w:cs="宋体"/>
                <w:sz w:val="21"/>
              </w:rPr>
            </w:pPr>
          </w:p>
        </w:tc>
        <w:tc>
          <w:tcPr>
            <w:tcW w:w="3245" w:type="dxa"/>
            <w:vAlign w:val="top"/>
          </w:tcPr>
          <w:p w14:paraId="50FB77F0">
            <w:pPr>
              <w:pStyle w:val="21"/>
              <w:spacing w:before="65" w:line="219" w:lineRule="auto"/>
              <w:ind w:left="109" w:leftChars="0"/>
              <w:rPr>
                <w:rFonts w:hint="eastAsia" w:ascii="宋体" w:hAnsi="宋体" w:eastAsia="宋体" w:cs="宋体"/>
                <w:spacing w:val="-1"/>
              </w:rPr>
            </w:pPr>
            <w:r>
              <w:rPr>
                <w:rFonts w:hint="eastAsia" w:ascii="宋体" w:hAnsi="宋体" w:eastAsia="宋体" w:cs="宋体"/>
                <w:spacing w:val="-1"/>
              </w:rPr>
              <w:t>HJ2537</w:t>
            </w:r>
            <w:r>
              <w:rPr>
                <w:rFonts w:hint="eastAsia" w:ascii="宋体" w:hAnsi="宋体" w:eastAsia="宋体" w:cs="宋体"/>
                <w:spacing w:val="-34"/>
              </w:rPr>
              <w:t xml:space="preserve"> </w:t>
            </w:r>
            <w:r>
              <w:rPr>
                <w:rFonts w:hint="eastAsia" w:ascii="宋体" w:hAnsi="宋体" w:eastAsia="宋体" w:cs="宋体"/>
                <w:spacing w:val="-1"/>
              </w:rPr>
              <w:t>水性涂料</w:t>
            </w:r>
          </w:p>
        </w:tc>
      </w:tr>
      <w:tr w14:paraId="2CBB4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Align w:val="top"/>
          </w:tcPr>
          <w:p w14:paraId="3A87981E">
            <w:pPr>
              <w:pStyle w:val="21"/>
              <w:spacing w:before="95" w:line="183" w:lineRule="auto"/>
              <w:ind w:left="114" w:leftChars="0"/>
              <w:rPr>
                <w:rFonts w:hint="eastAsia" w:ascii="宋体" w:hAnsi="宋体" w:eastAsia="宋体" w:cs="宋体"/>
                <w:spacing w:val="-4"/>
              </w:rPr>
            </w:pPr>
            <w:r>
              <w:rPr>
                <w:rFonts w:hint="eastAsia" w:ascii="宋体" w:hAnsi="宋体" w:eastAsia="宋体" w:cs="宋体"/>
                <w:spacing w:val="-3"/>
              </w:rPr>
              <w:t>46</w:t>
            </w:r>
          </w:p>
        </w:tc>
        <w:tc>
          <w:tcPr>
            <w:tcW w:w="1412" w:type="dxa"/>
            <w:vAlign w:val="top"/>
          </w:tcPr>
          <w:p w14:paraId="5F499B0D">
            <w:pPr>
              <w:pStyle w:val="21"/>
              <w:spacing w:before="66" w:line="222" w:lineRule="auto"/>
              <w:ind w:left="102" w:leftChars="0"/>
              <w:rPr>
                <w:rFonts w:hint="eastAsia" w:ascii="宋体" w:hAnsi="宋体" w:eastAsia="宋体" w:cs="宋体"/>
                <w:spacing w:val="-7"/>
              </w:rPr>
            </w:pPr>
            <w:r>
              <w:rPr>
                <w:rFonts w:hint="eastAsia" w:ascii="宋体" w:hAnsi="宋体" w:eastAsia="宋体" w:cs="宋体"/>
                <w:spacing w:val="-8"/>
              </w:rPr>
              <w:t>A100701</w:t>
            </w:r>
            <w:r>
              <w:rPr>
                <w:rFonts w:hint="eastAsia" w:ascii="宋体" w:hAnsi="宋体" w:eastAsia="宋体" w:cs="宋体"/>
                <w:spacing w:val="-12"/>
              </w:rPr>
              <w:t xml:space="preserve"> </w:t>
            </w:r>
            <w:r>
              <w:rPr>
                <w:rFonts w:hint="eastAsia" w:ascii="宋体" w:hAnsi="宋体" w:eastAsia="宋体" w:cs="宋体"/>
                <w:spacing w:val="-8"/>
              </w:rPr>
              <w:t>门、门槛</w:t>
            </w:r>
          </w:p>
        </w:tc>
        <w:tc>
          <w:tcPr>
            <w:tcW w:w="2447" w:type="dxa"/>
            <w:vAlign w:val="top"/>
          </w:tcPr>
          <w:p w14:paraId="437F56E3">
            <w:pPr>
              <w:rPr>
                <w:rFonts w:hint="eastAsia" w:ascii="宋体" w:hAnsi="宋体" w:eastAsia="宋体" w:cs="宋体"/>
                <w:spacing w:val="-1"/>
              </w:rPr>
            </w:pPr>
          </w:p>
        </w:tc>
        <w:tc>
          <w:tcPr>
            <w:tcW w:w="2061" w:type="dxa"/>
            <w:vAlign w:val="top"/>
          </w:tcPr>
          <w:p w14:paraId="557D5501">
            <w:pPr>
              <w:rPr>
                <w:rFonts w:hint="eastAsia" w:ascii="宋体" w:hAnsi="宋体" w:eastAsia="宋体" w:cs="宋体"/>
                <w:sz w:val="21"/>
              </w:rPr>
            </w:pPr>
          </w:p>
        </w:tc>
        <w:tc>
          <w:tcPr>
            <w:tcW w:w="3245" w:type="dxa"/>
            <w:vAlign w:val="top"/>
          </w:tcPr>
          <w:p w14:paraId="597AF291">
            <w:pPr>
              <w:pStyle w:val="21"/>
              <w:spacing w:before="66" w:line="219" w:lineRule="auto"/>
              <w:ind w:left="109" w:leftChars="0"/>
              <w:rPr>
                <w:rFonts w:hint="eastAsia" w:ascii="宋体" w:hAnsi="宋体" w:eastAsia="宋体" w:cs="宋体"/>
                <w:spacing w:val="-1"/>
              </w:rPr>
            </w:pPr>
            <w:r>
              <w:rPr>
                <w:rFonts w:hint="eastAsia" w:ascii="宋体" w:hAnsi="宋体" w:eastAsia="宋体" w:cs="宋体"/>
                <w:spacing w:val="-1"/>
              </w:rPr>
              <w:t>HJ/T 237</w:t>
            </w:r>
            <w:r>
              <w:rPr>
                <w:rFonts w:hint="eastAsia" w:ascii="宋体" w:hAnsi="宋体" w:eastAsia="宋体" w:cs="宋体"/>
                <w:spacing w:val="-32"/>
              </w:rPr>
              <w:t xml:space="preserve"> </w:t>
            </w:r>
            <w:r>
              <w:rPr>
                <w:rFonts w:hint="eastAsia" w:ascii="宋体" w:hAnsi="宋体" w:eastAsia="宋体" w:cs="宋体"/>
                <w:spacing w:val="-1"/>
              </w:rPr>
              <w:t>塑料门窗/HJ459</w:t>
            </w:r>
            <w:r>
              <w:rPr>
                <w:rFonts w:hint="eastAsia" w:ascii="宋体" w:hAnsi="宋体" w:eastAsia="宋体" w:cs="宋体"/>
                <w:spacing w:val="-37"/>
              </w:rPr>
              <w:t xml:space="preserve"> </w:t>
            </w:r>
            <w:r>
              <w:rPr>
                <w:rFonts w:hint="eastAsia" w:ascii="宋体" w:hAnsi="宋体" w:eastAsia="宋体" w:cs="宋体"/>
                <w:spacing w:val="-1"/>
              </w:rPr>
              <w:t>木</w:t>
            </w:r>
            <w:r>
              <w:rPr>
                <w:rFonts w:hint="eastAsia" w:ascii="宋体" w:hAnsi="宋体" w:eastAsia="宋体" w:cs="宋体"/>
                <w:spacing w:val="-2"/>
              </w:rPr>
              <w:t>质门和钢质门</w:t>
            </w:r>
          </w:p>
        </w:tc>
      </w:tr>
      <w:tr w14:paraId="7CB0F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Align w:val="top"/>
          </w:tcPr>
          <w:p w14:paraId="19CE3FE1">
            <w:pPr>
              <w:pStyle w:val="21"/>
              <w:spacing w:before="95" w:line="183" w:lineRule="auto"/>
              <w:ind w:left="114" w:leftChars="0"/>
              <w:rPr>
                <w:rFonts w:hint="eastAsia" w:ascii="宋体" w:hAnsi="宋体" w:eastAsia="宋体" w:cs="宋体"/>
                <w:spacing w:val="-4"/>
              </w:rPr>
            </w:pPr>
            <w:r>
              <w:rPr>
                <w:rFonts w:hint="eastAsia" w:ascii="宋体" w:hAnsi="宋体" w:eastAsia="宋体" w:cs="宋体"/>
                <w:spacing w:val="-3"/>
              </w:rPr>
              <w:t>47</w:t>
            </w:r>
          </w:p>
        </w:tc>
        <w:tc>
          <w:tcPr>
            <w:tcW w:w="1412" w:type="dxa"/>
            <w:vAlign w:val="top"/>
          </w:tcPr>
          <w:p w14:paraId="169FBF3F">
            <w:pPr>
              <w:pStyle w:val="21"/>
              <w:spacing w:before="66" w:line="221" w:lineRule="auto"/>
              <w:ind w:left="102" w:leftChars="0"/>
              <w:rPr>
                <w:rFonts w:hint="eastAsia" w:ascii="宋体" w:hAnsi="宋体" w:eastAsia="宋体" w:cs="宋体"/>
                <w:spacing w:val="-7"/>
              </w:rPr>
            </w:pPr>
            <w:r>
              <w:rPr>
                <w:rFonts w:hint="eastAsia" w:ascii="宋体" w:hAnsi="宋体" w:eastAsia="宋体" w:cs="宋体"/>
                <w:spacing w:val="-1"/>
              </w:rPr>
              <w:t>A100702</w:t>
            </w:r>
            <w:r>
              <w:rPr>
                <w:rFonts w:hint="eastAsia" w:ascii="宋体" w:hAnsi="宋体" w:eastAsia="宋体" w:cs="宋体"/>
                <w:spacing w:val="-24"/>
              </w:rPr>
              <w:t xml:space="preserve"> </w:t>
            </w:r>
            <w:r>
              <w:rPr>
                <w:rFonts w:hint="eastAsia" w:ascii="宋体" w:hAnsi="宋体" w:eastAsia="宋体" w:cs="宋体"/>
                <w:spacing w:val="-1"/>
              </w:rPr>
              <w:t>窗</w:t>
            </w:r>
          </w:p>
        </w:tc>
        <w:tc>
          <w:tcPr>
            <w:tcW w:w="2447" w:type="dxa"/>
            <w:vAlign w:val="top"/>
          </w:tcPr>
          <w:p w14:paraId="400340F1">
            <w:pPr>
              <w:rPr>
                <w:rFonts w:hint="eastAsia" w:ascii="宋体" w:hAnsi="宋体" w:eastAsia="宋体" w:cs="宋体"/>
                <w:spacing w:val="-1"/>
              </w:rPr>
            </w:pPr>
          </w:p>
        </w:tc>
        <w:tc>
          <w:tcPr>
            <w:tcW w:w="2061" w:type="dxa"/>
            <w:vAlign w:val="top"/>
          </w:tcPr>
          <w:p w14:paraId="0FF3DEF4">
            <w:pPr>
              <w:rPr>
                <w:rFonts w:hint="eastAsia" w:ascii="宋体" w:hAnsi="宋体" w:eastAsia="宋体" w:cs="宋体"/>
                <w:sz w:val="21"/>
              </w:rPr>
            </w:pPr>
          </w:p>
        </w:tc>
        <w:tc>
          <w:tcPr>
            <w:tcW w:w="3245" w:type="dxa"/>
            <w:vAlign w:val="top"/>
          </w:tcPr>
          <w:p w14:paraId="00464546">
            <w:pPr>
              <w:pStyle w:val="21"/>
              <w:spacing w:before="66" w:line="219" w:lineRule="auto"/>
              <w:ind w:left="109" w:leftChars="0"/>
              <w:rPr>
                <w:rFonts w:hint="eastAsia" w:ascii="宋体" w:hAnsi="宋体" w:eastAsia="宋体" w:cs="宋体"/>
                <w:spacing w:val="-1"/>
              </w:rPr>
            </w:pPr>
            <w:r>
              <w:rPr>
                <w:rFonts w:hint="eastAsia" w:ascii="宋体" w:hAnsi="宋体" w:eastAsia="宋体" w:cs="宋体"/>
                <w:spacing w:val="-1"/>
              </w:rPr>
              <w:t>HJ/T237</w:t>
            </w:r>
            <w:r>
              <w:rPr>
                <w:rFonts w:hint="eastAsia" w:ascii="宋体" w:hAnsi="宋体" w:eastAsia="宋体" w:cs="宋体"/>
                <w:spacing w:val="-33"/>
              </w:rPr>
              <w:t xml:space="preserve"> </w:t>
            </w:r>
            <w:r>
              <w:rPr>
                <w:rFonts w:hint="eastAsia" w:ascii="宋体" w:hAnsi="宋体" w:eastAsia="宋体" w:cs="宋体"/>
                <w:spacing w:val="-1"/>
              </w:rPr>
              <w:t>塑料门窗</w:t>
            </w:r>
          </w:p>
        </w:tc>
      </w:tr>
      <w:tr w14:paraId="7485C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Align w:val="top"/>
          </w:tcPr>
          <w:p w14:paraId="63E48D28">
            <w:pPr>
              <w:pStyle w:val="21"/>
              <w:spacing w:before="98" w:line="183" w:lineRule="auto"/>
              <w:ind w:left="114" w:leftChars="0"/>
              <w:rPr>
                <w:rFonts w:hint="eastAsia" w:ascii="宋体" w:hAnsi="宋体" w:eastAsia="宋体" w:cs="宋体"/>
                <w:spacing w:val="-4"/>
              </w:rPr>
            </w:pPr>
            <w:r>
              <w:rPr>
                <w:rFonts w:hint="eastAsia" w:ascii="宋体" w:hAnsi="宋体" w:eastAsia="宋体" w:cs="宋体"/>
                <w:spacing w:val="-3"/>
              </w:rPr>
              <w:t>48</w:t>
            </w:r>
          </w:p>
        </w:tc>
        <w:tc>
          <w:tcPr>
            <w:tcW w:w="1412" w:type="dxa"/>
            <w:vAlign w:val="top"/>
          </w:tcPr>
          <w:p w14:paraId="6AEB9B67">
            <w:pPr>
              <w:pStyle w:val="21"/>
              <w:spacing w:before="70" w:line="282" w:lineRule="auto"/>
              <w:ind w:left="109" w:leftChars="0" w:right="106" w:rightChars="0" w:hanging="7" w:firstLineChars="0"/>
              <w:rPr>
                <w:rFonts w:hint="eastAsia" w:ascii="宋体" w:hAnsi="宋体" w:eastAsia="宋体" w:cs="宋体"/>
                <w:spacing w:val="-7"/>
              </w:rPr>
            </w:pPr>
            <w:r>
              <w:rPr>
                <w:rFonts w:hint="eastAsia" w:ascii="宋体" w:hAnsi="宋体" w:eastAsia="宋体" w:cs="宋体"/>
                <w:spacing w:val="-8"/>
              </w:rPr>
              <w:t>A170108</w:t>
            </w:r>
            <w:r>
              <w:rPr>
                <w:rFonts w:hint="eastAsia" w:ascii="宋体" w:hAnsi="宋体" w:eastAsia="宋体" w:cs="宋体"/>
                <w:spacing w:val="-25"/>
              </w:rPr>
              <w:t xml:space="preserve"> </w:t>
            </w:r>
            <w:r>
              <w:rPr>
                <w:rFonts w:hint="eastAsia" w:ascii="宋体" w:hAnsi="宋体" w:eastAsia="宋体" w:cs="宋体"/>
                <w:spacing w:val="-8"/>
              </w:rPr>
              <w:t>涂料（建</w:t>
            </w:r>
            <w:r>
              <w:rPr>
                <w:rFonts w:hint="eastAsia" w:ascii="宋体" w:hAnsi="宋体" w:eastAsia="宋体" w:cs="宋体"/>
              </w:rPr>
              <w:t xml:space="preserve"> </w:t>
            </w:r>
            <w:r>
              <w:rPr>
                <w:rFonts w:hint="eastAsia" w:ascii="宋体" w:hAnsi="宋体" w:eastAsia="宋体" w:cs="宋体"/>
                <w:spacing w:val="-2"/>
              </w:rPr>
              <w:t>筑涂料除外）</w:t>
            </w:r>
          </w:p>
        </w:tc>
        <w:tc>
          <w:tcPr>
            <w:tcW w:w="2447" w:type="dxa"/>
            <w:vAlign w:val="top"/>
          </w:tcPr>
          <w:p w14:paraId="3BFCD6CF">
            <w:pPr>
              <w:rPr>
                <w:rFonts w:hint="eastAsia" w:ascii="宋体" w:hAnsi="宋体" w:eastAsia="宋体" w:cs="宋体"/>
                <w:spacing w:val="-1"/>
              </w:rPr>
            </w:pPr>
          </w:p>
        </w:tc>
        <w:tc>
          <w:tcPr>
            <w:tcW w:w="2061" w:type="dxa"/>
            <w:vAlign w:val="top"/>
          </w:tcPr>
          <w:p w14:paraId="55A8654D">
            <w:pPr>
              <w:rPr>
                <w:rFonts w:hint="eastAsia" w:ascii="宋体" w:hAnsi="宋体" w:eastAsia="宋体" w:cs="宋体"/>
                <w:sz w:val="21"/>
              </w:rPr>
            </w:pPr>
          </w:p>
        </w:tc>
        <w:tc>
          <w:tcPr>
            <w:tcW w:w="3245" w:type="dxa"/>
            <w:vAlign w:val="top"/>
          </w:tcPr>
          <w:p w14:paraId="63AD2EB8">
            <w:pPr>
              <w:pStyle w:val="21"/>
              <w:spacing w:before="69" w:line="219" w:lineRule="auto"/>
              <w:ind w:left="109" w:leftChars="0"/>
              <w:rPr>
                <w:rFonts w:hint="eastAsia" w:ascii="宋体" w:hAnsi="宋体" w:eastAsia="宋体" w:cs="宋体"/>
                <w:spacing w:val="-1"/>
              </w:rPr>
            </w:pPr>
            <w:r>
              <w:rPr>
                <w:rFonts w:hint="eastAsia" w:ascii="宋体" w:hAnsi="宋体" w:eastAsia="宋体" w:cs="宋体"/>
                <w:spacing w:val="-1"/>
              </w:rPr>
              <w:t>HJ2537</w:t>
            </w:r>
            <w:r>
              <w:rPr>
                <w:rFonts w:hint="eastAsia" w:ascii="宋体" w:hAnsi="宋体" w:eastAsia="宋体" w:cs="宋体"/>
                <w:spacing w:val="-34"/>
              </w:rPr>
              <w:t xml:space="preserve"> </w:t>
            </w:r>
            <w:r>
              <w:rPr>
                <w:rFonts w:hint="eastAsia" w:ascii="宋体" w:hAnsi="宋体" w:eastAsia="宋体" w:cs="宋体"/>
                <w:spacing w:val="-1"/>
              </w:rPr>
              <w:t>水性涂料</w:t>
            </w:r>
          </w:p>
        </w:tc>
      </w:tr>
      <w:tr w14:paraId="5F50F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Align w:val="top"/>
          </w:tcPr>
          <w:p w14:paraId="32B0CF8E">
            <w:pPr>
              <w:pStyle w:val="21"/>
              <w:spacing w:before="96" w:line="183" w:lineRule="auto"/>
              <w:ind w:left="114" w:leftChars="0"/>
              <w:rPr>
                <w:rFonts w:hint="eastAsia" w:ascii="宋体" w:hAnsi="宋体" w:eastAsia="宋体" w:cs="宋体"/>
                <w:spacing w:val="-4"/>
              </w:rPr>
            </w:pPr>
            <w:r>
              <w:rPr>
                <w:rFonts w:hint="eastAsia" w:ascii="宋体" w:hAnsi="宋体" w:eastAsia="宋体" w:cs="宋体"/>
                <w:spacing w:val="-3"/>
              </w:rPr>
              <w:t>49</w:t>
            </w:r>
          </w:p>
        </w:tc>
        <w:tc>
          <w:tcPr>
            <w:tcW w:w="1412" w:type="dxa"/>
            <w:vAlign w:val="top"/>
          </w:tcPr>
          <w:p w14:paraId="569BEF0A">
            <w:pPr>
              <w:pStyle w:val="21"/>
              <w:spacing w:before="68" w:line="282" w:lineRule="auto"/>
              <w:ind w:left="109" w:leftChars="0" w:right="108" w:rightChars="0" w:hanging="7" w:firstLineChars="0"/>
              <w:rPr>
                <w:rFonts w:hint="eastAsia" w:ascii="宋体" w:hAnsi="宋体" w:eastAsia="宋体" w:cs="宋体"/>
                <w:spacing w:val="-7"/>
              </w:rPr>
            </w:pPr>
            <w:r>
              <w:rPr>
                <w:rFonts w:hint="eastAsia" w:ascii="宋体" w:hAnsi="宋体" w:eastAsia="宋体" w:cs="宋体"/>
                <w:spacing w:val="3"/>
              </w:rPr>
              <w:t>A170112</w:t>
            </w:r>
            <w:r>
              <w:rPr>
                <w:rFonts w:hint="eastAsia" w:ascii="宋体" w:hAnsi="宋体" w:eastAsia="宋体" w:cs="宋体"/>
                <w:spacing w:val="34"/>
              </w:rPr>
              <w:t xml:space="preserve"> </w:t>
            </w:r>
            <w:r>
              <w:rPr>
                <w:rFonts w:hint="eastAsia" w:ascii="宋体" w:hAnsi="宋体" w:eastAsia="宋体" w:cs="宋体"/>
                <w:spacing w:val="3"/>
              </w:rPr>
              <w:t>密封用</w:t>
            </w:r>
            <w:r>
              <w:rPr>
                <w:rFonts w:hint="eastAsia" w:ascii="宋体" w:hAnsi="宋体" w:eastAsia="宋体" w:cs="宋体"/>
              </w:rPr>
              <w:t xml:space="preserve"> </w:t>
            </w:r>
            <w:r>
              <w:rPr>
                <w:rFonts w:hint="eastAsia" w:ascii="宋体" w:hAnsi="宋体" w:eastAsia="宋体" w:cs="宋体"/>
                <w:spacing w:val="-2"/>
              </w:rPr>
              <w:t>填料及类似品</w:t>
            </w:r>
          </w:p>
        </w:tc>
        <w:tc>
          <w:tcPr>
            <w:tcW w:w="2447" w:type="dxa"/>
            <w:vAlign w:val="top"/>
          </w:tcPr>
          <w:p w14:paraId="47CC8B88">
            <w:pPr>
              <w:rPr>
                <w:rFonts w:hint="eastAsia" w:ascii="宋体" w:hAnsi="宋体" w:eastAsia="宋体" w:cs="宋体"/>
                <w:spacing w:val="-1"/>
              </w:rPr>
            </w:pPr>
          </w:p>
        </w:tc>
        <w:tc>
          <w:tcPr>
            <w:tcW w:w="2061" w:type="dxa"/>
            <w:vAlign w:val="top"/>
          </w:tcPr>
          <w:p w14:paraId="3309B347">
            <w:pPr>
              <w:rPr>
                <w:rFonts w:hint="eastAsia" w:ascii="宋体" w:hAnsi="宋体" w:eastAsia="宋体" w:cs="宋体"/>
                <w:sz w:val="21"/>
              </w:rPr>
            </w:pPr>
          </w:p>
        </w:tc>
        <w:tc>
          <w:tcPr>
            <w:tcW w:w="3245" w:type="dxa"/>
            <w:vAlign w:val="top"/>
          </w:tcPr>
          <w:p w14:paraId="1EB892BB">
            <w:pPr>
              <w:pStyle w:val="21"/>
              <w:spacing w:before="67" w:line="219" w:lineRule="auto"/>
              <w:ind w:left="109" w:leftChars="0"/>
              <w:rPr>
                <w:rFonts w:hint="eastAsia" w:ascii="宋体" w:hAnsi="宋体" w:eastAsia="宋体" w:cs="宋体"/>
                <w:spacing w:val="-1"/>
              </w:rPr>
            </w:pPr>
            <w:r>
              <w:rPr>
                <w:rFonts w:hint="eastAsia" w:ascii="宋体" w:hAnsi="宋体" w:eastAsia="宋体" w:cs="宋体"/>
                <w:spacing w:val="-1"/>
              </w:rPr>
              <w:t>HJ2541</w:t>
            </w:r>
            <w:r>
              <w:rPr>
                <w:rFonts w:hint="eastAsia" w:ascii="宋体" w:hAnsi="宋体" w:eastAsia="宋体" w:cs="宋体"/>
                <w:spacing w:val="-35"/>
              </w:rPr>
              <w:t xml:space="preserve"> </w:t>
            </w:r>
            <w:r>
              <w:rPr>
                <w:rFonts w:hint="eastAsia" w:ascii="宋体" w:hAnsi="宋体" w:eastAsia="宋体" w:cs="宋体"/>
                <w:spacing w:val="-1"/>
              </w:rPr>
              <w:t>胶粘剂</w:t>
            </w:r>
          </w:p>
        </w:tc>
      </w:tr>
      <w:tr w14:paraId="20697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34" w:type="dxa"/>
            <w:vAlign w:val="top"/>
          </w:tcPr>
          <w:p w14:paraId="364DA7ED">
            <w:pPr>
              <w:pStyle w:val="21"/>
              <w:spacing w:before="97" w:line="183" w:lineRule="auto"/>
              <w:ind w:left="118" w:leftChars="0"/>
              <w:rPr>
                <w:rFonts w:hint="eastAsia" w:ascii="宋体" w:hAnsi="宋体" w:eastAsia="宋体" w:cs="宋体"/>
                <w:spacing w:val="-4"/>
              </w:rPr>
            </w:pPr>
            <w:r>
              <w:rPr>
                <w:rFonts w:hint="eastAsia" w:ascii="宋体" w:hAnsi="宋体" w:eastAsia="宋体" w:cs="宋体"/>
                <w:spacing w:val="-5"/>
              </w:rPr>
              <w:t>50</w:t>
            </w:r>
          </w:p>
        </w:tc>
        <w:tc>
          <w:tcPr>
            <w:tcW w:w="1412" w:type="dxa"/>
            <w:vAlign w:val="top"/>
          </w:tcPr>
          <w:p w14:paraId="5AA39D85">
            <w:pPr>
              <w:pStyle w:val="21"/>
              <w:spacing w:before="69" w:line="284" w:lineRule="auto"/>
              <w:ind w:left="122" w:leftChars="0" w:right="108" w:rightChars="0" w:hanging="20" w:firstLineChars="0"/>
              <w:rPr>
                <w:rFonts w:hint="eastAsia" w:ascii="宋体" w:hAnsi="宋体" w:eastAsia="宋体" w:cs="宋体"/>
                <w:spacing w:val="-7"/>
              </w:rPr>
            </w:pPr>
            <w:r>
              <w:rPr>
                <w:rFonts w:hint="eastAsia" w:ascii="宋体" w:hAnsi="宋体" w:eastAsia="宋体" w:cs="宋体"/>
                <w:spacing w:val="3"/>
              </w:rPr>
              <w:t>A180201</w:t>
            </w:r>
            <w:r>
              <w:rPr>
                <w:rFonts w:hint="eastAsia" w:ascii="宋体" w:hAnsi="宋体" w:eastAsia="宋体" w:cs="宋体"/>
                <w:spacing w:val="34"/>
              </w:rPr>
              <w:t xml:space="preserve"> </w:t>
            </w:r>
            <w:r>
              <w:rPr>
                <w:rFonts w:hint="eastAsia" w:ascii="宋体" w:hAnsi="宋体" w:eastAsia="宋体" w:cs="宋体"/>
                <w:spacing w:val="3"/>
              </w:rPr>
              <w:t>塑料制</w:t>
            </w:r>
            <w:r>
              <w:rPr>
                <w:rFonts w:hint="eastAsia" w:ascii="宋体" w:hAnsi="宋体" w:eastAsia="宋体" w:cs="宋体"/>
              </w:rPr>
              <w:t xml:space="preserve"> 品</w:t>
            </w:r>
          </w:p>
        </w:tc>
        <w:tc>
          <w:tcPr>
            <w:tcW w:w="2447" w:type="dxa"/>
            <w:vAlign w:val="top"/>
          </w:tcPr>
          <w:p w14:paraId="52C8A989">
            <w:pPr>
              <w:rPr>
                <w:rFonts w:hint="eastAsia" w:ascii="宋体" w:hAnsi="宋体" w:eastAsia="宋体" w:cs="宋体"/>
                <w:spacing w:val="-1"/>
              </w:rPr>
            </w:pPr>
          </w:p>
        </w:tc>
        <w:tc>
          <w:tcPr>
            <w:tcW w:w="2061" w:type="dxa"/>
            <w:vAlign w:val="top"/>
          </w:tcPr>
          <w:p w14:paraId="239C9CB2">
            <w:pPr>
              <w:rPr>
                <w:rFonts w:hint="eastAsia" w:ascii="宋体" w:hAnsi="宋体" w:eastAsia="宋体" w:cs="宋体"/>
                <w:sz w:val="21"/>
              </w:rPr>
            </w:pPr>
          </w:p>
        </w:tc>
        <w:tc>
          <w:tcPr>
            <w:tcW w:w="3245" w:type="dxa"/>
            <w:vAlign w:val="top"/>
          </w:tcPr>
          <w:p w14:paraId="036E9317">
            <w:pPr>
              <w:pStyle w:val="21"/>
              <w:spacing w:before="69" w:line="284" w:lineRule="auto"/>
              <w:ind w:left="113" w:leftChars="0" w:right="104" w:rightChars="0" w:hanging="4" w:firstLineChars="0"/>
              <w:rPr>
                <w:rFonts w:hint="eastAsia" w:ascii="宋体" w:hAnsi="宋体" w:eastAsia="宋体" w:cs="宋体"/>
                <w:spacing w:val="-1"/>
              </w:rPr>
            </w:pPr>
            <w:r>
              <w:rPr>
                <w:rFonts w:hint="eastAsia" w:ascii="宋体" w:hAnsi="宋体" w:eastAsia="宋体" w:cs="宋体"/>
              </w:rPr>
              <w:t>HJ/T226 建筑用塑料管材/HJ/</w:t>
            </w:r>
            <w:r>
              <w:rPr>
                <w:rFonts w:hint="eastAsia" w:ascii="宋体" w:hAnsi="宋体" w:eastAsia="宋体" w:cs="宋体"/>
                <w:spacing w:val="-1"/>
              </w:rPr>
              <w:t>T231 再生塑</w:t>
            </w:r>
            <w:r>
              <w:rPr>
                <w:rFonts w:hint="eastAsia" w:ascii="宋体" w:hAnsi="宋体" w:eastAsia="宋体" w:cs="宋体"/>
              </w:rPr>
              <w:t xml:space="preserve"> </w:t>
            </w:r>
            <w:r>
              <w:rPr>
                <w:rFonts w:hint="eastAsia" w:ascii="宋体" w:hAnsi="宋体" w:eastAsia="宋体" w:cs="宋体"/>
                <w:spacing w:val="-2"/>
              </w:rPr>
              <w:t>料制品</w:t>
            </w:r>
          </w:p>
        </w:tc>
      </w:tr>
    </w:tbl>
    <w:p w14:paraId="1ACEEB88">
      <w:pPr>
        <w:spacing w:line="91" w:lineRule="auto"/>
        <w:rPr>
          <w:rFonts w:hint="eastAsia" w:ascii="宋体" w:hAnsi="宋体" w:eastAsia="宋体" w:cs="宋体"/>
          <w:sz w:val="2"/>
        </w:rPr>
      </w:pPr>
    </w:p>
    <w:p w14:paraId="2E1E56E7">
      <w:pPr>
        <w:spacing w:line="91" w:lineRule="auto"/>
        <w:rPr>
          <w:rFonts w:hint="eastAsia" w:ascii="宋体" w:hAnsi="宋体" w:eastAsia="宋体" w:cs="宋体"/>
          <w:sz w:val="2"/>
        </w:rPr>
      </w:pPr>
    </w:p>
    <w:p w14:paraId="2A35C67C">
      <w:pPr>
        <w:spacing w:before="34" w:line="221" w:lineRule="auto"/>
        <w:rPr>
          <w:rFonts w:hint="eastAsia" w:ascii="宋体" w:hAnsi="宋体" w:eastAsia="宋体" w:cs="宋体"/>
          <w:color w:val="auto"/>
          <w:kern w:val="0"/>
          <w:sz w:val="32"/>
          <w:szCs w:val="32"/>
          <w:highlight w:val="none"/>
        </w:rPr>
      </w:pPr>
      <w:r>
        <w:rPr>
          <w:rFonts w:hint="eastAsia" w:ascii="宋体" w:hAnsi="宋体" w:eastAsia="宋体" w:cs="宋体"/>
          <w:spacing w:val="-1"/>
          <w:sz w:val="24"/>
          <w:szCs w:val="24"/>
        </w:rPr>
        <w:t>注：环境标志产品认证应依据相关标准的最新版本</w:t>
      </w:r>
    </w:p>
    <w:p w14:paraId="6488AD90">
      <w:pPr>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br w:type="page"/>
      </w:r>
    </w:p>
    <w:p w14:paraId="39E25D8F">
      <w:pPr>
        <w:widowControl/>
        <w:spacing w:line="600" w:lineRule="exact"/>
        <w:jc w:val="left"/>
        <w:outlineLvl w:val="1"/>
        <w:rPr>
          <w:rFonts w:hint="eastAsia" w:ascii="宋体" w:hAnsi="宋体" w:eastAsia="宋体" w:cs="宋体"/>
          <w:color w:val="auto"/>
          <w:kern w:val="0"/>
          <w:sz w:val="32"/>
          <w:szCs w:val="32"/>
          <w:highlight w:val="none"/>
          <w:lang w:eastAsia="zh-CN"/>
        </w:rPr>
      </w:pPr>
      <w:r>
        <w:rPr>
          <w:rFonts w:hint="eastAsia" w:ascii="宋体" w:hAnsi="宋体" w:eastAsia="宋体" w:cs="宋体"/>
          <w:color w:val="auto"/>
          <w:kern w:val="0"/>
          <w:sz w:val="32"/>
          <w:szCs w:val="32"/>
          <w:highlight w:val="none"/>
        </w:rPr>
        <w:t>附</w:t>
      </w:r>
      <w:r>
        <w:rPr>
          <w:rFonts w:hint="eastAsia" w:ascii="宋体" w:hAnsi="宋体" w:eastAsia="宋体" w:cs="宋体"/>
          <w:color w:val="auto"/>
          <w:kern w:val="0"/>
          <w:sz w:val="32"/>
          <w:szCs w:val="32"/>
          <w:highlight w:val="none"/>
          <w:lang w:val="en-US" w:eastAsia="zh-CN"/>
        </w:rPr>
        <w:t>件3</w:t>
      </w:r>
      <w:r>
        <w:rPr>
          <w:rFonts w:hint="eastAsia" w:ascii="宋体" w:hAnsi="宋体" w:eastAsia="宋体" w:cs="宋体"/>
          <w:color w:val="auto"/>
          <w:kern w:val="0"/>
          <w:sz w:val="32"/>
          <w:szCs w:val="32"/>
          <w:highlight w:val="none"/>
          <w:lang w:eastAsia="zh-CN"/>
        </w:rPr>
        <w:t>：</w:t>
      </w:r>
      <w:bookmarkEnd w:id="2"/>
    </w:p>
    <w:p w14:paraId="4285F612">
      <w:pPr>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统计上大中小微型企业划分标准</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14C0A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2113" w:type="dxa"/>
            <w:vAlign w:val="center"/>
          </w:tcPr>
          <w:p w14:paraId="23368557">
            <w:pPr>
              <w:widowControl/>
              <w:spacing w:line="240" w:lineRule="exact"/>
              <w:jc w:val="center"/>
              <w:rPr>
                <w:rFonts w:hint="eastAsia" w:ascii="宋体" w:hAnsi="宋体" w:eastAsia="宋体" w:cs="宋体"/>
                <w:b/>
                <w:bCs/>
                <w:color w:val="auto"/>
                <w:kern w:val="0"/>
                <w:sz w:val="18"/>
                <w:szCs w:val="21"/>
                <w:highlight w:val="none"/>
              </w:rPr>
            </w:pPr>
            <w:r>
              <w:rPr>
                <w:rFonts w:hint="eastAsia" w:ascii="宋体" w:hAnsi="宋体" w:eastAsia="宋体" w:cs="宋体"/>
                <w:b/>
                <w:bCs/>
                <w:color w:val="auto"/>
                <w:kern w:val="0"/>
                <w:sz w:val="18"/>
                <w:szCs w:val="21"/>
                <w:highlight w:val="none"/>
              </w:rPr>
              <w:t>行业名称</w:t>
            </w:r>
          </w:p>
        </w:tc>
        <w:tc>
          <w:tcPr>
            <w:tcW w:w="1369" w:type="dxa"/>
            <w:vAlign w:val="center"/>
          </w:tcPr>
          <w:p w14:paraId="14C9C846">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指标名称</w:t>
            </w:r>
          </w:p>
        </w:tc>
        <w:tc>
          <w:tcPr>
            <w:tcW w:w="709" w:type="dxa"/>
            <w:vAlign w:val="center"/>
          </w:tcPr>
          <w:p w14:paraId="409EE30E">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计量</w:t>
            </w:r>
          </w:p>
          <w:p w14:paraId="4F9EFB6B">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单位</w:t>
            </w:r>
          </w:p>
        </w:tc>
        <w:tc>
          <w:tcPr>
            <w:tcW w:w="1125" w:type="dxa"/>
            <w:vAlign w:val="center"/>
          </w:tcPr>
          <w:p w14:paraId="0F8F5317">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大型</w:t>
            </w:r>
          </w:p>
        </w:tc>
        <w:tc>
          <w:tcPr>
            <w:tcW w:w="1701" w:type="dxa"/>
            <w:vAlign w:val="center"/>
          </w:tcPr>
          <w:p w14:paraId="3AC4FAAC">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中型</w:t>
            </w:r>
          </w:p>
        </w:tc>
        <w:tc>
          <w:tcPr>
            <w:tcW w:w="1426" w:type="dxa"/>
            <w:vAlign w:val="center"/>
          </w:tcPr>
          <w:p w14:paraId="61F0155E">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小型</w:t>
            </w:r>
          </w:p>
        </w:tc>
        <w:tc>
          <w:tcPr>
            <w:tcW w:w="992" w:type="dxa"/>
            <w:vAlign w:val="center"/>
          </w:tcPr>
          <w:p w14:paraId="3527E455">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微型</w:t>
            </w:r>
          </w:p>
        </w:tc>
      </w:tr>
      <w:tr w14:paraId="2894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7875FD23">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农、林、牧、渔业</w:t>
            </w:r>
          </w:p>
        </w:tc>
        <w:tc>
          <w:tcPr>
            <w:tcW w:w="1369" w:type="dxa"/>
            <w:vAlign w:val="center"/>
          </w:tcPr>
          <w:p w14:paraId="7767403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7F5D6DD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126F223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vAlign w:val="center"/>
          </w:tcPr>
          <w:p w14:paraId="20B3985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500≤Y＜20000</w:t>
            </w:r>
          </w:p>
        </w:tc>
        <w:tc>
          <w:tcPr>
            <w:tcW w:w="1426" w:type="dxa"/>
            <w:vAlign w:val="center"/>
          </w:tcPr>
          <w:p w14:paraId="0AC7A5C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50≤Y＜500</w:t>
            </w:r>
          </w:p>
        </w:tc>
        <w:tc>
          <w:tcPr>
            <w:tcW w:w="992" w:type="dxa"/>
            <w:vAlign w:val="center"/>
          </w:tcPr>
          <w:p w14:paraId="4466478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1192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1EF8B60">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工业 *</w:t>
            </w:r>
          </w:p>
        </w:tc>
        <w:tc>
          <w:tcPr>
            <w:tcW w:w="1369" w:type="dxa"/>
            <w:vAlign w:val="center"/>
          </w:tcPr>
          <w:p w14:paraId="3516AF7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3EB194D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1B05332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vAlign w:val="center"/>
          </w:tcPr>
          <w:p w14:paraId="2B19A50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vAlign w:val="center"/>
          </w:tcPr>
          <w:p w14:paraId="2C4AEA6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20≤X＜300</w:t>
            </w:r>
          </w:p>
        </w:tc>
        <w:tc>
          <w:tcPr>
            <w:tcW w:w="992" w:type="dxa"/>
            <w:vAlign w:val="center"/>
          </w:tcPr>
          <w:p w14:paraId="3B8DE8A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6A7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1ADA342">
            <w:pPr>
              <w:widowControl/>
              <w:jc w:val="left"/>
              <w:rPr>
                <w:rFonts w:hint="eastAsia" w:ascii="宋体" w:hAnsi="宋体" w:eastAsia="宋体" w:cs="宋体"/>
                <w:color w:val="auto"/>
                <w:kern w:val="0"/>
                <w:sz w:val="18"/>
                <w:szCs w:val="18"/>
                <w:highlight w:val="none"/>
              </w:rPr>
            </w:pPr>
          </w:p>
        </w:tc>
        <w:tc>
          <w:tcPr>
            <w:tcW w:w="1369" w:type="dxa"/>
            <w:vAlign w:val="center"/>
          </w:tcPr>
          <w:p w14:paraId="106286FB">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5CBDD1F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48C860A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vAlign w:val="center"/>
          </w:tcPr>
          <w:p w14:paraId="10DA047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426" w:type="dxa"/>
            <w:vAlign w:val="center"/>
          </w:tcPr>
          <w:p w14:paraId="20034F9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300≤Y＜2000</w:t>
            </w:r>
          </w:p>
        </w:tc>
        <w:tc>
          <w:tcPr>
            <w:tcW w:w="992" w:type="dxa"/>
            <w:vAlign w:val="center"/>
          </w:tcPr>
          <w:p w14:paraId="5C19862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301E1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2113" w:type="dxa"/>
            <w:vMerge w:val="restart"/>
            <w:vAlign w:val="center"/>
          </w:tcPr>
          <w:p w14:paraId="27EE7AA4">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建筑业</w:t>
            </w:r>
          </w:p>
        </w:tc>
        <w:tc>
          <w:tcPr>
            <w:tcW w:w="1369" w:type="dxa"/>
            <w:vAlign w:val="center"/>
          </w:tcPr>
          <w:p w14:paraId="5CFCAFA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0F2DB8F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074D7F3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Y≥80000</w:t>
            </w:r>
          </w:p>
        </w:tc>
        <w:tc>
          <w:tcPr>
            <w:tcW w:w="1701" w:type="dxa"/>
            <w:vAlign w:val="center"/>
          </w:tcPr>
          <w:p w14:paraId="7FC4B70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426" w:type="dxa"/>
            <w:vAlign w:val="center"/>
          </w:tcPr>
          <w:p w14:paraId="6D7A70E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300≤Y＜6000</w:t>
            </w:r>
          </w:p>
        </w:tc>
        <w:tc>
          <w:tcPr>
            <w:tcW w:w="992" w:type="dxa"/>
            <w:vAlign w:val="center"/>
          </w:tcPr>
          <w:p w14:paraId="5440E89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00FEA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56567D0">
            <w:pPr>
              <w:widowControl/>
              <w:jc w:val="left"/>
              <w:rPr>
                <w:rFonts w:hint="eastAsia" w:ascii="宋体" w:hAnsi="宋体" w:eastAsia="宋体" w:cs="宋体"/>
                <w:color w:val="auto"/>
                <w:kern w:val="0"/>
                <w:sz w:val="18"/>
                <w:szCs w:val="18"/>
                <w:highlight w:val="none"/>
              </w:rPr>
            </w:pPr>
          </w:p>
        </w:tc>
        <w:tc>
          <w:tcPr>
            <w:tcW w:w="1369" w:type="dxa"/>
            <w:vAlign w:val="center"/>
          </w:tcPr>
          <w:p w14:paraId="02F6D8C4">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vAlign w:val="center"/>
          </w:tcPr>
          <w:p w14:paraId="48CE0D9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7B206D4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Z≥80000</w:t>
            </w:r>
          </w:p>
        </w:tc>
        <w:tc>
          <w:tcPr>
            <w:tcW w:w="1701" w:type="dxa"/>
            <w:vAlign w:val="center"/>
          </w:tcPr>
          <w:p w14:paraId="57260A1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426" w:type="dxa"/>
            <w:vAlign w:val="center"/>
          </w:tcPr>
          <w:p w14:paraId="62708FB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300≤Z＜5000</w:t>
            </w:r>
          </w:p>
        </w:tc>
        <w:tc>
          <w:tcPr>
            <w:tcW w:w="992" w:type="dxa"/>
            <w:vAlign w:val="center"/>
          </w:tcPr>
          <w:p w14:paraId="48784A8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1C87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A8ACE80">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批发业</w:t>
            </w:r>
          </w:p>
        </w:tc>
        <w:tc>
          <w:tcPr>
            <w:tcW w:w="1369" w:type="dxa"/>
            <w:vAlign w:val="center"/>
          </w:tcPr>
          <w:p w14:paraId="05E2F72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275E03D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2A79877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vAlign w:val="center"/>
          </w:tcPr>
          <w:p w14:paraId="72EE95C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426" w:type="dxa"/>
            <w:vAlign w:val="center"/>
          </w:tcPr>
          <w:p w14:paraId="7C50B96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5≤X＜20</w:t>
            </w:r>
          </w:p>
        </w:tc>
        <w:tc>
          <w:tcPr>
            <w:tcW w:w="992" w:type="dxa"/>
            <w:vAlign w:val="center"/>
          </w:tcPr>
          <w:p w14:paraId="1AF0F72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0EECE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A748465">
            <w:pPr>
              <w:widowControl/>
              <w:jc w:val="left"/>
              <w:rPr>
                <w:rFonts w:hint="eastAsia" w:ascii="宋体" w:hAnsi="宋体" w:eastAsia="宋体" w:cs="宋体"/>
                <w:color w:val="auto"/>
                <w:kern w:val="0"/>
                <w:sz w:val="18"/>
                <w:szCs w:val="18"/>
                <w:highlight w:val="none"/>
              </w:rPr>
            </w:pPr>
          </w:p>
        </w:tc>
        <w:tc>
          <w:tcPr>
            <w:tcW w:w="1369" w:type="dxa"/>
            <w:vAlign w:val="center"/>
          </w:tcPr>
          <w:p w14:paraId="3166D115">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6467381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30B9C93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vAlign w:val="center"/>
          </w:tcPr>
          <w:p w14:paraId="32FEE58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426" w:type="dxa"/>
            <w:vAlign w:val="center"/>
          </w:tcPr>
          <w:p w14:paraId="79759F87">
            <w:pPr>
              <w:widowControl/>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992" w:type="dxa"/>
            <w:vAlign w:val="center"/>
          </w:tcPr>
          <w:p w14:paraId="2F76A34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688EB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EF6FBD6">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零售业</w:t>
            </w:r>
          </w:p>
        </w:tc>
        <w:tc>
          <w:tcPr>
            <w:tcW w:w="1369" w:type="dxa"/>
            <w:vAlign w:val="center"/>
          </w:tcPr>
          <w:p w14:paraId="7689BAA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150BAAB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2D19265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5E7F9F8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426" w:type="dxa"/>
            <w:vAlign w:val="center"/>
          </w:tcPr>
          <w:p w14:paraId="17BA1EFB">
            <w:pPr>
              <w:widowControl/>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10≤X＜50 </w:t>
            </w:r>
          </w:p>
        </w:tc>
        <w:tc>
          <w:tcPr>
            <w:tcW w:w="992" w:type="dxa"/>
            <w:vAlign w:val="center"/>
          </w:tcPr>
          <w:p w14:paraId="153114F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35CC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A2A93EB">
            <w:pPr>
              <w:widowControl/>
              <w:jc w:val="left"/>
              <w:rPr>
                <w:rFonts w:hint="eastAsia" w:ascii="宋体" w:hAnsi="宋体" w:eastAsia="宋体" w:cs="宋体"/>
                <w:color w:val="auto"/>
                <w:kern w:val="0"/>
                <w:sz w:val="18"/>
                <w:szCs w:val="18"/>
                <w:highlight w:val="none"/>
              </w:rPr>
            </w:pPr>
          </w:p>
        </w:tc>
        <w:tc>
          <w:tcPr>
            <w:tcW w:w="1369" w:type="dxa"/>
            <w:vAlign w:val="center"/>
          </w:tcPr>
          <w:p w14:paraId="29287722">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45DBF2F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36D4B7A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vAlign w:val="center"/>
          </w:tcPr>
          <w:p w14:paraId="78BA43D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500≤Y＜20000</w:t>
            </w:r>
          </w:p>
        </w:tc>
        <w:tc>
          <w:tcPr>
            <w:tcW w:w="1426" w:type="dxa"/>
            <w:vAlign w:val="center"/>
          </w:tcPr>
          <w:p w14:paraId="1D3B8302">
            <w:pPr>
              <w:widowControl/>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100≤Y＜500 </w:t>
            </w:r>
          </w:p>
        </w:tc>
        <w:tc>
          <w:tcPr>
            <w:tcW w:w="992" w:type="dxa"/>
            <w:vAlign w:val="center"/>
          </w:tcPr>
          <w:p w14:paraId="0BFB013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8B9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75B7E91">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交通运输业 *</w:t>
            </w:r>
          </w:p>
        </w:tc>
        <w:tc>
          <w:tcPr>
            <w:tcW w:w="1369" w:type="dxa"/>
            <w:vAlign w:val="center"/>
          </w:tcPr>
          <w:p w14:paraId="5DF3A59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322671C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1D5621D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vAlign w:val="center"/>
          </w:tcPr>
          <w:p w14:paraId="75628EF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vAlign w:val="center"/>
          </w:tcPr>
          <w:p w14:paraId="7E67EA5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20≤X＜300</w:t>
            </w:r>
          </w:p>
        </w:tc>
        <w:tc>
          <w:tcPr>
            <w:tcW w:w="992" w:type="dxa"/>
            <w:vAlign w:val="center"/>
          </w:tcPr>
          <w:p w14:paraId="5E4D336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6722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4B0D6F6">
            <w:pPr>
              <w:widowControl/>
              <w:jc w:val="left"/>
              <w:rPr>
                <w:rFonts w:hint="eastAsia" w:ascii="宋体" w:hAnsi="宋体" w:eastAsia="宋体" w:cs="宋体"/>
                <w:color w:val="auto"/>
                <w:kern w:val="0"/>
                <w:sz w:val="18"/>
                <w:szCs w:val="18"/>
                <w:highlight w:val="none"/>
              </w:rPr>
            </w:pPr>
          </w:p>
        </w:tc>
        <w:tc>
          <w:tcPr>
            <w:tcW w:w="1369" w:type="dxa"/>
            <w:vAlign w:val="center"/>
          </w:tcPr>
          <w:p w14:paraId="3F6B10B4">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565FEC6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2D5051E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vAlign w:val="center"/>
          </w:tcPr>
          <w:p w14:paraId="4B7CE82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426" w:type="dxa"/>
            <w:vAlign w:val="center"/>
          </w:tcPr>
          <w:p w14:paraId="677E453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200≤Y＜3000</w:t>
            </w:r>
          </w:p>
        </w:tc>
        <w:tc>
          <w:tcPr>
            <w:tcW w:w="992" w:type="dxa"/>
            <w:vAlign w:val="center"/>
          </w:tcPr>
          <w:p w14:paraId="1911B99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07E7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5B18CE7">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仓储业*</w:t>
            </w:r>
          </w:p>
        </w:tc>
        <w:tc>
          <w:tcPr>
            <w:tcW w:w="1369" w:type="dxa"/>
            <w:vAlign w:val="center"/>
          </w:tcPr>
          <w:p w14:paraId="52AEDE3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09CF76B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6BE6D29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vAlign w:val="center"/>
          </w:tcPr>
          <w:p w14:paraId="76BBA58B">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426" w:type="dxa"/>
            <w:vAlign w:val="center"/>
          </w:tcPr>
          <w:p w14:paraId="107AD07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20≤X＜100</w:t>
            </w:r>
          </w:p>
        </w:tc>
        <w:tc>
          <w:tcPr>
            <w:tcW w:w="992" w:type="dxa"/>
            <w:vAlign w:val="center"/>
          </w:tcPr>
          <w:p w14:paraId="710C86E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39EF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EA9D7BF">
            <w:pPr>
              <w:widowControl/>
              <w:jc w:val="left"/>
              <w:rPr>
                <w:rFonts w:hint="eastAsia" w:ascii="宋体" w:hAnsi="宋体" w:eastAsia="宋体" w:cs="宋体"/>
                <w:color w:val="auto"/>
                <w:kern w:val="0"/>
                <w:sz w:val="18"/>
                <w:szCs w:val="18"/>
                <w:highlight w:val="none"/>
              </w:rPr>
            </w:pPr>
          </w:p>
        </w:tc>
        <w:tc>
          <w:tcPr>
            <w:tcW w:w="1369" w:type="dxa"/>
            <w:vAlign w:val="center"/>
          </w:tcPr>
          <w:p w14:paraId="3558CDC4">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2177B2F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7EB0B85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vAlign w:val="center"/>
          </w:tcPr>
          <w:p w14:paraId="024716A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426" w:type="dxa"/>
            <w:vAlign w:val="center"/>
          </w:tcPr>
          <w:p w14:paraId="6E9552F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100≤Y＜1000</w:t>
            </w:r>
          </w:p>
        </w:tc>
        <w:tc>
          <w:tcPr>
            <w:tcW w:w="992" w:type="dxa"/>
            <w:vAlign w:val="center"/>
          </w:tcPr>
          <w:p w14:paraId="29DF9AA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F01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73331E7">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邮政业</w:t>
            </w:r>
          </w:p>
        </w:tc>
        <w:tc>
          <w:tcPr>
            <w:tcW w:w="1369" w:type="dxa"/>
            <w:vAlign w:val="center"/>
          </w:tcPr>
          <w:p w14:paraId="66A1A32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7AB9840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6406DC2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vAlign w:val="center"/>
          </w:tcPr>
          <w:p w14:paraId="62C254B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vAlign w:val="center"/>
          </w:tcPr>
          <w:p w14:paraId="3A096F2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20≤X＜300</w:t>
            </w:r>
          </w:p>
        </w:tc>
        <w:tc>
          <w:tcPr>
            <w:tcW w:w="992" w:type="dxa"/>
            <w:vAlign w:val="center"/>
          </w:tcPr>
          <w:p w14:paraId="4867AAD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7B26D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FEBB807">
            <w:pPr>
              <w:widowControl/>
              <w:jc w:val="left"/>
              <w:rPr>
                <w:rFonts w:hint="eastAsia" w:ascii="宋体" w:hAnsi="宋体" w:eastAsia="宋体" w:cs="宋体"/>
                <w:color w:val="auto"/>
                <w:kern w:val="0"/>
                <w:sz w:val="18"/>
                <w:szCs w:val="18"/>
                <w:highlight w:val="none"/>
              </w:rPr>
            </w:pPr>
          </w:p>
        </w:tc>
        <w:tc>
          <w:tcPr>
            <w:tcW w:w="1369" w:type="dxa"/>
            <w:vAlign w:val="center"/>
          </w:tcPr>
          <w:p w14:paraId="22AB67EE">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3F3AB29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2151467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vAlign w:val="center"/>
          </w:tcPr>
          <w:p w14:paraId="28BF9AD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426" w:type="dxa"/>
            <w:vAlign w:val="center"/>
          </w:tcPr>
          <w:p w14:paraId="0CD4789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100≤Y＜2000</w:t>
            </w:r>
          </w:p>
        </w:tc>
        <w:tc>
          <w:tcPr>
            <w:tcW w:w="992" w:type="dxa"/>
            <w:vAlign w:val="center"/>
          </w:tcPr>
          <w:p w14:paraId="5A757AB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36FA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5C5D015">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住宿业</w:t>
            </w:r>
          </w:p>
        </w:tc>
        <w:tc>
          <w:tcPr>
            <w:tcW w:w="1369" w:type="dxa"/>
            <w:vAlign w:val="center"/>
          </w:tcPr>
          <w:p w14:paraId="4F5DCC7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3F8BF15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573084D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0C6646AD">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vAlign w:val="center"/>
          </w:tcPr>
          <w:p w14:paraId="499D259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2" w:type="dxa"/>
            <w:vAlign w:val="center"/>
          </w:tcPr>
          <w:p w14:paraId="35C2381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517C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B2ABE7E">
            <w:pPr>
              <w:widowControl/>
              <w:jc w:val="left"/>
              <w:rPr>
                <w:rFonts w:hint="eastAsia" w:ascii="宋体" w:hAnsi="宋体" w:eastAsia="宋体" w:cs="宋体"/>
                <w:color w:val="auto"/>
                <w:kern w:val="0"/>
                <w:sz w:val="18"/>
                <w:szCs w:val="18"/>
                <w:highlight w:val="none"/>
              </w:rPr>
            </w:pPr>
          </w:p>
        </w:tc>
        <w:tc>
          <w:tcPr>
            <w:tcW w:w="1369" w:type="dxa"/>
            <w:vAlign w:val="center"/>
          </w:tcPr>
          <w:p w14:paraId="429206DE">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733277D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19EDA4A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vAlign w:val="center"/>
          </w:tcPr>
          <w:p w14:paraId="6F4D9EC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vAlign w:val="center"/>
          </w:tcPr>
          <w:p w14:paraId="64F1A4F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100≤Y＜2000</w:t>
            </w:r>
          </w:p>
        </w:tc>
        <w:tc>
          <w:tcPr>
            <w:tcW w:w="992" w:type="dxa"/>
            <w:vAlign w:val="center"/>
          </w:tcPr>
          <w:p w14:paraId="30990CF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1438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4E9CA0A">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餐饮业</w:t>
            </w:r>
          </w:p>
        </w:tc>
        <w:tc>
          <w:tcPr>
            <w:tcW w:w="1369" w:type="dxa"/>
            <w:vAlign w:val="center"/>
          </w:tcPr>
          <w:p w14:paraId="4017A8C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0139B76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198B11A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366104AC">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vAlign w:val="center"/>
          </w:tcPr>
          <w:p w14:paraId="3874FAC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2" w:type="dxa"/>
            <w:vAlign w:val="center"/>
          </w:tcPr>
          <w:p w14:paraId="02C681F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2F4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0E929F2">
            <w:pPr>
              <w:widowControl/>
              <w:jc w:val="left"/>
              <w:rPr>
                <w:rFonts w:hint="eastAsia" w:ascii="宋体" w:hAnsi="宋体" w:eastAsia="宋体" w:cs="宋体"/>
                <w:color w:val="auto"/>
                <w:kern w:val="0"/>
                <w:sz w:val="18"/>
                <w:szCs w:val="18"/>
                <w:highlight w:val="none"/>
              </w:rPr>
            </w:pPr>
          </w:p>
        </w:tc>
        <w:tc>
          <w:tcPr>
            <w:tcW w:w="1369" w:type="dxa"/>
            <w:vAlign w:val="center"/>
          </w:tcPr>
          <w:p w14:paraId="42B97800">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0999E2B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5A47A03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vAlign w:val="center"/>
          </w:tcPr>
          <w:p w14:paraId="4F9E0CC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vAlign w:val="center"/>
          </w:tcPr>
          <w:p w14:paraId="7511636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100≤Y＜2000</w:t>
            </w:r>
          </w:p>
        </w:tc>
        <w:tc>
          <w:tcPr>
            <w:tcW w:w="992" w:type="dxa"/>
            <w:vAlign w:val="center"/>
          </w:tcPr>
          <w:p w14:paraId="4C8160C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8018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63E435E">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信息传输业 *</w:t>
            </w:r>
          </w:p>
        </w:tc>
        <w:tc>
          <w:tcPr>
            <w:tcW w:w="1369" w:type="dxa"/>
            <w:vAlign w:val="center"/>
          </w:tcPr>
          <w:p w14:paraId="31A030B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72BE2E5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01665EF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X≥2000</w:t>
            </w:r>
          </w:p>
        </w:tc>
        <w:tc>
          <w:tcPr>
            <w:tcW w:w="1701" w:type="dxa"/>
            <w:vAlign w:val="center"/>
          </w:tcPr>
          <w:p w14:paraId="1484EA0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426" w:type="dxa"/>
            <w:vAlign w:val="center"/>
          </w:tcPr>
          <w:p w14:paraId="3C2676B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2" w:type="dxa"/>
            <w:vAlign w:val="center"/>
          </w:tcPr>
          <w:p w14:paraId="268BB25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ACD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2850E817">
            <w:pPr>
              <w:widowControl/>
              <w:jc w:val="left"/>
              <w:rPr>
                <w:rFonts w:hint="eastAsia" w:ascii="宋体" w:hAnsi="宋体" w:eastAsia="宋体" w:cs="宋体"/>
                <w:color w:val="auto"/>
                <w:kern w:val="0"/>
                <w:sz w:val="18"/>
                <w:szCs w:val="18"/>
                <w:highlight w:val="none"/>
              </w:rPr>
            </w:pPr>
          </w:p>
        </w:tc>
        <w:tc>
          <w:tcPr>
            <w:tcW w:w="1369" w:type="dxa"/>
            <w:vAlign w:val="center"/>
          </w:tcPr>
          <w:p w14:paraId="36771E58">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0463E42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3993AC5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Y≥100000</w:t>
            </w:r>
          </w:p>
        </w:tc>
        <w:tc>
          <w:tcPr>
            <w:tcW w:w="1701" w:type="dxa"/>
            <w:vAlign w:val="center"/>
          </w:tcPr>
          <w:p w14:paraId="61C8A24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1000≤Y＜100000</w:t>
            </w:r>
          </w:p>
        </w:tc>
        <w:tc>
          <w:tcPr>
            <w:tcW w:w="1426" w:type="dxa"/>
            <w:vAlign w:val="center"/>
          </w:tcPr>
          <w:p w14:paraId="6EE646F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100≤Y＜1000</w:t>
            </w:r>
          </w:p>
        </w:tc>
        <w:tc>
          <w:tcPr>
            <w:tcW w:w="992" w:type="dxa"/>
            <w:vAlign w:val="center"/>
          </w:tcPr>
          <w:p w14:paraId="54F1E4D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AC2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53C80430">
            <w:pPr>
              <w:widowControl/>
              <w:spacing w:line="240" w:lineRule="exact"/>
              <w:jc w:val="left"/>
              <w:rPr>
                <w:rFonts w:hint="eastAsia" w:ascii="宋体" w:hAnsi="宋体" w:eastAsia="宋体" w:cs="宋体"/>
                <w:color w:val="auto"/>
                <w:spacing w:val="-12"/>
                <w:kern w:val="0"/>
                <w:sz w:val="18"/>
                <w:szCs w:val="18"/>
                <w:highlight w:val="none"/>
              </w:rPr>
            </w:pPr>
            <w:r>
              <w:rPr>
                <w:rFonts w:hint="eastAsia" w:ascii="宋体" w:hAnsi="宋体" w:eastAsia="宋体" w:cs="宋体"/>
                <w:color w:val="auto"/>
                <w:spacing w:val="-12"/>
                <w:kern w:val="0"/>
                <w:sz w:val="18"/>
                <w:szCs w:val="18"/>
                <w:highlight w:val="none"/>
              </w:rPr>
              <w:t>软件和信息技术服</w:t>
            </w:r>
            <w:r>
              <w:rPr>
                <w:rFonts w:hint="eastAsia" w:ascii="宋体" w:hAnsi="宋体" w:eastAsia="宋体" w:cs="宋体"/>
                <w:color w:val="auto"/>
                <w:kern w:val="0"/>
                <w:sz w:val="18"/>
                <w:szCs w:val="18"/>
                <w:highlight w:val="none"/>
              </w:rPr>
              <w:t>务业</w:t>
            </w:r>
          </w:p>
        </w:tc>
        <w:tc>
          <w:tcPr>
            <w:tcW w:w="1369" w:type="dxa"/>
            <w:vAlign w:val="center"/>
          </w:tcPr>
          <w:p w14:paraId="3D85FA1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3E44913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525F57E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3FAA7FA7">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vAlign w:val="center"/>
          </w:tcPr>
          <w:p w14:paraId="3EEEA53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2" w:type="dxa"/>
            <w:vAlign w:val="center"/>
          </w:tcPr>
          <w:p w14:paraId="7C8AE99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DF7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8F16473">
            <w:pPr>
              <w:widowControl/>
              <w:jc w:val="left"/>
              <w:rPr>
                <w:rFonts w:hint="eastAsia" w:ascii="宋体" w:hAnsi="宋体" w:eastAsia="宋体" w:cs="宋体"/>
                <w:color w:val="auto"/>
                <w:spacing w:val="-12"/>
                <w:kern w:val="0"/>
                <w:sz w:val="18"/>
                <w:szCs w:val="18"/>
                <w:highlight w:val="none"/>
              </w:rPr>
            </w:pPr>
          </w:p>
        </w:tc>
        <w:tc>
          <w:tcPr>
            <w:tcW w:w="1369" w:type="dxa"/>
            <w:vAlign w:val="center"/>
          </w:tcPr>
          <w:p w14:paraId="0CACC63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38FED1C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3AF955E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vAlign w:val="center"/>
          </w:tcPr>
          <w:p w14:paraId="00F4026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426" w:type="dxa"/>
            <w:vAlign w:val="center"/>
          </w:tcPr>
          <w:p w14:paraId="630E43A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50≤Y＜1000</w:t>
            </w:r>
          </w:p>
        </w:tc>
        <w:tc>
          <w:tcPr>
            <w:tcW w:w="992" w:type="dxa"/>
            <w:vAlign w:val="center"/>
          </w:tcPr>
          <w:p w14:paraId="7D7D370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6C10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41FB7A9B">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房地产开发经营</w:t>
            </w:r>
          </w:p>
        </w:tc>
        <w:tc>
          <w:tcPr>
            <w:tcW w:w="1369" w:type="dxa"/>
            <w:vAlign w:val="center"/>
          </w:tcPr>
          <w:p w14:paraId="3B08520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2445F22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1AFD084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Y≥200000</w:t>
            </w:r>
          </w:p>
        </w:tc>
        <w:tc>
          <w:tcPr>
            <w:tcW w:w="1701" w:type="dxa"/>
            <w:vAlign w:val="center"/>
          </w:tcPr>
          <w:p w14:paraId="357C7EC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1000≤Y＜200000</w:t>
            </w:r>
          </w:p>
        </w:tc>
        <w:tc>
          <w:tcPr>
            <w:tcW w:w="1426" w:type="dxa"/>
            <w:vAlign w:val="center"/>
          </w:tcPr>
          <w:p w14:paraId="7EC5FB3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100≤Y＜1000</w:t>
            </w:r>
          </w:p>
        </w:tc>
        <w:tc>
          <w:tcPr>
            <w:tcW w:w="992" w:type="dxa"/>
            <w:vAlign w:val="center"/>
          </w:tcPr>
          <w:p w14:paraId="18BE23B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1F2D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6305BAEB">
            <w:pPr>
              <w:widowControl/>
              <w:jc w:val="left"/>
              <w:rPr>
                <w:rFonts w:hint="eastAsia" w:ascii="宋体" w:hAnsi="宋体" w:eastAsia="宋体" w:cs="宋体"/>
                <w:color w:val="auto"/>
                <w:kern w:val="0"/>
                <w:sz w:val="18"/>
                <w:szCs w:val="18"/>
                <w:highlight w:val="none"/>
              </w:rPr>
            </w:pPr>
          </w:p>
        </w:tc>
        <w:tc>
          <w:tcPr>
            <w:tcW w:w="1369" w:type="dxa"/>
            <w:vAlign w:val="center"/>
          </w:tcPr>
          <w:p w14:paraId="148B4A69">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vAlign w:val="center"/>
          </w:tcPr>
          <w:p w14:paraId="45A9B68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4D2E9B6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Z≥10000</w:t>
            </w:r>
          </w:p>
        </w:tc>
        <w:tc>
          <w:tcPr>
            <w:tcW w:w="1701" w:type="dxa"/>
            <w:vAlign w:val="center"/>
          </w:tcPr>
          <w:p w14:paraId="1BFE96B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426" w:type="dxa"/>
            <w:vAlign w:val="center"/>
          </w:tcPr>
          <w:p w14:paraId="5DBF449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2000≤Z＜5000   </w:t>
            </w:r>
          </w:p>
        </w:tc>
        <w:tc>
          <w:tcPr>
            <w:tcW w:w="992" w:type="dxa"/>
            <w:vAlign w:val="center"/>
          </w:tcPr>
          <w:p w14:paraId="7FF7FBE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Z＜2000</w:t>
            </w:r>
          </w:p>
        </w:tc>
      </w:tr>
      <w:tr w14:paraId="718C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15F9A394">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物业管理</w:t>
            </w:r>
          </w:p>
        </w:tc>
        <w:tc>
          <w:tcPr>
            <w:tcW w:w="1369" w:type="dxa"/>
            <w:vAlign w:val="center"/>
          </w:tcPr>
          <w:p w14:paraId="4F3DC3E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7471C48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0FA736B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vAlign w:val="center"/>
          </w:tcPr>
          <w:p w14:paraId="5651EAC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vAlign w:val="center"/>
          </w:tcPr>
          <w:p w14:paraId="5946A5F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992" w:type="dxa"/>
            <w:vAlign w:val="center"/>
          </w:tcPr>
          <w:p w14:paraId="4A3C592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14D4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74173FCF">
            <w:pPr>
              <w:widowControl/>
              <w:jc w:val="left"/>
              <w:rPr>
                <w:rFonts w:hint="eastAsia" w:ascii="宋体" w:hAnsi="宋体" w:eastAsia="宋体" w:cs="宋体"/>
                <w:color w:val="auto"/>
                <w:kern w:val="0"/>
                <w:sz w:val="18"/>
                <w:szCs w:val="18"/>
                <w:highlight w:val="none"/>
              </w:rPr>
            </w:pPr>
          </w:p>
        </w:tc>
        <w:tc>
          <w:tcPr>
            <w:tcW w:w="1369" w:type="dxa"/>
            <w:vAlign w:val="center"/>
          </w:tcPr>
          <w:p w14:paraId="1AD630E9">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32F7B7E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4487118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Y≥5000</w:t>
            </w:r>
          </w:p>
        </w:tc>
        <w:tc>
          <w:tcPr>
            <w:tcW w:w="1701" w:type="dxa"/>
            <w:vAlign w:val="center"/>
          </w:tcPr>
          <w:p w14:paraId="56DC04F2">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1000≤Y＜5000 </w:t>
            </w:r>
          </w:p>
        </w:tc>
        <w:tc>
          <w:tcPr>
            <w:tcW w:w="1426" w:type="dxa"/>
            <w:vAlign w:val="center"/>
          </w:tcPr>
          <w:p w14:paraId="5A2F0A9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500≤Y＜1000</w:t>
            </w:r>
          </w:p>
        </w:tc>
        <w:tc>
          <w:tcPr>
            <w:tcW w:w="992" w:type="dxa"/>
            <w:vAlign w:val="center"/>
          </w:tcPr>
          <w:p w14:paraId="5C054B5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421A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36461715">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租赁和商务服务业</w:t>
            </w:r>
          </w:p>
        </w:tc>
        <w:tc>
          <w:tcPr>
            <w:tcW w:w="1369" w:type="dxa"/>
            <w:vAlign w:val="center"/>
          </w:tcPr>
          <w:p w14:paraId="5FE7FD0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6161211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6781DAE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1C4AAA9A">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vAlign w:val="center"/>
          </w:tcPr>
          <w:p w14:paraId="38C7A79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2" w:type="dxa"/>
            <w:vAlign w:val="center"/>
          </w:tcPr>
          <w:p w14:paraId="5FB2E19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9D8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264562C6">
            <w:pPr>
              <w:widowControl/>
              <w:jc w:val="left"/>
              <w:rPr>
                <w:rFonts w:hint="eastAsia" w:ascii="宋体" w:hAnsi="宋体" w:eastAsia="宋体" w:cs="宋体"/>
                <w:color w:val="auto"/>
                <w:kern w:val="0"/>
                <w:sz w:val="18"/>
                <w:szCs w:val="18"/>
                <w:highlight w:val="none"/>
              </w:rPr>
            </w:pPr>
          </w:p>
        </w:tc>
        <w:tc>
          <w:tcPr>
            <w:tcW w:w="1369" w:type="dxa"/>
            <w:vAlign w:val="center"/>
          </w:tcPr>
          <w:p w14:paraId="5B6D1774">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vAlign w:val="center"/>
          </w:tcPr>
          <w:p w14:paraId="7549186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0C47D8C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Z≥120000</w:t>
            </w:r>
          </w:p>
        </w:tc>
        <w:tc>
          <w:tcPr>
            <w:tcW w:w="1701" w:type="dxa"/>
            <w:vAlign w:val="center"/>
          </w:tcPr>
          <w:p w14:paraId="1BB9BDA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8000≤Z＜120000</w:t>
            </w:r>
          </w:p>
        </w:tc>
        <w:tc>
          <w:tcPr>
            <w:tcW w:w="1426" w:type="dxa"/>
            <w:vAlign w:val="center"/>
          </w:tcPr>
          <w:p w14:paraId="1F8C6D9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100≤Z＜8000</w:t>
            </w:r>
          </w:p>
        </w:tc>
        <w:tc>
          <w:tcPr>
            <w:tcW w:w="992" w:type="dxa"/>
            <w:vAlign w:val="center"/>
          </w:tcPr>
          <w:p w14:paraId="70004FD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w:t>
            </w:r>
          </w:p>
        </w:tc>
      </w:tr>
      <w:tr w14:paraId="67022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0208A3F5">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其他未列明行业 *</w:t>
            </w:r>
          </w:p>
        </w:tc>
        <w:tc>
          <w:tcPr>
            <w:tcW w:w="1369" w:type="dxa"/>
            <w:vAlign w:val="center"/>
          </w:tcPr>
          <w:p w14:paraId="63D820F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126C95C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6F10334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48703900">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vAlign w:val="center"/>
          </w:tcPr>
          <w:p w14:paraId="1159C51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2" w:type="dxa"/>
            <w:vAlign w:val="center"/>
          </w:tcPr>
          <w:p w14:paraId="0EDE4F7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57A4865A">
      <w:pPr>
        <w:widowControl/>
        <w:spacing w:line="540" w:lineRule="exact"/>
        <w:rPr>
          <w:rFonts w:hint="eastAsia" w:ascii="宋体" w:hAnsi="宋体" w:eastAsia="宋体" w:cs="宋体"/>
          <w:color w:val="auto"/>
          <w:spacing w:val="8"/>
          <w:kern w:val="0"/>
          <w:szCs w:val="21"/>
          <w:highlight w:val="none"/>
        </w:rPr>
      </w:pPr>
      <w:r>
        <w:rPr>
          <w:rFonts w:hint="eastAsia" w:ascii="宋体" w:hAnsi="宋体" w:eastAsia="宋体" w:cs="宋体"/>
          <w:color w:val="auto"/>
          <w:spacing w:val="8"/>
          <w:kern w:val="0"/>
          <w:szCs w:val="21"/>
          <w:highlight w:val="none"/>
        </w:rPr>
        <w:t>说明：</w:t>
      </w:r>
    </w:p>
    <w:p w14:paraId="791CCDE4">
      <w:pPr>
        <w:spacing w:line="540" w:lineRule="exact"/>
        <w:rPr>
          <w:rFonts w:hint="eastAsia" w:ascii="宋体" w:hAnsi="宋体" w:eastAsia="宋体" w:cs="宋体"/>
          <w:color w:val="auto"/>
          <w:spacing w:val="8"/>
          <w:kern w:val="0"/>
          <w:szCs w:val="21"/>
          <w:highlight w:val="none"/>
        </w:rPr>
      </w:pPr>
      <w:r>
        <w:rPr>
          <w:rFonts w:hint="eastAsia" w:ascii="宋体" w:hAnsi="宋体" w:eastAsia="宋体" w:cs="宋体"/>
          <w:color w:val="auto"/>
          <w:spacing w:val="8"/>
          <w:kern w:val="0"/>
          <w:szCs w:val="21"/>
          <w:highlight w:val="none"/>
        </w:rPr>
        <w:t>　　1.大型、中型和小型企业须同时满足所列指标的下限，否则下划一档；微型企业只须满足所列指标中的一项即可。</w:t>
      </w:r>
    </w:p>
    <w:p w14:paraId="1B7697D2">
      <w:pPr>
        <w:spacing w:line="540" w:lineRule="exact"/>
        <w:rPr>
          <w:rFonts w:hint="eastAsia" w:ascii="宋体" w:hAnsi="宋体" w:eastAsia="宋体" w:cs="宋体"/>
          <w:color w:val="auto"/>
          <w:spacing w:val="8"/>
          <w:kern w:val="0"/>
          <w:szCs w:val="21"/>
          <w:highlight w:val="none"/>
        </w:rPr>
      </w:pPr>
      <w:r>
        <w:rPr>
          <w:rFonts w:hint="eastAsia" w:ascii="宋体" w:hAnsi="宋体" w:eastAsia="宋体" w:cs="宋体"/>
          <w:color w:val="auto"/>
          <w:spacing w:val="8"/>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141B139">
      <w:pPr>
        <w:spacing w:line="540" w:lineRule="exact"/>
        <w:rPr>
          <w:rFonts w:hint="eastAsia" w:ascii="宋体" w:hAnsi="宋体" w:eastAsia="宋体" w:cs="宋体"/>
          <w:color w:val="auto"/>
          <w:szCs w:val="21"/>
          <w:highlight w:val="none"/>
        </w:rPr>
      </w:pPr>
      <w:r>
        <w:rPr>
          <w:rFonts w:hint="eastAsia" w:ascii="宋体" w:hAnsi="宋体" w:eastAsia="宋体" w:cs="宋体"/>
          <w:color w:val="auto"/>
          <w:spacing w:val="8"/>
          <w:kern w:val="0"/>
          <w:szCs w:val="21"/>
          <w:highlight w:val="none"/>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155CB6FC">
      <w:pPr>
        <w:pStyle w:val="7"/>
        <w:rPr>
          <w:rFonts w:hint="eastAsia" w:ascii="宋体" w:hAnsi="宋体" w:eastAsia="宋体" w:cs="宋体"/>
        </w:rPr>
      </w:pPr>
    </w:p>
    <w:p w14:paraId="2035D19E">
      <w:pPr>
        <w:pStyle w:val="7"/>
        <w:rPr>
          <w:rFonts w:hint="eastAsia" w:ascii="宋体" w:hAnsi="宋体" w:eastAsia="宋体" w:cs="宋体"/>
        </w:rPr>
      </w:pPr>
    </w:p>
    <w:p w14:paraId="1A4533C4">
      <w:pPr>
        <w:spacing w:before="13"/>
        <w:rPr>
          <w:rFonts w:hint="eastAsia" w:ascii="宋体" w:hAnsi="宋体" w:eastAsia="宋体" w:cs="宋体"/>
        </w:rPr>
      </w:pPr>
    </w:p>
    <w:p w14:paraId="74C43AAB">
      <w:pPr>
        <w:rPr>
          <w:rFonts w:hint="eastAsia" w:ascii="宋体" w:hAnsi="宋体" w:eastAsia="宋体" w:cs="宋体"/>
        </w:rPr>
        <w:sectPr>
          <w:footerReference r:id="rId7" w:type="default"/>
          <w:pgSz w:w="11906" w:h="16839"/>
          <w:pgMar w:top="1431" w:right="1223" w:bottom="1420" w:left="1189" w:header="0" w:footer="1184" w:gutter="0"/>
          <w:pgNumType w:fmt="decimal"/>
          <w:cols w:space="720" w:num="1"/>
        </w:sectPr>
      </w:pPr>
    </w:p>
    <w:p w14:paraId="5836DD11">
      <w:pPr>
        <w:spacing w:line="91" w:lineRule="auto"/>
        <w:rPr>
          <w:rFonts w:hint="eastAsia" w:ascii="宋体" w:hAnsi="宋体" w:eastAsia="宋体" w:cs="宋体"/>
          <w:sz w:val="2"/>
        </w:rPr>
      </w:pPr>
    </w:p>
    <w:p w14:paraId="2E578D28">
      <w:pPr>
        <w:spacing w:before="139" w:line="225" w:lineRule="auto"/>
        <w:ind w:left="3247"/>
        <w:outlineLvl w:val="0"/>
        <w:rPr>
          <w:rFonts w:hint="eastAsia" w:ascii="宋体" w:hAnsi="宋体" w:eastAsia="宋体" w:cs="宋体"/>
          <w:sz w:val="35"/>
          <w:szCs w:val="35"/>
        </w:rPr>
      </w:pPr>
      <w:bookmarkStart w:id="4" w:name="_Toc5017"/>
      <w:r>
        <w:rPr>
          <w:rFonts w:hint="eastAsia" w:ascii="宋体" w:hAnsi="宋体" w:eastAsia="宋体" w:cs="宋体"/>
          <w:b/>
          <w:bCs/>
          <w:spacing w:val="3"/>
          <w:sz w:val="35"/>
          <w:szCs w:val="35"/>
        </w:rPr>
        <w:t>第三章</w:t>
      </w:r>
      <w:r>
        <w:rPr>
          <w:rFonts w:hint="eastAsia" w:ascii="宋体" w:hAnsi="宋体" w:eastAsia="宋体" w:cs="宋体"/>
          <w:spacing w:val="50"/>
          <w:sz w:val="35"/>
          <w:szCs w:val="35"/>
        </w:rPr>
        <w:t xml:space="preserve"> </w:t>
      </w:r>
      <w:r>
        <w:rPr>
          <w:rFonts w:hint="eastAsia" w:ascii="宋体" w:hAnsi="宋体" w:eastAsia="宋体" w:cs="宋体"/>
          <w:b/>
          <w:bCs/>
          <w:spacing w:val="3"/>
          <w:sz w:val="35"/>
          <w:szCs w:val="35"/>
        </w:rPr>
        <w:t>投标人须知</w:t>
      </w:r>
      <w:bookmarkEnd w:id="4"/>
    </w:p>
    <w:p w14:paraId="1A1D77D5">
      <w:pPr>
        <w:spacing w:before="183" w:line="224" w:lineRule="auto"/>
        <w:ind w:left="3365"/>
        <w:rPr>
          <w:rFonts w:hint="eastAsia" w:ascii="宋体" w:hAnsi="宋体" w:eastAsia="宋体" w:cs="宋体"/>
          <w:b/>
          <w:bCs/>
          <w:spacing w:val="7"/>
          <w:sz w:val="32"/>
          <w:szCs w:val="32"/>
        </w:rPr>
      </w:pPr>
      <w:r>
        <w:rPr>
          <w:rFonts w:hint="eastAsia" w:ascii="宋体" w:hAnsi="宋体" w:eastAsia="宋体" w:cs="宋体"/>
          <w:b/>
          <w:bCs/>
          <w:spacing w:val="7"/>
          <w:sz w:val="32"/>
          <w:szCs w:val="32"/>
        </w:rPr>
        <w:t>投标人须知前附表</w:t>
      </w:r>
    </w:p>
    <w:tbl>
      <w:tblPr>
        <w:tblStyle w:val="20"/>
        <w:tblW w:w="95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9"/>
        <w:gridCol w:w="8670"/>
      </w:tblGrid>
      <w:tr w14:paraId="25510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899" w:type="dxa"/>
            <w:vAlign w:val="top"/>
          </w:tcPr>
          <w:p w14:paraId="23744108">
            <w:pPr>
              <w:pStyle w:val="21"/>
              <w:spacing w:before="36" w:line="228" w:lineRule="auto"/>
              <w:ind w:left="116"/>
              <w:rPr>
                <w:rFonts w:hint="eastAsia" w:ascii="宋体" w:hAnsi="宋体" w:eastAsia="宋体" w:cs="宋体"/>
              </w:rPr>
            </w:pPr>
            <w:r>
              <w:rPr>
                <w:rFonts w:hint="eastAsia" w:ascii="宋体" w:hAnsi="宋体" w:eastAsia="宋体" w:cs="宋体"/>
                <w:spacing w:val="6"/>
              </w:rPr>
              <w:t>条款号</w:t>
            </w:r>
          </w:p>
        </w:tc>
        <w:tc>
          <w:tcPr>
            <w:tcW w:w="8670" w:type="dxa"/>
            <w:vAlign w:val="top"/>
          </w:tcPr>
          <w:p w14:paraId="7A9A70B0">
            <w:pPr>
              <w:pStyle w:val="21"/>
              <w:spacing w:before="36" w:line="228" w:lineRule="auto"/>
              <w:ind w:left="3921"/>
              <w:rPr>
                <w:rFonts w:hint="eastAsia" w:ascii="宋体" w:hAnsi="宋体" w:eastAsia="宋体" w:cs="宋体"/>
              </w:rPr>
            </w:pPr>
            <w:r>
              <w:rPr>
                <w:rFonts w:hint="eastAsia" w:ascii="宋体" w:hAnsi="宋体" w:eastAsia="宋体" w:cs="宋体"/>
                <w:spacing w:val="6"/>
              </w:rPr>
              <w:t>编列内容</w:t>
            </w:r>
          </w:p>
        </w:tc>
      </w:tr>
      <w:tr w14:paraId="515A5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99" w:type="dxa"/>
            <w:vAlign w:val="center"/>
          </w:tcPr>
          <w:p w14:paraId="018FC881">
            <w:pPr>
              <w:pStyle w:val="21"/>
              <w:spacing w:before="65" w:line="269" w:lineRule="exact"/>
              <w:jc w:val="center"/>
              <w:rPr>
                <w:rFonts w:hint="eastAsia" w:ascii="宋体" w:hAnsi="宋体" w:eastAsia="宋体" w:cs="宋体"/>
              </w:rPr>
            </w:pPr>
            <w:r>
              <w:rPr>
                <w:rFonts w:hint="eastAsia" w:ascii="宋体" w:hAnsi="宋体" w:eastAsia="宋体" w:cs="宋体"/>
                <w:position w:val="1"/>
              </w:rPr>
              <w:t>3</w:t>
            </w:r>
          </w:p>
        </w:tc>
        <w:tc>
          <w:tcPr>
            <w:tcW w:w="8670" w:type="dxa"/>
            <w:vAlign w:val="center"/>
          </w:tcPr>
          <w:p w14:paraId="7BF95172">
            <w:pPr>
              <w:pStyle w:val="21"/>
              <w:spacing w:before="30" w:line="226" w:lineRule="auto"/>
              <w:ind w:left="126"/>
              <w:rPr>
                <w:rFonts w:hint="eastAsia" w:ascii="宋体" w:hAnsi="宋体" w:eastAsia="宋体" w:cs="宋体"/>
              </w:rPr>
            </w:pPr>
            <w:r>
              <w:rPr>
                <w:rFonts w:hint="eastAsia" w:ascii="宋体" w:hAnsi="宋体" w:eastAsia="宋体" w:cs="宋体"/>
                <w:spacing w:val="7"/>
              </w:rPr>
              <w:t>1.投标人的资格要求详见招标公告。</w:t>
            </w:r>
          </w:p>
          <w:p w14:paraId="1B09FA6F">
            <w:pPr>
              <w:pStyle w:val="21"/>
              <w:spacing w:before="162" w:line="227" w:lineRule="auto"/>
              <w:ind w:left="113"/>
              <w:rPr>
                <w:rFonts w:hint="eastAsia" w:ascii="宋体" w:hAnsi="宋体" w:eastAsia="宋体" w:cs="宋体"/>
              </w:rPr>
            </w:pPr>
            <w:r>
              <w:rPr>
                <w:rFonts w:hint="eastAsia" w:ascii="宋体" w:hAnsi="宋体" w:eastAsia="宋体" w:cs="宋体"/>
                <w:spacing w:val="9"/>
              </w:rPr>
              <w:t>2.投标人出现下列情形之一的，不得参加政</w:t>
            </w:r>
            <w:r>
              <w:rPr>
                <w:rFonts w:hint="eastAsia" w:ascii="宋体" w:hAnsi="宋体" w:eastAsia="宋体" w:cs="宋体"/>
                <w:spacing w:val="8"/>
              </w:rPr>
              <w:t>府采购活动：</w:t>
            </w:r>
          </w:p>
          <w:p w14:paraId="41CD3255">
            <w:pPr>
              <w:pStyle w:val="21"/>
              <w:spacing w:before="163" w:line="377" w:lineRule="auto"/>
              <w:ind w:left="110" w:right="109" w:firstLine="2"/>
              <w:rPr>
                <w:rFonts w:hint="eastAsia" w:ascii="宋体" w:hAnsi="宋体" w:eastAsia="宋体" w:cs="宋体"/>
              </w:rPr>
            </w:pPr>
            <w:r>
              <w:rPr>
                <w:rFonts w:hint="eastAsia" w:ascii="宋体" w:hAnsi="宋体" w:eastAsia="宋体" w:cs="宋体"/>
                <w:spacing w:val="7"/>
              </w:rPr>
              <w:t>2.1</w:t>
            </w:r>
            <w:r>
              <w:rPr>
                <w:rFonts w:hint="eastAsia" w:ascii="宋体" w:hAnsi="宋体" w:eastAsia="宋体" w:cs="宋体"/>
                <w:spacing w:val="-38"/>
              </w:rPr>
              <w:t xml:space="preserve"> </w:t>
            </w:r>
            <w:r>
              <w:rPr>
                <w:rFonts w:hint="eastAsia" w:ascii="宋体" w:hAnsi="宋体" w:eastAsia="宋体" w:cs="宋体"/>
                <w:spacing w:val="7"/>
              </w:rPr>
              <w:t>单位负责人为同一人或者存在直接控股、管理关系的不</w:t>
            </w:r>
            <w:r>
              <w:rPr>
                <w:rFonts w:hint="eastAsia" w:ascii="宋体" w:hAnsi="宋体" w:eastAsia="宋体" w:cs="宋体"/>
                <w:spacing w:val="6"/>
              </w:rPr>
              <w:t>同供应商，不得参加同一合同项下</w:t>
            </w:r>
            <w:r>
              <w:rPr>
                <w:rFonts w:hint="eastAsia" w:ascii="宋体" w:hAnsi="宋体" w:eastAsia="宋体" w:cs="宋体"/>
                <w:spacing w:val="10"/>
              </w:rPr>
              <w:t>的政府采购活动。为本项目提供过整体设计、规范编制或者项目</w:t>
            </w:r>
            <w:r>
              <w:rPr>
                <w:rFonts w:hint="eastAsia" w:ascii="宋体" w:hAnsi="宋体" w:eastAsia="宋体" w:cs="宋体"/>
                <w:spacing w:val="9"/>
              </w:rPr>
              <w:t>管理、监理、检测等服务的供应商，不得再参加本项目上述服务以外的其他采购活动。</w:t>
            </w:r>
          </w:p>
          <w:p w14:paraId="42395C49">
            <w:pPr>
              <w:pStyle w:val="21"/>
              <w:spacing w:before="1" w:line="368" w:lineRule="auto"/>
              <w:ind w:left="110" w:right="21" w:firstLine="3"/>
              <w:rPr>
                <w:rFonts w:hint="eastAsia" w:ascii="宋体" w:hAnsi="宋体" w:eastAsia="宋体" w:cs="宋体"/>
              </w:rPr>
            </w:pPr>
            <w:r>
              <w:rPr>
                <w:rFonts w:hint="eastAsia" w:ascii="宋体" w:hAnsi="宋体" w:eastAsia="宋体" w:cs="宋体"/>
                <w:spacing w:val="1"/>
              </w:rPr>
              <w:t>2.2</w:t>
            </w:r>
            <w:r>
              <w:rPr>
                <w:rFonts w:hint="eastAsia" w:ascii="宋体" w:hAnsi="宋体" w:eastAsia="宋体" w:cs="宋体"/>
                <w:spacing w:val="-41"/>
              </w:rPr>
              <w:t xml:space="preserve"> </w:t>
            </w:r>
            <w:r>
              <w:rPr>
                <w:rFonts w:hint="eastAsia" w:ascii="宋体" w:hAnsi="宋体" w:eastAsia="宋体" w:cs="宋体"/>
                <w:spacing w:val="1"/>
              </w:rPr>
              <w:t>对在“信用中国”网站（</w:t>
            </w:r>
            <w:r>
              <w:rPr>
                <w:rFonts w:hint="eastAsia" w:ascii="宋体" w:hAnsi="宋体" w:eastAsia="宋体" w:cs="宋体"/>
              </w:rPr>
              <w:fldChar w:fldCharType="begin"/>
            </w:r>
            <w:r>
              <w:rPr>
                <w:rFonts w:hint="eastAsia" w:ascii="宋体" w:hAnsi="宋体" w:eastAsia="宋体" w:cs="宋体"/>
              </w:rPr>
              <w:instrText xml:space="preserve"> HYPERLINK "https://www.creditchina.gov.cn" </w:instrText>
            </w:r>
            <w:r>
              <w:rPr>
                <w:rFonts w:hint="eastAsia" w:ascii="宋体" w:hAnsi="宋体" w:eastAsia="宋体" w:cs="宋体"/>
              </w:rPr>
              <w:fldChar w:fldCharType="separate"/>
            </w:r>
            <w:r>
              <w:rPr>
                <w:rFonts w:hint="eastAsia" w:ascii="宋体" w:hAnsi="宋体" w:eastAsia="宋体" w:cs="宋体"/>
              </w:rPr>
              <w:t>whttps://www.creditchina.gov.cn/</w:t>
            </w:r>
            <w:r>
              <w:rPr>
                <w:rFonts w:hint="eastAsia" w:ascii="宋体" w:hAnsi="宋体" w:eastAsia="宋体" w:cs="宋体"/>
              </w:rPr>
              <w:fldChar w:fldCharType="end"/>
            </w:r>
            <w:r>
              <w:rPr>
                <w:rFonts w:hint="eastAsia" w:ascii="宋体" w:hAnsi="宋体" w:eastAsia="宋体" w:cs="宋体"/>
                <w:spacing w:val="1"/>
              </w:rPr>
              <w:t>）、中国政府采购</w:t>
            </w:r>
            <w:r>
              <w:rPr>
                <w:rFonts w:hint="eastAsia" w:ascii="宋体" w:hAnsi="宋体" w:eastAsia="宋体" w:cs="宋体"/>
              </w:rPr>
              <w:t>网（http://www.ccgp.gov.cn</w:t>
            </w:r>
            <w:r>
              <w:rPr>
                <w:rFonts w:hint="eastAsia" w:ascii="宋体" w:hAnsi="宋体" w:eastAsia="宋体" w:cs="宋体"/>
                <w:lang w:eastAsia="zh-CN"/>
              </w:rPr>
              <w:t>）</w:t>
            </w:r>
            <w:r>
              <w:rPr>
                <w:rFonts w:hint="eastAsia" w:ascii="宋体" w:hAnsi="宋体" w:eastAsia="宋体" w:cs="宋体"/>
                <w:spacing w:val="10"/>
              </w:rPr>
              <w:t>被列入失信被执行人、重大税收违法案件当事人名单、政府采购严</w:t>
            </w:r>
            <w:r>
              <w:rPr>
                <w:rFonts w:hint="eastAsia" w:ascii="宋体" w:hAnsi="宋体" w:eastAsia="宋体" w:cs="宋体"/>
                <w:spacing w:val="9"/>
              </w:rPr>
              <w:t>重违法失信行为记录名单</w:t>
            </w:r>
            <w:r>
              <w:rPr>
                <w:rFonts w:hint="eastAsia" w:ascii="宋体" w:hAnsi="宋体" w:eastAsia="宋体" w:cs="宋体"/>
                <w:spacing w:val="10"/>
              </w:rPr>
              <w:t>及其他不符合《中华人民共和国政府采购法》第二十二条规定条件</w:t>
            </w:r>
            <w:r>
              <w:rPr>
                <w:rFonts w:hint="eastAsia" w:ascii="宋体" w:hAnsi="宋体" w:eastAsia="宋体" w:cs="宋体"/>
                <w:spacing w:val="9"/>
              </w:rPr>
              <w:t>的供应商，不得参与政府</w:t>
            </w:r>
            <w:r>
              <w:rPr>
                <w:rFonts w:hint="eastAsia" w:ascii="宋体" w:hAnsi="宋体" w:eastAsia="宋体" w:cs="宋体"/>
                <w:spacing w:val="6"/>
              </w:rPr>
              <w:t>采购活动。</w:t>
            </w:r>
          </w:p>
        </w:tc>
      </w:tr>
      <w:tr w14:paraId="39A86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899" w:type="dxa"/>
            <w:vAlign w:val="top"/>
          </w:tcPr>
          <w:p w14:paraId="14F8CD7A">
            <w:pPr>
              <w:pStyle w:val="21"/>
              <w:spacing w:before="145" w:line="268" w:lineRule="exact"/>
              <w:jc w:val="center"/>
              <w:rPr>
                <w:rFonts w:hint="eastAsia" w:ascii="宋体" w:hAnsi="宋体" w:eastAsia="宋体" w:cs="宋体"/>
              </w:rPr>
            </w:pPr>
            <w:r>
              <w:rPr>
                <w:rFonts w:hint="eastAsia" w:ascii="宋体" w:hAnsi="宋体" w:eastAsia="宋体" w:cs="宋体"/>
                <w:spacing w:val="1"/>
                <w:position w:val="1"/>
              </w:rPr>
              <w:t>6.1</w:t>
            </w:r>
          </w:p>
        </w:tc>
        <w:tc>
          <w:tcPr>
            <w:tcW w:w="8670" w:type="dxa"/>
            <w:vAlign w:val="top"/>
          </w:tcPr>
          <w:p w14:paraId="69EE8D58">
            <w:pPr>
              <w:pStyle w:val="21"/>
              <w:spacing w:before="145" w:line="226" w:lineRule="auto"/>
              <w:ind w:left="111"/>
              <w:rPr>
                <w:rFonts w:hint="eastAsia" w:ascii="宋体" w:hAnsi="宋体" w:eastAsia="宋体" w:cs="宋体"/>
              </w:rPr>
            </w:pPr>
            <w:r>
              <w:rPr>
                <w:rFonts w:hint="eastAsia" w:ascii="宋体" w:hAnsi="宋体" w:eastAsia="宋体" w:cs="宋体"/>
                <w:spacing w:val="8"/>
              </w:rPr>
              <w:t>本项目是否接受联合体投标：详见招标公告。</w:t>
            </w:r>
          </w:p>
        </w:tc>
      </w:tr>
      <w:tr w14:paraId="6957C2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899" w:type="dxa"/>
            <w:vAlign w:val="top"/>
          </w:tcPr>
          <w:p w14:paraId="17E78B6E">
            <w:pPr>
              <w:pStyle w:val="21"/>
              <w:spacing w:before="145" w:line="268" w:lineRule="exact"/>
              <w:jc w:val="center"/>
              <w:rPr>
                <w:rFonts w:hint="eastAsia" w:ascii="宋体" w:hAnsi="宋体" w:eastAsia="宋体" w:cs="宋体"/>
                <w:spacing w:val="1"/>
                <w:position w:val="1"/>
                <w:lang w:val="en-US" w:eastAsia="zh-CN"/>
              </w:rPr>
            </w:pPr>
            <w:r>
              <w:rPr>
                <w:rFonts w:hint="eastAsia" w:ascii="宋体" w:hAnsi="宋体" w:eastAsia="宋体" w:cs="宋体"/>
                <w:spacing w:val="1"/>
                <w:position w:val="1"/>
                <w:lang w:val="en-US" w:eastAsia="zh-CN"/>
              </w:rPr>
              <w:t>6.2</w:t>
            </w:r>
          </w:p>
        </w:tc>
        <w:tc>
          <w:tcPr>
            <w:tcW w:w="8670" w:type="dxa"/>
            <w:vAlign w:val="top"/>
          </w:tcPr>
          <w:p w14:paraId="0122759F">
            <w:pPr>
              <w:pStyle w:val="21"/>
              <w:spacing w:before="145" w:line="228" w:lineRule="auto"/>
              <w:ind w:left="114"/>
              <w:rPr>
                <w:rFonts w:hint="eastAsia" w:ascii="宋体" w:hAnsi="宋体" w:eastAsia="宋体" w:cs="宋体"/>
              </w:rPr>
            </w:pPr>
            <w:r>
              <w:rPr>
                <w:rFonts w:hint="eastAsia" w:ascii="宋体" w:hAnsi="宋体" w:eastAsia="宋体" w:cs="宋体"/>
                <w:spacing w:val="8"/>
              </w:rPr>
              <w:t>如接受联合体投标，联合体投标要求如下：</w:t>
            </w:r>
          </w:p>
          <w:p w14:paraId="116B4B7C">
            <w:pPr>
              <w:pStyle w:val="21"/>
              <w:spacing w:before="246" w:line="459" w:lineRule="auto"/>
              <w:ind w:left="111" w:right="162" w:firstLine="14"/>
              <w:rPr>
                <w:rFonts w:hint="eastAsia" w:ascii="宋体" w:hAnsi="宋体" w:eastAsia="宋体" w:cs="宋体"/>
              </w:rPr>
            </w:pPr>
            <w:r>
              <w:rPr>
                <w:rFonts w:hint="eastAsia" w:ascii="宋体" w:hAnsi="宋体" w:eastAsia="宋体" w:cs="宋体"/>
                <w:spacing w:val="9"/>
              </w:rPr>
              <w:t>1.两个以上投标人可以组成一个投标联合体，以一个投标人的身份共同参加投标。联合体投</w:t>
            </w:r>
            <w:r>
              <w:rPr>
                <w:rFonts w:hint="eastAsia" w:ascii="宋体" w:hAnsi="宋体" w:eastAsia="宋体" w:cs="宋体"/>
                <w:spacing w:val="8"/>
              </w:rPr>
              <w:t>标的，须提供《联合体投标协议书》。</w:t>
            </w:r>
          </w:p>
          <w:p w14:paraId="46049D29">
            <w:pPr>
              <w:pStyle w:val="21"/>
              <w:spacing w:before="2" w:line="458" w:lineRule="auto"/>
              <w:ind w:left="111" w:right="162" w:firstLine="1"/>
              <w:rPr>
                <w:rFonts w:hint="eastAsia" w:ascii="宋体" w:hAnsi="宋体" w:eastAsia="宋体" w:cs="宋体"/>
              </w:rPr>
            </w:pPr>
            <w:r>
              <w:rPr>
                <w:rFonts w:hint="eastAsia" w:ascii="宋体" w:hAnsi="宋体" w:eastAsia="宋体" w:cs="宋体"/>
                <w:spacing w:val="10"/>
              </w:rPr>
              <w:t>2.以联合体形式参加投标的，联合体各方</w:t>
            </w:r>
            <w:r>
              <w:rPr>
                <w:rFonts w:hint="eastAsia" w:ascii="宋体" w:hAnsi="宋体" w:eastAsia="宋体" w:cs="宋体"/>
                <w:spacing w:val="9"/>
              </w:rPr>
              <w:t>均必须具备《中华人民共和国政府采购法》第二十</w:t>
            </w:r>
            <w:r>
              <w:rPr>
                <w:rFonts w:hint="eastAsia" w:ascii="宋体" w:hAnsi="宋体" w:eastAsia="宋体" w:cs="宋体"/>
                <w:spacing w:val="10"/>
              </w:rPr>
              <w:t>二条第一款规定的基本条件（涉及行政许可范围的内容，联合体各</w:t>
            </w:r>
            <w:r>
              <w:rPr>
                <w:rFonts w:hint="eastAsia" w:ascii="宋体" w:hAnsi="宋体" w:eastAsia="宋体" w:cs="宋体"/>
                <w:spacing w:val="9"/>
              </w:rPr>
              <w:t>方均应具备相应资质）。</w:t>
            </w:r>
            <w:r>
              <w:rPr>
                <w:rFonts w:hint="eastAsia" w:ascii="宋体" w:hAnsi="宋体" w:eastAsia="宋体" w:cs="宋体"/>
                <w:spacing w:val="10"/>
              </w:rPr>
              <w:t>本项目有特殊要求规定投标人特定条件的，联合体各方中至少</w:t>
            </w:r>
            <w:r>
              <w:rPr>
                <w:rFonts w:hint="eastAsia" w:ascii="宋体" w:hAnsi="宋体" w:eastAsia="宋体" w:cs="宋体"/>
                <w:spacing w:val="9"/>
              </w:rPr>
              <w:t>有一方必须符合招标文件规定</w:t>
            </w:r>
            <w:r>
              <w:rPr>
                <w:rFonts w:hint="eastAsia" w:ascii="宋体" w:hAnsi="宋体" w:eastAsia="宋体" w:cs="宋体"/>
                <w:spacing w:val="6"/>
              </w:rPr>
              <w:t>的特定条件。</w:t>
            </w:r>
          </w:p>
          <w:p w14:paraId="46B9688A">
            <w:pPr>
              <w:pStyle w:val="21"/>
              <w:spacing w:line="458" w:lineRule="auto"/>
              <w:ind w:left="113" w:right="157" w:firstLine="1"/>
              <w:rPr>
                <w:rFonts w:hint="eastAsia" w:ascii="宋体" w:hAnsi="宋体" w:eastAsia="宋体" w:cs="宋体"/>
              </w:rPr>
            </w:pPr>
            <w:r>
              <w:rPr>
                <w:rFonts w:hint="eastAsia" w:ascii="宋体" w:hAnsi="宋体" w:eastAsia="宋体" w:cs="宋体"/>
                <w:spacing w:val="9"/>
              </w:rPr>
              <w:t>3.联合体各方之间必须签订联合投标协议，协议书必须明确主体方（或者牵头方）并明确约</w:t>
            </w:r>
            <w:r>
              <w:rPr>
                <w:rFonts w:hint="eastAsia" w:ascii="宋体" w:hAnsi="宋体" w:eastAsia="宋体" w:cs="宋体"/>
                <w:spacing w:val="10"/>
              </w:rPr>
              <w:t>定联合体各方承担的工作和相应的责任（各方承担责任与</w:t>
            </w:r>
            <w:r>
              <w:rPr>
                <w:rFonts w:hint="eastAsia" w:ascii="宋体" w:hAnsi="宋体" w:eastAsia="宋体" w:cs="宋体"/>
                <w:spacing w:val="9"/>
              </w:rPr>
              <w:t>义务的分工必须符合采购需求，否则，</w:t>
            </w:r>
            <w:r>
              <w:rPr>
                <w:rFonts w:hint="eastAsia" w:ascii="宋体" w:hAnsi="宋体" w:eastAsia="宋体" w:cs="宋体"/>
                <w:b/>
                <w:bCs/>
                <w:spacing w:val="9"/>
              </w:rPr>
              <w:t>联合体投标无效</w:t>
            </w:r>
            <w:r>
              <w:rPr>
                <w:rFonts w:hint="eastAsia" w:ascii="宋体" w:hAnsi="宋体" w:eastAsia="宋体" w:cs="宋体"/>
                <w:spacing w:val="18"/>
              </w:rPr>
              <w:t>），</w:t>
            </w:r>
            <w:r>
              <w:rPr>
                <w:rFonts w:hint="eastAsia" w:ascii="宋体" w:hAnsi="宋体" w:eastAsia="宋体" w:cs="宋体"/>
                <w:spacing w:val="9"/>
              </w:rPr>
              <w:t>并将联合投标协议放入投标文件。联合体各方必须共同与采购人签订采购合同，就采购合同约定的事项对采购人承担连带责任。</w:t>
            </w:r>
          </w:p>
          <w:p w14:paraId="3B3842C0">
            <w:pPr>
              <w:pStyle w:val="21"/>
              <w:spacing w:before="1" w:line="458" w:lineRule="auto"/>
              <w:ind w:left="112" w:right="162" w:hanging="2"/>
              <w:rPr>
                <w:rFonts w:hint="eastAsia" w:ascii="宋体" w:hAnsi="宋体" w:eastAsia="宋体" w:cs="宋体"/>
              </w:rPr>
            </w:pPr>
            <w:r>
              <w:rPr>
                <w:rFonts w:hint="eastAsia" w:ascii="宋体" w:hAnsi="宋体" w:eastAsia="宋体" w:cs="宋体"/>
                <w:spacing w:val="10"/>
              </w:rPr>
              <w:t>4.以联合体形式参加政府采购活动的，联合体各</w:t>
            </w:r>
            <w:r>
              <w:rPr>
                <w:rFonts w:hint="eastAsia" w:ascii="宋体" w:hAnsi="宋体" w:eastAsia="宋体" w:cs="宋体"/>
                <w:spacing w:val="9"/>
              </w:rPr>
              <w:t>方不得再单独参加或者与其他投标人另外组</w:t>
            </w:r>
            <w:r>
              <w:rPr>
                <w:rFonts w:hint="eastAsia" w:ascii="宋体" w:hAnsi="宋体" w:eastAsia="宋体" w:cs="宋体"/>
                <w:spacing w:val="8"/>
              </w:rPr>
              <w:t>成联合体参加同一合同项下的政府采购活动。</w:t>
            </w:r>
          </w:p>
          <w:p w14:paraId="588D4008">
            <w:pPr>
              <w:pStyle w:val="21"/>
              <w:spacing w:before="1" w:line="458" w:lineRule="auto"/>
              <w:ind w:left="113" w:right="162" w:firstLine="1"/>
              <w:rPr>
                <w:rFonts w:hint="eastAsia" w:ascii="宋体" w:hAnsi="宋体" w:eastAsia="宋体" w:cs="宋体"/>
                <w:spacing w:val="7"/>
              </w:rPr>
            </w:pPr>
            <w:r>
              <w:rPr>
                <w:rFonts w:hint="eastAsia" w:ascii="宋体" w:hAnsi="宋体" w:eastAsia="宋体" w:cs="宋体"/>
                <w:spacing w:val="9"/>
              </w:rPr>
              <w:t>5.联合体中有同类资质的投标人按照联合体分工承担相同工作的，应当按照资质等级较低的</w:t>
            </w:r>
            <w:r>
              <w:rPr>
                <w:rFonts w:hint="eastAsia" w:ascii="宋体" w:hAnsi="宋体" w:eastAsia="宋体" w:cs="宋体"/>
                <w:spacing w:val="7"/>
              </w:rPr>
              <w:t>投标人确定资质等级。</w:t>
            </w:r>
          </w:p>
          <w:p w14:paraId="637E677F">
            <w:pPr>
              <w:pStyle w:val="21"/>
              <w:spacing w:before="1" w:line="458" w:lineRule="auto"/>
              <w:ind w:left="113" w:right="162" w:firstLine="1"/>
              <w:rPr>
                <w:rFonts w:hint="eastAsia" w:ascii="宋体" w:hAnsi="宋体" w:eastAsia="宋体" w:cs="宋体"/>
                <w:spacing w:val="4"/>
              </w:rPr>
            </w:pPr>
            <w:r>
              <w:rPr>
                <w:rFonts w:hint="eastAsia" w:ascii="宋体" w:hAnsi="宋体" w:eastAsia="宋体" w:cs="宋体"/>
                <w:spacing w:val="10"/>
              </w:rPr>
              <w:t>6.联合体投标业绩、履约能力按照联合体各</w:t>
            </w:r>
            <w:r>
              <w:rPr>
                <w:rFonts w:hint="eastAsia" w:ascii="宋体" w:hAnsi="宋体" w:eastAsia="宋体" w:cs="宋体"/>
                <w:spacing w:val="9"/>
              </w:rPr>
              <w:t>方其中较高的一方认定并计算（招标文件另有规</w:t>
            </w:r>
            <w:r>
              <w:rPr>
                <w:rFonts w:hint="eastAsia" w:ascii="宋体" w:hAnsi="宋体" w:eastAsia="宋体" w:cs="宋体"/>
                <w:spacing w:val="4"/>
              </w:rPr>
              <w:t>定的除外）。</w:t>
            </w:r>
          </w:p>
          <w:p w14:paraId="6E06E693">
            <w:pPr>
              <w:pStyle w:val="21"/>
              <w:spacing w:before="1" w:line="458" w:lineRule="auto"/>
              <w:ind w:left="113" w:right="162" w:firstLine="1"/>
              <w:rPr>
                <w:rFonts w:hint="eastAsia" w:ascii="宋体" w:hAnsi="宋体" w:eastAsia="宋体" w:cs="宋体"/>
                <w:spacing w:val="4"/>
              </w:rPr>
            </w:pPr>
            <w:r>
              <w:rPr>
                <w:rFonts w:hint="eastAsia" w:ascii="宋体" w:hAnsi="宋体" w:eastAsia="宋体" w:cs="宋体"/>
                <w:spacing w:val="4"/>
              </w:rPr>
              <w:t>7.投标人为联合体的，可以由联合体中的一方或者多方共同交纳投标保证金，其交纳的保证金对联合体各方均具有约束力。</w:t>
            </w:r>
          </w:p>
          <w:p w14:paraId="10832D9A">
            <w:pPr>
              <w:pStyle w:val="21"/>
              <w:spacing w:before="1" w:line="458" w:lineRule="auto"/>
              <w:ind w:left="113" w:right="162" w:firstLine="1"/>
              <w:rPr>
                <w:rFonts w:hint="eastAsia" w:ascii="宋体" w:hAnsi="宋体" w:eastAsia="宋体" w:cs="宋体"/>
                <w:spacing w:val="8"/>
              </w:rPr>
            </w:pPr>
            <w:r>
              <w:rPr>
                <w:rFonts w:hint="eastAsia" w:ascii="宋体" w:hAnsi="宋体" w:eastAsia="宋体" w:cs="宋体"/>
                <w:spacing w:val="4"/>
              </w:rPr>
              <w:t>8.联合体各方均应按照招标文件的规定提交资格证明文件。</w:t>
            </w:r>
          </w:p>
        </w:tc>
      </w:tr>
      <w:tr w14:paraId="0C9F3F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899" w:type="dxa"/>
            <w:vAlign w:val="top"/>
          </w:tcPr>
          <w:p w14:paraId="5E52BA3F">
            <w:pPr>
              <w:pStyle w:val="21"/>
              <w:spacing w:before="142" w:line="268" w:lineRule="exact"/>
              <w:ind w:left="302" w:leftChars="0"/>
              <w:rPr>
                <w:rFonts w:hint="eastAsia" w:ascii="宋体" w:hAnsi="宋体" w:eastAsia="宋体" w:cs="宋体"/>
                <w:spacing w:val="1"/>
                <w:position w:val="1"/>
                <w:lang w:val="en-US" w:eastAsia="zh-CN"/>
              </w:rPr>
            </w:pPr>
            <w:r>
              <w:rPr>
                <w:rFonts w:hint="eastAsia" w:ascii="宋体" w:hAnsi="宋体" w:eastAsia="宋体" w:cs="宋体"/>
                <w:position w:val="1"/>
              </w:rPr>
              <w:t>7.2</w:t>
            </w:r>
          </w:p>
        </w:tc>
        <w:tc>
          <w:tcPr>
            <w:tcW w:w="8670" w:type="dxa"/>
            <w:vAlign w:val="top"/>
          </w:tcPr>
          <w:p w14:paraId="40AAB70B">
            <w:pPr>
              <w:pStyle w:val="21"/>
              <w:spacing w:before="142" w:line="228" w:lineRule="auto"/>
              <w:ind w:left="114" w:leftChars="0"/>
              <w:rPr>
                <w:rFonts w:hint="eastAsia" w:ascii="宋体" w:hAnsi="宋体" w:eastAsia="宋体" w:cs="宋体"/>
                <w:spacing w:val="4"/>
              </w:rPr>
            </w:pPr>
            <w:r>
              <w:rPr>
                <w:rFonts w:hint="eastAsia" w:ascii="宋体" w:hAnsi="宋体" w:eastAsia="宋体" w:cs="宋体"/>
                <w:spacing w:val="7"/>
              </w:rPr>
              <w:t>不允许分包</w:t>
            </w:r>
          </w:p>
        </w:tc>
      </w:tr>
      <w:tr w14:paraId="6C40B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32AE1150">
            <w:pPr>
              <w:pStyle w:val="21"/>
              <w:spacing w:before="65" w:line="267" w:lineRule="exact"/>
              <w:jc w:val="center"/>
              <w:rPr>
                <w:rFonts w:hint="eastAsia" w:ascii="宋体" w:hAnsi="宋体" w:eastAsia="宋体" w:cs="宋体"/>
                <w:position w:val="1"/>
              </w:rPr>
            </w:pPr>
            <w:r>
              <w:rPr>
                <w:rFonts w:hint="eastAsia" w:ascii="宋体" w:hAnsi="宋体" w:eastAsia="宋体" w:cs="宋体"/>
                <w:spacing w:val="2"/>
                <w:position w:val="1"/>
              </w:rPr>
              <w:t>8.1</w:t>
            </w:r>
          </w:p>
        </w:tc>
        <w:tc>
          <w:tcPr>
            <w:tcW w:w="8670" w:type="dxa"/>
            <w:vAlign w:val="center"/>
          </w:tcPr>
          <w:p w14:paraId="753367BD">
            <w:pPr>
              <w:pStyle w:val="21"/>
              <w:spacing w:before="34" w:line="366" w:lineRule="auto"/>
              <w:ind w:left="113" w:right="109" w:hanging="3"/>
              <w:rPr>
                <w:rFonts w:hint="eastAsia" w:ascii="宋体" w:hAnsi="宋体" w:eastAsia="宋体" w:cs="宋体"/>
              </w:rPr>
            </w:pPr>
            <w:r>
              <w:rPr>
                <w:rFonts w:hint="eastAsia" w:ascii="宋体" w:hAnsi="宋体" w:eastAsia="宋体" w:cs="宋体"/>
                <w:spacing w:val="10"/>
              </w:rPr>
              <w:t>采用综合评分法的采购项目，</w:t>
            </w:r>
            <w:r>
              <w:rPr>
                <w:rFonts w:hint="eastAsia" w:ascii="宋体" w:hAnsi="宋体" w:eastAsia="宋体" w:cs="宋体"/>
                <w:spacing w:val="5"/>
              </w:rPr>
              <w:t>提供相同品牌产品（非单</w:t>
            </w:r>
            <w:r>
              <w:rPr>
                <w:rFonts w:hint="eastAsia" w:ascii="宋体" w:hAnsi="宋体" w:eastAsia="宋体" w:cs="宋体"/>
                <w:spacing w:val="4"/>
              </w:rPr>
              <w:t>一产品采购项目的，指核心产品）的</w:t>
            </w:r>
            <w:r>
              <w:rPr>
                <w:rFonts w:hint="eastAsia" w:ascii="宋体" w:hAnsi="宋体" w:eastAsia="宋体" w:cs="宋体"/>
                <w:spacing w:val="9"/>
              </w:rPr>
              <w:t>不同投标人评审得分相同时，按照下列方式确定一个投标人获得中标人推荐资格：</w:t>
            </w:r>
          </w:p>
          <w:p w14:paraId="386B3A70">
            <w:pPr>
              <w:pStyle w:val="21"/>
              <w:spacing w:line="360" w:lineRule="auto"/>
              <w:ind w:left="111" w:leftChars="0" w:right="144" w:rightChars="0"/>
              <w:rPr>
                <w:rFonts w:hint="eastAsia" w:ascii="宋体" w:hAnsi="宋体" w:eastAsia="宋体" w:cs="宋体"/>
                <w:spacing w:val="7"/>
              </w:rPr>
            </w:pPr>
            <w:r>
              <w:rPr>
                <w:rFonts w:hint="eastAsia" w:ascii="宋体" w:hAnsi="宋体" w:eastAsia="宋体" w:cs="宋体"/>
                <w:spacing w:val="10"/>
              </w:rPr>
              <w:t>依次按投标报价低的优先、政策分得分高的优先、技术评分高的优先、商务评分高的优先、</w:t>
            </w:r>
            <w:r>
              <w:rPr>
                <w:rFonts w:hint="eastAsia" w:ascii="宋体" w:hAnsi="宋体" w:eastAsia="宋体" w:cs="宋体"/>
                <w:spacing w:val="9"/>
              </w:rPr>
              <w:t>保修期长优先、交货期短优先、故障响应时间短优先的顺序推荐；</w:t>
            </w:r>
          </w:p>
        </w:tc>
      </w:tr>
      <w:tr w14:paraId="792FC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7073BC0C">
            <w:pPr>
              <w:pStyle w:val="21"/>
              <w:spacing w:before="65" w:line="267" w:lineRule="exact"/>
              <w:jc w:val="center"/>
              <w:rPr>
                <w:rFonts w:hint="eastAsia" w:ascii="宋体" w:hAnsi="宋体" w:eastAsia="宋体" w:cs="宋体"/>
                <w:position w:val="1"/>
              </w:rPr>
            </w:pPr>
            <w:r>
              <w:rPr>
                <w:rFonts w:hint="eastAsia" w:ascii="宋体" w:hAnsi="宋体" w:eastAsia="宋体" w:cs="宋体"/>
                <w:spacing w:val="2"/>
                <w:position w:val="1"/>
              </w:rPr>
              <w:t>8.5</w:t>
            </w:r>
          </w:p>
        </w:tc>
        <w:tc>
          <w:tcPr>
            <w:tcW w:w="8670" w:type="dxa"/>
            <w:vAlign w:val="center"/>
          </w:tcPr>
          <w:p w14:paraId="13EBBAC0">
            <w:pPr>
              <w:pStyle w:val="21"/>
              <w:spacing w:before="32" w:line="227" w:lineRule="auto"/>
              <w:ind w:left="111"/>
              <w:rPr>
                <w:rFonts w:hint="eastAsia" w:ascii="宋体" w:hAnsi="宋体" w:eastAsia="宋体" w:cs="宋体"/>
              </w:rPr>
            </w:pPr>
            <w:r>
              <w:rPr>
                <w:rFonts w:hint="eastAsia" w:ascii="宋体" w:hAnsi="宋体" w:eastAsia="宋体" w:cs="宋体"/>
                <w:spacing w:val="6"/>
              </w:rPr>
              <w:t>支持本国产品：</w:t>
            </w:r>
          </w:p>
          <w:p w14:paraId="39F3E9B0">
            <w:pPr>
              <w:pStyle w:val="21"/>
              <w:spacing w:before="162" w:line="229" w:lineRule="auto"/>
              <w:ind w:left="119"/>
              <w:rPr>
                <w:rFonts w:hint="eastAsia" w:ascii="宋体" w:hAnsi="宋体" w:eastAsia="宋体" w:cs="宋体"/>
              </w:rPr>
            </w:pPr>
            <w:r>
              <w:rPr>
                <w:rFonts w:hint="eastAsia" w:ascii="宋体" w:hAnsi="宋体" w:eastAsia="宋体" w:cs="宋体"/>
                <w:spacing w:val="4"/>
              </w:rPr>
              <w:t>☑适用</w:t>
            </w:r>
          </w:p>
          <w:p w14:paraId="51C3C1FB">
            <w:pPr>
              <w:pStyle w:val="21"/>
              <w:spacing w:before="159" w:line="229" w:lineRule="auto"/>
              <w:ind w:left="132" w:leftChars="0"/>
              <w:rPr>
                <w:rFonts w:hint="eastAsia" w:ascii="宋体" w:hAnsi="宋体" w:eastAsia="宋体" w:cs="宋体"/>
                <w:spacing w:val="7"/>
              </w:rPr>
            </w:pPr>
            <w:r>
              <w:rPr>
                <w:rFonts w:hint="eastAsia" w:ascii="宋体" w:hAnsi="宋体" w:eastAsia="宋体" w:cs="宋体"/>
                <w:spacing w:val="2"/>
              </w:rPr>
              <w:t>□不适用</w:t>
            </w:r>
          </w:p>
        </w:tc>
      </w:tr>
      <w:tr w14:paraId="12922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Merge w:val="restart"/>
            <w:vAlign w:val="center"/>
          </w:tcPr>
          <w:p w14:paraId="6B8A0055">
            <w:pPr>
              <w:pStyle w:val="21"/>
              <w:spacing w:before="65" w:line="268" w:lineRule="exact"/>
              <w:jc w:val="center"/>
              <w:rPr>
                <w:rFonts w:hint="eastAsia" w:ascii="宋体" w:hAnsi="宋体" w:eastAsia="宋体" w:cs="宋体"/>
                <w:position w:val="1"/>
              </w:rPr>
            </w:pPr>
            <w:r>
              <w:rPr>
                <w:rFonts w:hint="eastAsia" w:ascii="宋体" w:hAnsi="宋体" w:eastAsia="宋体" w:cs="宋体"/>
                <w:spacing w:val="-1"/>
                <w:position w:val="1"/>
              </w:rPr>
              <w:t>11.2</w:t>
            </w:r>
          </w:p>
        </w:tc>
        <w:tc>
          <w:tcPr>
            <w:tcW w:w="8670" w:type="dxa"/>
            <w:vAlign w:val="center"/>
          </w:tcPr>
          <w:p w14:paraId="050858AD">
            <w:pPr>
              <w:pStyle w:val="21"/>
              <w:spacing w:before="144" w:line="228" w:lineRule="auto"/>
              <w:ind w:left="114" w:leftChars="0"/>
              <w:rPr>
                <w:rFonts w:hint="eastAsia" w:ascii="宋体" w:hAnsi="宋体" w:eastAsia="宋体" w:cs="宋体"/>
                <w:spacing w:val="7"/>
              </w:rPr>
            </w:pPr>
            <w:r>
              <w:rPr>
                <w:rFonts w:hint="eastAsia" w:ascii="宋体" w:hAnsi="宋体" w:eastAsia="宋体" w:cs="宋体"/>
                <w:spacing w:val="8"/>
              </w:rPr>
              <w:t>不组织现场考察</w:t>
            </w:r>
          </w:p>
        </w:tc>
      </w:tr>
      <w:tr w14:paraId="19466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Merge w:val="continue"/>
            <w:vAlign w:val="center"/>
          </w:tcPr>
          <w:p w14:paraId="4C7BCA3C">
            <w:pPr>
              <w:jc w:val="center"/>
              <w:rPr>
                <w:rFonts w:hint="eastAsia" w:ascii="宋体" w:hAnsi="宋体" w:eastAsia="宋体" w:cs="宋体"/>
                <w:position w:val="1"/>
              </w:rPr>
            </w:pPr>
          </w:p>
        </w:tc>
        <w:tc>
          <w:tcPr>
            <w:tcW w:w="8670" w:type="dxa"/>
            <w:vAlign w:val="center"/>
          </w:tcPr>
          <w:p w14:paraId="72109216">
            <w:pPr>
              <w:pStyle w:val="21"/>
              <w:spacing w:before="99" w:line="227" w:lineRule="auto"/>
              <w:ind w:left="114" w:leftChars="0"/>
              <w:rPr>
                <w:rFonts w:hint="eastAsia" w:ascii="宋体" w:hAnsi="宋体" w:eastAsia="宋体" w:cs="宋体"/>
                <w:spacing w:val="7"/>
              </w:rPr>
            </w:pPr>
            <w:r>
              <w:rPr>
                <w:rFonts w:hint="eastAsia" w:ascii="宋体" w:hAnsi="宋体" w:eastAsia="宋体" w:cs="宋体"/>
                <w:spacing w:val="8"/>
              </w:rPr>
              <w:t>不组织召开开标前答疑会</w:t>
            </w:r>
          </w:p>
        </w:tc>
      </w:tr>
      <w:tr w14:paraId="351E1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Merge w:val="restart"/>
            <w:vAlign w:val="center"/>
          </w:tcPr>
          <w:p w14:paraId="3EA882D4">
            <w:pPr>
              <w:pStyle w:val="21"/>
              <w:spacing w:before="65" w:line="268" w:lineRule="exact"/>
              <w:jc w:val="center"/>
              <w:rPr>
                <w:rFonts w:hint="eastAsia" w:ascii="宋体" w:hAnsi="宋体" w:eastAsia="宋体" w:cs="宋体"/>
                <w:position w:val="1"/>
              </w:rPr>
            </w:pPr>
            <w:r>
              <w:rPr>
                <w:rFonts w:hint="eastAsia" w:ascii="宋体" w:hAnsi="宋体" w:eastAsia="宋体" w:cs="宋体"/>
                <w:spacing w:val="-7"/>
                <w:position w:val="1"/>
                <w:lang w:val="en-US" w:eastAsia="zh-CN"/>
              </w:rPr>
              <w:t>1</w:t>
            </w:r>
            <w:r>
              <w:rPr>
                <w:rFonts w:hint="eastAsia" w:ascii="宋体" w:hAnsi="宋体" w:eastAsia="宋体" w:cs="宋体"/>
                <w:spacing w:val="-7"/>
                <w:position w:val="1"/>
              </w:rPr>
              <w:t>3</w:t>
            </w:r>
          </w:p>
        </w:tc>
        <w:tc>
          <w:tcPr>
            <w:tcW w:w="8670" w:type="dxa"/>
            <w:vAlign w:val="center"/>
          </w:tcPr>
          <w:p w14:paraId="0BFE6064">
            <w:pPr>
              <w:pStyle w:val="21"/>
              <w:spacing w:before="35" w:line="360" w:lineRule="auto"/>
              <w:ind w:left="109"/>
              <w:rPr>
                <w:rFonts w:hint="eastAsia" w:ascii="宋体" w:hAnsi="宋体" w:eastAsia="宋体" w:cs="宋体"/>
              </w:rPr>
            </w:pPr>
            <w:r>
              <w:rPr>
                <w:rFonts w:hint="eastAsia" w:ascii="宋体" w:hAnsi="宋体" w:eastAsia="宋体" w:cs="宋体"/>
                <w:b/>
                <w:bCs/>
                <w:spacing w:val="5"/>
                <w:lang w:val="en-US" w:eastAsia="zh-CN"/>
              </w:rPr>
              <w:t>资格证明文件</w:t>
            </w:r>
            <w:r>
              <w:rPr>
                <w:rFonts w:hint="eastAsia" w:ascii="宋体" w:hAnsi="宋体" w:eastAsia="宋体" w:cs="宋体"/>
                <w:b/>
                <w:bCs/>
                <w:spacing w:val="5"/>
              </w:rPr>
              <w:t>：</w:t>
            </w:r>
          </w:p>
          <w:p w14:paraId="756EDCDE">
            <w:pPr>
              <w:pStyle w:val="21"/>
              <w:spacing w:line="360" w:lineRule="auto"/>
              <w:rPr>
                <w:rFonts w:hint="eastAsia" w:ascii="宋体" w:hAnsi="宋体" w:eastAsia="宋体" w:cs="宋体"/>
                <w:b/>
                <w:bCs/>
                <w:spacing w:val="8"/>
                <w:lang w:eastAsia="zh-CN"/>
              </w:rPr>
            </w:pPr>
            <w:r>
              <w:rPr>
                <w:rFonts w:hint="eastAsia" w:ascii="宋体" w:hAnsi="宋体" w:eastAsia="宋体" w:cs="宋体"/>
                <w:b/>
                <w:bCs/>
                <w:spacing w:val="8"/>
              </w:rPr>
              <w:t>【说明:以下文件标注有“必须提供”的请按规定在投标文件中提供，否则作无效投标处理。其他如有请提供】</w:t>
            </w:r>
            <w:r>
              <w:rPr>
                <w:rFonts w:hint="eastAsia" w:ascii="宋体" w:hAnsi="宋体" w:eastAsia="宋体" w:cs="宋体"/>
                <w:b/>
                <w:bCs/>
                <w:spacing w:val="8"/>
                <w:lang w:eastAsia="zh-CN"/>
              </w:rPr>
              <w:t>：</w:t>
            </w:r>
          </w:p>
          <w:p w14:paraId="436B1729">
            <w:pPr>
              <w:pStyle w:val="21"/>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b w:val="0"/>
                <w:bCs w:val="0"/>
                <w:snapToGrid w:val="0"/>
                <w:color w:val="auto"/>
                <w:kern w:val="0"/>
                <w:sz w:val="20"/>
                <w:szCs w:val="20"/>
                <w:vertAlign w:val="baseline"/>
                <w:lang w:val="en-US" w:eastAsia="zh-CN" w:bidi="ar-SA"/>
              </w:rPr>
            </w:pPr>
            <w:r>
              <w:rPr>
                <w:rFonts w:hint="eastAsia" w:cs="宋体"/>
                <w:b w:val="0"/>
                <w:bCs w:val="0"/>
                <w:snapToGrid w:val="0"/>
                <w:color w:val="auto"/>
                <w:kern w:val="0"/>
                <w:sz w:val="20"/>
                <w:szCs w:val="20"/>
                <w:vertAlign w:val="baseline"/>
                <w:lang w:val="en-US" w:eastAsia="zh-CN" w:bidi="ar-SA"/>
              </w:rPr>
              <w:t>（1）投标资格声明函</w:t>
            </w:r>
            <w:r>
              <w:rPr>
                <w:rFonts w:hint="eastAsia" w:ascii="宋体" w:hAnsi="宋体" w:eastAsia="宋体" w:cs="宋体"/>
                <w:color w:val="auto"/>
                <w:spacing w:val="8"/>
              </w:rPr>
              <w:t>(格式见附件，</w:t>
            </w:r>
            <w:r>
              <w:rPr>
                <w:rFonts w:hint="eastAsia" w:ascii="宋体" w:hAnsi="宋体" w:eastAsia="宋体" w:cs="宋体"/>
                <w:b/>
                <w:bCs/>
                <w:color w:val="auto"/>
                <w:spacing w:val="8"/>
              </w:rPr>
              <w:t>必须提供</w:t>
            </w:r>
            <w:r>
              <w:rPr>
                <w:rFonts w:hint="eastAsia" w:ascii="宋体" w:hAnsi="宋体" w:eastAsia="宋体" w:cs="宋体"/>
                <w:color w:val="auto"/>
                <w:spacing w:val="8"/>
              </w:rPr>
              <w:t>)</w:t>
            </w:r>
          </w:p>
          <w:p w14:paraId="23A3857F">
            <w:pPr>
              <w:pStyle w:val="21"/>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spacing w:val="8"/>
              </w:rPr>
            </w:pP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cs="宋体"/>
                <w:b w:val="0"/>
                <w:bCs w:val="0"/>
                <w:snapToGrid w:val="0"/>
                <w:color w:val="auto"/>
                <w:kern w:val="0"/>
                <w:sz w:val="20"/>
                <w:szCs w:val="20"/>
                <w:vertAlign w:val="baseline"/>
                <w:lang w:val="en-US" w:eastAsia="zh-CN" w:bidi="ar-SA"/>
              </w:rPr>
              <w:t>2</w:t>
            </w: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ascii="宋体" w:hAnsi="宋体" w:eastAsia="宋体" w:cs="宋体"/>
                <w:spacing w:val="8"/>
                <w:lang w:eastAsia="zh-CN"/>
              </w:rPr>
              <w:t>投标人</w:t>
            </w:r>
            <w:r>
              <w:rPr>
                <w:rFonts w:hint="eastAsia" w:ascii="宋体" w:hAnsi="宋体" w:eastAsia="宋体" w:cs="宋体"/>
                <w:spacing w:val="8"/>
              </w:rPr>
              <w:t>为法人或者其他组织的，证明文件为其营业执照复印件（如营业执照或者事业单位法人证书或者执业许可证等）；</w:t>
            </w:r>
            <w:r>
              <w:rPr>
                <w:rFonts w:hint="eastAsia" w:ascii="宋体" w:hAnsi="宋体" w:eastAsia="宋体" w:cs="宋体"/>
                <w:spacing w:val="8"/>
                <w:lang w:eastAsia="zh-CN"/>
              </w:rPr>
              <w:t>投标人</w:t>
            </w:r>
            <w:r>
              <w:rPr>
                <w:rFonts w:hint="eastAsia" w:ascii="宋体" w:hAnsi="宋体" w:eastAsia="宋体" w:cs="宋体"/>
                <w:spacing w:val="8"/>
              </w:rPr>
              <w:t>为自然人的，证明文件为其身份证复印件；</w:t>
            </w:r>
            <w:r>
              <w:rPr>
                <w:rFonts w:hint="eastAsia" w:ascii="宋体" w:hAnsi="宋体" w:eastAsia="宋体" w:cs="宋体"/>
                <w:b/>
                <w:bCs/>
                <w:spacing w:val="8"/>
              </w:rPr>
              <w:t>(必须提供)</w:t>
            </w:r>
          </w:p>
          <w:p w14:paraId="4C77E5C3">
            <w:pPr>
              <w:pStyle w:val="21"/>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spacing w:val="8"/>
              </w:rPr>
            </w:pP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cs="宋体"/>
                <w:b w:val="0"/>
                <w:bCs w:val="0"/>
                <w:snapToGrid w:val="0"/>
                <w:color w:val="auto"/>
                <w:kern w:val="0"/>
                <w:sz w:val="20"/>
                <w:szCs w:val="20"/>
                <w:vertAlign w:val="baseline"/>
                <w:lang w:val="en-US" w:eastAsia="zh-CN" w:bidi="ar-SA"/>
              </w:rPr>
              <w:t>3</w:t>
            </w: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ascii="宋体" w:hAnsi="宋体" w:eastAsia="宋体" w:cs="宋体"/>
                <w:spacing w:val="8"/>
              </w:rPr>
              <w:t>投标截止之日前三个月内任意一个月的依法缴纳税费或依法免缴税费(包括无纳税记录或零报税)的证明(新成立的且不足一个月的企业按实际提供)，证明材料可以是:银行已缴纳税费凭证扫描件或第三方有效的相关业务托缴凭证或其他有效证明，或投标人所在地税务部门出具的有效证明(扫描件)</w:t>
            </w:r>
            <w:r>
              <w:rPr>
                <w:rFonts w:hint="eastAsia" w:ascii="宋体" w:hAnsi="宋体" w:eastAsia="宋体" w:cs="宋体"/>
                <w:spacing w:val="8"/>
                <w:lang w:eastAsia="zh-CN"/>
              </w:rPr>
              <w:t>；</w:t>
            </w:r>
            <w:r>
              <w:rPr>
                <w:rFonts w:hint="eastAsia" w:ascii="宋体" w:hAnsi="宋体" w:eastAsia="宋体" w:cs="宋体"/>
                <w:b/>
                <w:bCs/>
                <w:spacing w:val="8"/>
              </w:rPr>
              <w:t>(必须提供)</w:t>
            </w:r>
          </w:p>
          <w:p w14:paraId="6B412D79">
            <w:pPr>
              <w:pStyle w:val="21"/>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spacing w:val="8"/>
              </w:rPr>
            </w:pP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cs="宋体"/>
                <w:b w:val="0"/>
                <w:bCs w:val="0"/>
                <w:snapToGrid w:val="0"/>
                <w:color w:val="auto"/>
                <w:kern w:val="0"/>
                <w:sz w:val="20"/>
                <w:szCs w:val="20"/>
                <w:vertAlign w:val="baseline"/>
                <w:lang w:val="en-US" w:eastAsia="zh-CN" w:bidi="ar-SA"/>
              </w:rPr>
              <w:t>4</w:t>
            </w: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ascii="宋体" w:hAnsi="宋体" w:eastAsia="宋体" w:cs="宋体"/>
                <w:spacing w:val="8"/>
              </w:rPr>
              <w:t>投标截止之日前三个月内任意一个月的依法缴纳社会保险费或依法免缴社保费的相关证明(新成立的且不足一个月的企业按实际提供)，证明材料可以是:银行已缴纳税费凭证扫描印件或第三方有效的相关业务托缴凭证或其他有效证明；不需要缴纳社会保险金的应提供投标人所在地有关行政主管部门出具相应的文件证明（扫描件）</w:t>
            </w:r>
            <w:r>
              <w:rPr>
                <w:rFonts w:hint="eastAsia" w:ascii="宋体" w:hAnsi="宋体" w:eastAsia="宋体" w:cs="宋体"/>
                <w:spacing w:val="8"/>
                <w:lang w:eastAsia="zh-CN"/>
              </w:rPr>
              <w:t>；</w:t>
            </w:r>
            <w:r>
              <w:rPr>
                <w:rFonts w:hint="eastAsia" w:ascii="宋体" w:hAnsi="宋体" w:eastAsia="宋体" w:cs="宋体"/>
                <w:b/>
                <w:bCs/>
                <w:spacing w:val="8"/>
              </w:rPr>
              <w:t>(必须提供)</w:t>
            </w:r>
          </w:p>
          <w:p w14:paraId="6D9B8045">
            <w:pPr>
              <w:pStyle w:val="21"/>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pacing w:val="8"/>
              </w:rPr>
            </w:pP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cs="宋体"/>
                <w:b w:val="0"/>
                <w:bCs w:val="0"/>
                <w:snapToGrid w:val="0"/>
                <w:color w:val="auto"/>
                <w:kern w:val="0"/>
                <w:sz w:val="20"/>
                <w:szCs w:val="20"/>
                <w:vertAlign w:val="baseline"/>
                <w:lang w:val="en-US" w:eastAsia="zh-CN" w:bidi="ar-SA"/>
              </w:rPr>
              <w:t>5</w:t>
            </w: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ascii="宋体" w:hAnsi="宋体" w:eastAsia="宋体" w:cs="宋体"/>
                <w:spacing w:val="8"/>
              </w:rPr>
              <w:t>投标人经会计师事务所或审计机构审计的2025年度的财务报表(财务报表至少包含资产负债表、利润表、现金流量表及其附注、加盖会计师事务所公章页)扫描件(新成立的公司提供公司成立日之后次月起到投标文件递交截止前一个月的财务报表扫描件)或投标截止之日前三个月内投标人基</w:t>
            </w:r>
            <w:r>
              <w:rPr>
                <w:rFonts w:hint="eastAsia" w:ascii="宋体" w:hAnsi="宋体" w:eastAsia="宋体" w:cs="宋体"/>
                <w:color w:val="auto"/>
                <w:spacing w:val="8"/>
              </w:rPr>
              <w:t>本开户银行出具的资信证明(仅提供银行出具的存款证明不能作为其银行资信证明)</w:t>
            </w:r>
            <w:r>
              <w:rPr>
                <w:rFonts w:hint="eastAsia" w:ascii="宋体" w:hAnsi="宋体" w:eastAsia="宋体" w:cs="宋体"/>
                <w:color w:val="auto"/>
                <w:spacing w:val="8"/>
                <w:lang w:eastAsia="zh-CN"/>
              </w:rPr>
              <w:t>；</w:t>
            </w:r>
            <w:r>
              <w:rPr>
                <w:rFonts w:hint="eastAsia" w:ascii="宋体" w:hAnsi="宋体" w:eastAsia="宋体" w:cs="宋体"/>
                <w:b/>
                <w:bCs/>
                <w:color w:val="auto"/>
                <w:spacing w:val="8"/>
              </w:rPr>
              <w:t>（必须提供)</w:t>
            </w:r>
          </w:p>
          <w:p w14:paraId="03C723ED">
            <w:pPr>
              <w:pStyle w:val="21"/>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pacing w:val="8"/>
              </w:rPr>
            </w:pP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cs="宋体"/>
                <w:b w:val="0"/>
                <w:bCs w:val="0"/>
                <w:snapToGrid w:val="0"/>
                <w:color w:val="auto"/>
                <w:kern w:val="0"/>
                <w:sz w:val="20"/>
                <w:szCs w:val="20"/>
                <w:vertAlign w:val="baseline"/>
                <w:lang w:val="en-US" w:eastAsia="zh-CN" w:bidi="ar-SA"/>
              </w:rPr>
              <w:t>6</w:t>
            </w: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ascii="宋体" w:hAnsi="宋体" w:eastAsia="宋体" w:cs="宋体"/>
                <w:color w:val="auto"/>
                <w:spacing w:val="8"/>
              </w:rPr>
              <w:t>具备履行合同所必需的设备和专业技术服务能力的承诺书</w:t>
            </w:r>
            <w:r>
              <w:rPr>
                <w:rFonts w:hint="eastAsia" w:ascii="宋体" w:hAnsi="宋体" w:eastAsia="宋体" w:cs="宋体"/>
                <w:color w:val="auto"/>
                <w:spacing w:val="8"/>
                <w:lang w:eastAsia="zh-CN"/>
              </w:rPr>
              <w:t>；</w:t>
            </w:r>
            <w:r>
              <w:rPr>
                <w:rFonts w:hint="eastAsia" w:ascii="宋体" w:hAnsi="宋体" w:eastAsia="宋体" w:cs="宋体"/>
                <w:color w:val="auto"/>
                <w:spacing w:val="8"/>
              </w:rPr>
              <w:t>(格式见附件，</w:t>
            </w:r>
            <w:r>
              <w:rPr>
                <w:rFonts w:hint="eastAsia" w:ascii="宋体" w:hAnsi="宋体" w:eastAsia="宋体" w:cs="宋体"/>
                <w:b/>
                <w:bCs/>
                <w:color w:val="auto"/>
                <w:spacing w:val="8"/>
              </w:rPr>
              <w:t>必须提供</w:t>
            </w:r>
            <w:r>
              <w:rPr>
                <w:rFonts w:hint="eastAsia" w:ascii="宋体" w:hAnsi="宋体" w:eastAsia="宋体" w:cs="宋体"/>
                <w:color w:val="auto"/>
                <w:spacing w:val="8"/>
              </w:rPr>
              <w:t>)</w:t>
            </w:r>
          </w:p>
          <w:p w14:paraId="25C5E377">
            <w:pPr>
              <w:pStyle w:val="21"/>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pacing w:val="8"/>
              </w:rPr>
            </w:pP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cs="宋体"/>
                <w:b w:val="0"/>
                <w:bCs w:val="0"/>
                <w:snapToGrid w:val="0"/>
                <w:color w:val="auto"/>
                <w:kern w:val="0"/>
                <w:sz w:val="20"/>
                <w:szCs w:val="20"/>
                <w:vertAlign w:val="baseline"/>
                <w:lang w:val="en-US" w:eastAsia="zh-CN" w:bidi="ar-SA"/>
              </w:rPr>
              <w:t>7</w:t>
            </w: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ascii="宋体" w:hAnsi="宋体" w:eastAsia="宋体" w:cs="宋体"/>
                <w:color w:val="auto"/>
                <w:spacing w:val="8"/>
              </w:rPr>
              <w:t>投标人参加政府采购活动前三年内在经营活动中没有重大违法记录的书面声明原件；(格式见附件，</w:t>
            </w:r>
            <w:r>
              <w:rPr>
                <w:rFonts w:hint="eastAsia" w:ascii="宋体" w:hAnsi="宋体" w:eastAsia="宋体" w:cs="宋体"/>
                <w:b/>
                <w:bCs/>
                <w:color w:val="auto"/>
                <w:spacing w:val="8"/>
              </w:rPr>
              <w:t>必须提供</w:t>
            </w:r>
            <w:r>
              <w:rPr>
                <w:rFonts w:hint="eastAsia" w:ascii="宋体" w:hAnsi="宋体" w:eastAsia="宋体" w:cs="宋体"/>
                <w:color w:val="auto"/>
                <w:spacing w:val="8"/>
              </w:rPr>
              <w:t>)</w:t>
            </w:r>
          </w:p>
          <w:p w14:paraId="5D268037">
            <w:pPr>
              <w:pStyle w:val="21"/>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pacing w:val="8"/>
              </w:rPr>
            </w:pP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cs="宋体"/>
                <w:b w:val="0"/>
                <w:bCs w:val="0"/>
                <w:snapToGrid w:val="0"/>
                <w:color w:val="auto"/>
                <w:kern w:val="0"/>
                <w:sz w:val="20"/>
                <w:szCs w:val="20"/>
                <w:vertAlign w:val="baseline"/>
                <w:lang w:val="en-US" w:eastAsia="zh-CN" w:bidi="ar-SA"/>
              </w:rPr>
              <w:t>8</w:t>
            </w: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ascii="宋体" w:hAnsi="宋体" w:eastAsia="宋体" w:cs="宋体"/>
                <w:color w:val="auto"/>
                <w:spacing w:val="8"/>
              </w:rPr>
              <w:t>投标人直接控股、管理关系信息表；(格式见附件，</w:t>
            </w:r>
            <w:r>
              <w:rPr>
                <w:rFonts w:hint="eastAsia" w:ascii="宋体" w:hAnsi="宋体" w:eastAsia="宋体" w:cs="宋体"/>
                <w:b/>
                <w:bCs/>
                <w:color w:val="auto"/>
                <w:spacing w:val="8"/>
              </w:rPr>
              <w:t>必须提供</w:t>
            </w:r>
            <w:r>
              <w:rPr>
                <w:rFonts w:hint="eastAsia" w:ascii="宋体" w:hAnsi="宋体" w:eastAsia="宋体" w:cs="宋体"/>
                <w:color w:val="auto"/>
                <w:spacing w:val="8"/>
              </w:rPr>
              <w:t>)</w:t>
            </w:r>
          </w:p>
          <w:p w14:paraId="1FB617AF">
            <w:pPr>
              <w:pStyle w:val="21"/>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spacing w:val="8"/>
              </w:rPr>
            </w:pP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cs="宋体"/>
                <w:b w:val="0"/>
                <w:bCs w:val="0"/>
                <w:snapToGrid w:val="0"/>
                <w:color w:val="auto"/>
                <w:kern w:val="0"/>
                <w:sz w:val="20"/>
                <w:szCs w:val="20"/>
                <w:vertAlign w:val="baseline"/>
                <w:lang w:val="en-US" w:eastAsia="zh-CN" w:bidi="ar-SA"/>
              </w:rPr>
              <w:t>9</w:t>
            </w: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ascii="宋体" w:hAnsi="宋体" w:eastAsia="宋体" w:cs="宋体"/>
                <w:color w:val="auto"/>
                <w:spacing w:val="8"/>
              </w:rPr>
              <w:t>百色市政府采购供应商信用承诺函</w:t>
            </w:r>
            <w:r>
              <w:rPr>
                <w:rFonts w:hint="eastAsia" w:cs="宋体"/>
                <w:color w:val="auto"/>
                <w:spacing w:val="8"/>
                <w:lang w:eastAsia="zh-CN"/>
              </w:rPr>
              <w:t>；</w:t>
            </w:r>
            <w:r>
              <w:rPr>
                <w:rFonts w:hint="eastAsia" w:ascii="宋体" w:hAnsi="宋体" w:eastAsia="宋体" w:cs="宋体"/>
                <w:b/>
                <w:bCs/>
                <w:color w:val="auto"/>
                <w:spacing w:val="8"/>
              </w:rPr>
              <w:t>(注</w:t>
            </w:r>
            <w:r>
              <w:rPr>
                <w:rFonts w:hint="eastAsia" w:ascii="宋体" w:hAnsi="宋体" w:eastAsia="宋体" w:cs="宋体"/>
                <w:b/>
                <w:bCs/>
                <w:spacing w:val="8"/>
              </w:rPr>
              <w:t>:符合《政府采购法》第二十二条规定资格的供应商参与本项目政府采购活动，在资格审查环节供应商按照采购文件要求提供了《信用承诺函》(格式详见附件)，不再需要提供资格证明文件中第(</w:t>
            </w:r>
            <w:r>
              <w:rPr>
                <w:rFonts w:hint="eastAsia" w:cs="宋体"/>
                <w:b/>
                <w:bCs/>
                <w:spacing w:val="8"/>
                <w:lang w:val="en-US" w:eastAsia="zh-CN"/>
              </w:rPr>
              <w:t>2</w:t>
            </w:r>
            <w:r>
              <w:rPr>
                <w:rFonts w:hint="eastAsia" w:ascii="宋体" w:hAnsi="宋体" w:eastAsia="宋体" w:cs="宋体"/>
                <w:b/>
                <w:bCs/>
                <w:spacing w:val="8"/>
              </w:rPr>
              <w:t>)-(</w:t>
            </w:r>
            <w:r>
              <w:rPr>
                <w:rFonts w:hint="eastAsia" w:cs="宋体"/>
                <w:b/>
                <w:bCs/>
                <w:spacing w:val="8"/>
                <w:lang w:val="en-US" w:eastAsia="zh-CN"/>
              </w:rPr>
              <w:t>7</w:t>
            </w:r>
            <w:r>
              <w:rPr>
                <w:rFonts w:hint="eastAsia" w:ascii="宋体" w:hAnsi="宋体" w:eastAsia="宋体" w:cs="宋体"/>
                <w:b/>
                <w:bCs/>
                <w:spacing w:val="8"/>
              </w:rPr>
              <w:t>)点材料)</w:t>
            </w:r>
          </w:p>
          <w:p w14:paraId="276DCCC3">
            <w:pPr>
              <w:pStyle w:val="21"/>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spacing w:val="8"/>
              </w:rPr>
            </w:pP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cs="宋体"/>
                <w:b w:val="0"/>
                <w:bCs w:val="0"/>
                <w:snapToGrid w:val="0"/>
                <w:color w:val="auto"/>
                <w:kern w:val="0"/>
                <w:sz w:val="20"/>
                <w:szCs w:val="20"/>
                <w:vertAlign w:val="baseline"/>
                <w:lang w:val="en-US" w:eastAsia="zh-CN" w:bidi="ar-SA"/>
              </w:rPr>
              <w:t>10</w:t>
            </w:r>
            <w:r>
              <w:rPr>
                <w:rFonts w:hint="eastAsia" w:ascii="宋体" w:hAnsi="宋体" w:eastAsia="宋体" w:cs="宋体"/>
                <w:b w:val="0"/>
                <w:bCs w:val="0"/>
                <w:snapToGrid w:val="0"/>
                <w:color w:val="auto"/>
                <w:kern w:val="0"/>
                <w:sz w:val="20"/>
                <w:szCs w:val="20"/>
                <w:vertAlign w:val="baseline"/>
                <w:lang w:val="en-US" w:eastAsia="zh-CN" w:bidi="ar-SA"/>
              </w:rPr>
              <w:t>）</w:t>
            </w:r>
            <w:r>
              <w:rPr>
                <w:rFonts w:hint="eastAsia" w:ascii="宋体" w:hAnsi="宋体" w:eastAsia="宋体" w:cs="宋体"/>
                <w:spacing w:val="8"/>
              </w:rPr>
              <w:t>招标文件要求的其他资格证明材料。</w:t>
            </w:r>
          </w:p>
          <w:p w14:paraId="267FAAF8">
            <w:pPr>
              <w:pStyle w:val="21"/>
              <w:keepNext w:val="0"/>
              <w:keepLines w:val="0"/>
              <w:pageBreakBefore w:val="0"/>
              <w:widowControl/>
              <w:kinsoku w:val="0"/>
              <w:wordWrap/>
              <w:overflowPunct/>
              <w:topLinePunct w:val="0"/>
              <w:autoSpaceDE w:val="0"/>
              <w:autoSpaceDN w:val="0"/>
              <w:bidi w:val="0"/>
              <w:adjustRightInd w:val="0"/>
              <w:snapToGrid w:val="0"/>
              <w:spacing w:line="360" w:lineRule="auto"/>
              <w:ind w:firstLine="434" w:firstLineChars="200"/>
              <w:textAlignment w:val="baseline"/>
              <w:rPr>
                <w:rFonts w:hint="eastAsia" w:ascii="宋体" w:hAnsi="宋体" w:eastAsia="宋体" w:cs="宋体"/>
                <w:spacing w:val="7"/>
              </w:rPr>
            </w:pPr>
            <w:r>
              <w:rPr>
                <w:rFonts w:hint="eastAsia" w:ascii="宋体" w:hAnsi="宋体" w:eastAsia="宋体" w:cs="宋体"/>
                <w:b/>
                <w:bCs/>
                <w:spacing w:val="8"/>
              </w:rPr>
              <w:t>注</w:t>
            </w:r>
            <w:r>
              <w:rPr>
                <w:rFonts w:hint="eastAsia" w:ascii="宋体" w:hAnsi="宋体" w:eastAsia="宋体" w:cs="宋体"/>
                <w:b/>
                <w:bCs/>
                <w:spacing w:val="8"/>
                <w:lang w:eastAsia="zh-CN"/>
              </w:rPr>
              <w:t>：①</w:t>
            </w:r>
            <w:r>
              <w:rPr>
                <w:rFonts w:hint="eastAsia" w:ascii="宋体" w:hAnsi="宋体" w:eastAsia="宋体" w:cs="宋体"/>
                <w:b/>
                <w:bCs/>
                <w:spacing w:val="8"/>
              </w:rPr>
              <w:t>以上标明“必须提供”的材料属于复印件的，必须加盖投标人公章，否则按无效投标处理</w:t>
            </w:r>
            <w:r>
              <w:rPr>
                <w:rFonts w:hint="eastAsia" w:ascii="宋体" w:hAnsi="宋体" w:eastAsia="宋体" w:cs="宋体"/>
                <w:b/>
                <w:bCs/>
                <w:spacing w:val="8"/>
                <w:lang w:eastAsia="zh-CN"/>
              </w:rPr>
              <w:t>；</w:t>
            </w:r>
            <w:r>
              <w:rPr>
                <w:rFonts w:hint="eastAsia" w:ascii="宋体" w:hAnsi="宋体" w:eastAsia="宋体" w:cs="宋体"/>
                <w:b/>
                <w:bCs/>
                <w:spacing w:val="8"/>
                <w:lang w:val="en-US" w:eastAsia="zh-CN"/>
              </w:rPr>
              <w:t>②</w:t>
            </w:r>
            <w:r>
              <w:rPr>
                <w:rFonts w:hint="eastAsia" w:ascii="宋体" w:hAnsi="宋体" w:eastAsia="宋体" w:cs="宋体"/>
                <w:b/>
                <w:bCs/>
                <w:spacing w:val="8"/>
              </w:rPr>
              <w:t>投标人控股及管理关系情况申报表必须由法定代表人或者委托代理人在规定签章处签字并加盖投标人公章，否则按无效投标处理</w:t>
            </w:r>
            <w:r>
              <w:rPr>
                <w:rFonts w:hint="eastAsia" w:ascii="宋体" w:hAnsi="宋体" w:eastAsia="宋体" w:cs="宋体"/>
                <w:b/>
                <w:bCs/>
                <w:spacing w:val="8"/>
                <w:lang w:eastAsia="zh-CN"/>
              </w:rPr>
              <w:t>；</w:t>
            </w:r>
            <w:r>
              <w:rPr>
                <w:rFonts w:hint="eastAsia" w:ascii="宋体" w:hAnsi="宋体" w:eastAsia="宋体" w:cs="宋体"/>
                <w:b/>
                <w:bCs/>
                <w:spacing w:val="8"/>
                <w:lang w:val="en-US" w:eastAsia="zh-CN"/>
              </w:rPr>
              <w:t>③</w:t>
            </w:r>
            <w:r>
              <w:rPr>
                <w:rFonts w:hint="eastAsia" w:ascii="宋体" w:hAnsi="宋体" w:eastAsia="宋体" w:cs="宋体"/>
                <w:b/>
                <w:bCs/>
                <w:spacing w:val="8"/>
              </w:rPr>
              <w:t>分公司参加投标的，应当取得总公司授权，否则按无效投标处理。</w:t>
            </w:r>
          </w:p>
        </w:tc>
      </w:tr>
      <w:tr w14:paraId="5A0517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Merge w:val="continue"/>
            <w:vAlign w:val="center"/>
          </w:tcPr>
          <w:p w14:paraId="4FEE6D23">
            <w:pPr>
              <w:pStyle w:val="21"/>
              <w:spacing w:before="65" w:line="268" w:lineRule="exact"/>
              <w:jc w:val="center"/>
              <w:rPr>
                <w:rFonts w:hint="eastAsia" w:ascii="宋体" w:hAnsi="宋体" w:eastAsia="宋体" w:cs="宋体"/>
                <w:spacing w:val="-7"/>
                <w:position w:val="1"/>
                <w:lang w:val="en-US" w:eastAsia="zh-CN"/>
              </w:rPr>
            </w:pPr>
          </w:p>
        </w:tc>
        <w:tc>
          <w:tcPr>
            <w:tcW w:w="8670" w:type="dxa"/>
            <w:vAlign w:val="center"/>
          </w:tcPr>
          <w:p w14:paraId="19620132">
            <w:pPr>
              <w:pStyle w:val="2"/>
              <w:widowControl w:val="0"/>
              <w:numPr>
                <w:ilvl w:val="0"/>
                <w:numId w:val="0"/>
              </w:numPr>
              <w:spacing w:line="360" w:lineRule="auto"/>
              <w:ind w:left="0" w:leftChars="0" w:firstLine="0" w:firstLineChars="0"/>
              <w:jc w:val="both"/>
              <w:rPr>
                <w:rFonts w:hint="eastAsia" w:ascii="宋体" w:hAnsi="宋体" w:eastAsia="宋体" w:cs="宋体"/>
                <w:b/>
                <w:bCs/>
                <w:spacing w:val="5"/>
              </w:rPr>
            </w:pPr>
            <w:r>
              <w:rPr>
                <w:rFonts w:hint="eastAsia" w:ascii="宋体" w:hAnsi="宋体" w:eastAsia="宋体" w:cs="宋体"/>
                <w:b/>
                <w:bCs/>
                <w:spacing w:val="5"/>
                <w:lang w:val="en-US" w:eastAsia="zh-CN"/>
              </w:rPr>
              <w:t>商务技术文件</w:t>
            </w:r>
            <w:r>
              <w:rPr>
                <w:rFonts w:hint="eastAsia" w:ascii="宋体" w:hAnsi="宋体" w:eastAsia="宋体" w:cs="宋体"/>
                <w:b/>
                <w:bCs/>
                <w:spacing w:val="5"/>
              </w:rPr>
              <w:t>：</w:t>
            </w:r>
          </w:p>
          <w:p w14:paraId="282E9FB9">
            <w:pPr>
              <w:pStyle w:val="2"/>
              <w:widowControl w:val="0"/>
              <w:numPr>
                <w:ilvl w:val="0"/>
                <w:numId w:val="0"/>
              </w:numPr>
              <w:spacing w:line="360" w:lineRule="auto"/>
              <w:ind w:left="0" w:leftChars="0" w:firstLine="0" w:firstLineChars="0"/>
              <w:jc w:val="both"/>
              <w:rPr>
                <w:rFonts w:hint="eastAsia" w:ascii="宋体" w:hAnsi="宋体" w:eastAsia="宋体" w:cs="宋体"/>
                <w:b w:val="0"/>
                <w:bCs w:val="0"/>
                <w:sz w:val="20"/>
                <w:szCs w:val="20"/>
                <w:vertAlign w:val="baseline"/>
                <w:lang w:eastAsia="zh-CN"/>
              </w:rPr>
            </w:pPr>
            <w:r>
              <w:rPr>
                <w:rFonts w:hint="eastAsia" w:ascii="宋体" w:hAnsi="宋体" w:eastAsia="宋体" w:cs="宋体"/>
                <w:b/>
                <w:bCs/>
                <w:sz w:val="20"/>
                <w:szCs w:val="20"/>
                <w:vertAlign w:val="baseline"/>
                <w:lang w:eastAsia="zh-CN"/>
              </w:rPr>
              <w:t>【说明:以下文件标注有“必须提供”的请按规定在投标文件中提供，否则作无效投标处理。其他如有请提供】:</w:t>
            </w:r>
          </w:p>
          <w:p w14:paraId="6398505F">
            <w:pPr>
              <w:pStyle w:val="2"/>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02" w:firstLineChars="200"/>
              <w:jc w:val="both"/>
              <w:textAlignment w:val="baseline"/>
              <w:rPr>
                <w:rFonts w:hint="eastAsia" w:ascii="宋体" w:hAnsi="宋体" w:eastAsia="宋体" w:cs="宋体"/>
                <w:b w:val="0"/>
                <w:bCs w:val="0"/>
                <w:color w:val="auto"/>
                <w:sz w:val="20"/>
                <w:szCs w:val="20"/>
                <w:vertAlign w:val="baseline"/>
                <w:lang w:eastAsia="zh-CN"/>
              </w:rPr>
            </w:pPr>
            <w:r>
              <w:rPr>
                <w:rFonts w:hint="eastAsia" w:ascii="宋体" w:hAnsi="宋体" w:eastAsia="宋体" w:cs="宋体"/>
                <w:b/>
                <w:bCs/>
                <w:color w:val="auto"/>
                <w:sz w:val="20"/>
                <w:szCs w:val="20"/>
                <w:vertAlign w:val="baseline"/>
                <w:lang w:eastAsia="zh-CN"/>
              </w:rPr>
              <w:t>(一)报价文件:</w:t>
            </w:r>
          </w:p>
          <w:p w14:paraId="7617E911">
            <w:pPr>
              <w:pStyle w:val="2"/>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00" w:firstLineChars="200"/>
              <w:jc w:val="both"/>
              <w:textAlignment w:val="baseline"/>
              <w:rPr>
                <w:rFonts w:hint="eastAsia" w:ascii="宋体" w:hAnsi="宋体" w:eastAsia="宋体" w:cs="宋体"/>
                <w:b w:val="0"/>
                <w:bCs w:val="0"/>
                <w:color w:val="auto"/>
                <w:sz w:val="20"/>
                <w:szCs w:val="20"/>
                <w:vertAlign w:val="baseline"/>
                <w:lang w:eastAsia="zh-CN"/>
              </w:rPr>
            </w:pPr>
            <w:r>
              <w:rPr>
                <w:rFonts w:hint="eastAsia" w:ascii="宋体" w:hAnsi="宋体" w:eastAsia="宋体" w:cs="宋体"/>
                <w:b w:val="0"/>
                <w:bCs w:val="0"/>
                <w:snapToGrid w:val="0"/>
                <w:color w:val="auto"/>
                <w:kern w:val="0"/>
                <w:sz w:val="20"/>
                <w:szCs w:val="20"/>
                <w:vertAlign w:val="baseline"/>
                <w:lang w:val="en-US" w:eastAsia="zh-CN" w:bidi="ar-SA"/>
              </w:rPr>
              <w:t>（1）</w:t>
            </w:r>
            <w:r>
              <w:rPr>
                <w:rFonts w:hint="eastAsia" w:ascii="宋体" w:hAnsi="宋体" w:eastAsia="宋体" w:cs="宋体"/>
                <w:b w:val="0"/>
                <w:bCs w:val="0"/>
                <w:color w:val="auto"/>
                <w:sz w:val="20"/>
                <w:szCs w:val="20"/>
                <w:vertAlign w:val="baseline"/>
                <w:lang w:eastAsia="zh-CN"/>
              </w:rPr>
              <w:t>投标函；(格式见附件，</w:t>
            </w:r>
            <w:r>
              <w:rPr>
                <w:rFonts w:hint="eastAsia" w:ascii="宋体" w:hAnsi="宋体" w:eastAsia="宋体" w:cs="宋体"/>
                <w:b/>
                <w:bCs/>
                <w:color w:val="auto"/>
                <w:sz w:val="20"/>
                <w:szCs w:val="20"/>
                <w:vertAlign w:val="baseline"/>
                <w:lang w:eastAsia="zh-CN"/>
              </w:rPr>
              <w:t>必须提供</w:t>
            </w:r>
            <w:r>
              <w:rPr>
                <w:rFonts w:hint="eastAsia" w:ascii="宋体" w:hAnsi="宋体" w:eastAsia="宋体" w:cs="宋体"/>
                <w:b w:val="0"/>
                <w:bCs w:val="0"/>
                <w:color w:val="auto"/>
                <w:sz w:val="20"/>
                <w:szCs w:val="20"/>
                <w:vertAlign w:val="baseline"/>
                <w:lang w:eastAsia="zh-CN"/>
              </w:rPr>
              <w:t>)</w:t>
            </w:r>
          </w:p>
          <w:p w14:paraId="7896B9DB">
            <w:pPr>
              <w:pStyle w:val="2"/>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00" w:firstLineChars="200"/>
              <w:jc w:val="both"/>
              <w:textAlignment w:val="baseline"/>
              <w:rPr>
                <w:rFonts w:hint="eastAsia" w:ascii="宋体" w:hAnsi="宋体" w:eastAsia="宋体" w:cs="宋体"/>
                <w:b w:val="0"/>
                <w:bCs w:val="0"/>
                <w:color w:val="auto"/>
                <w:sz w:val="20"/>
                <w:szCs w:val="20"/>
                <w:vertAlign w:val="baseline"/>
                <w:lang w:eastAsia="zh-CN"/>
              </w:rPr>
            </w:pPr>
            <w:r>
              <w:rPr>
                <w:rFonts w:hint="eastAsia" w:ascii="宋体" w:hAnsi="宋体" w:eastAsia="宋体" w:cs="宋体"/>
                <w:b w:val="0"/>
                <w:bCs w:val="0"/>
                <w:snapToGrid w:val="0"/>
                <w:color w:val="auto"/>
                <w:kern w:val="0"/>
                <w:sz w:val="20"/>
                <w:szCs w:val="20"/>
                <w:vertAlign w:val="baseline"/>
                <w:lang w:val="en-US" w:eastAsia="zh-CN" w:bidi="ar-SA"/>
              </w:rPr>
              <w:t>（2）</w:t>
            </w:r>
            <w:r>
              <w:rPr>
                <w:rFonts w:hint="eastAsia" w:ascii="宋体" w:hAnsi="宋体" w:eastAsia="宋体" w:cs="宋体"/>
                <w:b w:val="0"/>
                <w:bCs w:val="0"/>
                <w:color w:val="auto"/>
                <w:sz w:val="20"/>
                <w:szCs w:val="20"/>
                <w:vertAlign w:val="baseline"/>
                <w:lang w:eastAsia="zh-CN"/>
              </w:rPr>
              <w:t>开标一览表(报价表)；(格式见附件，</w:t>
            </w:r>
            <w:r>
              <w:rPr>
                <w:rFonts w:hint="eastAsia" w:ascii="宋体" w:hAnsi="宋体" w:eastAsia="宋体" w:cs="宋体"/>
                <w:b/>
                <w:bCs/>
                <w:color w:val="auto"/>
                <w:sz w:val="20"/>
                <w:szCs w:val="20"/>
                <w:vertAlign w:val="baseline"/>
                <w:lang w:eastAsia="zh-CN"/>
              </w:rPr>
              <w:t>必须提供</w:t>
            </w:r>
            <w:r>
              <w:rPr>
                <w:rFonts w:hint="eastAsia" w:ascii="宋体" w:hAnsi="宋体" w:eastAsia="宋体" w:cs="宋体"/>
                <w:b w:val="0"/>
                <w:bCs w:val="0"/>
                <w:color w:val="auto"/>
                <w:sz w:val="20"/>
                <w:szCs w:val="20"/>
                <w:vertAlign w:val="baseline"/>
                <w:lang w:eastAsia="zh-CN"/>
              </w:rPr>
              <w:t>)</w:t>
            </w:r>
          </w:p>
          <w:p w14:paraId="6296F14E">
            <w:pPr>
              <w:pStyle w:val="2"/>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00" w:firstLineChars="200"/>
              <w:jc w:val="both"/>
              <w:textAlignment w:val="baseline"/>
              <w:rPr>
                <w:rFonts w:hint="eastAsia" w:ascii="宋体" w:hAnsi="宋体" w:eastAsia="宋体" w:cs="宋体"/>
                <w:b w:val="0"/>
                <w:bCs w:val="0"/>
                <w:color w:val="auto"/>
                <w:sz w:val="20"/>
                <w:szCs w:val="20"/>
                <w:vertAlign w:val="baseline"/>
                <w:lang w:eastAsia="zh-CN"/>
              </w:rPr>
            </w:pPr>
            <w:r>
              <w:rPr>
                <w:rFonts w:hint="eastAsia" w:ascii="宋体" w:hAnsi="宋体" w:eastAsia="宋体" w:cs="宋体"/>
                <w:b w:val="0"/>
                <w:bCs w:val="0"/>
                <w:snapToGrid w:val="0"/>
                <w:color w:val="auto"/>
                <w:kern w:val="0"/>
                <w:sz w:val="20"/>
                <w:szCs w:val="20"/>
                <w:vertAlign w:val="baseline"/>
                <w:lang w:val="en-US" w:eastAsia="zh-CN" w:bidi="ar-SA"/>
              </w:rPr>
              <w:t>（3）</w:t>
            </w:r>
            <w:r>
              <w:rPr>
                <w:rFonts w:hint="eastAsia" w:ascii="宋体" w:hAnsi="宋体" w:eastAsia="宋体" w:cs="宋体"/>
                <w:b w:val="0"/>
                <w:bCs w:val="0"/>
                <w:color w:val="auto"/>
                <w:sz w:val="20"/>
                <w:szCs w:val="20"/>
                <w:vertAlign w:val="baseline"/>
                <w:lang w:eastAsia="zh-CN"/>
              </w:rPr>
              <w:t>投标人针对报价需要说明的其他文件和说明(格式自拟)。</w:t>
            </w:r>
          </w:p>
          <w:p w14:paraId="51AD9A85">
            <w:pPr>
              <w:pStyle w:val="2"/>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02" w:firstLineChars="200"/>
              <w:jc w:val="both"/>
              <w:textAlignment w:val="baseline"/>
              <w:rPr>
                <w:rFonts w:hint="eastAsia" w:ascii="宋体" w:hAnsi="宋体" w:eastAsia="宋体" w:cs="宋体"/>
                <w:b w:val="0"/>
                <w:bCs w:val="0"/>
                <w:color w:val="auto"/>
                <w:sz w:val="20"/>
                <w:szCs w:val="20"/>
                <w:vertAlign w:val="baseline"/>
                <w:lang w:eastAsia="zh-CN"/>
              </w:rPr>
            </w:pPr>
            <w:r>
              <w:rPr>
                <w:rFonts w:hint="eastAsia" w:ascii="宋体" w:hAnsi="宋体" w:eastAsia="宋体" w:cs="宋体"/>
                <w:b/>
                <w:bCs/>
                <w:color w:val="auto"/>
                <w:sz w:val="20"/>
                <w:szCs w:val="20"/>
                <w:vertAlign w:val="baseline"/>
                <w:lang w:eastAsia="zh-CN"/>
              </w:rPr>
              <w:t>注:投标函、开标一览表(报价表)必须由法定代表人或被授权人在规定签章处逐一签字并加盖单位公章，否则作投标无效处理。</w:t>
            </w:r>
          </w:p>
          <w:p w14:paraId="646B2732">
            <w:pPr>
              <w:pStyle w:val="2"/>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02" w:firstLineChars="200"/>
              <w:jc w:val="both"/>
              <w:textAlignment w:val="baseline"/>
              <w:rPr>
                <w:rFonts w:hint="eastAsia" w:ascii="宋体" w:hAnsi="宋体" w:eastAsia="宋体" w:cs="宋体"/>
                <w:b w:val="0"/>
                <w:bCs w:val="0"/>
                <w:snapToGrid w:val="0"/>
                <w:color w:val="auto"/>
                <w:kern w:val="0"/>
                <w:sz w:val="20"/>
                <w:szCs w:val="20"/>
                <w:vertAlign w:val="baseline"/>
                <w:lang w:val="en-US" w:eastAsia="zh-CN" w:bidi="ar-SA"/>
              </w:rPr>
            </w:pPr>
            <w:r>
              <w:rPr>
                <w:rFonts w:hint="eastAsia" w:ascii="宋体" w:hAnsi="宋体" w:eastAsia="宋体" w:cs="宋体"/>
                <w:b/>
                <w:bCs/>
                <w:snapToGrid w:val="0"/>
                <w:color w:val="auto"/>
                <w:kern w:val="0"/>
                <w:sz w:val="20"/>
                <w:szCs w:val="20"/>
                <w:vertAlign w:val="baseline"/>
                <w:lang w:val="en-US" w:eastAsia="zh-CN" w:bidi="ar-SA"/>
              </w:rPr>
              <w:t>(二)</w:t>
            </w:r>
            <w:r>
              <w:rPr>
                <w:rFonts w:hint="eastAsia" w:ascii="宋体" w:hAnsi="宋体" w:eastAsia="宋体" w:cs="宋体"/>
                <w:b/>
                <w:bCs/>
                <w:color w:val="auto"/>
                <w:sz w:val="20"/>
                <w:szCs w:val="20"/>
                <w:vertAlign w:val="baseline"/>
                <w:lang w:eastAsia="zh-CN"/>
              </w:rPr>
              <w:t>商务文件:</w:t>
            </w:r>
          </w:p>
          <w:p w14:paraId="1C1B5257">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b w:val="0"/>
                <w:bCs w:val="0"/>
                <w:snapToGrid w:val="0"/>
                <w:color w:val="auto"/>
                <w:kern w:val="0"/>
                <w:sz w:val="20"/>
                <w:szCs w:val="20"/>
                <w:vertAlign w:val="baseline"/>
                <w:lang w:val="en-US" w:eastAsia="zh-CN" w:bidi="ar-SA"/>
              </w:rPr>
            </w:pPr>
            <w:r>
              <w:rPr>
                <w:rFonts w:hint="eastAsia" w:ascii="宋体" w:hAnsi="宋体" w:eastAsia="宋体" w:cs="宋体"/>
                <w:b w:val="0"/>
                <w:bCs w:val="0"/>
                <w:snapToGrid w:val="0"/>
                <w:color w:val="auto"/>
                <w:kern w:val="0"/>
                <w:sz w:val="20"/>
                <w:szCs w:val="20"/>
                <w:vertAlign w:val="baseline"/>
                <w:lang w:val="en-US" w:eastAsia="zh-CN" w:bidi="ar-SA"/>
              </w:rPr>
              <w:t>（1）无串通投标行为的承诺函；(格式见附件，</w:t>
            </w:r>
            <w:r>
              <w:rPr>
                <w:rFonts w:hint="eastAsia" w:ascii="宋体" w:hAnsi="宋体" w:eastAsia="宋体" w:cs="宋体"/>
                <w:b/>
                <w:bCs/>
                <w:snapToGrid w:val="0"/>
                <w:color w:val="auto"/>
                <w:kern w:val="0"/>
                <w:sz w:val="20"/>
                <w:szCs w:val="20"/>
                <w:vertAlign w:val="baseline"/>
                <w:lang w:val="en-US" w:eastAsia="zh-CN" w:bidi="ar-SA"/>
              </w:rPr>
              <w:t>必须提供</w:t>
            </w:r>
            <w:r>
              <w:rPr>
                <w:rFonts w:hint="eastAsia" w:ascii="宋体" w:hAnsi="宋体" w:eastAsia="宋体" w:cs="宋体"/>
                <w:b w:val="0"/>
                <w:bCs w:val="0"/>
                <w:snapToGrid w:val="0"/>
                <w:color w:val="auto"/>
                <w:kern w:val="0"/>
                <w:sz w:val="20"/>
                <w:szCs w:val="20"/>
                <w:vertAlign w:val="baseline"/>
                <w:lang w:val="en-US" w:eastAsia="zh-CN" w:bidi="ar-SA"/>
              </w:rPr>
              <w:t>)</w:t>
            </w:r>
          </w:p>
          <w:p w14:paraId="3A83F010">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b w:val="0"/>
                <w:bCs w:val="0"/>
                <w:snapToGrid w:val="0"/>
                <w:color w:val="auto"/>
                <w:kern w:val="0"/>
                <w:sz w:val="20"/>
                <w:szCs w:val="20"/>
                <w:vertAlign w:val="baseline"/>
                <w:lang w:val="en-US" w:eastAsia="zh-CN" w:bidi="ar-SA"/>
              </w:rPr>
            </w:pPr>
            <w:r>
              <w:rPr>
                <w:rFonts w:hint="eastAsia" w:ascii="宋体" w:hAnsi="宋体" w:eastAsia="宋体" w:cs="宋体"/>
                <w:b w:val="0"/>
                <w:bCs w:val="0"/>
                <w:snapToGrid w:val="0"/>
                <w:color w:val="auto"/>
                <w:kern w:val="0"/>
                <w:sz w:val="20"/>
                <w:szCs w:val="20"/>
                <w:vertAlign w:val="baseline"/>
                <w:lang w:val="en-US" w:eastAsia="zh-CN" w:bidi="ar-SA"/>
              </w:rPr>
              <w:t>（2）商务要求偏离表；(格式见附件，</w:t>
            </w:r>
            <w:r>
              <w:rPr>
                <w:rFonts w:hint="eastAsia" w:ascii="宋体" w:hAnsi="宋体" w:eastAsia="宋体" w:cs="宋体"/>
                <w:b/>
                <w:bCs/>
                <w:snapToGrid w:val="0"/>
                <w:color w:val="auto"/>
                <w:kern w:val="0"/>
                <w:sz w:val="20"/>
                <w:szCs w:val="20"/>
                <w:vertAlign w:val="baseline"/>
                <w:lang w:val="en-US" w:eastAsia="zh-CN" w:bidi="ar-SA"/>
              </w:rPr>
              <w:t>必须提供</w:t>
            </w:r>
            <w:r>
              <w:rPr>
                <w:rFonts w:hint="eastAsia" w:ascii="宋体" w:hAnsi="宋体" w:eastAsia="宋体" w:cs="宋体"/>
                <w:b w:val="0"/>
                <w:bCs w:val="0"/>
                <w:snapToGrid w:val="0"/>
                <w:color w:val="auto"/>
                <w:kern w:val="0"/>
                <w:sz w:val="20"/>
                <w:szCs w:val="20"/>
                <w:vertAlign w:val="baseline"/>
                <w:lang w:val="en-US" w:eastAsia="zh-CN" w:bidi="ar-SA"/>
              </w:rPr>
              <w:t>)</w:t>
            </w:r>
          </w:p>
          <w:p w14:paraId="59FF8320">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b w:val="0"/>
                <w:bCs w:val="0"/>
                <w:snapToGrid w:val="0"/>
                <w:color w:val="auto"/>
                <w:kern w:val="0"/>
                <w:sz w:val="20"/>
                <w:szCs w:val="20"/>
                <w:vertAlign w:val="baseline"/>
                <w:lang w:val="en-US" w:eastAsia="zh-CN" w:bidi="ar-SA"/>
              </w:rPr>
            </w:pPr>
            <w:r>
              <w:rPr>
                <w:rFonts w:hint="eastAsia" w:ascii="宋体" w:hAnsi="宋体" w:eastAsia="宋体" w:cs="宋体"/>
                <w:b w:val="0"/>
                <w:bCs w:val="0"/>
                <w:snapToGrid w:val="0"/>
                <w:color w:val="auto"/>
                <w:kern w:val="0"/>
                <w:sz w:val="20"/>
                <w:szCs w:val="20"/>
                <w:vertAlign w:val="baseline"/>
                <w:lang w:val="en-US" w:eastAsia="zh-CN" w:bidi="ar-SA"/>
              </w:rPr>
              <w:t>（3）法定代表人身份证明书原件及法定代表人有效身份证正反面扫描件；（格式见附件，</w:t>
            </w:r>
            <w:r>
              <w:rPr>
                <w:rFonts w:hint="eastAsia" w:ascii="宋体" w:hAnsi="宋体" w:eastAsia="宋体" w:cs="宋体"/>
                <w:b/>
                <w:bCs/>
                <w:snapToGrid w:val="0"/>
                <w:color w:val="auto"/>
                <w:kern w:val="0"/>
                <w:sz w:val="20"/>
                <w:szCs w:val="20"/>
                <w:vertAlign w:val="baseline"/>
                <w:lang w:val="en-US" w:eastAsia="zh-CN" w:bidi="ar-SA"/>
              </w:rPr>
              <w:t>必须提供</w:t>
            </w:r>
            <w:r>
              <w:rPr>
                <w:rFonts w:hint="eastAsia" w:ascii="宋体" w:hAnsi="宋体" w:eastAsia="宋体" w:cs="宋体"/>
                <w:b w:val="0"/>
                <w:bCs w:val="0"/>
                <w:snapToGrid w:val="0"/>
                <w:color w:val="auto"/>
                <w:kern w:val="0"/>
                <w:sz w:val="20"/>
                <w:szCs w:val="20"/>
                <w:vertAlign w:val="baseline"/>
                <w:lang w:val="en-US" w:eastAsia="zh-CN" w:bidi="ar-SA"/>
              </w:rPr>
              <w:t>）</w:t>
            </w:r>
          </w:p>
          <w:p w14:paraId="0A0BA7D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b/>
                <w:bCs/>
                <w:snapToGrid w:val="0"/>
                <w:color w:val="auto"/>
                <w:kern w:val="0"/>
                <w:sz w:val="20"/>
                <w:szCs w:val="20"/>
                <w:vertAlign w:val="baseline"/>
                <w:lang w:val="en-US" w:eastAsia="zh-CN" w:bidi="ar-SA"/>
              </w:rPr>
            </w:pPr>
            <w:r>
              <w:rPr>
                <w:rFonts w:hint="eastAsia" w:ascii="宋体" w:hAnsi="宋体" w:eastAsia="宋体" w:cs="宋体"/>
                <w:b w:val="0"/>
                <w:bCs w:val="0"/>
                <w:snapToGrid w:val="0"/>
                <w:color w:val="auto"/>
                <w:kern w:val="0"/>
                <w:sz w:val="20"/>
                <w:szCs w:val="20"/>
                <w:vertAlign w:val="baseline"/>
                <w:lang w:val="en-US" w:eastAsia="zh-CN" w:bidi="ar-SA"/>
              </w:rPr>
              <w:t>（4）法定代表人授权委托书原件及被授权人有效身份证正反面扫描件；(格式见附件，</w:t>
            </w:r>
            <w:r>
              <w:rPr>
                <w:rFonts w:hint="eastAsia" w:ascii="宋体" w:hAnsi="宋体" w:eastAsia="宋体" w:cs="宋体"/>
                <w:b/>
                <w:bCs/>
                <w:snapToGrid w:val="0"/>
                <w:color w:val="auto"/>
                <w:kern w:val="0"/>
                <w:sz w:val="20"/>
                <w:szCs w:val="20"/>
                <w:vertAlign w:val="baseline"/>
                <w:lang w:val="en-US" w:eastAsia="zh-CN" w:bidi="ar-SA"/>
              </w:rPr>
              <w:t>委托时必须提供)</w:t>
            </w:r>
          </w:p>
          <w:p w14:paraId="511F9FCF">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b w:val="0"/>
                <w:bCs w:val="0"/>
                <w:snapToGrid w:val="0"/>
                <w:color w:val="auto"/>
                <w:kern w:val="0"/>
                <w:sz w:val="20"/>
                <w:szCs w:val="20"/>
                <w:vertAlign w:val="baseline"/>
                <w:lang w:val="en-US" w:eastAsia="zh-CN" w:bidi="ar-SA"/>
              </w:rPr>
            </w:pPr>
            <w:r>
              <w:rPr>
                <w:rFonts w:hint="eastAsia" w:ascii="宋体" w:hAnsi="宋体" w:eastAsia="宋体" w:cs="宋体"/>
                <w:b w:val="0"/>
                <w:bCs w:val="0"/>
                <w:snapToGrid w:val="0"/>
                <w:color w:val="auto"/>
                <w:kern w:val="0"/>
                <w:sz w:val="20"/>
                <w:szCs w:val="20"/>
                <w:vertAlign w:val="baseline"/>
                <w:lang w:val="en-US" w:eastAsia="zh-CN" w:bidi="ar-SA"/>
              </w:rPr>
              <w:t>（5）投标人类似成功案例的业绩证明[以合同或中标（成交）通知书扫描件为准(能清晰反映所销售的货物名称、种类)]；(格式见附件)</w:t>
            </w:r>
          </w:p>
          <w:p w14:paraId="4054298A">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b w:val="0"/>
                <w:bCs w:val="0"/>
                <w:snapToGrid w:val="0"/>
                <w:color w:val="auto"/>
                <w:kern w:val="0"/>
                <w:sz w:val="20"/>
                <w:szCs w:val="20"/>
                <w:vertAlign w:val="baseline"/>
                <w:lang w:val="en-US" w:eastAsia="zh-CN" w:bidi="ar-SA"/>
              </w:rPr>
              <w:t>（6）其他证明文件(产品如属于小型、微型企业的，请提供《中小企业声明函》(格式见附件)；属监狱企业的，请提供由省级以上监狱管理局、戒毒管理局(含新疆生产建设兵团)出具的属于监狱企业的证明文件；属于残疾人福利性单位的，请提供《残疾人福利性单位声明函》(格式见附件)；本地化服务能力等)</w:t>
            </w:r>
          </w:p>
          <w:p w14:paraId="2DAD989E">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b w:val="0"/>
                <w:bCs w:val="0"/>
                <w:snapToGrid w:val="0"/>
                <w:color w:val="auto"/>
                <w:kern w:val="0"/>
                <w:sz w:val="20"/>
                <w:szCs w:val="20"/>
                <w:vertAlign w:val="baseline"/>
                <w:lang w:val="en-US" w:eastAsia="zh-CN" w:bidi="ar-SA"/>
              </w:rPr>
              <w:t>（7）</w:t>
            </w:r>
            <w:r>
              <w:rPr>
                <w:rFonts w:hint="eastAsia" w:ascii="宋体" w:hAnsi="宋体" w:eastAsia="宋体" w:cs="宋体"/>
                <w:b w:val="0"/>
                <w:bCs w:val="0"/>
                <w:snapToGrid w:val="0"/>
                <w:color w:val="000000"/>
                <w:kern w:val="0"/>
                <w:sz w:val="20"/>
                <w:szCs w:val="20"/>
                <w:vertAlign w:val="baseline"/>
                <w:lang w:val="en-US" w:eastAsia="zh-CN" w:bidi="ar-SA"/>
              </w:rPr>
              <w:t>投标人认为有必要提供的其他材料(如货物认证、检测报告、鉴定证书；产品获奖证书；质量保证体系等方面的认证证；投标人情况介绍等）</w:t>
            </w:r>
          </w:p>
          <w:p w14:paraId="5C8E8647">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402" w:firstLineChars="200"/>
              <w:textAlignment w:val="baseline"/>
              <w:rPr>
                <w:rFonts w:hint="eastAsia" w:ascii="宋体" w:hAnsi="宋体" w:eastAsia="宋体" w:cs="宋体"/>
                <w:b/>
                <w:bCs/>
                <w:snapToGrid w:val="0"/>
                <w:color w:val="000000"/>
                <w:kern w:val="0"/>
                <w:sz w:val="20"/>
                <w:szCs w:val="20"/>
                <w:vertAlign w:val="baseline"/>
                <w:lang w:val="en-US" w:eastAsia="zh-CN" w:bidi="ar-SA"/>
              </w:rPr>
            </w:pPr>
            <w:r>
              <w:rPr>
                <w:rFonts w:hint="eastAsia" w:ascii="宋体" w:hAnsi="宋体" w:eastAsia="宋体" w:cs="宋体"/>
                <w:b/>
                <w:bCs/>
                <w:snapToGrid w:val="0"/>
                <w:color w:val="000000"/>
                <w:kern w:val="0"/>
                <w:sz w:val="20"/>
                <w:szCs w:val="20"/>
                <w:vertAlign w:val="baseline"/>
                <w:lang w:val="en-US" w:eastAsia="zh-CN" w:bidi="ar-SA"/>
              </w:rPr>
              <w:t>注:①投标声明书必须由法定代表人在规定签章处逐一签字并加盖单位公章，否则作投标无效处理；②法定代表人授权委托书必须由法定代表人及被授权人签字，并加盖单位公章，否则作投标无效处理；③以上材料必须加盖单位公章，否则评标时不予认可。</w:t>
            </w:r>
          </w:p>
          <w:p w14:paraId="1B8209F3">
            <w:pPr>
              <w:pStyle w:val="2"/>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02" w:firstLineChars="200"/>
              <w:textAlignment w:val="baseline"/>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b/>
                <w:bCs/>
                <w:snapToGrid w:val="0"/>
                <w:color w:val="000000"/>
                <w:kern w:val="0"/>
                <w:sz w:val="20"/>
                <w:szCs w:val="20"/>
                <w:vertAlign w:val="baseline"/>
                <w:lang w:val="en-US" w:eastAsia="zh-CN" w:bidi="ar-SA"/>
              </w:rPr>
              <w:t>（三）技术文件：</w:t>
            </w:r>
          </w:p>
          <w:p w14:paraId="1C67CB27">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b w:val="0"/>
                <w:bCs w:val="0"/>
                <w:snapToGrid w:val="0"/>
                <w:color w:val="auto"/>
                <w:kern w:val="0"/>
                <w:sz w:val="20"/>
                <w:szCs w:val="20"/>
                <w:vertAlign w:val="baseline"/>
                <w:lang w:val="en-US" w:eastAsia="zh-CN" w:bidi="ar-SA"/>
              </w:rPr>
            </w:pPr>
            <w:r>
              <w:rPr>
                <w:rFonts w:hint="eastAsia" w:ascii="宋体" w:hAnsi="宋体" w:eastAsia="宋体" w:cs="宋体"/>
                <w:b w:val="0"/>
                <w:bCs w:val="0"/>
                <w:snapToGrid w:val="0"/>
                <w:color w:val="auto"/>
                <w:kern w:val="0"/>
                <w:sz w:val="20"/>
                <w:szCs w:val="20"/>
                <w:vertAlign w:val="baseline"/>
                <w:lang w:val="en-US" w:eastAsia="zh-CN" w:bidi="ar-SA"/>
              </w:rPr>
              <w:t>（1）投标货物配置清单(均不含报价)；(格式见附件，</w:t>
            </w:r>
            <w:r>
              <w:rPr>
                <w:rFonts w:hint="eastAsia" w:ascii="宋体" w:hAnsi="宋体" w:eastAsia="宋体" w:cs="宋体"/>
                <w:b/>
                <w:bCs/>
                <w:snapToGrid w:val="0"/>
                <w:color w:val="auto"/>
                <w:kern w:val="0"/>
                <w:sz w:val="20"/>
                <w:szCs w:val="20"/>
                <w:vertAlign w:val="baseline"/>
                <w:lang w:val="en-US" w:eastAsia="zh-CN" w:bidi="ar-SA"/>
              </w:rPr>
              <w:t>必须提供</w:t>
            </w:r>
            <w:r>
              <w:rPr>
                <w:rFonts w:hint="eastAsia" w:ascii="宋体" w:hAnsi="宋体" w:eastAsia="宋体" w:cs="宋体"/>
                <w:b w:val="0"/>
                <w:bCs w:val="0"/>
                <w:snapToGrid w:val="0"/>
                <w:color w:val="auto"/>
                <w:kern w:val="0"/>
                <w:sz w:val="20"/>
                <w:szCs w:val="20"/>
                <w:vertAlign w:val="baseline"/>
                <w:lang w:val="en-US" w:eastAsia="zh-CN" w:bidi="ar-SA"/>
              </w:rPr>
              <w:t>）</w:t>
            </w:r>
          </w:p>
          <w:p w14:paraId="326DAFBF">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b w:val="0"/>
                <w:bCs w:val="0"/>
                <w:snapToGrid w:val="0"/>
                <w:color w:val="auto"/>
                <w:kern w:val="0"/>
                <w:sz w:val="20"/>
                <w:szCs w:val="20"/>
                <w:vertAlign w:val="baseline"/>
                <w:lang w:val="en-US" w:eastAsia="zh-CN" w:bidi="ar-SA"/>
              </w:rPr>
            </w:pPr>
            <w:r>
              <w:rPr>
                <w:rFonts w:hint="eastAsia" w:ascii="宋体" w:hAnsi="宋体" w:eastAsia="宋体" w:cs="宋体"/>
                <w:b w:val="0"/>
                <w:bCs w:val="0"/>
                <w:snapToGrid w:val="0"/>
                <w:color w:val="auto"/>
                <w:kern w:val="0"/>
                <w:sz w:val="20"/>
                <w:szCs w:val="20"/>
                <w:vertAlign w:val="baseline"/>
                <w:lang w:val="en-US" w:eastAsia="zh-CN" w:bidi="ar-SA"/>
              </w:rPr>
              <w:t>（2）技术要求偏离表；(格式见附件，</w:t>
            </w:r>
            <w:r>
              <w:rPr>
                <w:rFonts w:hint="eastAsia" w:ascii="宋体" w:hAnsi="宋体" w:eastAsia="宋体" w:cs="宋体"/>
                <w:b/>
                <w:bCs/>
                <w:snapToGrid w:val="0"/>
                <w:color w:val="auto"/>
                <w:kern w:val="0"/>
                <w:sz w:val="20"/>
                <w:szCs w:val="20"/>
                <w:vertAlign w:val="baseline"/>
                <w:lang w:val="en-US" w:eastAsia="zh-CN" w:bidi="ar-SA"/>
              </w:rPr>
              <w:t>必须提供</w:t>
            </w:r>
            <w:r>
              <w:rPr>
                <w:rFonts w:hint="eastAsia" w:ascii="宋体" w:hAnsi="宋体" w:eastAsia="宋体" w:cs="宋体"/>
                <w:b w:val="0"/>
                <w:bCs w:val="0"/>
                <w:snapToGrid w:val="0"/>
                <w:color w:val="auto"/>
                <w:kern w:val="0"/>
                <w:sz w:val="20"/>
                <w:szCs w:val="20"/>
                <w:vertAlign w:val="baseline"/>
                <w:lang w:val="en-US" w:eastAsia="zh-CN" w:bidi="ar-SA"/>
              </w:rPr>
              <w:t>)</w:t>
            </w:r>
          </w:p>
          <w:p w14:paraId="133F504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b w:val="0"/>
                <w:bCs w:val="0"/>
                <w:snapToGrid w:val="0"/>
                <w:color w:val="auto"/>
                <w:kern w:val="0"/>
                <w:sz w:val="20"/>
                <w:szCs w:val="20"/>
                <w:vertAlign w:val="baseline"/>
                <w:lang w:val="en-US" w:eastAsia="zh-CN" w:bidi="ar-SA"/>
              </w:rPr>
            </w:pPr>
            <w:r>
              <w:rPr>
                <w:rFonts w:hint="eastAsia" w:ascii="宋体" w:hAnsi="宋体" w:eastAsia="宋体" w:cs="宋体"/>
                <w:b w:val="0"/>
                <w:bCs w:val="0"/>
                <w:snapToGrid w:val="0"/>
                <w:color w:val="auto"/>
                <w:kern w:val="0"/>
                <w:sz w:val="20"/>
                <w:szCs w:val="20"/>
                <w:vertAlign w:val="baseline"/>
                <w:lang w:val="en-US" w:eastAsia="zh-CN" w:bidi="ar-SA"/>
              </w:rPr>
              <w:t>（3）关于符合本国产品标准的声明函；（格式见附件，</w:t>
            </w:r>
            <w:r>
              <w:rPr>
                <w:rFonts w:hint="eastAsia" w:ascii="宋体" w:hAnsi="宋体" w:eastAsia="宋体" w:cs="宋体"/>
                <w:b/>
                <w:bCs/>
                <w:snapToGrid w:val="0"/>
                <w:color w:val="auto"/>
                <w:kern w:val="0"/>
                <w:sz w:val="20"/>
                <w:szCs w:val="20"/>
                <w:vertAlign w:val="baseline"/>
                <w:lang w:val="en-US" w:eastAsia="zh-CN" w:bidi="ar-SA"/>
              </w:rPr>
              <w:t>必须提供，且应符合《国务院办公厅关于在政府采购中实施本国产品标准及相关政策的通知》的相关规定</w:t>
            </w:r>
            <w:r>
              <w:rPr>
                <w:rFonts w:hint="eastAsia" w:ascii="宋体" w:hAnsi="宋体" w:eastAsia="宋体" w:cs="宋体"/>
                <w:b w:val="0"/>
                <w:bCs w:val="0"/>
                <w:snapToGrid w:val="0"/>
                <w:color w:val="auto"/>
                <w:kern w:val="0"/>
                <w:sz w:val="20"/>
                <w:szCs w:val="20"/>
                <w:vertAlign w:val="baseline"/>
                <w:lang w:val="en-US" w:eastAsia="zh-CN" w:bidi="ar-SA"/>
              </w:rPr>
              <w:t>）。</w:t>
            </w:r>
          </w:p>
          <w:p w14:paraId="6DC01ADC">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b w:val="0"/>
                <w:bCs w:val="0"/>
                <w:snapToGrid w:val="0"/>
                <w:color w:val="auto"/>
                <w:kern w:val="0"/>
                <w:sz w:val="20"/>
                <w:szCs w:val="20"/>
                <w:vertAlign w:val="baseline"/>
                <w:lang w:val="en-US" w:eastAsia="zh-CN" w:bidi="ar-SA"/>
              </w:rPr>
            </w:pPr>
            <w:r>
              <w:rPr>
                <w:rFonts w:hint="eastAsia" w:ascii="宋体" w:hAnsi="宋体" w:eastAsia="宋体" w:cs="宋体"/>
                <w:b w:val="0"/>
                <w:bCs w:val="0"/>
                <w:snapToGrid w:val="0"/>
                <w:color w:val="auto"/>
                <w:kern w:val="0"/>
                <w:sz w:val="20"/>
                <w:szCs w:val="20"/>
                <w:vertAlign w:val="baseline"/>
                <w:lang w:val="en-US" w:eastAsia="zh-CN" w:bidi="ar-SA"/>
              </w:rPr>
              <w:t>（4）售后服务承诺书；(格式自拟，</w:t>
            </w:r>
            <w:r>
              <w:rPr>
                <w:rFonts w:hint="eastAsia" w:ascii="宋体" w:hAnsi="宋体" w:eastAsia="宋体" w:cs="宋体"/>
                <w:b/>
                <w:bCs/>
                <w:snapToGrid w:val="0"/>
                <w:color w:val="auto"/>
                <w:kern w:val="0"/>
                <w:sz w:val="20"/>
                <w:szCs w:val="20"/>
                <w:vertAlign w:val="baseline"/>
                <w:lang w:val="en-US" w:eastAsia="zh-CN" w:bidi="ar-SA"/>
              </w:rPr>
              <w:t>必须提供</w:t>
            </w:r>
            <w:r>
              <w:rPr>
                <w:rFonts w:hint="eastAsia" w:ascii="宋体" w:hAnsi="宋体" w:eastAsia="宋体" w:cs="宋体"/>
                <w:b w:val="0"/>
                <w:bCs w:val="0"/>
                <w:snapToGrid w:val="0"/>
                <w:color w:val="auto"/>
                <w:kern w:val="0"/>
                <w:sz w:val="20"/>
                <w:szCs w:val="20"/>
                <w:vertAlign w:val="baseline"/>
                <w:lang w:val="en-US" w:eastAsia="zh-CN" w:bidi="ar-SA"/>
              </w:rPr>
              <w:t>)</w:t>
            </w:r>
          </w:p>
          <w:p w14:paraId="713532B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b w:val="0"/>
                <w:bCs w:val="0"/>
                <w:snapToGrid w:val="0"/>
                <w:color w:val="auto"/>
                <w:kern w:val="0"/>
                <w:sz w:val="20"/>
                <w:szCs w:val="20"/>
                <w:vertAlign w:val="baseline"/>
                <w:lang w:val="en-US" w:eastAsia="zh-CN" w:bidi="ar-SA"/>
              </w:rPr>
            </w:pPr>
            <w:r>
              <w:rPr>
                <w:rFonts w:hint="eastAsia" w:ascii="宋体" w:hAnsi="宋体" w:eastAsia="宋体" w:cs="宋体"/>
                <w:b w:val="0"/>
                <w:bCs w:val="0"/>
                <w:snapToGrid w:val="0"/>
                <w:color w:val="auto"/>
                <w:kern w:val="0"/>
                <w:sz w:val="20"/>
                <w:szCs w:val="20"/>
                <w:vertAlign w:val="baseline"/>
                <w:lang w:val="en-US" w:eastAsia="zh-CN" w:bidi="ar-SA"/>
              </w:rPr>
              <w:t>（5）“项目采购需求”内要求必须提供的材料；(如有，必须提供)</w:t>
            </w:r>
          </w:p>
          <w:p w14:paraId="26C154B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b w:val="0"/>
                <w:bCs w:val="0"/>
                <w:snapToGrid w:val="0"/>
                <w:color w:val="auto"/>
                <w:kern w:val="0"/>
                <w:sz w:val="20"/>
                <w:szCs w:val="20"/>
                <w:vertAlign w:val="baseline"/>
                <w:lang w:val="en-US" w:eastAsia="zh-CN" w:bidi="ar-SA"/>
              </w:rPr>
            </w:pPr>
            <w:r>
              <w:rPr>
                <w:rFonts w:hint="eastAsia" w:ascii="宋体" w:hAnsi="宋体" w:eastAsia="宋体" w:cs="宋体"/>
                <w:b w:val="0"/>
                <w:bCs w:val="0"/>
                <w:snapToGrid w:val="0"/>
                <w:color w:val="auto"/>
                <w:kern w:val="0"/>
                <w:sz w:val="20"/>
                <w:szCs w:val="20"/>
                <w:vertAlign w:val="baseline"/>
                <w:lang w:val="en-US" w:eastAsia="zh-CN" w:bidi="ar-SA"/>
              </w:rPr>
              <w:t>（6）项目技术方案、实施方案等，编制时应考虑科学性、针对性、合理性，具体包含但不限于:①项目实施方案；②质量控制措施；③进度控制重点及措施；④应急预案；⑤售后服务等；</w:t>
            </w:r>
          </w:p>
          <w:p w14:paraId="6D7FF87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b w:val="0"/>
                <w:bCs w:val="0"/>
                <w:snapToGrid w:val="0"/>
                <w:color w:val="auto"/>
                <w:kern w:val="0"/>
                <w:sz w:val="20"/>
                <w:szCs w:val="20"/>
                <w:vertAlign w:val="baseline"/>
                <w:lang w:val="en-US" w:eastAsia="zh-CN" w:bidi="ar-SA"/>
              </w:rPr>
            </w:pPr>
            <w:r>
              <w:rPr>
                <w:rFonts w:hint="eastAsia" w:ascii="宋体" w:hAnsi="宋体" w:eastAsia="宋体" w:cs="宋体"/>
                <w:b w:val="0"/>
                <w:bCs w:val="0"/>
                <w:snapToGrid w:val="0"/>
                <w:color w:val="auto"/>
                <w:kern w:val="0"/>
                <w:sz w:val="20"/>
                <w:szCs w:val="20"/>
                <w:vertAlign w:val="baseline"/>
                <w:lang w:val="en-US" w:eastAsia="zh-CN" w:bidi="ar-SA"/>
              </w:rPr>
              <w:t>（7）项目实施人员一览表(格式见附件)；</w:t>
            </w:r>
          </w:p>
          <w:p w14:paraId="30573ED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b w:val="0"/>
                <w:bCs w:val="0"/>
                <w:snapToGrid w:val="0"/>
                <w:color w:val="000000"/>
                <w:kern w:val="0"/>
                <w:sz w:val="20"/>
                <w:szCs w:val="20"/>
                <w:vertAlign w:val="baseline"/>
                <w:lang w:val="en-US" w:eastAsia="zh-CN" w:bidi="ar-SA"/>
              </w:rPr>
              <w:t>（8）投标人对本项目的合理化建议和改进措施；</w:t>
            </w:r>
          </w:p>
          <w:p w14:paraId="20D52A7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b/>
                <w:bCs/>
                <w:spacing w:val="5"/>
                <w:lang w:val="en-US" w:eastAsia="zh-CN"/>
              </w:rPr>
            </w:pPr>
            <w:r>
              <w:rPr>
                <w:rFonts w:hint="eastAsia" w:ascii="宋体" w:hAnsi="宋体" w:eastAsia="宋体" w:cs="宋体"/>
                <w:b w:val="0"/>
                <w:bCs w:val="0"/>
                <w:snapToGrid w:val="0"/>
                <w:color w:val="000000"/>
                <w:kern w:val="0"/>
                <w:sz w:val="20"/>
                <w:szCs w:val="20"/>
                <w:vertAlign w:val="baseline"/>
                <w:lang w:val="en-US" w:eastAsia="zh-CN" w:bidi="ar-SA"/>
              </w:rPr>
              <w:t>（9）投标人需要说明的其他文件和说明(格式自拟）。</w:t>
            </w:r>
          </w:p>
        </w:tc>
      </w:tr>
      <w:tr w14:paraId="1C029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52F4F82D">
            <w:pPr>
              <w:pStyle w:val="21"/>
              <w:spacing w:before="65" w:line="360" w:lineRule="auto"/>
              <w:jc w:val="center"/>
              <w:rPr>
                <w:rFonts w:hint="eastAsia" w:ascii="宋体" w:hAnsi="宋体" w:eastAsia="宋体" w:cs="宋体"/>
                <w:spacing w:val="-7"/>
                <w:position w:val="1"/>
                <w:lang w:val="en-US" w:eastAsia="zh-CN"/>
              </w:rPr>
            </w:pPr>
            <w:r>
              <w:rPr>
                <w:rFonts w:hint="eastAsia" w:ascii="宋体" w:hAnsi="宋体" w:eastAsia="宋体" w:cs="宋体"/>
                <w:spacing w:val="-1"/>
                <w:position w:val="1"/>
              </w:rPr>
              <w:t>16.2</w:t>
            </w:r>
          </w:p>
        </w:tc>
        <w:tc>
          <w:tcPr>
            <w:tcW w:w="8670" w:type="dxa"/>
            <w:vAlign w:val="center"/>
          </w:tcPr>
          <w:p w14:paraId="33C0BAF4">
            <w:pPr>
              <w:pStyle w:val="21"/>
              <w:spacing w:before="35" w:line="360" w:lineRule="auto"/>
              <w:ind w:left="111" w:leftChars="0" w:right="109" w:rightChars="0" w:firstLine="1" w:firstLineChars="0"/>
              <w:jc w:val="both"/>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spacing w:val="11"/>
              </w:rPr>
              <w:t>投标报价是履行合同的最终价格，包括（1）货物的价格：货物的标准附件、备品备件；（2）专用工具的价格</w:t>
            </w:r>
            <w:r>
              <w:rPr>
                <w:rFonts w:hint="eastAsia" w:ascii="宋体" w:hAnsi="宋体" w:eastAsia="宋体" w:cs="宋体"/>
                <w:spacing w:val="11"/>
                <w:lang w:eastAsia="zh-CN"/>
              </w:rPr>
              <w:t>：</w:t>
            </w:r>
            <w:r>
              <w:rPr>
                <w:rFonts w:hint="eastAsia" w:ascii="宋体" w:hAnsi="宋体" w:eastAsia="宋体" w:cs="宋体"/>
                <w:spacing w:val="11"/>
              </w:rPr>
              <w:t>运输、装卸、调试、培训、技术支持、售后服务等费用；（3）必要的保险费用和各项税费。</w:t>
            </w:r>
            <w:r>
              <w:rPr>
                <w:rFonts w:hint="eastAsia" w:ascii="宋体" w:hAnsi="宋体" w:eastAsia="宋体" w:cs="宋体"/>
                <w:spacing w:val="9"/>
              </w:rPr>
              <w:t>（采购需求、商务要求另有约定的，从其约定。）</w:t>
            </w:r>
          </w:p>
        </w:tc>
      </w:tr>
      <w:tr w14:paraId="6F2C08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2F67CB5B">
            <w:pPr>
              <w:pStyle w:val="21"/>
              <w:spacing w:before="147" w:line="360" w:lineRule="auto"/>
              <w:jc w:val="center"/>
              <w:rPr>
                <w:rFonts w:hint="eastAsia" w:ascii="宋体" w:hAnsi="宋体" w:eastAsia="宋体" w:cs="宋体"/>
                <w:spacing w:val="-7"/>
                <w:position w:val="1"/>
                <w:lang w:val="en-US" w:eastAsia="zh-CN"/>
              </w:rPr>
            </w:pPr>
            <w:r>
              <w:rPr>
                <w:rFonts w:hint="eastAsia" w:ascii="宋体" w:hAnsi="宋体" w:eastAsia="宋体" w:cs="宋体"/>
                <w:spacing w:val="-2"/>
                <w:position w:val="1"/>
              </w:rPr>
              <w:t>17.2</w:t>
            </w:r>
          </w:p>
        </w:tc>
        <w:tc>
          <w:tcPr>
            <w:tcW w:w="8670" w:type="dxa"/>
            <w:vAlign w:val="center"/>
          </w:tcPr>
          <w:p w14:paraId="668A2E30">
            <w:pPr>
              <w:pStyle w:val="21"/>
              <w:spacing w:before="80" w:line="360" w:lineRule="auto"/>
              <w:ind w:left="113" w:leftChars="0"/>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spacing w:val="2"/>
              </w:rPr>
              <w:t>投标有效期：</w:t>
            </w:r>
            <w:r>
              <w:rPr>
                <w:rFonts w:hint="eastAsia" w:ascii="宋体" w:hAnsi="宋体" w:eastAsia="宋体" w:cs="宋体"/>
                <w:spacing w:val="-44"/>
              </w:rPr>
              <w:t xml:space="preserve"> </w:t>
            </w:r>
            <w:r>
              <w:rPr>
                <w:rFonts w:hint="eastAsia" w:ascii="宋体" w:hAnsi="宋体" w:eastAsia="宋体" w:cs="宋体"/>
                <w:spacing w:val="2"/>
              </w:rPr>
              <w:t>自投标截止之日起</w:t>
            </w:r>
            <w:r>
              <w:rPr>
                <w:rFonts w:hint="eastAsia" w:ascii="宋体" w:hAnsi="宋体" w:eastAsia="宋体" w:cs="宋体"/>
                <w:spacing w:val="2"/>
                <w:u w:val="single"/>
                <w:lang w:val="en-US" w:eastAsia="zh-CN"/>
              </w:rPr>
              <w:t xml:space="preserve"> 90 </w:t>
            </w:r>
            <w:r>
              <w:rPr>
                <w:rFonts w:hint="eastAsia" w:ascii="宋体" w:hAnsi="宋体" w:eastAsia="宋体" w:cs="宋体"/>
                <w:spacing w:val="2"/>
              </w:rPr>
              <w:t>日。</w:t>
            </w:r>
          </w:p>
        </w:tc>
      </w:tr>
      <w:tr w14:paraId="562C1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65390014">
            <w:pPr>
              <w:pStyle w:val="21"/>
              <w:spacing w:before="147" w:line="360" w:lineRule="auto"/>
              <w:jc w:val="center"/>
              <w:rPr>
                <w:rFonts w:hint="eastAsia" w:ascii="宋体" w:hAnsi="宋体" w:eastAsia="宋体" w:cs="宋体"/>
                <w:spacing w:val="-7"/>
                <w:position w:val="1"/>
                <w:lang w:val="en-US" w:eastAsia="zh-CN"/>
              </w:rPr>
            </w:pPr>
            <w:r>
              <w:rPr>
                <w:rFonts w:hint="eastAsia" w:ascii="宋体" w:hAnsi="宋体" w:eastAsia="宋体" w:cs="宋体"/>
                <w:spacing w:val="-1"/>
                <w:position w:val="1"/>
              </w:rPr>
              <w:t>18.1</w:t>
            </w:r>
          </w:p>
        </w:tc>
        <w:tc>
          <w:tcPr>
            <w:tcW w:w="8670" w:type="dxa"/>
            <w:vAlign w:val="center"/>
          </w:tcPr>
          <w:p w14:paraId="54A81946">
            <w:pPr>
              <w:pStyle w:val="21"/>
              <w:spacing w:before="77" w:line="360" w:lineRule="auto"/>
              <w:ind w:left="111" w:leftChars="0"/>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spacing w:val="9"/>
              </w:rPr>
              <w:t>本项目不收取投标保证金</w:t>
            </w:r>
          </w:p>
        </w:tc>
      </w:tr>
      <w:tr w14:paraId="2E1E0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54F13D0E">
            <w:pPr>
              <w:pStyle w:val="21"/>
              <w:spacing w:before="147" w:line="360" w:lineRule="auto"/>
              <w:jc w:val="center"/>
              <w:rPr>
                <w:rFonts w:hint="eastAsia" w:ascii="宋体" w:hAnsi="宋体" w:eastAsia="宋体" w:cs="宋体"/>
                <w:spacing w:val="-7"/>
                <w:position w:val="1"/>
                <w:lang w:val="en-US" w:eastAsia="zh-CN"/>
              </w:rPr>
            </w:pPr>
            <w:r>
              <w:rPr>
                <w:rFonts w:hint="eastAsia" w:ascii="宋体" w:hAnsi="宋体" w:eastAsia="宋体" w:cs="宋体"/>
                <w:spacing w:val="-1"/>
                <w:position w:val="1"/>
              </w:rPr>
              <w:t>20</w:t>
            </w:r>
          </w:p>
        </w:tc>
        <w:tc>
          <w:tcPr>
            <w:tcW w:w="8670" w:type="dxa"/>
            <w:vAlign w:val="center"/>
          </w:tcPr>
          <w:p w14:paraId="21365809">
            <w:pPr>
              <w:pStyle w:val="21"/>
              <w:spacing w:before="80" w:line="360" w:lineRule="auto"/>
              <w:ind w:left="111" w:leftChars="0"/>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spacing w:val="9"/>
              </w:rPr>
              <w:t>本项目不接受电子备份投标文件</w:t>
            </w:r>
          </w:p>
        </w:tc>
      </w:tr>
      <w:tr w14:paraId="67C174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0F04C9AA">
            <w:pPr>
              <w:pStyle w:val="21"/>
              <w:spacing w:before="65" w:line="360" w:lineRule="auto"/>
              <w:jc w:val="center"/>
              <w:rPr>
                <w:rFonts w:hint="eastAsia" w:ascii="宋体" w:hAnsi="宋体" w:eastAsia="宋体" w:cs="宋体"/>
                <w:spacing w:val="-7"/>
                <w:position w:val="1"/>
                <w:lang w:val="en-US" w:eastAsia="zh-CN"/>
              </w:rPr>
            </w:pPr>
            <w:r>
              <w:rPr>
                <w:rFonts w:hint="eastAsia" w:ascii="宋体" w:hAnsi="宋体" w:eastAsia="宋体" w:cs="宋体"/>
                <w:spacing w:val="2"/>
                <w:position w:val="1"/>
              </w:rPr>
              <w:t>21.1</w:t>
            </w:r>
          </w:p>
        </w:tc>
        <w:tc>
          <w:tcPr>
            <w:tcW w:w="8670" w:type="dxa"/>
            <w:vAlign w:val="center"/>
          </w:tcPr>
          <w:p w14:paraId="39D6C4FB">
            <w:pPr>
              <w:pStyle w:val="21"/>
              <w:numPr>
                <w:ilvl w:val="0"/>
                <w:numId w:val="0"/>
              </w:numPr>
              <w:spacing w:before="65" w:line="360" w:lineRule="auto"/>
              <w:ind w:left="126" w:leftChars="0"/>
              <w:rPr>
                <w:rFonts w:hint="eastAsia" w:ascii="宋体" w:hAnsi="宋体" w:eastAsia="宋体" w:cs="宋体"/>
                <w:spacing w:val="8"/>
              </w:rPr>
            </w:pPr>
            <w:r>
              <w:rPr>
                <w:rFonts w:hint="eastAsia" w:ascii="宋体" w:hAnsi="宋体" w:eastAsia="宋体" w:cs="宋体"/>
                <w:snapToGrid w:val="0"/>
                <w:color w:val="000000"/>
                <w:spacing w:val="8"/>
                <w:kern w:val="0"/>
                <w:sz w:val="20"/>
                <w:szCs w:val="20"/>
                <w:lang w:val="en-US" w:eastAsia="en-US" w:bidi="ar-SA"/>
              </w:rPr>
              <w:t>1.</w:t>
            </w:r>
            <w:r>
              <w:rPr>
                <w:rFonts w:hint="eastAsia" w:ascii="宋体" w:hAnsi="宋体" w:eastAsia="宋体" w:cs="宋体"/>
                <w:spacing w:val="8"/>
              </w:rPr>
              <w:t>投标文件提交截止时间：详见招标公告</w:t>
            </w:r>
          </w:p>
          <w:p w14:paraId="5DA19A91">
            <w:pPr>
              <w:pStyle w:val="21"/>
              <w:numPr>
                <w:ilvl w:val="0"/>
                <w:numId w:val="0"/>
              </w:numPr>
              <w:spacing w:before="65" w:line="360" w:lineRule="auto"/>
              <w:ind w:left="126" w:leftChars="0"/>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spacing w:val="8"/>
              </w:rPr>
              <w:t>2.投标地点：详见招标公告</w:t>
            </w:r>
          </w:p>
        </w:tc>
      </w:tr>
      <w:tr w14:paraId="2F32D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18B8C253">
            <w:pPr>
              <w:pStyle w:val="21"/>
              <w:spacing w:before="146" w:line="360" w:lineRule="auto"/>
              <w:jc w:val="center"/>
              <w:rPr>
                <w:rFonts w:hint="eastAsia" w:ascii="宋体" w:hAnsi="宋体" w:eastAsia="宋体" w:cs="宋体"/>
                <w:spacing w:val="-7"/>
                <w:position w:val="1"/>
                <w:lang w:val="en-US" w:eastAsia="zh-CN"/>
              </w:rPr>
            </w:pPr>
            <w:r>
              <w:rPr>
                <w:rFonts w:hint="eastAsia" w:ascii="宋体" w:hAnsi="宋体" w:eastAsia="宋体" w:cs="宋体"/>
                <w:spacing w:val="-1"/>
                <w:position w:val="1"/>
              </w:rPr>
              <w:t>23</w:t>
            </w:r>
          </w:p>
        </w:tc>
        <w:tc>
          <w:tcPr>
            <w:tcW w:w="8670" w:type="dxa"/>
            <w:vAlign w:val="center"/>
          </w:tcPr>
          <w:p w14:paraId="70DACE82">
            <w:pPr>
              <w:pStyle w:val="21"/>
              <w:numPr>
                <w:ilvl w:val="0"/>
                <w:numId w:val="0"/>
              </w:numPr>
              <w:spacing w:before="79" w:line="360" w:lineRule="auto"/>
              <w:ind w:left="126" w:leftChars="0"/>
              <w:rPr>
                <w:rFonts w:hint="eastAsia" w:ascii="宋体" w:hAnsi="宋体" w:eastAsia="宋体" w:cs="宋体"/>
                <w:spacing w:val="7"/>
              </w:rPr>
            </w:pPr>
            <w:r>
              <w:rPr>
                <w:rFonts w:hint="eastAsia" w:ascii="宋体" w:hAnsi="宋体" w:eastAsia="宋体" w:cs="宋体"/>
                <w:snapToGrid w:val="0"/>
                <w:color w:val="000000"/>
                <w:spacing w:val="7"/>
                <w:kern w:val="0"/>
                <w:sz w:val="20"/>
                <w:szCs w:val="20"/>
                <w:lang w:val="en-US" w:eastAsia="en-US" w:bidi="ar-SA"/>
              </w:rPr>
              <w:t>1.</w:t>
            </w:r>
            <w:r>
              <w:rPr>
                <w:rFonts w:hint="eastAsia" w:ascii="宋体" w:hAnsi="宋体" w:eastAsia="宋体" w:cs="宋体"/>
                <w:spacing w:val="7"/>
              </w:rPr>
              <w:t>开标时间：详见招标公告</w:t>
            </w:r>
          </w:p>
          <w:p w14:paraId="0981D5A3">
            <w:pPr>
              <w:pStyle w:val="21"/>
              <w:numPr>
                <w:ilvl w:val="0"/>
                <w:numId w:val="0"/>
              </w:numPr>
              <w:spacing w:before="79" w:line="360" w:lineRule="auto"/>
              <w:ind w:left="126" w:leftChars="0"/>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spacing w:val="8"/>
              </w:rPr>
              <w:t>2.开标地点：详见招标公告</w:t>
            </w:r>
          </w:p>
        </w:tc>
      </w:tr>
      <w:tr w14:paraId="3D56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7CAED71C">
            <w:pPr>
              <w:pStyle w:val="21"/>
              <w:spacing w:before="142" w:line="360" w:lineRule="auto"/>
              <w:jc w:val="center"/>
              <w:rPr>
                <w:rFonts w:hint="eastAsia" w:ascii="宋体" w:hAnsi="宋体" w:eastAsia="宋体" w:cs="宋体"/>
              </w:rPr>
            </w:pPr>
            <w:r>
              <w:rPr>
                <w:rFonts w:hint="eastAsia" w:ascii="宋体" w:hAnsi="宋体" w:eastAsia="宋体" w:cs="宋体"/>
                <w:spacing w:val="2"/>
                <w:position w:val="1"/>
              </w:rPr>
              <w:t>24.3</w:t>
            </w:r>
          </w:p>
          <w:p w14:paraId="04FFEAF7">
            <w:pPr>
              <w:pStyle w:val="21"/>
              <w:spacing w:before="228" w:line="360" w:lineRule="auto"/>
              <w:jc w:val="center"/>
              <w:rPr>
                <w:rFonts w:hint="eastAsia" w:ascii="宋体" w:hAnsi="宋体" w:eastAsia="宋体" w:cs="宋体"/>
                <w:spacing w:val="-7"/>
                <w:position w:val="1"/>
                <w:lang w:val="en-US" w:eastAsia="zh-CN"/>
              </w:rPr>
            </w:pPr>
            <w:r>
              <w:rPr>
                <w:rFonts w:hint="eastAsia" w:ascii="宋体" w:hAnsi="宋体" w:eastAsia="宋体" w:cs="宋体"/>
                <w:spacing w:val="-2"/>
              </w:rPr>
              <w:t>（1）</w:t>
            </w:r>
          </w:p>
        </w:tc>
        <w:tc>
          <w:tcPr>
            <w:tcW w:w="8670" w:type="dxa"/>
            <w:vAlign w:val="center"/>
          </w:tcPr>
          <w:p w14:paraId="4509EE9A">
            <w:pPr>
              <w:pStyle w:val="21"/>
              <w:spacing w:before="65" w:line="360" w:lineRule="auto"/>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spacing w:val="6"/>
              </w:rPr>
              <w:t>电子投标文件解密时间：</w:t>
            </w:r>
            <w:r>
              <w:rPr>
                <w:rFonts w:hint="eastAsia" w:cs="宋体"/>
                <w:spacing w:val="6"/>
                <w:u w:val="single" w:color="auto"/>
                <w:lang w:val="en-US" w:eastAsia="zh-CN"/>
              </w:rPr>
              <w:t xml:space="preserve"> </w:t>
            </w:r>
            <w:r>
              <w:rPr>
                <w:rFonts w:hint="eastAsia" w:ascii="宋体" w:hAnsi="宋体" w:eastAsia="宋体" w:cs="宋体"/>
                <w:spacing w:val="6"/>
                <w:u w:val="single" w:color="auto"/>
              </w:rPr>
              <w:t xml:space="preserve">30 </w:t>
            </w:r>
            <w:r>
              <w:rPr>
                <w:rFonts w:hint="eastAsia" w:ascii="宋体" w:hAnsi="宋体" w:eastAsia="宋体" w:cs="宋体"/>
                <w:spacing w:val="6"/>
              </w:rPr>
              <w:t>分钟</w:t>
            </w:r>
          </w:p>
        </w:tc>
      </w:tr>
      <w:tr w14:paraId="3EFF45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404247E8">
            <w:pPr>
              <w:pStyle w:val="21"/>
              <w:spacing w:before="142" w:line="360" w:lineRule="auto"/>
              <w:jc w:val="center"/>
              <w:rPr>
                <w:rFonts w:hint="eastAsia" w:ascii="宋体" w:hAnsi="宋体" w:eastAsia="宋体" w:cs="宋体"/>
                <w:spacing w:val="2"/>
                <w:position w:val="1"/>
              </w:rPr>
            </w:pPr>
            <w:r>
              <w:rPr>
                <w:rFonts w:hint="eastAsia" w:ascii="宋体" w:hAnsi="宋体" w:eastAsia="宋体" w:cs="宋体"/>
                <w:spacing w:val="2"/>
                <w:position w:val="1"/>
              </w:rPr>
              <w:t>24.3</w:t>
            </w:r>
          </w:p>
          <w:p w14:paraId="72A0A7C4">
            <w:pPr>
              <w:pStyle w:val="21"/>
              <w:spacing w:before="142" w:line="360" w:lineRule="auto"/>
              <w:jc w:val="center"/>
              <w:rPr>
                <w:rFonts w:hint="eastAsia" w:ascii="宋体" w:hAnsi="宋体" w:eastAsia="宋体" w:cs="宋体"/>
                <w:spacing w:val="-7"/>
                <w:position w:val="1"/>
                <w:lang w:val="en-US" w:eastAsia="zh-CN"/>
              </w:rPr>
            </w:pPr>
            <w:r>
              <w:rPr>
                <w:rFonts w:hint="eastAsia" w:ascii="宋体" w:hAnsi="宋体" w:eastAsia="宋体" w:cs="宋体"/>
                <w:spacing w:val="-2"/>
              </w:rPr>
              <w:t>（2）</w:t>
            </w:r>
          </w:p>
        </w:tc>
        <w:tc>
          <w:tcPr>
            <w:tcW w:w="8670" w:type="dxa"/>
            <w:vAlign w:val="center"/>
          </w:tcPr>
          <w:p w14:paraId="32BACAD7">
            <w:pPr>
              <w:pStyle w:val="21"/>
              <w:spacing w:before="65" w:line="360" w:lineRule="auto"/>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spacing w:val="9"/>
              </w:rPr>
              <w:t>宣布的内容：投标人名称、投标价格、交货时间</w:t>
            </w:r>
          </w:p>
        </w:tc>
      </w:tr>
      <w:tr w14:paraId="29A00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7DF3D226">
            <w:pPr>
              <w:pStyle w:val="21"/>
              <w:spacing w:before="65" w:line="360" w:lineRule="auto"/>
              <w:jc w:val="center"/>
              <w:rPr>
                <w:rFonts w:hint="eastAsia" w:ascii="宋体" w:hAnsi="宋体" w:eastAsia="宋体" w:cs="宋体"/>
                <w:sz w:val="20"/>
                <w:szCs w:val="20"/>
              </w:rPr>
            </w:pPr>
            <w:r>
              <w:rPr>
                <w:rFonts w:hint="eastAsia" w:ascii="宋体" w:hAnsi="宋体" w:eastAsia="宋体" w:cs="宋体"/>
                <w:spacing w:val="2"/>
                <w:position w:val="1"/>
                <w:sz w:val="20"/>
                <w:szCs w:val="20"/>
              </w:rPr>
              <w:t>25.3</w:t>
            </w:r>
          </w:p>
          <w:p w14:paraId="05D0E808">
            <w:pPr>
              <w:pStyle w:val="21"/>
              <w:spacing w:before="228" w:line="360" w:lineRule="auto"/>
              <w:jc w:val="center"/>
              <w:rPr>
                <w:rFonts w:hint="eastAsia" w:ascii="宋体" w:hAnsi="宋体" w:eastAsia="宋体" w:cs="宋体"/>
                <w:spacing w:val="-7"/>
                <w:position w:val="1"/>
                <w:sz w:val="20"/>
                <w:szCs w:val="20"/>
                <w:lang w:val="en-US" w:eastAsia="zh-CN"/>
              </w:rPr>
            </w:pPr>
            <w:r>
              <w:rPr>
                <w:rFonts w:hint="eastAsia" w:ascii="宋体" w:hAnsi="宋体" w:eastAsia="宋体" w:cs="宋体"/>
                <w:spacing w:val="-2"/>
                <w:sz w:val="20"/>
                <w:szCs w:val="20"/>
              </w:rPr>
              <w:t>（2）</w:t>
            </w:r>
          </w:p>
        </w:tc>
        <w:tc>
          <w:tcPr>
            <w:tcW w:w="8670" w:type="dxa"/>
            <w:vAlign w:val="center"/>
          </w:tcPr>
          <w:p w14:paraId="6E0ED352">
            <w:pPr>
              <w:pStyle w:val="21"/>
              <w:spacing w:before="30" w:line="360" w:lineRule="auto"/>
              <w:ind w:left="110"/>
              <w:rPr>
                <w:rFonts w:hint="eastAsia" w:ascii="宋体" w:hAnsi="宋体" w:eastAsia="宋体" w:cs="宋体"/>
                <w:sz w:val="20"/>
                <w:szCs w:val="20"/>
              </w:rPr>
            </w:pPr>
            <w:r>
              <w:rPr>
                <w:rFonts w:hint="eastAsia" w:ascii="宋体" w:hAnsi="宋体" w:eastAsia="宋体" w:cs="宋体"/>
                <w:spacing w:val="9"/>
                <w:sz w:val="20"/>
                <w:szCs w:val="20"/>
              </w:rPr>
              <w:t>采购人或者采购代理机构在资格审查结束前，对投标人进行信用查询。</w:t>
            </w:r>
          </w:p>
          <w:p w14:paraId="738265CB">
            <w:pPr>
              <w:pStyle w:val="21"/>
              <w:spacing w:before="162" w:line="360" w:lineRule="auto"/>
              <w:ind w:left="120" w:right="109" w:hanging="7"/>
              <w:rPr>
                <w:rFonts w:hint="eastAsia" w:ascii="宋体" w:hAnsi="宋体" w:eastAsia="宋体" w:cs="宋体"/>
                <w:sz w:val="20"/>
                <w:szCs w:val="20"/>
              </w:rPr>
            </w:pPr>
            <w:r>
              <w:rPr>
                <w:rFonts w:hint="eastAsia" w:ascii="宋体" w:hAnsi="宋体" w:eastAsia="宋体" w:cs="宋体"/>
                <w:spacing w:val="-1"/>
                <w:sz w:val="20"/>
                <w:szCs w:val="20"/>
              </w:rPr>
              <w:t>查询渠</w:t>
            </w:r>
            <w:r>
              <w:rPr>
                <w:rFonts w:hint="eastAsia" w:ascii="宋体" w:hAnsi="宋体" w:eastAsia="宋体" w:cs="宋体"/>
                <w:spacing w:val="-1"/>
                <w:sz w:val="20"/>
                <w:szCs w:val="20"/>
                <w:lang w:val="en-US" w:eastAsia="zh-CN"/>
              </w:rPr>
              <w:t>道</w:t>
            </w:r>
            <w:r>
              <w:rPr>
                <w:rFonts w:hint="eastAsia" w:ascii="宋体" w:hAnsi="宋体" w:eastAsia="宋体" w:cs="宋体"/>
                <w:spacing w:val="-1"/>
                <w:sz w:val="20"/>
                <w:szCs w:val="20"/>
              </w:rPr>
              <w:t>：信用中国”网站(https://www.creditchina.gov.cn/)、中国政府采购网(http://www.ccgp.gov.cn)</w:t>
            </w:r>
          </w:p>
          <w:p w14:paraId="59D15565">
            <w:pPr>
              <w:pStyle w:val="21"/>
              <w:spacing w:line="360" w:lineRule="auto"/>
              <w:ind w:left="110"/>
              <w:rPr>
                <w:rFonts w:hint="eastAsia" w:ascii="宋体" w:hAnsi="宋体" w:eastAsia="宋体" w:cs="宋体"/>
                <w:sz w:val="20"/>
                <w:szCs w:val="20"/>
              </w:rPr>
            </w:pPr>
            <w:r>
              <w:rPr>
                <w:rFonts w:hint="eastAsia" w:ascii="宋体" w:hAnsi="宋体" w:eastAsia="宋体" w:cs="宋体"/>
                <w:spacing w:val="9"/>
                <w:sz w:val="20"/>
                <w:szCs w:val="20"/>
              </w:rPr>
              <w:t>信用查询截止时点：资格审查结束前</w:t>
            </w:r>
          </w:p>
          <w:p w14:paraId="62C04AA6">
            <w:pPr>
              <w:pStyle w:val="21"/>
              <w:spacing w:before="160" w:line="360" w:lineRule="auto"/>
              <w:ind w:left="126" w:right="109" w:hanging="13"/>
              <w:rPr>
                <w:rFonts w:hint="eastAsia" w:ascii="宋体" w:hAnsi="宋体" w:eastAsia="宋体" w:cs="宋体"/>
                <w:sz w:val="20"/>
                <w:szCs w:val="20"/>
              </w:rPr>
            </w:pPr>
            <w:r>
              <w:rPr>
                <w:rFonts w:hint="eastAsia" w:ascii="宋体" w:hAnsi="宋体" w:eastAsia="宋体" w:cs="宋体"/>
                <w:spacing w:val="10"/>
                <w:sz w:val="20"/>
                <w:szCs w:val="20"/>
              </w:rPr>
              <w:t>查询记录和证据留存方式：在查询网站中直接截图查询记录，截图作为在“广西政采云”平</w:t>
            </w:r>
            <w:r>
              <w:rPr>
                <w:rFonts w:hint="eastAsia" w:ascii="宋体" w:hAnsi="宋体" w:eastAsia="宋体" w:cs="宋体"/>
                <w:spacing w:val="6"/>
                <w:sz w:val="20"/>
                <w:szCs w:val="20"/>
              </w:rPr>
              <w:t>台作为附件上传保存。</w:t>
            </w:r>
          </w:p>
          <w:p w14:paraId="7B4C6049">
            <w:pPr>
              <w:pStyle w:val="21"/>
              <w:spacing w:before="3" w:line="360" w:lineRule="auto"/>
              <w:ind w:left="110" w:leftChars="0" w:right="109" w:rightChars="0"/>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spacing w:val="10"/>
                <w:sz w:val="20"/>
                <w:szCs w:val="20"/>
              </w:rPr>
              <w:t>信用信息使用规则：对在信用中国”网站(https://www.creditchina.gov.cn/)、中国政府采购网(http://www.ccgp.gov.cn)被列入失信被执行人、重大税收</w:t>
            </w:r>
            <w:r>
              <w:rPr>
                <w:rFonts w:hint="eastAsia" w:ascii="宋体" w:hAnsi="宋体" w:eastAsia="宋体" w:cs="宋体"/>
                <w:spacing w:val="9"/>
                <w:sz w:val="20"/>
                <w:szCs w:val="20"/>
              </w:rPr>
              <w:t>违法案件当事人名单、政府采购严重违</w:t>
            </w:r>
            <w:r>
              <w:rPr>
                <w:rFonts w:hint="eastAsia" w:ascii="宋体" w:hAnsi="宋体" w:eastAsia="宋体" w:cs="宋体"/>
                <w:spacing w:val="11"/>
                <w:sz w:val="20"/>
                <w:szCs w:val="20"/>
              </w:rPr>
              <w:t>法失信行为记录名单及其他不符合《中华人民共和国政府采购法》第二十二条规定条件的供</w:t>
            </w:r>
            <w:r>
              <w:rPr>
                <w:rFonts w:hint="eastAsia" w:ascii="宋体" w:hAnsi="宋体" w:eastAsia="宋体" w:cs="宋体"/>
                <w:spacing w:val="5"/>
                <w:sz w:val="20"/>
                <w:szCs w:val="20"/>
              </w:rPr>
              <w:t>应商，采购人或者采购代理机构应当拒绝其参与政府</w:t>
            </w:r>
            <w:r>
              <w:rPr>
                <w:rFonts w:hint="eastAsia" w:ascii="宋体" w:hAnsi="宋体" w:eastAsia="宋体" w:cs="宋体"/>
                <w:spacing w:val="4"/>
                <w:sz w:val="20"/>
                <w:szCs w:val="20"/>
              </w:rPr>
              <w:t>采购活动。两个以上的自然人、法人或</w:t>
            </w:r>
            <w:r>
              <w:rPr>
                <w:rFonts w:hint="eastAsia" w:ascii="宋体" w:hAnsi="宋体" w:eastAsia="宋体" w:cs="宋体"/>
                <w:spacing w:val="10"/>
                <w:sz w:val="20"/>
                <w:szCs w:val="20"/>
              </w:rPr>
              <w:t>者其他组织组成一个联合体，</w:t>
            </w:r>
            <w:r>
              <w:rPr>
                <w:rFonts w:hint="eastAsia" w:ascii="宋体" w:hAnsi="宋体" w:eastAsia="宋体" w:cs="宋体"/>
                <w:spacing w:val="-57"/>
                <w:sz w:val="20"/>
                <w:szCs w:val="20"/>
              </w:rPr>
              <w:t xml:space="preserve"> </w:t>
            </w:r>
            <w:r>
              <w:rPr>
                <w:rFonts w:hint="eastAsia" w:ascii="宋体" w:hAnsi="宋体" w:eastAsia="宋体" w:cs="宋体"/>
                <w:spacing w:val="10"/>
                <w:sz w:val="20"/>
                <w:szCs w:val="20"/>
              </w:rPr>
              <w:t>以一个供应商的身份共同参加政府采购活动的，应当对所有联</w:t>
            </w:r>
            <w:r>
              <w:rPr>
                <w:rFonts w:hint="eastAsia" w:ascii="宋体" w:hAnsi="宋体" w:eastAsia="宋体" w:cs="宋体"/>
                <w:spacing w:val="11"/>
                <w:sz w:val="20"/>
                <w:szCs w:val="20"/>
              </w:rPr>
              <w:t>合体成员进行信用记录查询，联合体成员存在不良信用记录（被列入失信被执行人、重大税收违法案件当事人名单、政府采购严重违法失信行为记录名单及其他不符合《中华人民共和</w:t>
            </w:r>
            <w:r>
              <w:rPr>
                <w:rFonts w:hint="eastAsia" w:ascii="宋体" w:hAnsi="宋体" w:eastAsia="宋体" w:cs="宋体"/>
                <w:spacing w:val="9"/>
                <w:sz w:val="20"/>
                <w:szCs w:val="20"/>
              </w:rPr>
              <w:t>国政府采购法》第二十二条规定条件的供应商）的，视同联合体存在不良信用记录。</w:t>
            </w:r>
          </w:p>
        </w:tc>
      </w:tr>
      <w:tr w14:paraId="6AA22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top"/>
          </w:tcPr>
          <w:p w14:paraId="723A6038">
            <w:pPr>
              <w:pStyle w:val="21"/>
              <w:spacing w:before="145" w:line="360" w:lineRule="auto"/>
              <w:jc w:val="center"/>
              <w:rPr>
                <w:rFonts w:hint="eastAsia" w:ascii="宋体" w:hAnsi="宋体" w:eastAsia="宋体" w:cs="宋体"/>
                <w:spacing w:val="-7"/>
                <w:position w:val="1"/>
                <w:sz w:val="20"/>
                <w:szCs w:val="20"/>
                <w:lang w:val="en-US" w:eastAsia="zh-CN"/>
              </w:rPr>
            </w:pPr>
            <w:r>
              <w:rPr>
                <w:rFonts w:hint="eastAsia" w:ascii="宋体" w:hAnsi="宋体" w:eastAsia="宋体" w:cs="宋体"/>
                <w:spacing w:val="2"/>
                <w:position w:val="1"/>
                <w:sz w:val="20"/>
                <w:szCs w:val="20"/>
              </w:rPr>
              <w:t>26.1</w:t>
            </w:r>
          </w:p>
        </w:tc>
        <w:tc>
          <w:tcPr>
            <w:tcW w:w="8670" w:type="dxa"/>
            <w:vAlign w:val="top"/>
          </w:tcPr>
          <w:p w14:paraId="7187ADBE">
            <w:pPr>
              <w:pStyle w:val="21"/>
              <w:spacing w:before="76" w:line="360" w:lineRule="auto"/>
              <w:ind w:left="110" w:leftChars="0"/>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spacing w:val="8"/>
                <w:sz w:val="20"/>
                <w:szCs w:val="20"/>
              </w:rPr>
              <w:t>评标委员会的人数：</w:t>
            </w:r>
            <w:r>
              <w:rPr>
                <w:rFonts w:hint="eastAsia" w:ascii="宋体" w:hAnsi="宋体" w:eastAsia="宋体" w:cs="宋体"/>
                <w:spacing w:val="8"/>
                <w:sz w:val="20"/>
                <w:szCs w:val="20"/>
                <w:u w:val="none"/>
                <w:lang w:val="en-US" w:eastAsia="zh-CN"/>
              </w:rPr>
              <w:t>5人及以上单数。（采购项目符合下列情形之一的，评标委员会成员人数应当为7人以上单数：1.采购预算金额在1000万元以上；2.技术复杂；3.社会影响较大。）</w:t>
            </w:r>
          </w:p>
        </w:tc>
      </w:tr>
      <w:tr w14:paraId="1474ED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3BA4CB04">
            <w:pPr>
              <w:pStyle w:val="21"/>
              <w:spacing w:before="145" w:line="360" w:lineRule="auto"/>
              <w:jc w:val="center"/>
              <w:rPr>
                <w:rFonts w:hint="eastAsia" w:ascii="宋体" w:hAnsi="宋体" w:eastAsia="宋体" w:cs="宋体"/>
                <w:spacing w:val="-7"/>
                <w:position w:val="1"/>
                <w:sz w:val="20"/>
                <w:szCs w:val="20"/>
                <w:lang w:val="en-US" w:eastAsia="zh-CN"/>
              </w:rPr>
            </w:pPr>
            <w:r>
              <w:rPr>
                <w:rFonts w:hint="eastAsia" w:ascii="宋体" w:hAnsi="宋体" w:eastAsia="宋体" w:cs="宋体"/>
                <w:spacing w:val="2"/>
                <w:position w:val="1"/>
                <w:sz w:val="20"/>
                <w:szCs w:val="20"/>
              </w:rPr>
              <w:t>29.1</w:t>
            </w:r>
          </w:p>
        </w:tc>
        <w:tc>
          <w:tcPr>
            <w:tcW w:w="8670" w:type="dxa"/>
            <w:vAlign w:val="center"/>
          </w:tcPr>
          <w:p w14:paraId="0B1E82AE">
            <w:pPr>
              <w:pStyle w:val="21"/>
              <w:spacing w:before="76" w:line="360" w:lineRule="auto"/>
              <w:ind w:left="110" w:leftChars="0"/>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spacing w:val="9"/>
                <w:sz w:val="20"/>
                <w:szCs w:val="20"/>
              </w:rPr>
              <w:t>评标方法：综合评分法</w:t>
            </w:r>
          </w:p>
        </w:tc>
      </w:tr>
      <w:tr w14:paraId="7D182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01E488AF">
            <w:pPr>
              <w:pStyle w:val="21"/>
              <w:spacing w:before="306" w:line="360" w:lineRule="auto"/>
              <w:jc w:val="center"/>
              <w:rPr>
                <w:rFonts w:hint="eastAsia" w:ascii="宋体" w:hAnsi="宋体" w:eastAsia="宋体" w:cs="宋体"/>
                <w:spacing w:val="-7"/>
                <w:position w:val="1"/>
                <w:sz w:val="20"/>
                <w:szCs w:val="20"/>
                <w:lang w:val="en-US" w:eastAsia="zh-CN"/>
              </w:rPr>
            </w:pPr>
            <w:r>
              <w:rPr>
                <w:rFonts w:hint="eastAsia" w:ascii="宋体" w:hAnsi="宋体" w:eastAsia="宋体" w:cs="宋体"/>
                <w:spacing w:val="2"/>
                <w:position w:val="1"/>
                <w:sz w:val="20"/>
                <w:szCs w:val="20"/>
              </w:rPr>
              <w:t>29.2</w:t>
            </w:r>
          </w:p>
        </w:tc>
        <w:tc>
          <w:tcPr>
            <w:tcW w:w="8670" w:type="dxa"/>
            <w:vAlign w:val="center"/>
          </w:tcPr>
          <w:p w14:paraId="1A628E39">
            <w:pPr>
              <w:pStyle w:val="21"/>
              <w:spacing w:before="36" w:line="360" w:lineRule="auto"/>
              <w:ind w:right="4293" w:rightChars="0"/>
              <w:rPr>
                <w:rFonts w:hint="eastAsia" w:ascii="宋体" w:hAnsi="宋体" w:eastAsia="宋体" w:cs="宋体"/>
                <w:spacing w:val="8"/>
                <w:sz w:val="20"/>
                <w:szCs w:val="20"/>
              </w:rPr>
            </w:pPr>
            <w:r>
              <w:rPr>
                <w:rFonts w:hint="eastAsia" w:ascii="宋体" w:hAnsi="宋体" w:eastAsia="宋体" w:cs="宋体"/>
                <w:spacing w:val="8"/>
                <w:sz w:val="20"/>
                <w:szCs w:val="20"/>
              </w:rPr>
              <w:t>商务要求评审中允许负偏离的条款数为</w:t>
            </w:r>
            <w:r>
              <w:rPr>
                <w:rFonts w:hint="eastAsia" w:ascii="宋体" w:hAnsi="宋体" w:eastAsia="宋体" w:cs="宋体"/>
                <w:spacing w:val="8"/>
                <w:sz w:val="20"/>
                <w:szCs w:val="20"/>
                <w:u w:val="single"/>
                <w:lang w:val="en-US" w:eastAsia="zh-CN"/>
              </w:rPr>
              <w:t xml:space="preserve"> 0 </w:t>
            </w:r>
            <w:r>
              <w:rPr>
                <w:rFonts w:hint="eastAsia" w:ascii="宋体" w:hAnsi="宋体" w:eastAsia="宋体" w:cs="宋体"/>
                <w:spacing w:val="8"/>
                <w:sz w:val="20"/>
                <w:szCs w:val="20"/>
              </w:rPr>
              <w:t>项。</w:t>
            </w:r>
          </w:p>
          <w:p w14:paraId="3DEC185D">
            <w:pPr>
              <w:pStyle w:val="21"/>
              <w:spacing w:before="36" w:line="360" w:lineRule="auto"/>
              <w:ind w:right="4293" w:rightChars="0"/>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spacing w:val="5"/>
                <w:sz w:val="20"/>
                <w:szCs w:val="20"/>
              </w:rPr>
              <w:t>技术要求评审中允许负偏离的条款数为</w:t>
            </w:r>
            <w:r>
              <w:rPr>
                <w:rFonts w:hint="eastAsia" w:ascii="宋体" w:hAnsi="宋体" w:eastAsia="宋体" w:cs="宋体"/>
                <w:spacing w:val="8"/>
                <w:sz w:val="20"/>
                <w:szCs w:val="20"/>
                <w:highlight w:val="none"/>
                <w:u w:val="single"/>
                <w:lang w:val="en-US" w:eastAsia="zh-CN"/>
              </w:rPr>
              <w:t xml:space="preserve"> 1</w:t>
            </w:r>
            <w:r>
              <w:rPr>
                <w:rFonts w:hint="eastAsia" w:cs="宋体"/>
                <w:spacing w:val="8"/>
                <w:sz w:val="20"/>
                <w:szCs w:val="20"/>
                <w:highlight w:val="none"/>
                <w:u w:val="single"/>
                <w:lang w:val="en-US" w:eastAsia="zh-CN"/>
              </w:rPr>
              <w:t>4</w:t>
            </w:r>
            <w:r>
              <w:rPr>
                <w:rFonts w:hint="eastAsia" w:ascii="宋体" w:hAnsi="宋体" w:eastAsia="宋体" w:cs="宋体"/>
                <w:spacing w:val="8"/>
                <w:sz w:val="20"/>
                <w:szCs w:val="20"/>
                <w:highlight w:val="none"/>
                <w:u w:val="single"/>
                <w:lang w:val="en-US" w:eastAsia="zh-CN"/>
              </w:rPr>
              <w:t xml:space="preserve"> </w:t>
            </w:r>
            <w:r>
              <w:rPr>
                <w:rFonts w:hint="eastAsia" w:ascii="宋体" w:hAnsi="宋体" w:eastAsia="宋体" w:cs="宋体"/>
                <w:spacing w:val="5"/>
                <w:sz w:val="20"/>
                <w:szCs w:val="20"/>
                <w:highlight w:val="none"/>
              </w:rPr>
              <w:t>项。</w:t>
            </w:r>
          </w:p>
        </w:tc>
      </w:tr>
      <w:tr w14:paraId="2C88F3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03CFF1A2">
            <w:pPr>
              <w:pStyle w:val="21"/>
              <w:spacing w:before="175" w:line="360" w:lineRule="auto"/>
              <w:jc w:val="center"/>
              <w:rPr>
                <w:rFonts w:hint="eastAsia" w:ascii="宋体" w:hAnsi="宋体" w:eastAsia="宋体" w:cs="宋体"/>
                <w:spacing w:val="-7"/>
                <w:position w:val="1"/>
                <w:sz w:val="20"/>
                <w:szCs w:val="20"/>
                <w:lang w:val="en-US" w:eastAsia="zh-CN"/>
              </w:rPr>
            </w:pPr>
            <w:r>
              <w:rPr>
                <w:rFonts w:hint="eastAsia" w:ascii="宋体" w:hAnsi="宋体" w:eastAsia="宋体" w:cs="宋体"/>
                <w:spacing w:val="2"/>
                <w:position w:val="1"/>
                <w:sz w:val="20"/>
                <w:szCs w:val="20"/>
              </w:rPr>
              <w:t>29.3</w:t>
            </w:r>
          </w:p>
        </w:tc>
        <w:tc>
          <w:tcPr>
            <w:tcW w:w="8670" w:type="dxa"/>
            <w:vAlign w:val="center"/>
          </w:tcPr>
          <w:p w14:paraId="754193BC">
            <w:pPr>
              <w:pStyle w:val="21"/>
              <w:spacing w:before="108" w:line="360" w:lineRule="auto"/>
              <w:ind w:left="130" w:leftChars="0"/>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spacing w:val="7"/>
                <w:sz w:val="20"/>
                <w:szCs w:val="20"/>
              </w:rPr>
              <w:t>中标候选人推荐数量：</w:t>
            </w:r>
            <w:r>
              <w:rPr>
                <w:rFonts w:hint="eastAsia" w:ascii="宋体" w:hAnsi="宋体" w:eastAsia="宋体" w:cs="宋体"/>
                <w:spacing w:val="7"/>
                <w:sz w:val="20"/>
                <w:szCs w:val="20"/>
                <w:u w:val="single"/>
                <w:lang w:val="en-US" w:eastAsia="zh-CN"/>
              </w:rPr>
              <w:t xml:space="preserve"> </w:t>
            </w:r>
            <w:r>
              <w:rPr>
                <w:rFonts w:hint="eastAsia" w:ascii="宋体" w:hAnsi="宋体" w:eastAsia="宋体" w:cs="宋体"/>
                <w:spacing w:val="7"/>
                <w:sz w:val="20"/>
                <w:szCs w:val="20"/>
                <w:u w:val="single" w:color="auto"/>
              </w:rPr>
              <w:t xml:space="preserve">3 </w:t>
            </w:r>
            <w:r>
              <w:rPr>
                <w:rFonts w:hint="eastAsia" w:ascii="宋体" w:hAnsi="宋体" w:eastAsia="宋体" w:cs="宋体"/>
                <w:spacing w:val="7"/>
                <w:sz w:val="20"/>
                <w:szCs w:val="20"/>
              </w:rPr>
              <w:t>名</w:t>
            </w:r>
          </w:p>
        </w:tc>
      </w:tr>
      <w:tr w14:paraId="53FFC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5AF0602D">
            <w:pPr>
              <w:pStyle w:val="21"/>
              <w:spacing w:before="65" w:line="360" w:lineRule="auto"/>
              <w:jc w:val="center"/>
              <w:rPr>
                <w:rFonts w:hint="eastAsia" w:ascii="宋体" w:hAnsi="宋体" w:eastAsia="宋体" w:cs="宋体"/>
                <w:spacing w:val="-7"/>
                <w:position w:val="1"/>
                <w:sz w:val="20"/>
                <w:szCs w:val="20"/>
                <w:lang w:val="en-US" w:eastAsia="zh-CN"/>
              </w:rPr>
            </w:pPr>
            <w:r>
              <w:rPr>
                <w:rFonts w:hint="eastAsia" w:ascii="宋体" w:hAnsi="宋体" w:eastAsia="宋体" w:cs="宋体"/>
                <w:spacing w:val="2"/>
                <w:position w:val="1"/>
                <w:sz w:val="20"/>
                <w:szCs w:val="20"/>
              </w:rPr>
              <w:t>30.1</w:t>
            </w:r>
          </w:p>
        </w:tc>
        <w:tc>
          <w:tcPr>
            <w:tcW w:w="8670" w:type="dxa"/>
            <w:vAlign w:val="center"/>
          </w:tcPr>
          <w:p w14:paraId="6510B7CF">
            <w:pPr>
              <w:pStyle w:val="21"/>
              <w:spacing w:before="46" w:line="360" w:lineRule="auto"/>
              <w:ind w:left="134" w:right="109" w:hanging="24"/>
              <w:rPr>
                <w:rFonts w:hint="eastAsia" w:ascii="宋体" w:hAnsi="宋体" w:eastAsia="宋体" w:cs="宋体"/>
                <w:sz w:val="20"/>
                <w:szCs w:val="20"/>
              </w:rPr>
            </w:pPr>
            <w:r>
              <w:rPr>
                <w:rFonts w:hint="eastAsia" w:ascii="宋体" w:hAnsi="宋体" w:eastAsia="宋体" w:cs="宋体"/>
                <w:spacing w:val="11"/>
                <w:sz w:val="20"/>
                <w:szCs w:val="20"/>
              </w:rPr>
              <w:t>采用综合评分法的采购项目，采购人确定中标人时，出</w:t>
            </w:r>
            <w:r>
              <w:rPr>
                <w:rFonts w:hint="eastAsia" w:ascii="宋体" w:hAnsi="宋体" w:eastAsia="宋体" w:cs="宋体"/>
                <w:spacing w:val="10"/>
                <w:sz w:val="20"/>
                <w:szCs w:val="20"/>
              </w:rPr>
              <w:t>现中标候选人并列的情形，采购人按</w:t>
            </w:r>
            <w:r>
              <w:rPr>
                <w:rFonts w:hint="eastAsia" w:ascii="宋体" w:hAnsi="宋体" w:eastAsia="宋体" w:cs="宋体"/>
                <w:spacing w:val="5"/>
                <w:sz w:val="20"/>
                <w:szCs w:val="20"/>
              </w:rPr>
              <w:t>以下的方式确定中标人：</w:t>
            </w:r>
          </w:p>
          <w:p w14:paraId="78AE7E07">
            <w:pPr>
              <w:pStyle w:val="21"/>
              <w:spacing w:line="360" w:lineRule="auto"/>
              <w:ind w:left="111" w:leftChars="0" w:right="144" w:rightChars="0"/>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spacing w:val="10"/>
                <w:sz w:val="20"/>
                <w:szCs w:val="20"/>
              </w:rPr>
              <w:t>依次按投标报价低的优先、政策分得分高的优先、技术评分高的优先、商务评分高的优先、</w:t>
            </w:r>
            <w:r>
              <w:rPr>
                <w:rFonts w:hint="eastAsia" w:ascii="宋体" w:hAnsi="宋体" w:eastAsia="宋体" w:cs="宋体"/>
                <w:spacing w:val="9"/>
                <w:sz w:val="20"/>
                <w:szCs w:val="20"/>
              </w:rPr>
              <w:t>保修期长优先、交货期短优先、故障响应时间短优先的顺序确定；</w:t>
            </w:r>
          </w:p>
        </w:tc>
      </w:tr>
      <w:tr w14:paraId="66B07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3318088F">
            <w:pPr>
              <w:pStyle w:val="21"/>
              <w:spacing w:before="147" w:line="360" w:lineRule="auto"/>
              <w:jc w:val="center"/>
              <w:rPr>
                <w:rFonts w:hint="eastAsia" w:ascii="宋体" w:hAnsi="宋体" w:eastAsia="宋体" w:cs="宋体"/>
                <w:spacing w:val="-7"/>
                <w:position w:val="1"/>
                <w:sz w:val="20"/>
                <w:szCs w:val="20"/>
                <w:lang w:val="en-US" w:eastAsia="zh-CN"/>
              </w:rPr>
            </w:pPr>
            <w:r>
              <w:rPr>
                <w:rFonts w:hint="eastAsia" w:ascii="宋体" w:hAnsi="宋体" w:eastAsia="宋体" w:cs="宋体"/>
                <w:spacing w:val="2"/>
                <w:position w:val="1"/>
                <w:sz w:val="20"/>
                <w:szCs w:val="20"/>
              </w:rPr>
              <w:t>35.1</w:t>
            </w:r>
          </w:p>
        </w:tc>
        <w:tc>
          <w:tcPr>
            <w:tcW w:w="8670" w:type="dxa"/>
            <w:vAlign w:val="center"/>
          </w:tcPr>
          <w:p w14:paraId="15A8CF81">
            <w:pPr>
              <w:pStyle w:val="21"/>
              <w:spacing w:before="77" w:line="360" w:lineRule="auto"/>
              <w:ind w:left="111" w:leftChars="0"/>
              <w:rPr>
                <w:rFonts w:hint="eastAsia" w:ascii="宋体" w:hAnsi="宋体" w:eastAsia="宋体" w:cs="宋体"/>
                <w:spacing w:val="8"/>
                <w:sz w:val="20"/>
                <w:szCs w:val="20"/>
              </w:rPr>
            </w:pPr>
            <w:r>
              <w:rPr>
                <w:rFonts w:hint="eastAsia" w:ascii="宋体" w:hAnsi="宋体" w:eastAsia="宋体" w:cs="宋体"/>
                <w:spacing w:val="8"/>
                <w:sz w:val="20"/>
                <w:szCs w:val="20"/>
              </w:rPr>
              <w:t>本项目收取履约保证金。本项目收取履约保证金，具体规定如下：</w:t>
            </w:r>
          </w:p>
          <w:p w14:paraId="39458406">
            <w:pPr>
              <w:pStyle w:val="21"/>
              <w:spacing w:before="77" w:line="360" w:lineRule="auto"/>
              <w:ind w:left="111" w:leftChars="0"/>
              <w:rPr>
                <w:rFonts w:hint="eastAsia" w:ascii="宋体" w:hAnsi="宋体" w:eastAsia="宋体" w:cs="宋体"/>
                <w:spacing w:val="8"/>
                <w:sz w:val="20"/>
                <w:szCs w:val="20"/>
              </w:rPr>
            </w:pPr>
            <w:r>
              <w:rPr>
                <w:rFonts w:hint="eastAsia" w:ascii="宋体" w:hAnsi="宋体" w:eastAsia="宋体" w:cs="宋体"/>
                <w:spacing w:val="8"/>
                <w:sz w:val="20"/>
                <w:szCs w:val="20"/>
              </w:rPr>
              <w:t>履约保证金金额：</w:t>
            </w:r>
            <w:r>
              <w:rPr>
                <w:rFonts w:hint="eastAsia" w:ascii="宋体" w:hAnsi="宋体" w:eastAsia="宋体" w:cs="宋体"/>
                <w:spacing w:val="8"/>
                <w:sz w:val="20"/>
                <w:szCs w:val="20"/>
                <w:lang w:eastAsia="zh-CN"/>
              </w:rPr>
              <w:t>中标人如属于中小企业的</w:t>
            </w:r>
            <w:r>
              <w:rPr>
                <w:rFonts w:hint="eastAsia" w:ascii="宋体" w:hAnsi="宋体" w:eastAsia="宋体" w:cs="宋体"/>
                <w:spacing w:val="8"/>
                <w:sz w:val="20"/>
                <w:szCs w:val="20"/>
              </w:rPr>
              <w:t>按</w:t>
            </w:r>
            <w:r>
              <w:rPr>
                <w:rFonts w:hint="eastAsia" w:ascii="宋体" w:hAnsi="宋体" w:eastAsia="宋体" w:cs="宋体"/>
                <w:spacing w:val="8"/>
                <w:sz w:val="20"/>
                <w:szCs w:val="20"/>
                <w:lang w:eastAsia="zh-CN"/>
              </w:rPr>
              <w:t>中标</w:t>
            </w:r>
            <w:r>
              <w:rPr>
                <w:rFonts w:hint="eastAsia" w:ascii="宋体" w:hAnsi="宋体" w:eastAsia="宋体" w:cs="宋体"/>
                <w:spacing w:val="8"/>
                <w:sz w:val="20"/>
                <w:szCs w:val="20"/>
              </w:rPr>
              <w:t>金额的2%</w:t>
            </w:r>
            <w:r>
              <w:rPr>
                <w:rFonts w:hint="eastAsia" w:ascii="宋体" w:hAnsi="宋体" w:eastAsia="宋体" w:cs="宋体"/>
                <w:spacing w:val="8"/>
                <w:sz w:val="20"/>
                <w:szCs w:val="20"/>
                <w:lang w:eastAsia="zh-CN"/>
              </w:rPr>
              <w:t>收取，属于大型企业的</w:t>
            </w:r>
            <w:r>
              <w:rPr>
                <w:rFonts w:hint="eastAsia" w:ascii="宋体" w:hAnsi="宋体" w:eastAsia="宋体" w:cs="宋体"/>
                <w:spacing w:val="8"/>
                <w:sz w:val="20"/>
                <w:szCs w:val="20"/>
              </w:rPr>
              <w:t>按</w:t>
            </w:r>
            <w:r>
              <w:rPr>
                <w:rFonts w:hint="eastAsia" w:ascii="宋体" w:hAnsi="宋体" w:eastAsia="宋体" w:cs="宋体"/>
                <w:spacing w:val="8"/>
                <w:sz w:val="20"/>
                <w:szCs w:val="20"/>
                <w:lang w:eastAsia="zh-CN"/>
              </w:rPr>
              <w:t>中标</w:t>
            </w:r>
            <w:r>
              <w:rPr>
                <w:rFonts w:hint="eastAsia" w:ascii="宋体" w:hAnsi="宋体" w:eastAsia="宋体" w:cs="宋体"/>
                <w:spacing w:val="8"/>
                <w:sz w:val="20"/>
                <w:szCs w:val="20"/>
              </w:rPr>
              <w:t>金额的</w:t>
            </w:r>
            <w:r>
              <w:rPr>
                <w:rFonts w:hint="eastAsia" w:ascii="宋体" w:hAnsi="宋体" w:eastAsia="宋体" w:cs="宋体"/>
                <w:spacing w:val="8"/>
                <w:sz w:val="20"/>
                <w:szCs w:val="20"/>
                <w:lang w:val="en-US" w:eastAsia="zh-CN"/>
              </w:rPr>
              <w:t>5</w:t>
            </w:r>
            <w:r>
              <w:rPr>
                <w:rFonts w:hint="eastAsia" w:ascii="宋体" w:hAnsi="宋体" w:eastAsia="宋体" w:cs="宋体"/>
                <w:spacing w:val="8"/>
                <w:sz w:val="20"/>
                <w:szCs w:val="20"/>
              </w:rPr>
              <w:t>%</w:t>
            </w:r>
            <w:r>
              <w:rPr>
                <w:rFonts w:hint="eastAsia" w:ascii="宋体" w:hAnsi="宋体" w:eastAsia="宋体" w:cs="宋体"/>
                <w:spacing w:val="8"/>
                <w:sz w:val="20"/>
                <w:szCs w:val="20"/>
                <w:lang w:eastAsia="zh-CN"/>
              </w:rPr>
              <w:t>收取</w:t>
            </w:r>
            <w:r>
              <w:rPr>
                <w:rFonts w:hint="eastAsia" w:ascii="宋体" w:hAnsi="宋体" w:eastAsia="宋体" w:cs="宋体"/>
                <w:spacing w:val="8"/>
                <w:sz w:val="20"/>
                <w:szCs w:val="20"/>
              </w:rPr>
              <w:t>。</w:t>
            </w:r>
          </w:p>
          <w:p w14:paraId="1B4C71FA">
            <w:pPr>
              <w:pStyle w:val="21"/>
              <w:spacing w:before="77" w:line="360" w:lineRule="auto"/>
              <w:ind w:left="111" w:leftChars="0"/>
              <w:rPr>
                <w:rFonts w:hint="eastAsia" w:ascii="宋体" w:hAnsi="宋体" w:eastAsia="宋体" w:cs="宋体"/>
                <w:spacing w:val="8"/>
                <w:sz w:val="20"/>
                <w:szCs w:val="20"/>
              </w:rPr>
            </w:pPr>
            <w:r>
              <w:rPr>
                <w:rFonts w:hint="eastAsia" w:ascii="宋体" w:hAnsi="宋体" w:eastAsia="宋体" w:cs="宋体"/>
                <w:spacing w:val="8"/>
                <w:sz w:val="20"/>
                <w:szCs w:val="20"/>
              </w:rPr>
              <w:t>履约保证金提交方式：银行转账、支票、汇票、本票或者金融、担保机构出具的保函等非现金方式。</w:t>
            </w:r>
          </w:p>
          <w:p w14:paraId="7BCEAF98">
            <w:pPr>
              <w:pStyle w:val="21"/>
              <w:spacing w:before="77" w:line="360" w:lineRule="auto"/>
              <w:ind w:left="111" w:leftChars="0"/>
              <w:rPr>
                <w:rFonts w:hint="eastAsia" w:ascii="宋体" w:hAnsi="宋体" w:eastAsia="宋体" w:cs="宋体"/>
                <w:spacing w:val="8"/>
                <w:sz w:val="20"/>
                <w:szCs w:val="20"/>
              </w:rPr>
            </w:pPr>
            <w:r>
              <w:rPr>
                <w:rFonts w:hint="eastAsia" w:ascii="宋体" w:hAnsi="宋体" w:eastAsia="宋体" w:cs="宋体"/>
                <w:spacing w:val="8"/>
                <w:sz w:val="20"/>
                <w:szCs w:val="20"/>
              </w:rPr>
              <w:t>履约保证金退付方式、时间及条件：</w:t>
            </w:r>
            <w:r>
              <w:rPr>
                <w:rFonts w:hint="eastAsia" w:ascii="宋体" w:hAnsi="宋体" w:eastAsia="宋体" w:cs="宋体"/>
                <w:spacing w:val="8"/>
                <w:sz w:val="20"/>
                <w:szCs w:val="20"/>
                <w:lang w:eastAsia="zh-CN"/>
              </w:rPr>
              <w:t>验收</w:t>
            </w:r>
            <w:r>
              <w:rPr>
                <w:rFonts w:hint="eastAsia" w:ascii="宋体" w:hAnsi="宋体" w:eastAsia="宋体" w:cs="宋体"/>
                <w:spacing w:val="8"/>
                <w:sz w:val="20"/>
                <w:szCs w:val="20"/>
              </w:rPr>
              <w:t>合格</w:t>
            </w:r>
            <w:r>
              <w:rPr>
                <w:rFonts w:hint="eastAsia" w:ascii="宋体" w:hAnsi="宋体" w:eastAsia="宋体" w:cs="宋体"/>
                <w:spacing w:val="8"/>
                <w:sz w:val="20"/>
                <w:szCs w:val="20"/>
                <w:lang w:eastAsia="zh-CN"/>
              </w:rPr>
              <w:t>后</w:t>
            </w:r>
            <w:r>
              <w:rPr>
                <w:rFonts w:hint="eastAsia" w:ascii="宋体" w:hAnsi="宋体" w:eastAsia="宋体" w:cs="宋体"/>
                <w:spacing w:val="8"/>
                <w:sz w:val="20"/>
                <w:szCs w:val="20"/>
              </w:rPr>
              <w:t>，</w:t>
            </w:r>
            <w:r>
              <w:rPr>
                <w:rFonts w:hint="eastAsia" w:ascii="宋体" w:hAnsi="宋体" w:eastAsia="宋体" w:cs="宋体"/>
                <w:spacing w:val="8"/>
                <w:sz w:val="20"/>
                <w:szCs w:val="20"/>
                <w:lang w:eastAsia="zh-CN"/>
              </w:rPr>
              <w:t>履约</w:t>
            </w:r>
            <w:r>
              <w:rPr>
                <w:rFonts w:hint="eastAsia" w:ascii="宋体" w:hAnsi="宋体" w:eastAsia="宋体" w:cs="宋体"/>
                <w:spacing w:val="8"/>
                <w:sz w:val="20"/>
                <w:szCs w:val="20"/>
              </w:rPr>
              <w:t>保证金收取单位在收到</w:t>
            </w:r>
            <w:r>
              <w:rPr>
                <w:rFonts w:hint="eastAsia" w:ascii="宋体" w:hAnsi="宋体" w:eastAsia="宋体" w:cs="宋体"/>
                <w:spacing w:val="8"/>
                <w:sz w:val="20"/>
                <w:szCs w:val="20"/>
                <w:lang w:eastAsia="zh-CN"/>
              </w:rPr>
              <w:t>验收</w:t>
            </w:r>
            <w:r>
              <w:rPr>
                <w:rFonts w:hint="eastAsia" w:ascii="宋体" w:hAnsi="宋体" w:eastAsia="宋体" w:cs="宋体"/>
                <w:spacing w:val="8"/>
                <w:sz w:val="20"/>
                <w:szCs w:val="20"/>
              </w:rPr>
              <w:t>合格材料后5个工作日内办理退还手续（不计利息）。</w:t>
            </w:r>
          </w:p>
          <w:p w14:paraId="30D70481">
            <w:pPr>
              <w:pStyle w:val="21"/>
              <w:spacing w:before="77" w:line="360" w:lineRule="auto"/>
              <w:rPr>
                <w:rFonts w:hint="eastAsia" w:ascii="宋体" w:hAnsi="宋体" w:eastAsia="宋体" w:cs="宋体"/>
                <w:spacing w:val="8"/>
                <w:sz w:val="20"/>
                <w:szCs w:val="20"/>
              </w:rPr>
            </w:pPr>
            <w:r>
              <w:rPr>
                <w:rFonts w:hint="eastAsia" w:ascii="宋体" w:hAnsi="宋体" w:eastAsia="宋体" w:cs="宋体"/>
                <w:spacing w:val="8"/>
                <w:sz w:val="20"/>
                <w:szCs w:val="20"/>
              </w:rPr>
              <w:t xml:space="preserve"> 备注：</w:t>
            </w:r>
          </w:p>
          <w:p w14:paraId="285861B6">
            <w:pPr>
              <w:pStyle w:val="21"/>
              <w:spacing w:before="77" w:line="360" w:lineRule="auto"/>
              <w:ind w:left="111" w:leftChars="0"/>
              <w:rPr>
                <w:rFonts w:hint="eastAsia" w:ascii="宋体" w:hAnsi="宋体" w:eastAsia="宋体" w:cs="宋体"/>
                <w:spacing w:val="8"/>
                <w:sz w:val="20"/>
                <w:szCs w:val="20"/>
              </w:rPr>
            </w:pPr>
            <w:r>
              <w:rPr>
                <w:rFonts w:hint="eastAsia" w:ascii="宋体" w:hAnsi="宋体" w:eastAsia="宋体" w:cs="宋体"/>
                <w:spacing w:val="8"/>
                <w:sz w:val="20"/>
                <w:szCs w:val="20"/>
              </w:rPr>
              <w:t>1</w:t>
            </w:r>
            <w:r>
              <w:rPr>
                <w:rFonts w:hint="eastAsia" w:ascii="宋体" w:hAnsi="宋体" w:eastAsia="宋体" w:cs="宋体"/>
                <w:spacing w:val="8"/>
                <w:sz w:val="20"/>
                <w:szCs w:val="20"/>
                <w:lang w:val="en-US" w:eastAsia="zh-CN"/>
              </w:rPr>
              <w:t>.</w:t>
            </w:r>
            <w:r>
              <w:rPr>
                <w:rFonts w:hint="eastAsia" w:ascii="宋体" w:hAnsi="宋体" w:eastAsia="宋体" w:cs="宋体"/>
                <w:spacing w:val="8"/>
                <w:sz w:val="20"/>
                <w:szCs w:val="20"/>
              </w:rPr>
              <w:t>根据《广西壮族自治区财政厅关于贯彻落实政府采购优化营商环境百日攻坚行动方案的通知》（桂财采〔2020〕49号）和《广西壮族自治区财政厅关于规范政府采购货物和服务项目保证金管理的通知》（桂财规〔2022〕8号）规定，鼓励采购人在与中小微企业签订政府采购合同时，减少或免于收取履约保证金，有必要收取履约保证金的，收取的履约保证金不得超过政府采购合同金额的5%，对中小企业收取的履约保证金数额不得超过政府采购合同金额的2%。</w:t>
            </w:r>
          </w:p>
          <w:p w14:paraId="29640FE6">
            <w:pPr>
              <w:pStyle w:val="21"/>
              <w:spacing w:before="77" w:line="360" w:lineRule="auto"/>
              <w:ind w:left="111" w:leftChars="0"/>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spacing w:val="8"/>
                <w:sz w:val="20"/>
                <w:szCs w:val="20"/>
              </w:rPr>
              <w:t>2.履约保证金不足额缴纳的（包含保函额度不足的），或者不按规定提交方式提交的，或者保函有效期低于合同履约期限（即合同中规定的当事人履行自己的义务，如交付标的物、价款或者报酬，履行劳务、完成工作的时间界限）的，不予签订合同。</w:t>
            </w:r>
          </w:p>
        </w:tc>
      </w:tr>
      <w:tr w14:paraId="19945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2E7C450B">
            <w:pPr>
              <w:pStyle w:val="21"/>
              <w:spacing w:before="65" w:line="360" w:lineRule="auto"/>
              <w:jc w:val="center"/>
              <w:rPr>
                <w:rFonts w:hint="eastAsia" w:ascii="宋体" w:hAnsi="宋体" w:eastAsia="宋体" w:cs="宋体"/>
                <w:spacing w:val="-7"/>
                <w:position w:val="1"/>
                <w:sz w:val="20"/>
                <w:szCs w:val="20"/>
                <w:lang w:val="en-US" w:eastAsia="zh-CN"/>
              </w:rPr>
            </w:pPr>
            <w:r>
              <w:rPr>
                <w:rFonts w:hint="eastAsia" w:ascii="宋体" w:hAnsi="宋体" w:eastAsia="宋体" w:cs="宋体"/>
                <w:spacing w:val="2"/>
                <w:position w:val="1"/>
                <w:sz w:val="20"/>
                <w:szCs w:val="20"/>
              </w:rPr>
              <w:t>36.1</w:t>
            </w:r>
          </w:p>
        </w:tc>
        <w:tc>
          <w:tcPr>
            <w:tcW w:w="8670" w:type="dxa"/>
            <w:vAlign w:val="center"/>
          </w:tcPr>
          <w:p w14:paraId="4904F0AD">
            <w:pPr>
              <w:pStyle w:val="21"/>
              <w:spacing w:before="34" w:line="360" w:lineRule="auto"/>
              <w:ind w:left="110"/>
              <w:rPr>
                <w:rFonts w:hint="eastAsia" w:ascii="宋体" w:hAnsi="宋体" w:eastAsia="宋体" w:cs="宋体"/>
                <w:spacing w:val="8"/>
                <w:sz w:val="20"/>
                <w:szCs w:val="20"/>
              </w:rPr>
            </w:pPr>
            <w:r>
              <w:rPr>
                <w:rFonts w:hint="eastAsia" w:ascii="宋体" w:hAnsi="宋体" w:eastAsia="宋体" w:cs="宋体"/>
                <w:spacing w:val="8"/>
                <w:sz w:val="20"/>
                <w:szCs w:val="20"/>
              </w:rPr>
              <w:t>签订合同携带的证明材料：</w:t>
            </w:r>
          </w:p>
          <w:p w14:paraId="7C8F7611">
            <w:pPr>
              <w:pStyle w:val="21"/>
              <w:spacing w:before="34" w:line="360" w:lineRule="auto"/>
              <w:ind w:left="110"/>
              <w:rPr>
                <w:rFonts w:hint="eastAsia" w:ascii="宋体" w:hAnsi="宋体" w:eastAsia="宋体" w:cs="宋体"/>
                <w:b w:val="0"/>
                <w:bCs w:val="0"/>
                <w:snapToGrid w:val="0"/>
                <w:color w:val="000000"/>
                <w:kern w:val="0"/>
                <w:sz w:val="20"/>
                <w:szCs w:val="20"/>
                <w:vertAlign w:val="baseline"/>
                <w:lang w:val="en-US" w:eastAsia="zh-CN" w:bidi="ar-SA"/>
              </w:rPr>
            </w:pPr>
            <w:r>
              <w:rPr>
                <w:rFonts w:hint="eastAsia" w:ascii="宋体" w:hAnsi="宋体" w:eastAsia="宋体" w:cs="宋体"/>
                <w:spacing w:val="10"/>
                <w:sz w:val="20"/>
                <w:szCs w:val="20"/>
              </w:rPr>
              <w:t>委托代理人负责签订合同的，须携带授权委托书及委托代理人身份证原件等其他资格证件。</w:t>
            </w:r>
            <w:r>
              <w:rPr>
                <w:rFonts w:hint="eastAsia" w:ascii="宋体" w:hAnsi="宋体" w:eastAsia="宋体" w:cs="宋体"/>
                <w:spacing w:val="8"/>
                <w:sz w:val="20"/>
                <w:szCs w:val="20"/>
              </w:rPr>
              <w:t>法定代表人负责签订合同的，须携带法定代表人身份证明原</w:t>
            </w:r>
            <w:r>
              <w:rPr>
                <w:rFonts w:hint="eastAsia" w:ascii="宋体" w:hAnsi="宋体" w:eastAsia="宋体" w:cs="宋体"/>
                <w:spacing w:val="7"/>
                <w:sz w:val="20"/>
                <w:szCs w:val="20"/>
              </w:rPr>
              <w:t>件及身份证原件等其他证明材料。</w:t>
            </w:r>
          </w:p>
        </w:tc>
      </w:tr>
      <w:tr w14:paraId="386D2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4A303F06">
            <w:pPr>
              <w:pStyle w:val="21"/>
              <w:spacing w:before="65" w:line="360" w:lineRule="auto"/>
              <w:jc w:val="center"/>
              <w:rPr>
                <w:rFonts w:hint="eastAsia" w:ascii="宋体" w:hAnsi="宋体" w:eastAsia="宋体" w:cs="宋体"/>
                <w:spacing w:val="2"/>
                <w:position w:val="1"/>
                <w:sz w:val="20"/>
                <w:szCs w:val="20"/>
                <w:lang w:val="en-US" w:eastAsia="zh-CN"/>
              </w:rPr>
            </w:pPr>
            <w:r>
              <w:rPr>
                <w:rFonts w:hint="eastAsia" w:ascii="宋体" w:hAnsi="宋体" w:eastAsia="宋体" w:cs="宋体"/>
                <w:spacing w:val="2"/>
                <w:position w:val="1"/>
                <w:sz w:val="20"/>
                <w:szCs w:val="20"/>
                <w:lang w:val="en-US" w:eastAsia="zh-CN"/>
              </w:rPr>
              <w:t>38.2</w:t>
            </w:r>
          </w:p>
        </w:tc>
        <w:tc>
          <w:tcPr>
            <w:tcW w:w="8670" w:type="dxa"/>
            <w:vAlign w:val="center"/>
          </w:tcPr>
          <w:p w14:paraId="1E7A652C">
            <w:pPr>
              <w:pStyle w:val="21"/>
              <w:spacing w:before="34" w:line="360" w:lineRule="auto"/>
              <w:ind w:left="110"/>
              <w:rPr>
                <w:rFonts w:hint="eastAsia" w:ascii="宋体" w:hAnsi="宋体" w:eastAsia="宋体" w:cs="宋体"/>
                <w:spacing w:val="10"/>
                <w:sz w:val="20"/>
                <w:szCs w:val="20"/>
              </w:rPr>
            </w:pPr>
            <w:r>
              <w:rPr>
                <w:rFonts w:hint="eastAsia" w:ascii="宋体" w:hAnsi="宋体" w:eastAsia="宋体" w:cs="宋体"/>
                <w:spacing w:val="10"/>
                <w:sz w:val="20"/>
                <w:szCs w:val="20"/>
              </w:rPr>
              <w:t>接收质疑函方式：以书面形式</w:t>
            </w:r>
          </w:p>
          <w:p w14:paraId="179DB353">
            <w:pPr>
              <w:pStyle w:val="21"/>
              <w:spacing w:before="34" w:line="360" w:lineRule="auto"/>
              <w:ind w:left="110"/>
              <w:rPr>
                <w:rFonts w:hint="eastAsia" w:ascii="宋体" w:hAnsi="宋体" w:eastAsia="宋体" w:cs="宋体"/>
                <w:spacing w:val="10"/>
                <w:sz w:val="20"/>
                <w:szCs w:val="20"/>
              </w:rPr>
            </w:pPr>
            <w:r>
              <w:rPr>
                <w:rFonts w:hint="eastAsia" w:ascii="宋体" w:hAnsi="宋体" w:eastAsia="宋体" w:cs="宋体"/>
                <w:spacing w:val="10"/>
                <w:sz w:val="20"/>
                <w:szCs w:val="20"/>
              </w:rPr>
              <w:t>质疑联系部门及联系方式：广西志通工程管理咨询有限责任公司，联系电话：0776-2889705，通讯地址：百色市右江区前程路长乐星城1幢5层506号</w:t>
            </w:r>
          </w:p>
          <w:p w14:paraId="394A1E84">
            <w:pPr>
              <w:pStyle w:val="21"/>
              <w:spacing w:before="34" w:line="360" w:lineRule="auto"/>
              <w:ind w:left="110"/>
              <w:rPr>
                <w:rFonts w:hint="eastAsia" w:ascii="宋体" w:hAnsi="宋体" w:eastAsia="宋体" w:cs="宋体"/>
                <w:spacing w:val="10"/>
                <w:sz w:val="20"/>
                <w:szCs w:val="20"/>
              </w:rPr>
            </w:pPr>
            <w:r>
              <w:rPr>
                <w:rFonts w:hint="eastAsia" w:ascii="宋体" w:hAnsi="宋体" w:eastAsia="宋体" w:cs="宋体"/>
                <w:spacing w:val="10"/>
                <w:sz w:val="20"/>
                <w:szCs w:val="20"/>
              </w:rPr>
              <w:t>现场提交质疑办理业务时间：工作日每天上午</w:t>
            </w:r>
            <w:r>
              <w:rPr>
                <w:rFonts w:hint="eastAsia" w:ascii="宋体" w:hAnsi="宋体" w:eastAsia="宋体" w:cs="宋体"/>
                <w:spacing w:val="10"/>
                <w:sz w:val="20"/>
                <w:szCs w:val="20"/>
                <w:lang w:val="en-US" w:eastAsia="zh-CN"/>
              </w:rPr>
              <w:t>9</w:t>
            </w:r>
            <w:r>
              <w:rPr>
                <w:rFonts w:hint="eastAsia" w:ascii="宋体" w:hAnsi="宋体" w:eastAsia="宋体" w:cs="宋体"/>
                <w:spacing w:val="10"/>
                <w:sz w:val="20"/>
                <w:szCs w:val="20"/>
              </w:rPr>
              <w:t>时00分到12时00分，下午</w:t>
            </w:r>
            <w:r>
              <w:rPr>
                <w:rFonts w:hint="eastAsia" w:ascii="宋体" w:hAnsi="宋体" w:eastAsia="宋体" w:cs="宋体"/>
                <w:spacing w:val="10"/>
                <w:sz w:val="20"/>
                <w:szCs w:val="20"/>
                <w:lang w:val="en-US" w:eastAsia="zh-CN"/>
              </w:rPr>
              <w:t>2</w:t>
            </w:r>
            <w:r>
              <w:rPr>
                <w:rFonts w:hint="eastAsia" w:ascii="宋体" w:hAnsi="宋体" w:eastAsia="宋体" w:cs="宋体"/>
                <w:spacing w:val="10"/>
                <w:sz w:val="20"/>
                <w:szCs w:val="20"/>
              </w:rPr>
              <w:t>时00分到6时00分。</w:t>
            </w:r>
          </w:p>
        </w:tc>
      </w:tr>
      <w:tr w14:paraId="76B58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35D82E2E">
            <w:pPr>
              <w:pStyle w:val="21"/>
              <w:spacing w:before="65" w:line="360" w:lineRule="auto"/>
              <w:jc w:val="center"/>
              <w:rPr>
                <w:rFonts w:hint="eastAsia" w:ascii="宋体" w:hAnsi="宋体" w:eastAsia="宋体" w:cs="宋体"/>
                <w:spacing w:val="2"/>
                <w:position w:val="1"/>
                <w:sz w:val="20"/>
                <w:szCs w:val="20"/>
                <w:lang w:val="en-US" w:eastAsia="zh-CN"/>
              </w:rPr>
            </w:pPr>
            <w:r>
              <w:rPr>
                <w:rFonts w:hint="eastAsia" w:ascii="宋体" w:hAnsi="宋体" w:eastAsia="宋体" w:cs="宋体"/>
                <w:spacing w:val="2"/>
                <w:position w:val="1"/>
                <w:sz w:val="20"/>
                <w:szCs w:val="20"/>
              </w:rPr>
              <w:t>39.1</w:t>
            </w:r>
          </w:p>
        </w:tc>
        <w:tc>
          <w:tcPr>
            <w:tcW w:w="8670" w:type="dxa"/>
            <w:vAlign w:val="center"/>
          </w:tcPr>
          <w:p w14:paraId="25EB67DD">
            <w:pPr>
              <w:pStyle w:val="21"/>
              <w:spacing w:before="65" w:line="360" w:lineRule="auto"/>
              <w:ind w:left="126"/>
              <w:rPr>
                <w:rFonts w:hint="eastAsia" w:ascii="宋体" w:hAnsi="宋体" w:eastAsia="宋体" w:cs="宋体"/>
                <w:sz w:val="20"/>
                <w:szCs w:val="20"/>
              </w:rPr>
            </w:pPr>
            <w:r>
              <w:rPr>
                <w:rFonts w:hint="eastAsia" w:ascii="宋体" w:hAnsi="宋体" w:eastAsia="宋体" w:cs="宋体"/>
                <w:spacing w:val="6"/>
                <w:sz w:val="20"/>
                <w:szCs w:val="20"/>
              </w:rPr>
              <w:t>1.采购代理费支付方式：</w:t>
            </w:r>
          </w:p>
          <w:p w14:paraId="75F9357C">
            <w:pPr>
              <w:pStyle w:val="21"/>
              <w:spacing w:before="162" w:line="360" w:lineRule="auto"/>
              <w:ind w:left="111"/>
              <w:rPr>
                <w:rFonts w:hint="eastAsia" w:ascii="宋体" w:hAnsi="宋体" w:eastAsia="宋体" w:cs="宋体"/>
                <w:sz w:val="20"/>
                <w:szCs w:val="20"/>
              </w:rPr>
            </w:pPr>
            <w:r>
              <w:rPr>
                <w:rFonts w:hint="eastAsia" w:ascii="宋体" w:hAnsi="宋体" w:eastAsia="宋体" w:cs="宋体"/>
                <w:spacing w:val="9"/>
                <w:sz w:val="20"/>
                <w:szCs w:val="20"/>
              </w:rPr>
              <w:t>本项目代理服务费由中标人在领取中标通知书前，一次性向采购代理机构支付。</w:t>
            </w:r>
          </w:p>
          <w:p w14:paraId="4C3DD5D3">
            <w:pPr>
              <w:pStyle w:val="21"/>
              <w:spacing w:before="162" w:line="360" w:lineRule="auto"/>
              <w:ind w:left="113"/>
              <w:rPr>
                <w:rFonts w:hint="eastAsia" w:ascii="宋体" w:hAnsi="宋体" w:eastAsia="宋体" w:cs="宋体"/>
                <w:sz w:val="20"/>
                <w:szCs w:val="20"/>
              </w:rPr>
            </w:pPr>
            <w:r>
              <w:rPr>
                <w:rFonts w:hint="eastAsia" w:ascii="宋体" w:hAnsi="宋体" w:eastAsia="宋体" w:cs="宋体"/>
                <w:spacing w:val="7"/>
                <w:sz w:val="20"/>
                <w:szCs w:val="20"/>
              </w:rPr>
              <w:t>2.采购代理费收取标准：</w:t>
            </w:r>
          </w:p>
          <w:p w14:paraId="172D14E3">
            <w:pPr>
              <w:pStyle w:val="21"/>
              <w:spacing w:before="163" w:line="360" w:lineRule="auto"/>
              <w:ind w:left="110" w:right="109" w:firstLine="442"/>
              <w:rPr>
                <w:rFonts w:hint="eastAsia" w:ascii="宋体" w:hAnsi="宋体" w:eastAsia="宋体" w:cs="宋体"/>
                <w:sz w:val="20"/>
                <w:szCs w:val="20"/>
              </w:rPr>
            </w:pPr>
            <w:r>
              <w:rPr>
                <w:rFonts w:hint="eastAsia" w:ascii="宋体" w:hAnsi="宋体" w:eastAsia="宋体" w:cs="宋体"/>
                <w:spacing w:val="9"/>
                <w:sz w:val="20"/>
                <w:szCs w:val="20"/>
                <w:lang w:eastAsia="zh-CN"/>
              </w:rPr>
              <w:t>☑</w:t>
            </w:r>
            <w:r>
              <w:rPr>
                <w:rFonts w:hint="eastAsia" w:ascii="宋体" w:hAnsi="宋体" w:eastAsia="宋体" w:cs="宋体"/>
                <w:spacing w:val="9"/>
                <w:sz w:val="20"/>
                <w:szCs w:val="20"/>
              </w:rPr>
              <w:t>以分标 (</w:t>
            </w:r>
            <w:r>
              <w:rPr>
                <w:rFonts w:hint="eastAsia" w:ascii="宋体" w:hAnsi="宋体" w:eastAsia="宋体" w:cs="宋体"/>
                <w:spacing w:val="9"/>
                <w:sz w:val="20"/>
                <w:szCs w:val="20"/>
                <w:lang w:eastAsia="zh-CN"/>
              </w:rPr>
              <w:t>☑</w:t>
            </w:r>
            <w:r>
              <w:rPr>
                <w:rFonts w:hint="eastAsia" w:ascii="宋体" w:hAnsi="宋体" w:eastAsia="宋体" w:cs="宋体"/>
                <w:spacing w:val="9"/>
                <w:sz w:val="20"/>
                <w:szCs w:val="20"/>
              </w:rPr>
              <w:t>成交金额/</w:t>
            </w:r>
            <w:r>
              <w:rPr>
                <w:rFonts w:hint="eastAsia" w:ascii="宋体" w:hAnsi="宋体" w:eastAsia="宋体" w:cs="宋体"/>
                <w:spacing w:val="9"/>
                <w:sz w:val="20"/>
                <w:szCs w:val="20"/>
                <w:lang w:eastAsia="zh-CN"/>
              </w:rPr>
              <w:t>□</w:t>
            </w:r>
            <w:r>
              <w:rPr>
                <w:rFonts w:hint="eastAsia" w:ascii="宋体" w:hAnsi="宋体" w:eastAsia="宋体" w:cs="宋体"/>
                <w:spacing w:val="9"/>
                <w:sz w:val="20"/>
                <w:szCs w:val="20"/>
              </w:rPr>
              <w:t>采购预算/□暂定成交金额/□其他</w:t>
            </w:r>
            <w:r>
              <w:rPr>
                <w:rFonts w:hint="eastAsia" w:ascii="宋体" w:hAnsi="宋体" w:eastAsia="宋体" w:cs="宋体"/>
                <w:spacing w:val="-98"/>
                <w:sz w:val="20"/>
                <w:szCs w:val="20"/>
              </w:rPr>
              <w:t xml:space="preserve"> </w:t>
            </w:r>
            <w:r>
              <w:rPr>
                <w:rFonts w:hint="eastAsia" w:ascii="宋体" w:hAnsi="宋体" w:eastAsia="宋体" w:cs="宋体"/>
                <w:spacing w:val="6"/>
                <w:sz w:val="20"/>
                <w:szCs w:val="20"/>
                <w:u w:val="single" w:color="auto"/>
              </w:rPr>
              <w:t xml:space="preserve">   </w:t>
            </w:r>
            <w:r>
              <w:rPr>
                <w:rFonts w:hint="eastAsia" w:ascii="宋体" w:hAnsi="宋体" w:eastAsia="宋体" w:cs="宋体"/>
                <w:spacing w:val="-68"/>
                <w:sz w:val="20"/>
                <w:szCs w:val="20"/>
              </w:rPr>
              <w:t xml:space="preserve"> </w:t>
            </w:r>
            <w:r>
              <w:rPr>
                <w:rFonts w:hint="eastAsia" w:ascii="宋体" w:hAnsi="宋体" w:eastAsia="宋体" w:cs="宋体"/>
                <w:spacing w:val="9"/>
                <w:sz w:val="20"/>
                <w:szCs w:val="20"/>
              </w:rPr>
              <w:t>）为计</w:t>
            </w:r>
            <w:r>
              <w:rPr>
                <w:rFonts w:hint="eastAsia" w:ascii="宋体" w:hAnsi="宋体" w:eastAsia="宋体" w:cs="宋体"/>
                <w:spacing w:val="8"/>
                <w:sz w:val="20"/>
                <w:szCs w:val="20"/>
              </w:rPr>
              <w:t>费额，按</w:t>
            </w:r>
            <w:r>
              <w:rPr>
                <w:rFonts w:hint="eastAsia" w:ascii="宋体" w:hAnsi="宋体" w:eastAsia="宋体" w:cs="宋体"/>
                <w:b/>
                <w:bCs/>
                <w:spacing w:val="8"/>
                <w:sz w:val="20"/>
                <w:szCs w:val="20"/>
              </w:rPr>
              <w:t>货物类</w:t>
            </w:r>
            <w:r>
              <w:rPr>
                <w:rFonts w:hint="eastAsia" w:ascii="宋体" w:hAnsi="宋体" w:eastAsia="宋体" w:cs="宋体"/>
                <w:spacing w:val="8"/>
                <w:sz w:val="20"/>
                <w:szCs w:val="20"/>
              </w:rPr>
              <w:t>采用差额定率累进法计算出收费基准价格，采购代理收费以 (</w:t>
            </w:r>
            <w:r>
              <w:rPr>
                <w:rFonts w:hint="eastAsia" w:ascii="宋体" w:hAnsi="宋体" w:eastAsia="宋体" w:cs="宋体"/>
                <w:spacing w:val="8"/>
                <w:sz w:val="20"/>
                <w:szCs w:val="20"/>
                <w:lang w:eastAsia="zh-CN"/>
              </w:rPr>
              <w:t>☑</w:t>
            </w:r>
            <w:r>
              <w:rPr>
                <w:rFonts w:hint="eastAsia" w:ascii="宋体" w:hAnsi="宋体" w:eastAsia="宋体" w:cs="宋体"/>
                <w:spacing w:val="8"/>
                <w:sz w:val="20"/>
                <w:szCs w:val="20"/>
              </w:rPr>
              <w:t>收费基准价格/□收费基准价</w:t>
            </w:r>
            <w:r>
              <w:rPr>
                <w:rFonts w:hint="eastAsia" w:ascii="宋体" w:hAnsi="宋体" w:eastAsia="宋体" w:cs="宋体"/>
                <w:spacing w:val="7"/>
                <w:sz w:val="20"/>
                <w:szCs w:val="20"/>
              </w:rPr>
              <w:t>格下浮</w:t>
            </w:r>
            <w:r>
              <w:rPr>
                <w:rFonts w:hint="eastAsia" w:ascii="宋体" w:hAnsi="宋体" w:eastAsia="宋体" w:cs="宋体"/>
                <w:spacing w:val="-89"/>
                <w:sz w:val="20"/>
                <w:szCs w:val="20"/>
              </w:rPr>
              <w:t xml:space="preserve"> </w:t>
            </w:r>
            <w:r>
              <w:rPr>
                <w:rFonts w:hint="eastAsia" w:ascii="宋体" w:hAnsi="宋体" w:eastAsia="宋体" w:cs="宋体"/>
                <w:spacing w:val="4"/>
                <w:sz w:val="20"/>
                <w:szCs w:val="20"/>
                <w:u w:val="single" w:color="auto"/>
              </w:rPr>
              <w:t xml:space="preserve">   </w:t>
            </w:r>
            <w:r>
              <w:rPr>
                <w:rFonts w:hint="eastAsia" w:ascii="宋体" w:hAnsi="宋体" w:eastAsia="宋体" w:cs="宋体"/>
                <w:spacing w:val="-90"/>
                <w:sz w:val="20"/>
                <w:szCs w:val="20"/>
              </w:rPr>
              <w:t xml:space="preserve"> </w:t>
            </w:r>
            <w:r>
              <w:rPr>
                <w:rFonts w:hint="eastAsia" w:ascii="宋体" w:hAnsi="宋体" w:eastAsia="宋体" w:cs="宋体"/>
                <w:spacing w:val="7"/>
                <w:sz w:val="20"/>
                <w:szCs w:val="20"/>
              </w:rPr>
              <w:t>/</w:t>
            </w:r>
            <w:r>
              <w:rPr>
                <w:rFonts w:hint="eastAsia" w:ascii="宋体" w:hAnsi="宋体" w:eastAsia="宋体" w:cs="宋体"/>
                <w:spacing w:val="7"/>
                <w:sz w:val="20"/>
                <w:szCs w:val="20"/>
                <w:lang w:eastAsia="zh-CN"/>
              </w:rPr>
              <w:t>□</w:t>
            </w:r>
            <w:r>
              <w:rPr>
                <w:rFonts w:hint="eastAsia" w:ascii="宋体" w:hAnsi="宋体" w:eastAsia="宋体" w:cs="宋体"/>
                <w:spacing w:val="7"/>
                <w:sz w:val="20"/>
                <w:szCs w:val="20"/>
              </w:rPr>
              <w:t>收费基准价格上浮</w:t>
            </w:r>
            <w:r>
              <w:rPr>
                <w:rFonts w:hint="eastAsia" w:ascii="宋体" w:hAnsi="宋体" w:eastAsia="宋体" w:cs="宋体"/>
                <w:spacing w:val="7"/>
                <w:sz w:val="20"/>
                <w:szCs w:val="20"/>
                <w:u w:val="single" w:color="auto"/>
              </w:rPr>
              <w:t xml:space="preserve">   %</w:t>
            </w:r>
            <w:r>
              <w:rPr>
                <w:rFonts w:hint="eastAsia" w:ascii="宋体" w:hAnsi="宋体" w:eastAsia="宋体" w:cs="宋体"/>
                <w:spacing w:val="7"/>
                <w:sz w:val="20"/>
                <w:szCs w:val="20"/>
              </w:rPr>
              <w:t>）收取。</w:t>
            </w:r>
          </w:p>
          <w:p w14:paraId="3F436FED">
            <w:pPr>
              <w:pStyle w:val="21"/>
              <w:spacing w:before="1" w:line="360" w:lineRule="auto"/>
              <w:ind w:left="110" w:right="109" w:firstLine="325"/>
              <w:jc w:val="both"/>
              <w:rPr>
                <w:rFonts w:hint="eastAsia" w:ascii="宋体" w:hAnsi="宋体" w:eastAsia="宋体" w:cs="宋体"/>
                <w:sz w:val="20"/>
                <w:szCs w:val="20"/>
              </w:rPr>
            </w:pPr>
            <w:r>
              <w:rPr>
                <w:rFonts w:hint="eastAsia" w:ascii="宋体" w:hAnsi="宋体" w:eastAsia="宋体" w:cs="宋体"/>
                <w:spacing w:val="9"/>
                <w:sz w:val="20"/>
                <w:szCs w:val="20"/>
                <w:lang w:eastAsia="zh-CN"/>
              </w:rPr>
              <w:t>□</w:t>
            </w:r>
            <w:r>
              <w:rPr>
                <w:rFonts w:hint="eastAsia" w:ascii="宋体" w:hAnsi="宋体" w:eastAsia="宋体" w:cs="宋体"/>
                <w:spacing w:val="9"/>
                <w:sz w:val="20"/>
                <w:szCs w:val="20"/>
              </w:rPr>
              <w:t>固定采购代理收费：结合发改价格〔2015〕299</w:t>
            </w:r>
            <w:r>
              <w:rPr>
                <w:rFonts w:hint="eastAsia" w:ascii="宋体" w:hAnsi="宋体" w:eastAsia="宋体" w:cs="宋体"/>
                <w:spacing w:val="-33"/>
                <w:sz w:val="20"/>
                <w:szCs w:val="20"/>
              </w:rPr>
              <w:t xml:space="preserve"> </w:t>
            </w:r>
            <w:r>
              <w:rPr>
                <w:rFonts w:hint="eastAsia" w:ascii="宋体" w:hAnsi="宋体" w:eastAsia="宋体" w:cs="宋体"/>
                <w:spacing w:val="9"/>
                <w:sz w:val="20"/>
                <w:szCs w:val="20"/>
              </w:rPr>
              <w:t>号、发改办价格〔20</w:t>
            </w:r>
            <w:r>
              <w:rPr>
                <w:rFonts w:hint="eastAsia" w:ascii="宋体" w:hAnsi="宋体" w:eastAsia="宋体" w:cs="宋体"/>
                <w:spacing w:val="8"/>
                <w:sz w:val="20"/>
                <w:szCs w:val="20"/>
              </w:rPr>
              <w:t>03〕857</w:t>
            </w:r>
            <w:r>
              <w:rPr>
                <w:rFonts w:hint="eastAsia" w:ascii="宋体" w:hAnsi="宋体" w:eastAsia="宋体" w:cs="宋体"/>
                <w:spacing w:val="-33"/>
                <w:sz w:val="20"/>
                <w:szCs w:val="20"/>
              </w:rPr>
              <w:t xml:space="preserve"> </w:t>
            </w:r>
            <w:r>
              <w:rPr>
                <w:rFonts w:hint="eastAsia" w:ascii="宋体" w:hAnsi="宋体" w:eastAsia="宋体" w:cs="宋体"/>
                <w:spacing w:val="8"/>
                <w:sz w:val="20"/>
                <w:szCs w:val="20"/>
              </w:rPr>
              <w:t>号文件精神，本项目服务费采用总价包干方式，按分标采购预算金额的</w:t>
            </w:r>
            <w:r>
              <w:rPr>
                <w:rFonts w:hint="eastAsia" w:ascii="宋体" w:hAnsi="宋体" w:eastAsia="宋体" w:cs="宋体"/>
                <w:spacing w:val="-21"/>
                <w:sz w:val="20"/>
                <w:szCs w:val="20"/>
              </w:rPr>
              <w:t xml:space="preserve"> </w:t>
            </w:r>
            <w:r>
              <w:rPr>
                <w:rFonts w:hint="eastAsia" w:ascii="宋体" w:hAnsi="宋体" w:eastAsia="宋体" w:cs="宋体"/>
                <w:spacing w:val="8"/>
                <w:sz w:val="20"/>
                <w:szCs w:val="20"/>
              </w:rPr>
              <w:t>1.</w:t>
            </w:r>
            <w:r>
              <w:rPr>
                <w:rFonts w:hint="eastAsia" w:ascii="宋体" w:hAnsi="宋体" w:eastAsia="宋体" w:cs="宋体"/>
                <w:spacing w:val="7"/>
                <w:sz w:val="20"/>
                <w:szCs w:val="20"/>
              </w:rPr>
              <w:t>5%向中标人收取，</w:t>
            </w:r>
            <w:r>
              <w:rPr>
                <w:rFonts w:hint="eastAsia" w:ascii="宋体" w:hAnsi="宋体" w:eastAsia="宋体" w:cs="宋体"/>
                <w:spacing w:val="-58"/>
                <w:sz w:val="20"/>
                <w:szCs w:val="20"/>
              </w:rPr>
              <w:t xml:space="preserve"> </w:t>
            </w:r>
            <w:r>
              <w:rPr>
                <w:rFonts w:hint="eastAsia" w:ascii="宋体" w:hAnsi="宋体" w:eastAsia="宋体" w:cs="宋体"/>
                <w:spacing w:val="7"/>
                <w:sz w:val="20"/>
                <w:szCs w:val="20"/>
              </w:rPr>
              <w:t>由中标人</w:t>
            </w:r>
            <w:r>
              <w:rPr>
                <w:rFonts w:hint="eastAsia" w:ascii="宋体" w:hAnsi="宋体" w:eastAsia="宋体" w:cs="宋体"/>
                <w:spacing w:val="9"/>
                <w:sz w:val="20"/>
                <w:szCs w:val="20"/>
              </w:rPr>
              <w:t>在领取中标通知书前一次性向代理机构支付。</w:t>
            </w:r>
          </w:p>
          <w:p w14:paraId="0470FB5A">
            <w:pPr>
              <w:pStyle w:val="21"/>
              <w:spacing w:line="360" w:lineRule="auto"/>
              <w:ind w:left="110"/>
              <w:rPr>
                <w:rFonts w:hint="eastAsia" w:ascii="宋体" w:hAnsi="宋体" w:eastAsia="宋体" w:cs="宋体"/>
                <w:spacing w:val="8"/>
                <w:sz w:val="20"/>
                <w:szCs w:val="20"/>
              </w:rPr>
            </w:pPr>
            <w:r>
              <w:rPr>
                <w:rFonts w:hint="eastAsia" w:ascii="宋体" w:hAnsi="宋体" w:eastAsia="宋体" w:cs="宋体"/>
                <w:spacing w:val="8"/>
                <w:sz w:val="20"/>
                <w:szCs w:val="20"/>
              </w:rPr>
              <w:t>采购代理费收取银行账户：</w:t>
            </w:r>
          </w:p>
          <w:p w14:paraId="3FC46315">
            <w:pPr>
              <w:pStyle w:val="21"/>
              <w:spacing w:line="360" w:lineRule="auto"/>
              <w:ind w:left="110"/>
              <w:rPr>
                <w:rFonts w:hint="eastAsia" w:ascii="宋体" w:hAnsi="宋体" w:eastAsia="宋体" w:cs="宋体"/>
                <w:spacing w:val="8"/>
                <w:sz w:val="20"/>
                <w:szCs w:val="20"/>
              </w:rPr>
            </w:pPr>
            <w:r>
              <w:rPr>
                <w:rFonts w:hint="eastAsia" w:ascii="宋体" w:hAnsi="宋体" w:eastAsia="宋体" w:cs="宋体"/>
                <w:spacing w:val="8"/>
                <w:sz w:val="20"/>
                <w:szCs w:val="20"/>
              </w:rPr>
              <w:t>开户名称：广西志通工程管理咨询有限责任公司；</w:t>
            </w:r>
          </w:p>
          <w:p w14:paraId="3E5FE759">
            <w:pPr>
              <w:pStyle w:val="21"/>
              <w:spacing w:line="360" w:lineRule="auto"/>
              <w:ind w:left="110"/>
              <w:rPr>
                <w:rFonts w:hint="eastAsia" w:ascii="宋体" w:hAnsi="宋体" w:eastAsia="宋体" w:cs="宋体"/>
                <w:spacing w:val="9"/>
                <w:sz w:val="20"/>
                <w:szCs w:val="20"/>
              </w:rPr>
            </w:pPr>
            <w:r>
              <w:rPr>
                <w:rFonts w:hint="eastAsia" w:ascii="宋体" w:hAnsi="宋体" w:eastAsia="宋体" w:cs="宋体"/>
                <w:spacing w:val="9"/>
                <w:sz w:val="20"/>
                <w:szCs w:val="20"/>
              </w:rPr>
              <w:t>开户银行：</w:t>
            </w:r>
            <w:r>
              <w:rPr>
                <w:rFonts w:hint="eastAsia" w:ascii="宋体" w:hAnsi="宋体" w:eastAsia="宋体" w:cs="宋体"/>
                <w:color w:val="auto"/>
                <w:sz w:val="20"/>
                <w:szCs w:val="20"/>
                <w:highlight w:val="none"/>
                <w:lang w:bidi="ar"/>
              </w:rPr>
              <w:t>中国建设银行百色龙景支行</w:t>
            </w:r>
            <w:r>
              <w:rPr>
                <w:rFonts w:hint="eastAsia" w:ascii="宋体" w:hAnsi="宋体" w:eastAsia="宋体" w:cs="宋体"/>
                <w:spacing w:val="9"/>
                <w:sz w:val="20"/>
                <w:szCs w:val="20"/>
              </w:rPr>
              <w:t>；</w:t>
            </w:r>
          </w:p>
          <w:p w14:paraId="2389AE23">
            <w:pPr>
              <w:pStyle w:val="21"/>
              <w:spacing w:line="360" w:lineRule="auto"/>
              <w:ind w:left="110"/>
              <w:rPr>
                <w:rFonts w:hint="eastAsia" w:ascii="宋体" w:hAnsi="宋体" w:eastAsia="宋体" w:cs="宋体"/>
                <w:spacing w:val="10"/>
                <w:sz w:val="20"/>
                <w:szCs w:val="20"/>
                <w:lang w:eastAsia="zh-CN"/>
              </w:rPr>
            </w:pPr>
            <w:r>
              <w:rPr>
                <w:rFonts w:hint="eastAsia" w:ascii="宋体" w:hAnsi="宋体" w:eastAsia="宋体" w:cs="宋体"/>
                <w:spacing w:val="5"/>
                <w:sz w:val="20"/>
                <w:szCs w:val="20"/>
              </w:rPr>
              <w:t>银行账号：4505 0167 6110 0000 0479</w:t>
            </w:r>
            <w:r>
              <w:rPr>
                <w:rFonts w:hint="eastAsia" w:ascii="宋体" w:hAnsi="宋体" w:eastAsia="宋体" w:cs="宋体"/>
                <w:spacing w:val="5"/>
                <w:sz w:val="20"/>
                <w:szCs w:val="20"/>
                <w:lang w:eastAsia="zh-CN"/>
              </w:rPr>
              <w:t>。</w:t>
            </w:r>
          </w:p>
        </w:tc>
      </w:tr>
      <w:tr w14:paraId="7A289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6C665E4B">
            <w:pPr>
              <w:pStyle w:val="21"/>
              <w:spacing w:before="65" w:line="268" w:lineRule="exact"/>
              <w:jc w:val="center"/>
              <w:rPr>
                <w:rFonts w:hint="eastAsia" w:ascii="宋体" w:hAnsi="宋体" w:eastAsia="宋体" w:cs="宋体"/>
                <w:spacing w:val="2"/>
                <w:position w:val="1"/>
                <w:sz w:val="20"/>
                <w:szCs w:val="20"/>
                <w:lang w:val="en-US" w:eastAsia="zh-CN"/>
              </w:rPr>
            </w:pPr>
            <w:r>
              <w:rPr>
                <w:rFonts w:hint="eastAsia" w:ascii="宋体" w:hAnsi="宋体" w:eastAsia="宋体" w:cs="宋体"/>
                <w:spacing w:val="3"/>
                <w:position w:val="1"/>
              </w:rPr>
              <w:t>40.1</w:t>
            </w:r>
          </w:p>
        </w:tc>
        <w:tc>
          <w:tcPr>
            <w:tcW w:w="8670" w:type="dxa"/>
            <w:vAlign w:val="center"/>
          </w:tcPr>
          <w:p w14:paraId="7200EA49">
            <w:pPr>
              <w:pStyle w:val="21"/>
              <w:spacing w:before="285" w:line="377" w:lineRule="auto"/>
              <w:ind w:left="109" w:leftChars="0" w:right="54" w:rightChars="0"/>
              <w:jc w:val="both"/>
              <w:rPr>
                <w:rFonts w:hint="eastAsia" w:ascii="宋体" w:hAnsi="宋体" w:eastAsia="宋体" w:cs="宋体"/>
                <w:spacing w:val="10"/>
                <w:sz w:val="20"/>
                <w:szCs w:val="20"/>
              </w:rPr>
            </w:pPr>
            <w:r>
              <w:rPr>
                <w:rFonts w:hint="eastAsia" w:ascii="宋体" w:hAnsi="宋体" w:eastAsia="宋体" w:cs="宋体"/>
                <w:spacing w:val="7"/>
              </w:rPr>
              <w:t>解释：构成本招标文件的各个组成文件应互为解释，互为说明；除招标文件中有特别规定外，</w:t>
            </w:r>
            <w:r>
              <w:rPr>
                <w:rFonts w:hint="eastAsia" w:ascii="宋体" w:hAnsi="宋体" w:eastAsia="宋体" w:cs="宋体"/>
                <w:spacing w:val="11"/>
              </w:rPr>
              <w:t>仅适用于招标投标阶段的规定，按更正公告（澄清公告）、招标公告、采购需求、投标人须</w:t>
            </w:r>
            <w:r>
              <w:rPr>
                <w:rFonts w:hint="eastAsia" w:ascii="宋体" w:hAnsi="宋体" w:eastAsia="宋体" w:cs="宋体"/>
                <w:spacing w:val="10"/>
              </w:rPr>
              <w:t>知、评标方法及评标标准、拟签订的合同文本、投标文件格式的先后顺序解释；</w:t>
            </w:r>
            <w:r>
              <w:rPr>
                <w:rFonts w:hint="eastAsia" w:ascii="宋体" w:hAnsi="宋体" w:eastAsia="宋体" w:cs="宋体"/>
                <w:spacing w:val="-55"/>
              </w:rPr>
              <w:t xml:space="preserve"> </w:t>
            </w:r>
            <w:r>
              <w:rPr>
                <w:rFonts w:hint="eastAsia" w:ascii="宋体" w:hAnsi="宋体" w:eastAsia="宋体" w:cs="宋体"/>
                <w:spacing w:val="10"/>
              </w:rPr>
              <w:t>同一组成文</w:t>
            </w:r>
            <w:r>
              <w:rPr>
                <w:rFonts w:hint="eastAsia" w:ascii="宋体" w:hAnsi="宋体" w:eastAsia="宋体" w:cs="宋体"/>
                <w:spacing w:val="9"/>
              </w:rPr>
              <w:t>件中就同一事项的规定或者约定不一致的，以编排顺序在后者为准；</w:t>
            </w:r>
            <w:r>
              <w:rPr>
                <w:rFonts w:hint="eastAsia" w:ascii="宋体" w:hAnsi="宋体" w:eastAsia="宋体" w:cs="宋体"/>
                <w:spacing w:val="-58"/>
              </w:rPr>
              <w:t xml:space="preserve"> </w:t>
            </w:r>
            <w:r>
              <w:rPr>
                <w:rFonts w:hint="eastAsia" w:ascii="宋体" w:hAnsi="宋体" w:eastAsia="宋体" w:cs="宋体"/>
                <w:spacing w:val="9"/>
              </w:rPr>
              <w:t>同一组成文件不同版本</w:t>
            </w:r>
            <w:r>
              <w:rPr>
                <w:rFonts w:hint="eastAsia" w:ascii="宋体" w:hAnsi="宋体" w:eastAsia="宋体" w:cs="宋体"/>
                <w:spacing w:val="10"/>
              </w:rPr>
              <w:t>之间有不一致的，以形成时间在后者为准；更正公告（澄清公告）与同步更新的招标文件不一致时以更正公告（澄清公告）为准。按本款前述规定仍不能形成结论的，</w:t>
            </w:r>
            <w:r>
              <w:rPr>
                <w:rFonts w:hint="eastAsia" w:ascii="宋体" w:hAnsi="宋体" w:eastAsia="宋体" w:cs="宋体"/>
                <w:spacing w:val="-55"/>
              </w:rPr>
              <w:t xml:space="preserve"> </w:t>
            </w:r>
            <w:r>
              <w:rPr>
                <w:rFonts w:hint="eastAsia" w:ascii="宋体" w:hAnsi="宋体" w:eastAsia="宋体" w:cs="宋体"/>
                <w:spacing w:val="10"/>
              </w:rPr>
              <w:t>由采购人或者采</w:t>
            </w:r>
            <w:r>
              <w:rPr>
                <w:rFonts w:hint="eastAsia" w:ascii="宋体" w:hAnsi="宋体" w:eastAsia="宋体" w:cs="宋体"/>
                <w:spacing w:val="8"/>
              </w:rPr>
              <w:t>购代理机构负责解释。</w:t>
            </w:r>
          </w:p>
        </w:tc>
      </w:tr>
      <w:tr w14:paraId="11C2A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99" w:type="dxa"/>
            <w:vAlign w:val="center"/>
          </w:tcPr>
          <w:p w14:paraId="3DF78784">
            <w:pPr>
              <w:pStyle w:val="21"/>
              <w:spacing w:before="65" w:line="360" w:lineRule="auto"/>
              <w:jc w:val="center"/>
              <w:rPr>
                <w:rFonts w:hint="eastAsia" w:ascii="宋体" w:hAnsi="宋体" w:eastAsia="宋体" w:cs="宋体"/>
                <w:spacing w:val="3"/>
                <w:position w:val="1"/>
                <w:sz w:val="20"/>
                <w:szCs w:val="20"/>
              </w:rPr>
            </w:pPr>
            <w:r>
              <w:rPr>
                <w:rFonts w:hint="eastAsia" w:ascii="宋体" w:hAnsi="宋体" w:eastAsia="宋体" w:cs="宋体"/>
                <w:spacing w:val="3"/>
                <w:position w:val="1"/>
                <w:sz w:val="20"/>
                <w:szCs w:val="20"/>
              </w:rPr>
              <w:t>40.2</w:t>
            </w:r>
          </w:p>
        </w:tc>
        <w:tc>
          <w:tcPr>
            <w:tcW w:w="8670" w:type="dxa"/>
            <w:vAlign w:val="center"/>
          </w:tcPr>
          <w:p w14:paraId="4E07AE3C">
            <w:pPr>
              <w:pStyle w:val="21"/>
              <w:spacing w:before="36" w:line="360" w:lineRule="auto"/>
              <w:ind w:left="110" w:right="109" w:firstLine="15"/>
              <w:rPr>
                <w:rFonts w:hint="eastAsia" w:ascii="宋体" w:hAnsi="宋体" w:eastAsia="宋体" w:cs="宋体"/>
                <w:sz w:val="20"/>
                <w:szCs w:val="20"/>
              </w:rPr>
            </w:pPr>
            <w:r>
              <w:rPr>
                <w:rFonts w:hint="eastAsia" w:ascii="宋体" w:hAnsi="宋体" w:eastAsia="宋体" w:cs="宋体"/>
                <w:spacing w:val="10"/>
                <w:sz w:val="20"/>
                <w:szCs w:val="20"/>
              </w:rPr>
              <w:t>1.本招标文件中描述投标人的“公章</w:t>
            </w:r>
            <w:r>
              <w:rPr>
                <w:rFonts w:hint="eastAsia" w:ascii="宋体" w:hAnsi="宋体" w:eastAsia="宋体" w:cs="宋体"/>
                <w:spacing w:val="-67"/>
                <w:sz w:val="20"/>
                <w:szCs w:val="20"/>
              </w:rPr>
              <w:t xml:space="preserve"> </w:t>
            </w:r>
            <w:r>
              <w:rPr>
                <w:rFonts w:hint="eastAsia" w:ascii="宋体" w:hAnsi="宋体" w:eastAsia="宋体" w:cs="宋体"/>
                <w:spacing w:val="10"/>
                <w:sz w:val="20"/>
                <w:szCs w:val="20"/>
              </w:rPr>
              <w:t>”是指根据我国对公</w:t>
            </w:r>
            <w:r>
              <w:rPr>
                <w:rFonts w:hint="eastAsia" w:ascii="宋体" w:hAnsi="宋体" w:eastAsia="宋体" w:cs="宋体"/>
                <w:spacing w:val="9"/>
                <w:sz w:val="20"/>
                <w:szCs w:val="20"/>
              </w:rPr>
              <w:t>章的管理规定，用投标人法定主体</w:t>
            </w:r>
            <w:r>
              <w:rPr>
                <w:rFonts w:hint="eastAsia" w:ascii="宋体" w:hAnsi="宋体" w:eastAsia="宋体" w:cs="宋体"/>
                <w:spacing w:val="11"/>
                <w:sz w:val="20"/>
                <w:szCs w:val="20"/>
              </w:rPr>
              <w:t>行为名称制作的印章，除本招标文件有特殊规定外，投标人的财务章、部门章、分公司章、工会章、合同章、投标专用章、业务专用章及银行的转账章、现金收讫章、现金付讫章等其</w:t>
            </w:r>
            <w:r>
              <w:rPr>
                <w:rFonts w:hint="eastAsia" w:ascii="宋体" w:hAnsi="宋体" w:eastAsia="宋体" w:cs="宋体"/>
                <w:spacing w:val="8"/>
                <w:sz w:val="20"/>
                <w:szCs w:val="20"/>
              </w:rPr>
              <w:t>他形式印章均不能代替公章。</w:t>
            </w:r>
          </w:p>
          <w:p w14:paraId="0B1759ED">
            <w:pPr>
              <w:pStyle w:val="21"/>
              <w:spacing w:before="2" w:line="360" w:lineRule="auto"/>
              <w:ind w:left="110" w:right="109" w:firstLine="2"/>
              <w:rPr>
                <w:rFonts w:hint="eastAsia" w:ascii="宋体" w:hAnsi="宋体" w:eastAsia="宋体" w:cs="宋体"/>
                <w:sz w:val="20"/>
                <w:szCs w:val="20"/>
              </w:rPr>
            </w:pPr>
            <w:r>
              <w:rPr>
                <w:rFonts w:hint="eastAsia" w:ascii="宋体" w:hAnsi="宋体" w:eastAsia="宋体" w:cs="宋体"/>
                <w:spacing w:val="6"/>
                <w:sz w:val="20"/>
                <w:szCs w:val="20"/>
              </w:rPr>
              <w:t>2.本招标文件所称的“电子签章”、“电子签名”，是指</w:t>
            </w:r>
            <w:r>
              <w:rPr>
                <w:rFonts w:hint="eastAsia" w:ascii="宋体" w:hAnsi="宋体" w:eastAsia="宋体" w:cs="宋体"/>
                <w:spacing w:val="5"/>
                <w:sz w:val="20"/>
                <w:szCs w:val="20"/>
              </w:rPr>
              <w:t>经“广西政采云</w:t>
            </w:r>
            <w:r>
              <w:rPr>
                <w:rFonts w:hint="eastAsia" w:ascii="宋体" w:hAnsi="宋体" w:eastAsia="宋体" w:cs="宋体"/>
                <w:spacing w:val="-70"/>
                <w:sz w:val="20"/>
                <w:szCs w:val="20"/>
              </w:rPr>
              <w:t xml:space="preserve"> </w:t>
            </w:r>
            <w:r>
              <w:rPr>
                <w:rFonts w:hint="eastAsia" w:ascii="宋体" w:hAnsi="宋体" w:eastAsia="宋体" w:cs="宋体"/>
                <w:spacing w:val="5"/>
                <w:sz w:val="20"/>
                <w:szCs w:val="20"/>
              </w:rPr>
              <w:t>”平台认可的</w:t>
            </w:r>
            <w:r>
              <w:rPr>
                <w:rFonts w:hint="eastAsia" w:ascii="宋体" w:hAnsi="宋体" w:eastAsia="宋体" w:cs="宋体"/>
                <w:sz w:val="20"/>
                <w:szCs w:val="20"/>
              </w:rPr>
              <w:t>CA</w:t>
            </w:r>
            <w:r>
              <w:rPr>
                <w:rFonts w:hint="eastAsia" w:ascii="宋体" w:hAnsi="宋体" w:eastAsia="宋体" w:cs="宋体"/>
                <w:spacing w:val="5"/>
                <w:sz w:val="20"/>
                <w:szCs w:val="20"/>
              </w:rPr>
              <w:t>认</w:t>
            </w:r>
            <w:r>
              <w:rPr>
                <w:rFonts w:hint="eastAsia" w:ascii="宋体" w:hAnsi="宋体" w:eastAsia="宋体" w:cs="宋体"/>
                <w:spacing w:val="10"/>
                <w:sz w:val="20"/>
                <w:szCs w:val="20"/>
              </w:rPr>
              <w:t>证的电子签名数据为表现形式的印章，可用于签署电子投标文件，电子印章与实物印章具有</w:t>
            </w:r>
            <w:r>
              <w:rPr>
                <w:rFonts w:hint="eastAsia" w:ascii="宋体" w:hAnsi="宋体" w:eastAsia="宋体" w:cs="宋体"/>
                <w:spacing w:val="9"/>
                <w:sz w:val="20"/>
                <w:szCs w:val="20"/>
              </w:rPr>
              <w:t>同等法律效力，不因其采用电子化表现形式而否定其法律效力。</w:t>
            </w:r>
          </w:p>
          <w:p w14:paraId="6D79D658">
            <w:pPr>
              <w:pStyle w:val="21"/>
              <w:spacing w:before="2" w:line="360" w:lineRule="auto"/>
              <w:ind w:left="110" w:right="109" w:firstLine="4"/>
              <w:rPr>
                <w:rFonts w:hint="eastAsia" w:ascii="宋体" w:hAnsi="宋体" w:eastAsia="宋体" w:cs="宋体"/>
                <w:sz w:val="20"/>
                <w:szCs w:val="20"/>
              </w:rPr>
            </w:pPr>
            <w:r>
              <w:rPr>
                <w:rFonts w:hint="eastAsia" w:ascii="宋体" w:hAnsi="宋体" w:eastAsia="宋体" w:cs="宋体"/>
                <w:spacing w:val="11"/>
                <w:sz w:val="20"/>
                <w:szCs w:val="20"/>
              </w:rPr>
              <w:t>3.投标人为其他组织或者自然人时，本招标文件规定的法定代表</w:t>
            </w:r>
            <w:r>
              <w:rPr>
                <w:rFonts w:hint="eastAsia" w:ascii="宋体" w:hAnsi="宋体" w:eastAsia="宋体" w:cs="宋体"/>
                <w:spacing w:val="10"/>
                <w:sz w:val="20"/>
                <w:szCs w:val="20"/>
              </w:rPr>
              <w:t>人指负责人或者自然人。本</w:t>
            </w:r>
            <w:r>
              <w:rPr>
                <w:rFonts w:hint="eastAsia" w:ascii="宋体" w:hAnsi="宋体" w:eastAsia="宋体" w:cs="宋体"/>
                <w:spacing w:val="11"/>
                <w:sz w:val="20"/>
                <w:szCs w:val="20"/>
              </w:rPr>
              <w:t>招标文件所称负责人是指参加投标的其他组织营业执照或者执业许可证等证照上的负责人，</w:t>
            </w:r>
            <w:r>
              <w:rPr>
                <w:rFonts w:hint="eastAsia" w:ascii="宋体" w:hAnsi="宋体" w:eastAsia="宋体" w:cs="宋体"/>
                <w:spacing w:val="10"/>
                <w:sz w:val="20"/>
                <w:szCs w:val="20"/>
              </w:rPr>
              <w:t>本招标文件所称自然人指参与投标的自然人本人，且应具备独立承担民事</w:t>
            </w:r>
            <w:r>
              <w:rPr>
                <w:rFonts w:hint="eastAsia" w:ascii="宋体" w:hAnsi="宋体" w:eastAsia="宋体" w:cs="宋体"/>
                <w:spacing w:val="9"/>
                <w:sz w:val="20"/>
                <w:szCs w:val="20"/>
              </w:rPr>
              <w:t>责任能力，自然人</w:t>
            </w:r>
            <w:r>
              <w:rPr>
                <w:rFonts w:hint="eastAsia" w:ascii="宋体" w:hAnsi="宋体" w:eastAsia="宋体" w:cs="宋体"/>
                <w:spacing w:val="7"/>
                <w:sz w:val="20"/>
                <w:szCs w:val="20"/>
              </w:rPr>
              <w:t>应当为年满</w:t>
            </w:r>
            <w:r>
              <w:rPr>
                <w:rFonts w:hint="eastAsia" w:ascii="宋体" w:hAnsi="宋体" w:eastAsia="宋体" w:cs="宋体"/>
                <w:spacing w:val="-11"/>
                <w:sz w:val="20"/>
                <w:szCs w:val="20"/>
              </w:rPr>
              <w:t xml:space="preserve"> </w:t>
            </w:r>
            <w:r>
              <w:rPr>
                <w:rFonts w:hint="eastAsia" w:ascii="宋体" w:hAnsi="宋体" w:eastAsia="宋体" w:cs="宋体"/>
                <w:spacing w:val="7"/>
                <w:sz w:val="20"/>
                <w:szCs w:val="20"/>
              </w:rPr>
              <w:t>18</w:t>
            </w:r>
            <w:r>
              <w:rPr>
                <w:rFonts w:hint="eastAsia" w:ascii="宋体" w:hAnsi="宋体" w:eastAsia="宋体" w:cs="宋体"/>
                <w:spacing w:val="-33"/>
                <w:sz w:val="20"/>
                <w:szCs w:val="20"/>
              </w:rPr>
              <w:t xml:space="preserve"> </w:t>
            </w:r>
            <w:r>
              <w:rPr>
                <w:rFonts w:hint="eastAsia" w:ascii="宋体" w:hAnsi="宋体" w:eastAsia="宋体" w:cs="宋体"/>
                <w:spacing w:val="7"/>
                <w:sz w:val="20"/>
                <w:szCs w:val="20"/>
              </w:rPr>
              <w:t>岁以上成年人（十六周岁以上的未成年人，以自己的劳动收入为主要生活来源</w:t>
            </w:r>
            <w:r>
              <w:rPr>
                <w:rFonts w:hint="eastAsia" w:ascii="宋体" w:hAnsi="宋体" w:eastAsia="宋体" w:cs="宋体"/>
                <w:spacing w:val="8"/>
                <w:sz w:val="20"/>
                <w:szCs w:val="20"/>
              </w:rPr>
              <w:t>的，视为完全民事行为能力人）。</w:t>
            </w:r>
          </w:p>
          <w:p w14:paraId="75013B48">
            <w:pPr>
              <w:pStyle w:val="21"/>
              <w:spacing w:before="1" w:line="360" w:lineRule="auto"/>
              <w:ind w:left="111" w:right="109" w:hanging="1"/>
              <w:rPr>
                <w:rFonts w:hint="eastAsia" w:ascii="宋体" w:hAnsi="宋体" w:eastAsia="宋体" w:cs="宋体"/>
                <w:sz w:val="20"/>
                <w:szCs w:val="20"/>
              </w:rPr>
            </w:pPr>
            <w:r>
              <w:rPr>
                <w:rFonts w:hint="eastAsia" w:ascii="宋体" w:hAnsi="宋体" w:eastAsia="宋体" w:cs="宋体"/>
                <w:spacing w:val="10"/>
                <w:sz w:val="20"/>
                <w:szCs w:val="20"/>
              </w:rPr>
              <w:t>4.本招标文件中描述投标人的“签字</w:t>
            </w:r>
            <w:r>
              <w:rPr>
                <w:rFonts w:hint="eastAsia" w:ascii="宋体" w:hAnsi="宋体" w:eastAsia="宋体" w:cs="宋体"/>
                <w:spacing w:val="-66"/>
                <w:sz w:val="20"/>
                <w:szCs w:val="20"/>
              </w:rPr>
              <w:t xml:space="preserve"> </w:t>
            </w:r>
            <w:r>
              <w:rPr>
                <w:rFonts w:hint="eastAsia" w:ascii="宋体" w:hAnsi="宋体" w:eastAsia="宋体" w:cs="宋体"/>
                <w:spacing w:val="10"/>
                <w:sz w:val="20"/>
                <w:szCs w:val="20"/>
              </w:rPr>
              <w:t>”是指投标人的法定代表人或者委托代理人亲自在文件</w:t>
            </w:r>
            <w:r>
              <w:rPr>
                <w:rFonts w:hint="eastAsia" w:ascii="宋体" w:hAnsi="宋体" w:eastAsia="宋体" w:cs="宋体"/>
                <w:spacing w:val="11"/>
                <w:sz w:val="20"/>
                <w:szCs w:val="20"/>
              </w:rPr>
              <w:t>规定签字处亲笔写上个人的名字的行为，私章、签字章、印鉴、影印等其他形式均不能代替</w:t>
            </w:r>
            <w:r>
              <w:rPr>
                <w:rFonts w:hint="eastAsia" w:ascii="宋体" w:hAnsi="宋体" w:eastAsia="宋体" w:cs="宋体"/>
                <w:spacing w:val="5"/>
                <w:sz w:val="20"/>
                <w:szCs w:val="20"/>
              </w:rPr>
              <w:t>亲笔签字。</w:t>
            </w:r>
          </w:p>
          <w:p w14:paraId="22A91D3B">
            <w:pPr>
              <w:pStyle w:val="21"/>
              <w:spacing w:before="1" w:line="360" w:lineRule="auto"/>
              <w:ind w:left="111" w:right="109" w:firstLine="3"/>
              <w:rPr>
                <w:rFonts w:hint="eastAsia" w:ascii="宋体" w:hAnsi="宋体" w:eastAsia="宋体" w:cs="宋体"/>
                <w:sz w:val="20"/>
                <w:szCs w:val="20"/>
              </w:rPr>
            </w:pPr>
            <w:r>
              <w:rPr>
                <w:rFonts w:hint="eastAsia" w:ascii="宋体" w:hAnsi="宋体" w:eastAsia="宋体" w:cs="宋体"/>
                <w:spacing w:val="5"/>
                <w:sz w:val="20"/>
                <w:szCs w:val="20"/>
              </w:rPr>
              <w:t>5.本招标文件所称的“以上”“以下”“以内</w:t>
            </w:r>
            <w:r>
              <w:rPr>
                <w:rFonts w:hint="eastAsia" w:ascii="宋体" w:hAnsi="宋体" w:eastAsia="宋体" w:cs="宋体"/>
                <w:spacing w:val="4"/>
                <w:sz w:val="20"/>
                <w:szCs w:val="20"/>
              </w:rPr>
              <w:t>”“届满”，包括本数</w:t>
            </w:r>
            <w:r>
              <w:rPr>
                <w:rFonts w:hint="eastAsia" w:ascii="宋体" w:hAnsi="宋体" w:eastAsia="宋体" w:cs="宋体"/>
                <w:spacing w:val="4"/>
                <w:sz w:val="20"/>
                <w:szCs w:val="20"/>
                <w:lang w:eastAsia="zh-CN"/>
              </w:rPr>
              <w:t>；</w:t>
            </w:r>
            <w:r>
              <w:rPr>
                <w:rFonts w:hint="eastAsia" w:ascii="宋体" w:hAnsi="宋体" w:eastAsia="宋体" w:cs="宋体"/>
                <w:spacing w:val="4"/>
                <w:sz w:val="20"/>
                <w:szCs w:val="20"/>
              </w:rPr>
              <w:t>所称的“不满”“超</w:t>
            </w:r>
            <w:r>
              <w:rPr>
                <w:rFonts w:hint="eastAsia" w:ascii="宋体" w:hAnsi="宋体" w:eastAsia="宋体" w:cs="宋体"/>
                <w:spacing w:val="1"/>
                <w:sz w:val="20"/>
                <w:szCs w:val="20"/>
              </w:rPr>
              <w:t>过”“以外”，不包括本数。</w:t>
            </w:r>
          </w:p>
          <w:p w14:paraId="64A43731">
            <w:pPr>
              <w:pStyle w:val="21"/>
              <w:spacing w:before="20" w:line="360" w:lineRule="auto"/>
              <w:ind w:left="110" w:right="109" w:firstLine="5"/>
              <w:rPr>
                <w:rFonts w:hint="eastAsia" w:ascii="宋体" w:hAnsi="宋体" w:eastAsia="宋体" w:cs="宋体"/>
                <w:sz w:val="20"/>
                <w:szCs w:val="20"/>
              </w:rPr>
            </w:pPr>
            <w:r>
              <w:rPr>
                <w:rFonts w:hint="eastAsia" w:ascii="宋体" w:hAnsi="宋体" w:eastAsia="宋体" w:cs="宋体"/>
                <w:b/>
                <w:bCs/>
                <w:spacing w:val="2"/>
                <w:sz w:val="20"/>
                <w:szCs w:val="20"/>
                <w:lang w:val="en-US" w:eastAsia="zh-CN"/>
              </w:rPr>
              <w:t>6</w:t>
            </w:r>
            <w:r>
              <w:rPr>
                <w:rFonts w:hint="eastAsia" w:ascii="宋体" w:hAnsi="宋体" w:eastAsia="宋体" w:cs="宋体"/>
                <w:b/>
                <w:bCs/>
                <w:spacing w:val="2"/>
                <w:sz w:val="20"/>
                <w:szCs w:val="20"/>
              </w:rPr>
              <w:t>.纸质投标文件：中标单位在中标通知书发出后</w:t>
            </w:r>
            <w:r>
              <w:rPr>
                <w:rFonts w:hint="eastAsia" w:ascii="宋体" w:hAnsi="宋体" w:eastAsia="宋体" w:cs="宋体"/>
                <w:spacing w:val="-25"/>
                <w:sz w:val="20"/>
                <w:szCs w:val="20"/>
              </w:rPr>
              <w:t xml:space="preserve"> </w:t>
            </w:r>
            <w:r>
              <w:rPr>
                <w:rFonts w:hint="eastAsia" w:ascii="宋体" w:hAnsi="宋体" w:eastAsia="宋体" w:cs="宋体"/>
                <w:b/>
                <w:bCs/>
                <w:spacing w:val="2"/>
                <w:sz w:val="20"/>
                <w:szCs w:val="20"/>
              </w:rPr>
              <w:t>5</w:t>
            </w:r>
            <w:r>
              <w:rPr>
                <w:rFonts w:hint="eastAsia" w:ascii="宋体" w:hAnsi="宋体" w:eastAsia="宋体" w:cs="宋体"/>
                <w:spacing w:val="-38"/>
                <w:sz w:val="20"/>
                <w:szCs w:val="20"/>
              </w:rPr>
              <w:t xml:space="preserve"> </w:t>
            </w:r>
            <w:r>
              <w:rPr>
                <w:rFonts w:hint="eastAsia" w:ascii="宋体" w:hAnsi="宋体" w:eastAsia="宋体" w:cs="宋体"/>
                <w:b/>
                <w:bCs/>
                <w:spacing w:val="2"/>
                <w:sz w:val="20"/>
                <w:szCs w:val="20"/>
              </w:rPr>
              <w:t>个工作日内须提交</w:t>
            </w:r>
            <w:r>
              <w:rPr>
                <w:rFonts w:hint="eastAsia" w:ascii="宋体" w:hAnsi="宋体" w:eastAsia="宋体" w:cs="宋体"/>
                <w:spacing w:val="-34"/>
                <w:sz w:val="20"/>
                <w:szCs w:val="20"/>
              </w:rPr>
              <w:t xml:space="preserve"> </w:t>
            </w:r>
            <w:r>
              <w:rPr>
                <w:rFonts w:hint="eastAsia" w:ascii="宋体" w:hAnsi="宋体" w:eastAsia="宋体" w:cs="宋体"/>
                <w:b/>
                <w:bCs/>
                <w:spacing w:val="2"/>
                <w:sz w:val="20"/>
                <w:szCs w:val="20"/>
              </w:rPr>
              <w:t>2</w:t>
            </w:r>
            <w:r>
              <w:rPr>
                <w:rFonts w:hint="eastAsia" w:ascii="宋体" w:hAnsi="宋体" w:eastAsia="宋体" w:cs="宋体"/>
                <w:spacing w:val="-37"/>
                <w:sz w:val="20"/>
                <w:szCs w:val="20"/>
              </w:rPr>
              <w:t xml:space="preserve"> </w:t>
            </w:r>
            <w:r>
              <w:rPr>
                <w:rFonts w:hint="eastAsia" w:ascii="宋体" w:hAnsi="宋体" w:eastAsia="宋体" w:cs="宋体"/>
                <w:b/>
                <w:bCs/>
                <w:spacing w:val="2"/>
                <w:sz w:val="20"/>
                <w:szCs w:val="20"/>
              </w:rPr>
              <w:t>套纸质版投标文件（按</w:t>
            </w:r>
            <w:r>
              <w:rPr>
                <w:rFonts w:hint="eastAsia" w:ascii="宋体" w:hAnsi="宋体" w:eastAsia="宋体" w:cs="宋体"/>
                <w:b/>
                <w:bCs/>
                <w:spacing w:val="9"/>
                <w:sz w:val="20"/>
                <w:szCs w:val="20"/>
              </w:rPr>
              <w:t>要求加盖公章）至招标代理机构。提交的纸质版投标文件文本必须与其上传的电子投标文件内容一致，不允许有篡改。如项目验收时因所提供的纸质投标文件与评标的投标文件不一致</w:t>
            </w:r>
            <w:r>
              <w:rPr>
                <w:rFonts w:hint="eastAsia" w:ascii="宋体" w:hAnsi="宋体" w:eastAsia="宋体" w:cs="宋体"/>
                <w:b/>
                <w:bCs/>
                <w:spacing w:val="7"/>
                <w:sz w:val="20"/>
                <w:szCs w:val="20"/>
              </w:rPr>
              <w:t>造成纠纷时，所有责任由中标人承担。</w:t>
            </w:r>
          </w:p>
          <w:p w14:paraId="5FAE339E">
            <w:pPr>
              <w:pStyle w:val="21"/>
              <w:spacing w:before="26" w:line="360" w:lineRule="auto"/>
              <w:ind w:left="110" w:leftChars="0" w:right="109" w:rightChars="0" w:firstLine="4" w:firstLineChars="0"/>
              <w:rPr>
                <w:rFonts w:hint="eastAsia" w:ascii="宋体" w:hAnsi="宋体" w:eastAsia="宋体" w:cs="宋体"/>
                <w:spacing w:val="7"/>
                <w:sz w:val="20"/>
                <w:szCs w:val="20"/>
              </w:rPr>
            </w:pPr>
            <w:r>
              <w:rPr>
                <w:rFonts w:hint="eastAsia" w:ascii="宋体" w:hAnsi="宋体" w:eastAsia="宋体" w:cs="宋体"/>
                <w:spacing w:val="7"/>
                <w:sz w:val="20"/>
                <w:szCs w:val="20"/>
                <w:lang w:val="en-US" w:eastAsia="zh-CN"/>
              </w:rPr>
              <w:t>7</w:t>
            </w:r>
            <w:r>
              <w:rPr>
                <w:rFonts w:hint="eastAsia" w:ascii="宋体" w:hAnsi="宋体" w:eastAsia="宋体" w:cs="宋体"/>
                <w:spacing w:val="7"/>
                <w:sz w:val="20"/>
                <w:szCs w:val="20"/>
              </w:rPr>
              <w:t>.凡招标文件要求提供的来源于其他信息系统、平台、网站的证明材料，如该来源</w:t>
            </w:r>
            <w:r>
              <w:rPr>
                <w:rFonts w:hint="eastAsia" w:ascii="宋体" w:hAnsi="宋体" w:eastAsia="宋体" w:cs="宋体"/>
                <w:spacing w:val="6"/>
                <w:sz w:val="20"/>
                <w:szCs w:val="20"/>
              </w:rPr>
              <w:t>渠道信息查</w:t>
            </w:r>
            <w:r>
              <w:rPr>
                <w:rFonts w:hint="eastAsia" w:ascii="宋体" w:hAnsi="宋体" w:eastAsia="宋体" w:cs="宋体"/>
                <w:spacing w:val="11"/>
                <w:sz w:val="20"/>
                <w:szCs w:val="20"/>
              </w:rPr>
              <w:t>询路径直接跳转或已声明信息查询路径发生改变的，则通过新的信息查询路径获得的证明材</w:t>
            </w:r>
            <w:r>
              <w:rPr>
                <w:rFonts w:hint="eastAsia" w:ascii="宋体" w:hAnsi="宋体" w:eastAsia="宋体" w:cs="宋体"/>
                <w:spacing w:val="7"/>
                <w:sz w:val="20"/>
                <w:szCs w:val="20"/>
              </w:rPr>
              <w:t>料均予以认可。</w:t>
            </w:r>
          </w:p>
        </w:tc>
      </w:tr>
    </w:tbl>
    <w:p w14:paraId="289B0934">
      <w:pPr>
        <w:pStyle w:val="2"/>
        <w:ind w:left="0" w:leftChars="0" w:firstLine="0" w:firstLineChars="0"/>
        <w:rPr>
          <w:rFonts w:hint="eastAsia" w:ascii="宋体" w:hAnsi="宋体" w:eastAsia="宋体" w:cs="宋体"/>
        </w:rPr>
      </w:pPr>
    </w:p>
    <w:p w14:paraId="026BFF0F">
      <w:pPr>
        <w:rPr>
          <w:rFonts w:hint="eastAsia" w:ascii="宋体" w:hAnsi="宋体" w:eastAsia="宋体" w:cs="宋体"/>
          <w:sz w:val="20"/>
          <w:szCs w:val="20"/>
        </w:rPr>
      </w:pPr>
    </w:p>
    <w:p w14:paraId="0D95A4A2">
      <w:pPr>
        <w:rPr>
          <w:rFonts w:hint="eastAsia" w:ascii="宋体" w:hAnsi="宋体" w:eastAsia="宋体" w:cs="宋体"/>
          <w:sz w:val="20"/>
          <w:szCs w:val="20"/>
        </w:rPr>
      </w:pPr>
    </w:p>
    <w:p w14:paraId="715A0280">
      <w:pPr>
        <w:rPr>
          <w:rFonts w:hint="eastAsia" w:ascii="宋体" w:hAnsi="宋体" w:eastAsia="宋体" w:cs="宋体"/>
          <w:sz w:val="20"/>
          <w:szCs w:val="20"/>
        </w:rPr>
      </w:pPr>
      <w:r>
        <w:rPr>
          <w:rFonts w:hint="eastAsia" w:ascii="宋体" w:hAnsi="宋体" w:eastAsia="宋体" w:cs="宋体"/>
          <w:sz w:val="20"/>
          <w:szCs w:val="20"/>
        </w:rPr>
        <w:br w:type="page"/>
      </w:r>
    </w:p>
    <w:p w14:paraId="4C54EC14">
      <w:pPr>
        <w:spacing w:before="101" w:line="360" w:lineRule="auto"/>
        <w:ind w:left="3704"/>
        <w:outlineLvl w:val="1"/>
        <w:rPr>
          <w:rFonts w:hint="eastAsia" w:ascii="宋体" w:hAnsi="宋体" w:eastAsia="宋体" w:cs="宋体"/>
        </w:rPr>
      </w:pPr>
      <w:r>
        <w:rPr>
          <w:rFonts w:hint="eastAsia" w:ascii="宋体" w:hAnsi="宋体" w:eastAsia="宋体" w:cs="宋体"/>
          <w:b/>
          <w:bCs/>
          <w:spacing w:val="5"/>
          <w:sz w:val="31"/>
          <w:szCs w:val="31"/>
        </w:rPr>
        <w:t>投标人须知正文</w:t>
      </w:r>
    </w:p>
    <w:p w14:paraId="56F1A4B9">
      <w:pPr>
        <w:spacing w:before="101" w:line="360" w:lineRule="auto"/>
        <w:ind w:left="4027"/>
        <w:outlineLvl w:val="1"/>
        <w:rPr>
          <w:rFonts w:hint="eastAsia" w:ascii="宋体" w:hAnsi="宋体" w:eastAsia="宋体" w:cs="宋体"/>
        </w:rPr>
      </w:pPr>
      <w:r>
        <w:rPr>
          <w:rFonts w:hint="eastAsia" w:ascii="宋体" w:hAnsi="宋体" w:eastAsia="宋体" w:cs="宋体"/>
          <w:b/>
          <w:bCs/>
          <w:spacing w:val="-17"/>
          <w:sz w:val="31"/>
          <w:szCs w:val="31"/>
        </w:rPr>
        <w:t>一、总则</w:t>
      </w:r>
    </w:p>
    <w:p w14:paraId="04AF6FBA">
      <w:pPr>
        <w:spacing w:before="78" w:line="360" w:lineRule="auto"/>
        <w:ind w:left="434"/>
        <w:outlineLvl w:val="2"/>
        <w:rPr>
          <w:rFonts w:hint="eastAsia" w:ascii="宋体" w:hAnsi="宋体" w:eastAsia="宋体" w:cs="宋体"/>
          <w:sz w:val="24"/>
          <w:szCs w:val="24"/>
        </w:rPr>
      </w:pPr>
      <w:r>
        <w:rPr>
          <w:rFonts w:hint="eastAsia" w:ascii="宋体" w:hAnsi="宋体" w:eastAsia="宋体" w:cs="宋体"/>
          <w:b/>
          <w:bCs/>
          <w:spacing w:val="-6"/>
          <w:sz w:val="24"/>
          <w:szCs w:val="24"/>
        </w:rPr>
        <w:t>1.适用范围</w:t>
      </w:r>
    </w:p>
    <w:p w14:paraId="21F30D20">
      <w:pPr>
        <w:keepNext w:val="0"/>
        <w:keepLines w:val="0"/>
        <w:pageBreakBefore w:val="0"/>
        <w:widowControl/>
        <w:kinsoku w:val="0"/>
        <w:wordWrap/>
        <w:overflowPunct/>
        <w:topLinePunct w:val="0"/>
        <w:autoSpaceDE w:val="0"/>
        <w:autoSpaceDN w:val="0"/>
        <w:bidi w:val="0"/>
        <w:adjustRightInd w:val="0"/>
        <w:snapToGrid w:val="0"/>
        <w:spacing w:before="221" w:line="360" w:lineRule="auto"/>
        <w:ind w:firstLine="432" w:firstLineChars="200"/>
        <w:textAlignment w:val="baseline"/>
        <w:outlineLvl w:val="2"/>
        <w:rPr>
          <w:rFonts w:hint="eastAsia" w:ascii="宋体" w:hAnsi="宋体" w:eastAsia="宋体" w:cs="宋体"/>
          <w:spacing w:val="8"/>
          <w:sz w:val="20"/>
          <w:szCs w:val="20"/>
        </w:rPr>
      </w:pPr>
      <w:r>
        <w:rPr>
          <w:rFonts w:hint="eastAsia" w:ascii="宋体" w:hAnsi="宋体" w:eastAsia="宋体" w:cs="宋体"/>
          <w:spacing w:val="8"/>
          <w:sz w:val="20"/>
          <w:szCs w:val="20"/>
        </w:rPr>
        <w:t>1.1 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0002D036">
      <w:pPr>
        <w:keepNext w:val="0"/>
        <w:keepLines w:val="0"/>
        <w:pageBreakBefore w:val="0"/>
        <w:widowControl/>
        <w:kinsoku w:val="0"/>
        <w:wordWrap/>
        <w:overflowPunct/>
        <w:topLinePunct w:val="0"/>
        <w:autoSpaceDE w:val="0"/>
        <w:autoSpaceDN w:val="0"/>
        <w:bidi w:val="0"/>
        <w:adjustRightInd w:val="0"/>
        <w:snapToGrid w:val="0"/>
        <w:spacing w:before="221" w:line="360" w:lineRule="auto"/>
        <w:ind w:firstLine="432" w:firstLineChars="200"/>
        <w:textAlignment w:val="baseline"/>
        <w:outlineLvl w:val="2"/>
        <w:rPr>
          <w:rFonts w:hint="eastAsia" w:ascii="宋体" w:hAnsi="宋体" w:eastAsia="宋体" w:cs="宋体"/>
          <w:spacing w:val="8"/>
          <w:sz w:val="20"/>
          <w:szCs w:val="20"/>
        </w:rPr>
      </w:pPr>
      <w:r>
        <w:rPr>
          <w:rFonts w:hint="eastAsia" w:ascii="宋体" w:hAnsi="宋体" w:eastAsia="宋体" w:cs="宋体"/>
          <w:spacing w:val="8"/>
          <w:sz w:val="20"/>
          <w:szCs w:val="20"/>
        </w:rPr>
        <w:t>1.2 本招标文件适用于本项目的所有采购程序和环节（法律、法规另有规定的，从其规定）。</w:t>
      </w:r>
    </w:p>
    <w:p w14:paraId="40123113">
      <w:pPr>
        <w:spacing w:before="261" w:line="360" w:lineRule="auto"/>
        <w:ind w:left="420"/>
        <w:outlineLvl w:val="2"/>
        <w:rPr>
          <w:rFonts w:hint="eastAsia" w:ascii="宋体" w:hAnsi="宋体" w:eastAsia="宋体" w:cs="宋体"/>
          <w:sz w:val="24"/>
          <w:szCs w:val="24"/>
        </w:rPr>
      </w:pPr>
      <w:r>
        <w:rPr>
          <w:rFonts w:hint="eastAsia" w:ascii="宋体" w:hAnsi="宋体" w:eastAsia="宋体" w:cs="宋体"/>
          <w:b/>
          <w:bCs/>
          <w:spacing w:val="-4"/>
          <w:sz w:val="24"/>
          <w:szCs w:val="24"/>
        </w:rPr>
        <w:t>2.定义</w:t>
      </w:r>
    </w:p>
    <w:p w14:paraId="6902E899">
      <w:pPr>
        <w:keepNext w:val="0"/>
        <w:keepLines w:val="0"/>
        <w:pageBreakBefore w:val="0"/>
        <w:widowControl/>
        <w:kinsoku w:val="0"/>
        <w:wordWrap/>
        <w:overflowPunct/>
        <w:topLinePunct w:val="0"/>
        <w:autoSpaceDE w:val="0"/>
        <w:autoSpaceDN w:val="0"/>
        <w:bidi w:val="0"/>
        <w:adjustRightInd w:val="0"/>
        <w:snapToGrid w:val="0"/>
        <w:spacing w:before="221" w:line="360" w:lineRule="auto"/>
        <w:ind w:firstLine="432" w:firstLineChars="200"/>
        <w:textAlignment w:val="baseline"/>
        <w:outlineLvl w:val="2"/>
        <w:rPr>
          <w:rFonts w:hint="eastAsia" w:ascii="宋体" w:hAnsi="宋体" w:eastAsia="宋体" w:cs="宋体"/>
          <w:spacing w:val="8"/>
          <w:sz w:val="20"/>
          <w:szCs w:val="20"/>
        </w:rPr>
      </w:pPr>
      <w:r>
        <w:rPr>
          <w:rFonts w:hint="eastAsia" w:ascii="宋体" w:hAnsi="宋体" w:eastAsia="宋体" w:cs="宋体"/>
          <w:spacing w:val="8"/>
          <w:sz w:val="20"/>
          <w:szCs w:val="20"/>
        </w:rPr>
        <w:t>2.1“采购人”是指依法进行政府采购的国家机关、事业单位、团体组织。</w:t>
      </w:r>
    </w:p>
    <w:p w14:paraId="062C1589">
      <w:pPr>
        <w:keepNext w:val="0"/>
        <w:keepLines w:val="0"/>
        <w:pageBreakBefore w:val="0"/>
        <w:widowControl/>
        <w:kinsoku w:val="0"/>
        <w:wordWrap/>
        <w:overflowPunct/>
        <w:topLinePunct w:val="0"/>
        <w:autoSpaceDE w:val="0"/>
        <w:autoSpaceDN w:val="0"/>
        <w:bidi w:val="0"/>
        <w:adjustRightInd w:val="0"/>
        <w:snapToGrid w:val="0"/>
        <w:spacing w:before="221" w:line="360" w:lineRule="auto"/>
        <w:ind w:firstLine="432" w:firstLineChars="200"/>
        <w:textAlignment w:val="baseline"/>
        <w:outlineLvl w:val="2"/>
        <w:rPr>
          <w:rFonts w:hint="eastAsia" w:ascii="宋体" w:hAnsi="宋体" w:eastAsia="宋体" w:cs="宋体"/>
          <w:spacing w:val="8"/>
          <w:sz w:val="20"/>
          <w:szCs w:val="20"/>
        </w:rPr>
      </w:pPr>
      <w:r>
        <w:rPr>
          <w:rFonts w:hint="eastAsia" w:ascii="宋体" w:hAnsi="宋体" w:eastAsia="宋体" w:cs="宋体"/>
          <w:spacing w:val="8"/>
          <w:sz w:val="20"/>
          <w:szCs w:val="20"/>
        </w:rPr>
        <w:t>2.2“采购代理机构”是指政府采购集中采购机构和集中采购机构以外的采购代理机构。</w:t>
      </w:r>
    </w:p>
    <w:p w14:paraId="2EF7AF07">
      <w:pPr>
        <w:keepNext w:val="0"/>
        <w:keepLines w:val="0"/>
        <w:pageBreakBefore w:val="0"/>
        <w:widowControl/>
        <w:kinsoku w:val="0"/>
        <w:wordWrap/>
        <w:overflowPunct/>
        <w:topLinePunct w:val="0"/>
        <w:autoSpaceDE w:val="0"/>
        <w:autoSpaceDN w:val="0"/>
        <w:bidi w:val="0"/>
        <w:adjustRightInd w:val="0"/>
        <w:snapToGrid w:val="0"/>
        <w:spacing w:before="221" w:line="360" w:lineRule="auto"/>
        <w:ind w:firstLine="432" w:firstLineChars="200"/>
        <w:textAlignment w:val="baseline"/>
        <w:outlineLvl w:val="2"/>
        <w:rPr>
          <w:rFonts w:hint="eastAsia" w:ascii="宋体" w:hAnsi="宋体" w:eastAsia="宋体" w:cs="宋体"/>
          <w:spacing w:val="8"/>
          <w:sz w:val="20"/>
          <w:szCs w:val="20"/>
        </w:rPr>
      </w:pPr>
      <w:r>
        <w:rPr>
          <w:rFonts w:hint="eastAsia" w:ascii="宋体" w:hAnsi="宋体" w:eastAsia="宋体" w:cs="宋体"/>
          <w:spacing w:val="8"/>
          <w:sz w:val="20"/>
          <w:szCs w:val="20"/>
        </w:rPr>
        <w:t>2.3“供应商”是指向采购人提供货物、工程或者服务的法人、其他组织或者自然人。</w:t>
      </w:r>
    </w:p>
    <w:p w14:paraId="43F1CFA2">
      <w:pPr>
        <w:keepNext w:val="0"/>
        <w:keepLines w:val="0"/>
        <w:pageBreakBefore w:val="0"/>
        <w:widowControl/>
        <w:kinsoku w:val="0"/>
        <w:wordWrap/>
        <w:overflowPunct/>
        <w:topLinePunct w:val="0"/>
        <w:autoSpaceDE w:val="0"/>
        <w:autoSpaceDN w:val="0"/>
        <w:bidi w:val="0"/>
        <w:adjustRightInd w:val="0"/>
        <w:snapToGrid w:val="0"/>
        <w:spacing w:before="221" w:line="360" w:lineRule="auto"/>
        <w:ind w:firstLine="432" w:firstLineChars="200"/>
        <w:textAlignment w:val="baseline"/>
        <w:outlineLvl w:val="2"/>
        <w:rPr>
          <w:rFonts w:hint="eastAsia" w:ascii="宋体" w:hAnsi="宋体" w:eastAsia="宋体" w:cs="宋体"/>
          <w:spacing w:val="8"/>
          <w:sz w:val="20"/>
          <w:szCs w:val="20"/>
        </w:rPr>
      </w:pPr>
      <w:r>
        <w:rPr>
          <w:rFonts w:hint="eastAsia" w:ascii="宋体" w:hAnsi="宋体" w:eastAsia="宋体" w:cs="宋体"/>
          <w:spacing w:val="8"/>
          <w:sz w:val="20"/>
          <w:szCs w:val="20"/>
        </w:rPr>
        <w:t>2.4“投标人”是指响应招标、参加投标竞争的法人、其他组织或者自然人。</w:t>
      </w:r>
    </w:p>
    <w:p w14:paraId="0D84DB51">
      <w:pPr>
        <w:keepNext w:val="0"/>
        <w:keepLines w:val="0"/>
        <w:pageBreakBefore w:val="0"/>
        <w:widowControl/>
        <w:kinsoku w:val="0"/>
        <w:wordWrap/>
        <w:overflowPunct/>
        <w:topLinePunct w:val="0"/>
        <w:autoSpaceDE w:val="0"/>
        <w:autoSpaceDN w:val="0"/>
        <w:bidi w:val="0"/>
        <w:adjustRightInd w:val="0"/>
        <w:snapToGrid w:val="0"/>
        <w:spacing w:before="221" w:line="360" w:lineRule="auto"/>
        <w:ind w:firstLine="432" w:firstLineChars="200"/>
        <w:textAlignment w:val="baseline"/>
        <w:outlineLvl w:val="2"/>
        <w:rPr>
          <w:rFonts w:hint="eastAsia" w:ascii="宋体" w:hAnsi="宋体" w:eastAsia="宋体" w:cs="宋体"/>
          <w:spacing w:val="8"/>
          <w:sz w:val="20"/>
          <w:szCs w:val="20"/>
        </w:rPr>
      </w:pPr>
      <w:r>
        <w:rPr>
          <w:rFonts w:hint="eastAsia" w:ascii="宋体" w:hAnsi="宋体" w:eastAsia="宋体" w:cs="宋体"/>
          <w:spacing w:val="8"/>
          <w:sz w:val="20"/>
          <w:szCs w:val="20"/>
        </w:rPr>
        <w:t>2.5“货物”是指各种形态和种类的物品，包括原材料、燃料、设备、产品等。</w:t>
      </w:r>
    </w:p>
    <w:p w14:paraId="2ECCF91E">
      <w:pPr>
        <w:keepNext w:val="0"/>
        <w:keepLines w:val="0"/>
        <w:pageBreakBefore w:val="0"/>
        <w:widowControl/>
        <w:kinsoku w:val="0"/>
        <w:wordWrap/>
        <w:overflowPunct/>
        <w:topLinePunct w:val="0"/>
        <w:autoSpaceDE w:val="0"/>
        <w:autoSpaceDN w:val="0"/>
        <w:bidi w:val="0"/>
        <w:adjustRightInd w:val="0"/>
        <w:snapToGrid w:val="0"/>
        <w:spacing w:before="221" w:line="360" w:lineRule="auto"/>
        <w:ind w:firstLine="432" w:firstLineChars="200"/>
        <w:textAlignment w:val="baseline"/>
        <w:outlineLvl w:val="2"/>
        <w:rPr>
          <w:rFonts w:hint="eastAsia" w:ascii="宋体" w:hAnsi="宋体" w:eastAsia="宋体" w:cs="宋体"/>
          <w:spacing w:val="9"/>
          <w:sz w:val="20"/>
          <w:szCs w:val="20"/>
        </w:rPr>
      </w:pPr>
      <w:r>
        <w:rPr>
          <w:rFonts w:hint="eastAsia" w:ascii="宋体" w:hAnsi="宋体" w:eastAsia="宋体" w:cs="宋体"/>
          <w:spacing w:val="8"/>
          <w:sz w:val="20"/>
          <w:szCs w:val="20"/>
        </w:rPr>
        <w:t>2.6“售后服务”是指商品出售以后所提供的各种服务，包含但不限于投标人须承担的备品备件、包</w:t>
      </w:r>
      <w:r>
        <w:rPr>
          <w:rFonts w:hint="eastAsia" w:ascii="宋体" w:hAnsi="宋体" w:eastAsia="宋体" w:cs="宋体"/>
          <w:spacing w:val="9"/>
          <w:sz w:val="20"/>
          <w:szCs w:val="20"/>
        </w:rPr>
        <w:t>装、运输、装卸、保险、货到就位以及安装、调试、培训、保修以及其他各种服务。</w:t>
      </w:r>
    </w:p>
    <w:p w14:paraId="4C7F01A0">
      <w:pPr>
        <w:keepNext w:val="0"/>
        <w:keepLines w:val="0"/>
        <w:pageBreakBefore w:val="0"/>
        <w:widowControl/>
        <w:kinsoku w:val="0"/>
        <w:wordWrap/>
        <w:overflowPunct/>
        <w:topLinePunct w:val="0"/>
        <w:autoSpaceDE w:val="0"/>
        <w:autoSpaceDN w:val="0"/>
        <w:bidi w:val="0"/>
        <w:adjustRightInd w:val="0"/>
        <w:snapToGrid w:val="0"/>
        <w:spacing w:before="251" w:line="360" w:lineRule="auto"/>
        <w:ind w:firstLine="436" w:firstLineChars="200"/>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2.7“书面形式”是指合同书、信件和数据电文（包括电报、电传、传真、电子数据交换和电子邮件）等可以有形地表现所载内容的形式。</w:t>
      </w:r>
    </w:p>
    <w:p w14:paraId="64323FD3">
      <w:pPr>
        <w:keepNext w:val="0"/>
        <w:keepLines w:val="0"/>
        <w:pageBreakBefore w:val="0"/>
        <w:widowControl/>
        <w:kinsoku w:val="0"/>
        <w:wordWrap/>
        <w:overflowPunct/>
        <w:topLinePunct w:val="0"/>
        <w:autoSpaceDE w:val="0"/>
        <w:autoSpaceDN w:val="0"/>
        <w:bidi w:val="0"/>
        <w:adjustRightInd w:val="0"/>
        <w:snapToGrid w:val="0"/>
        <w:spacing w:before="248" w:line="360" w:lineRule="auto"/>
        <w:ind w:firstLine="444" w:firstLineChars="200"/>
        <w:textAlignment w:val="baseline"/>
        <w:outlineLvl w:val="2"/>
        <w:rPr>
          <w:rFonts w:hint="eastAsia" w:ascii="宋体" w:hAnsi="宋体" w:eastAsia="宋体" w:cs="宋体"/>
          <w:sz w:val="20"/>
          <w:szCs w:val="20"/>
        </w:rPr>
      </w:pPr>
      <w:r>
        <w:rPr>
          <w:rFonts w:hint="eastAsia" w:ascii="宋体" w:hAnsi="宋体" w:eastAsia="宋体" w:cs="宋体"/>
          <w:spacing w:val="11"/>
          <w:sz w:val="20"/>
          <w:szCs w:val="20"/>
        </w:rPr>
        <w:t>2.8“实质性要求</w:t>
      </w:r>
      <w:r>
        <w:rPr>
          <w:rFonts w:hint="eastAsia" w:ascii="宋体" w:hAnsi="宋体" w:eastAsia="宋体" w:cs="宋体"/>
          <w:spacing w:val="-68"/>
          <w:sz w:val="20"/>
          <w:szCs w:val="20"/>
        </w:rPr>
        <w:t xml:space="preserve"> </w:t>
      </w:r>
      <w:r>
        <w:rPr>
          <w:rFonts w:hint="eastAsia" w:ascii="宋体" w:hAnsi="宋体" w:eastAsia="宋体" w:cs="宋体"/>
          <w:spacing w:val="11"/>
          <w:sz w:val="20"/>
          <w:szCs w:val="20"/>
        </w:rPr>
        <w:t>”是指招标文件中已经指明不满</w:t>
      </w:r>
      <w:r>
        <w:rPr>
          <w:rFonts w:hint="eastAsia" w:ascii="宋体" w:hAnsi="宋体" w:eastAsia="宋体" w:cs="宋体"/>
          <w:spacing w:val="10"/>
          <w:sz w:val="20"/>
          <w:szCs w:val="20"/>
        </w:rPr>
        <w:t>足则投标无效的条款，或者不能负偏离的条款，或</w:t>
      </w:r>
      <w:r>
        <w:rPr>
          <w:rFonts w:hint="eastAsia" w:ascii="宋体" w:hAnsi="宋体" w:eastAsia="宋体" w:cs="宋体"/>
          <w:spacing w:val="6"/>
          <w:sz w:val="20"/>
          <w:szCs w:val="20"/>
        </w:rPr>
        <w:t>者采购需求中带“▲”的条款。</w:t>
      </w:r>
    </w:p>
    <w:p w14:paraId="4B590BDD">
      <w:pPr>
        <w:spacing w:before="138" w:line="360" w:lineRule="auto"/>
        <w:ind w:left="4" w:right="85" w:firstLine="419"/>
        <w:rPr>
          <w:rFonts w:hint="eastAsia" w:ascii="宋体" w:hAnsi="宋体" w:eastAsia="宋体" w:cs="宋体"/>
          <w:sz w:val="20"/>
          <w:szCs w:val="20"/>
        </w:rPr>
      </w:pPr>
      <w:r>
        <w:rPr>
          <w:rFonts w:hint="eastAsia" w:ascii="宋体" w:hAnsi="宋体" w:eastAsia="宋体" w:cs="宋体"/>
          <w:spacing w:val="8"/>
          <w:sz w:val="20"/>
          <w:szCs w:val="20"/>
        </w:rPr>
        <w:t>2.9 “正偏离”，是指投标文件对招标文件“采购需求</w:t>
      </w:r>
      <w:r>
        <w:rPr>
          <w:rFonts w:hint="eastAsia" w:ascii="宋体" w:hAnsi="宋体" w:eastAsia="宋体" w:cs="宋体"/>
          <w:spacing w:val="-70"/>
          <w:sz w:val="20"/>
          <w:szCs w:val="20"/>
        </w:rPr>
        <w:t xml:space="preserve"> </w:t>
      </w:r>
      <w:r>
        <w:rPr>
          <w:rFonts w:hint="eastAsia" w:ascii="宋体" w:hAnsi="宋体" w:eastAsia="宋体" w:cs="宋体"/>
          <w:spacing w:val="8"/>
          <w:sz w:val="20"/>
          <w:szCs w:val="20"/>
        </w:rPr>
        <w:t>”</w:t>
      </w:r>
      <w:r>
        <w:rPr>
          <w:rFonts w:hint="eastAsia" w:ascii="宋体" w:hAnsi="宋体" w:eastAsia="宋体" w:cs="宋体"/>
          <w:spacing w:val="7"/>
          <w:sz w:val="20"/>
          <w:szCs w:val="20"/>
        </w:rPr>
        <w:t>中有关条款作出的响应优于条款要求并有利于采购人的情形。</w:t>
      </w:r>
    </w:p>
    <w:p w14:paraId="73904AF4">
      <w:pPr>
        <w:spacing w:before="1" w:line="360" w:lineRule="auto"/>
        <w:ind w:right="84" w:firstLine="422"/>
        <w:rPr>
          <w:rFonts w:hint="eastAsia" w:ascii="宋体" w:hAnsi="宋体" w:eastAsia="宋体" w:cs="宋体"/>
          <w:sz w:val="20"/>
          <w:szCs w:val="20"/>
        </w:rPr>
      </w:pPr>
      <w:r>
        <w:rPr>
          <w:rFonts w:hint="eastAsia" w:ascii="宋体" w:hAnsi="宋体" w:eastAsia="宋体" w:cs="宋体"/>
          <w:spacing w:val="8"/>
          <w:sz w:val="20"/>
          <w:szCs w:val="20"/>
        </w:rPr>
        <w:t>2.10</w:t>
      </w:r>
      <w:r>
        <w:rPr>
          <w:rFonts w:hint="eastAsia" w:ascii="宋体" w:hAnsi="宋体" w:eastAsia="宋体" w:cs="宋体"/>
          <w:spacing w:val="8"/>
          <w:sz w:val="20"/>
          <w:szCs w:val="20"/>
          <w:lang w:val="en-US" w:eastAsia="zh-CN"/>
        </w:rPr>
        <w:t xml:space="preserve"> </w:t>
      </w:r>
      <w:r>
        <w:rPr>
          <w:rFonts w:hint="eastAsia" w:ascii="宋体" w:hAnsi="宋体" w:eastAsia="宋体" w:cs="宋体"/>
          <w:spacing w:val="8"/>
          <w:sz w:val="20"/>
          <w:szCs w:val="20"/>
        </w:rPr>
        <w:t>“负偏离”，是指投标文件对招标文件“采购</w:t>
      </w:r>
      <w:r>
        <w:rPr>
          <w:rFonts w:hint="eastAsia" w:ascii="宋体" w:hAnsi="宋体" w:eastAsia="宋体" w:cs="宋体"/>
          <w:spacing w:val="7"/>
          <w:sz w:val="20"/>
          <w:szCs w:val="20"/>
        </w:rPr>
        <w:t>需求”中有关条款作出的响应不满足条款要求，导</w:t>
      </w:r>
      <w:r>
        <w:rPr>
          <w:rFonts w:hint="eastAsia" w:ascii="宋体" w:hAnsi="宋体" w:eastAsia="宋体" w:cs="宋体"/>
          <w:spacing w:val="8"/>
          <w:sz w:val="20"/>
          <w:szCs w:val="20"/>
        </w:rPr>
        <w:t>致采购人要求不能得到满足的情形。</w:t>
      </w:r>
    </w:p>
    <w:p w14:paraId="38B2D41B">
      <w:pPr>
        <w:spacing w:before="1" w:line="360" w:lineRule="auto"/>
        <w:ind w:left="423"/>
        <w:rPr>
          <w:rFonts w:hint="eastAsia" w:ascii="宋体" w:hAnsi="宋体" w:eastAsia="宋体" w:cs="宋体"/>
          <w:sz w:val="20"/>
          <w:szCs w:val="20"/>
        </w:rPr>
      </w:pPr>
      <w:r>
        <w:rPr>
          <w:rFonts w:hint="eastAsia" w:ascii="宋体" w:hAnsi="宋体" w:eastAsia="宋体" w:cs="宋体"/>
          <w:spacing w:val="7"/>
          <w:sz w:val="20"/>
          <w:szCs w:val="20"/>
        </w:rPr>
        <w:t>2.11</w:t>
      </w:r>
      <w:r>
        <w:rPr>
          <w:rFonts w:hint="eastAsia" w:ascii="宋体" w:hAnsi="宋体" w:eastAsia="宋体" w:cs="宋体"/>
          <w:spacing w:val="7"/>
          <w:sz w:val="20"/>
          <w:szCs w:val="20"/>
          <w:lang w:val="en-US" w:eastAsia="zh-CN"/>
        </w:rPr>
        <w:t xml:space="preserve"> </w:t>
      </w:r>
      <w:r>
        <w:rPr>
          <w:rFonts w:hint="eastAsia" w:ascii="宋体" w:hAnsi="宋体" w:eastAsia="宋体" w:cs="宋体"/>
          <w:spacing w:val="7"/>
          <w:sz w:val="20"/>
          <w:szCs w:val="20"/>
        </w:rPr>
        <w:t>“允许负偏离的条款”是指采购需求中的不属于“实质性要求”的条款。</w:t>
      </w:r>
    </w:p>
    <w:p w14:paraId="09DC8B72">
      <w:pPr>
        <w:spacing w:before="260" w:line="360" w:lineRule="auto"/>
        <w:ind w:left="422"/>
        <w:outlineLvl w:val="2"/>
        <w:rPr>
          <w:rFonts w:hint="eastAsia" w:ascii="宋体" w:hAnsi="宋体" w:eastAsia="宋体" w:cs="宋体"/>
          <w:sz w:val="24"/>
          <w:szCs w:val="24"/>
        </w:rPr>
      </w:pPr>
      <w:r>
        <w:rPr>
          <w:rFonts w:hint="eastAsia" w:ascii="宋体" w:hAnsi="宋体" w:eastAsia="宋体" w:cs="宋体"/>
          <w:b/>
          <w:bCs/>
          <w:spacing w:val="-3"/>
          <w:sz w:val="24"/>
          <w:szCs w:val="24"/>
        </w:rPr>
        <w:t>3.投标人的资格要求</w:t>
      </w:r>
    </w:p>
    <w:p w14:paraId="014E51B0">
      <w:pPr>
        <w:spacing w:before="110" w:line="360" w:lineRule="auto"/>
        <w:ind w:left="423"/>
        <w:rPr>
          <w:rFonts w:hint="eastAsia" w:ascii="宋体" w:hAnsi="宋体" w:eastAsia="宋体" w:cs="宋体"/>
          <w:sz w:val="20"/>
          <w:szCs w:val="20"/>
        </w:rPr>
      </w:pPr>
      <w:r>
        <w:rPr>
          <w:rFonts w:hint="eastAsia" w:ascii="宋体" w:hAnsi="宋体" w:eastAsia="宋体" w:cs="宋体"/>
          <w:spacing w:val="8"/>
          <w:sz w:val="20"/>
          <w:szCs w:val="20"/>
        </w:rPr>
        <w:t>投标人的资格要求详见“投标人须知前附表”。</w:t>
      </w:r>
    </w:p>
    <w:p w14:paraId="7D9101D7">
      <w:pPr>
        <w:spacing w:before="263" w:line="360" w:lineRule="auto"/>
        <w:ind w:left="415"/>
        <w:outlineLvl w:val="2"/>
        <w:rPr>
          <w:rFonts w:hint="eastAsia" w:ascii="宋体" w:hAnsi="宋体" w:eastAsia="宋体" w:cs="宋体"/>
          <w:sz w:val="24"/>
          <w:szCs w:val="24"/>
        </w:rPr>
      </w:pPr>
      <w:r>
        <w:rPr>
          <w:rFonts w:hint="eastAsia" w:ascii="宋体" w:hAnsi="宋体" w:eastAsia="宋体" w:cs="宋体"/>
          <w:b/>
          <w:bCs/>
          <w:spacing w:val="-3"/>
          <w:sz w:val="24"/>
          <w:szCs w:val="24"/>
        </w:rPr>
        <w:t>4.投标委托</w:t>
      </w:r>
    </w:p>
    <w:p w14:paraId="2005E1E7">
      <w:pPr>
        <w:keepNext w:val="0"/>
        <w:keepLines w:val="0"/>
        <w:pageBreakBefore w:val="0"/>
        <w:widowControl/>
        <w:kinsoku w:val="0"/>
        <w:wordWrap/>
        <w:overflowPunct/>
        <w:topLinePunct w:val="0"/>
        <w:autoSpaceDE w:val="0"/>
        <w:autoSpaceDN w:val="0"/>
        <w:bidi w:val="0"/>
        <w:adjustRightInd w:val="0"/>
        <w:snapToGrid w:val="0"/>
        <w:spacing w:before="41" w:line="360" w:lineRule="auto"/>
        <w:ind w:firstLine="436" w:firstLineChars="200"/>
        <w:textAlignment w:val="baseline"/>
        <w:rPr>
          <w:rFonts w:hint="eastAsia" w:ascii="宋体" w:hAnsi="宋体" w:eastAsia="宋体" w:cs="宋体"/>
          <w:sz w:val="20"/>
          <w:szCs w:val="20"/>
        </w:rPr>
      </w:pPr>
      <w:r>
        <w:rPr>
          <w:rFonts w:hint="eastAsia" w:ascii="宋体" w:hAnsi="宋体" w:eastAsia="宋体" w:cs="宋体"/>
          <w:spacing w:val="9"/>
          <w:sz w:val="20"/>
          <w:szCs w:val="20"/>
        </w:rPr>
        <w:t>投标人代表参加投标活动过程中必须携带个人有效身份证件。如投标人代表不是法定代表人，须持有</w:t>
      </w:r>
      <w:r>
        <w:rPr>
          <w:rFonts w:hint="eastAsia" w:ascii="宋体" w:hAnsi="宋体" w:eastAsia="宋体" w:cs="宋体"/>
          <w:spacing w:val="8"/>
          <w:sz w:val="20"/>
          <w:szCs w:val="20"/>
        </w:rPr>
        <w:t>授权委托书（按第六章要求格式填写）。</w:t>
      </w:r>
    </w:p>
    <w:p w14:paraId="0C1DA967">
      <w:pPr>
        <w:spacing w:before="260" w:line="360" w:lineRule="auto"/>
        <w:ind w:left="416"/>
        <w:outlineLvl w:val="2"/>
        <w:rPr>
          <w:rFonts w:hint="eastAsia" w:ascii="宋体" w:hAnsi="宋体" w:eastAsia="宋体" w:cs="宋体"/>
          <w:sz w:val="24"/>
          <w:szCs w:val="24"/>
        </w:rPr>
      </w:pPr>
      <w:r>
        <w:rPr>
          <w:rFonts w:hint="eastAsia" w:ascii="宋体" w:hAnsi="宋体" w:eastAsia="宋体" w:cs="宋体"/>
          <w:b/>
          <w:bCs/>
          <w:spacing w:val="-3"/>
          <w:sz w:val="24"/>
          <w:szCs w:val="24"/>
        </w:rPr>
        <w:t>5.投标费用</w:t>
      </w:r>
    </w:p>
    <w:p w14:paraId="61E9F195">
      <w:pPr>
        <w:spacing w:before="109" w:line="360" w:lineRule="auto"/>
        <w:ind w:left="2" w:firstLine="420"/>
        <w:rPr>
          <w:rFonts w:hint="eastAsia" w:ascii="宋体" w:hAnsi="宋体" w:eastAsia="宋体" w:cs="宋体"/>
          <w:sz w:val="20"/>
          <w:szCs w:val="20"/>
        </w:rPr>
      </w:pPr>
      <w:r>
        <w:rPr>
          <w:rFonts w:hint="eastAsia" w:ascii="宋体" w:hAnsi="宋体" w:eastAsia="宋体" w:cs="宋体"/>
          <w:spacing w:val="6"/>
          <w:sz w:val="20"/>
          <w:szCs w:val="20"/>
        </w:rPr>
        <w:t>投标费用：投标人应承担参与本次采购活动有关的所有费用，包括但不限于获取招标文件、勘查现场、</w:t>
      </w:r>
      <w:r>
        <w:rPr>
          <w:rFonts w:hint="eastAsia" w:ascii="宋体" w:hAnsi="宋体" w:eastAsia="宋体" w:cs="宋体"/>
          <w:spacing w:val="9"/>
          <w:sz w:val="20"/>
          <w:szCs w:val="20"/>
        </w:rPr>
        <w:t>编制和提交投标文件、参加澄清说明、签订合同等，不论投标结果如何，均应自行承担。</w:t>
      </w:r>
    </w:p>
    <w:p w14:paraId="2B49F58C">
      <w:pPr>
        <w:spacing w:before="94" w:line="360" w:lineRule="auto"/>
        <w:ind w:left="421"/>
        <w:outlineLvl w:val="2"/>
        <w:rPr>
          <w:rFonts w:hint="eastAsia" w:ascii="宋体" w:hAnsi="宋体" w:eastAsia="宋体" w:cs="宋体"/>
          <w:sz w:val="24"/>
          <w:szCs w:val="24"/>
        </w:rPr>
      </w:pPr>
      <w:r>
        <w:rPr>
          <w:rFonts w:hint="eastAsia" w:ascii="宋体" w:hAnsi="宋体" w:eastAsia="宋体" w:cs="宋体"/>
          <w:b/>
          <w:bCs/>
          <w:spacing w:val="-3"/>
          <w:sz w:val="24"/>
          <w:szCs w:val="24"/>
        </w:rPr>
        <w:t>6.联合体投标</w:t>
      </w:r>
    </w:p>
    <w:p w14:paraId="1CB7A018">
      <w:pPr>
        <w:spacing w:before="111" w:line="360" w:lineRule="auto"/>
        <w:ind w:left="422"/>
        <w:rPr>
          <w:rFonts w:hint="eastAsia" w:ascii="宋体" w:hAnsi="宋体" w:eastAsia="宋体" w:cs="宋体"/>
          <w:sz w:val="20"/>
          <w:szCs w:val="20"/>
        </w:rPr>
      </w:pPr>
      <w:r>
        <w:rPr>
          <w:rFonts w:hint="eastAsia" w:ascii="宋体" w:hAnsi="宋体" w:eastAsia="宋体" w:cs="宋体"/>
          <w:spacing w:val="8"/>
          <w:sz w:val="20"/>
          <w:szCs w:val="20"/>
        </w:rPr>
        <w:t>6.1</w:t>
      </w:r>
      <w:r>
        <w:rPr>
          <w:rFonts w:hint="eastAsia" w:ascii="宋体" w:hAnsi="宋体" w:eastAsia="宋体" w:cs="宋体"/>
          <w:spacing w:val="-26"/>
          <w:sz w:val="20"/>
          <w:szCs w:val="20"/>
        </w:rPr>
        <w:t xml:space="preserve"> </w:t>
      </w:r>
      <w:r>
        <w:rPr>
          <w:rFonts w:hint="eastAsia" w:ascii="宋体" w:hAnsi="宋体" w:eastAsia="宋体" w:cs="宋体"/>
          <w:spacing w:val="8"/>
          <w:sz w:val="20"/>
          <w:szCs w:val="20"/>
        </w:rPr>
        <w:t>本项目是否接受联合体投标，详见“投标人须知前附表”。</w:t>
      </w:r>
    </w:p>
    <w:p w14:paraId="4617C737">
      <w:pPr>
        <w:spacing w:before="164" w:line="360" w:lineRule="auto"/>
        <w:ind w:left="422"/>
        <w:rPr>
          <w:rFonts w:hint="eastAsia" w:ascii="宋体" w:hAnsi="宋体" w:eastAsia="宋体" w:cs="宋体"/>
          <w:spacing w:val="8"/>
          <w:sz w:val="20"/>
          <w:szCs w:val="20"/>
        </w:rPr>
      </w:pPr>
      <w:r>
        <w:rPr>
          <w:rFonts w:hint="eastAsia" w:ascii="宋体" w:hAnsi="宋体" w:eastAsia="宋体" w:cs="宋体"/>
          <w:spacing w:val="8"/>
          <w:sz w:val="20"/>
          <w:szCs w:val="20"/>
        </w:rPr>
        <w:t>6.2</w:t>
      </w:r>
      <w:r>
        <w:rPr>
          <w:rFonts w:hint="eastAsia" w:ascii="宋体" w:hAnsi="宋体" w:eastAsia="宋体" w:cs="宋体"/>
          <w:spacing w:val="-22"/>
          <w:sz w:val="20"/>
          <w:szCs w:val="20"/>
        </w:rPr>
        <w:t xml:space="preserve"> </w:t>
      </w:r>
      <w:r>
        <w:rPr>
          <w:rFonts w:hint="eastAsia" w:ascii="宋体" w:hAnsi="宋体" w:eastAsia="宋体" w:cs="宋体"/>
          <w:spacing w:val="8"/>
          <w:sz w:val="20"/>
          <w:szCs w:val="20"/>
        </w:rPr>
        <w:t>如接受联合体投标，联合体投标要求详见“投标人须知前附表”。</w:t>
      </w:r>
    </w:p>
    <w:p w14:paraId="71581087">
      <w:pPr>
        <w:spacing w:before="164" w:line="360" w:lineRule="auto"/>
        <w:ind w:left="422"/>
        <w:rPr>
          <w:rFonts w:hint="eastAsia" w:ascii="宋体" w:hAnsi="宋体" w:eastAsia="宋体" w:cs="宋体"/>
          <w:sz w:val="20"/>
          <w:szCs w:val="20"/>
        </w:rPr>
      </w:pPr>
      <w:r>
        <w:rPr>
          <w:rFonts w:hint="eastAsia" w:ascii="宋体" w:hAnsi="宋体" w:eastAsia="宋体" w:cs="宋体"/>
          <w:spacing w:val="11"/>
          <w:sz w:val="20"/>
          <w:szCs w:val="20"/>
        </w:rPr>
        <w:t>6.3 根据《政府采购促进中小企业发展管理办法》（财库[</w:t>
      </w:r>
      <w:r>
        <w:rPr>
          <w:rFonts w:hint="eastAsia" w:ascii="宋体" w:hAnsi="宋体" w:eastAsia="宋体" w:cs="宋体"/>
          <w:spacing w:val="11"/>
          <w:sz w:val="20"/>
          <w:szCs w:val="20"/>
        </w:rPr>
        <w:fldChar w:fldCharType="begin"/>
      </w:r>
      <w:r>
        <w:rPr>
          <w:rFonts w:hint="eastAsia" w:ascii="宋体" w:hAnsi="宋体" w:eastAsia="宋体" w:cs="宋体"/>
          <w:spacing w:val="11"/>
          <w:sz w:val="20"/>
          <w:szCs w:val="20"/>
        </w:rPr>
        <w:instrText xml:space="preserve"> HYPERLINK \l "bookmark8" </w:instrText>
      </w:r>
      <w:r>
        <w:rPr>
          <w:rFonts w:hint="eastAsia" w:ascii="宋体" w:hAnsi="宋体" w:eastAsia="宋体" w:cs="宋体"/>
          <w:spacing w:val="11"/>
          <w:sz w:val="20"/>
          <w:szCs w:val="20"/>
        </w:rPr>
        <w:fldChar w:fldCharType="separate"/>
      </w:r>
      <w:r>
        <w:rPr>
          <w:rFonts w:hint="eastAsia" w:ascii="宋体" w:hAnsi="宋体" w:eastAsia="宋体" w:cs="宋体"/>
          <w:spacing w:val="11"/>
          <w:sz w:val="20"/>
          <w:szCs w:val="20"/>
        </w:rPr>
        <w:t>2020</w:t>
      </w:r>
      <w:r>
        <w:rPr>
          <w:rFonts w:hint="eastAsia" w:ascii="宋体" w:hAnsi="宋体" w:eastAsia="宋体" w:cs="宋体"/>
          <w:spacing w:val="11"/>
          <w:sz w:val="20"/>
          <w:szCs w:val="20"/>
        </w:rPr>
        <w:fldChar w:fldCharType="end"/>
      </w:r>
      <w:r>
        <w:rPr>
          <w:rFonts w:hint="eastAsia" w:ascii="宋体" w:hAnsi="宋体" w:eastAsia="宋体" w:cs="宋体"/>
          <w:spacing w:val="11"/>
          <w:sz w:val="20"/>
          <w:szCs w:val="20"/>
        </w:rPr>
        <w:t>]46 号）第九条及桂财采〔2022〕30号 《广西壮族自治区财政厅关于进一步发挥政府采购政策功能促进企业发展的通知》 的规定，接受大中型企业与小微企业组成联合体的采购项目，对于联合协议约定小微企业的合同份额占到合同总金额 30%以上的，采购人、采购代理机构</w:t>
      </w:r>
      <w:r>
        <w:rPr>
          <w:rFonts w:hint="eastAsia" w:ascii="宋体" w:hAnsi="宋体" w:eastAsia="宋体" w:cs="宋体"/>
          <w:spacing w:val="9"/>
          <w:sz w:val="20"/>
          <w:szCs w:val="20"/>
        </w:rPr>
        <w:t>应当对联合体的报价给予 4%-6%的扣除，用扣</w:t>
      </w:r>
      <w:r>
        <w:rPr>
          <w:rFonts w:hint="eastAsia" w:ascii="宋体" w:hAnsi="宋体" w:eastAsia="宋体" w:cs="宋体"/>
          <w:spacing w:val="8"/>
          <w:sz w:val="20"/>
          <w:szCs w:val="20"/>
        </w:rPr>
        <w:t>除后的价格参加评审。组成联</w:t>
      </w:r>
      <w:r>
        <w:rPr>
          <w:rFonts w:hint="eastAsia" w:ascii="宋体" w:hAnsi="宋体" w:eastAsia="宋体" w:cs="宋体"/>
          <w:spacing w:val="9"/>
          <w:sz w:val="20"/>
          <w:szCs w:val="20"/>
        </w:rPr>
        <w:t>合体的小微企业与联合体内其他企业、分包企业之间存在直接控股、管理关系的，不享受价格扣除优惠政</w:t>
      </w:r>
      <w:r>
        <w:rPr>
          <w:rFonts w:hint="eastAsia" w:ascii="宋体" w:hAnsi="宋体" w:eastAsia="宋体" w:cs="宋体"/>
          <w:sz w:val="20"/>
          <w:szCs w:val="20"/>
        </w:rPr>
        <w:t>策。</w:t>
      </w:r>
    </w:p>
    <w:p w14:paraId="44C28396">
      <w:pPr>
        <w:spacing w:before="1" w:line="360" w:lineRule="auto"/>
        <w:ind w:left="423"/>
        <w:outlineLvl w:val="2"/>
        <w:rPr>
          <w:rFonts w:hint="eastAsia" w:ascii="宋体" w:hAnsi="宋体" w:eastAsia="宋体" w:cs="宋体"/>
          <w:b/>
          <w:bCs/>
          <w:spacing w:val="-3"/>
          <w:sz w:val="24"/>
          <w:szCs w:val="24"/>
        </w:rPr>
      </w:pPr>
      <w:r>
        <w:rPr>
          <w:rFonts w:hint="eastAsia" w:ascii="宋体" w:hAnsi="宋体" w:eastAsia="宋体" w:cs="宋体"/>
          <w:b/>
          <w:bCs/>
          <w:spacing w:val="-3"/>
          <w:sz w:val="24"/>
          <w:szCs w:val="24"/>
        </w:rPr>
        <w:t>7.转包与分包</w:t>
      </w:r>
    </w:p>
    <w:p w14:paraId="34B61FCE">
      <w:pPr>
        <w:spacing w:before="1" w:line="360" w:lineRule="auto"/>
        <w:ind w:left="423"/>
        <w:outlineLvl w:val="2"/>
        <w:rPr>
          <w:rFonts w:hint="eastAsia" w:ascii="宋体" w:hAnsi="宋体" w:eastAsia="宋体" w:cs="宋体"/>
          <w:spacing w:val="5"/>
          <w:sz w:val="20"/>
          <w:szCs w:val="20"/>
        </w:rPr>
      </w:pPr>
      <w:r>
        <w:rPr>
          <w:rFonts w:hint="eastAsia" w:ascii="宋体" w:hAnsi="宋体" w:eastAsia="宋体" w:cs="宋体"/>
          <w:spacing w:val="5"/>
          <w:sz w:val="20"/>
          <w:szCs w:val="20"/>
        </w:rPr>
        <w:t>7.1</w:t>
      </w:r>
      <w:r>
        <w:rPr>
          <w:rFonts w:hint="eastAsia" w:ascii="宋体" w:hAnsi="宋体" w:eastAsia="宋体" w:cs="宋体"/>
          <w:spacing w:val="-30"/>
          <w:sz w:val="20"/>
          <w:szCs w:val="20"/>
        </w:rPr>
        <w:t xml:space="preserve"> </w:t>
      </w:r>
      <w:r>
        <w:rPr>
          <w:rFonts w:hint="eastAsia" w:ascii="宋体" w:hAnsi="宋体" w:eastAsia="宋体" w:cs="宋体"/>
          <w:spacing w:val="5"/>
          <w:sz w:val="20"/>
          <w:szCs w:val="20"/>
        </w:rPr>
        <w:t>本项目不允许转包。</w:t>
      </w:r>
    </w:p>
    <w:p w14:paraId="4CC21A64">
      <w:pPr>
        <w:keepNext w:val="0"/>
        <w:keepLines w:val="0"/>
        <w:pageBreakBefore w:val="0"/>
        <w:widowControl/>
        <w:kinsoku w:val="0"/>
        <w:wordWrap/>
        <w:overflowPunct/>
        <w:topLinePunct w:val="0"/>
        <w:autoSpaceDE w:val="0"/>
        <w:autoSpaceDN w:val="0"/>
        <w:bidi w:val="0"/>
        <w:adjustRightInd w:val="0"/>
        <w:snapToGrid w:val="0"/>
        <w:spacing w:before="1" w:line="360" w:lineRule="auto"/>
        <w:ind w:firstLine="436" w:firstLineChars="200"/>
        <w:textAlignment w:val="baseline"/>
        <w:outlineLvl w:val="2"/>
        <w:rPr>
          <w:rFonts w:hint="eastAsia" w:ascii="宋体" w:hAnsi="宋体" w:eastAsia="宋体" w:cs="宋体"/>
          <w:sz w:val="20"/>
          <w:szCs w:val="20"/>
        </w:rPr>
      </w:pPr>
      <w:r>
        <w:rPr>
          <w:rFonts w:hint="eastAsia" w:ascii="宋体" w:hAnsi="宋体" w:eastAsia="宋体" w:cs="宋体"/>
          <w:spacing w:val="9"/>
          <w:sz w:val="20"/>
          <w:szCs w:val="20"/>
        </w:rPr>
        <w:t>7.2</w:t>
      </w:r>
      <w:r>
        <w:rPr>
          <w:rFonts w:hint="eastAsia" w:ascii="宋体" w:hAnsi="宋体" w:eastAsia="宋体" w:cs="宋体"/>
          <w:spacing w:val="-38"/>
          <w:sz w:val="20"/>
          <w:szCs w:val="20"/>
        </w:rPr>
        <w:t xml:space="preserve"> </w:t>
      </w:r>
      <w:r>
        <w:rPr>
          <w:rFonts w:hint="eastAsia" w:ascii="宋体" w:hAnsi="宋体" w:eastAsia="宋体" w:cs="宋体"/>
          <w:spacing w:val="9"/>
          <w:sz w:val="20"/>
          <w:szCs w:val="20"/>
        </w:rPr>
        <w:t>本项目是否允许分包详见“投标人须知前附表”，本项目不允许违法分包。允许分包</w:t>
      </w:r>
      <w:r>
        <w:rPr>
          <w:rFonts w:hint="eastAsia" w:ascii="宋体" w:hAnsi="宋体" w:eastAsia="宋体" w:cs="宋体"/>
          <w:spacing w:val="8"/>
          <w:sz w:val="20"/>
          <w:szCs w:val="20"/>
        </w:rPr>
        <w:t>的非主体、</w:t>
      </w:r>
      <w:r>
        <w:rPr>
          <w:rFonts w:hint="eastAsia" w:ascii="宋体" w:hAnsi="宋体" w:eastAsia="宋体" w:cs="宋体"/>
          <w:spacing w:val="9"/>
          <w:sz w:val="20"/>
          <w:szCs w:val="20"/>
        </w:rPr>
        <w:t>非关键性工作，根据法律法规规定承担该工作需要行政许可的，如该工作由投标人自行承担，投标人应具备相应的行政许可，如投标人不具备相应的行政许可必须采用分包的方式，但分包投标人应具备相应行政</w:t>
      </w:r>
      <w:r>
        <w:rPr>
          <w:rFonts w:hint="eastAsia" w:ascii="宋体" w:hAnsi="宋体" w:eastAsia="宋体" w:cs="宋体"/>
          <w:spacing w:val="2"/>
          <w:sz w:val="20"/>
          <w:szCs w:val="20"/>
        </w:rPr>
        <w:t>许可。</w:t>
      </w:r>
    </w:p>
    <w:p w14:paraId="7CD06C7D">
      <w:pPr>
        <w:keepNext w:val="0"/>
        <w:keepLines w:val="0"/>
        <w:pageBreakBefore w:val="0"/>
        <w:widowControl/>
        <w:kinsoku w:val="0"/>
        <w:wordWrap/>
        <w:overflowPunct/>
        <w:topLinePunct w:val="0"/>
        <w:autoSpaceDE w:val="0"/>
        <w:autoSpaceDN w:val="0"/>
        <w:bidi w:val="0"/>
        <w:adjustRightInd w:val="0"/>
        <w:snapToGrid w:val="0"/>
        <w:spacing w:before="1" w:line="360" w:lineRule="auto"/>
        <w:ind w:firstLine="440" w:firstLineChars="200"/>
        <w:textAlignment w:val="baseline"/>
        <w:outlineLvl w:val="2"/>
        <w:rPr>
          <w:rFonts w:hint="eastAsia" w:ascii="宋体" w:hAnsi="宋体" w:eastAsia="宋体" w:cs="宋体"/>
          <w:sz w:val="20"/>
          <w:szCs w:val="20"/>
        </w:rPr>
      </w:pPr>
      <w:r>
        <w:rPr>
          <w:rFonts w:hint="eastAsia" w:ascii="宋体" w:hAnsi="宋体" w:eastAsia="宋体" w:cs="宋体"/>
          <w:spacing w:val="10"/>
          <w:sz w:val="20"/>
          <w:szCs w:val="20"/>
        </w:rPr>
        <w:t>7.3</w:t>
      </w:r>
      <w:r>
        <w:rPr>
          <w:rFonts w:hint="eastAsia" w:ascii="宋体" w:hAnsi="宋体" w:eastAsia="宋体" w:cs="宋体"/>
          <w:spacing w:val="-35"/>
          <w:sz w:val="20"/>
          <w:szCs w:val="20"/>
        </w:rPr>
        <w:t xml:space="preserve"> </w:t>
      </w:r>
      <w:r>
        <w:rPr>
          <w:rFonts w:hint="eastAsia" w:ascii="宋体" w:hAnsi="宋体" w:eastAsia="宋体" w:cs="宋体"/>
          <w:spacing w:val="10"/>
          <w:sz w:val="20"/>
          <w:szCs w:val="20"/>
        </w:rPr>
        <w:t>投标人根据招标文件的规定和采购项目的实际情况，拟在中标后将中标</w:t>
      </w:r>
      <w:r>
        <w:rPr>
          <w:rFonts w:hint="eastAsia" w:ascii="宋体" w:hAnsi="宋体" w:eastAsia="宋体" w:cs="宋体"/>
          <w:spacing w:val="9"/>
          <w:sz w:val="20"/>
          <w:szCs w:val="20"/>
        </w:rPr>
        <w:t>项目的非主体、非关键性</w:t>
      </w:r>
      <w:r>
        <w:rPr>
          <w:rFonts w:hint="eastAsia" w:ascii="宋体" w:hAnsi="宋体" w:eastAsia="宋体" w:cs="宋体"/>
          <w:spacing w:val="6"/>
          <w:sz w:val="20"/>
          <w:szCs w:val="20"/>
        </w:rPr>
        <w:t>工作分包的，应当在投标文件中载明分包承担主体，分包承担主体应当具备相应资质条件且不得再次分包。</w:t>
      </w:r>
    </w:p>
    <w:p w14:paraId="51EE861A">
      <w:pPr>
        <w:spacing w:before="233" w:line="360" w:lineRule="auto"/>
        <w:ind w:left="419"/>
        <w:outlineLvl w:val="2"/>
        <w:rPr>
          <w:rFonts w:hint="eastAsia" w:ascii="宋体" w:hAnsi="宋体" w:eastAsia="宋体" w:cs="宋体"/>
          <w:b/>
          <w:bCs/>
          <w:spacing w:val="-3"/>
          <w:sz w:val="24"/>
          <w:szCs w:val="24"/>
        </w:rPr>
      </w:pPr>
      <w:r>
        <w:rPr>
          <w:rFonts w:hint="eastAsia" w:ascii="宋体" w:hAnsi="宋体" w:eastAsia="宋体" w:cs="宋体"/>
          <w:b/>
          <w:bCs/>
          <w:spacing w:val="-3"/>
          <w:sz w:val="24"/>
          <w:szCs w:val="24"/>
        </w:rPr>
        <w:t>8.特别说明</w:t>
      </w:r>
    </w:p>
    <w:p w14:paraId="52A50343">
      <w:pPr>
        <w:keepNext w:val="0"/>
        <w:keepLines w:val="0"/>
        <w:pageBreakBefore w:val="0"/>
        <w:widowControl/>
        <w:kinsoku w:val="0"/>
        <w:wordWrap/>
        <w:overflowPunct/>
        <w:topLinePunct w:val="0"/>
        <w:autoSpaceDE w:val="0"/>
        <w:autoSpaceDN w:val="0"/>
        <w:bidi w:val="0"/>
        <w:adjustRightInd w:val="0"/>
        <w:snapToGrid w:val="0"/>
        <w:spacing w:before="233" w:line="360" w:lineRule="auto"/>
        <w:ind w:firstLine="420" w:firstLineChars="200"/>
        <w:textAlignment w:val="baseline"/>
        <w:outlineLvl w:val="2"/>
        <w:rPr>
          <w:rFonts w:hint="eastAsia" w:ascii="宋体" w:hAnsi="宋体" w:eastAsia="宋体" w:cs="宋体"/>
          <w:sz w:val="20"/>
          <w:szCs w:val="20"/>
        </w:rPr>
      </w:pPr>
      <w:r>
        <w:rPr>
          <w:rFonts w:hint="eastAsia" w:ascii="宋体" w:hAnsi="宋体" w:eastAsia="宋体" w:cs="宋体"/>
        </w:rPr>
        <w:fldChar w:fldCharType="begin"/>
      </w:r>
      <w:r>
        <w:rPr>
          <w:rFonts w:hint="eastAsia" w:ascii="宋体" w:hAnsi="宋体" w:eastAsia="宋体" w:cs="宋体"/>
        </w:rPr>
        <w:instrText xml:space="preserve"> HYPERLINK \l "bookmark7" </w:instrText>
      </w:r>
      <w:r>
        <w:rPr>
          <w:rFonts w:hint="eastAsia" w:ascii="宋体" w:hAnsi="宋体" w:eastAsia="宋体" w:cs="宋体"/>
        </w:rPr>
        <w:fldChar w:fldCharType="separate"/>
      </w:r>
      <w:r>
        <w:rPr>
          <w:rFonts w:hint="eastAsia" w:ascii="宋体" w:hAnsi="宋体" w:eastAsia="宋体" w:cs="宋体"/>
          <w:spacing w:val="10"/>
          <w:sz w:val="20"/>
          <w:szCs w:val="20"/>
        </w:rPr>
        <w:t>8.1</w:t>
      </w:r>
      <w:r>
        <w:rPr>
          <w:rFonts w:hint="eastAsia" w:ascii="宋体" w:hAnsi="宋体" w:eastAsia="宋体" w:cs="宋体"/>
          <w:spacing w:val="10"/>
          <w:sz w:val="20"/>
          <w:szCs w:val="20"/>
        </w:rPr>
        <w:fldChar w:fldCharType="end"/>
      </w:r>
      <w:r>
        <w:rPr>
          <w:rFonts w:hint="eastAsia" w:ascii="宋体" w:hAnsi="宋体" w:eastAsia="宋体" w:cs="宋体"/>
          <w:spacing w:val="10"/>
          <w:sz w:val="20"/>
          <w:szCs w:val="20"/>
          <w:lang w:val="en-US" w:eastAsia="zh-CN"/>
        </w:rPr>
        <w:t xml:space="preserve"> </w:t>
      </w:r>
      <w:r>
        <w:rPr>
          <w:rFonts w:hint="eastAsia" w:ascii="宋体" w:hAnsi="宋体" w:eastAsia="宋体" w:cs="宋体"/>
          <w:spacing w:val="9"/>
          <w:sz w:val="20"/>
          <w:szCs w:val="20"/>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w:t>
      </w:r>
      <w:r>
        <w:rPr>
          <w:rFonts w:hint="eastAsia" w:ascii="宋体" w:hAnsi="宋体" w:eastAsia="宋体" w:cs="宋体"/>
          <w:spacing w:val="8"/>
          <w:sz w:val="20"/>
          <w:szCs w:val="20"/>
        </w:rPr>
        <w:t>附表</w:t>
      </w:r>
      <w:r>
        <w:rPr>
          <w:rFonts w:hint="eastAsia" w:ascii="宋体" w:hAnsi="宋体" w:eastAsia="宋体" w:cs="宋体"/>
          <w:spacing w:val="-70"/>
          <w:sz w:val="20"/>
          <w:szCs w:val="20"/>
        </w:rPr>
        <w:t xml:space="preserve"> </w:t>
      </w:r>
      <w:r>
        <w:rPr>
          <w:rFonts w:hint="eastAsia" w:ascii="宋体" w:hAnsi="宋体" w:eastAsia="宋体" w:cs="宋体"/>
          <w:spacing w:val="8"/>
          <w:sz w:val="20"/>
          <w:szCs w:val="20"/>
        </w:rPr>
        <w:t>”规定的方式确定一个投标人获得中</w:t>
      </w:r>
      <w:r>
        <w:rPr>
          <w:rFonts w:hint="eastAsia" w:ascii="宋体" w:hAnsi="宋体" w:eastAsia="宋体" w:cs="宋体"/>
          <w:spacing w:val="9"/>
          <w:sz w:val="20"/>
          <w:szCs w:val="20"/>
        </w:rPr>
        <w:t>标人推荐资格，其他同品牌投标人不作为中标候选人。</w:t>
      </w:r>
    </w:p>
    <w:p w14:paraId="00E9391D">
      <w:pPr>
        <w:spacing w:before="110" w:line="360" w:lineRule="auto"/>
        <w:ind w:left="423"/>
        <w:rPr>
          <w:rFonts w:hint="eastAsia" w:ascii="宋体" w:hAnsi="宋体" w:eastAsia="宋体" w:cs="宋体"/>
          <w:spacing w:val="7"/>
          <w:sz w:val="20"/>
          <w:szCs w:val="20"/>
          <w:lang w:eastAsia="zh-CN"/>
        </w:rPr>
      </w:pPr>
      <w:r>
        <w:rPr>
          <w:rFonts w:hint="eastAsia" w:ascii="宋体" w:hAnsi="宋体" w:eastAsia="宋体" w:cs="宋体"/>
          <w:spacing w:val="7"/>
          <w:sz w:val="20"/>
          <w:szCs w:val="20"/>
        </w:rPr>
        <w:t>非单一产品采购项目，多家投标人提供的核心产品品牌相同的，按前两款规定处理</w:t>
      </w:r>
      <w:r>
        <w:rPr>
          <w:rFonts w:hint="eastAsia" w:ascii="宋体" w:hAnsi="宋体" w:eastAsia="宋体" w:cs="宋体"/>
          <w:spacing w:val="7"/>
          <w:sz w:val="20"/>
          <w:szCs w:val="20"/>
          <w:lang w:eastAsia="zh-CN"/>
        </w:rPr>
        <w:t>。</w:t>
      </w:r>
    </w:p>
    <w:p w14:paraId="0D59848D">
      <w:pPr>
        <w:keepNext w:val="0"/>
        <w:keepLines w:val="0"/>
        <w:pageBreakBefore w:val="0"/>
        <w:widowControl/>
        <w:kinsoku w:val="0"/>
        <w:wordWrap/>
        <w:overflowPunct/>
        <w:topLinePunct w:val="0"/>
        <w:autoSpaceDE w:val="0"/>
        <w:autoSpaceDN w:val="0"/>
        <w:bidi w:val="0"/>
        <w:adjustRightInd w:val="0"/>
        <w:snapToGrid w:val="0"/>
        <w:spacing w:before="110" w:line="360" w:lineRule="auto"/>
        <w:ind w:firstLine="424" w:firstLineChars="200"/>
        <w:textAlignment w:val="baseline"/>
        <w:rPr>
          <w:rFonts w:hint="eastAsia" w:ascii="宋体" w:hAnsi="宋体" w:eastAsia="宋体" w:cs="宋体"/>
          <w:spacing w:val="9"/>
          <w:sz w:val="20"/>
          <w:szCs w:val="20"/>
        </w:rPr>
      </w:pPr>
      <w:r>
        <w:rPr>
          <w:rFonts w:hint="eastAsia" w:ascii="宋体" w:hAnsi="宋体" w:eastAsia="宋体" w:cs="宋体"/>
          <w:spacing w:val="6"/>
          <w:sz w:val="20"/>
          <w:szCs w:val="20"/>
        </w:rPr>
        <w:t>8.2</w:t>
      </w:r>
      <w:r>
        <w:rPr>
          <w:rFonts w:hint="eastAsia" w:ascii="宋体" w:hAnsi="宋体" w:eastAsia="宋体" w:cs="宋体"/>
          <w:spacing w:val="6"/>
          <w:sz w:val="20"/>
          <w:szCs w:val="20"/>
          <w:lang w:val="en-US" w:eastAsia="zh-CN"/>
        </w:rPr>
        <w:t xml:space="preserve"> </w:t>
      </w:r>
      <w:r>
        <w:rPr>
          <w:rFonts w:hint="eastAsia" w:ascii="宋体" w:hAnsi="宋体" w:eastAsia="宋体" w:cs="宋体"/>
          <w:spacing w:val="6"/>
          <w:sz w:val="20"/>
          <w:szCs w:val="20"/>
        </w:rPr>
        <w:t>如果本招标文件要求提供投标人或制造商的资格、信誉、荣誉、业绩</w:t>
      </w:r>
      <w:r>
        <w:rPr>
          <w:rFonts w:hint="eastAsia" w:ascii="宋体" w:hAnsi="宋体" w:eastAsia="宋体" w:cs="宋体"/>
          <w:spacing w:val="5"/>
          <w:sz w:val="20"/>
          <w:szCs w:val="20"/>
        </w:rPr>
        <w:t>与企业认证等材料的，资格、</w:t>
      </w:r>
      <w:r>
        <w:rPr>
          <w:rFonts w:hint="eastAsia" w:ascii="宋体" w:hAnsi="宋体" w:eastAsia="宋体" w:cs="宋体"/>
          <w:spacing w:val="9"/>
          <w:sz w:val="20"/>
          <w:szCs w:val="20"/>
        </w:rPr>
        <w:t>信誉、荣誉、业绩与企业认证等必须为投标人或者制造商所拥有或自身获得。</w:t>
      </w:r>
    </w:p>
    <w:p w14:paraId="71CD312B">
      <w:pPr>
        <w:keepNext w:val="0"/>
        <w:keepLines w:val="0"/>
        <w:pageBreakBefore w:val="0"/>
        <w:widowControl/>
        <w:kinsoku w:val="0"/>
        <w:wordWrap/>
        <w:overflowPunct/>
        <w:topLinePunct w:val="0"/>
        <w:autoSpaceDE w:val="0"/>
        <w:autoSpaceDN w:val="0"/>
        <w:bidi w:val="0"/>
        <w:adjustRightInd w:val="0"/>
        <w:snapToGrid w:val="0"/>
        <w:spacing w:before="110" w:line="360" w:lineRule="auto"/>
        <w:ind w:firstLine="436" w:firstLineChars="200"/>
        <w:textAlignment w:val="baseline"/>
        <w:rPr>
          <w:rFonts w:hint="eastAsia" w:ascii="宋体" w:hAnsi="宋体" w:eastAsia="宋体" w:cs="宋体"/>
          <w:spacing w:val="7"/>
          <w:sz w:val="20"/>
          <w:szCs w:val="20"/>
        </w:rPr>
      </w:pPr>
      <w:r>
        <w:rPr>
          <w:rFonts w:hint="eastAsia" w:ascii="宋体" w:hAnsi="宋体" w:eastAsia="宋体" w:cs="宋体"/>
          <w:spacing w:val="9"/>
          <w:sz w:val="20"/>
          <w:szCs w:val="20"/>
        </w:rPr>
        <w:t>8.3</w:t>
      </w:r>
      <w:r>
        <w:rPr>
          <w:rFonts w:hint="eastAsia" w:ascii="宋体" w:hAnsi="宋体" w:eastAsia="宋体" w:cs="宋体"/>
          <w:spacing w:val="9"/>
          <w:sz w:val="20"/>
          <w:szCs w:val="20"/>
          <w:lang w:val="en-US" w:eastAsia="zh-CN"/>
        </w:rPr>
        <w:t xml:space="preserve"> </w:t>
      </w:r>
      <w:r>
        <w:rPr>
          <w:rFonts w:hint="eastAsia" w:ascii="宋体" w:hAnsi="宋体" w:eastAsia="宋体" w:cs="宋体"/>
          <w:spacing w:val="9"/>
          <w:sz w:val="20"/>
          <w:szCs w:val="20"/>
        </w:rPr>
        <w:t>投标人应仔细阅读招标文件的所有内容，按照招标文件的要求提</w:t>
      </w:r>
      <w:r>
        <w:rPr>
          <w:rFonts w:hint="eastAsia" w:ascii="宋体" w:hAnsi="宋体" w:eastAsia="宋体" w:cs="宋体"/>
          <w:spacing w:val="8"/>
          <w:sz w:val="20"/>
          <w:szCs w:val="20"/>
        </w:rPr>
        <w:t>交投标文件，并对所提供的全部</w:t>
      </w:r>
      <w:r>
        <w:rPr>
          <w:rFonts w:hint="eastAsia" w:ascii="宋体" w:hAnsi="宋体" w:eastAsia="宋体" w:cs="宋体"/>
          <w:spacing w:val="7"/>
          <w:sz w:val="20"/>
          <w:szCs w:val="20"/>
        </w:rPr>
        <w:t>资料的真实性承担法律责任。</w:t>
      </w:r>
    </w:p>
    <w:p w14:paraId="6BD56948">
      <w:pPr>
        <w:keepNext w:val="0"/>
        <w:keepLines w:val="0"/>
        <w:pageBreakBefore w:val="0"/>
        <w:widowControl/>
        <w:kinsoku w:val="0"/>
        <w:wordWrap/>
        <w:overflowPunct/>
        <w:topLinePunct w:val="0"/>
        <w:autoSpaceDE w:val="0"/>
        <w:autoSpaceDN w:val="0"/>
        <w:bidi w:val="0"/>
        <w:adjustRightInd w:val="0"/>
        <w:snapToGrid w:val="0"/>
        <w:spacing w:before="110" w:line="360" w:lineRule="auto"/>
        <w:ind w:firstLine="436" w:firstLineChars="200"/>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8.4</w:t>
      </w:r>
      <w:r>
        <w:rPr>
          <w:rFonts w:hint="eastAsia" w:ascii="宋体" w:hAnsi="宋体" w:eastAsia="宋体" w:cs="宋体"/>
          <w:spacing w:val="9"/>
          <w:sz w:val="20"/>
          <w:szCs w:val="20"/>
          <w:lang w:val="en-US" w:eastAsia="zh-CN"/>
        </w:rPr>
        <w:t xml:space="preserve"> </w:t>
      </w:r>
      <w:r>
        <w:rPr>
          <w:rFonts w:hint="eastAsia" w:ascii="宋体" w:hAnsi="宋体" w:eastAsia="宋体" w:cs="宋体"/>
          <w:spacing w:val="9"/>
          <w:sz w:val="20"/>
          <w:szCs w:val="20"/>
        </w:rPr>
        <w:t>投标人在投标活动中提供任何虚假材料，将报监管部门查处；中标后</w:t>
      </w:r>
      <w:r>
        <w:rPr>
          <w:rFonts w:hint="eastAsia" w:ascii="宋体" w:hAnsi="宋体" w:eastAsia="宋体" w:cs="宋体"/>
          <w:spacing w:val="8"/>
          <w:sz w:val="20"/>
          <w:szCs w:val="20"/>
        </w:rPr>
        <w:t>发现的，中标人须依照《中</w:t>
      </w:r>
      <w:r>
        <w:rPr>
          <w:rFonts w:hint="eastAsia" w:ascii="宋体" w:hAnsi="宋体" w:eastAsia="宋体" w:cs="宋体"/>
          <w:spacing w:val="10"/>
          <w:sz w:val="20"/>
          <w:szCs w:val="20"/>
        </w:rPr>
        <w:t>华人民共和国消费者权益保护法》规定赔偿采购人，且</w:t>
      </w:r>
      <w:r>
        <w:rPr>
          <w:rFonts w:hint="eastAsia" w:ascii="宋体" w:hAnsi="宋体" w:eastAsia="宋体" w:cs="宋体"/>
          <w:spacing w:val="9"/>
          <w:sz w:val="20"/>
          <w:szCs w:val="20"/>
        </w:rPr>
        <w:t>民事赔偿并不免除违法投标人的行政与刑事责任。</w:t>
      </w:r>
    </w:p>
    <w:p w14:paraId="0C05EFDC">
      <w:pPr>
        <w:keepNext w:val="0"/>
        <w:keepLines w:val="0"/>
        <w:pageBreakBefore w:val="0"/>
        <w:widowControl/>
        <w:kinsoku w:val="0"/>
        <w:wordWrap/>
        <w:overflowPunct/>
        <w:topLinePunct w:val="0"/>
        <w:autoSpaceDE w:val="0"/>
        <w:autoSpaceDN w:val="0"/>
        <w:bidi w:val="0"/>
        <w:adjustRightInd w:val="0"/>
        <w:snapToGrid w:val="0"/>
        <w:spacing w:before="110" w:line="360" w:lineRule="auto"/>
        <w:ind w:firstLine="440" w:firstLineChars="200"/>
        <w:textAlignment w:val="baseline"/>
        <w:rPr>
          <w:rFonts w:hint="eastAsia" w:ascii="宋体" w:hAnsi="宋体" w:eastAsia="宋体" w:cs="宋体"/>
          <w:sz w:val="20"/>
          <w:szCs w:val="20"/>
        </w:rPr>
      </w:pPr>
      <w:r>
        <w:rPr>
          <w:rFonts w:hint="eastAsia" w:ascii="宋体" w:hAnsi="宋体" w:eastAsia="宋体" w:cs="宋体"/>
          <w:spacing w:val="10"/>
          <w:sz w:val="20"/>
          <w:szCs w:val="20"/>
        </w:rPr>
        <w:t>8.5</w:t>
      </w:r>
      <w:r>
        <w:rPr>
          <w:rFonts w:hint="eastAsia" w:ascii="宋体" w:hAnsi="宋体" w:eastAsia="宋体" w:cs="宋体"/>
          <w:spacing w:val="10"/>
          <w:sz w:val="20"/>
          <w:szCs w:val="20"/>
          <w:lang w:val="en-US" w:eastAsia="zh-CN"/>
        </w:rPr>
        <w:t xml:space="preserve"> </w:t>
      </w:r>
      <w:r>
        <w:rPr>
          <w:rFonts w:hint="eastAsia" w:ascii="宋体" w:hAnsi="宋体" w:eastAsia="宋体" w:cs="宋体"/>
          <w:spacing w:val="10"/>
          <w:sz w:val="20"/>
          <w:szCs w:val="20"/>
        </w:rPr>
        <w:t>根据《国务院办公厅关于在政府采购中实施本国产品标准及相关政策的通知》（国办发〔2025〕34 号）的规定，本国产品标准适用于货物，包括政府采购货物项目和服务项目中涉及的货物。适用本国</w:t>
      </w:r>
      <w:r>
        <w:rPr>
          <w:rFonts w:hint="eastAsia" w:ascii="宋体" w:hAnsi="宋体" w:eastAsia="宋体" w:cs="宋体"/>
          <w:spacing w:val="9"/>
          <w:sz w:val="20"/>
          <w:szCs w:val="20"/>
        </w:rPr>
        <w:t>产品标准的货物具体是指《政府采购品目分类目录》中的货物类产品，但不包括其中的房屋和构筑物，文</w:t>
      </w:r>
      <w:r>
        <w:rPr>
          <w:rFonts w:hint="eastAsia" w:ascii="宋体" w:hAnsi="宋体" w:eastAsia="宋体" w:cs="宋体"/>
          <w:spacing w:val="6"/>
          <w:sz w:val="20"/>
          <w:szCs w:val="20"/>
        </w:rPr>
        <w:t>物和陈列品，图书和档案，特种动植物，农林牧渔业产品，矿与矿物，电力、城市燃气、蒸汽和热水、水，</w:t>
      </w:r>
      <w:r>
        <w:rPr>
          <w:rFonts w:hint="eastAsia" w:ascii="宋体" w:hAnsi="宋体" w:eastAsia="宋体" w:cs="宋体"/>
          <w:spacing w:val="8"/>
          <w:sz w:val="20"/>
          <w:szCs w:val="20"/>
        </w:rPr>
        <w:t>食品、饮料和烟草原料，无形资产。</w:t>
      </w:r>
    </w:p>
    <w:p w14:paraId="3F6FCCC5">
      <w:pPr>
        <w:spacing w:before="1" w:line="360" w:lineRule="auto"/>
        <w:ind w:left="370"/>
        <w:outlineLvl w:val="2"/>
        <w:rPr>
          <w:rFonts w:hint="eastAsia" w:ascii="宋体" w:hAnsi="宋体" w:eastAsia="宋体" w:cs="宋体"/>
          <w:sz w:val="20"/>
          <w:szCs w:val="20"/>
        </w:rPr>
      </w:pPr>
      <w:r>
        <w:rPr>
          <w:rFonts w:hint="eastAsia" w:ascii="宋体" w:hAnsi="宋体" w:eastAsia="宋体" w:cs="宋体"/>
          <w:spacing w:val="9"/>
          <w:sz w:val="20"/>
          <w:szCs w:val="20"/>
        </w:rPr>
        <w:t>产品在中国境内生产的组件成本占比应当达到规定比例，计算公式为：</w:t>
      </w:r>
    </w:p>
    <w:p w14:paraId="757E880F">
      <w:pPr>
        <w:spacing w:line="360" w:lineRule="auto"/>
        <w:rPr>
          <w:rFonts w:hint="eastAsia" w:ascii="宋体" w:hAnsi="宋体" w:eastAsia="宋体" w:cs="宋体"/>
          <w:spacing w:val="8"/>
          <w:sz w:val="22"/>
          <w:szCs w:val="22"/>
        </w:rPr>
      </w:pPr>
      <w:r>
        <w:rPr>
          <w:rFonts w:ascii="宋体" w:hAnsi="宋体" w:cs="宋体"/>
          <w:kern w:val="0"/>
          <w:sz w:val="24"/>
        </w:rPr>
        <w:fldChar w:fldCharType="begin"/>
      </w:r>
      <w:r>
        <w:rPr>
          <w:rFonts w:ascii="宋体" w:hAnsi="宋体" w:cs="宋体"/>
          <w:kern w:val="0"/>
          <w:sz w:val="24"/>
        </w:rPr>
        <w:instrText xml:space="preserve"> INCLUDEPICTURE "https://www.gov.cn/zhengce/content/202509/W020250930645245947614.png" \* MERGEFORMATINET </w:instrText>
      </w:r>
      <w:r>
        <w:rPr>
          <w:rFonts w:ascii="宋体" w:hAnsi="宋体" w:cs="宋体"/>
          <w:kern w:val="0"/>
          <w:sz w:val="24"/>
        </w:rPr>
        <w:fldChar w:fldCharType="separate"/>
      </w:r>
      <w:r>
        <w:rPr>
          <w:rFonts w:ascii="宋体" w:hAnsi="宋体" w:cs="宋体"/>
          <w:kern w:val="0"/>
          <w:sz w:val="24"/>
        </w:rPr>
        <w:drawing>
          <wp:inline distT="0" distB="0" distL="114300" distR="114300">
            <wp:extent cx="4827905" cy="762635"/>
            <wp:effectExtent l="0" t="0" r="10795" b="184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r:link="rId17"/>
                    <a:stretch>
                      <a:fillRect/>
                    </a:stretch>
                  </pic:blipFill>
                  <pic:spPr>
                    <a:xfrm>
                      <a:off x="0" y="0"/>
                      <a:ext cx="4827905" cy="762635"/>
                    </a:xfrm>
                    <a:prstGeom prst="rect">
                      <a:avLst/>
                    </a:prstGeom>
                    <a:noFill/>
                    <a:ln>
                      <a:noFill/>
                    </a:ln>
                  </pic:spPr>
                </pic:pic>
              </a:graphicData>
            </a:graphic>
          </wp:inline>
        </w:drawing>
      </w:r>
      <w:r>
        <w:rPr>
          <w:rFonts w:ascii="宋体" w:hAnsi="宋体" w:cs="宋体"/>
          <w:kern w:val="0"/>
          <w:sz w:val="24"/>
        </w:rPr>
        <w:fldChar w:fldCharType="end"/>
      </w:r>
    </w:p>
    <w:p w14:paraId="4DE41A70">
      <w:pPr>
        <w:keepNext w:val="0"/>
        <w:keepLines w:val="0"/>
        <w:pageBreakBefore w:val="0"/>
        <w:widowControl/>
        <w:kinsoku w:val="0"/>
        <w:wordWrap/>
        <w:overflowPunct/>
        <w:topLinePunct w:val="0"/>
        <w:autoSpaceDE w:val="0"/>
        <w:autoSpaceDN w:val="0"/>
        <w:bidi w:val="0"/>
        <w:adjustRightInd w:val="0"/>
        <w:snapToGrid w:val="0"/>
        <w:spacing w:before="1" w:line="360" w:lineRule="auto"/>
        <w:ind w:firstLine="436" w:firstLineChars="200"/>
        <w:textAlignment w:val="baseline"/>
        <w:outlineLvl w:val="2"/>
        <w:rPr>
          <w:rFonts w:hint="eastAsia" w:ascii="宋体" w:hAnsi="宋体" w:eastAsia="宋体" w:cs="宋体"/>
          <w:spacing w:val="9"/>
          <w:sz w:val="20"/>
          <w:szCs w:val="20"/>
        </w:rPr>
      </w:pPr>
      <w:r>
        <w:rPr>
          <w:rFonts w:hint="eastAsia" w:ascii="宋体" w:hAnsi="宋体" w:eastAsia="宋体" w:cs="宋体"/>
          <w:spacing w:val="9"/>
          <w:sz w:val="20"/>
          <w:szCs w:val="20"/>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E1F5147">
      <w:pPr>
        <w:keepNext w:val="0"/>
        <w:keepLines w:val="0"/>
        <w:pageBreakBefore w:val="0"/>
        <w:widowControl/>
        <w:kinsoku w:val="0"/>
        <w:wordWrap/>
        <w:overflowPunct/>
        <w:topLinePunct w:val="0"/>
        <w:autoSpaceDE w:val="0"/>
        <w:autoSpaceDN w:val="0"/>
        <w:bidi w:val="0"/>
        <w:adjustRightInd w:val="0"/>
        <w:snapToGrid w:val="0"/>
        <w:spacing w:before="1" w:line="360" w:lineRule="auto"/>
        <w:ind w:firstLine="436" w:firstLineChars="200"/>
        <w:textAlignment w:val="baseline"/>
        <w:outlineLvl w:val="2"/>
        <w:rPr>
          <w:rFonts w:hint="eastAsia" w:ascii="宋体" w:hAnsi="宋体" w:eastAsia="宋体" w:cs="宋体"/>
          <w:spacing w:val="9"/>
          <w:sz w:val="20"/>
          <w:szCs w:val="20"/>
        </w:rPr>
      </w:pPr>
      <w:r>
        <w:rPr>
          <w:rFonts w:hint="eastAsia" w:ascii="宋体" w:hAnsi="宋体" w:eastAsia="宋体" w:cs="宋体"/>
          <w:spacing w:val="9"/>
          <w:sz w:val="20"/>
          <w:szCs w:val="20"/>
        </w:rPr>
        <w:t>政府采购活动中既有本国产品又有非本国产品参与竞争的，依法对本国产品给予价格评审优惠，对本国产品的报价给予 20%的价格扣除，用扣除后的价格参与评审。</w:t>
      </w:r>
    </w:p>
    <w:p w14:paraId="21799BE0">
      <w:pPr>
        <w:keepNext w:val="0"/>
        <w:keepLines w:val="0"/>
        <w:pageBreakBefore w:val="0"/>
        <w:widowControl/>
        <w:kinsoku w:val="0"/>
        <w:wordWrap/>
        <w:overflowPunct/>
        <w:topLinePunct w:val="0"/>
        <w:autoSpaceDE w:val="0"/>
        <w:autoSpaceDN w:val="0"/>
        <w:bidi w:val="0"/>
        <w:adjustRightInd w:val="0"/>
        <w:snapToGrid w:val="0"/>
        <w:spacing w:before="1" w:line="360" w:lineRule="auto"/>
        <w:ind w:firstLine="440" w:firstLineChars="200"/>
        <w:textAlignment w:val="baseline"/>
        <w:outlineLvl w:val="2"/>
        <w:rPr>
          <w:rFonts w:hint="eastAsia" w:ascii="宋体" w:hAnsi="宋体" w:eastAsia="宋体" w:cs="宋体"/>
          <w:spacing w:val="3"/>
          <w:sz w:val="20"/>
          <w:szCs w:val="20"/>
        </w:rPr>
      </w:pPr>
      <w:r>
        <w:rPr>
          <w:rFonts w:hint="eastAsia" w:ascii="宋体" w:hAnsi="宋体" w:eastAsia="宋体" w:cs="宋体"/>
          <w:spacing w:val="10"/>
          <w:sz w:val="20"/>
          <w:szCs w:val="20"/>
        </w:rPr>
        <w:t>当采购项目或者采购包中含有多种产品，供应商为该采购项目或者采购包提供的符合本国产品标准</w:t>
      </w:r>
      <w:r>
        <w:rPr>
          <w:rFonts w:hint="eastAsia" w:ascii="宋体" w:hAnsi="宋体" w:eastAsia="宋体" w:cs="宋体"/>
          <w:spacing w:val="10"/>
          <w:sz w:val="20"/>
          <w:szCs w:val="20"/>
          <w:lang w:val="en-US" w:eastAsia="zh-CN"/>
        </w:rPr>
        <w:t>的</w:t>
      </w:r>
      <w:r>
        <w:rPr>
          <w:rFonts w:hint="eastAsia" w:ascii="宋体" w:hAnsi="宋体" w:eastAsia="宋体" w:cs="宋体"/>
          <w:spacing w:val="9"/>
          <w:sz w:val="20"/>
          <w:szCs w:val="20"/>
        </w:rPr>
        <w:t>产品成本之和占该供应商提供的全部产品成本之和的比例达到 80%以上时，依法对该供应商提供的</w:t>
      </w:r>
      <w:r>
        <w:rPr>
          <w:rFonts w:hint="eastAsia" w:ascii="宋体" w:hAnsi="宋体" w:eastAsia="宋体" w:cs="宋体"/>
          <w:spacing w:val="8"/>
          <w:sz w:val="20"/>
          <w:szCs w:val="20"/>
        </w:rPr>
        <w:t>全部产</w:t>
      </w:r>
      <w:r>
        <w:rPr>
          <w:rFonts w:hint="eastAsia" w:ascii="宋体" w:hAnsi="宋体" w:eastAsia="宋体" w:cs="宋体"/>
          <w:spacing w:val="10"/>
          <w:sz w:val="20"/>
          <w:szCs w:val="20"/>
        </w:rPr>
        <w:t>品给予价格评审优惠，即对该供应商提供的全部产品的总报价给予</w:t>
      </w:r>
      <w:r>
        <w:rPr>
          <w:rFonts w:hint="eastAsia" w:ascii="宋体" w:hAnsi="宋体" w:eastAsia="宋体" w:cs="宋体"/>
          <w:spacing w:val="-34"/>
          <w:sz w:val="20"/>
          <w:szCs w:val="20"/>
        </w:rPr>
        <w:t xml:space="preserve"> </w:t>
      </w:r>
      <w:r>
        <w:rPr>
          <w:rFonts w:hint="eastAsia" w:ascii="宋体" w:hAnsi="宋体" w:eastAsia="宋体" w:cs="宋体"/>
          <w:spacing w:val="10"/>
          <w:sz w:val="20"/>
          <w:szCs w:val="20"/>
        </w:rPr>
        <w:t>20%的价格扣除，</w:t>
      </w:r>
      <w:r>
        <w:rPr>
          <w:rFonts w:hint="eastAsia" w:ascii="宋体" w:hAnsi="宋体" w:eastAsia="宋体" w:cs="宋体"/>
          <w:spacing w:val="9"/>
          <w:sz w:val="20"/>
          <w:szCs w:val="20"/>
        </w:rPr>
        <w:t>用扣除后的价格参与</w:t>
      </w:r>
      <w:r>
        <w:rPr>
          <w:rFonts w:hint="eastAsia" w:ascii="宋体" w:hAnsi="宋体" w:eastAsia="宋体" w:cs="宋体"/>
          <w:spacing w:val="3"/>
          <w:sz w:val="20"/>
          <w:szCs w:val="20"/>
        </w:rPr>
        <w:t>评审。</w:t>
      </w:r>
    </w:p>
    <w:p w14:paraId="20F5388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70" w:firstLineChars="200"/>
        <w:textAlignment w:val="baseline"/>
        <w:outlineLvl w:val="2"/>
        <w:rPr>
          <w:rFonts w:hint="eastAsia" w:ascii="宋体" w:hAnsi="宋体" w:eastAsia="宋体" w:cs="宋体"/>
          <w:b/>
          <w:bCs/>
          <w:spacing w:val="-3"/>
          <w:sz w:val="24"/>
          <w:szCs w:val="24"/>
        </w:rPr>
      </w:pPr>
      <w:r>
        <w:rPr>
          <w:rFonts w:hint="eastAsia" w:ascii="宋体" w:hAnsi="宋体" w:eastAsia="宋体" w:cs="宋体"/>
          <w:b/>
          <w:bCs/>
          <w:snapToGrid w:val="0"/>
          <w:color w:val="000000"/>
          <w:spacing w:val="-3"/>
          <w:kern w:val="0"/>
          <w:sz w:val="24"/>
          <w:szCs w:val="24"/>
          <w:lang w:val="en-US" w:eastAsia="en-US" w:bidi="ar-SA"/>
        </w:rPr>
        <w:t>9.</w:t>
      </w:r>
      <w:r>
        <w:rPr>
          <w:rFonts w:hint="eastAsia" w:ascii="宋体" w:hAnsi="宋体" w:eastAsia="宋体" w:cs="宋体"/>
          <w:b/>
          <w:bCs/>
          <w:spacing w:val="-3"/>
          <w:sz w:val="24"/>
          <w:szCs w:val="24"/>
        </w:rPr>
        <w:t>回避与串通投标</w:t>
      </w:r>
    </w:p>
    <w:p w14:paraId="2F94EF6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6" w:firstLineChars="200"/>
        <w:textAlignment w:val="baseline"/>
        <w:outlineLvl w:val="2"/>
        <w:rPr>
          <w:rFonts w:hint="eastAsia" w:ascii="宋体" w:hAnsi="宋体" w:eastAsia="宋体" w:cs="宋体"/>
          <w:spacing w:val="8"/>
          <w:sz w:val="20"/>
          <w:szCs w:val="20"/>
        </w:rPr>
      </w:pPr>
      <w:r>
        <w:rPr>
          <w:rFonts w:hint="eastAsia" w:ascii="宋体" w:hAnsi="宋体" w:eastAsia="宋体" w:cs="宋体"/>
          <w:spacing w:val="9"/>
          <w:sz w:val="20"/>
          <w:szCs w:val="20"/>
        </w:rPr>
        <w:t>9.1</w:t>
      </w:r>
      <w:r>
        <w:rPr>
          <w:rFonts w:hint="eastAsia" w:ascii="宋体" w:hAnsi="宋体" w:eastAsia="宋体" w:cs="宋体"/>
          <w:spacing w:val="-41"/>
          <w:sz w:val="20"/>
          <w:szCs w:val="20"/>
        </w:rPr>
        <w:t xml:space="preserve"> </w:t>
      </w:r>
      <w:r>
        <w:rPr>
          <w:rFonts w:hint="eastAsia" w:ascii="宋体" w:hAnsi="宋体" w:eastAsia="宋体" w:cs="宋体"/>
          <w:spacing w:val="9"/>
          <w:sz w:val="20"/>
          <w:szCs w:val="20"/>
        </w:rPr>
        <w:t>在政府采购活动中，采购人员及相关人员与供应商有下列利害关系之一的，应当回</w:t>
      </w:r>
      <w:r>
        <w:rPr>
          <w:rFonts w:hint="eastAsia" w:ascii="宋体" w:hAnsi="宋体" w:eastAsia="宋体" w:cs="宋体"/>
          <w:spacing w:val="8"/>
          <w:sz w:val="20"/>
          <w:szCs w:val="20"/>
        </w:rPr>
        <w:t>避：</w:t>
      </w:r>
    </w:p>
    <w:p w14:paraId="47F58FB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28" w:firstLineChars="200"/>
        <w:textAlignment w:val="baseline"/>
        <w:outlineLvl w:val="2"/>
        <w:rPr>
          <w:rFonts w:hint="eastAsia" w:ascii="宋体" w:hAnsi="宋体" w:eastAsia="宋体" w:cs="宋体"/>
          <w:spacing w:val="7"/>
          <w:sz w:val="20"/>
          <w:szCs w:val="20"/>
        </w:rPr>
      </w:pPr>
      <w:r>
        <w:rPr>
          <w:rFonts w:hint="eastAsia" w:ascii="宋体" w:hAnsi="宋体" w:eastAsia="宋体" w:cs="宋体"/>
          <w:spacing w:val="7"/>
          <w:sz w:val="20"/>
          <w:szCs w:val="20"/>
        </w:rPr>
        <w:t>（1）参加采购活动前</w:t>
      </w:r>
      <w:r>
        <w:rPr>
          <w:rFonts w:hint="eastAsia" w:ascii="宋体" w:hAnsi="宋体" w:eastAsia="宋体" w:cs="宋体"/>
          <w:spacing w:val="-27"/>
          <w:sz w:val="20"/>
          <w:szCs w:val="20"/>
        </w:rPr>
        <w:t xml:space="preserve"> </w:t>
      </w:r>
      <w:r>
        <w:rPr>
          <w:rFonts w:hint="eastAsia" w:ascii="宋体" w:hAnsi="宋体" w:eastAsia="宋体" w:cs="宋体"/>
          <w:spacing w:val="7"/>
          <w:sz w:val="20"/>
          <w:szCs w:val="20"/>
        </w:rPr>
        <w:t>3</w:t>
      </w:r>
      <w:r>
        <w:rPr>
          <w:rFonts w:hint="eastAsia" w:ascii="宋体" w:hAnsi="宋体" w:eastAsia="宋体" w:cs="宋体"/>
          <w:spacing w:val="-37"/>
          <w:sz w:val="20"/>
          <w:szCs w:val="20"/>
        </w:rPr>
        <w:t xml:space="preserve"> </w:t>
      </w:r>
      <w:r>
        <w:rPr>
          <w:rFonts w:hint="eastAsia" w:ascii="宋体" w:hAnsi="宋体" w:eastAsia="宋体" w:cs="宋体"/>
          <w:spacing w:val="7"/>
          <w:sz w:val="20"/>
          <w:szCs w:val="20"/>
        </w:rPr>
        <w:t>年内与供应商存在劳动关系；</w:t>
      </w:r>
    </w:p>
    <w:p w14:paraId="7AF7D55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28" w:firstLineChars="200"/>
        <w:textAlignment w:val="baseline"/>
        <w:outlineLvl w:val="2"/>
        <w:rPr>
          <w:rFonts w:hint="eastAsia" w:ascii="宋体" w:hAnsi="宋体" w:eastAsia="宋体" w:cs="宋体"/>
          <w:spacing w:val="7"/>
          <w:sz w:val="20"/>
          <w:szCs w:val="20"/>
        </w:rPr>
      </w:pPr>
      <w:r>
        <w:rPr>
          <w:rFonts w:hint="eastAsia" w:ascii="宋体" w:hAnsi="宋体" w:eastAsia="宋体" w:cs="宋体"/>
          <w:spacing w:val="7"/>
          <w:sz w:val="20"/>
          <w:szCs w:val="20"/>
        </w:rPr>
        <w:t>（2）参加采购活动前</w:t>
      </w:r>
      <w:r>
        <w:rPr>
          <w:rFonts w:hint="eastAsia" w:ascii="宋体" w:hAnsi="宋体" w:eastAsia="宋体" w:cs="宋体"/>
          <w:spacing w:val="-23"/>
          <w:sz w:val="20"/>
          <w:szCs w:val="20"/>
        </w:rPr>
        <w:t xml:space="preserve"> </w:t>
      </w:r>
      <w:r>
        <w:rPr>
          <w:rFonts w:hint="eastAsia" w:ascii="宋体" w:hAnsi="宋体" w:eastAsia="宋体" w:cs="宋体"/>
          <w:spacing w:val="7"/>
          <w:sz w:val="20"/>
          <w:szCs w:val="20"/>
        </w:rPr>
        <w:t>3</w:t>
      </w:r>
      <w:r>
        <w:rPr>
          <w:rFonts w:hint="eastAsia" w:ascii="宋体" w:hAnsi="宋体" w:eastAsia="宋体" w:cs="宋体"/>
          <w:spacing w:val="-37"/>
          <w:sz w:val="20"/>
          <w:szCs w:val="20"/>
        </w:rPr>
        <w:t xml:space="preserve"> </w:t>
      </w:r>
      <w:r>
        <w:rPr>
          <w:rFonts w:hint="eastAsia" w:ascii="宋体" w:hAnsi="宋体" w:eastAsia="宋体" w:cs="宋体"/>
          <w:spacing w:val="7"/>
          <w:sz w:val="20"/>
          <w:szCs w:val="20"/>
        </w:rPr>
        <w:t>年内担任供应商的董事、监事；</w:t>
      </w:r>
    </w:p>
    <w:p w14:paraId="5579C61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2" w:firstLineChars="200"/>
        <w:textAlignment w:val="baseline"/>
        <w:outlineLvl w:val="2"/>
        <w:rPr>
          <w:rFonts w:hint="eastAsia" w:ascii="宋体" w:hAnsi="宋体" w:eastAsia="宋体" w:cs="宋体"/>
          <w:spacing w:val="7"/>
          <w:sz w:val="20"/>
          <w:szCs w:val="20"/>
        </w:rPr>
      </w:pPr>
      <w:r>
        <w:rPr>
          <w:rFonts w:hint="eastAsia" w:ascii="宋体" w:hAnsi="宋体" w:eastAsia="宋体" w:cs="宋体"/>
          <w:spacing w:val="8"/>
          <w:sz w:val="20"/>
          <w:szCs w:val="20"/>
        </w:rPr>
        <w:t>（3）参加采购活动前</w:t>
      </w:r>
      <w:r>
        <w:rPr>
          <w:rFonts w:hint="eastAsia" w:ascii="宋体" w:hAnsi="宋体" w:eastAsia="宋体" w:cs="宋体"/>
          <w:spacing w:val="-35"/>
          <w:sz w:val="20"/>
          <w:szCs w:val="20"/>
        </w:rPr>
        <w:t xml:space="preserve"> </w:t>
      </w:r>
      <w:r>
        <w:rPr>
          <w:rFonts w:hint="eastAsia" w:ascii="宋体" w:hAnsi="宋体" w:eastAsia="宋体" w:cs="宋体"/>
          <w:spacing w:val="8"/>
          <w:sz w:val="20"/>
          <w:szCs w:val="20"/>
        </w:rPr>
        <w:t>3</w:t>
      </w:r>
      <w:r>
        <w:rPr>
          <w:rFonts w:hint="eastAsia" w:ascii="宋体" w:hAnsi="宋体" w:eastAsia="宋体" w:cs="宋体"/>
          <w:spacing w:val="-37"/>
          <w:sz w:val="20"/>
          <w:szCs w:val="20"/>
        </w:rPr>
        <w:t xml:space="preserve"> </w:t>
      </w:r>
      <w:r>
        <w:rPr>
          <w:rFonts w:hint="eastAsia" w:ascii="宋体" w:hAnsi="宋体" w:eastAsia="宋体" w:cs="宋体"/>
          <w:spacing w:val="8"/>
          <w:sz w:val="20"/>
          <w:szCs w:val="20"/>
        </w:rPr>
        <w:t>年内是供应商的控股股东或者实际</w:t>
      </w:r>
      <w:r>
        <w:rPr>
          <w:rFonts w:hint="eastAsia" w:ascii="宋体" w:hAnsi="宋体" w:eastAsia="宋体" w:cs="宋体"/>
          <w:spacing w:val="7"/>
          <w:sz w:val="20"/>
          <w:szCs w:val="20"/>
        </w:rPr>
        <w:t>控制人；</w:t>
      </w:r>
    </w:p>
    <w:p w14:paraId="6D093DD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6" w:firstLineChars="200"/>
        <w:textAlignment w:val="baseline"/>
        <w:outlineLvl w:val="2"/>
        <w:rPr>
          <w:rFonts w:hint="eastAsia" w:ascii="宋体" w:hAnsi="宋体" w:eastAsia="宋体" w:cs="宋体"/>
          <w:spacing w:val="9"/>
          <w:sz w:val="20"/>
          <w:szCs w:val="20"/>
        </w:rPr>
      </w:pPr>
      <w:r>
        <w:rPr>
          <w:rFonts w:hint="eastAsia" w:ascii="宋体" w:hAnsi="宋体" w:eastAsia="宋体" w:cs="宋体"/>
          <w:spacing w:val="9"/>
          <w:sz w:val="20"/>
          <w:szCs w:val="20"/>
        </w:rPr>
        <w:t>（4）与供应商的法定代表人或者负责人有夫妻、直系血亲、三代以内旁系血亲或者近姻亲关系；</w:t>
      </w:r>
    </w:p>
    <w:p w14:paraId="58FB818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6" w:firstLineChars="200"/>
        <w:textAlignment w:val="baseline"/>
        <w:outlineLvl w:val="2"/>
        <w:rPr>
          <w:rFonts w:hint="eastAsia" w:ascii="宋体" w:hAnsi="宋体" w:eastAsia="宋体" w:cs="宋体"/>
          <w:spacing w:val="8"/>
          <w:sz w:val="20"/>
          <w:szCs w:val="20"/>
        </w:rPr>
      </w:pPr>
      <w:r>
        <w:rPr>
          <w:rFonts w:hint="eastAsia" w:ascii="宋体" w:hAnsi="宋体" w:eastAsia="宋体" w:cs="宋体"/>
          <w:spacing w:val="9"/>
          <w:sz w:val="20"/>
          <w:szCs w:val="20"/>
        </w:rPr>
        <w:t>（5）与供应商有其他可能影响政府采购活动公平、公正进行</w:t>
      </w:r>
      <w:r>
        <w:rPr>
          <w:rFonts w:hint="eastAsia" w:ascii="宋体" w:hAnsi="宋体" w:eastAsia="宋体" w:cs="宋体"/>
          <w:spacing w:val="8"/>
          <w:sz w:val="20"/>
          <w:szCs w:val="20"/>
        </w:rPr>
        <w:t>的关系。</w:t>
      </w:r>
    </w:p>
    <w:p w14:paraId="199E6BA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6" w:firstLineChars="200"/>
        <w:textAlignment w:val="baseline"/>
        <w:outlineLvl w:val="2"/>
        <w:rPr>
          <w:rFonts w:hint="eastAsia" w:ascii="宋体" w:hAnsi="宋体" w:eastAsia="宋体" w:cs="宋体"/>
          <w:spacing w:val="5"/>
          <w:sz w:val="20"/>
          <w:szCs w:val="20"/>
        </w:rPr>
      </w:pPr>
      <w:r>
        <w:rPr>
          <w:rFonts w:hint="eastAsia" w:ascii="宋体" w:hAnsi="宋体" w:eastAsia="宋体" w:cs="宋体"/>
          <w:spacing w:val="9"/>
          <w:sz w:val="20"/>
          <w:szCs w:val="20"/>
        </w:rPr>
        <w:t>供应商认为采购人员及相关人员与其他供应商有利害关系的，可以向采购人或者采购代理机构书面提出回避申请，并说明理由。采购人或者采购代理机构应当及时询问被申请回避人员，有利害关</w:t>
      </w:r>
      <w:r>
        <w:rPr>
          <w:rFonts w:hint="eastAsia" w:ascii="宋体" w:hAnsi="宋体" w:eastAsia="宋体" w:cs="宋体"/>
          <w:spacing w:val="8"/>
          <w:sz w:val="20"/>
          <w:szCs w:val="20"/>
        </w:rPr>
        <w:t>系的被申请</w:t>
      </w:r>
      <w:r>
        <w:rPr>
          <w:rFonts w:hint="eastAsia" w:ascii="宋体" w:hAnsi="宋体" w:eastAsia="宋体" w:cs="宋体"/>
          <w:spacing w:val="5"/>
          <w:sz w:val="20"/>
          <w:szCs w:val="20"/>
        </w:rPr>
        <w:t>回避人员应当回避。</w:t>
      </w:r>
    </w:p>
    <w:p w14:paraId="0853F8A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0" w:firstLineChars="200"/>
        <w:textAlignment w:val="baseline"/>
        <w:outlineLvl w:val="2"/>
        <w:rPr>
          <w:rFonts w:hint="eastAsia" w:ascii="宋体" w:hAnsi="宋体" w:eastAsia="宋体" w:cs="宋体"/>
          <w:b/>
          <w:bCs/>
          <w:spacing w:val="7"/>
          <w:sz w:val="20"/>
          <w:szCs w:val="20"/>
        </w:rPr>
      </w:pPr>
      <w:r>
        <w:rPr>
          <w:rFonts w:hint="eastAsia" w:ascii="宋体" w:hAnsi="宋体" w:eastAsia="宋体" w:cs="宋体"/>
          <w:b/>
          <w:bCs/>
          <w:spacing w:val="7"/>
          <w:sz w:val="20"/>
          <w:szCs w:val="20"/>
        </w:rPr>
        <w:t>9.2</w:t>
      </w:r>
      <w:r>
        <w:rPr>
          <w:rFonts w:hint="eastAsia" w:ascii="宋体" w:hAnsi="宋体" w:eastAsia="宋体" w:cs="宋体"/>
          <w:spacing w:val="-29"/>
          <w:sz w:val="20"/>
          <w:szCs w:val="20"/>
        </w:rPr>
        <w:t xml:space="preserve"> </w:t>
      </w:r>
      <w:r>
        <w:rPr>
          <w:rFonts w:hint="eastAsia" w:ascii="宋体" w:hAnsi="宋体" w:eastAsia="宋体" w:cs="宋体"/>
          <w:b/>
          <w:bCs/>
          <w:spacing w:val="7"/>
          <w:sz w:val="20"/>
          <w:szCs w:val="20"/>
        </w:rPr>
        <w:t>有下列情形之一的视为投标人相互串通投标，投标文件将被视为无效：</w:t>
      </w:r>
    </w:p>
    <w:p w14:paraId="3BFFBBE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0" w:firstLineChars="200"/>
        <w:textAlignment w:val="baseline"/>
        <w:outlineLvl w:val="2"/>
        <w:rPr>
          <w:rFonts w:hint="eastAsia" w:ascii="宋体" w:hAnsi="宋体" w:eastAsia="宋体" w:cs="宋体"/>
          <w:b/>
          <w:bCs/>
          <w:spacing w:val="7"/>
          <w:sz w:val="20"/>
          <w:szCs w:val="20"/>
        </w:rPr>
      </w:pPr>
      <w:r>
        <w:rPr>
          <w:rFonts w:hint="eastAsia" w:ascii="宋体" w:hAnsi="宋体" w:eastAsia="宋体" w:cs="宋体"/>
          <w:b/>
          <w:bCs/>
          <w:spacing w:val="7"/>
          <w:sz w:val="20"/>
          <w:szCs w:val="20"/>
        </w:rPr>
        <w:t>（1）不同投标人的投标文件由同一单位或者个人编制或不同投标人报名的</w:t>
      </w:r>
      <w:r>
        <w:rPr>
          <w:rFonts w:hint="eastAsia" w:ascii="宋体" w:hAnsi="宋体" w:eastAsia="宋体" w:cs="宋体"/>
          <w:spacing w:val="-18"/>
          <w:sz w:val="20"/>
          <w:szCs w:val="20"/>
        </w:rPr>
        <w:t xml:space="preserve"> </w:t>
      </w:r>
      <w:r>
        <w:rPr>
          <w:rFonts w:hint="eastAsia" w:ascii="宋体" w:hAnsi="宋体" w:eastAsia="宋体" w:cs="宋体"/>
          <w:b/>
          <w:bCs/>
          <w:sz w:val="20"/>
          <w:szCs w:val="20"/>
        </w:rPr>
        <w:t>IP</w:t>
      </w:r>
      <w:r>
        <w:rPr>
          <w:rFonts w:hint="eastAsia" w:ascii="宋体" w:hAnsi="宋体" w:eastAsia="宋体" w:cs="宋体"/>
          <w:spacing w:val="-41"/>
          <w:sz w:val="20"/>
          <w:szCs w:val="20"/>
        </w:rPr>
        <w:t xml:space="preserve"> </w:t>
      </w:r>
      <w:r>
        <w:rPr>
          <w:rFonts w:hint="eastAsia" w:ascii="宋体" w:hAnsi="宋体" w:eastAsia="宋体" w:cs="宋体"/>
          <w:b/>
          <w:bCs/>
          <w:spacing w:val="7"/>
          <w:sz w:val="20"/>
          <w:szCs w:val="20"/>
        </w:rPr>
        <w:t>地址一致的；</w:t>
      </w:r>
    </w:p>
    <w:p w14:paraId="0D9B3C3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0" w:firstLineChars="200"/>
        <w:textAlignment w:val="baseline"/>
        <w:outlineLvl w:val="2"/>
        <w:rPr>
          <w:rFonts w:hint="eastAsia" w:ascii="宋体" w:hAnsi="宋体" w:eastAsia="宋体" w:cs="宋体"/>
          <w:b/>
          <w:bCs/>
          <w:spacing w:val="7"/>
          <w:sz w:val="20"/>
          <w:szCs w:val="20"/>
        </w:rPr>
      </w:pPr>
      <w:r>
        <w:rPr>
          <w:rFonts w:hint="eastAsia" w:ascii="宋体" w:hAnsi="宋体" w:eastAsia="宋体" w:cs="宋体"/>
          <w:b/>
          <w:bCs/>
          <w:spacing w:val="7"/>
          <w:sz w:val="20"/>
          <w:szCs w:val="20"/>
        </w:rPr>
        <w:t>（2）不同投标人委托同一单位或者个人办理投标事宜；</w:t>
      </w:r>
    </w:p>
    <w:p w14:paraId="1F1A619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0" w:firstLineChars="200"/>
        <w:textAlignment w:val="baseline"/>
        <w:outlineLvl w:val="2"/>
        <w:rPr>
          <w:rFonts w:hint="eastAsia" w:ascii="宋体" w:hAnsi="宋体" w:eastAsia="宋体" w:cs="宋体"/>
          <w:b/>
          <w:bCs/>
          <w:spacing w:val="7"/>
          <w:sz w:val="20"/>
          <w:szCs w:val="20"/>
        </w:rPr>
      </w:pPr>
      <w:r>
        <w:rPr>
          <w:rFonts w:hint="eastAsia" w:ascii="宋体" w:hAnsi="宋体" w:eastAsia="宋体" w:cs="宋体"/>
          <w:b/>
          <w:bCs/>
          <w:spacing w:val="7"/>
          <w:sz w:val="20"/>
          <w:szCs w:val="20"/>
        </w:rPr>
        <w:t>（3）不同的投标人的投标文件载明的项目管理员为同一个人；</w:t>
      </w:r>
    </w:p>
    <w:p w14:paraId="04BD8EC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0" w:firstLineChars="200"/>
        <w:textAlignment w:val="baseline"/>
        <w:outlineLvl w:val="2"/>
        <w:rPr>
          <w:rFonts w:hint="eastAsia" w:ascii="宋体" w:hAnsi="宋体" w:eastAsia="宋体" w:cs="宋体"/>
          <w:b/>
          <w:bCs/>
          <w:spacing w:val="7"/>
          <w:sz w:val="20"/>
          <w:szCs w:val="20"/>
        </w:rPr>
      </w:pPr>
      <w:r>
        <w:rPr>
          <w:rFonts w:hint="eastAsia" w:ascii="宋体" w:hAnsi="宋体" w:eastAsia="宋体" w:cs="宋体"/>
          <w:b/>
          <w:bCs/>
          <w:spacing w:val="7"/>
          <w:sz w:val="20"/>
          <w:szCs w:val="20"/>
        </w:rPr>
        <w:t>（4）不同投标人的投标文件异常一致或者投标报价呈规律性差异；</w:t>
      </w:r>
    </w:p>
    <w:p w14:paraId="0322FC9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26" w:firstLineChars="200"/>
        <w:textAlignment w:val="baseline"/>
        <w:outlineLvl w:val="2"/>
        <w:rPr>
          <w:rFonts w:hint="eastAsia" w:ascii="宋体" w:hAnsi="宋体" w:eastAsia="宋体" w:cs="宋体"/>
          <w:b/>
          <w:bCs/>
          <w:spacing w:val="6"/>
          <w:sz w:val="20"/>
          <w:szCs w:val="20"/>
        </w:rPr>
      </w:pPr>
      <w:r>
        <w:rPr>
          <w:rFonts w:hint="eastAsia" w:ascii="宋体" w:hAnsi="宋体" w:eastAsia="宋体" w:cs="宋体"/>
          <w:b/>
          <w:bCs/>
          <w:spacing w:val="6"/>
          <w:sz w:val="20"/>
          <w:szCs w:val="20"/>
        </w:rPr>
        <w:t>（5）不同投标人的投标文件相互混装；</w:t>
      </w:r>
    </w:p>
    <w:p w14:paraId="38A5727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0" w:firstLineChars="200"/>
        <w:textAlignment w:val="baseline"/>
        <w:outlineLvl w:val="2"/>
        <w:rPr>
          <w:rFonts w:hint="eastAsia" w:ascii="宋体" w:hAnsi="宋体" w:eastAsia="宋体" w:cs="宋体"/>
          <w:b/>
          <w:bCs/>
          <w:spacing w:val="7"/>
          <w:sz w:val="20"/>
          <w:szCs w:val="20"/>
        </w:rPr>
      </w:pPr>
      <w:r>
        <w:rPr>
          <w:rFonts w:hint="eastAsia" w:ascii="宋体" w:hAnsi="宋体" w:eastAsia="宋体" w:cs="宋体"/>
          <w:b/>
          <w:bCs/>
          <w:spacing w:val="7"/>
          <w:sz w:val="20"/>
          <w:szCs w:val="20"/>
        </w:rPr>
        <w:t>（6）不同投标人的投标保证金从同一单位或者个人账户转出。</w:t>
      </w:r>
    </w:p>
    <w:p w14:paraId="6B013E0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6" w:firstLineChars="200"/>
        <w:textAlignment w:val="baseline"/>
        <w:outlineLvl w:val="2"/>
        <w:rPr>
          <w:rFonts w:hint="eastAsia" w:ascii="宋体" w:hAnsi="宋体" w:eastAsia="宋体" w:cs="宋体"/>
          <w:spacing w:val="8"/>
          <w:sz w:val="20"/>
          <w:szCs w:val="20"/>
        </w:rPr>
      </w:pPr>
      <w:r>
        <w:rPr>
          <w:rFonts w:hint="eastAsia" w:ascii="宋体" w:hAnsi="宋体" w:eastAsia="宋体" w:cs="宋体"/>
          <w:spacing w:val="9"/>
          <w:sz w:val="20"/>
          <w:szCs w:val="20"/>
        </w:rPr>
        <w:t>9.3</w:t>
      </w:r>
      <w:r>
        <w:rPr>
          <w:rFonts w:hint="eastAsia" w:ascii="宋体" w:hAnsi="宋体" w:eastAsia="宋体" w:cs="宋体"/>
          <w:spacing w:val="-41"/>
          <w:sz w:val="20"/>
          <w:szCs w:val="20"/>
        </w:rPr>
        <w:t xml:space="preserve"> </w:t>
      </w:r>
      <w:r>
        <w:rPr>
          <w:rFonts w:hint="eastAsia" w:ascii="宋体" w:hAnsi="宋体" w:eastAsia="宋体" w:cs="宋体"/>
          <w:spacing w:val="9"/>
          <w:sz w:val="20"/>
          <w:szCs w:val="20"/>
        </w:rPr>
        <w:t>供应商有下列情形之一的，属于恶意串通行为，将报</w:t>
      </w:r>
      <w:r>
        <w:rPr>
          <w:rFonts w:hint="eastAsia" w:ascii="宋体" w:hAnsi="宋体" w:eastAsia="宋体" w:cs="宋体"/>
          <w:spacing w:val="8"/>
          <w:sz w:val="20"/>
          <w:szCs w:val="20"/>
        </w:rPr>
        <w:t>同级监督管理部门：</w:t>
      </w:r>
    </w:p>
    <w:p w14:paraId="4B11D13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44" w:firstLineChars="200"/>
        <w:textAlignment w:val="baseline"/>
        <w:outlineLvl w:val="2"/>
        <w:rPr>
          <w:rFonts w:hint="eastAsia" w:ascii="宋体" w:hAnsi="宋体" w:eastAsia="宋体" w:cs="宋体"/>
          <w:spacing w:val="7"/>
          <w:sz w:val="20"/>
          <w:szCs w:val="20"/>
        </w:rPr>
      </w:pPr>
      <w:r>
        <w:rPr>
          <w:rFonts w:hint="eastAsia" w:ascii="宋体" w:hAnsi="宋体" w:eastAsia="宋体" w:cs="宋体"/>
          <w:spacing w:val="11"/>
          <w:sz w:val="20"/>
          <w:szCs w:val="20"/>
        </w:rPr>
        <w:t>（1）供应商直接或者间接从采购人或者采购代理机构处获得其他供应商的相关信息并修改其投标文</w:t>
      </w:r>
      <w:r>
        <w:rPr>
          <w:rFonts w:hint="eastAsia" w:ascii="宋体" w:hAnsi="宋体" w:eastAsia="宋体" w:cs="宋体"/>
          <w:spacing w:val="7"/>
          <w:sz w:val="20"/>
          <w:szCs w:val="20"/>
        </w:rPr>
        <w:t>件或者响应文件；</w:t>
      </w:r>
    </w:p>
    <w:p w14:paraId="21709FC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6" w:firstLineChars="200"/>
        <w:textAlignment w:val="baseline"/>
        <w:outlineLvl w:val="2"/>
        <w:rPr>
          <w:rFonts w:hint="eastAsia" w:ascii="宋体" w:hAnsi="宋体" w:eastAsia="宋体" w:cs="宋体"/>
          <w:spacing w:val="9"/>
          <w:sz w:val="20"/>
          <w:szCs w:val="20"/>
        </w:rPr>
      </w:pPr>
      <w:r>
        <w:rPr>
          <w:rFonts w:hint="eastAsia" w:ascii="宋体" w:hAnsi="宋体" w:eastAsia="宋体" w:cs="宋体"/>
          <w:spacing w:val="9"/>
          <w:sz w:val="20"/>
          <w:szCs w:val="20"/>
        </w:rPr>
        <w:t>（2）供应商按照采购人或者采购代理机构的授意撤换、修改投标文件或者响应文件；</w:t>
      </w:r>
    </w:p>
    <w:p w14:paraId="0A52012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6" w:firstLineChars="200"/>
        <w:textAlignment w:val="baseline"/>
        <w:outlineLvl w:val="2"/>
        <w:rPr>
          <w:rFonts w:hint="eastAsia" w:ascii="宋体" w:hAnsi="宋体" w:eastAsia="宋体" w:cs="宋体"/>
          <w:spacing w:val="9"/>
          <w:sz w:val="20"/>
          <w:szCs w:val="20"/>
        </w:rPr>
      </w:pPr>
      <w:r>
        <w:rPr>
          <w:rFonts w:hint="eastAsia" w:ascii="宋体" w:hAnsi="宋体" w:eastAsia="宋体" w:cs="宋体"/>
          <w:spacing w:val="9"/>
          <w:sz w:val="20"/>
          <w:szCs w:val="20"/>
        </w:rPr>
        <w:t>（3）供应商之间协商报价、技术方案等投标文件或者响应文件的实质性内容；</w:t>
      </w:r>
    </w:p>
    <w:p w14:paraId="03BA183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6" w:firstLineChars="200"/>
        <w:textAlignment w:val="baseline"/>
        <w:outlineLvl w:val="2"/>
        <w:rPr>
          <w:rFonts w:hint="eastAsia" w:ascii="宋体" w:hAnsi="宋体" w:eastAsia="宋体" w:cs="宋体"/>
          <w:spacing w:val="9"/>
          <w:sz w:val="20"/>
          <w:szCs w:val="20"/>
        </w:rPr>
      </w:pPr>
      <w:r>
        <w:rPr>
          <w:rFonts w:hint="eastAsia" w:ascii="宋体" w:hAnsi="宋体" w:eastAsia="宋体" w:cs="宋体"/>
          <w:spacing w:val="9"/>
          <w:sz w:val="20"/>
          <w:szCs w:val="20"/>
        </w:rPr>
        <w:t>（4）属于同一集团、协会、商会等组织成员的供应商按照该组织要求协同参加政府采购活动；</w:t>
      </w:r>
    </w:p>
    <w:p w14:paraId="6527E25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44" w:firstLineChars="200"/>
        <w:textAlignment w:val="baseline"/>
        <w:outlineLvl w:val="2"/>
        <w:rPr>
          <w:rFonts w:hint="eastAsia" w:ascii="宋体" w:hAnsi="宋体" w:eastAsia="宋体" w:cs="宋体"/>
          <w:spacing w:val="9"/>
          <w:sz w:val="20"/>
          <w:szCs w:val="20"/>
        </w:rPr>
      </w:pPr>
      <w:r>
        <w:rPr>
          <w:rFonts w:hint="eastAsia" w:ascii="宋体" w:hAnsi="宋体" w:eastAsia="宋体" w:cs="宋体"/>
          <w:spacing w:val="11"/>
          <w:sz w:val="20"/>
          <w:szCs w:val="20"/>
        </w:rPr>
        <w:t>（5）供应商之间事先约定一致抬高或者压低投标报价，或者在招标项目中事先约定轮流以高价位或</w:t>
      </w:r>
      <w:r>
        <w:rPr>
          <w:rFonts w:hint="eastAsia" w:ascii="宋体" w:hAnsi="宋体" w:eastAsia="宋体" w:cs="宋体"/>
          <w:spacing w:val="9"/>
          <w:sz w:val="20"/>
          <w:szCs w:val="20"/>
        </w:rPr>
        <w:t>者低价位中标，或者事先约定由某一特定供应商中标，然后再参加投标；</w:t>
      </w:r>
    </w:p>
    <w:p w14:paraId="5FFA8B4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6" w:firstLineChars="200"/>
        <w:textAlignment w:val="baseline"/>
        <w:outlineLvl w:val="2"/>
        <w:rPr>
          <w:rFonts w:hint="eastAsia" w:ascii="宋体" w:hAnsi="宋体" w:eastAsia="宋体" w:cs="宋体"/>
          <w:spacing w:val="8"/>
          <w:sz w:val="20"/>
          <w:szCs w:val="20"/>
        </w:rPr>
      </w:pPr>
      <w:r>
        <w:rPr>
          <w:rFonts w:hint="eastAsia" w:ascii="宋体" w:hAnsi="宋体" w:eastAsia="宋体" w:cs="宋体"/>
          <w:spacing w:val="9"/>
          <w:sz w:val="20"/>
          <w:szCs w:val="20"/>
        </w:rPr>
        <w:t>（6）供应商之间商定部分供应商放弃参加政府采购活动或者放弃中</w:t>
      </w:r>
      <w:r>
        <w:rPr>
          <w:rFonts w:hint="eastAsia" w:ascii="宋体" w:hAnsi="宋体" w:eastAsia="宋体" w:cs="宋体"/>
          <w:spacing w:val="8"/>
          <w:sz w:val="20"/>
          <w:szCs w:val="20"/>
        </w:rPr>
        <w:t>标；</w:t>
      </w:r>
    </w:p>
    <w:p w14:paraId="03DFC99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44" w:firstLineChars="200"/>
        <w:textAlignment w:val="baseline"/>
        <w:outlineLvl w:val="2"/>
        <w:rPr>
          <w:rFonts w:hint="eastAsia" w:ascii="宋体" w:hAnsi="宋体" w:eastAsia="宋体" w:cs="宋体"/>
        </w:rPr>
      </w:pPr>
      <w:r>
        <w:rPr>
          <w:rFonts w:hint="eastAsia" w:ascii="宋体" w:hAnsi="宋体" w:eastAsia="宋体" w:cs="宋体"/>
          <w:spacing w:val="11"/>
          <w:sz w:val="20"/>
          <w:szCs w:val="20"/>
        </w:rPr>
        <w:t>（7）供应商与采购人或者采购代理机构之间、供应商相互之间，为谋求特定供应商中标或者排斥其</w:t>
      </w:r>
      <w:r>
        <w:rPr>
          <w:rFonts w:hint="eastAsia" w:ascii="宋体" w:hAnsi="宋体" w:eastAsia="宋体" w:cs="宋体"/>
          <w:spacing w:val="8"/>
          <w:sz w:val="20"/>
          <w:szCs w:val="20"/>
        </w:rPr>
        <w:t>他供应商的其他串通行为。</w:t>
      </w:r>
    </w:p>
    <w:p w14:paraId="73F2173A">
      <w:pPr>
        <w:spacing w:before="102" w:line="360" w:lineRule="auto"/>
        <w:ind w:left="3864"/>
        <w:outlineLvl w:val="1"/>
        <w:rPr>
          <w:rFonts w:hint="eastAsia" w:ascii="宋体" w:hAnsi="宋体" w:eastAsia="宋体" w:cs="宋体"/>
        </w:rPr>
      </w:pPr>
      <w:r>
        <w:rPr>
          <w:rFonts w:hint="eastAsia" w:ascii="宋体" w:hAnsi="宋体" w:eastAsia="宋体" w:cs="宋体"/>
          <w:b/>
          <w:bCs/>
          <w:spacing w:val="4"/>
          <w:sz w:val="31"/>
          <w:szCs w:val="31"/>
        </w:rPr>
        <w:t>二、招标文件</w:t>
      </w:r>
    </w:p>
    <w:p w14:paraId="22786F69">
      <w:pPr>
        <w:spacing w:before="78" w:line="360" w:lineRule="auto"/>
        <w:ind w:left="431"/>
        <w:outlineLvl w:val="2"/>
        <w:rPr>
          <w:rFonts w:hint="eastAsia" w:ascii="宋体" w:hAnsi="宋体" w:eastAsia="宋体" w:cs="宋体"/>
          <w:sz w:val="24"/>
          <w:szCs w:val="24"/>
        </w:rPr>
      </w:pPr>
      <w:r>
        <w:rPr>
          <w:rFonts w:hint="eastAsia" w:ascii="宋体" w:hAnsi="宋体" w:eastAsia="宋体" w:cs="宋体"/>
          <w:b/>
          <w:bCs/>
          <w:spacing w:val="-4"/>
          <w:sz w:val="24"/>
          <w:szCs w:val="24"/>
        </w:rPr>
        <w:t>10.招标文件的组成</w:t>
      </w:r>
    </w:p>
    <w:p w14:paraId="338C98A9">
      <w:pPr>
        <w:pStyle w:val="2"/>
        <w:spacing w:line="360" w:lineRule="auto"/>
        <w:rPr>
          <w:rFonts w:hint="eastAsia" w:ascii="宋体" w:hAnsi="宋体" w:eastAsia="宋体" w:cs="宋体"/>
          <w:spacing w:val="5"/>
          <w:sz w:val="20"/>
          <w:szCs w:val="20"/>
        </w:rPr>
      </w:pPr>
      <w:r>
        <w:rPr>
          <w:rFonts w:hint="eastAsia" w:ascii="宋体" w:hAnsi="宋体" w:eastAsia="宋体" w:cs="宋体"/>
          <w:spacing w:val="5"/>
          <w:sz w:val="20"/>
          <w:szCs w:val="20"/>
          <w:lang w:eastAsia="zh-CN"/>
        </w:rPr>
        <w:t>（</w:t>
      </w:r>
      <w:r>
        <w:rPr>
          <w:rFonts w:hint="eastAsia" w:ascii="宋体" w:hAnsi="宋体" w:eastAsia="宋体" w:cs="宋体"/>
          <w:spacing w:val="5"/>
          <w:sz w:val="20"/>
          <w:szCs w:val="20"/>
          <w:lang w:val="en-US" w:eastAsia="zh-CN"/>
        </w:rPr>
        <w:t>1）</w:t>
      </w:r>
      <w:r>
        <w:rPr>
          <w:rFonts w:hint="eastAsia" w:ascii="宋体" w:hAnsi="宋体" w:eastAsia="宋体" w:cs="宋体"/>
          <w:spacing w:val="5"/>
          <w:sz w:val="20"/>
          <w:szCs w:val="20"/>
        </w:rPr>
        <w:t>公开招标公告</w:t>
      </w:r>
    </w:p>
    <w:p w14:paraId="3AE9EDF5">
      <w:pPr>
        <w:pStyle w:val="2"/>
        <w:spacing w:line="360" w:lineRule="auto"/>
        <w:rPr>
          <w:rFonts w:hint="eastAsia" w:ascii="宋体" w:hAnsi="宋体" w:eastAsia="宋体" w:cs="宋体"/>
          <w:spacing w:val="5"/>
          <w:sz w:val="20"/>
          <w:szCs w:val="20"/>
        </w:rPr>
      </w:pPr>
      <w:r>
        <w:rPr>
          <w:rFonts w:hint="eastAsia" w:ascii="宋体" w:hAnsi="宋体" w:eastAsia="宋体" w:cs="宋体"/>
          <w:spacing w:val="5"/>
          <w:sz w:val="20"/>
          <w:szCs w:val="20"/>
          <w:lang w:eastAsia="zh-CN"/>
        </w:rPr>
        <w:t>（</w:t>
      </w:r>
      <w:r>
        <w:rPr>
          <w:rFonts w:hint="eastAsia" w:ascii="宋体" w:hAnsi="宋体" w:eastAsia="宋体" w:cs="宋体"/>
          <w:spacing w:val="5"/>
          <w:sz w:val="20"/>
          <w:szCs w:val="20"/>
          <w:lang w:val="en-US" w:eastAsia="zh-CN"/>
        </w:rPr>
        <w:t>2）</w:t>
      </w:r>
      <w:r>
        <w:rPr>
          <w:rFonts w:hint="eastAsia" w:ascii="宋体" w:hAnsi="宋体" w:eastAsia="宋体" w:cs="宋体"/>
          <w:spacing w:val="5"/>
          <w:sz w:val="20"/>
          <w:szCs w:val="20"/>
        </w:rPr>
        <w:t>项目采购需求</w:t>
      </w:r>
    </w:p>
    <w:p w14:paraId="658918C1">
      <w:pPr>
        <w:pStyle w:val="2"/>
        <w:spacing w:line="360" w:lineRule="auto"/>
        <w:rPr>
          <w:rFonts w:hint="eastAsia" w:ascii="宋体" w:hAnsi="宋体" w:eastAsia="宋体" w:cs="宋体"/>
          <w:spacing w:val="5"/>
          <w:sz w:val="20"/>
          <w:szCs w:val="20"/>
        </w:rPr>
      </w:pPr>
      <w:r>
        <w:rPr>
          <w:rFonts w:hint="eastAsia" w:ascii="宋体" w:hAnsi="宋体" w:eastAsia="宋体" w:cs="宋体"/>
          <w:spacing w:val="5"/>
          <w:sz w:val="20"/>
          <w:szCs w:val="20"/>
          <w:lang w:eastAsia="zh-CN"/>
        </w:rPr>
        <w:t>（</w:t>
      </w:r>
      <w:r>
        <w:rPr>
          <w:rFonts w:hint="eastAsia" w:ascii="宋体" w:hAnsi="宋体" w:eastAsia="宋体" w:cs="宋体"/>
          <w:spacing w:val="5"/>
          <w:sz w:val="20"/>
          <w:szCs w:val="20"/>
          <w:lang w:val="en-US" w:eastAsia="zh-CN"/>
        </w:rPr>
        <w:t>3）</w:t>
      </w:r>
      <w:r>
        <w:rPr>
          <w:rFonts w:hint="eastAsia" w:ascii="宋体" w:hAnsi="宋体" w:eastAsia="宋体" w:cs="宋体"/>
          <w:spacing w:val="5"/>
          <w:sz w:val="20"/>
          <w:szCs w:val="20"/>
        </w:rPr>
        <w:t>投标人须知</w:t>
      </w:r>
    </w:p>
    <w:p w14:paraId="311B82E7">
      <w:pPr>
        <w:pStyle w:val="2"/>
        <w:spacing w:line="360" w:lineRule="auto"/>
        <w:rPr>
          <w:rFonts w:hint="eastAsia" w:ascii="宋体" w:hAnsi="宋体" w:eastAsia="宋体" w:cs="宋体"/>
          <w:spacing w:val="5"/>
          <w:sz w:val="20"/>
          <w:szCs w:val="20"/>
        </w:rPr>
      </w:pPr>
      <w:r>
        <w:rPr>
          <w:rFonts w:hint="eastAsia" w:ascii="宋体" w:hAnsi="宋体" w:eastAsia="宋体" w:cs="宋体"/>
          <w:spacing w:val="5"/>
          <w:sz w:val="20"/>
          <w:szCs w:val="20"/>
          <w:lang w:eastAsia="zh-CN"/>
        </w:rPr>
        <w:t>（</w:t>
      </w:r>
      <w:r>
        <w:rPr>
          <w:rFonts w:hint="eastAsia" w:ascii="宋体" w:hAnsi="宋体" w:eastAsia="宋体" w:cs="宋体"/>
          <w:spacing w:val="5"/>
          <w:sz w:val="20"/>
          <w:szCs w:val="20"/>
          <w:lang w:val="en-US" w:eastAsia="zh-CN"/>
        </w:rPr>
        <w:t>4）</w:t>
      </w:r>
      <w:r>
        <w:rPr>
          <w:rFonts w:hint="eastAsia" w:ascii="宋体" w:hAnsi="宋体" w:eastAsia="宋体" w:cs="宋体"/>
          <w:spacing w:val="5"/>
          <w:sz w:val="20"/>
          <w:szCs w:val="20"/>
        </w:rPr>
        <w:t>评标办法及评分标准</w:t>
      </w:r>
    </w:p>
    <w:p w14:paraId="0C492EB0">
      <w:pPr>
        <w:pStyle w:val="2"/>
        <w:spacing w:line="360" w:lineRule="auto"/>
        <w:rPr>
          <w:rFonts w:hint="eastAsia" w:ascii="宋体" w:hAnsi="宋体" w:eastAsia="宋体" w:cs="宋体"/>
          <w:spacing w:val="5"/>
          <w:sz w:val="20"/>
          <w:szCs w:val="20"/>
        </w:rPr>
      </w:pPr>
      <w:r>
        <w:rPr>
          <w:rFonts w:hint="eastAsia" w:ascii="宋体" w:hAnsi="宋体" w:eastAsia="宋体" w:cs="宋体"/>
          <w:spacing w:val="5"/>
          <w:sz w:val="20"/>
          <w:szCs w:val="20"/>
          <w:lang w:eastAsia="zh-CN"/>
        </w:rPr>
        <w:t>（</w:t>
      </w:r>
      <w:r>
        <w:rPr>
          <w:rFonts w:hint="eastAsia" w:ascii="宋体" w:hAnsi="宋体" w:eastAsia="宋体" w:cs="宋体"/>
          <w:spacing w:val="5"/>
          <w:sz w:val="20"/>
          <w:szCs w:val="20"/>
          <w:lang w:val="en-US" w:eastAsia="zh-CN"/>
        </w:rPr>
        <w:t>5）</w:t>
      </w:r>
      <w:r>
        <w:rPr>
          <w:rFonts w:hint="eastAsia" w:ascii="宋体" w:hAnsi="宋体" w:eastAsia="宋体" w:cs="宋体"/>
          <w:spacing w:val="5"/>
          <w:sz w:val="20"/>
          <w:szCs w:val="20"/>
        </w:rPr>
        <w:t>合同主要条款格式</w:t>
      </w:r>
    </w:p>
    <w:p w14:paraId="305C9CC0">
      <w:pPr>
        <w:pStyle w:val="2"/>
        <w:spacing w:line="360" w:lineRule="auto"/>
        <w:rPr>
          <w:rFonts w:hint="eastAsia" w:ascii="宋体" w:hAnsi="宋体" w:eastAsia="宋体" w:cs="宋体"/>
          <w:spacing w:val="5"/>
          <w:sz w:val="20"/>
          <w:szCs w:val="20"/>
        </w:rPr>
      </w:pPr>
      <w:r>
        <w:rPr>
          <w:rFonts w:hint="eastAsia" w:ascii="宋体" w:hAnsi="宋体" w:eastAsia="宋体" w:cs="宋体"/>
          <w:spacing w:val="5"/>
          <w:sz w:val="20"/>
          <w:szCs w:val="20"/>
          <w:lang w:eastAsia="zh-CN"/>
        </w:rPr>
        <w:t>（</w:t>
      </w:r>
      <w:r>
        <w:rPr>
          <w:rFonts w:hint="eastAsia" w:ascii="宋体" w:hAnsi="宋体" w:eastAsia="宋体" w:cs="宋体"/>
          <w:spacing w:val="5"/>
          <w:sz w:val="20"/>
          <w:szCs w:val="20"/>
          <w:lang w:val="en-US" w:eastAsia="zh-CN"/>
        </w:rPr>
        <w:t>6）</w:t>
      </w:r>
      <w:r>
        <w:rPr>
          <w:rFonts w:hint="eastAsia" w:ascii="宋体" w:hAnsi="宋体" w:eastAsia="宋体" w:cs="宋体"/>
          <w:spacing w:val="5"/>
          <w:sz w:val="20"/>
          <w:szCs w:val="20"/>
        </w:rPr>
        <w:t>投标文件格式</w:t>
      </w:r>
    </w:p>
    <w:p w14:paraId="625D0AB2">
      <w:pPr>
        <w:pStyle w:val="2"/>
        <w:spacing w:line="360" w:lineRule="auto"/>
        <w:rPr>
          <w:rFonts w:hint="eastAsia" w:ascii="宋体" w:hAnsi="宋体" w:eastAsia="宋体" w:cs="宋体"/>
          <w:b/>
          <w:bCs/>
          <w:spacing w:val="-5"/>
          <w:sz w:val="24"/>
          <w:szCs w:val="24"/>
        </w:rPr>
      </w:pPr>
      <w:r>
        <w:rPr>
          <w:rFonts w:hint="eastAsia" w:ascii="宋体" w:hAnsi="宋体" w:eastAsia="宋体" w:cs="宋体"/>
          <w:b/>
          <w:bCs/>
          <w:spacing w:val="-5"/>
          <w:sz w:val="24"/>
          <w:szCs w:val="24"/>
        </w:rPr>
        <w:t>11.招标文件的澄清、修改、现场考察和答疑会</w:t>
      </w:r>
    </w:p>
    <w:p w14:paraId="48D5C061">
      <w:pPr>
        <w:pStyle w:val="2"/>
        <w:spacing w:line="360" w:lineRule="auto"/>
        <w:rPr>
          <w:rFonts w:hint="eastAsia" w:ascii="宋体" w:hAnsi="宋体" w:eastAsia="宋体" w:cs="宋体"/>
          <w:sz w:val="20"/>
          <w:szCs w:val="20"/>
        </w:rPr>
      </w:pPr>
      <w:r>
        <w:rPr>
          <w:rFonts w:hint="eastAsia" w:ascii="宋体" w:hAnsi="宋体" w:eastAsia="宋体" w:cs="宋体"/>
          <w:spacing w:val="7"/>
          <w:sz w:val="20"/>
          <w:szCs w:val="20"/>
        </w:rPr>
        <w:t>11.1</w:t>
      </w:r>
      <w:r>
        <w:rPr>
          <w:rFonts w:hint="eastAsia" w:ascii="宋体" w:hAnsi="宋体" w:eastAsia="宋体" w:cs="宋体"/>
          <w:spacing w:val="-31"/>
          <w:sz w:val="20"/>
          <w:szCs w:val="20"/>
        </w:rPr>
        <w:t xml:space="preserve"> </w:t>
      </w:r>
      <w:r>
        <w:rPr>
          <w:rFonts w:hint="eastAsia" w:ascii="宋体" w:hAnsi="宋体" w:eastAsia="宋体" w:cs="宋体"/>
          <w:spacing w:val="7"/>
          <w:sz w:val="20"/>
          <w:szCs w:val="20"/>
        </w:rPr>
        <w:t>采购人或者采购代理机构可以对已发出的招标文件进行必要的澄清或者修改，但不得改变采购标</w:t>
      </w:r>
      <w:r>
        <w:rPr>
          <w:rFonts w:hint="eastAsia" w:ascii="宋体" w:hAnsi="宋体" w:eastAsia="宋体" w:cs="宋体"/>
          <w:spacing w:val="9"/>
          <w:sz w:val="20"/>
          <w:szCs w:val="20"/>
        </w:rPr>
        <w:t>的和资格条件。澄清或者修改应当在原公告发布媒体上发布澄清公告。澄清或者修改的内容为招标文</w:t>
      </w:r>
      <w:r>
        <w:rPr>
          <w:rFonts w:hint="eastAsia" w:ascii="宋体" w:hAnsi="宋体" w:eastAsia="宋体" w:cs="宋体"/>
          <w:spacing w:val="8"/>
          <w:sz w:val="20"/>
          <w:szCs w:val="20"/>
        </w:rPr>
        <w:t>件的</w:t>
      </w:r>
      <w:r>
        <w:rPr>
          <w:rFonts w:hint="eastAsia" w:ascii="宋体" w:hAnsi="宋体" w:eastAsia="宋体" w:cs="宋体"/>
          <w:spacing w:val="5"/>
          <w:sz w:val="20"/>
          <w:szCs w:val="20"/>
        </w:rPr>
        <w:t>组成部分。</w:t>
      </w:r>
    </w:p>
    <w:p w14:paraId="11BB2A00">
      <w:pPr>
        <w:spacing w:before="1" w:line="360" w:lineRule="auto"/>
        <w:ind w:left="1" w:firstLine="419"/>
        <w:jc w:val="both"/>
        <w:rPr>
          <w:rFonts w:hint="eastAsia" w:ascii="宋体" w:hAnsi="宋体" w:eastAsia="宋体" w:cs="宋体"/>
          <w:sz w:val="20"/>
          <w:szCs w:val="20"/>
        </w:rPr>
      </w:pPr>
      <w:r>
        <w:rPr>
          <w:rFonts w:hint="eastAsia" w:ascii="宋体" w:hAnsi="宋体" w:eastAsia="宋体" w:cs="宋体"/>
          <w:spacing w:val="7"/>
          <w:sz w:val="20"/>
          <w:szCs w:val="20"/>
        </w:rPr>
        <w:t>澄清或者修改的内容可能影响投标文件编制的，采购人或者采购代理机构应当在投标截止时间至少</w:t>
      </w:r>
      <w:r>
        <w:rPr>
          <w:rFonts w:hint="eastAsia" w:ascii="宋体" w:hAnsi="宋体" w:eastAsia="宋体" w:cs="宋体"/>
          <w:spacing w:val="-5"/>
          <w:sz w:val="20"/>
          <w:szCs w:val="20"/>
        </w:rPr>
        <w:t xml:space="preserve"> </w:t>
      </w:r>
      <w:r>
        <w:rPr>
          <w:rFonts w:hint="eastAsia" w:ascii="宋体" w:hAnsi="宋体" w:eastAsia="宋体" w:cs="宋体"/>
          <w:spacing w:val="7"/>
          <w:sz w:val="20"/>
          <w:szCs w:val="20"/>
        </w:rPr>
        <w:t>15</w:t>
      </w:r>
      <w:r>
        <w:rPr>
          <w:rFonts w:hint="eastAsia" w:ascii="宋体" w:hAnsi="宋体" w:eastAsia="宋体" w:cs="宋体"/>
          <w:spacing w:val="9"/>
          <w:sz w:val="20"/>
          <w:szCs w:val="20"/>
        </w:rPr>
        <w:t>日前，</w:t>
      </w:r>
      <w:r>
        <w:rPr>
          <w:rFonts w:hint="eastAsia" w:ascii="宋体" w:hAnsi="宋体" w:eastAsia="宋体" w:cs="宋体"/>
          <w:spacing w:val="-59"/>
          <w:sz w:val="20"/>
          <w:szCs w:val="20"/>
        </w:rPr>
        <w:t xml:space="preserve"> </w:t>
      </w:r>
      <w:r>
        <w:rPr>
          <w:rFonts w:hint="eastAsia" w:ascii="宋体" w:hAnsi="宋体" w:eastAsia="宋体" w:cs="宋体"/>
          <w:spacing w:val="9"/>
          <w:sz w:val="20"/>
          <w:szCs w:val="20"/>
        </w:rPr>
        <w:t>以书面形式通知所有获取招标文件的潜在投标人；不足</w:t>
      </w:r>
      <w:r>
        <w:rPr>
          <w:rFonts w:hint="eastAsia" w:ascii="宋体" w:hAnsi="宋体" w:eastAsia="宋体" w:cs="宋体"/>
          <w:spacing w:val="-19"/>
          <w:sz w:val="20"/>
          <w:szCs w:val="20"/>
        </w:rPr>
        <w:t xml:space="preserve"> </w:t>
      </w:r>
      <w:r>
        <w:rPr>
          <w:rFonts w:hint="eastAsia" w:ascii="宋体" w:hAnsi="宋体" w:eastAsia="宋体" w:cs="宋体"/>
          <w:spacing w:val="9"/>
          <w:sz w:val="20"/>
          <w:szCs w:val="20"/>
        </w:rPr>
        <w:t xml:space="preserve">15 </w:t>
      </w:r>
      <w:r>
        <w:rPr>
          <w:rFonts w:hint="eastAsia" w:ascii="宋体" w:hAnsi="宋体" w:eastAsia="宋体" w:cs="宋体"/>
          <w:spacing w:val="8"/>
          <w:sz w:val="20"/>
          <w:szCs w:val="20"/>
        </w:rPr>
        <w:t>日的，采购人或者采购代理机构应当顺延提交投标文件的截止时间。</w:t>
      </w:r>
    </w:p>
    <w:p w14:paraId="134A0E3C">
      <w:pPr>
        <w:spacing w:before="1" w:line="360" w:lineRule="auto"/>
        <w:ind w:right="3" w:firstLine="436"/>
        <w:rPr>
          <w:rFonts w:hint="eastAsia" w:ascii="宋体" w:hAnsi="宋体" w:eastAsia="宋体" w:cs="宋体"/>
        </w:rPr>
      </w:pPr>
      <w:r>
        <w:rPr>
          <w:rFonts w:hint="eastAsia" w:ascii="宋体" w:hAnsi="宋体" w:eastAsia="宋体" w:cs="宋体"/>
          <w:spacing w:val="7"/>
          <w:sz w:val="20"/>
          <w:szCs w:val="20"/>
        </w:rPr>
        <w:t>11.2</w:t>
      </w:r>
      <w:r>
        <w:rPr>
          <w:rFonts w:hint="eastAsia" w:ascii="宋体" w:hAnsi="宋体" w:eastAsia="宋体" w:cs="宋体"/>
          <w:spacing w:val="-31"/>
          <w:sz w:val="20"/>
          <w:szCs w:val="20"/>
        </w:rPr>
        <w:t xml:space="preserve"> </w:t>
      </w:r>
      <w:r>
        <w:rPr>
          <w:rFonts w:hint="eastAsia" w:ascii="宋体" w:hAnsi="宋体" w:eastAsia="宋体" w:cs="宋体"/>
          <w:spacing w:val="7"/>
          <w:sz w:val="20"/>
          <w:szCs w:val="20"/>
        </w:rPr>
        <w:t>采购人或者采购代理机构可以在招标文件提供期限截止后，组织已获取招标文件的潜在投标人现</w:t>
      </w:r>
      <w:r>
        <w:rPr>
          <w:rFonts w:hint="eastAsia" w:ascii="宋体" w:hAnsi="宋体" w:eastAsia="宋体" w:cs="宋体"/>
          <w:spacing w:val="9"/>
          <w:sz w:val="20"/>
          <w:szCs w:val="20"/>
        </w:rPr>
        <w:t>场考察或者召开开标前答疑会，具体详见“投标人须知前附表</w:t>
      </w:r>
      <w:r>
        <w:rPr>
          <w:rFonts w:hint="eastAsia" w:ascii="宋体" w:hAnsi="宋体" w:eastAsia="宋体" w:cs="宋体"/>
          <w:spacing w:val="-61"/>
          <w:sz w:val="20"/>
          <w:szCs w:val="20"/>
        </w:rPr>
        <w:t xml:space="preserve"> </w:t>
      </w:r>
      <w:r>
        <w:rPr>
          <w:rFonts w:hint="eastAsia" w:ascii="宋体" w:hAnsi="宋体" w:eastAsia="宋体" w:cs="宋体"/>
          <w:spacing w:val="9"/>
          <w:sz w:val="20"/>
          <w:szCs w:val="20"/>
        </w:rPr>
        <w:t>”。</w:t>
      </w:r>
    </w:p>
    <w:p w14:paraId="4353E22F">
      <w:pPr>
        <w:spacing w:before="101" w:line="360" w:lineRule="auto"/>
        <w:ind w:left="3379"/>
        <w:outlineLvl w:val="1"/>
        <w:rPr>
          <w:rFonts w:hint="eastAsia" w:ascii="宋体" w:hAnsi="宋体" w:eastAsia="宋体" w:cs="宋体"/>
        </w:rPr>
      </w:pPr>
      <w:r>
        <w:rPr>
          <w:rFonts w:hint="eastAsia" w:ascii="宋体" w:hAnsi="宋体" w:eastAsia="宋体" w:cs="宋体"/>
          <w:b/>
          <w:bCs/>
          <w:spacing w:val="6"/>
          <w:sz w:val="31"/>
          <w:szCs w:val="31"/>
        </w:rPr>
        <w:t>三、投标文件的编制</w:t>
      </w:r>
    </w:p>
    <w:p w14:paraId="66A99352">
      <w:pPr>
        <w:spacing w:before="79" w:line="360" w:lineRule="auto"/>
        <w:ind w:left="434"/>
        <w:outlineLvl w:val="2"/>
        <w:rPr>
          <w:rFonts w:hint="eastAsia" w:ascii="宋体" w:hAnsi="宋体" w:eastAsia="宋体" w:cs="宋体"/>
          <w:sz w:val="24"/>
          <w:szCs w:val="24"/>
        </w:rPr>
      </w:pPr>
      <w:r>
        <w:rPr>
          <w:rFonts w:hint="eastAsia" w:ascii="宋体" w:hAnsi="宋体" w:eastAsia="宋体" w:cs="宋体"/>
          <w:b/>
          <w:bCs/>
          <w:spacing w:val="-4"/>
          <w:sz w:val="24"/>
          <w:szCs w:val="24"/>
        </w:rPr>
        <w:t>12.投标文件的编制原则</w:t>
      </w:r>
    </w:p>
    <w:p w14:paraId="043B9165">
      <w:pPr>
        <w:spacing w:before="112" w:line="360" w:lineRule="auto"/>
        <w:ind w:left="11" w:right="1" w:firstLine="411"/>
        <w:rPr>
          <w:rFonts w:hint="eastAsia" w:ascii="宋体" w:hAnsi="宋体" w:eastAsia="宋体" w:cs="宋体"/>
          <w:sz w:val="20"/>
          <w:szCs w:val="20"/>
        </w:rPr>
      </w:pPr>
      <w:r>
        <w:rPr>
          <w:rFonts w:hint="eastAsia" w:ascii="宋体" w:hAnsi="宋体" w:eastAsia="宋体" w:cs="宋体"/>
          <w:spacing w:val="9"/>
          <w:sz w:val="20"/>
          <w:szCs w:val="20"/>
        </w:rPr>
        <w:t>投标人必须按照招标文件的要求编制投标文件。投标文件必须对招标文件提出的要求和条件作出明确</w:t>
      </w:r>
      <w:r>
        <w:rPr>
          <w:rFonts w:hint="eastAsia" w:ascii="宋体" w:hAnsi="宋体" w:eastAsia="宋体" w:cs="宋体"/>
          <w:spacing w:val="-1"/>
          <w:sz w:val="20"/>
          <w:szCs w:val="20"/>
        </w:rPr>
        <w:t>响应。</w:t>
      </w:r>
    </w:p>
    <w:p w14:paraId="3470A723">
      <w:pPr>
        <w:numPr>
          <w:ilvl w:val="0"/>
          <w:numId w:val="0"/>
        </w:numPr>
        <w:spacing w:before="92" w:line="360" w:lineRule="auto"/>
        <w:ind w:left="434" w:leftChars="0"/>
        <w:outlineLvl w:val="2"/>
        <w:rPr>
          <w:rFonts w:hint="eastAsia" w:ascii="宋体" w:hAnsi="宋体" w:eastAsia="宋体" w:cs="宋体"/>
          <w:b/>
          <w:bCs/>
          <w:spacing w:val="-4"/>
          <w:sz w:val="24"/>
          <w:szCs w:val="24"/>
        </w:rPr>
      </w:pPr>
      <w:r>
        <w:rPr>
          <w:rFonts w:hint="eastAsia" w:ascii="宋体" w:hAnsi="宋体" w:eastAsia="宋体" w:cs="宋体"/>
          <w:b/>
          <w:bCs/>
          <w:snapToGrid w:val="0"/>
          <w:color w:val="000000"/>
          <w:spacing w:val="-4"/>
          <w:kern w:val="0"/>
          <w:sz w:val="24"/>
          <w:szCs w:val="24"/>
          <w:lang w:val="en-US" w:eastAsia="en-US" w:bidi="ar-SA"/>
        </w:rPr>
        <w:t>13.</w:t>
      </w:r>
      <w:r>
        <w:rPr>
          <w:rFonts w:hint="eastAsia" w:ascii="宋体" w:hAnsi="宋体" w:eastAsia="宋体" w:cs="宋体"/>
          <w:b/>
          <w:bCs/>
          <w:spacing w:val="-4"/>
          <w:sz w:val="24"/>
          <w:szCs w:val="24"/>
        </w:rPr>
        <w:t>投标文件的组成</w:t>
      </w:r>
    </w:p>
    <w:p w14:paraId="039BF9DD">
      <w:pPr>
        <w:numPr>
          <w:ilvl w:val="0"/>
          <w:numId w:val="0"/>
        </w:numPr>
        <w:spacing w:before="92" w:line="360" w:lineRule="auto"/>
        <w:ind w:left="434" w:leftChars="0"/>
        <w:outlineLvl w:val="2"/>
        <w:rPr>
          <w:rFonts w:hint="eastAsia" w:ascii="宋体" w:hAnsi="宋体" w:eastAsia="宋体" w:cs="宋体"/>
          <w:spacing w:val="9"/>
          <w:sz w:val="20"/>
          <w:szCs w:val="20"/>
        </w:rPr>
      </w:pPr>
      <w:r>
        <w:rPr>
          <w:rFonts w:hint="eastAsia" w:ascii="宋体" w:hAnsi="宋体" w:eastAsia="宋体" w:cs="宋体"/>
          <w:spacing w:val="9"/>
          <w:sz w:val="20"/>
          <w:szCs w:val="20"/>
        </w:rPr>
        <w:t>投标文件由资格证明文件、商务</w:t>
      </w:r>
      <w:r>
        <w:rPr>
          <w:rFonts w:hint="eastAsia" w:ascii="宋体" w:hAnsi="宋体" w:eastAsia="宋体" w:cs="宋体"/>
          <w:spacing w:val="9"/>
          <w:sz w:val="20"/>
          <w:szCs w:val="20"/>
          <w:lang w:val="en-US" w:eastAsia="zh-CN"/>
        </w:rPr>
        <w:t>技术</w:t>
      </w:r>
      <w:r>
        <w:rPr>
          <w:rFonts w:hint="eastAsia" w:ascii="宋体" w:hAnsi="宋体" w:eastAsia="宋体" w:cs="宋体"/>
          <w:spacing w:val="9"/>
          <w:sz w:val="20"/>
          <w:szCs w:val="20"/>
        </w:rPr>
        <w:t>文件</w:t>
      </w:r>
      <w:r>
        <w:rPr>
          <w:rFonts w:hint="eastAsia" w:ascii="宋体" w:hAnsi="宋体" w:eastAsia="宋体" w:cs="宋体"/>
          <w:spacing w:val="9"/>
          <w:sz w:val="20"/>
          <w:szCs w:val="20"/>
          <w:lang w:val="en-US" w:eastAsia="zh-CN"/>
        </w:rPr>
        <w:t>两</w:t>
      </w:r>
      <w:r>
        <w:rPr>
          <w:rFonts w:hint="eastAsia" w:ascii="宋体" w:hAnsi="宋体" w:eastAsia="宋体" w:cs="宋体"/>
          <w:spacing w:val="9"/>
          <w:sz w:val="20"/>
          <w:szCs w:val="20"/>
        </w:rPr>
        <w:t>部分组成。</w:t>
      </w:r>
    </w:p>
    <w:p w14:paraId="1AAD0B07">
      <w:pPr>
        <w:numPr>
          <w:ilvl w:val="0"/>
          <w:numId w:val="0"/>
        </w:numPr>
        <w:spacing w:before="92" w:line="360" w:lineRule="auto"/>
        <w:ind w:left="434" w:leftChars="0"/>
        <w:outlineLvl w:val="2"/>
        <w:rPr>
          <w:rFonts w:hint="eastAsia" w:ascii="宋体" w:hAnsi="宋体" w:eastAsia="宋体" w:cs="宋体"/>
          <w:spacing w:val="8"/>
          <w:sz w:val="20"/>
          <w:szCs w:val="20"/>
        </w:rPr>
      </w:pPr>
      <w:r>
        <w:rPr>
          <w:rFonts w:hint="eastAsia" w:ascii="宋体" w:hAnsi="宋体" w:eastAsia="宋体" w:cs="宋体"/>
          <w:spacing w:val="8"/>
          <w:sz w:val="20"/>
          <w:szCs w:val="20"/>
        </w:rPr>
        <w:t>（</w:t>
      </w:r>
      <w:r>
        <w:rPr>
          <w:rFonts w:hint="eastAsia" w:ascii="宋体" w:hAnsi="宋体" w:eastAsia="宋体" w:cs="宋体"/>
          <w:spacing w:val="8"/>
          <w:sz w:val="20"/>
          <w:szCs w:val="20"/>
          <w:lang w:val="en-US" w:eastAsia="zh-CN"/>
        </w:rPr>
        <w:t>1</w:t>
      </w:r>
      <w:r>
        <w:rPr>
          <w:rFonts w:hint="eastAsia" w:ascii="宋体" w:hAnsi="宋体" w:eastAsia="宋体" w:cs="宋体"/>
          <w:spacing w:val="8"/>
          <w:sz w:val="20"/>
          <w:szCs w:val="20"/>
        </w:rPr>
        <w:t>）资格证明文件：具体材料见“投标人须知前附表</w:t>
      </w:r>
      <w:r>
        <w:rPr>
          <w:rFonts w:hint="eastAsia" w:ascii="宋体" w:hAnsi="宋体" w:eastAsia="宋体" w:cs="宋体"/>
          <w:spacing w:val="-54"/>
          <w:sz w:val="20"/>
          <w:szCs w:val="20"/>
        </w:rPr>
        <w:t xml:space="preserve"> </w:t>
      </w:r>
      <w:r>
        <w:rPr>
          <w:rFonts w:hint="eastAsia" w:ascii="宋体" w:hAnsi="宋体" w:eastAsia="宋体" w:cs="宋体"/>
          <w:spacing w:val="8"/>
          <w:sz w:val="20"/>
          <w:szCs w:val="20"/>
        </w:rPr>
        <w:t>”。</w:t>
      </w:r>
    </w:p>
    <w:p w14:paraId="53AB5FA7">
      <w:pPr>
        <w:numPr>
          <w:ilvl w:val="0"/>
          <w:numId w:val="0"/>
        </w:numPr>
        <w:spacing w:before="92" w:line="360" w:lineRule="auto"/>
        <w:ind w:left="434" w:leftChars="0"/>
        <w:outlineLvl w:val="2"/>
        <w:rPr>
          <w:rFonts w:hint="eastAsia" w:ascii="宋体" w:hAnsi="宋体" w:eastAsia="宋体" w:cs="宋体"/>
          <w:spacing w:val="8"/>
          <w:sz w:val="20"/>
          <w:szCs w:val="20"/>
        </w:rPr>
      </w:pPr>
      <w:r>
        <w:rPr>
          <w:rFonts w:hint="eastAsia" w:ascii="宋体" w:hAnsi="宋体" w:eastAsia="宋体" w:cs="宋体"/>
          <w:spacing w:val="8"/>
          <w:sz w:val="20"/>
          <w:szCs w:val="20"/>
        </w:rPr>
        <w:t>（</w:t>
      </w:r>
      <w:r>
        <w:rPr>
          <w:rFonts w:hint="eastAsia" w:ascii="宋体" w:hAnsi="宋体" w:eastAsia="宋体" w:cs="宋体"/>
          <w:spacing w:val="8"/>
          <w:sz w:val="20"/>
          <w:szCs w:val="20"/>
          <w:lang w:val="en-US" w:eastAsia="zh-CN"/>
        </w:rPr>
        <w:t>2</w:t>
      </w:r>
      <w:r>
        <w:rPr>
          <w:rFonts w:hint="eastAsia" w:ascii="宋体" w:hAnsi="宋体" w:eastAsia="宋体" w:cs="宋体"/>
          <w:spacing w:val="8"/>
          <w:sz w:val="20"/>
          <w:szCs w:val="20"/>
        </w:rPr>
        <w:t>）商务</w:t>
      </w:r>
      <w:r>
        <w:rPr>
          <w:rFonts w:hint="eastAsia" w:ascii="宋体" w:hAnsi="宋体" w:eastAsia="宋体" w:cs="宋体"/>
          <w:spacing w:val="8"/>
          <w:sz w:val="20"/>
          <w:szCs w:val="20"/>
          <w:lang w:val="en-US" w:eastAsia="zh-CN"/>
        </w:rPr>
        <w:t>技术</w:t>
      </w:r>
      <w:r>
        <w:rPr>
          <w:rFonts w:hint="eastAsia" w:ascii="宋体" w:hAnsi="宋体" w:eastAsia="宋体" w:cs="宋体"/>
          <w:spacing w:val="8"/>
          <w:sz w:val="20"/>
          <w:szCs w:val="20"/>
        </w:rPr>
        <w:t>文件：具体材料见“投标人须知前附表</w:t>
      </w:r>
      <w:r>
        <w:rPr>
          <w:rFonts w:hint="eastAsia" w:ascii="宋体" w:hAnsi="宋体" w:eastAsia="宋体" w:cs="宋体"/>
          <w:spacing w:val="-58"/>
          <w:sz w:val="20"/>
          <w:szCs w:val="20"/>
        </w:rPr>
        <w:t xml:space="preserve"> </w:t>
      </w:r>
      <w:r>
        <w:rPr>
          <w:rFonts w:hint="eastAsia" w:ascii="宋体" w:hAnsi="宋体" w:eastAsia="宋体" w:cs="宋体"/>
          <w:spacing w:val="8"/>
          <w:sz w:val="20"/>
          <w:szCs w:val="20"/>
        </w:rPr>
        <w:t>”。</w:t>
      </w:r>
    </w:p>
    <w:p w14:paraId="1C7FB256">
      <w:pPr>
        <w:spacing w:before="234" w:line="360" w:lineRule="auto"/>
        <w:ind w:left="434"/>
        <w:outlineLvl w:val="2"/>
        <w:rPr>
          <w:rFonts w:hint="eastAsia" w:ascii="宋体" w:hAnsi="宋体" w:eastAsia="宋体" w:cs="宋体"/>
          <w:b/>
          <w:bCs/>
          <w:spacing w:val="-4"/>
          <w:sz w:val="24"/>
          <w:szCs w:val="24"/>
        </w:rPr>
      </w:pPr>
      <w:r>
        <w:rPr>
          <w:rFonts w:hint="eastAsia" w:ascii="宋体" w:hAnsi="宋体" w:eastAsia="宋体" w:cs="宋体"/>
          <w:b/>
          <w:bCs/>
          <w:spacing w:val="-4"/>
          <w:sz w:val="24"/>
          <w:szCs w:val="24"/>
        </w:rPr>
        <w:t>14.投标文件的语言及计量</w:t>
      </w:r>
    </w:p>
    <w:p w14:paraId="7EFAF980">
      <w:pPr>
        <w:keepNext w:val="0"/>
        <w:keepLines w:val="0"/>
        <w:pageBreakBefore w:val="0"/>
        <w:widowControl/>
        <w:kinsoku w:val="0"/>
        <w:wordWrap/>
        <w:overflowPunct/>
        <w:topLinePunct w:val="0"/>
        <w:autoSpaceDE w:val="0"/>
        <w:autoSpaceDN w:val="0"/>
        <w:bidi w:val="0"/>
        <w:adjustRightInd w:val="0"/>
        <w:snapToGrid w:val="0"/>
        <w:spacing w:before="234" w:line="360" w:lineRule="auto"/>
        <w:ind w:firstLine="412" w:firstLineChars="200"/>
        <w:textAlignment w:val="baseline"/>
        <w:outlineLvl w:val="2"/>
        <w:rPr>
          <w:rFonts w:hint="eastAsia" w:ascii="宋体" w:hAnsi="宋体" w:eastAsia="宋体" w:cs="宋体"/>
          <w:sz w:val="20"/>
          <w:szCs w:val="20"/>
        </w:rPr>
      </w:pPr>
      <w:r>
        <w:rPr>
          <w:rFonts w:hint="eastAsia" w:ascii="宋体" w:hAnsi="宋体" w:eastAsia="宋体" w:cs="宋体"/>
          <w:spacing w:val="3"/>
          <w:sz w:val="20"/>
          <w:szCs w:val="20"/>
        </w:rPr>
        <w:t>14.1</w:t>
      </w:r>
      <w:r>
        <w:rPr>
          <w:rFonts w:hint="eastAsia" w:ascii="宋体" w:hAnsi="宋体" w:eastAsia="宋体" w:cs="宋体"/>
          <w:spacing w:val="-39"/>
          <w:sz w:val="20"/>
          <w:szCs w:val="20"/>
        </w:rPr>
        <w:t xml:space="preserve"> </w:t>
      </w:r>
      <w:r>
        <w:rPr>
          <w:rFonts w:hint="eastAsia" w:ascii="宋体" w:hAnsi="宋体" w:eastAsia="宋体" w:cs="宋体"/>
          <w:spacing w:val="3"/>
          <w:sz w:val="20"/>
          <w:szCs w:val="20"/>
        </w:rPr>
        <w:t>语言文字</w:t>
      </w:r>
      <w:r>
        <w:rPr>
          <w:rFonts w:hint="eastAsia" w:ascii="宋体" w:hAnsi="宋体" w:eastAsia="宋体" w:cs="宋体"/>
          <w:spacing w:val="9"/>
          <w:sz w:val="20"/>
          <w:szCs w:val="20"/>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1F036E4">
      <w:pPr>
        <w:spacing w:before="1" w:line="360" w:lineRule="auto"/>
        <w:ind w:left="436"/>
        <w:outlineLvl w:val="2"/>
        <w:rPr>
          <w:rFonts w:hint="eastAsia" w:ascii="宋体" w:hAnsi="宋体" w:eastAsia="宋体" w:cs="宋体"/>
          <w:spacing w:val="4"/>
          <w:sz w:val="20"/>
          <w:szCs w:val="20"/>
        </w:rPr>
      </w:pPr>
      <w:r>
        <w:rPr>
          <w:rFonts w:hint="eastAsia" w:ascii="宋体" w:hAnsi="宋体" w:eastAsia="宋体" w:cs="宋体"/>
          <w:spacing w:val="4"/>
          <w:sz w:val="20"/>
          <w:szCs w:val="20"/>
        </w:rPr>
        <w:t>14.2</w:t>
      </w:r>
      <w:r>
        <w:rPr>
          <w:rFonts w:hint="eastAsia" w:ascii="宋体" w:hAnsi="宋体" w:eastAsia="宋体" w:cs="宋体"/>
          <w:spacing w:val="-35"/>
          <w:sz w:val="20"/>
          <w:szCs w:val="20"/>
        </w:rPr>
        <w:t xml:space="preserve"> </w:t>
      </w:r>
      <w:r>
        <w:rPr>
          <w:rFonts w:hint="eastAsia" w:ascii="宋体" w:hAnsi="宋体" w:eastAsia="宋体" w:cs="宋体"/>
          <w:spacing w:val="4"/>
          <w:sz w:val="20"/>
          <w:szCs w:val="20"/>
        </w:rPr>
        <w:t>投标计量单位</w:t>
      </w:r>
    </w:p>
    <w:p w14:paraId="334304B4">
      <w:pPr>
        <w:keepNext w:val="0"/>
        <w:keepLines w:val="0"/>
        <w:pageBreakBefore w:val="0"/>
        <w:widowControl/>
        <w:kinsoku w:val="0"/>
        <w:wordWrap/>
        <w:overflowPunct/>
        <w:topLinePunct w:val="0"/>
        <w:autoSpaceDE w:val="0"/>
        <w:autoSpaceDN w:val="0"/>
        <w:bidi w:val="0"/>
        <w:adjustRightInd w:val="0"/>
        <w:snapToGrid w:val="0"/>
        <w:spacing w:before="1" w:line="360" w:lineRule="auto"/>
        <w:ind w:firstLine="436" w:firstLineChars="200"/>
        <w:textAlignment w:val="baseline"/>
        <w:outlineLvl w:val="2"/>
        <w:rPr>
          <w:rFonts w:hint="eastAsia" w:ascii="宋体" w:hAnsi="宋体" w:eastAsia="宋体" w:cs="宋体"/>
          <w:b/>
          <w:bCs/>
          <w:spacing w:val="8"/>
          <w:sz w:val="20"/>
          <w:szCs w:val="20"/>
        </w:rPr>
      </w:pPr>
      <w:r>
        <w:rPr>
          <w:rFonts w:hint="eastAsia" w:ascii="宋体" w:hAnsi="宋体" w:eastAsia="宋体" w:cs="宋体"/>
          <w:spacing w:val="9"/>
          <w:sz w:val="20"/>
          <w:szCs w:val="20"/>
        </w:rPr>
        <w:t>招标文件已有明确规定的，使用招标文件规定的计量单位；招标文件没有规定的，应采用中华人民共</w:t>
      </w:r>
      <w:r>
        <w:rPr>
          <w:rFonts w:hint="eastAsia" w:ascii="宋体" w:hAnsi="宋体" w:eastAsia="宋体" w:cs="宋体"/>
          <w:spacing w:val="8"/>
          <w:sz w:val="20"/>
          <w:szCs w:val="20"/>
        </w:rPr>
        <w:t>和国法定计量单位，货币种类为人民币，</w:t>
      </w:r>
      <w:r>
        <w:rPr>
          <w:rFonts w:hint="eastAsia" w:ascii="宋体" w:hAnsi="宋体" w:eastAsia="宋体" w:cs="宋体"/>
          <w:b/>
          <w:bCs/>
          <w:spacing w:val="8"/>
          <w:sz w:val="20"/>
          <w:szCs w:val="20"/>
        </w:rPr>
        <w:t>否则视同未响应。</w:t>
      </w:r>
    </w:p>
    <w:p w14:paraId="764A8FF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62" w:firstLineChars="200"/>
        <w:textAlignment w:val="baseline"/>
        <w:outlineLvl w:val="2"/>
        <w:rPr>
          <w:rFonts w:hint="eastAsia" w:ascii="宋体" w:hAnsi="宋体" w:eastAsia="宋体" w:cs="宋体"/>
          <w:b/>
          <w:bCs/>
          <w:spacing w:val="-5"/>
          <w:sz w:val="24"/>
          <w:szCs w:val="24"/>
        </w:rPr>
      </w:pPr>
      <w:r>
        <w:rPr>
          <w:rFonts w:hint="eastAsia" w:ascii="宋体" w:hAnsi="宋体" w:eastAsia="宋体" w:cs="宋体"/>
          <w:b/>
          <w:bCs/>
          <w:snapToGrid w:val="0"/>
          <w:color w:val="000000"/>
          <w:spacing w:val="-5"/>
          <w:kern w:val="0"/>
          <w:sz w:val="24"/>
          <w:szCs w:val="24"/>
          <w:lang w:val="en-US" w:eastAsia="en-US" w:bidi="ar-SA"/>
        </w:rPr>
        <w:t>15.</w:t>
      </w:r>
      <w:r>
        <w:rPr>
          <w:rFonts w:hint="eastAsia" w:ascii="宋体" w:hAnsi="宋体" w:eastAsia="宋体" w:cs="宋体"/>
          <w:b/>
          <w:bCs/>
          <w:spacing w:val="-5"/>
          <w:sz w:val="24"/>
          <w:szCs w:val="24"/>
        </w:rPr>
        <w:t>投标的风险</w:t>
      </w:r>
    </w:p>
    <w:p w14:paraId="43EC33C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6" w:firstLineChars="200"/>
        <w:textAlignment w:val="baseline"/>
        <w:outlineLvl w:val="2"/>
        <w:rPr>
          <w:rFonts w:hint="eastAsia" w:ascii="宋体" w:hAnsi="宋体" w:eastAsia="宋体" w:cs="宋体"/>
          <w:spacing w:val="8"/>
          <w:sz w:val="20"/>
          <w:szCs w:val="20"/>
        </w:rPr>
      </w:pPr>
      <w:r>
        <w:rPr>
          <w:rFonts w:hint="eastAsia" w:ascii="宋体" w:hAnsi="宋体" w:eastAsia="宋体" w:cs="宋体"/>
          <w:spacing w:val="9"/>
          <w:sz w:val="20"/>
          <w:szCs w:val="20"/>
        </w:rPr>
        <w:t>投标人没有按照招标文件要求提供全部资料，或者投标人没有对招标文件作出实质性响应是投标人的</w:t>
      </w:r>
      <w:r>
        <w:rPr>
          <w:rFonts w:hint="eastAsia" w:ascii="宋体" w:hAnsi="宋体" w:eastAsia="宋体" w:cs="宋体"/>
          <w:spacing w:val="8"/>
          <w:sz w:val="20"/>
          <w:szCs w:val="20"/>
        </w:rPr>
        <w:t>风险，并可能导致其投标被拒绝。</w:t>
      </w:r>
    </w:p>
    <w:p w14:paraId="7820C61C">
      <w:pPr>
        <w:spacing w:before="48" w:line="360" w:lineRule="auto"/>
        <w:ind w:left="432"/>
        <w:outlineLvl w:val="2"/>
        <w:rPr>
          <w:rFonts w:hint="eastAsia" w:ascii="宋体" w:hAnsi="宋体" w:eastAsia="宋体" w:cs="宋体"/>
          <w:sz w:val="24"/>
          <w:szCs w:val="24"/>
        </w:rPr>
      </w:pPr>
      <w:r>
        <w:rPr>
          <w:rFonts w:hint="eastAsia" w:ascii="宋体" w:hAnsi="宋体" w:eastAsia="宋体" w:cs="宋体"/>
          <w:b/>
          <w:bCs/>
          <w:spacing w:val="-5"/>
          <w:sz w:val="24"/>
          <w:szCs w:val="24"/>
        </w:rPr>
        <w:t>16.投标报价</w:t>
      </w:r>
    </w:p>
    <w:p w14:paraId="58E013DF">
      <w:pPr>
        <w:spacing w:before="221" w:line="360" w:lineRule="auto"/>
        <w:ind w:left="434"/>
        <w:outlineLvl w:val="2"/>
        <w:rPr>
          <w:rFonts w:hint="eastAsia" w:ascii="宋体" w:hAnsi="宋体" w:eastAsia="宋体" w:cs="宋体"/>
          <w:sz w:val="20"/>
          <w:szCs w:val="20"/>
        </w:rPr>
      </w:pPr>
      <w:r>
        <w:rPr>
          <w:rFonts w:hint="eastAsia" w:ascii="宋体" w:hAnsi="宋体" w:eastAsia="宋体" w:cs="宋体"/>
          <w:spacing w:val="6"/>
          <w:sz w:val="20"/>
          <w:szCs w:val="20"/>
        </w:rPr>
        <w:t>16.1</w:t>
      </w:r>
      <w:r>
        <w:rPr>
          <w:rFonts w:hint="eastAsia" w:ascii="宋体" w:hAnsi="宋体" w:eastAsia="宋体" w:cs="宋体"/>
          <w:spacing w:val="-31"/>
          <w:sz w:val="20"/>
          <w:szCs w:val="20"/>
        </w:rPr>
        <w:t xml:space="preserve"> </w:t>
      </w:r>
      <w:r>
        <w:rPr>
          <w:rFonts w:hint="eastAsia" w:ascii="宋体" w:hAnsi="宋体" w:eastAsia="宋体" w:cs="宋体"/>
          <w:spacing w:val="6"/>
          <w:sz w:val="20"/>
          <w:szCs w:val="20"/>
        </w:rPr>
        <w:t>投标报价应按“第六章  投标文件格式</w:t>
      </w:r>
      <w:r>
        <w:rPr>
          <w:rFonts w:hint="eastAsia" w:ascii="宋体" w:hAnsi="宋体" w:eastAsia="宋体" w:cs="宋体"/>
          <w:spacing w:val="-70"/>
          <w:sz w:val="20"/>
          <w:szCs w:val="20"/>
        </w:rPr>
        <w:t xml:space="preserve"> </w:t>
      </w:r>
      <w:r>
        <w:rPr>
          <w:rFonts w:hint="eastAsia" w:ascii="宋体" w:hAnsi="宋体" w:eastAsia="宋体" w:cs="宋体"/>
          <w:spacing w:val="6"/>
          <w:sz w:val="20"/>
          <w:szCs w:val="20"/>
        </w:rPr>
        <w:t>”中“开标一览表</w:t>
      </w:r>
      <w:r>
        <w:rPr>
          <w:rFonts w:hint="eastAsia" w:ascii="宋体" w:hAnsi="宋体" w:eastAsia="宋体" w:cs="宋体"/>
          <w:spacing w:val="-70"/>
          <w:sz w:val="20"/>
          <w:szCs w:val="20"/>
        </w:rPr>
        <w:t xml:space="preserve"> </w:t>
      </w:r>
      <w:r>
        <w:rPr>
          <w:rFonts w:hint="eastAsia" w:ascii="宋体" w:hAnsi="宋体" w:eastAsia="宋体" w:cs="宋体"/>
          <w:spacing w:val="6"/>
          <w:sz w:val="20"/>
          <w:szCs w:val="20"/>
        </w:rPr>
        <w:t>”格式填写。</w:t>
      </w:r>
    </w:p>
    <w:p w14:paraId="7B43EEDE">
      <w:pPr>
        <w:spacing w:before="251" w:line="360" w:lineRule="auto"/>
        <w:ind w:left="434"/>
        <w:outlineLvl w:val="2"/>
        <w:rPr>
          <w:rFonts w:hint="eastAsia" w:ascii="宋体" w:hAnsi="宋体" w:eastAsia="宋体" w:cs="宋体"/>
          <w:spacing w:val="7"/>
          <w:sz w:val="20"/>
          <w:szCs w:val="20"/>
        </w:rPr>
      </w:pPr>
      <w:r>
        <w:rPr>
          <w:rFonts w:hint="eastAsia" w:ascii="宋体" w:hAnsi="宋体" w:eastAsia="宋体" w:cs="宋体"/>
          <w:spacing w:val="7"/>
          <w:sz w:val="20"/>
          <w:szCs w:val="20"/>
        </w:rPr>
        <w:t>16.2</w:t>
      </w:r>
      <w:r>
        <w:rPr>
          <w:rFonts w:hint="eastAsia" w:ascii="宋体" w:hAnsi="宋体" w:eastAsia="宋体" w:cs="宋体"/>
          <w:spacing w:val="-23"/>
          <w:sz w:val="20"/>
          <w:szCs w:val="20"/>
        </w:rPr>
        <w:t xml:space="preserve"> </w:t>
      </w:r>
      <w:r>
        <w:rPr>
          <w:rFonts w:hint="eastAsia" w:ascii="宋体" w:hAnsi="宋体" w:eastAsia="宋体" w:cs="宋体"/>
          <w:spacing w:val="7"/>
          <w:sz w:val="20"/>
          <w:szCs w:val="20"/>
        </w:rPr>
        <w:t>投标报价具体包括内容详见“投标人须知前附表</w:t>
      </w:r>
      <w:r>
        <w:rPr>
          <w:rFonts w:hint="eastAsia" w:ascii="宋体" w:hAnsi="宋体" w:eastAsia="宋体" w:cs="宋体"/>
          <w:spacing w:val="-70"/>
          <w:sz w:val="20"/>
          <w:szCs w:val="20"/>
        </w:rPr>
        <w:t xml:space="preserve"> </w:t>
      </w:r>
      <w:r>
        <w:rPr>
          <w:rFonts w:hint="eastAsia" w:ascii="宋体" w:hAnsi="宋体" w:eastAsia="宋体" w:cs="宋体"/>
          <w:spacing w:val="7"/>
          <w:sz w:val="20"/>
          <w:szCs w:val="20"/>
        </w:rPr>
        <w:t>”。</w:t>
      </w:r>
    </w:p>
    <w:p w14:paraId="0081326F">
      <w:pPr>
        <w:keepNext w:val="0"/>
        <w:keepLines w:val="0"/>
        <w:pageBreakBefore w:val="0"/>
        <w:widowControl/>
        <w:kinsoku w:val="0"/>
        <w:wordWrap/>
        <w:overflowPunct/>
        <w:topLinePunct w:val="0"/>
        <w:autoSpaceDE w:val="0"/>
        <w:autoSpaceDN w:val="0"/>
        <w:bidi w:val="0"/>
        <w:adjustRightInd w:val="0"/>
        <w:snapToGrid w:val="0"/>
        <w:spacing w:before="251" w:line="360" w:lineRule="auto"/>
        <w:ind w:firstLine="428" w:firstLineChars="200"/>
        <w:textAlignment w:val="baseline"/>
        <w:outlineLvl w:val="2"/>
        <w:rPr>
          <w:rFonts w:hint="eastAsia" w:ascii="宋体" w:hAnsi="宋体" w:eastAsia="宋体" w:cs="宋体"/>
          <w:sz w:val="20"/>
          <w:szCs w:val="20"/>
        </w:rPr>
      </w:pPr>
      <w:r>
        <w:rPr>
          <w:rFonts w:hint="eastAsia" w:ascii="宋体" w:hAnsi="宋体" w:eastAsia="宋体" w:cs="宋体"/>
          <w:spacing w:val="7"/>
          <w:sz w:val="20"/>
          <w:szCs w:val="20"/>
        </w:rPr>
        <w:t>16.3 投标人必须就所投每个分标的全部内容分别作完整唯一总价报价，不得存在漏项报价；投标人必须就所投分标的单项内容作唯一报价。</w:t>
      </w:r>
    </w:p>
    <w:p w14:paraId="0E536957">
      <w:pPr>
        <w:spacing w:before="237" w:line="360" w:lineRule="auto"/>
        <w:ind w:left="432"/>
        <w:outlineLvl w:val="2"/>
        <w:rPr>
          <w:rFonts w:hint="eastAsia" w:ascii="宋体" w:hAnsi="宋体" w:eastAsia="宋体" w:cs="宋体"/>
          <w:sz w:val="24"/>
          <w:szCs w:val="24"/>
        </w:rPr>
      </w:pPr>
      <w:r>
        <w:rPr>
          <w:rFonts w:hint="eastAsia" w:ascii="宋体" w:hAnsi="宋体" w:eastAsia="宋体" w:cs="宋体"/>
          <w:b/>
          <w:bCs/>
          <w:spacing w:val="-5"/>
          <w:sz w:val="24"/>
          <w:szCs w:val="24"/>
        </w:rPr>
        <w:t>17.投标有效期</w:t>
      </w:r>
    </w:p>
    <w:p w14:paraId="70AE4875">
      <w:pPr>
        <w:spacing w:before="224" w:line="360" w:lineRule="auto"/>
        <w:jc w:val="right"/>
        <w:outlineLvl w:val="2"/>
        <w:rPr>
          <w:rFonts w:hint="eastAsia" w:ascii="宋体" w:hAnsi="宋体" w:eastAsia="宋体" w:cs="宋体"/>
          <w:sz w:val="20"/>
          <w:szCs w:val="20"/>
        </w:rPr>
      </w:pPr>
      <w:r>
        <w:rPr>
          <w:rFonts w:hint="eastAsia" w:ascii="宋体" w:hAnsi="宋体" w:eastAsia="宋体" w:cs="宋体"/>
          <w:spacing w:val="7"/>
          <w:sz w:val="20"/>
          <w:szCs w:val="20"/>
        </w:rPr>
        <w:t>17.1</w:t>
      </w:r>
      <w:r>
        <w:rPr>
          <w:rFonts w:hint="eastAsia" w:ascii="宋体" w:hAnsi="宋体" w:eastAsia="宋体" w:cs="宋体"/>
          <w:spacing w:val="-29"/>
          <w:sz w:val="20"/>
          <w:szCs w:val="20"/>
        </w:rPr>
        <w:t xml:space="preserve"> </w:t>
      </w:r>
      <w:r>
        <w:rPr>
          <w:rFonts w:hint="eastAsia" w:ascii="宋体" w:hAnsi="宋体" w:eastAsia="宋体" w:cs="宋体"/>
          <w:spacing w:val="7"/>
          <w:sz w:val="20"/>
          <w:szCs w:val="20"/>
        </w:rPr>
        <w:t>投标有效期是指为保证采购人有足够的时间在开标后完成评标、定标、合同签订等工作而要求投</w:t>
      </w:r>
    </w:p>
    <w:p w14:paraId="262314B5">
      <w:pPr>
        <w:spacing w:before="251" w:line="360" w:lineRule="auto"/>
        <w:rPr>
          <w:rFonts w:hint="eastAsia" w:ascii="宋体" w:hAnsi="宋体" w:eastAsia="宋体" w:cs="宋体"/>
          <w:sz w:val="20"/>
          <w:szCs w:val="20"/>
        </w:rPr>
      </w:pPr>
      <w:r>
        <w:rPr>
          <w:rFonts w:hint="eastAsia" w:ascii="宋体" w:hAnsi="宋体" w:eastAsia="宋体" w:cs="宋体"/>
          <w:spacing w:val="9"/>
          <w:sz w:val="20"/>
          <w:szCs w:val="20"/>
        </w:rPr>
        <w:t>标人提交的投标文件在一定时间内保持有效的期限。</w:t>
      </w:r>
    </w:p>
    <w:p w14:paraId="04E9113B">
      <w:pPr>
        <w:spacing w:before="250" w:line="360" w:lineRule="auto"/>
        <w:ind w:left="434"/>
        <w:outlineLvl w:val="2"/>
        <w:rPr>
          <w:rFonts w:hint="eastAsia" w:ascii="宋体" w:hAnsi="宋体" w:eastAsia="宋体" w:cs="宋体"/>
          <w:sz w:val="20"/>
          <w:szCs w:val="20"/>
        </w:rPr>
      </w:pPr>
      <w:r>
        <w:rPr>
          <w:rFonts w:hint="eastAsia" w:ascii="宋体" w:hAnsi="宋体" w:eastAsia="宋体" w:cs="宋体"/>
          <w:spacing w:val="8"/>
          <w:sz w:val="20"/>
          <w:szCs w:val="20"/>
        </w:rPr>
        <w:t>17.2 投标有效期应按规定的期限作出承诺，具体详见“投标人须知前附表</w:t>
      </w:r>
      <w:r>
        <w:rPr>
          <w:rFonts w:hint="eastAsia" w:ascii="宋体" w:hAnsi="宋体" w:eastAsia="宋体" w:cs="宋体"/>
          <w:spacing w:val="-56"/>
          <w:sz w:val="20"/>
          <w:szCs w:val="20"/>
        </w:rPr>
        <w:t xml:space="preserve"> </w:t>
      </w:r>
      <w:r>
        <w:rPr>
          <w:rFonts w:hint="eastAsia" w:ascii="宋体" w:hAnsi="宋体" w:eastAsia="宋体" w:cs="宋体"/>
          <w:spacing w:val="8"/>
          <w:sz w:val="20"/>
          <w:szCs w:val="20"/>
        </w:rPr>
        <w:t>”。</w:t>
      </w:r>
    </w:p>
    <w:p w14:paraId="73BC30AD">
      <w:pPr>
        <w:spacing w:before="248" w:line="360" w:lineRule="auto"/>
        <w:ind w:left="434"/>
        <w:outlineLvl w:val="2"/>
        <w:rPr>
          <w:rFonts w:hint="eastAsia" w:ascii="宋体" w:hAnsi="宋体" w:eastAsia="宋体" w:cs="宋体"/>
          <w:sz w:val="20"/>
          <w:szCs w:val="20"/>
        </w:rPr>
      </w:pPr>
      <w:r>
        <w:rPr>
          <w:rFonts w:hint="eastAsia" w:ascii="宋体" w:hAnsi="宋体" w:eastAsia="宋体" w:cs="宋体"/>
          <w:spacing w:val="7"/>
          <w:sz w:val="20"/>
          <w:szCs w:val="20"/>
        </w:rPr>
        <w:t>17.3</w:t>
      </w:r>
      <w:r>
        <w:rPr>
          <w:rFonts w:hint="eastAsia" w:ascii="宋体" w:hAnsi="宋体" w:eastAsia="宋体" w:cs="宋体"/>
          <w:spacing w:val="-30"/>
          <w:sz w:val="20"/>
          <w:szCs w:val="20"/>
        </w:rPr>
        <w:t xml:space="preserve"> </w:t>
      </w:r>
      <w:r>
        <w:rPr>
          <w:rFonts w:hint="eastAsia" w:ascii="宋体" w:hAnsi="宋体" w:eastAsia="宋体" w:cs="宋体"/>
          <w:spacing w:val="7"/>
          <w:sz w:val="20"/>
          <w:szCs w:val="20"/>
        </w:rPr>
        <w:t>投标人的投标文件在投标有效期内均保持有效。</w:t>
      </w:r>
    </w:p>
    <w:p w14:paraId="5FAF88CC">
      <w:pPr>
        <w:spacing w:before="236" w:line="360" w:lineRule="auto"/>
        <w:ind w:left="432"/>
        <w:outlineLvl w:val="2"/>
        <w:rPr>
          <w:rFonts w:hint="eastAsia" w:ascii="宋体" w:hAnsi="宋体" w:eastAsia="宋体" w:cs="宋体"/>
          <w:sz w:val="24"/>
          <w:szCs w:val="24"/>
        </w:rPr>
      </w:pPr>
      <w:r>
        <w:rPr>
          <w:rFonts w:hint="eastAsia" w:ascii="宋体" w:hAnsi="宋体" w:eastAsia="宋体" w:cs="宋体"/>
          <w:b/>
          <w:bCs/>
          <w:spacing w:val="-5"/>
          <w:sz w:val="24"/>
          <w:szCs w:val="24"/>
        </w:rPr>
        <w:t>18.投标保证金</w:t>
      </w:r>
    </w:p>
    <w:p w14:paraId="5D22B9AE">
      <w:pPr>
        <w:spacing w:before="165" w:line="360" w:lineRule="auto"/>
        <w:ind w:left="429"/>
        <w:rPr>
          <w:rFonts w:hint="eastAsia" w:ascii="宋体" w:hAnsi="宋体" w:eastAsia="宋体" w:cs="宋体"/>
          <w:spacing w:val="7"/>
          <w:sz w:val="20"/>
          <w:szCs w:val="20"/>
          <w:lang w:eastAsia="zh-CN"/>
        </w:rPr>
      </w:pPr>
      <w:r>
        <w:rPr>
          <w:rFonts w:hint="eastAsia" w:ascii="宋体" w:hAnsi="宋体" w:eastAsia="宋体" w:cs="宋体"/>
          <w:spacing w:val="7"/>
          <w:sz w:val="20"/>
          <w:szCs w:val="20"/>
        </w:rPr>
        <w:t>18.1</w:t>
      </w:r>
      <w:r>
        <w:rPr>
          <w:rFonts w:hint="eastAsia" w:ascii="宋体" w:hAnsi="宋体" w:eastAsia="宋体" w:cs="宋体"/>
          <w:spacing w:val="7"/>
          <w:sz w:val="20"/>
          <w:szCs w:val="20"/>
          <w:lang w:val="en-US" w:eastAsia="zh-CN"/>
        </w:rPr>
        <w:t xml:space="preserve"> </w:t>
      </w:r>
      <w:r>
        <w:rPr>
          <w:rFonts w:hint="eastAsia" w:ascii="宋体" w:hAnsi="宋体" w:eastAsia="宋体" w:cs="宋体"/>
          <w:spacing w:val="7"/>
          <w:sz w:val="20"/>
          <w:szCs w:val="20"/>
          <w:lang w:eastAsia="zh-CN"/>
        </w:rPr>
        <w:t>本项目不收取投标保证金。</w:t>
      </w:r>
    </w:p>
    <w:p w14:paraId="72C50B39">
      <w:pPr>
        <w:spacing w:before="165" w:line="360" w:lineRule="auto"/>
        <w:ind w:left="429"/>
        <w:rPr>
          <w:rFonts w:hint="eastAsia" w:ascii="宋体" w:hAnsi="宋体" w:eastAsia="宋体" w:cs="宋体"/>
          <w:b/>
          <w:bCs/>
          <w:spacing w:val="-4"/>
          <w:sz w:val="24"/>
          <w:szCs w:val="24"/>
        </w:rPr>
      </w:pPr>
      <w:r>
        <w:rPr>
          <w:rFonts w:hint="eastAsia" w:ascii="宋体" w:hAnsi="宋体" w:eastAsia="宋体" w:cs="宋体"/>
          <w:b/>
          <w:bCs/>
          <w:spacing w:val="-4"/>
          <w:sz w:val="24"/>
          <w:szCs w:val="24"/>
        </w:rPr>
        <w:t>19.投标文件的编制</w:t>
      </w:r>
    </w:p>
    <w:p w14:paraId="7236248E">
      <w:pPr>
        <w:keepNext w:val="0"/>
        <w:keepLines w:val="0"/>
        <w:pageBreakBefore w:val="0"/>
        <w:widowControl/>
        <w:kinsoku w:val="0"/>
        <w:wordWrap/>
        <w:overflowPunct/>
        <w:topLinePunct w:val="0"/>
        <w:autoSpaceDE w:val="0"/>
        <w:autoSpaceDN w:val="0"/>
        <w:bidi w:val="0"/>
        <w:adjustRightInd w:val="0"/>
        <w:snapToGrid w:val="0"/>
        <w:spacing w:before="165" w:line="360" w:lineRule="auto"/>
        <w:ind w:firstLine="428" w:firstLineChars="200"/>
        <w:textAlignment w:val="baseline"/>
        <w:rPr>
          <w:rFonts w:hint="eastAsia" w:ascii="宋体" w:hAnsi="宋体" w:eastAsia="宋体" w:cs="宋体"/>
          <w:sz w:val="20"/>
          <w:szCs w:val="20"/>
        </w:rPr>
      </w:pPr>
      <w:r>
        <w:rPr>
          <w:rFonts w:hint="eastAsia" w:ascii="宋体" w:hAnsi="宋体" w:eastAsia="宋体" w:cs="宋体"/>
          <w:spacing w:val="7"/>
          <w:sz w:val="20"/>
          <w:szCs w:val="20"/>
        </w:rPr>
        <w:t>19.1</w:t>
      </w:r>
      <w:r>
        <w:rPr>
          <w:rFonts w:hint="eastAsia" w:ascii="宋体" w:hAnsi="宋体" w:eastAsia="宋体" w:cs="宋体"/>
          <w:spacing w:val="-38"/>
          <w:sz w:val="20"/>
          <w:szCs w:val="20"/>
        </w:rPr>
        <w:t xml:space="preserve"> </w:t>
      </w:r>
      <w:r>
        <w:rPr>
          <w:rFonts w:hint="eastAsia" w:ascii="宋体" w:hAnsi="宋体" w:eastAsia="宋体" w:cs="宋体"/>
          <w:spacing w:val="7"/>
          <w:sz w:val="20"/>
          <w:szCs w:val="20"/>
        </w:rPr>
        <w:t>投标人应先安装“广西政采云电子</w:t>
      </w:r>
      <w:r>
        <w:rPr>
          <w:rFonts w:hint="eastAsia" w:ascii="宋体" w:hAnsi="宋体" w:eastAsia="宋体" w:cs="宋体"/>
          <w:spacing w:val="6"/>
          <w:sz w:val="20"/>
          <w:szCs w:val="20"/>
        </w:rPr>
        <w:t>投标客户端</w:t>
      </w:r>
      <w:r>
        <w:rPr>
          <w:rFonts w:hint="eastAsia" w:ascii="宋体" w:hAnsi="宋体" w:eastAsia="宋体" w:cs="宋体"/>
          <w:spacing w:val="-70"/>
          <w:sz w:val="20"/>
          <w:szCs w:val="20"/>
        </w:rPr>
        <w:t xml:space="preserve"> </w:t>
      </w:r>
      <w:r>
        <w:rPr>
          <w:rFonts w:hint="eastAsia" w:ascii="宋体" w:hAnsi="宋体" w:eastAsia="宋体" w:cs="宋体"/>
          <w:spacing w:val="6"/>
          <w:sz w:val="20"/>
          <w:szCs w:val="20"/>
        </w:rPr>
        <w:t>”（请自行前往广西政府采购网-办事服务-下载专</w:t>
      </w:r>
      <w:r>
        <w:rPr>
          <w:rFonts w:hint="eastAsia" w:ascii="宋体" w:hAnsi="宋体" w:eastAsia="宋体" w:cs="宋体"/>
          <w:spacing w:val="8"/>
          <w:sz w:val="20"/>
          <w:szCs w:val="20"/>
        </w:rPr>
        <w:t>区进行下载</w:t>
      </w:r>
      <w:r>
        <w:rPr>
          <w:rFonts w:hint="eastAsia" w:ascii="宋体" w:hAnsi="宋体" w:eastAsia="宋体" w:cs="宋体"/>
          <w:spacing w:val="14"/>
          <w:sz w:val="20"/>
          <w:szCs w:val="20"/>
        </w:rPr>
        <w:t>），</w:t>
      </w:r>
      <w:r>
        <w:rPr>
          <w:rFonts w:hint="eastAsia" w:ascii="宋体" w:hAnsi="宋体" w:eastAsia="宋体" w:cs="宋体"/>
          <w:spacing w:val="8"/>
          <w:sz w:val="20"/>
          <w:szCs w:val="20"/>
        </w:rPr>
        <w:t>并按照本项目招标文件规定的格式和顺序和“广西政采云</w:t>
      </w:r>
      <w:r>
        <w:rPr>
          <w:rFonts w:hint="eastAsia" w:ascii="宋体" w:hAnsi="宋体" w:eastAsia="宋体" w:cs="宋体"/>
          <w:spacing w:val="-69"/>
          <w:sz w:val="20"/>
          <w:szCs w:val="20"/>
        </w:rPr>
        <w:t xml:space="preserve"> </w:t>
      </w:r>
      <w:r>
        <w:rPr>
          <w:rFonts w:hint="eastAsia" w:ascii="宋体" w:hAnsi="宋体" w:eastAsia="宋体" w:cs="宋体"/>
          <w:spacing w:val="8"/>
          <w:sz w:val="20"/>
          <w:szCs w:val="20"/>
        </w:rPr>
        <w:t>”平台的要求编制并加密。投标</w:t>
      </w:r>
      <w:r>
        <w:rPr>
          <w:rFonts w:hint="eastAsia" w:ascii="宋体" w:hAnsi="宋体" w:eastAsia="宋体" w:cs="宋体"/>
          <w:spacing w:val="9"/>
          <w:sz w:val="20"/>
          <w:szCs w:val="20"/>
        </w:rPr>
        <w:t>文件内容不完整、编排混乱导致投标文件被误读、漏读或者查找不到相关内容的，由此引发的后果由投标</w:t>
      </w:r>
      <w:r>
        <w:rPr>
          <w:rFonts w:hint="eastAsia" w:ascii="宋体" w:hAnsi="宋体" w:eastAsia="宋体" w:cs="宋体"/>
          <w:spacing w:val="4"/>
          <w:sz w:val="20"/>
          <w:szCs w:val="20"/>
        </w:rPr>
        <w:t>人承担。</w:t>
      </w:r>
    </w:p>
    <w:p w14:paraId="05E735FB">
      <w:pPr>
        <w:keepNext w:val="0"/>
        <w:keepLines w:val="0"/>
        <w:pageBreakBefore w:val="0"/>
        <w:widowControl/>
        <w:kinsoku w:val="0"/>
        <w:wordWrap/>
        <w:overflowPunct/>
        <w:topLinePunct w:val="0"/>
        <w:autoSpaceDE w:val="0"/>
        <w:autoSpaceDN w:val="0"/>
        <w:bidi w:val="0"/>
        <w:adjustRightInd w:val="0"/>
        <w:snapToGrid w:val="0"/>
        <w:spacing w:before="1" w:line="360" w:lineRule="auto"/>
        <w:ind w:firstLine="436" w:firstLineChars="200"/>
        <w:jc w:val="both"/>
        <w:textAlignment w:val="baseline"/>
        <w:outlineLvl w:val="2"/>
        <w:rPr>
          <w:rFonts w:hint="eastAsia" w:ascii="宋体" w:hAnsi="宋体" w:eastAsia="宋体" w:cs="宋体"/>
          <w:spacing w:val="9"/>
          <w:sz w:val="20"/>
          <w:szCs w:val="20"/>
        </w:rPr>
      </w:pPr>
      <w:r>
        <w:rPr>
          <w:rFonts w:hint="eastAsia" w:ascii="宋体" w:hAnsi="宋体" w:eastAsia="宋体" w:cs="宋体"/>
          <w:spacing w:val="9"/>
          <w:sz w:val="20"/>
          <w:szCs w:val="20"/>
        </w:rPr>
        <w:t>19.2</w:t>
      </w:r>
      <w:r>
        <w:rPr>
          <w:rFonts w:hint="eastAsia" w:ascii="宋体" w:hAnsi="宋体" w:eastAsia="宋体" w:cs="宋体"/>
          <w:spacing w:val="-35"/>
          <w:sz w:val="20"/>
          <w:szCs w:val="20"/>
        </w:rPr>
        <w:t xml:space="preserve"> </w:t>
      </w:r>
      <w:r>
        <w:rPr>
          <w:rFonts w:hint="eastAsia" w:ascii="宋体" w:hAnsi="宋体" w:eastAsia="宋体" w:cs="宋体"/>
          <w:spacing w:val="9"/>
          <w:sz w:val="20"/>
          <w:szCs w:val="20"/>
        </w:rPr>
        <w:t>为确保网上操作合法、有效和安全，投标人应当在投标截止时间前完</w:t>
      </w:r>
      <w:r>
        <w:rPr>
          <w:rFonts w:hint="eastAsia" w:ascii="宋体" w:hAnsi="宋体" w:eastAsia="宋体" w:cs="宋体"/>
          <w:spacing w:val="8"/>
          <w:sz w:val="20"/>
          <w:szCs w:val="20"/>
        </w:rPr>
        <w:t>成在“广西政采云</w:t>
      </w:r>
      <w:r>
        <w:rPr>
          <w:rFonts w:hint="eastAsia" w:ascii="宋体" w:hAnsi="宋体" w:eastAsia="宋体" w:cs="宋体"/>
          <w:spacing w:val="-70"/>
          <w:sz w:val="20"/>
          <w:szCs w:val="20"/>
        </w:rPr>
        <w:t xml:space="preserve"> </w:t>
      </w:r>
      <w:r>
        <w:rPr>
          <w:rFonts w:hint="eastAsia" w:ascii="宋体" w:hAnsi="宋体" w:eastAsia="宋体" w:cs="宋体"/>
          <w:spacing w:val="8"/>
          <w:sz w:val="20"/>
          <w:szCs w:val="20"/>
        </w:rPr>
        <w:t>”平台的</w:t>
      </w:r>
      <w:r>
        <w:rPr>
          <w:rFonts w:hint="eastAsia" w:ascii="宋体" w:hAnsi="宋体" w:eastAsia="宋体" w:cs="宋体"/>
          <w:spacing w:val="9"/>
          <w:sz w:val="20"/>
          <w:szCs w:val="20"/>
        </w:rPr>
        <w:t>身份认证，确保在电子投标过程中能够对相关数据电文进行加密和使用电子签章。</w:t>
      </w:r>
    </w:p>
    <w:p w14:paraId="1B34FD9A">
      <w:pPr>
        <w:keepNext w:val="0"/>
        <w:keepLines w:val="0"/>
        <w:pageBreakBefore w:val="0"/>
        <w:widowControl/>
        <w:kinsoku w:val="0"/>
        <w:wordWrap/>
        <w:overflowPunct/>
        <w:topLinePunct w:val="0"/>
        <w:autoSpaceDE w:val="0"/>
        <w:autoSpaceDN w:val="0"/>
        <w:bidi w:val="0"/>
        <w:adjustRightInd w:val="0"/>
        <w:snapToGrid w:val="0"/>
        <w:spacing w:before="41" w:line="360" w:lineRule="auto"/>
        <w:ind w:firstLine="440" w:firstLineChars="200"/>
        <w:textAlignment w:val="baseline"/>
        <w:outlineLvl w:val="2"/>
        <w:rPr>
          <w:rFonts w:hint="eastAsia" w:ascii="宋体" w:hAnsi="宋体" w:eastAsia="宋体" w:cs="宋体"/>
          <w:spacing w:val="7"/>
          <w:sz w:val="20"/>
          <w:szCs w:val="20"/>
        </w:rPr>
      </w:pPr>
      <w:r>
        <w:rPr>
          <w:rFonts w:hint="eastAsia" w:ascii="宋体" w:hAnsi="宋体" w:eastAsia="宋体" w:cs="宋体"/>
          <w:spacing w:val="10"/>
          <w:sz w:val="20"/>
          <w:szCs w:val="20"/>
        </w:rPr>
        <w:t>19.3</w:t>
      </w:r>
      <w:r>
        <w:rPr>
          <w:rFonts w:hint="eastAsia" w:ascii="宋体" w:hAnsi="宋体" w:eastAsia="宋体" w:cs="宋体"/>
          <w:spacing w:val="-38"/>
          <w:sz w:val="20"/>
          <w:szCs w:val="20"/>
        </w:rPr>
        <w:t xml:space="preserve"> </w:t>
      </w:r>
      <w:r>
        <w:rPr>
          <w:rFonts w:hint="eastAsia" w:ascii="宋体" w:hAnsi="宋体" w:eastAsia="宋体" w:cs="宋体"/>
          <w:spacing w:val="10"/>
          <w:sz w:val="20"/>
          <w:szCs w:val="20"/>
        </w:rPr>
        <w:t>投标文件须由投标人在规定位置签字</w:t>
      </w:r>
      <w:r>
        <w:rPr>
          <w:rFonts w:hint="eastAsia" w:ascii="宋体" w:hAnsi="宋体" w:eastAsia="宋体" w:cs="宋体"/>
          <w:spacing w:val="9"/>
          <w:sz w:val="20"/>
          <w:szCs w:val="20"/>
        </w:rPr>
        <w:t>（或者电子签名）、盖章（具体以投标人须知前附表或投标文</w:t>
      </w:r>
      <w:r>
        <w:rPr>
          <w:rFonts w:hint="eastAsia" w:ascii="宋体" w:hAnsi="宋体" w:eastAsia="宋体" w:cs="宋体"/>
          <w:spacing w:val="7"/>
          <w:sz w:val="20"/>
          <w:szCs w:val="20"/>
        </w:rPr>
        <w:t>件格式规定为准</w:t>
      </w:r>
      <w:r>
        <w:rPr>
          <w:rFonts w:hint="eastAsia" w:ascii="宋体" w:hAnsi="宋体" w:eastAsia="宋体" w:cs="宋体"/>
          <w:spacing w:val="20"/>
          <w:sz w:val="20"/>
          <w:szCs w:val="20"/>
        </w:rPr>
        <w:t>），</w:t>
      </w:r>
      <w:r>
        <w:rPr>
          <w:rFonts w:hint="eastAsia" w:ascii="宋体" w:hAnsi="宋体" w:eastAsia="宋体" w:cs="宋体"/>
          <w:b/>
          <w:bCs/>
          <w:spacing w:val="7"/>
          <w:sz w:val="20"/>
          <w:szCs w:val="20"/>
        </w:rPr>
        <w:t>否则按无效投标处理</w:t>
      </w:r>
      <w:r>
        <w:rPr>
          <w:rFonts w:hint="eastAsia" w:ascii="宋体" w:hAnsi="宋体" w:eastAsia="宋体" w:cs="宋体"/>
          <w:spacing w:val="7"/>
          <w:sz w:val="20"/>
          <w:szCs w:val="20"/>
        </w:rPr>
        <w:t>。</w:t>
      </w:r>
    </w:p>
    <w:p w14:paraId="67D725CA">
      <w:pPr>
        <w:keepNext w:val="0"/>
        <w:keepLines w:val="0"/>
        <w:pageBreakBefore w:val="0"/>
        <w:widowControl/>
        <w:kinsoku w:val="0"/>
        <w:wordWrap/>
        <w:overflowPunct/>
        <w:topLinePunct w:val="0"/>
        <w:autoSpaceDE w:val="0"/>
        <w:autoSpaceDN w:val="0"/>
        <w:bidi w:val="0"/>
        <w:adjustRightInd w:val="0"/>
        <w:snapToGrid w:val="0"/>
        <w:spacing w:before="41" w:line="360" w:lineRule="auto"/>
        <w:ind w:firstLine="436" w:firstLineChars="200"/>
        <w:textAlignment w:val="baseline"/>
        <w:outlineLvl w:val="2"/>
        <w:rPr>
          <w:rFonts w:hint="eastAsia" w:ascii="宋体" w:hAnsi="宋体" w:eastAsia="宋体" w:cs="宋体"/>
          <w:sz w:val="20"/>
          <w:szCs w:val="20"/>
        </w:rPr>
      </w:pPr>
      <w:r>
        <w:rPr>
          <w:rFonts w:hint="eastAsia" w:ascii="宋体" w:hAnsi="宋体" w:eastAsia="宋体" w:cs="宋体"/>
          <w:spacing w:val="9"/>
          <w:sz w:val="20"/>
          <w:szCs w:val="20"/>
        </w:rPr>
        <w:t>19.4</w:t>
      </w:r>
      <w:r>
        <w:rPr>
          <w:rFonts w:hint="eastAsia" w:ascii="宋体" w:hAnsi="宋体" w:eastAsia="宋体" w:cs="宋体"/>
          <w:spacing w:val="-18"/>
          <w:sz w:val="20"/>
          <w:szCs w:val="20"/>
        </w:rPr>
        <w:t xml:space="preserve"> </w:t>
      </w:r>
      <w:r>
        <w:rPr>
          <w:rFonts w:hint="eastAsia" w:ascii="宋体" w:hAnsi="宋体" w:eastAsia="宋体" w:cs="宋体"/>
          <w:spacing w:val="9"/>
          <w:sz w:val="20"/>
          <w:szCs w:val="20"/>
        </w:rPr>
        <w:t>投标文件中标注的投标人名称应与主体资格证明（如营业执照或者事业单位法人证书或者执业许可证或者登记证书等）及公章一致，并与“广西政采云</w:t>
      </w:r>
      <w:r>
        <w:rPr>
          <w:rFonts w:hint="eastAsia" w:ascii="宋体" w:hAnsi="宋体" w:eastAsia="宋体" w:cs="宋体"/>
          <w:spacing w:val="-70"/>
          <w:sz w:val="20"/>
          <w:szCs w:val="20"/>
        </w:rPr>
        <w:t xml:space="preserve"> </w:t>
      </w:r>
      <w:r>
        <w:rPr>
          <w:rFonts w:hint="eastAsia" w:ascii="宋体" w:hAnsi="宋体" w:eastAsia="宋体" w:cs="宋体"/>
          <w:spacing w:val="9"/>
          <w:sz w:val="20"/>
          <w:szCs w:val="20"/>
        </w:rPr>
        <w:t>”中获取招</w:t>
      </w:r>
      <w:r>
        <w:rPr>
          <w:rFonts w:hint="eastAsia" w:ascii="宋体" w:hAnsi="宋体" w:eastAsia="宋体" w:cs="宋体"/>
          <w:spacing w:val="8"/>
          <w:sz w:val="20"/>
          <w:szCs w:val="20"/>
        </w:rPr>
        <w:t>标文件的投标人名称一致，投标人为自</w:t>
      </w:r>
      <w:r>
        <w:rPr>
          <w:rFonts w:hint="eastAsia" w:ascii="宋体" w:hAnsi="宋体" w:eastAsia="宋体" w:cs="宋体"/>
          <w:spacing w:val="9"/>
          <w:sz w:val="20"/>
          <w:szCs w:val="20"/>
        </w:rPr>
        <w:t>然人的，标注的投标人名称应与身份证姓名及签名一致，</w:t>
      </w:r>
      <w:r>
        <w:rPr>
          <w:rFonts w:hint="eastAsia" w:ascii="宋体" w:hAnsi="宋体" w:eastAsia="宋体" w:cs="宋体"/>
          <w:b/>
          <w:bCs/>
          <w:spacing w:val="9"/>
          <w:sz w:val="20"/>
          <w:szCs w:val="20"/>
        </w:rPr>
        <w:t>否则按无效投标处理</w:t>
      </w:r>
      <w:r>
        <w:rPr>
          <w:rFonts w:hint="eastAsia" w:ascii="宋体" w:hAnsi="宋体" w:eastAsia="宋体" w:cs="宋体"/>
          <w:spacing w:val="9"/>
          <w:sz w:val="20"/>
          <w:szCs w:val="20"/>
        </w:rPr>
        <w:t>。</w:t>
      </w:r>
    </w:p>
    <w:p w14:paraId="473570DC">
      <w:pPr>
        <w:keepNext w:val="0"/>
        <w:keepLines w:val="0"/>
        <w:pageBreakBefore w:val="0"/>
        <w:widowControl/>
        <w:kinsoku w:val="0"/>
        <w:wordWrap/>
        <w:overflowPunct/>
        <w:topLinePunct w:val="0"/>
        <w:autoSpaceDE w:val="0"/>
        <w:autoSpaceDN w:val="0"/>
        <w:bidi w:val="0"/>
        <w:adjustRightInd w:val="0"/>
        <w:snapToGrid w:val="0"/>
        <w:spacing w:line="360" w:lineRule="auto"/>
        <w:ind w:firstLine="428" w:firstLineChars="200"/>
        <w:textAlignment w:val="baseline"/>
        <w:outlineLvl w:val="2"/>
        <w:rPr>
          <w:rFonts w:hint="eastAsia" w:ascii="宋体" w:hAnsi="宋体" w:eastAsia="宋体" w:cs="宋体"/>
          <w:sz w:val="20"/>
          <w:szCs w:val="20"/>
        </w:rPr>
      </w:pPr>
      <w:r>
        <w:rPr>
          <w:rFonts w:hint="eastAsia" w:ascii="宋体" w:hAnsi="宋体" w:eastAsia="宋体" w:cs="宋体"/>
          <w:spacing w:val="7"/>
          <w:sz w:val="20"/>
          <w:szCs w:val="20"/>
        </w:rPr>
        <w:t>19.5</w:t>
      </w:r>
      <w:r>
        <w:rPr>
          <w:rFonts w:hint="eastAsia" w:ascii="宋体" w:hAnsi="宋体" w:eastAsia="宋体" w:cs="宋体"/>
          <w:spacing w:val="-31"/>
          <w:sz w:val="20"/>
          <w:szCs w:val="20"/>
        </w:rPr>
        <w:t xml:space="preserve"> </w:t>
      </w:r>
      <w:r>
        <w:rPr>
          <w:rFonts w:hint="eastAsia" w:ascii="宋体" w:hAnsi="宋体" w:eastAsia="宋体" w:cs="宋体"/>
          <w:spacing w:val="7"/>
          <w:sz w:val="20"/>
          <w:szCs w:val="20"/>
        </w:rPr>
        <w:t>投标文件应尽量避免涂改、行间插字或者删除。如果出现上述情况，改动之处应由投标人的法定</w:t>
      </w:r>
      <w:r>
        <w:rPr>
          <w:rFonts w:hint="eastAsia" w:ascii="宋体" w:hAnsi="宋体" w:eastAsia="宋体" w:cs="宋体"/>
          <w:spacing w:val="9"/>
          <w:sz w:val="20"/>
          <w:szCs w:val="20"/>
        </w:rPr>
        <w:t>代表人或者其委托代理人签字（或者电子签名）或者加盖公章或者加盖电子签章。投标文件因字迹潦草或</w:t>
      </w:r>
      <w:r>
        <w:rPr>
          <w:rFonts w:hint="eastAsia" w:ascii="宋体" w:hAnsi="宋体" w:eastAsia="宋体" w:cs="宋体"/>
          <w:spacing w:val="8"/>
          <w:sz w:val="20"/>
          <w:szCs w:val="20"/>
        </w:rPr>
        <w:t>者表达不清所引起的后果由投标人承担。</w:t>
      </w:r>
    </w:p>
    <w:p w14:paraId="74C659C3">
      <w:pPr>
        <w:spacing w:before="1" w:line="221" w:lineRule="auto"/>
        <w:ind w:left="480"/>
        <w:rPr>
          <w:rFonts w:hint="eastAsia" w:ascii="宋体" w:hAnsi="宋体" w:eastAsia="宋体" w:cs="宋体"/>
          <w:sz w:val="24"/>
          <w:szCs w:val="24"/>
        </w:rPr>
      </w:pPr>
      <w:r>
        <w:rPr>
          <w:rFonts w:hint="eastAsia" w:ascii="宋体" w:hAnsi="宋体" w:eastAsia="宋体" w:cs="宋体"/>
          <w:b/>
          <w:bCs/>
          <w:spacing w:val="-3"/>
          <w:sz w:val="24"/>
          <w:szCs w:val="24"/>
        </w:rPr>
        <w:t>20.电子备份投标文件</w:t>
      </w:r>
    </w:p>
    <w:p w14:paraId="781A231F">
      <w:pPr>
        <w:spacing w:before="220" w:line="452" w:lineRule="auto"/>
        <w:ind w:left="4" w:right="69" w:firstLine="441"/>
        <w:rPr>
          <w:rFonts w:hint="eastAsia" w:ascii="宋体" w:hAnsi="宋体" w:eastAsia="宋体" w:cs="宋体"/>
          <w:sz w:val="20"/>
          <w:szCs w:val="20"/>
        </w:rPr>
      </w:pPr>
      <w:r>
        <w:rPr>
          <w:rFonts w:hint="eastAsia" w:ascii="宋体" w:hAnsi="宋体" w:eastAsia="宋体" w:cs="宋体"/>
          <w:spacing w:val="6"/>
          <w:sz w:val="20"/>
          <w:szCs w:val="20"/>
        </w:rPr>
        <w:t>电子备份投标文件是指通过“广西政采云电子投</w:t>
      </w:r>
      <w:r>
        <w:rPr>
          <w:rFonts w:hint="eastAsia" w:ascii="宋体" w:hAnsi="宋体" w:eastAsia="宋体" w:cs="宋体"/>
          <w:spacing w:val="5"/>
          <w:sz w:val="20"/>
          <w:szCs w:val="20"/>
        </w:rPr>
        <w:t>标客户端</w:t>
      </w:r>
      <w:r>
        <w:rPr>
          <w:rFonts w:hint="eastAsia" w:ascii="宋体" w:hAnsi="宋体" w:eastAsia="宋体" w:cs="宋体"/>
          <w:spacing w:val="-72"/>
          <w:sz w:val="20"/>
          <w:szCs w:val="20"/>
        </w:rPr>
        <w:t xml:space="preserve"> </w:t>
      </w:r>
      <w:r>
        <w:rPr>
          <w:rFonts w:hint="eastAsia" w:ascii="宋体" w:hAnsi="宋体" w:eastAsia="宋体" w:cs="宋体"/>
          <w:spacing w:val="5"/>
          <w:sz w:val="20"/>
          <w:szCs w:val="20"/>
        </w:rPr>
        <w:t>”在线编制生成且后缀名为“</w:t>
      </w:r>
      <w:r>
        <w:rPr>
          <w:rFonts w:hint="eastAsia" w:ascii="宋体" w:hAnsi="宋体" w:eastAsia="宋体" w:cs="宋体"/>
          <w:sz w:val="20"/>
          <w:szCs w:val="20"/>
        </w:rPr>
        <w:t>bfbs</w:t>
      </w:r>
      <w:r>
        <w:rPr>
          <w:rFonts w:hint="eastAsia" w:ascii="宋体" w:hAnsi="宋体" w:eastAsia="宋体" w:cs="宋体"/>
          <w:spacing w:val="-22"/>
          <w:sz w:val="20"/>
          <w:szCs w:val="20"/>
        </w:rPr>
        <w:t xml:space="preserve"> </w:t>
      </w:r>
      <w:r>
        <w:rPr>
          <w:rFonts w:hint="eastAsia" w:ascii="宋体" w:hAnsi="宋体" w:eastAsia="宋体" w:cs="宋体"/>
          <w:spacing w:val="5"/>
          <w:sz w:val="20"/>
          <w:szCs w:val="20"/>
        </w:rPr>
        <w:t>”的文件，</w:t>
      </w:r>
      <w:r>
        <w:rPr>
          <w:rFonts w:hint="eastAsia" w:ascii="宋体" w:hAnsi="宋体" w:eastAsia="宋体" w:cs="宋体"/>
          <w:spacing w:val="9"/>
          <w:sz w:val="20"/>
          <w:szCs w:val="20"/>
        </w:rPr>
        <w:t>是否接受电子备份投标文件详见在“投标人须知前附表</w:t>
      </w:r>
      <w:r>
        <w:rPr>
          <w:rFonts w:hint="eastAsia" w:ascii="宋体" w:hAnsi="宋体" w:eastAsia="宋体" w:cs="宋体"/>
          <w:spacing w:val="-67"/>
          <w:sz w:val="20"/>
          <w:szCs w:val="20"/>
        </w:rPr>
        <w:t xml:space="preserve"> </w:t>
      </w:r>
      <w:r>
        <w:rPr>
          <w:rFonts w:hint="eastAsia" w:ascii="宋体" w:hAnsi="宋体" w:eastAsia="宋体" w:cs="宋体"/>
          <w:spacing w:val="9"/>
          <w:sz w:val="20"/>
          <w:szCs w:val="20"/>
        </w:rPr>
        <w:t>”。</w:t>
      </w:r>
    </w:p>
    <w:p w14:paraId="01604925">
      <w:pPr>
        <w:numPr>
          <w:ilvl w:val="0"/>
          <w:numId w:val="0"/>
        </w:numPr>
        <w:spacing w:before="1" w:line="360" w:lineRule="auto"/>
        <w:ind w:left="420" w:leftChars="0"/>
        <w:outlineLvl w:val="2"/>
        <w:rPr>
          <w:rFonts w:hint="eastAsia" w:ascii="宋体" w:hAnsi="宋体" w:eastAsia="宋体" w:cs="宋体"/>
          <w:b/>
          <w:bCs/>
          <w:spacing w:val="-3"/>
          <w:sz w:val="24"/>
          <w:szCs w:val="24"/>
        </w:rPr>
      </w:pPr>
      <w:r>
        <w:rPr>
          <w:rFonts w:hint="eastAsia" w:ascii="宋体" w:hAnsi="宋体" w:eastAsia="宋体" w:cs="宋体"/>
          <w:b/>
          <w:bCs/>
          <w:snapToGrid w:val="0"/>
          <w:color w:val="000000"/>
          <w:spacing w:val="-3"/>
          <w:kern w:val="0"/>
          <w:sz w:val="24"/>
          <w:szCs w:val="24"/>
          <w:lang w:val="en-US" w:eastAsia="en-US" w:bidi="ar-SA"/>
        </w:rPr>
        <w:t>21.</w:t>
      </w:r>
      <w:r>
        <w:rPr>
          <w:rFonts w:hint="eastAsia" w:ascii="宋体" w:hAnsi="宋体" w:eastAsia="宋体" w:cs="宋体"/>
          <w:b/>
          <w:bCs/>
          <w:spacing w:val="-3"/>
          <w:sz w:val="24"/>
          <w:szCs w:val="24"/>
        </w:rPr>
        <w:t>投标文件的提交</w:t>
      </w:r>
    </w:p>
    <w:p w14:paraId="5DEFD4D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2" w:firstLineChars="200"/>
        <w:textAlignment w:val="baseline"/>
        <w:outlineLvl w:val="2"/>
        <w:rPr>
          <w:rFonts w:hint="eastAsia" w:ascii="宋体" w:hAnsi="宋体" w:eastAsia="宋体" w:cs="宋体"/>
          <w:sz w:val="20"/>
          <w:szCs w:val="20"/>
        </w:rPr>
      </w:pPr>
      <w:r>
        <w:rPr>
          <w:rFonts w:hint="eastAsia" w:ascii="宋体" w:hAnsi="宋体" w:eastAsia="宋体" w:cs="宋体"/>
          <w:spacing w:val="8"/>
          <w:sz w:val="20"/>
          <w:szCs w:val="20"/>
        </w:rPr>
        <w:t>21.</w:t>
      </w:r>
      <w:r>
        <w:rPr>
          <w:rFonts w:hint="eastAsia" w:ascii="宋体" w:hAnsi="宋体" w:eastAsia="宋体" w:cs="宋体"/>
          <w:spacing w:val="8"/>
          <w:sz w:val="20"/>
          <w:szCs w:val="20"/>
          <w:lang w:val="en-US" w:eastAsia="zh-CN"/>
        </w:rPr>
        <w:t>1</w:t>
      </w:r>
      <w:r>
        <w:rPr>
          <w:rFonts w:hint="eastAsia" w:ascii="宋体" w:hAnsi="宋体" w:eastAsia="宋体" w:cs="宋体"/>
          <w:spacing w:val="8"/>
          <w:sz w:val="20"/>
          <w:szCs w:val="20"/>
        </w:rPr>
        <w:t xml:space="preserve"> 投标人必须在“投标人须知前附表</w:t>
      </w:r>
      <w:r>
        <w:rPr>
          <w:rFonts w:hint="eastAsia" w:ascii="宋体" w:hAnsi="宋体" w:eastAsia="宋体" w:cs="宋体"/>
          <w:spacing w:val="-70"/>
          <w:sz w:val="20"/>
          <w:szCs w:val="20"/>
        </w:rPr>
        <w:t xml:space="preserve"> </w:t>
      </w:r>
      <w:r>
        <w:rPr>
          <w:rFonts w:hint="eastAsia" w:ascii="宋体" w:hAnsi="宋体" w:eastAsia="宋体" w:cs="宋体"/>
          <w:spacing w:val="8"/>
          <w:sz w:val="20"/>
          <w:szCs w:val="20"/>
        </w:rPr>
        <w:t>”规定的投标文件提</w:t>
      </w:r>
      <w:r>
        <w:rPr>
          <w:rFonts w:hint="eastAsia" w:ascii="宋体" w:hAnsi="宋体" w:eastAsia="宋体" w:cs="宋体"/>
          <w:spacing w:val="7"/>
          <w:sz w:val="20"/>
          <w:szCs w:val="20"/>
        </w:rPr>
        <w:t>交截止时间前将电子投标文件提交至投标</w:t>
      </w:r>
      <w:r>
        <w:rPr>
          <w:rFonts w:hint="eastAsia" w:ascii="宋体" w:hAnsi="宋体" w:eastAsia="宋体" w:cs="宋体"/>
          <w:spacing w:val="8"/>
          <w:sz w:val="20"/>
          <w:szCs w:val="20"/>
        </w:rPr>
        <w:t>地点。电子投标文件应在制作完成后，在投标截止时间前通过有效数字证书（</w:t>
      </w:r>
      <w:r>
        <w:rPr>
          <w:rFonts w:hint="eastAsia" w:ascii="宋体" w:hAnsi="宋体" w:eastAsia="宋体" w:cs="宋体"/>
          <w:sz w:val="20"/>
          <w:szCs w:val="20"/>
        </w:rPr>
        <w:t>CA</w:t>
      </w:r>
      <w:r>
        <w:rPr>
          <w:rFonts w:hint="eastAsia" w:ascii="宋体" w:hAnsi="宋体" w:eastAsia="宋体" w:cs="宋体"/>
          <w:spacing w:val="8"/>
          <w:sz w:val="20"/>
          <w:szCs w:val="20"/>
        </w:rPr>
        <w:t xml:space="preserve"> 认证锁）进行电子签章、加密，然后通过网络将加密的电子投标文件递交至“广西政采云</w:t>
      </w:r>
      <w:r>
        <w:rPr>
          <w:rFonts w:hint="eastAsia" w:ascii="宋体" w:hAnsi="宋体" w:eastAsia="宋体" w:cs="宋体"/>
          <w:spacing w:val="-57"/>
          <w:sz w:val="20"/>
          <w:szCs w:val="20"/>
        </w:rPr>
        <w:t xml:space="preserve"> </w:t>
      </w:r>
      <w:r>
        <w:rPr>
          <w:rFonts w:hint="eastAsia" w:ascii="宋体" w:hAnsi="宋体" w:eastAsia="宋体" w:cs="宋体"/>
          <w:spacing w:val="8"/>
          <w:sz w:val="20"/>
          <w:szCs w:val="20"/>
        </w:rPr>
        <w:t>”平台。</w:t>
      </w:r>
    </w:p>
    <w:p w14:paraId="23282AD1">
      <w:pPr>
        <w:spacing w:before="2" w:line="360" w:lineRule="auto"/>
        <w:ind w:left="8" w:right="121" w:firstLine="415"/>
        <w:rPr>
          <w:rFonts w:hint="eastAsia" w:ascii="宋体" w:hAnsi="宋体" w:eastAsia="宋体" w:cs="宋体"/>
          <w:sz w:val="20"/>
          <w:szCs w:val="20"/>
        </w:rPr>
      </w:pPr>
      <w:r>
        <w:rPr>
          <w:rFonts w:hint="eastAsia" w:ascii="宋体" w:hAnsi="宋体" w:eastAsia="宋体" w:cs="宋体"/>
          <w:b/>
          <w:bCs/>
          <w:spacing w:val="9"/>
          <w:sz w:val="20"/>
          <w:szCs w:val="20"/>
        </w:rPr>
        <w:t>21.2</w:t>
      </w:r>
      <w:r>
        <w:rPr>
          <w:rFonts w:hint="eastAsia" w:ascii="宋体" w:hAnsi="宋体" w:eastAsia="宋体" w:cs="宋体"/>
          <w:spacing w:val="-26"/>
          <w:sz w:val="20"/>
          <w:szCs w:val="20"/>
        </w:rPr>
        <w:t xml:space="preserve"> </w:t>
      </w:r>
      <w:r>
        <w:rPr>
          <w:rFonts w:hint="eastAsia" w:ascii="宋体" w:hAnsi="宋体" w:eastAsia="宋体" w:cs="宋体"/>
          <w:b/>
          <w:bCs/>
          <w:spacing w:val="9"/>
          <w:sz w:val="20"/>
          <w:szCs w:val="20"/>
        </w:rPr>
        <w:t>未在规定时间内提交或者未按照招标文件要求加密的电子投标文件，“广西政采云</w:t>
      </w:r>
      <w:r>
        <w:rPr>
          <w:rFonts w:hint="eastAsia" w:ascii="宋体" w:hAnsi="宋体" w:eastAsia="宋体" w:cs="宋体"/>
          <w:spacing w:val="-67"/>
          <w:sz w:val="20"/>
          <w:szCs w:val="20"/>
        </w:rPr>
        <w:t xml:space="preserve"> </w:t>
      </w:r>
      <w:r>
        <w:rPr>
          <w:rFonts w:hint="eastAsia" w:ascii="宋体" w:hAnsi="宋体" w:eastAsia="宋体" w:cs="宋体"/>
          <w:b/>
          <w:bCs/>
          <w:spacing w:val="9"/>
          <w:sz w:val="20"/>
          <w:szCs w:val="20"/>
        </w:rPr>
        <w:t>”平台将拒</w:t>
      </w:r>
      <w:r>
        <w:rPr>
          <w:rFonts w:hint="eastAsia" w:ascii="宋体" w:hAnsi="宋体" w:eastAsia="宋体" w:cs="宋体"/>
          <w:b/>
          <w:bCs/>
          <w:spacing w:val="-6"/>
          <w:sz w:val="20"/>
          <w:szCs w:val="20"/>
        </w:rPr>
        <w:t>收。</w:t>
      </w:r>
    </w:p>
    <w:p w14:paraId="331F1EA2">
      <w:pPr>
        <w:spacing w:line="360" w:lineRule="auto"/>
        <w:ind w:left="420"/>
        <w:outlineLvl w:val="2"/>
        <w:rPr>
          <w:rFonts w:hint="eastAsia" w:ascii="宋体" w:hAnsi="宋体" w:eastAsia="宋体" w:cs="宋体"/>
          <w:b/>
          <w:bCs/>
          <w:spacing w:val="-2"/>
          <w:sz w:val="24"/>
          <w:szCs w:val="24"/>
        </w:rPr>
      </w:pPr>
      <w:r>
        <w:rPr>
          <w:rFonts w:hint="eastAsia" w:ascii="宋体" w:hAnsi="宋体" w:eastAsia="宋体" w:cs="宋体"/>
          <w:b/>
          <w:bCs/>
          <w:spacing w:val="-2"/>
          <w:sz w:val="24"/>
          <w:szCs w:val="24"/>
        </w:rPr>
        <w:t>22.</w:t>
      </w:r>
      <w:r>
        <w:rPr>
          <w:rFonts w:hint="eastAsia" w:ascii="宋体" w:hAnsi="宋体" w:eastAsia="宋体" w:cs="宋体"/>
          <w:spacing w:val="-2"/>
          <w:sz w:val="24"/>
          <w:szCs w:val="24"/>
        </w:rPr>
        <w:t xml:space="preserve"> </w:t>
      </w:r>
      <w:r>
        <w:rPr>
          <w:rFonts w:hint="eastAsia" w:ascii="宋体" w:hAnsi="宋体" w:eastAsia="宋体" w:cs="宋体"/>
          <w:b/>
          <w:bCs/>
          <w:spacing w:val="-2"/>
          <w:sz w:val="24"/>
          <w:szCs w:val="24"/>
        </w:rPr>
        <w:t>投标文件的补充、修改、撤回与退回</w:t>
      </w:r>
    </w:p>
    <w:p w14:paraId="749A5F85">
      <w:pPr>
        <w:keepNext w:val="0"/>
        <w:keepLines w:val="0"/>
        <w:pageBreakBefore w:val="0"/>
        <w:widowControl/>
        <w:kinsoku w:val="0"/>
        <w:wordWrap/>
        <w:overflowPunct/>
        <w:topLinePunct w:val="0"/>
        <w:autoSpaceDE w:val="0"/>
        <w:autoSpaceDN w:val="0"/>
        <w:bidi w:val="0"/>
        <w:adjustRightInd w:val="0"/>
        <w:snapToGrid w:val="0"/>
        <w:spacing w:line="360" w:lineRule="auto"/>
        <w:ind w:firstLine="432" w:firstLineChars="200"/>
        <w:textAlignment w:val="baseline"/>
        <w:outlineLvl w:val="2"/>
        <w:rPr>
          <w:rFonts w:hint="eastAsia" w:ascii="宋体" w:hAnsi="宋体" w:eastAsia="宋体" w:cs="宋体"/>
          <w:sz w:val="20"/>
          <w:szCs w:val="20"/>
        </w:rPr>
      </w:pPr>
      <w:r>
        <w:rPr>
          <w:rFonts w:hint="eastAsia" w:ascii="宋体" w:hAnsi="宋体" w:eastAsia="宋体" w:cs="宋体"/>
          <w:spacing w:val="8"/>
          <w:sz w:val="20"/>
          <w:szCs w:val="20"/>
        </w:rPr>
        <w:t>22.1</w:t>
      </w:r>
      <w:r>
        <w:rPr>
          <w:rFonts w:hint="eastAsia" w:ascii="宋体" w:hAnsi="宋体" w:eastAsia="宋体" w:cs="宋体"/>
          <w:spacing w:val="-38"/>
          <w:sz w:val="20"/>
          <w:szCs w:val="20"/>
        </w:rPr>
        <w:t xml:space="preserve"> </w:t>
      </w:r>
      <w:r>
        <w:rPr>
          <w:rFonts w:hint="eastAsia" w:ascii="宋体" w:hAnsi="宋体" w:eastAsia="宋体" w:cs="宋体"/>
          <w:spacing w:val="8"/>
          <w:sz w:val="20"/>
          <w:szCs w:val="20"/>
        </w:rPr>
        <w:t>投标人应当在投标截止时间前完成电</w:t>
      </w:r>
      <w:r>
        <w:rPr>
          <w:rFonts w:hint="eastAsia" w:ascii="宋体" w:hAnsi="宋体" w:eastAsia="宋体" w:cs="宋体"/>
          <w:spacing w:val="7"/>
          <w:sz w:val="20"/>
          <w:szCs w:val="20"/>
        </w:rPr>
        <w:t>子投标文件的上传、提交，投标截止时间前可以补充、修改</w:t>
      </w:r>
      <w:r>
        <w:rPr>
          <w:rFonts w:hint="eastAsia" w:ascii="宋体" w:hAnsi="宋体" w:eastAsia="宋体" w:cs="宋体"/>
          <w:spacing w:val="8"/>
          <w:sz w:val="20"/>
          <w:szCs w:val="20"/>
        </w:rPr>
        <w:t>或者撤回投标文件。补充或者修改投标文件</w:t>
      </w:r>
      <w:r>
        <w:rPr>
          <w:rFonts w:hint="eastAsia" w:ascii="宋体" w:hAnsi="宋体" w:eastAsia="宋体" w:cs="宋体"/>
          <w:spacing w:val="7"/>
          <w:sz w:val="20"/>
          <w:szCs w:val="20"/>
        </w:rPr>
        <w:t>的，应当先行撤回原投标文件，补充、修改后重新上传、提交，</w:t>
      </w:r>
      <w:r>
        <w:rPr>
          <w:rFonts w:hint="eastAsia" w:ascii="宋体" w:hAnsi="宋体" w:eastAsia="宋体" w:cs="宋体"/>
          <w:spacing w:val="9"/>
          <w:sz w:val="20"/>
          <w:szCs w:val="20"/>
        </w:rPr>
        <w:t>投标截止时间前未完成上传、提交的，视为撤回投标文件。投标截止时间以后上传递交的投标文件，“广</w:t>
      </w:r>
      <w:r>
        <w:rPr>
          <w:rFonts w:hint="eastAsia" w:ascii="宋体" w:hAnsi="宋体" w:eastAsia="宋体" w:cs="宋体"/>
          <w:spacing w:val="10"/>
          <w:sz w:val="20"/>
          <w:szCs w:val="20"/>
        </w:rPr>
        <w:t>西政采云</w:t>
      </w:r>
      <w:r>
        <w:rPr>
          <w:rFonts w:hint="eastAsia" w:ascii="宋体" w:hAnsi="宋体" w:eastAsia="宋体" w:cs="宋体"/>
          <w:spacing w:val="-70"/>
          <w:sz w:val="20"/>
          <w:szCs w:val="20"/>
        </w:rPr>
        <w:t xml:space="preserve"> </w:t>
      </w:r>
      <w:r>
        <w:rPr>
          <w:rFonts w:hint="eastAsia" w:ascii="宋体" w:hAnsi="宋体" w:eastAsia="宋体" w:cs="宋体"/>
          <w:spacing w:val="10"/>
          <w:sz w:val="20"/>
          <w:szCs w:val="20"/>
        </w:rPr>
        <w:t>”平台将予以拒收。（补充、修改或者撤回方式可登录“广西政采云</w:t>
      </w:r>
      <w:r>
        <w:rPr>
          <w:rFonts w:hint="eastAsia" w:ascii="宋体" w:hAnsi="宋体" w:eastAsia="宋体" w:cs="宋体"/>
          <w:spacing w:val="-72"/>
          <w:sz w:val="20"/>
          <w:szCs w:val="20"/>
        </w:rPr>
        <w:t xml:space="preserve"> </w:t>
      </w:r>
      <w:r>
        <w:rPr>
          <w:rFonts w:hint="eastAsia" w:ascii="宋体" w:hAnsi="宋体" w:eastAsia="宋体" w:cs="宋体"/>
          <w:spacing w:val="10"/>
          <w:sz w:val="20"/>
          <w:szCs w:val="20"/>
        </w:rPr>
        <w:t>”平台，进入“服务中心</w:t>
      </w:r>
      <w:r>
        <w:rPr>
          <w:rFonts w:hint="eastAsia" w:ascii="宋体" w:hAnsi="宋体" w:eastAsia="宋体" w:cs="宋体"/>
          <w:spacing w:val="-70"/>
          <w:sz w:val="20"/>
          <w:szCs w:val="20"/>
        </w:rPr>
        <w:t xml:space="preserve"> </w:t>
      </w:r>
      <w:r>
        <w:rPr>
          <w:rFonts w:hint="eastAsia" w:ascii="宋体" w:hAnsi="宋体" w:eastAsia="宋体" w:cs="宋体"/>
          <w:spacing w:val="10"/>
          <w:sz w:val="20"/>
          <w:szCs w:val="20"/>
        </w:rPr>
        <w:t>”</w:t>
      </w:r>
      <w:r>
        <w:rPr>
          <w:rFonts w:hint="eastAsia" w:ascii="宋体" w:hAnsi="宋体" w:eastAsia="宋体" w:cs="宋体"/>
          <w:spacing w:val="7"/>
          <w:sz w:val="20"/>
          <w:szCs w:val="20"/>
        </w:rPr>
        <w:t>中查看 “</w:t>
      </w:r>
      <w:r>
        <w:rPr>
          <w:rFonts w:hint="eastAsia" w:ascii="宋体" w:hAnsi="宋体" w:eastAsia="宋体" w:cs="宋体"/>
          <w:spacing w:val="-66"/>
          <w:sz w:val="20"/>
          <w:szCs w:val="20"/>
        </w:rPr>
        <w:t xml:space="preserve"> </w:t>
      </w:r>
      <w:r>
        <w:rPr>
          <w:rFonts w:hint="eastAsia" w:ascii="宋体" w:hAnsi="宋体" w:eastAsia="宋体" w:cs="宋体"/>
          <w:spacing w:val="7"/>
          <w:sz w:val="20"/>
          <w:szCs w:val="20"/>
        </w:rPr>
        <w:t>电子投标文件制作与投送教程</w:t>
      </w:r>
      <w:r>
        <w:rPr>
          <w:rFonts w:hint="eastAsia" w:ascii="宋体" w:hAnsi="宋体" w:eastAsia="宋体" w:cs="宋体"/>
          <w:spacing w:val="-70"/>
          <w:sz w:val="20"/>
          <w:szCs w:val="20"/>
        </w:rPr>
        <w:t xml:space="preserve"> </w:t>
      </w:r>
      <w:r>
        <w:rPr>
          <w:rFonts w:hint="eastAsia" w:ascii="宋体" w:hAnsi="宋体" w:eastAsia="宋体" w:cs="宋体"/>
          <w:spacing w:val="7"/>
          <w:sz w:val="20"/>
          <w:szCs w:val="20"/>
        </w:rPr>
        <w:t>”）</w:t>
      </w:r>
    </w:p>
    <w:p w14:paraId="589852E2">
      <w:pPr>
        <w:spacing w:before="106" w:line="360" w:lineRule="auto"/>
        <w:ind w:right="124" w:firstLine="422"/>
        <w:rPr>
          <w:rFonts w:hint="eastAsia" w:ascii="宋体" w:hAnsi="宋体" w:eastAsia="宋体" w:cs="宋体"/>
          <w:sz w:val="20"/>
          <w:szCs w:val="20"/>
        </w:rPr>
      </w:pPr>
      <w:r>
        <w:rPr>
          <w:rFonts w:hint="eastAsia" w:ascii="宋体" w:hAnsi="宋体" w:eastAsia="宋体" w:cs="宋体"/>
          <w:spacing w:val="8"/>
          <w:sz w:val="20"/>
          <w:szCs w:val="20"/>
        </w:rPr>
        <w:t>22.2“广西政采云</w:t>
      </w:r>
      <w:r>
        <w:rPr>
          <w:rFonts w:hint="eastAsia" w:ascii="宋体" w:hAnsi="宋体" w:eastAsia="宋体" w:cs="宋体"/>
          <w:spacing w:val="-64"/>
          <w:sz w:val="20"/>
          <w:szCs w:val="20"/>
        </w:rPr>
        <w:t xml:space="preserve"> </w:t>
      </w:r>
      <w:r>
        <w:rPr>
          <w:rFonts w:hint="eastAsia" w:ascii="宋体" w:hAnsi="宋体" w:eastAsia="宋体" w:cs="宋体"/>
          <w:spacing w:val="8"/>
          <w:sz w:val="20"/>
          <w:szCs w:val="20"/>
        </w:rPr>
        <w:t>”平台收到投标文件后向供应商发出确认回执通知。在投标截止时间前，除供应商</w:t>
      </w:r>
      <w:r>
        <w:rPr>
          <w:rFonts w:hint="eastAsia" w:ascii="宋体" w:hAnsi="宋体" w:eastAsia="宋体" w:cs="宋体"/>
          <w:spacing w:val="9"/>
          <w:sz w:val="20"/>
          <w:szCs w:val="20"/>
        </w:rPr>
        <w:t>补充、修改或者撤回投标文件外，任何单位和个人不得解密或提取投标文件。</w:t>
      </w:r>
    </w:p>
    <w:p w14:paraId="3B37222C">
      <w:pPr>
        <w:spacing w:before="1" w:line="360" w:lineRule="auto"/>
        <w:ind w:left="423"/>
        <w:rPr>
          <w:rFonts w:hint="eastAsia" w:ascii="宋体" w:hAnsi="宋体" w:eastAsia="宋体" w:cs="宋体"/>
        </w:rPr>
      </w:pPr>
      <w:r>
        <w:rPr>
          <w:rFonts w:hint="eastAsia" w:ascii="宋体" w:hAnsi="宋体" w:eastAsia="宋体" w:cs="宋体"/>
          <w:spacing w:val="9"/>
          <w:sz w:val="20"/>
          <w:szCs w:val="20"/>
        </w:rPr>
        <w:t>22.3</w:t>
      </w:r>
      <w:r>
        <w:rPr>
          <w:rFonts w:hint="eastAsia" w:ascii="宋体" w:hAnsi="宋体" w:eastAsia="宋体" w:cs="宋体"/>
          <w:spacing w:val="-41"/>
          <w:sz w:val="20"/>
          <w:szCs w:val="20"/>
        </w:rPr>
        <w:t xml:space="preserve"> </w:t>
      </w:r>
      <w:r>
        <w:rPr>
          <w:rFonts w:hint="eastAsia" w:ascii="宋体" w:hAnsi="宋体" w:eastAsia="宋体" w:cs="宋体"/>
          <w:spacing w:val="9"/>
          <w:sz w:val="20"/>
          <w:szCs w:val="20"/>
        </w:rPr>
        <w:t>在投标截止时间后，采购人和采购代理机构</w:t>
      </w:r>
      <w:r>
        <w:rPr>
          <w:rFonts w:hint="eastAsia" w:ascii="宋体" w:hAnsi="宋体" w:eastAsia="宋体" w:cs="宋体"/>
          <w:spacing w:val="8"/>
          <w:sz w:val="20"/>
          <w:szCs w:val="20"/>
        </w:rPr>
        <w:t>对已提交的投标文件概不退回。</w:t>
      </w:r>
    </w:p>
    <w:p w14:paraId="188865BC">
      <w:pPr>
        <w:spacing w:before="101" w:line="360" w:lineRule="auto"/>
        <w:ind w:left="3891"/>
        <w:outlineLvl w:val="1"/>
        <w:rPr>
          <w:rFonts w:hint="eastAsia" w:ascii="宋体" w:hAnsi="宋体" w:eastAsia="宋体" w:cs="宋体"/>
        </w:rPr>
      </w:pPr>
      <w:r>
        <w:rPr>
          <w:rFonts w:hint="eastAsia" w:ascii="宋体" w:hAnsi="宋体" w:eastAsia="宋体" w:cs="宋体"/>
          <w:b/>
          <w:bCs/>
          <w:spacing w:val="-21"/>
          <w:sz w:val="31"/>
          <w:szCs w:val="31"/>
        </w:rPr>
        <w:t>四、开</w:t>
      </w:r>
      <w:r>
        <w:rPr>
          <w:rFonts w:hint="eastAsia" w:ascii="宋体" w:hAnsi="宋体" w:eastAsia="宋体" w:cs="宋体"/>
          <w:spacing w:val="8"/>
          <w:sz w:val="31"/>
          <w:szCs w:val="31"/>
        </w:rPr>
        <w:t xml:space="preserve">    </w:t>
      </w:r>
      <w:r>
        <w:rPr>
          <w:rFonts w:hint="eastAsia" w:ascii="宋体" w:hAnsi="宋体" w:eastAsia="宋体" w:cs="宋体"/>
          <w:b/>
          <w:bCs/>
          <w:spacing w:val="-21"/>
          <w:sz w:val="31"/>
          <w:szCs w:val="31"/>
        </w:rPr>
        <w:t>标</w:t>
      </w:r>
    </w:p>
    <w:p w14:paraId="27E10B7C">
      <w:pPr>
        <w:spacing w:before="79" w:line="360" w:lineRule="auto"/>
        <w:ind w:left="420"/>
        <w:outlineLvl w:val="2"/>
        <w:rPr>
          <w:rFonts w:hint="eastAsia" w:ascii="宋体" w:hAnsi="宋体" w:eastAsia="宋体" w:cs="宋体"/>
          <w:sz w:val="24"/>
          <w:szCs w:val="24"/>
        </w:rPr>
      </w:pPr>
      <w:r>
        <w:rPr>
          <w:rFonts w:hint="eastAsia" w:ascii="宋体" w:hAnsi="宋体" w:eastAsia="宋体" w:cs="宋体"/>
          <w:b/>
          <w:bCs/>
          <w:spacing w:val="-3"/>
          <w:sz w:val="24"/>
          <w:szCs w:val="24"/>
        </w:rPr>
        <w:t>23.开标时间和地点</w:t>
      </w:r>
    </w:p>
    <w:p w14:paraId="5D246C1B">
      <w:pPr>
        <w:keepNext w:val="0"/>
        <w:keepLines w:val="0"/>
        <w:pageBreakBefore w:val="0"/>
        <w:widowControl/>
        <w:kinsoku w:val="0"/>
        <w:wordWrap/>
        <w:overflowPunct/>
        <w:topLinePunct w:val="0"/>
        <w:autoSpaceDE w:val="0"/>
        <w:autoSpaceDN w:val="0"/>
        <w:bidi w:val="0"/>
        <w:adjustRightInd w:val="0"/>
        <w:snapToGrid w:val="0"/>
        <w:spacing w:before="1" w:line="360" w:lineRule="auto"/>
        <w:ind w:firstLine="452" w:firstLineChars="200"/>
        <w:jc w:val="both"/>
        <w:textAlignment w:val="baseline"/>
        <w:outlineLvl w:val="2"/>
        <w:rPr>
          <w:rFonts w:hint="eastAsia" w:ascii="宋体" w:hAnsi="宋体" w:eastAsia="宋体" w:cs="宋体"/>
          <w:spacing w:val="13"/>
          <w:sz w:val="20"/>
          <w:szCs w:val="20"/>
        </w:rPr>
      </w:pPr>
      <w:r>
        <w:rPr>
          <w:rFonts w:hint="eastAsia" w:ascii="宋体" w:hAnsi="宋体" w:eastAsia="宋体" w:cs="宋体"/>
          <w:spacing w:val="13"/>
          <w:sz w:val="20"/>
          <w:szCs w:val="20"/>
        </w:rPr>
        <w:t>开标时间及地点详见“投标人须知前附表</w:t>
      </w:r>
      <w:r>
        <w:rPr>
          <w:rFonts w:hint="eastAsia" w:ascii="宋体" w:hAnsi="宋体" w:eastAsia="宋体" w:cs="宋体"/>
          <w:spacing w:val="-68"/>
          <w:sz w:val="20"/>
          <w:szCs w:val="20"/>
        </w:rPr>
        <w:t xml:space="preserve"> </w:t>
      </w:r>
      <w:r>
        <w:rPr>
          <w:rFonts w:hint="eastAsia" w:ascii="宋体" w:hAnsi="宋体" w:eastAsia="宋体" w:cs="宋体"/>
          <w:spacing w:val="13"/>
          <w:sz w:val="20"/>
          <w:szCs w:val="20"/>
        </w:rPr>
        <w:t>”</w:t>
      </w:r>
    </w:p>
    <w:p w14:paraId="4EC2FD45">
      <w:pPr>
        <w:numPr>
          <w:ilvl w:val="0"/>
          <w:numId w:val="0"/>
        </w:numPr>
        <w:spacing w:before="48" w:line="360" w:lineRule="auto"/>
        <w:ind w:left="420" w:leftChars="0"/>
        <w:outlineLvl w:val="2"/>
        <w:rPr>
          <w:rFonts w:hint="eastAsia" w:ascii="宋体" w:hAnsi="宋体" w:eastAsia="宋体" w:cs="宋体"/>
          <w:b/>
          <w:bCs/>
          <w:spacing w:val="-3"/>
          <w:sz w:val="24"/>
          <w:szCs w:val="24"/>
        </w:rPr>
      </w:pPr>
      <w:r>
        <w:rPr>
          <w:rFonts w:hint="eastAsia" w:ascii="宋体" w:hAnsi="宋体" w:eastAsia="宋体" w:cs="宋体"/>
          <w:b/>
          <w:bCs/>
          <w:snapToGrid w:val="0"/>
          <w:color w:val="000000"/>
          <w:spacing w:val="-3"/>
          <w:kern w:val="0"/>
          <w:sz w:val="24"/>
          <w:szCs w:val="24"/>
          <w:lang w:val="en-US" w:eastAsia="en-US" w:bidi="ar-SA"/>
        </w:rPr>
        <w:t>24.</w:t>
      </w:r>
      <w:r>
        <w:rPr>
          <w:rFonts w:hint="eastAsia" w:ascii="宋体" w:hAnsi="宋体" w:eastAsia="宋体" w:cs="宋体"/>
          <w:b/>
          <w:bCs/>
          <w:spacing w:val="-3"/>
          <w:sz w:val="24"/>
          <w:szCs w:val="24"/>
        </w:rPr>
        <w:t>开标程序</w:t>
      </w:r>
    </w:p>
    <w:p w14:paraId="02FA1D2B">
      <w:pPr>
        <w:numPr>
          <w:ilvl w:val="0"/>
          <w:numId w:val="0"/>
        </w:numPr>
        <w:spacing w:before="48" w:line="360" w:lineRule="auto"/>
        <w:ind w:left="420" w:leftChars="0"/>
        <w:outlineLvl w:val="2"/>
        <w:rPr>
          <w:rFonts w:hint="eastAsia" w:ascii="宋体" w:hAnsi="宋体" w:eastAsia="宋体" w:cs="宋体"/>
          <w:spacing w:val="7"/>
          <w:sz w:val="20"/>
          <w:szCs w:val="20"/>
        </w:rPr>
      </w:pPr>
      <w:r>
        <w:rPr>
          <w:rFonts w:hint="eastAsia" w:ascii="宋体" w:hAnsi="宋体" w:eastAsia="宋体" w:cs="宋体"/>
          <w:spacing w:val="7"/>
          <w:sz w:val="20"/>
          <w:szCs w:val="20"/>
        </w:rPr>
        <w:t>24.</w:t>
      </w:r>
      <w:r>
        <w:rPr>
          <w:rFonts w:hint="eastAsia" w:ascii="宋体" w:hAnsi="宋体" w:eastAsia="宋体" w:cs="宋体"/>
          <w:spacing w:val="-25"/>
          <w:sz w:val="20"/>
          <w:szCs w:val="20"/>
        </w:rPr>
        <w:t xml:space="preserve"> </w:t>
      </w:r>
      <w:r>
        <w:rPr>
          <w:rFonts w:hint="eastAsia" w:ascii="宋体" w:hAnsi="宋体" w:eastAsia="宋体" w:cs="宋体"/>
          <w:spacing w:val="7"/>
          <w:sz w:val="20"/>
          <w:szCs w:val="20"/>
        </w:rPr>
        <w:t>1 提交投标文件截止时间止，投标人不足</w:t>
      </w:r>
      <w:r>
        <w:rPr>
          <w:rFonts w:hint="eastAsia" w:ascii="宋体" w:hAnsi="宋体" w:eastAsia="宋体" w:cs="宋体"/>
          <w:spacing w:val="-36"/>
          <w:sz w:val="20"/>
          <w:szCs w:val="20"/>
        </w:rPr>
        <w:t xml:space="preserve"> </w:t>
      </w:r>
      <w:r>
        <w:rPr>
          <w:rFonts w:hint="eastAsia" w:ascii="宋体" w:hAnsi="宋体" w:eastAsia="宋体" w:cs="宋体"/>
          <w:spacing w:val="7"/>
          <w:sz w:val="20"/>
          <w:szCs w:val="20"/>
        </w:rPr>
        <w:t>3 家的，不得开标。</w:t>
      </w:r>
    </w:p>
    <w:p w14:paraId="46C63B6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48" w:line="360" w:lineRule="auto"/>
        <w:ind w:firstLine="432" w:firstLineChars="200"/>
        <w:textAlignment w:val="baseline"/>
        <w:outlineLvl w:val="2"/>
        <w:rPr>
          <w:rFonts w:hint="eastAsia" w:ascii="宋体" w:hAnsi="宋体" w:eastAsia="宋体" w:cs="宋体"/>
          <w:sz w:val="20"/>
          <w:szCs w:val="20"/>
        </w:rPr>
      </w:pPr>
      <w:r>
        <w:rPr>
          <w:rFonts w:hint="eastAsia" w:ascii="宋体" w:hAnsi="宋体" w:eastAsia="宋体" w:cs="宋体"/>
          <w:spacing w:val="8"/>
          <w:sz w:val="20"/>
          <w:szCs w:val="20"/>
        </w:rPr>
        <w:t>24.2 采购代理机构将按照招标文件规定的时间通过“广西政采云</w:t>
      </w:r>
      <w:r>
        <w:rPr>
          <w:rFonts w:hint="eastAsia" w:ascii="宋体" w:hAnsi="宋体" w:eastAsia="宋体" w:cs="宋体"/>
          <w:spacing w:val="-66"/>
          <w:sz w:val="20"/>
          <w:szCs w:val="20"/>
        </w:rPr>
        <w:t xml:space="preserve"> </w:t>
      </w:r>
      <w:r>
        <w:rPr>
          <w:rFonts w:hint="eastAsia" w:ascii="宋体" w:hAnsi="宋体" w:eastAsia="宋体" w:cs="宋体"/>
          <w:spacing w:val="8"/>
          <w:sz w:val="20"/>
          <w:szCs w:val="20"/>
        </w:rPr>
        <w:t>”平台组织线上开标活动，所有供应</w:t>
      </w:r>
      <w:r>
        <w:rPr>
          <w:rFonts w:hint="eastAsia" w:ascii="宋体" w:hAnsi="宋体" w:eastAsia="宋体" w:cs="宋体"/>
          <w:spacing w:val="9"/>
          <w:sz w:val="20"/>
          <w:szCs w:val="20"/>
        </w:rPr>
        <w:t>商均应当准时在线参加，投标人因未在线参加开标而导致投标文件无法按时解密等一切后果由投标人自己</w:t>
      </w:r>
      <w:r>
        <w:rPr>
          <w:rFonts w:hint="eastAsia" w:ascii="宋体" w:hAnsi="宋体" w:eastAsia="宋体" w:cs="宋体"/>
          <w:spacing w:val="3"/>
          <w:sz w:val="20"/>
          <w:szCs w:val="20"/>
        </w:rPr>
        <w:t>承担。</w:t>
      </w:r>
    </w:p>
    <w:p w14:paraId="7E897B5B">
      <w:pPr>
        <w:spacing w:line="360" w:lineRule="auto"/>
        <w:ind w:left="417"/>
        <w:rPr>
          <w:rFonts w:hint="eastAsia" w:ascii="宋体" w:hAnsi="宋体" w:eastAsia="宋体" w:cs="宋体"/>
          <w:spacing w:val="5"/>
          <w:sz w:val="20"/>
          <w:szCs w:val="20"/>
        </w:rPr>
      </w:pPr>
      <w:r>
        <w:rPr>
          <w:rFonts w:hint="eastAsia" w:ascii="宋体" w:hAnsi="宋体" w:eastAsia="宋体" w:cs="宋体"/>
          <w:spacing w:val="5"/>
          <w:sz w:val="20"/>
          <w:szCs w:val="20"/>
        </w:rPr>
        <w:t>24.3 开标程序</w:t>
      </w:r>
    </w:p>
    <w:p w14:paraId="3FE4B56B">
      <w:pPr>
        <w:keepNext w:val="0"/>
        <w:keepLines w:val="0"/>
        <w:pageBreakBefore w:val="0"/>
        <w:widowControl/>
        <w:kinsoku w:val="0"/>
        <w:wordWrap/>
        <w:overflowPunct/>
        <w:topLinePunct w:val="0"/>
        <w:autoSpaceDE w:val="0"/>
        <w:autoSpaceDN w:val="0"/>
        <w:bidi w:val="0"/>
        <w:adjustRightInd w:val="0"/>
        <w:snapToGrid w:val="0"/>
        <w:spacing w:line="360" w:lineRule="auto"/>
        <w:ind w:firstLine="444" w:firstLineChars="200"/>
        <w:textAlignment w:val="baseline"/>
        <w:rPr>
          <w:rFonts w:hint="eastAsia" w:ascii="宋体" w:hAnsi="宋体" w:eastAsia="宋体" w:cs="宋体"/>
          <w:b/>
          <w:bCs/>
          <w:spacing w:val="7"/>
          <w:sz w:val="20"/>
          <w:szCs w:val="20"/>
        </w:rPr>
      </w:pPr>
      <w:r>
        <w:rPr>
          <w:rFonts w:hint="eastAsia" w:ascii="宋体" w:hAnsi="宋体" w:eastAsia="宋体" w:cs="宋体"/>
          <w:spacing w:val="11"/>
          <w:sz w:val="20"/>
          <w:szCs w:val="20"/>
        </w:rPr>
        <w:t>（1）解密电子投标文件。“广西政采云</w:t>
      </w:r>
      <w:r>
        <w:rPr>
          <w:rFonts w:hint="eastAsia" w:ascii="宋体" w:hAnsi="宋体" w:eastAsia="宋体" w:cs="宋体"/>
          <w:spacing w:val="-70"/>
          <w:sz w:val="20"/>
          <w:szCs w:val="20"/>
        </w:rPr>
        <w:t xml:space="preserve"> </w:t>
      </w:r>
      <w:r>
        <w:rPr>
          <w:rFonts w:hint="eastAsia" w:ascii="宋体" w:hAnsi="宋体" w:eastAsia="宋体" w:cs="宋体"/>
          <w:spacing w:val="11"/>
          <w:sz w:val="20"/>
          <w:szCs w:val="20"/>
        </w:rPr>
        <w:t>”平台按开标时间</w:t>
      </w:r>
      <w:r>
        <w:rPr>
          <w:rFonts w:hint="eastAsia" w:ascii="宋体" w:hAnsi="宋体" w:eastAsia="宋体" w:cs="宋体"/>
          <w:spacing w:val="10"/>
          <w:sz w:val="20"/>
          <w:szCs w:val="20"/>
        </w:rPr>
        <w:t>自动提取所有投标文件。采购代理机构依</w:t>
      </w:r>
      <w:r>
        <w:rPr>
          <w:rFonts w:hint="eastAsia" w:ascii="宋体" w:hAnsi="宋体" w:eastAsia="宋体" w:cs="宋体"/>
          <w:spacing w:val="9"/>
          <w:sz w:val="20"/>
          <w:szCs w:val="20"/>
        </w:rPr>
        <w:t>托“广西政采云</w:t>
      </w:r>
      <w:r>
        <w:rPr>
          <w:rFonts w:hint="eastAsia" w:ascii="宋体" w:hAnsi="宋体" w:eastAsia="宋体" w:cs="宋体"/>
          <w:spacing w:val="-73"/>
          <w:sz w:val="20"/>
          <w:szCs w:val="20"/>
        </w:rPr>
        <w:t xml:space="preserve"> </w:t>
      </w:r>
      <w:r>
        <w:rPr>
          <w:rFonts w:hint="eastAsia" w:ascii="宋体" w:hAnsi="宋体" w:eastAsia="宋体" w:cs="宋体"/>
          <w:spacing w:val="9"/>
          <w:sz w:val="20"/>
          <w:szCs w:val="20"/>
        </w:rPr>
        <w:t>”平台向各投标人发出电子加密投标文件【开始解密】</w:t>
      </w:r>
      <w:r>
        <w:rPr>
          <w:rFonts w:hint="eastAsia" w:ascii="宋体" w:hAnsi="宋体" w:eastAsia="宋体" w:cs="宋体"/>
          <w:spacing w:val="8"/>
          <w:sz w:val="20"/>
          <w:szCs w:val="20"/>
        </w:rPr>
        <w:t>通知，由投标人按“投标人须知前</w:t>
      </w:r>
      <w:r>
        <w:rPr>
          <w:rFonts w:hint="eastAsia" w:ascii="宋体" w:hAnsi="宋体" w:eastAsia="宋体" w:cs="宋体"/>
          <w:spacing w:val="10"/>
          <w:sz w:val="20"/>
          <w:szCs w:val="20"/>
        </w:rPr>
        <w:t>附表</w:t>
      </w:r>
      <w:r>
        <w:rPr>
          <w:rFonts w:hint="eastAsia" w:ascii="宋体" w:hAnsi="宋体" w:eastAsia="宋体" w:cs="宋体"/>
          <w:spacing w:val="-55"/>
          <w:sz w:val="20"/>
          <w:szCs w:val="20"/>
        </w:rPr>
        <w:t xml:space="preserve"> </w:t>
      </w:r>
      <w:r>
        <w:rPr>
          <w:rFonts w:hint="eastAsia" w:ascii="宋体" w:hAnsi="宋体" w:eastAsia="宋体" w:cs="宋体"/>
          <w:spacing w:val="10"/>
          <w:sz w:val="20"/>
          <w:szCs w:val="20"/>
        </w:rPr>
        <w:t>”规定的时间内自行进行投标文件解密。投标人的法定代表人或其委托代理人须凭加密时所用的</w:t>
      </w:r>
      <w:r>
        <w:rPr>
          <w:rFonts w:hint="eastAsia" w:ascii="宋体" w:hAnsi="宋体" w:eastAsia="宋体" w:cs="宋体"/>
          <w:spacing w:val="-34"/>
          <w:sz w:val="20"/>
          <w:szCs w:val="20"/>
        </w:rPr>
        <w:t xml:space="preserve"> </w:t>
      </w:r>
      <w:r>
        <w:rPr>
          <w:rFonts w:hint="eastAsia" w:ascii="宋体" w:hAnsi="宋体" w:eastAsia="宋体" w:cs="宋体"/>
          <w:sz w:val="20"/>
          <w:szCs w:val="20"/>
        </w:rPr>
        <w:t>CA</w:t>
      </w:r>
      <w:r>
        <w:rPr>
          <w:rFonts w:hint="eastAsia" w:ascii="宋体" w:hAnsi="宋体" w:eastAsia="宋体" w:cs="宋体"/>
          <w:spacing w:val="8"/>
          <w:sz w:val="20"/>
          <w:szCs w:val="20"/>
        </w:rPr>
        <w:t>锁准时登录到“广西政采云</w:t>
      </w:r>
      <w:r>
        <w:rPr>
          <w:rFonts w:hint="eastAsia" w:ascii="宋体" w:hAnsi="宋体" w:eastAsia="宋体" w:cs="宋体"/>
          <w:spacing w:val="-67"/>
          <w:sz w:val="20"/>
          <w:szCs w:val="20"/>
        </w:rPr>
        <w:t xml:space="preserve"> </w:t>
      </w:r>
      <w:r>
        <w:rPr>
          <w:rFonts w:hint="eastAsia" w:ascii="宋体" w:hAnsi="宋体" w:eastAsia="宋体" w:cs="宋体"/>
          <w:spacing w:val="8"/>
          <w:sz w:val="20"/>
          <w:szCs w:val="20"/>
        </w:rPr>
        <w:t>”平台电子开标大厅签到并对电子投标文件解密。</w:t>
      </w:r>
      <w:r>
        <w:rPr>
          <w:rFonts w:hint="eastAsia" w:ascii="宋体" w:hAnsi="宋体" w:eastAsia="宋体" w:cs="宋体"/>
          <w:b/>
          <w:bCs/>
          <w:spacing w:val="8"/>
          <w:sz w:val="20"/>
          <w:szCs w:val="20"/>
        </w:rPr>
        <w:t>投标人未在规定的时间内解密投标文件或者解密失败的，投标人的投标文件作无效</w:t>
      </w:r>
      <w:r>
        <w:rPr>
          <w:rFonts w:hint="eastAsia" w:ascii="宋体" w:hAnsi="宋体" w:eastAsia="宋体" w:cs="宋体"/>
          <w:b/>
          <w:bCs/>
          <w:spacing w:val="7"/>
          <w:sz w:val="20"/>
          <w:szCs w:val="20"/>
        </w:rPr>
        <w:t>处理。</w:t>
      </w:r>
    </w:p>
    <w:p w14:paraId="3D079738">
      <w:pPr>
        <w:keepNext w:val="0"/>
        <w:keepLines w:val="0"/>
        <w:pageBreakBefore w:val="0"/>
        <w:widowControl/>
        <w:kinsoku w:val="0"/>
        <w:wordWrap/>
        <w:overflowPunct/>
        <w:topLinePunct w:val="0"/>
        <w:autoSpaceDE w:val="0"/>
        <w:autoSpaceDN w:val="0"/>
        <w:bidi w:val="0"/>
        <w:adjustRightInd w:val="0"/>
        <w:snapToGrid w:val="0"/>
        <w:spacing w:line="360" w:lineRule="auto"/>
        <w:ind w:firstLine="440" w:firstLineChars="200"/>
        <w:textAlignment w:val="baseline"/>
        <w:rPr>
          <w:rFonts w:hint="eastAsia" w:ascii="宋体" w:hAnsi="宋体" w:eastAsia="宋体" w:cs="宋体"/>
          <w:spacing w:val="8"/>
          <w:sz w:val="20"/>
          <w:szCs w:val="20"/>
        </w:rPr>
      </w:pPr>
      <w:r>
        <w:rPr>
          <w:rFonts w:hint="eastAsia" w:ascii="宋体" w:hAnsi="宋体" w:eastAsia="宋体" w:cs="宋体"/>
          <w:spacing w:val="10"/>
          <w:sz w:val="20"/>
          <w:szCs w:val="20"/>
        </w:rPr>
        <w:t>（2）</w:t>
      </w:r>
      <w:r>
        <w:rPr>
          <w:rFonts w:hint="eastAsia" w:ascii="宋体" w:hAnsi="宋体" w:eastAsia="宋体" w:cs="宋体"/>
          <w:spacing w:val="-52"/>
          <w:sz w:val="20"/>
          <w:szCs w:val="20"/>
        </w:rPr>
        <w:t xml:space="preserve"> </w:t>
      </w:r>
      <w:r>
        <w:rPr>
          <w:rFonts w:hint="eastAsia" w:ascii="宋体" w:hAnsi="宋体" w:eastAsia="宋体" w:cs="宋体"/>
          <w:spacing w:val="10"/>
          <w:sz w:val="20"/>
          <w:szCs w:val="20"/>
        </w:rPr>
        <w:t>电子唱标。投标文件解密结束，宣布的内容均在“</w:t>
      </w:r>
      <w:r>
        <w:rPr>
          <w:rFonts w:hint="eastAsia" w:ascii="宋体" w:hAnsi="宋体" w:eastAsia="宋体" w:cs="宋体"/>
          <w:spacing w:val="9"/>
          <w:sz w:val="20"/>
          <w:szCs w:val="20"/>
        </w:rPr>
        <w:t>广西政采云</w:t>
      </w:r>
      <w:r>
        <w:rPr>
          <w:rFonts w:hint="eastAsia" w:ascii="宋体" w:hAnsi="宋体" w:eastAsia="宋体" w:cs="宋体"/>
          <w:spacing w:val="-70"/>
          <w:sz w:val="20"/>
          <w:szCs w:val="20"/>
        </w:rPr>
        <w:t xml:space="preserve"> </w:t>
      </w:r>
      <w:r>
        <w:rPr>
          <w:rFonts w:hint="eastAsia" w:ascii="宋体" w:hAnsi="宋体" w:eastAsia="宋体" w:cs="宋体"/>
          <w:spacing w:val="9"/>
          <w:sz w:val="20"/>
          <w:szCs w:val="20"/>
        </w:rPr>
        <w:t>”平台远程开标大厅展示，具体</w:t>
      </w:r>
      <w:r>
        <w:rPr>
          <w:rFonts w:hint="eastAsia" w:ascii="宋体" w:hAnsi="宋体" w:eastAsia="宋体" w:cs="宋体"/>
          <w:spacing w:val="8"/>
          <w:sz w:val="20"/>
          <w:szCs w:val="20"/>
        </w:rPr>
        <w:t>详见“投标人须知前附表</w:t>
      </w:r>
      <w:r>
        <w:rPr>
          <w:rFonts w:hint="eastAsia" w:ascii="宋体" w:hAnsi="宋体" w:eastAsia="宋体" w:cs="宋体"/>
          <w:spacing w:val="-70"/>
          <w:sz w:val="20"/>
          <w:szCs w:val="20"/>
        </w:rPr>
        <w:t xml:space="preserve"> </w:t>
      </w:r>
      <w:r>
        <w:rPr>
          <w:rFonts w:hint="eastAsia" w:ascii="宋体" w:hAnsi="宋体" w:eastAsia="宋体" w:cs="宋体"/>
          <w:spacing w:val="8"/>
          <w:sz w:val="20"/>
          <w:szCs w:val="20"/>
        </w:rPr>
        <w:t>”；</w:t>
      </w:r>
    </w:p>
    <w:p w14:paraId="29B80A8F">
      <w:pPr>
        <w:keepNext w:val="0"/>
        <w:keepLines w:val="0"/>
        <w:pageBreakBefore w:val="0"/>
        <w:widowControl/>
        <w:kinsoku w:val="0"/>
        <w:wordWrap/>
        <w:overflowPunct/>
        <w:topLinePunct w:val="0"/>
        <w:autoSpaceDE w:val="0"/>
        <w:autoSpaceDN w:val="0"/>
        <w:bidi w:val="0"/>
        <w:adjustRightInd w:val="0"/>
        <w:snapToGrid w:val="0"/>
        <w:spacing w:line="360" w:lineRule="auto"/>
        <w:ind w:firstLine="440" w:firstLineChars="200"/>
        <w:textAlignment w:val="baseline"/>
        <w:rPr>
          <w:rFonts w:hint="eastAsia" w:ascii="宋体" w:hAnsi="宋体" w:eastAsia="宋体" w:cs="宋体"/>
          <w:spacing w:val="3"/>
          <w:sz w:val="20"/>
          <w:szCs w:val="20"/>
        </w:rPr>
      </w:pPr>
      <w:r>
        <w:rPr>
          <w:rFonts w:hint="eastAsia" w:ascii="宋体" w:hAnsi="宋体" w:eastAsia="宋体" w:cs="宋体"/>
          <w:spacing w:val="10"/>
          <w:sz w:val="20"/>
          <w:szCs w:val="20"/>
        </w:rPr>
        <w:t>（3）开标过程由采购代理机构如实记录，并电子留痕，</w:t>
      </w:r>
      <w:r>
        <w:rPr>
          <w:rFonts w:hint="eastAsia" w:ascii="宋体" w:hAnsi="宋体" w:eastAsia="宋体" w:cs="宋体"/>
          <w:spacing w:val="-44"/>
          <w:sz w:val="20"/>
          <w:szCs w:val="20"/>
        </w:rPr>
        <w:t xml:space="preserve"> </w:t>
      </w:r>
      <w:r>
        <w:rPr>
          <w:rFonts w:hint="eastAsia" w:ascii="宋体" w:hAnsi="宋体" w:eastAsia="宋体" w:cs="宋体"/>
          <w:spacing w:val="10"/>
          <w:sz w:val="20"/>
          <w:szCs w:val="20"/>
        </w:rPr>
        <w:t>由参加电子开标的各投标人代表对电子开标</w:t>
      </w:r>
      <w:r>
        <w:rPr>
          <w:rFonts w:hint="eastAsia" w:ascii="宋体" w:hAnsi="宋体" w:eastAsia="宋体" w:cs="宋体"/>
          <w:spacing w:val="11"/>
          <w:sz w:val="20"/>
          <w:szCs w:val="20"/>
        </w:rPr>
        <w:t>记录在开标记录公布后</w:t>
      </w:r>
      <w:r>
        <w:rPr>
          <w:rFonts w:hint="eastAsia" w:ascii="宋体" w:hAnsi="宋体" w:eastAsia="宋体" w:cs="宋体"/>
          <w:spacing w:val="-20"/>
          <w:sz w:val="20"/>
          <w:szCs w:val="20"/>
        </w:rPr>
        <w:t xml:space="preserve"> </w:t>
      </w:r>
      <w:r>
        <w:rPr>
          <w:rFonts w:hint="eastAsia" w:ascii="宋体" w:hAnsi="宋体" w:eastAsia="宋体" w:cs="宋体"/>
          <w:spacing w:val="11"/>
          <w:sz w:val="20"/>
          <w:szCs w:val="20"/>
        </w:rPr>
        <w:t>15 分钟内进行当场校核及勘误，并线上确</w:t>
      </w:r>
      <w:r>
        <w:rPr>
          <w:rFonts w:hint="eastAsia" w:ascii="宋体" w:hAnsi="宋体" w:eastAsia="宋体" w:cs="宋体"/>
          <w:spacing w:val="10"/>
          <w:sz w:val="20"/>
          <w:szCs w:val="20"/>
        </w:rPr>
        <w:t>认是否有异议，未确认的视同认可开标</w:t>
      </w:r>
      <w:r>
        <w:rPr>
          <w:rFonts w:hint="eastAsia" w:ascii="宋体" w:hAnsi="宋体" w:eastAsia="宋体" w:cs="宋体"/>
          <w:spacing w:val="3"/>
          <w:sz w:val="20"/>
          <w:szCs w:val="20"/>
        </w:rPr>
        <w:t>结果。</w:t>
      </w:r>
    </w:p>
    <w:p w14:paraId="796A646D">
      <w:pPr>
        <w:keepNext w:val="0"/>
        <w:keepLines w:val="0"/>
        <w:pageBreakBefore w:val="0"/>
        <w:widowControl/>
        <w:kinsoku w:val="0"/>
        <w:wordWrap/>
        <w:overflowPunct/>
        <w:topLinePunct w:val="0"/>
        <w:autoSpaceDE w:val="0"/>
        <w:autoSpaceDN w:val="0"/>
        <w:bidi w:val="0"/>
        <w:adjustRightInd w:val="0"/>
        <w:snapToGrid w:val="0"/>
        <w:spacing w:line="360" w:lineRule="auto"/>
        <w:ind w:firstLine="440" w:firstLineChars="200"/>
        <w:textAlignment w:val="baseline"/>
        <w:rPr>
          <w:rFonts w:hint="eastAsia" w:ascii="宋体" w:hAnsi="宋体" w:eastAsia="宋体" w:cs="宋体"/>
          <w:spacing w:val="8"/>
          <w:sz w:val="20"/>
          <w:szCs w:val="20"/>
        </w:rPr>
      </w:pPr>
      <w:r>
        <w:rPr>
          <w:rFonts w:hint="eastAsia" w:ascii="宋体" w:hAnsi="宋体" w:eastAsia="宋体" w:cs="宋体"/>
          <w:spacing w:val="10"/>
          <w:sz w:val="20"/>
          <w:szCs w:val="20"/>
        </w:rPr>
        <w:t>（4）投标人代表对开标过程和开标记录有疑义，</w:t>
      </w:r>
      <w:r>
        <w:rPr>
          <w:rFonts w:hint="eastAsia" w:ascii="宋体" w:hAnsi="宋体" w:eastAsia="宋体" w:cs="宋体"/>
          <w:spacing w:val="-44"/>
          <w:sz w:val="20"/>
          <w:szCs w:val="20"/>
        </w:rPr>
        <w:t xml:space="preserve"> </w:t>
      </w:r>
      <w:r>
        <w:rPr>
          <w:rFonts w:hint="eastAsia" w:ascii="宋体" w:hAnsi="宋体" w:eastAsia="宋体" w:cs="宋体"/>
          <w:spacing w:val="10"/>
          <w:sz w:val="20"/>
          <w:szCs w:val="20"/>
        </w:rPr>
        <w:t>以及认为采购人、采购代理机构相关工作人员有需</w:t>
      </w:r>
      <w:r>
        <w:rPr>
          <w:rFonts w:hint="eastAsia" w:ascii="宋体" w:hAnsi="宋体" w:eastAsia="宋体" w:cs="宋体"/>
          <w:spacing w:val="9"/>
          <w:sz w:val="20"/>
          <w:szCs w:val="20"/>
        </w:rPr>
        <w:t>要回避的情形的，应当场提出询问或者回避申请。采购人、采购代理机构对投标人代表提出的询问或者回</w:t>
      </w:r>
      <w:r>
        <w:rPr>
          <w:rFonts w:hint="eastAsia" w:ascii="宋体" w:hAnsi="宋体" w:eastAsia="宋体" w:cs="宋体"/>
          <w:spacing w:val="8"/>
          <w:sz w:val="20"/>
          <w:szCs w:val="20"/>
        </w:rPr>
        <w:t>避申请应当及时处理。</w:t>
      </w:r>
    </w:p>
    <w:p w14:paraId="0A86872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pacing w:val="5"/>
          <w:sz w:val="20"/>
          <w:szCs w:val="20"/>
        </w:rPr>
      </w:pPr>
      <w:r>
        <w:rPr>
          <w:rFonts w:hint="eastAsia" w:ascii="宋体" w:hAnsi="宋体" w:eastAsia="宋体" w:cs="宋体"/>
          <w:spacing w:val="5"/>
          <w:sz w:val="20"/>
          <w:szCs w:val="20"/>
        </w:rPr>
        <w:t>（5）开标结束。</w:t>
      </w:r>
    </w:p>
    <w:p w14:paraId="1B83C939">
      <w:pPr>
        <w:keepNext w:val="0"/>
        <w:keepLines w:val="0"/>
        <w:pageBreakBefore w:val="0"/>
        <w:widowControl/>
        <w:kinsoku w:val="0"/>
        <w:wordWrap/>
        <w:overflowPunct/>
        <w:topLinePunct w:val="0"/>
        <w:autoSpaceDE w:val="0"/>
        <w:autoSpaceDN w:val="0"/>
        <w:bidi w:val="0"/>
        <w:adjustRightInd w:val="0"/>
        <w:snapToGrid w:val="0"/>
        <w:spacing w:line="360" w:lineRule="auto"/>
        <w:ind w:firstLine="436" w:firstLineChars="200"/>
        <w:textAlignment w:val="baseline"/>
        <w:rPr>
          <w:rFonts w:hint="eastAsia" w:ascii="宋体" w:hAnsi="宋体" w:eastAsia="宋体" w:cs="宋体"/>
        </w:rPr>
      </w:pPr>
      <w:r>
        <w:rPr>
          <w:rFonts w:hint="eastAsia" w:ascii="宋体" w:hAnsi="宋体" w:eastAsia="宋体" w:cs="宋体"/>
          <w:spacing w:val="9"/>
          <w:sz w:val="20"/>
          <w:szCs w:val="20"/>
        </w:rPr>
        <w:t>特别说明：如遇“广西政采云</w:t>
      </w:r>
      <w:r>
        <w:rPr>
          <w:rFonts w:hint="eastAsia" w:ascii="宋体" w:hAnsi="宋体" w:eastAsia="宋体" w:cs="宋体"/>
          <w:spacing w:val="-70"/>
          <w:sz w:val="20"/>
          <w:szCs w:val="20"/>
        </w:rPr>
        <w:t xml:space="preserve"> </w:t>
      </w:r>
      <w:r>
        <w:rPr>
          <w:rFonts w:hint="eastAsia" w:ascii="宋体" w:hAnsi="宋体" w:eastAsia="宋体" w:cs="宋体"/>
          <w:spacing w:val="9"/>
          <w:sz w:val="20"/>
          <w:szCs w:val="20"/>
        </w:rPr>
        <w:t>”平台电子化开标或</w:t>
      </w:r>
      <w:r>
        <w:rPr>
          <w:rFonts w:hint="eastAsia" w:ascii="宋体" w:hAnsi="宋体" w:eastAsia="宋体" w:cs="宋体"/>
          <w:spacing w:val="8"/>
          <w:sz w:val="20"/>
          <w:szCs w:val="20"/>
        </w:rPr>
        <w:t>评审程序调整的，按调整后执行。</w:t>
      </w:r>
    </w:p>
    <w:p w14:paraId="328C27E5">
      <w:pPr>
        <w:spacing w:before="101" w:line="360" w:lineRule="auto"/>
        <w:ind w:left="3867"/>
        <w:outlineLvl w:val="1"/>
        <w:rPr>
          <w:rFonts w:hint="eastAsia" w:ascii="宋体" w:hAnsi="宋体" w:eastAsia="宋体" w:cs="宋体"/>
        </w:rPr>
      </w:pPr>
      <w:r>
        <w:rPr>
          <w:rFonts w:hint="eastAsia" w:ascii="宋体" w:hAnsi="宋体" w:eastAsia="宋体" w:cs="宋体"/>
          <w:b/>
          <w:bCs/>
          <w:spacing w:val="4"/>
          <w:sz w:val="31"/>
          <w:szCs w:val="31"/>
        </w:rPr>
        <w:t>五、资格审查</w:t>
      </w:r>
    </w:p>
    <w:p w14:paraId="2556B6CD">
      <w:pPr>
        <w:spacing w:before="78" w:line="360" w:lineRule="auto"/>
        <w:ind w:left="420"/>
        <w:outlineLvl w:val="2"/>
        <w:rPr>
          <w:rFonts w:hint="eastAsia" w:ascii="宋体" w:hAnsi="宋体" w:eastAsia="宋体" w:cs="宋体"/>
          <w:sz w:val="24"/>
          <w:szCs w:val="24"/>
        </w:rPr>
      </w:pPr>
      <w:r>
        <w:rPr>
          <w:rFonts w:hint="eastAsia" w:ascii="宋体" w:hAnsi="宋体" w:eastAsia="宋体" w:cs="宋体"/>
          <w:b/>
          <w:bCs/>
          <w:spacing w:val="-3"/>
          <w:sz w:val="24"/>
          <w:szCs w:val="24"/>
        </w:rPr>
        <w:t>25.资格审查</w:t>
      </w:r>
    </w:p>
    <w:p w14:paraId="0DD4498F">
      <w:pPr>
        <w:keepNext w:val="0"/>
        <w:keepLines w:val="0"/>
        <w:pageBreakBefore w:val="0"/>
        <w:widowControl/>
        <w:kinsoku w:val="0"/>
        <w:wordWrap/>
        <w:overflowPunct/>
        <w:topLinePunct w:val="0"/>
        <w:autoSpaceDE w:val="0"/>
        <w:autoSpaceDN w:val="0"/>
        <w:bidi w:val="0"/>
        <w:adjustRightInd w:val="0"/>
        <w:snapToGrid w:val="0"/>
        <w:spacing w:before="223" w:line="360" w:lineRule="auto"/>
        <w:ind w:right="0" w:firstLine="432" w:firstLineChars="200"/>
        <w:jc w:val="both"/>
        <w:textAlignment w:val="baseline"/>
        <w:outlineLvl w:val="2"/>
        <w:rPr>
          <w:rFonts w:hint="eastAsia" w:ascii="宋体" w:hAnsi="宋体" w:eastAsia="宋体" w:cs="宋体"/>
          <w:spacing w:val="6"/>
          <w:sz w:val="20"/>
          <w:szCs w:val="20"/>
        </w:rPr>
      </w:pPr>
      <w:r>
        <w:rPr>
          <w:rFonts w:hint="eastAsia" w:ascii="宋体" w:hAnsi="宋体" w:eastAsia="宋体" w:cs="宋体"/>
          <w:spacing w:val="8"/>
          <w:sz w:val="20"/>
          <w:szCs w:val="20"/>
        </w:rPr>
        <w:t>25.1</w:t>
      </w:r>
      <w:r>
        <w:rPr>
          <w:rFonts w:hint="eastAsia" w:ascii="宋体" w:hAnsi="宋体" w:eastAsia="宋体" w:cs="宋体"/>
          <w:spacing w:val="-39"/>
          <w:sz w:val="20"/>
          <w:szCs w:val="20"/>
        </w:rPr>
        <w:t xml:space="preserve"> </w:t>
      </w:r>
      <w:r>
        <w:rPr>
          <w:rFonts w:hint="eastAsia" w:ascii="宋体" w:hAnsi="宋体" w:eastAsia="宋体" w:cs="宋体"/>
          <w:spacing w:val="8"/>
          <w:sz w:val="20"/>
          <w:szCs w:val="20"/>
        </w:rPr>
        <w:t>开标结束后，采购人或者采购代理机构</w:t>
      </w:r>
      <w:r>
        <w:rPr>
          <w:rFonts w:hint="eastAsia" w:ascii="宋体" w:hAnsi="宋体" w:eastAsia="宋体" w:cs="宋体"/>
          <w:spacing w:val="7"/>
          <w:sz w:val="20"/>
          <w:szCs w:val="20"/>
        </w:rPr>
        <w:t>通过电子开评标系统依据招标文件对电子投标文件进行线</w:t>
      </w:r>
      <w:r>
        <w:rPr>
          <w:rFonts w:hint="eastAsia" w:ascii="宋体" w:hAnsi="宋体" w:eastAsia="宋体" w:cs="宋体"/>
          <w:spacing w:val="6"/>
          <w:sz w:val="20"/>
          <w:szCs w:val="20"/>
        </w:rPr>
        <w:t>上资格审查。</w:t>
      </w:r>
    </w:p>
    <w:p w14:paraId="1118B0F6">
      <w:pPr>
        <w:keepNext w:val="0"/>
        <w:keepLines w:val="0"/>
        <w:pageBreakBefore w:val="0"/>
        <w:widowControl/>
        <w:kinsoku w:val="0"/>
        <w:wordWrap/>
        <w:overflowPunct/>
        <w:topLinePunct w:val="0"/>
        <w:autoSpaceDE w:val="0"/>
        <w:autoSpaceDN w:val="0"/>
        <w:bidi w:val="0"/>
        <w:adjustRightInd w:val="0"/>
        <w:snapToGrid w:val="0"/>
        <w:spacing w:before="223" w:line="360" w:lineRule="auto"/>
        <w:ind w:right="0" w:firstLine="428" w:firstLineChars="200"/>
        <w:jc w:val="both"/>
        <w:textAlignment w:val="baseline"/>
        <w:outlineLvl w:val="2"/>
        <w:rPr>
          <w:rFonts w:hint="eastAsia" w:ascii="宋体" w:hAnsi="宋体" w:eastAsia="宋体" w:cs="宋体"/>
          <w:spacing w:val="9"/>
          <w:sz w:val="20"/>
          <w:szCs w:val="20"/>
        </w:rPr>
      </w:pPr>
      <w:r>
        <w:rPr>
          <w:rFonts w:hint="eastAsia" w:ascii="宋体" w:hAnsi="宋体" w:eastAsia="宋体" w:cs="宋体"/>
          <w:spacing w:val="7"/>
          <w:sz w:val="20"/>
          <w:szCs w:val="20"/>
        </w:rPr>
        <w:t>25.2</w:t>
      </w:r>
      <w:r>
        <w:rPr>
          <w:rFonts w:hint="eastAsia" w:ascii="宋体" w:hAnsi="宋体" w:eastAsia="宋体" w:cs="宋体"/>
          <w:spacing w:val="-18"/>
          <w:sz w:val="20"/>
          <w:szCs w:val="20"/>
        </w:rPr>
        <w:t xml:space="preserve"> </w:t>
      </w:r>
      <w:r>
        <w:rPr>
          <w:rFonts w:hint="eastAsia" w:ascii="宋体" w:hAnsi="宋体" w:eastAsia="宋体" w:cs="宋体"/>
          <w:spacing w:val="7"/>
          <w:sz w:val="20"/>
          <w:szCs w:val="20"/>
        </w:rPr>
        <w:t>资格审查标准为本招标文件中载明对投标人资格要求的条件。本项目资格审查采用合格制，凡符</w:t>
      </w:r>
      <w:r>
        <w:rPr>
          <w:rFonts w:hint="eastAsia" w:ascii="宋体" w:hAnsi="宋体" w:eastAsia="宋体" w:cs="宋体"/>
          <w:spacing w:val="9"/>
          <w:sz w:val="20"/>
          <w:szCs w:val="20"/>
        </w:rPr>
        <w:t>合招标文件规定的投标人资格要求的投标人均通过资格审查。</w:t>
      </w:r>
    </w:p>
    <w:p w14:paraId="5ED7465A">
      <w:pPr>
        <w:spacing w:before="41" w:line="360" w:lineRule="auto"/>
        <w:ind w:left="432"/>
        <w:outlineLvl w:val="2"/>
        <w:rPr>
          <w:rFonts w:hint="eastAsia" w:ascii="宋体" w:hAnsi="宋体" w:eastAsia="宋体" w:cs="宋体"/>
          <w:b/>
          <w:bCs/>
          <w:spacing w:val="7"/>
          <w:sz w:val="20"/>
          <w:szCs w:val="20"/>
        </w:rPr>
      </w:pPr>
      <w:r>
        <w:rPr>
          <w:rFonts w:hint="eastAsia" w:ascii="宋体" w:hAnsi="宋体" w:eastAsia="宋体" w:cs="宋体"/>
          <w:b/>
          <w:bCs/>
          <w:spacing w:val="7"/>
          <w:sz w:val="20"/>
          <w:szCs w:val="20"/>
          <w:lang w:val="en-US" w:eastAsia="zh-CN"/>
        </w:rPr>
        <w:t>2</w:t>
      </w:r>
      <w:r>
        <w:rPr>
          <w:rFonts w:hint="eastAsia" w:ascii="宋体" w:hAnsi="宋体" w:eastAsia="宋体" w:cs="宋体"/>
          <w:b/>
          <w:bCs/>
          <w:spacing w:val="7"/>
          <w:sz w:val="20"/>
          <w:szCs w:val="20"/>
        </w:rPr>
        <w:t>5.3</w:t>
      </w:r>
      <w:r>
        <w:rPr>
          <w:rFonts w:hint="eastAsia" w:ascii="宋体" w:hAnsi="宋体" w:eastAsia="宋体" w:cs="宋体"/>
          <w:spacing w:val="7"/>
          <w:sz w:val="20"/>
          <w:szCs w:val="20"/>
        </w:rPr>
        <w:t xml:space="preserve"> </w:t>
      </w:r>
      <w:r>
        <w:rPr>
          <w:rFonts w:hint="eastAsia" w:ascii="宋体" w:hAnsi="宋体" w:eastAsia="宋体" w:cs="宋体"/>
          <w:b/>
          <w:bCs/>
          <w:spacing w:val="7"/>
          <w:sz w:val="20"/>
          <w:szCs w:val="20"/>
        </w:rPr>
        <w:t>投标人有下列情形之一的，资格审查不通过，作无效投标处理：</w:t>
      </w:r>
    </w:p>
    <w:p w14:paraId="7877FAB2">
      <w:pPr>
        <w:spacing w:before="41" w:line="360" w:lineRule="auto"/>
        <w:ind w:left="432"/>
        <w:outlineLvl w:val="2"/>
        <w:rPr>
          <w:rFonts w:hint="eastAsia" w:ascii="宋体" w:hAnsi="宋体" w:eastAsia="宋体" w:cs="宋体"/>
          <w:b/>
          <w:bCs/>
          <w:spacing w:val="6"/>
          <w:sz w:val="20"/>
          <w:szCs w:val="20"/>
        </w:rPr>
      </w:pPr>
      <w:r>
        <w:rPr>
          <w:rFonts w:hint="eastAsia" w:ascii="宋体" w:hAnsi="宋体" w:eastAsia="宋体" w:cs="宋体"/>
          <w:b/>
          <w:bCs/>
          <w:spacing w:val="6"/>
          <w:sz w:val="20"/>
          <w:szCs w:val="20"/>
        </w:rPr>
        <w:t>（1）不具备招标文件中规定的资格要求的；</w:t>
      </w:r>
    </w:p>
    <w:p w14:paraId="7DF966D7">
      <w:pPr>
        <w:keepNext w:val="0"/>
        <w:keepLines w:val="0"/>
        <w:pageBreakBefore w:val="0"/>
        <w:widowControl/>
        <w:kinsoku w:val="0"/>
        <w:wordWrap/>
        <w:overflowPunct/>
        <w:topLinePunct w:val="0"/>
        <w:autoSpaceDE w:val="0"/>
        <w:autoSpaceDN w:val="0"/>
        <w:bidi w:val="0"/>
        <w:adjustRightInd w:val="0"/>
        <w:snapToGrid w:val="0"/>
        <w:spacing w:before="41" w:line="360" w:lineRule="auto"/>
        <w:ind w:firstLine="434" w:firstLineChars="200"/>
        <w:textAlignment w:val="baseline"/>
        <w:outlineLvl w:val="2"/>
        <w:rPr>
          <w:rFonts w:hint="eastAsia" w:ascii="宋体" w:hAnsi="宋体" w:eastAsia="宋体" w:cs="宋体"/>
          <w:b/>
          <w:bCs/>
          <w:spacing w:val="6"/>
          <w:sz w:val="20"/>
          <w:szCs w:val="20"/>
        </w:rPr>
      </w:pPr>
      <w:r>
        <w:rPr>
          <w:rFonts w:hint="eastAsia" w:ascii="宋体" w:hAnsi="宋体" w:eastAsia="宋体" w:cs="宋体"/>
          <w:b/>
          <w:bCs/>
          <w:spacing w:val="8"/>
          <w:sz w:val="20"/>
          <w:szCs w:val="20"/>
        </w:rPr>
        <w:t>（2）在“信用中国”网站(https://www.creditchina.gov.cn/)、中国政府采购网(http://www.ccgp.gov.cn)被列</w:t>
      </w:r>
      <w:r>
        <w:rPr>
          <w:rFonts w:hint="eastAsia" w:ascii="宋体" w:hAnsi="宋体" w:eastAsia="宋体" w:cs="宋体"/>
          <w:b/>
          <w:bCs/>
          <w:spacing w:val="7"/>
          <w:sz w:val="20"/>
          <w:szCs w:val="20"/>
        </w:rPr>
        <w:t>入失信被执行人、重大税收违法案件当事人名单、政府采购严重违法失信行为记录名单及其他不符合《中</w:t>
      </w:r>
      <w:r>
        <w:rPr>
          <w:rFonts w:hint="eastAsia" w:ascii="宋体" w:hAnsi="宋体" w:eastAsia="宋体" w:cs="宋体"/>
          <w:b/>
          <w:bCs/>
          <w:spacing w:val="8"/>
          <w:sz w:val="20"/>
          <w:szCs w:val="20"/>
        </w:rPr>
        <w:t>华人民共和国政府采购法》第二十二条规定条件的</w:t>
      </w:r>
      <w:r>
        <w:rPr>
          <w:rFonts w:hint="eastAsia" w:ascii="宋体" w:hAnsi="宋体" w:eastAsia="宋体" w:cs="宋体"/>
          <w:b/>
          <w:bCs/>
          <w:spacing w:val="-8"/>
          <w:sz w:val="20"/>
          <w:szCs w:val="20"/>
        </w:rPr>
        <w:t>；（</w:t>
      </w:r>
      <w:r>
        <w:rPr>
          <w:rFonts w:hint="eastAsia" w:ascii="宋体" w:hAnsi="宋体" w:eastAsia="宋体" w:cs="宋体"/>
          <w:b/>
          <w:bCs/>
          <w:spacing w:val="8"/>
          <w:sz w:val="20"/>
          <w:szCs w:val="20"/>
        </w:rPr>
        <w:t>注：其中信用</w:t>
      </w:r>
      <w:r>
        <w:rPr>
          <w:rFonts w:hint="eastAsia" w:ascii="宋体" w:hAnsi="宋体" w:eastAsia="宋体" w:cs="宋体"/>
          <w:b/>
          <w:bCs/>
          <w:spacing w:val="7"/>
          <w:sz w:val="20"/>
          <w:szCs w:val="20"/>
        </w:rPr>
        <w:t>查询规则见“投标人须知前附表</w:t>
      </w:r>
      <w:r>
        <w:rPr>
          <w:rFonts w:hint="eastAsia" w:ascii="宋体" w:hAnsi="宋体" w:eastAsia="宋体" w:cs="宋体"/>
          <w:spacing w:val="-71"/>
          <w:sz w:val="20"/>
          <w:szCs w:val="20"/>
        </w:rPr>
        <w:t xml:space="preserve"> </w:t>
      </w:r>
      <w:r>
        <w:rPr>
          <w:rFonts w:hint="eastAsia" w:ascii="宋体" w:hAnsi="宋体" w:eastAsia="宋体" w:cs="宋体"/>
          <w:b/>
          <w:bCs/>
          <w:spacing w:val="7"/>
          <w:sz w:val="20"/>
          <w:szCs w:val="20"/>
        </w:rPr>
        <w:t>”，</w:t>
      </w:r>
      <w:r>
        <w:rPr>
          <w:rFonts w:hint="eastAsia" w:ascii="宋体" w:hAnsi="宋体" w:eastAsia="宋体" w:cs="宋体"/>
          <w:sz w:val="20"/>
          <w:szCs w:val="20"/>
        </w:rPr>
        <w:t xml:space="preserve"> </w:t>
      </w:r>
      <w:r>
        <w:rPr>
          <w:rFonts w:hint="eastAsia" w:ascii="宋体" w:hAnsi="宋体" w:eastAsia="宋体" w:cs="宋体"/>
          <w:b/>
          <w:bCs/>
          <w:spacing w:val="7"/>
          <w:sz w:val="20"/>
          <w:szCs w:val="20"/>
        </w:rPr>
        <w:t>“广西政采云</w:t>
      </w:r>
      <w:r>
        <w:rPr>
          <w:rFonts w:hint="eastAsia" w:ascii="宋体" w:hAnsi="宋体" w:eastAsia="宋体" w:cs="宋体"/>
          <w:spacing w:val="-70"/>
          <w:sz w:val="20"/>
          <w:szCs w:val="20"/>
        </w:rPr>
        <w:t xml:space="preserve"> </w:t>
      </w:r>
      <w:r>
        <w:rPr>
          <w:rFonts w:hint="eastAsia" w:ascii="宋体" w:hAnsi="宋体" w:eastAsia="宋体" w:cs="宋体"/>
          <w:b/>
          <w:bCs/>
          <w:spacing w:val="7"/>
          <w:sz w:val="20"/>
          <w:szCs w:val="20"/>
        </w:rPr>
        <w:t>”平台已与“信用中国</w:t>
      </w:r>
      <w:r>
        <w:rPr>
          <w:rFonts w:hint="eastAsia" w:ascii="宋体" w:hAnsi="宋体" w:eastAsia="宋体" w:cs="宋体"/>
          <w:spacing w:val="-70"/>
          <w:sz w:val="20"/>
          <w:szCs w:val="20"/>
        </w:rPr>
        <w:t xml:space="preserve"> </w:t>
      </w:r>
      <w:r>
        <w:rPr>
          <w:rFonts w:hint="eastAsia" w:ascii="宋体" w:hAnsi="宋体" w:eastAsia="宋体" w:cs="宋体"/>
          <w:b/>
          <w:bCs/>
          <w:spacing w:val="7"/>
          <w:sz w:val="20"/>
          <w:szCs w:val="20"/>
        </w:rPr>
        <w:t>”网站、中国政府采购网实现数据对接，可直接在线查</w:t>
      </w:r>
      <w:r>
        <w:rPr>
          <w:rFonts w:hint="eastAsia" w:ascii="宋体" w:hAnsi="宋体" w:eastAsia="宋体" w:cs="宋体"/>
          <w:b/>
          <w:bCs/>
          <w:spacing w:val="6"/>
          <w:sz w:val="20"/>
          <w:szCs w:val="20"/>
        </w:rPr>
        <w:t>询）</w:t>
      </w:r>
    </w:p>
    <w:p w14:paraId="2609DB28">
      <w:pPr>
        <w:keepNext w:val="0"/>
        <w:keepLines w:val="0"/>
        <w:pageBreakBefore w:val="0"/>
        <w:widowControl/>
        <w:kinsoku w:val="0"/>
        <w:wordWrap/>
        <w:overflowPunct/>
        <w:topLinePunct w:val="0"/>
        <w:autoSpaceDE w:val="0"/>
        <w:autoSpaceDN w:val="0"/>
        <w:bidi w:val="0"/>
        <w:adjustRightInd w:val="0"/>
        <w:snapToGrid w:val="0"/>
        <w:spacing w:before="41" w:line="360" w:lineRule="auto"/>
        <w:ind w:firstLine="434" w:firstLineChars="200"/>
        <w:textAlignment w:val="baseline"/>
        <w:outlineLvl w:val="2"/>
        <w:rPr>
          <w:rFonts w:hint="eastAsia" w:ascii="宋体" w:hAnsi="宋体" w:eastAsia="宋体" w:cs="宋体"/>
          <w:b/>
          <w:bCs/>
          <w:spacing w:val="1"/>
          <w:sz w:val="20"/>
          <w:szCs w:val="20"/>
        </w:rPr>
      </w:pPr>
      <w:r>
        <w:rPr>
          <w:rFonts w:hint="eastAsia" w:ascii="宋体" w:hAnsi="宋体" w:eastAsia="宋体" w:cs="宋体"/>
          <w:b/>
          <w:bCs/>
          <w:spacing w:val="8"/>
          <w:sz w:val="20"/>
          <w:szCs w:val="20"/>
        </w:rPr>
        <w:t>（3）</w:t>
      </w:r>
      <w:r>
        <w:rPr>
          <w:rFonts w:hint="eastAsia" w:ascii="宋体" w:hAnsi="宋体" w:eastAsia="宋体" w:cs="宋体"/>
          <w:spacing w:val="-48"/>
          <w:sz w:val="20"/>
          <w:szCs w:val="20"/>
        </w:rPr>
        <w:t xml:space="preserve"> </w:t>
      </w:r>
      <w:r>
        <w:rPr>
          <w:rFonts w:hint="eastAsia" w:ascii="宋体" w:hAnsi="宋体" w:eastAsia="宋体" w:cs="宋体"/>
          <w:b/>
          <w:bCs/>
          <w:spacing w:val="8"/>
          <w:sz w:val="20"/>
          <w:szCs w:val="20"/>
        </w:rPr>
        <w:t>同一合同项下的不同投标人，单位负责人为同一人或者存在直接控股、管理关系的；为本项目</w:t>
      </w:r>
      <w:r>
        <w:rPr>
          <w:rFonts w:hint="eastAsia" w:ascii="宋体" w:hAnsi="宋体" w:eastAsia="宋体" w:cs="宋体"/>
          <w:b/>
          <w:bCs/>
          <w:spacing w:val="7"/>
          <w:sz w:val="20"/>
          <w:szCs w:val="20"/>
        </w:rPr>
        <w:t>提供过整体设计、规范编制或者项目管理、监理、检测等服务的供应商，再参加该采购项目的其他采购活</w:t>
      </w:r>
      <w:r>
        <w:rPr>
          <w:rFonts w:hint="eastAsia" w:ascii="宋体" w:hAnsi="宋体" w:eastAsia="宋体" w:cs="宋体"/>
          <w:b/>
          <w:bCs/>
          <w:spacing w:val="1"/>
          <w:sz w:val="20"/>
          <w:szCs w:val="20"/>
        </w:rPr>
        <w:t>动的；</w:t>
      </w:r>
    </w:p>
    <w:p w14:paraId="08120C67">
      <w:pPr>
        <w:keepNext w:val="0"/>
        <w:keepLines w:val="0"/>
        <w:pageBreakBefore w:val="0"/>
        <w:widowControl/>
        <w:kinsoku w:val="0"/>
        <w:wordWrap/>
        <w:overflowPunct/>
        <w:topLinePunct w:val="0"/>
        <w:autoSpaceDE w:val="0"/>
        <w:autoSpaceDN w:val="0"/>
        <w:bidi w:val="0"/>
        <w:adjustRightInd w:val="0"/>
        <w:snapToGrid w:val="0"/>
        <w:spacing w:before="41" w:line="360" w:lineRule="auto"/>
        <w:ind w:firstLine="442" w:firstLineChars="200"/>
        <w:textAlignment w:val="baseline"/>
        <w:outlineLvl w:val="2"/>
        <w:rPr>
          <w:rFonts w:hint="eastAsia" w:ascii="宋体" w:hAnsi="宋体" w:eastAsia="宋体" w:cs="宋体"/>
          <w:b/>
          <w:bCs/>
          <w:spacing w:val="3"/>
          <w:sz w:val="20"/>
          <w:szCs w:val="20"/>
        </w:rPr>
      </w:pPr>
      <w:r>
        <w:rPr>
          <w:rFonts w:hint="eastAsia" w:ascii="宋体" w:hAnsi="宋体" w:eastAsia="宋体" w:cs="宋体"/>
          <w:b/>
          <w:bCs/>
          <w:spacing w:val="10"/>
          <w:sz w:val="20"/>
          <w:szCs w:val="20"/>
        </w:rPr>
        <w:t>（4）投标文件中的资格证明文件缺少任一项“投标人须知前附表</w:t>
      </w:r>
      <w:r>
        <w:rPr>
          <w:rFonts w:hint="eastAsia" w:ascii="宋体" w:hAnsi="宋体" w:eastAsia="宋体" w:cs="宋体"/>
          <w:spacing w:val="-66"/>
          <w:sz w:val="20"/>
          <w:szCs w:val="20"/>
        </w:rPr>
        <w:t xml:space="preserve"> </w:t>
      </w:r>
      <w:r>
        <w:rPr>
          <w:rFonts w:hint="eastAsia" w:ascii="宋体" w:hAnsi="宋体" w:eastAsia="宋体" w:cs="宋体"/>
          <w:b/>
          <w:bCs/>
          <w:spacing w:val="10"/>
          <w:sz w:val="20"/>
          <w:szCs w:val="20"/>
        </w:rPr>
        <w:t>”资格证明文件规定“必须提供</w:t>
      </w:r>
      <w:r>
        <w:rPr>
          <w:rFonts w:hint="eastAsia" w:ascii="宋体" w:hAnsi="宋体" w:eastAsia="宋体" w:cs="宋体"/>
          <w:spacing w:val="-70"/>
          <w:sz w:val="20"/>
          <w:szCs w:val="20"/>
        </w:rPr>
        <w:t xml:space="preserve"> </w:t>
      </w:r>
      <w:r>
        <w:rPr>
          <w:rFonts w:hint="eastAsia" w:ascii="宋体" w:hAnsi="宋体" w:eastAsia="宋体" w:cs="宋体"/>
          <w:b/>
          <w:bCs/>
          <w:spacing w:val="10"/>
          <w:sz w:val="20"/>
          <w:szCs w:val="20"/>
        </w:rPr>
        <w:t>”</w:t>
      </w:r>
      <w:r>
        <w:rPr>
          <w:rFonts w:hint="eastAsia" w:ascii="宋体" w:hAnsi="宋体" w:eastAsia="宋体" w:cs="宋体"/>
          <w:b/>
          <w:bCs/>
          <w:spacing w:val="3"/>
          <w:sz w:val="20"/>
          <w:szCs w:val="20"/>
        </w:rPr>
        <w:t>的文件资料的；</w:t>
      </w:r>
    </w:p>
    <w:p w14:paraId="66AE7080">
      <w:pPr>
        <w:keepNext w:val="0"/>
        <w:keepLines w:val="0"/>
        <w:pageBreakBefore w:val="0"/>
        <w:widowControl/>
        <w:kinsoku w:val="0"/>
        <w:wordWrap/>
        <w:overflowPunct/>
        <w:topLinePunct w:val="0"/>
        <w:autoSpaceDE w:val="0"/>
        <w:autoSpaceDN w:val="0"/>
        <w:bidi w:val="0"/>
        <w:adjustRightInd w:val="0"/>
        <w:snapToGrid w:val="0"/>
        <w:spacing w:before="41" w:line="360" w:lineRule="auto"/>
        <w:ind w:firstLine="438" w:firstLineChars="200"/>
        <w:textAlignment w:val="baseline"/>
        <w:outlineLvl w:val="2"/>
        <w:rPr>
          <w:rFonts w:hint="eastAsia" w:ascii="宋体" w:hAnsi="宋体" w:eastAsia="宋体" w:cs="宋体"/>
          <w:b/>
          <w:bCs/>
          <w:spacing w:val="5"/>
          <w:sz w:val="20"/>
          <w:szCs w:val="20"/>
        </w:rPr>
      </w:pPr>
      <w:r>
        <w:rPr>
          <w:rFonts w:hint="eastAsia" w:ascii="宋体" w:hAnsi="宋体" w:eastAsia="宋体" w:cs="宋体"/>
          <w:b/>
          <w:bCs/>
          <w:spacing w:val="9"/>
          <w:sz w:val="20"/>
          <w:szCs w:val="20"/>
        </w:rPr>
        <w:t>（5）投标文件中的资格证明文件出现任一项</w:t>
      </w:r>
      <w:r>
        <w:rPr>
          <w:rFonts w:hint="eastAsia" w:ascii="宋体" w:hAnsi="宋体" w:eastAsia="宋体" w:cs="宋体"/>
          <w:b/>
          <w:bCs/>
          <w:spacing w:val="8"/>
          <w:sz w:val="20"/>
          <w:szCs w:val="20"/>
        </w:rPr>
        <w:t>不符合“投标人须知前附表</w:t>
      </w:r>
      <w:r>
        <w:rPr>
          <w:rFonts w:hint="eastAsia" w:ascii="宋体" w:hAnsi="宋体" w:eastAsia="宋体" w:cs="宋体"/>
          <w:spacing w:val="-68"/>
          <w:sz w:val="20"/>
          <w:szCs w:val="20"/>
        </w:rPr>
        <w:t xml:space="preserve"> </w:t>
      </w:r>
      <w:r>
        <w:rPr>
          <w:rFonts w:hint="eastAsia" w:ascii="宋体" w:hAnsi="宋体" w:eastAsia="宋体" w:cs="宋体"/>
          <w:b/>
          <w:bCs/>
          <w:spacing w:val="8"/>
          <w:sz w:val="20"/>
          <w:szCs w:val="20"/>
        </w:rPr>
        <w:t>”资格证明文件规定“必须</w:t>
      </w:r>
      <w:r>
        <w:rPr>
          <w:rFonts w:hint="eastAsia" w:ascii="宋体" w:hAnsi="宋体" w:eastAsia="宋体" w:cs="宋体"/>
          <w:b/>
          <w:bCs/>
          <w:spacing w:val="5"/>
          <w:sz w:val="20"/>
          <w:szCs w:val="20"/>
        </w:rPr>
        <w:t>提供</w:t>
      </w:r>
      <w:r>
        <w:rPr>
          <w:rFonts w:hint="eastAsia" w:ascii="宋体" w:hAnsi="宋体" w:eastAsia="宋体" w:cs="宋体"/>
          <w:spacing w:val="-63"/>
          <w:sz w:val="20"/>
          <w:szCs w:val="20"/>
        </w:rPr>
        <w:t xml:space="preserve"> </w:t>
      </w:r>
      <w:r>
        <w:rPr>
          <w:rFonts w:hint="eastAsia" w:ascii="宋体" w:hAnsi="宋体" w:eastAsia="宋体" w:cs="宋体"/>
          <w:b/>
          <w:bCs/>
          <w:spacing w:val="5"/>
          <w:sz w:val="20"/>
          <w:szCs w:val="20"/>
        </w:rPr>
        <w:t>”的文件资料要求或者无效的。</w:t>
      </w:r>
    </w:p>
    <w:p w14:paraId="70843526">
      <w:pPr>
        <w:keepNext w:val="0"/>
        <w:keepLines w:val="0"/>
        <w:pageBreakBefore w:val="0"/>
        <w:widowControl/>
        <w:kinsoku w:val="0"/>
        <w:wordWrap/>
        <w:overflowPunct/>
        <w:topLinePunct w:val="0"/>
        <w:autoSpaceDE w:val="0"/>
        <w:autoSpaceDN w:val="0"/>
        <w:bidi w:val="0"/>
        <w:adjustRightInd w:val="0"/>
        <w:snapToGrid w:val="0"/>
        <w:spacing w:before="41" w:line="360" w:lineRule="auto"/>
        <w:ind w:firstLine="418" w:firstLineChars="200"/>
        <w:textAlignment w:val="baseline"/>
        <w:outlineLvl w:val="2"/>
        <w:rPr>
          <w:rFonts w:hint="eastAsia" w:ascii="宋体" w:hAnsi="宋体" w:eastAsia="宋体" w:cs="宋体"/>
        </w:rPr>
      </w:pPr>
      <w:r>
        <w:rPr>
          <w:rFonts w:hint="eastAsia" w:ascii="宋体" w:hAnsi="宋体" w:eastAsia="宋体" w:cs="宋体"/>
          <w:b/>
          <w:bCs/>
          <w:spacing w:val="4"/>
          <w:sz w:val="20"/>
          <w:szCs w:val="20"/>
        </w:rPr>
        <w:t>25.4</w:t>
      </w:r>
      <w:r>
        <w:rPr>
          <w:rFonts w:hint="eastAsia" w:ascii="宋体" w:hAnsi="宋体" w:eastAsia="宋体" w:cs="宋体"/>
          <w:spacing w:val="-29"/>
          <w:sz w:val="20"/>
          <w:szCs w:val="20"/>
        </w:rPr>
        <w:t xml:space="preserve"> </w:t>
      </w:r>
      <w:r>
        <w:rPr>
          <w:rFonts w:hint="eastAsia" w:ascii="宋体" w:hAnsi="宋体" w:eastAsia="宋体" w:cs="宋体"/>
          <w:b/>
          <w:bCs/>
          <w:spacing w:val="4"/>
          <w:sz w:val="20"/>
          <w:szCs w:val="20"/>
        </w:rPr>
        <w:t>合格投标人不足</w:t>
      </w:r>
      <w:r>
        <w:rPr>
          <w:rFonts w:hint="eastAsia" w:ascii="宋体" w:hAnsi="宋体" w:eastAsia="宋体" w:cs="宋体"/>
          <w:spacing w:val="-33"/>
          <w:sz w:val="20"/>
          <w:szCs w:val="20"/>
        </w:rPr>
        <w:t xml:space="preserve"> </w:t>
      </w:r>
      <w:r>
        <w:rPr>
          <w:rFonts w:hint="eastAsia" w:ascii="宋体" w:hAnsi="宋体" w:eastAsia="宋体" w:cs="宋体"/>
          <w:b/>
          <w:bCs/>
          <w:spacing w:val="4"/>
          <w:sz w:val="20"/>
          <w:szCs w:val="20"/>
        </w:rPr>
        <w:t>3</w:t>
      </w:r>
      <w:r>
        <w:rPr>
          <w:rFonts w:hint="eastAsia" w:ascii="宋体" w:hAnsi="宋体" w:eastAsia="宋体" w:cs="宋体"/>
          <w:spacing w:val="-36"/>
          <w:sz w:val="20"/>
          <w:szCs w:val="20"/>
        </w:rPr>
        <w:t xml:space="preserve"> </w:t>
      </w:r>
      <w:r>
        <w:rPr>
          <w:rFonts w:hint="eastAsia" w:ascii="宋体" w:hAnsi="宋体" w:eastAsia="宋体" w:cs="宋体"/>
          <w:b/>
          <w:bCs/>
          <w:spacing w:val="4"/>
          <w:sz w:val="20"/>
          <w:szCs w:val="20"/>
        </w:rPr>
        <w:t>家的，不得评标。</w:t>
      </w:r>
    </w:p>
    <w:p w14:paraId="407598BF">
      <w:pPr>
        <w:spacing w:before="101" w:line="360" w:lineRule="auto"/>
        <w:ind w:left="3952"/>
        <w:outlineLvl w:val="1"/>
        <w:rPr>
          <w:rFonts w:hint="eastAsia" w:ascii="宋体" w:hAnsi="宋体" w:eastAsia="宋体" w:cs="宋体"/>
        </w:rPr>
      </w:pPr>
      <w:r>
        <w:rPr>
          <w:rFonts w:hint="eastAsia" w:ascii="宋体" w:hAnsi="宋体" w:eastAsia="宋体" w:cs="宋体"/>
          <w:b/>
          <w:bCs/>
          <w:spacing w:val="-9"/>
          <w:sz w:val="31"/>
          <w:szCs w:val="31"/>
        </w:rPr>
        <w:t>六</w:t>
      </w:r>
      <w:r>
        <w:rPr>
          <w:rFonts w:hint="eastAsia" w:ascii="宋体" w:hAnsi="宋体" w:eastAsia="宋体" w:cs="宋体"/>
          <w:spacing w:val="-116"/>
          <w:sz w:val="31"/>
          <w:szCs w:val="31"/>
        </w:rPr>
        <w:t xml:space="preserve"> </w:t>
      </w:r>
      <w:r>
        <w:rPr>
          <w:rFonts w:hint="eastAsia" w:ascii="宋体" w:hAnsi="宋体" w:eastAsia="宋体" w:cs="宋体"/>
          <w:b/>
          <w:bCs/>
          <w:spacing w:val="-9"/>
          <w:sz w:val="31"/>
          <w:szCs w:val="31"/>
        </w:rPr>
        <w:t>、评</w:t>
      </w:r>
      <w:r>
        <w:rPr>
          <w:rFonts w:hint="eastAsia" w:ascii="宋体" w:hAnsi="宋体" w:eastAsia="宋体" w:cs="宋体"/>
          <w:spacing w:val="10"/>
          <w:sz w:val="31"/>
          <w:szCs w:val="31"/>
        </w:rPr>
        <w:t xml:space="preserve">   </w:t>
      </w:r>
      <w:r>
        <w:rPr>
          <w:rFonts w:hint="eastAsia" w:ascii="宋体" w:hAnsi="宋体" w:eastAsia="宋体" w:cs="宋体"/>
          <w:b/>
          <w:bCs/>
          <w:spacing w:val="-9"/>
          <w:sz w:val="31"/>
          <w:szCs w:val="31"/>
        </w:rPr>
        <w:t>标</w:t>
      </w:r>
    </w:p>
    <w:p w14:paraId="77A28076">
      <w:pPr>
        <w:numPr>
          <w:ilvl w:val="0"/>
          <w:numId w:val="0"/>
        </w:numPr>
        <w:spacing w:before="79" w:line="360" w:lineRule="auto"/>
        <w:ind w:left="429" w:leftChars="0"/>
        <w:outlineLvl w:val="2"/>
        <w:rPr>
          <w:rFonts w:hint="eastAsia" w:ascii="宋体" w:hAnsi="宋体" w:eastAsia="宋体" w:cs="宋体"/>
          <w:b/>
          <w:bCs/>
          <w:spacing w:val="-3"/>
          <w:sz w:val="24"/>
          <w:szCs w:val="24"/>
        </w:rPr>
      </w:pPr>
      <w:r>
        <w:rPr>
          <w:rFonts w:hint="eastAsia" w:ascii="宋体" w:hAnsi="宋体" w:eastAsia="宋体" w:cs="宋体"/>
          <w:b/>
          <w:bCs/>
          <w:snapToGrid w:val="0"/>
          <w:color w:val="000000"/>
          <w:spacing w:val="-3"/>
          <w:kern w:val="0"/>
          <w:sz w:val="24"/>
          <w:szCs w:val="24"/>
          <w:lang w:val="en-US" w:eastAsia="en-US" w:bidi="ar-SA"/>
        </w:rPr>
        <w:t>26.</w:t>
      </w:r>
      <w:r>
        <w:rPr>
          <w:rFonts w:hint="eastAsia" w:ascii="宋体" w:hAnsi="宋体" w:eastAsia="宋体" w:cs="宋体"/>
          <w:b/>
          <w:bCs/>
          <w:spacing w:val="-3"/>
          <w:sz w:val="24"/>
          <w:szCs w:val="24"/>
        </w:rPr>
        <w:t>组建评标委员会</w:t>
      </w:r>
    </w:p>
    <w:p w14:paraId="6815956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79" w:line="360" w:lineRule="auto"/>
        <w:ind w:firstLine="428" w:firstLineChars="200"/>
        <w:textAlignment w:val="baseline"/>
        <w:outlineLvl w:val="2"/>
        <w:rPr>
          <w:rFonts w:hint="eastAsia" w:ascii="宋体" w:hAnsi="宋体" w:eastAsia="宋体" w:cs="宋体"/>
          <w:sz w:val="20"/>
          <w:szCs w:val="20"/>
        </w:rPr>
      </w:pPr>
      <w:r>
        <w:rPr>
          <w:rFonts w:hint="eastAsia" w:ascii="宋体" w:hAnsi="宋体" w:eastAsia="宋体" w:cs="宋体"/>
          <w:spacing w:val="7"/>
          <w:sz w:val="20"/>
          <w:szCs w:val="20"/>
        </w:rPr>
        <w:t>26.1</w:t>
      </w:r>
      <w:r>
        <w:rPr>
          <w:rFonts w:hint="eastAsia" w:ascii="宋体" w:hAnsi="宋体" w:eastAsia="宋体" w:cs="宋体"/>
          <w:spacing w:val="-41"/>
          <w:sz w:val="20"/>
          <w:szCs w:val="20"/>
        </w:rPr>
        <w:t xml:space="preserve"> </w:t>
      </w:r>
      <w:r>
        <w:rPr>
          <w:rFonts w:hint="eastAsia" w:ascii="宋体" w:hAnsi="宋体" w:eastAsia="宋体" w:cs="宋体"/>
          <w:spacing w:val="7"/>
          <w:sz w:val="20"/>
          <w:szCs w:val="20"/>
        </w:rPr>
        <w:t>评标委员会由采购人代表和评审专家组成，具体人数详见“投标人须知前附表</w:t>
      </w:r>
      <w:r>
        <w:rPr>
          <w:rFonts w:hint="eastAsia" w:ascii="宋体" w:hAnsi="宋体" w:eastAsia="宋体" w:cs="宋体"/>
          <w:spacing w:val="-70"/>
          <w:sz w:val="20"/>
          <w:szCs w:val="20"/>
        </w:rPr>
        <w:t xml:space="preserve"> </w:t>
      </w:r>
      <w:r>
        <w:rPr>
          <w:rFonts w:hint="eastAsia" w:ascii="宋体" w:hAnsi="宋体" w:eastAsia="宋体" w:cs="宋体"/>
          <w:spacing w:val="7"/>
          <w:sz w:val="20"/>
          <w:szCs w:val="20"/>
        </w:rPr>
        <w:t>”</w:t>
      </w:r>
      <w:r>
        <w:rPr>
          <w:rFonts w:hint="eastAsia" w:ascii="宋体" w:hAnsi="宋体" w:eastAsia="宋体" w:cs="宋体"/>
          <w:spacing w:val="6"/>
          <w:sz w:val="20"/>
          <w:szCs w:val="20"/>
        </w:rPr>
        <w:t>，其中评审专家</w:t>
      </w:r>
      <w:r>
        <w:rPr>
          <w:rFonts w:hint="eastAsia" w:ascii="宋体" w:hAnsi="宋体" w:eastAsia="宋体" w:cs="宋体"/>
          <w:spacing w:val="8"/>
          <w:sz w:val="20"/>
          <w:szCs w:val="20"/>
        </w:rPr>
        <w:t>不得少于成员总数的三分之二。</w:t>
      </w:r>
    </w:p>
    <w:p w14:paraId="21EF6283">
      <w:pPr>
        <w:spacing w:before="1" w:line="360" w:lineRule="auto"/>
        <w:ind w:left="435"/>
        <w:rPr>
          <w:rFonts w:hint="eastAsia" w:ascii="宋体" w:hAnsi="宋体" w:eastAsia="宋体" w:cs="宋体"/>
          <w:spacing w:val="8"/>
          <w:sz w:val="20"/>
          <w:szCs w:val="20"/>
        </w:rPr>
      </w:pPr>
      <w:r>
        <w:rPr>
          <w:rFonts w:hint="eastAsia" w:ascii="宋体" w:hAnsi="宋体" w:eastAsia="宋体" w:cs="宋体"/>
          <w:spacing w:val="9"/>
          <w:sz w:val="20"/>
          <w:szCs w:val="20"/>
        </w:rPr>
        <w:t>26.2</w:t>
      </w:r>
      <w:r>
        <w:rPr>
          <w:rFonts w:hint="eastAsia" w:ascii="宋体" w:hAnsi="宋体" w:eastAsia="宋体" w:cs="宋体"/>
          <w:spacing w:val="-39"/>
          <w:sz w:val="20"/>
          <w:szCs w:val="20"/>
        </w:rPr>
        <w:t xml:space="preserve"> </w:t>
      </w:r>
      <w:r>
        <w:rPr>
          <w:rFonts w:hint="eastAsia" w:ascii="宋体" w:hAnsi="宋体" w:eastAsia="宋体" w:cs="宋体"/>
          <w:spacing w:val="9"/>
          <w:sz w:val="20"/>
          <w:szCs w:val="20"/>
        </w:rPr>
        <w:t>参加过采购项目前期咨询论证的专家</w:t>
      </w:r>
      <w:r>
        <w:rPr>
          <w:rFonts w:hint="eastAsia" w:ascii="宋体" w:hAnsi="宋体" w:eastAsia="宋体" w:cs="宋体"/>
          <w:spacing w:val="8"/>
          <w:sz w:val="20"/>
          <w:szCs w:val="20"/>
        </w:rPr>
        <w:t>，不得参加该采购项目的评审活动。</w:t>
      </w:r>
    </w:p>
    <w:p w14:paraId="54B05228">
      <w:pPr>
        <w:spacing w:before="1" w:line="360" w:lineRule="auto"/>
        <w:ind w:left="435"/>
        <w:rPr>
          <w:rFonts w:hint="eastAsia" w:ascii="宋体" w:hAnsi="宋体" w:eastAsia="宋体" w:cs="宋体"/>
          <w:spacing w:val="7"/>
          <w:sz w:val="20"/>
          <w:szCs w:val="20"/>
        </w:rPr>
      </w:pPr>
      <w:r>
        <w:rPr>
          <w:rFonts w:hint="eastAsia" w:ascii="宋体" w:hAnsi="宋体" w:eastAsia="宋体" w:cs="宋体"/>
          <w:spacing w:val="8"/>
          <w:sz w:val="20"/>
          <w:szCs w:val="20"/>
        </w:rPr>
        <w:t>26.3</w:t>
      </w:r>
      <w:r>
        <w:rPr>
          <w:rFonts w:hint="eastAsia" w:ascii="宋体" w:hAnsi="宋体" w:eastAsia="宋体" w:cs="宋体"/>
          <w:spacing w:val="-42"/>
          <w:sz w:val="20"/>
          <w:szCs w:val="20"/>
        </w:rPr>
        <w:t xml:space="preserve"> </w:t>
      </w:r>
      <w:r>
        <w:rPr>
          <w:rFonts w:hint="eastAsia" w:ascii="宋体" w:hAnsi="宋体" w:eastAsia="宋体" w:cs="宋体"/>
          <w:spacing w:val="8"/>
          <w:sz w:val="20"/>
          <w:szCs w:val="20"/>
        </w:rPr>
        <w:t>采购代理机构应当基于“广西政采</w:t>
      </w:r>
      <w:r>
        <w:rPr>
          <w:rFonts w:hint="eastAsia" w:ascii="宋体" w:hAnsi="宋体" w:eastAsia="宋体" w:cs="宋体"/>
          <w:spacing w:val="7"/>
          <w:sz w:val="20"/>
          <w:szCs w:val="20"/>
        </w:rPr>
        <w:t>云</w:t>
      </w:r>
      <w:r>
        <w:rPr>
          <w:rFonts w:hint="eastAsia" w:ascii="宋体" w:hAnsi="宋体" w:eastAsia="宋体" w:cs="宋体"/>
          <w:spacing w:val="-70"/>
          <w:sz w:val="20"/>
          <w:szCs w:val="20"/>
        </w:rPr>
        <w:t xml:space="preserve"> </w:t>
      </w:r>
      <w:r>
        <w:rPr>
          <w:rFonts w:hint="eastAsia" w:ascii="宋体" w:hAnsi="宋体" w:eastAsia="宋体" w:cs="宋体"/>
          <w:spacing w:val="7"/>
          <w:sz w:val="20"/>
          <w:szCs w:val="20"/>
        </w:rPr>
        <w:t>”平台抽（选）取评审专家。</w:t>
      </w:r>
    </w:p>
    <w:p w14:paraId="3DC4235F">
      <w:pPr>
        <w:spacing w:before="1" w:line="360" w:lineRule="auto"/>
        <w:ind w:left="435"/>
        <w:rPr>
          <w:rFonts w:hint="eastAsia" w:ascii="宋体" w:hAnsi="宋体" w:eastAsia="宋体" w:cs="宋体"/>
          <w:b/>
          <w:bCs/>
          <w:spacing w:val="-3"/>
          <w:sz w:val="24"/>
          <w:szCs w:val="24"/>
        </w:rPr>
      </w:pPr>
      <w:r>
        <w:rPr>
          <w:rFonts w:hint="eastAsia" w:ascii="宋体" w:hAnsi="宋体" w:eastAsia="宋体" w:cs="宋体"/>
          <w:b/>
          <w:bCs/>
          <w:spacing w:val="-3"/>
          <w:sz w:val="24"/>
          <w:szCs w:val="24"/>
        </w:rPr>
        <w:t>27.评标的依据</w:t>
      </w:r>
    </w:p>
    <w:p w14:paraId="5D0A40F2">
      <w:pPr>
        <w:keepNext w:val="0"/>
        <w:keepLines w:val="0"/>
        <w:pageBreakBefore w:val="0"/>
        <w:widowControl/>
        <w:kinsoku w:val="0"/>
        <w:wordWrap/>
        <w:overflowPunct/>
        <w:topLinePunct w:val="0"/>
        <w:autoSpaceDE w:val="0"/>
        <w:autoSpaceDN w:val="0"/>
        <w:bidi w:val="0"/>
        <w:adjustRightInd w:val="0"/>
        <w:snapToGrid w:val="0"/>
        <w:spacing w:before="1" w:line="360" w:lineRule="auto"/>
        <w:ind w:firstLine="444" w:firstLineChars="200"/>
        <w:textAlignment w:val="baseline"/>
        <w:rPr>
          <w:rFonts w:hint="eastAsia" w:ascii="宋体" w:hAnsi="宋体" w:eastAsia="宋体" w:cs="宋体"/>
          <w:sz w:val="20"/>
          <w:szCs w:val="20"/>
        </w:rPr>
      </w:pPr>
      <w:r>
        <w:rPr>
          <w:rFonts w:hint="eastAsia" w:ascii="宋体" w:hAnsi="宋体" w:eastAsia="宋体" w:cs="宋体"/>
          <w:spacing w:val="11"/>
          <w:sz w:val="20"/>
          <w:szCs w:val="20"/>
        </w:rPr>
        <w:t>评标委员会以“第四章 评标方法和评标标准</w:t>
      </w:r>
      <w:r>
        <w:rPr>
          <w:rFonts w:hint="eastAsia" w:ascii="宋体" w:hAnsi="宋体" w:eastAsia="宋体" w:cs="宋体"/>
          <w:spacing w:val="-67"/>
          <w:sz w:val="20"/>
          <w:szCs w:val="20"/>
        </w:rPr>
        <w:t xml:space="preserve"> </w:t>
      </w:r>
      <w:r>
        <w:rPr>
          <w:rFonts w:hint="eastAsia" w:ascii="宋体" w:hAnsi="宋体" w:eastAsia="宋体" w:cs="宋体"/>
          <w:spacing w:val="11"/>
          <w:sz w:val="20"/>
          <w:szCs w:val="20"/>
        </w:rPr>
        <w:t>”为依据对投标文件进行评审，没有规</w:t>
      </w:r>
      <w:r>
        <w:rPr>
          <w:rFonts w:hint="eastAsia" w:ascii="宋体" w:hAnsi="宋体" w:eastAsia="宋体" w:cs="宋体"/>
          <w:spacing w:val="10"/>
          <w:sz w:val="20"/>
          <w:szCs w:val="20"/>
        </w:rPr>
        <w:t>定的方法、评审</w:t>
      </w:r>
      <w:r>
        <w:rPr>
          <w:rFonts w:hint="eastAsia" w:ascii="宋体" w:hAnsi="宋体" w:eastAsia="宋体" w:cs="宋体"/>
          <w:spacing w:val="7"/>
          <w:sz w:val="20"/>
          <w:szCs w:val="20"/>
        </w:rPr>
        <w:t>因素和标准，不作为评标依据。</w:t>
      </w:r>
    </w:p>
    <w:p w14:paraId="1968B677">
      <w:pPr>
        <w:numPr>
          <w:ilvl w:val="0"/>
          <w:numId w:val="0"/>
        </w:numPr>
        <w:spacing w:before="91" w:line="360" w:lineRule="auto"/>
        <w:ind w:left="429" w:leftChars="0"/>
        <w:outlineLvl w:val="2"/>
        <w:rPr>
          <w:rFonts w:hint="eastAsia" w:ascii="宋体" w:hAnsi="宋体" w:eastAsia="宋体" w:cs="宋体"/>
          <w:b/>
          <w:bCs/>
          <w:spacing w:val="-3"/>
          <w:sz w:val="24"/>
          <w:szCs w:val="24"/>
        </w:rPr>
      </w:pPr>
      <w:r>
        <w:rPr>
          <w:rFonts w:hint="eastAsia" w:ascii="宋体" w:hAnsi="宋体" w:eastAsia="宋体" w:cs="宋体"/>
          <w:b/>
          <w:bCs/>
          <w:snapToGrid w:val="0"/>
          <w:color w:val="000000"/>
          <w:spacing w:val="-3"/>
          <w:kern w:val="0"/>
          <w:sz w:val="24"/>
          <w:szCs w:val="24"/>
          <w:lang w:val="en-US" w:eastAsia="en-US" w:bidi="ar-SA"/>
        </w:rPr>
        <w:t>28.</w:t>
      </w:r>
      <w:r>
        <w:rPr>
          <w:rFonts w:hint="eastAsia" w:ascii="宋体" w:hAnsi="宋体" w:eastAsia="宋体" w:cs="宋体"/>
          <w:b/>
          <w:bCs/>
          <w:spacing w:val="-3"/>
          <w:sz w:val="24"/>
          <w:szCs w:val="24"/>
        </w:rPr>
        <w:t>评标原则</w:t>
      </w:r>
    </w:p>
    <w:p w14:paraId="3823614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91" w:line="360" w:lineRule="auto"/>
        <w:ind w:firstLine="432" w:firstLineChars="200"/>
        <w:textAlignment w:val="baseline"/>
        <w:outlineLvl w:val="2"/>
        <w:rPr>
          <w:rFonts w:hint="eastAsia" w:ascii="宋体" w:hAnsi="宋体" w:eastAsia="宋体" w:cs="宋体"/>
          <w:sz w:val="20"/>
          <w:szCs w:val="20"/>
        </w:rPr>
      </w:pPr>
      <w:r>
        <w:rPr>
          <w:rFonts w:hint="eastAsia" w:ascii="宋体" w:hAnsi="宋体" w:eastAsia="宋体" w:cs="宋体"/>
          <w:spacing w:val="8"/>
          <w:sz w:val="20"/>
          <w:szCs w:val="20"/>
        </w:rPr>
        <w:t>28.1</w:t>
      </w:r>
      <w:r>
        <w:rPr>
          <w:rFonts w:hint="eastAsia" w:ascii="宋体" w:hAnsi="宋体" w:eastAsia="宋体" w:cs="宋体"/>
          <w:spacing w:val="-41"/>
          <w:sz w:val="20"/>
          <w:szCs w:val="20"/>
        </w:rPr>
        <w:t xml:space="preserve"> </w:t>
      </w:r>
      <w:r>
        <w:rPr>
          <w:rFonts w:hint="eastAsia" w:ascii="宋体" w:hAnsi="宋体" w:eastAsia="宋体" w:cs="宋体"/>
          <w:spacing w:val="8"/>
          <w:sz w:val="20"/>
          <w:szCs w:val="20"/>
        </w:rPr>
        <w:t>评标原则。评标委员会评标时必须公平、公</w:t>
      </w:r>
      <w:r>
        <w:rPr>
          <w:rFonts w:hint="eastAsia" w:ascii="宋体" w:hAnsi="宋体" w:eastAsia="宋体" w:cs="宋体"/>
          <w:spacing w:val="7"/>
          <w:sz w:val="20"/>
          <w:szCs w:val="20"/>
        </w:rPr>
        <w:t>正、客观，不带任何倾向性和启发性；不得向外界透</w:t>
      </w:r>
      <w:r>
        <w:rPr>
          <w:rFonts w:hint="eastAsia" w:ascii="宋体" w:hAnsi="宋体" w:eastAsia="宋体" w:cs="宋体"/>
          <w:spacing w:val="9"/>
          <w:sz w:val="20"/>
          <w:szCs w:val="20"/>
        </w:rPr>
        <w:t>露任何与评标有关的内容；任何单位和个人不得干扰、影响评标的正常进行；评标委员会及有关工作人员不得私下与投标人接触，不得收受利害关系人的财物或者其他好处。</w:t>
      </w:r>
    </w:p>
    <w:p w14:paraId="44BC5F5C">
      <w:pPr>
        <w:spacing w:before="2" w:line="360" w:lineRule="auto"/>
        <w:ind w:left="28" w:right="100" w:firstLine="404"/>
        <w:rPr>
          <w:rFonts w:hint="eastAsia" w:ascii="宋体" w:hAnsi="宋体" w:eastAsia="宋体" w:cs="宋体"/>
          <w:sz w:val="20"/>
          <w:szCs w:val="20"/>
        </w:rPr>
      </w:pPr>
      <w:r>
        <w:rPr>
          <w:rFonts w:hint="eastAsia" w:ascii="宋体" w:hAnsi="宋体" w:eastAsia="宋体" w:cs="宋体"/>
          <w:spacing w:val="8"/>
          <w:sz w:val="20"/>
          <w:szCs w:val="20"/>
        </w:rPr>
        <w:t>28.2</w:t>
      </w:r>
      <w:r>
        <w:rPr>
          <w:rFonts w:hint="eastAsia" w:ascii="宋体" w:hAnsi="宋体" w:eastAsia="宋体" w:cs="宋体"/>
          <w:spacing w:val="-41"/>
          <w:sz w:val="20"/>
          <w:szCs w:val="20"/>
        </w:rPr>
        <w:t xml:space="preserve"> </w:t>
      </w:r>
      <w:r>
        <w:rPr>
          <w:rFonts w:hint="eastAsia" w:ascii="宋体" w:hAnsi="宋体" w:eastAsia="宋体" w:cs="宋体"/>
          <w:spacing w:val="8"/>
          <w:sz w:val="20"/>
          <w:szCs w:val="20"/>
        </w:rPr>
        <w:t>评委表决。评标委员会成员对需要共同认定</w:t>
      </w:r>
      <w:r>
        <w:rPr>
          <w:rFonts w:hint="eastAsia" w:ascii="宋体" w:hAnsi="宋体" w:eastAsia="宋体" w:cs="宋体"/>
          <w:spacing w:val="7"/>
          <w:sz w:val="20"/>
          <w:szCs w:val="20"/>
        </w:rPr>
        <w:t>的事项存在争议的，应当按照少数服从多数的原则作</w:t>
      </w:r>
      <w:r>
        <w:rPr>
          <w:rFonts w:hint="eastAsia" w:ascii="宋体" w:hAnsi="宋体" w:eastAsia="宋体" w:cs="宋体"/>
          <w:sz w:val="20"/>
          <w:szCs w:val="20"/>
        </w:rPr>
        <w:t>出结论。</w:t>
      </w:r>
    </w:p>
    <w:p w14:paraId="44E8D0A3">
      <w:pPr>
        <w:spacing w:before="2" w:line="360" w:lineRule="auto"/>
        <w:ind w:left="10" w:right="97" w:firstLine="421"/>
        <w:rPr>
          <w:rFonts w:hint="eastAsia" w:ascii="宋体" w:hAnsi="宋体" w:eastAsia="宋体" w:cs="宋体"/>
          <w:spacing w:val="9"/>
          <w:sz w:val="20"/>
          <w:szCs w:val="20"/>
        </w:rPr>
      </w:pPr>
      <w:r>
        <w:rPr>
          <w:rFonts w:hint="eastAsia" w:ascii="宋体" w:hAnsi="宋体" w:eastAsia="宋体" w:cs="宋体"/>
          <w:spacing w:val="8"/>
          <w:sz w:val="20"/>
          <w:szCs w:val="20"/>
        </w:rPr>
        <w:t>28.3</w:t>
      </w:r>
      <w:r>
        <w:rPr>
          <w:rFonts w:hint="eastAsia" w:ascii="宋体" w:hAnsi="宋体" w:eastAsia="宋体" w:cs="宋体"/>
          <w:spacing w:val="-42"/>
          <w:sz w:val="20"/>
          <w:szCs w:val="20"/>
        </w:rPr>
        <w:t xml:space="preserve"> </w:t>
      </w:r>
      <w:r>
        <w:rPr>
          <w:rFonts w:hint="eastAsia" w:ascii="宋体" w:hAnsi="宋体" w:eastAsia="宋体" w:cs="宋体"/>
          <w:spacing w:val="8"/>
          <w:sz w:val="20"/>
          <w:szCs w:val="20"/>
        </w:rPr>
        <w:t>评标的保密。采购人、采购代理机构应当采取必要</w:t>
      </w:r>
      <w:r>
        <w:rPr>
          <w:rFonts w:hint="eastAsia" w:ascii="宋体" w:hAnsi="宋体" w:eastAsia="宋体" w:cs="宋体"/>
          <w:spacing w:val="7"/>
          <w:sz w:val="20"/>
          <w:szCs w:val="20"/>
        </w:rPr>
        <w:t>措施，保证评标在严格保密（封闭式评标）的</w:t>
      </w:r>
      <w:r>
        <w:rPr>
          <w:rFonts w:hint="eastAsia" w:ascii="宋体" w:hAnsi="宋体" w:eastAsia="宋体" w:cs="宋体"/>
          <w:spacing w:val="9"/>
          <w:sz w:val="20"/>
          <w:szCs w:val="20"/>
        </w:rPr>
        <w:t>情况下进行。除采购人代表、评标现场组织人员外，采购人的其他工作人员以及与评标工作无关的人员不</w:t>
      </w:r>
      <w:r>
        <w:rPr>
          <w:rFonts w:hint="eastAsia" w:ascii="宋体" w:hAnsi="宋体" w:eastAsia="宋体" w:cs="宋体"/>
          <w:spacing w:val="10"/>
          <w:sz w:val="20"/>
          <w:szCs w:val="20"/>
        </w:rPr>
        <w:t>得进入评标现场。有关人员对评标情况以及在评标</w:t>
      </w:r>
      <w:r>
        <w:rPr>
          <w:rFonts w:hint="eastAsia" w:ascii="宋体" w:hAnsi="宋体" w:eastAsia="宋体" w:cs="宋体"/>
          <w:spacing w:val="9"/>
          <w:sz w:val="20"/>
          <w:szCs w:val="20"/>
        </w:rPr>
        <w:t>过程中获悉的国家秘密、商业秘密负有保密责任。</w:t>
      </w:r>
    </w:p>
    <w:p w14:paraId="0A7ADAFA">
      <w:pPr>
        <w:spacing w:before="41" w:line="378" w:lineRule="auto"/>
        <w:ind w:left="19" w:right="56" w:firstLine="402"/>
        <w:rPr>
          <w:rFonts w:hint="eastAsia" w:ascii="宋体" w:hAnsi="宋体" w:eastAsia="宋体" w:cs="宋体"/>
          <w:sz w:val="20"/>
          <w:szCs w:val="20"/>
        </w:rPr>
      </w:pPr>
      <w:r>
        <w:rPr>
          <w:rFonts w:hint="eastAsia" w:ascii="宋体" w:hAnsi="宋体" w:eastAsia="宋体" w:cs="宋体"/>
          <w:spacing w:val="7"/>
          <w:sz w:val="20"/>
          <w:szCs w:val="20"/>
        </w:rPr>
        <w:t>28.4</w:t>
      </w:r>
      <w:r>
        <w:rPr>
          <w:rFonts w:hint="eastAsia" w:ascii="宋体" w:hAnsi="宋体" w:eastAsia="宋体" w:cs="宋体"/>
          <w:spacing w:val="-35"/>
          <w:sz w:val="20"/>
          <w:szCs w:val="20"/>
        </w:rPr>
        <w:t xml:space="preserve"> </w:t>
      </w:r>
      <w:r>
        <w:rPr>
          <w:rFonts w:hint="eastAsia" w:ascii="宋体" w:hAnsi="宋体" w:eastAsia="宋体" w:cs="宋体"/>
          <w:spacing w:val="7"/>
          <w:sz w:val="20"/>
          <w:szCs w:val="20"/>
        </w:rPr>
        <w:t>评标过程的监控。本项目电子评标过程实行网上留痕、全程录音、录像监控，</w:t>
      </w:r>
      <w:r>
        <w:rPr>
          <w:rFonts w:hint="eastAsia" w:ascii="宋体" w:hAnsi="宋体" w:eastAsia="宋体" w:cs="宋体"/>
          <w:b/>
          <w:bCs/>
          <w:spacing w:val="7"/>
          <w:sz w:val="20"/>
          <w:szCs w:val="20"/>
        </w:rPr>
        <w:t>投标人在评标过程中所进行的试图影响评标结果的不公正活动，可能导致其投标按无效处理。</w:t>
      </w:r>
    </w:p>
    <w:p w14:paraId="36EBDE90">
      <w:pPr>
        <w:spacing w:before="110" w:line="360" w:lineRule="auto"/>
        <w:ind w:left="418"/>
        <w:outlineLvl w:val="2"/>
        <w:rPr>
          <w:rFonts w:hint="eastAsia" w:ascii="宋体" w:hAnsi="宋体" w:eastAsia="宋体" w:cs="宋体"/>
          <w:b/>
          <w:bCs/>
          <w:spacing w:val="7"/>
          <w:sz w:val="20"/>
          <w:szCs w:val="20"/>
        </w:rPr>
      </w:pPr>
      <w:r>
        <w:rPr>
          <w:rFonts w:hint="eastAsia" w:ascii="宋体" w:hAnsi="宋体" w:eastAsia="宋体" w:cs="宋体"/>
          <w:b/>
          <w:bCs/>
          <w:spacing w:val="7"/>
          <w:sz w:val="20"/>
          <w:szCs w:val="20"/>
        </w:rPr>
        <w:t>29.评标方法及中标候选人推荐</w:t>
      </w:r>
    </w:p>
    <w:p w14:paraId="22901C82">
      <w:pPr>
        <w:spacing w:before="110" w:line="360" w:lineRule="auto"/>
        <w:ind w:left="418"/>
        <w:outlineLvl w:val="2"/>
        <w:rPr>
          <w:rFonts w:hint="eastAsia" w:ascii="宋体" w:hAnsi="宋体" w:eastAsia="宋体" w:cs="宋体"/>
          <w:spacing w:val="8"/>
          <w:sz w:val="20"/>
          <w:szCs w:val="20"/>
        </w:rPr>
      </w:pPr>
      <w:r>
        <w:rPr>
          <w:rFonts w:hint="eastAsia" w:ascii="宋体" w:hAnsi="宋体" w:eastAsia="宋体" w:cs="宋体"/>
          <w:spacing w:val="8"/>
          <w:sz w:val="20"/>
          <w:szCs w:val="20"/>
        </w:rPr>
        <w:t>29.1</w:t>
      </w:r>
      <w:r>
        <w:rPr>
          <w:rFonts w:hint="eastAsia" w:ascii="宋体" w:hAnsi="宋体" w:eastAsia="宋体" w:cs="宋体"/>
          <w:spacing w:val="-40"/>
          <w:sz w:val="20"/>
          <w:szCs w:val="20"/>
        </w:rPr>
        <w:t xml:space="preserve"> </w:t>
      </w:r>
      <w:r>
        <w:rPr>
          <w:rFonts w:hint="eastAsia" w:ascii="宋体" w:hAnsi="宋体" w:eastAsia="宋体" w:cs="宋体"/>
          <w:spacing w:val="8"/>
          <w:sz w:val="20"/>
          <w:szCs w:val="20"/>
        </w:rPr>
        <w:t>本项目的评标方法详见“投标人须知前附表</w:t>
      </w:r>
      <w:r>
        <w:rPr>
          <w:rFonts w:hint="eastAsia" w:ascii="宋体" w:hAnsi="宋体" w:eastAsia="宋体" w:cs="宋体"/>
          <w:spacing w:val="-70"/>
          <w:sz w:val="20"/>
          <w:szCs w:val="20"/>
        </w:rPr>
        <w:t xml:space="preserve"> </w:t>
      </w:r>
      <w:r>
        <w:rPr>
          <w:rFonts w:hint="eastAsia" w:ascii="宋体" w:hAnsi="宋体" w:eastAsia="宋体" w:cs="宋体"/>
          <w:spacing w:val="8"/>
          <w:sz w:val="20"/>
          <w:szCs w:val="20"/>
        </w:rPr>
        <w:t>”。</w:t>
      </w:r>
    </w:p>
    <w:p w14:paraId="33BB6149">
      <w:pPr>
        <w:spacing w:before="110" w:line="360" w:lineRule="auto"/>
        <w:ind w:left="418"/>
        <w:outlineLvl w:val="2"/>
        <w:rPr>
          <w:rFonts w:hint="eastAsia" w:ascii="宋体" w:hAnsi="宋体" w:eastAsia="宋体" w:cs="宋体"/>
          <w:spacing w:val="8"/>
          <w:sz w:val="20"/>
          <w:szCs w:val="20"/>
        </w:rPr>
      </w:pPr>
      <w:r>
        <w:rPr>
          <w:rFonts w:hint="eastAsia" w:ascii="宋体" w:hAnsi="宋体" w:eastAsia="宋体" w:cs="宋体"/>
          <w:spacing w:val="8"/>
          <w:sz w:val="20"/>
          <w:szCs w:val="20"/>
        </w:rPr>
        <w:t>29.2 商务/技术要求允许负偏离的条款数详见“投标人须知前附表</w:t>
      </w:r>
      <w:r>
        <w:rPr>
          <w:rFonts w:hint="eastAsia" w:ascii="宋体" w:hAnsi="宋体" w:eastAsia="宋体" w:cs="宋体"/>
          <w:spacing w:val="-56"/>
          <w:sz w:val="20"/>
          <w:szCs w:val="20"/>
        </w:rPr>
        <w:t xml:space="preserve"> </w:t>
      </w:r>
      <w:r>
        <w:rPr>
          <w:rFonts w:hint="eastAsia" w:ascii="宋体" w:hAnsi="宋体" w:eastAsia="宋体" w:cs="宋体"/>
          <w:spacing w:val="8"/>
          <w:sz w:val="20"/>
          <w:szCs w:val="20"/>
        </w:rPr>
        <w:t>”。</w:t>
      </w:r>
    </w:p>
    <w:p w14:paraId="5A53CF69">
      <w:pPr>
        <w:spacing w:before="110" w:line="360" w:lineRule="auto"/>
        <w:ind w:left="418"/>
        <w:outlineLvl w:val="2"/>
        <w:rPr>
          <w:rFonts w:hint="eastAsia" w:ascii="宋体" w:hAnsi="宋体" w:eastAsia="宋体" w:cs="宋体"/>
          <w:spacing w:val="7"/>
          <w:sz w:val="20"/>
          <w:szCs w:val="20"/>
        </w:rPr>
      </w:pPr>
      <w:r>
        <w:rPr>
          <w:rFonts w:hint="eastAsia" w:ascii="宋体" w:hAnsi="宋体" w:eastAsia="宋体" w:cs="宋体"/>
          <w:spacing w:val="7"/>
          <w:sz w:val="20"/>
          <w:szCs w:val="20"/>
        </w:rPr>
        <w:t>29.3</w:t>
      </w:r>
      <w:r>
        <w:rPr>
          <w:rFonts w:hint="eastAsia" w:ascii="宋体" w:hAnsi="宋体" w:eastAsia="宋体" w:cs="宋体"/>
          <w:spacing w:val="41"/>
          <w:sz w:val="20"/>
          <w:szCs w:val="20"/>
        </w:rPr>
        <w:t xml:space="preserve"> </w:t>
      </w:r>
      <w:r>
        <w:rPr>
          <w:rFonts w:hint="eastAsia" w:ascii="宋体" w:hAnsi="宋体" w:eastAsia="宋体" w:cs="宋体"/>
          <w:spacing w:val="7"/>
          <w:sz w:val="20"/>
          <w:szCs w:val="20"/>
        </w:rPr>
        <w:t>中标候选人推荐数量详见“投标人须知前附表</w:t>
      </w:r>
      <w:r>
        <w:rPr>
          <w:rFonts w:hint="eastAsia" w:ascii="宋体" w:hAnsi="宋体" w:eastAsia="宋体" w:cs="宋体"/>
          <w:spacing w:val="-70"/>
          <w:sz w:val="20"/>
          <w:szCs w:val="20"/>
        </w:rPr>
        <w:t xml:space="preserve"> </w:t>
      </w:r>
      <w:r>
        <w:rPr>
          <w:rFonts w:hint="eastAsia" w:ascii="宋体" w:hAnsi="宋体" w:eastAsia="宋体" w:cs="宋体"/>
          <w:spacing w:val="7"/>
          <w:sz w:val="20"/>
          <w:szCs w:val="20"/>
        </w:rPr>
        <w:t>”。</w:t>
      </w:r>
    </w:p>
    <w:p w14:paraId="22F646A6">
      <w:pPr>
        <w:spacing w:before="110" w:line="360" w:lineRule="auto"/>
        <w:ind w:left="418"/>
        <w:outlineLvl w:val="2"/>
        <w:rPr>
          <w:rFonts w:hint="eastAsia" w:ascii="宋体" w:hAnsi="宋体" w:eastAsia="宋体" w:cs="宋体"/>
          <w:sz w:val="20"/>
          <w:szCs w:val="20"/>
        </w:rPr>
      </w:pPr>
      <w:r>
        <w:rPr>
          <w:rFonts w:hint="eastAsia" w:ascii="宋体" w:hAnsi="宋体" w:eastAsia="宋体" w:cs="宋体"/>
          <w:spacing w:val="7"/>
          <w:sz w:val="20"/>
          <w:szCs w:val="20"/>
        </w:rPr>
        <w:t>29.4</w:t>
      </w:r>
      <w:r>
        <w:rPr>
          <w:rFonts w:hint="eastAsia" w:ascii="宋体" w:hAnsi="宋体" w:eastAsia="宋体" w:cs="宋体"/>
          <w:spacing w:val="20"/>
          <w:w w:val="101"/>
          <w:sz w:val="20"/>
          <w:szCs w:val="20"/>
        </w:rPr>
        <w:t xml:space="preserve">  </w:t>
      </w:r>
      <w:r>
        <w:rPr>
          <w:rFonts w:hint="eastAsia" w:ascii="宋体" w:hAnsi="宋体" w:eastAsia="宋体" w:cs="宋体"/>
          <w:spacing w:val="7"/>
          <w:sz w:val="20"/>
          <w:szCs w:val="20"/>
        </w:rPr>
        <w:t>电子交易活动的中止。采购过程中出现以下情形，导致电子交易平台无法正常运行，或者无法保</w:t>
      </w:r>
      <w:r>
        <w:rPr>
          <w:rFonts w:hint="eastAsia" w:ascii="宋体" w:hAnsi="宋体" w:eastAsia="宋体" w:cs="宋体"/>
          <w:spacing w:val="9"/>
          <w:sz w:val="20"/>
          <w:szCs w:val="20"/>
        </w:rPr>
        <w:t>证电子交易的公平、公正和安全时，采购代理机构可以中止电子交易活动：</w:t>
      </w:r>
    </w:p>
    <w:p w14:paraId="74057837">
      <w:pPr>
        <w:spacing w:line="360" w:lineRule="auto"/>
        <w:ind w:left="430"/>
        <w:rPr>
          <w:rFonts w:hint="eastAsia" w:ascii="宋体" w:hAnsi="宋体" w:eastAsia="宋体" w:cs="宋体"/>
          <w:spacing w:val="6"/>
          <w:sz w:val="20"/>
          <w:szCs w:val="20"/>
        </w:rPr>
      </w:pPr>
      <w:r>
        <w:rPr>
          <w:rFonts w:hint="eastAsia" w:ascii="宋体" w:hAnsi="宋体" w:eastAsia="宋体" w:cs="宋体"/>
          <w:spacing w:val="6"/>
          <w:sz w:val="20"/>
          <w:szCs w:val="20"/>
        </w:rPr>
        <w:t>（1）</w:t>
      </w:r>
      <w:r>
        <w:rPr>
          <w:rFonts w:hint="eastAsia" w:ascii="宋体" w:hAnsi="宋体" w:eastAsia="宋体" w:cs="宋体"/>
          <w:spacing w:val="-46"/>
          <w:sz w:val="20"/>
          <w:szCs w:val="20"/>
        </w:rPr>
        <w:t xml:space="preserve"> </w:t>
      </w:r>
      <w:r>
        <w:rPr>
          <w:rFonts w:hint="eastAsia" w:ascii="宋体" w:hAnsi="宋体" w:eastAsia="宋体" w:cs="宋体"/>
          <w:spacing w:val="6"/>
          <w:sz w:val="20"/>
          <w:szCs w:val="20"/>
        </w:rPr>
        <w:t>电子交易平台发生故障而无法登录访问的；</w:t>
      </w:r>
    </w:p>
    <w:p w14:paraId="13A93C53">
      <w:pPr>
        <w:spacing w:line="360" w:lineRule="auto"/>
        <w:ind w:left="430"/>
        <w:rPr>
          <w:rFonts w:hint="eastAsia" w:ascii="宋体" w:hAnsi="宋体" w:eastAsia="宋体" w:cs="宋体"/>
          <w:spacing w:val="7"/>
          <w:sz w:val="20"/>
          <w:szCs w:val="20"/>
        </w:rPr>
      </w:pPr>
      <w:r>
        <w:rPr>
          <w:rFonts w:hint="eastAsia" w:ascii="宋体" w:hAnsi="宋体" w:eastAsia="宋体" w:cs="宋体"/>
          <w:spacing w:val="7"/>
          <w:sz w:val="20"/>
          <w:szCs w:val="20"/>
        </w:rPr>
        <w:t>（2）</w:t>
      </w:r>
      <w:r>
        <w:rPr>
          <w:rFonts w:hint="eastAsia" w:ascii="宋体" w:hAnsi="宋体" w:eastAsia="宋体" w:cs="宋体"/>
          <w:spacing w:val="-44"/>
          <w:sz w:val="20"/>
          <w:szCs w:val="20"/>
        </w:rPr>
        <w:t xml:space="preserve"> </w:t>
      </w:r>
      <w:r>
        <w:rPr>
          <w:rFonts w:hint="eastAsia" w:ascii="宋体" w:hAnsi="宋体" w:eastAsia="宋体" w:cs="宋体"/>
          <w:spacing w:val="7"/>
          <w:sz w:val="20"/>
          <w:szCs w:val="20"/>
        </w:rPr>
        <w:t>电子交易平台应用或数据库出现错误，不能进行正常操作的；</w:t>
      </w:r>
    </w:p>
    <w:p w14:paraId="2D73A895">
      <w:pPr>
        <w:spacing w:line="360" w:lineRule="auto"/>
        <w:ind w:left="430"/>
        <w:rPr>
          <w:rFonts w:hint="eastAsia" w:ascii="宋体" w:hAnsi="宋体" w:eastAsia="宋体" w:cs="宋体"/>
          <w:spacing w:val="7"/>
          <w:sz w:val="20"/>
          <w:szCs w:val="20"/>
        </w:rPr>
      </w:pPr>
      <w:r>
        <w:rPr>
          <w:rFonts w:hint="eastAsia" w:ascii="宋体" w:hAnsi="宋体" w:eastAsia="宋体" w:cs="宋体"/>
          <w:spacing w:val="7"/>
          <w:sz w:val="20"/>
          <w:szCs w:val="20"/>
        </w:rPr>
        <w:t>（3）</w:t>
      </w:r>
      <w:r>
        <w:rPr>
          <w:rFonts w:hint="eastAsia" w:ascii="宋体" w:hAnsi="宋体" w:eastAsia="宋体" w:cs="宋体"/>
          <w:spacing w:val="-54"/>
          <w:sz w:val="20"/>
          <w:szCs w:val="20"/>
        </w:rPr>
        <w:t xml:space="preserve"> </w:t>
      </w:r>
      <w:r>
        <w:rPr>
          <w:rFonts w:hint="eastAsia" w:ascii="宋体" w:hAnsi="宋体" w:eastAsia="宋体" w:cs="宋体"/>
          <w:spacing w:val="7"/>
          <w:sz w:val="20"/>
          <w:szCs w:val="20"/>
        </w:rPr>
        <w:t>电子交易平台发现严重安全漏洞，有潜在泄密危险的；</w:t>
      </w:r>
    </w:p>
    <w:p w14:paraId="5292CA94">
      <w:pPr>
        <w:spacing w:line="360" w:lineRule="auto"/>
        <w:ind w:left="430"/>
        <w:rPr>
          <w:rFonts w:hint="eastAsia" w:ascii="宋体" w:hAnsi="宋体" w:eastAsia="宋体" w:cs="宋体"/>
          <w:spacing w:val="8"/>
          <w:sz w:val="20"/>
          <w:szCs w:val="20"/>
        </w:rPr>
      </w:pPr>
      <w:r>
        <w:rPr>
          <w:rFonts w:hint="eastAsia" w:ascii="宋体" w:hAnsi="宋体" w:eastAsia="宋体" w:cs="宋体"/>
          <w:spacing w:val="8"/>
          <w:sz w:val="20"/>
          <w:szCs w:val="20"/>
        </w:rPr>
        <w:t>（4）病毒发作导致不能进行正常操作的；</w:t>
      </w:r>
    </w:p>
    <w:p w14:paraId="54CE82BD">
      <w:pPr>
        <w:spacing w:line="360" w:lineRule="auto"/>
        <w:ind w:left="430"/>
        <w:rPr>
          <w:rFonts w:hint="eastAsia" w:ascii="宋体" w:hAnsi="宋体" w:eastAsia="宋体" w:cs="宋体"/>
          <w:spacing w:val="8"/>
          <w:sz w:val="20"/>
          <w:szCs w:val="20"/>
        </w:rPr>
      </w:pPr>
      <w:r>
        <w:rPr>
          <w:rFonts w:hint="eastAsia" w:ascii="宋体" w:hAnsi="宋体" w:eastAsia="宋体" w:cs="宋体"/>
          <w:spacing w:val="8"/>
          <w:sz w:val="20"/>
          <w:szCs w:val="20"/>
        </w:rPr>
        <w:t>（5）其他无法保证电子交易的公平、公正和安全的情况。</w:t>
      </w:r>
    </w:p>
    <w:p w14:paraId="4A4ADA7B">
      <w:pPr>
        <w:keepNext w:val="0"/>
        <w:keepLines w:val="0"/>
        <w:pageBreakBefore w:val="0"/>
        <w:widowControl/>
        <w:kinsoku w:val="0"/>
        <w:wordWrap/>
        <w:overflowPunct/>
        <w:topLinePunct w:val="0"/>
        <w:autoSpaceDE w:val="0"/>
        <w:autoSpaceDN w:val="0"/>
        <w:bidi w:val="0"/>
        <w:adjustRightInd w:val="0"/>
        <w:snapToGrid w:val="0"/>
        <w:spacing w:line="360" w:lineRule="auto"/>
        <w:ind w:left="431" w:firstLine="436" w:firstLineChars="200"/>
        <w:textAlignment w:val="baseline"/>
        <w:rPr>
          <w:rFonts w:hint="eastAsia" w:ascii="宋体" w:hAnsi="宋体" w:eastAsia="宋体" w:cs="宋体"/>
        </w:rPr>
      </w:pPr>
      <w:r>
        <w:rPr>
          <w:rFonts w:hint="eastAsia" w:ascii="宋体" w:hAnsi="宋体" w:eastAsia="宋体" w:cs="宋体"/>
          <w:spacing w:val="9"/>
          <w:sz w:val="20"/>
          <w:szCs w:val="20"/>
        </w:rPr>
        <w:t>出现以上情形，不影响采购公平、公正性的，采购代理机构可以待上述情形消除后</w:t>
      </w:r>
      <w:r>
        <w:rPr>
          <w:rFonts w:hint="eastAsia" w:ascii="宋体" w:hAnsi="宋体" w:eastAsia="宋体" w:cs="宋体"/>
          <w:spacing w:val="8"/>
          <w:sz w:val="20"/>
          <w:szCs w:val="20"/>
        </w:rPr>
        <w:t>继续组织电子交易</w:t>
      </w:r>
      <w:r>
        <w:rPr>
          <w:rFonts w:hint="eastAsia" w:ascii="宋体" w:hAnsi="宋体" w:eastAsia="宋体" w:cs="宋体"/>
          <w:spacing w:val="6"/>
          <w:sz w:val="20"/>
          <w:szCs w:val="20"/>
        </w:rPr>
        <w:t>活动；影响或可能影响采购公平、公正性的，经采购代理机构确认、报采购人同意后，终止电子采购活动，</w:t>
      </w:r>
      <w:r>
        <w:rPr>
          <w:rFonts w:hint="eastAsia" w:ascii="宋体" w:hAnsi="宋体" w:eastAsia="宋体" w:cs="宋体"/>
          <w:spacing w:val="10"/>
          <w:sz w:val="20"/>
          <w:szCs w:val="20"/>
        </w:rPr>
        <w:t>应当重新采购。采购代理机构必须对原有的资料</w:t>
      </w:r>
      <w:r>
        <w:rPr>
          <w:rFonts w:hint="eastAsia" w:ascii="宋体" w:hAnsi="宋体" w:eastAsia="宋体" w:cs="宋体"/>
          <w:spacing w:val="9"/>
          <w:sz w:val="20"/>
          <w:szCs w:val="20"/>
        </w:rPr>
        <w:t>及信息作出妥善保密处理，并报财政部门备案。</w:t>
      </w:r>
    </w:p>
    <w:p w14:paraId="3F34E510">
      <w:pPr>
        <w:spacing w:before="101" w:line="360" w:lineRule="auto"/>
        <w:ind w:left="3699"/>
        <w:outlineLvl w:val="1"/>
        <w:rPr>
          <w:rFonts w:hint="eastAsia" w:ascii="宋体" w:hAnsi="宋体" w:eastAsia="宋体" w:cs="宋体"/>
        </w:rPr>
      </w:pPr>
      <w:r>
        <w:rPr>
          <w:rFonts w:hint="eastAsia" w:ascii="宋体" w:hAnsi="宋体" w:eastAsia="宋体" w:cs="宋体"/>
          <w:b/>
          <w:bCs/>
          <w:spacing w:val="6"/>
          <w:sz w:val="31"/>
          <w:szCs w:val="31"/>
        </w:rPr>
        <w:t>七、中标和合同</w:t>
      </w:r>
    </w:p>
    <w:p w14:paraId="22407F1C">
      <w:pPr>
        <w:spacing w:before="79" w:line="360" w:lineRule="auto"/>
        <w:ind w:left="421"/>
        <w:outlineLvl w:val="2"/>
        <w:rPr>
          <w:rFonts w:hint="eastAsia" w:ascii="宋体" w:hAnsi="宋体" w:eastAsia="宋体" w:cs="宋体"/>
          <w:b/>
          <w:bCs/>
          <w:spacing w:val="-3"/>
          <w:sz w:val="24"/>
          <w:szCs w:val="24"/>
        </w:rPr>
      </w:pPr>
      <w:r>
        <w:rPr>
          <w:rFonts w:hint="eastAsia" w:ascii="宋体" w:hAnsi="宋体" w:eastAsia="宋体" w:cs="宋体"/>
          <w:b/>
          <w:bCs/>
          <w:spacing w:val="-3"/>
          <w:sz w:val="24"/>
          <w:szCs w:val="24"/>
        </w:rPr>
        <w:t>30</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确定中标人</w:t>
      </w:r>
    </w:p>
    <w:p w14:paraId="4F5483E1">
      <w:pPr>
        <w:keepNext w:val="0"/>
        <w:keepLines w:val="0"/>
        <w:pageBreakBefore w:val="0"/>
        <w:widowControl/>
        <w:kinsoku w:val="0"/>
        <w:wordWrap/>
        <w:overflowPunct/>
        <w:topLinePunct w:val="0"/>
        <w:autoSpaceDE w:val="0"/>
        <w:autoSpaceDN w:val="0"/>
        <w:bidi w:val="0"/>
        <w:adjustRightInd w:val="0"/>
        <w:snapToGrid w:val="0"/>
        <w:spacing w:before="79" w:line="360" w:lineRule="auto"/>
        <w:ind w:firstLine="428" w:firstLineChars="200"/>
        <w:textAlignment w:val="baseline"/>
        <w:outlineLvl w:val="2"/>
        <w:rPr>
          <w:rFonts w:hint="eastAsia" w:ascii="宋体" w:hAnsi="宋体" w:eastAsia="宋体" w:cs="宋体"/>
          <w:sz w:val="20"/>
          <w:szCs w:val="20"/>
        </w:rPr>
      </w:pPr>
      <w:r>
        <w:rPr>
          <w:rFonts w:hint="eastAsia" w:ascii="宋体" w:hAnsi="宋体" w:eastAsia="宋体" w:cs="宋体"/>
          <w:spacing w:val="7"/>
          <w:sz w:val="20"/>
          <w:szCs w:val="20"/>
        </w:rPr>
        <w:t>30.1</w:t>
      </w:r>
      <w:r>
        <w:rPr>
          <w:rFonts w:hint="eastAsia" w:ascii="宋体" w:hAnsi="宋体" w:eastAsia="宋体" w:cs="宋体"/>
          <w:spacing w:val="-42"/>
          <w:sz w:val="20"/>
          <w:szCs w:val="20"/>
        </w:rPr>
        <w:t xml:space="preserve"> </w:t>
      </w:r>
      <w:r>
        <w:rPr>
          <w:rFonts w:hint="eastAsia" w:ascii="宋体" w:hAnsi="宋体" w:eastAsia="宋体" w:cs="宋体"/>
          <w:spacing w:val="7"/>
          <w:sz w:val="20"/>
          <w:szCs w:val="20"/>
        </w:rPr>
        <w:t>采购代理机构在评标结束之日起</w:t>
      </w:r>
      <w:r>
        <w:rPr>
          <w:rFonts w:hint="eastAsia" w:ascii="宋体" w:hAnsi="宋体" w:eastAsia="宋体" w:cs="宋体"/>
          <w:spacing w:val="-34"/>
          <w:sz w:val="20"/>
          <w:szCs w:val="20"/>
        </w:rPr>
        <w:t xml:space="preserve"> </w:t>
      </w:r>
      <w:r>
        <w:rPr>
          <w:rFonts w:hint="eastAsia" w:ascii="宋体" w:hAnsi="宋体" w:eastAsia="宋体" w:cs="宋体"/>
          <w:spacing w:val="7"/>
          <w:sz w:val="20"/>
          <w:szCs w:val="20"/>
        </w:rPr>
        <w:t>2</w:t>
      </w:r>
      <w:r>
        <w:rPr>
          <w:rFonts w:hint="eastAsia" w:ascii="宋体" w:hAnsi="宋体" w:eastAsia="宋体" w:cs="宋体"/>
          <w:spacing w:val="-38"/>
          <w:sz w:val="20"/>
          <w:szCs w:val="20"/>
        </w:rPr>
        <w:t xml:space="preserve"> </w:t>
      </w:r>
      <w:r>
        <w:rPr>
          <w:rFonts w:hint="eastAsia" w:ascii="宋体" w:hAnsi="宋体" w:eastAsia="宋体" w:cs="宋体"/>
          <w:spacing w:val="7"/>
          <w:sz w:val="20"/>
          <w:szCs w:val="20"/>
        </w:rPr>
        <w:t>个工作日内将评标报告送采购人，采购人在收到</w:t>
      </w:r>
      <w:r>
        <w:rPr>
          <w:rFonts w:hint="eastAsia" w:ascii="宋体" w:hAnsi="宋体" w:eastAsia="宋体" w:cs="宋体"/>
          <w:spacing w:val="6"/>
          <w:sz w:val="20"/>
          <w:szCs w:val="20"/>
        </w:rPr>
        <w:t>评标报告之日</w:t>
      </w:r>
      <w:r>
        <w:rPr>
          <w:rFonts w:hint="eastAsia" w:ascii="宋体" w:hAnsi="宋体" w:eastAsia="宋体" w:cs="宋体"/>
          <w:spacing w:val="9"/>
          <w:sz w:val="20"/>
          <w:szCs w:val="20"/>
        </w:rPr>
        <w:t>起</w:t>
      </w:r>
      <w:r>
        <w:rPr>
          <w:rFonts w:hint="eastAsia" w:ascii="宋体" w:hAnsi="宋体" w:eastAsia="宋体" w:cs="宋体"/>
          <w:spacing w:val="-33"/>
          <w:sz w:val="20"/>
          <w:szCs w:val="20"/>
        </w:rPr>
        <w:t xml:space="preserve"> </w:t>
      </w:r>
      <w:r>
        <w:rPr>
          <w:rFonts w:hint="eastAsia" w:ascii="宋体" w:hAnsi="宋体" w:eastAsia="宋体" w:cs="宋体"/>
          <w:spacing w:val="9"/>
          <w:sz w:val="20"/>
          <w:szCs w:val="20"/>
        </w:rPr>
        <w:t>5</w:t>
      </w:r>
      <w:r>
        <w:rPr>
          <w:rFonts w:hint="eastAsia" w:ascii="宋体" w:hAnsi="宋体" w:eastAsia="宋体" w:cs="宋体"/>
          <w:spacing w:val="-40"/>
          <w:sz w:val="20"/>
          <w:szCs w:val="20"/>
        </w:rPr>
        <w:t xml:space="preserve"> </w:t>
      </w:r>
      <w:r>
        <w:rPr>
          <w:rFonts w:hint="eastAsia" w:ascii="宋体" w:hAnsi="宋体" w:eastAsia="宋体" w:cs="宋体"/>
          <w:spacing w:val="9"/>
          <w:sz w:val="20"/>
          <w:szCs w:val="20"/>
        </w:rPr>
        <w:t>个工作日内，在评标报告确定的中标候选人名单中按顺序确定中标人。</w:t>
      </w:r>
      <w:r>
        <w:rPr>
          <w:rFonts w:hint="eastAsia" w:ascii="宋体" w:hAnsi="宋体" w:eastAsia="宋体" w:cs="宋体"/>
          <w:spacing w:val="8"/>
          <w:sz w:val="20"/>
          <w:szCs w:val="20"/>
        </w:rPr>
        <w:t>中标候选人并列的，按照“投</w:t>
      </w:r>
      <w:r>
        <w:rPr>
          <w:rFonts w:hint="eastAsia" w:ascii="宋体" w:hAnsi="宋体" w:eastAsia="宋体" w:cs="宋体"/>
          <w:spacing w:val="9"/>
          <w:sz w:val="20"/>
          <w:szCs w:val="20"/>
        </w:rPr>
        <w:t>标人须知前附表</w:t>
      </w:r>
      <w:r>
        <w:rPr>
          <w:rFonts w:hint="eastAsia" w:ascii="宋体" w:hAnsi="宋体" w:eastAsia="宋体" w:cs="宋体"/>
          <w:spacing w:val="-70"/>
          <w:sz w:val="20"/>
          <w:szCs w:val="20"/>
        </w:rPr>
        <w:t xml:space="preserve"> </w:t>
      </w:r>
      <w:r>
        <w:rPr>
          <w:rFonts w:hint="eastAsia" w:ascii="宋体" w:hAnsi="宋体" w:eastAsia="宋体" w:cs="宋体"/>
          <w:spacing w:val="9"/>
          <w:sz w:val="20"/>
          <w:szCs w:val="20"/>
        </w:rPr>
        <w:t>”规定的方式确定中标人。采购人也可以事先授权评标委</w:t>
      </w:r>
      <w:r>
        <w:rPr>
          <w:rFonts w:hint="eastAsia" w:ascii="宋体" w:hAnsi="宋体" w:eastAsia="宋体" w:cs="宋体"/>
          <w:spacing w:val="8"/>
          <w:sz w:val="20"/>
          <w:szCs w:val="20"/>
        </w:rPr>
        <w:t>员会直接确定中标人。</w:t>
      </w:r>
    </w:p>
    <w:p w14:paraId="7387EBCD">
      <w:pPr>
        <w:keepNext w:val="0"/>
        <w:keepLines w:val="0"/>
        <w:pageBreakBefore w:val="0"/>
        <w:widowControl/>
        <w:kinsoku w:val="0"/>
        <w:wordWrap/>
        <w:overflowPunct/>
        <w:topLinePunct w:val="0"/>
        <w:autoSpaceDE w:val="0"/>
        <w:autoSpaceDN w:val="0"/>
        <w:bidi w:val="0"/>
        <w:adjustRightInd w:val="0"/>
        <w:snapToGrid w:val="0"/>
        <w:spacing w:before="1" w:line="360" w:lineRule="auto"/>
        <w:ind w:left="19" w:right="56" w:firstLine="428" w:firstLineChars="200"/>
        <w:textAlignment w:val="baseline"/>
        <w:rPr>
          <w:rFonts w:hint="eastAsia" w:ascii="宋体" w:hAnsi="宋体" w:eastAsia="宋体" w:cs="宋体"/>
          <w:sz w:val="20"/>
          <w:szCs w:val="20"/>
        </w:rPr>
      </w:pPr>
      <w:r>
        <w:rPr>
          <w:rFonts w:hint="eastAsia" w:ascii="宋体" w:hAnsi="宋体" w:eastAsia="宋体" w:cs="宋体"/>
          <w:spacing w:val="7"/>
          <w:sz w:val="20"/>
          <w:szCs w:val="20"/>
        </w:rPr>
        <w:t>30.2</w:t>
      </w:r>
      <w:r>
        <w:rPr>
          <w:rFonts w:hint="eastAsia" w:ascii="宋体" w:hAnsi="宋体" w:eastAsia="宋体" w:cs="宋体"/>
          <w:spacing w:val="-41"/>
          <w:sz w:val="20"/>
          <w:szCs w:val="20"/>
        </w:rPr>
        <w:t xml:space="preserve"> </w:t>
      </w:r>
      <w:r>
        <w:rPr>
          <w:rFonts w:hint="eastAsia" w:ascii="宋体" w:hAnsi="宋体" w:eastAsia="宋体" w:cs="宋体"/>
          <w:spacing w:val="7"/>
          <w:sz w:val="20"/>
          <w:szCs w:val="20"/>
        </w:rPr>
        <w:t>采购人在收到评标报告</w:t>
      </w:r>
      <w:r>
        <w:rPr>
          <w:rFonts w:hint="eastAsia" w:ascii="宋体" w:hAnsi="宋体" w:eastAsia="宋体" w:cs="宋体"/>
          <w:spacing w:val="-33"/>
          <w:sz w:val="20"/>
          <w:szCs w:val="20"/>
        </w:rPr>
        <w:t xml:space="preserve"> </w:t>
      </w:r>
      <w:r>
        <w:rPr>
          <w:rFonts w:hint="eastAsia" w:ascii="宋体" w:hAnsi="宋体" w:eastAsia="宋体" w:cs="宋体"/>
          <w:spacing w:val="7"/>
          <w:sz w:val="20"/>
          <w:szCs w:val="20"/>
        </w:rPr>
        <w:t>5</w:t>
      </w:r>
      <w:r>
        <w:rPr>
          <w:rFonts w:hint="eastAsia" w:ascii="宋体" w:hAnsi="宋体" w:eastAsia="宋体" w:cs="宋体"/>
          <w:spacing w:val="-38"/>
          <w:sz w:val="20"/>
          <w:szCs w:val="20"/>
        </w:rPr>
        <w:t xml:space="preserve"> </w:t>
      </w:r>
      <w:r>
        <w:rPr>
          <w:rFonts w:hint="eastAsia" w:ascii="宋体" w:hAnsi="宋体" w:eastAsia="宋体" w:cs="宋体"/>
          <w:spacing w:val="7"/>
          <w:sz w:val="20"/>
          <w:szCs w:val="20"/>
        </w:rPr>
        <w:t>个工作日内未按评标报告推荐的中标候选人顺序确定</w:t>
      </w:r>
      <w:r>
        <w:rPr>
          <w:rFonts w:hint="eastAsia" w:ascii="宋体" w:hAnsi="宋体" w:eastAsia="宋体" w:cs="宋体"/>
          <w:spacing w:val="6"/>
          <w:sz w:val="20"/>
          <w:szCs w:val="20"/>
        </w:rPr>
        <w:t>中标人，又不能说</w:t>
      </w:r>
      <w:r>
        <w:rPr>
          <w:rFonts w:hint="eastAsia" w:ascii="宋体" w:hAnsi="宋体" w:eastAsia="宋体" w:cs="宋体"/>
          <w:spacing w:val="9"/>
          <w:sz w:val="20"/>
          <w:szCs w:val="20"/>
        </w:rPr>
        <w:t>明合法理由的，视同按评标报告推荐的顺序确定排名第一的中标候选人</w:t>
      </w:r>
      <w:r>
        <w:rPr>
          <w:rFonts w:hint="eastAsia" w:ascii="宋体" w:hAnsi="宋体" w:eastAsia="宋体" w:cs="宋体"/>
          <w:spacing w:val="8"/>
          <w:sz w:val="20"/>
          <w:szCs w:val="20"/>
        </w:rPr>
        <w:t>为中标人。</w:t>
      </w:r>
    </w:p>
    <w:p w14:paraId="07285490">
      <w:pPr>
        <w:spacing w:before="1" w:line="360" w:lineRule="auto"/>
        <w:ind w:left="424"/>
        <w:rPr>
          <w:rFonts w:hint="eastAsia" w:ascii="宋体" w:hAnsi="宋体" w:eastAsia="宋体" w:cs="宋体"/>
          <w:spacing w:val="6"/>
          <w:sz w:val="20"/>
          <w:szCs w:val="20"/>
        </w:rPr>
      </w:pPr>
      <w:r>
        <w:rPr>
          <w:rFonts w:hint="eastAsia" w:ascii="宋体" w:hAnsi="宋体" w:eastAsia="宋体" w:cs="宋体"/>
          <w:spacing w:val="6"/>
          <w:sz w:val="20"/>
          <w:szCs w:val="20"/>
        </w:rPr>
        <w:t>30.3</w:t>
      </w:r>
      <w:r>
        <w:rPr>
          <w:rFonts w:hint="eastAsia" w:ascii="宋体" w:hAnsi="宋体" w:eastAsia="宋体" w:cs="宋体"/>
          <w:spacing w:val="-17"/>
          <w:sz w:val="20"/>
          <w:szCs w:val="20"/>
        </w:rPr>
        <w:t xml:space="preserve"> </w:t>
      </w:r>
      <w:r>
        <w:rPr>
          <w:rFonts w:hint="eastAsia" w:ascii="宋体" w:hAnsi="宋体" w:eastAsia="宋体" w:cs="宋体"/>
          <w:spacing w:val="6"/>
          <w:sz w:val="20"/>
          <w:szCs w:val="20"/>
        </w:rPr>
        <w:t>出现下列情形之一的，应予废标：</w:t>
      </w:r>
    </w:p>
    <w:p w14:paraId="2AA0B8E6">
      <w:pPr>
        <w:spacing w:before="1" w:line="360" w:lineRule="auto"/>
        <w:ind w:left="424"/>
        <w:rPr>
          <w:rFonts w:hint="eastAsia" w:ascii="宋体" w:hAnsi="宋体" w:eastAsia="宋体" w:cs="宋体"/>
          <w:spacing w:val="9"/>
          <w:sz w:val="20"/>
          <w:szCs w:val="20"/>
        </w:rPr>
      </w:pPr>
      <w:r>
        <w:rPr>
          <w:rFonts w:hint="eastAsia" w:ascii="宋体" w:hAnsi="宋体" w:eastAsia="宋体" w:cs="宋体"/>
          <w:spacing w:val="9"/>
          <w:sz w:val="20"/>
          <w:szCs w:val="20"/>
        </w:rPr>
        <w:t>（1）符合专业条件的供应商或者对招标文件作实质响应的供应商不足三家的；</w:t>
      </w:r>
    </w:p>
    <w:p w14:paraId="01C008F5">
      <w:pPr>
        <w:spacing w:before="1" w:line="360" w:lineRule="auto"/>
        <w:ind w:left="424"/>
        <w:rPr>
          <w:rFonts w:hint="eastAsia" w:ascii="宋体" w:hAnsi="宋体" w:eastAsia="宋体" w:cs="宋体"/>
          <w:sz w:val="20"/>
          <w:szCs w:val="20"/>
        </w:rPr>
      </w:pPr>
      <w:r>
        <w:rPr>
          <w:rFonts w:hint="eastAsia" w:ascii="宋体" w:hAnsi="宋体" w:eastAsia="宋体" w:cs="宋体"/>
          <w:spacing w:val="8"/>
          <w:sz w:val="20"/>
          <w:szCs w:val="20"/>
        </w:rPr>
        <w:t>（2）出现影响采购公正的违法、违规行为的；</w:t>
      </w:r>
    </w:p>
    <w:p w14:paraId="0CB3C3C8">
      <w:pPr>
        <w:spacing w:before="2" w:line="360" w:lineRule="auto"/>
        <w:ind w:left="10" w:right="97" w:firstLine="421"/>
        <w:rPr>
          <w:rFonts w:hint="eastAsia" w:ascii="宋体" w:hAnsi="宋体" w:eastAsia="宋体" w:cs="宋体"/>
          <w:spacing w:val="8"/>
          <w:sz w:val="20"/>
          <w:szCs w:val="20"/>
        </w:rPr>
      </w:pPr>
      <w:r>
        <w:rPr>
          <w:rFonts w:hint="eastAsia" w:ascii="宋体" w:hAnsi="宋体" w:eastAsia="宋体" w:cs="宋体"/>
          <w:spacing w:val="9"/>
          <w:sz w:val="20"/>
          <w:szCs w:val="20"/>
        </w:rPr>
        <w:t>（3）投标人的报价均超过了采购预算，采</w:t>
      </w:r>
      <w:r>
        <w:rPr>
          <w:rFonts w:hint="eastAsia" w:ascii="宋体" w:hAnsi="宋体" w:eastAsia="宋体" w:cs="宋体"/>
          <w:spacing w:val="8"/>
          <w:sz w:val="20"/>
          <w:szCs w:val="20"/>
        </w:rPr>
        <w:t>购人不能支付的；</w:t>
      </w:r>
    </w:p>
    <w:p w14:paraId="5527FC08">
      <w:pPr>
        <w:spacing w:before="41" w:line="227" w:lineRule="auto"/>
        <w:ind w:left="430"/>
        <w:rPr>
          <w:rFonts w:hint="eastAsia" w:ascii="宋体" w:hAnsi="宋体" w:eastAsia="宋体" w:cs="宋体"/>
          <w:sz w:val="20"/>
          <w:szCs w:val="20"/>
        </w:rPr>
      </w:pPr>
      <w:r>
        <w:rPr>
          <w:rFonts w:hint="eastAsia" w:ascii="宋体" w:hAnsi="宋体" w:eastAsia="宋体" w:cs="宋体"/>
          <w:spacing w:val="8"/>
          <w:sz w:val="20"/>
          <w:szCs w:val="20"/>
        </w:rPr>
        <w:t>（4）因重大变故，采购任务取消的。</w:t>
      </w:r>
    </w:p>
    <w:p w14:paraId="5F218BD7">
      <w:pPr>
        <w:spacing w:before="162" w:line="227" w:lineRule="auto"/>
        <w:ind w:left="420"/>
        <w:rPr>
          <w:rFonts w:hint="eastAsia" w:ascii="宋体" w:hAnsi="宋体" w:eastAsia="宋体" w:cs="宋体"/>
          <w:sz w:val="20"/>
          <w:szCs w:val="20"/>
        </w:rPr>
      </w:pPr>
      <w:r>
        <w:rPr>
          <w:rFonts w:hint="eastAsia" w:ascii="宋体" w:hAnsi="宋体" w:eastAsia="宋体" w:cs="宋体"/>
          <w:spacing w:val="9"/>
          <w:sz w:val="20"/>
          <w:szCs w:val="20"/>
        </w:rPr>
        <w:t>废标后，采购人应当将废标理由通知所有投标人。</w:t>
      </w:r>
    </w:p>
    <w:p w14:paraId="7321BA3E">
      <w:pPr>
        <w:spacing w:before="260" w:line="224" w:lineRule="auto"/>
        <w:ind w:left="422"/>
        <w:outlineLvl w:val="2"/>
        <w:rPr>
          <w:rFonts w:hint="eastAsia" w:ascii="宋体" w:hAnsi="宋体" w:eastAsia="宋体" w:cs="宋体"/>
          <w:sz w:val="24"/>
          <w:szCs w:val="24"/>
        </w:rPr>
      </w:pPr>
      <w:r>
        <w:rPr>
          <w:rFonts w:hint="eastAsia" w:ascii="宋体" w:hAnsi="宋体" w:eastAsia="宋体" w:cs="宋体"/>
          <w:b/>
          <w:bCs/>
          <w:spacing w:val="-3"/>
          <w:sz w:val="24"/>
          <w:szCs w:val="24"/>
        </w:rPr>
        <w:t>31.</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结果公告</w:t>
      </w:r>
    </w:p>
    <w:p w14:paraId="14FB3E72">
      <w:pPr>
        <w:keepNext w:val="0"/>
        <w:keepLines w:val="0"/>
        <w:pageBreakBefore w:val="0"/>
        <w:widowControl/>
        <w:kinsoku w:val="0"/>
        <w:wordWrap/>
        <w:overflowPunct/>
        <w:topLinePunct w:val="0"/>
        <w:autoSpaceDE w:val="0"/>
        <w:autoSpaceDN w:val="0"/>
        <w:bidi w:val="0"/>
        <w:adjustRightInd w:val="0"/>
        <w:snapToGrid w:val="0"/>
        <w:spacing w:before="219" w:line="360" w:lineRule="auto"/>
        <w:ind w:firstLine="428" w:firstLineChars="200"/>
        <w:textAlignment w:val="baseline"/>
        <w:outlineLvl w:val="2"/>
        <w:rPr>
          <w:rFonts w:hint="eastAsia" w:ascii="宋体" w:hAnsi="宋体" w:eastAsia="宋体" w:cs="宋体"/>
          <w:sz w:val="20"/>
          <w:szCs w:val="20"/>
        </w:rPr>
      </w:pPr>
      <w:r>
        <w:rPr>
          <w:rFonts w:hint="eastAsia" w:ascii="宋体" w:hAnsi="宋体" w:eastAsia="宋体" w:cs="宋体"/>
          <w:spacing w:val="7"/>
          <w:sz w:val="20"/>
          <w:szCs w:val="20"/>
        </w:rPr>
        <w:t>31.1</w:t>
      </w:r>
      <w:r>
        <w:rPr>
          <w:rFonts w:hint="eastAsia" w:ascii="宋体" w:hAnsi="宋体" w:eastAsia="宋体" w:cs="宋体"/>
          <w:spacing w:val="-41"/>
          <w:sz w:val="20"/>
          <w:szCs w:val="20"/>
        </w:rPr>
        <w:t xml:space="preserve"> </w:t>
      </w:r>
      <w:r>
        <w:rPr>
          <w:rFonts w:hint="eastAsia" w:ascii="宋体" w:hAnsi="宋体" w:eastAsia="宋体" w:cs="宋体"/>
          <w:spacing w:val="7"/>
          <w:sz w:val="20"/>
          <w:szCs w:val="20"/>
        </w:rPr>
        <w:t>采购人或者采购代理机构应当自中标人确定之日起</w:t>
      </w:r>
      <w:r>
        <w:rPr>
          <w:rFonts w:hint="eastAsia" w:ascii="宋体" w:hAnsi="宋体" w:eastAsia="宋体" w:cs="宋体"/>
          <w:spacing w:val="-34"/>
          <w:sz w:val="20"/>
          <w:szCs w:val="20"/>
        </w:rPr>
        <w:t xml:space="preserve"> </w:t>
      </w:r>
      <w:r>
        <w:rPr>
          <w:rFonts w:hint="eastAsia" w:ascii="宋体" w:hAnsi="宋体" w:eastAsia="宋体" w:cs="宋体"/>
          <w:spacing w:val="7"/>
          <w:sz w:val="20"/>
          <w:szCs w:val="20"/>
        </w:rPr>
        <w:t>2</w:t>
      </w:r>
      <w:r>
        <w:rPr>
          <w:rFonts w:hint="eastAsia" w:ascii="宋体" w:hAnsi="宋体" w:eastAsia="宋体" w:cs="宋体"/>
          <w:spacing w:val="-38"/>
          <w:sz w:val="20"/>
          <w:szCs w:val="20"/>
        </w:rPr>
        <w:t xml:space="preserve"> </w:t>
      </w:r>
      <w:r>
        <w:rPr>
          <w:rFonts w:hint="eastAsia" w:ascii="宋体" w:hAnsi="宋体" w:eastAsia="宋体" w:cs="宋体"/>
          <w:spacing w:val="7"/>
          <w:sz w:val="20"/>
          <w:szCs w:val="20"/>
        </w:rPr>
        <w:t>个工作日内，在省级以上财政部门</w:t>
      </w:r>
      <w:r>
        <w:rPr>
          <w:rFonts w:hint="eastAsia" w:ascii="宋体" w:hAnsi="宋体" w:eastAsia="宋体" w:cs="宋体"/>
          <w:spacing w:val="6"/>
          <w:sz w:val="20"/>
          <w:szCs w:val="20"/>
        </w:rPr>
        <w:t>指定的媒</w:t>
      </w:r>
      <w:r>
        <w:rPr>
          <w:rFonts w:hint="eastAsia" w:ascii="宋体" w:hAnsi="宋体" w:eastAsia="宋体" w:cs="宋体"/>
          <w:spacing w:val="9"/>
          <w:sz w:val="20"/>
          <w:szCs w:val="20"/>
        </w:rPr>
        <w:t>体上公告中标结果，招标文件应当随中标结果同时公告。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w:t>
      </w:r>
      <w:r>
        <w:rPr>
          <w:rFonts w:hint="eastAsia" w:ascii="宋体" w:hAnsi="宋体" w:eastAsia="宋体" w:cs="宋体"/>
          <w:spacing w:val="14"/>
          <w:sz w:val="20"/>
          <w:szCs w:val="20"/>
        </w:rPr>
        <w:t>采购人可以按照评标委员会推荐的中标候选人名单排序依次确定下一中标候选人为中标人或重新</w:t>
      </w:r>
      <w:r>
        <w:rPr>
          <w:rFonts w:hint="eastAsia" w:ascii="宋体" w:hAnsi="宋体" w:eastAsia="宋体" w:cs="宋体"/>
          <w:spacing w:val="13"/>
          <w:sz w:val="20"/>
          <w:szCs w:val="20"/>
        </w:rPr>
        <w:t>开展政</w:t>
      </w:r>
      <w:r>
        <w:rPr>
          <w:rFonts w:hint="eastAsia" w:ascii="宋体" w:hAnsi="宋体" w:eastAsia="宋体" w:cs="宋体"/>
          <w:spacing w:val="6"/>
          <w:sz w:val="20"/>
          <w:szCs w:val="20"/>
        </w:rPr>
        <w:t>府采购活动。</w:t>
      </w:r>
    </w:p>
    <w:p w14:paraId="54461328">
      <w:pPr>
        <w:keepNext w:val="0"/>
        <w:keepLines w:val="0"/>
        <w:pageBreakBefore w:val="0"/>
        <w:widowControl/>
        <w:kinsoku w:val="0"/>
        <w:wordWrap/>
        <w:overflowPunct/>
        <w:topLinePunct w:val="0"/>
        <w:autoSpaceDE w:val="0"/>
        <w:autoSpaceDN w:val="0"/>
        <w:bidi w:val="0"/>
        <w:adjustRightInd w:val="0"/>
        <w:snapToGrid w:val="0"/>
        <w:spacing w:before="1" w:line="360" w:lineRule="auto"/>
        <w:ind w:firstLine="432" w:firstLineChars="200"/>
        <w:textAlignment w:val="baseline"/>
        <w:rPr>
          <w:rFonts w:hint="eastAsia" w:ascii="宋体" w:hAnsi="宋体" w:eastAsia="宋体" w:cs="宋体"/>
          <w:spacing w:val="8"/>
          <w:sz w:val="20"/>
          <w:szCs w:val="20"/>
        </w:rPr>
      </w:pPr>
      <w:r>
        <w:rPr>
          <w:rFonts w:hint="eastAsia" w:ascii="宋体" w:hAnsi="宋体" w:eastAsia="宋体" w:cs="宋体"/>
          <w:spacing w:val="8"/>
          <w:sz w:val="20"/>
          <w:szCs w:val="20"/>
        </w:rPr>
        <w:t>以上信息查询记录及相关证据与采购文件一并保存。</w:t>
      </w:r>
    </w:p>
    <w:p w14:paraId="55AE8662">
      <w:pPr>
        <w:keepNext w:val="0"/>
        <w:keepLines w:val="0"/>
        <w:pageBreakBefore w:val="0"/>
        <w:widowControl/>
        <w:kinsoku w:val="0"/>
        <w:wordWrap/>
        <w:overflowPunct/>
        <w:topLinePunct w:val="0"/>
        <w:autoSpaceDE w:val="0"/>
        <w:autoSpaceDN w:val="0"/>
        <w:bidi w:val="0"/>
        <w:adjustRightInd w:val="0"/>
        <w:snapToGrid w:val="0"/>
        <w:spacing w:before="1" w:line="360" w:lineRule="auto"/>
        <w:ind w:firstLine="432" w:firstLineChars="200"/>
        <w:textAlignment w:val="baseline"/>
        <w:rPr>
          <w:rFonts w:hint="eastAsia" w:ascii="宋体" w:hAnsi="宋体" w:eastAsia="宋体" w:cs="宋体"/>
          <w:spacing w:val="2"/>
          <w:sz w:val="20"/>
          <w:szCs w:val="20"/>
        </w:rPr>
      </w:pPr>
      <w:r>
        <w:rPr>
          <w:rFonts w:hint="eastAsia" w:ascii="宋体" w:hAnsi="宋体" w:eastAsia="宋体" w:cs="宋体"/>
          <w:spacing w:val="8"/>
          <w:sz w:val="20"/>
          <w:szCs w:val="20"/>
        </w:rPr>
        <w:t>31.2</w:t>
      </w:r>
      <w:r>
        <w:rPr>
          <w:rFonts w:hint="eastAsia" w:ascii="宋体" w:hAnsi="宋体" w:eastAsia="宋体" w:cs="宋体"/>
          <w:spacing w:val="-19"/>
          <w:sz w:val="20"/>
          <w:szCs w:val="20"/>
        </w:rPr>
        <w:t xml:space="preserve"> </w:t>
      </w:r>
      <w:r>
        <w:rPr>
          <w:rFonts w:hint="eastAsia" w:ascii="宋体" w:hAnsi="宋体" w:eastAsia="宋体" w:cs="宋体"/>
          <w:spacing w:val="8"/>
          <w:sz w:val="20"/>
          <w:szCs w:val="20"/>
        </w:rPr>
        <w:t>中标供应商享受</w:t>
      </w:r>
      <w:r>
        <w:rPr>
          <w:rFonts w:hint="eastAsia" w:ascii="宋体" w:hAnsi="宋体" w:eastAsia="宋体" w:cs="宋体"/>
          <w:b/>
          <w:bCs/>
          <w:spacing w:val="8"/>
          <w:sz w:val="20"/>
          <w:szCs w:val="20"/>
        </w:rPr>
        <w:t>《关于进一步加大政府采购支持中小企业</w:t>
      </w:r>
      <w:r>
        <w:rPr>
          <w:rFonts w:hint="eastAsia" w:ascii="宋体" w:hAnsi="宋体" w:eastAsia="宋体" w:cs="宋体"/>
          <w:b/>
          <w:bCs/>
          <w:spacing w:val="7"/>
          <w:sz w:val="20"/>
          <w:szCs w:val="20"/>
        </w:rPr>
        <w:t>力度的通知》（财库〔2022〕19</w:t>
      </w:r>
      <w:r>
        <w:rPr>
          <w:rFonts w:hint="eastAsia" w:ascii="宋体" w:hAnsi="宋体" w:eastAsia="宋体" w:cs="宋体"/>
          <w:spacing w:val="-33"/>
          <w:sz w:val="20"/>
          <w:szCs w:val="20"/>
        </w:rPr>
        <w:t xml:space="preserve"> </w:t>
      </w:r>
      <w:r>
        <w:rPr>
          <w:rFonts w:hint="eastAsia" w:ascii="宋体" w:hAnsi="宋体" w:eastAsia="宋体" w:cs="宋体"/>
          <w:b/>
          <w:bCs/>
          <w:spacing w:val="7"/>
          <w:sz w:val="20"/>
          <w:szCs w:val="20"/>
        </w:rPr>
        <w:t>号）</w:t>
      </w:r>
      <w:r>
        <w:rPr>
          <w:rFonts w:hint="eastAsia" w:ascii="宋体" w:hAnsi="宋体" w:eastAsia="宋体" w:cs="宋体"/>
          <w:spacing w:val="2"/>
          <w:sz w:val="20"/>
          <w:szCs w:val="20"/>
        </w:rPr>
        <w:t>规定的中小企业扶持政策的，采购人、采购代理机构应当随中标结果公开中标供应商的《中小企业声明函》。</w:t>
      </w:r>
    </w:p>
    <w:p w14:paraId="3327EE00">
      <w:pPr>
        <w:keepNext w:val="0"/>
        <w:keepLines w:val="0"/>
        <w:pageBreakBefore w:val="0"/>
        <w:widowControl/>
        <w:kinsoku w:val="0"/>
        <w:wordWrap/>
        <w:overflowPunct/>
        <w:topLinePunct w:val="0"/>
        <w:autoSpaceDE w:val="0"/>
        <w:autoSpaceDN w:val="0"/>
        <w:bidi w:val="0"/>
        <w:adjustRightInd w:val="0"/>
        <w:snapToGrid w:val="0"/>
        <w:spacing w:before="1" w:line="360" w:lineRule="auto"/>
        <w:ind w:firstLine="432" w:firstLineChars="200"/>
        <w:textAlignment w:val="baseline"/>
        <w:rPr>
          <w:rFonts w:hint="eastAsia" w:ascii="宋体" w:hAnsi="宋体" w:eastAsia="宋体" w:cs="宋体"/>
        </w:rPr>
      </w:pPr>
      <w:r>
        <w:rPr>
          <w:rFonts w:hint="eastAsia" w:ascii="宋体" w:hAnsi="宋体" w:eastAsia="宋体" w:cs="宋体"/>
          <w:spacing w:val="8"/>
          <w:sz w:val="20"/>
          <w:szCs w:val="20"/>
        </w:rPr>
        <w:t>31.3 采购人、采购代理机构应当随中标结果</w:t>
      </w:r>
      <w:r>
        <w:rPr>
          <w:rFonts w:hint="eastAsia" w:ascii="宋体" w:hAnsi="宋体" w:eastAsia="宋体" w:cs="宋体"/>
          <w:spacing w:val="7"/>
          <w:sz w:val="20"/>
          <w:szCs w:val="20"/>
        </w:rPr>
        <w:t>公开中标供应商的《关于符合本国产品标准的声明函》或</w:t>
      </w:r>
      <w:r>
        <w:rPr>
          <w:rFonts w:hint="eastAsia" w:ascii="宋体" w:hAnsi="宋体" w:eastAsia="宋体" w:cs="宋体"/>
          <w:spacing w:val="6"/>
          <w:sz w:val="20"/>
          <w:szCs w:val="20"/>
        </w:rPr>
        <w:t>有关证明文件。</w:t>
      </w:r>
    </w:p>
    <w:p w14:paraId="45CE2106">
      <w:pPr>
        <w:spacing w:before="79" w:line="360" w:lineRule="auto"/>
        <w:ind w:left="422"/>
        <w:outlineLvl w:val="2"/>
        <w:rPr>
          <w:rFonts w:hint="eastAsia" w:ascii="宋体" w:hAnsi="宋体" w:eastAsia="宋体" w:cs="宋体"/>
          <w:b/>
          <w:bCs/>
          <w:spacing w:val="-3"/>
          <w:sz w:val="24"/>
          <w:szCs w:val="24"/>
        </w:rPr>
      </w:pPr>
      <w:r>
        <w:rPr>
          <w:rFonts w:hint="eastAsia" w:ascii="宋体" w:hAnsi="宋体" w:eastAsia="宋体" w:cs="宋体"/>
          <w:b/>
          <w:bCs/>
          <w:spacing w:val="-3"/>
          <w:sz w:val="24"/>
          <w:szCs w:val="24"/>
        </w:rPr>
        <w:t>32.发出中标通知书</w:t>
      </w:r>
    </w:p>
    <w:p w14:paraId="7A53E9D6">
      <w:pPr>
        <w:keepNext w:val="0"/>
        <w:keepLines w:val="0"/>
        <w:pageBreakBefore w:val="0"/>
        <w:widowControl/>
        <w:kinsoku w:val="0"/>
        <w:wordWrap/>
        <w:overflowPunct/>
        <w:topLinePunct w:val="0"/>
        <w:autoSpaceDE w:val="0"/>
        <w:autoSpaceDN w:val="0"/>
        <w:bidi w:val="0"/>
        <w:adjustRightInd w:val="0"/>
        <w:snapToGrid w:val="0"/>
        <w:spacing w:before="79" w:line="360" w:lineRule="auto"/>
        <w:ind w:firstLine="436" w:firstLineChars="200"/>
        <w:textAlignment w:val="baseline"/>
        <w:outlineLvl w:val="2"/>
        <w:rPr>
          <w:rFonts w:hint="eastAsia" w:ascii="宋体" w:hAnsi="宋体" w:eastAsia="宋体" w:cs="宋体"/>
          <w:sz w:val="20"/>
          <w:szCs w:val="20"/>
        </w:rPr>
      </w:pPr>
      <w:r>
        <w:rPr>
          <w:rFonts w:hint="eastAsia" w:ascii="宋体" w:hAnsi="宋体" w:eastAsia="宋体" w:cs="宋体"/>
          <w:spacing w:val="9"/>
          <w:sz w:val="20"/>
          <w:szCs w:val="20"/>
        </w:rPr>
        <w:t>在发布中标公告的同时，采购代理机构向中标人通过“广西政采</w:t>
      </w:r>
      <w:r>
        <w:rPr>
          <w:rFonts w:hint="eastAsia" w:ascii="宋体" w:hAnsi="宋体" w:eastAsia="宋体" w:cs="宋体"/>
          <w:spacing w:val="8"/>
          <w:sz w:val="20"/>
          <w:szCs w:val="20"/>
        </w:rPr>
        <w:t>云</w:t>
      </w:r>
      <w:r>
        <w:rPr>
          <w:rFonts w:hint="eastAsia" w:ascii="宋体" w:hAnsi="宋体" w:eastAsia="宋体" w:cs="宋体"/>
          <w:spacing w:val="-73"/>
          <w:sz w:val="20"/>
          <w:szCs w:val="20"/>
        </w:rPr>
        <w:t xml:space="preserve"> </w:t>
      </w:r>
      <w:r>
        <w:rPr>
          <w:rFonts w:hint="eastAsia" w:ascii="宋体" w:hAnsi="宋体" w:eastAsia="宋体" w:cs="宋体"/>
          <w:spacing w:val="8"/>
          <w:sz w:val="20"/>
          <w:szCs w:val="20"/>
        </w:rPr>
        <w:t>”平台发出电子中标通知书。对未</w:t>
      </w:r>
      <w:r>
        <w:rPr>
          <w:rFonts w:hint="eastAsia" w:ascii="宋体" w:hAnsi="宋体" w:eastAsia="宋体" w:cs="宋体"/>
          <w:spacing w:val="9"/>
          <w:sz w:val="20"/>
          <w:szCs w:val="20"/>
        </w:rPr>
        <w:t>通过资格审查的投标人，应当告知其未通过的原因；采用综合评分办法评审的，还应当告知未中标人本人</w:t>
      </w:r>
      <w:r>
        <w:rPr>
          <w:rFonts w:hint="eastAsia" w:ascii="宋体" w:hAnsi="宋体" w:eastAsia="宋体" w:cs="宋体"/>
          <w:spacing w:val="5"/>
          <w:sz w:val="20"/>
          <w:szCs w:val="20"/>
        </w:rPr>
        <w:t>的评审得分与排序。</w:t>
      </w:r>
    </w:p>
    <w:p w14:paraId="10FC8FD0">
      <w:pPr>
        <w:numPr>
          <w:ilvl w:val="0"/>
          <w:numId w:val="0"/>
        </w:numPr>
        <w:spacing w:before="1" w:line="360" w:lineRule="auto"/>
        <w:ind w:left="422" w:leftChars="0"/>
        <w:outlineLvl w:val="2"/>
        <w:rPr>
          <w:rFonts w:hint="eastAsia" w:ascii="宋体" w:hAnsi="宋体" w:eastAsia="宋体" w:cs="宋体"/>
          <w:b/>
          <w:bCs/>
          <w:spacing w:val="-2"/>
          <w:sz w:val="24"/>
          <w:szCs w:val="24"/>
        </w:rPr>
      </w:pPr>
      <w:r>
        <w:rPr>
          <w:rFonts w:hint="eastAsia" w:ascii="宋体" w:hAnsi="宋体" w:eastAsia="宋体" w:cs="宋体"/>
          <w:b/>
          <w:bCs/>
          <w:snapToGrid w:val="0"/>
          <w:color w:val="000000"/>
          <w:spacing w:val="-2"/>
          <w:kern w:val="0"/>
          <w:sz w:val="24"/>
          <w:szCs w:val="24"/>
          <w:lang w:val="en-US" w:eastAsia="en-US" w:bidi="ar-SA"/>
        </w:rPr>
        <w:t>33.</w:t>
      </w:r>
      <w:r>
        <w:rPr>
          <w:rFonts w:hint="eastAsia" w:ascii="宋体" w:hAnsi="宋体" w:eastAsia="宋体" w:cs="宋体"/>
          <w:b/>
          <w:bCs/>
          <w:spacing w:val="-2"/>
          <w:sz w:val="24"/>
          <w:szCs w:val="24"/>
        </w:rPr>
        <w:t>无义务解释未中标原因</w:t>
      </w:r>
    </w:p>
    <w:p w14:paraId="089498FE">
      <w:pPr>
        <w:numPr>
          <w:ilvl w:val="0"/>
          <w:numId w:val="0"/>
        </w:numPr>
        <w:spacing w:before="1" w:line="360" w:lineRule="auto"/>
        <w:ind w:left="422" w:leftChars="0"/>
        <w:outlineLvl w:val="2"/>
        <w:rPr>
          <w:rFonts w:hint="eastAsia" w:ascii="宋体" w:hAnsi="宋体" w:eastAsia="宋体" w:cs="宋体"/>
          <w:spacing w:val="9"/>
          <w:sz w:val="20"/>
          <w:szCs w:val="20"/>
        </w:rPr>
      </w:pPr>
      <w:r>
        <w:rPr>
          <w:rFonts w:hint="eastAsia" w:ascii="宋体" w:hAnsi="宋体" w:eastAsia="宋体" w:cs="宋体"/>
          <w:spacing w:val="9"/>
          <w:sz w:val="20"/>
          <w:szCs w:val="20"/>
        </w:rPr>
        <w:t>采购代理机构无义务向未中标的投标人解释未中标原因。</w:t>
      </w:r>
    </w:p>
    <w:p w14:paraId="463D4368">
      <w:pPr>
        <w:numPr>
          <w:ilvl w:val="0"/>
          <w:numId w:val="0"/>
        </w:numPr>
        <w:spacing w:before="1" w:line="360" w:lineRule="auto"/>
        <w:ind w:left="422" w:leftChars="0"/>
        <w:outlineLvl w:val="2"/>
        <w:rPr>
          <w:rFonts w:hint="eastAsia" w:ascii="宋体" w:hAnsi="宋体" w:eastAsia="宋体" w:cs="宋体"/>
          <w:b/>
          <w:bCs/>
          <w:spacing w:val="-3"/>
          <w:sz w:val="24"/>
          <w:szCs w:val="24"/>
        </w:rPr>
      </w:pPr>
      <w:r>
        <w:rPr>
          <w:rFonts w:hint="eastAsia" w:ascii="宋体" w:hAnsi="宋体" w:eastAsia="宋体" w:cs="宋体"/>
          <w:b/>
          <w:bCs/>
          <w:snapToGrid w:val="0"/>
          <w:color w:val="000000"/>
          <w:spacing w:val="-3"/>
          <w:kern w:val="0"/>
          <w:sz w:val="24"/>
          <w:szCs w:val="24"/>
          <w:lang w:val="en-US" w:eastAsia="en-US" w:bidi="ar-SA"/>
        </w:rPr>
        <w:t>34.</w:t>
      </w:r>
      <w:r>
        <w:rPr>
          <w:rFonts w:hint="eastAsia" w:ascii="宋体" w:hAnsi="宋体" w:eastAsia="宋体" w:cs="宋体"/>
          <w:b/>
          <w:bCs/>
          <w:spacing w:val="-3"/>
          <w:sz w:val="24"/>
          <w:szCs w:val="24"/>
        </w:rPr>
        <w:t>合同授予标准</w:t>
      </w:r>
    </w:p>
    <w:p w14:paraId="4725507A">
      <w:pPr>
        <w:numPr>
          <w:ilvl w:val="0"/>
          <w:numId w:val="0"/>
        </w:numPr>
        <w:spacing w:before="1" w:line="360" w:lineRule="auto"/>
        <w:ind w:left="422" w:leftChars="0"/>
        <w:outlineLvl w:val="2"/>
        <w:rPr>
          <w:rFonts w:hint="eastAsia" w:ascii="宋体" w:hAnsi="宋体" w:eastAsia="宋体" w:cs="宋体"/>
          <w:spacing w:val="9"/>
          <w:sz w:val="20"/>
          <w:szCs w:val="20"/>
        </w:rPr>
      </w:pPr>
      <w:r>
        <w:rPr>
          <w:rFonts w:hint="eastAsia" w:ascii="宋体" w:hAnsi="宋体" w:eastAsia="宋体" w:cs="宋体"/>
          <w:spacing w:val="9"/>
          <w:sz w:val="20"/>
          <w:szCs w:val="20"/>
        </w:rPr>
        <w:t>合同将授予被确定实质上响应招标文件要求，具备履行合同能力的中标人。</w:t>
      </w:r>
    </w:p>
    <w:p w14:paraId="063DABE6">
      <w:pPr>
        <w:numPr>
          <w:ilvl w:val="0"/>
          <w:numId w:val="0"/>
        </w:numPr>
        <w:spacing w:before="1" w:line="360" w:lineRule="auto"/>
        <w:ind w:left="422" w:leftChars="0"/>
        <w:outlineLvl w:val="2"/>
        <w:rPr>
          <w:rFonts w:hint="eastAsia" w:ascii="宋体" w:hAnsi="宋体" w:eastAsia="宋体" w:cs="宋体"/>
          <w:b/>
          <w:bCs/>
          <w:spacing w:val="-3"/>
          <w:sz w:val="24"/>
          <w:szCs w:val="24"/>
        </w:rPr>
      </w:pPr>
      <w:r>
        <w:rPr>
          <w:rFonts w:hint="eastAsia" w:ascii="宋体" w:hAnsi="宋体" w:eastAsia="宋体" w:cs="宋体"/>
          <w:b/>
          <w:bCs/>
          <w:snapToGrid w:val="0"/>
          <w:color w:val="000000"/>
          <w:spacing w:val="-3"/>
          <w:kern w:val="0"/>
          <w:sz w:val="24"/>
          <w:szCs w:val="24"/>
          <w:lang w:val="en-US" w:eastAsia="en-US" w:bidi="ar-SA"/>
        </w:rPr>
        <w:t>35.</w:t>
      </w:r>
      <w:r>
        <w:rPr>
          <w:rFonts w:hint="eastAsia" w:ascii="宋体" w:hAnsi="宋体" w:eastAsia="宋体" w:cs="宋体"/>
          <w:b/>
          <w:bCs/>
          <w:spacing w:val="-3"/>
          <w:sz w:val="24"/>
          <w:szCs w:val="24"/>
        </w:rPr>
        <w:t>履约保证金</w:t>
      </w:r>
    </w:p>
    <w:p w14:paraId="4BB0E44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2" w:firstLineChars="200"/>
        <w:textAlignment w:val="baseline"/>
        <w:outlineLvl w:val="2"/>
        <w:rPr>
          <w:rFonts w:hint="eastAsia" w:ascii="宋体" w:hAnsi="宋体" w:eastAsia="宋体" w:cs="宋体"/>
          <w:spacing w:val="8"/>
          <w:sz w:val="20"/>
          <w:szCs w:val="20"/>
        </w:rPr>
      </w:pPr>
      <w:r>
        <w:rPr>
          <w:rFonts w:hint="eastAsia" w:ascii="宋体" w:hAnsi="宋体" w:eastAsia="宋体" w:cs="宋体"/>
          <w:spacing w:val="8"/>
          <w:sz w:val="20"/>
          <w:szCs w:val="20"/>
        </w:rPr>
        <w:t>35.1 履约保证金的金额、提交方式、退付的时间和条件详见 “投标人须知前附表</w:t>
      </w:r>
      <w:r>
        <w:rPr>
          <w:rFonts w:hint="eastAsia" w:ascii="宋体" w:hAnsi="宋体" w:eastAsia="宋体" w:cs="宋体"/>
          <w:spacing w:val="-70"/>
          <w:sz w:val="20"/>
          <w:szCs w:val="20"/>
        </w:rPr>
        <w:t xml:space="preserve"> </w:t>
      </w:r>
      <w:r>
        <w:rPr>
          <w:rFonts w:hint="eastAsia" w:ascii="宋体" w:hAnsi="宋体" w:eastAsia="宋体" w:cs="宋体"/>
          <w:spacing w:val="8"/>
          <w:sz w:val="20"/>
          <w:szCs w:val="20"/>
        </w:rPr>
        <w:t>”。中标</w:t>
      </w:r>
      <w:r>
        <w:rPr>
          <w:rFonts w:hint="eastAsia" w:ascii="宋体" w:hAnsi="宋体" w:eastAsia="宋体" w:cs="宋体"/>
          <w:spacing w:val="7"/>
          <w:sz w:val="20"/>
          <w:szCs w:val="20"/>
        </w:rPr>
        <w:t>人未按规</w:t>
      </w:r>
      <w:r>
        <w:rPr>
          <w:rFonts w:hint="eastAsia" w:ascii="宋体" w:hAnsi="宋体" w:eastAsia="宋体" w:cs="宋体"/>
          <w:spacing w:val="9"/>
          <w:sz w:val="20"/>
          <w:szCs w:val="20"/>
        </w:rPr>
        <w:t>定提交履约保证金的，视为拒绝与采购人签</w:t>
      </w:r>
      <w:r>
        <w:rPr>
          <w:rFonts w:hint="eastAsia" w:ascii="宋体" w:hAnsi="宋体" w:eastAsia="宋体" w:cs="宋体"/>
          <w:spacing w:val="8"/>
          <w:sz w:val="20"/>
          <w:szCs w:val="20"/>
        </w:rPr>
        <w:t>订合同。</w:t>
      </w:r>
    </w:p>
    <w:p w14:paraId="0BA8559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32" w:firstLineChars="200"/>
        <w:textAlignment w:val="baseline"/>
        <w:outlineLvl w:val="2"/>
        <w:rPr>
          <w:rFonts w:hint="eastAsia" w:ascii="宋体" w:hAnsi="宋体" w:eastAsia="宋体" w:cs="宋体"/>
          <w:spacing w:val="9"/>
          <w:sz w:val="20"/>
          <w:szCs w:val="20"/>
        </w:rPr>
      </w:pPr>
      <w:r>
        <w:rPr>
          <w:rFonts w:hint="eastAsia" w:ascii="宋体" w:hAnsi="宋体" w:eastAsia="宋体" w:cs="宋体"/>
          <w:spacing w:val="8"/>
          <w:sz w:val="20"/>
          <w:szCs w:val="20"/>
        </w:rPr>
        <w:t>35.2</w:t>
      </w:r>
      <w:r>
        <w:rPr>
          <w:rFonts w:hint="eastAsia" w:ascii="宋体" w:hAnsi="宋体" w:eastAsia="宋体" w:cs="宋体"/>
          <w:spacing w:val="-41"/>
          <w:sz w:val="20"/>
          <w:szCs w:val="20"/>
        </w:rPr>
        <w:t xml:space="preserve"> </w:t>
      </w:r>
      <w:r>
        <w:rPr>
          <w:rFonts w:hint="eastAsia" w:ascii="宋体" w:hAnsi="宋体" w:eastAsia="宋体" w:cs="宋体"/>
          <w:spacing w:val="8"/>
          <w:sz w:val="20"/>
          <w:szCs w:val="20"/>
        </w:rPr>
        <w:t>在履约保证金退还日期前，若中标人的</w:t>
      </w:r>
      <w:r>
        <w:rPr>
          <w:rFonts w:hint="eastAsia" w:ascii="宋体" w:hAnsi="宋体" w:eastAsia="宋体" w:cs="宋体"/>
          <w:spacing w:val="7"/>
          <w:sz w:val="20"/>
          <w:szCs w:val="20"/>
        </w:rPr>
        <w:t>开户名称、开户银行、账号有变动的，请以书面形式通知</w:t>
      </w:r>
      <w:r>
        <w:rPr>
          <w:rFonts w:hint="eastAsia" w:ascii="宋体" w:hAnsi="宋体" w:eastAsia="宋体" w:cs="宋体"/>
          <w:spacing w:val="9"/>
          <w:sz w:val="20"/>
          <w:szCs w:val="20"/>
        </w:rPr>
        <w:t>履约保证金收取单位，否则由此产生的后果由中标人自行承担。</w:t>
      </w:r>
    </w:p>
    <w:p w14:paraId="40DFFC1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66" w:firstLineChars="200"/>
        <w:textAlignment w:val="baseline"/>
        <w:outlineLvl w:val="2"/>
        <w:rPr>
          <w:rFonts w:hint="eastAsia" w:ascii="宋体" w:hAnsi="宋体" w:eastAsia="宋体" w:cs="宋体"/>
          <w:b/>
          <w:bCs/>
          <w:spacing w:val="-4"/>
          <w:sz w:val="24"/>
          <w:szCs w:val="24"/>
        </w:rPr>
      </w:pPr>
      <w:r>
        <w:rPr>
          <w:rFonts w:hint="eastAsia" w:ascii="宋体" w:hAnsi="宋体" w:eastAsia="宋体" w:cs="宋体"/>
          <w:b/>
          <w:bCs/>
          <w:spacing w:val="-4"/>
          <w:sz w:val="24"/>
          <w:szCs w:val="24"/>
        </w:rPr>
        <w:t>36.签订合同</w:t>
      </w:r>
    </w:p>
    <w:p w14:paraId="280AC345">
      <w:pPr>
        <w:keepNext w:val="0"/>
        <w:keepLines w:val="0"/>
        <w:pageBreakBefore w:val="0"/>
        <w:widowControl/>
        <w:kinsoku w:val="0"/>
        <w:wordWrap/>
        <w:overflowPunct/>
        <w:topLinePunct w:val="0"/>
        <w:autoSpaceDE w:val="0"/>
        <w:autoSpaceDN w:val="0"/>
        <w:bidi w:val="0"/>
        <w:adjustRightInd w:val="0"/>
        <w:snapToGrid w:val="0"/>
        <w:spacing w:before="41" w:line="360" w:lineRule="auto"/>
        <w:ind w:firstLine="428" w:firstLineChars="200"/>
        <w:textAlignment w:val="baseline"/>
        <w:rPr>
          <w:rFonts w:hint="eastAsia" w:ascii="宋体" w:hAnsi="宋体" w:eastAsia="宋体" w:cs="宋体"/>
          <w:b/>
          <w:bCs/>
          <w:spacing w:val="7"/>
          <w:sz w:val="20"/>
          <w:szCs w:val="20"/>
        </w:rPr>
      </w:pPr>
      <w:r>
        <w:rPr>
          <w:rFonts w:hint="eastAsia" w:ascii="宋体" w:hAnsi="宋体" w:eastAsia="宋体" w:cs="宋体"/>
          <w:b w:val="0"/>
          <w:bCs w:val="0"/>
          <w:spacing w:val="7"/>
          <w:sz w:val="20"/>
          <w:szCs w:val="20"/>
        </w:rPr>
        <w:t>36.1</w:t>
      </w:r>
      <w:r>
        <w:rPr>
          <w:rFonts w:hint="eastAsia" w:ascii="宋体" w:hAnsi="宋体" w:eastAsia="宋体" w:cs="宋体"/>
          <w:b w:val="0"/>
          <w:bCs w:val="0"/>
          <w:spacing w:val="-38"/>
          <w:sz w:val="20"/>
          <w:szCs w:val="20"/>
        </w:rPr>
        <w:t xml:space="preserve"> </w:t>
      </w:r>
      <w:r>
        <w:rPr>
          <w:rFonts w:hint="eastAsia" w:ascii="宋体" w:hAnsi="宋体" w:eastAsia="宋体" w:cs="宋体"/>
          <w:spacing w:val="7"/>
          <w:sz w:val="20"/>
          <w:szCs w:val="20"/>
        </w:rPr>
        <w:t>线下签订纸质合同：投标人领取中标通知书后，按</w:t>
      </w:r>
      <w:r>
        <w:rPr>
          <w:rFonts w:hint="eastAsia" w:ascii="宋体" w:hAnsi="宋体" w:eastAsia="宋体" w:cs="宋体"/>
          <w:spacing w:val="6"/>
          <w:sz w:val="20"/>
          <w:szCs w:val="20"/>
        </w:rPr>
        <w:t>“投标人须知前附表</w:t>
      </w:r>
      <w:r>
        <w:rPr>
          <w:rFonts w:hint="eastAsia" w:ascii="宋体" w:hAnsi="宋体" w:eastAsia="宋体" w:cs="宋体"/>
          <w:spacing w:val="-70"/>
          <w:sz w:val="20"/>
          <w:szCs w:val="20"/>
        </w:rPr>
        <w:t xml:space="preserve"> </w:t>
      </w:r>
      <w:r>
        <w:rPr>
          <w:rFonts w:hint="eastAsia" w:ascii="宋体" w:hAnsi="宋体" w:eastAsia="宋体" w:cs="宋体"/>
          <w:spacing w:val="6"/>
          <w:sz w:val="20"/>
          <w:szCs w:val="20"/>
        </w:rPr>
        <w:t>”规定向采购人出示相关</w:t>
      </w:r>
      <w:r>
        <w:rPr>
          <w:rFonts w:hint="eastAsia" w:ascii="宋体" w:hAnsi="宋体" w:eastAsia="宋体" w:cs="宋体"/>
          <w:spacing w:val="8"/>
          <w:sz w:val="20"/>
          <w:szCs w:val="20"/>
        </w:rPr>
        <w:t>证明材料，经采购人核验合格后方可签订合同。</w:t>
      </w:r>
      <w:r>
        <w:rPr>
          <w:rFonts w:hint="eastAsia" w:ascii="宋体" w:hAnsi="宋体" w:eastAsia="宋体" w:cs="宋体"/>
          <w:b/>
          <w:bCs/>
          <w:spacing w:val="8"/>
          <w:sz w:val="20"/>
          <w:szCs w:val="20"/>
        </w:rPr>
        <w:t>如中标人为联合体的，由联合体成员各方法定代表人或其</w:t>
      </w:r>
      <w:r>
        <w:rPr>
          <w:rFonts w:hint="eastAsia" w:ascii="宋体" w:hAnsi="宋体" w:eastAsia="宋体" w:cs="宋体"/>
          <w:b/>
          <w:bCs/>
          <w:spacing w:val="7"/>
          <w:sz w:val="20"/>
          <w:szCs w:val="20"/>
        </w:rPr>
        <w:t>授权代表与采购人代表签订合同。</w:t>
      </w:r>
    </w:p>
    <w:p w14:paraId="7B5DDFC9">
      <w:pPr>
        <w:keepNext w:val="0"/>
        <w:keepLines w:val="0"/>
        <w:pageBreakBefore w:val="0"/>
        <w:widowControl/>
        <w:kinsoku w:val="0"/>
        <w:wordWrap/>
        <w:overflowPunct/>
        <w:topLinePunct w:val="0"/>
        <w:autoSpaceDE w:val="0"/>
        <w:autoSpaceDN w:val="0"/>
        <w:bidi w:val="0"/>
        <w:adjustRightInd w:val="0"/>
        <w:snapToGrid w:val="0"/>
        <w:spacing w:before="41" w:line="360" w:lineRule="auto"/>
        <w:ind w:firstLine="432" w:firstLineChars="200"/>
        <w:textAlignment w:val="baseline"/>
        <w:rPr>
          <w:rFonts w:hint="eastAsia" w:ascii="宋体" w:hAnsi="宋体" w:eastAsia="宋体" w:cs="宋体"/>
          <w:spacing w:val="8"/>
          <w:sz w:val="20"/>
          <w:szCs w:val="20"/>
        </w:rPr>
      </w:pPr>
      <w:r>
        <w:rPr>
          <w:rFonts w:hint="eastAsia" w:ascii="宋体" w:hAnsi="宋体" w:eastAsia="宋体" w:cs="宋体"/>
          <w:spacing w:val="8"/>
          <w:sz w:val="20"/>
          <w:szCs w:val="20"/>
        </w:rPr>
        <w:t>36.2</w:t>
      </w:r>
      <w:r>
        <w:rPr>
          <w:rFonts w:hint="eastAsia" w:ascii="宋体" w:hAnsi="宋体" w:eastAsia="宋体" w:cs="宋体"/>
          <w:spacing w:val="-31"/>
          <w:sz w:val="20"/>
          <w:szCs w:val="20"/>
        </w:rPr>
        <w:t xml:space="preserve"> </w:t>
      </w:r>
      <w:r>
        <w:rPr>
          <w:rFonts w:hint="eastAsia" w:ascii="宋体" w:hAnsi="宋体" w:eastAsia="宋体" w:cs="宋体"/>
          <w:spacing w:val="8"/>
          <w:sz w:val="20"/>
          <w:szCs w:val="20"/>
        </w:rPr>
        <w:t>签订合同时间：按中标通知书规定的时间与采购人签订合同。</w:t>
      </w:r>
    </w:p>
    <w:p w14:paraId="4C90B35F">
      <w:pPr>
        <w:keepNext w:val="0"/>
        <w:keepLines w:val="0"/>
        <w:pageBreakBefore w:val="0"/>
        <w:widowControl/>
        <w:kinsoku w:val="0"/>
        <w:wordWrap/>
        <w:overflowPunct/>
        <w:topLinePunct w:val="0"/>
        <w:autoSpaceDE w:val="0"/>
        <w:autoSpaceDN w:val="0"/>
        <w:bidi w:val="0"/>
        <w:adjustRightInd w:val="0"/>
        <w:snapToGrid w:val="0"/>
        <w:spacing w:before="41" w:line="360" w:lineRule="auto"/>
        <w:ind w:firstLine="428" w:firstLineChars="200"/>
        <w:textAlignment w:val="baseline"/>
        <w:rPr>
          <w:rFonts w:hint="eastAsia" w:ascii="宋体" w:hAnsi="宋体" w:eastAsia="宋体" w:cs="宋体"/>
          <w:sz w:val="20"/>
          <w:szCs w:val="20"/>
        </w:rPr>
      </w:pPr>
      <w:r>
        <w:rPr>
          <w:rFonts w:hint="eastAsia" w:ascii="宋体" w:hAnsi="宋体" w:eastAsia="宋体" w:cs="宋体"/>
          <w:spacing w:val="7"/>
          <w:sz w:val="20"/>
          <w:szCs w:val="20"/>
        </w:rPr>
        <w:t>36.3</w:t>
      </w:r>
      <w:r>
        <w:rPr>
          <w:rFonts w:hint="eastAsia" w:ascii="宋体" w:hAnsi="宋体" w:eastAsia="宋体" w:cs="宋体"/>
          <w:spacing w:val="-17"/>
          <w:sz w:val="20"/>
          <w:szCs w:val="20"/>
        </w:rPr>
        <w:t xml:space="preserve"> </w:t>
      </w:r>
      <w:r>
        <w:rPr>
          <w:rFonts w:hint="eastAsia" w:ascii="宋体" w:hAnsi="宋体" w:eastAsia="宋体" w:cs="宋体"/>
          <w:spacing w:val="7"/>
          <w:sz w:val="20"/>
          <w:szCs w:val="20"/>
        </w:rPr>
        <w:t>中标人拒绝签订政府采购合同（包括但不限于放弃中标、因不可抗力不能履行合同而放弃签订合</w:t>
      </w:r>
      <w:r>
        <w:rPr>
          <w:rFonts w:hint="eastAsia" w:ascii="宋体" w:hAnsi="宋体" w:eastAsia="宋体" w:cs="宋体"/>
          <w:spacing w:val="9"/>
          <w:sz w:val="20"/>
          <w:szCs w:val="20"/>
        </w:rPr>
        <w:t>同</w:t>
      </w:r>
      <w:r>
        <w:rPr>
          <w:rFonts w:hint="eastAsia" w:ascii="宋体" w:hAnsi="宋体" w:eastAsia="宋体" w:cs="宋体"/>
          <w:spacing w:val="8"/>
          <w:sz w:val="20"/>
          <w:szCs w:val="20"/>
        </w:rPr>
        <w:t>），</w:t>
      </w:r>
      <w:r>
        <w:rPr>
          <w:rFonts w:hint="eastAsia" w:ascii="宋体" w:hAnsi="宋体" w:eastAsia="宋体" w:cs="宋体"/>
          <w:spacing w:val="9"/>
          <w:sz w:val="20"/>
          <w:szCs w:val="20"/>
        </w:rPr>
        <w:t>采购人可以按照评审报告推荐的中标候选人名单排序，确定下一候选人为中标供应商，</w:t>
      </w:r>
      <w:r>
        <w:rPr>
          <w:rFonts w:hint="eastAsia" w:ascii="宋体" w:hAnsi="宋体" w:eastAsia="宋体" w:cs="宋体"/>
          <w:spacing w:val="8"/>
          <w:sz w:val="20"/>
          <w:szCs w:val="20"/>
        </w:rPr>
        <w:t>也可以重新</w:t>
      </w:r>
      <w:r>
        <w:rPr>
          <w:rFonts w:hint="eastAsia" w:ascii="宋体" w:hAnsi="宋体" w:eastAsia="宋体" w:cs="宋体"/>
          <w:spacing w:val="9"/>
          <w:sz w:val="20"/>
          <w:szCs w:val="20"/>
        </w:rPr>
        <w:t>开展政府采购活动。如采购人无正当理由拒签合同的，给中标供应商造成损失的，中标供应商可追究采购</w:t>
      </w:r>
      <w:r>
        <w:rPr>
          <w:rFonts w:hint="eastAsia" w:ascii="宋体" w:hAnsi="宋体" w:eastAsia="宋体" w:cs="宋体"/>
          <w:spacing w:val="8"/>
          <w:sz w:val="20"/>
          <w:szCs w:val="20"/>
        </w:rPr>
        <w:t>人承担相应的法律责任。</w:t>
      </w:r>
    </w:p>
    <w:p w14:paraId="3E6B2E70">
      <w:pPr>
        <w:spacing w:line="360" w:lineRule="auto"/>
        <w:ind w:right="70" w:firstLine="425"/>
        <w:rPr>
          <w:rFonts w:hint="eastAsia" w:ascii="宋体" w:hAnsi="宋体" w:eastAsia="宋体" w:cs="宋体"/>
          <w:spacing w:val="9"/>
          <w:sz w:val="20"/>
          <w:szCs w:val="20"/>
        </w:rPr>
      </w:pPr>
      <w:r>
        <w:rPr>
          <w:rFonts w:hint="eastAsia" w:ascii="宋体" w:hAnsi="宋体" w:eastAsia="宋体" w:cs="宋体"/>
          <w:spacing w:val="8"/>
          <w:sz w:val="20"/>
          <w:szCs w:val="20"/>
        </w:rPr>
        <w:t>36.4</w:t>
      </w:r>
      <w:r>
        <w:rPr>
          <w:rFonts w:hint="eastAsia" w:ascii="宋体" w:hAnsi="宋体" w:eastAsia="宋体" w:cs="宋体"/>
          <w:spacing w:val="-41"/>
          <w:sz w:val="20"/>
          <w:szCs w:val="20"/>
        </w:rPr>
        <w:t xml:space="preserve"> </w:t>
      </w:r>
      <w:r>
        <w:rPr>
          <w:rFonts w:hint="eastAsia" w:ascii="宋体" w:hAnsi="宋体" w:eastAsia="宋体" w:cs="宋体"/>
          <w:spacing w:val="8"/>
          <w:sz w:val="20"/>
          <w:szCs w:val="20"/>
        </w:rPr>
        <w:t>政府采购合同是政府采购项目验收的依据，中</w:t>
      </w:r>
      <w:r>
        <w:rPr>
          <w:rFonts w:hint="eastAsia" w:ascii="宋体" w:hAnsi="宋体" w:eastAsia="宋体" w:cs="宋体"/>
          <w:spacing w:val="7"/>
          <w:sz w:val="20"/>
          <w:szCs w:val="20"/>
        </w:rPr>
        <w:t>标供应商和采购人应当按照采购合同约定的各自的</w:t>
      </w:r>
      <w:r>
        <w:rPr>
          <w:rFonts w:hint="eastAsia" w:ascii="宋体" w:hAnsi="宋体" w:eastAsia="宋体" w:cs="宋体"/>
          <w:spacing w:val="9"/>
          <w:sz w:val="20"/>
          <w:szCs w:val="20"/>
        </w:rPr>
        <w:t>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2986245">
      <w:pPr>
        <w:spacing w:line="360" w:lineRule="auto"/>
        <w:ind w:right="70" w:firstLine="425"/>
        <w:rPr>
          <w:rFonts w:hint="eastAsia" w:ascii="宋体" w:hAnsi="宋体" w:eastAsia="宋体" w:cs="宋体"/>
          <w:spacing w:val="9"/>
          <w:sz w:val="20"/>
          <w:szCs w:val="20"/>
        </w:rPr>
      </w:pPr>
      <w:r>
        <w:rPr>
          <w:rFonts w:hint="eastAsia" w:ascii="宋体" w:hAnsi="宋体" w:eastAsia="宋体" w:cs="宋体"/>
          <w:spacing w:val="12"/>
          <w:sz w:val="20"/>
          <w:szCs w:val="20"/>
        </w:rPr>
        <w:t>36.5</w:t>
      </w:r>
      <w:r>
        <w:rPr>
          <w:rFonts w:hint="eastAsia" w:ascii="宋体" w:hAnsi="宋体" w:eastAsia="宋体" w:cs="宋体"/>
          <w:spacing w:val="-38"/>
          <w:sz w:val="20"/>
          <w:szCs w:val="20"/>
        </w:rPr>
        <w:t xml:space="preserve"> </w:t>
      </w:r>
      <w:r>
        <w:rPr>
          <w:rFonts w:hint="eastAsia" w:ascii="宋体" w:hAnsi="宋体" w:eastAsia="宋体" w:cs="宋体"/>
          <w:spacing w:val="12"/>
          <w:sz w:val="20"/>
          <w:szCs w:val="20"/>
        </w:rPr>
        <w:t>采购人或中标供应商不得单方面向合同另一方提出任何招标文件没有约定的条件或不合理的要</w:t>
      </w:r>
      <w:r>
        <w:rPr>
          <w:rFonts w:hint="eastAsia" w:ascii="宋体" w:hAnsi="宋体" w:eastAsia="宋体" w:cs="宋体"/>
          <w:spacing w:val="9"/>
          <w:sz w:val="20"/>
          <w:szCs w:val="20"/>
        </w:rPr>
        <w:t>求，作为签订合同的条件；也不得协商另行订立背离招标文件和合同实质性内容的协议。</w:t>
      </w:r>
    </w:p>
    <w:p w14:paraId="6C220DBD">
      <w:pPr>
        <w:spacing w:line="360" w:lineRule="auto"/>
        <w:ind w:right="70" w:firstLine="425"/>
        <w:rPr>
          <w:rFonts w:hint="eastAsia" w:ascii="宋体" w:hAnsi="宋体" w:eastAsia="宋体" w:cs="宋体"/>
          <w:spacing w:val="4"/>
          <w:sz w:val="20"/>
          <w:szCs w:val="20"/>
        </w:rPr>
      </w:pPr>
      <w:r>
        <w:rPr>
          <w:rFonts w:hint="eastAsia" w:ascii="宋体" w:hAnsi="宋体" w:eastAsia="宋体" w:cs="宋体"/>
          <w:spacing w:val="5"/>
          <w:sz w:val="20"/>
          <w:szCs w:val="20"/>
        </w:rPr>
        <w:t>36.6</w:t>
      </w:r>
      <w:r>
        <w:rPr>
          <w:rFonts w:hint="eastAsia" w:ascii="宋体" w:hAnsi="宋体" w:eastAsia="宋体" w:cs="宋体"/>
          <w:spacing w:val="-37"/>
          <w:sz w:val="20"/>
          <w:szCs w:val="20"/>
        </w:rPr>
        <w:t xml:space="preserve"> </w:t>
      </w:r>
      <w:r>
        <w:rPr>
          <w:rFonts w:hint="eastAsia" w:ascii="宋体" w:hAnsi="宋体" w:eastAsia="宋体" w:cs="宋体"/>
          <w:spacing w:val="5"/>
          <w:sz w:val="20"/>
          <w:szCs w:val="20"/>
        </w:rPr>
        <w:t>如签订合同并生效后，供应商无故拒绝或延期，</w:t>
      </w:r>
      <w:r>
        <w:rPr>
          <w:rFonts w:hint="eastAsia" w:ascii="宋体" w:hAnsi="宋体" w:eastAsia="宋体" w:cs="宋体"/>
          <w:spacing w:val="4"/>
          <w:sz w:val="20"/>
          <w:szCs w:val="20"/>
        </w:rPr>
        <w:t>除按照合同条款处理外，将承担相应的法律责任。</w:t>
      </w:r>
    </w:p>
    <w:p w14:paraId="14B32891">
      <w:pPr>
        <w:spacing w:line="360" w:lineRule="auto"/>
        <w:ind w:right="70" w:firstLine="425"/>
        <w:rPr>
          <w:rFonts w:hint="eastAsia" w:ascii="宋体" w:hAnsi="宋体" w:eastAsia="宋体" w:cs="宋体"/>
          <w:sz w:val="20"/>
          <w:szCs w:val="20"/>
        </w:rPr>
      </w:pPr>
      <w:r>
        <w:rPr>
          <w:rFonts w:hint="eastAsia" w:ascii="宋体" w:hAnsi="宋体" w:eastAsia="宋体" w:cs="宋体"/>
          <w:spacing w:val="8"/>
          <w:sz w:val="20"/>
          <w:szCs w:val="20"/>
        </w:rPr>
        <w:t>36.7</w:t>
      </w:r>
      <w:r>
        <w:rPr>
          <w:rFonts w:hint="eastAsia" w:ascii="宋体" w:hAnsi="宋体" w:eastAsia="宋体" w:cs="宋体"/>
          <w:spacing w:val="-41"/>
          <w:sz w:val="20"/>
          <w:szCs w:val="20"/>
        </w:rPr>
        <w:t xml:space="preserve"> </w:t>
      </w:r>
      <w:r>
        <w:rPr>
          <w:rFonts w:hint="eastAsia" w:ascii="宋体" w:hAnsi="宋体" w:eastAsia="宋体" w:cs="宋体"/>
          <w:spacing w:val="8"/>
          <w:sz w:val="20"/>
          <w:szCs w:val="20"/>
        </w:rPr>
        <w:t>政府采购合同履行中，采购人需追加与合同标</w:t>
      </w:r>
      <w:r>
        <w:rPr>
          <w:rFonts w:hint="eastAsia" w:ascii="宋体" w:hAnsi="宋体" w:eastAsia="宋体" w:cs="宋体"/>
          <w:spacing w:val="7"/>
          <w:sz w:val="20"/>
          <w:szCs w:val="20"/>
        </w:rPr>
        <w:t>的相同的货物、工程或者服务的，在不改变合同其</w:t>
      </w:r>
      <w:r>
        <w:rPr>
          <w:rFonts w:hint="eastAsia" w:ascii="宋体" w:hAnsi="宋体" w:eastAsia="宋体" w:cs="宋体"/>
          <w:spacing w:val="9"/>
          <w:sz w:val="20"/>
          <w:szCs w:val="20"/>
        </w:rPr>
        <w:t>他条款的前提下，可以与供应商协商签订补充合同，但所有补充合同的采购金额不得超过原合同采购金额</w:t>
      </w:r>
      <w:r>
        <w:rPr>
          <w:rFonts w:hint="eastAsia" w:ascii="宋体" w:hAnsi="宋体" w:eastAsia="宋体" w:cs="宋体"/>
          <w:spacing w:val="-2"/>
          <w:sz w:val="20"/>
          <w:szCs w:val="20"/>
        </w:rPr>
        <w:t>的</w:t>
      </w:r>
      <w:r>
        <w:rPr>
          <w:rFonts w:hint="eastAsia" w:ascii="宋体" w:hAnsi="宋体" w:eastAsia="宋体" w:cs="宋体"/>
          <w:spacing w:val="-20"/>
          <w:sz w:val="20"/>
          <w:szCs w:val="20"/>
        </w:rPr>
        <w:t xml:space="preserve"> </w:t>
      </w:r>
      <w:r>
        <w:rPr>
          <w:rFonts w:hint="eastAsia" w:ascii="宋体" w:hAnsi="宋体" w:eastAsia="宋体" w:cs="宋体"/>
          <w:spacing w:val="-2"/>
          <w:sz w:val="20"/>
          <w:szCs w:val="20"/>
        </w:rPr>
        <w:t>10%。</w:t>
      </w:r>
    </w:p>
    <w:p w14:paraId="0473B779">
      <w:pPr>
        <w:spacing w:line="360" w:lineRule="auto"/>
        <w:ind w:left="422"/>
        <w:outlineLvl w:val="2"/>
        <w:rPr>
          <w:rFonts w:hint="eastAsia" w:ascii="宋体" w:hAnsi="宋体" w:eastAsia="宋体" w:cs="宋体"/>
          <w:b/>
          <w:bCs/>
          <w:spacing w:val="-3"/>
          <w:sz w:val="24"/>
          <w:szCs w:val="24"/>
        </w:rPr>
      </w:pPr>
      <w:r>
        <w:rPr>
          <w:rFonts w:hint="eastAsia" w:ascii="宋体" w:hAnsi="宋体" w:eastAsia="宋体" w:cs="宋体"/>
          <w:b/>
          <w:bCs/>
          <w:spacing w:val="-3"/>
          <w:sz w:val="24"/>
          <w:szCs w:val="24"/>
        </w:rPr>
        <w:t>37.政府采购合同公告</w:t>
      </w:r>
    </w:p>
    <w:p w14:paraId="226C2773">
      <w:pPr>
        <w:keepNext w:val="0"/>
        <w:keepLines w:val="0"/>
        <w:pageBreakBefore w:val="0"/>
        <w:widowControl/>
        <w:kinsoku w:val="0"/>
        <w:wordWrap/>
        <w:overflowPunct/>
        <w:topLinePunct w:val="0"/>
        <w:autoSpaceDE w:val="0"/>
        <w:autoSpaceDN w:val="0"/>
        <w:bidi w:val="0"/>
        <w:adjustRightInd w:val="0"/>
        <w:snapToGrid w:val="0"/>
        <w:spacing w:line="360" w:lineRule="auto"/>
        <w:ind w:firstLine="436" w:firstLineChars="200"/>
        <w:textAlignment w:val="baseline"/>
        <w:outlineLvl w:val="2"/>
        <w:rPr>
          <w:rFonts w:hint="eastAsia" w:ascii="宋体" w:hAnsi="宋体" w:eastAsia="宋体" w:cs="宋体"/>
          <w:sz w:val="20"/>
          <w:szCs w:val="20"/>
        </w:rPr>
      </w:pPr>
      <w:r>
        <w:rPr>
          <w:rFonts w:hint="eastAsia" w:ascii="宋体" w:hAnsi="宋体" w:eastAsia="宋体" w:cs="宋体"/>
          <w:spacing w:val="9"/>
          <w:sz w:val="20"/>
          <w:szCs w:val="20"/>
        </w:rPr>
        <w:t>采购人或者受托采购代理机构应当自政府采购合同签订之日起</w:t>
      </w:r>
      <w:r>
        <w:rPr>
          <w:rFonts w:hint="eastAsia" w:ascii="宋体" w:hAnsi="宋体" w:eastAsia="宋体" w:cs="宋体"/>
          <w:spacing w:val="-34"/>
          <w:sz w:val="20"/>
          <w:szCs w:val="20"/>
        </w:rPr>
        <w:t xml:space="preserve"> </w:t>
      </w:r>
      <w:r>
        <w:rPr>
          <w:rFonts w:hint="eastAsia" w:ascii="宋体" w:hAnsi="宋体" w:eastAsia="宋体" w:cs="宋体"/>
          <w:spacing w:val="9"/>
          <w:sz w:val="20"/>
          <w:szCs w:val="20"/>
        </w:rPr>
        <w:t>2</w:t>
      </w:r>
      <w:r>
        <w:rPr>
          <w:rFonts w:hint="eastAsia" w:ascii="宋体" w:hAnsi="宋体" w:eastAsia="宋体" w:cs="宋体"/>
          <w:spacing w:val="-41"/>
          <w:sz w:val="20"/>
          <w:szCs w:val="20"/>
        </w:rPr>
        <w:t xml:space="preserve"> </w:t>
      </w:r>
      <w:r>
        <w:rPr>
          <w:rFonts w:hint="eastAsia" w:ascii="宋体" w:hAnsi="宋体" w:eastAsia="宋体" w:cs="宋体"/>
          <w:spacing w:val="9"/>
          <w:sz w:val="20"/>
          <w:szCs w:val="20"/>
        </w:rPr>
        <w:t>个工</w:t>
      </w:r>
      <w:r>
        <w:rPr>
          <w:rFonts w:hint="eastAsia" w:ascii="宋体" w:hAnsi="宋体" w:eastAsia="宋体" w:cs="宋体"/>
          <w:spacing w:val="8"/>
          <w:sz w:val="20"/>
          <w:szCs w:val="20"/>
        </w:rPr>
        <w:t>作日内，将政府采购合同在省级</w:t>
      </w:r>
      <w:r>
        <w:rPr>
          <w:rFonts w:hint="eastAsia" w:ascii="宋体" w:hAnsi="宋体" w:eastAsia="宋体" w:cs="宋体"/>
          <w:spacing w:val="9"/>
          <w:sz w:val="20"/>
          <w:szCs w:val="20"/>
        </w:rPr>
        <w:t>以上人民政府财政部门指定的媒体上公告，但政府采购合同中涉及国家秘密、商业秘密的内容除外。</w:t>
      </w:r>
    </w:p>
    <w:p w14:paraId="555329F4">
      <w:pPr>
        <w:numPr>
          <w:ilvl w:val="0"/>
          <w:numId w:val="0"/>
        </w:numPr>
        <w:spacing w:before="97" w:line="360" w:lineRule="auto"/>
        <w:ind w:left="422" w:leftChars="0"/>
        <w:outlineLvl w:val="2"/>
        <w:rPr>
          <w:rFonts w:hint="eastAsia" w:ascii="宋体" w:hAnsi="宋体" w:eastAsia="宋体" w:cs="宋体"/>
          <w:b/>
          <w:bCs/>
          <w:spacing w:val="-3"/>
          <w:sz w:val="24"/>
          <w:szCs w:val="24"/>
        </w:rPr>
      </w:pPr>
      <w:r>
        <w:rPr>
          <w:rFonts w:hint="eastAsia" w:ascii="宋体" w:hAnsi="宋体" w:eastAsia="宋体" w:cs="宋体"/>
          <w:b/>
          <w:bCs/>
          <w:snapToGrid w:val="0"/>
          <w:color w:val="000000"/>
          <w:spacing w:val="-3"/>
          <w:kern w:val="0"/>
          <w:sz w:val="24"/>
          <w:szCs w:val="24"/>
          <w:lang w:val="en-US" w:eastAsia="en-US" w:bidi="ar-SA"/>
        </w:rPr>
        <w:t>38.</w:t>
      </w:r>
      <w:r>
        <w:rPr>
          <w:rFonts w:hint="eastAsia" w:ascii="宋体" w:hAnsi="宋体" w:eastAsia="宋体" w:cs="宋体"/>
          <w:b/>
          <w:bCs/>
          <w:spacing w:val="-3"/>
          <w:sz w:val="24"/>
          <w:szCs w:val="24"/>
        </w:rPr>
        <w:t>询问、质疑和投诉</w:t>
      </w:r>
    </w:p>
    <w:p w14:paraId="024374F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97" w:line="360" w:lineRule="auto"/>
        <w:ind w:firstLine="432" w:firstLineChars="200"/>
        <w:textAlignment w:val="baseline"/>
        <w:outlineLvl w:val="2"/>
        <w:rPr>
          <w:rFonts w:hint="eastAsia" w:ascii="宋体" w:hAnsi="宋体" w:eastAsia="宋体" w:cs="宋体"/>
          <w:sz w:val="20"/>
          <w:szCs w:val="20"/>
        </w:rPr>
      </w:pPr>
      <w:r>
        <w:rPr>
          <w:rFonts w:hint="eastAsia" w:ascii="宋体" w:hAnsi="宋体" w:eastAsia="宋体" w:cs="宋体"/>
          <w:spacing w:val="8"/>
          <w:sz w:val="20"/>
          <w:szCs w:val="20"/>
        </w:rPr>
        <w:t>38.1</w:t>
      </w:r>
      <w:r>
        <w:rPr>
          <w:rFonts w:hint="eastAsia" w:ascii="宋体" w:hAnsi="宋体" w:eastAsia="宋体" w:cs="宋体"/>
          <w:spacing w:val="-40"/>
          <w:sz w:val="20"/>
          <w:szCs w:val="20"/>
        </w:rPr>
        <w:t xml:space="preserve"> </w:t>
      </w:r>
      <w:r>
        <w:rPr>
          <w:rFonts w:hint="eastAsia" w:ascii="宋体" w:hAnsi="宋体" w:eastAsia="宋体" w:cs="宋体"/>
          <w:spacing w:val="8"/>
          <w:sz w:val="20"/>
          <w:szCs w:val="20"/>
        </w:rPr>
        <w:t>供应商对政府采购活动事项有疑问的，可以</w:t>
      </w:r>
      <w:r>
        <w:rPr>
          <w:rFonts w:hint="eastAsia" w:ascii="宋体" w:hAnsi="宋体" w:eastAsia="宋体" w:cs="宋体"/>
          <w:spacing w:val="7"/>
          <w:sz w:val="20"/>
          <w:szCs w:val="20"/>
        </w:rPr>
        <w:t>向采购人提出询问，采购人或者采购代理机构应当在</w:t>
      </w:r>
      <w:r>
        <w:rPr>
          <w:rFonts w:hint="eastAsia" w:ascii="宋体" w:hAnsi="宋体" w:eastAsia="宋体" w:cs="宋体"/>
          <w:spacing w:val="9"/>
          <w:sz w:val="20"/>
          <w:szCs w:val="20"/>
        </w:rPr>
        <w:t>3</w:t>
      </w:r>
      <w:r>
        <w:rPr>
          <w:rFonts w:hint="eastAsia" w:ascii="宋体" w:hAnsi="宋体" w:eastAsia="宋体" w:cs="宋体"/>
          <w:spacing w:val="-38"/>
          <w:sz w:val="20"/>
          <w:szCs w:val="20"/>
        </w:rPr>
        <w:t xml:space="preserve"> </w:t>
      </w:r>
      <w:r>
        <w:rPr>
          <w:rFonts w:hint="eastAsia" w:ascii="宋体" w:hAnsi="宋体" w:eastAsia="宋体" w:cs="宋体"/>
          <w:spacing w:val="9"/>
          <w:sz w:val="20"/>
          <w:szCs w:val="20"/>
        </w:rPr>
        <w:t>个工作日内对供应商依法提出的询问作出答复，但答复的内容不得涉及商业秘</w:t>
      </w:r>
      <w:r>
        <w:rPr>
          <w:rFonts w:hint="eastAsia" w:ascii="宋体" w:hAnsi="宋体" w:eastAsia="宋体" w:cs="宋体"/>
          <w:spacing w:val="8"/>
          <w:sz w:val="20"/>
          <w:szCs w:val="20"/>
        </w:rPr>
        <w:t>密。</w:t>
      </w:r>
    </w:p>
    <w:p w14:paraId="31F8E69E">
      <w:pPr>
        <w:keepNext w:val="0"/>
        <w:keepLines w:val="0"/>
        <w:pageBreakBefore w:val="0"/>
        <w:widowControl/>
        <w:kinsoku w:val="0"/>
        <w:wordWrap/>
        <w:overflowPunct/>
        <w:topLinePunct w:val="0"/>
        <w:autoSpaceDE w:val="0"/>
        <w:autoSpaceDN w:val="0"/>
        <w:bidi w:val="0"/>
        <w:adjustRightInd w:val="0"/>
        <w:snapToGrid w:val="0"/>
        <w:spacing w:before="3" w:line="360" w:lineRule="auto"/>
        <w:ind w:firstLine="432" w:firstLineChars="200"/>
        <w:textAlignment w:val="baseline"/>
        <w:outlineLvl w:val="2"/>
        <w:rPr>
          <w:rFonts w:hint="eastAsia" w:ascii="宋体" w:hAnsi="宋体" w:eastAsia="宋体" w:cs="宋体"/>
          <w:spacing w:val="6"/>
          <w:sz w:val="20"/>
          <w:szCs w:val="20"/>
        </w:rPr>
      </w:pPr>
      <w:r>
        <w:rPr>
          <w:rFonts w:hint="eastAsia" w:ascii="宋体" w:hAnsi="宋体" w:eastAsia="宋体" w:cs="宋体"/>
          <w:spacing w:val="8"/>
          <w:sz w:val="20"/>
          <w:szCs w:val="20"/>
        </w:rPr>
        <w:t>38.2</w:t>
      </w:r>
      <w:r>
        <w:rPr>
          <w:rFonts w:hint="eastAsia" w:ascii="宋体" w:hAnsi="宋体" w:eastAsia="宋体" w:cs="宋体"/>
          <w:spacing w:val="-41"/>
          <w:sz w:val="20"/>
          <w:szCs w:val="20"/>
        </w:rPr>
        <w:t xml:space="preserve"> </w:t>
      </w:r>
      <w:r>
        <w:rPr>
          <w:rFonts w:hint="eastAsia" w:ascii="宋体" w:hAnsi="宋体" w:eastAsia="宋体" w:cs="宋体"/>
          <w:spacing w:val="8"/>
          <w:sz w:val="20"/>
          <w:szCs w:val="20"/>
        </w:rPr>
        <w:t>供应商认为招标文件、采购过程或者中</w:t>
      </w:r>
      <w:r>
        <w:rPr>
          <w:rFonts w:hint="eastAsia" w:ascii="宋体" w:hAnsi="宋体" w:eastAsia="宋体" w:cs="宋体"/>
          <w:spacing w:val="7"/>
          <w:sz w:val="20"/>
          <w:szCs w:val="20"/>
        </w:rPr>
        <w:t>标结果使自己的合法权益受到损害的，必须在知道或者应</w:t>
      </w:r>
      <w:r>
        <w:rPr>
          <w:rFonts w:hint="eastAsia" w:ascii="宋体" w:hAnsi="宋体" w:eastAsia="宋体" w:cs="宋体"/>
          <w:spacing w:val="9"/>
          <w:sz w:val="20"/>
          <w:szCs w:val="20"/>
        </w:rPr>
        <w:t>知其权益受到损害之日起</w:t>
      </w:r>
      <w:r>
        <w:rPr>
          <w:rFonts w:hint="eastAsia" w:ascii="宋体" w:hAnsi="宋体" w:eastAsia="宋体" w:cs="宋体"/>
          <w:spacing w:val="-32"/>
          <w:sz w:val="20"/>
          <w:szCs w:val="20"/>
        </w:rPr>
        <w:t xml:space="preserve"> </w:t>
      </w:r>
      <w:r>
        <w:rPr>
          <w:rFonts w:hint="eastAsia" w:ascii="宋体" w:hAnsi="宋体" w:eastAsia="宋体" w:cs="宋体"/>
          <w:spacing w:val="9"/>
          <w:sz w:val="20"/>
          <w:szCs w:val="20"/>
        </w:rPr>
        <w:t>7</w:t>
      </w:r>
      <w:r>
        <w:rPr>
          <w:rFonts w:hint="eastAsia" w:ascii="宋体" w:hAnsi="宋体" w:eastAsia="宋体" w:cs="宋体"/>
          <w:spacing w:val="-40"/>
          <w:sz w:val="20"/>
          <w:szCs w:val="20"/>
        </w:rPr>
        <w:t xml:space="preserve"> </w:t>
      </w:r>
      <w:r>
        <w:rPr>
          <w:rFonts w:hint="eastAsia" w:ascii="宋体" w:hAnsi="宋体" w:eastAsia="宋体" w:cs="宋体"/>
          <w:spacing w:val="9"/>
          <w:sz w:val="20"/>
          <w:szCs w:val="20"/>
        </w:rPr>
        <w:t>个工作日内，以书面形式向采购人、采</w:t>
      </w:r>
      <w:r>
        <w:rPr>
          <w:rFonts w:hint="eastAsia" w:ascii="宋体" w:hAnsi="宋体" w:eastAsia="宋体" w:cs="宋体"/>
          <w:spacing w:val="8"/>
          <w:sz w:val="20"/>
          <w:szCs w:val="20"/>
        </w:rPr>
        <w:t>购代理机构提出质疑。采购人、采购代</w:t>
      </w:r>
      <w:r>
        <w:rPr>
          <w:rFonts w:hint="eastAsia" w:ascii="宋体" w:hAnsi="宋体" w:eastAsia="宋体" w:cs="宋体"/>
          <w:spacing w:val="9"/>
          <w:sz w:val="20"/>
          <w:szCs w:val="20"/>
        </w:rPr>
        <w:t>理机构接收质疑函的方式、联系部门、联系电话和通讯地址等信</w:t>
      </w:r>
      <w:r>
        <w:rPr>
          <w:rFonts w:hint="eastAsia" w:ascii="宋体" w:hAnsi="宋体" w:eastAsia="宋体" w:cs="宋体"/>
          <w:spacing w:val="8"/>
          <w:sz w:val="20"/>
          <w:szCs w:val="20"/>
        </w:rPr>
        <w:t>息详见“投标人须知前附表</w:t>
      </w:r>
      <w:r>
        <w:rPr>
          <w:rFonts w:hint="eastAsia" w:ascii="宋体" w:hAnsi="宋体" w:eastAsia="宋体" w:cs="宋体"/>
          <w:spacing w:val="-70"/>
          <w:sz w:val="20"/>
          <w:szCs w:val="20"/>
        </w:rPr>
        <w:t xml:space="preserve"> </w:t>
      </w:r>
      <w:r>
        <w:rPr>
          <w:rFonts w:hint="eastAsia" w:ascii="宋体" w:hAnsi="宋体" w:eastAsia="宋体" w:cs="宋体"/>
          <w:spacing w:val="8"/>
          <w:sz w:val="20"/>
          <w:szCs w:val="20"/>
        </w:rPr>
        <w:t>”。具体质疑</w:t>
      </w:r>
      <w:r>
        <w:rPr>
          <w:rFonts w:hint="eastAsia" w:ascii="宋体" w:hAnsi="宋体" w:eastAsia="宋体" w:cs="宋体"/>
          <w:spacing w:val="6"/>
          <w:sz w:val="20"/>
          <w:szCs w:val="20"/>
        </w:rPr>
        <w:t>起算时间如下：</w:t>
      </w:r>
    </w:p>
    <w:p w14:paraId="23B73C89">
      <w:pPr>
        <w:keepNext w:val="0"/>
        <w:keepLines w:val="0"/>
        <w:pageBreakBefore w:val="0"/>
        <w:widowControl/>
        <w:kinsoku w:val="0"/>
        <w:wordWrap/>
        <w:overflowPunct/>
        <w:topLinePunct w:val="0"/>
        <w:autoSpaceDE w:val="0"/>
        <w:autoSpaceDN w:val="0"/>
        <w:bidi w:val="0"/>
        <w:adjustRightInd w:val="0"/>
        <w:snapToGrid w:val="0"/>
        <w:spacing w:before="3" w:line="360" w:lineRule="auto"/>
        <w:ind w:firstLine="436" w:firstLineChars="200"/>
        <w:textAlignment w:val="baseline"/>
        <w:outlineLvl w:val="2"/>
        <w:rPr>
          <w:rFonts w:hint="eastAsia" w:ascii="宋体" w:hAnsi="宋体" w:eastAsia="宋体" w:cs="宋体"/>
          <w:spacing w:val="9"/>
          <w:sz w:val="20"/>
          <w:szCs w:val="20"/>
        </w:rPr>
      </w:pPr>
      <w:r>
        <w:rPr>
          <w:rFonts w:hint="eastAsia" w:ascii="宋体" w:hAnsi="宋体" w:eastAsia="宋体" w:cs="宋体"/>
          <w:spacing w:val="9"/>
          <w:sz w:val="20"/>
          <w:szCs w:val="20"/>
        </w:rPr>
        <w:t>（1）对可以质疑的招标文件提出质疑的，为收到招标文件之日或者招标文件公告期限届满之日；</w:t>
      </w:r>
    </w:p>
    <w:p w14:paraId="106F20D7">
      <w:pPr>
        <w:keepNext w:val="0"/>
        <w:keepLines w:val="0"/>
        <w:pageBreakBefore w:val="0"/>
        <w:widowControl/>
        <w:kinsoku w:val="0"/>
        <w:wordWrap/>
        <w:overflowPunct/>
        <w:topLinePunct w:val="0"/>
        <w:autoSpaceDE w:val="0"/>
        <w:autoSpaceDN w:val="0"/>
        <w:bidi w:val="0"/>
        <w:adjustRightInd w:val="0"/>
        <w:snapToGrid w:val="0"/>
        <w:spacing w:before="3" w:line="360" w:lineRule="auto"/>
        <w:ind w:firstLine="436" w:firstLineChars="200"/>
        <w:textAlignment w:val="baseline"/>
        <w:outlineLvl w:val="2"/>
        <w:rPr>
          <w:rFonts w:hint="eastAsia" w:ascii="宋体" w:hAnsi="宋体" w:eastAsia="宋体" w:cs="宋体"/>
          <w:spacing w:val="8"/>
          <w:sz w:val="20"/>
          <w:szCs w:val="20"/>
        </w:rPr>
      </w:pPr>
      <w:r>
        <w:rPr>
          <w:rFonts w:hint="eastAsia" w:ascii="宋体" w:hAnsi="宋体" w:eastAsia="宋体" w:cs="宋体"/>
          <w:spacing w:val="9"/>
          <w:sz w:val="20"/>
          <w:szCs w:val="20"/>
        </w:rPr>
        <w:t>（2）对采购过程提出质疑的，为各采购程</w:t>
      </w:r>
      <w:r>
        <w:rPr>
          <w:rFonts w:hint="eastAsia" w:ascii="宋体" w:hAnsi="宋体" w:eastAsia="宋体" w:cs="宋体"/>
          <w:spacing w:val="8"/>
          <w:sz w:val="20"/>
          <w:szCs w:val="20"/>
        </w:rPr>
        <w:t>序环节结束之日；</w:t>
      </w:r>
    </w:p>
    <w:p w14:paraId="172E2F79">
      <w:pPr>
        <w:keepNext w:val="0"/>
        <w:keepLines w:val="0"/>
        <w:pageBreakBefore w:val="0"/>
        <w:widowControl/>
        <w:kinsoku w:val="0"/>
        <w:wordWrap/>
        <w:overflowPunct/>
        <w:topLinePunct w:val="0"/>
        <w:autoSpaceDE w:val="0"/>
        <w:autoSpaceDN w:val="0"/>
        <w:bidi w:val="0"/>
        <w:adjustRightInd w:val="0"/>
        <w:snapToGrid w:val="0"/>
        <w:spacing w:before="3" w:line="360" w:lineRule="auto"/>
        <w:ind w:firstLine="436" w:firstLineChars="200"/>
        <w:textAlignment w:val="baseline"/>
        <w:outlineLvl w:val="2"/>
        <w:rPr>
          <w:rFonts w:hint="eastAsia" w:ascii="宋体" w:hAnsi="宋体" w:eastAsia="宋体" w:cs="宋体"/>
          <w:spacing w:val="8"/>
          <w:sz w:val="20"/>
          <w:szCs w:val="20"/>
        </w:rPr>
      </w:pPr>
      <w:r>
        <w:rPr>
          <w:rFonts w:hint="eastAsia" w:ascii="宋体" w:hAnsi="宋体" w:eastAsia="宋体" w:cs="宋体"/>
          <w:spacing w:val="9"/>
          <w:sz w:val="20"/>
          <w:szCs w:val="20"/>
        </w:rPr>
        <w:t>（3）对中标结果提出质疑的，为中标结果公告期</w:t>
      </w:r>
      <w:r>
        <w:rPr>
          <w:rFonts w:hint="eastAsia" w:ascii="宋体" w:hAnsi="宋体" w:eastAsia="宋体" w:cs="宋体"/>
          <w:spacing w:val="8"/>
          <w:sz w:val="20"/>
          <w:szCs w:val="20"/>
        </w:rPr>
        <w:t>限届满之日。</w:t>
      </w:r>
    </w:p>
    <w:p w14:paraId="39B4C1F2">
      <w:pPr>
        <w:keepNext w:val="0"/>
        <w:keepLines w:val="0"/>
        <w:pageBreakBefore w:val="0"/>
        <w:widowControl/>
        <w:kinsoku w:val="0"/>
        <w:wordWrap/>
        <w:overflowPunct/>
        <w:topLinePunct w:val="0"/>
        <w:autoSpaceDE w:val="0"/>
        <w:autoSpaceDN w:val="0"/>
        <w:bidi w:val="0"/>
        <w:adjustRightInd w:val="0"/>
        <w:snapToGrid w:val="0"/>
        <w:spacing w:before="41" w:line="360" w:lineRule="auto"/>
        <w:ind w:left="6" w:firstLine="436" w:firstLineChars="200"/>
        <w:textAlignment w:val="baseline"/>
        <w:rPr>
          <w:rFonts w:hint="eastAsia" w:ascii="宋体" w:hAnsi="宋体" w:eastAsia="宋体" w:cs="宋体"/>
          <w:spacing w:val="7"/>
          <w:sz w:val="20"/>
          <w:szCs w:val="20"/>
        </w:rPr>
      </w:pPr>
      <w:r>
        <w:rPr>
          <w:rFonts w:hint="eastAsia" w:ascii="宋体" w:hAnsi="宋体" w:eastAsia="宋体" w:cs="宋体"/>
          <w:spacing w:val="9"/>
          <w:sz w:val="20"/>
          <w:szCs w:val="20"/>
        </w:rPr>
        <w:t>38.3 供应商提出质疑应当提交质疑函和必要的证明材料，针对</w:t>
      </w:r>
      <w:r>
        <w:rPr>
          <w:rFonts w:hint="eastAsia" w:ascii="宋体" w:hAnsi="宋体" w:eastAsia="宋体" w:cs="宋体"/>
          <w:spacing w:val="8"/>
          <w:sz w:val="20"/>
          <w:szCs w:val="20"/>
        </w:rPr>
        <w:t>同一采购程序环节的质疑必须在法定质</w:t>
      </w:r>
      <w:r>
        <w:rPr>
          <w:rFonts w:hint="eastAsia" w:ascii="宋体" w:hAnsi="宋体" w:eastAsia="宋体" w:cs="宋体"/>
          <w:spacing w:val="9"/>
          <w:sz w:val="20"/>
          <w:szCs w:val="20"/>
        </w:rPr>
        <w:t>疑期内一次性提出。质疑函应当包括下列内容</w:t>
      </w:r>
      <w:r>
        <w:rPr>
          <w:rFonts w:hint="eastAsia" w:ascii="宋体" w:hAnsi="宋体" w:eastAsia="宋体" w:cs="宋体"/>
          <w:spacing w:val="7"/>
          <w:sz w:val="20"/>
          <w:szCs w:val="20"/>
        </w:rPr>
        <w:t>：</w:t>
      </w:r>
    </w:p>
    <w:p w14:paraId="5453D3D4">
      <w:pPr>
        <w:keepNext w:val="0"/>
        <w:keepLines w:val="0"/>
        <w:pageBreakBefore w:val="0"/>
        <w:widowControl/>
        <w:kinsoku w:val="0"/>
        <w:wordWrap/>
        <w:overflowPunct/>
        <w:topLinePunct w:val="0"/>
        <w:autoSpaceDE w:val="0"/>
        <w:autoSpaceDN w:val="0"/>
        <w:bidi w:val="0"/>
        <w:adjustRightInd w:val="0"/>
        <w:snapToGrid w:val="0"/>
        <w:spacing w:before="41" w:line="360" w:lineRule="auto"/>
        <w:ind w:left="6" w:firstLine="436" w:firstLineChars="200"/>
        <w:textAlignment w:val="baseline"/>
        <w:rPr>
          <w:rFonts w:hint="eastAsia" w:ascii="宋体" w:hAnsi="宋体" w:eastAsia="宋体" w:cs="宋体"/>
          <w:spacing w:val="8"/>
          <w:sz w:val="20"/>
          <w:szCs w:val="20"/>
        </w:rPr>
      </w:pPr>
      <w:r>
        <w:rPr>
          <w:rFonts w:hint="eastAsia" w:ascii="宋体" w:hAnsi="宋体" w:eastAsia="宋体" w:cs="宋体"/>
          <w:spacing w:val="9"/>
          <w:sz w:val="20"/>
          <w:szCs w:val="20"/>
        </w:rPr>
        <w:t>（1）供应商的姓名或者名称、地址、邮编、联系人</w:t>
      </w:r>
      <w:r>
        <w:rPr>
          <w:rFonts w:hint="eastAsia" w:ascii="宋体" w:hAnsi="宋体" w:eastAsia="宋体" w:cs="宋体"/>
          <w:spacing w:val="8"/>
          <w:sz w:val="20"/>
          <w:szCs w:val="20"/>
        </w:rPr>
        <w:t>及联系电话；</w:t>
      </w:r>
    </w:p>
    <w:p w14:paraId="058825BC">
      <w:pPr>
        <w:keepNext w:val="0"/>
        <w:keepLines w:val="0"/>
        <w:pageBreakBefore w:val="0"/>
        <w:widowControl/>
        <w:kinsoku w:val="0"/>
        <w:wordWrap/>
        <w:overflowPunct/>
        <w:topLinePunct w:val="0"/>
        <w:autoSpaceDE w:val="0"/>
        <w:autoSpaceDN w:val="0"/>
        <w:bidi w:val="0"/>
        <w:adjustRightInd w:val="0"/>
        <w:snapToGrid w:val="0"/>
        <w:spacing w:before="41" w:line="360" w:lineRule="auto"/>
        <w:ind w:left="6" w:firstLine="428" w:firstLineChars="200"/>
        <w:textAlignment w:val="baseline"/>
        <w:rPr>
          <w:rFonts w:hint="eastAsia" w:ascii="宋体" w:hAnsi="宋体" w:eastAsia="宋体" w:cs="宋体"/>
          <w:spacing w:val="7"/>
          <w:sz w:val="20"/>
          <w:szCs w:val="20"/>
        </w:rPr>
      </w:pPr>
      <w:r>
        <w:rPr>
          <w:rFonts w:hint="eastAsia" w:ascii="宋体" w:hAnsi="宋体" w:eastAsia="宋体" w:cs="宋体"/>
          <w:spacing w:val="7"/>
          <w:sz w:val="20"/>
          <w:szCs w:val="20"/>
        </w:rPr>
        <w:t>（2）质疑项目的名称、编号；</w:t>
      </w:r>
    </w:p>
    <w:p w14:paraId="46FBB003">
      <w:pPr>
        <w:keepNext w:val="0"/>
        <w:keepLines w:val="0"/>
        <w:pageBreakBefore w:val="0"/>
        <w:widowControl/>
        <w:kinsoku w:val="0"/>
        <w:wordWrap/>
        <w:overflowPunct/>
        <w:topLinePunct w:val="0"/>
        <w:autoSpaceDE w:val="0"/>
        <w:autoSpaceDN w:val="0"/>
        <w:bidi w:val="0"/>
        <w:adjustRightInd w:val="0"/>
        <w:snapToGrid w:val="0"/>
        <w:spacing w:before="41" w:line="360" w:lineRule="auto"/>
        <w:ind w:left="6" w:firstLine="432" w:firstLineChars="200"/>
        <w:textAlignment w:val="baseline"/>
        <w:rPr>
          <w:rFonts w:hint="eastAsia" w:ascii="宋体" w:hAnsi="宋体" w:eastAsia="宋体" w:cs="宋体"/>
          <w:spacing w:val="8"/>
          <w:sz w:val="20"/>
          <w:szCs w:val="20"/>
        </w:rPr>
      </w:pPr>
      <w:r>
        <w:rPr>
          <w:rFonts w:hint="eastAsia" w:ascii="宋体" w:hAnsi="宋体" w:eastAsia="宋体" w:cs="宋体"/>
          <w:spacing w:val="8"/>
          <w:sz w:val="20"/>
          <w:szCs w:val="20"/>
        </w:rPr>
        <w:t>（3）具体、明确的质疑事项和与质疑事项相关的请求；</w:t>
      </w:r>
    </w:p>
    <w:p w14:paraId="74406A94">
      <w:pPr>
        <w:keepNext w:val="0"/>
        <w:keepLines w:val="0"/>
        <w:pageBreakBefore w:val="0"/>
        <w:widowControl/>
        <w:kinsoku w:val="0"/>
        <w:wordWrap/>
        <w:overflowPunct/>
        <w:topLinePunct w:val="0"/>
        <w:autoSpaceDE w:val="0"/>
        <w:autoSpaceDN w:val="0"/>
        <w:bidi w:val="0"/>
        <w:adjustRightInd w:val="0"/>
        <w:snapToGrid w:val="0"/>
        <w:spacing w:before="41" w:line="360" w:lineRule="auto"/>
        <w:ind w:left="6" w:firstLine="420" w:firstLineChars="200"/>
        <w:textAlignment w:val="baseline"/>
        <w:rPr>
          <w:rFonts w:hint="eastAsia" w:ascii="宋体" w:hAnsi="宋体" w:eastAsia="宋体" w:cs="宋体"/>
          <w:spacing w:val="5"/>
          <w:sz w:val="20"/>
          <w:szCs w:val="20"/>
        </w:rPr>
      </w:pPr>
      <w:r>
        <w:rPr>
          <w:rFonts w:hint="eastAsia" w:ascii="宋体" w:hAnsi="宋体" w:eastAsia="宋体" w:cs="宋体"/>
          <w:spacing w:val="5"/>
          <w:sz w:val="20"/>
          <w:szCs w:val="20"/>
        </w:rPr>
        <w:t>（4）事实依据；</w:t>
      </w:r>
    </w:p>
    <w:p w14:paraId="6E1D84CB">
      <w:pPr>
        <w:keepNext w:val="0"/>
        <w:keepLines w:val="0"/>
        <w:pageBreakBefore w:val="0"/>
        <w:widowControl/>
        <w:kinsoku w:val="0"/>
        <w:wordWrap/>
        <w:overflowPunct/>
        <w:topLinePunct w:val="0"/>
        <w:autoSpaceDE w:val="0"/>
        <w:autoSpaceDN w:val="0"/>
        <w:bidi w:val="0"/>
        <w:adjustRightInd w:val="0"/>
        <w:snapToGrid w:val="0"/>
        <w:spacing w:before="41" w:line="360" w:lineRule="auto"/>
        <w:ind w:left="6" w:firstLine="424" w:firstLineChars="200"/>
        <w:textAlignment w:val="baseline"/>
        <w:rPr>
          <w:rFonts w:hint="eastAsia" w:ascii="宋体" w:hAnsi="宋体" w:eastAsia="宋体" w:cs="宋体"/>
          <w:spacing w:val="6"/>
          <w:sz w:val="20"/>
          <w:szCs w:val="20"/>
        </w:rPr>
      </w:pPr>
      <w:r>
        <w:rPr>
          <w:rFonts w:hint="eastAsia" w:ascii="宋体" w:hAnsi="宋体" w:eastAsia="宋体" w:cs="宋体"/>
          <w:spacing w:val="6"/>
          <w:sz w:val="20"/>
          <w:szCs w:val="20"/>
        </w:rPr>
        <w:t>（5）必要的法律依据；</w:t>
      </w:r>
    </w:p>
    <w:p w14:paraId="05C2EA45">
      <w:pPr>
        <w:keepNext w:val="0"/>
        <w:keepLines w:val="0"/>
        <w:pageBreakBefore w:val="0"/>
        <w:widowControl/>
        <w:kinsoku w:val="0"/>
        <w:wordWrap/>
        <w:overflowPunct/>
        <w:topLinePunct w:val="0"/>
        <w:autoSpaceDE w:val="0"/>
        <w:autoSpaceDN w:val="0"/>
        <w:bidi w:val="0"/>
        <w:adjustRightInd w:val="0"/>
        <w:snapToGrid w:val="0"/>
        <w:spacing w:before="41" w:line="360" w:lineRule="auto"/>
        <w:ind w:left="6" w:firstLine="424" w:firstLineChars="200"/>
        <w:textAlignment w:val="baseline"/>
        <w:rPr>
          <w:rFonts w:hint="eastAsia" w:ascii="宋体" w:hAnsi="宋体" w:eastAsia="宋体" w:cs="宋体"/>
          <w:spacing w:val="6"/>
          <w:sz w:val="20"/>
          <w:szCs w:val="20"/>
        </w:rPr>
      </w:pPr>
      <w:r>
        <w:rPr>
          <w:rFonts w:hint="eastAsia" w:ascii="宋体" w:hAnsi="宋体" w:eastAsia="宋体" w:cs="宋体"/>
          <w:spacing w:val="6"/>
          <w:sz w:val="20"/>
          <w:szCs w:val="20"/>
        </w:rPr>
        <w:t>（6）提出质疑的日期。</w:t>
      </w:r>
    </w:p>
    <w:p w14:paraId="51EEF43F">
      <w:pPr>
        <w:keepNext w:val="0"/>
        <w:keepLines w:val="0"/>
        <w:pageBreakBefore w:val="0"/>
        <w:widowControl/>
        <w:kinsoku w:val="0"/>
        <w:wordWrap/>
        <w:overflowPunct/>
        <w:topLinePunct w:val="0"/>
        <w:autoSpaceDE w:val="0"/>
        <w:autoSpaceDN w:val="0"/>
        <w:bidi w:val="0"/>
        <w:adjustRightInd w:val="0"/>
        <w:snapToGrid w:val="0"/>
        <w:spacing w:before="41" w:line="360" w:lineRule="auto"/>
        <w:ind w:left="6" w:firstLine="436" w:firstLineChars="200"/>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供应商为自然人的，应当由本人签字；供应商为法人或者其他组织的，应当由法定代表人、主要负责人，或者其委托代理人签字或者盖章，并加盖公章。</w:t>
      </w:r>
    </w:p>
    <w:p w14:paraId="50B238F6">
      <w:pPr>
        <w:keepNext w:val="0"/>
        <w:keepLines w:val="0"/>
        <w:pageBreakBefore w:val="0"/>
        <w:widowControl/>
        <w:kinsoku w:val="0"/>
        <w:wordWrap/>
        <w:overflowPunct/>
        <w:topLinePunct w:val="0"/>
        <w:autoSpaceDE w:val="0"/>
        <w:autoSpaceDN w:val="0"/>
        <w:bidi w:val="0"/>
        <w:adjustRightInd w:val="0"/>
        <w:snapToGrid w:val="0"/>
        <w:spacing w:before="41" w:line="360" w:lineRule="auto"/>
        <w:ind w:left="6" w:firstLine="432" w:firstLineChars="200"/>
        <w:textAlignment w:val="baseline"/>
        <w:rPr>
          <w:rFonts w:hint="eastAsia" w:ascii="宋体" w:hAnsi="宋体" w:eastAsia="宋体" w:cs="宋体"/>
          <w:spacing w:val="9"/>
          <w:sz w:val="20"/>
          <w:szCs w:val="20"/>
        </w:rPr>
      </w:pPr>
      <w:r>
        <w:rPr>
          <w:rFonts w:hint="eastAsia" w:ascii="宋体" w:hAnsi="宋体" w:eastAsia="宋体" w:cs="宋体"/>
          <w:spacing w:val="8"/>
          <w:sz w:val="20"/>
          <w:szCs w:val="20"/>
        </w:rPr>
        <w:t>38.4</w:t>
      </w:r>
      <w:r>
        <w:rPr>
          <w:rFonts w:hint="eastAsia" w:ascii="宋体" w:hAnsi="宋体" w:eastAsia="宋体" w:cs="宋体"/>
          <w:spacing w:val="-42"/>
          <w:sz w:val="20"/>
          <w:szCs w:val="20"/>
        </w:rPr>
        <w:t xml:space="preserve"> </w:t>
      </w:r>
      <w:r>
        <w:rPr>
          <w:rFonts w:hint="eastAsia" w:ascii="宋体" w:hAnsi="宋体" w:eastAsia="宋体" w:cs="宋体"/>
          <w:spacing w:val="8"/>
          <w:sz w:val="20"/>
          <w:szCs w:val="20"/>
        </w:rPr>
        <w:t>采购人、采购代理机构认为供应商质疑不</w:t>
      </w:r>
      <w:r>
        <w:rPr>
          <w:rFonts w:hint="eastAsia" w:ascii="宋体" w:hAnsi="宋体" w:eastAsia="宋体" w:cs="宋体"/>
          <w:spacing w:val="7"/>
          <w:sz w:val="20"/>
          <w:szCs w:val="20"/>
        </w:rPr>
        <w:t>成立，或者成立但未对中标结果构成影响的，继续开展</w:t>
      </w:r>
      <w:r>
        <w:rPr>
          <w:rFonts w:hint="eastAsia" w:ascii="宋体" w:hAnsi="宋体" w:eastAsia="宋体" w:cs="宋体"/>
          <w:spacing w:val="9"/>
          <w:sz w:val="20"/>
          <w:szCs w:val="20"/>
        </w:rPr>
        <w:t>采购活动；认为供应商质疑成立且影响或者可能影响中标结果的，按照下列情况处理：</w:t>
      </w:r>
    </w:p>
    <w:p w14:paraId="2A66FDE1">
      <w:pPr>
        <w:keepNext w:val="0"/>
        <w:keepLines w:val="0"/>
        <w:pageBreakBefore w:val="0"/>
        <w:widowControl/>
        <w:kinsoku w:val="0"/>
        <w:wordWrap/>
        <w:overflowPunct/>
        <w:topLinePunct w:val="0"/>
        <w:autoSpaceDE w:val="0"/>
        <w:autoSpaceDN w:val="0"/>
        <w:bidi w:val="0"/>
        <w:adjustRightInd w:val="0"/>
        <w:snapToGrid w:val="0"/>
        <w:spacing w:before="41" w:line="360" w:lineRule="auto"/>
        <w:ind w:left="6" w:firstLine="436" w:firstLineChars="200"/>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（一）对招标文件提出的质疑，依法通过澄清或者修改可以继续开展采购活动的，澄清或者修改招标文件后继续开展采购活动；否则应当修改招标文件后重新开展采购活动。</w:t>
      </w:r>
    </w:p>
    <w:p w14:paraId="13512690">
      <w:pPr>
        <w:keepNext w:val="0"/>
        <w:keepLines w:val="0"/>
        <w:pageBreakBefore w:val="0"/>
        <w:widowControl/>
        <w:kinsoku w:val="0"/>
        <w:wordWrap/>
        <w:overflowPunct/>
        <w:topLinePunct w:val="0"/>
        <w:autoSpaceDE w:val="0"/>
        <w:autoSpaceDN w:val="0"/>
        <w:bidi w:val="0"/>
        <w:adjustRightInd w:val="0"/>
        <w:snapToGrid w:val="0"/>
        <w:spacing w:before="41" w:line="360" w:lineRule="auto"/>
        <w:ind w:left="6" w:firstLine="436" w:firstLineChars="200"/>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（二）对采购过程、中标结果提出的质疑，合格供应商符合法定数量时，可以从合格的中标候选人中另行确定中标供应商的，应当依法另行确定中标供应商；否则应当重新开展采购活动。</w:t>
      </w:r>
    </w:p>
    <w:p w14:paraId="6CEC39C1">
      <w:pPr>
        <w:keepNext w:val="0"/>
        <w:keepLines w:val="0"/>
        <w:pageBreakBefore w:val="0"/>
        <w:widowControl/>
        <w:kinsoku w:val="0"/>
        <w:wordWrap/>
        <w:overflowPunct/>
        <w:topLinePunct w:val="0"/>
        <w:autoSpaceDE w:val="0"/>
        <w:autoSpaceDN w:val="0"/>
        <w:bidi w:val="0"/>
        <w:adjustRightInd w:val="0"/>
        <w:snapToGrid w:val="0"/>
        <w:spacing w:before="41" w:line="360" w:lineRule="auto"/>
        <w:ind w:left="6" w:firstLine="440" w:firstLineChars="200"/>
        <w:textAlignment w:val="baseline"/>
        <w:rPr>
          <w:rFonts w:hint="eastAsia" w:ascii="宋体" w:hAnsi="宋体" w:eastAsia="宋体" w:cs="宋体"/>
          <w:spacing w:val="9"/>
          <w:sz w:val="20"/>
          <w:szCs w:val="20"/>
          <w:lang w:eastAsia="zh-CN"/>
        </w:rPr>
      </w:pPr>
      <w:r>
        <w:rPr>
          <w:rFonts w:hint="eastAsia" w:ascii="宋体" w:hAnsi="宋体" w:eastAsia="宋体" w:cs="宋体"/>
          <w:spacing w:val="10"/>
          <w:sz w:val="20"/>
          <w:szCs w:val="20"/>
        </w:rPr>
        <w:t>质疑答复导致中标结果改变的，采购人或者采</w:t>
      </w:r>
      <w:r>
        <w:rPr>
          <w:rFonts w:hint="eastAsia" w:ascii="宋体" w:hAnsi="宋体" w:eastAsia="宋体" w:cs="宋体"/>
          <w:spacing w:val="9"/>
          <w:sz w:val="20"/>
          <w:szCs w:val="20"/>
        </w:rPr>
        <w:t>购代理机构应当将有关情况书面报告本级财政部门</w:t>
      </w:r>
      <w:r>
        <w:rPr>
          <w:rFonts w:hint="eastAsia" w:ascii="宋体" w:hAnsi="宋体" w:eastAsia="宋体" w:cs="宋体"/>
          <w:spacing w:val="9"/>
          <w:sz w:val="20"/>
          <w:szCs w:val="20"/>
          <w:lang w:eastAsia="zh-CN"/>
        </w:rPr>
        <w:t>。</w:t>
      </w:r>
    </w:p>
    <w:p w14:paraId="00158705">
      <w:pPr>
        <w:keepNext w:val="0"/>
        <w:keepLines w:val="0"/>
        <w:pageBreakBefore w:val="0"/>
        <w:widowControl/>
        <w:kinsoku w:val="0"/>
        <w:wordWrap/>
        <w:overflowPunct/>
        <w:topLinePunct w:val="0"/>
        <w:autoSpaceDE w:val="0"/>
        <w:autoSpaceDN w:val="0"/>
        <w:bidi w:val="0"/>
        <w:adjustRightInd w:val="0"/>
        <w:snapToGrid w:val="0"/>
        <w:spacing w:before="41" w:line="360" w:lineRule="auto"/>
        <w:ind w:left="6" w:firstLine="432" w:firstLineChars="200"/>
        <w:textAlignment w:val="baseline"/>
        <w:rPr>
          <w:rFonts w:hint="eastAsia" w:ascii="宋体" w:hAnsi="宋体" w:eastAsia="宋体" w:cs="宋体"/>
        </w:rPr>
      </w:pPr>
      <w:r>
        <w:rPr>
          <w:rFonts w:hint="eastAsia" w:ascii="宋体" w:hAnsi="宋体" w:eastAsia="宋体" w:cs="宋体"/>
          <w:spacing w:val="8"/>
          <w:sz w:val="20"/>
          <w:szCs w:val="20"/>
        </w:rPr>
        <w:t>38.5</w:t>
      </w:r>
      <w:r>
        <w:rPr>
          <w:rFonts w:hint="eastAsia" w:ascii="宋体" w:hAnsi="宋体" w:eastAsia="宋体" w:cs="宋体"/>
          <w:spacing w:val="-40"/>
          <w:sz w:val="20"/>
          <w:szCs w:val="20"/>
        </w:rPr>
        <w:t xml:space="preserve"> </w:t>
      </w:r>
      <w:r>
        <w:rPr>
          <w:rFonts w:hint="eastAsia" w:ascii="宋体" w:hAnsi="宋体" w:eastAsia="宋体" w:cs="宋体"/>
          <w:spacing w:val="8"/>
          <w:sz w:val="20"/>
          <w:szCs w:val="20"/>
        </w:rPr>
        <w:t>质疑供应商对采购人、采购代理机构</w:t>
      </w:r>
      <w:r>
        <w:rPr>
          <w:rFonts w:hint="eastAsia" w:ascii="宋体" w:hAnsi="宋体" w:eastAsia="宋体" w:cs="宋体"/>
          <w:spacing w:val="7"/>
          <w:sz w:val="20"/>
          <w:szCs w:val="20"/>
        </w:rPr>
        <w:t>的答复不满意，或者采购人、采购代理机构未在规定时间内</w:t>
      </w:r>
      <w:r>
        <w:rPr>
          <w:rFonts w:hint="eastAsia" w:ascii="宋体" w:hAnsi="宋体" w:eastAsia="宋体" w:cs="宋体"/>
          <w:spacing w:val="9"/>
          <w:sz w:val="20"/>
          <w:szCs w:val="20"/>
        </w:rPr>
        <w:t>作出答复的，可以在答复期满后</w:t>
      </w:r>
      <w:r>
        <w:rPr>
          <w:rFonts w:hint="eastAsia" w:ascii="宋体" w:hAnsi="宋体" w:eastAsia="宋体" w:cs="宋体"/>
          <w:spacing w:val="-21"/>
          <w:sz w:val="20"/>
          <w:szCs w:val="20"/>
        </w:rPr>
        <w:t xml:space="preserve"> </w:t>
      </w:r>
      <w:r>
        <w:rPr>
          <w:rFonts w:hint="eastAsia" w:ascii="宋体" w:hAnsi="宋体" w:eastAsia="宋体" w:cs="宋体"/>
          <w:spacing w:val="9"/>
          <w:sz w:val="20"/>
          <w:szCs w:val="20"/>
        </w:rPr>
        <w:t>15</w:t>
      </w:r>
      <w:r>
        <w:rPr>
          <w:rFonts w:hint="eastAsia" w:ascii="宋体" w:hAnsi="宋体" w:eastAsia="宋体" w:cs="宋体"/>
          <w:spacing w:val="-38"/>
          <w:sz w:val="20"/>
          <w:szCs w:val="20"/>
        </w:rPr>
        <w:t xml:space="preserve"> </w:t>
      </w:r>
      <w:r>
        <w:rPr>
          <w:rFonts w:hint="eastAsia" w:ascii="宋体" w:hAnsi="宋体" w:eastAsia="宋体" w:cs="宋体"/>
          <w:spacing w:val="9"/>
          <w:sz w:val="20"/>
          <w:szCs w:val="20"/>
        </w:rPr>
        <w:t>个工作日内向《政府采购质疑和投诉办法》（财政部令第9</w:t>
      </w:r>
      <w:r>
        <w:rPr>
          <w:rFonts w:hint="eastAsia" w:ascii="宋体" w:hAnsi="宋体" w:eastAsia="宋体" w:cs="宋体"/>
          <w:spacing w:val="8"/>
          <w:sz w:val="20"/>
          <w:szCs w:val="20"/>
        </w:rPr>
        <w:t>4</w:t>
      </w:r>
      <w:r>
        <w:rPr>
          <w:rFonts w:hint="eastAsia" w:ascii="宋体" w:hAnsi="宋体" w:eastAsia="宋体" w:cs="宋体"/>
          <w:spacing w:val="-33"/>
          <w:sz w:val="20"/>
          <w:szCs w:val="20"/>
        </w:rPr>
        <w:t xml:space="preserve"> </w:t>
      </w:r>
      <w:r>
        <w:rPr>
          <w:rFonts w:hint="eastAsia" w:ascii="宋体" w:hAnsi="宋体" w:eastAsia="宋体" w:cs="宋体"/>
          <w:spacing w:val="8"/>
          <w:sz w:val="20"/>
          <w:szCs w:val="20"/>
        </w:rPr>
        <w:t>号）第六条规定的财政部门提起投诉。</w:t>
      </w:r>
    </w:p>
    <w:p w14:paraId="2A59BB4C">
      <w:pPr>
        <w:spacing w:before="101" w:line="360" w:lineRule="auto"/>
        <w:ind w:left="3867"/>
        <w:outlineLvl w:val="1"/>
        <w:rPr>
          <w:rFonts w:hint="eastAsia" w:ascii="宋体" w:hAnsi="宋体" w:eastAsia="宋体" w:cs="宋体"/>
          <w:b/>
          <w:bCs/>
          <w:spacing w:val="4"/>
          <w:sz w:val="31"/>
          <w:szCs w:val="31"/>
        </w:rPr>
      </w:pPr>
      <w:r>
        <w:rPr>
          <w:rFonts w:hint="eastAsia" w:ascii="宋体" w:hAnsi="宋体" w:eastAsia="宋体" w:cs="宋体"/>
          <w:b/>
          <w:bCs/>
          <w:spacing w:val="4"/>
          <w:sz w:val="31"/>
          <w:szCs w:val="31"/>
        </w:rPr>
        <w:t>八、其他事项</w:t>
      </w:r>
    </w:p>
    <w:p w14:paraId="3690133D">
      <w:pPr>
        <w:keepNext w:val="0"/>
        <w:keepLines w:val="0"/>
        <w:pageBreakBefore w:val="0"/>
        <w:widowControl/>
        <w:kinsoku w:val="0"/>
        <w:wordWrap/>
        <w:overflowPunct/>
        <w:topLinePunct w:val="0"/>
        <w:autoSpaceDE w:val="0"/>
        <w:autoSpaceDN w:val="0"/>
        <w:bidi w:val="0"/>
        <w:adjustRightInd w:val="0"/>
        <w:snapToGrid w:val="0"/>
        <w:spacing w:before="101" w:line="360" w:lineRule="auto"/>
        <w:ind w:firstLine="470" w:firstLineChars="200"/>
        <w:textAlignment w:val="baseline"/>
        <w:outlineLvl w:val="1"/>
        <w:rPr>
          <w:rFonts w:hint="eastAsia" w:ascii="宋体" w:hAnsi="宋体" w:eastAsia="宋体" w:cs="宋体"/>
          <w:b/>
          <w:bCs/>
          <w:spacing w:val="-3"/>
          <w:sz w:val="24"/>
          <w:szCs w:val="24"/>
        </w:rPr>
      </w:pPr>
      <w:r>
        <w:rPr>
          <w:rFonts w:hint="eastAsia" w:ascii="宋体" w:hAnsi="宋体" w:eastAsia="宋体" w:cs="宋体"/>
          <w:b/>
          <w:bCs/>
          <w:spacing w:val="-3"/>
          <w:sz w:val="24"/>
          <w:szCs w:val="24"/>
        </w:rPr>
        <w:t>39.代理服务费</w:t>
      </w:r>
    </w:p>
    <w:p w14:paraId="4A95782F">
      <w:pPr>
        <w:keepNext w:val="0"/>
        <w:keepLines w:val="0"/>
        <w:pageBreakBefore w:val="0"/>
        <w:widowControl/>
        <w:kinsoku w:val="0"/>
        <w:wordWrap/>
        <w:overflowPunct/>
        <w:topLinePunct w:val="0"/>
        <w:autoSpaceDE w:val="0"/>
        <w:autoSpaceDN w:val="0"/>
        <w:bidi w:val="0"/>
        <w:adjustRightInd w:val="0"/>
        <w:snapToGrid w:val="0"/>
        <w:spacing w:before="101" w:line="360" w:lineRule="auto"/>
        <w:ind w:firstLine="428" w:firstLineChars="200"/>
        <w:textAlignment w:val="baseline"/>
        <w:outlineLvl w:val="1"/>
        <w:rPr>
          <w:rFonts w:hint="eastAsia" w:ascii="宋体" w:hAnsi="宋体" w:eastAsia="宋体" w:cs="宋体"/>
          <w:spacing w:val="7"/>
          <w:sz w:val="20"/>
          <w:szCs w:val="20"/>
        </w:rPr>
      </w:pPr>
      <w:r>
        <w:rPr>
          <w:rFonts w:hint="eastAsia" w:ascii="宋体" w:hAnsi="宋体" w:eastAsia="宋体" w:cs="宋体"/>
          <w:spacing w:val="7"/>
          <w:sz w:val="20"/>
          <w:szCs w:val="20"/>
        </w:rPr>
        <w:t>39.1</w:t>
      </w:r>
      <w:r>
        <w:rPr>
          <w:rFonts w:hint="eastAsia" w:ascii="宋体" w:hAnsi="宋体" w:eastAsia="宋体" w:cs="宋体"/>
          <w:spacing w:val="-41"/>
          <w:sz w:val="20"/>
          <w:szCs w:val="20"/>
        </w:rPr>
        <w:t xml:space="preserve"> </w:t>
      </w:r>
      <w:r>
        <w:rPr>
          <w:rFonts w:hint="eastAsia" w:ascii="宋体" w:hAnsi="宋体" w:eastAsia="宋体" w:cs="宋体"/>
          <w:spacing w:val="7"/>
          <w:sz w:val="20"/>
          <w:szCs w:val="20"/>
        </w:rPr>
        <w:t>代理服务收取标准及缴费账户详见“投标人须知前附表</w:t>
      </w:r>
      <w:r>
        <w:rPr>
          <w:rFonts w:hint="eastAsia" w:ascii="宋体" w:hAnsi="宋体" w:eastAsia="宋体" w:cs="宋体"/>
          <w:spacing w:val="-70"/>
          <w:sz w:val="20"/>
          <w:szCs w:val="20"/>
        </w:rPr>
        <w:t xml:space="preserve"> </w:t>
      </w:r>
      <w:r>
        <w:rPr>
          <w:rFonts w:hint="eastAsia" w:ascii="宋体" w:hAnsi="宋体" w:eastAsia="宋体" w:cs="宋体"/>
          <w:spacing w:val="7"/>
          <w:sz w:val="20"/>
          <w:szCs w:val="20"/>
        </w:rPr>
        <w:t>”，投标人为联合体的，可</w:t>
      </w:r>
      <w:r>
        <w:rPr>
          <w:rFonts w:hint="eastAsia" w:ascii="宋体" w:hAnsi="宋体" w:eastAsia="宋体" w:cs="宋体"/>
          <w:spacing w:val="6"/>
          <w:sz w:val="20"/>
          <w:szCs w:val="20"/>
        </w:rPr>
        <w:t>以由联合体中</w:t>
      </w:r>
      <w:r>
        <w:rPr>
          <w:rFonts w:hint="eastAsia" w:ascii="宋体" w:hAnsi="宋体" w:eastAsia="宋体" w:cs="宋体"/>
          <w:spacing w:val="7"/>
          <w:sz w:val="20"/>
          <w:szCs w:val="20"/>
        </w:rPr>
        <w:t>的一方或者多方共同交纳代理服务费。</w:t>
      </w:r>
    </w:p>
    <w:p w14:paraId="5430770F">
      <w:pPr>
        <w:keepNext w:val="0"/>
        <w:keepLines w:val="0"/>
        <w:pageBreakBefore w:val="0"/>
        <w:widowControl/>
        <w:kinsoku w:val="0"/>
        <w:wordWrap/>
        <w:overflowPunct/>
        <w:topLinePunct w:val="0"/>
        <w:autoSpaceDE w:val="0"/>
        <w:autoSpaceDN w:val="0"/>
        <w:bidi w:val="0"/>
        <w:adjustRightInd w:val="0"/>
        <w:snapToGrid w:val="0"/>
        <w:spacing w:before="101" w:line="360" w:lineRule="auto"/>
        <w:ind w:firstLine="474" w:firstLineChars="200"/>
        <w:textAlignment w:val="baseline"/>
        <w:outlineLvl w:val="1"/>
        <w:rPr>
          <w:rFonts w:hint="eastAsia" w:ascii="宋体" w:hAnsi="宋体" w:eastAsia="宋体" w:cs="宋体"/>
          <w:b/>
          <w:bCs/>
          <w:spacing w:val="-2"/>
          <w:sz w:val="24"/>
          <w:szCs w:val="24"/>
        </w:rPr>
      </w:pPr>
      <w:r>
        <w:rPr>
          <w:rFonts w:hint="eastAsia" w:ascii="宋体" w:hAnsi="宋体" w:eastAsia="宋体" w:cs="宋体"/>
          <w:b/>
          <w:bCs/>
          <w:spacing w:val="-2"/>
          <w:sz w:val="24"/>
          <w:szCs w:val="24"/>
        </w:rPr>
        <w:t>40.</w:t>
      </w:r>
      <w:r>
        <w:rPr>
          <w:rFonts w:hint="eastAsia" w:ascii="宋体" w:hAnsi="宋体" w:eastAsia="宋体" w:cs="宋体"/>
          <w:spacing w:val="-2"/>
          <w:sz w:val="24"/>
          <w:szCs w:val="24"/>
        </w:rPr>
        <w:t xml:space="preserve"> </w:t>
      </w:r>
      <w:r>
        <w:rPr>
          <w:rFonts w:hint="eastAsia" w:ascii="宋体" w:hAnsi="宋体" w:eastAsia="宋体" w:cs="宋体"/>
          <w:b/>
          <w:bCs/>
          <w:spacing w:val="-2"/>
          <w:sz w:val="24"/>
          <w:szCs w:val="24"/>
        </w:rPr>
        <w:t>需要补充的其他内容</w:t>
      </w:r>
    </w:p>
    <w:p w14:paraId="050779E0">
      <w:pPr>
        <w:keepNext w:val="0"/>
        <w:keepLines w:val="0"/>
        <w:pageBreakBefore w:val="0"/>
        <w:widowControl/>
        <w:kinsoku w:val="0"/>
        <w:wordWrap/>
        <w:overflowPunct/>
        <w:topLinePunct w:val="0"/>
        <w:autoSpaceDE w:val="0"/>
        <w:autoSpaceDN w:val="0"/>
        <w:bidi w:val="0"/>
        <w:adjustRightInd w:val="0"/>
        <w:snapToGrid w:val="0"/>
        <w:spacing w:before="101" w:line="360" w:lineRule="auto"/>
        <w:ind w:firstLine="432" w:firstLineChars="200"/>
        <w:textAlignment w:val="baseline"/>
        <w:outlineLvl w:val="1"/>
        <w:rPr>
          <w:rFonts w:hint="eastAsia" w:ascii="宋体" w:hAnsi="宋体" w:eastAsia="宋体" w:cs="宋体"/>
          <w:spacing w:val="8"/>
          <w:sz w:val="20"/>
          <w:szCs w:val="20"/>
        </w:rPr>
      </w:pPr>
      <w:r>
        <w:rPr>
          <w:rFonts w:hint="eastAsia" w:ascii="宋体" w:hAnsi="宋体" w:eastAsia="宋体" w:cs="宋体"/>
          <w:spacing w:val="8"/>
          <w:sz w:val="20"/>
          <w:szCs w:val="20"/>
        </w:rPr>
        <w:t>40.1</w:t>
      </w:r>
      <w:r>
        <w:rPr>
          <w:rFonts w:hint="eastAsia" w:ascii="宋体" w:hAnsi="宋体" w:eastAsia="宋体" w:cs="宋体"/>
          <w:spacing w:val="-34"/>
          <w:sz w:val="20"/>
          <w:szCs w:val="20"/>
        </w:rPr>
        <w:t xml:space="preserve"> </w:t>
      </w:r>
      <w:r>
        <w:rPr>
          <w:rFonts w:hint="eastAsia" w:ascii="宋体" w:hAnsi="宋体" w:eastAsia="宋体" w:cs="宋体"/>
          <w:spacing w:val="8"/>
          <w:sz w:val="20"/>
          <w:szCs w:val="20"/>
        </w:rPr>
        <w:t>本招标文件解释规则详见“投标人须知前附表</w:t>
      </w:r>
      <w:r>
        <w:rPr>
          <w:rFonts w:hint="eastAsia" w:ascii="宋体" w:hAnsi="宋体" w:eastAsia="宋体" w:cs="宋体"/>
          <w:spacing w:val="-70"/>
          <w:sz w:val="20"/>
          <w:szCs w:val="20"/>
        </w:rPr>
        <w:t xml:space="preserve"> </w:t>
      </w:r>
      <w:r>
        <w:rPr>
          <w:rFonts w:hint="eastAsia" w:ascii="宋体" w:hAnsi="宋体" w:eastAsia="宋体" w:cs="宋体"/>
          <w:spacing w:val="8"/>
          <w:sz w:val="20"/>
          <w:szCs w:val="20"/>
        </w:rPr>
        <w:t>”。</w:t>
      </w:r>
    </w:p>
    <w:p w14:paraId="20FBC236">
      <w:pPr>
        <w:keepNext w:val="0"/>
        <w:keepLines w:val="0"/>
        <w:pageBreakBefore w:val="0"/>
        <w:widowControl/>
        <w:kinsoku w:val="0"/>
        <w:wordWrap/>
        <w:overflowPunct/>
        <w:topLinePunct w:val="0"/>
        <w:autoSpaceDE w:val="0"/>
        <w:autoSpaceDN w:val="0"/>
        <w:bidi w:val="0"/>
        <w:adjustRightInd w:val="0"/>
        <w:snapToGrid w:val="0"/>
        <w:spacing w:before="101" w:line="360" w:lineRule="auto"/>
        <w:ind w:firstLine="432" w:firstLineChars="200"/>
        <w:textAlignment w:val="baseline"/>
        <w:outlineLvl w:val="1"/>
        <w:rPr>
          <w:rFonts w:hint="eastAsia" w:ascii="宋体" w:hAnsi="宋体" w:eastAsia="宋体" w:cs="宋体"/>
          <w:spacing w:val="8"/>
          <w:sz w:val="20"/>
          <w:szCs w:val="20"/>
        </w:rPr>
      </w:pPr>
      <w:r>
        <w:rPr>
          <w:rFonts w:hint="eastAsia" w:ascii="宋体" w:hAnsi="宋体" w:eastAsia="宋体" w:cs="宋体"/>
          <w:spacing w:val="8"/>
          <w:sz w:val="20"/>
          <w:szCs w:val="20"/>
        </w:rPr>
        <w:t>40.2 其他事项详见“投标人须知前附表</w:t>
      </w:r>
      <w:r>
        <w:rPr>
          <w:rFonts w:hint="eastAsia" w:ascii="宋体" w:hAnsi="宋体" w:eastAsia="宋体" w:cs="宋体"/>
          <w:spacing w:val="-70"/>
          <w:sz w:val="20"/>
          <w:szCs w:val="20"/>
        </w:rPr>
        <w:t xml:space="preserve"> </w:t>
      </w:r>
      <w:r>
        <w:rPr>
          <w:rFonts w:hint="eastAsia" w:ascii="宋体" w:hAnsi="宋体" w:eastAsia="宋体" w:cs="宋体"/>
          <w:spacing w:val="8"/>
          <w:sz w:val="20"/>
          <w:szCs w:val="20"/>
        </w:rPr>
        <w:t>”。</w:t>
      </w:r>
    </w:p>
    <w:p w14:paraId="43B751E4">
      <w:pPr>
        <w:keepNext w:val="0"/>
        <w:keepLines w:val="0"/>
        <w:pageBreakBefore w:val="0"/>
        <w:widowControl/>
        <w:kinsoku w:val="0"/>
        <w:wordWrap/>
        <w:overflowPunct/>
        <w:topLinePunct w:val="0"/>
        <w:autoSpaceDE w:val="0"/>
        <w:autoSpaceDN w:val="0"/>
        <w:bidi w:val="0"/>
        <w:adjustRightInd w:val="0"/>
        <w:snapToGrid w:val="0"/>
        <w:spacing w:before="101" w:line="360" w:lineRule="auto"/>
        <w:ind w:firstLine="432" w:firstLineChars="200"/>
        <w:textAlignment w:val="baseline"/>
        <w:outlineLvl w:val="1"/>
        <w:rPr>
          <w:rFonts w:hint="eastAsia" w:ascii="宋体" w:hAnsi="宋体" w:eastAsia="宋体" w:cs="宋体"/>
          <w:spacing w:val="6"/>
          <w:sz w:val="20"/>
          <w:szCs w:val="20"/>
        </w:rPr>
      </w:pPr>
      <w:r>
        <w:rPr>
          <w:rFonts w:hint="eastAsia" w:ascii="宋体" w:hAnsi="宋体" w:eastAsia="宋体" w:cs="宋体"/>
          <w:spacing w:val="8"/>
          <w:sz w:val="20"/>
          <w:szCs w:val="20"/>
        </w:rPr>
        <w:t>40.3</w:t>
      </w:r>
      <w:r>
        <w:rPr>
          <w:rFonts w:hint="eastAsia" w:ascii="宋体" w:hAnsi="宋体" w:eastAsia="宋体" w:cs="宋体"/>
          <w:spacing w:val="-39"/>
          <w:sz w:val="20"/>
          <w:szCs w:val="20"/>
        </w:rPr>
        <w:t xml:space="preserve"> </w:t>
      </w:r>
      <w:r>
        <w:rPr>
          <w:rFonts w:hint="eastAsia" w:ascii="宋体" w:hAnsi="宋体" w:eastAsia="宋体" w:cs="宋体"/>
          <w:spacing w:val="8"/>
          <w:sz w:val="20"/>
          <w:szCs w:val="20"/>
        </w:rPr>
        <w:t>本招标文件所称中小企业，是指在中华人民共和国境</w:t>
      </w:r>
      <w:r>
        <w:rPr>
          <w:rFonts w:hint="eastAsia" w:ascii="宋体" w:hAnsi="宋体" w:eastAsia="宋体" w:cs="宋体"/>
          <w:spacing w:val="7"/>
          <w:sz w:val="20"/>
          <w:szCs w:val="20"/>
        </w:rPr>
        <w:t>内依法设立，依据国务院批准的中小企业划</w:t>
      </w:r>
      <w:r>
        <w:rPr>
          <w:rFonts w:hint="eastAsia" w:ascii="宋体" w:hAnsi="宋体" w:eastAsia="宋体" w:cs="宋体"/>
          <w:spacing w:val="9"/>
          <w:sz w:val="20"/>
          <w:szCs w:val="20"/>
        </w:rPr>
        <w:t>分标准确定的中型企业、小型企业和微型企业，但与大企业的负责人为同一人，或者与大企业存在直接控股、管理关系的除外。符合中小企业划分标准的个体工商户，在政府采购活动中视同中小企业。在政府采</w:t>
      </w:r>
      <w:r>
        <w:rPr>
          <w:rFonts w:hint="eastAsia" w:ascii="宋体" w:hAnsi="宋体" w:eastAsia="宋体" w:cs="宋体"/>
          <w:spacing w:val="6"/>
          <w:sz w:val="20"/>
          <w:szCs w:val="20"/>
        </w:rPr>
        <w:t>购活动中，供应商提供的货物、工程或者服务符合下列情形的，享受本招标文件规定的中小企业扶持政策：</w:t>
      </w:r>
    </w:p>
    <w:p w14:paraId="56B8FCE0">
      <w:pPr>
        <w:keepNext w:val="0"/>
        <w:keepLines w:val="0"/>
        <w:pageBreakBefore w:val="0"/>
        <w:widowControl/>
        <w:kinsoku w:val="0"/>
        <w:wordWrap/>
        <w:overflowPunct/>
        <w:topLinePunct w:val="0"/>
        <w:autoSpaceDE w:val="0"/>
        <w:autoSpaceDN w:val="0"/>
        <w:bidi w:val="0"/>
        <w:adjustRightInd w:val="0"/>
        <w:snapToGrid w:val="0"/>
        <w:spacing w:before="101" w:line="360" w:lineRule="auto"/>
        <w:ind w:firstLine="444" w:firstLineChars="200"/>
        <w:textAlignment w:val="baseline"/>
        <w:outlineLvl w:val="1"/>
        <w:rPr>
          <w:rFonts w:hint="eastAsia" w:ascii="宋体" w:hAnsi="宋体" w:eastAsia="宋体" w:cs="宋体"/>
          <w:spacing w:val="11"/>
          <w:sz w:val="20"/>
          <w:szCs w:val="20"/>
        </w:rPr>
      </w:pPr>
      <w:r>
        <w:rPr>
          <w:rFonts w:hint="eastAsia" w:ascii="宋体" w:hAnsi="宋体" w:eastAsia="宋体" w:cs="宋体"/>
          <w:spacing w:val="11"/>
          <w:sz w:val="20"/>
          <w:szCs w:val="20"/>
        </w:rPr>
        <w:t>（1）在货物采购项目中，货物由中小企业制造，即货物由中小企业生产且使用该中小企业商号或者注册商标，不对其中涉及的工程承建商和服务的承接商作出要求；</w:t>
      </w:r>
    </w:p>
    <w:p w14:paraId="5E7885D0">
      <w:pPr>
        <w:keepNext w:val="0"/>
        <w:keepLines w:val="0"/>
        <w:pageBreakBefore w:val="0"/>
        <w:widowControl/>
        <w:kinsoku w:val="0"/>
        <w:wordWrap/>
        <w:overflowPunct/>
        <w:topLinePunct w:val="0"/>
        <w:autoSpaceDE w:val="0"/>
        <w:autoSpaceDN w:val="0"/>
        <w:bidi w:val="0"/>
        <w:adjustRightInd w:val="0"/>
        <w:snapToGrid w:val="0"/>
        <w:spacing w:before="101" w:line="360" w:lineRule="auto"/>
        <w:ind w:firstLine="444" w:firstLineChars="200"/>
        <w:textAlignment w:val="baseline"/>
        <w:outlineLvl w:val="1"/>
        <w:rPr>
          <w:rFonts w:hint="eastAsia" w:ascii="宋体" w:hAnsi="宋体" w:eastAsia="宋体" w:cs="宋体"/>
          <w:spacing w:val="11"/>
          <w:sz w:val="20"/>
          <w:szCs w:val="20"/>
        </w:rPr>
      </w:pPr>
      <w:r>
        <w:rPr>
          <w:rFonts w:hint="eastAsia" w:ascii="宋体" w:hAnsi="宋体" w:eastAsia="宋体" w:cs="宋体"/>
          <w:spacing w:val="11"/>
          <w:sz w:val="20"/>
          <w:szCs w:val="20"/>
        </w:rPr>
        <w:t>（2）在工程采购项目中，工程由中小企业承建，即工程施工单位为中小企业，不对其中涉及的货物的制造商和服务的承接商作出要求；</w:t>
      </w:r>
    </w:p>
    <w:p w14:paraId="20171DCD">
      <w:pPr>
        <w:keepNext w:val="0"/>
        <w:keepLines w:val="0"/>
        <w:pageBreakBefore w:val="0"/>
        <w:widowControl/>
        <w:kinsoku w:val="0"/>
        <w:wordWrap/>
        <w:overflowPunct/>
        <w:topLinePunct w:val="0"/>
        <w:autoSpaceDE w:val="0"/>
        <w:autoSpaceDN w:val="0"/>
        <w:bidi w:val="0"/>
        <w:adjustRightInd w:val="0"/>
        <w:snapToGrid w:val="0"/>
        <w:spacing w:before="101" w:line="360" w:lineRule="auto"/>
        <w:ind w:firstLine="444" w:firstLineChars="200"/>
        <w:textAlignment w:val="baseline"/>
        <w:outlineLvl w:val="1"/>
        <w:rPr>
          <w:rFonts w:hint="eastAsia" w:ascii="宋体" w:hAnsi="宋体" w:eastAsia="宋体" w:cs="宋体"/>
          <w:spacing w:val="11"/>
          <w:sz w:val="20"/>
          <w:szCs w:val="20"/>
        </w:rPr>
      </w:pPr>
      <w:r>
        <w:rPr>
          <w:rFonts w:hint="eastAsia" w:ascii="宋体" w:hAnsi="宋体" w:eastAsia="宋体" w:cs="宋体"/>
          <w:spacing w:val="11"/>
          <w:sz w:val="20"/>
          <w:szCs w:val="20"/>
        </w:rPr>
        <w:t>（3）在服务采购项目中，服务由中小企业承接，即提供服务的人员为中小企业依照《中华人民共和国劳动合同法》订立劳动合同的从业人员，不对其中涉及的货物的制造商和工程承建商作出要求。</w:t>
      </w:r>
    </w:p>
    <w:p w14:paraId="69D3C95C">
      <w:pPr>
        <w:keepNext w:val="0"/>
        <w:keepLines w:val="0"/>
        <w:pageBreakBefore w:val="0"/>
        <w:widowControl/>
        <w:kinsoku w:val="0"/>
        <w:wordWrap/>
        <w:overflowPunct/>
        <w:topLinePunct w:val="0"/>
        <w:autoSpaceDE w:val="0"/>
        <w:autoSpaceDN w:val="0"/>
        <w:bidi w:val="0"/>
        <w:adjustRightInd w:val="0"/>
        <w:snapToGrid w:val="0"/>
        <w:spacing w:before="101" w:line="360" w:lineRule="auto"/>
        <w:ind w:firstLine="444" w:firstLineChars="200"/>
        <w:textAlignment w:val="baseline"/>
        <w:outlineLvl w:val="1"/>
        <w:rPr>
          <w:rFonts w:hint="eastAsia" w:ascii="宋体" w:hAnsi="宋体" w:eastAsia="宋体" w:cs="宋体"/>
          <w:spacing w:val="11"/>
          <w:sz w:val="20"/>
          <w:szCs w:val="20"/>
        </w:rPr>
      </w:pPr>
      <w:r>
        <w:rPr>
          <w:rFonts w:hint="eastAsia" w:ascii="宋体" w:hAnsi="宋体" w:eastAsia="宋体" w:cs="宋体"/>
          <w:spacing w:val="11"/>
          <w:sz w:val="20"/>
          <w:szCs w:val="20"/>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635562AC">
      <w:pPr>
        <w:keepNext w:val="0"/>
        <w:keepLines w:val="0"/>
        <w:pageBreakBefore w:val="0"/>
        <w:widowControl/>
        <w:kinsoku w:val="0"/>
        <w:wordWrap/>
        <w:overflowPunct/>
        <w:topLinePunct w:val="0"/>
        <w:autoSpaceDE w:val="0"/>
        <w:autoSpaceDN w:val="0"/>
        <w:bidi w:val="0"/>
        <w:adjustRightInd w:val="0"/>
        <w:snapToGrid w:val="0"/>
        <w:spacing w:before="101" w:line="360" w:lineRule="auto"/>
        <w:ind w:firstLine="444" w:firstLineChars="200"/>
        <w:textAlignment w:val="baseline"/>
        <w:outlineLvl w:val="1"/>
        <w:rPr>
          <w:rFonts w:hint="eastAsia" w:ascii="宋体" w:hAnsi="宋体" w:eastAsia="宋体" w:cs="宋体"/>
          <w:spacing w:val="9"/>
          <w:sz w:val="20"/>
          <w:szCs w:val="20"/>
        </w:rPr>
      </w:pPr>
      <w:r>
        <w:rPr>
          <w:rFonts w:hint="eastAsia" w:ascii="宋体" w:hAnsi="宋体" w:eastAsia="宋体" w:cs="宋体"/>
          <w:spacing w:val="11"/>
          <w:sz w:val="20"/>
          <w:szCs w:val="20"/>
        </w:rPr>
        <w:t>依据本招标文件规定享受扶持政策获得政府采购合同的，小微企业不得将合同分包给大中型企业，中型企业不得将合同分包给大型企业。</w:t>
      </w:r>
    </w:p>
    <w:p w14:paraId="7F397600">
      <w:pPr>
        <w:spacing w:line="360" w:lineRule="auto"/>
        <w:rPr>
          <w:rFonts w:hint="eastAsia" w:ascii="宋体" w:hAnsi="宋体" w:eastAsia="宋体" w:cs="宋体"/>
        </w:rPr>
        <w:sectPr>
          <w:footerReference r:id="rId8" w:type="default"/>
          <w:pgSz w:w="11906" w:h="16839"/>
          <w:pgMar w:top="1431" w:right="1134" w:bottom="1420" w:left="1139" w:header="0" w:footer="1184" w:gutter="0"/>
          <w:pgNumType w:fmt="decimal"/>
          <w:cols w:space="720" w:num="1"/>
        </w:sectPr>
      </w:pPr>
    </w:p>
    <w:p w14:paraId="73AF5DA6">
      <w:pPr>
        <w:spacing w:before="71" w:line="225" w:lineRule="auto"/>
        <w:ind w:left="2736"/>
        <w:outlineLvl w:val="0"/>
        <w:rPr>
          <w:rFonts w:hint="eastAsia" w:ascii="宋体" w:hAnsi="宋体" w:eastAsia="宋体" w:cs="宋体"/>
          <w:sz w:val="35"/>
          <w:szCs w:val="35"/>
        </w:rPr>
      </w:pPr>
      <w:bookmarkStart w:id="5" w:name="_Toc4417"/>
      <w:r>
        <w:rPr>
          <w:rFonts w:hint="eastAsia" w:ascii="宋体" w:hAnsi="宋体" w:eastAsia="宋体" w:cs="宋体"/>
          <w:b/>
          <w:bCs/>
          <w:color w:val="auto"/>
          <w:spacing w:val="6"/>
          <w:sz w:val="35"/>
          <w:szCs w:val="35"/>
        </w:rPr>
        <w:t>第四章</w:t>
      </w:r>
      <w:r>
        <w:rPr>
          <w:rFonts w:hint="eastAsia" w:ascii="宋体" w:hAnsi="宋体" w:eastAsia="宋体" w:cs="宋体"/>
          <w:color w:val="auto"/>
          <w:spacing w:val="6"/>
          <w:sz w:val="35"/>
          <w:szCs w:val="35"/>
        </w:rPr>
        <w:t xml:space="preserve">  </w:t>
      </w:r>
      <w:r>
        <w:rPr>
          <w:rFonts w:hint="eastAsia" w:ascii="宋体" w:hAnsi="宋体" w:eastAsia="宋体" w:cs="宋体"/>
          <w:b/>
          <w:bCs/>
          <w:color w:val="auto"/>
          <w:spacing w:val="6"/>
          <w:sz w:val="35"/>
          <w:szCs w:val="35"/>
        </w:rPr>
        <w:t>评标办法及评分标准</w:t>
      </w:r>
      <w:bookmarkEnd w:id="5"/>
    </w:p>
    <w:p w14:paraId="099B6087">
      <w:pPr>
        <w:pStyle w:val="7"/>
        <w:spacing w:line="258" w:lineRule="auto"/>
        <w:rPr>
          <w:rFonts w:hint="eastAsia" w:ascii="宋体" w:hAnsi="宋体" w:eastAsia="宋体" w:cs="宋体"/>
        </w:rPr>
      </w:pPr>
    </w:p>
    <w:p w14:paraId="2C80B588">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458" w:firstLineChars="200"/>
        <w:textAlignment w:val="baseline"/>
        <w:rPr>
          <w:rFonts w:hint="eastAsia" w:ascii="宋体" w:hAnsi="宋体" w:eastAsia="宋体" w:cs="宋体"/>
          <w:sz w:val="24"/>
          <w:szCs w:val="24"/>
          <w:lang w:eastAsia="zh-CN"/>
        </w:rPr>
      </w:pPr>
      <w:r>
        <w:rPr>
          <w:rFonts w:hint="eastAsia" w:ascii="宋体" w:hAnsi="宋体" w:eastAsia="宋体" w:cs="宋体"/>
          <w:b/>
          <w:bCs/>
          <w:spacing w:val="-6"/>
          <w:sz w:val="24"/>
          <w:szCs w:val="24"/>
          <w:lang w:eastAsia="zh-CN"/>
        </w:rPr>
        <w:t>一、评标原则</w:t>
      </w:r>
    </w:p>
    <w:p w14:paraId="3F9D6E2C">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z w:val="24"/>
          <w:szCs w:val="24"/>
          <w:lang w:eastAsia="zh-CN"/>
        </w:rPr>
      </w:pPr>
      <w:r>
        <w:rPr>
          <w:rFonts w:hint="eastAsia" w:ascii="宋体" w:hAnsi="宋体" w:eastAsia="宋体" w:cs="宋体"/>
          <w:spacing w:val="-1"/>
          <w:sz w:val="20"/>
          <w:szCs w:val="20"/>
          <w:lang w:eastAsia="zh-CN"/>
        </w:rPr>
        <w:t>(一)评标委员会构成：本招标采购项目的评标委员会分别由依法抽取的的政府采购评审专家、采购人代表共五人以上单数构成，其中专家人数不少于成员总数的三分之二。</w:t>
      </w:r>
    </w:p>
    <w:p w14:paraId="69AD0117">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z w:val="24"/>
          <w:szCs w:val="24"/>
          <w:lang w:eastAsia="zh-CN"/>
        </w:rPr>
      </w:pPr>
      <w:r>
        <w:rPr>
          <w:rFonts w:hint="eastAsia" w:ascii="宋体" w:hAnsi="宋体" w:eastAsia="宋体" w:cs="宋体"/>
          <w:spacing w:val="-1"/>
          <w:sz w:val="20"/>
          <w:szCs w:val="20"/>
          <w:lang w:eastAsia="zh-CN"/>
        </w:rPr>
        <w:t>(二)评标依据：评标委员会将以招标文件为评标依据，对投标文件进行评分。</w:t>
      </w:r>
    </w:p>
    <w:p w14:paraId="43D66E46">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458" w:firstLineChars="200"/>
        <w:textAlignment w:val="baseline"/>
        <w:rPr>
          <w:rFonts w:hint="eastAsia" w:ascii="宋体" w:hAnsi="宋体" w:eastAsia="宋体" w:cs="宋体"/>
          <w:sz w:val="24"/>
          <w:szCs w:val="24"/>
          <w:lang w:eastAsia="zh-CN"/>
        </w:rPr>
      </w:pPr>
      <w:r>
        <w:rPr>
          <w:rFonts w:hint="eastAsia" w:ascii="宋体" w:hAnsi="宋体" w:eastAsia="宋体" w:cs="宋体"/>
          <w:b/>
          <w:bCs/>
          <w:spacing w:val="-6"/>
          <w:sz w:val="24"/>
          <w:szCs w:val="24"/>
          <w:lang w:eastAsia="zh-CN"/>
        </w:rPr>
        <w:t>二、评标方法</w:t>
      </w:r>
    </w:p>
    <w:p w14:paraId="3D5073D8">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z w:val="24"/>
          <w:szCs w:val="24"/>
          <w:lang w:eastAsia="zh-CN"/>
        </w:rPr>
      </w:pPr>
      <w:r>
        <w:rPr>
          <w:rFonts w:hint="eastAsia" w:ascii="宋体" w:hAnsi="宋体" w:eastAsia="宋体" w:cs="宋体"/>
          <w:spacing w:val="-1"/>
          <w:sz w:val="20"/>
          <w:szCs w:val="20"/>
          <w:lang w:eastAsia="zh-CN"/>
        </w:rPr>
        <w:t>本项目采用综合评分法进行评标。综合评分法，是指投标文件满足招标文件全部实质性要求且按照评标因素的量化指标评标得分最高的供应商为中标候选人的评标方法</w:t>
      </w:r>
      <w:r>
        <w:rPr>
          <w:rFonts w:hint="eastAsia" w:ascii="宋体" w:hAnsi="宋体" w:eastAsia="宋体" w:cs="宋体"/>
          <w:sz w:val="24"/>
          <w:szCs w:val="24"/>
          <w:lang w:eastAsia="zh-CN"/>
        </w:rPr>
        <w:t>。</w:t>
      </w:r>
    </w:p>
    <w:p w14:paraId="6704D00F">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458" w:firstLineChars="200"/>
        <w:textAlignment w:val="baseline"/>
        <w:rPr>
          <w:rFonts w:hint="eastAsia" w:ascii="宋体" w:hAnsi="宋体" w:eastAsia="宋体" w:cs="宋体"/>
          <w:sz w:val="24"/>
          <w:szCs w:val="24"/>
          <w:lang w:eastAsia="zh-CN"/>
        </w:rPr>
      </w:pPr>
      <w:r>
        <w:rPr>
          <w:rFonts w:hint="eastAsia" w:ascii="宋体" w:hAnsi="宋体" w:eastAsia="宋体" w:cs="宋体"/>
          <w:b/>
          <w:bCs/>
          <w:spacing w:val="-6"/>
          <w:sz w:val="24"/>
          <w:szCs w:val="24"/>
          <w:lang w:eastAsia="zh-CN"/>
        </w:rPr>
        <w:t>三、评标程序</w:t>
      </w:r>
    </w:p>
    <w:p w14:paraId="6693FFAE">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lang w:eastAsia="zh-CN"/>
        </w:rPr>
      </w:pPr>
      <w:r>
        <w:rPr>
          <w:rFonts w:hint="eastAsia" w:ascii="宋体" w:hAnsi="宋体" w:eastAsia="宋体" w:cs="宋体"/>
          <w:spacing w:val="-1"/>
          <w:sz w:val="20"/>
          <w:szCs w:val="20"/>
          <w:lang w:eastAsia="zh-CN"/>
        </w:rPr>
        <w:t>(一)初步评审</w:t>
      </w:r>
    </w:p>
    <w:p w14:paraId="1AE5D172">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z w:val="24"/>
          <w:szCs w:val="24"/>
          <w:lang w:eastAsia="zh-CN"/>
        </w:rPr>
      </w:pPr>
      <w:r>
        <w:rPr>
          <w:rFonts w:hint="eastAsia" w:ascii="宋体" w:hAnsi="宋体" w:eastAsia="宋体" w:cs="宋体"/>
          <w:spacing w:val="-1"/>
          <w:sz w:val="20"/>
          <w:szCs w:val="20"/>
          <w:lang w:eastAsia="zh-CN"/>
        </w:rPr>
        <w:t>初步评审包括资格性审查及符合性审查。</w:t>
      </w:r>
    </w:p>
    <w:p w14:paraId="4249C1E6">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lang w:eastAsia="zh-CN"/>
        </w:rPr>
      </w:pPr>
      <w:r>
        <w:rPr>
          <w:rFonts w:hint="eastAsia" w:ascii="宋体" w:hAnsi="宋体" w:eastAsia="宋体" w:cs="宋体"/>
          <w:spacing w:val="-1"/>
          <w:sz w:val="20"/>
          <w:szCs w:val="20"/>
          <w:lang w:eastAsia="zh-CN"/>
        </w:rPr>
        <w:t>1、资格性审查</w:t>
      </w:r>
    </w:p>
    <w:p w14:paraId="379393E1">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lang w:eastAsia="zh-CN"/>
        </w:rPr>
      </w:pPr>
      <w:r>
        <w:rPr>
          <w:rFonts w:hint="eastAsia" w:ascii="宋体" w:hAnsi="宋体" w:eastAsia="宋体" w:cs="宋体"/>
          <w:spacing w:val="-1"/>
          <w:sz w:val="20"/>
          <w:szCs w:val="20"/>
          <w:lang w:eastAsia="zh-CN"/>
        </w:rPr>
        <w:t>开标结束后，由采购人或采购代理机构(或采购人与采购代理机构)对递交投标文件的投标人的资格进行审查，以确定投标人是否具备投标资格。资格性检查表如下，缺少任何一项或有任何一项不合格者，其资格性审查视为不合格。</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227"/>
        <w:gridCol w:w="2987"/>
        <w:gridCol w:w="4899"/>
      </w:tblGrid>
      <w:tr w14:paraId="1991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vAlign w:val="center"/>
          </w:tcPr>
          <w:p w14:paraId="63C2FEC9">
            <w:pPr>
              <w:pStyle w:val="2"/>
              <w:widowControl w:val="0"/>
              <w:ind w:left="0" w:leftChars="0" w:firstLine="0" w:firstLineChars="0"/>
              <w:jc w:val="center"/>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序号</w:t>
            </w:r>
          </w:p>
        </w:tc>
        <w:tc>
          <w:tcPr>
            <w:tcW w:w="4214" w:type="dxa"/>
            <w:gridSpan w:val="2"/>
            <w:vAlign w:val="center"/>
          </w:tcPr>
          <w:p w14:paraId="24267EF9">
            <w:pPr>
              <w:pStyle w:val="2"/>
              <w:widowControl w:val="0"/>
              <w:ind w:left="0" w:leftChars="0" w:firstLine="0" w:firstLineChars="0"/>
              <w:jc w:val="center"/>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评审因素</w:t>
            </w:r>
          </w:p>
        </w:tc>
        <w:tc>
          <w:tcPr>
            <w:tcW w:w="4899" w:type="dxa"/>
            <w:vAlign w:val="center"/>
          </w:tcPr>
          <w:p w14:paraId="4CE790C0">
            <w:pPr>
              <w:pStyle w:val="2"/>
              <w:widowControl w:val="0"/>
              <w:ind w:left="0" w:leftChars="0" w:firstLine="0" w:firstLineChars="0"/>
              <w:jc w:val="center"/>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评审内容及评审标准</w:t>
            </w:r>
          </w:p>
        </w:tc>
      </w:tr>
      <w:tr w14:paraId="6A87D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vMerge w:val="restart"/>
            <w:vAlign w:val="center"/>
          </w:tcPr>
          <w:p w14:paraId="2E24A1CA">
            <w:pPr>
              <w:pStyle w:val="2"/>
              <w:widowControl w:val="0"/>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1227" w:type="dxa"/>
            <w:vMerge w:val="restart"/>
            <w:vAlign w:val="center"/>
          </w:tcPr>
          <w:p w14:paraId="04E9A2AA">
            <w:pPr>
              <w:pStyle w:val="2"/>
              <w:widowControl w:val="0"/>
              <w:ind w:left="0" w:leftChars="0" w:firstLine="0" w:firstLineChars="0"/>
              <w:jc w:val="center"/>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投标人应符合的基本资格条件</w:t>
            </w:r>
          </w:p>
        </w:tc>
        <w:tc>
          <w:tcPr>
            <w:tcW w:w="2987" w:type="dxa"/>
            <w:vAlign w:val="center"/>
          </w:tcPr>
          <w:p w14:paraId="597727A3">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w:t>
            </w:r>
            <w:r>
              <w:rPr>
                <w:rFonts w:hint="eastAsia" w:ascii="宋体" w:hAnsi="宋体" w:eastAsia="宋体" w:cs="宋体"/>
                <w:sz w:val="20"/>
                <w:szCs w:val="20"/>
                <w:vertAlign w:val="baseline"/>
                <w:lang w:val="en-US" w:eastAsia="zh-CN"/>
              </w:rPr>
              <w:t>1</w:t>
            </w:r>
            <w:r>
              <w:rPr>
                <w:rFonts w:hint="eastAsia" w:ascii="宋体" w:hAnsi="宋体" w:eastAsia="宋体" w:cs="宋体"/>
                <w:sz w:val="20"/>
                <w:szCs w:val="20"/>
                <w:vertAlign w:val="baseline"/>
                <w:lang w:eastAsia="zh-CN"/>
              </w:rPr>
              <w:t>）具有独立承担民事责任的能力</w:t>
            </w:r>
          </w:p>
        </w:tc>
        <w:tc>
          <w:tcPr>
            <w:tcW w:w="4899" w:type="dxa"/>
            <w:vAlign w:val="center"/>
          </w:tcPr>
          <w:p w14:paraId="30D63A80">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审查法人或者其他组织的营业执照等证明文件、自然人的身份证明。须按以下要求提供，材料须有效。投标人是企业则审查营业执照(副本)扫描件；投标人是事业单位，则审查事业单位法人证书(副本)扫描件；投标人是非企业专业服务机构的，则审查执业许可证等证明文件扫描件；投标人是个体工商户，则审查个体工商户营业执照扫描件；投标人是自然人，则审查自然人身份证明扫描件；如投标人不是以上所列的法人、组织、自然人的，则提供国家规定的相关证明材料。</w:t>
            </w:r>
          </w:p>
        </w:tc>
      </w:tr>
      <w:tr w14:paraId="17B2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vMerge w:val="continue"/>
            <w:vAlign w:val="center"/>
          </w:tcPr>
          <w:p w14:paraId="0CCBBE50">
            <w:pPr>
              <w:pStyle w:val="2"/>
              <w:widowControl w:val="0"/>
              <w:ind w:left="0" w:leftChars="0" w:firstLine="0" w:firstLineChars="0"/>
              <w:jc w:val="center"/>
              <w:rPr>
                <w:rFonts w:hint="eastAsia" w:ascii="宋体" w:hAnsi="宋体" w:eastAsia="宋体" w:cs="宋体"/>
                <w:sz w:val="20"/>
                <w:szCs w:val="20"/>
                <w:vertAlign w:val="baseline"/>
                <w:lang w:val="en-US" w:eastAsia="zh-CN"/>
              </w:rPr>
            </w:pPr>
          </w:p>
        </w:tc>
        <w:tc>
          <w:tcPr>
            <w:tcW w:w="1227" w:type="dxa"/>
            <w:vMerge w:val="continue"/>
            <w:vAlign w:val="center"/>
          </w:tcPr>
          <w:p w14:paraId="661E6F97">
            <w:pPr>
              <w:pStyle w:val="2"/>
              <w:widowControl w:val="0"/>
              <w:ind w:left="0" w:leftChars="0" w:firstLine="0" w:firstLineChars="0"/>
              <w:rPr>
                <w:rFonts w:hint="eastAsia" w:ascii="宋体" w:hAnsi="宋体" w:eastAsia="宋体" w:cs="宋体"/>
                <w:sz w:val="20"/>
                <w:szCs w:val="20"/>
                <w:vertAlign w:val="baseline"/>
                <w:lang w:eastAsia="zh-CN"/>
              </w:rPr>
            </w:pPr>
          </w:p>
        </w:tc>
        <w:tc>
          <w:tcPr>
            <w:tcW w:w="2987" w:type="dxa"/>
            <w:vAlign w:val="center"/>
          </w:tcPr>
          <w:p w14:paraId="70935B9F">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w:t>
            </w:r>
            <w:r>
              <w:rPr>
                <w:rFonts w:hint="eastAsia" w:ascii="宋体" w:hAnsi="宋体" w:eastAsia="宋体" w:cs="宋体"/>
                <w:sz w:val="20"/>
                <w:szCs w:val="20"/>
                <w:vertAlign w:val="baseline"/>
                <w:lang w:val="en-US" w:eastAsia="zh-CN"/>
              </w:rPr>
              <w:t>2</w:t>
            </w:r>
            <w:r>
              <w:rPr>
                <w:rFonts w:hint="eastAsia" w:ascii="宋体" w:hAnsi="宋体" w:eastAsia="宋体" w:cs="宋体"/>
                <w:sz w:val="20"/>
                <w:szCs w:val="20"/>
                <w:vertAlign w:val="baseline"/>
                <w:lang w:eastAsia="zh-CN"/>
              </w:rPr>
              <w:t>）具有良好的商业信誉和健全的财务会计制度</w:t>
            </w:r>
          </w:p>
        </w:tc>
        <w:tc>
          <w:tcPr>
            <w:tcW w:w="4899" w:type="dxa"/>
            <w:vAlign w:val="center"/>
          </w:tcPr>
          <w:p w14:paraId="5D4989BC">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审查投标人2025年度经会计师事务所或审计机构审计的财务报表(财务报表至少包含资产负债表、利润表、现金流量表及其附注、加盖会计师事务所公章页)扫描件(新成立的公司提供公司成立日之后次月起到投标文件递交截止前一个月的财务报表扫描件)或投标截止之日前三个月内投标人基本开户银行出具的资信证明(仅提供银行出具的存款证明不能作为其银行资信证明)扫描件。</w:t>
            </w:r>
          </w:p>
        </w:tc>
      </w:tr>
      <w:tr w14:paraId="5C4E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27" w:type="dxa"/>
            <w:vMerge w:val="continue"/>
            <w:vAlign w:val="center"/>
          </w:tcPr>
          <w:p w14:paraId="4FFA6573">
            <w:pPr>
              <w:pStyle w:val="2"/>
              <w:widowControl w:val="0"/>
              <w:ind w:left="0" w:leftChars="0" w:firstLine="0" w:firstLineChars="0"/>
              <w:jc w:val="center"/>
              <w:rPr>
                <w:rFonts w:hint="eastAsia" w:ascii="宋体" w:hAnsi="宋体" w:eastAsia="宋体" w:cs="宋体"/>
                <w:sz w:val="20"/>
                <w:szCs w:val="20"/>
                <w:vertAlign w:val="baseline"/>
                <w:lang w:val="en-US" w:eastAsia="zh-CN"/>
              </w:rPr>
            </w:pPr>
          </w:p>
        </w:tc>
        <w:tc>
          <w:tcPr>
            <w:tcW w:w="1227" w:type="dxa"/>
            <w:vMerge w:val="continue"/>
            <w:vAlign w:val="center"/>
          </w:tcPr>
          <w:p w14:paraId="752FBEE7">
            <w:pPr>
              <w:pStyle w:val="2"/>
              <w:widowControl w:val="0"/>
              <w:ind w:left="0" w:leftChars="0" w:firstLine="0" w:firstLineChars="0"/>
              <w:rPr>
                <w:rFonts w:hint="eastAsia" w:ascii="宋体" w:hAnsi="宋体" w:eastAsia="宋体" w:cs="宋体"/>
                <w:sz w:val="20"/>
                <w:szCs w:val="20"/>
                <w:vertAlign w:val="baseline"/>
                <w:lang w:eastAsia="zh-CN"/>
              </w:rPr>
            </w:pPr>
          </w:p>
        </w:tc>
        <w:tc>
          <w:tcPr>
            <w:tcW w:w="2987" w:type="dxa"/>
            <w:vAlign w:val="center"/>
          </w:tcPr>
          <w:p w14:paraId="122FD70F">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w:t>
            </w:r>
            <w:r>
              <w:rPr>
                <w:rFonts w:hint="eastAsia" w:ascii="宋体" w:hAnsi="宋体" w:eastAsia="宋体" w:cs="宋体"/>
                <w:sz w:val="20"/>
                <w:szCs w:val="20"/>
                <w:vertAlign w:val="baseline"/>
                <w:lang w:val="en-US" w:eastAsia="zh-CN"/>
              </w:rPr>
              <w:t>3</w:t>
            </w:r>
            <w:r>
              <w:rPr>
                <w:rFonts w:hint="eastAsia" w:ascii="宋体" w:hAnsi="宋体" w:eastAsia="宋体" w:cs="宋体"/>
                <w:sz w:val="20"/>
                <w:szCs w:val="20"/>
                <w:vertAlign w:val="baseline"/>
                <w:lang w:eastAsia="zh-CN"/>
              </w:rPr>
              <w:t>）具有履行合同所必须的设备和专业技术能力</w:t>
            </w:r>
          </w:p>
        </w:tc>
        <w:tc>
          <w:tcPr>
            <w:tcW w:w="4899" w:type="dxa"/>
            <w:vAlign w:val="center"/>
          </w:tcPr>
          <w:p w14:paraId="627FA9CC">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审查“具备履行合同所必需的设备和专业技术服务能力的承诺书”(格式见附件)。</w:t>
            </w:r>
          </w:p>
        </w:tc>
      </w:tr>
      <w:tr w14:paraId="6375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5" w:hRule="atLeast"/>
        </w:trPr>
        <w:tc>
          <w:tcPr>
            <w:tcW w:w="727" w:type="dxa"/>
            <w:vMerge w:val="continue"/>
            <w:vAlign w:val="center"/>
          </w:tcPr>
          <w:p w14:paraId="5CA82411">
            <w:pPr>
              <w:pStyle w:val="2"/>
              <w:widowControl w:val="0"/>
              <w:ind w:left="0" w:leftChars="0" w:firstLine="0" w:firstLineChars="0"/>
              <w:jc w:val="center"/>
              <w:rPr>
                <w:rFonts w:hint="eastAsia" w:ascii="宋体" w:hAnsi="宋体" w:eastAsia="宋体" w:cs="宋体"/>
                <w:sz w:val="20"/>
                <w:szCs w:val="20"/>
                <w:vertAlign w:val="baseline"/>
                <w:lang w:val="en-US" w:eastAsia="zh-CN"/>
              </w:rPr>
            </w:pPr>
          </w:p>
        </w:tc>
        <w:tc>
          <w:tcPr>
            <w:tcW w:w="1227" w:type="dxa"/>
            <w:vMerge w:val="continue"/>
            <w:vAlign w:val="center"/>
          </w:tcPr>
          <w:p w14:paraId="3B07E270">
            <w:pPr>
              <w:pStyle w:val="2"/>
              <w:widowControl w:val="0"/>
              <w:ind w:left="0" w:leftChars="0" w:firstLine="0" w:firstLineChars="0"/>
              <w:rPr>
                <w:rFonts w:hint="eastAsia" w:ascii="宋体" w:hAnsi="宋体" w:eastAsia="宋体" w:cs="宋体"/>
                <w:sz w:val="20"/>
                <w:szCs w:val="20"/>
                <w:vertAlign w:val="baseline"/>
                <w:lang w:eastAsia="zh-CN"/>
              </w:rPr>
            </w:pPr>
          </w:p>
        </w:tc>
        <w:tc>
          <w:tcPr>
            <w:tcW w:w="2987" w:type="dxa"/>
            <w:vAlign w:val="center"/>
          </w:tcPr>
          <w:p w14:paraId="0CF56114">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(4)有依法缴纳税收和社会保障资金的良好记录</w:t>
            </w:r>
          </w:p>
        </w:tc>
        <w:tc>
          <w:tcPr>
            <w:tcW w:w="4899" w:type="dxa"/>
            <w:vAlign w:val="center"/>
          </w:tcPr>
          <w:p w14:paraId="3525B06A">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①审查投标截止之日前三个月内任意一个月的依法缴纳税费证明扫描件(新成立的且不足一个月的企业按实际提供)。</w:t>
            </w:r>
          </w:p>
          <w:p w14:paraId="15A1E4AB">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②审查投标截止之日前三个月内任意一个月的依法缴纳社会保险费证明记录扫描件(新成立的且不足一个月的企业按实际提供)。</w:t>
            </w:r>
          </w:p>
          <w:p w14:paraId="18106866">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依法免税或不需要缴纳社会保障资金的投标人，须提供相应文件证明其依法免税或不需要缴纳社会保障</w:t>
            </w:r>
          </w:p>
          <w:p w14:paraId="39209E12">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资金。</w:t>
            </w:r>
          </w:p>
        </w:tc>
      </w:tr>
      <w:tr w14:paraId="13A1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727" w:type="dxa"/>
            <w:vMerge w:val="continue"/>
            <w:vAlign w:val="center"/>
          </w:tcPr>
          <w:p w14:paraId="7C4FF30B">
            <w:pPr>
              <w:pStyle w:val="2"/>
              <w:widowControl w:val="0"/>
              <w:ind w:left="0" w:leftChars="0" w:firstLine="0" w:firstLineChars="0"/>
              <w:jc w:val="center"/>
              <w:rPr>
                <w:rFonts w:hint="eastAsia" w:ascii="宋体" w:hAnsi="宋体" w:eastAsia="宋体" w:cs="宋体"/>
                <w:sz w:val="20"/>
                <w:szCs w:val="20"/>
                <w:vertAlign w:val="baseline"/>
                <w:lang w:val="en-US" w:eastAsia="zh-CN"/>
              </w:rPr>
            </w:pPr>
          </w:p>
        </w:tc>
        <w:tc>
          <w:tcPr>
            <w:tcW w:w="1227" w:type="dxa"/>
            <w:vMerge w:val="continue"/>
            <w:vAlign w:val="center"/>
          </w:tcPr>
          <w:p w14:paraId="08A453B8">
            <w:pPr>
              <w:pStyle w:val="2"/>
              <w:widowControl w:val="0"/>
              <w:ind w:left="0" w:leftChars="0" w:firstLine="0" w:firstLineChars="0"/>
              <w:rPr>
                <w:rFonts w:hint="eastAsia" w:ascii="宋体" w:hAnsi="宋体" w:eastAsia="宋体" w:cs="宋体"/>
                <w:sz w:val="20"/>
                <w:szCs w:val="20"/>
                <w:vertAlign w:val="baseline"/>
                <w:lang w:eastAsia="zh-CN"/>
              </w:rPr>
            </w:pPr>
          </w:p>
        </w:tc>
        <w:tc>
          <w:tcPr>
            <w:tcW w:w="2987" w:type="dxa"/>
            <w:vAlign w:val="center"/>
          </w:tcPr>
          <w:p w14:paraId="27C27F77">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(5)参加政府采购活动前三年内，在经营活动中没有重大违法记录</w:t>
            </w:r>
          </w:p>
        </w:tc>
        <w:tc>
          <w:tcPr>
            <w:tcW w:w="4899" w:type="dxa"/>
            <w:vAlign w:val="center"/>
          </w:tcPr>
          <w:p w14:paraId="1B3BE60D">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审查无重大违法记录声明，格式见第六章投标文件格式“参加政府采购活动前三年内在经营活动中没有重大违法记录的书面声明”。</w:t>
            </w:r>
          </w:p>
        </w:tc>
      </w:tr>
      <w:tr w14:paraId="4075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vMerge w:val="continue"/>
            <w:vAlign w:val="center"/>
          </w:tcPr>
          <w:p w14:paraId="380D9226">
            <w:pPr>
              <w:pStyle w:val="2"/>
              <w:widowControl w:val="0"/>
              <w:ind w:left="0" w:leftChars="0" w:firstLine="0" w:firstLineChars="0"/>
              <w:jc w:val="center"/>
              <w:rPr>
                <w:rFonts w:hint="eastAsia" w:ascii="宋体" w:hAnsi="宋体" w:eastAsia="宋体" w:cs="宋体"/>
                <w:sz w:val="20"/>
                <w:szCs w:val="20"/>
                <w:vertAlign w:val="baseline"/>
                <w:lang w:val="en-US" w:eastAsia="zh-CN"/>
              </w:rPr>
            </w:pPr>
          </w:p>
        </w:tc>
        <w:tc>
          <w:tcPr>
            <w:tcW w:w="1227" w:type="dxa"/>
            <w:vMerge w:val="continue"/>
            <w:vAlign w:val="center"/>
          </w:tcPr>
          <w:p w14:paraId="5E9B2583">
            <w:pPr>
              <w:pStyle w:val="2"/>
              <w:widowControl w:val="0"/>
              <w:ind w:left="0" w:leftChars="0" w:firstLine="0" w:firstLineChars="0"/>
              <w:rPr>
                <w:rFonts w:hint="eastAsia" w:ascii="宋体" w:hAnsi="宋体" w:eastAsia="宋体" w:cs="宋体"/>
                <w:sz w:val="20"/>
                <w:szCs w:val="20"/>
                <w:vertAlign w:val="baseline"/>
                <w:lang w:eastAsia="zh-CN"/>
              </w:rPr>
            </w:pPr>
          </w:p>
        </w:tc>
        <w:tc>
          <w:tcPr>
            <w:tcW w:w="2987" w:type="dxa"/>
            <w:vAlign w:val="center"/>
          </w:tcPr>
          <w:p w14:paraId="46834A8F">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(6)诚信要求</w:t>
            </w:r>
          </w:p>
        </w:tc>
        <w:tc>
          <w:tcPr>
            <w:tcW w:w="4899" w:type="dxa"/>
            <w:vAlign w:val="center"/>
          </w:tcPr>
          <w:p w14:paraId="07F72B25">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A、审核要求:投标人未被列入失信被执行人、重大税收违法案件当事人名单、政府采购严重违法失信行为记录名单。</w:t>
            </w:r>
          </w:p>
          <w:p w14:paraId="297C759E">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B、审核内容:投标人在“信用中国”网站（https://www.creditchina.gov.cn/)、中国政府采购网（http://www.ccgp.gov.cn）的主体信用记录查询结果或界面截图。</w:t>
            </w:r>
          </w:p>
          <w:p w14:paraId="73AD956C">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①“信用中国”查询内容:失信被执行人、重大税收违法案件当事人名单、政府采购严重违法失信行为记录名单查询结果或界面截图；查询或打印截止时点:同投标截止时间。</w:t>
            </w:r>
          </w:p>
          <w:p w14:paraId="195CD17F">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“中国政府采购网”的查询内容:政府采购严重违法失信行为信息记录(查询界面截图须显示投标人名称以及查询结果):查询时间:递交投标文件截止时间前三年内。</w:t>
            </w:r>
          </w:p>
        </w:tc>
      </w:tr>
      <w:tr w14:paraId="7FB46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vAlign w:val="center"/>
          </w:tcPr>
          <w:p w14:paraId="616139E3">
            <w:pPr>
              <w:pStyle w:val="2"/>
              <w:widowControl w:val="0"/>
              <w:ind w:left="0" w:leftChars="0" w:firstLine="0" w:firstLineChars="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w:t>
            </w:r>
          </w:p>
        </w:tc>
        <w:tc>
          <w:tcPr>
            <w:tcW w:w="4214" w:type="dxa"/>
            <w:gridSpan w:val="2"/>
            <w:vAlign w:val="center"/>
          </w:tcPr>
          <w:p w14:paraId="572B91F9">
            <w:pPr>
              <w:pStyle w:val="2"/>
              <w:widowControl w:val="0"/>
              <w:ind w:left="0" w:leftChars="0" w:firstLine="0" w:firstLineChars="0"/>
              <w:jc w:val="center"/>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投标人不得参加资格性审查的情形</w:t>
            </w:r>
          </w:p>
        </w:tc>
        <w:tc>
          <w:tcPr>
            <w:tcW w:w="4899" w:type="dxa"/>
            <w:vAlign w:val="center"/>
          </w:tcPr>
          <w:p w14:paraId="358818A8">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(1)单位负责人为同一人或者存在直接控股、管理关系的不同供应商，不得参加本项目同一合同项下的</w:t>
            </w:r>
          </w:p>
          <w:p w14:paraId="72EA8A9F">
            <w:pPr>
              <w:pStyle w:val="2"/>
              <w:widowControl w:val="0"/>
              <w:ind w:left="0" w:leftChars="0" w:firstLine="0" w:firstLineChars="0"/>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政府采购活动。为本项目提供整体设计、规范编制或者项目管理、监理、检测等服务的供应商，不得再参加本项目的采购活动。见第六章投标文件格式“投标人控股及管理关系情况申报表”。</w:t>
            </w:r>
          </w:p>
          <w:p w14:paraId="1675BCD7">
            <w:pPr>
              <w:widowControl w:val="0"/>
              <w:rPr>
                <w:rFonts w:hint="eastAsia" w:ascii="宋体" w:hAnsi="宋体" w:eastAsia="宋体" w:cs="宋体"/>
                <w:lang w:eastAsia="zh-CN"/>
              </w:rPr>
            </w:pPr>
            <w:r>
              <w:rPr>
                <w:rFonts w:hint="eastAsia" w:ascii="宋体" w:hAnsi="宋体" w:eastAsia="宋体" w:cs="宋体"/>
                <w:sz w:val="20"/>
                <w:szCs w:val="20"/>
                <w:vertAlign w:val="baseline"/>
                <w:lang w:eastAsia="zh-CN"/>
              </w:rPr>
              <w:t>（</w:t>
            </w:r>
            <w:r>
              <w:rPr>
                <w:rFonts w:hint="eastAsia" w:ascii="宋体" w:hAnsi="宋体" w:eastAsia="宋体" w:cs="宋体"/>
                <w:sz w:val="20"/>
                <w:szCs w:val="20"/>
                <w:vertAlign w:val="baseline"/>
                <w:lang w:val="en-US" w:eastAsia="zh-CN"/>
              </w:rPr>
              <w:t>2</w:t>
            </w:r>
            <w:r>
              <w:rPr>
                <w:rFonts w:hint="eastAsia" w:ascii="宋体" w:hAnsi="宋体" w:eastAsia="宋体" w:cs="宋体"/>
                <w:sz w:val="20"/>
                <w:szCs w:val="20"/>
                <w:vertAlign w:val="baseline"/>
                <w:lang w:eastAsia="zh-CN"/>
              </w:rPr>
              <w:t>）在财政部门禁止参加政府采购活动期限以内的。</w:t>
            </w:r>
          </w:p>
        </w:tc>
      </w:tr>
    </w:tbl>
    <w:p w14:paraId="5447E1F9">
      <w:pPr>
        <w:pStyle w:val="2"/>
        <w:rPr>
          <w:rFonts w:hint="eastAsia" w:ascii="宋体" w:hAnsi="宋体" w:eastAsia="宋体" w:cs="宋体"/>
          <w:lang w:eastAsia="zh-CN"/>
        </w:rPr>
      </w:pPr>
    </w:p>
    <w:p w14:paraId="20D5100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lang w:val="en-US" w:eastAsia="zh-CN"/>
        </w:rPr>
      </w:pPr>
      <w:r>
        <w:rPr>
          <w:rFonts w:hint="eastAsia" w:ascii="宋体" w:hAnsi="宋体" w:eastAsia="宋体" w:cs="宋体"/>
          <w:snapToGrid w:val="0"/>
          <w:color w:val="000000"/>
          <w:spacing w:val="-1"/>
          <w:kern w:val="0"/>
          <w:sz w:val="20"/>
          <w:szCs w:val="20"/>
          <w:lang w:val="en-US" w:eastAsia="zh-CN" w:bidi="ar-SA"/>
        </w:rPr>
        <w:t>2、</w:t>
      </w:r>
      <w:r>
        <w:rPr>
          <w:rFonts w:hint="eastAsia" w:ascii="宋体" w:hAnsi="宋体" w:eastAsia="宋体" w:cs="宋体"/>
          <w:spacing w:val="-1"/>
          <w:sz w:val="20"/>
          <w:szCs w:val="20"/>
          <w:lang w:val="en-US" w:eastAsia="zh-CN"/>
        </w:rPr>
        <w:t>符合性审查</w:t>
      </w:r>
    </w:p>
    <w:p w14:paraId="5281B9D8">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396" w:firstLineChars="200"/>
        <w:textAlignment w:val="baseline"/>
        <w:rPr>
          <w:rFonts w:hint="eastAsia" w:ascii="宋体" w:hAnsi="宋体" w:eastAsia="宋体" w:cs="宋体"/>
          <w:snapToGrid w:val="0"/>
          <w:color w:val="000000"/>
          <w:spacing w:val="-1"/>
          <w:kern w:val="0"/>
          <w:sz w:val="20"/>
          <w:szCs w:val="20"/>
          <w:lang w:val="en-US" w:eastAsia="zh-CN" w:bidi="ar-SA"/>
        </w:rPr>
      </w:pPr>
      <w:r>
        <w:rPr>
          <w:rFonts w:hint="eastAsia" w:ascii="宋体" w:hAnsi="宋体" w:eastAsia="宋体" w:cs="宋体"/>
          <w:snapToGrid w:val="0"/>
          <w:color w:val="000000"/>
          <w:spacing w:val="-1"/>
          <w:kern w:val="0"/>
          <w:sz w:val="20"/>
          <w:szCs w:val="20"/>
          <w:lang w:val="en-US" w:eastAsia="zh-CN" w:bidi="ar-SA"/>
        </w:rPr>
        <w:t>资格性审查结束后，由评标委员会对通过资格性审查的投标人的投标文件进行符合性审查，以确定投标人是否满足招标文件的实质性要求。符合性检查资料表如下，缺少任何一项或有任何一项不合格者，其符合性审查视为不合格。</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261"/>
        <w:gridCol w:w="2783"/>
        <w:gridCol w:w="5078"/>
      </w:tblGrid>
      <w:tr w14:paraId="6D45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Align w:val="center"/>
          </w:tcPr>
          <w:p w14:paraId="4BF53BA7">
            <w:pPr>
              <w:widowControl w:val="0"/>
              <w:spacing w:line="36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序号</w:t>
            </w:r>
          </w:p>
        </w:tc>
        <w:tc>
          <w:tcPr>
            <w:tcW w:w="4044" w:type="dxa"/>
            <w:gridSpan w:val="2"/>
            <w:vAlign w:val="center"/>
          </w:tcPr>
          <w:p w14:paraId="3191A304">
            <w:pPr>
              <w:widowControl w:val="0"/>
              <w:spacing w:line="36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评审因素</w:t>
            </w:r>
          </w:p>
        </w:tc>
        <w:tc>
          <w:tcPr>
            <w:tcW w:w="5078" w:type="dxa"/>
            <w:vAlign w:val="center"/>
          </w:tcPr>
          <w:p w14:paraId="1A0AA48D">
            <w:pPr>
              <w:widowControl w:val="0"/>
              <w:spacing w:line="36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评审内容及评审标准</w:t>
            </w:r>
          </w:p>
        </w:tc>
      </w:tr>
      <w:tr w14:paraId="5E29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restart"/>
            <w:vAlign w:val="center"/>
          </w:tcPr>
          <w:p w14:paraId="15B98A7E">
            <w:pPr>
              <w:widowControl w:val="0"/>
              <w:spacing w:line="36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1261" w:type="dxa"/>
            <w:vMerge w:val="restart"/>
            <w:vAlign w:val="center"/>
          </w:tcPr>
          <w:p w14:paraId="449AD00A">
            <w:pPr>
              <w:widowControl w:val="0"/>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有效性审查</w:t>
            </w:r>
          </w:p>
        </w:tc>
        <w:tc>
          <w:tcPr>
            <w:tcW w:w="2783" w:type="dxa"/>
            <w:vAlign w:val="center"/>
          </w:tcPr>
          <w:p w14:paraId="6EE064B4">
            <w:pPr>
              <w:widowControl w:val="0"/>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投标文件的签署</w:t>
            </w:r>
          </w:p>
        </w:tc>
        <w:tc>
          <w:tcPr>
            <w:tcW w:w="5078" w:type="dxa"/>
            <w:vAlign w:val="center"/>
          </w:tcPr>
          <w:p w14:paraId="1D3ACF53">
            <w:pPr>
              <w:widowControl w:val="0"/>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法定代表人或其授权代表人已按要求签字盖章</w:t>
            </w:r>
          </w:p>
        </w:tc>
      </w:tr>
      <w:tr w14:paraId="002DE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continue"/>
            <w:vAlign w:val="center"/>
          </w:tcPr>
          <w:p w14:paraId="738B308F">
            <w:pPr>
              <w:widowControl w:val="0"/>
              <w:spacing w:line="360" w:lineRule="auto"/>
              <w:jc w:val="center"/>
              <w:rPr>
                <w:rFonts w:hint="eastAsia" w:ascii="宋体" w:hAnsi="宋体" w:eastAsia="宋体" w:cs="宋体"/>
                <w:sz w:val="20"/>
                <w:szCs w:val="20"/>
                <w:vertAlign w:val="baseline"/>
                <w:lang w:val="en-US" w:eastAsia="zh-CN"/>
              </w:rPr>
            </w:pPr>
          </w:p>
        </w:tc>
        <w:tc>
          <w:tcPr>
            <w:tcW w:w="1261" w:type="dxa"/>
            <w:vMerge w:val="continue"/>
            <w:vAlign w:val="center"/>
          </w:tcPr>
          <w:p w14:paraId="37FCA19A">
            <w:pPr>
              <w:widowControl w:val="0"/>
              <w:spacing w:line="360" w:lineRule="auto"/>
              <w:rPr>
                <w:rFonts w:hint="eastAsia" w:ascii="宋体" w:hAnsi="宋体" w:eastAsia="宋体" w:cs="宋体"/>
                <w:sz w:val="20"/>
                <w:szCs w:val="20"/>
                <w:vertAlign w:val="baseline"/>
                <w:lang w:val="en-US" w:eastAsia="zh-CN"/>
              </w:rPr>
            </w:pPr>
          </w:p>
        </w:tc>
        <w:tc>
          <w:tcPr>
            <w:tcW w:w="2783" w:type="dxa"/>
            <w:vAlign w:val="center"/>
          </w:tcPr>
          <w:p w14:paraId="5A971074">
            <w:pPr>
              <w:widowControl w:val="0"/>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法定代表人身份证明及授权委托书</w:t>
            </w:r>
          </w:p>
        </w:tc>
        <w:tc>
          <w:tcPr>
            <w:tcW w:w="5078" w:type="dxa"/>
            <w:vAlign w:val="center"/>
          </w:tcPr>
          <w:p w14:paraId="6A071F17">
            <w:pPr>
              <w:widowControl w:val="0"/>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法定代表人身份证明及授权委托书须有效，符合招标文件规定的格式要求，签字或盖章齐全。</w:t>
            </w:r>
          </w:p>
        </w:tc>
      </w:tr>
      <w:tr w14:paraId="3DB9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continue"/>
            <w:vAlign w:val="center"/>
          </w:tcPr>
          <w:p w14:paraId="1A4758DD">
            <w:pPr>
              <w:widowControl w:val="0"/>
              <w:spacing w:line="360" w:lineRule="auto"/>
              <w:jc w:val="center"/>
              <w:rPr>
                <w:rFonts w:hint="eastAsia" w:ascii="宋体" w:hAnsi="宋体" w:eastAsia="宋体" w:cs="宋体"/>
                <w:sz w:val="20"/>
                <w:szCs w:val="20"/>
                <w:vertAlign w:val="baseline"/>
                <w:lang w:val="en-US" w:eastAsia="zh-CN"/>
              </w:rPr>
            </w:pPr>
          </w:p>
        </w:tc>
        <w:tc>
          <w:tcPr>
            <w:tcW w:w="1261" w:type="dxa"/>
            <w:vMerge w:val="continue"/>
            <w:vAlign w:val="center"/>
          </w:tcPr>
          <w:p w14:paraId="21618633">
            <w:pPr>
              <w:widowControl w:val="0"/>
              <w:spacing w:line="360" w:lineRule="auto"/>
              <w:rPr>
                <w:rFonts w:hint="eastAsia" w:ascii="宋体" w:hAnsi="宋体" w:eastAsia="宋体" w:cs="宋体"/>
                <w:sz w:val="20"/>
                <w:szCs w:val="20"/>
                <w:vertAlign w:val="baseline"/>
                <w:lang w:val="en-US" w:eastAsia="zh-CN"/>
              </w:rPr>
            </w:pPr>
          </w:p>
        </w:tc>
        <w:tc>
          <w:tcPr>
            <w:tcW w:w="2783" w:type="dxa"/>
            <w:vAlign w:val="center"/>
          </w:tcPr>
          <w:p w14:paraId="6F11B81A">
            <w:pPr>
              <w:widowControl w:val="0"/>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附件条件</w:t>
            </w:r>
          </w:p>
        </w:tc>
        <w:tc>
          <w:tcPr>
            <w:tcW w:w="5078" w:type="dxa"/>
            <w:vAlign w:val="center"/>
          </w:tcPr>
          <w:p w14:paraId="24719BD6">
            <w:pPr>
              <w:widowControl w:val="0"/>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投标文件不得含有招标不能接受的附件条件。</w:t>
            </w:r>
          </w:p>
        </w:tc>
      </w:tr>
      <w:tr w14:paraId="62EA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continue"/>
            <w:vAlign w:val="center"/>
          </w:tcPr>
          <w:p w14:paraId="273E6DD8">
            <w:pPr>
              <w:widowControl w:val="0"/>
              <w:spacing w:line="360" w:lineRule="auto"/>
              <w:jc w:val="center"/>
              <w:rPr>
                <w:rFonts w:hint="eastAsia" w:ascii="宋体" w:hAnsi="宋体" w:eastAsia="宋体" w:cs="宋体"/>
                <w:sz w:val="20"/>
                <w:szCs w:val="20"/>
                <w:vertAlign w:val="baseline"/>
                <w:lang w:val="en-US" w:eastAsia="zh-CN"/>
              </w:rPr>
            </w:pPr>
          </w:p>
        </w:tc>
        <w:tc>
          <w:tcPr>
            <w:tcW w:w="1261" w:type="dxa"/>
            <w:vMerge w:val="continue"/>
            <w:vAlign w:val="center"/>
          </w:tcPr>
          <w:p w14:paraId="547AB02E">
            <w:pPr>
              <w:widowControl w:val="0"/>
              <w:spacing w:line="360" w:lineRule="auto"/>
              <w:rPr>
                <w:rFonts w:hint="eastAsia" w:ascii="宋体" w:hAnsi="宋体" w:eastAsia="宋体" w:cs="宋体"/>
                <w:sz w:val="20"/>
                <w:szCs w:val="20"/>
                <w:vertAlign w:val="baseline"/>
                <w:lang w:val="en-US" w:eastAsia="zh-CN"/>
              </w:rPr>
            </w:pPr>
          </w:p>
        </w:tc>
        <w:tc>
          <w:tcPr>
            <w:tcW w:w="2783" w:type="dxa"/>
            <w:vAlign w:val="center"/>
          </w:tcPr>
          <w:p w14:paraId="5F804BCE">
            <w:pPr>
              <w:widowControl w:val="0"/>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投标报价</w:t>
            </w:r>
          </w:p>
        </w:tc>
        <w:tc>
          <w:tcPr>
            <w:tcW w:w="5078" w:type="dxa"/>
            <w:vAlign w:val="center"/>
          </w:tcPr>
          <w:p w14:paraId="67A729CD">
            <w:pPr>
              <w:widowControl w:val="0"/>
              <w:numPr>
                <w:ilvl w:val="0"/>
                <w:numId w:val="0"/>
              </w:numPr>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napToGrid w:val="0"/>
                <w:color w:val="000000"/>
                <w:kern w:val="0"/>
                <w:sz w:val="20"/>
                <w:szCs w:val="20"/>
                <w:vertAlign w:val="baseline"/>
                <w:lang w:val="en-US" w:eastAsia="zh-CN" w:bidi="ar-SA"/>
              </w:rPr>
              <w:t>（1）</w:t>
            </w:r>
            <w:r>
              <w:rPr>
                <w:rFonts w:hint="eastAsia" w:ascii="宋体" w:hAnsi="宋体" w:eastAsia="宋体" w:cs="宋体"/>
                <w:sz w:val="20"/>
                <w:szCs w:val="20"/>
                <w:vertAlign w:val="baseline"/>
                <w:lang w:val="en-US" w:eastAsia="zh-CN"/>
              </w:rPr>
              <w:t>报价超过采购预算或最高限价的，投标无效。</w:t>
            </w:r>
          </w:p>
          <w:p w14:paraId="7AAFA9B8">
            <w:pPr>
              <w:widowControl w:val="0"/>
              <w:numPr>
                <w:ilvl w:val="0"/>
                <w:numId w:val="0"/>
              </w:numPr>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（2）提交选择性报价的，投标无效。</w:t>
            </w:r>
          </w:p>
        </w:tc>
      </w:tr>
      <w:tr w14:paraId="6AE2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Align w:val="center"/>
          </w:tcPr>
          <w:p w14:paraId="6B2F72F6">
            <w:pPr>
              <w:widowControl w:val="0"/>
              <w:spacing w:line="36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w:t>
            </w:r>
          </w:p>
        </w:tc>
        <w:tc>
          <w:tcPr>
            <w:tcW w:w="1261" w:type="dxa"/>
            <w:vAlign w:val="center"/>
          </w:tcPr>
          <w:p w14:paraId="42B8AB81">
            <w:pPr>
              <w:widowControl w:val="0"/>
              <w:spacing w:line="36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完整性审查</w:t>
            </w:r>
          </w:p>
        </w:tc>
        <w:tc>
          <w:tcPr>
            <w:tcW w:w="2783" w:type="dxa"/>
            <w:vAlign w:val="center"/>
          </w:tcPr>
          <w:p w14:paraId="698F1933">
            <w:pPr>
              <w:widowControl w:val="0"/>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投标文件内容</w:t>
            </w:r>
          </w:p>
        </w:tc>
        <w:tc>
          <w:tcPr>
            <w:tcW w:w="5078" w:type="dxa"/>
            <w:vAlign w:val="center"/>
          </w:tcPr>
          <w:p w14:paraId="66FB15B0">
            <w:pPr>
              <w:widowControl w:val="0"/>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投标人须知前附表中第13项要求必须提供的，已要求提供，内容齐全，无遗漏。</w:t>
            </w:r>
          </w:p>
        </w:tc>
      </w:tr>
      <w:tr w14:paraId="40BC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restart"/>
            <w:vAlign w:val="center"/>
          </w:tcPr>
          <w:p w14:paraId="61A2099B">
            <w:pPr>
              <w:widowControl w:val="0"/>
              <w:spacing w:line="36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w:t>
            </w:r>
          </w:p>
        </w:tc>
        <w:tc>
          <w:tcPr>
            <w:tcW w:w="1261" w:type="dxa"/>
            <w:vMerge w:val="restart"/>
            <w:vAlign w:val="center"/>
          </w:tcPr>
          <w:p w14:paraId="42679D72">
            <w:pPr>
              <w:widowControl w:val="0"/>
              <w:spacing w:line="360" w:lineRule="auto"/>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对采购文件的响应程度审查</w:t>
            </w:r>
          </w:p>
        </w:tc>
        <w:tc>
          <w:tcPr>
            <w:tcW w:w="2783" w:type="dxa"/>
            <w:vAlign w:val="center"/>
          </w:tcPr>
          <w:p w14:paraId="4CAC0DA0">
            <w:pPr>
              <w:widowControl w:val="0"/>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实质性条款响应</w:t>
            </w:r>
          </w:p>
        </w:tc>
        <w:tc>
          <w:tcPr>
            <w:tcW w:w="5078" w:type="dxa"/>
            <w:vAlign w:val="center"/>
          </w:tcPr>
          <w:p w14:paraId="1A4FF556">
            <w:pPr>
              <w:widowControl w:val="0"/>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对采购文件“</w:t>
            </w:r>
            <w:r>
              <w:rPr>
                <w:rFonts w:hint="eastAsia" w:ascii="宋体" w:hAnsi="宋体" w:eastAsia="宋体" w:cs="宋体"/>
                <w:spacing w:val="6"/>
                <w:sz w:val="20"/>
                <w:szCs w:val="20"/>
              </w:rPr>
              <w:t>▲</w:t>
            </w:r>
            <w:r>
              <w:rPr>
                <w:rFonts w:hint="eastAsia" w:ascii="宋体" w:hAnsi="宋体" w:eastAsia="宋体" w:cs="宋体"/>
                <w:sz w:val="20"/>
                <w:szCs w:val="20"/>
                <w:vertAlign w:val="baseline"/>
                <w:lang w:val="en-US" w:eastAsia="zh-CN"/>
              </w:rPr>
              <w:t>”号的实质性条款要求响应均无负偏离。</w:t>
            </w:r>
          </w:p>
        </w:tc>
      </w:tr>
      <w:tr w14:paraId="13A7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continue"/>
            <w:vAlign w:val="center"/>
          </w:tcPr>
          <w:p w14:paraId="716E7A60">
            <w:pPr>
              <w:widowControl w:val="0"/>
              <w:spacing w:line="360" w:lineRule="auto"/>
              <w:jc w:val="center"/>
              <w:rPr>
                <w:rFonts w:hint="eastAsia" w:ascii="宋体" w:hAnsi="宋体" w:eastAsia="宋体" w:cs="宋体"/>
                <w:sz w:val="20"/>
                <w:szCs w:val="20"/>
                <w:vertAlign w:val="baseline"/>
                <w:lang w:val="en-US" w:eastAsia="zh-CN"/>
              </w:rPr>
            </w:pPr>
          </w:p>
        </w:tc>
        <w:tc>
          <w:tcPr>
            <w:tcW w:w="1261" w:type="dxa"/>
            <w:vMerge w:val="continue"/>
            <w:vAlign w:val="center"/>
          </w:tcPr>
          <w:p w14:paraId="782FCE32">
            <w:pPr>
              <w:widowControl w:val="0"/>
              <w:spacing w:line="360" w:lineRule="auto"/>
              <w:jc w:val="center"/>
              <w:rPr>
                <w:rFonts w:hint="eastAsia" w:ascii="宋体" w:hAnsi="宋体" w:eastAsia="宋体" w:cs="宋体"/>
                <w:sz w:val="20"/>
                <w:szCs w:val="20"/>
                <w:vertAlign w:val="baseline"/>
                <w:lang w:val="en-US" w:eastAsia="zh-CN"/>
              </w:rPr>
            </w:pPr>
          </w:p>
        </w:tc>
        <w:tc>
          <w:tcPr>
            <w:tcW w:w="2783" w:type="dxa"/>
            <w:vAlign w:val="center"/>
          </w:tcPr>
          <w:p w14:paraId="32D20EA8">
            <w:pPr>
              <w:widowControl w:val="0"/>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投标文件格式</w:t>
            </w:r>
          </w:p>
        </w:tc>
        <w:tc>
          <w:tcPr>
            <w:tcW w:w="5078" w:type="dxa"/>
            <w:vAlign w:val="center"/>
          </w:tcPr>
          <w:p w14:paraId="51B8C7C7">
            <w:pPr>
              <w:widowControl w:val="0"/>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投标文件未按第六章“投标文件格式”投标函做出响应的。</w:t>
            </w:r>
          </w:p>
        </w:tc>
      </w:tr>
      <w:tr w14:paraId="18F5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continue"/>
            <w:vAlign w:val="center"/>
          </w:tcPr>
          <w:p w14:paraId="5634C4B6">
            <w:pPr>
              <w:widowControl w:val="0"/>
              <w:spacing w:line="360" w:lineRule="auto"/>
              <w:jc w:val="center"/>
              <w:rPr>
                <w:rFonts w:hint="eastAsia" w:ascii="宋体" w:hAnsi="宋体" w:eastAsia="宋体" w:cs="宋体"/>
                <w:sz w:val="20"/>
                <w:szCs w:val="20"/>
                <w:vertAlign w:val="baseline"/>
                <w:lang w:val="en-US" w:eastAsia="zh-CN"/>
              </w:rPr>
            </w:pPr>
          </w:p>
        </w:tc>
        <w:tc>
          <w:tcPr>
            <w:tcW w:w="1261" w:type="dxa"/>
            <w:vMerge w:val="continue"/>
            <w:vAlign w:val="center"/>
          </w:tcPr>
          <w:p w14:paraId="4BBAE2EB">
            <w:pPr>
              <w:widowControl w:val="0"/>
              <w:spacing w:line="360" w:lineRule="auto"/>
              <w:rPr>
                <w:rFonts w:hint="eastAsia" w:ascii="宋体" w:hAnsi="宋体" w:eastAsia="宋体" w:cs="宋体"/>
                <w:sz w:val="20"/>
                <w:szCs w:val="20"/>
                <w:vertAlign w:val="baseline"/>
                <w:lang w:val="en-US" w:eastAsia="zh-CN"/>
              </w:rPr>
            </w:pPr>
          </w:p>
        </w:tc>
        <w:tc>
          <w:tcPr>
            <w:tcW w:w="2783" w:type="dxa"/>
            <w:vAlign w:val="center"/>
          </w:tcPr>
          <w:p w14:paraId="1DD06272">
            <w:pPr>
              <w:widowControl w:val="0"/>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投标有效期</w:t>
            </w:r>
          </w:p>
        </w:tc>
        <w:tc>
          <w:tcPr>
            <w:tcW w:w="5078" w:type="dxa"/>
            <w:vAlign w:val="center"/>
          </w:tcPr>
          <w:p w14:paraId="1219BE19">
            <w:pPr>
              <w:widowControl w:val="0"/>
              <w:spacing w:line="360" w:lineRule="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满足招标文件规定并在第六章“投标文件格式”投标函做出响应。</w:t>
            </w:r>
          </w:p>
        </w:tc>
      </w:tr>
    </w:tbl>
    <w:p w14:paraId="614965EE">
      <w:pPr>
        <w:rPr>
          <w:rFonts w:hint="eastAsia" w:ascii="宋体" w:hAnsi="宋体" w:eastAsia="宋体" w:cs="宋体"/>
          <w:lang w:val="en-US" w:eastAsia="zh-CN"/>
        </w:rPr>
      </w:pPr>
    </w:p>
    <w:p w14:paraId="4C23C06B">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8" w:firstLineChars="200"/>
        <w:textAlignment w:val="baseline"/>
        <w:rPr>
          <w:rFonts w:hint="eastAsia" w:ascii="宋体" w:hAnsi="宋体" w:eastAsia="宋体" w:cs="宋体"/>
          <w:spacing w:val="-1"/>
          <w:sz w:val="20"/>
          <w:szCs w:val="20"/>
          <w:lang w:val="en-US" w:eastAsia="zh-CN"/>
        </w:rPr>
      </w:pPr>
      <w:r>
        <w:rPr>
          <w:rFonts w:hint="eastAsia" w:ascii="宋体" w:hAnsi="宋体" w:eastAsia="宋体" w:cs="宋体"/>
          <w:b/>
          <w:bCs/>
          <w:spacing w:val="-1"/>
          <w:sz w:val="20"/>
          <w:szCs w:val="20"/>
        </w:rPr>
        <w:t>符合性审查不通过而导致投标无效的情形</w:t>
      </w:r>
      <w:r>
        <w:rPr>
          <w:rFonts w:hint="eastAsia" w:ascii="宋体" w:hAnsi="宋体" w:eastAsia="宋体" w:cs="宋体"/>
          <w:b/>
          <w:bCs/>
          <w:spacing w:val="-1"/>
          <w:sz w:val="20"/>
          <w:szCs w:val="20"/>
          <w:lang w:eastAsia="zh-CN"/>
        </w:rPr>
        <w:t>：</w:t>
      </w:r>
    </w:p>
    <w:p w14:paraId="173D6E8E">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投标人的投标文件中存在对招标文件的任何实质性要求和条件的负偏离，将被视为投标无效。</w:t>
      </w:r>
    </w:p>
    <w:p w14:paraId="62F684B5">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2.1 在报价评审时，如发现下列情形之一的，将被视为投标无效：</w:t>
      </w:r>
    </w:p>
    <w:p w14:paraId="0194801C">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（1）报价文件未提供“投标人须知前附表”的文件资料的；</w:t>
      </w:r>
    </w:p>
    <w:p w14:paraId="7EF411E6">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（2）未采用人民币报价或者未按照招标文件标明的币种报价的；</w:t>
      </w:r>
    </w:p>
    <w:p w14:paraId="2F97E62C">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（3）各分标报价超出招标文件相应分标规定最高限价，或者超出相应分标采购预算金额的；</w:t>
      </w:r>
    </w:p>
    <w:p w14:paraId="52362DB4">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4）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4586CD3F">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（5）修正后的报价，投标人不确认的；</w:t>
      </w:r>
    </w:p>
    <w:p w14:paraId="5F682D12">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w:t>
      </w:r>
      <w:r>
        <w:rPr>
          <w:rFonts w:hint="eastAsia" w:ascii="宋体" w:hAnsi="宋体" w:eastAsia="宋体" w:cs="宋体"/>
          <w:spacing w:val="-1"/>
          <w:sz w:val="20"/>
          <w:szCs w:val="20"/>
          <w:lang w:val="en-US" w:eastAsia="zh-CN"/>
        </w:rPr>
        <w:t>6</w:t>
      </w:r>
      <w:r>
        <w:rPr>
          <w:rFonts w:hint="eastAsia" w:ascii="宋体" w:hAnsi="宋体" w:eastAsia="宋体" w:cs="宋体"/>
          <w:spacing w:val="-1"/>
          <w:sz w:val="20"/>
          <w:szCs w:val="20"/>
        </w:rPr>
        <w:t>）报价文件响应的标的数量及单位与招标文件要求实质性不一致的。</w:t>
      </w:r>
    </w:p>
    <w:p w14:paraId="61D894E9">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2.2 在商务评审时，如发现下列情形之一的，将被视为投标无效：</w:t>
      </w:r>
    </w:p>
    <w:p w14:paraId="523C66B8">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（1）投标文件未按招标文件要求签署、盖章的；</w:t>
      </w:r>
    </w:p>
    <w:p w14:paraId="53EA99FB">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（2）委托代理人未能出具有效身份证或者出具的身份证与授权委托书中的信息不符的；</w:t>
      </w:r>
    </w:p>
    <w:p w14:paraId="6FE88E4C">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（3）为无效投标保证金的或者未按照招标文件的规定提交投标保证金的；</w:t>
      </w:r>
    </w:p>
    <w:p w14:paraId="003D365C">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（4）投标文件未提供“投标人须知前附表 ”规定“必须提供 ”或者“委托时必须提供 ”的文件资料的；</w:t>
      </w:r>
    </w:p>
    <w:p w14:paraId="0DDE1DD4">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（5）商务要求评审允许负偏离的条款数超过“投标人须知前附表 ”规定项数的；</w:t>
      </w:r>
    </w:p>
    <w:p w14:paraId="734AB7F7">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（6）投标文件的实质性内容未使用中文表述、使用计量单位不符合招标文件要求的；</w:t>
      </w:r>
    </w:p>
    <w:p w14:paraId="1B5BD5BA">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（7）投标文件中的文件资料因填写不齐全或者内容虚假或者出现其他情形而导致被评标委员会认定无效的；</w:t>
      </w:r>
    </w:p>
    <w:p w14:paraId="0E1BE88D">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（8）投标文件含有采购人不能接受的附加条件的；</w:t>
      </w:r>
    </w:p>
    <w:p w14:paraId="6871B6A1">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w:t>
      </w:r>
      <w:r>
        <w:rPr>
          <w:rFonts w:hint="eastAsia" w:ascii="宋体" w:hAnsi="宋体" w:eastAsia="宋体" w:cs="宋体"/>
          <w:spacing w:val="-1"/>
          <w:sz w:val="20"/>
          <w:szCs w:val="20"/>
          <w:lang w:val="en-US" w:eastAsia="zh-CN"/>
        </w:rPr>
        <w:t>9</w:t>
      </w:r>
      <w:r>
        <w:rPr>
          <w:rFonts w:hint="eastAsia" w:ascii="宋体" w:hAnsi="宋体" w:eastAsia="宋体" w:cs="宋体"/>
          <w:spacing w:val="-1"/>
          <w:sz w:val="20"/>
          <w:szCs w:val="20"/>
        </w:rPr>
        <w:t>）投标文件标注的项目名称或者项目编号与招标文件标注的项目名称或者项目编号不一致的；</w:t>
      </w:r>
    </w:p>
    <w:p w14:paraId="1C23D52A">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（1</w:t>
      </w:r>
      <w:r>
        <w:rPr>
          <w:rFonts w:hint="eastAsia" w:ascii="宋体" w:hAnsi="宋体" w:eastAsia="宋体" w:cs="宋体"/>
          <w:spacing w:val="-1"/>
          <w:sz w:val="20"/>
          <w:szCs w:val="20"/>
          <w:lang w:val="en-US" w:eastAsia="zh-CN"/>
        </w:rPr>
        <w:t>0</w:t>
      </w:r>
      <w:r>
        <w:rPr>
          <w:rFonts w:hint="eastAsia" w:ascii="宋体" w:hAnsi="宋体" w:eastAsia="宋体" w:cs="宋体"/>
          <w:spacing w:val="-1"/>
          <w:sz w:val="20"/>
          <w:szCs w:val="20"/>
        </w:rPr>
        <w:t>）招标文件明确不允许分包，投标文件拟分包的；</w:t>
      </w:r>
    </w:p>
    <w:p w14:paraId="1A694B5C">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（1</w:t>
      </w:r>
      <w:r>
        <w:rPr>
          <w:rFonts w:hint="eastAsia" w:ascii="宋体" w:hAnsi="宋体" w:eastAsia="宋体" w:cs="宋体"/>
          <w:spacing w:val="-1"/>
          <w:sz w:val="20"/>
          <w:szCs w:val="20"/>
          <w:lang w:val="en-US" w:eastAsia="zh-CN"/>
        </w:rPr>
        <w:t>1</w:t>
      </w:r>
      <w:r>
        <w:rPr>
          <w:rFonts w:hint="eastAsia" w:ascii="宋体" w:hAnsi="宋体" w:eastAsia="宋体" w:cs="宋体"/>
          <w:spacing w:val="-1"/>
          <w:sz w:val="20"/>
          <w:szCs w:val="20"/>
        </w:rPr>
        <w:t>）未响应招标文件实质性要求的；</w:t>
      </w:r>
    </w:p>
    <w:p w14:paraId="30256144">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（1</w:t>
      </w:r>
      <w:r>
        <w:rPr>
          <w:rFonts w:hint="eastAsia" w:ascii="宋体" w:hAnsi="宋体" w:eastAsia="宋体" w:cs="宋体"/>
          <w:spacing w:val="-1"/>
          <w:sz w:val="20"/>
          <w:szCs w:val="20"/>
          <w:lang w:val="en-US" w:eastAsia="zh-CN"/>
        </w:rPr>
        <w:t>2</w:t>
      </w:r>
      <w:r>
        <w:rPr>
          <w:rFonts w:hint="eastAsia" w:ascii="宋体" w:hAnsi="宋体" w:eastAsia="宋体" w:cs="宋体"/>
          <w:spacing w:val="-1"/>
          <w:sz w:val="20"/>
          <w:szCs w:val="20"/>
        </w:rPr>
        <w:t>）法律、法规和招标文件规定的其他无效情形。</w:t>
      </w:r>
    </w:p>
    <w:p w14:paraId="1917BAD4">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2.3 在技术评审时，如发现下列情形之一的，将被视为投标无效：</w:t>
      </w:r>
    </w:p>
    <w:p w14:paraId="69727453">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（1）技术要求评审允许负偏离的条款数超过“投标人须知前附表”规定项数的；</w:t>
      </w:r>
    </w:p>
    <w:p w14:paraId="13097B8B">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（2）投标文件未提供“投标人须知前附表”规定“必须提供”的文件资料的；</w:t>
      </w:r>
    </w:p>
    <w:p w14:paraId="073A2C2F">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（3）虚假投标，或者出现其他情形而导致被评标委员会认定无效的；</w:t>
      </w:r>
    </w:p>
    <w:p w14:paraId="4E6C01AA">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（4）招标文件未载明允许提供备选（替代）投标方案或明确不允许提供备选（替代）投标方案时，投标人提供了备选（替代）投标方案的；</w:t>
      </w:r>
    </w:p>
    <w:p w14:paraId="24C23D1B">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（5）未响应招标文件实质性要求的。</w:t>
      </w:r>
    </w:p>
    <w:p w14:paraId="4FE36731">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3.澄清补正</w:t>
      </w:r>
    </w:p>
    <w:p w14:paraId="337550CD">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对投标文件中含义不明确、同类问题表述不一致或者有明显文字和计算错误的内容，评标委员会应在“广西政采云”平台发布电子澄清函，要求投标人在规定时间内作出必要的澄清、说明或者补正。投标人在“广西政采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0FE7D899">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3ACC5A4">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未按评标委员会的要求作出明确澄清、说明或者更正的投标人的投标文件将按照有利于采购人的原则由评标委员会进行判定。</w:t>
      </w:r>
    </w:p>
    <w:p w14:paraId="3CDE16C1">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4.投标文件修正</w:t>
      </w:r>
    </w:p>
    <w:p w14:paraId="4BE90649">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4.1 投标文件报价出现前后不一致的，按照下列规定修正：</w:t>
      </w:r>
    </w:p>
    <w:p w14:paraId="7249F4D3">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（1）大写金额和小写金额不一致的，以大写金额为准；</w:t>
      </w:r>
    </w:p>
    <w:p w14:paraId="53525512">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（2）单价金额小数点或者百分比有明显错位的，以开标一览表的总价为准，并修改单价；</w:t>
      </w:r>
    </w:p>
    <w:p w14:paraId="420C783D">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rPr>
      </w:pPr>
      <w:r>
        <w:rPr>
          <w:rFonts w:hint="eastAsia" w:ascii="宋体" w:hAnsi="宋体" w:eastAsia="宋体" w:cs="宋体"/>
          <w:spacing w:val="-1"/>
          <w:sz w:val="20"/>
          <w:szCs w:val="20"/>
        </w:rPr>
        <w:t>（3）总价金额与按单价汇总金额不一致的，以单价金额计算结果为准。</w:t>
      </w:r>
    </w:p>
    <w:p w14:paraId="1921A9BA">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4"/>
          <w:szCs w:val="24"/>
        </w:rPr>
      </w:pPr>
      <w:r>
        <w:rPr>
          <w:rFonts w:hint="eastAsia" w:ascii="宋体" w:hAnsi="宋体" w:eastAsia="宋体" w:cs="宋体"/>
          <w:spacing w:val="-1"/>
          <w:sz w:val="20"/>
          <w:szCs w:val="20"/>
        </w:rPr>
        <w:t>同时出现两种以上不一致的，按照以上（1）-（3）规定的顺序修正。修正后的报价经投标人确认后产生约束力，投标人不确认的，其投标无效。</w:t>
      </w:r>
    </w:p>
    <w:p w14:paraId="33075E31">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4.2 经投标人确认修正后的报价若超过采购预算金额或者最高限价，投标人的投标文件作无效投标处</w:t>
      </w:r>
    </w:p>
    <w:p w14:paraId="12E59FA8">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理。</w:t>
      </w:r>
    </w:p>
    <w:p w14:paraId="31020D4F">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4.3 经投标人确认修正后的报价作为签订合同的依据，并以此报价计算价格分。</w:t>
      </w:r>
    </w:p>
    <w:p w14:paraId="70081C33">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5.比较与评价</w:t>
      </w:r>
    </w:p>
    <w:p w14:paraId="766648D1">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5.1 采用综合评分法的</w:t>
      </w:r>
    </w:p>
    <w:p w14:paraId="4F720B85">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（1）评标委员会按照招标文件中规定的</w:t>
      </w:r>
      <w:r>
        <w:rPr>
          <w:rFonts w:hint="eastAsia" w:ascii="宋体" w:hAnsi="宋体" w:eastAsia="宋体" w:cs="宋体"/>
          <w:snapToGrid w:val="0"/>
          <w:color w:val="000000"/>
          <w:spacing w:val="-1"/>
          <w:kern w:val="0"/>
          <w:sz w:val="20"/>
          <w:szCs w:val="20"/>
          <w:lang w:val="en-US" w:eastAsia="zh-CN" w:bidi="ar-SA"/>
        </w:rPr>
        <w:t>评标办</w:t>
      </w:r>
      <w:r>
        <w:rPr>
          <w:rFonts w:hint="eastAsia" w:ascii="宋体" w:hAnsi="宋体" w:eastAsia="宋体" w:cs="宋体"/>
          <w:snapToGrid w:val="0"/>
          <w:color w:val="000000"/>
          <w:spacing w:val="-1"/>
          <w:kern w:val="0"/>
          <w:sz w:val="20"/>
          <w:szCs w:val="20"/>
          <w:lang w:val="en-US" w:eastAsia="en-US" w:bidi="ar-SA"/>
        </w:rPr>
        <w:t>法及评标标准，对符合性审查合格的投标文件进行商务和技术评估，综合比较与评价。</w:t>
      </w:r>
    </w:p>
    <w:p w14:paraId="21CD6F78">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（2）评标委员会独立对每个投标人的投标文件进行评价，并汇总每个投标人的得分。</w:t>
      </w:r>
    </w:p>
    <w:p w14:paraId="782BAAB2">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1）评标委员会在评审中发出现下列情形之一的，应当启动异常低价投标审查程序：</w:t>
      </w:r>
    </w:p>
    <w:p w14:paraId="58896C20">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①投标报价低于全部通过符合性审查供应商投标报价平均值</w:t>
      </w:r>
      <w:r>
        <w:rPr>
          <w:rFonts w:hint="eastAsia" w:ascii="宋体" w:hAnsi="宋体" w:eastAsia="宋体" w:cs="宋体"/>
          <w:snapToGrid w:val="0"/>
          <w:color w:val="000000"/>
          <w:spacing w:val="-1"/>
          <w:kern w:val="0"/>
          <w:sz w:val="20"/>
          <w:szCs w:val="20"/>
          <w:lang w:val="en-US" w:eastAsia="zh-CN" w:bidi="ar-SA"/>
        </w:rPr>
        <w:t>50</w:t>
      </w:r>
      <w:r>
        <w:rPr>
          <w:rFonts w:hint="eastAsia" w:ascii="宋体" w:hAnsi="宋体" w:eastAsia="宋体" w:cs="宋体"/>
          <w:snapToGrid w:val="0"/>
          <w:color w:val="000000"/>
          <w:spacing w:val="-1"/>
          <w:kern w:val="0"/>
          <w:sz w:val="20"/>
          <w:szCs w:val="20"/>
          <w:lang w:val="en-US" w:eastAsia="en-US" w:bidi="ar-SA"/>
        </w:rPr>
        <w:t>%的，即投标报价＜全部通过符合性审查供应商投标报价平均值×</w:t>
      </w:r>
      <w:r>
        <w:rPr>
          <w:rFonts w:hint="eastAsia" w:ascii="宋体" w:hAnsi="宋体" w:eastAsia="宋体" w:cs="宋体"/>
          <w:snapToGrid w:val="0"/>
          <w:color w:val="000000"/>
          <w:spacing w:val="-1"/>
          <w:kern w:val="0"/>
          <w:sz w:val="20"/>
          <w:szCs w:val="20"/>
          <w:lang w:val="en-US" w:eastAsia="zh-CN" w:bidi="ar-SA"/>
        </w:rPr>
        <w:t>50</w:t>
      </w:r>
      <w:r>
        <w:rPr>
          <w:rFonts w:hint="eastAsia" w:ascii="宋体" w:hAnsi="宋体" w:eastAsia="宋体" w:cs="宋体"/>
          <w:snapToGrid w:val="0"/>
          <w:color w:val="000000"/>
          <w:spacing w:val="-1"/>
          <w:kern w:val="0"/>
          <w:sz w:val="20"/>
          <w:szCs w:val="20"/>
          <w:lang w:val="en-US" w:eastAsia="en-US" w:bidi="ar-SA"/>
        </w:rPr>
        <w:t>%；</w:t>
      </w:r>
    </w:p>
    <w:p w14:paraId="1366742E">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②投标报价低于通过符合性审查的次低报价供应商投标报价</w:t>
      </w:r>
      <w:r>
        <w:rPr>
          <w:rFonts w:hint="eastAsia" w:ascii="宋体" w:hAnsi="宋体" w:eastAsia="宋体" w:cs="宋体"/>
          <w:snapToGrid w:val="0"/>
          <w:color w:val="000000"/>
          <w:spacing w:val="-1"/>
          <w:kern w:val="0"/>
          <w:sz w:val="20"/>
          <w:szCs w:val="20"/>
          <w:lang w:val="en-US" w:eastAsia="zh-CN" w:bidi="ar-SA"/>
        </w:rPr>
        <w:t>50</w:t>
      </w:r>
      <w:r>
        <w:rPr>
          <w:rFonts w:hint="eastAsia" w:ascii="宋体" w:hAnsi="宋体" w:eastAsia="宋体" w:cs="宋体"/>
          <w:snapToGrid w:val="0"/>
          <w:color w:val="000000"/>
          <w:spacing w:val="-1"/>
          <w:kern w:val="0"/>
          <w:sz w:val="20"/>
          <w:szCs w:val="20"/>
          <w:lang w:val="en-US" w:eastAsia="en-US" w:bidi="ar-SA"/>
        </w:rPr>
        <w:t>%的，即投标报价＜通过符合性审查的次低报价供应商投标报价×</w:t>
      </w:r>
      <w:r>
        <w:rPr>
          <w:rFonts w:hint="eastAsia" w:ascii="宋体" w:hAnsi="宋体" w:eastAsia="宋体" w:cs="宋体"/>
          <w:snapToGrid w:val="0"/>
          <w:color w:val="000000"/>
          <w:spacing w:val="-1"/>
          <w:kern w:val="0"/>
          <w:sz w:val="20"/>
          <w:szCs w:val="20"/>
          <w:lang w:val="en-US" w:eastAsia="zh-CN" w:bidi="ar-SA"/>
        </w:rPr>
        <w:t>50</w:t>
      </w:r>
      <w:r>
        <w:rPr>
          <w:rFonts w:hint="eastAsia" w:ascii="宋体" w:hAnsi="宋体" w:eastAsia="宋体" w:cs="宋体"/>
          <w:snapToGrid w:val="0"/>
          <w:color w:val="000000"/>
          <w:spacing w:val="-1"/>
          <w:kern w:val="0"/>
          <w:sz w:val="20"/>
          <w:szCs w:val="20"/>
          <w:lang w:val="en-US" w:eastAsia="en-US" w:bidi="ar-SA"/>
        </w:rPr>
        <w:t>%；</w:t>
      </w:r>
    </w:p>
    <w:p w14:paraId="5DED3DF9">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③投标报价低于采购项目最高限价</w:t>
      </w:r>
      <w:r>
        <w:rPr>
          <w:rFonts w:hint="eastAsia" w:ascii="宋体" w:hAnsi="宋体" w:eastAsia="宋体" w:cs="宋体"/>
          <w:snapToGrid w:val="0"/>
          <w:color w:val="000000"/>
          <w:spacing w:val="-1"/>
          <w:kern w:val="0"/>
          <w:sz w:val="20"/>
          <w:szCs w:val="20"/>
          <w:lang w:val="en-US" w:eastAsia="zh-CN" w:bidi="ar-SA"/>
        </w:rPr>
        <w:t>45</w:t>
      </w:r>
      <w:r>
        <w:rPr>
          <w:rFonts w:hint="eastAsia" w:ascii="宋体" w:hAnsi="宋体" w:eastAsia="宋体" w:cs="宋体"/>
          <w:snapToGrid w:val="0"/>
          <w:color w:val="000000"/>
          <w:spacing w:val="-1"/>
          <w:kern w:val="0"/>
          <w:sz w:val="20"/>
          <w:szCs w:val="20"/>
          <w:lang w:val="en-US" w:eastAsia="en-US" w:bidi="ar-SA"/>
        </w:rPr>
        <w:t>%的，即投标报价＜采购项目最高限价×</w:t>
      </w:r>
      <w:r>
        <w:rPr>
          <w:rFonts w:hint="eastAsia" w:ascii="宋体" w:hAnsi="宋体" w:eastAsia="宋体" w:cs="宋体"/>
          <w:snapToGrid w:val="0"/>
          <w:color w:val="000000"/>
          <w:spacing w:val="-1"/>
          <w:kern w:val="0"/>
          <w:sz w:val="20"/>
          <w:szCs w:val="20"/>
          <w:lang w:val="en-US" w:eastAsia="zh-CN" w:bidi="ar-SA"/>
        </w:rPr>
        <w:t>45</w:t>
      </w:r>
      <w:r>
        <w:rPr>
          <w:rFonts w:hint="eastAsia" w:ascii="宋体" w:hAnsi="宋体" w:eastAsia="宋体" w:cs="宋体"/>
          <w:snapToGrid w:val="0"/>
          <w:color w:val="000000"/>
          <w:spacing w:val="-1"/>
          <w:kern w:val="0"/>
          <w:sz w:val="20"/>
          <w:szCs w:val="20"/>
          <w:lang w:val="en-US" w:eastAsia="en-US" w:bidi="ar-SA"/>
        </w:rPr>
        <w:t>%；</w:t>
      </w:r>
    </w:p>
    <w:p w14:paraId="70154D9C">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④评标委员会基于专业判断，认为供应商报价过低，有可能影响产品质量或者不能诚信履约的其他情形。</w:t>
      </w:r>
    </w:p>
    <w:p w14:paraId="5C340CBD">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 30 分钟。其中，属于第③项情形，供应商已随投标文件一并提交相关书面说明及必要的证明材料的，可不再重复提交。</w:t>
      </w:r>
    </w:p>
    <w:p w14:paraId="54912A64">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0D3041A4">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A7CBC73">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异常低价投标审查的启动原因、审查意见和审查结果应当在评审报告中记录，并随供应商提供的相关书面说明及证明材料；如有，以及评标委员会有关互联网浏览、查询历史一并归档。</w:t>
      </w:r>
    </w:p>
    <w:p w14:paraId="201DA380">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（3）评标委员会按照招标文件中规定的</w:t>
      </w:r>
      <w:r>
        <w:rPr>
          <w:rFonts w:hint="eastAsia" w:ascii="宋体" w:hAnsi="宋体" w:eastAsia="宋体" w:cs="宋体"/>
          <w:snapToGrid w:val="0"/>
          <w:color w:val="000000"/>
          <w:spacing w:val="-1"/>
          <w:kern w:val="0"/>
          <w:sz w:val="20"/>
          <w:szCs w:val="20"/>
          <w:lang w:val="en-US" w:eastAsia="zh-CN" w:bidi="ar-SA"/>
        </w:rPr>
        <w:t>评标</w:t>
      </w:r>
      <w:r>
        <w:rPr>
          <w:rFonts w:hint="eastAsia" w:ascii="宋体" w:hAnsi="宋体" w:eastAsia="宋体" w:cs="宋体"/>
          <w:snapToGrid w:val="0"/>
          <w:color w:val="000000"/>
          <w:spacing w:val="-1"/>
          <w:kern w:val="0"/>
          <w:sz w:val="20"/>
          <w:szCs w:val="20"/>
          <w:lang w:val="en-US" w:eastAsia="en-US" w:bidi="ar-SA"/>
        </w:rPr>
        <w:t>方法和标准计算各投标人的报价得分。在计算过程中，不得去掉最高报价或者最低报价。</w:t>
      </w:r>
    </w:p>
    <w:p w14:paraId="7B939A46">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（4）各投标人的得分为所有评委的有效评分的算术平均数。</w:t>
      </w:r>
    </w:p>
    <w:p w14:paraId="38EC2F21">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（5）评标委员会按照招标文件中的规定推荐中标候选人。</w:t>
      </w:r>
    </w:p>
    <w:p w14:paraId="62A4C817">
      <w:pPr>
        <w:pStyle w:val="2"/>
        <w:spacing w:line="360" w:lineRule="auto"/>
        <w:rPr>
          <w:rFonts w:hint="eastAsia" w:ascii="宋体" w:hAnsi="宋体" w:eastAsia="宋体" w:cs="宋体"/>
          <w:snapToGrid w:val="0"/>
          <w:color w:val="000000"/>
          <w:spacing w:val="-1"/>
          <w:kern w:val="0"/>
          <w:sz w:val="20"/>
          <w:szCs w:val="20"/>
          <w:lang w:val="en-US" w:eastAsia="en-US" w:bidi="ar-SA"/>
        </w:rPr>
      </w:pPr>
      <w:r>
        <w:rPr>
          <w:rFonts w:hint="eastAsia" w:ascii="宋体" w:hAnsi="宋体" w:eastAsia="宋体" w:cs="宋体"/>
          <w:snapToGrid w:val="0"/>
          <w:color w:val="000000"/>
          <w:spacing w:val="-1"/>
          <w:kern w:val="0"/>
          <w:sz w:val="20"/>
          <w:szCs w:val="20"/>
          <w:lang w:val="en-US" w:eastAsia="en-US" w:bidi="ar-SA"/>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6027725E">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396" w:firstLineChars="200"/>
        <w:textAlignment w:val="baseline"/>
        <w:rPr>
          <w:rFonts w:hint="eastAsia" w:ascii="宋体" w:hAnsi="宋体" w:eastAsia="宋体" w:cs="宋体"/>
          <w:spacing w:val="-1"/>
          <w:sz w:val="20"/>
          <w:szCs w:val="20"/>
          <w:lang w:eastAsia="zh-CN"/>
        </w:rPr>
      </w:pPr>
      <w:r>
        <w:rPr>
          <w:rFonts w:hint="eastAsia" w:ascii="宋体" w:hAnsi="宋体" w:eastAsia="宋体" w:cs="宋体"/>
          <w:spacing w:val="-1"/>
          <w:sz w:val="20"/>
          <w:szCs w:val="20"/>
          <w:lang w:eastAsia="zh-CN"/>
        </w:rPr>
        <w:t>(</w:t>
      </w:r>
      <w:r>
        <w:rPr>
          <w:rFonts w:hint="eastAsia" w:ascii="宋体" w:hAnsi="宋体" w:eastAsia="宋体" w:cs="宋体"/>
          <w:spacing w:val="-1"/>
          <w:sz w:val="20"/>
          <w:szCs w:val="20"/>
          <w:lang w:val="en-US" w:eastAsia="zh-CN"/>
        </w:rPr>
        <w:t>二）详细</w:t>
      </w:r>
      <w:r>
        <w:rPr>
          <w:rFonts w:hint="eastAsia" w:ascii="宋体" w:hAnsi="宋体" w:eastAsia="宋体" w:cs="宋体"/>
          <w:spacing w:val="-1"/>
          <w:sz w:val="20"/>
          <w:szCs w:val="20"/>
          <w:lang w:eastAsia="zh-CN"/>
        </w:rPr>
        <w:t>评审</w:t>
      </w:r>
    </w:p>
    <w:p w14:paraId="638A39FD">
      <w:pPr>
        <w:keepNext w:val="0"/>
        <w:keepLines w:val="0"/>
        <w:pageBreakBefore w:val="0"/>
        <w:widowControl/>
        <w:kinsoku w:val="0"/>
        <w:wordWrap/>
        <w:overflowPunct/>
        <w:topLinePunct w:val="0"/>
        <w:autoSpaceDE w:val="0"/>
        <w:autoSpaceDN w:val="0"/>
        <w:bidi w:val="0"/>
        <w:adjustRightInd w:val="0"/>
        <w:snapToGrid w:val="0"/>
        <w:spacing w:line="360" w:lineRule="auto"/>
        <w:ind w:firstLine="396" w:firstLineChars="200"/>
        <w:textAlignment w:val="baseline"/>
        <w:rPr>
          <w:rFonts w:hint="eastAsia" w:ascii="宋体" w:hAnsi="宋体" w:eastAsia="宋体" w:cs="宋体"/>
          <w:snapToGrid w:val="0"/>
          <w:color w:val="000000"/>
          <w:spacing w:val="-1"/>
          <w:kern w:val="0"/>
          <w:sz w:val="20"/>
          <w:szCs w:val="20"/>
          <w:lang w:val="en-US" w:eastAsia="zh-CN" w:bidi="ar-SA"/>
        </w:rPr>
      </w:pPr>
      <w:r>
        <w:rPr>
          <w:rFonts w:hint="eastAsia" w:ascii="宋体" w:hAnsi="宋体" w:eastAsia="宋体" w:cs="宋体"/>
          <w:snapToGrid w:val="0"/>
          <w:color w:val="000000"/>
          <w:spacing w:val="-1"/>
          <w:kern w:val="0"/>
          <w:sz w:val="20"/>
          <w:szCs w:val="20"/>
          <w:lang w:val="en-US" w:eastAsia="en-US" w:bidi="ar-SA"/>
        </w:rPr>
        <w:t>1、评标委员会按招标文件中规定的评标方法和标准，对资格性审查和符合性审查合格的投标文件进行商务和技术评估，综合比较与评价。详细评分表如下</w:t>
      </w:r>
      <w:r>
        <w:rPr>
          <w:rFonts w:hint="eastAsia" w:ascii="宋体" w:hAnsi="宋体" w:eastAsia="宋体" w:cs="宋体"/>
          <w:snapToGrid w:val="0"/>
          <w:color w:val="000000"/>
          <w:spacing w:val="-1"/>
          <w:kern w:val="0"/>
          <w:sz w:val="20"/>
          <w:szCs w:val="20"/>
          <w:lang w:val="en-US" w:eastAsia="zh-CN" w:bidi="ar-SA"/>
        </w:rPr>
        <w:t>：</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1467"/>
        <w:gridCol w:w="1467"/>
        <w:gridCol w:w="6363"/>
      </w:tblGrid>
      <w:tr w14:paraId="3F5D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gridSpan w:val="2"/>
            <w:vAlign w:val="center"/>
          </w:tcPr>
          <w:p w14:paraId="6C27D9CD">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napToGrid w:val="0"/>
                <w:color w:val="000000"/>
                <w:spacing w:val="-1"/>
                <w:kern w:val="0"/>
                <w:sz w:val="20"/>
                <w:szCs w:val="20"/>
                <w:vertAlign w:val="baseline"/>
                <w:lang w:val="en-US" w:eastAsia="zh-CN" w:bidi="ar-SA"/>
              </w:rPr>
            </w:pPr>
            <w:r>
              <w:rPr>
                <w:rFonts w:hint="eastAsia" w:ascii="宋体" w:hAnsi="宋体" w:eastAsia="宋体" w:cs="宋体"/>
                <w:b/>
                <w:bCs/>
                <w:snapToGrid w:val="0"/>
                <w:color w:val="000000"/>
                <w:spacing w:val="-1"/>
                <w:kern w:val="0"/>
                <w:sz w:val="20"/>
                <w:szCs w:val="20"/>
                <w:vertAlign w:val="baseline"/>
                <w:lang w:val="en-US" w:eastAsia="zh-CN" w:bidi="ar-SA"/>
              </w:rPr>
              <w:t>序号</w:t>
            </w:r>
          </w:p>
        </w:tc>
        <w:tc>
          <w:tcPr>
            <w:tcW w:w="1467" w:type="dxa"/>
            <w:vAlign w:val="center"/>
          </w:tcPr>
          <w:p w14:paraId="31F15EF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napToGrid w:val="0"/>
                <w:color w:val="000000"/>
                <w:spacing w:val="-1"/>
                <w:kern w:val="0"/>
                <w:sz w:val="20"/>
                <w:szCs w:val="20"/>
                <w:vertAlign w:val="baseline"/>
                <w:lang w:val="en-US" w:eastAsia="zh-CN" w:bidi="ar-SA"/>
              </w:rPr>
            </w:pPr>
            <w:r>
              <w:rPr>
                <w:rFonts w:hint="eastAsia" w:ascii="宋体" w:hAnsi="宋体" w:eastAsia="宋体" w:cs="宋体"/>
                <w:b/>
                <w:bCs/>
                <w:snapToGrid w:val="0"/>
                <w:color w:val="000000"/>
                <w:spacing w:val="-1"/>
                <w:kern w:val="0"/>
                <w:sz w:val="20"/>
                <w:szCs w:val="20"/>
                <w:vertAlign w:val="baseline"/>
                <w:lang w:val="en-US" w:eastAsia="zh-CN" w:bidi="ar-SA"/>
              </w:rPr>
              <w:t>评分因素</w:t>
            </w:r>
          </w:p>
        </w:tc>
        <w:tc>
          <w:tcPr>
            <w:tcW w:w="6363" w:type="dxa"/>
            <w:vAlign w:val="center"/>
          </w:tcPr>
          <w:p w14:paraId="451C7B6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napToGrid w:val="0"/>
                <w:color w:val="000000"/>
                <w:spacing w:val="-1"/>
                <w:kern w:val="0"/>
                <w:sz w:val="20"/>
                <w:szCs w:val="20"/>
                <w:vertAlign w:val="baseline"/>
                <w:lang w:val="en-US" w:eastAsia="zh-CN" w:bidi="ar-SA"/>
              </w:rPr>
            </w:pPr>
            <w:r>
              <w:rPr>
                <w:rFonts w:hint="eastAsia" w:ascii="宋体" w:hAnsi="宋体" w:eastAsia="宋体" w:cs="宋体"/>
                <w:b/>
                <w:bCs/>
                <w:snapToGrid w:val="0"/>
                <w:color w:val="000000"/>
                <w:spacing w:val="-1"/>
                <w:kern w:val="0"/>
                <w:sz w:val="20"/>
                <w:szCs w:val="20"/>
                <w:vertAlign w:val="baseline"/>
                <w:lang w:val="en-US" w:eastAsia="zh-CN" w:bidi="ar-SA"/>
              </w:rPr>
              <w:t>评分标准</w:t>
            </w:r>
          </w:p>
        </w:tc>
      </w:tr>
      <w:tr w14:paraId="43BD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4" w:hRule="atLeast"/>
        </w:trPr>
        <w:tc>
          <w:tcPr>
            <w:tcW w:w="543" w:type="dxa"/>
            <w:vAlign w:val="center"/>
          </w:tcPr>
          <w:p w14:paraId="6A00219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1</w:t>
            </w:r>
          </w:p>
        </w:tc>
        <w:tc>
          <w:tcPr>
            <w:tcW w:w="1467" w:type="dxa"/>
            <w:vAlign w:val="center"/>
          </w:tcPr>
          <w:p w14:paraId="1D1CEF8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价格分</w:t>
            </w:r>
          </w:p>
          <w:p w14:paraId="5C95C6A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（满分30分）</w:t>
            </w:r>
          </w:p>
        </w:tc>
        <w:tc>
          <w:tcPr>
            <w:tcW w:w="1467" w:type="dxa"/>
            <w:vAlign w:val="center"/>
          </w:tcPr>
          <w:p w14:paraId="198492E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投标报价</w:t>
            </w:r>
          </w:p>
          <w:p w14:paraId="00B36A2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（满分30分）</w:t>
            </w:r>
          </w:p>
        </w:tc>
        <w:tc>
          <w:tcPr>
            <w:tcW w:w="6363" w:type="dxa"/>
            <w:vAlign w:val="center"/>
          </w:tcPr>
          <w:p w14:paraId="30CC050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（1）评标报价为投标人的投标报价进行政策性扣除后的价格，评标报价只是作为评标时使用。最终中标人的中标金额等于投标报价。</w:t>
            </w:r>
          </w:p>
          <w:p w14:paraId="75B54CC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（2）政策性扣除计算方法。</w:t>
            </w:r>
          </w:p>
          <w:p w14:paraId="79C56BF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按照《政府采购促进中小企业发展管理办法》（财库〔2020〕 46 号）及《广西壮族自治区财政厅关于持续优化政府采购营商环境推动高质量发展的通知》桂财采〔2024〕55 号的规定，供应商在其响应文件中提供《中小企业声明函》，且其投标全部货物均由小微企业生产制造的，对供应商的投标报价给予 10% 的扣除，扣除后的价格为评标价，即评标价=投标报价×（1-10%）。</w:t>
            </w:r>
          </w:p>
          <w:p w14:paraId="6E0B16C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按照《财政部、司法部关于政府采购支持监狱企业发展有关问题的通知》（财库〔2014〕68 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3C6ED0F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按照《关于促进残疾人就业政府采购政策的通知》（财库〔2017〕141 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C692A3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除上述情况外，评标价＝投标报价。</w:t>
            </w:r>
          </w:p>
          <w:p w14:paraId="3F529C3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(3)本国产品政策性扣除计算方法。</w:t>
            </w:r>
          </w:p>
          <w:p w14:paraId="0ED276A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6919293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15A1861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供应商在其投标文件中提供《关于符合本国产品标准的声明函》或财政部会同有关部门规定的有关证明文件，出具符合要求的《声明函》或有关证明文件的，该产品视为本国产品。</w:t>
            </w:r>
          </w:p>
          <w:p w14:paraId="0414C1E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b/>
                <w:bCs/>
                <w:snapToGrid w:val="0"/>
                <w:color w:val="000000"/>
                <w:spacing w:val="-1"/>
                <w:kern w:val="0"/>
                <w:sz w:val="20"/>
                <w:szCs w:val="20"/>
                <w:vertAlign w:val="baseline"/>
                <w:lang w:val="en-US" w:eastAsia="zh-CN" w:bidi="ar-SA"/>
              </w:rPr>
              <w:t>如果所有参与竞争的供应商均可享受本国产品价格评审优惠，则统一不进行价格扣除。</w:t>
            </w:r>
          </w:p>
          <w:p w14:paraId="413E605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b/>
                <w:bCs/>
                <w:snapToGrid w:val="0"/>
                <w:color w:val="000000"/>
                <w:spacing w:val="-1"/>
                <w:kern w:val="0"/>
                <w:sz w:val="20"/>
                <w:szCs w:val="20"/>
                <w:vertAlign w:val="baseline"/>
                <w:lang w:val="en-US" w:eastAsia="zh-CN" w:bidi="ar-SA"/>
              </w:rPr>
              <w:t>（4）小微企业折扣与本国产品折扣进行叠加计算，用扣除后的价格参加评审。即评标价=投标报价-小微企业折扣-本国产品折扣，除上述情况外，评标价=投标报价。</w:t>
            </w:r>
          </w:p>
          <w:p w14:paraId="657C42B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（5）以进入比较与评价环节的最低的评标价为基准价，基准价得分为 30 分。</w:t>
            </w:r>
          </w:p>
          <w:p w14:paraId="553044B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（6）价格分计算公式：</w:t>
            </w:r>
          </w:p>
          <w:p w14:paraId="62F44B3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价格分=(评标基准价／评标报价)×30 分</w:t>
            </w:r>
          </w:p>
        </w:tc>
      </w:tr>
      <w:tr w14:paraId="50E6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trPr>
        <w:tc>
          <w:tcPr>
            <w:tcW w:w="543" w:type="dxa"/>
            <w:vMerge w:val="restart"/>
            <w:vAlign w:val="center"/>
          </w:tcPr>
          <w:p w14:paraId="765636B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2</w:t>
            </w:r>
          </w:p>
        </w:tc>
        <w:tc>
          <w:tcPr>
            <w:tcW w:w="1467" w:type="dxa"/>
            <w:vMerge w:val="restart"/>
            <w:vAlign w:val="center"/>
          </w:tcPr>
          <w:p w14:paraId="413625A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技术分</w:t>
            </w:r>
          </w:p>
          <w:p w14:paraId="5DDE9A2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（满分66分）</w:t>
            </w:r>
          </w:p>
        </w:tc>
        <w:tc>
          <w:tcPr>
            <w:tcW w:w="1467" w:type="dxa"/>
            <w:vAlign w:val="center"/>
          </w:tcPr>
          <w:p w14:paraId="408F33D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技术性能</w:t>
            </w:r>
          </w:p>
          <w:p w14:paraId="56A96A4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（满分14分）</w:t>
            </w:r>
          </w:p>
        </w:tc>
        <w:tc>
          <w:tcPr>
            <w:tcW w:w="6363" w:type="dxa"/>
            <w:vAlign w:val="center"/>
          </w:tcPr>
          <w:p w14:paraId="1F0DB4E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所有进入详细评审的投标人得基本分 14 分。</w:t>
            </w:r>
          </w:p>
          <w:p w14:paraId="2F14573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一般技术要求(未标注“▲ ”号的技术参数)负偏离一项的在基本分基础上扣 1 分，技术不满足、缺项或漏项视为负偏离，扣完为止。</w:t>
            </w:r>
          </w:p>
        </w:tc>
      </w:tr>
      <w:tr w14:paraId="0628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4" w:hRule="atLeast"/>
        </w:trPr>
        <w:tc>
          <w:tcPr>
            <w:tcW w:w="543" w:type="dxa"/>
            <w:vMerge w:val="continue"/>
            <w:vAlign w:val="center"/>
          </w:tcPr>
          <w:p w14:paraId="3B05802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p>
        </w:tc>
        <w:tc>
          <w:tcPr>
            <w:tcW w:w="1467" w:type="dxa"/>
            <w:vMerge w:val="continue"/>
            <w:vAlign w:val="center"/>
          </w:tcPr>
          <w:p w14:paraId="2C0BFF8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p>
        </w:tc>
        <w:tc>
          <w:tcPr>
            <w:tcW w:w="1467" w:type="dxa"/>
            <w:vAlign w:val="center"/>
          </w:tcPr>
          <w:p w14:paraId="515E6BCB">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项目实施方案（满分16分）</w:t>
            </w:r>
          </w:p>
        </w:tc>
        <w:tc>
          <w:tcPr>
            <w:tcW w:w="6363" w:type="dxa"/>
            <w:vAlign w:val="center"/>
          </w:tcPr>
          <w:p w14:paraId="650327F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一档(4分)：能提供简单的实施方案，但表述简单仅能满足基本采购需求；</w:t>
            </w:r>
          </w:p>
          <w:p w14:paraId="26FCD4E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二档(8分)：提供的实施方案对项目目标、重点难点、人员架构、任务分配、进度安排和项目质量保障有基本描述，内容无前后矛盾；</w:t>
            </w:r>
          </w:p>
          <w:p w14:paraId="4791D6F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三档(12分)：提供了详细、合理的实施方案，对项目有清晰认识，能对项目现状、实施重点难点与解决措施、工作开展思路、技术方案、进度安排和项目质量保障有详细阐述；</w:t>
            </w:r>
          </w:p>
          <w:p w14:paraId="1246624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四档(16分)：在满足三档的前提下，对项目的特点、关键技术问题的认识准确透彻，总体思路、理念和方案表述清晰、严谨、完整且依据项目具体情况采取有针对性的措施，对产品的使用有规范性的方案，符合规范要求，总体方案评述较全面、完整、且有针对性。</w:t>
            </w:r>
          </w:p>
          <w:p w14:paraId="35E6801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备注：未提供方案或不符合最低进档要求的，不予进档，得0分。</w:t>
            </w:r>
          </w:p>
        </w:tc>
      </w:tr>
      <w:tr w14:paraId="5EA8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3" w:hRule="atLeast"/>
        </w:trPr>
        <w:tc>
          <w:tcPr>
            <w:tcW w:w="543" w:type="dxa"/>
            <w:vMerge w:val="continue"/>
            <w:vAlign w:val="center"/>
          </w:tcPr>
          <w:p w14:paraId="3B3DED2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p>
        </w:tc>
        <w:tc>
          <w:tcPr>
            <w:tcW w:w="1467" w:type="dxa"/>
            <w:vMerge w:val="continue"/>
            <w:vAlign w:val="center"/>
          </w:tcPr>
          <w:p w14:paraId="0256A7F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p>
        </w:tc>
        <w:tc>
          <w:tcPr>
            <w:tcW w:w="1467" w:type="dxa"/>
            <w:vAlign w:val="center"/>
          </w:tcPr>
          <w:p w14:paraId="02C4B8D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质量控制措施（满分9分）</w:t>
            </w:r>
          </w:p>
        </w:tc>
        <w:tc>
          <w:tcPr>
            <w:tcW w:w="6363" w:type="dxa"/>
            <w:vAlign w:val="center"/>
          </w:tcPr>
          <w:p w14:paraId="260B3C4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一档(2分)：质量控制方案有简单阐述，提出的控制方法及措施缺乏合理性及可行性，质量控制的基本程序不科学，预控措施不足；</w:t>
            </w:r>
          </w:p>
          <w:p w14:paraId="1B21172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二档(4分)：质量控制方案述清晰，基本准确提出一定的控制方法及措施，质量控制的基本程序有一定可行性及合理性，有足够的预控措施；</w:t>
            </w:r>
          </w:p>
          <w:p w14:paraId="773BA4B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三档(7分)：质量工作任务陈述到位，提出了切实可行的项目管理体系及配套措施以及质量管理、质量保证体系及配套措施，描述详细合理且科学可行；</w:t>
            </w:r>
          </w:p>
          <w:p w14:paraId="5BE1EEA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四档(9分)：在满足三档的前提下，提供的方案在整体描述全面、具体、可行；质量管控方式多样且满足项目要求；有详细的质量保证措施，控制重点分析合理；以及风险管控等内容，对于风险控制有完善的解决方案，完全满足项目需求。</w:t>
            </w:r>
          </w:p>
          <w:p w14:paraId="7383447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备注：未提供方案或不符合最低进档要求的，不予进档，得0分。</w:t>
            </w:r>
          </w:p>
        </w:tc>
      </w:tr>
      <w:tr w14:paraId="0311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trPr>
        <w:tc>
          <w:tcPr>
            <w:tcW w:w="543" w:type="dxa"/>
            <w:vMerge w:val="continue"/>
            <w:vAlign w:val="center"/>
          </w:tcPr>
          <w:p w14:paraId="45AEAF1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p>
        </w:tc>
        <w:tc>
          <w:tcPr>
            <w:tcW w:w="1467" w:type="dxa"/>
            <w:vMerge w:val="continue"/>
            <w:vAlign w:val="center"/>
          </w:tcPr>
          <w:p w14:paraId="5AC57F7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p>
        </w:tc>
        <w:tc>
          <w:tcPr>
            <w:tcW w:w="1467" w:type="dxa"/>
            <w:vAlign w:val="center"/>
          </w:tcPr>
          <w:p w14:paraId="27B6D52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进度控制重点及措施</w:t>
            </w:r>
          </w:p>
          <w:p w14:paraId="370EF78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（满分9分）</w:t>
            </w:r>
          </w:p>
        </w:tc>
        <w:tc>
          <w:tcPr>
            <w:tcW w:w="6363" w:type="dxa"/>
            <w:vAlign w:val="center"/>
          </w:tcPr>
          <w:p w14:paraId="3940A4E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一档(3分)：实施进度安排缺乏合理性，进度管理方法、工期保障措施不明晰；</w:t>
            </w:r>
          </w:p>
          <w:p w14:paraId="3D66BF3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二档(6分)：实施进度安排较合理，有一定的进度管理方法和工期保障措施，有违约承诺，但方案整体缺乏针对性，可行性不足；</w:t>
            </w:r>
          </w:p>
          <w:p w14:paraId="672A767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三档(9分)：实施进度安排详尽合理，贴合实际，有详细的进度管理方法及应急预案，工期保障措施可行，有违约承诺，方案整体针对性强、科学可行。</w:t>
            </w:r>
          </w:p>
          <w:p w14:paraId="723FB33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备注：未提供方案或不符合最低进档要求的，不予进档，得0分。</w:t>
            </w:r>
          </w:p>
        </w:tc>
      </w:tr>
      <w:tr w14:paraId="5BFAD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7" w:hRule="atLeast"/>
        </w:trPr>
        <w:tc>
          <w:tcPr>
            <w:tcW w:w="543" w:type="dxa"/>
            <w:vMerge w:val="continue"/>
            <w:vAlign w:val="center"/>
          </w:tcPr>
          <w:p w14:paraId="18551EA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p>
        </w:tc>
        <w:tc>
          <w:tcPr>
            <w:tcW w:w="1467" w:type="dxa"/>
            <w:vMerge w:val="continue"/>
            <w:vAlign w:val="center"/>
          </w:tcPr>
          <w:p w14:paraId="27169F5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p>
        </w:tc>
        <w:tc>
          <w:tcPr>
            <w:tcW w:w="1467" w:type="dxa"/>
            <w:vAlign w:val="center"/>
          </w:tcPr>
          <w:p w14:paraId="6C9346F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应急预案</w:t>
            </w:r>
          </w:p>
          <w:p w14:paraId="4EECEC1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（满分9分）</w:t>
            </w:r>
          </w:p>
        </w:tc>
        <w:tc>
          <w:tcPr>
            <w:tcW w:w="6363" w:type="dxa"/>
            <w:vAlign w:val="center"/>
          </w:tcPr>
          <w:p w14:paraId="020357D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一档(3分)：提供的应急处理预案内容简单，突发情况的人员安排仅1名技术负责人，解决方案可实施但稍有欠缺；</w:t>
            </w:r>
          </w:p>
          <w:p w14:paraId="5A795FA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二档(6分)：提供的应急处理预案内容详细、可行；突发情况的人员安排能提供至少1名技术负责人，解决方案有具体的解决办法和措施、措施有条分理，且规划合理；</w:t>
            </w:r>
          </w:p>
          <w:p w14:paraId="1D1FF80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三档(9分)：提供的应急处理预案内容详实、科学合理，具有完整性、可行性、针对性；突发情况的人员安排能提供至少2名技术负责人，解决方案详细、应急组织机构健全，分工明确，能够提供替代品或配件方案;有具体的解决办法和措施保障，规范及方案、进度及目标、预期达到的效果、管理、组织协调、实施细则等切合实际，科学合理，措施高效，内容完整且描述清晰。</w:t>
            </w:r>
          </w:p>
          <w:p w14:paraId="418DA9A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备注：投标文件中未提供或不可行，不切实际与本项目无关的，得0分。</w:t>
            </w:r>
          </w:p>
        </w:tc>
      </w:tr>
      <w:tr w14:paraId="2C41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dxa"/>
            <w:vMerge w:val="continue"/>
            <w:vAlign w:val="center"/>
          </w:tcPr>
          <w:p w14:paraId="5C920DB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p>
        </w:tc>
        <w:tc>
          <w:tcPr>
            <w:tcW w:w="1467" w:type="dxa"/>
            <w:vMerge w:val="continue"/>
            <w:vAlign w:val="center"/>
          </w:tcPr>
          <w:p w14:paraId="1C55993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p>
        </w:tc>
        <w:tc>
          <w:tcPr>
            <w:tcW w:w="1467" w:type="dxa"/>
            <w:vAlign w:val="center"/>
          </w:tcPr>
          <w:p w14:paraId="3AD63FE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售后服务</w:t>
            </w:r>
          </w:p>
          <w:p w14:paraId="41B01AC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（满分9分）</w:t>
            </w:r>
          </w:p>
        </w:tc>
        <w:tc>
          <w:tcPr>
            <w:tcW w:w="6363" w:type="dxa"/>
            <w:vAlign w:val="center"/>
          </w:tcPr>
          <w:p w14:paraId="030CE67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一档(2分)：售后服务方案内容较为简单，且针对性、合理性、完整性不足，服务措施及后续方案基本满足项目服务需求；</w:t>
            </w:r>
          </w:p>
          <w:p w14:paraId="7831660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二档(4分)：售后服务细致、全面，有一定的针对性，服务措施及后续方案较齐全，较合理可行，较好满足项目服务需求；</w:t>
            </w:r>
          </w:p>
          <w:p w14:paraId="40EF9DA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三档(7分)：售后服务细致、全面，针对性较强，贴合采购人需求，服务措施及后续方案较齐全，较合理可行，较好满足项目服务需求；</w:t>
            </w:r>
          </w:p>
          <w:p w14:paraId="681BE8B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四档(9分)：售后服务很细致、全面，针对性强，服务措施及后续方案完善，方案实施组织严密、先进、科学，合理且切实可行，完全满足项目采购需求。</w:t>
            </w:r>
          </w:p>
          <w:p w14:paraId="732EDE5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备注：不符合最低进档要求的，不予进档，得0分</w:t>
            </w:r>
          </w:p>
        </w:tc>
      </w:tr>
      <w:tr w14:paraId="450F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dxa"/>
            <w:vMerge w:val="restart"/>
            <w:vAlign w:val="center"/>
          </w:tcPr>
          <w:p w14:paraId="08BEC1C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3</w:t>
            </w:r>
          </w:p>
        </w:tc>
        <w:tc>
          <w:tcPr>
            <w:tcW w:w="1467" w:type="dxa"/>
            <w:vMerge w:val="restart"/>
            <w:vAlign w:val="center"/>
          </w:tcPr>
          <w:p w14:paraId="73CCE13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商务分</w:t>
            </w:r>
          </w:p>
          <w:p w14:paraId="0B356E3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（满分4分）</w:t>
            </w:r>
          </w:p>
        </w:tc>
        <w:tc>
          <w:tcPr>
            <w:tcW w:w="1467" w:type="dxa"/>
            <w:vAlign w:val="center"/>
          </w:tcPr>
          <w:p w14:paraId="46DEEC6B">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highlight w:val="none"/>
                <w:vertAlign w:val="baseline"/>
                <w:lang w:val="en-US" w:eastAsia="zh-CN" w:bidi="ar-SA"/>
              </w:rPr>
            </w:pPr>
            <w:r>
              <w:rPr>
                <w:rFonts w:hint="eastAsia" w:ascii="宋体" w:hAnsi="宋体" w:eastAsia="宋体" w:cs="宋体"/>
                <w:snapToGrid w:val="0"/>
                <w:color w:val="000000"/>
                <w:spacing w:val="-1"/>
                <w:kern w:val="0"/>
                <w:sz w:val="20"/>
                <w:szCs w:val="20"/>
                <w:highlight w:val="none"/>
                <w:vertAlign w:val="baseline"/>
                <w:lang w:val="en-US" w:eastAsia="zh-CN" w:bidi="ar-SA"/>
              </w:rPr>
              <w:t>业绩分</w:t>
            </w:r>
          </w:p>
          <w:p w14:paraId="4312B98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highlight w:val="none"/>
                <w:vertAlign w:val="baseline"/>
                <w:lang w:val="en-US" w:eastAsia="zh-CN" w:bidi="ar-SA"/>
              </w:rPr>
            </w:pPr>
            <w:r>
              <w:rPr>
                <w:rFonts w:hint="eastAsia" w:ascii="宋体" w:hAnsi="宋体" w:eastAsia="宋体" w:cs="宋体"/>
                <w:snapToGrid w:val="0"/>
                <w:color w:val="000000"/>
                <w:spacing w:val="-1"/>
                <w:kern w:val="0"/>
                <w:sz w:val="20"/>
                <w:szCs w:val="20"/>
                <w:highlight w:val="none"/>
                <w:vertAlign w:val="baseline"/>
                <w:lang w:val="en-US" w:eastAsia="zh-CN" w:bidi="ar-SA"/>
              </w:rPr>
              <w:t>（满分2分）</w:t>
            </w:r>
          </w:p>
        </w:tc>
        <w:tc>
          <w:tcPr>
            <w:tcW w:w="6363" w:type="dxa"/>
            <w:vAlign w:val="center"/>
          </w:tcPr>
          <w:p w14:paraId="13B1EDA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highlight w:val="none"/>
                <w:vertAlign w:val="baseline"/>
                <w:lang w:val="en-US" w:eastAsia="zh-CN" w:bidi="ar-SA"/>
              </w:rPr>
            </w:pPr>
            <w:r>
              <w:rPr>
                <w:rFonts w:hint="eastAsia" w:ascii="宋体" w:hAnsi="宋体" w:eastAsia="宋体" w:cs="宋体"/>
                <w:snapToGrid w:val="0"/>
                <w:color w:val="000000"/>
                <w:spacing w:val="-1"/>
                <w:kern w:val="0"/>
                <w:sz w:val="20"/>
                <w:szCs w:val="20"/>
                <w:highlight w:val="none"/>
                <w:vertAlign w:val="baseline"/>
                <w:lang w:val="en-US" w:eastAsia="zh-CN" w:bidi="ar-SA"/>
              </w:rPr>
              <w:t>提供投标人或投标产品生产厂家近三年来（2023 年 l 月以来）有类似项目业绩，每提供 l 个得 1 分，最高得 2 分。</w:t>
            </w:r>
          </w:p>
          <w:p w14:paraId="0369E2D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highlight w:val="none"/>
                <w:vertAlign w:val="baseline"/>
                <w:lang w:val="en-US" w:eastAsia="zh-CN" w:bidi="ar-SA"/>
              </w:rPr>
            </w:pPr>
            <w:r>
              <w:rPr>
                <w:rFonts w:hint="eastAsia" w:ascii="宋体" w:hAnsi="宋体" w:eastAsia="宋体" w:cs="宋体"/>
                <w:b/>
                <w:bCs/>
                <w:snapToGrid w:val="0"/>
                <w:color w:val="000000"/>
                <w:spacing w:val="-1"/>
                <w:kern w:val="0"/>
                <w:sz w:val="20"/>
                <w:szCs w:val="20"/>
                <w:highlight w:val="none"/>
                <w:vertAlign w:val="baseline"/>
                <w:lang w:val="en-US" w:eastAsia="zh-CN" w:bidi="ar-SA"/>
              </w:rPr>
              <w:t>【以合同签订时间为准，提供合同或中标（成交）通知书扫描件，不提供或提供不全不予计分；同一个编号的项目有两个或两个以上的分标中标或成交的只算一次】</w:t>
            </w:r>
          </w:p>
        </w:tc>
      </w:tr>
      <w:tr w14:paraId="3B46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dxa"/>
            <w:vMerge w:val="continue"/>
            <w:vAlign w:val="center"/>
          </w:tcPr>
          <w:p w14:paraId="6BEACE7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p>
        </w:tc>
        <w:tc>
          <w:tcPr>
            <w:tcW w:w="1467" w:type="dxa"/>
            <w:vMerge w:val="continue"/>
            <w:vAlign w:val="center"/>
          </w:tcPr>
          <w:p w14:paraId="0C243A5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p>
        </w:tc>
        <w:tc>
          <w:tcPr>
            <w:tcW w:w="1467" w:type="dxa"/>
            <w:vAlign w:val="center"/>
          </w:tcPr>
          <w:p w14:paraId="6767E24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政策功能分</w:t>
            </w:r>
          </w:p>
          <w:p w14:paraId="370DF8B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（满分2分）</w:t>
            </w:r>
          </w:p>
        </w:tc>
        <w:tc>
          <w:tcPr>
            <w:tcW w:w="6363" w:type="dxa"/>
            <w:vAlign w:val="center"/>
          </w:tcPr>
          <w:p w14:paraId="7691B4E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(1)节能产品分:投标产品列入品目清单范围内优先采购的，且提供国家确定的认证机构出具的、处于有效期之内的节能产品认证证书扫描件(加盖供应商公章)，每有一项得1分，最多得1分。采购内容中的强制产品不加分。</w:t>
            </w:r>
          </w:p>
          <w:p w14:paraId="16713DF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1"/>
                <w:kern w:val="0"/>
                <w:sz w:val="20"/>
                <w:szCs w:val="20"/>
                <w:vertAlign w:val="baseline"/>
                <w:lang w:val="en-US" w:eastAsia="zh-CN" w:bidi="ar-SA"/>
              </w:rPr>
            </w:pPr>
            <w:r>
              <w:rPr>
                <w:rFonts w:hint="eastAsia" w:ascii="宋体" w:hAnsi="宋体" w:eastAsia="宋体" w:cs="宋体"/>
                <w:snapToGrid w:val="0"/>
                <w:color w:val="000000"/>
                <w:spacing w:val="-1"/>
                <w:kern w:val="0"/>
                <w:sz w:val="20"/>
                <w:szCs w:val="20"/>
                <w:vertAlign w:val="baseline"/>
                <w:lang w:val="en-US" w:eastAsia="zh-CN" w:bidi="ar-SA"/>
              </w:rPr>
              <w:t>(2)环保标志产品分:投标产品列入品目清单范围内优先采购的，且提供国家确定的认证机构出具的、处于有效期之内的环境标志产品认证证书扫描件(加盖供应商公章)，每有一项得1分，最多得1分。采购内容中的强制产品不加分。</w:t>
            </w:r>
          </w:p>
        </w:tc>
      </w:tr>
      <w:tr w14:paraId="747F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40" w:type="dxa"/>
            <w:gridSpan w:val="4"/>
            <w:vAlign w:val="center"/>
          </w:tcPr>
          <w:p w14:paraId="2C85368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napToGrid w:val="0"/>
                <w:color w:val="000000"/>
                <w:spacing w:val="-1"/>
                <w:kern w:val="0"/>
                <w:sz w:val="20"/>
                <w:szCs w:val="20"/>
                <w:vertAlign w:val="baseline"/>
                <w:lang w:val="en-US" w:eastAsia="zh-CN" w:bidi="ar-SA"/>
              </w:rPr>
            </w:pPr>
            <w:r>
              <w:rPr>
                <w:rFonts w:hint="eastAsia" w:ascii="宋体" w:hAnsi="宋体" w:eastAsia="宋体" w:cs="宋体"/>
                <w:b/>
                <w:bCs/>
                <w:snapToGrid w:val="0"/>
                <w:color w:val="000000"/>
                <w:spacing w:val="-1"/>
                <w:kern w:val="0"/>
                <w:sz w:val="20"/>
                <w:szCs w:val="20"/>
                <w:vertAlign w:val="baseline"/>
                <w:lang w:val="en-US" w:eastAsia="zh-CN" w:bidi="ar-SA"/>
              </w:rPr>
              <w:t>总得分=1+2=3</w:t>
            </w:r>
          </w:p>
        </w:tc>
      </w:tr>
    </w:tbl>
    <w:p w14:paraId="3684DDA0">
      <w:pPr>
        <w:keepNext w:val="0"/>
        <w:keepLines w:val="0"/>
        <w:pageBreakBefore w:val="0"/>
        <w:widowControl/>
        <w:kinsoku w:val="0"/>
        <w:wordWrap/>
        <w:overflowPunct/>
        <w:topLinePunct w:val="0"/>
        <w:autoSpaceDE w:val="0"/>
        <w:autoSpaceDN w:val="0"/>
        <w:bidi w:val="0"/>
        <w:adjustRightInd w:val="0"/>
        <w:snapToGrid w:val="0"/>
        <w:spacing w:line="360" w:lineRule="auto"/>
        <w:ind w:firstLine="396" w:firstLineChars="200"/>
        <w:textAlignment w:val="baseline"/>
        <w:rPr>
          <w:rFonts w:hint="eastAsia" w:ascii="宋体" w:hAnsi="宋体" w:eastAsia="宋体" w:cs="宋体"/>
          <w:snapToGrid w:val="0"/>
          <w:color w:val="000000"/>
          <w:spacing w:val="-1"/>
          <w:kern w:val="0"/>
          <w:sz w:val="20"/>
          <w:szCs w:val="20"/>
          <w:lang w:val="en-US" w:eastAsia="zh-CN" w:bidi="ar-SA"/>
        </w:rPr>
      </w:pPr>
    </w:p>
    <w:p w14:paraId="60F76665">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458" w:firstLineChars="200"/>
        <w:textAlignment w:val="baseline"/>
        <w:rPr>
          <w:rFonts w:hint="eastAsia" w:ascii="宋体" w:hAnsi="宋体" w:eastAsia="宋体" w:cs="宋体"/>
          <w:b/>
          <w:bCs/>
          <w:spacing w:val="-6"/>
          <w:sz w:val="24"/>
          <w:szCs w:val="24"/>
          <w:lang w:val="en-US" w:eastAsia="en-US"/>
        </w:rPr>
      </w:pPr>
      <w:r>
        <w:rPr>
          <w:rFonts w:hint="eastAsia" w:ascii="宋体" w:hAnsi="宋体" w:eastAsia="宋体" w:cs="宋体"/>
          <w:b/>
          <w:bCs/>
          <w:spacing w:val="-6"/>
          <w:sz w:val="24"/>
          <w:szCs w:val="24"/>
          <w:lang w:val="en-US" w:eastAsia="en-US"/>
        </w:rPr>
        <w:t>四、中标候选人推荐原则。</w:t>
      </w:r>
    </w:p>
    <w:p w14:paraId="7B0E23E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lang w:val="en-US" w:eastAsia="en-US"/>
        </w:rPr>
      </w:pPr>
      <w:r>
        <w:rPr>
          <w:rFonts w:hint="eastAsia" w:ascii="宋体" w:hAnsi="宋体" w:eastAsia="宋体" w:cs="宋体"/>
          <w:lang w:val="en-US" w:eastAsia="en-US"/>
        </w:rPr>
        <w:t>按评标后得分由高到低的排列顺序推荐综合得分排名第一的为第一中标候选人。若中标候选人综合得分相同的，按投标报价由低到高顺序排列;综合得分且投标报价相同的并列;中标候选人并列的，由采购人按技术部分得分由高到低顺序排列，若综合得分、投标报价、技术部分均相同的，按商务部分得分由高到低顺序排列。</w:t>
      </w:r>
    </w:p>
    <w:p w14:paraId="32700024">
      <w:pPr>
        <w:keepNext w:val="0"/>
        <w:keepLines w:val="0"/>
        <w:pageBreakBefore w:val="0"/>
        <w:widowControl/>
        <w:kinsoku w:val="0"/>
        <w:wordWrap/>
        <w:overflowPunct/>
        <w:topLinePunct w:val="0"/>
        <w:autoSpaceDE w:val="0"/>
        <w:autoSpaceDN w:val="0"/>
        <w:bidi w:val="0"/>
        <w:adjustRightInd w:val="0"/>
        <w:snapToGrid w:val="0"/>
        <w:spacing w:before="112" w:line="360" w:lineRule="auto"/>
        <w:ind w:firstLine="458" w:firstLineChars="200"/>
        <w:textAlignment w:val="baseline"/>
        <w:rPr>
          <w:rFonts w:hint="eastAsia" w:ascii="宋体" w:hAnsi="宋体" w:eastAsia="宋体" w:cs="宋体"/>
          <w:b/>
          <w:bCs/>
          <w:spacing w:val="-6"/>
          <w:sz w:val="24"/>
          <w:szCs w:val="24"/>
          <w:lang w:val="en-US" w:eastAsia="en-US"/>
        </w:rPr>
      </w:pPr>
      <w:r>
        <w:rPr>
          <w:rFonts w:hint="eastAsia" w:ascii="宋体" w:hAnsi="宋体" w:eastAsia="宋体" w:cs="宋体"/>
          <w:b/>
          <w:bCs/>
          <w:spacing w:val="-6"/>
          <w:sz w:val="24"/>
          <w:szCs w:val="24"/>
          <w:lang w:val="en-US" w:eastAsia="en-US"/>
        </w:rPr>
        <w:t>五、评标争议处理</w:t>
      </w:r>
    </w:p>
    <w:p w14:paraId="63FCFDB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lang w:val="en-US" w:eastAsia="en-US"/>
        </w:rPr>
      </w:pPr>
      <w:r>
        <w:rPr>
          <w:rFonts w:hint="eastAsia" w:ascii="宋体" w:hAnsi="宋体" w:eastAsia="宋体" w:cs="宋体"/>
          <w:lang w:val="en-US" w:eastAsia="en-US"/>
        </w:rPr>
        <w:t>评标委员会成员对需要共同认定的事项存在争议的，应当按照少数服从多数的原则作出结论。持不同意见的评标委员会成员应当在评标报告上签署不同意见及理由，否则视为同意评标报告。</w:t>
      </w:r>
    </w:p>
    <w:p w14:paraId="0FFF08F7">
      <w:pPr>
        <w:pStyle w:val="2"/>
        <w:ind w:left="0" w:leftChars="0" w:firstLine="0" w:firstLineChars="0"/>
        <w:rPr>
          <w:rFonts w:hint="eastAsia" w:ascii="宋体" w:hAnsi="宋体" w:eastAsia="宋体" w:cs="宋体"/>
        </w:rPr>
      </w:pPr>
    </w:p>
    <w:p w14:paraId="2B9ED68D">
      <w:pPr>
        <w:pStyle w:val="2"/>
        <w:rPr>
          <w:rFonts w:hint="eastAsia" w:ascii="宋体" w:hAnsi="宋体" w:eastAsia="宋体" w:cs="宋体"/>
          <w:sz w:val="24"/>
          <w:szCs w:val="24"/>
        </w:rPr>
      </w:pPr>
    </w:p>
    <w:p w14:paraId="7D3EA17A">
      <w:pPr>
        <w:rPr>
          <w:rFonts w:hint="eastAsia" w:ascii="宋体" w:hAnsi="宋体" w:eastAsia="宋体" w:cs="宋体"/>
        </w:rPr>
        <w:sectPr>
          <w:footerReference r:id="rId9" w:type="default"/>
          <w:pgSz w:w="11906" w:h="16839"/>
          <w:pgMar w:top="1431" w:right="1134" w:bottom="1420" w:left="1147" w:header="0" w:footer="1184" w:gutter="0"/>
          <w:pgNumType w:fmt="decimal"/>
          <w:cols w:space="720" w:num="1"/>
        </w:sectPr>
      </w:pPr>
    </w:p>
    <w:p w14:paraId="11B05852">
      <w:pPr>
        <w:spacing w:before="71" w:line="225" w:lineRule="auto"/>
        <w:ind w:left="2748"/>
        <w:outlineLvl w:val="0"/>
        <w:rPr>
          <w:rFonts w:hint="eastAsia" w:ascii="宋体" w:hAnsi="宋体" w:eastAsia="宋体" w:cs="宋体"/>
          <w:sz w:val="35"/>
          <w:szCs w:val="35"/>
        </w:rPr>
      </w:pPr>
      <w:bookmarkStart w:id="6" w:name="_Toc8645"/>
      <w:r>
        <w:rPr>
          <w:rFonts w:hint="eastAsia" w:ascii="宋体" w:hAnsi="宋体" w:eastAsia="宋体" w:cs="宋体"/>
          <w:b/>
          <w:bCs/>
          <w:spacing w:val="6"/>
          <w:sz w:val="35"/>
          <w:szCs w:val="35"/>
        </w:rPr>
        <w:t>第五章</w:t>
      </w:r>
      <w:r>
        <w:rPr>
          <w:rFonts w:hint="eastAsia" w:ascii="宋体" w:hAnsi="宋体" w:eastAsia="宋体" w:cs="宋体"/>
          <w:spacing w:val="6"/>
          <w:sz w:val="35"/>
          <w:szCs w:val="35"/>
        </w:rPr>
        <w:t xml:space="preserve"> </w:t>
      </w:r>
      <w:r>
        <w:rPr>
          <w:rFonts w:hint="eastAsia" w:ascii="宋体" w:hAnsi="宋体" w:eastAsia="宋体" w:cs="宋体"/>
          <w:b/>
          <w:bCs/>
          <w:spacing w:val="6"/>
          <w:sz w:val="35"/>
          <w:szCs w:val="35"/>
        </w:rPr>
        <w:t>合同主要条款格式</w:t>
      </w:r>
      <w:bookmarkEnd w:id="6"/>
    </w:p>
    <w:p w14:paraId="2957E640">
      <w:pPr>
        <w:spacing w:before="165" w:line="228" w:lineRule="auto"/>
        <w:ind w:left="1"/>
        <w:rPr>
          <w:rFonts w:hint="eastAsia" w:ascii="宋体" w:hAnsi="宋体" w:eastAsia="宋体" w:cs="宋体"/>
          <w:sz w:val="20"/>
          <w:szCs w:val="20"/>
        </w:rPr>
      </w:pPr>
      <w:r>
        <w:rPr>
          <w:rFonts w:hint="eastAsia" w:ascii="宋体" w:hAnsi="宋体" w:eastAsia="宋体" w:cs="宋体"/>
          <w:b/>
          <w:bCs/>
          <w:spacing w:val="1"/>
          <w:sz w:val="20"/>
          <w:szCs w:val="20"/>
        </w:rPr>
        <w:t>说明：</w:t>
      </w:r>
    </w:p>
    <w:p w14:paraId="36EAA1ED">
      <w:pPr>
        <w:spacing w:before="150" w:line="228" w:lineRule="auto"/>
        <w:ind w:left="434"/>
        <w:rPr>
          <w:rFonts w:hint="eastAsia" w:ascii="宋体" w:hAnsi="宋体" w:eastAsia="宋体" w:cs="宋体"/>
          <w:sz w:val="20"/>
          <w:szCs w:val="20"/>
        </w:rPr>
      </w:pPr>
      <w:r>
        <w:rPr>
          <w:rFonts w:hint="eastAsia" w:ascii="宋体" w:hAnsi="宋体" w:eastAsia="宋体" w:cs="宋体"/>
          <w:b/>
          <w:bCs/>
          <w:spacing w:val="8"/>
          <w:sz w:val="20"/>
          <w:szCs w:val="20"/>
        </w:rPr>
        <w:t>1、本合同书仅供签订正式合同时参考用，</w:t>
      </w:r>
      <w:r>
        <w:rPr>
          <w:rFonts w:hint="eastAsia" w:ascii="宋体" w:hAnsi="宋体" w:eastAsia="宋体" w:cs="宋体"/>
          <w:b/>
          <w:bCs/>
          <w:spacing w:val="7"/>
          <w:sz w:val="20"/>
          <w:szCs w:val="20"/>
        </w:rPr>
        <w:t>正式合同书应包括此参考格式之内容。</w:t>
      </w:r>
    </w:p>
    <w:p w14:paraId="19318317">
      <w:pPr>
        <w:spacing w:before="154" w:line="371" w:lineRule="auto"/>
        <w:ind w:firstLine="421"/>
        <w:rPr>
          <w:rFonts w:hint="eastAsia" w:ascii="宋体" w:hAnsi="宋体" w:eastAsia="宋体" w:cs="宋体"/>
          <w:sz w:val="20"/>
          <w:szCs w:val="20"/>
        </w:rPr>
      </w:pPr>
      <w:r>
        <w:rPr>
          <w:rFonts w:hint="eastAsia" w:ascii="宋体" w:hAnsi="宋体" w:eastAsia="宋体" w:cs="宋体"/>
          <w:b/>
          <w:bCs/>
          <w:spacing w:val="8"/>
          <w:sz w:val="20"/>
          <w:szCs w:val="20"/>
        </w:rPr>
        <w:t>2、合同签订双方可根据项目的具体要求进行修订或签订专业的服务合同作为本合同补充，但合同条款不得与招标文件和中标供应商投标文件有</w:t>
      </w:r>
      <w:r>
        <w:rPr>
          <w:rFonts w:hint="eastAsia" w:ascii="宋体" w:hAnsi="宋体" w:eastAsia="宋体" w:cs="宋体"/>
          <w:b/>
          <w:bCs/>
          <w:spacing w:val="7"/>
          <w:sz w:val="20"/>
          <w:szCs w:val="20"/>
        </w:rPr>
        <w:t>实质性偏离。</w:t>
      </w:r>
    </w:p>
    <w:p w14:paraId="3579EA10">
      <w:pPr>
        <w:pStyle w:val="7"/>
        <w:spacing w:line="241" w:lineRule="auto"/>
        <w:rPr>
          <w:rFonts w:hint="eastAsia" w:ascii="宋体" w:hAnsi="宋体" w:eastAsia="宋体" w:cs="宋体"/>
        </w:rPr>
      </w:pPr>
    </w:p>
    <w:p w14:paraId="1C6AF3E3">
      <w:pPr>
        <w:spacing w:before="91" w:line="220" w:lineRule="auto"/>
        <w:ind w:left="3847"/>
        <w:rPr>
          <w:rFonts w:hint="eastAsia" w:ascii="宋体" w:hAnsi="宋体" w:eastAsia="宋体" w:cs="宋体"/>
          <w:sz w:val="28"/>
          <w:szCs w:val="28"/>
        </w:rPr>
      </w:pPr>
      <w:r>
        <w:rPr>
          <w:rFonts w:hint="eastAsia" w:ascii="宋体" w:hAnsi="宋体" w:eastAsia="宋体" w:cs="宋体"/>
          <w:b/>
          <w:bCs/>
          <w:spacing w:val="-5"/>
          <w:sz w:val="28"/>
          <w:szCs w:val="28"/>
        </w:rPr>
        <w:t>百色市政府采购合同</w:t>
      </w:r>
    </w:p>
    <w:p w14:paraId="503FCB3E">
      <w:pPr>
        <w:pStyle w:val="7"/>
        <w:spacing w:line="275" w:lineRule="auto"/>
        <w:rPr>
          <w:rFonts w:hint="eastAsia" w:ascii="宋体" w:hAnsi="宋体" w:eastAsia="宋体" w:cs="宋体"/>
        </w:rPr>
      </w:pPr>
    </w:p>
    <w:p w14:paraId="6B4C5B8D">
      <w:pPr>
        <w:pStyle w:val="7"/>
        <w:spacing w:line="275" w:lineRule="auto"/>
        <w:rPr>
          <w:rFonts w:hint="eastAsia" w:ascii="宋体" w:hAnsi="宋体" w:eastAsia="宋体" w:cs="宋体"/>
        </w:rPr>
      </w:pPr>
    </w:p>
    <w:p w14:paraId="499CF288">
      <w:pPr>
        <w:pStyle w:val="7"/>
        <w:spacing w:line="275" w:lineRule="auto"/>
        <w:rPr>
          <w:rFonts w:hint="eastAsia" w:ascii="宋体" w:hAnsi="宋体" w:eastAsia="宋体" w:cs="宋体"/>
        </w:rPr>
      </w:pPr>
    </w:p>
    <w:p w14:paraId="28F46FEA">
      <w:pPr>
        <w:pStyle w:val="7"/>
        <w:spacing w:line="275" w:lineRule="auto"/>
        <w:rPr>
          <w:rFonts w:hint="eastAsia" w:ascii="宋体" w:hAnsi="宋体" w:eastAsia="宋体" w:cs="宋体"/>
        </w:rPr>
      </w:pPr>
    </w:p>
    <w:p w14:paraId="0C7E83CC">
      <w:pPr>
        <w:pStyle w:val="7"/>
        <w:spacing w:line="275" w:lineRule="auto"/>
        <w:rPr>
          <w:rFonts w:hint="eastAsia" w:ascii="宋体" w:hAnsi="宋体" w:eastAsia="宋体" w:cs="宋体"/>
        </w:rPr>
      </w:pPr>
    </w:p>
    <w:p w14:paraId="56764E77">
      <w:pPr>
        <w:pStyle w:val="7"/>
        <w:spacing w:line="276" w:lineRule="auto"/>
        <w:rPr>
          <w:rFonts w:hint="eastAsia" w:ascii="宋体" w:hAnsi="宋体" w:eastAsia="宋体" w:cs="宋体"/>
        </w:rPr>
      </w:pPr>
    </w:p>
    <w:p w14:paraId="0BC88E7A">
      <w:pPr>
        <w:spacing w:before="65" w:line="231" w:lineRule="auto"/>
        <w:ind w:left="1591"/>
        <w:rPr>
          <w:rFonts w:hint="eastAsia" w:ascii="宋体" w:hAnsi="宋体" w:eastAsia="宋体" w:cs="宋体"/>
          <w:sz w:val="20"/>
          <w:szCs w:val="20"/>
        </w:rPr>
      </w:pPr>
      <w:r>
        <w:rPr>
          <w:rFonts w:hint="eastAsia" w:ascii="宋体" w:hAnsi="宋体" w:eastAsia="宋体" w:cs="宋体"/>
          <w:b/>
          <w:bCs/>
          <w:spacing w:val="6"/>
          <w:sz w:val="20"/>
          <w:szCs w:val="20"/>
        </w:rPr>
        <w:t>合同名称：</w:t>
      </w:r>
      <w:r>
        <w:rPr>
          <w:rFonts w:hint="eastAsia" w:ascii="宋体" w:hAnsi="宋体" w:eastAsia="宋体" w:cs="宋体"/>
          <w:sz w:val="20"/>
          <w:szCs w:val="20"/>
          <w:u w:val="single" w:color="auto"/>
        </w:rPr>
        <w:t xml:space="preserve">                                </w:t>
      </w:r>
    </w:p>
    <w:p w14:paraId="2D9FE949">
      <w:pPr>
        <w:pStyle w:val="7"/>
        <w:spacing w:line="242" w:lineRule="auto"/>
        <w:rPr>
          <w:rFonts w:hint="eastAsia" w:ascii="宋体" w:hAnsi="宋体" w:eastAsia="宋体" w:cs="宋体"/>
        </w:rPr>
      </w:pPr>
    </w:p>
    <w:p w14:paraId="24C80C34">
      <w:pPr>
        <w:pStyle w:val="7"/>
        <w:spacing w:line="242" w:lineRule="auto"/>
        <w:rPr>
          <w:rFonts w:hint="eastAsia" w:ascii="宋体" w:hAnsi="宋体" w:eastAsia="宋体" w:cs="宋体"/>
        </w:rPr>
      </w:pPr>
    </w:p>
    <w:p w14:paraId="4894A891">
      <w:pPr>
        <w:spacing w:before="66" w:line="228" w:lineRule="auto"/>
        <w:ind w:left="1591"/>
        <w:rPr>
          <w:rFonts w:hint="eastAsia" w:ascii="宋体" w:hAnsi="宋体" w:eastAsia="宋体" w:cs="宋体"/>
          <w:sz w:val="20"/>
          <w:szCs w:val="20"/>
        </w:rPr>
      </w:pPr>
      <w:r>
        <w:rPr>
          <w:rFonts w:hint="eastAsia" w:ascii="宋体" w:hAnsi="宋体" w:eastAsia="宋体" w:cs="宋体"/>
          <w:b/>
          <w:bCs/>
          <w:spacing w:val="6"/>
          <w:sz w:val="20"/>
          <w:szCs w:val="20"/>
        </w:rPr>
        <w:t>合同编号：</w:t>
      </w:r>
      <w:r>
        <w:rPr>
          <w:rFonts w:hint="eastAsia" w:ascii="宋体" w:hAnsi="宋体" w:eastAsia="宋体" w:cs="宋体"/>
          <w:sz w:val="20"/>
          <w:szCs w:val="20"/>
          <w:u w:val="single" w:color="auto"/>
        </w:rPr>
        <w:t xml:space="preserve">                              </w:t>
      </w:r>
    </w:p>
    <w:p w14:paraId="40F84AB4">
      <w:pPr>
        <w:pStyle w:val="7"/>
        <w:spacing w:line="255" w:lineRule="auto"/>
        <w:rPr>
          <w:rFonts w:hint="eastAsia" w:ascii="宋体" w:hAnsi="宋体" w:eastAsia="宋体" w:cs="宋体"/>
        </w:rPr>
      </w:pPr>
    </w:p>
    <w:p w14:paraId="3F28A883">
      <w:pPr>
        <w:pStyle w:val="7"/>
        <w:spacing w:line="255" w:lineRule="auto"/>
        <w:rPr>
          <w:rFonts w:hint="eastAsia" w:ascii="宋体" w:hAnsi="宋体" w:eastAsia="宋体" w:cs="宋体"/>
        </w:rPr>
      </w:pPr>
    </w:p>
    <w:p w14:paraId="4B95020C">
      <w:pPr>
        <w:pStyle w:val="7"/>
        <w:spacing w:line="255" w:lineRule="auto"/>
        <w:rPr>
          <w:rFonts w:hint="eastAsia" w:ascii="宋体" w:hAnsi="宋体" w:eastAsia="宋体" w:cs="宋体"/>
        </w:rPr>
      </w:pPr>
    </w:p>
    <w:p w14:paraId="7F2EF3F9">
      <w:pPr>
        <w:pStyle w:val="7"/>
        <w:spacing w:line="256" w:lineRule="auto"/>
        <w:rPr>
          <w:rFonts w:hint="eastAsia" w:ascii="宋体" w:hAnsi="宋体" w:eastAsia="宋体" w:cs="宋体"/>
        </w:rPr>
      </w:pPr>
    </w:p>
    <w:p w14:paraId="056413D8">
      <w:pPr>
        <w:pStyle w:val="7"/>
        <w:spacing w:line="256" w:lineRule="auto"/>
        <w:rPr>
          <w:rFonts w:hint="eastAsia" w:ascii="宋体" w:hAnsi="宋体" w:eastAsia="宋体" w:cs="宋体"/>
        </w:rPr>
      </w:pPr>
    </w:p>
    <w:p w14:paraId="09D3351A">
      <w:pPr>
        <w:spacing w:before="65" w:line="228" w:lineRule="auto"/>
        <w:ind w:left="1589"/>
        <w:rPr>
          <w:rFonts w:hint="eastAsia" w:ascii="宋体" w:hAnsi="宋体" w:eastAsia="宋体" w:cs="宋体"/>
          <w:sz w:val="20"/>
          <w:szCs w:val="20"/>
        </w:rPr>
      </w:pPr>
      <w:r>
        <w:rPr>
          <w:rFonts w:hint="eastAsia" w:ascii="宋体" w:hAnsi="宋体" w:eastAsia="宋体" w:cs="宋体"/>
          <w:b/>
          <w:bCs/>
          <w:spacing w:val="7"/>
          <w:sz w:val="20"/>
          <w:szCs w:val="20"/>
        </w:rPr>
        <w:t>采购单位（甲方）</w:t>
      </w:r>
      <w:r>
        <w:rPr>
          <w:rFonts w:hint="eastAsia" w:ascii="宋体" w:hAnsi="宋体" w:eastAsia="宋体" w:cs="宋体"/>
          <w:spacing w:val="7"/>
          <w:sz w:val="20"/>
          <w:szCs w:val="20"/>
        </w:rPr>
        <w:t xml:space="preserve">  </w:t>
      </w:r>
      <w:r>
        <w:rPr>
          <w:rFonts w:hint="eastAsia" w:ascii="宋体" w:hAnsi="宋体" w:eastAsia="宋体" w:cs="宋体"/>
          <w:sz w:val="20"/>
          <w:szCs w:val="20"/>
          <w:u w:val="single" w:color="auto"/>
        </w:rPr>
        <w:t xml:space="preserve">                     </w:t>
      </w:r>
    </w:p>
    <w:p w14:paraId="393BF69B">
      <w:pPr>
        <w:pStyle w:val="7"/>
        <w:spacing w:line="243" w:lineRule="auto"/>
        <w:rPr>
          <w:rFonts w:hint="eastAsia" w:ascii="宋体" w:hAnsi="宋体" w:eastAsia="宋体" w:cs="宋体"/>
        </w:rPr>
      </w:pPr>
    </w:p>
    <w:p w14:paraId="61BCA697">
      <w:pPr>
        <w:pStyle w:val="7"/>
        <w:spacing w:line="243" w:lineRule="auto"/>
        <w:rPr>
          <w:rFonts w:hint="eastAsia" w:ascii="宋体" w:hAnsi="宋体" w:eastAsia="宋体" w:cs="宋体"/>
        </w:rPr>
      </w:pPr>
    </w:p>
    <w:p w14:paraId="6A355C0A">
      <w:pPr>
        <w:spacing w:before="66" w:line="228" w:lineRule="auto"/>
        <w:ind w:left="1590"/>
        <w:rPr>
          <w:rFonts w:hint="eastAsia" w:ascii="宋体" w:hAnsi="宋体" w:eastAsia="宋体" w:cs="宋体"/>
          <w:sz w:val="20"/>
          <w:szCs w:val="20"/>
        </w:rPr>
      </w:pPr>
      <w:r>
        <w:rPr>
          <w:rFonts w:hint="eastAsia" w:ascii="宋体" w:hAnsi="宋体" w:eastAsia="宋体" w:cs="宋体"/>
          <w:b/>
          <w:bCs/>
          <w:spacing w:val="5"/>
          <w:sz w:val="20"/>
          <w:szCs w:val="20"/>
        </w:rPr>
        <w:t>供</w:t>
      </w:r>
      <w:r>
        <w:rPr>
          <w:rFonts w:hint="eastAsia" w:ascii="宋体" w:hAnsi="宋体" w:eastAsia="宋体" w:cs="宋体"/>
          <w:spacing w:val="5"/>
          <w:sz w:val="20"/>
          <w:szCs w:val="20"/>
        </w:rPr>
        <w:t xml:space="preserve"> </w:t>
      </w:r>
      <w:r>
        <w:rPr>
          <w:rFonts w:hint="eastAsia" w:ascii="宋体" w:hAnsi="宋体" w:eastAsia="宋体" w:cs="宋体"/>
          <w:b/>
          <w:bCs/>
          <w:spacing w:val="5"/>
          <w:sz w:val="20"/>
          <w:szCs w:val="20"/>
        </w:rPr>
        <w:t>应</w:t>
      </w:r>
      <w:r>
        <w:rPr>
          <w:rFonts w:hint="eastAsia" w:ascii="宋体" w:hAnsi="宋体" w:eastAsia="宋体" w:cs="宋体"/>
          <w:spacing w:val="20"/>
          <w:sz w:val="20"/>
          <w:szCs w:val="20"/>
        </w:rPr>
        <w:t xml:space="preserve"> </w:t>
      </w:r>
      <w:r>
        <w:rPr>
          <w:rFonts w:hint="eastAsia" w:ascii="宋体" w:hAnsi="宋体" w:eastAsia="宋体" w:cs="宋体"/>
          <w:b/>
          <w:bCs/>
          <w:spacing w:val="5"/>
          <w:sz w:val="20"/>
          <w:szCs w:val="20"/>
        </w:rPr>
        <w:t>商（乙方）</w:t>
      </w:r>
      <w:r>
        <w:rPr>
          <w:rFonts w:hint="eastAsia" w:ascii="宋体" w:hAnsi="宋体" w:eastAsia="宋体" w:cs="宋体"/>
          <w:sz w:val="20"/>
          <w:szCs w:val="20"/>
          <w:u w:val="single" w:color="auto"/>
        </w:rPr>
        <w:t xml:space="preserve">                        </w:t>
      </w:r>
    </w:p>
    <w:p w14:paraId="39327169">
      <w:pPr>
        <w:pStyle w:val="7"/>
        <w:spacing w:line="279" w:lineRule="auto"/>
        <w:rPr>
          <w:rFonts w:hint="eastAsia" w:ascii="宋体" w:hAnsi="宋体" w:eastAsia="宋体" w:cs="宋体"/>
        </w:rPr>
      </w:pPr>
    </w:p>
    <w:p w14:paraId="0978AE2E">
      <w:pPr>
        <w:pStyle w:val="7"/>
        <w:spacing w:line="279" w:lineRule="auto"/>
        <w:rPr>
          <w:rFonts w:hint="eastAsia" w:ascii="宋体" w:hAnsi="宋体" w:eastAsia="宋体" w:cs="宋体"/>
        </w:rPr>
      </w:pPr>
    </w:p>
    <w:p w14:paraId="6D0FA42A">
      <w:pPr>
        <w:pStyle w:val="7"/>
        <w:spacing w:line="279" w:lineRule="auto"/>
        <w:rPr>
          <w:rFonts w:hint="eastAsia" w:ascii="宋体" w:hAnsi="宋体" w:eastAsia="宋体" w:cs="宋体"/>
        </w:rPr>
      </w:pPr>
    </w:p>
    <w:p w14:paraId="6CE74E85">
      <w:pPr>
        <w:pStyle w:val="7"/>
        <w:spacing w:line="279" w:lineRule="auto"/>
        <w:rPr>
          <w:rFonts w:hint="eastAsia" w:ascii="宋体" w:hAnsi="宋体" w:eastAsia="宋体" w:cs="宋体"/>
        </w:rPr>
      </w:pPr>
    </w:p>
    <w:p w14:paraId="798ABA8D">
      <w:pPr>
        <w:pStyle w:val="7"/>
        <w:spacing w:line="280" w:lineRule="auto"/>
        <w:rPr>
          <w:rFonts w:hint="eastAsia" w:ascii="宋体" w:hAnsi="宋体" w:eastAsia="宋体" w:cs="宋体"/>
        </w:rPr>
      </w:pPr>
    </w:p>
    <w:p w14:paraId="43D88B24">
      <w:pPr>
        <w:pStyle w:val="7"/>
        <w:spacing w:line="280" w:lineRule="auto"/>
        <w:rPr>
          <w:rFonts w:hint="eastAsia" w:ascii="宋体" w:hAnsi="宋体" w:eastAsia="宋体" w:cs="宋体"/>
        </w:rPr>
      </w:pPr>
    </w:p>
    <w:p w14:paraId="70ACE28A">
      <w:pPr>
        <w:spacing w:before="66" w:line="231" w:lineRule="auto"/>
        <w:ind w:left="1590"/>
        <w:rPr>
          <w:rFonts w:hint="eastAsia" w:ascii="宋体" w:hAnsi="宋体" w:eastAsia="宋体" w:cs="宋体"/>
          <w:sz w:val="20"/>
          <w:szCs w:val="20"/>
        </w:rPr>
      </w:pPr>
      <w:r>
        <w:rPr>
          <w:rFonts w:hint="eastAsia" w:ascii="宋体" w:hAnsi="宋体" w:eastAsia="宋体" w:cs="宋体"/>
          <w:b/>
          <w:bCs/>
          <w:spacing w:val="7"/>
          <w:sz w:val="20"/>
          <w:szCs w:val="20"/>
        </w:rPr>
        <w:t>签订合同地点：</w:t>
      </w:r>
      <w:r>
        <w:rPr>
          <w:rFonts w:hint="eastAsia" w:ascii="宋体" w:hAnsi="宋体" w:eastAsia="宋体" w:cs="宋体"/>
          <w:sz w:val="20"/>
          <w:szCs w:val="20"/>
          <w:u w:val="single" w:color="auto"/>
        </w:rPr>
        <w:t xml:space="preserve">                         </w:t>
      </w:r>
    </w:p>
    <w:p w14:paraId="3880FF9D">
      <w:pPr>
        <w:pStyle w:val="7"/>
        <w:rPr>
          <w:rFonts w:hint="eastAsia" w:ascii="宋体" w:hAnsi="宋体" w:eastAsia="宋体" w:cs="宋体"/>
        </w:rPr>
      </w:pPr>
    </w:p>
    <w:p w14:paraId="117C2D44">
      <w:pPr>
        <w:pStyle w:val="7"/>
        <w:rPr>
          <w:rFonts w:hint="eastAsia" w:ascii="宋体" w:hAnsi="宋体" w:eastAsia="宋体" w:cs="宋体"/>
        </w:rPr>
      </w:pPr>
    </w:p>
    <w:p w14:paraId="285A662B">
      <w:pPr>
        <w:spacing w:before="66" w:line="231" w:lineRule="auto"/>
        <w:ind w:left="1590"/>
        <w:rPr>
          <w:rFonts w:hint="eastAsia" w:ascii="宋体" w:hAnsi="宋体" w:eastAsia="宋体" w:cs="宋体"/>
          <w:sz w:val="20"/>
          <w:szCs w:val="20"/>
        </w:rPr>
      </w:pPr>
      <w:r>
        <w:rPr>
          <w:rFonts w:hint="eastAsia" w:ascii="宋体" w:hAnsi="宋体" w:eastAsia="宋体" w:cs="宋体"/>
          <w:b/>
          <w:bCs/>
          <w:spacing w:val="7"/>
          <w:sz w:val="20"/>
          <w:szCs w:val="20"/>
        </w:rPr>
        <w:t>签订合同时间：</w:t>
      </w:r>
      <w:r>
        <w:rPr>
          <w:rFonts w:hint="eastAsia" w:ascii="宋体" w:hAnsi="宋体" w:eastAsia="宋体" w:cs="宋体"/>
          <w:sz w:val="20"/>
          <w:szCs w:val="20"/>
          <w:u w:val="single" w:color="auto"/>
        </w:rPr>
        <w:t xml:space="preserve">                         </w:t>
      </w:r>
    </w:p>
    <w:p w14:paraId="1EF0EEA5">
      <w:pPr>
        <w:spacing w:line="231" w:lineRule="auto"/>
        <w:rPr>
          <w:rFonts w:hint="eastAsia" w:ascii="宋体" w:hAnsi="宋体" w:eastAsia="宋体" w:cs="宋体"/>
          <w:sz w:val="20"/>
          <w:szCs w:val="20"/>
        </w:rPr>
      </w:pPr>
    </w:p>
    <w:p w14:paraId="4BBBDECA">
      <w:pPr>
        <w:pStyle w:val="2"/>
        <w:rPr>
          <w:rFonts w:hint="eastAsia"/>
        </w:rPr>
        <w:sectPr>
          <w:footerReference r:id="rId10" w:type="default"/>
          <w:pgSz w:w="11906" w:h="16839"/>
          <w:pgMar w:top="1378" w:right="1185" w:bottom="1420" w:left="1141" w:header="0" w:footer="1184" w:gutter="0"/>
          <w:pgNumType w:fmt="decimal"/>
          <w:cols w:space="720" w:num="1"/>
        </w:sectPr>
      </w:pPr>
    </w:p>
    <w:p w14:paraId="169C275D">
      <w:pPr>
        <w:spacing w:before="71" w:line="360" w:lineRule="auto"/>
        <w:ind w:left="3226"/>
        <w:rPr>
          <w:rFonts w:hint="eastAsia" w:ascii="宋体" w:hAnsi="宋体" w:eastAsia="宋体" w:cs="宋体"/>
        </w:rPr>
      </w:pPr>
      <w:r>
        <w:rPr>
          <w:rFonts w:hint="eastAsia" w:ascii="宋体" w:hAnsi="宋体" w:eastAsia="宋体" w:cs="宋体"/>
          <w:b/>
          <w:bCs/>
          <w:spacing w:val="4"/>
          <w:sz w:val="35"/>
          <w:szCs w:val="35"/>
        </w:rPr>
        <w:t>百色市政府采购合同</w:t>
      </w:r>
    </w:p>
    <w:p w14:paraId="2167A509">
      <w:pPr>
        <w:spacing w:before="65" w:line="360" w:lineRule="auto"/>
        <w:ind w:left="6213"/>
        <w:rPr>
          <w:rFonts w:hint="eastAsia" w:ascii="宋体" w:hAnsi="宋体" w:eastAsia="宋体" w:cs="宋体"/>
        </w:rPr>
      </w:pPr>
      <w:r>
        <w:rPr>
          <w:rFonts w:hint="eastAsia" w:ascii="宋体" w:hAnsi="宋体" w:eastAsia="宋体" w:cs="宋体"/>
          <w:spacing w:val="4"/>
          <w:sz w:val="20"/>
          <w:szCs w:val="20"/>
        </w:rPr>
        <w:t>合同编号：</w:t>
      </w:r>
      <w:r>
        <w:rPr>
          <w:rFonts w:hint="eastAsia" w:ascii="宋体" w:hAnsi="宋体" w:eastAsia="宋体" w:cs="宋体"/>
          <w:spacing w:val="4"/>
          <w:sz w:val="20"/>
          <w:szCs w:val="20"/>
          <w:u w:val="single" w:color="auto"/>
        </w:rPr>
        <w:t xml:space="preserve">                   </w:t>
      </w:r>
    </w:p>
    <w:p w14:paraId="36934FE5">
      <w:pPr>
        <w:tabs>
          <w:tab w:val="left" w:pos="9522"/>
        </w:tabs>
        <w:spacing w:before="65" w:line="360" w:lineRule="auto"/>
        <w:ind w:left="14" w:right="198"/>
        <w:jc w:val="both"/>
        <w:rPr>
          <w:rFonts w:hint="eastAsia" w:ascii="宋体" w:hAnsi="宋体" w:eastAsia="宋体" w:cs="宋体"/>
          <w:sz w:val="20"/>
          <w:szCs w:val="20"/>
        </w:rPr>
      </w:pPr>
      <w:r>
        <w:rPr>
          <w:rFonts w:hint="eastAsia" w:ascii="宋体" w:hAnsi="宋体" w:eastAsia="宋体" w:cs="宋体"/>
          <w:spacing w:val="6"/>
          <w:sz w:val="20"/>
          <w:szCs w:val="20"/>
        </w:rPr>
        <w:t>采购单位（甲方</w:t>
      </w:r>
      <w:r>
        <w:rPr>
          <w:rFonts w:hint="eastAsia" w:ascii="宋体" w:hAnsi="宋体" w:eastAsia="宋体" w:cs="宋体"/>
          <w:spacing w:val="11"/>
          <w:sz w:val="20"/>
          <w:szCs w:val="20"/>
        </w:rPr>
        <w:t>）：</w:t>
      </w:r>
      <w:r>
        <w:rPr>
          <w:rFonts w:hint="eastAsia" w:ascii="宋体" w:hAnsi="宋体" w:eastAsia="宋体" w:cs="宋体"/>
          <w:spacing w:val="1"/>
          <w:sz w:val="20"/>
          <w:szCs w:val="20"/>
          <w:u w:val="single" w:color="auto"/>
        </w:rPr>
        <w:t xml:space="preserve">                             </w:t>
      </w:r>
      <w:r>
        <w:rPr>
          <w:rFonts w:hint="eastAsia" w:ascii="宋体" w:hAnsi="宋体" w:eastAsia="宋体" w:cs="宋体"/>
          <w:spacing w:val="25"/>
          <w:sz w:val="20"/>
          <w:szCs w:val="20"/>
        </w:rPr>
        <w:t xml:space="preserve"> </w:t>
      </w:r>
      <w:r>
        <w:rPr>
          <w:rFonts w:hint="eastAsia" w:ascii="宋体" w:hAnsi="宋体" w:eastAsia="宋体" w:cs="宋体"/>
          <w:spacing w:val="6"/>
          <w:sz w:val="20"/>
          <w:szCs w:val="20"/>
        </w:rPr>
        <w:t>采购计划表编号：</w:t>
      </w:r>
      <w:r>
        <w:rPr>
          <w:rFonts w:hint="eastAsia" w:ascii="宋体" w:hAnsi="宋体" w:eastAsia="宋体" w:cs="宋体"/>
          <w:spacing w:val="-4"/>
          <w:sz w:val="20"/>
          <w:szCs w:val="20"/>
          <w:u w:val="single" w:color="auto"/>
        </w:rPr>
        <w:t xml:space="preserve">                          </w:t>
      </w:r>
    </w:p>
    <w:p w14:paraId="321F0717">
      <w:pPr>
        <w:tabs>
          <w:tab w:val="left" w:pos="9522"/>
        </w:tabs>
        <w:spacing w:before="65" w:line="360" w:lineRule="auto"/>
        <w:ind w:left="14" w:right="198"/>
        <w:jc w:val="both"/>
        <w:rPr>
          <w:rFonts w:hint="eastAsia" w:ascii="宋体" w:hAnsi="宋体" w:eastAsia="宋体" w:cs="宋体"/>
          <w:sz w:val="20"/>
          <w:szCs w:val="20"/>
        </w:rPr>
      </w:pPr>
      <w:r>
        <w:rPr>
          <w:rFonts w:hint="eastAsia" w:ascii="宋体" w:hAnsi="宋体" w:eastAsia="宋体" w:cs="宋体"/>
          <w:spacing w:val="4"/>
          <w:sz w:val="20"/>
          <w:szCs w:val="20"/>
        </w:rPr>
        <w:t>供 应</w:t>
      </w:r>
      <w:r>
        <w:rPr>
          <w:rFonts w:hint="eastAsia" w:ascii="宋体" w:hAnsi="宋体" w:eastAsia="宋体" w:cs="宋体"/>
          <w:spacing w:val="18"/>
          <w:sz w:val="20"/>
          <w:szCs w:val="20"/>
        </w:rPr>
        <w:t xml:space="preserve"> </w:t>
      </w:r>
      <w:r>
        <w:rPr>
          <w:rFonts w:hint="eastAsia" w:ascii="宋体" w:hAnsi="宋体" w:eastAsia="宋体" w:cs="宋体"/>
          <w:spacing w:val="4"/>
          <w:sz w:val="20"/>
          <w:szCs w:val="20"/>
        </w:rPr>
        <w:t>商（乙方</w:t>
      </w:r>
      <w:r>
        <w:rPr>
          <w:rFonts w:hint="eastAsia" w:ascii="宋体" w:hAnsi="宋体" w:eastAsia="宋体" w:cs="宋体"/>
          <w:spacing w:val="15"/>
          <w:sz w:val="20"/>
          <w:szCs w:val="20"/>
        </w:rPr>
        <w:t>）：</w:t>
      </w:r>
      <w:r>
        <w:rPr>
          <w:rFonts w:hint="eastAsia" w:ascii="宋体" w:hAnsi="宋体" w:eastAsia="宋体" w:cs="宋体"/>
          <w:spacing w:val="1"/>
          <w:sz w:val="20"/>
          <w:szCs w:val="20"/>
          <w:u w:val="single" w:color="auto"/>
        </w:rPr>
        <w:t xml:space="preserve">                            </w:t>
      </w:r>
      <w:r>
        <w:rPr>
          <w:rFonts w:hint="eastAsia" w:ascii="宋体" w:hAnsi="宋体" w:eastAsia="宋体" w:cs="宋体"/>
          <w:spacing w:val="15"/>
          <w:sz w:val="20"/>
          <w:szCs w:val="20"/>
        </w:rPr>
        <w:t xml:space="preserve">  </w:t>
      </w:r>
      <w:r>
        <w:rPr>
          <w:rFonts w:hint="eastAsia" w:ascii="宋体" w:hAnsi="宋体" w:eastAsia="宋体" w:cs="宋体"/>
          <w:spacing w:val="4"/>
          <w:sz w:val="20"/>
          <w:szCs w:val="20"/>
        </w:rPr>
        <w:t>项目名称及编号：</w:t>
      </w:r>
      <w:r>
        <w:rPr>
          <w:rFonts w:hint="eastAsia" w:ascii="宋体" w:hAnsi="宋体" w:eastAsia="宋体" w:cs="宋体"/>
          <w:spacing w:val="-4"/>
          <w:sz w:val="20"/>
          <w:szCs w:val="20"/>
          <w:u w:val="single" w:color="auto"/>
        </w:rPr>
        <w:t xml:space="preserve">                          </w:t>
      </w:r>
    </w:p>
    <w:p w14:paraId="75F30D18">
      <w:pPr>
        <w:tabs>
          <w:tab w:val="left" w:pos="9522"/>
        </w:tabs>
        <w:spacing w:before="65" w:line="360" w:lineRule="auto"/>
        <w:ind w:left="14" w:right="198"/>
        <w:jc w:val="both"/>
        <w:rPr>
          <w:rFonts w:hint="eastAsia" w:ascii="宋体" w:hAnsi="宋体" w:eastAsia="宋体" w:cs="宋体"/>
          <w:sz w:val="20"/>
          <w:szCs w:val="20"/>
        </w:rPr>
      </w:pPr>
      <w:r>
        <w:rPr>
          <w:rFonts w:hint="eastAsia" w:ascii="宋体" w:hAnsi="宋体" w:eastAsia="宋体" w:cs="宋体"/>
          <w:spacing w:val="-4"/>
          <w:sz w:val="20"/>
          <w:szCs w:val="20"/>
        </w:rPr>
        <w:t>签</w:t>
      </w:r>
      <w:r>
        <w:rPr>
          <w:rFonts w:hint="eastAsia" w:ascii="宋体" w:hAnsi="宋体" w:eastAsia="宋体" w:cs="宋体"/>
          <w:spacing w:val="11"/>
          <w:sz w:val="20"/>
          <w:szCs w:val="20"/>
        </w:rPr>
        <w:t xml:space="preserve">  </w:t>
      </w:r>
      <w:r>
        <w:rPr>
          <w:rFonts w:hint="eastAsia" w:ascii="宋体" w:hAnsi="宋体" w:eastAsia="宋体" w:cs="宋体"/>
          <w:spacing w:val="-4"/>
          <w:sz w:val="20"/>
          <w:szCs w:val="20"/>
        </w:rPr>
        <w:t>订</w:t>
      </w:r>
      <w:r>
        <w:rPr>
          <w:rFonts w:hint="eastAsia" w:ascii="宋体" w:hAnsi="宋体" w:eastAsia="宋体" w:cs="宋体"/>
          <w:spacing w:val="10"/>
          <w:sz w:val="20"/>
          <w:szCs w:val="20"/>
        </w:rPr>
        <w:t xml:space="preserve">  </w:t>
      </w:r>
      <w:r>
        <w:rPr>
          <w:rFonts w:hint="eastAsia" w:ascii="宋体" w:hAnsi="宋体" w:eastAsia="宋体" w:cs="宋体"/>
          <w:spacing w:val="-4"/>
          <w:sz w:val="20"/>
          <w:szCs w:val="20"/>
        </w:rPr>
        <w:t>地</w:t>
      </w:r>
      <w:r>
        <w:rPr>
          <w:rFonts w:hint="eastAsia" w:ascii="宋体" w:hAnsi="宋体" w:eastAsia="宋体" w:cs="宋体"/>
          <w:spacing w:val="13"/>
          <w:sz w:val="20"/>
          <w:szCs w:val="20"/>
        </w:rPr>
        <w:t xml:space="preserve">  </w:t>
      </w:r>
      <w:r>
        <w:rPr>
          <w:rFonts w:hint="eastAsia" w:ascii="宋体" w:hAnsi="宋体" w:eastAsia="宋体" w:cs="宋体"/>
          <w:spacing w:val="-4"/>
          <w:sz w:val="20"/>
          <w:szCs w:val="20"/>
        </w:rPr>
        <w:t>点</w:t>
      </w:r>
      <w:r>
        <w:rPr>
          <w:rFonts w:hint="eastAsia" w:ascii="宋体" w:hAnsi="宋体" w:eastAsia="宋体" w:cs="宋体"/>
          <w:spacing w:val="35"/>
          <w:sz w:val="20"/>
          <w:szCs w:val="20"/>
        </w:rPr>
        <w:t xml:space="preserve"> </w:t>
      </w:r>
      <w:r>
        <w:rPr>
          <w:rFonts w:hint="eastAsia" w:ascii="宋体" w:hAnsi="宋体" w:eastAsia="宋体" w:cs="宋体"/>
          <w:spacing w:val="-4"/>
          <w:sz w:val="20"/>
          <w:szCs w:val="20"/>
        </w:rPr>
        <w:t>：</w:t>
      </w:r>
      <w:r>
        <w:rPr>
          <w:rFonts w:hint="eastAsia" w:ascii="宋体" w:hAnsi="宋体" w:eastAsia="宋体" w:cs="宋体"/>
          <w:spacing w:val="-4"/>
          <w:sz w:val="20"/>
          <w:szCs w:val="20"/>
          <w:u w:val="single" w:color="auto"/>
        </w:rPr>
        <w:t xml:space="preserve">                              </w:t>
      </w:r>
      <w:r>
        <w:rPr>
          <w:rFonts w:hint="eastAsia" w:ascii="宋体" w:hAnsi="宋体" w:eastAsia="宋体" w:cs="宋体"/>
          <w:spacing w:val="14"/>
          <w:sz w:val="20"/>
          <w:szCs w:val="20"/>
        </w:rPr>
        <w:t xml:space="preserve"> </w:t>
      </w:r>
      <w:r>
        <w:rPr>
          <w:rFonts w:hint="eastAsia" w:ascii="宋体" w:hAnsi="宋体" w:eastAsia="宋体" w:cs="宋体"/>
          <w:spacing w:val="14"/>
          <w:sz w:val="20"/>
          <w:szCs w:val="20"/>
          <w:lang w:val="en-US" w:eastAsia="zh-CN"/>
        </w:rPr>
        <w:t xml:space="preserve"> </w:t>
      </w:r>
      <w:r>
        <w:rPr>
          <w:rFonts w:hint="eastAsia" w:ascii="宋体" w:hAnsi="宋体" w:eastAsia="宋体" w:cs="宋体"/>
          <w:spacing w:val="-4"/>
          <w:sz w:val="20"/>
          <w:szCs w:val="20"/>
        </w:rPr>
        <w:t>签  订</w:t>
      </w:r>
      <w:r>
        <w:rPr>
          <w:rFonts w:hint="eastAsia" w:ascii="宋体" w:hAnsi="宋体" w:eastAsia="宋体" w:cs="宋体"/>
          <w:spacing w:val="1"/>
          <w:sz w:val="20"/>
          <w:szCs w:val="20"/>
        </w:rPr>
        <w:t xml:space="preserve">  </w:t>
      </w:r>
      <w:r>
        <w:rPr>
          <w:rFonts w:hint="eastAsia" w:ascii="宋体" w:hAnsi="宋体" w:eastAsia="宋体" w:cs="宋体"/>
          <w:spacing w:val="-4"/>
          <w:sz w:val="20"/>
          <w:szCs w:val="20"/>
        </w:rPr>
        <w:t>时</w:t>
      </w:r>
      <w:r>
        <w:rPr>
          <w:rFonts w:hint="eastAsia" w:ascii="宋体" w:hAnsi="宋体" w:eastAsia="宋体" w:cs="宋体"/>
          <w:spacing w:val="6"/>
          <w:sz w:val="20"/>
          <w:szCs w:val="20"/>
        </w:rPr>
        <w:t xml:space="preserve">  </w:t>
      </w:r>
      <w:r>
        <w:rPr>
          <w:rFonts w:hint="eastAsia" w:ascii="宋体" w:hAnsi="宋体" w:eastAsia="宋体" w:cs="宋体"/>
          <w:spacing w:val="-4"/>
          <w:sz w:val="20"/>
          <w:szCs w:val="20"/>
        </w:rPr>
        <w:t>间</w:t>
      </w:r>
      <w:r>
        <w:rPr>
          <w:rFonts w:hint="eastAsia" w:ascii="宋体" w:hAnsi="宋体" w:eastAsia="宋体" w:cs="宋体"/>
          <w:spacing w:val="-33"/>
          <w:sz w:val="20"/>
          <w:szCs w:val="20"/>
        </w:rPr>
        <w:t xml:space="preserve"> </w:t>
      </w:r>
      <w:r>
        <w:rPr>
          <w:rFonts w:hint="eastAsia" w:ascii="宋体" w:hAnsi="宋体" w:eastAsia="宋体" w:cs="宋体"/>
          <w:spacing w:val="-4"/>
          <w:sz w:val="20"/>
          <w:szCs w:val="20"/>
        </w:rPr>
        <w:t>：</w:t>
      </w:r>
      <w:r>
        <w:rPr>
          <w:rFonts w:hint="eastAsia" w:ascii="宋体" w:hAnsi="宋体" w:eastAsia="宋体" w:cs="宋体"/>
          <w:spacing w:val="-4"/>
          <w:sz w:val="20"/>
          <w:szCs w:val="20"/>
          <w:u w:val="single" w:color="auto"/>
        </w:rPr>
        <w:t xml:space="preserve">                           </w:t>
      </w:r>
    </w:p>
    <w:p w14:paraId="133835C8">
      <w:pPr>
        <w:spacing w:before="2" w:line="360" w:lineRule="auto"/>
        <w:ind w:left="16" w:right="77" w:firstLine="419"/>
        <w:rPr>
          <w:rFonts w:hint="eastAsia" w:ascii="宋体" w:hAnsi="宋体" w:eastAsia="宋体" w:cs="宋体"/>
          <w:sz w:val="20"/>
          <w:szCs w:val="20"/>
        </w:rPr>
      </w:pPr>
      <w:r>
        <w:rPr>
          <w:rFonts w:hint="eastAsia" w:ascii="宋体" w:hAnsi="宋体" w:eastAsia="宋体" w:cs="宋体"/>
          <w:spacing w:val="9"/>
          <w:sz w:val="20"/>
          <w:szCs w:val="20"/>
        </w:rPr>
        <w:t>根据《中华人民共和国政府采购法》、《中华人民共和国民法典》等法律、法规规定，按照招标文件规定条款和中标供应商投标文件及其承诺，甲乙双方签订本合同。</w:t>
      </w:r>
    </w:p>
    <w:p w14:paraId="19E47B77">
      <w:pPr>
        <w:spacing w:line="360" w:lineRule="auto"/>
        <w:ind w:left="438"/>
        <w:rPr>
          <w:rFonts w:hint="eastAsia" w:ascii="宋体" w:hAnsi="宋体" w:eastAsia="宋体" w:cs="宋体"/>
          <w:sz w:val="20"/>
          <w:szCs w:val="20"/>
        </w:rPr>
      </w:pPr>
      <w:r>
        <w:rPr>
          <w:rFonts w:hint="eastAsia" w:ascii="宋体" w:hAnsi="宋体" w:eastAsia="宋体" w:cs="宋体"/>
          <w:b/>
          <w:bCs/>
          <w:spacing w:val="7"/>
          <w:sz w:val="20"/>
          <w:szCs w:val="20"/>
        </w:rPr>
        <w:t>第一条</w:t>
      </w:r>
      <w:r>
        <w:rPr>
          <w:rFonts w:hint="eastAsia" w:ascii="宋体" w:hAnsi="宋体" w:eastAsia="宋体" w:cs="宋体"/>
          <w:spacing w:val="7"/>
          <w:sz w:val="20"/>
          <w:szCs w:val="20"/>
        </w:rPr>
        <w:t xml:space="preserve">  </w:t>
      </w:r>
      <w:r>
        <w:rPr>
          <w:rFonts w:hint="eastAsia" w:ascii="宋体" w:hAnsi="宋体" w:eastAsia="宋体" w:cs="宋体"/>
          <w:b/>
          <w:bCs/>
          <w:spacing w:val="7"/>
          <w:sz w:val="20"/>
          <w:szCs w:val="20"/>
        </w:rPr>
        <w:t>合同标的</w:t>
      </w:r>
    </w:p>
    <w:p w14:paraId="6BEE030D">
      <w:pPr>
        <w:spacing w:before="150" w:line="360" w:lineRule="auto"/>
        <w:ind w:left="451"/>
        <w:rPr>
          <w:rFonts w:hint="eastAsia" w:ascii="宋体" w:hAnsi="宋体" w:eastAsia="宋体" w:cs="宋体"/>
        </w:rPr>
      </w:pPr>
      <w:r>
        <w:rPr>
          <w:rFonts w:hint="eastAsia" w:ascii="宋体" w:hAnsi="宋体" w:eastAsia="宋体" w:cs="宋体"/>
          <w:spacing w:val="5"/>
          <w:sz w:val="20"/>
          <w:szCs w:val="20"/>
        </w:rPr>
        <w:t>1.供货一览表</w:t>
      </w:r>
    </w:p>
    <w:tbl>
      <w:tblPr>
        <w:tblStyle w:val="20"/>
        <w:tblW w:w="96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3"/>
        <w:gridCol w:w="722"/>
        <w:gridCol w:w="710"/>
        <w:gridCol w:w="668"/>
        <w:gridCol w:w="762"/>
        <w:gridCol w:w="696"/>
        <w:gridCol w:w="382"/>
        <w:gridCol w:w="709"/>
        <w:gridCol w:w="871"/>
        <w:gridCol w:w="1077"/>
        <w:gridCol w:w="1185"/>
        <w:gridCol w:w="1465"/>
      </w:tblGrid>
      <w:tr w14:paraId="701156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71" w:hRule="atLeast"/>
        </w:trPr>
        <w:tc>
          <w:tcPr>
            <w:tcW w:w="403" w:type="dxa"/>
            <w:textDirection w:val="tbRlV"/>
            <w:vAlign w:val="center"/>
          </w:tcPr>
          <w:p w14:paraId="3A63D77C">
            <w:pPr>
              <w:spacing w:before="80" w:line="360" w:lineRule="auto"/>
              <w:ind w:left="45"/>
              <w:rPr>
                <w:rFonts w:hint="eastAsia" w:ascii="宋体" w:hAnsi="宋体" w:eastAsia="宋体" w:cs="宋体"/>
                <w:sz w:val="20"/>
                <w:szCs w:val="20"/>
              </w:rPr>
            </w:pPr>
            <w:r>
              <w:rPr>
                <w:rFonts w:hint="eastAsia" w:ascii="宋体" w:hAnsi="宋体" w:eastAsia="宋体" w:cs="宋体"/>
                <w:spacing w:val="-1"/>
                <w:sz w:val="20"/>
                <w:szCs w:val="20"/>
              </w:rPr>
              <w:t>序    号</w:t>
            </w:r>
          </w:p>
        </w:tc>
        <w:tc>
          <w:tcPr>
            <w:tcW w:w="722" w:type="dxa"/>
            <w:vAlign w:val="center"/>
          </w:tcPr>
          <w:p w14:paraId="59707BE9">
            <w:pPr>
              <w:spacing w:before="47" w:line="360" w:lineRule="auto"/>
              <w:ind w:left="152"/>
              <w:rPr>
                <w:rFonts w:hint="eastAsia" w:ascii="宋体" w:hAnsi="宋体" w:eastAsia="宋体" w:cs="宋体"/>
                <w:sz w:val="20"/>
                <w:szCs w:val="20"/>
              </w:rPr>
            </w:pPr>
            <w:r>
              <w:rPr>
                <w:rFonts w:hint="eastAsia" w:ascii="宋体" w:hAnsi="宋体" w:eastAsia="宋体" w:cs="宋体"/>
                <w:spacing w:val="6"/>
                <w:sz w:val="20"/>
                <w:szCs w:val="20"/>
              </w:rPr>
              <w:t>产品</w:t>
            </w:r>
          </w:p>
          <w:p w14:paraId="2CFDA502">
            <w:pPr>
              <w:spacing w:before="164" w:line="360" w:lineRule="auto"/>
              <w:ind w:left="159"/>
              <w:rPr>
                <w:rFonts w:hint="eastAsia" w:ascii="宋体" w:hAnsi="宋体" w:eastAsia="宋体" w:cs="宋体"/>
                <w:sz w:val="20"/>
                <w:szCs w:val="20"/>
              </w:rPr>
            </w:pPr>
            <w:r>
              <w:rPr>
                <w:rFonts w:hint="eastAsia" w:ascii="宋体" w:hAnsi="宋体" w:eastAsia="宋体" w:cs="宋体"/>
                <w:spacing w:val="2"/>
                <w:sz w:val="20"/>
                <w:szCs w:val="20"/>
              </w:rPr>
              <w:t>名称</w:t>
            </w:r>
          </w:p>
        </w:tc>
        <w:tc>
          <w:tcPr>
            <w:tcW w:w="710" w:type="dxa"/>
            <w:vAlign w:val="center"/>
          </w:tcPr>
          <w:p w14:paraId="5A428A65">
            <w:pPr>
              <w:spacing w:before="46" w:line="360" w:lineRule="auto"/>
              <w:ind w:left="155"/>
              <w:rPr>
                <w:rFonts w:hint="eastAsia" w:ascii="宋体" w:hAnsi="宋体" w:eastAsia="宋体" w:cs="宋体"/>
                <w:sz w:val="20"/>
                <w:szCs w:val="20"/>
              </w:rPr>
            </w:pPr>
            <w:r>
              <w:rPr>
                <w:rFonts w:hint="eastAsia" w:ascii="宋体" w:hAnsi="宋体" w:eastAsia="宋体" w:cs="宋体"/>
                <w:spacing w:val="1"/>
                <w:sz w:val="20"/>
                <w:szCs w:val="20"/>
              </w:rPr>
              <w:t>商标</w:t>
            </w:r>
          </w:p>
          <w:p w14:paraId="606D434B">
            <w:pPr>
              <w:spacing w:before="156" w:line="360" w:lineRule="auto"/>
              <w:ind w:left="164"/>
              <w:rPr>
                <w:rFonts w:hint="eastAsia" w:ascii="宋体" w:hAnsi="宋体" w:eastAsia="宋体" w:cs="宋体"/>
                <w:sz w:val="20"/>
                <w:szCs w:val="20"/>
              </w:rPr>
            </w:pPr>
            <w:r>
              <w:rPr>
                <w:rFonts w:hint="eastAsia" w:ascii="宋体" w:hAnsi="宋体" w:eastAsia="宋体" w:cs="宋体"/>
                <w:spacing w:val="-4"/>
                <w:sz w:val="20"/>
                <w:szCs w:val="20"/>
              </w:rPr>
              <w:t>品牌</w:t>
            </w:r>
          </w:p>
        </w:tc>
        <w:tc>
          <w:tcPr>
            <w:tcW w:w="668" w:type="dxa"/>
            <w:vAlign w:val="center"/>
          </w:tcPr>
          <w:p w14:paraId="41CD0188">
            <w:pPr>
              <w:spacing w:before="43" w:line="360" w:lineRule="auto"/>
              <w:ind w:left="125"/>
              <w:rPr>
                <w:rFonts w:hint="eastAsia" w:ascii="宋体" w:hAnsi="宋体" w:eastAsia="宋体" w:cs="宋体"/>
                <w:sz w:val="20"/>
                <w:szCs w:val="20"/>
              </w:rPr>
            </w:pPr>
            <w:r>
              <w:rPr>
                <w:rFonts w:hint="eastAsia" w:ascii="宋体" w:hAnsi="宋体" w:eastAsia="宋体" w:cs="宋体"/>
                <w:spacing w:val="5"/>
                <w:sz w:val="20"/>
                <w:szCs w:val="20"/>
              </w:rPr>
              <w:t>规格</w:t>
            </w:r>
          </w:p>
          <w:p w14:paraId="03E06CC7">
            <w:pPr>
              <w:spacing w:before="169" w:line="360" w:lineRule="auto"/>
              <w:ind w:left="131"/>
              <w:rPr>
                <w:rFonts w:hint="eastAsia" w:ascii="宋体" w:hAnsi="宋体" w:eastAsia="宋体" w:cs="宋体"/>
                <w:sz w:val="20"/>
                <w:szCs w:val="20"/>
              </w:rPr>
            </w:pPr>
            <w:r>
              <w:rPr>
                <w:rFonts w:hint="eastAsia" w:ascii="宋体" w:hAnsi="宋体" w:eastAsia="宋体" w:cs="宋体"/>
                <w:spacing w:val="2"/>
                <w:sz w:val="20"/>
                <w:szCs w:val="20"/>
              </w:rPr>
              <w:t>型号</w:t>
            </w:r>
          </w:p>
        </w:tc>
        <w:tc>
          <w:tcPr>
            <w:tcW w:w="762" w:type="dxa"/>
            <w:vAlign w:val="center"/>
          </w:tcPr>
          <w:p w14:paraId="2E034BA6">
            <w:pPr>
              <w:pStyle w:val="21"/>
              <w:spacing w:before="37" w:line="360" w:lineRule="auto"/>
              <w:ind w:left="170" w:right="116" w:hanging="31"/>
              <w:rPr>
                <w:rFonts w:hint="eastAsia" w:ascii="宋体" w:hAnsi="宋体" w:eastAsia="宋体" w:cs="宋体"/>
              </w:rPr>
            </w:pPr>
            <w:r>
              <w:rPr>
                <w:rFonts w:hint="eastAsia" w:ascii="宋体" w:hAnsi="宋体" w:eastAsia="宋体" w:cs="宋体"/>
              </w:rPr>
              <w:t>国别/</w:t>
            </w:r>
            <w:r>
              <w:rPr>
                <w:rFonts w:hint="eastAsia" w:ascii="宋体" w:hAnsi="宋体" w:eastAsia="宋体" w:cs="宋体"/>
                <w:spacing w:val="6"/>
              </w:rPr>
              <w:t>产地</w:t>
            </w:r>
          </w:p>
        </w:tc>
        <w:tc>
          <w:tcPr>
            <w:tcW w:w="696" w:type="dxa"/>
            <w:vAlign w:val="center"/>
          </w:tcPr>
          <w:p w14:paraId="6084E468">
            <w:pPr>
              <w:spacing w:before="47" w:line="360" w:lineRule="auto"/>
              <w:ind w:left="145"/>
              <w:rPr>
                <w:rFonts w:hint="eastAsia" w:ascii="宋体" w:hAnsi="宋体" w:eastAsia="宋体" w:cs="宋体"/>
                <w:sz w:val="20"/>
                <w:szCs w:val="20"/>
              </w:rPr>
            </w:pPr>
            <w:r>
              <w:rPr>
                <w:rFonts w:hint="eastAsia" w:ascii="宋体" w:hAnsi="宋体" w:eastAsia="宋体" w:cs="宋体"/>
                <w:spacing w:val="2"/>
                <w:sz w:val="20"/>
                <w:szCs w:val="20"/>
              </w:rPr>
              <w:t>生产</w:t>
            </w:r>
          </w:p>
          <w:p w14:paraId="762608D1">
            <w:pPr>
              <w:spacing w:before="162" w:line="360" w:lineRule="auto"/>
              <w:ind w:left="145"/>
              <w:rPr>
                <w:rFonts w:hint="eastAsia" w:ascii="宋体" w:hAnsi="宋体" w:eastAsia="宋体" w:cs="宋体"/>
                <w:sz w:val="20"/>
                <w:szCs w:val="20"/>
              </w:rPr>
            </w:pPr>
            <w:r>
              <w:rPr>
                <w:rFonts w:hint="eastAsia" w:ascii="宋体" w:hAnsi="宋体" w:eastAsia="宋体" w:cs="宋体"/>
                <w:spacing w:val="3"/>
                <w:sz w:val="20"/>
                <w:szCs w:val="20"/>
              </w:rPr>
              <w:t>厂家</w:t>
            </w:r>
          </w:p>
        </w:tc>
        <w:tc>
          <w:tcPr>
            <w:tcW w:w="382" w:type="dxa"/>
            <w:textDirection w:val="tbRlV"/>
            <w:vAlign w:val="center"/>
          </w:tcPr>
          <w:p w14:paraId="7E7286A4">
            <w:pPr>
              <w:spacing w:before="63" w:line="360" w:lineRule="auto"/>
              <w:ind w:left="45"/>
              <w:rPr>
                <w:rFonts w:hint="eastAsia" w:ascii="宋体" w:hAnsi="宋体" w:eastAsia="宋体" w:cs="宋体"/>
                <w:sz w:val="20"/>
                <w:szCs w:val="20"/>
              </w:rPr>
            </w:pPr>
            <w:r>
              <w:rPr>
                <w:rFonts w:hint="eastAsia" w:ascii="宋体" w:hAnsi="宋体" w:eastAsia="宋体" w:cs="宋体"/>
                <w:sz w:val="20"/>
                <w:szCs w:val="20"/>
              </w:rPr>
              <w:t>数    量</w:t>
            </w:r>
          </w:p>
        </w:tc>
        <w:tc>
          <w:tcPr>
            <w:tcW w:w="709" w:type="dxa"/>
            <w:vAlign w:val="center"/>
          </w:tcPr>
          <w:p w14:paraId="7C5D3AF4">
            <w:pPr>
              <w:spacing w:before="257" w:line="360" w:lineRule="auto"/>
              <w:ind w:left="150"/>
              <w:rPr>
                <w:rFonts w:hint="eastAsia" w:ascii="宋体" w:hAnsi="宋体" w:eastAsia="宋体" w:cs="宋体"/>
                <w:sz w:val="20"/>
                <w:szCs w:val="20"/>
              </w:rPr>
            </w:pPr>
            <w:r>
              <w:rPr>
                <w:rFonts w:hint="eastAsia" w:ascii="宋体" w:hAnsi="宋体" w:eastAsia="宋体" w:cs="宋体"/>
                <w:spacing w:val="3"/>
                <w:sz w:val="20"/>
                <w:szCs w:val="20"/>
              </w:rPr>
              <w:t>单位</w:t>
            </w:r>
          </w:p>
        </w:tc>
        <w:tc>
          <w:tcPr>
            <w:tcW w:w="871" w:type="dxa"/>
            <w:vAlign w:val="center"/>
          </w:tcPr>
          <w:p w14:paraId="357F4362">
            <w:pPr>
              <w:spacing w:before="43" w:line="360" w:lineRule="auto"/>
              <w:ind w:left="162" w:right="119" w:hanging="34"/>
              <w:rPr>
                <w:rFonts w:hint="eastAsia" w:ascii="宋体" w:hAnsi="宋体" w:eastAsia="宋体" w:cs="宋体"/>
                <w:sz w:val="20"/>
                <w:szCs w:val="20"/>
              </w:rPr>
            </w:pPr>
            <w:r>
              <w:rPr>
                <w:rFonts w:hint="eastAsia" w:ascii="宋体" w:hAnsi="宋体" w:eastAsia="宋体" w:cs="宋体"/>
                <w:spacing w:val="1"/>
                <w:sz w:val="20"/>
                <w:szCs w:val="20"/>
              </w:rPr>
              <w:t>单</w:t>
            </w:r>
            <w:r>
              <w:rPr>
                <w:rFonts w:hint="eastAsia" w:ascii="宋体" w:hAnsi="宋体" w:eastAsia="宋体" w:cs="宋体"/>
                <w:spacing w:val="12"/>
                <w:sz w:val="20"/>
                <w:szCs w:val="20"/>
              </w:rPr>
              <w:t xml:space="preserve"> </w:t>
            </w:r>
            <w:r>
              <w:rPr>
                <w:rFonts w:hint="eastAsia" w:ascii="宋体" w:hAnsi="宋体" w:eastAsia="宋体" w:cs="宋体"/>
                <w:spacing w:val="1"/>
                <w:sz w:val="20"/>
                <w:szCs w:val="20"/>
              </w:rPr>
              <w:t>价</w:t>
            </w:r>
            <w:r>
              <w:rPr>
                <w:rFonts w:hint="eastAsia" w:ascii="宋体" w:hAnsi="宋体" w:eastAsia="宋体" w:cs="宋体"/>
                <w:spacing w:val="-10"/>
                <w:sz w:val="20"/>
                <w:szCs w:val="20"/>
              </w:rPr>
              <w:t>（元）</w:t>
            </w:r>
          </w:p>
        </w:tc>
        <w:tc>
          <w:tcPr>
            <w:tcW w:w="1077" w:type="dxa"/>
            <w:vAlign w:val="center"/>
          </w:tcPr>
          <w:p w14:paraId="50F72176">
            <w:pPr>
              <w:spacing w:before="11" w:line="360" w:lineRule="auto"/>
              <w:ind w:left="265" w:right="221" w:hanging="37"/>
              <w:rPr>
                <w:rFonts w:hint="eastAsia" w:ascii="宋体" w:hAnsi="宋体" w:eastAsia="宋体" w:cs="宋体"/>
                <w:sz w:val="20"/>
                <w:szCs w:val="20"/>
              </w:rPr>
            </w:pPr>
            <w:r>
              <w:rPr>
                <w:rFonts w:hint="eastAsia" w:ascii="宋体" w:hAnsi="宋体" w:eastAsia="宋体" w:cs="宋体"/>
                <w:spacing w:val="1"/>
                <w:sz w:val="20"/>
                <w:szCs w:val="20"/>
              </w:rPr>
              <w:t>金</w:t>
            </w:r>
            <w:r>
              <w:rPr>
                <w:rFonts w:hint="eastAsia" w:ascii="宋体" w:hAnsi="宋体" w:eastAsia="宋体" w:cs="宋体"/>
                <w:spacing w:val="13"/>
                <w:sz w:val="20"/>
                <w:szCs w:val="20"/>
              </w:rPr>
              <w:t xml:space="preserve"> </w:t>
            </w:r>
            <w:r>
              <w:rPr>
                <w:rFonts w:hint="eastAsia" w:ascii="宋体" w:hAnsi="宋体" w:eastAsia="宋体" w:cs="宋体"/>
                <w:spacing w:val="1"/>
                <w:sz w:val="20"/>
                <w:szCs w:val="20"/>
              </w:rPr>
              <w:t>额</w:t>
            </w:r>
            <w:r>
              <w:rPr>
                <w:rFonts w:hint="eastAsia" w:ascii="宋体" w:hAnsi="宋体" w:eastAsia="宋体" w:cs="宋体"/>
                <w:spacing w:val="-10"/>
                <w:sz w:val="20"/>
                <w:szCs w:val="20"/>
              </w:rPr>
              <w:t>（元）</w:t>
            </w:r>
          </w:p>
        </w:tc>
        <w:tc>
          <w:tcPr>
            <w:tcW w:w="1185" w:type="dxa"/>
            <w:vAlign w:val="center"/>
          </w:tcPr>
          <w:p w14:paraId="2DE45A18">
            <w:pPr>
              <w:spacing w:before="46" w:line="360" w:lineRule="auto"/>
              <w:ind w:left="284" w:right="170" w:hanging="101"/>
              <w:rPr>
                <w:rFonts w:hint="eastAsia" w:ascii="宋体" w:hAnsi="宋体" w:eastAsia="宋体" w:cs="宋体"/>
                <w:sz w:val="20"/>
                <w:szCs w:val="20"/>
              </w:rPr>
            </w:pPr>
            <w:r>
              <w:rPr>
                <w:rFonts w:hint="eastAsia" w:ascii="宋体" w:hAnsi="宋体" w:eastAsia="宋体" w:cs="宋体"/>
                <w:spacing w:val="6"/>
                <w:sz w:val="20"/>
                <w:szCs w:val="20"/>
              </w:rPr>
              <w:t>生产厂家</w:t>
            </w:r>
            <w:r>
              <w:rPr>
                <w:rFonts w:hint="eastAsia" w:ascii="宋体" w:hAnsi="宋体" w:eastAsia="宋体" w:cs="宋体"/>
                <w:spacing w:val="7"/>
                <w:sz w:val="20"/>
                <w:szCs w:val="20"/>
              </w:rPr>
              <w:t>质保期</w:t>
            </w:r>
          </w:p>
        </w:tc>
        <w:tc>
          <w:tcPr>
            <w:tcW w:w="1465" w:type="dxa"/>
            <w:vAlign w:val="center"/>
          </w:tcPr>
          <w:p w14:paraId="3380F415">
            <w:pPr>
              <w:spacing w:before="46" w:line="360" w:lineRule="auto"/>
              <w:ind w:left="234"/>
              <w:rPr>
                <w:rFonts w:hint="eastAsia" w:ascii="宋体" w:hAnsi="宋体" w:eastAsia="宋体" w:cs="宋体"/>
                <w:sz w:val="20"/>
                <w:szCs w:val="20"/>
              </w:rPr>
            </w:pPr>
            <w:r>
              <w:rPr>
                <w:rFonts w:hint="eastAsia" w:ascii="宋体" w:hAnsi="宋体" w:eastAsia="宋体" w:cs="宋体"/>
                <w:spacing w:val="4"/>
                <w:sz w:val="20"/>
                <w:szCs w:val="20"/>
              </w:rPr>
              <w:t>中标供应商</w:t>
            </w:r>
          </w:p>
          <w:p w14:paraId="60955BD1">
            <w:pPr>
              <w:spacing w:before="158" w:line="360" w:lineRule="auto"/>
              <w:ind w:left="211"/>
              <w:rPr>
                <w:rFonts w:hint="eastAsia" w:ascii="宋体" w:hAnsi="宋体" w:eastAsia="宋体" w:cs="宋体"/>
                <w:sz w:val="20"/>
                <w:szCs w:val="20"/>
              </w:rPr>
            </w:pPr>
            <w:r>
              <w:rPr>
                <w:rFonts w:hint="eastAsia" w:ascii="宋体" w:hAnsi="宋体" w:eastAsia="宋体" w:cs="宋体"/>
                <w:spacing w:val="8"/>
                <w:sz w:val="20"/>
                <w:szCs w:val="20"/>
              </w:rPr>
              <w:t>承诺质保期</w:t>
            </w:r>
          </w:p>
        </w:tc>
      </w:tr>
      <w:tr w14:paraId="3C5E2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403" w:type="dxa"/>
            <w:vAlign w:val="center"/>
          </w:tcPr>
          <w:p w14:paraId="55460033">
            <w:pPr>
              <w:pStyle w:val="21"/>
              <w:spacing w:before="61" w:line="360" w:lineRule="auto"/>
              <w:ind w:left="170"/>
              <w:rPr>
                <w:rFonts w:hint="eastAsia" w:ascii="宋体" w:hAnsi="宋体" w:eastAsia="宋体" w:cs="宋体"/>
              </w:rPr>
            </w:pPr>
            <w:r>
              <w:rPr>
                <w:rFonts w:hint="eastAsia" w:ascii="宋体" w:hAnsi="宋体" w:eastAsia="宋体" w:cs="宋体"/>
                <w:position w:val="1"/>
              </w:rPr>
              <w:t>1</w:t>
            </w:r>
          </w:p>
        </w:tc>
        <w:tc>
          <w:tcPr>
            <w:tcW w:w="722" w:type="dxa"/>
            <w:vAlign w:val="center"/>
          </w:tcPr>
          <w:p w14:paraId="48E686F1">
            <w:pPr>
              <w:spacing w:line="360" w:lineRule="auto"/>
              <w:rPr>
                <w:rFonts w:hint="eastAsia" w:ascii="宋体" w:hAnsi="宋体" w:eastAsia="宋体" w:cs="宋体"/>
                <w:sz w:val="21"/>
              </w:rPr>
            </w:pPr>
          </w:p>
        </w:tc>
        <w:tc>
          <w:tcPr>
            <w:tcW w:w="710" w:type="dxa"/>
            <w:vAlign w:val="center"/>
          </w:tcPr>
          <w:p w14:paraId="2220C8E6">
            <w:pPr>
              <w:spacing w:line="360" w:lineRule="auto"/>
              <w:rPr>
                <w:rFonts w:hint="eastAsia" w:ascii="宋体" w:hAnsi="宋体" w:eastAsia="宋体" w:cs="宋体"/>
                <w:sz w:val="21"/>
              </w:rPr>
            </w:pPr>
          </w:p>
        </w:tc>
        <w:tc>
          <w:tcPr>
            <w:tcW w:w="668" w:type="dxa"/>
            <w:vAlign w:val="center"/>
          </w:tcPr>
          <w:p w14:paraId="70C0AF27">
            <w:pPr>
              <w:spacing w:line="360" w:lineRule="auto"/>
              <w:rPr>
                <w:rFonts w:hint="eastAsia" w:ascii="宋体" w:hAnsi="宋体" w:eastAsia="宋体" w:cs="宋体"/>
                <w:sz w:val="21"/>
              </w:rPr>
            </w:pPr>
          </w:p>
        </w:tc>
        <w:tc>
          <w:tcPr>
            <w:tcW w:w="762" w:type="dxa"/>
            <w:vAlign w:val="center"/>
          </w:tcPr>
          <w:p w14:paraId="33D8C840">
            <w:pPr>
              <w:spacing w:line="360" w:lineRule="auto"/>
              <w:rPr>
                <w:rFonts w:hint="eastAsia" w:ascii="宋体" w:hAnsi="宋体" w:eastAsia="宋体" w:cs="宋体"/>
                <w:sz w:val="21"/>
              </w:rPr>
            </w:pPr>
          </w:p>
        </w:tc>
        <w:tc>
          <w:tcPr>
            <w:tcW w:w="696" w:type="dxa"/>
            <w:vAlign w:val="center"/>
          </w:tcPr>
          <w:p w14:paraId="6C4FDF50">
            <w:pPr>
              <w:spacing w:line="360" w:lineRule="auto"/>
              <w:rPr>
                <w:rFonts w:hint="eastAsia" w:ascii="宋体" w:hAnsi="宋体" w:eastAsia="宋体" w:cs="宋体"/>
                <w:sz w:val="21"/>
              </w:rPr>
            </w:pPr>
          </w:p>
        </w:tc>
        <w:tc>
          <w:tcPr>
            <w:tcW w:w="382" w:type="dxa"/>
            <w:vAlign w:val="center"/>
          </w:tcPr>
          <w:p w14:paraId="2596E7D7">
            <w:pPr>
              <w:spacing w:line="360" w:lineRule="auto"/>
              <w:rPr>
                <w:rFonts w:hint="eastAsia" w:ascii="宋体" w:hAnsi="宋体" w:eastAsia="宋体" w:cs="宋体"/>
                <w:sz w:val="21"/>
              </w:rPr>
            </w:pPr>
          </w:p>
        </w:tc>
        <w:tc>
          <w:tcPr>
            <w:tcW w:w="709" w:type="dxa"/>
            <w:vAlign w:val="center"/>
          </w:tcPr>
          <w:p w14:paraId="263B38AB">
            <w:pPr>
              <w:spacing w:line="360" w:lineRule="auto"/>
              <w:rPr>
                <w:rFonts w:hint="eastAsia" w:ascii="宋体" w:hAnsi="宋体" w:eastAsia="宋体" w:cs="宋体"/>
                <w:sz w:val="21"/>
              </w:rPr>
            </w:pPr>
          </w:p>
        </w:tc>
        <w:tc>
          <w:tcPr>
            <w:tcW w:w="871" w:type="dxa"/>
            <w:vAlign w:val="center"/>
          </w:tcPr>
          <w:p w14:paraId="5DE968E0">
            <w:pPr>
              <w:spacing w:line="360" w:lineRule="auto"/>
              <w:rPr>
                <w:rFonts w:hint="eastAsia" w:ascii="宋体" w:hAnsi="宋体" w:eastAsia="宋体" w:cs="宋体"/>
                <w:sz w:val="21"/>
              </w:rPr>
            </w:pPr>
          </w:p>
        </w:tc>
        <w:tc>
          <w:tcPr>
            <w:tcW w:w="1077" w:type="dxa"/>
            <w:vAlign w:val="center"/>
          </w:tcPr>
          <w:p w14:paraId="6AC6BEE4">
            <w:pPr>
              <w:spacing w:line="360" w:lineRule="auto"/>
              <w:rPr>
                <w:rFonts w:hint="eastAsia" w:ascii="宋体" w:hAnsi="宋体" w:eastAsia="宋体" w:cs="宋体"/>
                <w:sz w:val="21"/>
              </w:rPr>
            </w:pPr>
          </w:p>
        </w:tc>
        <w:tc>
          <w:tcPr>
            <w:tcW w:w="1185" w:type="dxa"/>
            <w:vAlign w:val="center"/>
          </w:tcPr>
          <w:p w14:paraId="571A80E2">
            <w:pPr>
              <w:spacing w:line="360" w:lineRule="auto"/>
              <w:rPr>
                <w:rFonts w:hint="eastAsia" w:ascii="宋体" w:hAnsi="宋体" w:eastAsia="宋体" w:cs="宋体"/>
                <w:sz w:val="21"/>
              </w:rPr>
            </w:pPr>
          </w:p>
        </w:tc>
        <w:tc>
          <w:tcPr>
            <w:tcW w:w="1465" w:type="dxa"/>
            <w:vAlign w:val="center"/>
          </w:tcPr>
          <w:p w14:paraId="700CC3DA">
            <w:pPr>
              <w:spacing w:line="360" w:lineRule="auto"/>
              <w:rPr>
                <w:rFonts w:hint="eastAsia" w:ascii="宋体" w:hAnsi="宋体" w:eastAsia="宋体" w:cs="宋体"/>
                <w:sz w:val="21"/>
              </w:rPr>
            </w:pPr>
          </w:p>
        </w:tc>
      </w:tr>
      <w:tr w14:paraId="67907C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403" w:type="dxa"/>
            <w:vAlign w:val="center"/>
          </w:tcPr>
          <w:p w14:paraId="2F99C847">
            <w:pPr>
              <w:pStyle w:val="21"/>
              <w:spacing w:before="62" w:line="360" w:lineRule="auto"/>
              <w:ind w:left="157"/>
              <w:rPr>
                <w:rFonts w:hint="eastAsia" w:ascii="宋体" w:hAnsi="宋体" w:eastAsia="宋体" w:cs="宋体"/>
              </w:rPr>
            </w:pPr>
            <w:r>
              <w:rPr>
                <w:rFonts w:hint="eastAsia" w:ascii="宋体" w:hAnsi="宋体" w:eastAsia="宋体" w:cs="宋体"/>
                <w:position w:val="1"/>
              </w:rPr>
              <w:t>2</w:t>
            </w:r>
          </w:p>
        </w:tc>
        <w:tc>
          <w:tcPr>
            <w:tcW w:w="722" w:type="dxa"/>
            <w:vAlign w:val="center"/>
          </w:tcPr>
          <w:p w14:paraId="01104B7E">
            <w:pPr>
              <w:spacing w:line="360" w:lineRule="auto"/>
              <w:rPr>
                <w:rFonts w:hint="eastAsia" w:ascii="宋体" w:hAnsi="宋体" w:eastAsia="宋体" w:cs="宋体"/>
                <w:sz w:val="21"/>
              </w:rPr>
            </w:pPr>
          </w:p>
        </w:tc>
        <w:tc>
          <w:tcPr>
            <w:tcW w:w="710" w:type="dxa"/>
            <w:vAlign w:val="center"/>
          </w:tcPr>
          <w:p w14:paraId="798A8283">
            <w:pPr>
              <w:spacing w:line="360" w:lineRule="auto"/>
              <w:rPr>
                <w:rFonts w:hint="eastAsia" w:ascii="宋体" w:hAnsi="宋体" w:eastAsia="宋体" w:cs="宋体"/>
                <w:sz w:val="21"/>
              </w:rPr>
            </w:pPr>
          </w:p>
        </w:tc>
        <w:tc>
          <w:tcPr>
            <w:tcW w:w="668" w:type="dxa"/>
            <w:vAlign w:val="center"/>
          </w:tcPr>
          <w:p w14:paraId="32CA1D02">
            <w:pPr>
              <w:spacing w:line="360" w:lineRule="auto"/>
              <w:rPr>
                <w:rFonts w:hint="eastAsia" w:ascii="宋体" w:hAnsi="宋体" w:eastAsia="宋体" w:cs="宋体"/>
                <w:sz w:val="21"/>
              </w:rPr>
            </w:pPr>
          </w:p>
        </w:tc>
        <w:tc>
          <w:tcPr>
            <w:tcW w:w="762" w:type="dxa"/>
            <w:vAlign w:val="center"/>
          </w:tcPr>
          <w:p w14:paraId="0B0267C8">
            <w:pPr>
              <w:spacing w:line="360" w:lineRule="auto"/>
              <w:rPr>
                <w:rFonts w:hint="eastAsia" w:ascii="宋体" w:hAnsi="宋体" w:eastAsia="宋体" w:cs="宋体"/>
                <w:sz w:val="21"/>
              </w:rPr>
            </w:pPr>
          </w:p>
        </w:tc>
        <w:tc>
          <w:tcPr>
            <w:tcW w:w="696" w:type="dxa"/>
            <w:vAlign w:val="center"/>
          </w:tcPr>
          <w:p w14:paraId="2777473D">
            <w:pPr>
              <w:spacing w:line="360" w:lineRule="auto"/>
              <w:rPr>
                <w:rFonts w:hint="eastAsia" w:ascii="宋体" w:hAnsi="宋体" w:eastAsia="宋体" w:cs="宋体"/>
                <w:sz w:val="21"/>
              </w:rPr>
            </w:pPr>
          </w:p>
        </w:tc>
        <w:tc>
          <w:tcPr>
            <w:tcW w:w="382" w:type="dxa"/>
            <w:vAlign w:val="center"/>
          </w:tcPr>
          <w:p w14:paraId="3798482E">
            <w:pPr>
              <w:spacing w:line="360" w:lineRule="auto"/>
              <w:rPr>
                <w:rFonts w:hint="eastAsia" w:ascii="宋体" w:hAnsi="宋体" w:eastAsia="宋体" w:cs="宋体"/>
                <w:sz w:val="21"/>
              </w:rPr>
            </w:pPr>
          </w:p>
        </w:tc>
        <w:tc>
          <w:tcPr>
            <w:tcW w:w="709" w:type="dxa"/>
            <w:vAlign w:val="center"/>
          </w:tcPr>
          <w:p w14:paraId="4333837A">
            <w:pPr>
              <w:spacing w:line="360" w:lineRule="auto"/>
              <w:rPr>
                <w:rFonts w:hint="eastAsia" w:ascii="宋体" w:hAnsi="宋体" w:eastAsia="宋体" w:cs="宋体"/>
                <w:sz w:val="21"/>
              </w:rPr>
            </w:pPr>
          </w:p>
        </w:tc>
        <w:tc>
          <w:tcPr>
            <w:tcW w:w="871" w:type="dxa"/>
            <w:vAlign w:val="center"/>
          </w:tcPr>
          <w:p w14:paraId="2C323DA3">
            <w:pPr>
              <w:spacing w:line="360" w:lineRule="auto"/>
              <w:rPr>
                <w:rFonts w:hint="eastAsia" w:ascii="宋体" w:hAnsi="宋体" w:eastAsia="宋体" w:cs="宋体"/>
                <w:sz w:val="21"/>
              </w:rPr>
            </w:pPr>
          </w:p>
        </w:tc>
        <w:tc>
          <w:tcPr>
            <w:tcW w:w="1077" w:type="dxa"/>
            <w:vAlign w:val="center"/>
          </w:tcPr>
          <w:p w14:paraId="725876FB">
            <w:pPr>
              <w:spacing w:line="360" w:lineRule="auto"/>
              <w:rPr>
                <w:rFonts w:hint="eastAsia" w:ascii="宋体" w:hAnsi="宋体" w:eastAsia="宋体" w:cs="宋体"/>
                <w:sz w:val="21"/>
              </w:rPr>
            </w:pPr>
          </w:p>
        </w:tc>
        <w:tc>
          <w:tcPr>
            <w:tcW w:w="1185" w:type="dxa"/>
            <w:vAlign w:val="center"/>
          </w:tcPr>
          <w:p w14:paraId="48E08887">
            <w:pPr>
              <w:spacing w:line="360" w:lineRule="auto"/>
              <w:rPr>
                <w:rFonts w:hint="eastAsia" w:ascii="宋体" w:hAnsi="宋体" w:eastAsia="宋体" w:cs="宋体"/>
                <w:sz w:val="21"/>
              </w:rPr>
            </w:pPr>
          </w:p>
        </w:tc>
        <w:tc>
          <w:tcPr>
            <w:tcW w:w="1465" w:type="dxa"/>
            <w:vAlign w:val="center"/>
          </w:tcPr>
          <w:p w14:paraId="09359572">
            <w:pPr>
              <w:spacing w:line="360" w:lineRule="auto"/>
              <w:rPr>
                <w:rFonts w:hint="eastAsia" w:ascii="宋体" w:hAnsi="宋体" w:eastAsia="宋体" w:cs="宋体"/>
                <w:sz w:val="21"/>
              </w:rPr>
            </w:pPr>
          </w:p>
        </w:tc>
      </w:tr>
      <w:tr w14:paraId="020C0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403" w:type="dxa"/>
            <w:vAlign w:val="center"/>
          </w:tcPr>
          <w:p w14:paraId="2D19E303">
            <w:pPr>
              <w:pStyle w:val="21"/>
              <w:spacing w:before="61" w:line="360" w:lineRule="auto"/>
              <w:ind w:left="158"/>
              <w:rPr>
                <w:rFonts w:hint="eastAsia" w:ascii="宋体" w:hAnsi="宋体" w:eastAsia="宋体" w:cs="宋体"/>
              </w:rPr>
            </w:pPr>
            <w:r>
              <w:rPr>
                <w:rFonts w:hint="eastAsia" w:ascii="宋体" w:hAnsi="宋体" w:eastAsia="宋体" w:cs="宋体"/>
                <w:position w:val="1"/>
              </w:rPr>
              <w:t>3</w:t>
            </w:r>
          </w:p>
        </w:tc>
        <w:tc>
          <w:tcPr>
            <w:tcW w:w="722" w:type="dxa"/>
            <w:vAlign w:val="center"/>
          </w:tcPr>
          <w:p w14:paraId="37A085FF">
            <w:pPr>
              <w:spacing w:line="360" w:lineRule="auto"/>
              <w:rPr>
                <w:rFonts w:hint="eastAsia" w:ascii="宋体" w:hAnsi="宋体" w:eastAsia="宋体" w:cs="宋体"/>
                <w:sz w:val="21"/>
              </w:rPr>
            </w:pPr>
          </w:p>
        </w:tc>
        <w:tc>
          <w:tcPr>
            <w:tcW w:w="710" w:type="dxa"/>
            <w:vAlign w:val="center"/>
          </w:tcPr>
          <w:p w14:paraId="60C539E2">
            <w:pPr>
              <w:spacing w:line="360" w:lineRule="auto"/>
              <w:rPr>
                <w:rFonts w:hint="eastAsia" w:ascii="宋体" w:hAnsi="宋体" w:eastAsia="宋体" w:cs="宋体"/>
                <w:sz w:val="21"/>
              </w:rPr>
            </w:pPr>
          </w:p>
        </w:tc>
        <w:tc>
          <w:tcPr>
            <w:tcW w:w="668" w:type="dxa"/>
            <w:vAlign w:val="center"/>
          </w:tcPr>
          <w:p w14:paraId="347B2070">
            <w:pPr>
              <w:spacing w:line="360" w:lineRule="auto"/>
              <w:rPr>
                <w:rFonts w:hint="eastAsia" w:ascii="宋体" w:hAnsi="宋体" w:eastAsia="宋体" w:cs="宋体"/>
                <w:sz w:val="21"/>
              </w:rPr>
            </w:pPr>
          </w:p>
        </w:tc>
        <w:tc>
          <w:tcPr>
            <w:tcW w:w="762" w:type="dxa"/>
            <w:vAlign w:val="center"/>
          </w:tcPr>
          <w:p w14:paraId="722D2FC5">
            <w:pPr>
              <w:spacing w:line="360" w:lineRule="auto"/>
              <w:rPr>
                <w:rFonts w:hint="eastAsia" w:ascii="宋体" w:hAnsi="宋体" w:eastAsia="宋体" w:cs="宋体"/>
                <w:sz w:val="21"/>
              </w:rPr>
            </w:pPr>
          </w:p>
        </w:tc>
        <w:tc>
          <w:tcPr>
            <w:tcW w:w="696" w:type="dxa"/>
            <w:vAlign w:val="center"/>
          </w:tcPr>
          <w:p w14:paraId="559B62CA">
            <w:pPr>
              <w:spacing w:line="360" w:lineRule="auto"/>
              <w:rPr>
                <w:rFonts w:hint="eastAsia" w:ascii="宋体" w:hAnsi="宋体" w:eastAsia="宋体" w:cs="宋体"/>
                <w:sz w:val="21"/>
              </w:rPr>
            </w:pPr>
          </w:p>
        </w:tc>
        <w:tc>
          <w:tcPr>
            <w:tcW w:w="382" w:type="dxa"/>
            <w:vAlign w:val="center"/>
          </w:tcPr>
          <w:p w14:paraId="2CFC4DB6">
            <w:pPr>
              <w:spacing w:line="360" w:lineRule="auto"/>
              <w:rPr>
                <w:rFonts w:hint="eastAsia" w:ascii="宋体" w:hAnsi="宋体" w:eastAsia="宋体" w:cs="宋体"/>
                <w:sz w:val="21"/>
              </w:rPr>
            </w:pPr>
          </w:p>
        </w:tc>
        <w:tc>
          <w:tcPr>
            <w:tcW w:w="709" w:type="dxa"/>
            <w:vAlign w:val="center"/>
          </w:tcPr>
          <w:p w14:paraId="6ECCEDEA">
            <w:pPr>
              <w:spacing w:line="360" w:lineRule="auto"/>
              <w:rPr>
                <w:rFonts w:hint="eastAsia" w:ascii="宋体" w:hAnsi="宋体" w:eastAsia="宋体" w:cs="宋体"/>
                <w:sz w:val="21"/>
              </w:rPr>
            </w:pPr>
          </w:p>
        </w:tc>
        <w:tc>
          <w:tcPr>
            <w:tcW w:w="871" w:type="dxa"/>
            <w:vAlign w:val="center"/>
          </w:tcPr>
          <w:p w14:paraId="0305AB90">
            <w:pPr>
              <w:spacing w:line="360" w:lineRule="auto"/>
              <w:rPr>
                <w:rFonts w:hint="eastAsia" w:ascii="宋体" w:hAnsi="宋体" w:eastAsia="宋体" w:cs="宋体"/>
                <w:sz w:val="21"/>
              </w:rPr>
            </w:pPr>
          </w:p>
        </w:tc>
        <w:tc>
          <w:tcPr>
            <w:tcW w:w="1077" w:type="dxa"/>
            <w:vAlign w:val="center"/>
          </w:tcPr>
          <w:p w14:paraId="4193926E">
            <w:pPr>
              <w:spacing w:line="360" w:lineRule="auto"/>
              <w:rPr>
                <w:rFonts w:hint="eastAsia" w:ascii="宋体" w:hAnsi="宋体" w:eastAsia="宋体" w:cs="宋体"/>
                <w:sz w:val="21"/>
              </w:rPr>
            </w:pPr>
          </w:p>
        </w:tc>
        <w:tc>
          <w:tcPr>
            <w:tcW w:w="1185" w:type="dxa"/>
            <w:vAlign w:val="center"/>
          </w:tcPr>
          <w:p w14:paraId="7A6DB05E">
            <w:pPr>
              <w:spacing w:line="360" w:lineRule="auto"/>
              <w:rPr>
                <w:rFonts w:hint="eastAsia" w:ascii="宋体" w:hAnsi="宋体" w:eastAsia="宋体" w:cs="宋体"/>
                <w:sz w:val="21"/>
              </w:rPr>
            </w:pPr>
          </w:p>
        </w:tc>
        <w:tc>
          <w:tcPr>
            <w:tcW w:w="1465" w:type="dxa"/>
            <w:vAlign w:val="center"/>
          </w:tcPr>
          <w:p w14:paraId="14ACA4FF">
            <w:pPr>
              <w:spacing w:line="360" w:lineRule="auto"/>
              <w:rPr>
                <w:rFonts w:hint="eastAsia" w:ascii="宋体" w:hAnsi="宋体" w:eastAsia="宋体" w:cs="宋体"/>
                <w:sz w:val="21"/>
              </w:rPr>
            </w:pPr>
          </w:p>
        </w:tc>
      </w:tr>
      <w:tr w14:paraId="64AFBC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9650" w:type="dxa"/>
            <w:gridSpan w:val="12"/>
            <w:vAlign w:val="center"/>
          </w:tcPr>
          <w:p w14:paraId="1563C081">
            <w:pPr>
              <w:pStyle w:val="21"/>
              <w:spacing w:before="30" w:line="360" w:lineRule="auto"/>
              <w:ind w:left="115"/>
              <w:rPr>
                <w:rFonts w:hint="eastAsia" w:ascii="宋体" w:hAnsi="宋体" w:eastAsia="宋体" w:cs="宋体"/>
              </w:rPr>
            </w:pPr>
            <w:r>
              <w:rPr>
                <w:rFonts w:hint="eastAsia" w:ascii="宋体" w:hAnsi="宋体" w:eastAsia="宋体" w:cs="宋体"/>
                <w:spacing w:val="3"/>
              </w:rPr>
              <w:t xml:space="preserve">合同总金额 </w:t>
            </w:r>
            <w:r>
              <w:rPr>
                <w:rFonts w:hint="eastAsia" w:ascii="宋体" w:hAnsi="宋体" w:eastAsia="宋体" w:cs="宋体"/>
                <w:spacing w:val="-28"/>
              </w:rPr>
              <w:t>：（</w:t>
            </w:r>
            <w:r>
              <w:rPr>
                <w:rFonts w:hint="eastAsia" w:ascii="宋体" w:hAnsi="宋体" w:eastAsia="宋体" w:cs="宋体"/>
                <w:spacing w:val="3"/>
              </w:rPr>
              <w:t>大写）</w:t>
            </w:r>
            <w:r>
              <w:rPr>
                <w:rFonts w:hint="eastAsia" w:ascii="宋体" w:hAnsi="宋体" w:eastAsia="宋体" w:cs="宋体"/>
                <w:spacing w:val="-36"/>
              </w:rPr>
              <w:t xml:space="preserve"> </w:t>
            </w:r>
            <w:r>
              <w:rPr>
                <w:rFonts w:hint="eastAsia" w:ascii="宋体" w:hAnsi="宋体" w:eastAsia="宋体" w:cs="宋体"/>
                <w:spacing w:val="3"/>
                <w:u w:val="single" w:color="auto"/>
              </w:rPr>
              <w:t xml:space="preserve">人民币                                     </w:t>
            </w:r>
            <w:r>
              <w:rPr>
                <w:rFonts w:hint="eastAsia" w:ascii="宋体" w:hAnsi="宋体" w:eastAsia="宋体" w:cs="宋体"/>
                <w:spacing w:val="3"/>
              </w:rPr>
              <w:t>（小写）</w:t>
            </w:r>
            <w:r>
              <w:rPr>
                <w:rFonts w:hint="eastAsia" w:ascii="宋体" w:hAnsi="宋体" w:eastAsia="宋体" w:cs="宋体"/>
                <w:spacing w:val="-37"/>
              </w:rPr>
              <w:t xml:space="preserve"> </w:t>
            </w:r>
            <w:r>
              <w:rPr>
                <w:rFonts w:hint="eastAsia" w:ascii="宋体" w:hAnsi="宋体" w:eastAsia="宋体" w:cs="宋体"/>
                <w:spacing w:val="3"/>
              </w:rPr>
              <w:t>¥</w:t>
            </w:r>
            <w:r>
              <w:rPr>
                <w:rFonts w:hint="eastAsia" w:ascii="宋体" w:hAnsi="宋体" w:eastAsia="宋体" w:cs="宋体"/>
                <w:spacing w:val="3"/>
                <w:u w:val="single" w:color="auto"/>
              </w:rPr>
              <w:t xml:space="preserve">      </w:t>
            </w:r>
            <w:r>
              <w:rPr>
                <w:rFonts w:hint="eastAsia" w:ascii="宋体" w:hAnsi="宋体" w:eastAsia="宋体" w:cs="宋体"/>
                <w:spacing w:val="2"/>
                <w:u w:val="single" w:color="auto"/>
              </w:rPr>
              <w:t xml:space="preserve">      </w:t>
            </w:r>
          </w:p>
        </w:tc>
      </w:tr>
      <w:tr w14:paraId="7C026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9650" w:type="dxa"/>
            <w:gridSpan w:val="12"/>
            <w:vAlign w:val="center"/>
          </w:tcPr>
          <w:p w14:paraId="352951AD">
            <w:pPr>
              <w:spacing w:before="58" w:line="187" w:lineRule="auto"/>
              <w:ind w:left="115"/>
              <w:rPr>
                <w:rFonts w:hint="eastAsia" w:ascii="宋体" w:hAnsi="宋体" w:eastAsia="宋体" w:cs="宋体"/>
                <w:sz w:val="20"/>
                <w:szCs w:val="20"/>
              </w:rPr>
            </w:pPr>
            <w:r>
              <w:rPr>
                <w:rFonts w:hint="eastAsia" w:ascii="宋体" w:hAnsi="宋体" w:eastAsia="宋体" w:cs="宋体"/>
                <w:spacing w:val="3"/>
                <w:sz w:val="20"/>
                <w:szCs w:val="20"/>
              </w:rPr>
              <w:t>合同价格形式 ：固定单价</w:t>
            </w:r>
          </w:p>
        </w:tc>
      </w:tr>
    </w:tbl>
    <w:p w14:paraId="20DB3081">
      <w:pPr>
        <w:spacing w:before="124" w:line="360" w:lineRule="auto"/>
        <w:ind w:left="14" w:right="74" w:firstLine="423"/>
        <w:jc w:val="both"/>
        <w:rPr>
          <w:rFonts w:hint="eastAsia" w:ascii="宋体" w:hAnsi="宋体" w:eastAsia="宋体" w:cs="宋体"/>
          <w:spacing w:val="6"/>
          <w:sz w:val="20"/>
          <w:szCs w:val="20"/>
        </w:rPr>
      </w:pPr>
      <w:r>
        <w:rPr>
          <w:rFonts w:hint="eastAsia" w:ascii="宋体" w:hAnsi="宋体" w:eastAsia="宋体" w:cs="宋体"/>
          <w:spacing w:val="6"/>
          <w:sz w:val="20"/>
          <w:szCs w:val="20"/>
        </w:rPr>
        <w:t>2.合同合计金额包括:货物的价格：货物的标准附件、备品备件、专用工具的价格:运输、装卸、调试、培训、技术支持、售后服务等费用；必要的保险费用和各项税费。无论设备采购清单是否详尽或有否遗漏，为实现招标文件规定的设备功能、产能及技术标准所必需，均视为在清单单价中综合考虑。供应商不得以清单漏项、缺项为由提出价格调整或索赔，并应保证设备完全满足合同使用功能要求。</w:t>
      </w:r>
    </w:p>
    <w:p w14:paraId="1F3F95D5">
      <w:pPr>
        <w:spacing w:before="9" w:line="360" w:lineRule="auto"/>
        <w:ind w:left="433"/>
        <w:rPr>
          <w:rFonts w:hint="eastAsia" w:ascii="宋体" w:hAnsi="宋体" w:eastAsia="宋体" w:cs="宋体"/>
          <w:sz w:val="20"/>
          <w:szCs w:val="20"/>
        </w:rPr>
      </w:pPr>
      <w:r>
        <w:rPr>
          <w:rFonts w:hint="eastAsia" w:ascii="宋体" w:hAnsi="宋体" w:eastAsia="宋体" w:cs="宋体"/>
          <w:b/>
          <w:bCs/>
          <w:spacing w:val="8"/>
          <w:sz w:val="20"/>
          <w:szCs w:val="20"/>
        </w:rPr>
        <w:t>第二条</w:t>
      </w:r>
      <w:r>
        <w:rPr>
          <w:rFonts w:hint="eastAsia" w:ascii="宋体" w:hAnsi="宋体" w:eastAsia="宋体" w:cs="宋体"/>
          <w:b/>
          <w:bCs/>
          <w:spacing w:val="12"/>
          <w:sz w:val="20"/>
          <w:szCs w:val="20"/>
        </w:rPr>
        <w:t xml:space="preserve">   </w:t>
      </w:r>
      <w:r>
        <w:rPr>
          <w:rFonts w:hint="eastAsia" w:ascii="宋体" w:hAnsi="宋体" w:eastAsia="宋体" w:cs="宋体"/>
          <w:b/>
          <w:bCs/>
          <w:spacing w:val="8"/>
          <w:sz w:val="20"/>
          <w:szCs w:val="20"/>
        </w:rPr>
        <w:t>质量要求</w:t>
      </w:r>
    </w:p>
    <w:p w14:paraId="6FC4C236">
      <w:pPr>
        <w:spacing w:before="106" w:line="360" w:lineRule="auto"/>
        <w:ind w:left="13" w:right="74" w:firstLine="437"/>
        <w:rPr>
          <w:rFonts w:hint="eastAsia" w:ascii="宋体" w:hAnsi="宋体" w:eastAsia="宋体" w:cs="宋体"/>
          <w:sz w:val="20"/>
          <w:szCs w:val="20"/>
        </w:rPr>
      </w:pPr>
      <w:r>
        <w:rPr>
          <w:rFonts w:hint="eastAsia" w:ascii="宋体" w:hAnsi="宋体" w:eastAsia="宋体" w:cs="宋体"/>
          <w:spacing w:val="6"/>
          <w:sz w:val="20"/>
          <w:szCs w:val="20"/>
        </w:rPr>
        <w:t>1.乙方所提供的产品名称、商标品牌、生产厂家、规格型号、技术参数等质量必须与招标文件规定及</w:t>
      </w:r>
      <w:r>
        <w:rPr>
          <w:rFonts w:hint="eastAsia" w:ascii="宋体" w:hAnsi="宋体" w:eastAsia="宋体" w:cs="宋体"/>
          <w:spacing w:val="9"/>
          <w:sz w:val="20"/>
          <w:szCs w:val="20"/>
        </w:rPr>
        <w:t>投标文件承诺相一致。乙方提供的节能和环保产品必须是列入政府采购品</w:t>
      </w:r>
      <w:r>
        <w:rPr>
          <w:rFonts w:hint="eastAsia" w:ascii="宋体" w:hAnsi="宋体" w:eastAsia="宋体" w:cs="宋体"/>
          <w:spacing w:val="8"/>
          <w:sz w:val="20"/>
          <w:szCs w:val="20"/>
        </w:rPr>
        <w:t>目清单的产品。</w:t>
      </w:r>
    </w:p>
    <w:p w14:paraId="1FBCE573">
      <w:pPr>
        <w:spacing w:line="360" w:lineRule="auto"/>
        <w:ind w:left="13" w:right="77" w:firstLine="424"/>
        <w:rPr>
          <w:rFonts w:hint="eastAsia" w:ascii="宋体" w:hAnsi="宋体" w:eastAsia="宋体" w:cs="宋体"/>
          <w:sz w:val="20"/>
          <w:szCs w:val="20"/>
        </w:rPr>
      </w:pPr>
      <w:r>
        <w:rPr>
          <w:rFonts w:hint="eastAsia" w:ascii="宋体" w:hAnsi="宋体" w:eastAsia="宋体" w:cs="宋体"/>
          <w:spacing w:val="6"/>
          <w:sz w:val="20"/>
          <w:szCs w:val="20"/>
        </w:rPr>
        <w:t>2.乙方所提供的货物必须是全新、未使用的原装产品，</w:t>
      </w:r>
      <w:r>
        <w:rPr>
          <w:rFonts w:hint="eastAsia" w:ascii="宋体" w:hAnsi="宋体" w:eastAsia="宋体" w:cs="宋体"/>
          <w:spacing w:val="-25"/>
          <w:sz w:val="20"/>
          <w:szCs w:val="20"/>
        </w:rPr>
        <w:t xml:space="preserve"> </w:t>
      </w:r>
      <w:r>
        <w:rPr>
          <w:rFonts w:hint="eastAsia" w:ascii="宋体" w:hAnsi="宋体" w:eastAsia="宋体" w:cs="宋体"/>
          <w:spacing w:val="6"/>
          <w:sz w:val="20"/>
          <w:szCs w:val="20"/>
        </w:rPr>
        <w:t>且在正常安装</w:t>
      </w:r>
      <w:r>
        <w:rPr>
          <w:rFonts w:hint="eastAsia" w:ascii="宋体" w:hAnsi="宋体" w:eastAsia="宋体" w:cs="宋体"/>
          <w:spacing w:val="-29"/>
          <w:sz w:val="20"/>
          <w:szCs w:val="20"/>
        </w:rPr>
        <w:t xml:space="preserve"> </w:t>
      </w:r>
      <w:r>
        <w:rPr>
          <w:rFonts w:hint="eastAsia" w:ascii="宋体" w:hAnsi="宋体" w:eastAsia="宋体" w:cs="宋体"/>
          <w:spacing w:val="6"/>
          <w:sz w:val="20"/>
          <w:szCs w:val="20"/>
        </w:rPr>
        <w:t>、使用和保养条件下，其使用寿</w:t>
      </w:r>
      <w:r>
        <w:rPr>
          <w:rFonts w:hint="eastAsia" w:ascii="宋体" w:hAnsi="宋体" w:eastAsia="宋体" w:cs="宋体"/>
          <w:spacing w:val="9"/>
          <w:sz w:val="20"/>
          <w:szCs w:val="20"/>
        </w:rPr>
        <w:t>命期内各项指标均达到招标文件规定或者投标文件承诺的质量要求。</w:t>
      </w:r>
    </w:p>
    <w:p w14:paraId="58718646">
      <w:pPr>
        <w:spacing w:before="10" w:line="360" w:lineRule="auto"/>
        <w:ind w:left="433"/>
        <w:rPr>
          <w:rFonts w:hint="eastAsia" w:ascii="宋体" w:hAnsi="宋体" w:eastAsia="宋体" w:cs="宋体"/>
          <w:sz w:val="20"/>
          <w:szCs w:val="20"/>
        </w:rPr>
      </w:pPr>
      <w:r>
        <w:rPr>
          <w:rFonts w:hint="eastAsia" w:ascii="宋体" w:hAnsi="宋体" w:eastAsia="宋体" w:cs="宋体"/>
          <w:b/>
          <w:bCs/>
          <w:spacing w:val="8"/>
          <w:sz w:val="20"/>
          <w:szCs w:val="20"/>
        </w:rPr>
        <w:t>第三条</w:t>
      </w:r>
      <w:r>
        <w:rPr>
          <w:rFonts w:hint="eastAsia" w:ascii="宋体" w:hAnsi="宋体" w:eastAsia="宋体" w:cs="宋体"/>
          <w:b/>
          <w:bCs/>
          <w:spacing w:val="12"/>
          <w:sz w:val="20"/>
          <w:szCs w:val="20"/>
        </w:rPr>
        <w:t xml:space="preserve">   </w:t>
      </w:r>
      <w:r>
        <w:rPr>
          <w:rFonts w:hint="eastAsia" w:ascii="宋体" w:hAnsi="宋体" w:eastAsia="宋体" w:cs="宋体"/>
          <w:b/>
          <w:bCs/>
          <w:spacing w:val="8"/>
          <w:sz w:val="20"/>
          <w:szCs w:val="20"/>
        </w:rPr>
        <w:t>权利保证</w:t>
      </w:r>
    </w:p>
    <w:p w14:paraId="5DF9DB9D">
      <w:pPr>
        <w:keepNext w:val="0"/>
        <w:keepLines w:val="0"/>
        <w:pageBreakBefore w:val="0"/>
        <w:widowControl/>
        <w:kinsoku w:val="0"/>
        <w:wordWrap/>
        <w:overflowPunct/>
        <w:topLinePunct w:val="0"/>
        <w:autoSpaceDE w:val="0"/>
        <w:autoSpaceDN w:val="0"/>
        <w:bidi w:val="0"/>
        <w:adjustRightInd w:val="0"/>
        <w:snapToGrid w:val="0"/>
        <w:spacing w:before="101" w:line="360" w:lineRule="auto"/>
        <w:ind w:firstLine="424" w:firstLineChars="200"/>
        <w:jc w:val="both"/>
        <w:textAlignment w:val="baseline"/>
        <w:rPr>
          <w:rFonts w:hint="eastAsia" w:ascii="宋体" w:hAnsi="宋体" w:eastAsia="宋体" w:cs="宋体"/>
          <w:sz w:val="20"/>
          <w:szCs w:val="20"/>
        </w:rPr>
      </w:pPr>
      <w:r>
        <w:rPr>
          <w:rFonts w:hint="eastAsia" w:ascii="宋体" w:hAnsi="宋体" w:eastAsia="宋体" w:cs="宋体"/>
          <w:spacing w:val="6"/>
          <w:sz w:val="20"/>
          <w:szCs w:val="20"/>
        </w:rPr>
        <w:t>1.乙方应保证所提供货物在使用时不会侵犯任何第三方的专利权、商标权、工业设计</w:t>
      </w:r>
      <w:r>
        <w:rPr>
          <w:rFonts w:hint="eastAsia" w:ascii="宋体" w:hAnsi="宋体" w:eastAsia="宋体" w:cs="宋体"/>
          <w:spacing w:val="5"/>
          <w:sz w:val="20"/>
          <w:szCs w:val="20"/>
        </w:rPr>
        <w:t>权或者其他权利。</w:t>
      </w:r>
    </w:p>
    <w:p w14:paraId="1DF50A77">
      <w:pPr>
        <w:spacing w:before="85" w:line="360" w:lineRule="auto"/>
        <w:ind w:left="438"/>
        <w:rPr>
          <w:rFonts w:hint="eastAsia" w:ascii="宋体" w:hAnsi="宋体" w:eastAsia="宋体" w:cs="宋体"/>
          <w:sz w:val="20"/>
          <w:szCs w:val="20"/>
        </w:rPr>
      </w:pPr>
      <w:r>
        <w:rPr>
          <w:rFonts w:hint="eastAsia" w:ascii="宋体" w:hAnsi="宋体" w:eastAsia="宋体" w:cs="宋体"/>
          <w:spacing w:val="9"/>
          <w:sz w:val="20"/>
          <w:szCs w:val="20"/>
        </w:rPr>
        <w:t>2.乙方应按招标文件规定或者投标文件承诺的时间向甲方提供使用货物的有关技术资料。</w:t>
      </w:r>
    </w:p>
    <w:p w14:paraId="7C446CBD">
      <w:pPr>
        <w:spacing w:before="84" w:line="360" w:lineRule="auto"/>
        <w:ind w:left="14" w:right="1" w:firstLine="425"/>
        <w:rPr>
          <w:rFonts w:hint="eastAsia" w:ascii="宋体" w:hAnsi="宋体" w:eastAsia="宋体" w:cs="宋体"/>
          <w:sz w:val="20"/>
          <w:szCs w:val="20"/>
        </w:rPr>
      </w:pPr>
      <w:r>
        <w:rPr>
          <w:rFonts w:hint="eastAsia" w:ascii="宋体" w:hAnsi="宋体" w:eastAsia="宋体" w:cs="宋体"/>
          <w:spacing w:val="5"/>
          <w:sz w:val="20"/>
          <w:szCs w:val="20"/>
        </w:rPr>
        <w:t>3.没有甲方事先书面同意，乙方不得将由甲方提供的有关合同或者任何合同条文、规格、计划、图纸、</w:t>
      </w:r>
      <w:r>
        <w:rPr>
          <w:rFonts w:hint="eastAsia" w:ascii="宋体" w:hAnsi="宋体" w:eastAsia="宋体" w:cs="宋体"/>
          <w:spacing w:val="8"/>
          <w:sz w:val="20"/>
          <w:szCs w:val="20"/>
        </w:rPr>
        <w:t>样品或者资料提供给与履行本合同无关的任何其他人</w:t>
      </w:r>
      <w:r>
        <w:rPr>
          <w:rFonts w:hint="eastAsia" w:ascii="宋体" w:hAnsi="宋体" w:eastAsia="宋体" w:cs="宋体"/>
          <w:spacing w:val="-23"/>
          <w:sz w:val="20"/>
          <w:szCs w:val="20"/>
        </w:rPr>
        <w:t xml:space="preserve"> </w:t>
      </w:r>
      <w:r>
        <w:rPr>
          <w:rFonts w:hint="eastAsia" w:ascii="宋体" w:hAnsi="宋体" w:eastAsia="宋体" w:cs="宋体"/>
          <w:spacing w:val="8"/>
          <w:sz w:val="20"/>
          <w:szCs w:val="20"/>
        </w:rPr>
        <w:t>。即使向履行本合同有关的人员提供，也应注意保密并限于履行合同的必需范围。</w:t>
      </w:r>
    </w:p>
    <w:p w14:paraId="38C8C403">
      <w:pPr>
        <w:spacing w:line="360" w:lineRule="auto"/>
        <w:ind w:left="434"/>
        <w:rPr>
          <w:rFonts w:hint="eastAsia" w:ascii="宋体" w:hAnsi="宋体" w:eastAsia="宋体" w:cs="宋体"/>
          <w:sz w:val="20"/>
          <w:szCs w:val="20"/>
        </w:rPr>
      </w:pPr>
      <w:r>
        <w:rPr>
          <w:rFonts w:hint="eastAsia" w:ascii="宋体" w:hAnsi="宋体" w:eastAsia="宋体" w:cs="宋体"/>
          <w:spacing w:val="8"/>
          <w:sz w:val="20"/>
          <w:szCs w:val="20"/>
        </w:rPr>
        <w:t>4.乙方保证将要交付的货物的所有权完全属于乙方且无任何抵押</w:t>
      </w:r>
      <w:r>
        <w:rPr>
          <w:rFonts w:hint="eastAsia" w:ascii="宋体" w:hAnsi="宋体" w:eastAsia="宋体" w:cs="宋体"/>
          <w:spacing w:val="-31"/>
          <w:sz w:val="20"/>
          <w:szCs w:val="20"/>
        </w:rPr>
        <w:t xml:space="preserve"> </w:t>
      </w:r>
      <w:r>
        <w:rPr>
          <w:rFonts w:hint="eastAsia" w:ascii="宋体" w:hAnsi="宋体" w:eastAsia="宋体" w:cs="宋体"/>
          <w:spacing w:val="8"/>
          <w:sz w:val="20"/>
          <w:szCs w:val="20"/>
        </w:rPr>
        <w:t>、质押</w:t>
      </w:r>
      <w:r>
        <w:rPr>
          <w:rFonts w:hint="eastAsia" w:ascii="宋体" w:hAnsi="宋体" w:eastAsia="宋体" w:cs="宋体"/>
          <w:spacing w:val="-28"/>
          <w:sz w:val="20"/>
          <w:szCs w:val="20"/>
        </w:rPr>
        <w:t xml:space="preserve"> </w:t>
      </w:r>
      <w:r>
        <w:rPr>
          <w:rFonts w:hint="eastAsia" w:ascii="宋体" w:hAnsi="宋体" w:eastAsia="宋体" w:cs="宋体"/>
          <w:spacing w:val="8"/>
          <w:sz w:val="20"/>
          <w:szCs w:val="20"/>
        </w:rPr>
        <w:t>、查</w:t>
      </w:r>
      <w:r>
        <w:rPr>
          <w:rFonts w:hint="eastAsia" w:ascii="宋体" w:hAnsi="宋体" w:eastAsia="宋体" w:cs="宋体"/>
          <w:spacing w:val="7"/>
          <w:sz w:val="20"/>
          <w:szCs w:val="20"/>
        </w:rPr>
        <w:t>封等产权瑕疵。</w:t>
      </w:r>
    </w:p>
    <w:p w14:paraId="4A677C53">
      <w:pPr>
        <w:spacing w:before="160" w:line="360" w:lineRule="auto"/>
        <w:ind w:left="421"/>
        <w:rPr>
          <w:rFonts w:hint="eastAsia" w:ascii="宋体" w:hAnsi="宋体" w:eastAsia="宋体" w:cs="宋体"/>
          <w:sz w:val="20"/>
          <w:szCs w:val="20"/>
        </w:rPr>
      </w:pPr>
      <w:r>
        <w:rPr>
          <w:rFonts w:hint="eastAsia" w:ascii="宋体" w:hAnsi="宋体" w:eastAsia="宋体" w:cs="宋体"/>
          <w:b/>
          <w:bCs/>
          <w:spacing w:val="8"/>
          <w:sz w:val="20"/>
          <w:szCs w:val="20"/>
        </w:rPr>
        <w:t>第四条</w:t>
      </w:r>
      <w:r>
        <w:rPr>
          <w:rFonts w:hint="eastAsia" w:ascii="宋体" w:hAnsi="宋体" w:eastAsia="宋体" w:cs="宋体"/>
          <w:b/>
          <w:bCs/>
          <w:spacing w:val="13"/>
          <w:sz w:val="20"/>
          <w:szCs w:val="20"/>
        </w:rPr>
        <w:t xml:space="preserve">   </w:t>
      </w:r>
      <w:r>
        <w:rPr>
          <w:rFonts w:hint="eastAsia" w:ascii="宋体" w:hAnsi="宋体" w:eastAsia="宋体" w:cs="宋体"/>
          <w:b/>
          <w:bCs/>
          <w:spacing w:val="8"/>
          <w:sz w:val="20"/>
          <w:szCs w:val="20"/>
        </w:rPr>
        <w:t>包装和运输</w:t>
      </w:r>
    </w:p>
    <w:p w14:paraId="090D2A67">
      <w:pPr>
        <w:spacing w:before="103" w:line="360" w:lineRule="auto"/>
        <w:ind w:left="22" w:right="42" w:firstLine="416"/>
        <w:rPr>
          <w:rFonts w:hint="eastAsia" w:ascii="宋体" w:hAnsi="宋体" w:eastAsia="宋体" w:cs="宋体"/>
          <w:sz w:val="20"/>
          <w:szCs w:val="20"/>
        </w:rPr>
      </w:pPr>
      <w:r>
        <w:rPr>
          <w:rFonts w:hint="eastAsia" w:ascii="宋体" w:hAnsi="宋体" w:eastAsia="宋体" w:cs="宋体"/>
          <w:spacing w:val="7"/>
          <w:sz w:val="20"/>
          <w:szCs w:val="20"/>
        </w:rPr>
        <w:t>1.乙方提供的货物均应按招投标文件要求的包装材料、包装标准、</w:t>
      </w:r>
      <w:r>
        <w:rPr>
          <w:rFonts w:hint="eastAsia" w:ascii="宋体" w:hAnsi="宋体" w:eastAsia="宋体" w:cs="宋体"/>
          <w:spacing w:val="6"/>
          <w:sz w:val="20"/>
          <w:szCs w:val="20"/>
        </w:rPr>
        <w:t>包装方式进行包装，每一包装单元</w:t>
      </w:r>
      <w:r>
        <w:rPr>
          <w:rFonts w:hint="eastAsia" w:ascii="宋体" w:hAnsi="宋体" w:eastAsia="宋体" w:cs="宋体"/>
          <w:spacing w:val="7"/>
          <w:sz w:val="20"/>
          <w:szCs w:val="20"/>
        </w:rPr>
        <w:t>内应附详细的装箱单和质量合格证。</w:t>
      </w:r>
    </w:p>
    <w:p w14:paraId="49E58E28">
      <w:pPr>
        <w:spacing w:line="360" w:lineRule="auto"/>
        <w:ind w:left="425"/>
        <w:rPr>
          <w:rFonts w:hint="eastAsia" w:ascii="宋体" w:hAnsi="宋体" w:eastAsia="宋体" w:cs="宋体"/>
          <w:sz w:val="20"/>
          <w:szCs w:val="20"/>
        </w:rPr>
      </w:pPr>
      <w:r>
        <w:rPr>
          <w:rFonts w:hint="eastAsia" w:ascii="宋体" w:hAnsi="宋体" w:eastAsia="宋体" w:cs="宋体"/>
          <w:spacing w:val="2"/>
          <w:sz w:val="20"/>
          <w:szCs w:val="20"/>
        </w:rPr>
        <w:t>2.货物的运输方式：</w:t>
      </w:r>
      <w:r>
        <w:rPr>
          <w:rFonts w:hint="eastAsia" w:ascii="宋体" w:hAnsi="宋体" w:eastAsia="宋体" w:cs="宋体"/>
          <w:spacing w:val="2"/>
          <w:sz w:val="20"/>
          <w:szCs w:val="20"/>
          <w:u w:val="single" w:color="auto"/>
        </w:rPr>
        <w:t xml:space="preserve">  乙方自定  。</w:t>
      </w:r>
    </w:p>
    <w:p w14:paraId="5E2DF233">
      <w:pPr>
        <w:spacing w:before="107" w:line="360" w:lineRule="auto"/>
        <w:ind w:left="4" w:right="39" w:firstLine="422"/>
        <w:rPr>
          <w:rFonts w:hint="eastAsia" w:ascii="宋体" w:hAnsi="宋体" w:eastAsia="宋体" w:cs="宋体"/>
          <w:sz w:val="20"/>
          <w:szCs w:val="20"/>
        </w:rPr>
      </w:pPr>
      <w:r>
        <w:rPr>
          <w:rFonts w:hint="eastAsia" w:ascii="宋体" w:hAnsi="宋体" w:eastAsia="宋体" w:cs="宋体"/>
          <w:spacing w:val="6"/>
          <w:sz w:val="20"/>
          <w:szCs w:val="20"/>
        </w:rPr>
        <w:t>3.乙方应在货物发运前对其进行满足运输距离、防潮、防震</w:t>
      </w:r>
      <w:r>
        <w:rPr>
          <w:rFonts w:hint="eastAsia" w:ascii="宋体" w:hAnsi="宋体" w:eastAsia="宋体" w:cs="宋体"/>
          <w:spacing w:val="5"/>
          <w:sz w:val="20"/>
          <w:szCs w:val="20"/>
        </w:rPr>
        <w:t>、防锈和防破损装卸等要求包装，以保证</w:t>
      </w:r>
      <w:r>
        <w:rPr>
          <w:rFonts w:hint="eastAsia" w:ascii="宋体" w:hAnsi="宋体" w:eastAsia="宋体" w:cs="宋体"/>
          <w:spacing w:val="8"/>
          <w:sz w:val="20"/>
          <w:szCs w:val="20"/>
        </w:rPr>
        <w:t>货物安全运达甲方指定地点。</w:t>
      </w:r>
    </w:p>
    <w:p w14:paraId="25775746">
      <w:pPr>
        <w:spacing w:before="1" w:line="360" w:lineRule="auto"/>
        <w:ind w:left="422"/>
        <w:rPr>
          <w:rFonts w:hint="eastAsia" w:ascii="宋体" w:hAnsi="宋体" w:eastAsia="宋体" w:cs="宋体"/>
          <w:sz w:val="20"/>
          <w:szCs w:val="20"/>
        </w:rPr>
      </w:pPr>
      <w:r>
        <w:rPr>
          <w:rFonts w:hint="eastAsia" w:ascii="宋体" w:hAnsi="宋体" w:eastAsia="宋体" w:cs="宋体"/>
          <w:spacing w:val="6"/>
          <w:sz w:val="20"/>
          <w:szCs w:val="20"/>
        </w:rPr>
        <w:t>4.乙方在货物发运手续办理完毕后 24</w:t>
      </w:r>
      <w:r>
        <w:rPr>
          <w:rFonts w:hint="eastAsia" w:ascii="宋体" w:hAnsi="宋体" w:eastAsia="宋体" w:cs="宋体"/>
          <w:spacing w:val="-28"/>
          <w:sz w:val="20"/>
          <w:szCs w:val="20"/>
        </w:rPr>
        <w:t xml:space="preserve"> </w:t>
      </w:r>
      <w:r>
        <w:rPr>
          <w:rFonts w:hint="eastAsia" w:ascii="宋体" w:hAnsi="宋体" w:eastAsia="宋体" w:cs="宋体"/>
          <w:spacing w:val="6"/>
          <w:sz w:val="20"/>
          <w:szCs w:val="20"/>
        </w:rPr>
        <w:t>小时内或货到甲方 48</w:t>
      </w:r>
      <w:r>
        <w:rPr>
          <w:rFonts w:hint="eastAsia" w:ascii="宋体" w:hAnsi="宋体" w:eastAsia="宋体" w:cs="宋体"/>
          <w:spacing w:val="-39"/>
          <w:sz w:val="20"/>
          <w:szCs w:val="20"/>
        </w:rPr>
        <w:t xml:space="preserve"> </w:t>
      </w:r>
      <w:r>
        <w:rPr>
          <w:rFonts w:hint="eastAsia" w:ascii="宋体" w:hAnsi="宋体" w:eastAsia="宋体" w:cs="宋体"/>
          <w:spacing w:val="6"/>
          <w:sz w:val="20"/>
          <w:szCs w:val="20"/>
        </w:rPr>
        <w:t>小时前通知甲方，以准备接货。</w:t>
      </w:r>
    </w:p>
    <w:p w14:paraId="7B76A094">
      <w:pPr>
        <w:spacing w:before="104" w:line="360" w:lineRule="auto"/>
        <w:ind w:left="427"/>
        <w:rPr>
          <w:rFonts w:hint="eastAsia" w:ascii="宋体" w:hAnsi="宋体" w:eastAsia="宋体" w:cs="宋体"/>
          <w:spacing w:val="8"/>
          <w:sz w:val="20"/>
          <w:szCs w:val="20"/>
        </w:rPr>
      </w:pPr>
      <w:r>
        <w:rPr>
          <w:rFonts w:hint="eastAsia" w:ascii="宋体" w:hAnsi="宋体" w:eastAsia="宋体" w:cs="宋体"/>
          <w:spacing w:val="8"/>
          <w:sz w:val="20"/>
          <w:szCs w:val="20"/>
        </w:rPr>
        <w:t>5.货物在交付甲方前发生的风险均由乙方负责。</w:t>
      </w:r>
    </w:p>
    <w:p w14:paraId="37494445">
      <w:pPr>
        <w:keepNext w:val="0"/>
        <w:keepLines w:val="0"/>
        <w:pageBreakBefore w:val="0"/>
        <w:widowControl/>
        <w:kinsoku w:val="0"/>
        <w:wordWrap/>
        <w:overflowPunct/>
        <w:topLinePunct w:val="0"/>
        <w:autoSpaceDE w:val="0"/>
        <w:autoSpaceDN w:val="0"/>
        <w:bidi w:val="0"/>
        <w:adjustRightInd w:val="0"/>
        <w:snapToGrid w:val="0"/>
        <w:spacing w:before="104" w:line="360" w:lineRule="auto"/>
        <w:ind w:firstLine="432" w:firstLineChars="200"/>
        <w:textAlignment w:val="baseline"/>
        <w:rPr>
          <w:rFonts w:hint="eastAsia" w:ascii="宋体" w:hAnsi="宋体" w:eastAsia="宋体" w:cs="宋体"/>
          <w:sz w:val="20"/>
          <w:szCs w:val="20"/>
        </w:rPr>
      </w:pPr>
      <w:r>
        <w:rPr>
          <w:rFonts w:hint="eastAsia" w:ascii="宋体" w:hAnsi="宋体" w:eastAsia="宋体" w:cs="宋体"/>
          <w:spacing w:val="8"/>
          <w:sz w:val="20"/>
          <w:szCs w:val="20"/>
        </w:rPr>
        <w:t>6.货物在规定的交付期限内由乙方送达甲方指定的地点视为交付，乙方同时需通知甲方货物已送达。</w:t>
      </w:r>
    </w:p>
    <w:p w14:paraId="2F2B0F84">
      <w:pPr>
        <w:spacing w:before="82" w:line="360" w:lineRule="auto"/>
        <w:ind w:left="4" w:right="39" w:firstLine="423"/>
        <w:rPr>
          <w:rFonts w:hint="eastAsia" w:ascii="宋体" w:hAnsi="宋体" w:eastAsia="宋体" w:cs="宋体"/>
          <w:sz w:val="20"/>
          <w:szCs w:val="20"/>
        </w:rPr>
      </w:pPr>
      <w:r>
        <w:rPr>
          <w:rFonts w:hint="eastAsia" w:ascii="宋体" w:hAnsi="宋体" w:eastAsia="宋体" w:cs="宋体"/>
          <w:spacing w:val="6"/>
          <w:sz w:val="20"/>
          <w:szCs w:val="20"/>
        </w:rPr>
        <w:t>7.乙方负责货物运输，货物运输合理损耗及计算方法：</w:t>
      </w:r>
      <w:r>
        <w:rPr>
          <w:rFonts w:hint="eastAsia" w:ascii="宋体" w:hAnsi="宋体" w:eastAsia="宋体" w:cs="宋体"/>
          <w:spacing w:val="6"/>
          <w:sz w:val="20"/>
          <w:szCs w:val="20"/>
          <w:u w:val="single" w:color="auto"/>
        </w:rPr>
        <w:t>本合同交付货物不接受损</w:t>
      </w:r>
      <w:r>
        <w:rPr>
          <w:rFonts w:hint="eastAsia" w:ascii="宋体" w:hAnsi="宋体" w:eastAsia="宋体" w:cs="宋体"/>
          <w:spacing w:val="5"/>
          <w:sz w:val="20"/>
          <w:szCs w:val="20"/>
          <w:u w:val="single" w:color="auto"/>
        </w:rPr>
        <w:t>耗，由乙方自行为其</w:t>
      </w:r>
      <w:r>
        <w:rPr>
          <w:rFonts w:hint="eastAsia" w:ascii="宋体" w:hAnsi="宋体" w:eastAsia="宋体" w:cs="宋体"/>
          <w:spacing w:val="7"/>
          <w:sz w:val="20"/>
          <w:szCs w:val="20"/>
          <w:u w:val="single" w:color="auto"/>
        </w:rPr>
        <w:t>货物运输办理相关保险。</w:t>
      </w:r>
    </w:p>
    <w:p w14:paraId="194D9AF3">
      <w:pPr>
        <w:spacing w:before="11" w:line="360" w:lineRule="auto"/>
        <w:ind w:left="421"/>
        <w:rPr>
          <w:rFonts w:hint="eastAsia" w:ascii="宋体" w:hAnsi="宋体" w:eastAsia="宋体" w:cs="宋体"/>
          <w:sz w:val="20"/>
          <w:szCs w:val="20"/>
        </w:rPr>
      </w:pPr>
      <w:r>
        <w:rPr>
          <w:rFonts w:hint="eastAsia" w:ascii="宋体" w:hAnsi="宋体" w:eastAsia="宋体" w:cs="宋体"/>
          <w:b/>
          <w:bCs/>
          <w:spacing w:val="8"/>
          <w:sz w:val="20"/>
          <w:szCs w:val="20"/>
        </w:rPr>
        <w:t>第五条</w:t>
      </w:r>
      <w:r>
        <w:rPr>
          <w:rFonts w:hint="eastAsia" w:ascii="宋体" w:hAnsi="宋体" w:eastAsia="宋体" w:cs="宋体"/>
          <w:b/>
          <w:bCs/>
          <w:spacing w:val="14"/>
          <w:sz w:val="20"/>
          <w:szCs w:val="20"/>
        </w:rPr>
        <w:t xml:space="preserve">   </w:t>
      </w:r>
      <w:r>
        <w:rPr>
          <w:rFonts w:hint="eastAsia" w:ascii="宋体" w:hAnsi="宋体" w:eastAsia="宋体" w:cs="宋体"/>
          <w:b/>
          <w:bCs/>
          <w:spacing w:val="8"/>
          <w:sz w:val="20"/>
          <w:szCs w:val="20"/>
        </w:rPr>
        <w:t>交付和初步验收</w:t>
      </w:r>
    </w:p>
    <w:p w14:paraId="53DB0D2B">
      <w:pPr>
        <w:spacing w:before="122" w:line="360" w:lineRule="auto"/>
        <w:ind w:left="438"/>
        <w:rPr>
          <w:rFonts w:hint="eastAsia" w:ascii="宋体" w:hAnsi="宋体" w:eastAsia="宋体" w:cs="宋体"/>
          <w:sz w:val="20"/>
          <w:szCs w:val="20"/>
        </w:rPr>
      </w:pPr>
      <w:r>
        <w:rPr>
          <w:rFonts w:hint="eastAsia" w:ascii="宋体" w:hAnsi="宋体" w:eastAsia="宋体" w:cs="宋体"/>
          <w:sz w:val="20"/>
          <w:szCs w:val="20"/>
        </w:rPr>
        <w:t>1.交付：</w:t>
      </w:r>
    </w:p>
    <w:p w14:paraId="229DF148">
      <w:pPr>
        <w:keepNext w:val="0"/>
        <w:keepLines w:val="0"/>
        <w:pageBreakBefore w:val="0"/>
        <w:widowControl/>
        <w:kinsoku w:val="0"/>
        <w:wordWrap/>
        <w:overflowPunct/>
        <w:topLinePunct w:val="0"/>
        <w:autoSpaceDE w:val="0"/>
        <w:autoSpaceDN w:val="0"/>
        <w:bidi w:val="0"/>
        <w:adjustRightInd w:val="0"/>
        <w:snapToGrid w:val="0"/>
        <w:spacing w:before="75" w:line="360" w:lineRule="auto"/>
        <w:ind w:left="40" w:firstLine="408" w:firstLineChars="200"/>
        <w:textAlignment w:val="baseline"/>
        <w:rPr>
          <w:rFonts w:hint="eastAsia" w:ascii="宋体" w:hAnsi="宋体" w:eastAsia="宋体" w:cs="宋体"/>
          <w:sz w:val="20"/>
          <w:szCs w:val="20"/>
          <w:highlight w:val="none"/>
        </w:rPr>
      </w:pPr>
      <w:r>
        <w:rPr>
          <w:rFonts w:hint="eastAsia" w:ascii="宋体" w:hAnsi="宋体" w:eastAsia="宋体" w:cs="宋体"/>
          <w:spacing w:val="2"/>
          <w:sz w:val="20"/>
          <w:szCs w:val="20"/>
        </w:rPr>
        <w:t>（1）</w:t>
      </w:r>
      <w:r>
        <w:rPr>
          <w:rFonts w:hint="eastAsia" w:ascii="宋体" w:hAnsi="宋体" w:eastAsia="宋体" w:cs="宋体"/>
          <w:spacing w:val="-22"/>
          <w:sz w:val="20"/>
          <w:szCs w:val="20"/>
        </w:rPr>
        <w:t xml:space="preserve"> </w:t>
      </w:r>
      <w:r>
        <w:rPr>
          <w:rFonts w:hint="eastAsia" w:ascii="宋体" w:hAnsi="宋体" w:eastAsia="宋体" w:cs="宋体"/>
          <w:spacing w:val="2"/>
          <w:sz w:val="20"/>
          <w:szCs w:val="20"/>
        </w:rPr>
        <w:t>交货时间 ：自签订合同之日</w:t>
      </w:r>
      <w:r>
        <w:rPr>
          <w:rFonts w:hint="eastAsia" w:ascii="宋体" w:hAnsi="宋体" w:eastAsia="宋体" w:cs="宋体"/>
          <w:spacing w:val="2"/>
          <w:sz w:val="20"/>
          <w:szCs w:val="20"/>
          <w:highlight w:val="none"/>
        </w:rPr>
        <w:t>起</w:t>
      </w:r>
      <w:r>
        <w:rPr>
          <w:rFonts w:hint="eastAsia" w:ascii="宋体" w:hAnsi="宋体" w:eastAsia="宋体" w:cs="宋体"/>
          <w:spacing w:val="2"/>
          <w:sz w:val="20"/>
          <w:szCs w:val="20"/>
          <w:highlight w:val="none"/>
          <w:lang w:val="en-US" w:eastAsia="zh-CN"/>
        </w:rPr>
        <w:t>60</w:t>
      </w:r>
      <w:r>
        <w:rPr>
          <w:rFonts w:hint="eastAsia" w:ascii="宋体" w:hAnsi="宋体" w:eastAsia="宋体" w:cs="宋体"/>
          <w:spacing w:val="2"/>
          <w:sz w:val="20"/>
          <w:szCs w:val="20"/>
          <w:highlight w:val="none"/>
        </w:rPr>
        <w:t>日内交货安装调试完毕交并付正常使用。地点：</w:t>
      </w:r>
      <w:r>
        <w:rPr>
          <w:rFonts w:hint="eastAsia" w:ascii="宋体" w:hAnsi="宋体" w:eastAsia="宋体" w:cs="宋体"/>
          <w:spacing w:val="55"/>
          <w:sz w:val="20"/>
          <w:szCs w:val="20"/>
          <w:highlight w:val="none"/>
          <w:u w:val="single" w:color="auto"/>
          <w:lang w:eastAsia="zh-CN"/>
        </w:rPr>
        <w:t>甲方指定地点</w:t>
      </w:r>
      <w:r>
        <w:rPr>
          <w:rFonts w:hint="eastAsia" w:ascii="宋体" w:hAnsi="宋体" w:eastAsia="宋体" w:cs="宋体"/>
          <w:spacing w:val="2"/>
          <w:sz w:val="20"/>
          <w:szCs w:val="20"/>
          <w:highlight w:val="none"/>
        </w:rPr>
        <w:t>。</w:t>
      </w:r>
    </w:p>
    <w:p w14:paraId="251AFD12">
      <w:pPr>
        <w:spacing w:before="79" w:line="360" w:lineRule="auto"/>
        <w:ind w:left="460"/>
        <w:rPr>
          <w:rFonts w:hint="eastAsia" w:ascii="宋体" w:hAnsi="宋体" w:eastAsia="宋体" w:cs="宋体"/>
          <w:sz w:val="20"/>
          <w:szCs w:val="20"/>
        </w:rPr>
      </w:pPr>
      <w:r>
        <w:rPr>
          <w:rFonts w:hint="eastAsia" w:ascii="宋体" w:hAnsi="宋体" w:eastAsia="宋体" w:cs="宋体"/>
          <w:spacing w:val="5"/>
          <w:sz w:val="20"/>
          <w:szCs w:val="20"/>
        </w:rPr>
        <w:t>（2）</w:t>
      </w:r>
      <w:r>
        <w:rPr>
          <w:rFonts w:hint="eastAsia" w:ascii="宋体" w:hAnsi="宋体" w:eastAsia="宋体" w:cs="宋体"/>
          <w:spacing w:val="-14"/>
          <w:sz w:val="20"/>
          <w:szCs w:val="20"/>
        </w:rPr>
        <w:t xml:space="preserve"> </w:t>
      </w:r>
      <w:r>
        <w:rPr>
          <w:rFonts w:hint="eastAsia" w:ascii="宋体" w:hAnsi="宋体" w:eastAsia="宋体" w:cs="宋体"/>
          <w:spacing w:val="5"/>
          <w:sz w:val="20"/>
          <w:szCs w:val="20"/>
        </w:rPr>
        <w:t>乙方提供不符合招投标文件和本合同规定的货物，甲方有权拒绝接受。</w:t>
      </w:r>
    </w:p>
    <w:p w14:paraId="3A3B46BB">
      <w:pPr>
        <w:spacing w:before="90" w:line="360" w:lineRule="auto"/>
        <w:ind w:right="39" w:firstLine="460"/>
        <w:rPr>
          <w:rFonts w:hint="eastAsia" w:ascii="宋体" w:hAnsi="宋体" w:eastAsia="宋体" w:cs="宋体"/>
          <w:sz w:val="20"/>
          <w:szCs w:val="20"/>
        </w:rPr>
      </w:pPr>
      <w:r>
        <w:rPr>
          <w:rFonts w:hint="eastAsia" w:ascii="宋体" w:hAnsi="宋体" w:eastAsia="宋体" w:cs="宋体"/>
          <w:spacing w:val="8"/>
          <w:sz w:val="20"/>
          <w:szCs w:val="20"/>
        </w:rPr>
        <w:t>（3）</w:t>
      </w:r>
      <w:r>
        <w:rPr>
          <w:rFonts w:hint="eastAsia" w:ascii="宋体" w:hAnsi="宋体" w:eastAsia="宋体" w:cs="宋体"/>
          <w:spacing w:val="-6"/>
          <w:sz w:val="20"/>
          <w:szCs w:val="20"/>
        </w:rPr>
        <w:t xml:space="preserve"> </w:t>
      </w:r>
      <w:r>
        <w:rPr>
          <w:rFonts w:hint="eastAsia" w:ascii="宋体" w:hAnsi="宋体" w:eastAsia="宋体" w:cs="宋体"/>
          <w:spacing w:val="8"/>
          <w:sz w:val="20"/>
          <w:szCs w:val="20"/>
        </w:rPr>
        <w:t>乙方应将所提供货物的装箱清单、使用说明书（货物属于进口产品的，供货时应同时附上中文</w:t>
      </w:r>
      <w:r>
        <w:rPr>
          <w:rFonts w:hint="eastAsia" w:ascii="宋体" w:hAnsi="宋体" w:eastAsia="宋体" w:cs="宋体"/>
          <w:spacing w:val="5"/>
          <w:sz w:val="20"/>
          <w:szCs w:val="20"/>
        </w:rPr>
        <w:t>使用说明书）、质量检验证明书、产品合格证、用户手册、原厂保修</w:t>
      </w:r>
      <w:r>
        <w:rPr>
          <w:rFonts w:hint="eastAsia" w:ascii="宋体" w:hAnsi="宋体" w:eastAsia="宋体" w:cs="宋体"/>
          <w:spacing w:val="4"/>
          <w:sz w:val="20"/>
          <w:szCs w:val="20"/>
        </w:rPr>
        <w:t>卡、随机附件资料、工具和备品</w:t>
      </w:r>
      <w:r>
        <w:rPr>
          <w:rFonts w:hint="eastAsia" w:ascii="宋体" w:hAnsi="宋体" w:eastAsia="宋体" w:cs="宋体"/>
          <w:spacing w:val="-31"/>
          <w:sz w:val="20"/>
          <w:szCs w:val="20"/>
        </w:rPr>
        <w:t xml:space="preserve"> </w:t>
      </w:r>
      <w:r>
        <w:rPr>
          <w:rFonts w:hint="eastAsia" w:ascii="宋体" w:hAnsi="宋体" w:eastAsia="宋体" w:cs="宋体"/>
          <w:spacing w:val="4"/>
          <w:sz w:val="20"/>
          <w:szCs w:val="20"/>
        </w:rPr>
        <w:t>、备</w:t>
      </w:r>
      <w:r>
        <w:rPr>
          <w:rFonts w:hint="eastAsia" w:ascii="宋体" w:hAnsi="宋体" w:eastAsia="宋体" w:cs="宋体"/>
          <w:spacing w:val="6"/>
          <w:sz w:val="20"/>
          <w:szCs w:val="20"/>
        </w:rPr>
        <w:t>件等交付给甲方，如有缺失应及时补齐，</w:t>
      </w:r>
      <w:r>
        <w:rPr>
          <w:rFonts w:hint="eastAsia" w:ascii="宋体" w:hAnsi="宋体" w:eastAsia="宋体" w:cs="宋体"/>
          <w:spacing w:val="-20"/>
          <w:sz w:val="20"/>
          <w:szCs w:val="20"/>
        </w:rPr>
        <w:t xml:space="preserve"> </w:t>
      </w:r>
      <w:r>
        <w:rPr>
          <w:rFonts w:hint="eastAsia" w:ascii="宋体" w:hAnsi="宋体" w:eastAsia="宋体" w:cs="宋体"/>
          <w:spacing w:val="6"/>
          <w:sz w:val="20"/>
          <w:szCs w:val="20"/>
        </w:rPr>
        <w:t>否则视为逾期交货。</w:t>
      </w:r>
    </w:p>
    <w:p w14:paraId="54F75350">
      <w:pPr>
        <w:spacing w:line="360" w:lineRule="auto"/>
        <w:ind w:right="42" w:firstLine="460"/>
        <w:rPr>
          <w:rFonts w:hint="eastAsia" w:ascii="宋体" w:hAnsi="宋体" w:eastAsia="宋体" w:cs="宋体"/>
          <w:sz w:val="20"/>
          <w:szCs w:val="20"/>
        </w:rPr>
      </w:pPr>
      <w:r>
        <w:rPr>
          <w:rFonts w:hint="eastAsia" w:ascii="宋体" w:hAnsi="宋体" w:eastAsia="宋体" w:cs="宋体"/>
          <w:spacing w:val="8"/>
          <w:sz w:val="20"/>
          <w:szCs w:val="20"/>
        </w:rPr>
        <w:t>（4）</w:t>
      </w:r>
      <w:r>
        <w:rPr>
          <w:rFonts w:hint="eastAsia" w:ascii="宋体" w:hAnsi="宋体" w:eastAsia="宋体" w:cs="宋体"/>
          <w:spacing w:val="-22"/>
          <w:sz w:val="20"/>
          <w:szCs w:val="20"/>
        </w:rPr>
        <w:t xml:space="preserve"> </w:t>
      </w:r>
      <w:r>
        <w:rPr>
          <w:rFonts w:hint="eastAsia" w:ascii="宋体" w:hAnsi="宋体" w:eastAsia="宋体" w:cs="宋体"/>
          <w:spacing w:val="8"/>
          <w:sz w:val="20"/>
          <w:szCs w:val="20"/>
        </w:rPr>
        <w:t>乙方交货前应对货物作出全面检查和对验收文件进行整理，并列出清单，作为甲方收货验收和</w:t>
      </w:r>
      <w:r>
        <w:rPr>
          <w:rFonts w:hint="eastAsia" w:ascii="宋体" w:hAnsi="宋体" w:eastAsia="宋体" w:cs="宋体"/>
          <w:spacing w:val="7"/>
          <w:sz w:val="20"/>
          <w:szCs w:val="20"/>
        </w:rPr>
        <w:t>使用的技术条件依据，检验的结果应随货物交甲方。</w:t>
      </w:r>
    </w:p>
    <w:p w14:paraId="58994080">
      <w:pPr>
        <w:spacing w:before="121" w:line="360" w:lineRule="auto"/>
        <w:ind w:left="418"/>
        <w:rPr>
          <w:rFonts w:hint="eastAsia" w:ascii="宋体" w:hAnsi="宋体" w:eastAsia="宋体" w:cs="宋体"/>
          <w:spacing w:val="3"/>
          <w:sz w:val="20"/>
          <w:szCs w:val="20"/>
        </w:rPr>
      </w:pPr>
      <w:r>
        <w:rPr>
          <w:rFonts w:hint="eastAsia" w:ascii="宋体" w:hAnsi="宋体" w:eastAsia="宋体" w:cs="宋体"/>
          <w:spacing w:val="3"/>
          <w:sz w:val="20"/>
          <w:szCs w:val="20"/>
        </w:rPr>
        <w:t>2.验收：</w:t>
      </w:r>
    </w:p>
    <w:p w14:paraId="2E486521">
      <w:pPr>
        <w:keepNext w:val="0"/>
        <w:keepLines w:val="0"/>
        <w:pageBreakBefore w:val="0"/>
        <w:widowControl/>
        <w:kinsoku w:val="0"/>
        <w:wordWrap/>
        <w:overflowPunct/>
        <w:topLinePunct w:val="0"/>
        <w:autoSpaceDE w:val="0"/>
        <w:autoSpaceDN w:val="0"/>
        <w:bidi w:val="0"/>
        <w:adjustRightInd w:val="0"/>
        <w:snapToGrid w:val="0"/>
        <w:spacing w:before="121" w:line="360" w:lineRule="auto"/>
        <w:ind w:firstLine="428" w:firstLineChars="200"/>
        <w:textAlignment w:val="baseline"/>
        <w:rPr>
          <w:rFonts w:hint="eastAsia" w:ascii="宋体" w:hAnsi="宋体" w:eastAsia="宋体" w:cs="宋体"/>
          <w:sz w:val="20"/>
          <w:szCs w:val="20"/>
        </w:rPr>
      </w:pPr>
      <w:r>
        <w:rPr>
          <w:rFonts w:hint="eastAsia" w:ascii="宋体" w:hAnsi="宋体" w:eastAsia="宋体" w:cs="宋体"/>
          <w:spacing w:val="7"/>
          <w:sz w:val="20"/>
          <w:szCs w:val="20"/>
        </w:rPr>
        <w:t>（1）</w:t>
      </w:r>
      <w:r>
        <w:rPr>
          <w:rFonts w:hint="eastAsia" w:ascii="宋体" w:hAnsi="宋体" w:eastAsia="宋体" w:cs="宋体"/>
          <w:spacing w:val="7"/>
          <w:sz w:val="20"/>
          <w:szCs w:val="20"/>
          <w:lang w:val="en-US" w:eastAsia="zh-CN"/>
        </w:rPr>
        <w:t xml:space="preserve"> </w:t>
      </w:r>
      <w:r>
        <w:rPr>
          <w:rFonts w:hint="eastAsia" w:ascii="宋体" w:hAnsi="宋体" w:eastAsia="宋体" w:cs="宋体"/>
          <w:spacing w:val="7"/>
          <w:sz w:val="20"/>
          <w:szCs w:val="20"/>
        </w:rPr>
        <w:t>甲方对乙方提交的货物依据招标文件</w:t>
      </w:r>
      <w:r>
        <w:rPr>
          <w:rFonts w:hint="eastAsia" w:ascii="宋体" w:hAnsi="宋体" w:eastAsia="宋体" w:cs="宋体"/>
          <w:spacing w:val="6"/>
          <w:sz w:val="20"/>
          <w:szCs w:val="20"/>
        </w:rPr>
        <w:t>上的技术规格要求和国家有关质量标准进行现场初步验收，</w:t>
      </w:r>
      <w:r>
        <w:rPr>
          <w:rFonts w:hint="eastAsia" w:ascii="宋体" w:hAnsi="宋体" w:eastAsia="宋体" w:cs="宋体"/>
          <w:spacing w:val="5"/>
          <w:sz w:val="20"/>
          <w:szCs w:val="20"/>
        </w:rPr>
        <w:t>外观、说明书符合招标文件技术要求的，给予签收，不合格的不予签收。初步验收合格后，进入</w:t>
      </w:r>
      <w:r>
        <w:rPr>
          <w:rFonts w:hint="eastAsia" w:ascii="宋体" w:hAnsi="宋体" w:eastAsia="宋体" w:cs="宋体"/>
          <w:spacing w:val="31"/>
          <w:sz w:val="20"/>
          <w:szCs w:val="20"/>
          <w:u w:val="single" w:color="auto"/>
        </w:rPr>
        <w:t xml:space="preserve"> </w:t>
      </w:r>
      <w:r>
        <w:rPr>
          <w:rFonts w:hint="eastAsia" w:ascii="宋体" w:hAnsi="宋体" w:eastAsia="宋体" w:cs="宋体"/>
          <w:spacing w:val="5"/>
          <w:sz w:val="20"/>
          <w:szCs w:val="20"/>
          <w:u w:val="single" w:color="auto"/>
        </w:rPr>
        <w:t>10</w:t>
      </w:r>
      <w:r>
        <w:rPr>
          <w:rFonts w:hint="eastAsia" w:ascii="宋体" w:hAnsi="宋体" w:eastAsia="宋体" w:cs="宋体"/>
          <w:spacing w:val="-49"/>
          <w:sz w:val="20"/>
          <w:szCs w:val="20"/>
          <w:u w:val="single" w:color="auto"/>
        </w:rPr>
        <w:t xml:space="preserve"> </w:t>
      </w:r>
      <w:r>
        <w:rPr>
          <w:rFonts w:hint="eastAsia" w:ascii="宋体" w:hAnsi="宋体" w:eastAsia="宋体" w:cs="宋体"/>
          <w:spacing w:val="-62"/>
          <w:sz w:val="20"/>
          <w:szCs w:val="20"/>
        </w:rPr>
        <w:t xml:space="preserve"> </w:t>
      </w:r>
      <w:r>
        <w:rPr>
          <w:rFonts w:hint="eastAsia" w:ascii="宋体" w:hAnsi="宋体" w:eastAsia="宋体" w:cs="宋体"/>
          <w:spacing w:val="5"/>
          <w:sz w:val="20"/>
          <w:szCs w:val="20"/>
        </w:rPr>
        <w:t>日的试用期；试用期间发生重大质量问题，修复后试用相应顺延；试用期结束后</w:t>
      </w:r>
      <w:r>
        <w:rPr>
          <w:rFonts w:hint="eastAsia" w:ascii="宋体" w:hAnsi="宋体" w:eastAsia="宋体" w:cs="宋体"/>
          <w:spacing w:val="5"/>
          <w:sz w:val="20"/>
          <w:szCs w:val="20"/>
          <w:u w:val="single" w:color="auto"/>
        </w:rPr>
        <w:t xml:space="preserve"> </w:t>
      </w:r>
      <w:r>
        <w:rPr>
          <w:rFonts w:hint="eastAsia" w:ascii="宋体" w:hAnsi="宋体" w:eastAsia="宋体" w:cs="宋体"/>
          <w:spacing w:val="4"/>
          <w:sz w:val="20"/>
          <w:szCs w:val="20"/>
          <w:u w:val="single" w:color="auto"/>
        </w:rPr>
        <w:t>30</w:t>
      </w:r>
      <w:r>
        <w:rPr>
          <w:rFonts w:hint="eastAsia" w:ascii="宋体" w:hAnsi="宋体" w:eastAsia="宋体" w:cs="宋体"/>
          <w:spacing w:val="41"/>
          <w:sz w:val="20"/>
          <w:szCs w:val="20"/>
          <w:u w:val="single" w:color="auto"/>
        </w:rPr>
        <w:t xml:space="preserve"> </w:t>
      </w:r>
      <w:r>
        <w:rPr>
          <w:rFonts w:hint="eastAsia" w:ascii="宋体" w:hAnsi="宋体" w:eastAsia="宋体" w:cs="宋体"/>
          <w:spacing w:val="4"/>
          <w:sz w:val="20"/>
          <w:szCs w:val="20"/>
        </w:rPr>
        <w:t>日内完成最终验收；</w:t>
      </w:r>
    </w:p>
    <w:p w14:paraId="368AEBD5">
      <w:pPr>
        <w:spacing w:before="104" w:line="360" w:lineRule="auto"/>
        <w:ind w:left="1" w:right="40" w:firstLine="451"/>
        <w:rPr>
          <w:rFonts w:hint="eastAsia" w:ascii="宋体" w:hAnsi="宋体" w:eastAsia="宋体" w:cs="宋体"/>
          <w:sz w:val="20"/>
          <w:szCs w:val="20"/>
        </w:rPr>
      </w:pPr>
      <w:r>
        <w:rPr>
          <w:rFonts w:hint="eastAsia" w:ascii="宋体" w:hAnsi="宋体" w:eastAsia="宋体" w:cs="宋体"/>
          <w:spacing w:val="8"/>
          <w:sz w:val="20"/>
          <w:szCs w:val="20"/>
        </w:rPr>
        <w:t>（2）</w:t>
      </w:r>
      <w:r>
        <w:rPr>
          <w:rFonts w:hint="eastAsia" w:ascii="宋体" w:hAnsi="宋体" w:eastAsia="宋体" w:cs="宋体"/>
          <w:spacing w:val="-12"/>
          <w:sz w:val="20"/>
          <w:szCs w:val="20"/>
        </w:rPr>
        <w:t xml:space="preserve"> </w:t>
      </w:r>
      <w:r>
        <w:rPr>
          <w:rFonts w:hint="eastAsia" w:ascii="宋体" w:hAnsi="宋体" w:eastAsia="宋体" w:cs="宋体"/>
          <w:spacing w:val="8"/>
          <w:sz w:val="20"/>
          <w:szCs w:val="20"/>
        </w:rPr>
        <w:t>甲方对乙方提供的货物在使用前进行调试时，乙方需负责安装</w:t>
      </w:r>
      <w:r>
        <w:rPr>
          <w:rFonts w:hint="eastAsia" w:ascii="宋体" w:hAnsi="宋体" w:eastAsia="宋体" w:cs="宋体"/>
          <w:spacing w:val="7"/>
          <w:sz w:val="20"/>
          <w:szCs w:val="20"/>
        </w:rPr>
        <w:t>并培训甲方的使用操作人员，并</w:t>
      </w:r>
      <w:r>
        <w:rPr>
          <w:rFonts w:hint="eastAsia" w:ascii="宋体" w:hAnsi="宋体" w:eastAsia="宋体" w:cs="宋体"/>
          <w:spacing w:val="6"/>
          <w:sz w:val="20"/>
          <w:szCs w:val="20"/>
        </w:rPr>
        <w:t>协助甲方一起调试，直到符合技术要求，甲方才做最终验收</w:t>
      </w:r>
      <w:r>
        <w:rPr>
          <w:rFonts w:hint="eastAsia" w:ascii="宋体" w:hAnsi="宋体" w:eastAsia="宋体" w:cs="宋体"/>
          <w:spacing w:val="-31"/>
          <w:sz w:val="20"/>
          <w:szCs w:val="20"/>
        </w:rPr>
        <w:t xml:space="preserve"> </w:t>
      </w:r>
      <w:r>
        <w:rPr>
          <w:rFonts w:hint="eastAsia" w:ascii="宋体" w:hAnsi="宋体" w:eastAsia="宋体" w:cs="宋体"/>
          <w:spacing w:val="6"/>
          <w:sz w:val="20"/>
          <w:szCs w:val="20"/>
        </w:rPr>
        <w:t>。验收时如发现所交付的货</w:t>
      </w:r>
      <w:r>
        <w:rPr>
          <w:rFonts w:hint="eastAsia" w:ascii="宋体" w:hAnsi="宋体" w:eastAsia="宋体" w:cs="宋体"/>
          <w:spacing w:val="5"/>
          <w:sz w:val="20"/>
          <w:szCs w:val="20"/>
        </w:rPr>
        <w:t>物有短装、次品、</w:t>
      </w:r>
      <w:r>
        <w:rPr>
          <w:rFonts w:hint="eastAsia" w:ascii="宋体" w:hAnsi="宋体" w:eastAsia="宋体" w:cs="宋体"/>
          <w:spacing w:val="7"/>
          <w:sz w:val="20"/>
          <w:szCs w:val="20"/>
        </w:rPr>
        <w:t>损坏或其它不符合标准及本合同规定之情形者， 甲方应做出详尽的现场记录，或由甲乙双方签署备忘录，</w:t>
      </w:r>
      <w:r>
        <w:rPr>
          <w:rFonts w:hint="eastAsia" w:ascii="宋体" w:hAnsi="宋体" w:eastAsia="宋体" w:cs="宋体"/>
          <w:spacing w:val="8"/>
          <w:sz w:val="20"/>
          <w:szCs w:val="20"/>
        </w:rPr>
        <w:t>此现场记录或备忘录可用作补充、缺失和更换损坏部件的有效证据，由此</w:t>
      </w:r>
      <w:r>
        <w:rPr>
          <w:rFonts w:hint="eastAsia" w:ascii="宋体" w:hAnsi="宋体" w:eastAsia="宋体" w:cs="宋体"/>
          <w:spacing w:val="7"/>
          <w:sz w:val="20"/>
          <w:szCs w:val="20"/>
        </w:rPr>
        <w:t>产生的时间延误与有关费用由乙</w:t>
      </w:r>
      <w:r>
        <w:rPr>
          <w:rFonts w:hint="eastAsia" w:ascii="宋体" w:hAnsi="宋体" w:eastAsia="宋体" w:cs="宋体"/>
          <w:spacing w:val="5"/>
          <w:sz w:val="20"/>
          <w:szCs w:val="20"/>
        </w:rPr>
        <w:t>方承担，</w:t>
      </w:r>
      <w:r>
        <w:rPr>
          <w:rFonts w:hint="eastAsia" w:ascii="宋体" w:hAnsi="宋体" w:eastAsia="宋体" w:cs="宋体"/>
          <w:spacing w:val="-22"/>
          <w:sz w:val="20"/>
          <w:szCs w:val="20"/>
        </w:rPr>
        <w:t xml:space="preserve"> </w:t>
      </w:r>
      <w:r>
        <w:rPr>
          <w:rFonts w:hint="eastAsia" w:ascii="宋体" w:hAnsi="宋体" w:eastAsia="宋体" w:cs="宋体"/>
          <w:spacing w:val="5"/>
          <w:sz w:val="20"/>
          <w:szCs w:val="20"/>
        </w:rPr>
        <w:t>验收期限相应顺延；</w:t>
      </w:r>
    </w:p>
    <w:p w14:paraId="084E268C">
      <w:pPr>
        <w:spacing w:before="101" w:line="360" w:lineRule="auto"/>
        <w:ind w:left="3" w:right="42" w:firstLine="456"/>
        <w:rPr>
          <w:rFonts w:hint="eastAsia" w:ascii="宋体" w:hAnsi="宋体" w:eastAsia="宋体" w:cs="宋体"/>
          <w:sz w:val="20"/>
          <w:szCs w:val="20"/>
        </w:rPr>
      </w:pPr>
      <w:r>
        <w:rPr>
          <w:rFonts w:hint="eastAsia" w:ascii="宋体" w:hAnsi="宋体" w:eastAsia="宋体" w:cs="宋体"/>
          <w:spacing w:val="7"/>
          <w:sz w:val="20"/>
          <w:szCs w:val="20"/>
        </w:rPr>
        <w:t>（3）</w:t>
      </w:r>
      <w:r>
        <w:rPr>
          <w:rFonts w:hint="eastAsia" w:ascii="宋体" w:hAnsi="宋体" w:eastAsia="宋体" w:cs="宋体"/>
          <w:spacing w:val="-36"/>
          <w:sz w:val="20"/>
          <w:szCs w:val="20"/>
        </w:rPr>
        <w:t xml:space="preserve"> </w:t>
      </w:r>
      <w:r>
        <w:rPr>
          <w:rFonts w:hint="eastAsia" w:ascii="宋体" w:hAnsi="宋体" w:eastAsia="宋体" w:cs="宋体"/>
          <w:spacing w:val="7"/>
          <w:sz w:val="20"/>
          <w:szCs w:val="20"/>
        </w:rPr>
        <w:t>验收由甲方组织，乙方配合进行。对技术复杂的货物，甲方应请国家认可的专业检</w:t>
      </w:r>
      <w:r>
        <w:rPr>
          <w:rFonts w:hint="eastAsia" w:ascii="宋体" w:hAnsi="宋体" w:eastAsia="宋体" w:cs="宋体"/>
          <w:spacing w:val="6"/>
          <w:sz w:val="20"/>
          <w:szCs w:val="20"/>
        </w:rPr>
        <w:t>测机构参与</w:t>
      </w:r>
      <w:r>
        <w:rPr>
          <w:rFonts w:hint="eastAsia" w:ascii="宋体" w:hAnsi="宋体" w:eastAsia="宋体" w:cs="宋体"/>
          <w:spacing w:val="7"/>
          <w:sz w:val="20"/>
          <w:szCs w:val="20"/>
        </w:rPr>
        <w:t>初步验收及最终验收，并由其出具质量检测报告。</w:t>
      </w:r>
    </w:p>
    <w:p w14:paraId="0AA3577D">
      <w:pPr>
        <w:spacing w:before="2" w:line="360" w:lineRule="auto"/>
        <w:ind w:right="39" w:firstLine="460"/>
        <w:rPr>
          <w:rFonts w:hint="eastAsia" w:ascii="宋体" w:hAnsi="宋体" w:eastAsia="宋体" w:cs="宋体"/>
          <w:sz w:val="20"/>
          <w:szCs w:val="20"/>
        </w:rPr>
      </w:pPr>
      <w:r>
        <w:rPr>
          <w:rFonts w:hint="eastAsia" w:ascii="宋体" w:hAnsi="宋体" w:eastAsia="宋体" w:cs="宋体"/>
          <w:spacing w:val="7"/>
          <w:sz w:val="20"/>
          <w:szCs w:val="20"/>
        </w:rPr>
        <w:t>（4）</w:t>
      </w:r>
      <w:r>
        <w:rPr>
          <w:rFonts w:hint="eastAsia" w:ascii="宋体" w:hAnsi="宋体" w:eastAsia="宋体" w:cs="宋体"/>
          <w:spacing w:val="-12"/>
          <w:sz w:val="20"/>
          <w:szCs w:val="20"/>
        </w:rPr>
        <w:t xml:space="preserve"> </w:t>
      </w:r>
      <w:r>
        <w:rPr>
          <w:rFonts w:hint="eastAsia" w:ascii="宋体" w:hAnsi="宋体" w:eastAsia="宋体" w:cs="宋体"/>
          <w:spacing w:val="7"/>
          <w:sz w:val="20"/>
          <w:szCs w:val="20"/>
        </w:rPr>
        <w:t>甲方应当在乙方履行完合同义务之日起 5 个工作日内进行验收</w:t>
      </w:r>
      <w:r>
        <w:rPr>
          <w:rFonts w:hint="eastAsia" w:ascii="宋体" w:hAnsi="宋体" w:eastAsia="宋体" w:cs="宋体"/>
          <w:spacing w:val="7"/>
          <w:sz w:val="20"/>
          <w:szCs w:val="20"/>
          <w:lang w:eastAsia="zh-CN"/>
        </w:rPr>
        <w:t>，</w:t>
      </w:r>
      <w:r>
        <w:rPr>
          <w:rFonts w:hint="eastAsia" w:ascii="宋体" w:hAnsi="宋体" w:eastAsia="宋体" w:cs="宋体"/>
          <w:spacing w:val="7"/>
          <w:sz w:val="20"/>
          <w:szCs w:val="20"/>
        </w:rPr>
        <w:t>甲方无故不进行验收工作</w:t>
      </w:r>
      <w:r>
        <w:rPr>
          <w:rFonts w:hint="eastAsia" w:ascii="宋体" w:hAnsi="宋体" w:eastAsia="宋体" w:cs="宋体"/>
          <w:spacing w:val="6"/>
          <w:sz w:val="20"/>
          <w:szCs w:val="20"/>
        </w:rPr>
        <w:t>并已</w:t>
      </w:r>
      <w:r>
        <w:rPr>
          <w:rFonts w:hint="eastAsia" w:ascii="宋体" w:hAnsi="宋体" w:eastAsia="宋体" w:cs="宋体"/>
          <w:spacing w:val="7"/>
          <w:sz w:val="20"/>
          <w:szCs w:val="20"/>
        </w:rPr>
        <w:t>使用货物的，视同已安装调试完成并验收合格。验收不合格的项目，将按本合同第</w:t>
      </w:r>
      <w:r>
        <w:rPr>
          <w:rFonts w:hint="eastAsia" w:ascii="宋体" w:hAnsi="宋体" w:eastAsia="宋体" w:cs="宋体"/>
          <w:spacing w:val="6"/>
          <w:sz w:val="20"/>
          <w:szCs w:val="20"/>
        </w:rPr>
        <w:t>十三条违责任处理，未</w:t>
      </w:r>
      <w:r>
        <w:rPr>
          <w:rFonts w:hint="eastAsia" w:ascii="宋体" w:hAnsi="宋体" w:eastAsia="宋体" w:cs="宋体"/>
          <w:spacing w:val="8"/>
          <w:sz w:val="20"/>
          <w:szCs w:val="20"/>
        </w:rPr>
        <w:t>作定的，按照《中华人民共和国民法典》规定处理</w:t>
      </w:r>
      <w:r>
        <w:rPr>
          <w:rFonts w:hint="eastAsia" w:ascii="宋体" w:hAnsi="宋体" w:eastAsia="宋体" w:cs="宋体"/>
          <w:spacing w:val="-30"/>
          <w:sz w:val="20"/>
          <w:szCs w:val="20"/>
        </w:rPr>
        <w:t xml:space="preserve"> </w:t>
      </w:r>
      <w:r>
        <w:rPr>
          <w:rFonts w:hint="eastAsia" w:ascii="宋体" w:hAnsi="宋体" w:eastAsia="宋体" w:cs="宋体"/>
          <w:spacing w:val="8"/>
          <w:sz w:val="20"/>
          <w:szCs w:val="20"/>
        </w:rPr>
        <w:t>。验收合格后由甲乙双方签署货物验收单并加盖甲方公</w:t>
      </w:r>
      <w:r>
        <w:rPr>
          <w:rFonts w:hint="eastAsia" w:ascii="宋体" w:hAnsi="宋体" w:eastAsia="宋体" w:cs="宋体"/>
          <w:spacing w:val="2"/>
          <w:sz w:val="20"/>
          <w:szCs w:val="20"/>
        </w:rPr>
        <w:t>章，甲乙双方各执一份。</w:t>
      </w:r>
    </w:p>
    <w:p w14:paraId="56F9CA26">
      <w:pPr>
        <w:spacing w:before="1" w:line="360" w:lineRule="auto"/>
        <w:ind w:left="57" w:firstLine="457"/>
        <w:rPr>
          <w:rFonts w:hint="eastAsia" w:ascii="宋体" w:hAnsi="宋体" w:eastAsia="宋体" w:cs="宋体"/>
          <w:sz w:val="20"/>
          <w:szCs w:val="20"/>
        </w:rPr>
      </w:pPr>
      <w:r>
        <w:rPr>
          <w:rFonts w:hint="eastAsia" w:ascii="宋体" w:hAnsi="宋体" w:eastAsia="宋体" w:cs="宋体"/>
          <w:spacing w:val="9"/>
          <w:sz w:val="20"/>
          <w:szCs w:val="20"/>
        </w:rPr>
        <w:t>（5）</w:t>
      </w:r>
      <w:r>
        <w:rPr>
          <w:rFonts w:hint="eastAsia" w:ascii="宋体" w:hAnsi="宋体" w:eastAsia="宋体" w:cs="宋体"/>
          <w:spacing w:val="-36"/>
          <w:sz w:val="20"/>
          <w:szCs w:val="20"/>
        </w:rPr>
        <w:t xml:space="preserve"> </w:t>
      </w:r>
      <w:r>
        <w:rPr>
          <w:rFonts w:hint="eastAsia" w:ascii="宋体" w:hAnsi="宋体" w:eastAsia="宋体" w:cs="宋体"/>
          <w:spacing w:val="9"/>
          <w:sz w:val="20"/>
          <w:szCs w:val="20"/>
        </w:rPr>
        <w:t>验收时乙方必须在现场，</w:t>
      </w:r>
      <w:r>
        <w:rPr>
          <w:rFonts w:hint="eastAsia" w:ascii="宋体" w:hAnsi="宋体" w:eastAsia="宋体" w:cs="宋体"/>
          <w:spacing w:val="-25"/>
          <w:sz w:val="20"/>
          <w:szCs w:val="20"/>
        </w:rPr>
        <w:t xml:space="preserve"> </w:t>
      </w:r>
      <w:r>
        <w:rPr>
          <w:rFonts w:hint="eastAsia" w:ascii="宋体" w:hAnsi="宋体" w:eastAsia="宋体" w:cs="宋体"/>
          <w:spacing w:val="9"/>
          <w:sz w:val="20"/>
          <w:szCs w:val="20"/>
        </w:rPr>
        <w:t>验收完毕后作出验收结果</w:t>
      </w:r>
      <w:r>
        <w:rPr>
          <w:rFonts w:hint="eastAsia" w:ascii="宋体" w:hAnsi="宋体" w:eastAsia="宋体" w:cs="宋体"/>
          <w:spacing w:val="8"/>
          <w:sz w:val="20"/>
          <w:szCs w:val="20"/>
        </w:rPr>
        <w:t>报告（验收书</w:t>
      </w:r>
      <w:r>
        <w:rPr>
          <w:rFonts w:hint="eastAsia" w:ascii="宋体" w:hAnsi="宋体" w:eastAsia="宋体" w:cs="宋体"/>
          <w:spacing w:val="-2"/>
          <w:sz w:val="20"/>
          <w:szCs w:val="20"/>
        </w:rPr>
        <w:t>），</w:t>
      </w:r>
      <w:r>
        <w:rPr>
          <w:rFonts w:hint="eastAsia" w:ascii="宋体" w:hAnsi="宋体" w:eastAsia="宋体" w:cs="宋体"/>
          <w:spacing w:val="8"/>
          <w:sz w:val="20"/>
          <w:szCs w:val="20"/>
        </w:rPr>
        <w:t>列明各项标准的验收情况</w:t>
      </w:r>
      <w:r>
        <w:rPr>
          <w:rFonts w:hint="eastAsia" w:ascii="宋体" w:hAnsi="宋体" w:eastAsia="宋体" w:cs="宋体"/>
          <w:spacing w:val="7"/>
          <w:sz w:val="20"/>
          <w:szCs w:val="20"/>
        </w:rPr>
        <w:t>及项目总体评价，由验收双方共同签署。验收费用由</w:t>
      </w:r>
      <w:r>
        <w:rPr>
          <w:rFonts w:hint="eastAsia" w:ascii="宋体" w:hAnsi="宋体" w:eastAsia="宋体" w:cs="宋体"/>
          <w:spacing w:val="6"/>
          <w:sz w:val="20"/>
          <w:szCs w:val="20"/>
        </w:rPr>
        <w:t>乙方负责。费用标准参照国家或自治区有关规定执行。</w:t>
      </w:r>
    </w:p>
    <w:p w14:paraId="7A798CC4">
      <w:pPr>
        <w:spacing w:before="3" w:line="360" w:lineRule="auto"/>
        <w:ind w:left="56" w:right="34" w:firstLine="458"/>
        <w:rPr>
          <w:rFonts w:hint="eastAsia" w:ascii="宋体" w:hAnsi="宋体" w:eastAsia="宋体" w:cs="宋体"/>
          <w:sz w:val="20"/>
          <w:szCs w:val="20"/>
        </w:rPr>
      </w:pPr>
      <w:r>
        <w:rPr>
          <w:rFonts w:hint="eastAsia" w:ascii="宋体" w:hAnsi="宋体" w:eastAsia="宋体" w:cs="宋体"/>
          <w:spacing w:val="5"/>
          <w:sz w:val="20"/>
          <w:szCs w:val="20"/>
        </w:rPr>
        <w:t>（6）</w:t>
      </w:r>
      <w:r>
        <w:rPr>
          <w:rFonts w:hint="eastAsia" w:ascii="宋体" w:hAnsi="宋体" w:eastAsia="宋体" w:cs="宋体"/>
          <w:spacing w:val="-18"/>
          <w:sz w:val="20"/>
          <w:szCs w:val="20"/>
        </w:rPr>
        <w:t xml:space="preserve"> </w:t>
      </w:r>
      <w:r>
        <w:rPr>
          <w:rFonts w:hint="eastAsia" w:ascii="宋体" w:hAnsi="宋体" w:eastAsia="宋体" w:cs="宋体"/>
          <w:spacing w:val="5"/>
          <w:sz w:val="20"/>
          <w:szCs w:val="20"/>
        </w:rPr>
        <w:t>甲方委托第三方代理机构组织的验收项目，其验收时间以该项目验收方案确定的验收时间为准，</w:t>
      </w:r>
      <w:r>
        <w:rPr>
          <w:rFonts w:hint="eastAsia" w:ascii="宋体" w:hAnsi="宋体" w:eastAsia="宋体" w:cs="宋体"/>
          <w:spacing w:val="8"/>
          <w:sz w:val="20"/>
          <w:szCs w:val="20"/>
        </w:rPr>
        <w:t>验收结果以该项目验收报告结论为准。所产生</w:t>
      </w:r>
      <w:r>
        <w:rPr>
          <w:rFonts w:hint="eastAsia" w:ascii="宋体" w:hAnsi="宋体" w:eastAsia="宋体" w:cs="宋体"/>
          <w:spacing w:val="7"/>
          <w:sz w:val="20"/>
          <w:szCs w:val="20"/>
        </w:rPr>
        <w:t>的费用由乙方负责。在验收过程中发现乙方有违问题，可暂</w:t>
      </w:r>
      <w:r>
        <w:rPr>
          <w:rFonts w:hint="eastAsia" w:ascii="宋体" w:hAnsi="宋体" w:eastAsia="宋体" w:cs="宋体"/>
          <w:spacing w:val="6"/>
          <w:sz w:val="20"/>
          <w:szCs w:val="20"/>
        </w:rPr>
        <w:t>缓资金结算，</w:t>
      </w:r>
      <w:r>
        <w:rPr>
          <w:rFonts w:hint="eastAsia" w:ascii="宋体" w:hAnsi="宋体" w:eastAsia="宋体" w:cs="宋体"/>
          <w:spacing w:val="-22"/>
          <w:sz w:val="20"/>
          <w:szCs w:val="20"/>
        </w:rPr>
        <w:t xml:space="preserve"> </w:t>
      </w:r>
      <w:r>
        <w:rPr>
          <w:rFonts w:hint="eastAsia" w:ascii="宋体" w:hAnsi="宋体" w:eastAsia="宋体" w:cs="宋体"/>
          <w:spacing w:val="6"/>
          <w:sz w:val="20"/>
          <w:szCs w:val="20"/>
        </w:rPr>
        <w:t>待违问题解决后，方可办理资金结算事宜。</w:t>
      </w:r>
    </w:p>
    <w:p w14:paraId="6C03B1C9">
      <w:pPr>
        <w:spacing w:before="1" w:line="360" w:lineRule="auto"/>
        <w:ind w:left="62" w:right="75" w:firstLine="452"/>
        <w:rPr>
          <w:rFonts w:hint="eastAsia" w:ascii="宋体" w:hAnsi="宋体" w:eastAsia="宋体" w:cs="宋体"/>
          <w:sz w:val="20"/>
          <w:szCs w:val="20"/>
        </w:rPr>
      </w:pPr>
      <w:r>
        <w:rPr>
          <w:rFonts w:hint="eastAsia" w:ascii="宋体" w:hAnsi="宋体" w:eastAsia="宋体" w:cs="宋体"/>
          <w:spacing w:val="6"/>
          <w:sz w:val="20"/>
          <w:szCs w:val="20"/>
        </w:rPr>
        <w:t>（7）</w:t>
      </w:r>
      <w:r>
        <w:rPr>
          <w:rFonts w:hint="eastAsia" w:ascii="宋体" w:hAnsi="宋体" w:eastAsia="宋体" w:cs="宋体"/>
          <w:sz w:val="20"/>
          <w:szCs w:val="20"/>
        </w:rPr>
        <w:t xml:space="preserve"> </w:t>
      </w:r>
      <w:r>
        <w:rPr>
          <w:rFonts w:hint="eastAsia" w:ascii="宋体" w:hAnsi="宋体" w:eastAsia="宋体" w:cs="宋体"/>
          <w:spacing w:val="6"/>
          <w:sz w:val="20"/>
          <w:szCs w:val="20"/>
        </w:rPr>
        <w:t>甲方对验收有异议的，在验收后 5 个工作日内以书面形式向乙方提出，乙方应自收到甲方书面</w:t>
      </w:r>
      <w:r>
        <w:rPr>
          <w:rFonts w:hint="eastAsia" w:ascii="宋体" w:hAnsi="宋体" w:eastAsia="宋体" w:cs="宋体"/>
          <w:spacing w:val="4"/>
          <w:sz w:val="20"/>
          <w:szCs w:val="20"/>
        </w:rPr>
        <w:t>异议后</w:t>
      </w:r>
      <w:r>
        <w:rPr>
          <w:rFonts w:hint="eastAsia" w:ascii="宋体" w:hAnsi="宋体" w:eastAsia="宋体" w:cs="宋体"/>
          <w:sz w:val="20"/>
          <w:szCs w:val="20"/>
        </w:rPr>
        <w:t xml:space="preserve"> </w:t>
      </w:r>
      <w:r>
        <w:rPr>
          <w:rFonts w:hint="eastAsia" w:ascii="宋体" w:hAnsi="宋体" w:eastAsia="宋体" w:cs="宋体"/>
          <w:spacing w:val="4"/>
          <w:sz w:val="20"/>
          <w:szCs w:val="20"/>
        </w:rPr>
        <w:t>7 日内及时予以解决。</w:t>
      </w:r>
    </w:p>
    <w:p w14:paraId="37AC237C">
      <w:pPr>
        <w:spacing w:before="4" w:line="360" w:lineRule="auto"/>
        <w:ind w:left="56" w:right="72" w:firstLine="458"/>
        <w:rPr>
          <w:rFonts w:hint="eastAsia" w:ascii="宋体" w:hAnsi="宋体" w:eastAsia="宋体" w:cs="宋体"/>
          <w:sz w:val="20"/>
          <w:szCs w:val="20"/>
        </w:rPr>
      </w:pPr>
      <w:r>
        <w:rPr>
          <w:rFonts w:hint="eastAsia" w:ascii="宋体" w:hAnsi="宋体" w:eastAsia="宋体" w:cs="宋体"/>
          <w:spacing w:val="7"/>
          <w:sz w:val="20"/>
          <w:szCs w:val="20"/>
        </w:rPr>
        <w:t>（8）</w:t>
      </w:r>
      <w:r>
        <w:rPr>
          <w:rFonts w:hint="eastAsia" w:ascii="宋体" w:hAnsi="宋体" w:eastAsia="宋体" w:cs="宋体"/>
          <w:spacing w:val="-21"/>
          <w:sz w:val="20"/>
          <w:szCs w:val="20"/>
        </w:rPr>
        <w:t xml:space="preserve"> </w:t>
      </w:r>
      <w:r>
        <w:rPr>
          <w:rFonts w:hint="eastAsia" w:ascii="宋体" w:hAnsi="宋体" w:eastAsia="宋体" w:cs="宋体"/>
          <w:spacing w:val="7"/>
          <w:sz w:val="20"/>
          <w:szCs w:val="20"/>
        </w:rPr>
        <w:t>其他未尽事宜应严格按照《关于印发广西壮族自治区政府采购项目履验收管理办法的通知》</w:t>
      </w:r>
      <w:r>
        <w:rPr>
          <w:rFonts w:hint="eastAsia" w:ascii="宋体" w:hAnsi="宋体" w:eastAsia="宋体" w:cs="宋体"/>
          <w:spacing w:val="-27"/>
          <w:sz w:val="20"/>
          <w:szCs w:val="20"/>
        </w:rPr>
        <w:t xml:space="preserve"> </w:t>
      </w:r>
      <w:r>
        <w:rPr>
          <w:rFonts w:hint="eastAsia" w:ascii="宋体" w:hAnsi="宋体" w:eastAsia="宋体" w:cs="宋体"/>
          <w:spacing w:val="7"/>
          <w:sz w:val="20"/>
          <w:szCs w:val="20"/>
        </w:rPr>
        <w:t>[桂</w:t>
      </w:r>
      <w:r>
        <w:rPr>
          <w:rFonts w:hint="eastAsia" w:ascii="宋体" w:hAnsi="宋体" w:eastAsia="宋体" w:cs="宋体"/>
          <w:spacing w:val="4"/>
          <w:sz w:val="20"/>
          <w:szCs w:val="20"/>
        </w:rPr>
        <w:t>财采〔2015〕</w:t>
      </w:r>
      <w:r>
        <w:rPr>
          <w:rFonts w:hint="eastAsia" w:ascii="宋体" w:hAnsi="宋体" w:eastAsia="宋体" w:cs="宋体"/>
          <w:spacing w:val="-33"/>
          <w:sz w:val="20"/>
          <w:szCs w:val="20"/>
        </w:rPr>
        <w:t xml:space="preserve"> </w:t>
      </w:r>
      <w:r>
        <w:rPr>
          <w:rFonts w:hint="eastAsia" w:ascii="宋体" w:hAnsi="宋体" w:eastAsia="宋体" w:cs="宋体"/>
          <w:spacing w:val="4"/>
          <w:sz w:val="20"/>
          <w:szCs w:val="20"/>
        </w:rPr>
        <w:t>22 号]以及《财政部关于进一步加强政府采购需求和履验收管理的指导意见》</w:t>
      </w:r>
      <w:r>
        <w:rPr>
          <w:rFonts w:hint="eastAsia" w:ascii="宋体" w:hAnsi="宋体" w:eastAsia="宋体" w:cs="宋体"/>
          <w:spacing w:val="-29"/>
          <w:sz w:val="20"/>
          <w:szCs w:val="20"/>
        </w:rPr>
        <w:t xml:space="preserve"> </w:t>
      </w:r>
      <w:r>
        <w:rPr>
          <w:rFonts w:hint="eastAsia" w:ascii="宋体" w:hAnsi="宋体" w:eastAsia="宋体" w:cs="宋体"/>
          <w:spacing w:val="4"/>
          <w:sz w:val="20"/>
          <w:szCs w:val="20"/>
        </w:rPr>
        <w:t>[财库〔2016〕</w:t>
      </w:r>
      <w:r>
        <w:rPr>
          <w:rFonts w:hint="eastAsia" w:ascii="宋体" w:hAnsi="宋体" w:eastAsia="宋体" w:cs="宋体"/>
          <w:sz w:val="20"/>
          <w:szCs w:val="20"/>
        </w:rPr>
        <w:t xml:space="preserve"> 205 号]规定执行。</w:t>
      </w:r>
    </w:p>
    <w:p w14:paraId="3742D3FC">
      <w:pPr>
        <w:spacing w:before="14" w:line="360" w:lineRule="auto"/>
        <w:ind w:left="476"/>
        <w:rPr>
          <w:rFonts w:hint="eastAsia" w:ascii="宋体" w:hAnsi="宋体" w:eastAsia="宋体" w:cs="宋体"/>
          <w:sz w:val="20"/>
          <w:szCs w:val="20"/>
        </w:rPr>
      </w:pPr>
      <w:r>
        <w:rPr>
          <w:rFonts w:hint="eastAsia" w:ascii="宋体" w:hAnsi="宋体" w:eastAsia="宋体" w:cs="宋体"/>
          <w:b/>
          <w:bCs/>
          <w:spacing w:val="7"/>
          <w:sz w:val="20"/>
          <w:szCs w:val="20"/>
        </w:rPr>
        <w:t>第六条</w:t>
      </w:r>
      <w:r>
        <w:rPr>
          <w:rFonts w:hint="eastAsia" w:ascii="宋体" w:hAnsi="宋体" w:eastAsia="宋体" w:cs="宋体"/>
          <w:b/>
          <w:bCs/>
          <w:spacing w:val="15"/>
          <w:w w:val="101"/>
          <w:sz w:val="20"/>
          <w:szCs w:val="20"/>
        </w:rPr>
        <w:t xml:space="preserve">   </w:t>
      </w:r>
      <w:r>
        <w:rPr>
          <w:rFonts w:hint="eastAsia" w:ascii="宋体" w:hAnsi="宋体" w:eastAsia="宋体" w:cs="宋体"/>
          <w:b/>
          <w:bCs/>
          <w:spacing w:val="7"/>
          <w:sz w:val="20"/>
          <w:szCs w:val="20"/>
        </w:rPr>
        <w:t>安装和培训</w:t>
      </w:r>
    </w:p>
    <w:p w14:paraId="250CB6AD">
      <w:pPr>
        <w:spacing w:before="102" w:line="360" w:lineRule="auto"/>
        <w:ind w:left="493"/>
        <w:rPr>
          <w:rFonts w:hint="eastAsia" w:ascii="宋体" w:hAnsi="宋体" w:eastAsia="宋体" w:cs="宋体"/>
          <w:sz w:val="20"/>
          <w:szCs w:val="20"/>
        </w:rPr>
      </w:pPr>
      <w:r>
        <w:rPr>
          <w:rFonts w:hint="eastAsia" w:ascii="宋体" w:hAnsi="宋体" w:eastAsia="宋体" w:cs="宋体"/>
          <w:spacing w:val="4"/>
          <w:sz w:val="20"/>
          <w:szCs w:val="20"/>
        </w:rPr>
        <w:t>1.甲方应提供必要安装条件（如场地、电源、水源等）。</w:t>
      </w:r>
    </w:p>
    <w:p w14:paraId="2E0B2A5B">
      <w:pPr>
        <w:spacing w:before="108" w:line="360" w:lineRule="auto"/>
        <w:ind w:left="480"/>
        <w:rPr>
          <w:rFonts w:hint="eastAsia" w:ascii="宋体" w:hAnsi="宋体" w:eastAsia="宋体" w:cs="宋体"/>
          <w:sz w:val="20"/>
          <w:szCs w:val="20"/>
        </w:rPr>
      </w:pPr>
      <w:r>
        <w:rPr>
          <w:rFonts w:hint="eastAsia" w:ascii="宋体" w:hAnsi="宋体" w:eastAsia="宋体" w:cs="宋体"/>
          <w:spacing w:val="5"/>
          <w:sz w:val="20"/>
          <w:szCs w:val="20"/>
        </w:rPr>
        <w:t>2.乙方投标文件承诺负责甲方有关人员的培训</w:t>
      </w:r>
      <w:r>
        <w:rPr>
          <w:rFonts w:hint="eastAsia" w:ascii="宋体" w:hAnsi="宋体" w:eastAsia="宋体" w:cs="宋体"/>
          <w:spacing w:val="-24"/>
          <w:sz w:val="20"/>
          <w:szCs w:val="20"/>
        </w:rPr>
        <w:t xml:space="preserve"> </w:t>
      </w:r>
      <w:r>
        <w:rPr>
          <w:rFonts w:hint="eastAsia" w:ascii="宋体" w:hAnsi="宋体" w:eastAsia="宋体" w:cs="宋体"/>
          <w:spacing w:val="5"/>
          <w:sz w:val="20"/>
          <w:szCs w:val="20"/>
        </w:rPr>
        <w:t>。培训时间</w:t>
      </w:r>
      <w:r>
        <w:rPr>
          <w:rFonts w:hint="eastAsia" w:ascii="宋体" w:hAnsi="宋体" w:eastAsia="宋体" w:cs="宋体"/>
          <w:spacing w:val="-29"/>
          <w:sz w:val="20"/>
          <w:szCs w:val="20"/>
        </w:rPr>
        <w:t xml:space="preserve"> </w:t>
      </w:r>
      <w:r>
        <w:rPr>
          <w:rFonts w:hint="eastAsia" w:ascii="宋体" w:hAnsi="宋体" w:eastAsia="宋体" w:cs="宋体"/>
          <w:spacing w:val="5"/>
          <w:sz w:val="20"/>
          <w:szCs w:val="20"/>
        </w:rPr>
        <w:t>、地点 ：</w:t>
      </w:r>
      <w:r>
        <w:rPr>
          <w:rFonts w:hint="eastAsia" w:ascii="宋体" w:hAnsi="宋体" w:eastAsia="宋体" w:cs="宋体"/>
          <w:spacing w:val="19"/>
          <w:w w:val="101"/>
          <w:sz w:val="20"/>
          <w:szCs w:val="20"/>
          <w:u w:val="single" w:color="auto"/>
        </w:rPr>
        <w:t xml:space="preserve">   </w:t>
      </w:r>
      <w:r>
        <w:rPr>
          <w:rFonts w:hint="eastAsia" w:ascii="宋体" w:hAnsi="宋体" w:eastAsia="宋体" w:cs="宋体"/>
          <w:spacing w:val="5"/>
          <w:sz w:val="20"/>
          <w:szCs w:val="20"/>
          <w:u w:val="single" w:color="auto"/>
        </w:rPr>
        <w:t xml:space="preserve">由甲方决定   </w:t>
      </w:r>
      <w:r>
        <w:rPr>
          <w:rFonts w:hint="eastAsia" w:ascii="宋体" w:hAnsi="宋体" w:eastAsia="宋体" w:cs="宋体"/>
          <w:spacing w:val="5"/>
          <w:sz w:val="20"/>
          <w:szCs w:val="20"/>
        </w:rPr>
        <w:t>。</w:t>
      </w:r>
    </w:p>
    <w:p w14:paraId="1A55AD1F">
      <w:pPr>
        <w:spacing w:before="133" w:line="360" w:lineRule="auto"/>
        <w:ind w:left="476"/>
        <w:rPr>
          <w:rFonts w:hint="eastAsia" w:ascii="宋体" w:hAnsi="宋体" w:eastAsia="宋体" w:cs="宋体"/>
          <w:sz w:val="20"/>
          <w:szCs w:val="20"/>
        </w:rPr>
      </w:pPr>
      <w:r>
        <w:rPr>
          <w:rFonts w:hint="eastAsia" w:ascii="宋体" w:hAnsi="宋体" w:eastAsia="宋体" w:cs="宋体"/>
          <w:b/>
          <w:bCs/>
          <w:spacing w:val="6"/>
          <w:sz w:val="20"/>
          <w:szCs w:val="20"/>
        </w:rPr>
        <w:t>第七条</w:t>
      </w:r>
      <w:r>
        <w:rPr>
          <w:rFonts w:hint="eastAsia" w:ascii="宋体" w:hAnsi="宋体" w:eastAsia="宋体" w:cs="宋体"/>
          <w:b/>
          <w:bCs/>
          <w:spacing w:val="13"/>
          <w:sz w:val="20"/>
          <w:szCs w:val="20"/>
        </w:rPr>
        <w:t xml:space="preserve">   </w:t>
      </w:r>
      <w:r>
        <w:rPr>
          <w:rFonts w:hint="eastAsia" w:ascii="宋体" w:hAnsi="宋体" w:eastAsia="宋体" w:cs="宋体"/>
          <w:b/>
          <w:bCs/>
          <w:spacing w:val="6"/>
          <w:sz w:val="20"/>
          <w:szCs w:val="20"/>
        </w:rPr>
        <w:t>售后服务</w:t>
      </w:r>
      <w:r>
        <w:rPr>
          <w:rFonts w:hint="eastAsia" w:ascii="宋体" w:hAnsi="宋体" w:eastAsia="宋体" w:cs="宋体"/>
          <w:b/>
          <w:bCs/>
          <w:spacing w:val="-33"/>
          <w:sz w:val="20"/>
          <w:szCs w:val="20"/>
        </w:rPr>
        <w:t xml:space="preserve"> </w:t>
      </w:r>
      <w:r>
        <w:rPr>
          <w:rFonts w:hint="eastAsia" w:ascii="宋体" w:hAnsi="宋体" w:eastAsia="宋体" w:cs="宋体"/>
          <w:b/>
          <w:bCs/>
          <w:spacing w:val="6"/>
          <w:sz w:val="20"/>
          <w:szCs w:val="20"/>
        </w:rPr>
        <w:t>、质保期</w:t>
      </w:r>
    </w:p>
    <w:p w14:paraId="6596A70A">
      <w:pPr>
        <w:spacing w:before="104" w:line="360" w:lineRule="auto"/>
        <w:ind w:left="57" w:right="77" w:firstLine="436"/>
        <w:rPr>
          <w:rFonts w:hint="eastAsia" w:ascii="宋体" w:hAnsi="宋体" w:eastAsia="宋体" w:cs="宋体"/>
          <w:sz w:val="20"/>
          <w:szCs w:val="20"/>
        </w:rPr>
      </w:pPr>
      <w:r>
        <w:rPr>
          <w:rFonts w:hint="eastAsia" w:ascii="宋体" w:hAnsi="宋体" w:eastAsia="宋体" w:cs="宋体"/>
          <w:spacing w:val="4"/>
          <w:sz w:val="20"/>
          <w:szCs w:val="20"/>
        </w:rPr>
        <w:t>1.乙方应按照国家有关法律法规和“三包”规定以及招</w:t>
      </w:r>
      <w:r>
        <w:rPr>
          <w:rFonts w:hint="eastAsia" w:ascii="宋体" w:hAnsi="宋体" w:eastAsia="宋体" w:cs="宋体"/>
          <w:spacing w:val="3"/>
          <w:sz w:val="20"/>
          <w:szCs w:val="20"/>
        </w:rPr>
        <w:t>投标文件和本合同所附的《售后服务承诺》（中标人承诺质量保证期优于国家“三包”规定的</w:t>
      </w:r>
      <w:r>
        <w:rPr>
          <w:rFonts w:hint="eastAsia" w:ascii="宋体" w:hAnsi="宋体" w:eastAsia="宋体" w:cs="宋体"/>
          <w:spacing w:val="2"/>
          <w:sz w:val="20"/>
          <w:szCs w:val="20"/>
        </w:rPr>
        <w:t>，或优于招标文件规定的，按中标人实际承诺执行</w:t>
      </w:r>
      <w:r>
        <w:rPr>
          <w:rFonts w:hint="eastAsia" w:ascii="宋体" w:hAnsi="宋体" w:eastAsia="宋体" w:cs="宋体"/>
          <w:spacing w:val="-2"/>
          <w:sz w:val="20"/>
          <w:szCs w:val="20"/>
        </w:rPr>
        <w:t>），</w:t>
      </w:r>
      <w:r>
        <w:rPr>
          <w:rFonts w:hint="eastAsia" w:ascii="宋体" w:hAnsi="宋体" w:eastAsia="宋体" w:cs="宋体"/>
          <w:spacing w:val="2"/>
          <w:sz w:val="20"/>
          <w:szCs w:val="20"/>
        </w:rPr>
        <w:t>为甲方</w:t>
      </w:r>
      <w:r>
        <w:rPr>
          <w:rFonts w:hint="eastAsia" w:ascii="宋体" w:hAnsi="宋体" w:eastAsia="宋体" w:cs="宋体"/>
          <w:spacing w:val="7"/>
          <w:sz w:val="20"/>
          <w:szCs w:val="20"/>
        </w:rPr>
        <w:t>提供售后服务。</w:t>
      </w:r>
    </w:p>
    <w:p w14:paraId="72F93D8F">
      <w:pPr>
        <w:keepNext w:val="0"/>
        <w:keepLines w:val="0"/>
        <w:pageBreakBefore w:val="0"/>
        <w:widowControl/>
        <w:kinsoku w:val="0"/>
        <w:wordWrap/>
        <w:overflowPunct/>
        <w:topLinePunct w:val="0"/>
        <w:autoSpaceDE w:val="0"/>
        <w:autoSpaceDN w:val="0"/>
        <w:bidi w:val="0"/>
        <w:adjustRightInd w:val="0"/>
        <w:snapToGrid w:val="0"/>
        <w:spacing w:before="1" w:line="360" w:lineRule="auto"/>
        <w:ind w:firstLine="424" w:firstLineChars="200"/>
        <w:textAlignment w:val="baseline"/>
        <w:rPr>
          <w:rFonts w:hint="eastAsia" w:ascii="宋体" w:hAnsi="宋体" w:eastAsia="宋体" w:cs="宋体"/>
          <w:sz w:val="20"/>
          <w:szCs w:val="20"/>
        </w:rPr>
      </w:pPr>
      <w:r>
        <w:rPr>
          <w:rFonts w:hint="eastAsia" w:ascii="宋体" w:hAnsi="宋体" w:eastAsia="宋体" w:cs="宋体"/>
          <w:spacing w:val="6"/>
          <w:sz w:val="20"/>
          <w:szCs w:val="20"/>
        </w:rPr>
        <w:t>2.货物质保期：</w:t>
      </w:r>
      <w:r>
        <w:rPr>
          <w:rFonts w:hint="eastAsia" w:ascii="宋体" w:hAnsi="宋体" w:eastAsia="宋体" w:cs="宋体"/>
          <w:spacing w:val="6"/>
          <w:sz w:val="20"/>
          <w:szCs w:val="20"/>
          <w:u w:val="single" w:color="auto"/>
        </w:rPr>
        <w:t>按国家有关产品“三包”规定执行“三包”，货物的技术参数及配置中若未注明质保期限的，货物的质保期除特别注明外，最短不得少于2年，交货验收合格之日起计。</w:t>
      </w:r>
    </w:p>
    <w:p w14:paraId="1AC435B9">
      <w:pPr>
        <w:spacing w:before="85" w:line="360" w:lineRule="auto"/>
        <w:ind w:left="482"/>
        <w:rPr>
          <w:rFonts w:hint="eastAsia" w:ascii="宋体" w:hAnsi="宋体" w:eastAsia="宋体" w:cs="宋体"/>
          <w:sz w:val="20"/>
          <w:szCs w:val="20"/>
        </w:rPr>
      </w:pPr>
      <w:r>
        <w:rPr>
          <w:rFonts w:hint="eastAsia" w:ascii="宋体" w:hAnsi="宋体" w:eastAsia="宋体" w:cs="宋体"/>
          <w:spacing w:val="9"/>
          <w:sz w:val="20"/>
          <w:szCs w:val="20"/>
        </w:rPr>
        <w:t>3.乙方提供的服务承诺和售后服务及保修期责任等其它具体定</w:t>
      </w:r>
      <w:r>
        <w:rPr>
          <w:rFonts w:hint="eastAsia" w:ascii="宋体" w:hAnsi="宋体" w:eastAsia="宋体" w:cs="宋体"/>
          <w:spacing w:val="8"/>
          <w:sz w:val="20"/>
          <w:szCs w:val="20"/>
        </w:rPr>
        <w:t>事项（见合同附件）。</w:t>
      </w:r>
    </w:p>
    <w:p w14:paraId="2457F1F2">
      <w:pPr>
        <w:spacing w:before="120" w:line="360" w:lineRule="auto"/>
        <w:ind w:left="476"/>
        <w:rPr>
          <w:rFonts w:hint="eastAsia" w:ascii="宋体" w:hAnsi="宋体" w:eastAsia="宋体" w:cs="宋体"/>
          <w:sz w:val="20"/>
          <w:szCs w:val="20"/>
        </w:rPr>
      </w:pPr>
      <w:r>
        <w:rPr>
          <w:rFonts w:hint="eastAsia" w:ascii="宋体" w:hAnsi="宋体" w:eastAsia="宋体" w:cs="宋体"/>
          <w:b/>
          <w:bCs/>
          <w:spacing w:val="8"/>
          <w:sz w:val="20"/>
          <w:szCs w:val="20"/>
        </w:rPr>
        <w:t>第八条</w:t>
      </w:r>
      <w:r>
        <w:rPr>
          <w:rFonts w:hint="eastAsia" w:ascii="宋体" w:hAnsi="宋体" w:eastAsia="宋体" w:cs="宋体"/>
          <w:b/>
          <w:bCs/>
          <w:spacing w:val="12"/>
          <w:sz w:val="20"/>
          <w:szCs w:val="20"/>
        </w:rPr>
        <w:t xml:space="preserve">   </w:t>
      </w:r>
      <w:r>
        <w:rPr>
          <w:rFonts w:hint="eastAsia" w:ascii="宋体" w:hAnsi="宋体" w:eastAsia="宋体" w:cs="宋体"/>
          <w:b/>
          <w:bCs/>
          <w:spacing w:val="8"/>
          <w:sz w:val="20"/>
          <w:szCs w:val="20"/>
        </w:rPr>
        <w:t>付款方式</w:t>
      </w:r>
    </w:p>
    <w:p w14:paraId="36816EF0">
      <w:pPr>
        <w:keepNext w:val="0"/>
        <w:keepLines w:val="0"/>
        <w:pageBreakBefore w:val="0"/>
        <w:widowControl/>
        <w:kinsoku w:val="0"/>
        <w:wordWrap/>
        <w:overflowPunct/>
        <w:topLinePunct w:val="0"/>
        <w:autoSpaceDE w:val="0"/>
        <w:autoSpaceDN w:val="0"/>
        <w:bidi w:val="0"/>
        <w:adjustRightInd w:val="0"/>
        <w:snapToGrid w:val="0"/>
        <w:spacing w:before="14" w:line="360" w:lineRule="auto"/>
        <w:ind w:firstLine="436" w:firstLineChars="200"/>
        <w:textAlignment w:val="baseline"/>
        <w:rPr>
          <w:rFonts w:hint="eastAsia" w:ascii="宋体" w:hAnsi="宋体" w:eastAsia="宋体" w:cs="宋体"/>
          <w:spacing w:val="9"/>
          <w:sz w:val="20"/>
          <w:szCs w:val="20"/>
          <w:highlight w:val="none"/>
        </w:rPr>
      </w:pPr>
      <w:r>
        <w:rPr>
          <w:rFonts w:hint="eastAsia" w:ascii="宋体" w:hAnsi="宋体" w:eastAsia="宋体" w:cs="宋体"/>
          <w:spacing w:val="9"/>
          <w:sz w:val="20"/>
          <w:szCs w:val="20"/>
          <w:highlight w:val="none"/>
        </w:rPr>
        <w:t>1.预付款：本项目预付款为合同总价的30%，在合同生效后(中标人向采购人提交预付款请款函),采购人在10个工作日内支付预付款(在签订合同时，供应商书面明确表示无需预付款或者主动要求降低预付款比例的，采购人可不适用前述规定)；</w:t>
      </w:r>
    </w:p>
    <w:p w14:paraId="0DC5D390">
      <w:pPr>
        <w:keepNext w:val="0"/>
        <w:keepLines w:val="0"/>
        <w:pageBreakBefore w:val="0"/>
        <w:widowControl/>
        <w:kinsoku w:val="0"/>
        <w:wordWrap/>
        <w:overflowPunct/>
        <w:topLinePunct w:val="0"/>
        <w:autoSpaceDE w:val="0"/>
        <w:autoSpaceDN w:val="0"/>
        <w:bidi w:val="0"/>
        <w:adjustRightInd w:val="0"/>
        <w:snapToGrid w:val="0"/>
        <w:spacing w:before="14" w:line="360" w:lineRule="auto"/>
        <w:ind w:firstLine="436" w:firstLineChars="200"/>
        <w:textAlignment w:val="baseline"/>
        <w:rPr>
          <w:rFonts w:hint="eastAsia" w:ascii="宋体" w:hAnsi="宋体" w:eastAsia="宋体" w:cs="宋体"/>
          <w:spacing w:val="9"/>
          <w:sz w:val="20"/>
          <w:szCs w:val="20"/>
          <w:highlight w:val="none"/>
        </w:rPr>
      </w:pPr>
      <w:r>
        <w:rPr>
          <w:rFonts w:hint="eastAsia" w:ascii="宋体" w:hAnsi="宋体" w:eastAsia="宋体" w:cs="宋体"/>
          <w:spacing w:val="9"/>
          <w:sz w:val="20"/>
          <w:szCs w:val="20"/>
          <w:highlight w:val="none"/>
        </w:rPr>
        <w:t>2.所有货物交付安装完毕后，采购人向中标人支付合同总金额的40%；</w:t>
      </w:r>
    </w:p>
    <w:p w14:paraId="1D6E89A1">
      <w:pPr>
        <w:keepNext w:val="0"/>
        <w:keepLines w:val="0"/>
        <w:pageBreakBefore w:val="0"/>
        <w:widowControl/>
        <w:kinsoku w:val="0"/>
        <w:wordWrap/>
        <w:overflowPunct/>
        <w:topLinePunct w:val="0"/>
        <w:autoSpaceDE w:val="0"/>
        <w:autoSpaceDN w:val="0"/>
        <w:bidi w:val="0"/>
        <w:adjustRightInd w:val="0"/>
        <w:snapToGrid w:val="0"/>
        <w:spacing w:before="14" w:line="360" w:lineRule="auto"/>
        <w:ind w:firstLine="436" w:firstLineChars="200"/>
        <w:textAlignment w:val="baseline"/>
        <w:rPr>
          <w:rFonts w:hint="eastAsia" w:ascii="宋体" w:hAnsi="宋体" w:eastAsia="宋体" w:cs="宋体"/>
          <w:spacing w:val="9"/>
          <w:sz w:val="20"/>
          <w:szCs w:val="20"/>
          <w:highlight w:val="none"/>
        </w:rPr>
      </w:pPr>
      <w:r>
        <w:rPr>
          <w:rFonts w:hint="eastAsia" w:ascii="宋体" w:hAnsi="宋体" w:eastAsia="宋体" w:cs="宋体"/>
          <w:spacing w:val="9"/>
          <w:sz w:val="20"/>
          <w:szCs w:val="20"/>
          <w:highlight w:val="none"/>
        </w:rPr>
        <w:t>3.中标人按合同要求履约完成并通过采购人验收，审计后30个工作日内，采购人向中标人支付合同总金额的30%。</w:t>
      </w:r>
    </w:p>
    <w:p w14:paraId="0CD3AA68">
      <w:pPr>
        <w:keepNext w:val="0"/>
        <w:keepLines w:val="0"/>
        <w:pageBreakBefore w:val="0"/>
        <w:widowControl/>
        <w:kinsoku w:val="0"/>
        <w:wordWrap/>
        <w:overflowPunct/>
        <w:topLinePunct w:val="0"/>
        <w:autoSpaceDE w:val="0"/>
        <w:autoSpaceDN w:val="0"/>
        <w:bidi w:val="0"/>
        <w:adjustRightInd w:val="0"/>
        <w:snapToGrid w:val="0"/>
        <w:spacing w:before="14" w:line="360" w:lineRule="auto"/>
        <w:ind w:firstLine="436" w:firstLineChars="200"/>
        <w:textAlignment w:val="baseline"/>
        <w:rPr>
          <w:rFonts w:hint="eastAsia" w:ascii="宋体" w:hAnsi="宋体" w:eastAsia="宋体" w:cs="宋体"/>
          <w:spacing w:val="9"/>
          <w:sz w:val="20"/>
          <w:szCs w:val="20"/>
          <w:highlight w:val="none"/>
        </w:rPr>
      </w:pPr>
      <w:r>
        <w:rPr>
          <w:rFonts w:hint="eastAsia" w:ascii="宋体" w:hAnsi="宋体" w:eastAsia="宋体" w:cs="宋体"/>
          <w:spacing w:val="9"/>
          <w:sz w:val="20"/>
          <w:szCs w:val="20"/>
          <w:highlight w:val="none"/>
        </w:rPr>
        <w:t>采购人每支付一笔合同款前，中标人必须向采购人提供相应数额的发票。</w:t>
      </w:r>
    </w:p>
    <w:p w14:paraId="23CD4B54">
      <w:pPr>
        <w:keepNext w:val="0"/>
        <w:keepLines w:val="0"/>
        <w:pageBreakBefore w:val="0"/>
        <w:widowControl/>
        <w:kinsoku w:val="0"/>
        <w:wordWrap/>
        <w:overflowPunct/>
        <w:topLinePunct w:val="0"/>
        <w:autoSpaceDE w:val="0"/>
        <w:autoSpaceDN w:val="0"/>
        <w:bidi w:val="0"/>
        <w:adjustRightInd w:val="0"/>
        <w:snapToGrid w:val="0"/>
        <w:spacing w:before="14" w:line="360" w:lineRule="auto"/>
        <w:ind w:firstLine="434" w:firstLineChars="200"/>
        <w:textAlignment w:val="baseline"/>
        <w:rPr>
          <w:rFonts w:hint="eastAsia" w:ascii="宋体" w:hAnsi="宋体" w:eastAsia="宋体" w:cs="宋体"/>
          <w:sz w:val="20"/>
          <w:szCs w:val="20"/>
        </w:rPr>
      </w:pPr>
      <w:r>
        <w:rPr>
          <w:rFonts w:hint="eastAsia" w:ascii="宋体" w:hAnsi="宋体" w:eastAsia="宋体" w:cs="宋体"/>
          <w:b/>
          <w:bCs/>
          <w:spacing w:val="8"/>
          <w:sz w:val="20"/>
          <w:szCs w:val="20"/>
        </w:rPr>
        <w:t>第九条</w:t>
      </w:r>
      <w:r>
        <w:rPr>
          <w:rFonts w:hint="eastAsia" w:ascii="宋体" w:hAnsi="宋体" w:eastAsia="宋体" w:cs="宋体"/>
          <w:b/>
          <w:bCs/>
          <w:spacing w:val="10"/>
          <w:sz w:val="20"/>
          <w:szCs w:val="20"/>
        </w:rPr>
        <w:t xml:space="preserve">   </w:t>
      </w:r>
      <w:r>
        <w:rPr>
          <w:rFonts w:hint="eastAsia" w:ascii="宋体" w:hAnsi="宋体" w:eastAsia="宋体" w:cs="宋体"/>
          <w:b/>
          <w:bCs/>
          <w:spacing w:val="8"/>
          <w:sz w:val="20"/>
          <w:szCs w:val="20"/>
        </w:rPr>
        <w:t>税费</w:t>
      </w:r>
    </w:p>
    <w:p w14:paraId="10151EE5">
      <w:pPr>
        <w:keepNext w:val="0"/>
        <w:keepLines w:val="0"/>
        <w:pageBreakBefore w:val="0"/>
        <w:widowControl/>
        <w:kinsoku w:val="0"/>
        <w:wordWrap/>
        <w:overflowPunct/>
        <w:topLinePunct w:val="0"/>
        <w:autoSpaceDE w:val="0"/>
        <w:autoSpaceDN w:val="0"/>
        <w:bidi w:val="0"/>
        <w:adjustRightInd w:val="0"/>
        <w:snapToGrid w:val="0"/>
        <w:spacing w:before="103" w:line="360" w:lineRule="auto"/>
        <w:ind w:firstLine="432" w:firstLineChars="200"/>
        <w:textAlignment w:val="baseline"/>
        <w:rPr>
          <w:rFonts w:hint="eastAsia" w:ascii="宋体" w:hAnsi="宋体" w:eastAsia="宋体" w:cs="宋体"/>
          <w:sz w:val="20"/>
          <w:szCs w:val="20"/>
        </w:rPr>
      </w:pPr>
      <w:r>
        <w:rPr>
          <w:rFonts w:hint="eastAsia" w:ascii="宋体" w:hAnsi="宋体" w:eastAsia="宋体" w:cs="宋体"/>
          <w:spacing w:val="8"/>
          <w:sz w:val="20"/>
          <w:szCs w:val="20"/>
        </w:rPr>
        <w:t>本合同执行中相关的一切税费均由乙方负担，合同另有定的除外。</w:t>
      </w:r>
    </w:p>
    <w:p w14:paraId="3A4A13A5">
      <w:pPr>
        <w:spacing w:before="117" w:line="360" w:lineRule="auto"/>
        <w:ind w:left="509"/>
        <w:rPr>
          <w:rFonts w:hint="eastAsia" w:ascii="宋体" w:hAnsi="宋体" w:eastAsia="宋体" w:cs="宋体"/>
          <w:sz w:val="20"/>
          <w:szCs w:val="20"/>
        </w:rPr>
      </w:pPr>
      <w:r>
        <w:rPr>
          <w:rFonts w:hint="eastAsia" w:ascii="宋体" w:hAnsi="宋体" w:eastAsia="宋体" w:cs="宋体"/>
          <w:b/>
          <w:bCs/>
          <w:spacing w:val="9"/>
          <w:sz w:val="20"/>
          <w:szCs w:val="20"/>
        </w:rPr>
        <w:t>第十条</w:t>
      </w:r>
      <w:r>
        <w:rPr>
          <w:rFonts w:hint="eastAsia" w:ascii="宋体" w:hAnsi="宋体" w:eastAsia="宋体" w:cs="宋体"/>
          <w:b/>
          <w:bCs/>
          <w:spacing w:val="11"/>
          <w:sz w:val="20"/>
          <w:szCs w:val="20"/>
        </w:rPr>
        <w:t xml:space="preserve">   </w:t>
      </w:r>
      <w:r>
        <w:rPr>
          <w:rFonts w:hint="eastAsia" w:ascii="宋体" w:hAnsi="宋体" w:eastAsia="宋体" w:cs="宋体"/>
          <w:b/>
          <w:bCs/>
          <w:spacing w:val="9"/>
          <w:sz w:val="20"/>
          <w:szCs w:val="20"/>
        </w:rPr>
        <w:t>质量保证及售后服务</w:t>
      </w:r>
    </w:p>
    <w:p w14:paraId="7B8C9B73">
      <w:pPr>
        <w:spacing w:before="104" w:line="360" w:lineRule="auto"/>
        <w:ind w:right="75" w:firstLine="433"/>
        <w:jc w:val="both"/>
        <w:rPr>
          <w:rFonts w:hint="eastAsia" w:ascii="宋体" w:hAnsi="宋体" w:eastAsia="宋体" w:cs="宋体"/>
          <w:sz w:val="20"/>
          <w:szCs w:val="20"/>
        </w:rPr>
      </w:pPr>
      <w:r>
        <w:rPr>
          <w:rFonts w:hint="eastAsia" w:ascii="宋体" w:hAnsi="宋体" w:eastAsia="宋体" w:cs="宋体"/>
          <w:spacing w:val="8"/>
          <w:sz w:val="20"/>
          <w:szCs w:val="20"/>
        </w:rPr>
        <w:t>1.乙方应按招标文件规定的货物性能、技术要求、质量标准向甲方提供未经使用的全新产品。所提供</w:t>
      </w:r>
      <w:r>
        <w:rPr>
          <w:rFonts w:hint="eastAsia" w:ascii="宋体" w:hAnsi="宋体" w:eastAsia="宋体" w:cs="宋体"/>
          <w:spacing w:val="9"/>
          <w:sz w:val="20"/>
          <w:szCs w:val="20"/>
        </w:rPr>
        <w:t>货物的质量保证期按交货验收合格之日起计。在保证期内因货物本身的质量问题发生故障，乙方应负</w:t>
      </w:r>
      <w:r>
        <w:rPr>
          <w:rFonts w:hint="eastAsia" w:ascii="宋体" w:hAnsi="宋体" w:eastAsia="宋体" w:cs="宋体"/>
          <w:spacing w:val="8"/>
          <w:sz w:val="20"/>
          <w:szCs w:val="20"/>
        </w:rPr>
        <w:t>责免</w:t>
      </w:r>
      <w:r>
        <w:rPr>
          <w:rFonts w:hint="eastAsia" w:ascii="宋体" w:hAnsi="宋体" w:eastAsia="宋体" w:cs="宋体"/>
          <w:spacing w:val="6"/>
          <w:sz w:val="20"/>
          <w:szCs w:val="20"/>
        </w:rPr>
        <w:t>费修理和更换零部件。对达不到要求者，根据实际情况，经双方协商，可按以下</w:t>
      </w:r>
      <w:r>
        <w:rPr>
          <w:rFonts w:hint="eastAsia" w:ascii="宋体" w:hAnsi="宋体" w:eastAsia="宋体" w:cs="宋体"/>
          <w:spacing w:val="5"/>
          <w:sz w:val="20"/>
          <w:szCs w:val="20"/>
        </w:rPr>
        <w:t>办法处理：</w:t>
      </w:r>
    </w:p>
    <w:p w14:paraId="38B64A35">
      <w:pPr>
        <w:spacing w:before="1" w:line="360" w:lineRule="auto"/>
        <w:ind w:left="455"/>
        <w:rPr>
          <w:rFonts w:hint="eastAsia" w:ascii="宋体" w:hAnsi="宋体" w:eastAsia="宋体" w:cs="宋体"/>
          <w:sz w:val="20"/>
          <w:szCs w:val="20"/>
        </w:rPr>
      </w:pPr>
      <w:r>
        <w:rPr>
          <w:rFonts w:hint="eastAsia" w:ascii="宋体" w:hAnsi="宋体" w:eastAsia="宋体" w:cs="宋体"/>
          <w:spacing w:val="2"/>
          <w:sz w:val="20"/>
          <w:szCs w:val="20"/>
        </w:rPr>
        <w:t>（1）更换：由乙方承担所发生的全部费用。</w:t>
      </w:r>
    </w:p>
    <w:p w14:paraId="340B606D">
      <w:pPr>
        <w:spacing w:before="88" w:line="360" w:lineRule="auto"/>
        <w:ind w:left="455"/>
        <w:rPr>
          <w:rFonts w:hint="eastAsia" w:ascii="宋体" w:hAnsi="宋体" w:eastAsia="宋体" w:cs="宋体"/>
          <w:spacing w:val="3"/>
          <w:sz w:val="20"/>
          <w:szCs w:val="20"/>
        </w:rPr>
      </w:pPr>
      <w:r>
        <w:rPr>
          <w:rFonts w:hint="eastAsia" w:ascii="宋体" w:hAnsi="宋体" w:eastAsia="宋体" w:cs="宋体"/>
          <w:spacing w:val="3"/>
          <w:sz w:val="20"/>
          <w:szCs w:val="20"/>
        </w:rPr>
        <w:t>（2）贬值处理：由甲乙双方合议定价。</w:t>
      </w:r>
    </w:p>
    <w:p w14:paraId="3CB1D1DF">
      <w:pPr>
        <w:keepNext w:val="0"/>
        <w:keepLines w:val="0"/>
        <w:pageBreakBefore w:val="0"/>
        <w:widowControl/>
        <w:kinsoku w:val="0"/>
        <w:wordWrap/>
        <w:overflowPunct/>
        <w:topLinePunct w:val="0"/>
        <w:autoSpaceDE w:val="0"/>
        <w:autoSpaceDN w:val="0"/>
        <w:bidi w:val="0"/>
        <w:adjustRightInd w:val="0"/>
        <w:snapToGrid w:val="0"/>
        <w:spacing w:before="88" w:line="360" w:lineRule="auto"/>
        <w:ind w:firstLine="416" w:firstLineChars="200"/>
        <w:textAlignment w:val="baseline"/>
        <w:rPr>
          <w:rFonts w:hint="eastAsia" w:ascii="宋体" w:hAnsi="宋体" w:eastAsia="宋体" w:cs="宋体"/>
          <w:sz w:val="20"/>
          <w:szCs w:val="20"/>
        </w:rPr>
      </w:pPr>
      <w:r>
        <w:rPr>
          <w:rFonts w:hint="eastAsia" w:ascii="宋体" w:hAnsi="宋体" w:eastAsia="宋体" w:cs="宋体"/>
          <w:spacing w:val="4"/>
          <w:sz w:val="20"/>
          <w:szCs w:val="20"/>
        </w:rPr>
        <w:t>（3）退货处理：乙方应退还甲方支付的合同款</w:t>
      </w:r>
      <w:r>
        <w:rPr>
          <w:rFonts w:hint="eastAsia" w:ascii="宋体" w:hAnsi="宋体" w:eastAsia="宋体" w:cs="宋体"/>
          <w:spacing w:val="3"/>
          <w:sz w:val="20"/>
          <w:szCs w:val="20"/>
        </w:rPr>
        <w:t>，同时应承担该货物的直接费用（运输、保险、检验、</w:t>
      </w:r>
      <w:r>
        <w:rPr>
          <w:rFonts w:hint="eastAsia" w:ascii="宋体" w:hAnsi="宋体" w:eastAsia="宋体" w:cs="宋体"/>
          <w:spacing w:val="7"/>
          <w:sz w:val="20"/>
          <w:szCs w:val="20"/>
        </w:rPr>
        <w:t>货款利息及银行手续费等）。</w:t>
      </w:r>
    </w:p>
    <w:p w14:paraId="258D0930">
      <w:pPr>
        <w:spacing w:before="1" w:line="360" w:lineRule="auto"/>
        <w:ind w:left="427"/>
        <w:rPr>
          <w:rFonts w:hint="eastAsia" w:ascii="宋体" w:hAnsi="宋体" w:eastAsia="宋体" w:cs="宋体"/>
          <w:sz w:val="20"/>
          <w:szCs w:val="20"/>
        </w:rPr>
      </w:pPr>
      <w:r>
        <w:rPr>
          <w:rFonts w:hint="eastAsia" w:ascii="宋体" w:hAnsi="宋体" w:eastAsia="宋体" w:cs="宋体"/>
          <w:spacing w:val="7"/>
          <w:sz w:val="20"/>
          <w:szCs w:val="20"/>
        </w:rPr>
        <w:t>2.如在使用过程中发生质量问题，乙方在接到甲方通知后在 48</w:t>
      </w:r>
      <w:r>
        <w:rPr>
          <w:rFonts w:hint="eastAsia" w:ascii="宋体" w:hAnsi="宋体" w:eastAsia="宋体" w:cs="宋体"/>
          <w:spacing w:val="-39"/>
          <w:sz w:val="20"/>
          <w:szCs w:val="20"/>
        </w:rPr>
        <w:t xml:space="preserve"> </w:t>
      </w:r>
      <w:r>
        <w:rPr>
          <w:rFonts w:hint="eastAsia" w:ascii="宋体" w:hAnsi="宋体" w:eastAsia="宋体" w:cs="宋体"/>
          <w:spacing w:val="7"/>
          <w:sz w:val="20"/>
          <w:szCs w:val="20"/>
        </w:rPr>
        <w:t>小时内到达甲方现场。</w:t>
      </w:r>
    </w:p>
    <w:p w14:paraId="1D40C3C9">
      <w:pPr>
        <w:spacing w:before="82" w:line="360" w:lineRule="auto"/>
        <w:ind w:left="428"/>
        <w:rPr>
          <w:rFonts w:hint="eastAsia" w:ascii="宋体" w:hAnsi="宋体" w:eastAsia="宋体" w:cs="宋体"/>
          <w:sz w:val="20"/>
          <w:szCs w:val="20"/>
        </w:rPr>
      </w:pPr>
      <w:r>
        <w:rPr>
          <w:rFonts w:hint="eastAsia" w:ascii="宋体" w:hAnsi="宋体" w:eastAsia="宋体" w:cs="宋体"/>
          <w:spacing w:val="8"/>
          <w:sz w:val="20"/>
          <w:szCs w:val="20"/>
        </w:rPr>
        <w:t>3.在质保期内，</w:t>
      </w:r>
      <w:r>
        <w:rPr>
          <w:rFonts w:hint="eastAsia" w:ascii="宋体" w:hAnsi="宋体" w:eastAsia="宋体" w:cs="宋体"/>
          <w:spacing w:val="8"/>
          <w:sz w:val="20"/>
          <w:szCs w:val="20"/>
          <w:lang w:eastAsia="zh-CN"/>
        </w:rPr>
        <w:t>乙</w:t>
      </w:r>
      <w:r>
        <w:rPr>
          <w:rFonts w:hint="eastAsia" w:ascii="宋体" w:hAnsi="宋体" w:eastAsia="宋体" w:cs="宋体"/>
          <w:spacing w:val="8"/>
          <w:sz w:val="20"/>
          <w:szCs w:val="20"/>
        </w:rPr>
        <w:t>方应对货物出现的质量及安全问题负责处理解决并承</w:t>
      </w:r>
      <w:r>
        <w:rPr>
          <w:rFonts w:hint="eastAsia" w:ascii="宋体" w:hAnsi="宋体" w:eastAsia="宋体" w:cs="宋体"/>
          <w:spacing w:val="7"/>
          <w:sz w:val="20"/>
          <w:szCs w:val="20"/>
        </w:rPr>
        <w:t>担一切费用。</w:t>
      </w:r>
    </w:p>
    <w:p w14:paraId="00EE183B">
      <w:pPr>
        <w:spacing w:before="86" w:line="360" w:lineRule="auto"/>
        <w:ind w:right="56" w:firstLine="423"/>
        <w:rPr>
          <w:rFonts w:hint="eastAsia" w:ascii="宋体" w:hAnsi="宋体" w:eastAsia="宋体" w:cs="宋体"/>
          <w:sz w:val="20"/>
          <w:szCs w:val="20"/>
        </w:rPr>
      </w:pPr>
      <w:r>
        <w:rPr>
          <w:rFonts w:hint="eastAsia" w:ascii="宋体" w:hAnsi="宋体" w:eastAsia="宋体" w:cs="宋体"/>
          <w:spacing w:val="8"/>
          <w:sz w:val="20"/>
          <w:szCs w:val="20"/>
        </w:rPr>
        <w:t>4.上述的货物质保期内，因人为因素出现的故</w:t>
      </w:r>
      <w:r>
        <w:rPr>
          <w:rFonts w:hint="eastAsia" w:ascii="宋体" w:hAnsi="宋体" w:eastAsia="宋体" w:cs="宋体"/>
          <w:spacing w:val="7"/>
          <w:sz w:val="20"/>
          <w:szCs w:val="20"/>
        </w:rPr>
        <w:t>障不在免费保修范围。超过质保期的机器设备，终生维</w:t>
      </w:r>
      <w:r>
        <w:rPr>
          <w:rFonts w:hint="eastAsia" w:ascii="宋体" w:hAnsi="宋体" w:eastAsia="宋体" w:cs="宋体"/>
          <w:spacing w:val="5"/>
          <w:sz w:val="20"/>
          <w:szCs w:val="20"/>
        </w:rPr>
        <w:t>修，维修时只收部件成本费。</w:t>
      </w:r>
    </w:p>
    <w:p w14:paraId="6C758FA9">
      <w:pPr>
        <w:spacing w:before="2" w:line="360" w:lineRule="auto"/>
        <w:ind w:left="66" w:right="58" w:firstLine="421"/>
        <w:rPr>
          <w:rFonts w:hint="eastAsia" w:ascii="宋体" w:hAnsi="宋体" w:eastAsia="宋体" w:cs="宋体"/>
          <w:sz w:val="20"/>
          <w:szCs w:val="20"/>
        </w:rPr>
      </w:pPr>
      <w:r>
        <w:rPr>
          <w:rFonts w:hint="eastAsia" w:ascii="宋体" w:hAnsi="宋体" w:eastAsia="宋体" w:cs="宋体"/>
          <w:spacing w:val="7"/>
          <w:sz w:val="20"/>
          <w:szCs w:val="20"/>
        </w:rPr>
        <w:t>5.如货物经乙方 3 次维修仍不能达到合同定的质量标准，甲方有权退货，并视作乙方</w:t>
      </w:r>
      <w:r>
        <w:rPr>
          <w:rFonts w:hint="eastAsia" w:ascii="宋体" w:hAnsi="宋体" w:eastAsia="宋体" w:cs="宋体"/>
          <w:spacing w:val="6"/>
          <w:sz w:val="20"/>
          <w:szCs w:val="20"/>
        </w:rPr>
        <w:t>不能交付货物而须支付违赔偿金给甲方，甲方还可依法追究乙方的违责任。</w:t>
      </w:r>
    </w:p>
    <w:p w14:paraId="753F93F3">
      <w:pPr>
        <w:spacing w:before="11" w:line="360" w:lineRule="auto"/>
        <w:ind w:left="482"/>
        <w:rPr>
          <w:rFonts w:hint="eastAsia" w:ascii="宋体" w:hAnsi="宋体" w:eastAsia="宋体" w:cs="宋体"/>
          <w:sz w:val="20"/>
          <w:szCs w:val="20"/>
        </w:rPr>
      </w:pPr>
      <w:r>
        <w:rPr>
          <w:rFonts w:hint="eastAsia" w:ascii="宋体" w:hAnsi="宋体" w:eastAsia="宋体" w:cs="宋体"/>
          <w:b/>
          <w:bCs/>
          <w:spacing w:val="7"/>
          <w:sz w:val="20"/>
          <w:szCs w:val="20"/>
        </w:rPr>
        <w:t>第十一条</w:t>
      </w:r>
      <w:r>
        <w:rPr>
          <w:rFonts w:hint="eastAsia" w:ascii="宋体" w:hAnsi="宋体" w:eastAsia="宋体" w:cs="宋体"/>
          <w:b/>
          <w:bCs/>
          <w:spacing w:val="15"/>
          <w:sz w:val="20"/>
          <w:szCs w:val="20"/>
        </w:rPr>
        <w:t xml:space="preserve">   </w:t>
      </w:r>
      <w:r>
        <w:rPr>
          <w:rFonts w:hint="eastAsia" w:ascii="宋体" w:hAnsi="宋体" w:eastAsia="宋体" w:cs="宋体"/>
          <w:b/>
          <w:bCs/>
          <w:spacing w:val="7"/>
          <w:sz w:val="20"/>
          <w:szCs w:val="20"/>
        </w:rPr>
        <w:t>违责任</w:t>
      </w:r>
    </w:p>
    <w:p w14:paraId="09317A4B">
      <w:pPr>
        <w:spacing w:before="141" w:line="360" w:lineRule="auto"/>
        <w:ind w:left="65" w:firstLine="434"/>
        <w:rPr>
          <w:rFonts w:hint="eastAsia" w:ascii="宋体" w:hAnsi="宋体" w:eastAsia="宋体" w:cs="宋体"/>
          <w:sz w:val="20"/>
          <w:szCs w:val="20"/>
        </w:rPr>
      </w:pPr>
      <w:r>
        <w:rPr>
          <w:rFonts w:hint="eastAsia" w:ascii="宋体" w:hAnsi="宋体" w:eastAsia="宋体" w:cs="宋体"/>
          <w:spacing w:val="6"/>
          <w:sz w:val="20"/>
          <w:szCs w:val="20"/>
        </w:rPr>
        <w:t>1.乙方所提供的产品名称、商标品牌、生产</w:t>
      </w:r>
      <w:r>
        <w:rPr>
          <w:rFonts w:hint="eastAsia" w:ascii="宋体" w:hAnsi="宋体" w:eastAsia="宋体" w:cs="宋体"/>
          <w:spacing w:val="5"/>
          <w:sz w:val="20"/>
          <w:szCs w:val="20"/>
        </w:rPr>
        <w:t>厂家、规格型号、技术参数等质量不合格的，应及时更换，</w:t>
      </w:r>
      <w:r>
        <w:rPr>
          <w:rFonts w:hint="eastAsia" w:ascii="宋体" w:hAnsi="宋体" w:eastAsia="宋体" w:cs="宋体"/>
          <w:spacing w:val="9"/>
          <w:sz w:val="20"/>
          <w:szCs w:val="20"/>
        </w:rPr>
        <w:t>更换不及时的按逾期交货处罚；因质量问题甲方不同意接收的或者特殊情况甲方同意接收的，乙方应向甲</w:t>
      </w:r>
      <w:r>
        <w:rPr>
          <w:rFonts w:hint="eastAsia" w:ascii="宋体" w:hAnsi="宋体" w:eastAsia="宋体" w:cs="宋体"/>
          <w:spacing w:val="8"/>
          <w:sz w:val="20"/>
          <w:szCs w:val="20"/>
        </w:rPr>
        <w:t>方支付违货款额 5%违金并赔偿甲方经济损失。</w:t>
      </w:r>
    </w:p>
    <w:p w14:paraId="73CC2BAB">
      <w:pPr>
        <w:spacing w:before="2" w:line="360" w:lineRule="auto"/>
        <w:ind w:left="67" w:right="58" w:firstLine="420"/>
        <w:rPr>
          <w:rFonts w:hint="eastAsia" w:ascii="宋体" w:hAnsi="宋体" w:eastAsia="宋体" w:cs="宋体"/>
          <w:sz w:val="20"/>
          <w:szCs w:val="20"/>
        </w:rPr>
      </w:pPr>
      <w:r>
        <w:rPr>
          <w:rFonts w:hint="eastAsia" w:ascii="宋体" w:hAnsi="宋体" w:eastAsia="宋体" w:cs="宋体"/>
          <w:spacing w:val="9"/>
          <w:sz w:val="20"/>
          <w:szCs w:val="20"/>
        </w:rPr>
        <w:t>2.乙方提供的货物如侵犯了第三方合法权益而引发的任何纠纷或者诉讼，均由乙方负责交涉并承担全</w:t>
      </w:r>
      <w:r>
        <w:rPr>
          <w:rFonts w:hint="eastAsia" w:ascii="宋体" w:hAnsi="宋体" w:eastAsia="宋体" w:cs="宋体"/>
          <w:spacing w:val="4"/>
          <w:sz w:val="20"/>
          <w:szCs w:val="20"/>
        </w:rPr>
        <w:t>部责任。</w:t>
      </w:r>
    </w:p>
    <w:p w14:paraId="754E8A0F">
      <w:pPr>
        <w:spacing w:before="1" w:line="360" w:lineRule="auto"/>
        <w:ind w:left="488"/>
        <w:rPr>
          <w:rFonts w:hint="eastAsia" w:ascii="宋体" w:hAnsi="宋体" w:eastAsia="宋体" w:cs="宋体"/>
          <w:sz w:val="20"/>
          <w:szCs w:val="20"/>
        </w:rPr>
      </w:pPr>
      <w:r>
        <w:rPr>
          <w:rFonts w:hint="eastAsia" w:ascii="宋体" w:hAnsi="宋体" w:eastAsia="宋体" w:cs="宋体"/>
          <w:spacing w:val="8"/>
          <w:sz w:val="20"/>
          <w:szCs w:val="20"/>
        </w:rPr>
        <w:t>3.因包装、运输引起的货物损坏，按质量不合格处罚。</w:t>
      </w:r>
    </w:p>
    <w:p w14:paraId="3C17CAEF">
      <w:pPr>
        <w:spacing w:before="155" w:line="360" w:lineRule="auto"/>
        <w:ind w:left="64" w:right="31" w:firstLine="419"/>
        <w:rPr>
          <w:rFonts w:hint="eastAsia" w:ascii="宋体" w:hAnsi="宋体" w:eastAsia="宋体" w:cs="宋体"/>
          <w:sz w:val="20"/>
          <w:szCs w:val="20"/>
        </w:rPr>
      </w:pPr>
      <w:r>
        <w:rPr>
          <w:rFonts w:hint="eastAsia" w:ascii="宋体" w:hAnsi="宋体" w:eastAsia="宋体" w:cs="宋体"/>
          <w:spacing w:val="10"/>
          <w:sz w:val="20"/>
          <w:szCs w:val="20"/>
        </w:rPr>
        <w:t>4.甲方无故延期接收货物、乙方逾期交货的，每天向对方偿付违货款额</w:t>
      </w:r>
      <w:r>
        <w:rPr>
          <w:rFonts w:hint="eastAsia" w:ascii="宋体" w:hAnsi="宋体" w:eastAsia="宋体" w:cs="宋体"/>
          <w:spacing w:val="-33"/>
          <w:sz w:val="20"/>
          <w:szCs w:val="20"/>
        </w:rPr>
        <w:t xml:space="preserve"> </w:t>
      </w:r>
      <w:r>
        <w:rPr>
          <w:rFonts w:hint="eastAsia" w:ascii="宋体" w:hAnsi="宋体" w:eastAsia="宋体" w:cs="宋体"/>
          <w:spacing w:val="10"/>
          <w:sz w:val="20"/>
          <w:szCs w:val="20"/>
        </w:rPr>
        <w:t>3‰违</w:t>
      </w:r>
      <w:r>
        <w:rPr>
          <w:rFonts w:hint="eastAsia" w:ascii="宋体" w:hAnsi="宋体" w:eastAsia="宋体" w:cs="宋体"/>
          <w:spacing w:val="9"/>
          <w:sz w:val="20"/>
          <w:szCs w:val="20"/>
        </w:rPr>
        <w:t>金，但违金累计不得超</w:t>
      </w:r>
      <w:r>
        <w:rPr>
          <w:rFonts w:hint="eastAsia" w:ascii="宋体" w:hAnsi="宋体" w:eastAsia="宋体" w:cs="宋体"/>
          <w:spacing w:val="7"/>
          <w:sz w:val="20"/>
          <w:szCs w:val="20"/>
        </w:rPr>
        <w:t>过违货款额</w:t>
      </w:r>
      <w:r>
        <w:rPr>
          <w:rFonts w:hint="eastAsia" w:ascii="宋体" w:hAnsi="宋体" w:eastAsia="宋体" w:cs="宋体"/>
          <w:spacing w:val="-32"/>
          <w:sz w:val="20"/>
          <w:szCs w:val="20"/>
        </w:rPr>
        <w:t xml:space="preserve"> </w:t>
      </w:r>
      <w:r>
        <w:rPr>
          <w:rFonts w:hint="eastAsia" w:ascii="宋体" w:hAnsi="宋体" w:eastAsia="宋体" w:cs="宋体"/>
          <w:spacing w:val="7"/>
          <w:sz w:val="20"/>
          <w:szCs w:val="20"/>
        </w:rPr>
        <w:t>5%，超过</w:t>
      </w:r>
      <w:r>
        <w:rPr>
          <w:rFonts w:hint="eastAsia" w:ascii="宋体" w:hAnsi="宋体" w:eastAsia="宋体" w:cs="宋体"/>
          <w:spacing w:val="7"/>
          <w:sz w:val="20"/>
          <w:szCs w:val="20"/>
          <w:u w:val="single" w:color="auto"/>
        </w:rPr>
        <w:t xml:space="preserve"> 20 </w:t>
      </w:r>
      <w:r>
        <w:rPr>
          <w:rFonts w:hint="eastAsia" w:ascii="宋体" w:hAnsi="宋体" w:eastAsia="宋体" w:cs="宋体"/>
          <w:spacing w:val="7"/>
          <w:sz w:val="20"/>
          <w:szCs w:val="20"/>
        </w:rPr>
        <w:t>天对方有权解除合同，违方承担因此给对方造成经济损失；</w:t>
      </w:r>
      <w:r>
        <w:rPr>
          <w:rFonts w:hint="eastAsia" w:ascii="宋体" w:hAnsi="宋体" w:eastAsia="宋体" w:cs="宋体"/>
          <w:spacing w:val="-54"/>
          <w:sz w:val="20"/>
          <w:szCs w:val="20"/>
        </w:rPr>
        <w:t xml:space="preserve"> </w:t>
      </w:r>
      <w:r>
        <w:rPr>
          <w:rFonts w:hint="eastAsia" w:ascii="宋体" w:hAnsi="宋体" w:eastAsia="宋体" w:cs="宋体"/>
          <w:spacing w:val="7"/>
          <w:sz w:val="20"/>
          <w:szCs w:val="20"/>
        </w:rPr>
        <w:t>甲方延期付货</w:t>
      </w:r>
      <w:r>
        <w:rPr>
          <w:rFonts w:hint="eastAsia" w:ascii="宋体" w:hAnsi="宋体" w:eastAsia="宋体" w:cs="宋体"/>
          <w:spacing w:val="6"/>
          <w:sz w:val="20"/>
          <w:szCs w:val="20"/>
        </w:rPr>
        <w:t>款的，</w:t>
      </w:r>
      <w:r>
        <w:rPr>
          <w:rFonts w:hint="eastAsia" w:ascii="宋体" w:hAnsi="宋体" w:eastAsia="宋体" w:cs="宋体"/>
          <w:spacing w:val="8"/>
          <w:sz w:val="20"/>
          <w:szCs w:val="20"/>
        </w:rPr>
        <w:t>每天向乙方偿付延期货款额</w:t>
      </w:r>
      <w:r>
        <w:rPr>
          <w:rFonts w:hint="eastAsia" w:ascii="宋体" w:hAnsi="宋体" w:eastAsia="宋体" w:cs="宋体"/>
          <w:spacing w:val="-24"/>
          <w:sz w:val="20"/>
          <w:szCs w:val="20"/>
        </w:rPr>
        <w:t xml:space="preserve"> </w:t>
      </w:r>
      <w:r>
        <w:rPr>
          <w:rFonts w:hint="eastAsia" w:ascii="宋体" w:hAnsi="宋体" w:eastAsia="宋体" w:cs="宋体"/>
          <w:spacing w:val="8"/>
          <w:sz w:val="20"/>
          <w:szCs w:val="20"/>
        </w:rPr>
        <w:t>3‰滞纳金，但滞纳金累计不得超过延期货款额</w:t>
      </w:r>
      <w:r>
        <w:rPr>
          <w:rFonts w:hint="eastAsia" w:ascii="宋体" w:hAnsi="宋体" w:eastAsia="宋体" w:cs="宋体"/>
          <w:spacing w:val="-32"/>
          <w:sz w:val="20"/>
          <w:szCs w:val="20"/>
        </w:rPr>
        <w:t xml:space="preserve"> </w:t>
      </w:r>
      <w:r>
        <w:rPr>
          <w:rFonts w:hint="eastAsia" w:ascii="宋体" w:hAnsi="宋体" w:eastAsia="宋体" w:cs="宋体"/>
          <w:spacing w:val="8"/>
          <w:sz w:val="20"/>
          <w:szCs w:val="20"/>
        </w:rPr>
        <w:t>5%。</w:t>
      </w:r>
    </w:p>
    <w:p w14:paraId="196123A4">
      <w:pPr>
        <w:spacing w:before="2" w:line="360" w:lineRule="auto"/>
        <w:ind w:left="65" w:right="56" w:firstLine="423"/>
        <w:rPr>
          <w:rFonts w:hint="eastAsia" w:ascii="宋体" w:hAnsi="宋体" w:eastAsia="宋体" w:cs="宋体"/>
          <w:sz w:val="20"/>
          <w:szCs w:val="20"/>
        </w:rPr>
      </w:pPr>
      <w:r>
        <w:rPr>
          <w:rFonts w:hint="eastAsia" w:ascii="宋体" w:hAnsi="宋体" w:eastAsia="宋体" w:cs="宋体"/>
          <w:spacing w:val="8"/>
          <w:sz w:val="20"/>
          <w:szCs w:val="20"/>
        </w:rPr>
        <w:t>5.乙方未按本合同和投标文件中规定的服务承诺提供售后服务的，乙方应按本合同总金额 5%向甲方</w:t>
      </w:r>
      <w:r>
        <w:rPr>
          <w:rFonts w:hint="eastAsia" w:ascii="宋体" w:hAnsi="宋体" w:eastAsia="宋体" w:cs="宋体"/>
          <w:spacing w:val="5"/>
          <w:sz w:val="20"/>
          <w:szCs w:val="20"/>
        </w:rPr>
        <w:t>支付违金。</w:t>
      </w:r>
    </w:p>
    <w:p w14:paraId="03AD0E7E">
      <w:pPr>
        <w:spacing w:before="1" w:line="360" w:lineRule="auto"/>
        <w:ind w:left="66" w:right="58" w:firstLine="420"/>
        <w:rPr>
          <w:rFonts w:hint="eastAsia" w:ascii="宋体" w:hAnsi="宋体" w:eastAsia="宋体" w:cs="宋体"/>
          <w:sz w:val="20"/>
          <w:szCs w:val="20"/>
        </w:rPr>
      </w:pPr>
      <w:r>
        <w:rPr>
          <w:rFonts w:hint="eastAsia" w:ascii="宋体" w:hAnsi="宋体" w:eastAsia="宋体" w:cs="宋体"/>
          <w:spacing w:val="11"/>
          <w:sz w:val="20"/>
          <w:szCs w:val="20"/>
        </w:rPr>
        <w:t>6.乙方提供的货物在质量保证期内，因设计、工艺或者材料的缺陷和其他质量原因造成的问题，费</w:t>
      </w:r>
      <w:r>
        <w:rPr>
          <w:rFonts w:hint="eastAsia" w:ascii="宋体" w:hAnsi="宋体" w:eastAsia="宋体" w:cs="宋体"/>
          <w:spacing w:val="6"/>
          <w:sz w:val="20"/>
          <w:szCs w:val="20"/>
        </w:rPr>
        <w:t>用由乙方负责。</w:t>
      </w:r>
    </w:p>
    <w:p w14:paraId="49FCAE8C">
      <w:pPr>
        <w:spacing w:before="1" w:line="360" w:lineRule="auto"/>
        <w:ind w:left="489"/>
        <w:rPr>
          <w:rFonts w:hint="eastAsia" w:ascii="宋体" w:hAnsi="宋体" w:eastAsia="宋体" w:cs="宋体"/>
          <w:sz w:val="20"/>
          <w:szCs w:val="20"/>
        </w:rPr>
      </w:pPr>
      <w:r>
        <w:rPr>
          <w:rFonts w:hint="eastAsia" w:ascii="宋体" w:hAnsi="宋体" w:eastAsia="宋体" w:cs="宋体"/>
          <w:spacing w:val="8"/>
          <w:sz w:val="20"/>
          <w:szCs w:val="20"/>
        </w:rPr>
        <w:t>7.其它违行为按违货款额</w:t>
      </w:r>
      <w:r>
        <w:rPr>
          <w:rFonts w:hint="eastAsia" w:ascii="宋体" w:hAnsi="宋体" w:eastAsia="宋体" w:cs="宋体"/>
          <w:spacing w:val="-35"/>
          <w:sz w:val="20"/>
          <w:szCs w:val="20"/>
        </w:rPr>
        <w:t xml:space="preserve"> </w:t>
      </w:r>
      <w:r>
        <w:rPr>
          <w:rFonts w:hint="eastAsia" w:ascii="宋体" w:hAnsi="宋体" w:eastAsia="宋体" w:cs="宋体"/>
          <w:spacing w:val="8"/>
          <w:sz w:val="20"/>
          <w:szCs w:val="20"/>
        </w:rPr>
        <w:t>5%收取违金</w:t>
      </w:r>
      <w:r>
        <w:rPr>
          <w:rFonts w:hint="eastAsia" w:ascii="宋体" w:hAnsi="宋体" w:eastAsia="宋体" w:cs="宋体"/>
          <w:spacing w:val="7"/>
          <w:sz w:val="20"/>
          <w:szCs w:val="20"/>
        </w:rPr>
        <w:t>并赔偿经济损失。</w:t>
      </w:r>
    </w:p>
    <w:p w14:paraId="64F8BA11">
      <w:pPr>
        <w:spacing w:before="155" w:line="360" w:lineRule="auto"/>
        <w:ind w:left="477"/>
        <w:rPr>
          <w:rFonts w:hint="eastAsia" w:ascii="宋体" w:hAnsi="宋体" w:eastAsia="宋体" w:cs="宋体"/>
          <w:sz w:val="20"/>
          <w:szCs w:val="20"/>
        </w:rPr>
      </w:pPr>
      <w:r>
        <w:rPr>
          <w:rFonts w:hint="eastAsia" w:ascii="宋体" w:hAnsi="宋体" w:eastAsia="宋体" w:cs="宋体"/>
          <w:b/>
          <w:bCs/>
          <w:spacing w:val="7"/>
          <w:sz w:val="20"/>
          <w:szCs w:val="20"/>
        </w:rPr>
        <w:t>第十二条</w:t>
      </w:r>
      <w:r>
        <w:rPr>
          <w:rFonts w:hint="eastAsia" w:ascii="宋体" w:hAnsi="宋体" w:eastAsia="宋体" w:cs="宋体"/>
          <w:spacing w:val="7"/>
          <w:sz w:val="20"/>
          <w:szCs w:val="20"/>
        </w:rPr>
        <w:t xml:space="preserve">  </w:t>
      </w:r>
      <w:r>
        <w:rPr>
          <w:rFonts w:hint="eastAsia" w:ascii="宋体" w:hAnsi="宋体" w:eastAsia="宋体" w:cs="宋体"/>
          <w:b/>
          <w:bCs/>
          <w:spacing w:val="7"/>
          <w:sz w:val="20"/>
          <w:szCs w:val="20"/>
        </w:rPr>
        <w:t>不可抗力事件处理</w:t>
      </w:r>
    </w:p>
    <w:p w14:paraId="53A0AA52">
      <w:pPr>
        <w:spacing w:before="153" w:line="360" w:lineRule="auto"/>
        <w:ind w:left="67" w:right="56" w:firstLine="432"/>
        <w:rPr>
          <w:rFonts w:hint="eastAsia" w:ascii="宋体" w:hAnsi="宋体" w:eastAsia="宋体" w:cs="宋体"/>
          <w:sz w:val="20"/>
          <w:szCs w:val="20"/>
        </w:rPr>
      </w:pPr>
      <w:r>
        <w:rPr>
          <w:rFonts w:hint="eastAsia" w:ascii="宋体" w:hAnsi="宋体" w:eastAsia="宋体" w:cs="宋体"/>
          <w:spacing w:val="9"/>
          <w:sz w:val="20"/>
          <w:szCs w:val="20"/>
        </w:rPr>
        <w:t>1.在合同有效期内，任何一方因不可抗力事件导致不能履行合同，则合同</w:t>
      </w:r>
      <w:r>
        <w:rPr>
          <w:rFonts w:hint="eastAsia" w:ascii="宋体" w:hAnsi="宋体" w:eastAsia="宋体" w:cs="宋体"/>
          <w:spacing w:val="8"/>
          <w:sz w:val="20"/>
          <w:szCs w:val="20"/>
        </w:rPr>
        <w:t>履行期可延长，其延长期与</w:t>
      </w:r>
      <w:r>
        <w:rPr>
          <w:rFonts w:hint="eastAsia" w:ascii="宋体" w:hAnsi="宋体" w:eastAsia="宋体" w:cs="宋体"/>
          <w:spacing w:val="7"/>
          <w:sz w:val="20"/>
          <w:szCs w:val="20"/>
        </w:rPr>
        <w:t>不可抗力影响期相同。</w:t>
      </w:r>
    </w:p>
    <w:p w14:paraId="6C21FDBE">
      <w:pPr>
        <w:spacing w:before="1" w:line="360" w:lineRule="auto"/>
        <w:ind w:left="487"/>
        <w:rPr>
          <w:rFonts w:hint="eastAsia" w:ascii="宋体" w:hAnsi="宋体" w:eastAsia="宋体" w:cs="宋体"/>
          <w:sz w:val="20"/>
          <w:szCs w:val="20"/>
        </w:rPr>
      </w:pPr>
      <w:r>
        <w:rPr>
          <w:rFonts w:hint="eastAsia" w:ascii="宋体" w:hAnsi="宋体" w:eastAsia="宋体" w:cs="宋体"/>
          <w:spacing w:val="9"/>
          <w:sz w:val="20"/>
          <w:szCs w:val="20"/>
        </w:rPr>
        <w:t>2.不可抗力事件发生后，应立即通知对方，并寄送有关权威机构出具的证明。</w:t>
      </w:r>
    </w:p>
    <w:p w14:paraId="48FE36FA">
      <w:pPr>
        <w:spacing w:before="112" w:line="360" w:lineRule="auto"/>
        <w:ind w:left="488"/>
        <w:rPr>
          <w:rFonts w:hint="eastAsia" w:ascii="宋体" w:hAnsi="宋体" w:eastAsia="宋体" w:cs="宋体"/>
          <w:sz w:val="20"/>
          <w:szCs w:val="20"/>
        </w:rPr>
      </w:pPr>
      <w:r>
        <w:rPr>
          <w:rFonts w:hint="eastAsia" w:ascii="宋体" w:hAnsi="宋体" w:eastAsia="宋体" w:cs="宋体"/>
          <w:spacing w:val="7"/>
          <w:sz w:val="20"/>
          <w:szCs w:val="20"/>
        </w:rPr>
        <w:t>3.不可抗力事件延续一百二十天以上</w:t>
      </w:r>
      <w:r>
        <w:rPr>
          <w:rFonts w:hint="eastAsia" w:ascii="宋体" w:hAnsi="宋体" w:eastAsia="宋体" w:cs="宋体"/>
          <w:spacing w:val="7"/>
          <w:sz w:val="20"/>
          <w:szCs w:val="20"/>
          <w:lang w:eastAsia="zh-CN"/>
        </w:rPr>
        <w:t>，</w:t>
      </w:r>
      <w:r>
        <w:rPr>
          <w:rFonts w:hint="eastAsia" w:ascii="宋体" w:hAnsi="宋体" w:eastAsia="宋体" w:cs="宋体"/>
          <w:spacing w:val="7"/>
          <w:sz w:val="20"/>
          <w:szCs w:val="20"/>
        </w:rPr>
        <w:t>双方应通过友好协商，</w:t>
      </w:r>
      <w:r>
        <w:rPr>
          <w:rFonts w:hint="eastAsia" w:ascii="宋体" w:hAnsi="宋体" w:eastAsia="宋体" w:cs="宋体"/>
          <w:spacing w:val="-24"/>
          <w:sz w:val="20"/>
          <w:szCs w:val="20"/>
        </w:rPr>
        <w:t xml:space="preserve"> </w:t>
      </w:r>
      <w:r>
        <w:rPr>
          <w:rFonts w:hint="eastAsia" w:ascii="宋体" w:hAnsi="宋体" w:eastAsia="宋体" w:cs="宋体"/>
          <w:spacing w:val="7"/>
          <w:sz w:val="20"/>
          <w:szCs w:val="20"/>
        </w:rPr>
        <w:t>确定是否继续履行合同。</w:t>
      </w:r>
    </w:p>
    <w:p w14:paraId="50EA627B">
      <w:pPr>
        <w:spacing w:before="117" w:line="360" w:lineRule="auto"/>
        <w:ind w:left="482"/>
        <w:rPr>
          <w:rFonts w:hint="eastAsia" w:ascii="宋体" w:hAnsi="宋体" w:eastAsia="宋体" w:cs="宋体"/>
          <w:sz w:val="20"/>
          <w:szCs w:val="20"/>
        </w:rPr>
      </w:pPr>
      <w:r>
        <w:rPr>
          <w:rFonts w:hint="eastAsia" w:ascii="宋体" w:hAnsi="宋体" w:eastAsia="宋体" w:cs="宋体"/>
          <w:b/>
          <w:bCs/>
          <w:spacing w:val="8"/>
          <w:sz w:val="20"/>
          <w:szCs w:val="20"/>
        </w:rPr>
        <w:t>第十三条</w:t>
      </w:r>
      <w:r>
        <w:rPr>
          <w:rFonts w:hint="eastAsia" w:ascii="宋体" w:hAnsi="宋体" w:eastAsia="宋体" w:cs="宋体"/>
          <w:b/>
          <w:bCs/>
          <w:spacing w:val="14"/>
          <w:sz w:val="20"/>
          <w:szCs w:val="20"/>
        </w:rPr>
        <w:t xml:space="preserve">   </w:t>
      </w:r>
      <w:r>
        <w:rPr>
          <w:rFonts w:hint="eastAsia" w:ascii="宋体" w:hAnsi="宋体" w:eastAsia="宋体" w:cs="宋体"/>
          <w:b/>
          <w:bCs/>
          <w:spacing w:val="8"/>
          <w:sz w:val="20"/>
          <w:szCs w:val="20"/>
        </w:rPr>
        <w:t>合同争议解决</w:t>
      </w:r>
    </w:p>
    <w:p w14:paraId="6BEFD7B8">
      <w:pPr>
        <w:spacing w:before="106" w:line="360" w:lineRule="auto"/>
        <w:ind w:left="66" w:right="58" w:firstLine="434"/>
        <w:rPr>
          <w:rFonts w:hint="eastAsia" w:ascii="宋体" w:hAnsi="宋体" w:eastAsia="宋体" w:cs="宋体"/>
          <w:sz w:val="20"/>
          <w:szCs w:val="20"/>
        </w:rPr>
      </w:pPr>
      <w:r>
        <w:rPr>
          <w:rFonts w:hint="eastAsia" w:ascii="宋体" w:hAnsi="宋体" w:eastAsia="宋体" w:cs="宋体"/>
          <w:spacing w:val="9"/>
          <w:sz w:val="20"/>
          <w:szCs w:val="20"/>
        </w:rPr>
        <w:t>1.因货物质量问题发生争议的，应邀请国家认可的质量检测机构对货物质量进行鉴定。</w:t>
      </w:r>
      <w:r>
        <w:rPr>
          <w:rFonts w:hint="eastAsia" w:ascii="宋体" w:hAnsi="宋体" w:eastAsia="宋体" w:cs="宋体"/>
          <w:spacing w:val="8"/>
          <w:sz w:val="20"/>
          <w:szCs w:val="20"/>
        </w:rPr>
        <w:t>货物符合标</w:t>
      </w:r>
      <w:r>
        <w:rPr>
          <w:rFonts w:hint="eastAsia" w:ascii="宋体" w:hAnsi="宋体" w:eastAsia="宋体" w:cs="宋体"/>
          <w:spacing w:val="5"/>
          <w:sz w:val="20"/>
          <w:szCs w:val="20"/>
        </w:rPr>
        <w:t>准的，鉴定费由甲方承担；货物不符合标准的，鉴定费由乙方承担。</w:t>
      </w:r>
    </w:p>
    <w:p w14:paraId="00C3C902">
      <w:pPr>
        <w:spacing w:before="1" w:line="360" w:lineRule="auto"/>
        <w:ind w:left="68" w:right="58" w:firstLine="418"/>
        <w:rPr>
          <w:rFonts w:hint="eastAsia" w:ascii="宋体" w:hAnsi="宋体" w:eastAsia="宋体" w:cs="宋体"/>
          <w:sz w:val="20"/>
          <w:szCs w:val="20"/>
        </w:rPr>
      </w:pPr>
      <w:r>
        <w:rPr>
          <w:rFonts w:hint="eastAsia" w:ascii="宋体" w:hAnsi="宋体" w:eastAsia="宋体" w:cs="宋体"/>
          <w:spacing w:val="8"/>
          <w:sz w:val="20"/>
          <w:szCs w:val="20"/>
        </w:rPr>
        <w:t>2.因履行本合同引起的或者与本合同有关的争议，甲乙双方应首先通过友好协商解决，如果协商不能解决，任何一方有权向甲方所在地有管辖权的人民法院提起诉讼。</w:t>
      </w:r>
    </w:p>
    <w:p w14:paraId="715AAAD3">
      <w:pPr>
        <w:spacing w:before="1" w:line="360" w:lineRule="auto"/>
        <w:ind w:left="522"/>
        <w:rPr>
          <w:rFonts w:hint="eastAsia" w:ascii="宋体" w:hAnsi="宋体" w:eastAsia="宋体" w:cs="宋体"/>
          <w:spacing w:val="5"/>
          <w:sz w:val="20"/>
          <w:szCs w:val="20"/>
        </w:rPr>
      </w:pPr>
      <w:r>
        <w:rPr>
          <w:rFonts w:hint="eastAsia" w:ascii="宋体" w:hAnsi="宋体" w:eastAsia="宋体" w:cs="宋体"/>
          <w:spacing w:val="5"/>
          <w:sz w:val="20"/>
          <w:szCs w:val="20"/>
        </w:rPr>
        <w:t>3.诉讼期间，本合同继续履行。</w:t>
      </w:r>
    </w:p>
    <w:p w14:paraId="2F486879">
      <w:pPr>
        <w:spacing w:before="1" w:line="360" w:lineRule="auto"/>
        <w:ind w:left="522"/>
        <w:rPr>
          <w:rFonts w:hint="eastAsia" w:ascii="宋体" w:hAnsi="宋体" w:eastAsia="宋体" w:cs="宋体"/>
          <w:sz w:val="20"/>
          <w:szCs w:val="20"/>
        </w:rPr>
      </w:pPr>
      <w:r>
        <w:rPr>
          <w:rFonts w:hint="eastAsia" w:ascii="宋体" w:hAnsi="宋体" w:eastAsia="宋体" w:cs="宋体"/>
          <w:b/>
          <w:bCs/>
          <w:spacing w:val="7"/>
          <w:sz w:val="20"/>
          <w:szCs w:val="20"/>
        </w:rPr>
        <w:t>第十四条</w:t>
      </w:r>
      <w:r>
        <w:rPr>
          <w:rFonts w:hint="eastAsia" w:ascii="宋体" w:hAnsi="宋体" w:eastAsia="宋体" w:cs="宋体"/>
          <w:spacing w:val="7"/>
          <w:sz w:val="20"/>
          <w:szCs w:val="20"/>
        </w:rPr>
        <w:t xml:space="preserve">  </w:t>
      </w:r>
      <w:r>
        <w:rPr>
          <w:rFonts w:hint="eastAsia" w:ascii="宋体" w:hAnsi="宋体" w:eastAsia="宋体" w:cs="宋体"/>
          <w:b/>
          <w:bCs/>
          <w:spacing w:val="7"/>
          <w:sz w:val="20"/>
          <w:szCs w:val="20"/>
        </w:rPr>
        <w:t>合同生效及其他</w:t>
      </w:r>
    </w:p>
    <w:p w14:paraId="06A8B53B">
      <w:pPr>
        <w:spacing w:before="150" w:line="360" w:lineRule="auto"/>
        <w:ind w:left="62" w:right="2" w:firstLine="434"/>
        <w:rPr>
          <w:rFonts w:hint="eastAsia" w:ascii="宋体" w:hAnsi="宋体" w:eastAsia="宋体" w:cs="宋体"/>
          <w:sz w:val="20"/>
          <w:szCs w:val="20"/>
        </w:rPr>
      </w:pPr>
      <w:r>
        <w:rPr>
          <w:rFonts w:hint="eastAsia" w:ascii="宋体" w:hAnsi="宋体" w:eastAsia="宋体" w:cs="宋体"/>
          <w:spacing w:val="11"/>
          <w:sz w:val="20"/>
          <w:szCs w:val="20"/>
        </w:rPr>
        <w:t>1. 合同经双方法定代表人或者其委托代理人签字并加盖单位公章后生效（委托代理人签字</w:t>
      </w:r>
      <w:r>
        <w:rPr>
          <w:rFonts w:hint="eastAsia" w:ascii="宋体" w:hAnsi="宋体" w:eastAsia="宋体" w:cs="宋体"/>
          <w:spacing w:val="10"/>
          <w:sz w:val="20"/>
          <w:szCs w:val="20"/>
        </w:rPr>
        <w:t>的需后附</w:t>
      </w:r>
      <w:r>
        <w:rPr>
          <w:rFonts w:hint="eastAsia" w:ascii="宋体" w:hAnsi="宋体" w:eastAsia="宋体" w:cs="宋体"/>
          <w:spacing w:val="8"/>
          <w:sz w:val="20"/>
          <w:szCs w:val="20"/>
        </w:rPr>
        <w:t>法定代表人授权委托书，格式自拟）。</w:t>
      </w:r>
    </w:p>
    <w:p w14:paraId="550818A2">
      <w:pPr>
        <w:spacing w:before="1" w:line="360" w:lineRule="auto"/>
        <w:ind w:left="60" w:right="2" w:firstLine="423"/>
        <w:rPr>
          <w:rFonts w:hint="eastAsia" w:ascii="宋体" w:hAnsi="宋体" w:eastAsia="宋体" w:cs="宋体"/>
          <w:sz w:val="20"/>
          <w:szCs w:val="20"/>
        </w:rPr>
      </w:pPr>
      <w:r>
        <w:rPr>
          <w:rFonts w:hint="eastAsia" w:ascii="宋体" w:hAnsi="宋体" w:eastAsia="宋体" w:cs="宋体"/>
          <w:spacing w:val="9"/>
          <w:sz w:val="20"/>
          <w:szCs w:val="20"/>
        </w:rPr>
        <w:t>2.合同执行中涉及采购资金和采购内容修改或者补充的，须经财政部门审批，并签书面补充协议报财政部门备案，方可作为主合同不可分割的一部分。</w:t>
      </w:r>
    </w:p>
    <w:p w14:paraId="0398CEFE">
      <w:pPr>
        <w:spacing w:line="360" w:lineRule="auto"/>
        <w:ind w:left="485"/>
        <w:rPr>
          <w:rFonts w:hint="eastAsia" w:ascii="宋体" w:hAnsi="宋体" w:eastAsia="宋体" w:cs="宋体"/>
          <w:sz w:val="20"/>
          <w:szCs w:val="20"/>
        </w:rPr>
      </w:pPr>
      <w:r>
        <w:rPr>
          <w:rFonts w:hint="eastAsia" w:ascii="宋体" w:hAnsi="宋体" w:eastAsia="宋体" w:cs="宋体"/>
          <w:spacing w:val="9"/>
          <w:sz w:val="20"/>
          <w:szCs w:val="20"/>
        </w:rPr>
        <w:t>3.本合同未尽事宜，遵照《中华人民共和国民法典》有关条</w:t>
      </w:r>
      <w:r>
        <w:rPr>
          <w:rFonts w:hint="eastAsia" w:ascii="宋体" w:hAnsi="宋体" w:eastAsia="宋体" w:cs="宋体"/>
          <w:spacing w:val="8"/>
          <w:sz w:val="20"/>
          <w:szCs w:val="20"/>
        </w:rPr>
        <w:t>文执行。</w:t>
      </w:r>
    </w:p>
    <w:p w14:paraId="62123A67">
      <w:pPr>
        <w:spacing w:before="145" w:line="360" w:lineRule="auto"/>
        <w:ind w:left="479"/>
        <w:rPr>
          <w:rFonts w:hint="eastAsia" w:ascii="宋体" w:hAnsi="宋体" w:eastAsia="宋体" w:cs="宋体"/>
          <w:sz w:val="20"/>
          <w:szCs w:val="20"/>
        </w:rPr>
      </w:pPr>
      <w:r>
        <w:rPr>
          <w:rFonts w:hint="eastAsia" w:ascii="宋体" w:hAnsi="宋体" w:eastAsia="宋体" w:cs="宋体"/>
          <w:b/>
          <w:bCs/>
          <w:spacing w:val="9"/>
          <w:sz w:val="20"/>
          <w:szCs w:val="20"/>
        </w:rPr>
        <w:t>第十五条</w:t>
      </w:r>
      <w:r>
        <w:rPr>
          <w:rFonts w:hint="eastAsia" w:ascii="宋体" w:hAnsi="宋体" w:eastAsia="宋体" w:cs="宋体"/>
          <w:b/>
          <w:bCs/>
          <w:spacing w:val="13"/>
          <w:sz w:val="20"/>
          <w:szCs w:val="20"/>
        </w:rPr>
        <w:t xml:space="preserve">   </w:t>
      </w:r>
      <w:r>
        <w:rPr>
          <w:rFonts w:hint="eastAsia" w:ascii="宋体" w:hAnsi="宋体" w:eastAsia="宋体" w:cs="宋体"/>
          <w:b/>
          <w:bCs/>
          <w:spacing w:val="9"/>
          <w:sz w:val="20"/>
          <w:szCs w:val="20"/>
        </w:rPr>
        <w:t>合同的变更、终止与转让</w:t>
      </w:r>
    </w:p>
    <w:p w14:paraId="559D62EB">
      <w:pPr>
        <w:spacing w:before="106" w:line="360" w:lineRule="auto"/>
        <w:ind w:left="71" w:right="2" w:firstLine="425"/>
        <w:rPr>
          <w:rFonts w:hint="eastAsia" w:ascii="宋体" w:hAnsi="宋体" w:eastAsia="宋体" w:cs="宋体"/>
          <w:sz w:val="20"/>
          <w:szCs w:val="20"/>
        </w:rPr>
      </w:pPr>
      <w:r>
        <w:rPr>
          <w:rFonts w:hint="eastAsia" w:ascii="宋体" w:hAnsi="宋体" w:eastAsia="宋体" w:cs="宋体"/>
          <w:spacing w:val="8"/>
          <w:sz w:val="20"/>
          <w:szCs w:val="20"/>
        </w:rPr>
        <w:t>1.除《中华人民共和国政府采购法》第五十条规定的情形外，本合同一经签订，甲乙双方不得擅自</w:t>
      </w:r>
      <w:r>
        <w:rPr>
          <w:rFonts w:hint="eastAsia" w:ascii="宋体" w:hAnsi="宋体" w:eastAsia="宋体" w:cs="宋体"/>
          <w:spacing w:val="1"/>
          <w:sz w:val="20"/>
          <w:szCs w:val="20"/>
        </w:rPr>
        <w:t>变更、中止或者终止。</w:t>
      </w:r>
    </w:p>
    <w:p w14:paraId="1E490942">
      <w:pPr>
        <w:spacing w:line="360" w:lineRule="auto"/>
        <w:ind w:left="517"/>
        <w:rPr>
          <w:rFonts w:hint="eastAsia" w:ascii="宋体" w:hAnsi="宋体" w:eastAsia="宋体" w:cs="宋体"/>
          <w:sz w:val="20"/>
          <w:szCs w:val="20"/>
        </w:rPr>
      </w:pPr>
      <w:r>
        <w:rPr>
          <w:rFonts w:hint="eastAsia" w:ascii="宋体" w:hAnsi="宋体" w:eastAsia="宋体" w:cs="宋体"/>
          <w:spacing w:val="8"/>
          <w:sz w:val="20"/>
          <w:szCs w:val="20"/>
        </w:rPr>
        <w:t>2.乙方不得擅自转让（无进口资格的供应商委托进口货物除外）其应履行的合同义务。</w:t>
      </w:r>
    </w:p>
    <w:p w14:paraId="6B2146B0">
      <w:pPr>
        <w:spacing w:before="124" w:line="360" w:lineRule="auto"/>
        <w:ind w:left="479"/>
        <w:rPr>
          <w:rFonts w:hint="eastAsia" w:ascii="宋体" w:hAnsi="宋体" w:eastAsia="宋体" w:cs="宋体"/>
          <w:sz w:val="20"/>
          <w:szCs w:val="20"/>
        </w:rPr>
      </w:pPr>
      <w:r>
        <w:rPr>
          <w:rFonts w:hint="eastAsia" w:ascii="宋体" w:hAnsi="宋体" w:eastAsia="宋体" w:cs="宋体"/>
          <w:b/>
          <w:bCs/>
          <w:spacing w:val="8"/>
          <w:sz w:val="20"/>
          <w:szCs w:val="20"/>
        </w:rPr>
        <w:t xml:space="preserve">第十六条   </w:t>
      </w:r>
      <w:r>
        <w:rPr>
          <w:rFonts w:hint="eastAsia" w:ascii="宋体" w:hAnsi="宋体" w:eastAsia="宋体" w:cs="宋体"/>
          <w:spacing w:val="8"/>
          <w:sz w:val="20"/>
          <w:szCs w:val="20"/>
        </w:rPr>
        <w:t>本合同书与下列文件一起构成合同文件</w:t>
      </w:r>
    </w:p>
    <w:p w14:paraId="75F93B32">
      <w:pPr>
        <w:spacing w:before="141" w:line="360" w:lineRule="auto"/>
        <w:ind w:left="496"/>
        <w:rPr>
          <w:rFonts w:hint="eastAsia" w:ascii="宋体" w:hAnsi="宋体" w:eastAsia="宋体" w:cs="宋体"/>
          <w:sz w:val="20"/>
          <w:szCs w:val="20"/>
        </w:rPr>
      </w:pPr>
      <w:r>
        <w:rPr>
          <w:rFonts w:hint="eastAsia" w:ascii="宋体" w:hAnsi="宋体" w:eastAsia="宋体" w:cs="宋体"/>
          <w:spacing w:val="4"/>
          <w:sz w:val="20"/>
          <w:szCs w:val="20"/>
        </w:rPr>
        <w:t>1.中标通知书；</w:t>
      </w:r>
    </w:p>
    <w:p w14:paraId="525D9912">
      <w:pPr>
        <w:spacing w:before="154" w:line="360" w:lineRule="auto"/>
        <w:ind w:left="483"/>
        <w:rPr>
          <w:rFonts w:hint="eastAsia" w:ascii="宋体" w:hAnsi="宋体" w:eastAsia="宋体" w:cs="宋体"/>
          <w:sz w:val="20"/>
          <w:szCs w:val="20"/>
        </w:rPr>
      </w:pPr>
      <w:r>
        <w:rPr>
          <w:rFonts w:hint="eastAsia" w:ascii="宋体" w:hAnsi="宋体" w:eastAsia="宋体" w:cs="宋体"/>
          <w:spacing w:val="4"/>
          <w:sz w:val="20"/>
          <w:szCs w:val="20"/>
        </w:rPr>
        <w:t>2.投标函；</w:t>
      </w:r>
    </w:p>
    <w:p w14:paraId="68BC1E2E">
      <w:pPr>
        <w:spacing w:before="151" w:line="360" w:lineRule="auto"/>
        <w:ind w:left="485"/>
        <w:rPr>
          <w:rFonts w:hint="eastAsia" w:ascii="宋体" w:hAnsi="宋体" w:eastAsia="宋体" w:cs="宋体"/>
          <w:sz w:val="20"/>
          <w:szCs w:val="20"/>
        </w:rPr>
      </w:pPr>
      <w:r>
        <w:rPr>
          <w:rFonts w:hint="eastAsia" w:ascii="宋体" w:hAnsi="宋体" w:eastAsia="宋体" w:cs="宋体"/>
          <w:spacing w:val="7"/>
          <w:sz w:val="20"/>
          <w:szCs w:val="20"/>
        </w:rPr>
        <w:t>3.商务条款偏离表和技术偏离表；</w:t>
      </w:r>
    </w:p>
    <w:p w14:paraId="4DA5C6DB">
      <w:pPr>
        <w:spacing w:before="153" w:line="360" w:lineRule="auto"/>
        <w:ind w:left="480"/>
        <w:rPr>
          <w:rFonts w:hint="eastAsia" w:ascii="宋体" w:hAnsi="宋体" w:eastAsia="宋体" w:cs="宋体"/>
          <w:sz w:val="20"/>
          <w:szCs w:val="20"/>
        </w:rPr>
      </w:pPr>
      <w:r>
        <w:rPr>
          <w:rFonts w:hint="eastAsia" w:ascii="宋体" w:hAnsi="宋体" w:eastAsia="宋体" w:cs="宋体"/>
          <w:spacing w:val="5"/>
          <w:sz w:val="20"/>
          <w:szCs w:val="20"/>
        </w:rPr>
        <w:t>4.采购需求；</w:t>
      </w:r>
    </w:p>
    <w:p w14:paraId="3407971D">
      <w:pPr>
        <w:spacing w:before="154" w:line="360" w:lineRule="auto"/>
        <w:ind w:left="485"/>
        <w:rPr>
          <w:rFonts w:hint="eastAsia" w:ascii="宋体" w:hAnsi="宋体" w:eastAsia="宋体" w:cs="宋体"/>
          <w:sz w:val="20"/>
          <w:szCs w:val="20"/>
        </w:rPr>
      </w:pPr>
      <w:r>
        <w:rPr>
          <w:rFonts w:hint="eastAsia" w:ascii="宋体" w:hAnsi="宋体" w:eastAsia="宋体" w:cs="宋体"/>
          <w:spacing w:val="6"/>
          <w:sz w:val="20"/>
          <w:szCs w:val="20"/>
        </w:rPr>
        <w:t>5.投标报价明细表；</w:t>
      </w:r>
    </w:p>
    <w:p w14:paraId="40E01D05">
      <w:pPr>
        <w:spacing w:before="153" w:line="360" w:lineRule="auto"/>
        <w:ind w:left="483"/>
        <w:rPr>
          <w:rFonts w:hint="eastAsia" w:ascii="宋体" w:hAnsi="宋体" w:eastAsia="宋体" w:cs="宋体"/>
          <w:sz w:val="20"/>
          <w:szCs w:val="20"/>
        </w:rPr>
      </w:pPr>
      <w:r>
        <w:rPr>
          <w:rFonts w:hint="eastAsia" w:ascii="宋体" w:hAnsi="宋体" w:eastAsia="宋体" w:cs="宋体"/>
          <w:spacing w:val="6"/>
          <w:sz w:val="20"/>
          <w:szCs w:val="20"/>
        </w:rPr>
        <w:t>6.其他合同文件。</w:t>
      </w:r>
    </w:p>
    <w:p w14:paraId="00CA7E9F">
      <w:pPr>
        <w:spacing w:before="153" w:line="360" w:lineRule="auto"/>
        <w:ind w:left="60" w:firstLine="425"/>
        <w:rPr>
          <w:rFonts w:hint="eastAsia" w:ascii="宋体" w:hAnsi="宋体" w:eastAsia="宋体" w:cs="宋体"/>
          <w:sz w:val="20"/>
          <w:szCs w:val="20"/>
        </w:rPr>
      </w:pPr>
      <w:r>
        <w:rPr>
          <w:rFonts w:hint="eastAsia" w:ascii="宋体" w:hAnsi="宋体" w:eastAsia="宋体" w:cs="宋体"/>
          <w:spacing w:val="9"/>
          <w:sz w:val="20"/>
          <w:szCs w:val="20"/>
        </w:rPr>
        <w:t>7.上述合同文件互相补充和解释。如果合同文件之间存在矛盾或者不一致之处，以上述文件的排列顺</w:t>
      </w:r>
      <w:r>
        <w:rPr>
          <w:rFonts w:hint="eastAsia" w:ascii="宋体" w:hAnsi="宋体" w:eastAsia="宋体" w:cs="宋体"/>
          <w:spacing w:val="7"/>
          <w:sz w:val="20"/>
          <w:szCs w:val="20"/>
        </w:rPr>
        <w:t>序在先者为准。</w:t>
      </w:r>
    </w:p>
    <w:p w14:paraId="5784AE8A">
      <w:pPr>
        <w:spacing w:before="2" w:line="360" w:lineRule="auto"/>
        <w:ind w:left="62" w:firstLine="417"/>
        <w:rPr>
          <w:rFonts w:hint="eastAsia" w:ascii="宋体" w:hAnsi="宋体" w:eastAsia="宋体" w:cs="宋体"/>
          <w:sz w:val="20"/>
          <w:szCs w:val="20"/>
        </w:rPr>
      </w:pPr>
      <w:r>
        <w:rPr>
          <w:rFonts w:hint="eastAsia" w:ascii="宋体" w:hAnsi="宋体" w:eastAsia="宋体" w:cs="宋体"/>
          <w:b/>
          <w:bCs/>
          <w:spacing w:val="7"/>
          <w:sz w:val="20"/>
          <w:szCs w:val="20"/>
        </w:rPr>
        <w:t xml:space="preserve">第十七条   </w:t>
      </w:r>
      <w:r>
        <w:rPr>
          <w:rFonts w:hint="eastAsia" w:ascii="宋体" w:hAnsi="宋体" w:eastAsia="宋体" w:cs="宋体"/>
          <w:spacing w:val="7"/>
          <w:sz w:val="20"/>
          <w:szCs w:val="20"/>
        </w:rPr>
        <w:t>本合同一式捌份，具有同等法律效力，财政部门（政府采购监管部门）壹</w:t>
      </w:r>
      <w:r>
        <w:rPr>
          <w:rFonts w:hint="eastAsia" w:ascii="宋体" w:hAnsi="宋体" w:eastAsia="宋体" w:cs="宋体"/>
          <w:spacing w:val="6"/>
          <w:sz w:val="20"/>
          <w:szCs w:val="20"/>
        </w:rPr>
        <w:t>份、采购代理机</w:t>
      </w:r>
      <w:r>
        <w:rPr>
          <w:rFonts w:hint="eastAsia" w:ascii="宋体" w:hAnsi="宋体" w:eastAsia="宋体" w:cs="宋体"/>
          <w:spacing w:val="4"/>
          <w:sz w:val="20"/>
          <w:szCs w:val="20"/>
        </w:rPr>
        <w:t>构叁份，甲方叁份，乙方壹份（可根据需要另增加）。</w:t>
      </w:r>
    </w:p>
    <w:p w14:paraId="762144C5">
      <w:pPr>
        <w:spacing w:line="360" w:lineRule="auto"/>
        <w:ind w:right="2" w:firstLine="513"/>
        <w:rPr>
          <w:rFonts w:hint="eastAsia" w:ascii="宋体" w:hAnsi="宋体" w:eastAsia="宋体" w:cs="宋体"/>
          <w:sz w:val="20"/>
          <w:szCs w:val="20"/>
        </w:rPr>
      </w:pPr>
      <w:r>
        <w:rPr>
          <w:rFonts w:hint="eastAsia" w:ascii="宋体" w:hAnsi="宋体" w:eastAsia="宋体" w:cs="宋体"/>
          <w:spacing w:val="7"/>
          <w:sz w:val="20"/>
          <w:szCs w:val="20"/>
        </w:rPr>
        <w:t>本合同甲乙双方签字盖章后生效，自签订之日起七个工作日内，甲方应当将合同副本报同级财政部门</w:t>
      </w:r>
      <w:r>
        <w:rPr>
          <w:rFonts w:hint="eastAsia" w:ascii="宋体" w:hAnsi="宋体" w:eastAsia="宋体" w:cs="宋体"/>
          <w:spacing w:val="3"/>
          <w:sz w:val="20"/>
          <w:szCs w:val="20"/>
        </w:rPr>
        <w:t>备案。</w:t>
      </w:r>
    </w:p>
    <w:p w14:paraId="4B6268B2">
      <w:pPr>
        <w:spacing w:before="3" w:line="360" w:lineRule="auto"/>
        <w:ind w:left="6" w:right="156" w:firstLine="506"/>
        <w:rPr>
          <w:rFonts w:hint="eastAsia" w:ascii="宋体" w:hAnsi="宋体" w:eastAsia="宋体" w:cs="宋体"/>
          <w:sz w:val="20"/>
          <w:szCs w:val="20"/>
        </w:rPr>
      </w:pPr>
      <w:r>
        <w:rPr>
          <w:rFonts w:hint="eastAsia" w:ascii="宋体" w:hAnsi="宋体" w:eastAsia="宋体" w:cs="宋体"/>
          <w:spacing w:val="8"/>
          <w:sz w:val="20"/>
          <w:szCs w:val="20"/>
        </w:rPr>
        <w:t>本合同自签订之日起 2</w:t>
      </w:r>
      <w:r>
        <w:rPr>
          <w:rFonts w:hint="eastAsia" w:ascii="宋体" w:hAnsi="宋体" w:eastAsia="宋体" w:cs="宋体"/>
          <w:spacing w:val="-40"/>
          <w:sz w:val="20"/>
          <w:szCs w:val="20"/>
        </w:rPr>
        <w:t xml:space="preserve"> </w:t>
      </w:r>
      <w:r>
        <w:rPr>
          <w:rFonts w:hint="eastAsia" w:ascii="宋体" w:hAnsi="宋体" w:eastAsia="宋体" w:cs="宋体"/>
          <w:spacing w:val="8"/>
          <w:sz w:val="20"/>
          <w:szCs w:val="20"/>
        </w:rPr>
        <w:t>个工作日内，甲方应当将采购合同</w:t>
      </w:r>
      <w:r>
        <w:rPr>
          <w:rFonts w:hint="eastAsia" w:ascii="宋体" w:hAnsi="宋体" w:eastAsia="宋体" w:cs="宋体"/>
          <w:spacing w:val="7"/>
          <w:sz w:val="20"/>
          <w:szCs w:val="20"/>
        </w:rPr>
        <w:t>在广西壮族自治区财政厅指定的媒体上公</w:t>
      </w:r>
      <w:r>
        <w:rPr>
          <w:rFonts w:hint="eastAsia" w:ascii="宋体" w:hAnsi="宋体" w:eastAsia="宋体" w:cs="宋体"/>
          <w:spacing w:val="-3"/>
          <w:sz w:val="20"/>
          <w:szCs w:val="20"/>
        </w:rPr>
        <w:t>告。</w:t>
      </w:r>
    </w:p>
    <w:p w14:paraId="725D200B">
      <w:pPr>
        <w:spacing w:before="148" w:line="360" w:lineRule="auto"/>
        <w:rPr>
          <w:rFonts w:hint="eastAsia" w:ascii="宋体" w:hAnsi="宋体" w:eastAsia="宋体" w:cs="宋体"/>
        </w:rPr>
      </w:pPr>
    </w:p>
    <w:tbl>
      <w:tblPr>
        <w:tblStyle w:val="20"/>
        <w:tblW w:w="9292" w:type="dxa"/>
        <w:tblInd w:w="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18"/>
        <w:gridCol w:w="4774"/>
      </w:tblGrid>
      <w:tr w14:paraId="78CA7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4518" w:type="dxa"/>
            <w:tcBorders>
              <w:bottom w:val="nil"/>
            </w:tcBorders>
            <w:vAlign w:val="top"/>
          </w:tcPr>
          <w:p w14:paraId="01DF15E6">
            <w:pPr>
              <w:pStyle w:val="21"/>
              <w:spacing w:before="145" w:line="228" w:lineRule="auto"/>
              <w:ind w:left="141"/>
              <w:rPr>
                <w:rFonts w:hint="eastAsia" w:ascii="宋体" w:hAnsi="宋体" w:eastAsia="宋体" w:cs="宋体"/>
              </w:rPr>
            </w:pPr>
            <w:r>
              <w:rPr>
                <w:rFonts w:hint="eastAsia" w:ascii="宋体" w:hAnsi="宋体" w:eastAsia="宋体" w:cs="宋体"/>
              </w:rPr>
              <w:t>甲方（章）</w:t>
            </w:r>
          </w:p>
        </w:tc>
        <w:tc>
          <w:tcPr>
            <w:tcW w:w="4774" w:type="dxa"/>
            <w:tcBorders>
              <w:bottom w:val="nil"/>
            </w:tcBorders>
            <w:vAlign w:val="top"/>
          </w:tcPr>
          <w:p w14:paraId="58B1C172">
            <w:pPr>
              <w:pStyle w:val="21"/>
              <w:spacing w:before="145" w:line="228" w:lineRule="auto"/>
              <w:ind w:left="130"/>
              <w:rPr>
                <w:rFonts w:hint="eastAsia" w:ascii="宋体" w:hAnsi="宋体" w:eastAsia="宋体" w:cs="宋体"/>
              </w:rPr>
            </w:pPr>
            <w:r>
              <w:rPr>
                <w:rFonts w:hint="eastAsia" w:ascii="宋体" w:hAnsi="宋体" w:eastAsia="宋体" w:cs="宋体"/>
                <w:spacing w:val="2"/>
              </w:rPr>
              <w:t>乙方（章）</w:t>
            </w:r>
          </w:p>
        </w:tc>
      </w:tr>
      <w:tr w14:paraId="39A52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4518" w:type="dxa"/>
            <w:tcBorders>
              <w:top w:val="nil"/>
            </w:tcBorders>
            <w:vAlign w:val="top"/>
          </w:tcPr>
          <w:p w14:paraId="6FDEB3FF">
            <w:pPr>
              <w:pStyle w:val="21"/>
              <w:spacing w:before="298" w:line="228" w:lineRule="auto"/>
              <w:ind w:left="3156"/>
              <w:rPr>
                <w:rFonts w:hint="eastAsia" w:ascii="宋体" w:hAnsi="宋体" w:eastAsia="宋体" w:cs="宋体"/>
              </w:rPr>
            </w:pPr>
            <w:r>
              <w:rPr>
                <w:rFonts w:hint="eastAsia" w:ascii="宋体" w:hAnsi="宋体" w:eastAsia="宋体" w:cs="宋体"/>
                <w:spacing w:val="-2"/>
              </w:rPr>
              <w:t>年</w:t>
            </w:r>
            <w:r>
              <w:rPr>
                <w:rFonts w:hint="eastAsia" w:ascii="宋体" w:hAnsi="宋体" w:eastAsia="宋体" w:cs="宋体"/>
                <w:spacing w:val="10"/>
              </w:rPr>
              <w:t xml:space="preserve">   </w:t>
            </w:r>
            <w:r>
              <w:rPr>
                <w:rFonts w:hint="eastAsia" w:ascii="宋体" w:hAnsi="宋体" w:eastAsia="宋体" w:cs="宋体"/>
                <w:spacing w:val="-2"/>
              </w:rPr>
              <w:t>月</w:t>
            </w:r>
            <w:r>
              <w:rPr>
                <w:rFonts w:hint="eastAsia" w:ascii="宋体" w:hAnsi="宋体" w:eastAsia="宋体" w:cs="宋体"/>
                <w:spacing w:val="20"/>
              </w:rPr>
              <w:t xml:space="preserve">   </w:t>
            </w:r>
            <w:r>
              <w:rPr>
                <w:rFonts w:hint="eastAsia" w:ascii="宋体" w:hAnsi="宋体" w:eastAsia="宋体" w:cs="宋体"/>
                <w:spacing w:val="-2"/>
              </w:rPr>
              <w:t>日</w:t>
            </w:r>
          </w:p>
        </w:tc>
        <w:tc>
          <w:tcPr>
            <w:tcW w:w="4774" w:type="dxa"/>
            <w:tcBorders>
              <w:top w:val="nil"/>
            </w:tcBorders>
            <w:vAlign w:val="top"/>
          </w:tcPr>
          <w:p w14:paraId="6A0B32A8">
            <w:pPr>
              <w:pStyle w:val="21"/>
              <w:spacing w:before="298" w:line="228" w:lineRule="auto"/>
              <w:ind w:left="3409"/>
              <w:rPr>
                <w:rFonts w:hint="eastAsia" w:ascii="宋体" w:hAnsi="宋体" w:eastAsia="宋体" w:cs="宋体"/>
              </w:rPr>
            </w:pPr>
            <w:r>
              <w:rPr>
                <w:rFonts w:hint="eastAsia" w:ascii="宋体" w:hAnsi="宋体" w:eastAsia="宋体" w:cs="宋体"/>
                <w:spacing w:val="-2"/>
              </w:rPr>
              <w:t>年</w:t>
            </w:r>
            <w:r>
              <w:rPr>
                <w:rFonts w:hint="eastAsia" w:ascii="宋体" w:hAnsi="宋体" w:eastAsia="宋体" w:cs="宋体"/>
                <w:spacing w:val="10"/>
              </w:rPr>
              <w:t xml:space="preserve">   </w:t>
            </w:r>
            <w:r>
              <w:rPr>
                <w:rFonts w:hint="eastAsia" w:ascii="宋体" w:hAnsi="宋体" w:eastAsia="宋体" w:cs="宋体"/>
                <w:spacing w:val="-2"/>
              </w:rPr>
              <w:t>月</w:t>
            </w:r>
            <w:r>
              <w:rPr>
                <w:rFonts w:hint="eastAsia" w:ascii="宋体" w:hAnsi="宋体" w:eastAsia="宋体" w:cs="宋体"/>
                <w:spacing w:val="20"/>
              </w:rPr>
              <w:t xml:space="preserve">   </w:t>
            </w:r>
            <w:r>
              <w:rPr>
                <w:rFonts w:hint="eastAsia" w:ascii="宋体" w:hAnsi="宋体" w:eastAsia="宋体" w:cs="宋体"/>
                <w:spacing w:val="-2"/>
              </w:rPr>
              <w:t>日</w:t>
            </w:r>
          </w:p>
        </w:tc>
      </w:tr>
      <w:tr w14:paraId="6E82B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4518" w:type="dxa"/>
            <w:vAlign w:val="top"/>
          </w:tcPr>
          <w:p w14:paraId="451569DC">
            <w:pPr>
              <w:spacing w:line="249" w:lineRule="auto"/>
              <w:rPr>
                <w:rFonts w:hint="eastAsia" w:ascii="宋体" w:hAnsi="宋体" w:eastAsia="宋体" w:cs="宋体"/>
                <w:sz w:val="21"/>
              </w:rPr>
            </w:pPr>
          </w:p>
          <w:p w14:paraId="4A7BCE98">
            <w:pPr>
              <w:pStyle w:val="21"/>
              <w:spacing w:before="65" w:line="236" w:lineRule="auto"/>
              <w:ind w:left="114"/>
              <w:rPr>
                <w:rFonts w:hint="eastAsia" w:ascii="宋体" w:hAnsi="宋体" w:eastAsia="宋体" w:cs="宋体"/>
              </w:rPr>
            </w:pPr>
            <w:r>
              <w:rPr>
                <w:rFonts w:hint="eastAsia" w:ascii="宋体" w:hAnsi="宋体" w:eastAsia="宋体" w:cs="宋体"/>
                <w:spacing w:val="5"/>
              </w:rPr>
              <w:t>通讯地址：</w:t>
            </w:r>
          </w:p>
        </w:tc>
        <w:tc>
          <w:tcPr>
            <w:tcW w:w="4774" w:type="dxa"/>
            <w:vAlign w:val="top"/>
          </w:tcPr>
          <w:p w14:paraId="1A49DF0D">
            <w:pPr>
              <w:spacing w:line="249" w:lineRule="auto"/>
              <w:rPr>
                <w:rFonts w:hint="eastAsia" w:ascii="宋体" w:hAnsi="宋体" w:eastAsia="宋体" w:cs="宋体"/>
                <w:sz w:val="21"/>
              </w:rPr>
            </w:pPr>
          </w:p>
          <w:p w14:paraId="39DABDB1">
            <w:pPr>
              <w:pStyle w:val="21"/>
              <w:spacing w:before="65" w:line="236" w:lineRule="auto"/>
              <w:ind w:left="113"/>
              <w:rPr>
                <w:rFonts w:hint="eastAsia" w:ascii="宋体" w:hAnsi="宋体" w:eastAsia="宋体" w:cs="宋体"/>
              </w:rPr>
            </w:pPr>
            <w:r>
              <w:rPr>
                <w:rFonts w:hint="eastAsia" w:ascii="宋体" w:hAnsi="宋体" w:eastAsia="宋体" w:cs="宋体"/>
                <w:spacing w:val="5"/>
              </w:rPr>
              <w:t>通讯地址：</w:t>
            </w:r>
          </w:p>
        </w:tc>
      </w:tr>
      <w:tr w14:paraId="5B9BB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518" w:type="dxa"/>
            <w:vAlign w:val="top"/>
          </w:tcPr>
          <w:p w14:paraId="16A66459">
            <w:pPr>
              <w:pStyle w:val="21"/>
              <w:spacing w:before="144" w:line="228" w:lineRule="auto"/>
              <w:ind w:left="115"/>
              <w:rPr>
                <w:rFonts w:hint="eastAsia" w:ascii="宋体" w:hAnsi="宋体" w:eastAsia="宋体" w:cs="宋体"/>
              </w:rPr>
            </w:pPr>
            <w:r>
              <w:rPr>
                <w:rFonts w:hint="eastAsia" w:ascii="宋体" w:hAnsi="宋体" w:eastAsia="宋体" w:cs="宋体"/>
                <w:spacing w:val="6"/>
              </w:rPr>
              <w:t>法定代表人：</w:t>
            </w:r>
          </w:p>
        </w:tc>
        <w:tc>
          <w:tcPr>
            <w:tcW w:w="4774" w:type="dxa"/>
            <w:vAlign w:val="top"/>
          </w:tcPr>
          <w:p w14:paraId="5C5986A5">
            <w:pPr>
              <w:pStyle w:val="21"/>
              <w:spacing w:before="144" w:line="228" w:lineRule="auto"/>
              <w:ind w:left="114"/>
              <w:rPr>
                <w:rFonts w:hint="eastAsia" w:ascii="宋体" w:hAnsi="宋体" w:eastAsia="宋体" w:cs="宋体"/>
              </w:rPr>
            </w:pPr>
            <w:r>
              <w:rPr>
                <w:rFonts w:hint="eastAsia" w:ascii="宋体" w:hAnsi="宋体" w:eastAsia="宋体" w:cs="宋体"/>
                <w:spacing w:val="6"/>
              </w:rPr>
              <w:t>法定代表人：</w:t>
            </w:r>
          </w:p>
        </w:tc>
      </w:tr>
      <w:tr w14:paraId="0924B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518" w:type="dxa"/>
            <w:vAlign w:val="top"/>
          </w:tcPr>
          <w:p w14:paraId="20B46D54">
            <w:pPr>
              <w:pStyle w:val="21"/>
              <w:spacing w:before="200" w:line="228" w:lineRule="auto"/>
              <w:ind w:left="113" w:leftChars="0"/>
              <w:rPr>
                <w:rFonts w:hint="eastAsia" w:ascii="宋体" w:hAnsi="宋体" w:eastAsia="宋体" w:cs="宋体"/>
                <w:spacing w:val="6"/>
              </w:rPr>
            </w:pPr>
            <w:r>
              <w:rPr>
                <w:rFonts w:hint="eastAsia" w:ascii="宋体" w:hAnsi="宋体" w:eastAsia="宋体" w:cs="宋体"/>
                <w:spacing w:val="6"/>
              </w:rPr>
              <w:t>委托代理人：</w:t>
            </w:r>
          </w:p>
        </w:tc>
        <w:tc>
          <w:tcPr>
            <w:tcW w:w="4774" w:type="dxa"/>
            <w:vAlign w:val="top"/>
          </w:tcPr>
          <w:p w14:paraId="4BEDA7DF">
            <w:pPr>
              <w:pStyle w:val="21"/>
              <w:spacing w:before="200" w:line="228" w:lineRule="auto"/>
              <w:ind w:left="112" w:leftChars="0"/>
              <w:rPr>
                <w:rFonts w:hint="eastAsia" w:ascii="宋体" w:hAnsi="宋体" w:eastAsia="宋体" w:cs="宋体"/>
                <w:spacing w:val="6"/>
              </w:rPr>
            </w:pPr>
            <w:r>
              <w:rPr>
                <w:rFonts w:hint="eastAsia" w:ascii="宋体" w:hAnsi="宋体" w:eastAsia="宋体" w:cs="宋体"/>
                <w:spacing w:val="8"/>
              </w:rPr>
              <w:t>委托代理人</w:t>
            </w:r>
          </w:p>
        </w:tc>
      </w:tr>
      <w:tr w14:paraId="557DB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518" w:type="dxa"/>
            <w:vAlign w:val="top"/>
          </w:tcPr>
          <w:p w14:paraId="275A8FCB">
            <w:pPr>
              <w:pStyle w:val="21"/>
              <w:spacing w:before="140" w:line="231" w:lineRule="auto"/>
              <w:ind w:left="139" w:leftChars="0"/>
              <w:rPr>
                <w:rFonts w:hint="eastAsia" w:ascii="宋体" w:hAnsi="宋体" w:eastAsia="宋体" w:cs="宋体"/>
                <w:spacing w:val="6"/>
              </w:rPr>
            </w:pPr>
            <w:r>
              <w:rPr>
                <w:rFonts w:hint="eastAsia" w:ascii="宋体" w:hAnsi="宋体" w:eastAsia="宋体" w:cs="宋体"/>
                <w:spacing w:val="-5"/>
              </w:rPr>
              <w:t>电话：</w:t>
            </w:r>
          </w:p>
        </w:tc>
        <w:tc>
          <w:tcPr>
            <w:tcW w:w="4774" w:type="dxa"/>
            <w:vAlign w:val="top"/>
          </w:tcPr>
          <w:p w14:paraId="5ED2F398">
            <w:pPr>
              <w:pStyle w:val="21"/>
              <w:spacing w:before="140" w:line="231" w:lineRule="auto"/>
              <w:ind w:left="138" w:leftChars="0"/>
              <w:rPr>
                <w:rFonts w:hint="eastAsia" w:ascii="宋体" w:hAnsi="宋体" w:eastAsia="宋体" w:cs="宋体"/>
                <w:spacing w:val="6"/>
              </w:rPr>
            </w:pPr>
            <w:r>
              <w:rPr>
                <w:rFonts w:hint="eastAsia" w:ascii="宋体" w:hAnsi="宋体" w:eastAsia="宋体" w:cs="宋体"/>
                <w:spacing w:val="-5"/>
              </w:rPr>
              <w:t>电话：</w:t>
            </w:r>
          </w:p>
        </w:tc>
      </w:tr>
      <w:tr w14:paraId="5E67C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518" w:type="dxa"/>
            <w:vAlign w:val="top"/>
          </w:tcPr>
          <w:p w14:paraId="4990A968">
            <w:pPr>
              <w:pStyle w:val="21"/>
              <w:spacing w:before="142" w:line="229" w:lineRule="auto"/>
              <w:ind w:left="139" w:leftChars="0"/>
              <w:rPr>
                <w:rFonts w:hint="eastAsia" w:ascii="宋体" w:hAnsi="宋体" w:eastAsia="宋体" w:cs="宋体"/>
                <w:spacing w:val="6"/>
              </w:rPr>
            </w:pPr>
            <w:r>
              <w:rPr>
                <w:rFonts w:hint="eastAsia" w:ascii="宋体" w:hAnsi="宋体" w:eastAsia="宋体" w:cs="宋体"/>
                <w:spacing w:val="1"/>
              </w:rPr>
              <w:t>电子邮箱：</w:t>
            </w:r>
          </w:p>
        </w:tc>
        <w:tc>
          <w:tcPr>
            <w:tcW w:w="4774" w:type="dxa"/>
            <w:vAlign w:val="top"/>
          </w:tcPr>
          <w:p w14:paraId="1C270DA9">
            <w:pPr>
              <w:pStyle w:val="21"/>
              <w:spacing w:before="142" w:line="229" w:lineRule="auto"/>
              <w:ind w:left="138" w:leftChars="0"/>
              <w:rPr>
                <w:rFonts w:hint="eastAsia" w:ascii="宋体" w:hAnsi="宋体" w:eastAsia="宋体" w:cs="宋体"/>
                <w:spacing w:val="6"/>
              </w:rPr>
            </w:pPr>
            <w:r>
              <w:rPr>
                <w:rFonts w:hint="eastAsia" w:ascii="宋体" w:hAnsi="宋体" w:eastAsia="宋体" w:cs="宋体"/>
                <w:spacing w:val="1"/>
              </w:rPr>
              <w:t>电子邮箱：</w:t>
            </w:r>
          </w:p>
        </w:tc>
      </w:tr>
      <w:tr w14:paraId="10FBA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518" w:type="dxa"/>
            <w:vAlign w:val="top"/>
          </w:tcPr>
          <w:p w14:paraId="7ADACCF3">
            <w:pPr>
              <w:pStyle w:val="21"/>
              <w:spacing w:before="143" w:line="229" w:lineRule="auto"/>
              <w:ind w:left="115" w:leftChars="0"/>
              <w:rPr>
                <w:rFonts w:hint="eastAsia" w:ascii="宋体" w:hAnsi="宋体" w:eastAsia="宋体" w:cs="宋体"/>
                <w:spacing w:val="6"/>
              </w:rPr>
            </w:pPr>
            <w:r>
              <w:rPr>
                <w:rFonts w:hint="eastAsia" w:ascii="宋体" w:hAnsi="宋体" w:eastAsia="宋体" w:cs="宋体"/>
                <w:spacing w:val="5"/>
              </w:rPr>
              <w:t>开户银行：</w:t>
            </w:r>
          </w:p>
        </w:tc>
        <w:tc>
          <w:tcPr>
            <w:tcW w:w="4774" w:type="dxa"/>
            <w:vAlign w:val="top"/>
          </w:tcPr>
          <w:p w14:paraId="2DDD579F">
            <w:pPr>
              <w:pStyle w:val="21"/>
              <w:spacing w:before="143" w:line="229" w:lineRule="auto"/>
              <w:ind w:left="114" w:leftChars="0"/>
              <w:rPr>
                <w:rFonts w:hint="eastAsia" w:ascii="宋体" w:hAnsi="宋体" w:eastAsia="宋体" w:cs="宋体"/>
                <w:spacing w:val="6"/>
              </w:rPr>
            </w:pPr>
            <w:r>
              <w:rPr>
                <w:rFonts w:hint="eastAsia" w:ascii="宋体" w:hAnsi="宋体" w:eastAsia="宋体" w:cs="宋体"/>
                <w:spacing w:val="5"/>
              </w:rPr>
              <w:t>开户银行：</w:t>
            </w:r>
          </w:p>
        </w:tc>
      </w:tr>
      <w:tr w14:paraId="5CCB4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518" w:type="dxa"/>
            <w:vAlign w:val="top"/>
          </w:tcPr>
          <w:p w14:paraId="58442010">
            <w:pPr>
              <w:pStyle w:val="21"/>
              <w:spacing w:before="144" w:line="230" w:lineRule="auto"/>
              <w:ind w:left="118" w:leftChars="0"/>
              <w:rPr>
                <w:rFonts w:hint="eastAsia" w:ascii="宋体" w:hAnsi="宋体" w:eastAsia="宋体" w:cs="宋体"/>
                <w:spacing w:val="6"/>
              </w:rPr>
            </w:pPr>
            <w:r>
              <w:rPr>
                <w:rFonts w:hint="eastAsia" w:ascii="宋体" w:hAnsi="宋体" w:eastAsia="宋体" w:cs="宋体"/>
                <w:spacing w:val="2"/>
              </w:rPr>
              <w:t>账号：</w:t>
            </w:r>
          </w:p>
        </w:tc>
        <w:tc>
          <w:tcPr>
            <w:tcW w:w="4774" w:type="dxa"/>
            <w:vAlign w:val="top"/>
          </w:tcPr>
          <w:p w14:paraId="3D0B2D3C">
            <w:pPr>
              <w:pStyle w:val="21"/>
              <w:spacing w:before="144" w:line="230" w:lineRule="auto"/>
              <w:ind w:left="116" w:leftChars="0"/>
              <w:rPr>
                <w:rFonts w:hint="eastAsia" w:ascii="宋体" w:hAnsi="宋体" w:eastAsia="宋体" w:cs="宋体"/>
                <w:spacing w:val="6"/>
              </w:rPr>
            </w:pPr>
            <w:r>
              <w:rPr>
                <w:rFonts w:hint="eastAsia" w:ascii="宋体" w:hAnsi="宋体" w:eastAsia="宋体" w:cs="宋体"/>
                <w:spacing w:val="2"/>
              </w:rPr>
              <w:t>账号：</w:t>
            </w:r>
          </w:p>
        </w:tc>
      </w:tr>
      <w:tr w14:paraId="2194CE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518" w:type="dxa"/>
            <w:vAlign w:val="top"/>
          </w:tcPr>
          <w:p w14:paraId="2FE65C8C">
            <w:pPr>
              <w:pStyle w:val="21"/>
              <w:spacing w:before="142" w:line="228" w:lineRule="auto"/>
              <w:ind w:left="130" w:leftChars="0"/>
              <w:rPr>
                <w:rFonts w:hint="eastAsia" w:ascii="宋体" w:hAnsi="宋体" w:eastAsia="宋体" w:cs="宋体"/>
                <w:spacing w:val="6"/>
              </w:rPr>
            </w:pPr>
            <w:r>
              <w:rPr>
                <w:rFonts w:hint="eastAsia" w:ascii="宋体" w:hAnsi="宋体" w:eastAsia="宋体" w:cs="宋体"/>
                <w:spacing w:val="2"/>
              </w:rPr>
              <w:t>邮政编码：</w:t>
            </w:r>
          </w:p>
        </w:tc>
        <w:tc>
          <w:tcPr>
            <w:tcW w:w="4774" w:type="dxa"/>
            <w:vAlign w:val="top"/>
          </w:tcPr>
          <w:p w14:paraId="7A104F98">
            <w:pPr>
              <w:pStyle w:val="21"/>
              <w:spacing w:before="142" w:line="228" w:lineRule="auto"/>
              <w:ind w:left="129" w:leftChars="0"/>
              <w:rPr>
                <w:rFonts w:hint="eastAsia" w:ascii="宋体" w:hAnsi="宋体" w:eastAsia="宋体" w:cs="宋体"/>
                <w:spacing w:val="6"/>
              </w:rPr>
            </w:pPr>
            <w:r>
              <w:rPr>
                <w:rFonts w:hint="eastAsia" w:ascii="宋体" w:hAnsi="宋体" w:eastAsia="宋体" w:cs="宋体"/>
                <w:spacing w:val="2"/>
              </w:rPr>
              <w:t>邮政编码：</w:t>
            </w:r>
          </w:p>
        </w:tc>
      </w:tr>
      <w:tr w14:paraId="59D8B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518" w:type="dxa"/>
            <w:vAlign w:val="top"/>
          </w:tcPr>
          <w:p w14:paraId="76AE0970">
            <w:pPr>
              <w:pStyle w:val="21"/>
              <w:spacing w:before="142" w:line="228" w:lineRule="auto"/>
              <w:ind w:left="130" w:leftChars="0"/>
              <w:rPr>
                <w:rFonts w:hint="eastAsia" w:ascii="宋体" w:hAnsi="宋体" w:eastAsia="宋体" w:cs="宋体"/>
                <w:spacing w:val="2"/>
              </w:rPr>
            </w:pPr>
          </w:p>
        </w:tc>
        <w:tc>
          <w:tcPr>
            <w:tcW w:w="4774" w:type="dxa"/>
            <w:vAlign w:val="top"/>
          </w:tcPr>
          <w:p w14:paraId="3F1041FC">
            <w:pPr>
              <w:pStyle w:val="21"/>
              <w:spacing w:before="142" w:line="228" w:lineRule="auto"/>
              <w:ind w:left="129" w:leftChars="0"/>
              <w:rPr>
                <w:rFonts w:hint="eastAsia" w:ascii="宋体" w:hAnsi="宋体" w:eastAsia="宋体" w:cs="宋体"/>
                <w:spacing w:val="2"/>
              </w:rPr>
            </w:pPr>
          </w:p>
        </w:tc>
      </w:tr>
      <w:tr w14:paraId="2D674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9292" w:type="dxa"/>
            <w:gridSpan w:val="2"/>
            <w:vAlign w:val="top"/>
          </w:tcPr>
          <w:p w14:paraId="7DCE4F82">
            <w:pPr>
              <w:pStyle w:val="21"/>
              <w:spacing w:before="143" w:line="228" w:lineRule="auto"/>
              <w:ind w:left="116"/>
              <w:rPr>
                <w:rFonts w:hint="eastAsia" w:ascii="宋体" w:hAnsi="宋体" w:eastAsia="宋体" w:cs="宋体"/>
              </w:rPr>
            </w:pPr>
            <w:r>
              <w:rPr>
                <w:rFonts w:hint="eastAsia" w:ascii="宋体" w:hAnsi="宋体" w:eastAsia="宋体" w:cs="宋体"/>
                <w:spacing w:val="4"/>
              </w:rPr>
              <w:t>经办人：</w:t>
            </w:r>
          </w:p>
          <w:p w14:paraId="7F8F5939">
            <w:pPr>
              <w:spacing w:line="279" w:lineRule="auto"/>
              <w:rPr>
                <w:rFonts w:hint="eastAsia" w:ascii="宋体" w:hAnsi="宋体" w:eastAsia="宋体" w:cs="宋体"/>
                <w:sz w:val="21"/>
              </w:rPr>
            </w:pPr>
          </w:p>
          <w:p w14:paraId="437EA691">
            <w:pPr>
              <w:spacing w:line="280" w:lineRule="auto"/>
              <w:rPr>
                <w:rFonts w:hint="eastAsia" w:ascii="宋体" w:hAnsi="宋体" w:eastAsia="宋体" w:cs="宋体"/>
                <w:sz w:val="21"/>
              </w:rPr>
            </w:pPr>
          </w:p>
          <w:p w14:paraId="1514EC7F">
            <w:pPr>
              <w:spacing w:line="280" w:lineRule="auto"/>
              <w:rPr>
                <w:rFonts w:hint="eastAsia" w:ascii="宋体" w:hAnsi="宋体" w:eastAsia="宋体" w:cs="宋体"/>
                <w:sz w:val="21"/>
              </w:rPr>
            </w:pPr>
          </w:p>
          <w:p w14:paraId="2B60D220">
            <w:pPr>
              <w:spacing w:line="280" w:lineRule="auto"/>
              <w:rPr>
                <w:rFonts w:hint="eastAsia" w:ascii="宋体" w:hAnsi="宋体" w:eastAsia="宋体" w:cs="宋体"/>
                <w:sz w:val="21"/>
              </w:rPr>
            </w:pPr>
          </w:p>
          <w:p w14:paraId="17F9B8A8">
            <w:pPr>
              <w:spacing w:line="280" w:lineRule="auto"/>
              <w:rPr>
                <w:rFonts w:hint="eastAsia" w:ascii="宋体" w:hAnsi="宋体" w:eastAsia="宋体" w:cs="宋体"/>
                <w:sz w:val="21"/>
              </w:rPr>
            </w:pPr>
          </w:p>
          <w:p w14:paraId="4E0371D1">
            <w:pPr>
              <w:spacing w:line="280" w:lineRule="auto"/>
              <w:rPr>
                <w:rFonts w:hint="eastAsia" w:ascii="宋体" w:hAnsi="宋体" w:eastAsia="宋体" w:cs="宋体"/>
                <w:sz w:val="21"/>
              </w:rPr>
            </w:pPr>
          </w:p>
          <w:p w14:paraId="087EA5F3">
            <w:pPr>
              <w:pStyle w:val="21"/>
              <w:spacing w:before="142" w:line="228" w:lineRule="auto"/>
              <w:ind w:left="129" w:leftChars="0" w:firstLine="7448" w:firstLineChars="3800"/>
              <w:rPr>
                <w:rFonts w:hint="eastAsia" w:ascii="宋体" w:hAnsi="宋体" w:eastAsia="宋体" w:cs="宋体"/>
                <w:spacing w:val="2"/>
              </w:rPr>
            </w:pPr>
            <w:r>
              <w:rPr>
                <w:rFonts w:hint="eastAsia" w:ascii="宋体" w:hAnsi="宋体" w:eastAsia="宋体" w:cs="宋体"/>
                <w:spacing w:val="-2"/>
              </w:rPr>
              <w:t>年</w:t>
            </w:r>
            <w:r>
              <w:rPr>
                <w:rFonts w:hint="eastAsia" w:ascii="宋体" w:hAnsi="宋体" w:eastAsia="宋体" w:cs="宋体"/>
                <w:spacing w:val="8"/>
              </w:rPr>
              <w:t xml:space="preserve">    </w:t>
            </w:r>
            <w:r>
              <w:rPr>
                <w:rFonts w:hint="eastAsia" w:ascii="宋体" w:hAnsi="宋体" w:eastAsia="宋体" w:cs="宋体"/>
                <w:spacing w:val="-2"/>
              </w:rPr>
              <w:t>月</w:t>
            </w:r>
            <w:r>
              <w:rPr>
                <w:rFonts w:hint="eastAsia" w:ascii="宋体" w:hAnsi="宋体" w:eastAsia="宋体" w:cs="宋体"/>
                <w:spacing w:val="17"/>
              </w:rPr>
              <w:t xml:space="preserve">    </w:t>
            </w:r>
            <w:r>
              <w:rPr>
                <w:rFonts w:hint="eastAsia" w:ascii="宋体" w:hAnsi="宋体" w:eastAsia="宋体" w:cs="宋体"/>
                <w:spacing w:val="-2"/>
              </w:rPr>
              <w:t>日</w:t>
            </w:r>
          </w:p>
        </w:tc>
      </w:tr>
    </w:tbl>
    <w:p w14:paraId="09F47DB3">
      <w:pPr>
        <w:spacing w:line="91" w:lineRule="auto"/>
        <w:rPr>
          <w:rFonts w:hint="eastAsia" w:ascii="宋体" w:hAnsi="宋体" w:eastAsia="宋体" w:cs="宋体"/>
          <w:sz w:val="2"/>
        </w:rPr>
      </w:pPr>
    </w:p>
    <w:p w14:paraId="19157136">
      <w:pPr>
        <w:pStyle w:val="7"/>
        <w:rPr>
          <w:rFonts w:hint="eastAsia" w:ascii="宋体" w:hAnsi="宋体" w:eastAsia="宋体" w:cs="宋体"/>
        </w:rPr>
      </w:pPr>
    </w:p>
    <w:p w14:paraId="2A8D7B72">
      <w:pPr>
        <w:rPr>
          <w:rFonts w:hint="eastAsia" w:ascii="宋体" w:hAnsi="宋体" w:eastAsia="宋体" w:cs="宋体"/>
        </w:rPr>
        <w:sectPr>
          <w:footerReference r:id="rId11" w:type="default"/>
          <w:pgSz w:w="11906" w:h="16839"/>
          <w:pgMar w:top="1431" w:right="1479" w:bottom="1420" w:left="1129" w:header="0" w:footer="1184" w:gutter="0"/>
          <w:pgNumType w:fmt="decimal"/>
          <w:cols w:space="720" w:num="1"/>
        </w:sectPr>
      </w:pPr>
    </w:p>
    <w:p w14:paraId="5E3C4A9A">
      <w:pPr>
        <w:spacing w:before="149" w:line="228" w:lineRule="auto"/>
        <w:ind w:left="4253"/>
        <w:rPr>
          <w:rFonts w:hint="eastAsia" w:ascii="宋体" w:hAnsi="宋体" w:eastAsia="宋体" w:cs="宋体"/>
          <w:sz w:val="20"/>
          <w:szCs w:val="20"/>
        </w:rPr>
      </w:pPr>
      <w:r>
        <w:rPr>
          <w:rFonts w:hint="eastAsia" w:ascii="宋体" w:hAnsi="宋体" w:eastAsia="宋体" w:cs="宋体"/>
          <w:b/>
          <w:bCs/>
          <w:spacing w:val="-11"/>
          <w:sz w:val="20"/>
          <w:szCs w:val="20"/>
        </w:rPr>
        <w:t>合</w:t>
      </w:r>
      <w:r>
        <w:rPr>
          <w:rFonts w:hint="eastAsia" w:ascii="宋体" w:hAnsi="宋体" w:eastAsia="宋体" w:cs="宋体"/>
          <w:spacing w:val="35"/>
          <w:sz w:val="20"/>
          <w:szCs w:val="20"/>
        </w:rPr>
        <w:t xml:space="preserve"> </w:t>
      </w:r>
      <w:r>
        <w:rPr>
          <w:rFonts w:hint="eastAsia" w:ascii="宋体" w:hAnsi="宋体" w:eastAsia="宋体" w:cs="宋体"/>
          <w:b/>
          <w:bCs/>
          <w:spacing w:val="-11"/>
          <w:sz w:val="20"/>
          <w:szCs w:val="20"/>
        </w:rPr>
        <w:t>同</w:t>
      </w:r>
      <w:r>
        <w:rPr>
          <w:rFonts w:hint="eastAsia" w:ascii="宋体" w:hAnsi="宋体" w:eastAsia="宋体" w:cs="宋体"/>
          <w:spacing w:val="32"/>
          <w:sz w:val="20"/>
          <w:szCs w:val="20"/>
        </w:rPr>
        <w:t xml:space="preserve"> </w:t>
      </w:r>
      <w:r>
        <w:rPr>
          <w:rFonts w:hint="eastAsia" w:ascii="宋体" w:hAnsi="宋体" w:eastAsia="宋体" w:cs="宋体"/>
          <w:b/>
          <w:bCs/>
          <w:spacing w:val="-11"/>
          <w:sz w:val="20"/>
          <w:szCs w:val="20"/>
        </w:rPr>
        <w:t>附</w:t>
      </w:r>
      <w:r>
        <w:rPr>
          <w:rFonts w:hint="eastAsia" w:ascii="宋体" w:hAnsi="宋体" w:eastAsia="宋体" w:cs="宋体"/>
          <w:spacing w:val="15"/>
          <w:sz w:val="20"/>
          <w:szCs w:val="20"/>
        </w:rPr>
        <w:t xml:space="preserve"> </w:t>
      </w:r>
      <w:r>
        <w:rPr>
          <w:rFonts w:hint="eastAsia" w:ascii="宋体" w:hAnsi="宋体" w:eastAsia="宋体" w:cs="宋体"/>
          <w:b/>
          <w:bCs/>
          <w:spacing w:val="-11"/>
          <w:sz w:val="20"/>
          <w:szCs w:val="20"/>
        </w:rPr>
        <w:t>件</w:t>
      </w:r>
    </w:p>
    <w:p w14:paraId="2F42F4D6">
      <w:pPr>
        <w:spacing w:before="42"/>
        <w:rPr>
          <w:rFonts w:hint="eastAsia" w:ascii="宋体" w:hAnsi="宋体" w:eastAsia="宋体" w:cs="宋体"/>
        </w:rPr>
      </w:pPr>
    </w:p>
    <w:tbl>
      <w:tblPr>
        <w:tblStyle w:val="20"/>
        <w:tblW w:w="94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90"/>
        <w:gridCol w:w="4682"/>
      </w:tblGrid>
      <w:tr w14:paraId="7A4E4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8" w:hRule="atLeast"/>
        </w:trPr>
        <w:tc>
          <w:tcPr>
            <w:tcW w:w="9472" w:type="dxa"/>
            <w:gridSpan w:val="2"/>
            <w:vAlign w:val="top"/>
          </w:tcPr>
          <w:p w14:paraId="6AAB4682">
            <w:pPr>
              <w:pStyle w:val="21"/>
              <w:spacing w:before="144" w:line="228" w:lineRule="auto"/>
              <w:ind w:left="130"/>
              <w:rPr>
                <w:rFonts w:hint="eastAsia" w:ascii="宋体" w:hAnsi="宋体" w:eastAsia="宋体" w:cs="宋体"/>
              </w:rPr>
            </w:pPr>
            <w:r>
              <w:rPr>
                <w:rFonts w:hint="eastAsia" w:ascii="宋体" w:hAnsi="宋体" w:eastAsia="宋体" w:cs="宋体"/>
                <w:spacing w:val="6"/>
              </w:rPr>
              <w:t>1.供应商承诺具体事项：</w:t>
            </w:r>
          </w:p>
        </w:tc>
      </w:tr>
      <w:tr w14:paraId="7027B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9" w:hRule="atLeast"/>
        </w:trPr>
        <w:tc>
          <w:tcPr>
            <w:tcW w:w="9472" w:type="dxa"/>
            <w:gridSpan w:val="2"/>
            <w:vAlign w:val="top"/>
          </w:tcPr>
          <w:p w14:paraId="3225B466">
            <w:pPr>
              <w:pStyle w:val="21"/>
              <w:spacing w:before="142" w:line="228" w:lineRule="auto"/>
              <w:ind w:left="117"/>
              <w:rPr>
                <w:rFonts w:hint="eastAsia" w:ascii="宋体" w:hAnsi="宋体" w:eastAsia="宋体" w:cs="宋体"/>
              </w:rPr>
            </w:pPr>
            <w:r>
              <w:rPr>
                <w:rFonts w:hint="eastAsia" w:ascii="宋体" w:hAnsi="宋体" w:eastAsia="宋体" w:cs="宋体"/>
                <w:spacing w:val="7"/>
              </w:rPr>
              <w:t>2.售后服务具体事项：</w:t>
            </w:r>
          </w:p>
        </w:tc>
      </w:tr>
      <w:tr w14:paraId="401A2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1" w:hRule="atLeast"/>
        </w:trPr>
        <w:tc>
          <w:tcPr>
            <w:tcW w:w="9472" w:type="dxa"/>
            <w:gridSpan w:val="2"/>
            <w:vAlign w:val="top"/>
          </w:tcPr>
          <w:p w14:paraId="50274DC3">
            <w:pPr>
              <w:pStyle w:val="21"/>
              <w:spacing w:before="143" w:line="228" w:lineRule="auto"/>
              <w:ind w:left="118"/>
              <w:rPr>
                <w:rFonts w:hint="eastAsia" w:ascii="宋体" w:hAnsi="宋体" w:eastAsia="宋体" w:cs="宋体"/>
              </w:rPr>
            </w:pPr>
            <w:r>
              <w:rPr>
                <w:rFonts w:hint="eastAsia" w:ascii="宋体" w:hAnsi="宋体" w:eastAsia="宋体" w:cs="宋体"/>
                <w:spacing w:val="5"/>
              </w:rPr>
              <w:t>3.养护期责任：</w:t>
            </w:r>
          </w:p>
        </w:tc>
      </w:tr>
      <w:tr w14:paraId="51BAC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6" w:hRule="atLeast"/>
        </w:trPr>
        <w:tc>
          <w:tcPr>
            <w:tcW w:w="9472" w:type="dxa"/>
            <w:gridSpan w:val="2"/>
            <w:vAlign w:val="top"/>
          </w:tcPr>
          <w:p w14:paraId="0F329350">
            <w:pPr>
              <w:pStyle w:val="21"/>
              <w:spacing w:before="144" w:line="229" w:lineRule="auto"/>
              <w:ind w:left="113"/>
              <w:rPr>
                <w:rFonts w:hint="eastAsia" w:ascii="宋体" w:hAnsi="宋体" w:eastAsia="宋体" w:cs="宋体"/>
              </w:rPr>
            </w:pPr>
            <w:r>
              <w:rPr>
                <w:rFonts w:hint="eastAsia" w:ascii="宋体" w:hAnsi="宋体" w:eastAsia="宋体" w:cs="宋体"/>
                <w:spacing w:val="6"/>
              </w:rPr>
              <w:t>4.其他具体事项：</w:t>
            </w:r>
          </w:p>
        </w:tc>
      </w:tr>
      <w:tr w14:paraId="42FED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trPr>
        <w:tc>
          <w:tcPr>
            <w:tcW w:w="4790" w:type="dxa"/>
            <w:vAlign w:val="top"/>
          </w:tcPr>
          <w:p w14:paraId="56FF4B3F">
            <w:pPr>
              <w:pStyle w:val="21"/>
              <w:spacing w:before="233" w:line="228" w:lineRule="auto"/>
              <w:ind w:left="564"/>
              <w:rPr>
                <w:rFonts w:hint="eastAsia" w:ascii="宋体" w:hAnsi="宋体" w:eastAsia="宋体" w:cs="宋体"/>
              </w:rPr>
            </w:pPr>
            <w:r>
              <w:rPr>
                <w:rFonts w:hint="eastAsia" w:ascii="宋体" w:hAnsi="宋体" w:eastAsia="宋体" w:cs="宋体"/>
              </w:rPr>
              <w:t>甲方（章）</w:t>
            </w:r>
          </w:p>
          <w:p w14:paraId="0C0B47CD">
            <w:pPr>
              <w:spacing w:line="256" w:lineRule="auto"/>
              <w:rPr>
                <w:rFonts w:hint="eastAsia" w:ascii="宋体" w:hAnsi="宋体" w:eastAsia="宋体" w:cs="宋体"/>
                <w:sz w:val="21"/>
              </w:rPr>
            </w:pPr>
          </w:p>
          <w:p w14:paraId="32887AC8">
            <w:pPr>
              <w:spacing w:line="256" w:lineRule="auto"/>
              <w:rPr>
                <w:rFonts w:hint="eastAsia" w:ascii="宋体" w:hAnsi="宋体" w:eastAsia="宋体" w:cs="宋体"/>
                <w:sz w:val="21"/>
              </w:rPr>
            </w:pPr>
          </w:p>
          <w:p w14:paraId="6033DAE4">
            <w:pPr>
              <w:spacing w:line="256" w:lineRule="auto"/>
              <w:rPr>
                <w:rFonts w:hint="eastAsia" w:ascii="宋体" w:hAnsi="宋体" w:eastAsia="宋体" w:cs="宋体"/>
                <w:sz w:val="21"/>
              </w:rPr>
            </w:pPr>
          </w:p>
          <w:p w14:paraId="4A17A771">
            <w:pPr>
              <w:spacing w:line="256" w:lineRule="auto"/>
              <w:rPr>
                <w:rFonts w:hint="eastAsia" w:ascii="宋体" w:hAnsi="宋体" w:eastAsia="宋体" w:cs="宋体"/>
                <w:sz w:val="21"/>
              </w:rPr>
            </w:pPr>
          </w:p>
          <w:p w14:paraId="68716C0F">
            <w:pPr>
              <w:spacing w:line="257" w:lineRule="auto"/>
              <w:rPr>
                <w:rFonts w:hint="eastAsia" w:ascii="宋体" w:hAnsi="宋体" w:eastAsia="宋体" w:cs="宋体"/>
                <w:sz w:val="21"/>
              </w:rPr>
            </w:pPr>
          </w:p>
          <w:p w14:paraId="1C051F85">
            <w:pPr>
              <w:pStyle w:val="21"/>
              <w:spacing w:before="65" w:line="228" w:lineRule="auto"/>
              <w:ind w:left="2849"/>
              <w:rPr>
                <w:rFonts w:hint="eastAsia" w:ascii="宋体" w:hAnsi="宋体" w:eastAsia="宋体" w:cs="宋体"/>
              </w:rPr>
            </w:pPr>
            <w:r>
              <w:rPr>
                <w:rFonts w:hint="eastAsia" w:ascii="宋体" w:hAnsi="宋体" w:eastAsia="宋体" w:cs="宋体"/>
                <w:spacing w:val="-2"/>
              </w:rPr>
              <w:t>年</w:t>
            </w:r>
            <w:r>
              <w:rPr>
                <w:rFonts w:hint="eastAsia" w:ascii="宋体" w:hAnsi="宋体" w:eastAsia="宋体" w:cs="宋体"/>
                <w:spacing w:val="10"/>
              </w:rPr>
              <w:t xml:space="preserve">   </w:t>
            </w:r>
            <w:r>
              <w:rPr>
                <w:rFonts w:hint="eastAsia" w:ascii="宋体" w:hAnsi="宋体" w:eastAsia="宋体" w:cs="宋体"/>
                <w:spacing w:val="-2"/>
              </w:rPr>
              <w:t>月</w:t>
            </w:r>
            <w:r>
              <w:rPr>
                <w:rFonts w:hint="eastAsia" w:ascii="宋体" w:hAnsi="宋体" w:eastAsia="宋体" w:cs="宋体"/>
                <w:spacing w:val="19"/>
              </w:rPr>
              <w:t xml:space="preserve">   </w:t>
            </w:r>
            <w:r>
              <w:rPr>
                <w:rFonts w:hint="eastAsia" w:ascii="宋体" w:hAnsi="宋体" w:eastAsia="宋体" w:cs="宋体"/>
                <w:spacing w:val="-2"/>
              </w:rPr>
              <w:t>日</w:t>
            </w:r>
          </w:p>
        </w:tc>
        <w:tc>
          <w:tcPr>
            <w:tcW w:w="4682" w:type="dxa"/>
            <w:vAlign w:val="top"/>
          </w:tcPr>
          <w:p w14:paraId="7985973E">
            <w:pPr>
              <w:pStyle w:val="21"/>
              <w:spacing w:before="233" w:line="228" w:lineRule="auto"/>
              <w:ind w:left="552"/>
              <w:rPr>
                <w:rFonts w:hint="eastAsia" w:ascii="宋体" w:hAnsi="宋体" w:eastAsia="宋体" w:cs="宋体"/>
              </w:rPr>
            </w:pPr>
            <w:r>
              <w:rPr>
                <w:rFonts w:hint="eastAsia" w:ascii="宋体" w:hAnsi="宋体" w:eastAsia="宋体" w:cs="宋体"/>
                <w:spacing w:val="2"/>
              </w:rPr>
              <w:t>乙方（章）</w:t>
            </w:r>
          </w:p>
          <w:p w14:paraId="5B887F0E">
            <w:pPr>
              <w:spacing w:line="256" w:lineRule="auto"/>
              <w:rPr>
                <w:rFonts w:hint="eastAsia" w:ascii="宋体" w:hAnsi="宋体" w:eastAsia="宋体" w:cs="宋体"/>
                <w:sz w:val="21"/>
              </w:rPr>
            </w:pPr>
          </w:p>
          <w:p w14:paraId="254632DC">
            <w:pPr>
              <w:spacing w:line="256" w:lineRule="auto"/>
              <w:rPr>
                <w:rFonts w:hint="eastAsia" w:ascii="宋体" w:hAnsi="宋体" w:eastAsia="宋体" w:cs="宋体"/>
                <w:sz w:val="21"/>
              </w:rPr>
            </w:pPr>
          </w:p>
          <w:p w14:paraId="01A738A5">
            <w:pPr>
              <w:spacing w:line="256" w:lineRule="auto"/>
              <w:rPr>
                <w:rFonts w:hint="eastAsia" w:ascii="宋体" w:hAnsi="宋体" w:eastAsia="宋体" w:cs="宋体"/>
                <w:sz w:val="21"/>
              </w:rPr>
            </w:pPr>
          </w:p>
          <w:p w14:paraId="71BCC114">
            <w:pPr>
              <w:spacing w:line="256" w:lineRule="auto"/>
              <w:rPr>
                <w:rFonts w:hint="eastAsia" w:ascii="宋体" w:hAnsi="宋体" w:eastAsia="宋体" w:cs="宋体"/>
                <w:sz w:val="21"/>
              </w:rPr>
            </w:pPr>
          </w:p>
          <w:p w14:paraId="0AE6AED8">
            <w:pPr>
              <w:spacing w:line="257" w:lineRule="auto"/>
              <w:rPr>
                <w:rFonts w:hint="eastAsia" w:ascii="宋体" w:hAnsi="宋体" w:eastAsia="宋体" w:cs="宋体"/>
                <w:sz w:val="21"/>
              </w:rPr>
            </w:pPr>
          </w:p>
          <w:p w14:paraId="353478A6">
            <w:pPr>
              <w:pStyle w:val="21"/>
              <w:spacing w:before="65" w:line="228" w:lineRule="auto"/>
              <w:ind w:left="2952"/>
              <w:rPr>
                <w:rFonts w:hint="eastAsia" w:ascii="宋体" w:hAnsi="宋体" w:eastAsia="宋体" w:cs="宋体"/>
              </w:rPr>
            </w:pPr>
            <w:r>
              <w:rPr>
                <w:rFonts w:hint="eastAsia" w:ascii="宋体" w:hAnsi="宋体" w:eastAsia="宋体" w:cs="宋体"/>
                <w:spacing w:val="-2"/>
              </w:rPr>
              <w:t>年</w:t>
            </w:r>
            <w:r>
              <w:rPr>
                <w:rFonts w:hint="eastAsia" w:ascii="宋体" w:hAnsi="宋体" w:eastAsia="宋体" w:cs="宋体"/>
                <w:spacing w:val="9"/>
              </w:rPr>
              <w:t xml:space="preserve">   </w:t>
            </w:r>
            <w:r>
              <w:rPr>
                <w:rFonts w:hint="eastAsia" w:ascii="宋体" w:hAnsi="宋体" w:eastAsia="宋体" w:cs="宋体"/>
                <w:spacing w:val="-2"/>
              </w:rPr>
              <w:t>月</w:t>
            </w:r>
            <w:r>
              <w:rPr>
                <w:rFonts w:hint="eastAsia" w:ascii="宋体" w:hAnsi="宋体" w:eastAsia="宋体" w:cs="宋体"/>
                <w:spacing w:val="20"/>
              </w:rPr>
              <w:t xml:space="preserve">   </w:t>
            </w:r>
            <w:r>
              <w:rPr>
                <w:rFonts w:hint="eastAsia" w:ascii="宋体" w:hAnsi="宋体" w:eastAsia="宋体" w:cs="宋体"/>
                <w:spacing w:val="-2"/>
              </w:rPr>
              <w:t>日</w:t>
            </w:r>
          </w:p>
        </w:tc>
      </w:tr>
    </w:tbl>
    <w:p w14:paraId="441ED83F">
      <w:pPr>
        <w:spacing w:before="139" w:line="228" w:lineRule="auto"/>
        <w:ind w:left="222"/>
        <w:rPr>
          <w:rFonts w:hint="eastAsia" w:ascii="宋体" w:hAnsi="宋体" w:eastAsia="宋体" w:cs="宋体"/>
          <w:sz w:val="20"/>
          <w:szCs w:val="20"/>
        </w:rPr>
      </w:pPr>
      <w:r>
        <w:rPr>
          <w:rFonts w:hint="eastAsia" w:ascii="宋体" w:hAnsi="宋体" w:eastAsia="宋体" w:cs="宋体"/>
          <w:spacing w:val="9"/>
          <w:sz w:val="20"/>
          <w:szCs w:val="20"/>
        </w:rPr>
        <w:t>注：售后服务事项填不下时可另加附页</w:t>
      </w:r>
    </w:p>
    <w:p w14:paraId="5F753DB9">
      <w:pPr>
        <w:spacing w:line="228" w:lineRule="auto"/>
        <w:rPr>
          <w:rFonts w:hint="eastAsia" w:ascii="宋体" w:hAnsi="宋体" w:eastAsia="宋体" w:cs="宋体"/>
          <w:sz w:val="20"/>
          <w:szCs w:val="20"/>
        </w:rPr>
      </w:pPr>
    </w:p>
    <w:p w14:paraId="2A5FCE2B">
      <w:pPr>
        <w:spacing w:line="228" w:lineRule="auto"/>
        <w:rPr>
          <w:rFonts w:hint="eastAsia" w:ascii="宋体" w:hAnsi="宋体" w:eastAsia="宋体" w:cs="宋体"/>
          <w:sz w:val="20"/>
          <w:szCs w:val="20"/>
        </w:rPr>
        <w:sectPr>
          <w:footerReference r:id="rId12" w:type="default"/>
          <w:pgSz w:w="11906" w:h="16839"/>
          <w:pgMar w:top="1431" w:right="1299" w:bottom="1420" w:left="1129" w:header="0" w:footer="1184" w:gutter="0"/>
          <w:pgNumType w:fmt="decimal"/>
          <w:cols w:space="720" w:num="1"/>
        </w:sectPr>
      </w:pPr>
    </w:p>
    <w:p w14:paraId="3E481307">
      <w:pPr>
        <w:spacing w:before="71" w:line="225" w:lineRule="auto"/>
        <w:ind w:left="3200"/>
        <w:outlineLvl w:val="0"/>
        <w:rPr>
          <w:rFonts w:hint="eastAsia" w:ascii="宋体" w:hAnsi="宋体" w:eastAsia="宋体" w:cs="宋体"/>
          <w:sz w:val="35"/>
          <w:szCs w:val="35"/>
        </w:rPr>
      </w:pPr>
      <w:bookmarkStart w:id="7" w:name="bookmark9"/>
      <w:bookmarkEnd w:id="7"/>
      <w:bookmarkStart w:id="8" w:name="_Toc21364"/>
      <w:r>
        <w:rPr>
          <w:rFonts w:hint="eastAsia" w:ascii="宋体" w:hAnsi="宋体" w:eastAsia="宋体" w:cs="宋体"/>
          <w:b/>
          <w:bCs/>
          <w:spacing w:val="6"/>
          <w:sz w:val="35"/>
          <w:szCs w:val="35"/>
        </w:rPr>
        <w:t>第六章</w:t>
      </w:r>
      <w:r>
        <w:rPr>
          <w:rFonts w:hint="eastAsia" w:ascii="宋体" w:hAnsi="宋体" w:eastAsia="宋体" w:cs="宋体"/>
          <w:b/>
          <w:bCs/>
          <w:spacing w:val="6"/>
          <w:sz w:val="35"/>
          <w:szCs w:val="35"/>
          <w:lang w:val="en-US" w:eastAsia="zh-CN"/>
        </w:rPr>
        <w:t xml:space="preserve"> </w:t>
      </w:r>
      <w:r>
        <w:rPr>
          <w:rFonts w:hint="eastAsia" w:ascii="宋体" w:hAnsi="宋体" w:eastAsia="宋体" w:cs="宋体"/>
          <w:b/>
          <w:bCs/>
          <w:spacing w:val="6"/>
          <w:sz w:val="35"/>
          <w:szCs w:val="35"/>
        </w:rPr>
        <w:t>投标文件格式</w:t>
      </w:r>
      <w:bookmarkEnd w:id="8"/>
    </w:p>
    <w:p w14:paraId="556A0748">
      <w:pPr>
        <w:rPr>
          <w:rFonts w:hint="eastAsia" w:ascii="宋体" w:hAnsi="宋体" w:eastAsia="宋体" w:cs="宋体"/>
          <w:sz w:val="20"/>
          <w:szCs w:val="20"/>
        </w:rPr>
      </w:pPr>
    </w:p>
    <w:p w14:paraId="73C85780">
      <w:pPr>
        <w:numPr>
          <w:ilvl w:val="0"/>
          <w:numId w:val="0"/>
        </w:numPr>
        <w:spacing w:before="65" w:line="228" w:lineRule="auto"/>
        <w:jc w:val="both"/>
        <w:rPr>
          <w:rFonts w:hint="eastAsia" w:ascii="宋体" w:hAnsi="宋体" w:eastAsia="宋体" w:cs="宋体"/>
          <w:b/>
          <w:bCs/>
          <w:sz w:val="32"/>
          <w:szCs w:val="32"/>
          <w:lang w:val="en-US" w:eastAsia="zh-CN"/>
        </w:rPr>
      </w:pPr>
      <w:r>
        <w:rPr>
          <w:rFonts w:hint="eastAsia" w:ascii="宋体" w:hAnsi="宋体" w:eastAsia="宋体" w:cs="宋体"/>
          <w:b/>
          <w:bCs/>
          <w:snapToGrid w:val="0"/>
          <w:color w:val="000000"/>
          <w:kern w:val="0"/>
          <w:sz w:val="32"/>
          <w:szCs w:val="32"/>
          <w:lang w:val="en-US" w:eastAsia="zh-CN" w:bidi="ar-SA"/>
        </w:rPr>
        <w:t>一、</w:t>
      </w:r>
      <w:r>
        <w:rPr>
          <w:rFonts w:hint="eastAsia" w:ascii="宋体" w:hAnsi="宋体" w:eastAsia="宋体" w:cs="宋体"/>
          <w:b/>
          <w:bCs/>
          <w:sz w:val="32"/>
          <w:szCs w:val="32"/>
          <w:lang w:val="en-US" w:eastAsia="zh-CN"/>
        </w:rPr>
        <w:t>投标文件格式</w:t>
      </w:r>
    </w:p>
    <w:p w14:paraId="5000F71F">
      <w:pPr>
        <w:numPr>
          <w:ilvl w:val="0"/>
          <w:numId w:val="0"/>
        </w:numPr>
        <w:kinsoku w:val="0"/>
        <w:autoSpaceDE w:val="0"/>
        <w:autoSpaceDN w:val="0"/>
        <w:adjustRightInd w:val="0"/>
        <w:snapToGrid w:val="0"/>
        <w:spacing w:before="65" w:line="228" w:lineRule="auto"/>
        <w:jc w:val="both"/>
        <w:textAlignment w:val="baseline"/>
        <w:rPr>
          <w:rFonts w:hint="eastAsia" w:ascii="宋体" w:hAnsi="宋体" w:eastAsia="宋体" w:cs="宋体"/>
          <w:b/>
          <w:bCs/>
          <w:sz w:val="32"/>
          <w:szCs w:val="32"/>
          <w:lang w:val="en-US" w:eastAsia="zh-CN"/>
        </w:rPr>
      </w:pPr>
    </w:p>
    <w:p w14:paraId="07A1618F">
      <w:pPr>
        <w:numPr>
          <w:ilvl w:val="0"/>
          <w:numId w:val="0"/>
        </w:numPr>
        <w:kinsoku w:val="0"/>
        <w:autoSpaceDE w:val="0"/>
        <w:autoSpaceDN w:val="0"/>
        <w:adjustRightInd w:val="0"/>
        <w:snapToGrid w:val="0"/>
        <w:spacing w:before="65" w:line="228" w:lineRule="auto"/>
        <w:jc w:val="both"/>
        <w:textAlignment w:val="baseline"/>
        <w:rPr>
          <w:rFonts w:hint="eastAsia" w:ascii="宋体" w:hAnsi="宋体" w:eastAsia="宋体" w:cs="宋体"/>
          <w:b/>
          <w:bCs/>
          <w:sz w:val="32"/>
          <w:szCs w:val="32"/>
          <w:lang w:val="en-US" w:eastAsia="zh-CN"/>
        </w:rPr>
      </w:pPr>
    </w:p>
    <w:p w14:paraId="46BD28EE">
      <w:pPr>
        <w:numPr>
          <w:ilvl w:val="0"/>
          <w:numId w:val="0"/>
        </w:numPr>
        <w:kinsoku w:val="0"/>
        <w:autoSpaceDE w:val="0"/>
        <w:autoSpaceDN w:val="0"/>
        <w:adjustRightInd w:val="0"/>
        <w:snapToGrid w:val="0"/>
        <w:spacing w:before="65" w:line="228" w:lineRule="auto"/>
        <w:jc w:val="both"/>
        <w:textAlignment w:val="baseline"/>
        <w:rPr>
          <w:rFonts w:hint="eastAsia" w:ascii="宋体" w:hAnsi="宋体" w:eastAsia="宋体" w:cs="宋体"/>
          <w:b/>
          <w:bCs/>
          <w:sz w:val="32"/>
          <w:szCs w:val="32"/>
          <w:lang w:val="en-US" w:eastAsia="zh-CN"/>
        </w:rPr>
      </w:pPr>
    </w:p>
    <w:p w14:paraId="2A95B5EC">
      <w:pPr>
        <w:numPr>
          <w:ilvl w:val="0"/>
          <w:numId w:val="0"/>
        </w:numPr>
        <w:kinsoku w:val="0"/>
        <w:autoSpaceDE w:val="0"/>
        <w:autoSpaceDN w:val="0"/>
        <w:adjustRightInd w:val="0"/>
        <w:snapToGrid w:val="0"/>
        <w:spacing w:before="65" w:line="228" w:lineRule="auto"/>
        <w:jc w:val="both"/>
        <w:textAlignment w:val="baseline"/>
        <w:rPr>
          <w:rFonts w:hint="eastAsia" w:ascii="宋体" w:hAnsi="宋体" w:eastAsia="宋体" w:cs="宋体"/>
          <w:b/>
          <w:bCs/>
          <w:sz w:val="32"/>
          <w:szCs w:val="32"/>
          <w:lang w:val="en-US" w:eastAsia="zh-CN"/>
        </w:rPr>
      </w:pPr>
    </w:p>
    <w:p w14:paraId="1A38213E">
      <w:pPr>
        <w:numPr>
          <w:ilvl w:val="0"/>
          <w:numId w:val="0"/>
        </w:numPr>
        <w:kinsoku w:val="0"/>
        <w:autoSpaceDE w:val="0"/>
        <w:autoSpaceDN w:val="0"/>
        <w:adjustRightInd w:val="0"/>
        <w:snapToGrid w:val="0"/>
        <w:spacing w:before="65" w:line="228" w:lineRule="auto"/>
        <w:jc w:val="both"/>
        <w:textAlignment w:val="baseline"/>
        <w:rPr>
          <w:rFonts w:hint="eastAsia" w:ascii="宋体" w:hAnsi="宋体" w:eastAsia="宋体" w:cs="宋体"/>
          <w:b/>
          <w:bCs/>
          <w:sz w:val="32"/>
          <w:szCs w:val="32"/>
          <w:lang w:val="en-US" w:eastAsia="zh-CN"/>
        </w:rPr>
      </w:pPr>
    </w:p>
    <w:p w14:paraId="002B6BF6">
      <w:pPr>
        <w:numPr>
          <w:ilvl w:val="0"/>
          <w:numId w:val="0"/>
        </w:numPr>
        <w:kinsoku w:val="0"/>
        <w:autoSpaceDE w:val="0"/>
        <w:autoSpaceDN w:val="0"/>
        <w:adjustRightInd w:val="0"/>
        <w:snapToGrid w:val="0"/>
        <w:spacing w:before="65" w:line="228" w:lineRule="auto"/>
        <w:jc w:val="both"/>
        <w:textAlignment w:val="baseline"/>
        <w:rPr>
          <w:rFonts w:hint="eastAsia" w:ascii="宋体" w:hAnsi="宋体" w:eastAsia="宋体" w:cs="宋体"/>
          <w:b/>
          <w:bCs/>
          <w:sz w:val="32"/>
          <w:szCs w:val="32"/>
          <w:lang w:val="en-US" w:eastAsia="zh-CN"/>
        </w:rPr>
      </w:pPr>
    </w:p>
    <w:p w14:paraId="42C90166">
      <w:pPr>
        <w:numPr>
          <w:ilvl w:val="0"/>
          <w:numId w:val="0"/>
        </w:numPr>
        <w:kinsoku w:val="0"/>
        <w:autoSpaceDE w:val="0"/>
        <w:autoSpaceDN w:val="0"/>
        <w:adjustRightInd w:val="0"/>
        <w:snapToGrid w:val="0"/>
        <w:spacing w:before="65" w:line="228" w:lineRule="auto"/>
        <w:jc w:val="both"/>
        <w:textAlignment w:val="baseline"/>
        <w:rPr>
          <w:rFonts w:hint="eastAsia" w:ascii="宋体" w:hAnsi="宋体" w:eastAsia="宋体" w:cs="宋体"/>
          <w:b/>
          <w:bCs/>
          <w:sz w:val="32"/>
          <w:szCs w:val="32"/>
          <w:lang w:val="en-US" w:eastAsia="zh-CN"/>
        </w:rPr>
      </w:pPr>
    </w:p>
    <w:p w14:paraId="5525F8EA">
      <w:pPr>
        <w:numPr>
          <w:ilvl w:val="0"/>
          <w:numId w:val="0"/>
        </w:numPr>
        <w:kinsoku w:val="0"/>
        <w:autoSpaceDE w:val="0"/>
        <w:autoSpaceDN w:val="0"/>
        <w:adjustRightInd w:val="0"/>
        <w:snapToGrid w:val="0"/>
        <w:spacing w:before="65" w:line="228" w:lineRule="auto"/>
        <w:jc w:val="both"/>
        <w:textAlignment w:val="baseline"/>
        <w:rPr>
          <w:rFonts w:hint="eastAsia" w:ascii="宋体" w:hAnsi="宋体" w:eastAsia="宋体" w:cs="宋体"/>
          <w:b/>
          <w:bCs/>
          <w:sz w:val="32"/>
          <w:szCs w:val="32"/>
          <w:lang w:val="en-US" w:eastAsia="zh-CN"/>
        </w:rPr>
      </w:pPr>
    </w:p>
    <w:p w14:paraId="74DEFB89">
      <w:pPr>
        <w:numPr>
          <w:ilvl w:val="0"/>
          <w:numId w:val="0"/>
        </w:numPr>
        <w:kinsoku w:val="0"/>
        <w:autoSpaceDE w:val="0"/>
        <w:autoSpaceDN w:val="0"/>
        <w:adjustRightInd w:val="0"/>
        <w:snapToGrid w:val="0"/>
        <w:spacing w:before="65" w:line="228" w:lineRule="auto"/>
        <w:jc w:val="center"/>
        <w:textAlignment w:val="baseline"/>
        <w:rPr>
          <w:rFonts w:hint="eastAsia" w:ascii="宋体" w:hAnsi="宋体" w:eastAsia="宋体" w:cs="宋体"/>
          <w:b/>
          <w:bCs/>
          <w:sz w:val="52"/>
          <w:szCs w:val="52"/>
          <w:lang w:val="en-US" w:eastAsia="zh-CN"/>
        </w:rPr>
      </w:pPr>
      <w:r>
        <w:rPr>
          <w:rFonts w:hint="eastAsia" w:ascii="宋体" w:hAnsi="宋体" w:eastAsia="宋体" w:cs="宋体"/>
          <w:b/>
          <w:bCs/>
          <w:sz w:val="52"/>
          <w:szCs w:val="52"/>
          <w:lang w:val="en-US" w:eastAsia="zh-CN"/>
        </w:rPr>
        <w:t>资格证明文件/商务技术文件</w:t>
      </w:r>
    </w:p>
    <w:p w14:paraId="0CC350AF">
      <w:pPr>
        <w:numPr>
          <w:ilvl w:val="0"/>
          <w:numId w:val="0"/>
        </w:numPr>
        <w:kinsoku w:val="0"/>
        <w:autoSpaceDE w:val="0"/>
        <w:autoSpaceDN w:val="0"/>
        <w:adjustRightInd w:val="0"/>
        <w:snapToGrid w:val="0"/>
        <w:spacing w:before="65" w:line="228" w:lineRule="auto"/>
        <w:jc w:val="center"/>
        <w:textAlignment w:val="baseline"/>
        <w:rPr>
          <w:rFonts w:hint="eastAsia" w:ascii="宋体" w:hAnsi="宋体" w:eastAsia="宋体" w:cs="宋体"/>
          <w:b/>
          <w:bCs/>
          <w:sz w:val="32"/>
          <w:szCs w:val="32"/>
          <w:lang w:val="en-US" w:eastAsia="zh-CN"/>
        </w:rPr>
      </w:pPr>
    </w:p>
    <w:p w14:paraId="2B8A2F88">
      <w:pPr>
        <w:numPr>
          <w:ilvl w:val="0"/>
          <w:numId w:val="0"/>
        </w:numPr>
        <w:kinsoku w:val="0"/>
        <w:autoSpaceDE w:val="0"/>
        <w:autoSpaceDN w:val="0"/>
        <w:adjustRightInd w:val="0"/>
        <w:snapToGrid w:val="0"/>
        <w:spacing w:before="65" w:line="228" w:lineRule="auto"/>
        <w:jc w:val="center"/>
        <w:textAlignment w:val="baseline"/>
        <w:rPr>
          <w:rFonts w:hint="eastAsia" w:ascii="宋体" w:hAnsi="宋体" w:eastAsia="宋体" w:cs="宋体"/>
          <w:b/>
          <w:bCs/>
          <w:sz w:val="32"/>
          <w:szCs w:val="32"/>
          <w:lang w:val="en-US" w:eastAsia="zh-CN"/>
        </w:rPr>
      </w:pPr>
    </w:p>
    <w:p w14:paraId="0C082196">
      <w:pPr>
        <w:numPr>
          <w:ilvl w:val="0"/>
          <w:numId w:val="0"/>
        </w:numPr>
        <w:kinsoku w:val="0"/>
        <w:autoSpaceDE w:val="0"/>
        <w:autoSpaceDN w:val="0"/>
        <w:adjustRightInd w:val="0"/>
        <w:snapToGrid w:val="0"/>
        <w:spacing w:before="65" w:line="228" w:lineRule="auto"/>
        <w:jc w:val="center"/>
        <w:textAlignment w:val="baseline"/>
        <w:rPr>
          <w:rFonts w:hint="eastAsia" w:ascii="宋体" w:hAnsi="宋体" w:eastAsia="宋体" w:cs="宋体"/>
          <w:b/>
          <w:bCs/>
          <w:sz w:val="32"/>
          <w:szCs w:val="32"/>
          <w:lang w:val="en-US" w:eastAsia="zh-CN"/>
        </w:rPr>
      </w:pPr>
    </w:p>
    <w:p w14:paraId="006C97B8">
      <w:pPr>
        <w:numPr>
          <w:ilvl w:val="0"/>
          <w:numId w:val="0"/>
        </w:numPr>
        <w:kinsoku w:val="0"/>
        <w:autoSpaceDE w:val="0"/>
        <w:autoSpaceDN w:val="0"/>
        <w:adjustRightInd w:val="0"/>
        <w:snapToGrid w:val="0"/>
        <w:spacing w:before="65" w:line="228" w:lineRule="auto"/>
        <w:jc w:val="center"/>
        <w:textAlignment w:val="baseline"/>
        <w:rPr>
          <w:rFonts w:hint="eastAsia" w:ascii="宋体" w:hAnsi="宋体" w:eastAsia="宋体" w:cs="宋体"/>
          <w:b/>
          <w:bCs/>
          <w:sz w:val="32"/>
          <w:szCs w:val="32"/>
          <w:lang w:val="en-US" w:eastAsia="zh-CN"/>
        </w:rPr>
      </w:pPr>
    </w:p>
    <w:p w14:paraId="4647CDE6">
      <w:pPr>
        <w:numPr>
          <w:ilvl w:val="0"/>
          <w:numId w:val="0"/>
        </w:numPr>
        <w:kinsoku w:val="0"/>
        <w:autoSpaceDE w:val="0"/>
        <w:autoSpaceDN w:val="0"/>
        <w:adjustRightInd w:val="0"/>
        <w:snapToGrid w:val="0"/>
        <w:spacing w:before="65" w:line="228" w:lineRule="auto"/>
        <w:jc w:val="center"/>
        <w:textAlignment w:val="baseline"/>
        <w:rPr>
          <w:rFonts w:hint="eastAsia" w:ascii="宋体" w:hAnsi="宋体" w:eastAsia="宋体" w:cs="宋体"/>
          <w:b/>
          <w:bCs/>
          <w:sz w:val="32"/>
          <w:szCs w:val="32"/>
          <w:lang w:val="en-US" w:eastAsia="zh-CN"/>
        </w:rPr>
      </w:pPr>
    </w:p>
    <w:p w14:paraId="4A6E0961">
      <w:pPr>
        <w:numPr>
          <w:ilvl w:val="0"/>
          <w:numId w:val="0"/>
        </w:numPr>
        <w:kinsoku w:val="0"/>
        <w:autoSpaceDE w:val="0"/>
        <w:autoSpaceDN w:val="0"/>
        <w:adjustRightInd w:val="0"/>
        <w:snapToGrid w:val="0"/>
        <w:spacing w:before="65" w:line="228" w:lineRule="auto"/>
        <w:jc w:val="center"/>
        <w:textAlignment w:val="baseline"/>
        <w:rPr>
          <w:rFonts w:hint="eastAsia" w:ascii="宋体" w:hAnsi="宋体" w:eastAsia="宋体" w:cs="宋体"/>
          <w:b/>
          <w:bCs/>
          <w:sz w:val="32"/>
          <w:szCs w:val="32"/>
          <w:lang w:val="en-US" w:eastAsia="zh-CN"/>
        </w:rPr>
      </w:pPr>
    </w:p>
    <w:p w14:paraId="6CD948D0">
      <w:pPr>
        <w:numPr>
          <w:ilvl w:val="0"/>
          <w:numId w:val="0"/>
        </w:numPr>
        <w:kinsoku w:val="0"/>
        <w:autoSpaceDE w:val="0"/>
        <w:autoSpaceDN w:val="0"/>
        <w:adjustRightInd w:val="0"/>
        <w:snapToGrid w:val="0"/>
        <w:spacing w:before="65" w:line="228" w:lineRule="auto"/>
        <w:jc w:val="center"/>
        <w:textAlignment w:val="baseline"/>
        <w:rPr>
          <w:rFonts w:hint="eastAsia" w:ascii="宋体" w:hAnsi="宋体" w:eastAsia="宋体" w:cs="宋体"/>
          <w:b/>
          <w:bCs/>
          <w:sz w:val="32"/>
          <w:szCs w:val="32"/>
          <w:lang w:val="en-US" w:eastAsia="zh-CN"/>
        </w:rPr>
      </w:pPr>
    </w:p>
    <w:p w14:paraId="55FEE3CB">
      <w:pPr>
        <w:numPr>
          <w:ilvl w:val="0"/>
          <w:numId w:val="0"/>
        </w:numPr>
        <w:kinsoku w:val="0"/>
        <w:autoSpaceDE w:val="0"/>
        <w:autoSpaceDN w:val="0"/>
        <w:adjustRightInd w:val="0"/>
        <w:snapToGrid w:val="0"/>
        <w:spacing w:before="65" w:line="228" w:lineRule="auto"/>
        <w:jc w:val="center"/>
        <w:textAlignment w:val="baseline"/>
        <w:rPr>
          <w:rFonts w:hint="eastAsia" w:ascii="宋体" w:hAnsi="宋体" w:eastAsia="宋体" w:cs="宋体"/>
          <w:b/>
          <w:bCs/>
          <w:sz w:val="32"/>
          <w:szCs w:val="32"/>
          <w:lang w:val="en-US" w:eastAsia="zh-CN"/>
        </w:rPr>
      </w:pPr>
    </w:p>
    <w:p w14:paraId="6601E0EB">
      <w:pPr>
        <w:numPr>
          <w:ilvl w:val="0"/>
          <w:numId w:val="0"/>
        </w:numPr>
        <w:kinsoku w:val="0"/>
        <w:autoSpaceDE w:val="0"/>
        <w:autoSpaceDN w:val="0"/>
        <w:adjustRightInd w:val="0"/>
        <w:snapToGrid w:val="0"/>
        <w:spacing w:before="65" w:line="228" w:lineRule="auto"/>
        <w:jc w:val="both"/>
        <w:textAlignment w:val="baseline"/>
        <w:rPr>
          <w:rFonts w:hint="eastAsia" w:ascii="宋体" w:hAnsi="宋体" w:eastAsia="宋体" w:cs="宋体"/>
          <w:b/>
          <w:bCs/>
          <w:sz w:val="32"/>
          <w:szCs w:val="32"/>
          <w:lang w:val="en-US" w:eastAsia="zh-CN"/>
        </w:rPr>
      </w:pPr>
    </w:p>
    <w:p w14:paraId="290F4E58">
      <w:pPr>
        <w:numPr>
          <w:ilvl w:val="0"/>
          <w:numId w:val="0"/>
        </w:numPr>
        <w:kinsoku w:val="0"/>
        <w:autoSpaceDE w:val="0"/>
        <w:autoSpaceDN w:val="0"/>
        <w:adjustRightInd w:val="0"/>
        <w:snapToGrid w:val="0"/>
        <w:spacing w:before="65" w:line="228" w:lineRule="auto"/>
        <w:jc w:val="both"/>
        <w:textAlignment w:val="baseline"/>
        <w:rPr>
          <w:rFonts w:hint="eastAsia" w:ascii="宋体" w:hAnsi="宋体" w:eastAsia="宋体" w:cs="宋体"/>
          <w:b/>
          <w:bCs/>
          <w:sz w:val="32"/>
          <w:szCs w:val="32"/>
          <w:lang w:val="en-US" w:eastAsia="zh-CN"/>
        </w:rPr>
      </w:pPr>
    </w:p>
    <w:p w14:paraId="51BEC739">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项目名称:</w:t>
      </w:r>
      <w:r>
        <w:rPr>
          <w:rFonts w:hint="eastAsia" w:ascii="宋体" w:hAnsi="宋体" w:eastAsia="宋体" w:cs="宋体"/>
          <w:b w:val="0"/>
          <w:bCs w:val="0"/>
          <w:sz w:val="24"/>
          <w:szCs w:val="24"/>
          <w:u w:val="single"/>
          <w:lang w:val="en-US" w:eastAsia="zh-CN"/>
        </w:rPr>
        <w:t xml:space="preserve">                       </w:t>
      </w:r>
    </w:p>
    <w:p w14:paraId="51123008">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项目编号:</w:t>
      </w:r>
      <w:r>
        <w:rPr>
          <w:rFonts w:hint="eastAsia" w:ascii="宋体" w:hAnsi="宋体" w:eastAsia="宋体" w:cs="宋体"/>
          <w:b w:val="0"/>
          <w:bCs w:val="0"/>
          <w:sz w:val="24"/>
          <w:szCs w:val="24"/>
          <w:u w:val="single"/>
          <w:lang w:val="en-US" w:eastAsia="zh-CN"/>
        </w:rPr>
        <w:t xml:space="preserve">                       </w:t>
      </w:r>
    </w:p>
    <w:p w14:paraId="146F247C">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投标人名称(电子签章):</w:t>
      </w:r>
      <w:r>
        <w:rPr>
          <w:rFonts w:hint="eastAsia" w:ascii="宋体" w:hAnsi="宋体" w:eastAsia="宋体" w:cs="宋体"/>
          <w:b w:val="0"/>
          <w:bCs w:val="0"/>
          <w:sz w:val="24"/>
          <w:szCs w:val="24"/>
          <w:u w:val="single"/>
          <w:lang w:val="en-US" w:eastAsia="zh-CN"/>
        </w:rPr>
        <w:t xml:space="preserve">                       </w:t>
      </w:r>
    </w:p>
    <w:p w14:paraId="17BBA17F">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投标人地址:</w:t>
      </w:r>
      <w:r>
        <w:rPr>
          <w:rFonts w:hint="eastAsia" w:ascii="宋体" w:hAnsi="宋体" w:eastAsia="宋体" w:cs="宋体"/>
          <w:b w:val="0"/>
          <w:bCs w:val="0"/>
          <w:sz w:val="24"/>
          <w:szCs w:val="24"/>
          <w:u w:val="single"/>
          <w:lang w:val="en-US" w:eastAsia="zh-CN"/>
        </w:rPr>
        <w:t xml:space="preserve">                       </w:t>
      </w:r>
    </w:p>
    <w:p w14:paraId="056E8724">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lang w:val="en-US" w:eastAsia="zh-CN"/>
        </w:rPr>
        <w:t>法定代表人或委托代理人（签字或签章）:</w:t>
      </w:r>
      <w:r>
        <w:rPr>
          <w:rFonts w:hint="eastAsia" w:ascii="宋体" w:hAnsi="宋体" w:eastAsia="宋体" w:cs="宋体"/>
          <w:b w:val="0"/>
          <w:bCs w:val="0"/>
          <w:sz w:val="24"/>
          <w:szCs w:val="24"/>
          <w:u w:val="single"/>
          <w:lang w:val="en-US" w:eastAsia="zh-CN"/>
        </w:rPr>
        <w:t xml:space="preserve">                       </w:t>
      </w:r>
    </w:p>
    <w:p w14:paraId="76C7036F">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z w:val="24"/>
          <w:szCs w:val="24"/>
          <w:u w:val="single"/>
          <w:lang w:val="en-US" w:eastAsia="zh-CN"/>
        </w:rPr>
      </w:pPr>
    </w:p>
    <w:p w14:paraId="50D2AE14">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 xml:space="preserve">                                                 年     月    日</w:t>
      </w:r>
      <w:r>
        <w:rPr>
          <w:rFonts w:hint="eastAsia" w:ascii="宋体" w:hAnsi="宋体" w:eastAsia="宋体" w:cs="宋体"/>
          <w:b w:val="0"/>
          <w:bCs w:val="0"/>
          <w:sz w:val="24"/>
          <w:szCs w:val="24"/>
          <w:u w:val="none"/>
          <w:lang w:val="en-US" w:eastAsia="zh-CN"/>
        </w:rPr>
        <w:br w:type="page"/>
      </w:r>
    </w:p>
    <w:p w14:paraId="34800E7B">
      <w:pPr>
        <w:numPr>
          <w:ilvl w:val="0"/>
          <w:numId w:val="0"/>
        </w:numPr>
        <w:spacing w:before="65" w:line="228" w:lineRule="auto"/>
        <w:jc w:val="both"/>
        <w:rPr>
          <w:rFonts w:hint="eastAsia" w:ascii="宋体" w:hAnsi="宋体" w:eastAsia="宋体" w:cs="宋体"/>
          <w:b/>
          <w:bCs/>
          <w:sz w:val="32"/>
          <w:szCs w:val="32"/>
          <w:lang w:val="en-US" w:eastAsia="zh-CN"/>
        </w:rPr>
      </w:pPr>
      <w:r>
        <w:rPr>
          <w:rFonts w:hint="eastAsia" w:ascii="宋体" w:hAnsi="宋体" w:eastAsia="宋体" w:cs="宋体"/>
          <w:b/>
          <w:bCs/>
          <w:snapToGrid w:val="0"/>
          <w:color w:val="000000"/>
          <w:kern w:val="0"/>
          <w:sz w:val="32"/>
          <w:szCs w:val="32"/>
          <w:lang w:val="en-US" w:eastAsia="zh-CN" w:bidi="ar-SA"/>
        </w:rPr>
        <w:t>二、</w:t>
      </w:r>
      <w:r>
        <w:rPr>
          <w:rFonts w:hint="eastAsia" w:ascii="宋体" w:hAnsi="宋体" w:eastAsia="宋体" w:cs="宋体"/>
          <w:b/>
          <w:bCs/>
          <w:sz w:val="32"/>
          <w:szCs w:val="32"/>
          <w:lang w:val="en-US" w:eastAsia="zh-CN"/>
        </w:rPr>
        <w:t>目录格式</w:t>
      </w:r>
    </w:p>
    <w:p w14:paraId="3A6D2AEB">
      <w:pPr>
        <w:numPr>
          <w:ilvl w:val="0"/>
          <w:numId w:val="0"/>
        </w:numPr>
        <w:spacing w:before="65" w:line="228" w:lineRule="auto"/>
        <w:jc w:val="both"/>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A、资格证明文件目录格式</w:t>
      </w:r>
    </w:p>
    <w:p w14:paraId="0AC89A1C">
      <w:pPr>
        <w:numPr>
          <w:ilvl w:val="0"/>
          <w:numId w:val="0"/>
        </w:numPr>
        <w:spacing w:before="65" w:line="228" w:lineRule="auto"/>
        <w:jc w:val="both"/>
        <w:rPr>
          <w:rFonts w:hint="eastAsia" w:ascii="宋体" w:hAnsi="宋体" w:eastAsia="宋体" w:cs="宋体"/>
          <w:b/>
          <w:bCs/>
          <w:sz w:val="32"/>
          <w:szCs w:val="32"/>
          <w:lang w:val="en-US" w:eastAsia="zh-CN"/>
        </w:rPr>
      </w:pPr>
    </w:p>
    <w:p w14:paraId="1E3E45DF">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目录</w:t>
      </w:r>
    </w:p>
    <w:p w14:paraId="39467829">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z w:val="32"/>
          <w:szCs w:val="32"/>
          <w:lang w:val="en-US" w:eastAsia="zh-CN"/>
        </w:rPr>
      </w:pPr>
      <w:r>
        <w:rPr>
          <w:rFonts w:hint="eastAsia" w:ascii="宋体" w:hAnsi="宋体" w:eastAsia="宋体" w:cs="宋体"/>
          <w:b/>
          <w:bCs/>
          <w:sz w:val="24"/>
          <w:szCs w:val="24"/>
          <w:lang w:val="en-US" w:eastAsia="zh-CN"/>
        </w:rPr>
        <w:t>(请按投标人须知前附表13项资格证明文件内容编列，应有页码)</w:t>
      </w:r>
    </w:p>
    <w:p w14:paraId="2C3AD23C">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p>
    <w:p w14:paraId="2B3A7473">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B、商务技术文件目录格式</w:t>
      </w:r>
    </w:p>
    <w:p w14:paraId="3353C434">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z w:val="32"/>
          <w:szCs w:val="32"/>
          <w:lang w:val="en-US" w:eastAsia="zh-CN"/>
        </w:rPr>
      </w:pPr>
    </w:p>
    <w:p w14:paraId="5AF67C97">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目录</w:t>
      </w:r>
    </w:p>
    <w:p w14:paraId="5E90A0FD">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(一)报价文件</w:t>
      </w:r>
    </w:p>
    <w:p w14:paraId="63810495">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r>
        <w:rPr>
          <w:rFonts w:hint="eastAsia" w:ascii="宋体" w:hAnsi="宋体" w:eastAsia="宋体" w:cs="宋体"/>
          <w:b/>
          <w:bCs/>
          <w:sz w:val="24"/>
          <w:szCs w:val="24"/>
          <w:lang w:val="en-US" w:eastAsia="zh-CN"/>
        </w:rPr>
        <w:t>(请按投标人须知前附表13项报价文件内容编列，应有页码)</w:t>
      </w:r>
    </w:p>
    <w:p w14:paraId="2D8607C4">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p>
    <w:p w14:paraId="51038B13">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(二)商务文件</w:t>
      </w:r>
    </w:p>
    <w:p w14:paraId="74BA40B1">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r>
        <w:rPr>
          <w:rFonts w:hint="eastAsia" w:ascii="宋体" w:hAnsi="宋体" w:eastAsia="宋体" w:cs="宋体"/>
          <w:b/>
          <w:bCs/>
          <w:sz w:val="24"/>
          <w:szCs w:val="24"/>
          <w:lang w:val="en-US" w:eastAsia="zh-CN"/>
        </w:rPr>
        <w:t>(请按投标人须知前附表13项商务文件内容编列，应有页码)</w:t>
      </w:r>
    </w:p>
    <w:p w14:paraId="79A1EAC9">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p>
    <w:p w14:paraId="10A15504">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(三)技术文件</w:t>
      </w:r>
    </w:p>
    <w:p w14:paraId="1B48BB80">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r>
        <w:rPr>
          <w:rFonts w:hint="eastAsia" w:ascii="宋体" w:hAnsi="宋体" w:eastAsia="宋体" w:cs="宋体"/>
          <w:b/>
          <w:bCs/>
          <w:sz w:val="24"/>
          <w:szCs w:val="24"/>
          <w:lang w:val="en-US" w:eastAsia="zh-CN"/>
        </w:rPr>
        <w:t>(请按投标人须知前附表13项技术文件内容编列，应有页码)</w:t>
      </w:r>
    </w:p>
    <w:p w14:paraId="4131CC5C">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p>
    <w:p w14:paraId="429E4E52">
      <w:p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br w:type="page"/>
      </w:r>
    </w:p>
    <w:p w14:paraId="63610213">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r>
        <w:rPr>
          <w:rFonts w:hint="eastAsia" w:ascii="宋体" w:hAnsi="宋体" w:eastAsia="宋体" w:cs="宋体"/>
          <w:b/>
          <w:bCs/>
          <w:snapToGrid w:val="0"/>
          <w:color w:val="000000"/>
          <w:kern w:val="0"/>
          <w:sz w:val="32"/>
          <w:szCs w:val="32"/>
          <w:lang w:val="en-US" w:eastAsia="zh-CN" w:bidi="ar-SA"/>
        </w:rPr>
        <w:t>三、</w:t>
      </w:r>
      <w:r>
        <w:rPr>
          <w:rFonts w:hint="eastAsia" w:ascii="宋体" w:hAnsi="宋体" w:eastAsia="宋体" w:cs="宋体"/>
          <w:b/>
          <w:bCs/>
          <w:sz w:val="32"/>
          <w:szCs w:val="32"/>
          <w:lang w:val="en-US" w:eastAsia="zh-CN"/>
        </w:rPr>
        <w:t>附件格式</w:t>
      </w:r>
    </w:p>
    <w:p w14:paraId="6A1B2AA6">
      <w:pPr>
        <w:spacing w:before="238" w:line="219" w:lineRule="auto"/>
        <w:ind w:left="19"/>
        <w:rPr>
          <w:rFonts w:hint="default" w:ascii="宋体" w:hAnsi="宋体" w:eastAsia="宋体" w:cs="宋体"/>
          <w:spacing w:val="-4"/>
          <w:sz w:val="24"/>
          <w:szCs w:val="24"/>
          <w:lang w:val="en-US" w:eastAsia="zh-CN"/>
        </w:rPr>
      </w:pPr>
      <w:r>
        <w:rPr>
          <w:rFonts w:hint="eastAsia" w:ascii="宋体" w:hAnsi="宋体" w:eastAsia="宋体" w:cs="宋体"/>
          <w:b/>
          <w:bCs/>
          <w:sz w:val="32"/>
          <w:szCs w:val="32"/>
          <w:lang w:val="en-US" w:eastAsia="zh-CN"/>
        </w:rPr>
        <w:t>附件1：投标资格声明函</w:t>
      </w:r>
    </w:p>
    <w:p w14:paraId="1BECDB26">
      <w:pPr>
        <w:spacing w:before="238" w:line="219" w:lineRule="auto"/>
        <w:ind w:left="19"/>
        <w:jc w:val="center"/>
        <w:rPr>
          <w:rFonts w:ascii="宋体" w:hAnsi="宋体" w:eastAsia="宋体" w:cs="宋体"/>
          <w:spacing w:val="-4"/>
          <w:sz w:val="24"/>
          <w:szCs w:val="24"/>
        </w:rPr>
      </w:pPr>
      <w:r>
        <w:rPr>
          <w:rFonts w:hint="eastAsia" w:ascii="宋体" w:hAnsi="宋体" w:eastAsia="宋体" w:cs="宋体"/>
          <w:b/>
          <w:bCs/>
          <w:sz w:val="30"/>
          <w:szCs w:val="30"/>
          <w:lang w:val="en-US" w:eastAsia="zh-CN"/>
        </w:rPr>
        <w:t>投标资格声明函</w:t>
      </w:r>
    </w:p>
    <w:p w14:paraId="5267A13F">
      <w:pPr>
        <w:spacing w:before="238" w:line="219" w:lineRule="auto"/>
        <w:ind w:left="19"/>
        <w:rPr>
          <w:rFonts w:ascii="宋体" w:hAnsi="宋体" w:eastAsia="宋体" w:cs="宋体"/>
          <w:sz w:val="21"/>
          <w:szCs w:val="21"/>
        </w:rPr>
      </w:pPr>
      <w:r>
        <w:rPr>
          <w:rFonts w:ascii="宋体" w:hAnsi="宋体" w:eastAsia="宋体" w:cs="宋体"/>
          <w:spacing w:val="-4"/>
          <w:sz w:val="21"/>
          <w:szCs w:val="21"/>
        </w:rPr>
        <w:t>（采购人名称</w:t>
      </w:r>
      <w:r>
        <w:rPr>
          <w:rFonts w:ascii="宋体" w:hAnsi="宋体" w:eastAsia="宋体" w:cs="宋体"/>
          <w:spacing w:val="1"/>
          <w:sz w:val="21"/>
          <w:szCs w:val="21"/>
        </w:rPr>
        <w:t>）：</w:t>
      </w:r>
    </w:p>
    <w:p w14:paraId="401AB9A9">
      <w:pPr>
        <w:spacing w:before="115" w:line="308" w:lineRule="auto"/>
        <w:ind w:left="10" w:right="148" w:firstLine="523"/>
        <w:rPr>
          <w:rFonts w:ascii="宋体" w:hAnsi="宋体" w:eastAsia="宋体" w:cs="宋体"/>
          <w:sz w:val="21"/>
          <w:szCs w:val="21"/>
        </w:rPr>
      </w:pPr>
      <w:r>
        <w:rPr>
          <w:rFonts w:ascii="宋体" w:hAnsi="宋体" w:eastAsia="宋体" w:cs="宋体"/>
          <w:spacing w:val="-3"/>
          <w:sz w:val="21"/>
          <w:szCs w:val="21"/>
        </w:rPr>
        <w:t>我方参加贵单位组织</w:t>
      </w:r>
      <w:r>
        <w:rPr>
          <w:rFonts w:ascii="宋体" w:hAnsi="宋体" w:eastAsia="宋体" w:cs="宋体"/>
          <w:spacing w:val="-3"/>
          <w:sz w:val="21"/>
          <w:szCs w:val="21"/>
          <w:u w:val="single" w:color="auto"/>
        </w:rPr>
        <w:t xml:space="preserve">             </w:t>
      </w:r>
      <w:r>
        <w:rPr>
          <w:rFonts w:ascii="宋体" w:hAnsi="宋体" w:eastAsia="宋体" w:cs="宋体"/>
          <w:spacing w:val="-3"/>
          <w:sz w:val="21"/>
          <w:szCs w:val="21"/>
        </w:rPr>
        <w:t>项目（项目编号</w:t>
      </w:r>
      <w:r>
        <w:rPr>
          <w:rFonts w:ascii="宋体" w:hAnsi="宋体" w:eastAsia="宋体" w:cs="宋体"/>
          <w:spacing w:val="5"/>
          <w:sz w:val="21"/>
          <w:szCs w:val="21"/>
        </w:rPr>
        <w:t>：</w:t>
      </w:r>
      <w:r>
        <w:rPr>
          <w:rFonts w:ascii="宋体" w:hAnsi="宋体" w:eastAsia="宋体" w:cs="宋体"/>
          <w:sz w:val="21"/>
          <w:szCs w:val="21"/>
          <w:u w:val="single" w:color="auto"/>
        </w:rPr>
        <w:t xml:space="preserve">       </w:t>
      </w:r>
      <w:r>
        <w:rPr>
          <w:rFonts w:ascii="宋体" w:hAnsi="宋体" w:eastAsia="宋体" w:cs="宋体"/>
          <w:spacing w:val="-85"/>
          <w:sz w:val="21"/>
          <w:szCs w:val="21"/>
        </w:rPr>
        <w:t xml:space="preserve"> </w:t>
      </w:r>
      <w:r>
        <w:rPr>
          <w:rFonts w:ascii="宋体" w:hAnsi="宋体" w:eastAsia="宋体" w:cs="宋体"/>
          <w:spacing w:val="5"/>
          <w:sz w:val="21"/>
          <w:szCs w:val="21"/>
        </w:rPr>
        <w:t>）</w:t>
      </w:r>
      <w:r>
        <w:rPr>
          <w:rFonts w:ascii="宋体" w:hAnsi="宋体" w:eastAsia="宋体" w:cs="宋体"/>
          <w:spacing w:val="-3"/>
          <w:sz w:val="21"/>
          <w:szCs w:val="21"/>
        </w:rPr>
        <w:t>的政府采购活动。</w:t>
      </w:r>
      <w:r>
        <w:rPr>
          <w:rFonts w:ascii="宋体" w:hAnsi="宋体" w:eastAsia="宋体" w:cs="宋体"/>
          <w:spacing w:val="-2"/>
          <w:sz w:val="21"/>
          <w:szCs w:val="21"/>
        </w:rPr>
        <w:t>我方在此郑重声明：</w:t>
      </w:r>
    </w:p>
    <w:p w14:paraId="50E14BC3">
      <w:pPr>
        <w:spacing w:before="3" w:line="307" w:lineRule="auto"/>
        <w:ind w:left="7" w:firstLine="498"/>
        <w:rPr>
          <w:rFonts w:ascii="宋体" w:hAnsi="宋体" w:eastAsia="宋体" w:cs="宋体"/>
          <w:sz w:val="21"/>
          <w:szCs w:val="21"/>
        </w:rPr>
      </w:pPr>
      <w:r>
        <w:rPr>
          <w:rFonts w:ascii="宋体" w:hAnsi="宋体" w:eastAsia="宋体" w:cs="宋体"/>
          <w:spacing w:val="-2"/>
          <w:sz w:val="21"/>
          <w:szCs w:val="21"/>
        </w:rPr>
        <w:t>1.我方参加本项目的政府采购活动前三年内在经营活动中没有重大违法记录</w:t>
      </w:r>
      <w:r>
        <w:rPr>
          <w:rFonts w:ascii="宋体" w:hAnsi="宋体" w:eastAsia="宋体" w:cs="宋体"/>
          <w:spacing w:val="-3"/>
          <w:sz w:val="21"/>
          <w:szCs w:val="21"/>
        </w:rPr>
        <w:t>（重大</w:t>
      </w:r>
      <w:r>
        <w:rPr>
          <w:rFonts w:ascii="宋体" w:hAnsi="宋体" w:eastAsia="宋体" w:cs="宋体"/>
          <w:spacing w:val="-2"/>
          <w:sz w:val="21"/>
          <w:szCs w:val="21"/>
        </w:rPr>
        <w:t>违法记录是指供应商因违法经营受到刑事处</w:t>
      </w:r>
      <w:r>
        <w:rPr>
          <w:rFonts w:ascii="宋体" w:hAnsi="宋体" w:eastAsia="宋体" w:cs="宋体"/>
          <w:spacing w:val="-3"/>
          <w:sz w:val="21"/>
          <w:szCs w:val="21"/>
        </w:rPr>
        <w:t>罚或者责令停产停业、吊销许可证或者执照、</w:t>
      </w:r>
      <w:r>
        <w:rPr>
          <w:rFonts w:ascii="宋体" w:hAnsi="宋体" w:eastAsia="宋体" w:cs="宋体"/>
          <w:sz w:val="21"/>
          <w:szCs w:val="21"/>
        </w:rPr>
        <w:t>较大数额罚款等行政处罚</w:t>
      </w:r>
      <w:r>
        <w:rPr>
          <w:rFonts w:ascii="宋体" w:hAnsi="宋体" w:eastAsia="宋体" w:cs="宋体"/>
          <w:spacing w:val="8"/>
          <w:sz w:val="21"/>
          <w:szCs w:val="21"/>
        </w:rPr>
        <w:t>），</w:t>
      </w:r>
      <w:r>
        <w:rPr>
          <w:rFonts w:ascii="宋体" w:hAnsi="宋体" w:eastAsia="宋体" w:cs="宋体"/>
          <w:sz w:val="21"/>
          <w:szCs w:val="21"/>
        </w:rPr>
        <w:t>未被列入失信被执行人、重大税收违法案件当事人名单、</w:t>
      </w:r>
      <w:r>
        <w:rPr>
          <w:rFonts w:ascii="宋体" w:hAnsi="宋体" w:eastAsia="宋体" w:cs="宋体"/>
          <w:spacing w:val="-2"/>
          <w:sz w:val="21"/>
          <w:szCs w:val="21"/>
        </w:rPr>
        <w:t>政府采购严重违法失信行为记录名单，完全符合《中华人民共和国政府采购法》第二十</w:t>
      </w:r>
      <w:r>
        <w:rPr>
          <w:rFonts w:ascii="宋体" w:hAnsi="宋体" w:eastAsia="宋体" w:cs="宋体"/>
          <w:spacing w:val="-1"/>
          <w:sz w:val="21"/>
          <w:szCs w:val="21"/>
        </w:rPr>
        <w:t>二条规定的供应商资格条件，我方对此声明负全部法律责任。</w:t>
      </w:r>
    </w:p>
    <w:p w14:paraId="77A346E5">
      <w:pPr>
        <w:spacing w:line="307" w:lineRule="auto"/>
        <w:ind w:left="8" w:right="200" w:firstLine="482"/>
        <w:rPr>
          <w:rFonts w:ascii="宋体" w:hAnsi="宋体" w:eastAsia="宋体" w:cs="宋体"/>
          <w:sz w:val="21"/>
          <w:szCs w:val="21"/>
        </w:rPr>
      </w:pPr>
      <w:r>
        <w:rPr>
          <w:rFonts w:ascii="宋体" w:hAnsi="宋体" w:eastAsia="宋体" w:cs="宋体"/>
          <w:spacing w:val="-2"/>
          <w:sz w:val="21"/>
          <w:szCs w:val="21"/>
        </w:rPr>
        <w:t>2.我方不是为本次采购项目提供整体设计、规范编制或者项目管理、监理、检测等服务的供应商。</w:t>
      </w:r>
    </w:p>
    <w:p w14:paraId="3BC5B6D0">
      <w:pPr>
        <w:spacing w:before="1" w:line="218" w:lineRule="auto"/>
        <w:ind w:left="493"/>
        <w:rPr>
          <w:rFonts w:ascii="宋体" w:hAnsi="宋体" w:eastAsia="宋体" w:cs="宋体"/>
          <w:sz w:val="21"/>
          <w:szCs w:val="21"/>
        </w:rPr>
      </w:pPr>
      <w:r>
        <w:rPr>
          <w:rFonts w:ascii="宋体" w:hAnsi="宋体" w:eastAsia="宋体" w:cs="宋体"/>
          <w:spacing w:val="-1"/>
          <w:sz w:val="21"/>
          <w:szCs w:val="21"/>
        </w:rPr>
        <w:t>3.我方承诺符合《中华人民共和国政府采购法》第二十二条规定：</w:t>
      </w:r>
    </w:p>
    <w:p w14:paraId="36FD6A86">
      <w:pPr>
        <w:spacing w:before="117" w:line="219" w:lineRule="auto"/>
        <w:ind w:left="499"/>
        <w:rPr>
          <w:rFonts w:ascii="宋体" w:hAnsi="宋体" w:eastAsia="宋体" w:cs="宋体"/>
          <w:sz w:val="21"/>
          <w:szCs w:val="21"/>
        </w:rPr>
      </w:pPr>
      <w:r>
        <w:rPr>
          <w:rFonts w:ascii="宋体" w:hAnsi="宋体" w:eastAsia="宋体" w:cs="宋体"/>
          <w:spacing w:val="-2"/>
          <w:sz w:val="21"/>
          <w:szCs w:val="21"/>
        </w:rPr>
        <w:t>（一）具有独立承担民事责任的能力；</w:t>
      </w:r>
    </w:p>
    <w:p w14:paraId="1E0CA5EC">
      <w:pPr>
        <w:spacing w:before="115" w:line="219" w:lineRule="auto"/>
        <w:ind w:left="499"/>
        <w:rPr>
          <w:rFonts w:ascii="宋体" w:hAnsi="宋体" w:eastAsia="宋体" w:cs="宋体"/>
          <w:sz w:val="21"/>
          <w:szCs w:val="21"/>
        </w:rPr>
      </w:pPr>
      <w:r>
        <w:rPr>
          <w:rFonts w:ascii="宋体" w:hAnsi="宋体" w:eastAsia="宋体" w:cs="宋体"/>
          <w:spacing w:val="-1"/>
          <w:sz w:val="21"/>
          <w:szCs w:val="21"/>
        </w:rPr>
        <w:t>（二）具有良好的商业信誉和健全的财务会计制度；</w:t>
      </w:r>
    </w:p>
    <w:p w14:paraId="2514AC19">
      <w:pPr>
        <w:spacing w:before="115" w:line="219" w:lineRule="auto"/>
        <w:ind w:left="499"/>
        <w:rPr>
          <w:rFonts w:ascii="宋体" w:hAnsi="宋体" w:eastAsia="宋体" w:cs="宋体"/>
          <w:sz w:val="21"/>
          <w:szCs w:val="21"/>
        </w:rPr>
      </w:pPr>
      <w:r>
        <w:rPr>
          <w:rFonts w:ascii="宋体" w:hAnsi="宋体" w:eastAsia="宋体" w:cs="宋体"/>
          <w:spacing w:val="-1"/>
          <w:sz w:val="21"/>
          <w:szCs w:val="21"/>
        </w:rPr>
        <w:t>（三）具有履行合同所必需的设备和专业技术能力；</w:t>
      </w:r>
    </w:p>
    <w:p w14:paraId="39D26E78">
      <w:pPr>
        <w:spacing w:before="115" w:line="219" w:lineRule="auto"/>
        <w:ind w:left="499"/>
        <w:rPr>
          <w:rFonts w:ascii="宋体" w:hAnsi="宋体" w:eastAsia="宋体" w:cs="宋体"/>
          <w:sz w:val="21"/>
          <w:szCs w:val="21"/>
        </w:rPr>
      </w:pPr>
      <w:r>
        <w:rPr>
          <w:rFonts w:ascii="宋体" w:hAnsi="宋体" w:eastAsia="宋体" w:cs="宋体"/>
          <w:spacing w:val="-1"/>
          <w:sz w:val="21"/>
          <w:szCs w:val="21"/>
        </w:rPr>
        <w:t>（四）有依法缴纳税收和社会保障资金的良好记录；</w:t>
      </w:r>
    </w:p>
    <w:p w14:paraId="731CDDD3">
      <w:pPr>
        <w:spacing w:before="116" w:line="219" w:lineRule="auto"/>
        <w:ind w:left="499"/>
        <w:rPr>
          <w:rFonts w:ascii="宋体" w:hAnsi="宋体" w:eastAsia="宋体" w:cs="宋体"/>
          <w:sz w:val="21"/>
          <w:szCs w:val="21"/>
        </w:rPr>
      </w:pPr>
      <w:r>
        <w:rPr>
          <w:rFonts w:ascii="宋体" w:hAnsi="宋体" w:eastAsia="宋体" w:cs="宋体"/>
          <w:spacing w:val="-1"/>
          <w:sz w:val="21"/>
          <w:szCs w:val="21"/>
        </w:rPr>
        <w:t>（五）参加政府采购活动前三年内，在经营活动中没有重大违法记录；</w:t>
      </w:r>
    </w:p>
    <w:p w14:paraId="0D9F5E89">
      <w:pPr>
        <w:spacing w:before="115" w:line="219" w:lineRule="auto"/>
        <w:ind w:left="499"/>
        <w:rPr>
          <w:rFonts w:ascii="宋体" w:hAnsi="宋体" w:eastAsia="宋体" w:cs="宋体"/>
          <w:sz w:val="21"/>
          <w:szCs w:val="21"/>
        </w:rPr>
      </w:pPr>
      <w:r>
        <w:rPr>
          <w:rFonts w:ascii="宋体" w:hAnsi="宋体" w:eastAsia="宋体" w:cs="宋体"/>
          <w:spacing w:val="-2"/>
          <w:sz w:val="21"/>
          <w:szCs w:val="21"/>
        </w:rPr>
        <w:t>（六）法律、行政法规规定的其他条件。</w:t>
      </w:r>
    </w:p>
    <w:p w14:paraId="516FA237">
      <w:pPr>
        <w:spacing w:before="116" w:line="307" w:lineRule="auto"/>
        <w:ind w:left="11" w:right="200" w:firstLine="476"/>
        <w:rPr>
          <w:rFonts w:ascii="宋体" w:hAnsi="宋体" w:eastAsia="宋体" w:cs="宋体"/>
          <w:sz w:val="21"/>
          <w:szCs w:val="21"/>
        </w:rPr>
      </w:pPr>
      <w:r>
        <w:rPr>
          <w:rFonts w:ascii="宋体" w:hAnsi="宋体" w:eastAsia="宋体" w:cs="宋体"/>
          <w:spacing w:val="-2"/>
          <w:sz w:val="21"/>
          <w:szCs w:val="21"/>
        </w:rPr>
        <w:t>4.以上事项如有虚假或者隐瞒，我方愿意承担一切后果，并不再寻求任何旨在减轻或者免除法律责任的辩解。</w:t>
      </w:r>
    </w:p>
    <w:p w14:paraId="78211DD9">
      <w:pPr>
        <w:spacing w:before="1" w:line="219" w:lineRule="auto"/>
        <w:ind w:left="488"/>
        <w:rPr>
          <w:rFonts w:ascii="宋体" w:hAnsi="宋体" w:eastAsia="宋体" w:cs="宋体"/>
          <w:spacing w:val="-2"/>
          <w:sz w:val="21"/>
          <w:szCs w:val="21"/>
        </w:rPr>
      </w:pPr>
      <w:r>
        <w:rPr>
          <w:rFonts w:ascii="宋体" w:hAnsi="宋体" w:eastAsia="宋体" w:cs="宋体"/>
          <w:spacing w:val="-2"/>
          <w:sz w:val="21"/>
          <w:szCs w:val="21"/>
        </w:rPr>
        <w:t>特此承诺。</w:t>
      </w:r>
    </w:p>
    <w:p w14:paraId="3347A3F3">
      <w:pPr>
        <w:pStyle w:val="13"/>
      </w:pPr>
    </w:p>
    <w:p w14:paraId="659B9051">
      <w:pPr>
        <w:pStyle w:val="13"/>
      </w:pPr>
    </w:p>
    <w:p w14:paraId="4C384CCF">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投标人名称:</w:t>
      </w:r>
      <w:r>
        <w:rPr>
          <w:rFonts w:hint="eastAsia" w:ascii="宋体" w:hAnsi="宋体" w:eastAsia="宋体" w:cs="宋体"/>
          <w:b w:val="0"/>
          <w:bCs w:val="0"/>
          <w:sz w:val="21"/>
          <w:szCs w:val="21"/>
          <w:u w:val="single"/>
          <w:lang w:val="en-US" w:eastAsia="zh-CN"/>
        </w:rPr>
        <w:t xml:space="preserve">                  (电子签章）</w:t>
      </w:r>
    </w:p>
    <w:p w14:paraId="7D0D363C">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法定代表人或委托代理人:</w:t>
      </w:r>
      <w:r>
        <w:rPr>
          <w:rFonts w:hint="eastAsia" w:ascii="宋体" w:hAnsi="宋体" w:eastAsia="宋体" w:cs="宋体"/>
          <w:b w:val="0"/>
          <w:bCs w:val="0"/>
          <w:sz w:val="21"/>
          <w:szCs w:val="21"/>
          <w:u w:val="single"/>
          <w:lang w:val="en-US" w:eastAsia="zh-CN"/>
        </w:rPr>
        <w:t xml:space="preserve">     (签字或签章)</w:t>
      </w:r>
    </w:p>
    <w:p w14:paraId="4C692870">
      <w:pPr>
        <w:spacing w:before="115" w:line="219" w:lineRule="auto"/>
        <w:ind w:left="6009"/>
        <w:rPr>
          <w:rFonts w:ascii="宋体" w:hAnsi="宋体" w:eastAsia="宋体" w:cs="宋体"/>
          <w:sz w:val="24"/>
          <w:szCs w:val="24"/>
        </w:rPr>
      </w:pPr>
      <w:r>
        <w:rPr>
          <w:rFonts w:hint="eastAsia" w:ascii="宋体" w:hAnsi="宋体" w:eastAsia="宋体" w:cs="宋体"/>
          <w:b w:val="0"/>
          <w:bCs w:val="0"/>
          <w:sz w:val="21"/>
          <w:szCs w:val="21"/>
          <w:lang w:val="en-US" w:eastAsia="zh-CN"/>
        </w:rPr>
        <w:t>日期:     年      月     日</w:t>
      </w:r>
    </w:p>
    <w:p w14:paraId="6C337086">
      <w:pPr>
        <w:numPr>
          <w:ilvl w:val="0"/>
          <w:numId w:val="0"/>
        </w:numPr>
        <w:kinsoku w:val="0"/>
        <w:autoSpaceDE w:val="0"/>
        <w:autoSpaceDN w:val="0"/>
        <w:adjustRightInd w:val="0"/>
        <w:snapToGrid w:val="0"/>
        <w:spacing w:before="65" w:line="360" w:lineRule="auto"/>
        <w:jc w:val="both"/>
        <w:textAlignment w:val="baseline"/>
        <w:rPr>
          <w:rFonts w:ascii="宋体" w:hAnsi="宋体" w:eastAsia="宋体" w:cs="宋体"/>
          <w:b/>
          <w:bCs/>
          <w:spacing w:val="-4"/>
          <w:sz w:val="24"/>
          <w:szCs w:val="24"/>
        </w:rPr>
      </w:pPr>
    </w:p>
    <w:p w14:paraId="3328A66C">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r>
        <w:rPr>
          <w:rFonts w:ascii="宋体" w:hAnsi="宋体" w:eastAsia="宋体" w:cs="宋体"/>
          <w:b/>
          <w:bCs/>
          <w:spacing w:val="-4"/>
          <w:sz w:val="24"/>
          <w:szCs w:val="24"/>
        </w:rPr>
        <w:t>注：如为联合体投标，盖章处须加盖联合体牵头人电子签章并由联合体牵头人法</w:t>
      </w:r>
      <w:r>
        <w:rPr>
          <w:rFonts w:ascii="宋体" w:hAnsi="宋体" w:eastAsia="宋体" w:cs="宋体"/>
          <w:b/>
          <w:bCs/>
          <w:spacing w:val="-5"/>
          <w:sz w:val="24"/>
          <w:szCs w:val="24"/>
        </w:rPr>
        <w:t>定代表</w:t>
      </w:r>
      <w:r>
        <w:rPr>
          <w:rFonts w:ascii="宋体" w:hAnsi="宋体" w:eastAsia="宋体" w:cs="宋体"/>
          <w:b/>
          <w:bCs/>
          <w:spacing w:val="-3"/>
          <w:sz w:val="24"/>
          <w:szCs w:val="24"/>
        </w:rPr>
        <w:t>人分别签字或者盖章或者电子签名，否则投标无效。</w:t>
      </w:r>
    </w:p>
    <w:p w14:paraId="52598F3F">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p>
    <w:p w14:paraId="4D7912F8">
      <w:pPr>
        <w:pStyle w:val="13"/>
        <w:rPr>
          <w:rFonts w:hint="eastAsia"/>
          <w:lang w:val="en-US" w:eastAsia="zh-CN"/>
        </w:rPr>
        <w:sectPr>
          <w:footerReference r:id="rId13" w:type="default"/>
          <w:pgSz w:w="11906" w:h="16839"/>
          <w:pgMar w:top="1431" w:right="1557" w:bottom="1420" w:left="1109" w:header="0" w:footer="1184" w:gutter="0"/>
          <w:pgNumType w:fmt="decimal"/>
          <w:cols w:space="720" w:num="1"/>
        </w:sectPr>
      </w:pPr>
    </w:p>
    <w:p w14:paraId="301C6CAC">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附件2:具备履行合同所必需的设备和专业技术服务能力的承诺书</w:t>
      </w:r>
    </w:p>
    <w:p w14:paraId="36AFBD86">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z w:val="32"/>
          <w:szCs w:val="32"/>
          <w:lang w:val="en-US" w:eastAsia="zh-CN"/>
        </w:rPr>
      </w:pPr>
      <w:r>
        <w:rPr>
          <w:rFonts w:hint="eastAsia" w:ascii="宋体" w:hAnsi="宋体" w:eastAsia="宋体" w:cs="宋体"/>
          <w:b/>
          <w:bCs/>
          <w:sz w:val="30"/>
          <w:szCs w:val="30"/>
          <w:lang w:val="en-US" w:eastAsia="zh-CN"/>
        </w:rPr>
        <w:t>具备履行合同所必需的设备和专业技术服务能力的承诺书</w:t>
      </w:r>
    </w:p>
    <w:p w14:paraId="118048F1">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z w:val="21"/>
          <w:szCs w:val="21"/>
          <w:lang w:val="en-US" w:eastAsia="zh-CN"/>
        </w:rPr>
      </w:pPr>
      <w:r>
        <w:rPr>
          <w:rFonts w:ascii="宋体" w:hAnsi="宋体" w:eastAsia="宋体" w:cs="宋体"/>
          <w:spacing w:val="-4"/>
          <w:sz w:val="21"/>
          <w:szCs w:val="21"/>
        </w:rPr>
        <w:t>（采购人名称</w:t>
      </w:r>
      <w:r>
        <w:rPr>
          <w:rFonts w:ascii="宋体" w:hAnsi="宋体" w:eastAsia="宋体" w:cs="宋体"/>
          <w:spacing w:val="1"/>
          <w:sz w:val="21"/>
          <w:szCs w:val="21"/>
        </w:rPr>
        <w:t>）</w:t>
      </w:r>
      <w:r>
        <w:rPr>
          <w:rFonts w:hint="eastAsia" w:ascii="宋体" w:hAnsi="宋体" w:eastAsia="宋体" w:cs="宋体"/>
          <w:spacing w:val="1"/>
          <w:sz w:val="21"/>
          <w:szCs w:val="21"/>
          <w:lang w:eastAsia="zh-CN"/>
        </w:rPr>
        <w:t>：</w:t>
      </w:r>
    </w:p>
    <w:p w14:paraId="0E1A2A6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我单位参加贵公司组织的</w:t>
      </w:r>
      <w:r>
        <w:rPr>
          <w:rFonts w:hint="eastAsia" w:ascii="宋体" w:hAnsi="宋体" w:eastAsia="宋体" w:cs="宋体"/>
          <w:b w:val="0"/>
          <w:bCs w:val="0"/>
          <w:sz w:val="21"/>
          <w:szCs w:val="21"/>
          <w:u w:val="single"/>
          <w:lang w:val="en-US" w:eastAsia="zh-CN"/>
        </w:rPr>
        <w:t xml:space="preserve">        (项目名称)         </w:t>
      </w:r>
      <w:r>
        <w:rPr>
          <w:rFonts w:hint="eastAsia" w:ascii="宋体" w:hAnsi="宋体" w:eastAsia="宋体" w:cs="宋体"/>
          <w:b w:val="0"/>
          <w:bCs w:val="0"/>
          <w:sz w:val="21"/>
          <w:szCs w:val="21"/>
          <w:lang w:val="en-US" w:eastAsia="zh-CN"/>
        </w:rPr>
        <w:t>(项目编号:</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lang w:val="en-US" w:eastAsia="zh-CN"/>
        </w:rPr>
        <w:t>）政府采购活动。我单位在此郑重承诺:我单位具有履行合同所必需的设备和专业技术服务能力，完全符合《中华人民共和国政府采购法》第二十二条规定的供应商资格条件，按照采购文件的要求提交投标文件，并对所提供的全部资料的真实性承担法律责任。</w:t>
      </w:r>
    </w:p>
    <w:p w14:paraId="14B332E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特此承诺。</w:t>
      </w:r>
    </w:p>
    <w:p w14:paraId="4FBE0863">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投标人名称:</w:t>
      </w:r>
      <w:r>
        <w:rPr>
          <w:rFonts w:hint="eastAsia" w:ascii="宋体" w:hAnsi="宋体" w:eastAsia="宋体" w:cs="宋体"/>
          <w:b w:val="0"/>
          <w:bCs w:val="0"/>
          <w:sz w:val="21"/>
          <w:szCs w:val="21"/>
          <w:u w:val="single"/>
          <w:lang w:val="en-US" w:eastAsia="zh-CN"/>
        </w:rPr>
        <w:t xml:space="preserve">                  (电子签章）</w:t>
      </w:r>
    </w:p>
    <w:p w14:paraId="5314E018">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法定代表人或委托代理人:</w:t>
      </w:r>
      <w:r>
        <w:rPr>
          <w:rFonts w:hint="eastAsia" w:ascii="宋体" w:hAnsi="宋体" w:eastAsia="宋体" w:cs="宋体"/>
          <w:b w:val="0"/>
          <w:bCs w:val="0"/>
          <w:sz w:val="21"/>
          <w:szCs w:val="21"/>
          <w:u w:val="single"/>
          <w:lang w:val="en-US" w:eastAsia="zh-CN"/>
        </w:rPr>
        <w:t xml:space="preserve">     (签字或签章)</w:t>
      </w:r>
    </w:p>
    <w:p w14:paraId="504092DF">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日期:     年      月     日</w:t>
      </w:r>
    </w:p>
    <w:p w14:paraId="165DE330">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z w:val="24"/>
          <w:szCs w:val="24"/>
          <w:lang w:val="en-US" w:eastAsia="zh-CN"/>
        </w:rPr>
      </w:pPr>
      <w:r>
        <w:rPr>
          <w:rFonts w:hint="eastAsia" w:ascii="宋体" w:hAnsi="宋体" w:eastAsia="宋体" w:cs="宋体"/>
          <w:b w:val="0"/>
          <w:bCs w:val="0"/>
          <w:sz w:val="21"/>
          <w:szCs w:val="21"/>
          <w:lang w:val="en-US" w:eastAsia="zh-CN"/>
        </w:rPr>
        <w:t>附:我单位具备履行合同所必需的设备、项目实施人员专业技术服务能力证明材料(如有可以提供)</w:t>
      </w:r>
    </w:p>
    <w:p w14:paraId="07B19C57">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br w:type="page"/>
      </w:r>
    </w:p>
    <w:p w14:paraId="12702076">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附件3:参加政府采购活动前三年内在经营活动中没有重大违法记录的书面声明</w:t>
      </w:r>
    </w:p>
    <w:p w14:paraId="49789ED9">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参加政府采购活动前三年内在经营活动中没有重大违法记录的</w:t>
      </w:r>
    </w:p>
    <w:p w14:paraId="5CDFC776">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z w:val="32"/>
          <w:szCs w:val="32"/>
          <w:lang w:val="en-US" w:eastAsia="zh-CN"/>
        </w:rPr>
      </w:pPr>
      <w:r>
        <w:rPr>
          <w:rFonts w:hint="eastAsia" w:ascii="宋体" w:hAnsi="宋体" w:eastAsia="宋体" w:cs="宋体"/>
          <w:b/>
          <w:bCs/>
          <w:sz w:val="30"/>
          <w:szCs w:val="30"/>
          <w:lang w:val="en-US" w:eastAsia="zh-CN"/>
        </w:rPr>
        <w:t>书面声明</w:t>
      </w:r>
    </w:p>
    <w:p w14:paraId="13D52CD2">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z w:val="21"/>
          <w:szCs w:val="21"/>
          <w:lang w:val="en-US" w:eastAsia="zh-CN"/>
        </w:rPr>
      </w:pPr>
      <w:r>
        <w:rPr>
          <w:rFonts w:ascii="宋体" w:hAnsi="宋体" w:eastAsia="宋体" w:cs="宋体"/>
          <w:spacing w:val="-4"/>
          <w:sz w:val="21"/>
          <w:szCs w:val="21"/>
        </w:rPr>
        <w:t>（采购人名称</w:t>
      </w:r>
      <w:r>
        <w:rPr>
          <w:rFonts w:ascii="宋体" w:hAnsi="宋体" w:eastAsia="宋体" w:cs="宋体"/>
          <w:spacing w:val="1"/>
          <w:sz w:val="21"/>
          <w:szCs w:val="21"/>
        </w:rPr>
        <w:t>）</w:t>
      </w:r>
      <w:r>
        <w:rPr>
          <w:rFonts w:hint="eastAsia" w:ascii="宋体" w:hAnsi="宋体" w:eastAsia="宋体" w:cs="宋体"/>
          <w:spacing w:val="1"/>
          <w:sz w:val="21"/>
          <w:szCs w:val="21"/>
          <w:lang w:eastAsia="zh-CN"/>
        </w:rPr>
        <w:t>：</w:t>
      </w:r>
    </w:p>
    <w:p w14:paraId="7DAC4E4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我单位参加贵公司组织的</w:t>
      </w:r>
      <w:r>
        <w:rPr>
          <w:rFonts w:hint="eastAsia" w:ascii="宋体" w:hAnsi="宋体" w:eastAsia="宋体" w:cs="宋体"/>
          <w:b w:val="0"/>
          <w:bCs w:val="0"/>
          <w:sz w:val="21"/>
          <w:szCs w:val="21"/>
          <w:u w:val="single"/>
          <w:lang w:val="en-US" w:eastAsia="zh-CN"/>
        </w:rPr>
        <w:t xml:space="preserve">      (项目名称）     </w:t>
      </w:r>
      <w:r>
        <w:rPr>
          <w:rFonts w:hint="eastAsia" w:ascii="宋体" w:hAnsi="宋体" w:eastAsia="宋体" w:cs="宋体"/>
          <w:b w:val="0"/>
          <w:bCs w:val="0"/>
          <w:sz w:val="21"/>
          <w:szCs w:val="21"/>
          <w:lang w:val="en-US" w:eastAsia="zh-CN"/>
        </w:rPr>
        <w:t>(项目编号:</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lang w:val="en-US" w:eastAsia="zh-CN"/>
        </w:rPr>
        <w:t>)政府采购活动。我单位在此郑重声明，我单位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346F6B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特此承诺。</w:t>
      </w:r>
    </w:p>
    <w:p w14:paraId="3B80A8E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val="0"/>
          <w:sz w:val="21"/>
          <w:szCs w:val="21"/>
          <w:lang w:val="en-US" w:eastAsia="zh-CN"/>
        </w:rPr>
      </w:pPr>
    </w:p>
    <w:p w14:paraId="3B1EA15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val="0"/>
          <w:sz w:val="21"/>
          <w:szCs w:val="21"/>
          <w:lang w:val="en-US" w:eastAsia="zh-CN"/>
        </w:rPr>
      </w:pPr>
    </w:p>
    <w:p w14:paraId="79486AEA">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p>
    <w:p w14:paraId="77FF5CF1">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投标人名称:</w:t>
      </w:r>
      <w:r>
        <w:rPr>
          <w:rFonts w:hint="eastAsia" w:ascii="宋体" w:hAnsi="宋体" w:eastAsia="宋体" w:cs="宋体"/>
          <w:b w:val="0"/>
          <w:bCs w:val="0"/>
          <w:sz w:val="21"/>
          <w:szCs w:val="21"/>
          <w:u w:val="single"/>
          <w:lang w:val="en-US" w:eastAsia="zh-CN"/>
        </w:rPr>
        <w:t xml:space="preserve">                  (电子签章）</w:t>
      </w:r>
    </w:p>
    <w:p w14:paraId="4373DFCD">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法定代表人或委托代理人:</w:t>
      </w:r>
      <w:r>
        <w:rPr>
          <w:rFonts w:hint="eastAsia" w:ascii="宋体" w:hAnsi="宋体" w:eastAsia="宋体" w:cs="宋体"/>
          <w:b w:val="0"/>
          <w:bCs w:val="0"/>
          <w:sz w:val="21"/>
          <w:szCs w:val="21"/>
          <w:u w:val="single"/>
          <w:lang w:val="en-US" w:eastAsia="zh-CN"/>
        </w:rPr>
        <w:t xml:space="preserve">     (签字或签章)</w:t>
      </w:r>
    </w:p>
    <w:p w14:paraId="3E38F5F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日期:     年      月     日</w:t>
      </w:r>
    </w:p>
    <w:p w14:paraId="79B6DC2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560" w:firstLineChars="1900"/>
        <w:jc w:val="both"/>
        <w:textAlignment w:val="baseline"/>
        <w:rPr>
          <w:rFonts w:hint="eastAsia" w:ascii="宋体" w:hAnsi="宋体" w:eastAsia="宋体" w:cs="宋体"/>
          <w:b w:val="0"/>
          <w:bCs w:val="0"/>
          <w:sz w:val="24"/>
          <w:szCs w:val="24"/>
          <w:lang w:val="en-US" w:eastAsia="zh-CN"/>
        </w:rPr>
      </w:pPr>
    </w:p>
    <w:p w14:paraId="6683340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560" w:firstLineChars="1900"/>
        <w:jc w:val="both"/>
        <w:textAlignment w:val="baseline"/>
        <w:rPr>
          <w:rFonts w:hint="eastAsia" w:ascii="宋体" w:hAnsi="宋体" w:eastAsia="宋体" w:cs="宋体"/>
          <w:b w:val="0"/>
          <w:bCs w:val="0"/>
          <w:sz w:val="24"/>
          <w:szCs w:val="24"/>
          <w:lang w:val="en-US" w:eastAsia="zh-CN"/>
        </w:rPr>
      </w:pPr>
    </w:p>
    <w:p w14:paraId="7F7F1B0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560" w:firstLineChars="1900"/>
        <w:jc w:val="both"/>
        <w:textAlignment w:val="baseline"/>
        <w:rPr>
          <w:rFonts w:hint="eastAsia" w:ascii="宋体" w:hAnsi="宋体" w:eastAsia="宋体" w:cs="宋体"/>
          <w:b w:val="0"/>
          <w:bCs w:val="0"/>
          <w:sz w:val="24"/>
          <w:szCs w:val="24"/>
          <w:lang w:val="en-US" w:eastAsia="zh-CN"/>
        </w:rPr>
      </w:pPr>
    </w:p>
    <w:p w14:paraId="5C75A533">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br w:type="page"/>
      </w:r>
    </w:p>
    <w:p w14:paraId="65F51B96">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附件4：投标人直接控股、管理关系信息表</w:t>
      </w:r>
    </w:p>
    <w:p w14:paraId="447AE0EE">
      <w:pPr>
        <w:snapToGrid w:val="0"/>
        <w:spacing w:before="50" w:after="165" w:afterLines="50" w:line="360" w:lineRule="auto"/>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0"/>
          <w:szCs w:val="30"/>
          <w:highlight w:val="none"/>
        </w:rPr>
        <w:t>投标人直接控股股东信息表</w:t>
      </w:r>
    </w:p>
    <w:tbl>
      <w:tblPr>
        <w:tblStyle w:val="16"/>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60123344">
        <w:tblPrEx>
          <w:shd w:val="clear" w:color="auto" w:fill="FBFBFB"/>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D4BA205">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D8B5E0F">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648117E">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8ACF542">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E9E51E8">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745B9AD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1B0276">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6BA7D56">
            <w:pPr>
              <w:spacing w:line="360" w:lineRule="auto"/>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228D66">
            <w:pPr>
              <w:spacing w:line="360" w:lineRule="auto"/>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978A7B">
            <w:pPr>
              <w:spacing w:line="360" w:lineRule="auto"/>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00F693">
            <w:pPr>
              <w:spacing w:line="360" w:lineRule="auto"/>
              <w:jc w:val="center"/>
              <w:rPr>
                <w:rFonts w:hint="eastAsia" w:ascii="宋体" w:hAnsi="宋体" w:eastAsia="宋体" w:cs="宋体"/>
                <w:color w:val="auto"/>
                <w:kern w:val="0"/>
                <w:sz w:val="24"/>
                <w:highlight w:val="none"/>
              </w:rPr>
            </w:pPr>
          </w:p>
        </w:tc>
      </w:tr>
      <w:tr w14:paraId="28D995F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A1E7AA">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8CC05D">
            <w:pPr>
              <w:spacing w:line="360" w:lineRule="auto"/>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83C151">
            <w:pPr>
              <w:spacing w:line="360" w:lineRule="auto"/>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D75687">
            <w:pPr>
              <w:spacing w:line="360" w:lineRule="auto"/>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5B7E18">
            <w:pPr>
              <w:spacing w:line="360" w:lineRule="auto"/>
              <w:jc w:val="center"/>
              <w:rPr>
                <w:rFonts w:hint="eastAsia" w:ascii="宋体" w:hAnsi="宋体" w:eastAsia="宋体" w:cs="宋体"/>
                <w:color w:val="auto"/>
                <w:kern w:val="0"/>
                <w:sz w:val="24"/>
                <w:highlight w:val="none"/>
              </w:rPr>
            </w:pPr>
          </w:p>
        </w:tc>
      </w:tr>
      <w:tr w14:paraId="52DD948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0868C5">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1A7848">
            <w:pPr>
              <w:spacing w:line="360" w:lineRule="auto"/>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A9AB50">
            <w:pPr>
              <w:spacing w:line="360" w:lineRule="auto"/>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98C8342">
            <w:pPr>
              <w:spacing w:line="360" w:lineRule="auto"/>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4A78B4">
            <w:pPr>
              <w:spacing w:line="360" w:lineRule="auto"/>
              <w:jc w:val="center"/>
              <w:rPr>
                <w:rFonts w:hint="eastAsia" w:ascii="宋体" w:hAnsi="宋体" w:eastAsia="宋体" w:cs="宋体"/>
                <w:color w:val="auto"/>
                <w:kern w:val="0"/>
                <w:sz w:val="24"/>
                <w:highlight w:val="none"/>
              </w:rPr>
            </w:pPr>
          </w:p>
        </w:tc>
      </w:tr>
      <w:tr w14:paraId="52D57F6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72F144">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1548E2">
            <w:pPr>
              <w:spacing w:line="360" w:lineRule="auto"/>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A8C6474">
            <w:pPr>
              <w:spacing w:line="360" w:lineRule="auto"/>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4534AD">
            <w:pPr>
              <w:spacing w:line="360" w:lineRule="auto"/>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87A6DC">
            <w:pPr>
              <w:spacing w:line="360" w:lineRule="auto"/>
              <w:jc w:val="center"/>
              <w:rPr>
                <w:rFonts w:hint="eastAsia" w:ascii="宋体" w:hAnsi="宋体" w:eastAsia="宋体" w:cs="宋体"/>
                <w:color w:val="auto"/>
                <w:kern w:val="0"/>
                <w:sz w:val="24"/>
                <w:highlight w:val="none"/>
              </w:rPr>
            </w:pPr>
          </w:p>
        </w:tc>
      </w:tr>
    </w:tbl>
    <w:p w14:paraId="3521A55E">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3B498960">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B91969D">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2.本表所指的控股关系仅限于直接控股关系，不包括间接的控股关系。公司实际控制人与公司之间的关系不属于本表所指的直接控股关系。</w:t>
      </w:r>
    </w:p>
    <w:p w14:paraId="597AEC20">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3.供应商不存在直接控股股东的，则填“无”。</w:t>
      </w:r>
    </w:p>
    <w:p w14:paraId="02CDBF02">
      <w:pPr>
        <w:snapToGrid w:val="0"/>
        <w:spacing w:line="360" w:lineRule="auto"/>
        <w:jc w:val="left"/>
        <w:rPr>
          <w:rFonts w:hint="eastAsia" w:ascii="宋体" w:hAnsi="宋体" w:eastAsia="宋体" w:cs="宋体"/>
          <w:color w:val="auto"/>
          <w:sz w:val="21"/>
          <w:szCs w:val="21"/>
          <w:highlight w:val="none"/>
        </w:rPr>
      </w:pPr>
    </w:p>
    <w:p w14:paraId="68F3F8E2">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p>
    <w:p w14:paraId="64FAC39D">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p>
    <w:p w14:paraId="4B68D2B5">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投标人名称:</w:t>
      </w:r>
      <w:r>
        <w:rPr>
          <w:rFonts w:hint="eastAsia" w:ascii="宋体" w:hAnsi="宋体" w:eastAsia="宋体" w:cs="宋体"/>
          <w:b w:val="0"/>
          <w:bCs w:val="0"/>
          <w:sz w:val="21"/>
          <w:szCs w:val="21"/>
          <w:u w:val="single"/>
          <w:lang w:val="en-US" w:eastAsia="zh-CN"/>
        </w:rPr>
        <w:t xml:space="preserve">                  (电子签章）</w:t>
      </w:r>
    </w:p>
    <w:p w14:paraId="292A6EE2">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法定代表人或委托代理人:</w:t>
      </w:r>
      <w:r>
        <w:rPr>
          <w:rFonts w:hint="eastAsia" w:ascii="宋体" w:hAnsi="宋体" w:eastAsia="宋体" w:cs="宋体"/>
          <w:b w:val="0"/>
          <w:bCs w:val="0"/>
          <w:sz w:val="21"/>
          <w:szCs w:val="21"/>
          <w:u w:val="single"/>
          <w:lang w:val="en-US" w:eastAsia="zh-CN"/>
        </w:rPr>
        <w:t xml:space="preserve">     (签字或签章)</w:t>
      </w:r>
    </w:p>
    <w:p w14:paraId="2CC4535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3990" w:firstLineChars="1900"/>
        <w:jc w:val="both"/>
        <w:textAlignment w:val="baseline"/>
        <w:rPr>
          <w:rFonts w:hint="eastAsia" w:ascii="宋体" w:hAnsi="宋体" w:eastAsia="宋体" w:cs="宋体"/>
          <w:b w:val="0"/>
          <w:bCs w:val="0"/>
          <w:sz w:val="24"/>
          <w:szCs w:val="24"/>
          <w:lang w:val="en-US" w:eastAsia="zh-CN"/>
        </w:rPr>
      </w:pPr>
      <w:r>
        <w:rPr>
          <w:rFonts w:hint="eastAsia" w:ascii="宋体" w:hAnsi="宋体" w:eastAsia="宋体" w:cs="宋体"/>
          <w:b w:val="0"/>
          <w:bCs w:val="0"/>
          <w:sz w:val="21"/>
          <w:szCs w:val="21"/>
          <w:lang w:val="en-US" w:eastAsia="zh-CN"/>
        </w:rPr>
        <w:t>日期:     年      月     日</w:t>
      </w:r>
    </w:p>
    <w:p w14:paraId="6BC1D5EC">
      <w:pPr>
        <w:snapToGrid w:val="0"/>
        <w:spacing w:line="360" w:lineRule="auto"/>
        <w:jc w:val="left"/>
        <w:rPr>
          <w:rFonts w:hint="eastAsia" w:ascii="宋体" w:hAnsi="宋体" w:eastAsia="宋体" w:cs="宋体"/>
          <w:color w:val="auto"/>
          <w:sz w:val="24"/>
          <w:highlight w:val="none"/>
        </w:rPr>
      </w:pPr>
    </w:p>
    <w:p w14:paraId="0065DE7D">
      <w:pP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68C61219">
      <w:pPr>
        <w:snapToGrid w:val="0"/>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b/>
          <w:color w:val="auto"/>
          <w:sz w:val="30"/>
          <w:szCs w:val="30"/>
          <w:highlight w:val="none"/>
        </w:rPr>
        <w:t>投标人直接管理关系信息表</w:t>
      </w:r>
    </w:p>
    <w:tbl>
      <w:tblPr>
        <w:tblStyle w:val="16"/>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1A9437E2">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F34ACBA">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4E43DFA">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4C2CE88">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24C32AF">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7930512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299E39">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F6DDB2">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82529E">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6BE5CF">
            <w:pPr>
              <w:spacing w:line="360" w:lineRule="auto"/>
              <w:jc w:val="center"/>
              <w:rPr>
                <w:rFonts w:hint="eastAsia" w:ascii="宋体" w:hAnsi="宋体" w:eastAsia="宋体" w:cs="宋体"/>
                <w:color w:val="auto"/>
                <w:kern w:val="0"/>
                <w:sz w:val="24"/>
                <w:highlight w:val="none"/>
              </w:rPr>
            </w:pPr>
          </w:p>
        </w:tc>
      </w:tr>
      <w:tr w14:paraId="0C02D40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A1B7E4">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B4B768">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66974D">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3B87C3">
            <w:pPr>
              <w:spacing w:line="360" w:lineRule="auto"/>
              <w:jc w:val="center"/>
              <w:rPr>
                <w:rFonts w:hint="eastAsia" w:ascii="宋体" w:hAnsi="宋体" w:eastAsia="宋体" w:cs="宋体"/>
                <w:color w:val="auto"/>
                <w:kern w:val="0"/>
                <w:sz w:val="24"/>
                <w:highlight w:val="none"/>
              </w:rPr>
            </w:pPr>
          </w:p>
        </w:tc>
      </w:tr>
      <w:tr w14:paraId="114AA4C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C47D17E">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1BE1BF">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9B8472">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E5E9A3">
            <w:pPr>
              <w:spacing w:line="360" w:lineRule="auto"/>
              <w:jc w:val="center"/>
              <w:rPr>
                <w:rFonts w:hint="eastAsia" w:ascii="宋体" w:hAnsi="宋体" w:eastAsia="宋体" w:cs="宋体"/>
                <w:color w:val="auto"/>
                <w:kern w:val="0"/>
                <w:sz w:val="24"/>
                <w:highlight w:val="none"/>
              </w:rPr>
            </w:pPr>
          </w:p>
        </w:tc>
      </w:tr>
      <w:tr w14:paraId="10B6BF7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8F6E80">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3E49BD">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135D1B8">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8D5073">
            <w:pPr>
              <w:spacing w:line="360" w:lineRule="auto"/>
              <w:jc w:val="center"/>
              <w:rPr>
                <w:rFonts w:hint="eastAsia" w:ascii="宋体" w:hAnsi="宋体" w:eastAsia="宋体" w:cs="宋体"/>
                <w:color w:val="auto"/>
                <w:kern w:val="0"/>
                <w:sz w:val="24"/>
                <w:highlight w:val="none"/>
              </w:rPr>
            </w:pPr>
          </w:p>
        </w:tc>
      </w:tr>
    </w:tbl>
    <w:p w14:paraId="05110909">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36D8B98B">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1.管理关系：是指不具有出资持股关系的其他单位之间存在的管理与被管理关系，如一些上下级关系的事业单位和团体组织。</w:t>
      </w:r>
    </w:p>
    <w:p w14:paraId="27F530A9">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pacing w:val="-6"/>
          <w:sz w:val="21"/>
          <w:szCs w:val="21"/>
          <w:highlight w:val="none"/>
        </w:rPr>
        <w:t>本表所指的管理关系仅限于直接管理关系，不包括间接的管理关系。</w:t>
      </w:r>
    </w:p>
    <w:p w14:paraId="1660AE63">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3.供应商不存在直接管理关系的，则填“无”。</w:t>
      </w:r>
    </w:p>
    <w:p w14:paraId="1A880AEC">
      <w:pPr>
        <w:snapToGrid w:val="0"/>
        <w:spacing w:line="360" w:lineRule="auto"/>
        <w:ind w:firstLine="420" w:firstLineChars="200"/>
        <w:jc w:val="left"/>
        <w:rPr>
          <w:rFonts w:hint="eastAsia" w:ascii="宋体" w:hAnsi="宋体" w:eastAsia="宋体" w:cs="宋体"/>
          <w:color w:val="auto"/>
          <w:sz w:val="21"/>
          <w:szCs w:val="21"/>
          <w:highlight w:val="none"/>
        </w:rPr>
      </w:pPr>
    </w:p>
    <w:p w14:paraId="7A01FF69">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p>
    <w:p w14:paraId="6F946378">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投标人名称:</w:t>
      </w:r>
      <w:r>
        <w:rPr>
          <w:rFonts w:hint="eastAsia" w:ascii="宋体" w:hAnsi="宋体" w:eastAsia="宋体" w:cs="宋体"/>
          <w:b w:val="0"/>
          <w:bCs w:val="0"/>
          <w:sz w:val="21"/>
          <w:szCs w:val="21"/>
          <w:u w:val="single"/>
          <w:lang w:val="en-US" w:eastAsia="zh-CN"/>
        </w:rPr>
        <w:t xml:space="preserve">                  (电子签章）</w:t>
      </w:r>
    </w:p>
    <w:p w14:paraId="7C7ED104">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法定代表人或委托代理人:</w:t>
      </w:r>
      <w:r>
        <w:rPr>
          <w:rFonts w:hint="eastAsia" w:ascii="宋体" w:hAnsi="宋体" w:eastAsia="宋体" w:cs="宋体"/>
          <w:b w:val="0"/>
          <w:bCs w:val="0"/>
          <w:sz w:val="21"/>
          <w:szCs w:val="21"/>
          <w:u w:val="single"/>
          <w:lang w:val="en-US" w:eastAsia="zh-CN"/>
        </w:rPr>
        <w:t xml:space="preserve">     (签字或签章)</w:t>
      </w:r>
    </w:p>
    <w:p w14:paraId="36E1A5F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3990" w:firstLineChars="1900"/>
        <w:jc w:val="both"/>
        <w:textAlignment w:val="baseline"/>
        <w:rPr>
          <w:rFonts w:hint="eastAsia" w:ascii="宋体" w:hAnsi="宋体" w:eastAsia="宋体" w:cs="宋体"/>
          <w:b w:val="0"/>
          <w:bCs w:val="0"/>
          <w:sz w:val="24"/>
          <w:szCs w:val="24"/>
          <w:lang w:val="en-US" w:eastAsia="zh-CN"/>
        </w:rPr>
      </w:pPr>
      <w:r>
        <w:rPr>
          <w:rFonts w:hint="eastAsia" w:ascii="宋体" w:hAnsi="宋体" w:eastAsia="宋体" w:cs="宋体"/>
          <w:b w:val="0"/>
          <w:bCs w:val="0"/>
          <w:sz w:val="21"/>
          <w:szCs w:val="21"/>
          <w:lang w:val="en-US" w:eastAsia="zh-CN"/>
        </w:rPr>
        <w:t>日期:     年      月     日</w:t>
      </w:r>
    </w:p>
    <w:p w14:paraId="7A488D67">
      <w:pPr>
        <w:snapToGrid w:val="0"/>
        <w:spacing w:line="360" w:lineRule="auto"/>
        <w:ind w:firstLine="480" w:firstLineChars="200"/>
        <w:jc w:val="left"/>
        <w:rPr>
          <w:rFonts w:hint="eastAsia" w:ascii="宋体" w:hAnsi="宋体" w:eastAsia="宋体" w:cs="宋体"/>
          <w:color w:val="auto"/>
          <w:sz w:val="24"/>
          <w:highlight w:val="none"/>
        </w:rPr>
      </w:pPr>
    </w:p>
    <w:p w14:paraId="3979621A">
      <w:pP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61568E66">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附件5：投标函</w:t>
      </w:r>
    </w:p>
    <w:p w14:paraId="40D8A5A2">
      <w:pPr>
        <w:pStyle w:val="9"/>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投标函</w:t>
      </w:r>
    </w:p>
    <w:p w14:paraId="1294DFA7">
      <w:pPr>
        <w:pStyle w:val="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lang w:eastAsia="zh-CN"/>
        </w:rPr>
        <w:t>采购人名称</w:t>
      </w:r>
      <w:r>
        <w:rPr>
          <w:rFonts w:hint="eastAsia" w:ascii="宋体" w:hAnsi="宋体" w:eastAsia="宋体" w:cs="宋体"/>
          <w:color w:val="auto"/>
          <w:highlight w:val="none"/>
        </w:rPr>
        <w:t xml:space="preserve"> </w:t>
      </w:r>
    </w:p>
    <w:p w14:paraId="542693C1">
      <w:pPr>
        <w:pStyle w:val="9"/>
        <w:spacing w:line="360" w:lineRule="auto"/>
        <w:ind w:firstLine="482"/>
        <w:rPr>
          <w:rFonts w:hint="eastAsia" w:ascii="宋体" w:hAnsi="宋体" w:eastAsia="宋体" w:cs="宋体"/>
          <w:color w:val="auto"/>
          <w:highlight w:val="none"/>
        </w:rPr>
      </w:pPr>
      <w:r>
        <w:rPr>
          <w:rFonts w:hint="eastAsia" w:ascii="宋体" w:hAnsi="宋体" w:eastAsia="宋体" w:cs="宋体"/>
          <w:color w:val="auto"/>
          <w:highlight w:val="none"/>
        </w:rPr>
        <w:t>我方已仔细阅读了贵方组织的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（项目名称）          </w:t>
      </w:r>
      <w:r>
        <w:rPr>
          <w:rFonts w:hint="eastAsia" w:ascii="宋体" w:hAnsi="宋体" w:eastAsia="宋体" w:cs="宋体"/>
          <w:color w:val="auto"/>
          <w:highlight w:val="none"/>
        </w:rPr>
        <w:t>（项目编号：</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的招标文件的全部内容，授权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(全权代表姓名)</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(职务、职称)为全权代表，</w:t>
      </w:r>
      <w:r>
        <w:rPr>
          <w:rFonts w:hint="eastAsia" w:ascii="宋体" w:hAnsi="宋体" w:eastAsia="宋体" w:cs="宋体"/>
          <w:color w:val="auto"/>
          <w:highlight w:val="none"/>
          <w:lang w:val="en-US" w:eastAsia="zh-CN"/>
        </w:rPr>
        <w:t>提交投标文件（包括资格证明文件、商务技术文件）。</w:t>
      </w:r>
    </w:p>
    <w:p w14:paraId="588C43A2">
      <w:pPr>
        <w:pStyle w:val="9"/>
        <w:spacing w:line="360" w:lineRule="auto"/>
        <w:ind w:firstLine="482"/>
        <w:rPr>
          <w:rFonts w:hint="eastAsia" w:ascii="宋体" w:hAnsi="宋体" w:eastAsia="宋体" w:cs="宋体"/>
          <w:color w:val="auto"/>
          <w:highlight w:val="none"/>
        </w:rPr>
      </w:pPr>
      <w:r>
        <w:rPr>
          <w:rFonts w:hint="eastAsia" w:ascii="宋体" w:hAnsi="宋体" w:eastAsia="宋体" w:cs="宋体"/>
          <w:color w:val="auto"/>
          <w:highlight w:val="none"/>
        </w:rPr>
        <w:t>据此函，签字人兹宣布：</w:t>
      </w:r>
    </w:p>
    <w:p w14:paraId="50C070AD">
      <w:pPr>
        <w:pStyle w:val="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1、我方愿意以（大写）人民币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元)的各项单价合价，提交货物成果时间（无分标时填写）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，提供本项目招标文件第二章“</w:t>
      </w:r>
      <w:r>
        <w:rPr>
          <w:rFonts w:hint="eastAsia" w:ascii="宋体" w:hAnsi="宋体" w:eastAsia="宋体" w:cs="宋体"/>
          <w:color w:val="auto"/>
          <w:highlight w:val="none"/>
          <w:lang w:val="en-US" w:eastAsia="zh-CN"/>
        </w:rPr>
        <w:t>项目采购需求</w:t>
      </w:r>
      <w:r>
        <w:rPr>
          <w:rFonts w:hint="eastAsia" w:ascii="宋体" w:hAnsi="宋体" w:eastAsia="宋体" w:cs="宋体"/>
          <w:color w:val="auto"/>
          <w:highlight w:val="none"/>
        </w:rPr>
        <w:t>”中的相应的采购内容。</w:t>
      </w:r>
    </w:p>
    <w:p w14:paraId="40123AFD">
      <w:pPr>
        <w:pStyle w:val="9"/>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2、我方同意自本项目招标文件“第三章 投标人须知”投标人须知前附表 第21.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项规定的投标截止时间（开标时间）起遵循本投标函，并承诺在“投标人须知前附表”第17.2项规定的投标有效期内不修改、撤销投标文件。</w:t>
      </w:r>
    </w:p>
    <w:p w14:paraId="7A29E901">
      <w:pPr>
        <w:pStyle w:val="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3、我方所递交的投标文件及有关资料都是内容完整、真实和准确的。</w:t>
      </w:r>
    </w:p>
    <w:p w14:paraId="62FFF144">
      <w:pPr>
        <w:pStyle w:val="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szCs w:val="21"/>
          <w:highlight w:val="none"/>
        </w:rPr>
        <w:t>如本项目采购内容涉及须符合国家强制规定的，我方承诺我方本次投标（包括资格条件和所投产品）均符合国家有关强制规定。</w:t>
      </w:r>
    </w:p>
    <w:p w14:paraId="087ADBE2">
      <w:pPr>
        <w:pStyle w:val="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如我方中标，我方承诺在收到中标通知书后，在中标通知书规定的期限内，根据招标文件、我方的投标文件及有关澄清承诺书的要求按第五章“合同主要条款格式”与采购人订立书面合同，并按照合同约定承担完成合同的责任和义务。</w:t>
      </w:r>
    </w:p>
    <w:p w14:paraId="150A665C">
      <w:pPr>
        <w:pStyle w:val="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6、我方已详细审核招标文件，我方知道必须放弃提出含糊不清或误解问题的权利。</w:t>
      </w:r>
    </w:p>
    <w:p w14:paraId="26D15826">
      <w:pPr>
        <w:pStyle w:val="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7、我方同意应贵方要求提供与本投标有关的任何数据或资料。若贵方需要，我方愿意提供我方作出的一切承诺的证明材料。</w:t>
      </w:r>
    </w:p>
    <w:p w14:paraId="2BFAB66A">
      <w:pPr>
        <w:pStyle w:val="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8、我方完全理解贵方不一定接受投标报价最低的投标人为中标供应商的行为。</w:t>
      </w:r>
    </w:p>
    <w:p w14:paraId="168A8420">
      <w:pPr>
        <w:pStyle w:val="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36B0ADC">
      <w:pPr>
        <w:pStyle w:val="9"/>
        <w:numPr>
          <w:ilvl w:val="0"/>
          <w:numId w:val="0"/>
        </w:numPr>
        <w:spacing w:line="360" w:lineRule="auto"/>
        <w:ind w:left="1140" w:leftChars="0" w:hanging="720" w:firstLineChars="0"/>
        <w:rPr>
          <w:rFonts w:hint="eastAsia" w:ascii="宋体" w:hAnsi="宋体" w:eastAsia="宋体" w:cs="宋体"/>
          <w:color w:val="auto"/>
          <w:highlight w:val="none"/>
        </w:rPr>
      </w:pPr>
      <w:r>
        <w:rPr>
          <w:rFonts w:hint="eastAsia" w:ascii="宋体" w:hAnsi="宋体" w:eastAsia="宋体" w:cs="宋体"/>
          <w:snapToGrid w:val="0"/>
          <w:color w:val="auto"/>
          <w:kern w:val="0"/>
          <w:sz w:val="21"/>
          <w:szCs w:val="20"/>
          <w:lang w:val="en-US" w:eastAsia="en-US" w:bidi="ar-SA"/>
        </w:rPr>
        <w:t>（1）</w:t>
      </w:r>
      <w:r>
        <w:rPr>
          <w:rFonts w:hint="eastAsia" w:ascii="宋体" w:hAnsi="宋体" w:eastAsia="宋体" w:cs="宋体"/>
          <w:color w:val="auto"/>
          <w:highlight w:val="none"/>
        </w:rPr>
        <w:t>提供虚假材料谋取中标、成交的；</w:t>
      </w:r>
    </w:p>
    <w:p w14:paraId="1AD218D2">
      <w:pPr>
        <w:pStyle w:val="9"/>
        <w:numPr>
          <w:ilvl w:val="0"/>
          <w:numId w:val="0"/>
        </w:numPr>
        <w:spacing w:line="360" w:lineRule="auto"/>
        <w:ind w:left="1140" w:leftChars="0" w:hanging="720" w:firstLineChars="0"/>
        <w:rPr>
          <w:rFonts w:hint="eastAsia" w:ascii="宋体" w:hAnsi="宋体" w:eastAsia="宋体" w:cs="宋体"/>
          <w:color w:val="auto"/>
          <w:highlight w:val="none"/>
        </w:rPr>
      </w:pPr>
      <w:r>
        <w:rPr>
          <w:rFonts w:hint="eastAsia" w:ascii="宋体" w:hAnsi="宋体" w:eastAsia="宋体" w:cs="宋体"/>
          <w:snapToGrid w:val="0"/>
          <w:color w:val="auto"/>
          <w:kern w:val="0"/>
          <w:sz w:val="21"/>
          <w:szCs w:val="20"/>
          <w:lang w:val="en-US" w:eastAsia="en-US" w:bidi="ar-SA"/>
        </w:rPr>
        <w:t>（2）</w:t>
      </w:r>
      <w:r>
        <w:rPr>
          <w:rFonts w:hint="eastAsia" w:ascii="宋体" w:hAnsi="宋体" w:eastAsia="宋体" w:cs="宋体"/>
          <w:color w:val="auto"/>
          <w:highlight w:val="none"/>
        </w:rPr>
        <w:t>采取不正当手段诋毁、排挤其他供应商的；</w:t>
      </w:r>
    </w:p>
    <w:p w14:paraId="43BC544B">
      <w:pPr>
        <w:pStyle w:val="9"/>
        <w:numPr>
          <w:ilvl w:val="0"/>
          <w:numId w:val="0"/>
        </w:numPr>
        <w:spacing w:line="360" w:lineRule="auto"/>
        <w:ind w:left="1140" w:leftChars="0" w:hanging="720" w:firstLineChars="0"/>
        <w:rPr>
          <w:rFonts w:hint="eastAsia" w:ascii="宋体" w:hAnsi="宋体" w:eastAsia="宋体" w:cs="宋体"/>
          <w:color w:val="auto"/>
          <w:highlight w:val="none"/>
        </w:rPr>
      </w:pPr>
      <w:r>
        <w:rPr>
          <w:rFonts w:hint="eastAsia" w:ascii="宋体" w:hAnsi="宋体" w:eastAsia="宋体" w:cs="宋体"/>
          <w:snapToGrid w:val="0"/>
          <w:color w:val="auto"/>
          <w:kern w:val="0"/>
          <w:sz w:val="21"/>
          <w:szCs w:val="20"/>
          <w:lang w:val="en-US" w:eastAsia="en-US" w:bidi="ar-SA"/>
        </w:rPr>
        <w:t>（3）</w:t>
      </w:r>
      <w:r>
        <w:rPr>
          <w:rFonts w:hint="eastAsia" w:ascii="宋体" w:hAnsi="宋体" w:eastAsia="宋体" w:cs="宋体"/>
          <w:color w:val="auto"/>
          <w:highlight w:val="none"/>
        </w:rPr>
        <w:t>与采购人、其他供应商或者采购代理机构恶意串通的；</w:t>
      </w:r>
    </w:p>
    <w:p w14:paraId="308B6B3A">
      <w:pPr>
        <w:pStyle w:val="9"/>
        <w:numPr>
          <w:ilvl w:val="0"/>
          <w:numId w:val="0"/>
        </w:numPr>
        <w:spacing w:line="360" w:lineRule="auto"/>
        <w:ind w:left="1140" w:leftChars="0" w:hanging="720" w:firstLineChars="0"/>
        <w:rPr>
          <w:rFonts w:hint="eastAsia" w:ascii="宋体" w:hAnsi="宋体" w:eastAsia="宋体" w:cs="宋体"/>
          <w:color w:val="auto"/>
          <w:highlight w:val="none"/>
        </w:rPr>
      </w:pPr>
      <w:r>
        <w:rPr>
          <w:rFonts w:hint="eastAsia" w:ascii="宋体" w:hAnsi="宋体" w:eastAsia="宋体" w:cs="宋体"/>
          <w:snapToGrid w:val="0"/>
          <w:color w:val="auto"/>
          <w:kern w:val="0"/>
          <w:sz w:val="21"/>
          <w:szCs w:val="20"/>
          <w:lang w:val="en-US" w:eastAsia="en-US" w:bidi="ar-SA"/>
        </w:rPr>
        <w:t>（4）</w:t>
      </w:r>
      <w:r>
        <w:rPr>
          <w:rFonts w:hint="eastAsia" w:ascii="宋体" w:hAnsi="宋体" w:eastAsia="宋体" w:cs="宋体"/>
          <w:color w:val="auto"/>
          <w:highlight w:val="none"/>
        </w:rPr>
        <w:t>向采购人、采购代理机构行贿或者提供其他不正当利益的；</w:t>
      </w:r>
    </w:p>
    <w:p w14:paraId="7AFF527C">
      <w:pPr>
        <w:pStyle w:val="9"/>
        <w:numPr>
          <w:ilvl w:val="0"/>
          <w:numId w:val="0"/>
        </w:numPr>
        <w:spacing w:line="360" w:lineRule="auto"/>
        <w:ind w:left="1140" w:leftChars="0" w:hanging="720" w:firstLineChars="0"/>
        <w:rPr>
          <w:rFonts w:hint="eastAsia" w:ascii="宋体" w:hAnsi="宋体" w:eastAsia="宋体" w:cs="宋体"/>
          <w:color w:val="auto"/>
          <w:highlight w:val="none"/>
        </w:rPr>
      </w:pPr>
      <w:r>
        <w:rPr>
          <w:rFonts w:hint="eastAsia" w:ascii="宋体" w:hAnsi="宋体" w:eastAsia="宋体" w:cs="宋体"/>
          <w:snapToGrid w:val="0"/>
          <w:color w:val="auto"/>
          <w:kern w:val="0"/>
          <w:sz w:val="21"/>
          <w:szCs w:val="20"/>
          <w:lang w:val="en-US" w:eastAsia="en-US" w:bidi="ar-SA"/>
        </w:rPr>
        <w:t>（5）</w:t>
      </w:r>
      <w:r>
        <w:rPr>
          <w:rFonts w:hint="eastAsia" w:ascii="宋体" w:hAnsi="宋体" w:eastAsia="宋体" w:cs="宋体"/>
          <w:color w:val="auto"/>
          <w:highlight w:val="none"/>
        </w:rPr>
        <w:t>在招标采购过程中与采购人进行协商谈判的；</w:t>
      </w:r>
    </w:p>
    <w:p w14:paraId="68575B19">
      <w:pPr>
        <w:pStyle w:val="9"/>
        <w:numPr>
          <w:ilvl w:val="0"/>
          <w:numId w:val="0"/>
        </w:numPr>
        <w:spacing w:line="360" w:lineRule="auto"/>
        <w:ind w:left="1140" w:leftChars="0" w:hanging="720" w:firstLineChars="0"/>
        <w:rPr>
          <w:rFonts w:hint="eastAsia" w:ascii="宋体" w:hAnsi="宋体" w:eastAsia="宋体" w:cs="宋体"/>
          <w:color w:val="auto"/>
          <w:highlight w:val="none"/>
        </w:rPr>
      </w:pPr>
      <w:r>
        <w:rPr>
          <w:rFonts w:hint="eastAsia" w:ascii="宋体" w:hAnsi="宋体" w:eastAsia="宋体" w:cs="宋体"/>
          <w:snapToGrid w:val="0"/>
          <w:color w:val="auto"/>
          <w:kern w:val="0"/>
          <w:sz w:val="21"/>
          <w:szCs w:val="20"/>
          <w:lang w:val="en-US" w:eastAsia="en-US" w:bidi="ar-SA"/>
        </w:rPr>
        <w:t>（6）</w:t>
      </w:r>
      <w:r>
        <w:rPr>
          <w:rFonts w:hint="eastAsia" w:ascii="宋体" w:hAnsi="宋体" w:eastAsia="宋体" w:cs="宋体"/>
          <w:color w:val="auto"/>
          <w:highlight w:val="none"/>
        </w:rPr>
        <w:t>拒绝有关部门监督检查或提供虚假情况的。</w:t>
      </w:r>
    </w:p>
    <w:p w14:paraId="2C899946">
      <w:pPr>
        <w:pStyle w:val="9"/>
        <w:spacing w:line="360" w:lineRule="auto"/>
        <w:ind w:left="420"/>
        <w:rPr>
          <w:rFonts w:hint="eastAsia" w:ascii="宋体" w:hAnsi="宋体" w:eastAsia="宋体" w:cs="宋体"/>
          <w:color w:val="auto"/>
          <w:highlight w:val="none"/>
        </w:rPr>
      </w:pPr>
      <w:r>
        <w:rPr>
          <w:rFonts w:hint="eastAsia" w:ascii="宋体" w:hAnsi="宋体" w:eastAsia="宋体" w:cs="宋体"/>
          <w:color w:val="auto"/>
          <w:highlight w:val="none"/>
        </w:rPr>
        <w:t>10、我方及由本人担任法定代表人的其他机构最近三年内被处罚的违法行为有：</w:t>
      </w:r>
      <w:r>
        <w:rPr>
          <w:rFonts w:hint="eastAsia" w:ascii="宋体" w:hAnsi="宋体" w:eastAsia="宋体" w:cs="宋体"/>
          <w:color w:val="auto"/>
          <w:highlight w:val="none"/>
          <w:u w:val="single"/>
        </w:rPr>
        <w:t xml:space="preserve">                                        </w:t>
      </w:r>
    </w:p>
    <w:p w14:paraId="4C6DD645">
      <w:pPr>
        <w:pStyle w:val="9"/>
        <w:spacing w:line="360" w:lineRule="auto"/>
        <w:ind w:left="420"/>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p>
    <w:p w14:paraId="0F54AEC6">
      <w:pPr>
        <w:pStyle w:val="9"/>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11、以上事项如有虚假或隐瞒，我方愿意承担一切后果，并不再寻求任何旨在减轻或免除法律责任的辩解。</w:t>
      </w:r>
    </w:p>
    <w:p w14:paraId="6B562387">
      <w:pPr>
        <w:pStyle w:val="9"/>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12、与本投标有关的一切正式往来信函请寄：</w:t>
      </w:r>
      <w:r>
        <w:rPr>
          <w:rFonts w:hint="eastAsia" w:ascii="宋体" w:hAnsi="宋体" w:eastAsia="宋体" w:cs="宋体"/>
          <w:color w:val="auto"/>
          <w:highlight w:val="none"/>
          <w:u w:val="single"/>
        </w:rPr>
        <w:t xml:space="preserve"> </w:t>
      </w:r>
    </w:p>
    <w:p w14:paraId="0D37DCA0">
      <w:pPr>
        <w:pStyle w:val="9"/>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4691EB09">
      <w:pPr>
        <w:pStyle w:val="9"/>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电话：</w:t>
      </w:r>
      <w:r>
        <w:rPr>
          <w:rFonts w:hint="eastAsia" w:ascii="宋体" w:hAnsi="宋体" w:eastAsia="宋体" w:cs="宋体"/>
          <w:color w:val="auto"/>
          <w:highlight w:val="none"/>
          <w:u w:val="single"/>
        </w:rPr>
        <w:t xml:space="preserve">                                      　　　　　　　　　</w:t>
      </w:r>
    </w:p>
    <w:p w14:paraId="1D299103">
      <w:pPr>
        <w:pStyle w:val="9"/>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传真：</w:t>
      </w:r>
      <w:r>
        <w:rPr>
          <w:rFonts w:hint="eastAsia" w:ascii="宋体" w:hAnsi="宋体" w:eastAsia="宋体" w:cs="宋体"/>
          <w:color w:val="auto"/>
          <w:highlight w:val="none"/>
          <w:u w:val="single"/>
        </w:rPr>
        <w:t>　　　　　　　　　　　　　　　　　　　　　　　　　　　　</w:t>
      </w:r>
    </w:p>
    <w:p w14:paraId="19D209AC">
      <w:pPr>
        <w:pStyle w:val="9"/>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 xml:space="preserve">                                                    </w:t>
      </w:r>
    </w:p>
    <w:p w14:paraId="700DFB42">
      <w:pPr>
        <w:pStyle w:val="9"/>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开户名称：</w:t>
      </w:r>
      <w:r>
        <w:rPr>
          <w:rFonts w:hint="eastAsia" w:ascii="宋体" w:hAnsi="宋体" w:eastAsia="宋体" w:cs="宋体"/>
          <w:color w:val="auto"/>
          <w:highlight w:val="none"/>
          <w:u w:val="single"/>
        </w:rPr>
        <w:t xml:space="preserve">                                                    </w:t>
      </w:r>
    </w:p>
    <w:p w14:paraId="40EEDAFD">
      <w:pPr>
        <w:pStyle w:val="9"/>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开户银行：</w:t>
      </w:r>
      <w:r>
        <w:rPr>
          <w:rFonts w:hint="eastAsia" w:ascii="宋体" w:hAnsi="宋体" w:eastAsia="宋体" w:cs="宋体"/>
          <w:color w:val="auto"/>
          <w:highlight w:val="none"/>
          <w:u w:val="single"/>
        </w:rPr>
        <w:t xml:space="preserve">                                                    </w:t>
      </w:r>
    </w:p>
    <w:p w14:paraId="6818FC8D">
      <w:pPr>
        <w:pStyle w:val="9"/>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银行账号：</w:t>
      </w:r>
      <w:r>
        <w:rPr>
          <w:rFonts w:hint="eastAsia" w:ascii="宋体" w:hAnsi="宋体" w:eastAsia="宋体" w:cs="宋体"/>
          <w:color w:val="auto"/>
          <w:highlight w:val="none"/>
          <w:u w:val="single"/>
        </w:rPr>
        <w:t xml:space="preserve">                                                    </w:t>
      </w:r>
    </w:p>
    <w:p w14:paraId="746B64EC">
      <w:pPr>
        <w:pStyle w:val="9"/>
        <w:spacing w:line="360" w:lineRule="auto"/>
        <w:ind w:firstLine="420"/>
        <w:rPr>
          <w:rFonts w:hint="eastAsia" w:ascii="宋体" w:hAnsi="宋体" w:eastAsia="宋体" w:cs="宋体"/>
          <w:color w:val="auto"/>
          <w:highlight w:val="none"/>
          <w:u w:val="single"/>
        </w:rPr>
      </w:pPr>
    </w:p>
    <w:p w14:paraId="100609F4">
      <w:pPr>
        <w:pStyle w:val="9"/>
        <w:spacing w:line="360" w:lineRule="auto"/>
        <w:ind w:firstLine="420"/>
        <w:rPr>
          <w:rFonts w:hint="eastAsia" w:ascii="宋体" w:hAnsi="宋体" w:eastAsia="宋体" w:cs="宋体"/>
          <w:color w:val="auto"/>
          <w:highlight w:val="none"/>
          <w:u w:val="single"/>
        </w:rPr>
      </w:pPr>
    </w:p>
    <w:p w14:paraId="2C1E7A38">
      <w:pPr>
        <w:numPr>
          <w:ilvl w:val="0"/>
          <w:numId w:val="0"/>
        </w:numPr>
        <w:kinsoku w:val="0"/>
        <w:autoSpaceDE w:val="0"/>
        <w:autoSpaceDN w:val="0"/>
        <w:adjustRightInd w:val="0"/>
        <w:snapToGrid w:val="0"/>
        <w:spacing w:before="65" w:line="360" w:lineRule="auto"/>
        <w:ind w:firstLine="4560" w:firstLineChars="1900"/>
        <w:jc w:val="both"/>
        <w:textAlignment w:val="baseline"/>
        <w:rPr>
          <w:rFonts w:hint="eastAsia" w:ascii="宋体" w:hAnsi="宋体" w:eastAsia="宋体" w:cs="宋体"/>
          <w:b w:val="0"/>
          <w:bCs w:val="0"/>
          <w:sz w:val="24"/>
          <w:szCs w:val="24"/>
          <w:lang w:val="en-US" w:eastAsia="zh-CN"/>
        </w:rPr>
      </w:pPr>
    </w:p>
    <w:p w14:paraId="3703E2CB">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投标人名称:</w:t>
      </w:r>
      <w:r>
        <w:rPr>
          <w:rFonts w:hint="eastAsia" w:ascii="宋体" w:hAnsi="宋体" w:eastAsia="宋体" w:cs="宋体"/>
          <w:b w:val="0"/>
          <w:bCs w:val="0"/>
          <w:sz w:val="21"/>
          <w:szCs w:val="21"/>
          <w:u w:val="single"/>
          <w:lang w:val="en-US" w:eastAsia="zh-CN"/>
        </w:rPr>
        <w:t xml:space="preserve">                  (电子签章）</w:t>
      </w:r>
    </w:p>
    <w:p w14:paraId="0815521C">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法定代表人或委托代理人:</w:t>
      </w:r>
      <w:r>
        <w:rPr>
          <w:rFonts w:hint="eastAsia" w:ascii="宋体" w:hAnsi="宋体" w:eastAsia="宋体" w:cs="宋体"/>
          <w:b w:val="0"/>
          <w:bCs w:val="0"/>
          <w:sz w:val="21"/>
          <w:szCs w:val="21"/>
          <w:u w:val="single"/>
          <w:lang w:val="en-US" w:eastAsia="zh-CN"/>
        </w:rPr>
        <w:t xml:space="preserve">     (签字或签章)</w:t>
      </w:r>
    </w:p>
    <w:p w14:paraId="3696762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3990" w:firstLineChars="1900"/>
        <w:jc w:val="both"/>
        <w:textAlignment w:val="baseline"/>
        <w:rPr>
          <w:rFonts w:hint="eastAsia" w:ascii="宋体" w:hAnsi="宋体" w:eastAsia="宋体" w:cs="宋体"/>
          <w:b w:val="0"/>
          <w:bCs w:val="0"/>
          <w:sz w:val="24"/>
          <w:szCs w:val="24"/>
          <w:lang w:val="en-US" w:eastAsia="zh-CN"/>
        </w:rPr>
      </w:pPr>
      <w:r>
        <w:rPr>
          <w:rFonts w:hint="eastAsia" w:ascii="宋体" w:hAnsi="宋体" w:eastAsia="宋体" w:cs="宋体"/>
          <w:b w:val="0"/>
          <w:bCs w:val="0"/>
          <w:sz w:val="21"/>
          <w:szCs w:val="21"/>
          <w:lang w:val="en-US" w:eastAsia="zh-CN"/>
        </w:rPr>
        <w:t>日期:     年      月     日</w:t>
      </w:r>
    </w:p>
    <w:p w14:paraId="4DE3ADE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560" w:firstLineChars="1900"/>
        <w:jc w:val="both"/>
        <w:textAlignment w:val="baseline"/>
        <w:rPr>
          <w:rFonts w:hint="eastAsia" w:ascii="宋体" w:hAnsi="宋体" w:eastAsia="宋体" w:cs="宋体"/>
          <w:b w:val="0"/>
          <w:bCs w:val="0"/>
          <w:sz w:val="24"/>
          <w:szCs w:val="24"/>
          <w:lang w:val="en-US" w:eastAsia="zh-CN"/>
        </w:rPr>
      </w:pPr>
    </w:p>
    <w:p w14:paraId="6059BDB9">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br w:type="page"/>
      </w:r>
    </w:p>
    <w:p w14:paraId="212E3600">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附件6：开标一览表（报价表）</w:t>
      </w:r>
    </w:p>
    <w:p w14:paraId="3E1B9547">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30"/>
          <w:szCs w:val="30"/>
          <w:highlight w:val="none"/>
          <w:lang w:val="en-US" w:eastAsia="zh-CN" w:bidi="ar-SA"/>
        </w:rPr>
      </w:pPr>
      <w:r>
        <w:rPr>
          <w:rFonts w:hint="eastAsia" w:ascii="宋体" w:hAnsi="宋体" w:eastAsia="宋体" w:cs="宋体"/>
          <w:b/>
          <w:bCs/>
          <w:snapToGrid w:val="0"/>
          <w:color w:val="auto"/>
          <w:kern w:val="0"/>
          <w:sz w:val="30"/>
          <w:szCs w:val="30"/>
          <w:highlight w:val="none"/>
          <w:lang w:val="en-US" w:eastAsia="zh-CN" w:bidi="ar-SA"/>
        </w:rPr>
        <w:t>开标一览表（报价表）</w:t>
      </w:r>
    </w:p>
    <w:p w14:paraId="2AF58964">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1"/>
          <w:szCs w:val="21"/>
          <w:highlight w:val="none"/>
          <w:u w:val="single"/>
          <w:lang w:val="en-US" w:eastAsia="zh-CN" w:bidi="ar-SA"/>
        </w:rPr>
      </w:pPr>
      <w:r>
        <w:rPr>
          <w:rFonts w:hint="eastAsia" w:ascii="宋体" w:hAnsi="宋体" w:eastAsia="宋体" w:cs="宋体"/>
          <w:b w:val="0"/>
          <w:bCs w:val="0"/>
          <w:snapToGrid w:val="0"/>
          <w:color w:val="auto"/>
          <w:kern w:val="0"/>
          <w:sz w:val="21"/>
          <w:szCs w:val="21"/>
          <w:highlight w:val="none"/>
          <w:lang w:val="en-US" w:eastAsia="zh-CN" w:bidi="ar-SA"/>
        </w:rPr>
        <w:t>项目名称：</w:t>
      </w:r>
      <w:r>
        <w:rPr>
          <w:rFonts w:hint="eastAsia" w:ascii="宋体" w:hAnsi="宋体" w:eastAsia="宋体" w:cs="宋体"/>
          <w:b w:val="0"/>
          <w:bCs w:val="0"/>
          <w:snapToGrid w:val="0"/>
          <w:color w:val="auto"/>
          <w:kern w:val="0"/>
          <w:sz w:val="21"/>
          <w:szCs w:val="21"/>
          <w:highlight w:val="none"/>
          <w:u w:val="single"/>
          <w:lang w:val="en-US" w:eastAsia="zh-CN" w:bidi="ar-SA"/>
        </w:rPr>
        <w:t xml:space="preserve">                 </w:t>
      </w:r>
    </w:p>
    <w:p w14:paraId="0BF39A0E">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1"/>
          <w:szCs w:val="21"/>
          <w:highlight w:val="none"/>
          <w:u w:val="single"/>
          <w:lang w:val="en-US" w:eastAsia="zh-CN" w:bidi="ar-SA"/>
        </w:rPr>
      </w:pPr>
      <w:r>
        <w:rPr>
          <w:rFonts w:hint="eastAsia" w:ascii="宋体" w:hAnsi="宋体" w:eastAsia="宋体" w:cs="宋体"/>
          <w:b w:val="0"/>
          <w:bCs w:val="0"/>
          <w:snapToGrid w:val="0"/>
          <w:color w:val="auto"/>
          <w:kern w:val="0"/>
          <w:sz w:val="21"/>
          <w:szCs w:val="21"/>
          <w:highlight w:val="none"/>
          <w:lang w:val="en-US" w:eastAsia="zh-CN" w:bidi="ar-SA"/>
        </w:rPr>
        <w:t>项目编码：</w:t>
      </w:r>
      <w:r>
        <w:rPr>
          <w:rFonts w:hint="eastAsia" w:ascii="宋体" w:hAnsi="宋体" w:eastAsia="宋体" w:cs="宋体"/>
          <w:b w:val="0"/>
          <w:bCs w:val="0"/>
          <w:snapToGrid w:val="0"/>
          <w:color w:val="auto"/>
          <w:kern w:val="0"/>
          <w:sz w:val="21"/>
          <w:szCs w:val="21"/>
          <w:highlight w:val="none"/>
          <w:u w:val="single"/>
          <w:lang w:val="en-US" w:eastAsia="zh-CN" w:bidi="ar-SA"/>
        </w:rPr>
        <w:t xml:space="preserve">                 </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1877"/>
        <w:gridCol w:w="929"/>
        <w:gridCol w:w="889"/>
        <w:gridCol w:w="784"/>
        <w:gridCol w:w="842"/>
        <w:gridCol w:w="1000"/>
        <w:gridCol w:w="1160"/>
        <w:gridCol w:w="1209"/>
      </w:tblGrid>
      <w:tr w14:paraId="1C2F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052A40ED">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1"/>
                <w:szCs w:val="21"/>
                <w:highlight w:val="none"/>
                <w:u w:val="none"/>
                <w:vertAlign w:val="baseline"/>
                <w:lang w:val="en-US" w:eastAsia="zh-CN" w:bidi="ar-SA"/>
              </w:rPr>
            </w:pPr>
            <w:r>
              <w:rPr>
                <w:rFonts w:hint="eastAsia" w:ascii="宋体" w:hAnsi="宋体" w:eastAsia="宋体" w:cs="宋体"/>
                <w:b/>
                <w:bCs/>
                <w:snapToGrid w:val="0"/>
                <w:color w:val="auto"/>
                <w:kern w:val="0"/>
                <w:sz w:val="21"/>
                <w:szCs w:val="21"/>
                <w:highlight w:val="none"/>
                <w:u w:val="none"/>
                <w:vertAlign w:val="baseline"/>
                <w:lang w:val="en-US" w:eastAsia="zh-CN" w:bidi="ar-SA"/>
              </w:rPr>
              <w:t>项号</w:t>
            </w:r>
          </w:p>
        </w:tc>
        <w:tc>
          <w:tcPr>
            <w:tcW w:w="1877" w:type="dxa"/>
            <w:vAlign w:val="center"/>
          </w:tcPr>
          <w:p w14:paraId="20733BE7">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1"/>
                <w:szCs w:val="21"/>
                <w:highlight w:val="none"/>
                <w:u w:val="none"/>
                <w:vertAlign w:val="baseline"/>
                <w:lang w:val="en-US" w:eastAsia="zh-CN" w:bidi="ar-SA"/>
              </w:rPr>
            </w:pPr>
            <w:r>
              <w:rPr>
                <w:rFonts w:hint="eastAsia" w:ascii="宋体" w:hAnsi="宋体" w:eastAsia="宋体" w:cs="宋体"/>
                <w:b/>
                <w:bCs/>
                <w:snapToGrid w:val="0"/>
                <w:color w:val="auto"/>
                <w:kern w:val="0"/>
                <w:sz w:val="21"/>
                <w:szCs w:val="21"/>
                <w:highlight w:val="none"/>
                <w:u w:val="none"/>
                <w:vertAlign w:val="baseline"/>
                <w:lang w:val="en-US" w:eastAsia="zh-CN" w:bidi="ar-SA"/>
              </w:rPr>
              <w:t>货物或产品名称或标的名称</w:t>
            </w:r>
          </w:p>
        </w:tc>
        <w:tc>
          <w:tcPr>
            <w:tcW w:w="929" w:type="dxa"/>
            <w:vAlign w:val="center"/>
          </w:tcPr>
          <w:p w14:paraId="70E5E5C4">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1"/>
                <w:szCs w:val="21"/>
                <w:highlight w:val="none"/>
                <w:u w:val="none"/>
                <w:vertAlign w:val="baseline"/>
                <w:lang w:val="en-US" w:eastAsia="zh-CN" w:bidi="ar-SA"/>
              </w:rPr>
            </w:pPr>
            <w:r>
              <w:rPr>
                <w:rFonts w:hint="eastAsia" w:ascii="宋体" w:hAnsi="宋体" w:eastAsia="宋体" w:cs="宋体"/>
                <w:b/>
                <w:bCs/>
                <w:snapToGrid w:val="0"/>
                <w:color w:val="auto"/>
                <w:kern w:val="0"/>
                <w:sz w:val="21"/>
                <w:szCs w:val="21"/>
                <w:highlight w:val="none"/>
                <w:u w:val="none"/>
                <w:vertAlign w:val="baseline"/>
                <w:lang w:val="en-US" w:eastAsia="zh-CN" w:bidi="ar-SA"/>
              </w:rPr>
              <w:t>产地</w:t>
            </w:r>
          </w:p>
        </w:tc>
        <w:tc>
          <w:tcPr>
            <w:tcW w:w="889" w:type="dxa"/>
            <w:vAlign w:val="center"/>
          </w:tcPr>
          <w:p w14:paraId="704EDB90">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1"/>
                <w:szCs w:val="21"/>
                <w:highlight w:val="none"/>
                <w:u w:val="none"/>
                <w:vertAlign w:val="baseline"/>
                <w:lang w:val="en-US" w:eastAsia="zh-CN" w:bidi="ar-SA"/>
              </w:rPr>
            </w:pPr>
            <w:r>
              <w:rPr>
                <w:rFonts w:hint="eastAsia" w:ascii="宋体" w:hAnsi="宋体" w:eastAsia="宋体" w:cs="宋体"/>
                <w:b/>
                <w:bCs/>
                <w:snapToGrid w:val="0"/>
                <w:color w:val="auto"/>
                <w:kern w:val="0"/>
                <w:sz w:val="21"/>
                <w:szCs w:val="21"/>
                <w:highlight w:val="none"/>
                <w:u w:val="none"/>
                <w:vertAlign w:val="baseline"/>
                <w:lang w:val="en-US" w:eastAsia="zh-CN" w:bidi="ar-SA"/>
              </w:rPr>
              <w:t>品牌及厂家</w:t>
            </w:r>
          </w:p>
        </w:tc>
        <w:tc>
          <w:tcPr>
            <w:tcW w:w="784" w:type="dxa"/>
            <w:vAlign w:val="center"/>
          </w:tcPr>
          <w:p w14:paraId="3F1F1169">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1"/>
                <w:szCs w:val="21"/>
                <w:highlight w:val="none"/>
                <w:u w:val="none"/>
                <w:vertAlign w:val="baseline"/>
                <w:lang w:val="en-US" w:eastAsia="zh-CN" w:bidi="ar-SA"/>
              </w:rPr>
            </w:pPr>
            <w:r>
              <w:rPr>
                <w:rFonts w:hint="eastAsia" w:ascii="宋体" w:hAnsi="宋体" w:eastAsia="宋体" w:cs="宋体"/>
                <w:b/>
                <w:bCs/>
                <w:snapToGrid w:val="0"/>
                <w:color w:val="auto"/>
                <w:kern w:val="0"/>
                <w:sz w:val="21"/>
                <w:szCs w:val="21"/>
                <w:highlight w:val="none"/>
                <w:u w:val="none"/>
                <w:vertAlign w:val="baseline"/>
                <w:lang w:val="en-US" w:eastAsia="zh-CN" w:bidi="ar-SA"/>
              </w:rPr>
              <w:t>规格型号</w:t>
            </w:r>
          </w:p>
        </w:tc>
        <w:tc>
          <w:tcPr>
            <w:tcW w:w="842" w:type="dxa"/>
            <w:vAlign w:val="center"/>
          </w:tcPr>
          <w:p w14:paraId="134BE51B">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1"/>
                <w:szCs w:val="21"/>
                <w:highlight w:val="none"/>
                <w:u w:val="none"/>
                <w:vertAlign w:val="baseline"/>
                <w:lang w:val="en-US" w:eastAsia="zh-CN" w:bidi="ar-SA"/>
              </w:rPr>
            </w:pPr>
            <w:r>
              <w:rPr>
                <w:rFonts w:hint="eastAsia" w:ascii="宋体" w:hAnsi="宋体" w:eastAsia="宋体" w:cs="宋体"/>
                <w:b/>
                <w:bCs/>
                <w:snapToGrid w:val="0"/>
                <w:color w:val="auto"/>
                <w:kern w:val="0"/>
                <w:sz w:val="21"/>
                <w:szCs w:val="21"/>
                <w:highlight w:val="none"/>
                <w:u w:val="none"/>
                <w:vertAlign w:val="baseline"/>
                <w:lang w:val="en-US" w:eastAsia="zh-CN" w:bidi="ar-SA"/>
              </w:rPr>
              <w:t>计量单位</w:t>
            </w:r>
          </w:p>
        </w:tc>
        <w:tc>
          <w:tcPr>
            <w:tcW w:w="1000" w:type="dxa"/>
            <w:vAlign w:val="center"/>
          </w:tcPr>
          <w:p w14:paraId="2D396FE2">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1"/>
                <w:szCs w:val="21"/>
                <w:highlight w:val="none"/>
                <w:u w:val="none"/>
                <w:vertAlign w:val="baseline"/>
                <w:lang w:val="en-US" w:eastAsia="zh-CN" w:bidi="ar-SA"/>
              </w:rPr>
            </w:pPr>
            <w:r>
              <w:rPr>
                <w:rFonts w:hint="eastAsia" w:ascii="宋体" w:hAnsi="宋体" w:eastAsia="宋体" w:cs="宋体"/>
                <w:b/>
                <w:bCs/>
                <w:snapToGrid w:val="0"/>
                <w:color w:val="auto"/>
                <w:kern w:val="0"/>
                <w:sz w:val="21"/>
                <w:szCs w:val="21"/>
                <w:highlight w:val="none"/>
                <w:u w:val="none"/>
                <w:vertAlign w:val="baseline"/>
                <w:lang w:val="en-US" w:eastAsia="zh-CN" w:bidi="ar-SA"/>
              </w:rPr>
              <w:t>数量①</w:t>
            </w:r>
          </w:p>
        </w:tc>
        <w:tc>
          <w:tcPr>
            <w:tcW w:w="1160" w:type="dxa"/>
            <w:vAlign w:val="center"/>
          </w:tcPr>
          <w:p w14:paraId="7C75CCFA">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1"/>
                <w:szCs w:val="21"/>
                <w:highlight w:val="none"/>
                <w:u w:val="none"/>
                <w:vertAlign w:val="baseline"/>
                <w:lang w:val="en-US" w:eastAsia="zh-CN" w:bidi="ar-SA"/>
              </w:rPr>
            </w:pPr>
            <w:r>
              <w:rPr>
                <w:rFonts w:hint="eastAsia" w:ascii="宋体" w:hAnsi="宋体" w:eastAsia="宋体" w:cs="宋体"/>
                <w:b/>
                <w:bCs/>
                <w:snapToGrid w:val="0"/>
                <w:color w:val="auto"/>
                <w:kern w:val="0"/>
                <w:sz w:val="21"/>
                <w:szCs w:val="21"/>
                <w:highlight w:val="none"/>
                <w:u w:val="none"/>
                <w:vertAlign w:val="baseline"/>
                <w:lang w:val="en-US" w:eastAsia="zh-CN" w:bidi="ar-SA"/>
              </w:rPr>
              <w:t>单价②</w:t>
            </w:r>
          </w:p>
        </w:tc>
        <w:tc>
          <w:tcPr>
            <w:tcW w:w="1209" w:type="dxa"/>
            <w:vAlign w:val="center"/>
          </w:tcPr>
          <w:p w14:paraId="6596FDF6">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1"/>
                <w:szCs w:val="21"/>
                <w:highlight w:val="none"/>
                <w:u w:val="none"/>
                <w:vertAlign w:val="baseline"/>
                <w:lang w:val="en-US" w:eastAsia="zh-CN" w:bidi="ar-SA"/>
              </w:rPr>
            </w:pPr>
            <w:r>
              <w:rPr>
                <w:rFonts w:hint="eastAsia" w:ascii="宋体" w:hAnsi="宋体" w:eastAsia="宋体" w:cs="宋体"/>
                <w:b/>
                <w:bCs/>
                <w:snapToGrid w:val="0"/>
                <w:color w:val="auto"/>
                <w:kern w:val="0"/>
                <w:sz w:val="21"/>
                <w:szCs w:val="21"/>
                <w:highlight w:val="none"/>
                <w:u w:val="none"/>
                <w:vertAlign w:val="baseline"/>
                <w:lang w:val="en-US" w:eastAsia="zh-CN" w:bidi="ar-SA"/>
              </w:rPr>
              <w:t>投标报价③=①+②</w:t>
            </w:r>
          </w:p>
        </w:tc>
      </w:tr>
      <w:tr w14:paraId="7E4E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27F510AA">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r>
              <w:rPr>
                <w:rFonts w:hint="eastAsia" w:ascii="宋体" w:hAnsi="宋体" w:eastAsia="宋体" w:cs="宋体"/>
                <w:b w:val="0"/>
                <w:bCs w:val="0"/>
                <w:snapToGrid w:val="0"/>
                <w:color w:val="auto"/>
                <w:kern w:val="0"/>
                <w:sz w:val="21"/>
                <w:szCs w:val="21"/>
                <w:highlight w:val="none"/>
                <w:u w:val="none"/>
                <w:vertAlign w:val="baseline"/>
                <w:lang w:val="en-US" w:eastAsia="zh-CN" w:bidi="ar-SA"/>
              </w:rPr>
              <w:t>1</w:t>
            </w:r>
          </w:p>
        </w:tc>
        <w:tc>
          <w:tcPr>
            <w:tcW w:w="1877" w:type="dxa"/>
            <w:vAlign w:val="center"/>
          </w:tcPr>
          <w:p w14:paraId="67DC2182">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929" w:type="dxa"/>
            <w:vAlign w:val="center"/>
          </w:tcPr>
          <w:p w14:paraId="073EEA40">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889" w:type="dxa"/>
            <w:vAlign w:val="center"/>
          </w:tcPr>
          <w:p w14:paraId="616B2073">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784" w:type="dxa"/>
            <w:vAlign w:val="center"/>
          </w:tcPr>
          <w:p w14:paraId="6357F4A8">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842" w:type="dxa"/>
            <w:vAlign w:val="center"/>
          </w:tcPr>
          <w:p w14:paraId="6D7DA7D3">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1000" w:type="dxa"/>
            <w:vAlign w:val="center"/>
          </w:tcPr>
          <w:p w14:paraId="3EC0E73D">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1160" w:type="dxa"/>
            <w:vAlign w:val="center"/>
          </w:tcPr>
          <w:p w14:paraId="2A596DE6">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1209" w:type="dxa"/>
            <w:vAlign w:val="center"/>
          </w:tcPr>
          <w:p w14:paraId="58A1D63D">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r>
      <w:tr w14:paraId="11C6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336A857B">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r>
              <w:rPr>
                <w:rFonts w:hint="eastAsia" w:ascii="宋体" w:hAnsi="宋体" w:eastAsia="宋体" w:cs="宋体"/>
                <w:b w:val="0"/>
                <w:bCs w:val="0"/>
                <w:snapToGrid w:val="0"/>
                <w:color w:val="auto"/>
                <w:kern w:val="0"/>
                <w:sz w:val="21"/>
                <w:szCs w:val="21"/>
                <w:highlight w:val="none"/>
                <w:u w:val="none"/>
                <w:vertAlign w:val="baseline"/>
                <w:lang w:val="en-US" w:eastAsia="zh-CN" w:bidi="ar-SA"/>
              </w:rPr>
              <w:t>2</w:t>
            </w:r>
          </w:p>
        </w:tc>
        <w:tc>
          <w:tcPr>
            <w:tcW w:w="1877" w:type="dxa"/>
            <w:vAlign w:val="center"/>
          </w:tcPr>
          <w:p w14:paraId="7FAD40F6">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929" w:type="dxa"/>
            <w:vAlign w:val="center"/>
          </w:tcPr>
          <w:p w14:paraId="5B61D02F">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889" w:type="dxa"/>
            <w:vAlign w:val="center"/>
          </w:tcPr>
          <w:p w14:paraId="4344E744">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784" w:type="dxa"/>
            <w:vAlign w:val="center"/>
          </w:tcPr>
          <w:p w14:paraId="00C0D65C">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842" w:type="dxa"/>
            <w:vAlign w:val="center"/>
          </w:tcPr>
          <w:p w14:paraId="4FA13EDF">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1000" w:type="dxa"/>
            <w:vAlign w:val="center"/>
          </w:tcPr>
          <w:p w14:paraId="38957603">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1160" w:type="dxa"/>
            <w:vAlign w:val="center"/>
          </w:tcPr>
          <w:p w14:paraId="0FF12CCC">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1209" w:type="dxa"/>
            <w:vAlign w:val="center"/>
          </w:tcPr>
          <w:p w14:paraId="17A63DF4">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r>
      <w:tr w14:paraId="3A32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3785C10E">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r>
              <w:rPr>
                <w:rFonts w:hint="eastAsia" w:ascii="宋体" w:hAnsi="宋体" w:eastAsia="宋体" w:cs="宋体"/>
                <w:b w:val="0"/>
                <w:bCs w:val="0"/>
                <w:snapToGrid w:val="0"/>
                <w:color w:val="auto"/>
                <w:kern w:val="0"/>
                <w:sz w:val="21"/>
                <w:szCs w:val="21"/>
                <w:highlight w:val="none"/>
                <w:u w:val="none"/>
                <w:vertAlign w:val="baseline"/>
                <w:lang w:val="en-US" w:eastAsia="zh-CN" w:bidi="ar-SA"/>
              </w:rPr>
              <w:t>3</w:t>
            </w:r>
          </w:p>
        </w:tc>
        <w:tc>
          <w:tcPr>
            <w:tcW w:w="1877" w:type="dxa"/>
            <w:vAlign w:val="center"/>
          </w:tcPr>
          <w:p w14:paraId="7AF765F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929" w:type="dxa"/>
            <w:vAlign w:val="center"/>
          </w:tcPr>
          <w:p w14:paraId="7E9FADA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889" w:type="dxa"/>
            <w:vAlign w:val="center"/>
          </w:tcPr>
          <w:p w14:paraId="4D2960E2">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784" w:type="dxa"/>
            <w:vAlign w:val="center"/>
          </w:tcPr>
          <w:p w14:paraId="71D70183">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842" w:type="dxa"/>
            <w:vAlign w:val="center"/>
          </w:tcPr>
          <w:p w14:paraId="4D0A7786">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1000" w:type="dxa"/>
            <w:vAlign w:val="center"/>
          </w:tcPr>
          <w:p w14:paraId="4785F6B9">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1160" w:type="dxa"/>
            <w:vAlign w:val="center"/>
          </w:tcPr>
          <w:p w14:paraId="789F4DAE">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1209" w:type="dxa"/>
            <w:vAlign w:val="center"/>
          </w:tcPr>
          <w:p w14:paraId="489A71C0">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r>
      <w:tr w14:paraId="0609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25C33009">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r>
              <w:rPr>
                <w:rFonts w:hint="eastAsia" w:ascii="宋体" w:hAnsi="宋体" w:eastAsia="宋体" w:cs="宋体"/>
                <w:b w:val="0"/>
                <w:bCs w:val="0"/>
                <w:snapToGrid w:val="0"/>
                <w:color w:val="auto"/>
                <w:kern w:val="0"/>
                <w:sz w:val="21"/>
                <w:szCs w:val="21"/>
                <w:highlight w:val="none"/>
                <w:u w:val="none"/>
                <w:vertAlign w:val="baseline"/>
                <w:lang w:val="en-US" w:eastAsia="zh-CN" w:bidi="ar-SA"/>
              </w:rPr>
              <w:t>...</w:t>
            </w:r>
          </w:p>
        </w:tc>
        <w:tc>
          <w:tcPr>
            <w:tcW w:w="1877" w:type="dxa"/>
            <w:vAlign w:val="center"/>
          </w:tcPr>
          <w:p w14:paraId="56FD6055">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929" w:type="dxa"/>
            <w:vAlign w:val="center"/>
          </w:tcPr>
          <w:p w14:paraId="0CB2107C">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889" w:type="dxa"/>
            <w:vAlign w:val="center"/>
          </w:tcPr>
          <w:p w14:paraId="5BF4D5EA">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784" w:type="dxa"/>
            <w:vAlign w:val="center"/>
          </w:tcPr>
          <w:p w14:paraId="3648494A">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842" w:type="dxa"/>
            <w:vAlign w:val="center"/>
          </w:tcPr>
          <w:p w14:paraId="6E22490A">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1000" w:type="dxa"/>
            <w:vAlign w:val="center"/>
          </w:tcPr>
          <w:p w14:paraId="55B734CC">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1160" w:type="dxa"/>
            <w:vAlign w:val="center"/>
          </w:tcPr>
          <w:p w14:paraId="64E5A8C4">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1209" w:type="dxa"/>
            <w:vAlign w:val="center"/>
          </w:tcPr>
          <w:p w14:paraId="63711745">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r>
      <w:tr w14:paraId="6B16E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35E2399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r>
              <w:rPr>
                <w:rFonts w:hint="eastAsia" w:ascii="宋体" w:hAnsi="宋体" w:eastAsia="宋体" w:cs="宋体"/>
                <w:b w:val="0"/>
                <w:bCs w:val="0"/>
                <w:snapToGrid w:val="0"/>
                <w:color w:val="auto"/>
                <w:kern w:val="0"/>
                <w:sz w:val="21"/>
                <w:szCs w:val="21"/>
                <w:highlight w:val="none"/>
                <w:u w:val="none"/>
                <w:vertAlign w:val="baseline"/>
                <w:lang w:val="en-US" w:eastAsia="zh-CN" w:bidi="ar-SA"/>
              </w:rPr>
              <w:t>n</w:t>
            </w:r>
          </w:p>
        </w:tc>
        <w:tc>
          <w:tcPr>
            <w:tcW w:w="1877" w:type="dxa"/>
            <w:vAlign w:val="center"/>
          </w:tcPr>
          <w:p w14:paraId="4106EEE6">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929" w:type="dxa"/>
            <w:vAlign w:val="center"/>
          </w:tcPr>
          <w:p w14:paraId="61881A42">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889" w:type="dxa"/>
            <w:vAlign w:val="center"/>
          </w:tcPr>
          <w:p w14:paraId="7E0FB014">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784" w:type="dxa"/>
            <w:vAlign w:val="center"/>
          </w:tcPr>
          <w:p w14:paraId="336B7E98">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842" w:type="dxa"/>
            <w:vAlign w:val="center"/>
          </w:tcPr>
          <w:p w14:paraId="46AD221F">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1000" w:type="dxa"/>
            <w:vAlign w:val="center"/>
          </w:tcPr>
          <w:p w14:paraId="386DC10C">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1160" w:type="dxa"/>
            <w:vAlign w:val="center"/>
          </w:tcPr>
          <w:p w14:paraId="524BE5B9">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c>
          <w:tcPr>
            <w:tcW w:w="1209" w:type="dxa"/>
            <w:vAlign w:val="center"/>
          </w:tcPr>
          <w:p w14:paraId="0BC510D9">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r>
      <w:tr w14:paraId="2C6E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gridSpan w:val="2"/>
            <w:vAlign w:val="center"/>
          </w:tcPr>
          <w:p w14:paraId="6B3C1253">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r>
              <w:rPr>
                <w:rFonts w:hint="eastAsia" w:ascii="宋体" w:hAnsi="宋体" w:eastAsia="宋体" w:cs="宋体"/>
                <w:b w:val="0"/>
                <w:bCs w:val="0"/>
                <w:snapToGrid w:val="0"/>
                <w:color w:val="auto"/>
                <w:kern w:val="0"/>
                <w:sz w:val="21"/>
                <w:szCs w:val="21"/>
                <w:highlight w:val="none"/>
                <w:u w:val="none"/>
                <w:vertAlign w:val="baseline"/>
                <w:lang w:val="en-US" w:eastAsia="zh-CN" w:bidi="ar-SA"/>
              </w:rPr>
              <w:t>合计</w:t>
            </w:r>
          </w:p>
        </w:tc>
        <w:tc>
          <w:tcPr>
            <w:tcW w:w="6813" w:type="dxa"/>
            <w:gridSpan w:val="7"/>
            <w:vAlign w:val="center"/>
          </w:tcPr>
          <w:p w14:paraId="32671AF2">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p>
        </w:tc>
      </w:tr>
      <w:tr w14:paraId="7FEE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9456" w:type="dxa"/>
            <w:gridSpan w:val="9"/>
            <w:vAlign w:val="center"/>
          </w:tcPr>
          <w:p w14:paraId="2DB4EF0C">
            <w:pPr>
              <w:widowControl w:val="0"/>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r>
              <w:rPr>
                <w:rFonts w:hint="eastAsia" w:ascii="宋体" w:hAnsi="宋体" w:eastAsia="宋体" w:cs="宋体"/>
                <w:b w:val="0"/>
                <w:bCs w:val="0"/>
                <w:snapToGrid w:val="0"/>
                <w:color w:val="auto"/>
                <w:kern w:val="0"/>
                <w:sz w:val="21"/>
                <w:szCs w:val="21"/>
                <w:highlight w:val="none"/>
                <w:u w:val="none"/>
                <w:vertAlign w:val="baseline"/>
                <w:lang w:val="en-US" w:eastAsia="zh-CN" w:bidi="ar-SA"/>
              </w:rPr>
              <w:t>合计金额大写:</w:t>
            </w:r>
            <w:r>
              <w:rPr>
                <w:rFonts w:hint="eastAsia" w:ascii="宋体" w:hAnsi="宋体" w:eastAsia="宋体" w:cs="宋体"/>
                <w:b w:val="0"/>
                <w:bCs w:val="0"/>
                <w:snapToGrid w:val="0"/>
                <w:color w:val="auto"/>
                <w:kern w:val="0"/>
                <w:sz w:val="21"/>
                <w:szCs w:val="21"/>
                <w:highlight w:val="none"/>
                <w:u w:val="single"/>
                <w:vertAlign w:val="baseline"/>
                <w:lang w:val="en-US" w:eastAsia="zh-CN" w:bidi="ar-SA"/>
              </w:rPr>
              <w:t>人民币                         （¥                 ）</w:t>
            </w:r>
          </w:p>
          <w:p w14:paraId="2A2662B6">
            <w:pPr>
              <w:widowControl w:val="0"/>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r>
              <w:rPr>
                <w:rFonts w:hint="eastAsia" w:ascii="宋体" w:hAnsi="宋体" w:eastAsia="宋体" w:cs="宋体"/>
                <w:b w:val="0"/>
                <w:bCs w:val="0"/>
                <w:snapToGrid w:val="0"/>
                <w:color w:val="auto"/>
                <w:kern w:val="0"/>
                <w:sz w:val="21"/>
                <w:szCs w:val="21"/>
                <w:highlight w:val="none"/>
                <w:u w:val="single"/>
                <w:vertAlign w:val="baseline"/>
                <w:lang w:val="en-US" w:eastAsia="zh-CN" w:bidi="ar-SA"/>
              </w:rPr>
              <w:t>投标货物中，属于中小(微)企业生产的产品总值为¥              (具体明细详见附表)，占本投标报价的比例为   %；属于优先采购节能产品总值为¥             (具体明细详见附表)，占本投标报价的比例为   %；属于优先采购环境标志产品总值为¥             (具体明细详见附表)，占本投标报价的比例为   %。</w:t>
            </w:r>
          </w:p>
        </w:tc>
      </w:tr>
      <w:tr w14:paraId="6620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6" w:type="dxa"/>
            <w:gridSpan w:val="9"/>
            <w:vAlign w:val="center"/>
          </w:tcPr>
          <w:p w14:paraId="6BE1A2DA">
            <w:pPr>
              <w:widowControl w:val="0"/>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r>
              <w:rPr>
                <w:rFonts w:hint="eastAsia" w:ascii="宋体" w:hAnsi="宋体" w:eastAsia="宋体" w:cs="宋体"/>
                <w:b w:val="0"/>
                <w:bCs w:val="0"/>
                <w:snapToGrid w:val="0"/>
                <w:color w:val="auto"/>
                <w:kern w:val="0"/>
                <w:sz w:val="21"/>
                <w:szCs w:val="21"/>
                <w:highlight w:val="none"/>
                <w:u w:val="none"/>
                <w:vertAlign w:val="baseline"/>
                <w:lang w:val="en-US" w:eastAsia="zh-CN" w:bidi="ar-SA"/>
              </w:rPr>
              <w:t>交货时间：</w:t>
            </w:r>
          </w:p>
        </w:tc>
      </w:tr>
      <w:tr w14:paraId="3E33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6" w:type="dxa"/>
            <w:gridSpan w:val="9"/>
            <w:vAlign w:val="center"/>
          </w:tcPr>
          <w:p w14:paraId="48CB4FCD">
            <w:pPr>
              <w:widowControl w:val="0"/>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1"/>
                <w:szCs w:val="21"/>
                <w:highlight w:val="none"/>
                <w:u w:val="none"/>
                <w:vertAlign w:val="baseline"/>
                <w:lang w:val="en-US" w:eastAsia="zh-CN" w:bidi="ar-SA"/>
              </w:rPr>
            </w:pPr>
            <w:r>
              <w:rPr>
                <w:rFonts w:hint="eastAsia" w:ascii="宋体" w:hAnsi="宋体" w:eastAsia="宋体" w:cs="宋体"/>
                <w:b w:val="0"/>
                <w:bCs w:val="0"/>
                <w:snapToGrid w:val="0"/>
                <w:color w:val="auto"/>
                <w:kern w:val="0"/>
                <w:sz w:val="21"/>
                <w:szCs w:val="21"/>
                <w:highlight w:val="none"/>
                <w:u w:val="none"/>
                <w:vertAlign w:val="baseline"/>
                <w:lang w:val="en-US" w:eastAsia="zh-CN" w:bidi="ar-SA"/>
              </w:rPr>
              <w:t>交货地点：</w:t>
            </w:r>
          </w:p>
        </w:tc>
      </w:tr>
    </w:tbl>
    <w:p w14:paraId="2FE51C95">
      <w:pPr>
        <w:pStyle w:val="9"/>
        <w:spacing w:line="360" w:lineRule="auto"/>
        <w:rPr>
          <w:rFonts w:hint="eastAsia" w:ascii="宋体" w:hAnsi="宋体" w:eastAsia="宋体" w:cs="宋体"/>
          <w:color w:val="auto"/>
          <w:highlight w:val="none"/>
          <w:u w:val="single"/>
        </w:rPr>
      </w:pPr>
    </w:p>
    <w:p w14:paraId="40998DEF">
      <w:pPr>
        <w:pStyle w:val="9"/>
        <w:spacing w:line="360" w:lineRule="auto"/>
        <w:rPr>
          <w:rFonts w:hint="eastAsia" w:ascii="宋体" w:hAnsi="宋体" w:eastAsia="宋体" w:cs="宋体"/>
          <w:color w:val="auto"/>
          <w:sz w:val="20"/>
          <w:szCs w:val="20"/>
          <w:highlight w:val="none"/>
          <w:u w:val="none"/>
        </w:rPr>
      </w:pPr>
      <w:r>
        <w:rPr>
          <w:rFonts w:hint="eastAsia" w:ascii="宋体" w:hAnsi="宋体" w:eastAsia="宋体" w:cs="宋体"/>
          <w:color w:val="auto"/>
          <w:sz w:val="20"/>
          <w:szCs w:val="20"/>
          <w:highlight w:val="none"/>
          <w:u w:val="none"/>
        </w:rPr>
        <w:t>注:1.投标人的开标一览表(报价表)必须逐页加盖单位公章并签字，否则其投标作无效标处理。如投标人为联合体的，则联合体各成员共同在规定签章处逐一签字并加盖单位公章，否则其投标作无效标处理。</w:t>
      </w:r>
    </w:p>
    <w:p w14:paraId="23528D00">
      <w:pPr>
        <w:pStyle w:val="9"/>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u w:val="none"/>
        </w:rPr>
      </w:pPr>
      <w:r>
        <w:rPr>
          <w:rFonts w:hint="eastAsia" w:ascii="宋体" w:hAnsi="宋体" w:eastAsia="宋体" w:cs="宋体"/>
          <w:color w:val="auto"/>
          <w:sz w:val="20"/>
          <w:szCs w:val="20"/>
          <w:highlight w:val="none"/>
          <w:u w:val="none"/>
        </w:rPr>
        <w:t>2.报价一经涂改，应在涂改处加盖单位公章或者由法定代表人或授权委托人签字或盖章，否则其投标作无效标处理。</w:t>
      </w:r>
    </w:p>
    <w:p w14:paraId="14EA31AA">
      <w:pPr>
        <w:pStyle w:val="9"/>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u w:val="none"/>
        </w:rPr>
      </w:pPr>
      <w:r>
        <w:rPr>
          <w:rFonts w:hint="eastAsia" w:ascii="宋体" w:hAnsi="宋体" w:eastAsia="宋体" w:cs="宋体"/>
          <w:color w:val="auto"/>
          <w:sz w:val="20"/>
          <w:szCs w:val="20"/>
          <w:highlight w:val="none"/>
          <w:u w:val="none"/>
        </w:rPr>
        <w:t>3.投标报价包含</w:t>
      </w:r>
      <w:r>
        <w:rPr>
          <w:rFonts w:hint="eastAsia" w:ascii="宋体" w:hAnsi="宋体" w:eastAsia="宋体" w:cs="宋体"/>
          <w:color w:val="auto"/>
          <w:sz w:val="20"/>
          <w:szCs w:val="20"/>
          <w:highlight w:val="none"/>
          <w:u w:val="none"/>
          <w:lang w:eastAsia="zh-CN"/>
        </w:rPr>
        <w:t>①</w:t>
      </w:r>
      <w:r>
        <w:rPr>
          <w:rFonts w:hint="eastAsia" w:ascii="宋体" w:hAnsi="宋体" w:eastAsia="宋体" w:cs="宋体"/>
          <w:color w:val="auto"/>
          <w:sz w:val="20"/>
          <w:szCs w:val="20"/>
          <w:highlight w:val="none"/>
          <w:u w:val="none"/>
        </w:rPr>
        <w:t>货物的价格：货物的标准附件、备品备件</w:t>
      </w:r>
      <w:r>
        <w:rPr>
          <w:rFonts w:hint="eastAsia" w:ascii="宋体" w:hAnsi="宋体" w:eastAsia="宋体" w:cs="宋体"/>
          <w:color w:val="auto"/>
          <w:sz w:val="20"/>
          <w:szCs w:val="20"/>
          <w:highlight w:val="none"/>
          <w:u w:val="none"/>
          <w:lang w:eastAsia="zh-CN"/>
        </w:rPr>
        <w:t>；②</w:t>
      </w:r>
      <w:r>
        <w:rPr>
          <w:rFonts w:hint="eastAsia" w:ascii="宋体" w:hAnsi="宋体" w:eastAsia="宋体" w:cs="宋体"/>
          <w:color w:val="auto"/>
          <w:sz w:val="20"/>
          <w:szCs w:val="20"/>
          <w:highlight w:val="none"/>
          <w:u w:val="none"/>
        </w:rPr>
        <w:t>专用工具的价格:运输、装卸、调试、培训、技术支持、售后服务等费用；</w:t>
      </w:r>
      <w:r>
        <w:rPr>
          <w:rFonts w:hint="eastAsia" w:ascii="宋体" w:hAnsi="宋体" w:eastAsia="宋体" w:cs="宋体"/>
          <w:color w:val="auto"/>
          <w:sz w:val="20"/>
          <w:szCs w:val="20"/>
          <w:highlight w:val="none"/>
          <w:u w:val="none"/>
          <w:lang w:eastAsia="zh-CN"/>
        </w:rPr>
        <w:t>③</w:t>
      </w:r>
      <w:r>
        <w:rPr>
          <w:rFonts w:hint="eastAsia" w:ascii="宋体" w:hAnsi="宋体" w:eastAsia="宋体" w:cs="宋体"/>
          <w:color w:val="auto"/>
          <w:sz w:val="20"/>
          <w:szCs w:val="20"/>
          <w:highlight w:val="none"/>
          <w:u w:val="none"/>
        </w:rPr>
        <w:t>必要的保险费用和各项税费。无论设备采购清单是否详尽或有否遗漏，为实现招标文件规定的设备功能、产能及技术标准所必需，均视为在清单单价中综合考虑。供应商不得以清单漏项、缺项为由提出价格调整或索赔，并应保证设备完全满足合同使用功能要求。</w:t>
      </w:r>
    </w:p>
    <w:p w14:paraId="510379EF">
      <w:pPr>
        <w:pStyle w:val="9"/>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u w:val="none"/>
        </w:rPr>
      </w:pPr>
      <w:r>
        <w:rPr>
          <w:rFonts w:hint="eastAsia" w:ascii="宋体" w:hAnsi="宋体" w:eastAsia="宋体" w:cs="宋体"/>
          <w:color w:val="auto"/>
          <w:sz w:val="20"/>
          <w:szCs w:val="20"/>
          <w:highlight w:val="none"/>
          <w:u w:val="none"/>
        </w:rPr>
        <w:t>4.本一览表投标产品中如有现行《节能产品政府采购品目清单》目录内强制、优先采购的产品、现行《环境标志产品政府采购品目清单》目录内优先采购的产品、小微企业生产的产品，请在本表后按类别分别附上此类产品明细表，明细表中列明:项号、货物名称、数量、单价、投标报价、累计金额并附相关证明材料。如因投标人未提供明细表或证明材料而导致评标委员会无法评判或无法计分而给投标人造成的损失由投标人自行负责，如因投标人提供虚假材料以谋取中标的责任亦由投标人自行负责。</w:t>
      </w:r>
    </w:p>
    <w:p w14:paraId="0D4BD5E2">
      <w:pPr>
        <w:pStyle w:val="9"/>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u w:val="none"/>
        </w:rPr>
      </w:pPr>
    </w:p>
    <w:p w14:paraId="1E65B75E">
      <w:pPr>
        <w:pStyle w:val="9"/>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u w:val="none"/>
        </w:rPr>
      </w:pPr>
    </w:p>
    <w:p w14:paraId="3DE2743A">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投标人名称:</w:t>
      </w:r>
      <w:r>
        <w:rPr>
          <w:rFonts w:hint="eastAsia" w:ascii="宋体" w:hAnsi="宋体" w:eastAsia="宋体" w:cs="宋体"/>
          <w:b w:val="0"/>
          <w:bCs w:val="0"/>
          <w:sz w:val="21"/>
          <w:szCs w:val="21"/>
          <w:u w:val="single"/>
          <w:lang w:val="en-US" w:eastAsia="zh-CN"/>
        </w:rPr>
        <w:t xml:space="preserve">                  (电子签章）</w:t>
      </w:r>
    </w:p>
    <w:p w14:paraId="443E148B">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法定代表人或委托代理人:</w:t>
      </w:r>
      <w:r>
        <w:rPr>
          <w:rFonts w:hint="eastAsia" w:ascii="宋体" w:hAnsi="宋体" w:eastAsia="宋体" w:cs="宋体"/>
          <w:b w:val="0"/>
          <w:bCs w:val="0"/>
          <w:sz w:val="21"/>
          <w:szCs w:val="21"/>
          <w:u w:val="single"/>
          <w:lang w:val="en-US" w:eastAsia="zh-CN"/>
        </w:rPr>
        <w:t xml:space="preserve">     (签字或签章)</w:t>
      </w:r>
    </w:p>
    <w:p w14:paraId="6B62B93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3990" w:firstLineChars="1900"/>
        <w:jc w:val="both"/>
        <w:textAlignment w:val="baseline"/>
        <w:rPr>
          <w:rFonts w:hint="eastAsia" w:ascii="宋体" w:hAnsi="宋体" w:eastAsia="宋体" w:cs="宋体"/>
          <w:b w:val="0"/>
          <w:bCs w:val="0"/>
          <w:sz w:val="24"/>
          <w:szCs w:val="24"/>
          <w:lang w:val="en-US" w:eastAsia="zh-CN"/>
        </w:rPr>
      </w:pPr>
      <w:r>
        <w:rPr>
          <w:rFonts w:hint="eastAsia" w:ascii="宋体" w:hAnsi="宋体" w:eastAsia="宋体" w:cs="宋体"/>
          <w:b w:val="0"/>
          <w:bCs w:val="0"/>
          <w:sz w:val="21"/>
          <w:szCs w:val="21"/>
          <w:lang w:val="en-US" w:eastAsia="zh-CN"/>
        </w:rPr>
        <w:t>日期:     年      月     日</w:t>
      </w:r>
    </w:p>
    <w:p w14:paraId="1D549EB2">
      <w:pPr>
        <w:pStyle w:val="9"/>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u w:val="none"/>
        </w:rPr>
      </w:pPr>
    </w:p>
    <w:p w14:paraId="721DDF8E">
      <w:pPr>
        <w:rPr>
          <w:rFonts w:hint="eastAsia" w:ascii="宋体" w:hAnsi="宋体" w:eastAsia="宋体" w:cs="宋体"/>
          <w:color w:val="auto"/>
          <w:sz w:val="20"/>
          <w:szCs w:val="20"/>
          <w:highlight w:val="none"/>
          <w:u w:val="none"/>
        </w:rPr>
      </w:pPr>
      <w:r>
        <w:rPr>
          <w:rFonts w:hint="eastAsia" w:ascii="宋体" w:hAnsi="宋体" w:eastAsia="宋体" w:cs="宋体"/>
          <w:color w:val="auto"/>
          <w:sz w:val="20"/>
          <w:szCs w:val="20"/>
          <w:highlight w:val="none"/>
          <w:u w:val="none"/>
        </w:rPr>
        <w:br w:type="page"/>
      </w:r>
    </w:p>
    <w:p w14:paraId="736052D6">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附件7：无串通投标行为的承诺函</w:t>
      </w:r>
    </w:p>
    <w:p w14:paraId="37B785BD">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30"/>
          <w:szCs w:val="30"/>
          <w:highlight w:val="none"/>
          <w:lang w:val="en-US" w:eastAsia="zh-CN" w:bidi="ar-SA"/>
        </w:rPr>
      </w:pPr>
      <w:r>
        <w:rPr>
          <w:rFonts w:hint="eastAsia" w:ascii="宋体" w:hAnsi="宋体" w:eastAsia="宋体" w:cs="宋体"/>
          <w:b/>
          <w:bCs/>
          <w:snapToGrid w:val="0"/>
          <w:color w:val="auto"/>
          <w:kern w:val="0"/>
          <w:sz w:val="30"/>
          <w:szCs w:val="30"/>
          <w:highlight w:val="none"/>
          <w:lang w:val="en-US" w:eastAsia="zh-CN" w:bidi="ar-SA"/>
        </w:rPr>
        <w:t>无串通投标行为的承诺函</w:t>
      </w:r>
    </w:p>
    <w:p w14:paraId="148D8059">
      <w:pPr>
        <w:spacing w:line="440" w:lineRule="exact"/>
        <w:contextualSpacing/>
        <w:jc w:val="left"/>
        <w:rPr>
          <w:rFonts w:hint="eastAsia" w:ascii="宋体" w:hAnsi="宋体" w:eastAsia="宋体" w:cs="宋体"/>
          <w:b/>
          <w:sz w:val="24"/>
        </w:rPr>
      </w:pPr>
      <w:r>
        <w:rPr>
          <w:rFonts w:hint="eastAsia" w:ascii="宋体" w:hAnsi="宋体" w:eastAsia="宋体" w:cs="宋体"/>
          <w:b/>
          <w:sz w:val="24"/>
        </w:rPr>
        <w:t>一、我方承诺无下列相互串通投标的情形：</w:t>
      </w:r>
    </w:p>
    <w:p w14:paraId="4F67198C">
      <w:pPr>
        <w:spacing w:line="440" w:lineRule="exact"/>
        <w:ind w:firstLine="470" w:firstLineChars="196"/>
        <w:contextualSpacing/>
        <w:jc w:val="left"/>
        <w:rPr>
          <w:rFonts w:hint="eastAsia" w:ascii="宋体" w:hAnsi="宋体" w:eastAsia="宋体" w:cs="宋体"/>
          <w:sz w:val="24"/>
        </w:rPr>
      </w:pPr>
      <w:r>
        <w:rPr>
          <w:rFonts w:hint="eastAsia" w:ascii="宋体" w:hAnsi="宋体" w:eastAsia="宋体" w:cs="宋体"/>
          <w:sz w:val="24"/>
        </w:rPr>
        <w:t>1.不同投标人的投标文件由同一单位或者个人编制；</w:t>
      </w:r>
    </w:p>
    <w:p w14:paraId="0DF36BC1">
      <w:pPr>
        <w:spacing w:line="440" w:lineRule="exact"/>
        <w:ind w:firstLine="470" w:firstLineChars="196"/>
        <w:contextualSpacing/>
        <w:jc w:val="left"/>
        <w:rPr>
          <w:rFonts w:hint="eastAsia" w:ascii="宋体" w:hAnsi="宋体" w:eastAsia="宋体" w:cs="宋体"/>
          <w:sz w:val="24"/>
        </w:rPr>
      </w:pPr>
      <w:r>
        <w:rPr>
          <w:rFonts w:hint="eastAsia" w:ascii="宋体" w:hAnsi="宋体" w:eastAsia="宋体" w:cs="宋体"/>
          <w:sz w:val="24"/>
        </w:rPr>
        <w:t>2.不同投标人委托同一单位或者个人办理投标事宜；</w:t>
      </w:r>
    </w:p>
    <w:p w14:paraId="36E3DAB3">
      <w:pPr>
        <w:spacing w:line="440" w:lineRule="exact"/>
        <w:ind w:firstLine="470" w:firstLineChars="196"/>
        <w:contextualSpacing/>
        <w:jc w:val="left"/>
        <w:rPr>
          <w:rFonts w:hint="eastAsia" w:ascii="宋体" w:hAnsi="宋体" w:eastAsia="宋体" w:cs="宋体"/>
          <w:sz w:val="24"/>
        </w:rPr>
      </w:pPr>
      <w:r>
        <w:rPr>
          <w:rFonts w:hint="eastAsia" w:ascii="宋体" w:hAnsi="宋体" w:eastAsia="宋体" w:cs="宋体"/>
          <w:sz w:val="24"/>
        </w:rPr>
        <w:t>3.不同的投标人的投标文件载明的项目管理员为同一个人；</w:t>
      </w:r>
    </w:p>
    <w:p w14:paraId="7F42200C">
      <w:pPr>
        <w:spacing w:line="440" w:lineRule="exact"/>
        <w:ind w:firstLine="470" w:firstLineChars="196"/>
        <w:contextualSpacing/>
        <w:jc w:val="left"/>
        <w:rPr>
          <w:rFonts w:hint="eastAsia" w:ascii="宋体" w:hAnsi="宋体" w:eastAsia="宋体" w:cs="宋体"/>
          <w:sz w:val="24"/>
        </w:rPr>
      </w:pPr>
      <w:r>
        <w:rPr>
          <w:rFonts w:hint="eastAsia" w:ascii="宋体" w:hAnsi="宋体" w:eastAsia="宋体" w:cs="宋体"/>
          <w:sz w:val="24"/>
        </w:rPr>
        <w:t>4.不同投标人的投标文件异常一致或者投标报价呈规律性差异；</w:t>
      </w:r>
    </w:p>
    <w:p w14:paraId="07FA6ECC">
      <w:pPr>
        <w:spacing w:line="440" w:lineRule="exact"/>
        <w:ind w:firstLine="470" w:firstLineChars="196"/>
        <w:contextualSpacing/>
        <w:jc w:val="left"/>
        <w:rPr>
          <w:rFonts w:hint="eastAsia" w:ascii="宋体" w:hAnsi="宋体" w:eastAsia="宋体" w:cs="宋体"/>
          <w:sz w:val="24"/>
        </w:rPr>
      </w:pPr>
      <w:r>
        <w:rPr>
          <w:rFonts w:hint="eastAsia" w:ascii="宋体" w:hAnsi="宋体" w:eastAsia="宋体" w:cs="宋体"/>
          <w:sz w:val="24"/>
        </w:rPr>
        <w:t>5.不同投标人的投标文件相互混装；</w:t>
      </w:r>
    </w:p>
    <w:p w14:paraId="471B2C83">
      <w:pPr>
        <w:spacing w:line="440" w:lineRule="exact"/>
        <w:ind w:firstLine="470" w:firstLineChars="196"/>
        <w:contextualSpacing/>
        <w:jc w:val="left"/>
        <w:rPr>
          <w:rFonts w:hint="eastAsia" w:ascii="宋体" w:hAnsi="宋体" w:eastAsia="宋体" w:cs="宋体"/>
          <w:sz w:val="24"/>
        </w:rPr>
      </w:pPr>
      <w:r>
        <w:rPr>
          <w:rFonts w:hint="eastAsia" w:ascii="宋体" w:hAnsi="宋体" w:eastAsia="宋体" w:cs="宋体"/>
          <w:sz w:val="24"/>
        </w:rPr>
        <w:t>6.不同投标人的投标保证金从同一单位或者个人账户转出。</w:t>
      </w:r>
    </w:p>
    <w:p w14:paraId="5869CE6E">
      <w:pPr>
        <w:spacing w:line="440" w:lineRule="exact"/>
        <w:contextualSpacing/>
        <w:jc w:val="left"/>
        <w:rPr>
          <w:rFonts w:hint="eastAsia" w:ascii="宋体" w:hAnsi="宋体" w:eastAsia="宋体" w:cs="宋体"/>
          <w:sz w:val="24"/>
        </w:rPr>
      </w:pPr>
      <w:r>
        <w:rPr>
          <w:rFonts w:hint="eastAsia" w:ascii="宋体" w:hAnsi="宋体" w:eastAsia="宋体" w:cs="宋体"/>
          <w:b/>
          <w:sz w:val="24"/>
        </w:rPr>
        <w:t>二、我方承诺无下列恶意串通的情形：</w:t>
      </w:r>
    </w:p>
    <w:p w14:paraId="57F3EC23">
      <w:pPr>
        <w:spacing w:line="440" w:lineRule="exact"/>
        <w:ind w:firstLine="470" w:firstLineChars="196"/>
        <w:contextualSpacing/>
        <w:jc w:val="left"/>
        <w:rPr>
          <w:rFonts w:hint="eastAsia" w:ascii="宋体" w:hAnsi="宋体" w:eastAsia="宋体" w:cs="宋体"/>
          <w:sz w:val="24"/>
        </w:rPr>
      </w:pPr>
      <w:r>
        <w:rPr>
          <w:rFonts w:hint="eastAsia" w:ascii="宋体" w:hAnsi="宋体" w:eastAsia="宋体" w:cs="宋体"/>
          <w:sz w:val="24"/>
        </w:rPr>
        <w:t>1.投标人直接或者间接从采购人或者采购代理机构处获得其他投标人的相关信息并修改其投标文件或者响应文件；</w:t>
      </w:r>
    </w:p>
    <w:p w14:paraId="3B4D61FE">
      <w:pPr>
        <w:spacing w:line="440" w:lineRule="exact"/>
        <w:ind w:firstLine="470" w:firstLineChars="196"/>
        <w:contextualSpacing/>
        <w:jc w:val="left"/>
        <w:rPr>
          <w:rFonts w:hint="eastAsia" w:ascii="宋体" w:hAnsi="宋体" w:eastAsia="宋体" w:cs="宋体"/>
          <w:sz w:val="24"/>
        </w:rPr>
      </w:pPr>
      <w:r>
        <w:rPr>
          <w:rFonts w:hint="eastAsia" w:ascii="宋体" w:hAnsi="宋体" w:eastAsia="宋体" w:cs="宋体"/>
          <w:sz w:val="24"/>
        </w:rPr>
        <w:t>2.投标人按照采购人或者采购代理机构的授意撤换、修改投标文件或者响应文件；</w:t>
      </w:r>
    </w:p>
    <w:p w14:paraId="2B6498EB">
      <w:pPr>
        <w:spacing w:line="440" w:lineRule="exact"/>
        <w:ind w:firstLine="470" w:firstLineChars="196"/>
        <w:contextualSpacing/>
        <w:jc w:val="left"/>
        <w:rPr>
          <w:rFonts w:hint="eastAsia" w:ascii="宋体" w:hAnsi="宋体" w:eastAsia="宋体" w:cs="宋体"/>
          <w:sz w:val="24"/>
        </w:rPr>
      </w:pPr>
      <w:r>
        <w:rPr>
          <w:rFonts w:hint="eastAsia" w:ascii="宋体" w:hAnsi="宋体" w:eastAsia="宋体" w:cs="宋体"/>
          <w:sz w:val="24"/>
        </w:rPr>
        <w:t>3.投标人之间协商报价、技术方案等投标文件或者响应文件的实质性内容；</w:t>
      </w:r>
    </w:p>
    <w:p w14:paraId="272A81F0">
      <w:pPr>
        <w:spacing w:line="440" w:lineRule="exact"/>
        <w:ind w:firstLine="470" w:firstLineChars="196"/>
        <w:contextualSpacing/>
        <w:jc w:val="left"/>
        <w:rPr>
          <w:rFonts w:hint="eastAsia" w:ascii="宋体" w:hAnsi="宋体" w:eastAsia="宋体" w:cs="宋体"/>
          <w:sz w:val="24"/>
        </w:rPr>
      </w:pPr>
      <w:r>
        <w:rPr>
          <w:rFonts w:hint="eastAsia" w:ascii="宋体" w:hAnsi="宋体" w:eastAsia="宋体" w:cs="宋体"/>
          <w:sz w:val="24"/>
        </w:rPr>
        <w:t>4.属于同一集团、协会、商会等组织成员的投标人按照该组织要求协同参加政府采购活动；</w:t>
      </w:r>
    </w:p>
    <w:p w14:paraId="3E7E0A05">
      <w:pPr>
        <w:spacing w:line="440" w:lineRule="exact"/>
        <w:ind w:firstLine="470" w:firstLineChars="196"/>
        <w:contextualSpacing/>
        <w:jc w:val="left"/>
        <w:rPr>
          <w:rFonts w:hint="eastAsia" w:ascii="宋体" w:hAnsi="宋体" w:eastAsia="宋体" w:cs="宋体"/>
          <w:sz w:val="24"/>
        </w:rPr>
      </w:pPr>
      <w:r>
        <w:rPr>
          <w:rFonts w:hint="eastAsia" w:ascii="宋体" w:hAnsi="宋体" w:eastAsia="宋体" w:cs="宋体"/>
          <w:sz w:val="24"/>
        </w:rPr>
        <w:t>5.投标人之间事先约定一致抬高或者压低投标报价，或者在招标项目中事先约定轮流以高价位或者低价位中标，或者事先约定由某一特定投标人中标，然后再参加投标；</w:t>
      </w:r>
    </w:p>
    <w:p w14:paraId="0852AB5E">
      <w:pPr>
        <w:spacing w:line="440" w:lineRule="exact"/>
        <w:ind w:firstLine="470" w:firstLineChars="196"/>
        <w:contextualSpacing/>
        <w:jc w:val="left"/>
        <w:rPr>
          <w:rFonts w:hint="eastAsia" w:ascii="宋体" w:hAnsi="宋体" w:eastAsia="宋体" w:cs="宋体"/>
          <w:sz w:val="24"/>
        </w:rPr>
      </w:pPr>
      <w:r>
        <w:rPr>
          <w:rFonts w:hint="eastAsia" w:ascii="宋体" w:hAnsi="宋体" w:eastAsia="宋体" w:cs="宋体"/>
          <w:sz w:val="24"/>
        </w:rPr>
        <w:t>6.投标人之间商定部分投标人放弃参加政府采购活动或者放弃中标；</w:t>
      </w:r>
    </w:p>
    <w:p w14:paraId="4169E321">
      <w:pPr>
        <w:spacing w:line="440" w:lineRule="exact"/>
        <w:ind w:firstLine="470" w:firstLineChars="196"/>
        <w:contextualSpacing/>
        <w:jc w:val="left"/>
        <w:rPr>
          <w:rFonts w:hint="eastAsia" w:ascii="宋体" w:hAnsi="宋体" w:eastAsia="宋体" w:cs="宋体"/>
          <w:sz w:val="24"/>
        </w:rPr>
      </w:pPr>
      <w:r>
        <w:rPr>
          <w:rFonts w:hint="eastAsia" w:ascii="宋体" w:hAnsi="宋体" w:eastAsia="宋体" w:cs="宋体"/>
          <w:sz w:val="24"/>
        </w:rPr>
        <w:t>7.投标人与采购人或者采购代理机构之间、投标人相互之间，为谋求特定投标人中标或者排斥其他投标人的其他串通行为。</w:t>
      </w:r>
    </w:p>
    <w:p w14:paraId="075FEF38">
      <w:pPr>
        <w:spacing w:line="440" w:lineRule="exact"/>
        <w:ind w:firstLine="472" w:firstLineChars="196"/>
        <w:contextualSpacing/>
        <w:jc w:val="left"/>
        <w:rPr>
          <w:rFonts w:hint="eastAsia" w:ascii="宋体" w:hAnsi="宋体" w:eastAsia="宋体" w:cs="宋体"/>
          <w:b/>
          <w:sz w:val="24"/>
        </w:rPr>
      </w:pPr>
      <w:r>
        <w:rPr>
          <w:rFonts w:hint="eastAsia" w:ascii="宋体" w:hAnsi="宋体" w:eastAsia="宋体" w:cs="宋体"/>
          <w:b/>
          <w:sz w:val="24"/>
        </w:rPr>
        <w:t>以上情形一经核查属实，我方愿意承担一切后果，并不再寻求任何旨在减轻或者免除法律责任的辩解。</w:t>
      </w:r>
    </w:p>
    <w:p w14:paraId="7732982C">
      <w:pPr>
        <w:spacing w:line="440" w:lineRule="exact"/>
        <w:ind w:firstLine="470" w:firstLineChars="196"/>
        <w:contextualSpacing/>
        <w:jc w:val="left"/>
        <w:rPr>
          <w:rFonts w:hint="eastAsia" w:ascii="宋体" w:hAnsi="宋体" w:eastAsia="宋体" w:cs="宋体"/>
          <w:sz w:val="24"/>
        </w:rPr>
      </w:pPr>
      <w:r>
        <w:rPr>
          <w:rFonts w:hint="eastAsia" w:ascii="宋体" w:hAnsi="宋体" w:eastAsia="宋体" w:cs="宋体"/>
          <w:sz w:val="24"/>
        </w:rPr>
        <w:t xml:space="preserve">  </w:t>
      </w:r>
    </w:p>
    <w:p w14:paraId="629B6798">
      <w:pPr>
        <w:spacing w:line="440" w:lineRule="exact"/>
        <w:ind w:firstLine="4548" w:firstLineChars="1895"/>
        <w:contextualSpacing/>
        <w:jc w:val="left"/>
        <w:rPr>
          <w:rFonts w:hint="eastAsia" w:ascii="宋体" w:hAnsi="宋体" w:eastAsia="宋体" w:cs="宋体"/>
          <w:sz w:val="24"/>
        </w:rPr>
      </w:pPr>
      <w:r>
        <w:rPr>
          <w:rFonts w:hint="eastAsia" w:ascii="宋体" w:hAnsi="宋体" w:eastAsia="宋体" w:cs="宋体"/>
          <w:sz w:val="24"/>
          <w:lang w:val="zh-CN"/>
        </w:rPr>
        <w:t>投标人名称(电子签章)：</w:t>
      </w:r>
    </w:p>
    <w:p w14:paraId="5FB1910E">
      <w:pPr>
        <w:spacing w:line="440" w:lineRule="exact"/>
        <w:ind w:firstLine="4548" w:firstLineChars="1895"/>
        <w:contextualSpacing/>
        <w:jc w:val="left"/>
        <w:rPr>
          <w:rFonts w:hint="eastAsia" w:ascii="宋体" w:hAnsi="宋体" w:eastAsia="宋体" w:cs="宋体"/>
          <w:b/>
          <w:bCs/>
          <w:snapToGrid w:val="0"/>
          <w:color w:val="auto"/>
          <w:kern w:val="0"/>
          <w:sz w:val="30"/>
          <w:szCs w:val="30"/>
          <w:highlight w:val="none"/>
          <w:lang w:val="en-US" w:eastAsia="zh-CN" w:bidi="ar-SA"/>
        </w:rPr>
      </w:pPr>
      <w:r>
        <w:rPr>
          <w:rFonts w:hint="eastAsia" w:ascii="宋体" w:hAnsi="宋体" w:eastAsia="宋体" w:cs="宋体"/>
          <w:sz w:val="24"/>
          <w:lang w:val="zh-CN"/>
        </w:rPr>
        <w:t>日期</w:t>
      </w: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 xml:space="preserve">年  </w:t>
      </w:r>
      <w:r>
        <w:rPr>
          <w:rFonts w:hint="eastAsia" w:ascii="宋体" w:hAnsi="宋体" w:eastAsia="宋体" w:cs="宋体"/>
          <w:sz w:val="24"/>
          <w:lang w:val="en-US" w:eastAsia="zh-CN"/>
        </w:rPr>
        <w:t xml:space="preserve"> </w:t>
      </w:r>
      <w:r>
        <w:rPr>
          <w:rFonts w:hint="eastAsia" w:ascii="宋体" w:hAnsi="宋体" w:eastAsia="宋体" w:cs="宋体"/>
          <w:sz w:val="24"/>
          <w:lang w:val="zh-CN"/>
        </w:rPr>
        <w:t>月</w:t>
      </w:r>
      <w:r>
        <w:rPr>
          <w:rFonts w:hint="eastAsia" w:ascii="宋体" w:hAnsi="宋体" w:eastAsia="宋体" w:cs="宋体"/>
          <w:sz w:val="24"/>
        </w:rPr>
        <w:t xml:space="preserve">   </w:t>
      </w:r>
      <w:r>
        <w:rPr>
          <w:rFonts w:hint="eastAsia" w:ascii="宋体" w:hAnsi="宋体" w:eastAsia="宋体" w:cs="宋体"/>
          <w:sz w:val="24"/>
          <w:lang w:val="zh-CN"/>
        </w:rPr>
        <w:t>日</w:t>
      </w:r>
    </w:p>
    <w:p w14:paraId="5A6C6618">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p>
    <w:p w14:paraId="7845AAC8">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sectPr>
          <w:pgSz w:w="11906" w:h="16839"/>
          <w:pgMar w:top="1431" w:right="1557" w:bottom="1420" w:left="1109" w:header="0" w:footer="1184" w:gutter="0"/>
          <w:pgNumType w:fmt="decimal"/>
          <w:cols w:space="720" w:num="1"/>
        </w:sectPr>
      </w:pPr>
    </w:p>
    <w:p w14:paraId="26A12777">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附件8：商务要求偏离表</w:t>
      </w:r>
    </w:p>
    <w:p w14:paraId="2D549F88">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30"/>
          <w:szCs w:val="30"/>
          <w:highlight w:val="none"/>
          <w:lang w:val="en-US" w:eastAsia="zh-CN" w:bidi="ar-SA"/>
        </w:rPr>
      </w:pPr>
      <w:r>
        <w:rPr>
          <w:rFonts w:hint="eastAsia" w:ascii="宋体" w:hAnsi="宋体" w:eastAsia="宋体" w:cs="宋体"/>
          <w:b/>
          <w:bCs/>
          <w:snapToGrid w:val="0"/>
          <w:color w:val="auto"/>
          <w:kern w:val="0"/>
          <w:sz w:val="30"/>
          <w:szCs w:val="30"/>
          <w:highlight w:val="none"/>
          <w:lang w:val="en-US" w:eastAsia="zh-CN" w:bidi="ar-SA"/>
        </w:rPr>
        <w:t>商务要求偏离表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780"/>
        <w:gridCol w:w="2660"/>
        <w:gridCol w:w="2307"/>
        <w:gridCol w:w="1892"/>
      </w:tblGrid>
      <w:tr w14:paraId="6E78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6289ED8">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r>
              <w:rPr>
                <w:rFonts w:hint="eastAsia" w:ascii="宋体" w:hAnsi="宋体" w:eastAsia="宋体" w:cs="宋体"/>
                <w:b/>
                <w:bCs/>
                <w:snapToGrid w:val="0"/>
                <w:color w:val="auto"/>
                <w:kern w:val="0"/>
                <w:sz w:val="24"/>
                <w:szCs w:val="24"/>
                <w:highlight w:val="none"/>
                <w:vertAlign w:val="baseline"/>
                <w:lang w:val="en-US" w:eastAsia="zh-CN" w:bidi="ar-SA"/>
              </w:rPr>
              <w:t>序号</w:t>
            </w:r>
          </w:p>
        </w:tc>
        <w:tc>
          <w:tcPr>
            <w:tcW w:w="1780" w:type="dxa"/>
            <w:vAlign w:val="center"/>
          </w:tcPr>
          <w:p w14:paraId="3FE32D5A">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r>
              <w:rPr>
                <w:rFonts w:hint="eastAsia" w:ascii="宋体" w:hAnsi="宋体" w:eastAsia="宋体" w:cs="宋体"/>
                <w:b/>
                <w:bCs/>
                <w:snapToGrid w:val="0"/>
                <w:color w:val="auto"/>
                <w:kern w:val="0"/>
                <w:sz w:val="24"/>
                <w:szCs w:val="24"/>
                <w:highlight w:val="none"/>
                <w:vertAlign w:val="baseline"/>
                <w:lang w:val="en-US" w:eastAsia="zh-CN" w:bidi="ar-SA"/>
              </w:rPr>
              <w:t>商务条款名称</w:t>
            </w:r>
          </w:p>
        </w:tc>
        <w:tc>
          <w:tcPr>
            <w:tcW w:w="2660" w:type="dxa"/>
            <w:vAlign w:val="center"/>
          </w:tcPr>
          <w:p w14:paraId="195CC350">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r>
              <w:rPr>
                <w:rFonts w:hint="eastAsia" w:ascii="宋体" w:hAnsi="宋体" w:eastAsia="宋体" w:cs="宋体"/>
                <w:b/>
                <w:bCs/>
                <w:snapToGrid w:val="0"/>
                <w:color w:val="auto"/>
                <w:kern w:val="0"/>
                <w:sz w:val="24"/>
                <w:szCs w:val="24"/>
                <w:highlight w:val="none"/>
                <w:vertAlign w:val="baseline"/>
                <w:lang w:val="en-US" w:eastAsia="zh-CN" w:bidi="ar-SA"/>
              </w:rPr>
              <w:t>招标文件的商务要求</w:t>
            </w:r>
          </w:p>
        </w:tc>
        <w:tc>
          <w:tcPr>
            <w:tcW w:w="2307" w:type="dxa"/>
            <w:vAlign w:val="center"/>
          </w:tcPr>
          <w:p w14:paraId="3D42BDF5">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r>
              <w:rPr>
                <w:rFonts w:hint="eastAsia" w:ascii="宋体" w:hAnsi="宋体" w:eastAsia="宋体" w:cs="宋体"/>
                <w:b/>
                <w:bCs/>
                <w:snapToGrid w:val="0"/>
                <w:color w:val="auto"/>
                <w:kern w:val="0"/>
                <w:sz w:val="24"/>
                <w:szCs w:val="24"/>
                <w:highlight w:val="none"/>
                <w:vertAlign w:val="baseline"/>
                <w:lang w:val="en-US" w:eastAsia="zh-CN" w:bidi="ar-SA"/>
              </w:rPr>
              <w:t>投标文件响应内容</w:t>
            </w:r>
          </w:p>
        </w:tc>
        <w:tc>
          <w:tcPr>
            <w:tcW w:w="1892" w:type="dxa"/>
            <w:vAlign w:val="center"/>
          </w:tcPr>
          <w:p w14:paraId="324F5EBC">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r>
              <w:rPr>
                <w:rFonts w:hint="eastAsia" w:ascii="宋体" w:hAnsi="宋体" w:eastAsia="宋体" w:cs="宋体"/>
                <w:b/>
                <w:bCs/>
                <w:snapToGrid w:val="0"/>
                <w:color w:val="auto"/>
                <w:kern w:val="0"/>
                <w:sz w:val="24"/>
                <w:szCs w:val="24"/>
                <w:highlight w:val="none"/>
                <w:vertAlign w:val="baseline"/>
                <w:lang w:val="en-US" w:eastAsia="zh-CN" w:bidi="ar-SA"/>
              </w:rPr>
              <w:t>偏离说明</w:t>
            </w:r>
          </w:p>
        </w:tc>
      </w:tr>
      <w:tr w14:paraId="32AB3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59B9DF8">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r>
              <w:rPr>
                <w:rFonts w:hint="eastAsia" w:ascii="宋体" w:hAnsi="宋体" w:eastAsia="宋体" w:cs="宋体"/>
                <w:b/>
                <w:bCs/>
                <w:snapToGrid w:val="0"/>
                <w:color w:val="auto"/>
                <w:kern w:val="0"/>
                <w:sz w:val="24"/>
                <w:szCs w:val="24"/>
                <w:highlight w:val="none"/>
                <w:vertAlign w:val="baseline"/>
                <w:lang w:val="en-US" w:eastAsia="zh-CN" w:bidi="ar-SA"/>
              </w:rPr>
              <w:t>1</w:t>
            </w:r>
          </w:p>
        </w:tc>
        <w:tc>
          <w:tcPr>
            <w:tcW w:w="1780" w:type="dxa"/>
            <w:vAlign w:val="center"/>
          </w:tcPr>
          <w:p w14:paraId="135499E3">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p>
        </w:tc>
        <w:tc>
          <w:tcPr>
            <w:tcW w:w="2660" w:type="dxa"/>
            <w:vAlign w:val="center"/>
          </w:tcPr>
          <w:p w14:paraId="1220F545">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p>
        </w:tc>
        <w:tc>
          <w:tcPr>
            <w:tcW w:w="2307" w:type="dxa"/>
            <w:vAlign w:val="center"/>
          </w:tcPr>
          <w:p w14:paraId="2C1EFDB5">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p>
        </w:tc>
        <w:tc>
          <w:tcPr>
            <w:tcW w:w="1892" w:type="dxa"/>
            <w:vAlign w:val="center"/>
          </w:tcPr>
          <w:p w14:paraId="6ACBEEF2">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p>
        </w:tc>
      </w:tr>
      <w:tr w14:paraId="0DF9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D57D724">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r>
              <w:rPr>
                <w:rFonts w:hint="eastAsia" w:ascii="宋体" w:hAnsi="宋体" w:eastAsia="宋体" w:cs="宋体"/>
                <w:b/>
                <w:bCs/>
                <w:snapToGrid w:val="0"/>
                <w:color w:val="auto"/>
                <w:kern w:val="0"/>
                <w:sz w:val="24"/>
                <w:szCs w:val="24"/>
                <w:highlight w:val="none"/>
                <w:vertAlign w:val="baseline"/>
                <w:lang w:val="en-US" w:eastAsia="zh-CN" w:bidi="ar-SA"/>
              </w:rPr>
              <w:t>2</w:t>
            </w:r>
          </w:p>
        </w:tc>
        <w:tc>
          <w:tcPr>
            <w:tcW w:w="1780" w:type="dxa"/>
            <w:vAlign w:val="center"/>
          </w:tcPr>
          <w:p w14:paraId="0ACE7C5C">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p>
        </w:tc>
        <w:tc>
          <w:tcPr>
            <w:tcW w:w="2660" w:type="dxa"/>
            <w:vAlign w:val="center"/>
          </w:tcPr>
          <w:p w14:paraId="75B80F9A">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p>
        </w:tc>
        <w:tc>
          <w:tcPr>
            <w:tcW w:w="2307" w:type="dxa"/>
            <w:vAlign w:val="center"/>
          </w:tcPr>
          <w:p w14:paraId="3CD484D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p>
        </w:tc>
        <w:tc>
          <w:tcPr>
            <w:tcW w:w="1892" w:type="dxa"/>
            <w:vAlign w:val="center"/>
          </w:tcPr>
          <w:p w14:paraId="6CA77F5A">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p>
        </w:tc>
      </w:tr>
      <w:tr w14:paraId="04329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738EBD8">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r>
              <w:rPr>
                <w:rFonts w:hint="eastAsia" w:ascii="宋体" w:hAnsi="宋体" w:eastAsia="宋体" w:cs="宋体"/>
                <w:b/>
                <w:bCs/>
                <w:snapToGrid w:val="0"/>
                <w:color w:val="auto"/>
                <w:kern w:val="0"/>
                <w:sz w:val="24"/>
                <w:szCs w:val="24"/>
                <w:highlight w:val="none"/>
                <w:vertAlign w:val="baseline"/>
                <w:lang w:val="en-US" w:eastAsia="zh-CN" w:bidi="ar-SA"/>
              </w:rPr>
              <w:t>3</w:t>
            </w:r>
          </w:p>
        </w:tc>
        <w:tc>
          <w:tcPr>
            <w:tcW w:w="1780" w:type="dxa"/>
            <w:vAlign w:val="center"/>
          </w:tcPr>
          <w:p w14:paraId="525FB7D4">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p>
        </w:tc>
        <w:tc>
          <w:tcPr>
            <w:tcW w:w="2660" w:type="dxa"/>
            <w:vAlign w:val="center"/>
          </w:tcPr>
          <w:p w14:paraId="1D81C73B">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p>
        </w:tc>
        <w:tc>
          <w:tcPr>
            <w:tcW w:w="2307" w:type="dxa"/>
            <w:vAlign w:val="center"/>
          </w:tcPr>
          <w:p w14:paraId="4D2F0B17">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p>
        </w:tc>
        <w:tc>
          <w:tcPr>
            <w:tcW w:w="1892" w:type="dxa"/>
            <w:vAlign w:val="center"/>
          </w:tcPr>
          <w:p w14:paraId="4E8CA96A">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p>
        </w:tc>
      </w:tr>
      <w:tr w14:paraId="51DF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1A23240">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r>
              <w:rPr>
                <w:rFonts w:hint="eastAsia" w:ascii="宋体" w:hAnsi="宋体" w:eastAsia="宋体" w:cs="宋体"/>
                <w:b/>
                <w:bCs/>
                <w:snapToGrid w:val="0"/>
                <w:color w:val="auto"/>
                <w:kern w:val="0"/>
                <w:sz w:val="24"/>
                <w:szCs w:val="24"/>
                <w:highlight w:val="none"/>
                <w:vertAlign w:val="baseline"/>
                <w:lang w:val="en-US" w:eastAsia="zh-CN" w:bidi="ar-SA"/>
              </w:rPr>
              <w:t>...</w:t>
            </w:r>
          </w:p>
        </w:tc>
        <w:tc>
          <w:tcPr>
            <w:tcW w:w="1780" w:type="dxa"/>
            <w:vAlign w:val="center"/>
          </w:tcPr>
          <w:p w14:paraId="05C4286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p>
        </w:tc>
        <w:tc>
          <w:tcPr>
            <w:tcW w:w="2660" w:type="dxa"/>
            <w:vAlign w:val="center"/>
          </w:tcPr>
          <w:p w14:paraId="383BDD54">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p>
        </w:tc>
        <w:tc>
          <w:tcPr>
            <w:tcW w:w="2307" w:type="dxa"/>
            <w:vAlign w:val="center"/>
          </w:tcPr>
          <w:p w14:paraId="01715249">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p>
        </w:tc>
        <w:tc>
          <w:tcPr>
            <w:tcW w:w="1892" w:type="dxa"/>
            <w:vAlign w:val="center"/>
          </w:tcPr>
          <w:p w14:paraId="4D9FA48F">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24"/>
                <w:szCs w:val="24"/>
                <w:highlight w:val="none"/>
                <w:vertAlign w:val="baseline"/>
                <w:lang w:val="en-US" w:eastAsia="zh-CN" w:bidi="ar-SA"/>
              </w:rPr>
            </w:pPr>
          </w:p>
        </w:tc>
      </w:tr>
    </w:tbl>
    <w:p w14:paraId="42796C94">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1"/>
          <w:szCs w:val="21"/>
          <w:highlight w:val="none"/>
          <w:lang w:val="en-US" w:eastAsia="zh-CN" w:bidi="ar-SA"/>
        </w:rPr>
      </w:pPr>
    </w:p>
    <w:p w14:paraId="7F2B06CE">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val="en-US" w:eastAsia="zh-CN" w:bidi="ar-SA"/>
        </w:rPr>
        <w:t>注:(1)本表应对招标文件第二章《项目采购需求》中所列商务条款进行逐项响应；</w:t>
      </w:r>
    </w:p>
    <w:p w14:paraId="79D8F57B">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lang w:val="en-US" w:eastAsia="zh-CN" w:bidi="ar-SA"/>
        </w:rPr>
        <w:t>(2)</w:t>
      </w:r>
      <w:r>
        <w:rPr>
          <w:rFonts w:hint="eastAsia" w:ascii="宋体" w:hAnsi="宋体" w:eastAsia="宋体" w:cs="宋体"/>
          <w:b w:val="0"/>
          <w:bCs w:val="0"/>
          <w:snapToGrid w:val="0"/>
          <w:color w:val="auto"/>
          <w:kern w:val="0"/>
          <w:sz w:val="21"/>
          <w:szCs w:val="21"/>
          <w:highlight w:val="none"/>
          <w:lang w:val="en-US" w:eastAsia="zh-CN" w:bidi="ar-SA"/>
        </w:rPr>
        <w:t>本表内容必须如实填，并根据响应情况在“偏离说明”栏填写正偏离或负偏离及原因，完全符合的填写“无偏离”。</w:t>
      </w:r>
    </w:p>
    <w:p w14:paraId="65B1C1FE">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lang w:val="en-US" w:eastAsia="zh-CN" w:bidi="ar-SA"/>
        </w:rPr>
        <w:t>(3)</w:t>
      </w:r>
      <w:r>
        <w:rPr>
          <w:rFonts w:hint="eastAsia" w:ascii="宋体" w:hAnsi="宋体" w:eastAsia="宋体" w:cs="宋体"/>
          <w:b w:val="0"/>
          <w:bCs w:val="0"/>
          <w:snapToGrid w:val="0"/>
          <w:color w:val="auto"/>
          <w:kern w:val="0"/>
          <w:sz w:val="21"/>
          <w:szCs w:val="21"/>
          <w:highlight w:val="none"/>
          <w:lang w:val="en-US" w:eastAsia="zh-CN" w:bidi="ar-SA"/>
        </w:rPr>
        <w:t>(3)本表可扩展。</w:t>
      </w:r>
    </w:p>
    <w:p w14:paraId="4B13AB58">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1"/>
          <w:szCs w:val="21"/>
          <w:highlight w:val="none"/>
          <w:lang w:val="en-US" w:eastAsia="zh-CN" w:bidi="ar-SA"/>
        </w:rPr>
      </w:pPr>
    </w:p>
    <w:p w14:paraId="551FE514">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p>
    <w:p w14:paraId="793CC7DC">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投标人名称:</w:t>
      </w:r>
      <w:r>
        <w:rPr>
          <w:rFonts w:hint="eastAsia" w:ascii="宋体" w:hAnsi="宋体" w:eastAsia="宋体" w:cs="宋体"/>
          <w:b w:val="0"/>
          <w:bCs w:val="0"/>
          <w:sz w:val="21"/>
          <w:szCs w:val="21"/>
          <w:u w:val="single"/>
          <w:lang w:val="en-US" w:eastAsia="zh-CN"/>
        </w:rPr>
        <w:t xml:space="preserve">                  (电子签章）</w:t>
      </w:r>
    </w:p>
    <w:p w14:paraId="2693E97E">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法定代表人或委托代理人:</w:t>
      </w:r>
      <w:r>
        <w:rPr>
          <w:rFonts w:hint="eastAsia" w:ascii="宋体" w:hAnsi="宋体" w:eastAsia="宋体" w:cs="宋体"/>
          <w:b w:val="0"/>
          <w:bCs w:val="0"/>
          <w:sz w:val="21"/>
          <w:szCs w:val="21"/>
          <w:u w:val="single"/>
          <w:lang w:val="en-US" w:eastAsia="zh-CN"/>
        </w:rPr>
        <w:t xml:space="preserve">     (签字或签章)</w:t>
      </w:r>
    </w:p>
    <w:p w14:paraId="687E51A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3990" w:firstLineChars="1900"/>
        <w:jc w:val="both"/>
        <w:textAlignment w:val="baseline"/>
        <w:rPr>
          <w:rFonts w:hint="eastAsia" w:ascii="宋体" w:hAnsi="宋体" w:eastAsia="宋体" w:cs="宋体"/>
          <w:b w:val="0"/>
          <w:bCs w:val="0"/>
          <w:sz w:val="24"/>
          <w:szCs w:val="24"/>
          <w:lang w:val="en-US" w:eastAsia="zh-CN"/>
        </w:rPr>
      </w:pPr>
      <w:r>
        <w:rPr>
          <w:rFonts w:hint="eastAsia" w:ascii="宋体" w:hAnsi="宋体" w:eastAsia="宋体" w:cs="宋体"/>
          <w:b w:val="0"/>
          <w:bCs w:val="0"/>
          <w:sz w:val="21"/>
          <w:szCs w:val="21"/>
          <w:lang w:val="en-US" w:eastAsia="zh-CN"/>
        </w:rPr>
        <w:t>日期:     年      月     日</w:t>
      </w:r>
    </w:p>
    <w:p w14:paraId="50790240">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1"/>
          <w:szCs w:val="21"/>
          <w:highlight w:val="none"/>
          <w:lang w:val="en-US" w:eastAsia="zh-CN" w:bidi="ar-SA"/>
        </w:rPr>
      </w:pPr>
    </w:p>
    <w:p w14:paraId="4F4AFEF1">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1"/>
          <w:szCs w:val="21"/>
          <w:highlight w:val="none"/>
          <w:lang w:val="en-US" w:eastAsia="zh-CN" w:bidi="ar-SA"/>
        </w:rPr>
      </w:pPr>
    </w:p>
    <w:p w14:paraId="4275E05F">
      <w:pPr>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val="en-US" w:eastAsia="zh-CN" w:bidi="ar-SA"/>
        </w:rPr>
        <w:br w:type="page"/>
      </w:r>
    </w:p>
    <w:p w14:paraId="636B6312">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附件9：法定代表人身份证明书</w:t>
      </w:r>
    </w:p>
    <w:p w14:paraId="18BB5B7A">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30"/>
          <w:szCs w:val="30"/>
          <w:highlight w:val="none"/>
          <w:lang w:val="en-US" w:eastAsia="zh-CN" w:bidi="ar-SA"/>
        </w:rPr>
      </w:pPr>
      <w:r>
        <w:rPr>
          <w:rFonts w:hint="eastAsia" w:ascii="宋体" w:hAnsi="宋体" w:eastAsia="宋体" w:cs="宋体"/>
          <w:b/>
          <w:bCs/>
          <w:snapToGrid w:val="0"/>
          <w:color w:val="auto"/>
          <w:kern w:val="0"/>
          <w:sz w:val="30"/>
          <w:szCs w:val="30"/>
          <w:highlight w:val="none"/>
          <w:lang w:val="en-US" w:eastAsia="zh-CN" w:bidi="ar-SA"/>
        </w:rPr>
        <w:t>法定代表人身份证明书</w:t>
      </w:r>
    </w:p>
    <w:p w14:paraId="1B1DDC08">
      <w:pPr>
        <w:spacing w:line="5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 标 人：</w:t>
      </w:r>
      <w:r>
        <w:rPr>
          <w:rFonts w:hint="eastAsia" w:ascii="宋体" w:hAnsi="宋体" w:eastAsia="宋体" w:cs="宋体"/>
          <w:color w:val="auto"/>
          <w:sz w:val="21"/>
          <w:szCs w:val="21"/>
          <w:highlight w:val="none"/>
          <w:u w:val="single"/>
        </w:rPr>
        <w:t xml:space="preserve">                                                        </w:t>
      </w:r>
    </w:p>
    <w:p w14:paraId="7DC5542F">
      <w:pPr>
        <w:spacing w:line="5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p>
    <w:p w14:paraId="190864AA">
      <w:pPr>
        <w:spacing w:line="5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性      别：</w:t>
      </w:r>
      <w:r>
        <w:rPr>
          <w:rFonts w:hint="eastAsia" w:ascii="宋体" w:hAnsi="宋体" w:eastAsia="宋体" w:cs="宋体"/>
          <w:color w:val="auto"/>
          <w:sz w:val="21"/>
          <w:szCs w:val="21"/>
          <w:highlight w:val="none"/>
          <w:u w:val="single"/>
        </w:rPr>
        <w:t xml:space="preserve">                </w:t>
      </w:r>
    </w:p>
    <w:p w14:paraId="56D7A233">
      <w:pPr>
        <w:spacing w:line="500" w:lineRule="exact"/>
        <w:ind w:left="54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年    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xml:space="preserve">                </w:t>
      </w:r>
    </w:p>
    <w:p w14:paraId="70F2FA0B">
      <w:pPr>
        <w:spacing w:line="500" w:lineRule="exact"/>
        <w:ind w:left="54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p>
    <w:p w14:paraId="4B6D6AAE">
      <w:pPr>
        <w:spacing w:line="5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 xml:space="preserve">            （投标人名称）              </w:t>
      </w:r>
      <w:r>
        <w:rPr>
          <w:rFonts w:hint="eastAsia" w:ascii="宋体" w:hAnsi="宋体" w:eastAsia="宋体" w:cs="宋体"/>
          <w:color w:val="auto"/>
          <w:sz w:val="21"/>
          <w:szCs w:val="21"/>
          <w:highlight w:val="none"/>
        </w:rPr>
        <w:t>的法定代表人。</w:t>
      </w:r>
    </w:p>
    <w:p w14:paraId="412885EF">
      <w:pPr>
        <w:spacing w:line="5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7ACF9BAA">
      <w:pPr>
        <w:spacing w:line="500" w:lineRule="exact"/>
        <w:ind w:left="540"/>
        <w:rPr>
          <w:rFonts w:hint="eastAsia" w:ascii="宋体" w:hAnsi="宋体" w:eastAsia="宋体" w:cs="宋体"/>
          <w:color w:val="auto"/>
          <w:sz w:val="21"/>
          <w:szCs w:val="21"/>
          <w:highlight w:val="none"/>
        </w:rPr>
      </w:pPr>
    </w:p>
    <w:p w14:paraId="779CCFE1">
      <w:pPr>
        <w:spacing w:line="500" w:lineRule="exact"/>
        <w:ind w:left="540"/>
        <w:rPr>
          <w:rFonts w:hint="eastAsia" w:ascii="宋体" w:hAnsi="宋体" w:eastAsia="宋体" w:cs="宋体"/>
          <w:color w:val="auto"/>
          <w:sz w:val="21"/>
          <w:szCs w:val="21"/>
          <w:highlight w:val="none"/>
        </w:rPr>
      </w:pPr>
    </w:p>
    <w:p w14:paraId="72ED1420">
      <w:pPr>
        <w:spacing w:line="5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附：法定代表人有效身份证正反面复印件</w:t>
      </w:r>
    </w:p>
    <w:p w14:paraId="32B449B7">
      <w:pPr>
        <w:spacing w:line="500" w:lineRule="exact"/>
        <w:ind w:left="540"/>
        <w:rPr>
          <w:rFonts w:hint="eastAsia" w:ascii="宋体" w:hAnsi="宋体" w:eastAsia="宋体" w:cs="宋体"/>
          <w:color w:val="auto"/>
          <w:sz w:val="21"/>
          <w:szCs w:val="21"/>
          <w:highlight w:val="none"/>
        </w:rPr>
      </w:pPr>
    </w:p>
    <w:p w14:paraId="3D4FF2DF">
      <w:pPr>
        <w:snapToGrid w:val="0"/>
        <w:spacing w:line="360" w:lineRule="auto"/>
        <w:ind w:firstLine="4935" w:firstLineChars="235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kern w:val="0"/>
          <w:sz w:val="21"/>
          <w:szCs w:val="21"/>
          <w:highlight w:val="none"/>
          <w:lang w:val="zh-CN"/>
        </w:rPr>
        <w:t>投标人名称(电子签章)：</w:t>
      </w:r>
    </w:p>
    <w:p w14:paraId="51061570">
      <w:pPr>
        <w:snapToGrid w:val="0"/>
        <w:spacing w:line="360" w:lineRule="auto"/>
        <w:ind w:firstLine="5145" w:firstLineChars="245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日期</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 xml:space="preserve">年  </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14:paraId="4C51B9B0">
      <w:pPr>
        <w:snapToGrid w:val="0"/>
        <w:spacing w:before="120" w:beforeLines="50" w:after="50"/>
        <w:jc w:val="center"/>
        <w:rPr>
          <w:rFonts w:hint="eastAsia" w:ascii="宋体" w:hAnsi="宋体" w:eastAsia="宋体" w:cs="宋体"/>
          <w:b/>
          <w:color w:val="auto"/>
          <w:sz w:val="21"/>
          <w:szCs w:val="21"/>
          <w:highlight w:val="none"/>
        </w:rPr>
      </w:pPr>
    </w:p>
    <w:p w14:paraId="1A15C3BA">
      <w:pPr>
        <w:snapToGrid w:val="0"/>
        <w:spacing w:before="120" w:beforeLines="50" w:after="50"/>
        <w:ind w:firstLine="525" w:firstLineChars="250"/>
        <w:jc w:val="left"/>
        <w:rPr>
          <w:rFonts w:hint="eastAsia" w:ascii="宋体" w:hAnsi="宋体" w:eastAsia="宋体" w:cs="宋体"/>
          <w:color w:val="auto"/>
          <w:sz w:val="24"/>
          <w:highlight w:val="none"/>
          <w:lang w:eastAsia="zh-CN"/>
        </w:rPr>
      </w:pPr>
      <w:r>
        <w:rPr>
          <w:rFonts w:hint="eastAsia" w:ascii="宋体" w:hAnsi="宋体" w:eastAsia="宋体" w:cs="宋体"/>
          <w:color w:val="auto"/>
          <w:sz w:val="21"/>
          <w:szCs w:val="21"/>
          <w:highlight w:val="none"/>
        </w:rPr>
        <w:t>注：自然人投标的无需提供</w:t>
      </w:r>
      <w:r>
        <w:rPr>
          <w:rFonts w:hint="eastAsia" w:ascii="宋体" w:hAnsi="宋体" w:eastAsia="宋体" w:cs="宋体"/>
          <w:color w:val="auto"/>
          <w:sz w:val="21"/>
          <w:szCs w:val="21"/>
          <w:highlight w:val="none"/>
          <w:lang w:eastAsia="zh-CN"/>
        </w:rPr>
        <w:t>。</w:t>
      </w:r>
    </w:p>
    <w:p w14:paraId="68A6037B">
      <w:pPr>
        <w:snapToGrid w:val="0"/>
        <w:spacing w:before="120" w:beforeLines="50" w:after="50"/>
        <w:ind w:firstLine="600" w:firstLineChars="250"/>
        <w:jc w:val="left"/>
        <w:rPr>
          <w:rFonts w:hint="eastAsia" w:ascii="宋体" w:hAnsi="宋体" w:eastAsia="宋体" w:cs="宋体"/>
          <w:color w:val="auto"/>
          <w:sz w:val="24"/>
          <w:highlight w:val="none"/>
          <w:lang w:eastAsia="zh-CN"/>
        </w:rPr>
      </w:pPr>
    </w:p>
    <w:p w14:paraId="71C8B8E2">
      <w:pP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br w:type="page"/>
      </w:r>
    </w:p>
    <w:p w14:paraId="79C7BC8B">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附件10：法定代表人授权委托书</w:t>
      </w:r>
    </w:p>
    <w:p w14:paraId="1D5882FA">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30"/>
          <w:szCs w:val="30"/>
          <w:highlight w:val="none"/>
          <w:lang w:val="en-US" w:eastAsia="zh-CN" w:bidi="ar-SA"/>
        </w:rPr>
      </w:pPr>
      <w:r>
        <w:rPr>
          <w:rFonts w:hint="eastAsia" w:ascii="宋体" w:hAnsi="宋体" w:eastAsia="宋体" w:cs="宋体"/>
          <w:b/>
          <w:bCs/>
          <w:snapToGrid w:val="0"/>
          <w:color w:val="auto"/>
          <w:kern w:val="0"/>
          <w:sz w:val="30"/>
          <w:szCs w:val="30"/>
          <w:highlight w:val="none"/>
          <w:lang w:val="en-US" w:eastAsia="zh-CN" w:bidi="ar-SA"/>
        </w:rPr>
        <w:t>法定代表人授权委托书</w:t>
      </w:r>
    </w:p>
    <w:p w14:paraId="37B7B98E">
      <w:pPr>
        <w:pStyle w:val="9"/>
        <w:spacing w:line="48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致：</w:t>
      </w:r>
      <w:r>
        <w:rPr>
          <w:rFonts w:hint="eastAsia" w:ascii="宋体" w:hAnsi="宋体" w:eastAsia="宋体" w:cs="宋体"/>
          <w:color w:val="auto"/>
          <w:highlight w:val="none"/>
          <w:u w:val="single"/>
          <w:lang w:eastAsia="zh-CN"/>
        </w:rPr>
        <w:t>采购人名称</w:t>
      </w:r>
    </w:p>
    <w:p w14:paraId="56BE34CE">
      <w:pPr>
        <w:pStyle w:val="9"/>
        <w:spacing w:line="48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（姓名）系</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（投标人名称）的法定代表人，现授权我单位在职正式员工</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（姓名和职务）为我方代理人。代理人根据授权，以我方名义签署、澄清、说明、补正、递交、撤回、修改贵方组织的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项目（项目编号：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）的投标文件、签订合同和处理一切有关事宜，其法律后果由我方承担。</w:t>
      </w:r>
    </w:p>
    <w:p w14:paraId="3DFFA171">
      <w:pPr>
        <w:pStyle w:val="9"/>
        <w:spacing w:line="48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本授权书于</w:t>
      </w:r>
      <w:r>
        <w:rPr>
          <w:rFonts w:hint="eastAsia" w:ascii="宋体" w:hAnsi="宋体" w:eastAsia="宋体" w:cs="宋体"/>
          <w:color w:val="auto"/>
          <w:spacing w:val="10"/>
          <w:sz w:val="24"/>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spacing w:val="10"/>
          <w:sz w:val="24"/>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spacing w:val="10"/>
          <w:sz w:val="24"/>
          <w:highlight w:val="none"/>
          <w:u w:val="single"/>
        </w:rPr>
        <w:t xml:space="preserve">    </w:t>
      </w:r>
      <w:r>
        <w:rPr>
          <w:rFonts w:hint="eastAsia" w:ascii="宋体" w:hAnsi="宋体" w:eastAsia="宋体" w:cs="宋体"/>
          <w:color w:val="auto"/>
          <w:highlight w:val="none"/>
        </w:rPr>
        <w:t>日签字生效，委托期限：</w:t>
      </w:r>
      <w:r>
        <w:rPr>
          <w:rFonts w:hint="eastAsia" w:ascii="宋体" w:hAnsi="宋体" w:eastAsia="宋体" w:cs="宋体"/>
          <w:color w:val="auto"/>
          <w:spacing w:val="10"/>
          <w:sz w:val="24"/>
          <w:highlight w:val="none"/>
          <w:u w:val="single"/>
        </w:rPr>
        <w:t xml:space="preserve">    </w:t>
      </w:r>
      <w:r>
        <w:rPr>
          <w:rFonts w:hint="eastAsia" w:ascii="宋体" w:hAnsi="宋体" w:eastAsia="宋体" w:cs="宋体"/>
          <w:color w:val="auto"/>
          <w:highlight w:val="none"/>
        </w:rPr>
        <w:t>。</w:t>
      </w:r>
    </w:p>
    <w:p w14:paraId="7B65B04F">
      <w:pPr>
        <w:pStyle w:val="9"/>
        <w:spacing w:line="48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代理人无转委托权。</w:t>
      </w:r>
    </w:p>
    <w:p w14:paraId="5ADF4936">
      <w:pPr>
        <w:pStyle w:val="9"/>
        <w:spacing w:line="480" w:lineRule="auto"/>
        <w:ind w:firstLine="420"/>
        <w:rPr>
          <w:rFonts w:hint="eastAsia" w:ascii="宋体" w:hAnsi="宋体" w:eastAsia="宋体" w:cs="宋体"/>
          <w:color w:val="auto"/>
          <w:highlight w:val="none"/>
        </w:rPr>
      </w:pPr>
    </w:p>
    <w:p w14:paraId="215362C7">
      <w:pPr>
        <w:pStyle w:val="9"/>
        <w:spacing w:line="48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附:被授权人有效身份证正反面扫描件，并加盖公章。</w:t>
      </w:r>
    </w:p>
    <w:p w14:paraId="05436D0C">
      <w:pPr>
        <w:pStyle w:val="9"/>
        <w:spacing w:line="480" w:lineRule="auto"/>
        <w:ind w:firstLine="420"/>
        <w:rPr>
          <w:rFonts w:hint="eastAsia" w:ascii="宋体" w:hAnsi="宋体" w:eastAsia="宋体" w:cs="宋体"/>
          <w:color w:val="auto"/>
          <w:highlight w:val="none"/>
        </w:rPr>
      </w:pPr>
    </w:p>
    <w:p w14:paraId="26DB66AF">
      <w:pPr>
        <w:pStyle w:val="9"/>
        <w:spacing w:line="480" w:lineRule="auto"/>
        <w:ind w:firstLine="3570" w:firstLineChars="1700"/>
        <w:rPr>
          <w:rFonts w:hint="eastAsia" w:ascii="宋体" w:hAnsi="宋体" w:eastAsia="宋体" w:cs="宋体"/>
          <w:color w:val="auto"/>
          <w:highlight w:val="none"/>
          <w:u w:val="single"/>
        </w:rPr>
      </w:pPr>
      <w:r>
        <w:rPr>
          <w:rFonts w:hint="eastAsia" w:ascii="宋体" w:hAnsi="宋体" w:eastAsia="宋体" w:cs="宋体"/>
          <w:color w:val="auto"/>
          <w:highlight w:val="none"/>
        </w:rPr>
        <w:t>投标人（</w:t>
      </w:r>
      <w:r>
        <w:rPr>
          <w:rFonts w:hint="eastAsia" w:ascii="宋体" w:hAnsi="宋体" w:eastAsia="宋体" w:cs="宋体"/>
          <w:color w:val="auto"/>
          <w:highlight w:val="none"/>
          <w:lang w:val="en-US" w:eastAsia="zh-CN"/>
        </w:rPr>
        <w:t>电子签章</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p>
    <w:p w14:paraId="52FF4F2B">
      <w:pPr>
        <w:pStyle w:val="9"/>
        <w:spacing w:line="480" w:lineRule="auto"/>
        <w:ind w:firstLine="3570" w:firstLineChars="1700"/>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法定代表人（签字</w:t>
      </w:r>
      <w:r>
        <w:rPr>
          <w:rFonts w:hint="eastAsia" w:ascii="宋体" w:hAnsi="宋体" w:eastAsia="宋体" w:cs="宋体"/>
          <w:color w:val="auto"/>
          <w:highlight w:val="none"/>
          <w:lang w:val="en-US" w:eastAsia="zh-CN"/>
        </w:rPr>
        <w:t>或盖章</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p>
    <w:p w14:paraId="141EC301">
      <w:pPr>
        <w:pStyle w:val="9"/>
        <w:spacing w:line="480" w:lineRule="auto"/>
        <w:ind w:firstLine="3570" w:firstLineChars="1700"/>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法定代表人身份证号码：</w:t>
      </w:r>
      <w:r>
        <w:rPr>
          <w:rFonts w:hint="eastAsia" w:ascii="宋体" w:hAnsi="宋体" w:eastAsia="宋体" w:cs="宋体"/>
          <w:color w:val="auto"/>
          <w:highlight w:val="none"/>
          <w:u w:val="single"/>
        </w:rPr>
        <w:t xml:space="preserve">                              </w:t>
      </w:r>
    </w:p>
    <w:p w14:paraId="2375C739">
      <w:pPr>
        <w:pStyle w:val="9"/>
        <w:spacing w:line="480" w:lineRule="auto"/>
        <w:ind w:firstLine="3570" w:firstLineChars="1700"/>
        <w:rPr>
          <w:rFonts w:hint="eastAsia" w:ascii="宋体" w:hAnsi="宋体" w:eastAsia="宋体" w:cs="宋体"/>
          <w:color w:val="auto"/>
          <w:highlight w:val="none"/>
        </w:rPr>
      </w:pPr>
      <w:r>
        <w:rPr>
          <w:rFonts w:hint="eastAsia" w:ascii="宋体" w:hAnsi="宋体" w:eastAsia="宋体" w:cs="宋体"/>
          <w:color w:val="auto"/>
          <w:highlight w:val="none"/>
        </w:rPr>
        <w:t>委托代理人（签字）：</w:t>
      </w:r>
      <w:r>
        <w:rPr>
          <w:rFonts w:hint="eastAsia" w:ascii="宋体" w:hAnsi="宋体" w:eastAsia="宋体" w:cs="宋体"/>
          <w:color w:val="auto"/>
          <w:highlight w:val="none"/>
          <w:u w:val="single"/>
        </w:rPr>
        <w:t xml:space="preserve">                                </w:t>
      </w:r>
    </w:p>
    <w:p w14:paraId="6E758ED1">
      <w:pPr>
        <w:pStyle w:val="9"/>
        <w:spacing w:line="480" w:lineRule="auto"/>
        <w:ind w:firstLine="3570" w:firstLineChars="1700"/>
        <w:rPr>
          <w:rFonts w:hint="eastAsia" w:ascii="宋体" w:hAnsi="宋体" w:eastAsia="宋体" w:cs="宋体"/>
          <w:color w:val="auto"/>
          <w:highlight w:val="none"/>
          <w:u w:val="single"/>
        </w:rPr>
      </w:pPr>
      <w:r>
        <w:rPr>
          <w:rFonts w:hint="eastAsia" w:ascii="宋体" w:hAnsi="宋体" w:eastAsia="宋体" w:cs="宋体"/>
          <w:color w:val="auto"/>
          <w:highlight w:val="none"/>
        </w:rPr>
        <w:t>委托代理人身份证号码：</w:t>
      </w:r>
      <w:r>
        <w:rPr>
          <w:rFonts w:hint="eastAsia" w:ascii="宋体" w:hAnsi="宋体" w:eastAsia="宋体" w:cs="宋体"/>
          <w:color w:val="auto"/>
          <w:highlight w:val="none"/>
          <w:u w:val="single"/>
        </w:rPr>
        <w:t xml:space="preserve">                              </w:t>
      </w:r>
    </w:p>
    <w:p w14:paraId="0F34CC03">
      <w:pPr>
        <w:snapToGrid w:val="0"/>
        <w:spacing w:line="480" w:lineRule="auto"/>
        <w:ind w:firstLine="3570" w:firstLineChars="1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1"/>
          <w:szCs w:val="21"/>
          <w:highlight w:val="none"/>
          <w:lang w:val="zh-CN"/>
        </w:rPr>
        <w:t>日期</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 xml:space="preserve">年  </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14:paraId="4B0AB0D0">
      <w:pPr>
        <w:pStyle w:val="9"/>
        <w:spacing w:line="360" w:lineRule="auto"/>
        <w:ind w:firstLine="420"/>
        <w:rPr>
          <w:rFonts w:hint="eastAsia" w:ascii="宋体" w:hAnsi="宋体" w:eastAsia="宋体" w:cs="宋体"/>
          <w:color w:val="auto"/>
          <w:highlight w:val="none"/>
          <w:u w:val="single"/>
        </w:rPr>
      </w:pPr>
    </w:p>
    <w:p w14:paraId="1F3D6C86">
      <w:pPr>
        <w:rPr>
          <w:rFonts w:hint="eastAsia" w:ascii="宋体" w:hAnsi="宋体" w:eastAsia="宋体" w:cs="宋体"/>
          <w:color w:val="auto"/>
          <w:highlight w:val="none"/>
          <w:u w:val="single"/>
        </w:rPr>
      </w:pPr>
      <w:r>
        <w:rPr>
          <w:rFonts w:hint="eastAsia" w:ascii="宋体" w:hAnsi="宋体" w:eastAsia="宋体" w:cs="宋体"/>
          <w:color w:val="auto"/>
          <w:highlight w:val="none"/>
          <w:u w:val="single"/>
        </w:rPr>
        <w:br w:type="page"/>
      </w:r>
    </w:p>
    <w:p w14:paraId="3C8EE034">
      <w:pPr>
        <w:pStyle w:val="9"/>
        <w:spacing w:line="360" w:lineRule="auto"/>
        <w:rPr>
          <w:rFonts w:hint="eastAsia" w:ascii="宋体" w:hAnsi="宋体" w:eastAsia="宋体" w:cs="宋体"/>
          <w:b/>
          <w:bCs/>
          <w:snapToGrid w:val="0"/>
          <w:color w:val="000000"/>
          <w:kern w:val="0"/>
          <w:sz w:val="32"/>
          <w:szCs w:val="32"/>
          <w:lang w:val="en-US" w:eastAsia="zh-CN" w:bidi="ar-SA"/>
        </w:rPr>
      </w:pPr>
      <w:r>
        <w:rPr>
          <w:rFonts w:hint="eastAsia" w:ascii="宋体" w:hAnsi="宋体" w:eastAsia="宋体" w:cs="宋体"/>
          <w:b/>
          <w:bCs/>
          <w:snapToGrid w:val="0"/>
          <w:color w:val="000000"/>
          <w:kern w:val="0"/>
          <w:sz w:val="32"/>
          <w:szCs w:val="32"/>
          <w:lang w:val="en-US" w:eastAsia="zh-CN" w:bidi="ar-SA"/>
        </w:rPr>
        <w:t>附件1</w:t>
      </w:r>
      <w:r>
        <w:rPr>
          <w:rFonts w:hint="eastAsia" w:hAnsi="宋体" w:eastAsia="宋体" w:cs="宋体"/>
          <w:b/>
          <w:bCs/>
          <w:snapToGrid w:val="0"/>
          <w:color w:val="000000"/>
          <w:kern w:val="0"/>
          <w:sz w:val="32"/>
          <w:szCs w:val="32"/>
          <w:lang w:val="en-US" w:eastAsia="zh-CN" w:bidi="ar-SA"/>
        </w:rPr>
        <w:t>1</w:t>
      </w:r>
      <w:r>
        <w:rPr>
          <w:rFonts w:hint="eastAsia" w:ascii="宋体" w:hAnsi="宋体" w:eastAsia="宋体" w:cs="宋体"/>
          <w:b/>
          <w:bCs/>
          <w:snapToGrid w:val="0"/>
          <w:color w:val="000000"/>
          <w:kern w:val="0"/>
          <w:sz w:val="32"/>
          <w:szCs w:val="32"/>
          <w:lang w:val="en-US" w:eastAsia="zh-CN" w:bidi="ar-SA"/>
        </w:rPr>
        <w:t>：投标人类似成功案例的业绩证明</w:t>
      </w:r>
    </w:p>
    <w:p w14:paraId="6759C020">
      <w:pPr>
        <w:pStyle w:val="9"/>
        <w:spacing w:line="360" w:lineRule="auto"/>
        <w:jc w:val="center"/>
        <w:rPr>
          <w:rFonts w:hint="eastAsia" w:ascii="宋体" w:hAnsi="宋体" w:eastAsia="宋体" w:cs="宋体"/>
          <w:b/>
          <w:bCs/>
          <w:snapToGrid w:val="0"/>
          <w:color w:val="auto"/>
          <w:kern w:val="0"/>
          <w:sz w:val="30"/>
          <w:szCs w:val="30"/>
          <w:highlight w:val="none"/>
          <w:lang w:val="en-US" w:eastAsia="zh-CN" w:bidi="ar-SA"/>
        </w:rPr>
      </w:pPr>
    </w:p>
    <w:p w14:paraId="2B327759">
      <w:pPr>
        <w:pStyle w:val="9"/>
        <w:spacing w:line="360" w:lineRule="auto"/>
        <w:jc w:val="center"/>
        <w:rPr>
          <w:rFonts w:hint="eastAsia" w:ascii="宋体" w:hAnsi="宋体" w:eastAsia="宋体" w:cs="宋体"/>
          <w:b/>
          <w:bCs/>
          <w:snapToGrid w:val="0"/>
          <w:color w:val="auto"/>
          <w:kern w:val="0"/>
          <w:sz w:val="30"/>
          <w:szCs w:val="30"/>
          <w:highlight w:val="none"/>
          <w:lang w:val="en-US" w:eastAsia="zh-CN" w:bidi="ar-SA"/>
        </w:rPr>
      </w:pPr>
      <w:r>
        <w:rPr>
          <w:rFonts w:hint="eastAsia" w:ascii="宋体" w:hAnsi="宋体" w:eastAsia="宋体" w:cs="宋体"/>
          <w:b/>
          <w:bCs/>
          <w:snapToGrid w:val="0"/>
          <w:color w:val="auto"/>
          <w:kern w:val="0"/>
          <w:sz w:val="30"/>
          <w:szCs w:val="30"/>
          <w:highlight w:val="none"/>
          <w:lang w:val="en-US" w:eastAsia="zh-CN" w:bidi="ar-SA"/>
        </w:rPr>
        <w:t>投标人类似成功案例的业绩证明一览表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7"/>
        <w:gridCol w:w="3700"/>
        <w:gridCol w:w="3000"/>
      </w:tblGrid>
      <w:tr w14:paraId="596BF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7" w:type="dxa"/>
            <w:vAlign w:val="center"/>
          </w:tcPr>
          <w:p w14:paraId="587897C6">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r>
              <w:rPr>
                <w:rFonts w:hint="eastAsia" w:ascii="宋体" w:hAnsi="宋体" w:eastAsia="宋体" w:cs="宋体"/>
                <w:b/>
                <w:bCs/>
                <w:snapToGrid w:val="0"/>
                <w:color w:val="auto"/>
                <w:kern w:val="0"/>
                <w:sz w:val="24"/>
                <w:szCs w:val="24"/>
                <w:highlight w:val="none"/>
                <w:vertAlign w:val="baseline"/>
                <w:lang w:val="en-US" w:eastAsia="zh-CN" w:bidi="ar-SA"/>
              </w:rPr>
              <w:t>采购人名称</w:t>
            </w:r>
          </w:p>
        </w:tc>
        <w:tc>
          <w:tcPr>
            <w:tcW w:w="3700" w:type="dxa"/>
            <w:vAlign w:val="center"/>
          </w:tcPr>
          <w:p w14:paraId="50AC91F7">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r>
              <w:rPr>
                <w:rFonts w:hint="eastAsia" w:ascii="宋体" w:hAnsi="宋体" w:eastAsia="宋体" w:cs="宋体"/>
                <w:b/>
                <w:bCs/>
                <w:snapToGrid w:val="0"/>
                <w:color w:val="auto"/>
                <w:kern w:val="0"/>
                <w:sz w:val="24"/>
                <w:szCs w:val="24"/>
                <w:highlight w:val="none"/>
                <w:vertAlign w:val="baseline"/>
                <w:lang w:val="en-US" w:eastAsia="zh-CN" w:bidi="ar-SA"/>
              </w:rPr>
              <w:t>项目名称</w:t>
            </w:r>
          </w:p>
        </w:tc>
        <w:tc>
          <w:tcPr>
            <w:tcW w:w="3000" w:type="dxa"/>
            <w:vAlign w:val="center"/>
          </w:tcPr>
          <w:p w14:paraId="226AE44F">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r>
              <w:rPr>
                <w:rFonts w:hint="eastAsia" w:ascii="宋体" w:hAnsi="宋体" w:eastAsia="宋体" w:cs="宋体"/>
                <w:b/>
                <w:bCs/>
                <w:snapToGrid w:val="0"/>
                <w:color w:val="auto"/>
                <w:kern w:val="0"/>
                <w:sz w:val="24"/>
                <w:szCs w:val="24"/>
                <w:highlight w:val="none"/>
                <w:vertAlign w:val="baseline"/>
                <w:lang w:val="en-US" w:eastAsia="zh-CN" w:bidi="ar-SA"/>
              </w:rPr>
              <w:t>合同金额</w:t>
            </w:r>
          </w:p>
        </w:tc>
      </w:tr>
      <w:tr w14:paraId="1636E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7" w:type="dxa"/>
            <w:vAlign w:val="center"/>
          </w:tcPr>
          <w:p w14:paraId="075ED62C">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p>
        </w:tc>
        <w:tc>
          <w:tcPr>
            <w:tcW w:w="3700" w:type="dxa"/>
            <w:vAlign w:val="center"/>
          </w:tcPr>
          <w:p w14:paraId="002ABF02">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p>
        </w:tc>
        <w:tc>
          <w:tcPr>
            <w:tcW w:w="3000" w:type="dxa"/>
            <w:vAlign w:val="center"/>
          </w:tcPr>
          <w:p w14:paraId="3BD2CEB8">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p>
        </w:tc>
      </w:tr>
      <w:tr w14:paraId="39A0A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7" w:type="dxa"/>
            <w:vAlign w:val="center"/>
          </w:tcPr>
          <w:p w14:paraId="62754D56">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p>
        </w:tc>
        <w:tc>
          <w:tcPr>
            <w:tcW w:w="3700" w:type="dxa"/>
            <w:vAlign w:val="center"/>
          </w:tcPr>
          <w:p w14:paraId="1672F72E">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p>
        </w:tc>
        <w:tc>
          <w:tcPr>
            <w:tcW w:w="3000" w:type="dxa"/>
            <w:vAlign w:val="center"/>
          </w:tcPr>
          <w:p w14:paraId="53C2F9E9">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p>
        </w:tc>
      </w:tr>
      <w:tr w14:paraId="05F8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7" w:type="dxa"/>
            <w:vAlign w:val="center"/>
          </w:tcPr>
          <w:p w14:paraId="06A28B93">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p>
        </w:tc>
        <w:tc>
          <w:tcPr>
            <w:tcW w:w="3700" w:type="dxa"/>
            <w:vAlign w:val="center"/>
          </w:tcPr>
          <w:p w14:paraId="7826EB37">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p>
        </w:tc>
        <w:tc>
          <w:tcPr>
            <w:tcW w:w="3000" w:type="dxa"/>
            <w:vAlign w:val="center"/>
          </w:tcPr>
          <w:p w14:paraId="4097CD58">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p>
        </w:tc>
      </w:tr>
      <w:tr w14:paraId="3CC4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7" w:type="dxa"/>
            <w:vAlign w:val="center"/>
          </w:tcPr>
          <w:p w14:paraId="78C162A9">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p>
        </w:tc>
        <w:tc>
          <w:tcPr>
            <w:tcW w:w="3700" w:type="dxa"/>
            <w:vAlign w:val="center"/>
          </w:tcPr>
          <w:p w14:paraId="705F35DE">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p>
        </w:tc>
        <w:tc>
          <w:tcPr>
            <w:tcW w:w="3000" w:type="dxa"/>
            <w:vAlign w:val="center"/>
          </w:tcPr>
          <w:p w14:paraId="6F186511">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p>
        </w:tc>
      </w:tr>
      <w:tr w14:paraId="5F5E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7" w:type="dxa"/>
            <w:vAlign w:val="center"/>
          </w:tcPr>
          <w:p w14:paraId="03A6D753">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p>
        </w:tc>
        <w:tc>
          <w:tcPr>
            <w:tcW w:w="3700" w:type="dxa"/>
            <w:vAlign w:val="center"/>
          </w:tcPr>
          <w:p w14:paraId="40291DDD">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p>
        </w:tc>
        <w:tc>
          <w:tcPr>
            <w:tcW w:w="3000" w:type="dxa"/>
            <w:vAlign w:val="center"/>
          </w:tcPr>
          <w:p w14:paraId="1B13EDE4">
            <w:pPr>
              <w:pStyle w:val="9"/>
              <w:widowControl w:val="0"/>
              <w:spacing w:line="360" w:lineRule="auto"/>
              <w:jc w:val="center"/>
              <w:rPr>
                <w:rFonts w:hint="eastAsia" w:ascii="宋体" w:hAnsi="宋体" w:eastAsia="宋体" w:cs="宋体"/>
                <w:b/>
                <w:bCs/>
                <w:snapToGrid w:val="0"/>
                <w:color w:val="auto"/>
                <w:kern w:val="0"/>
                <w:sz w:val="24"/>
                <w:szCs w:val="24"/>
                <w:highlight w:val="none"/>
                <w:vertAlign w:val="baseline"/>
                <w:lang w:val="en-US" w:eastAsia="zh-CN" w:bidi="ar-SA"/>
              </w:rPr>
            </w:pPr>
          </w:p>
        </w:tc>
      </w:tr>
    </w:tbl>
    <w:p w14:paraId="4A5DE0E9">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snapToGrid w:val="0"/>
          <w:color w:val="auto"/>
          <w:kern w:val="0"/>
          <w:sz w:val="21"/>
          <w:szCs w:val="20"/>
          <w:highlight w:val="none"/>
          <w:lang w:val="en-US" w:eastAsia="zh-CN" w:bidi="ar-SA"/>
        </w:rPr>
      </w:pPr>
      <w:r>
        <w:rPr>
          <w:rFonts w:hint="eastAsia" w:ascii="宋体" w:hAnsi="宋体" w:eastAsia="宋体" w:cs="宋体"/>
          <w:snapToGrid w:val="0"/>
          <w:color w:val="auto"/>
          <w:kern w:val="0"/>
          <w:sz w:val="21"/>
          <w:szCs w:val="20"/>
          <w:highlight w:val="none"/>
          <w:lang w:val="en-US" w:eastAsia="zh-CN" w:bidi="ar-SA"/>
        </w:rPr>
        <w:t>注:</w:t>
      </w:r>
    </w:p>
    <w:p w14:paraId="76E36724">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snapToGrid w:val="0"/>
          <w:color w:val="auto"/>
          <w:kern w:val="0"/>
          <w:sz w:val="21"/>
          <w:szCs w:val="20"/>
          <w:highlight w:val="none"/>
          <w:lang w:val="en-US" w:eastAsia="zh-CN" w:bidi="ar-SA"/>
        </w:rPr>
      </w:pPr>
      <w:r>
        <w:rPr>
          <w:rFonts w:hint="eastAsia" w:ascii="宋体" w:hAnsi="宋体" w:eastAsia="宋体" w:cs="宋体"/>
          <w:snapToGrid w:val="0"/>
          <w:color w:val="auto"/>
          <w:kern w:val="0"/>
          <w:sz w:val="21"/>
          <w:szCs w:val="20"/>
          <w:highlight w:val="none"/>
          <w:lang w:val="en-US" w:eastAsia="zh-CN" w:bidi="ar-SA"/>
        </w:rPr>
        <w:t>(1)本表后未附中标(成交)通知书或合同扫描件的业绩无效。</w:t>
      </w:r>
    </w:p>
    <w:p w14:paraId="194AD7B3">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snapToGrid w:val="0"/>
          <w:color w:val="auto"/>
          <w:kern w:val="0"/>
          <w:sz w:val="21"/>
          <w:szCs w:val="20"/>
          <w:highlight w:val="none"/>
          <w:lang w:val="en-US" w:eastAsia="zh-CN" w:bidi="ar-SA"/>
        </w:rPr>
      </w:pPr>
      <w:r>
        <w:rPr>
          <w:rFonts w:hint="eastAsia" w:ascii="宋体" w:hAnsi="宋体" w:eastAsia="宋体" w:cs="宋体"/>
          <w:snapToGrid w:val="0"/>
          <w:color w:val="auto"/>
          <w:kern w:val="0"/>
          <w:sz w:val="21"/>
          <w:szCs w:val="20"/>
          <w:highlight w:val="none"/>
          <w:lang w:val="en-US" w:eastAsia="zh-CN" w:bidi="ar-SA"/>
        </w:rPr>
        <w:t>(2)本表可拓展并逐页签字及盖章。</w:t>
      </w:r>
    </w:p>
    <w:p w14:paraId="17BE893E">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snapToGrid w:val="0"/>
          <w:color w:val="auto"/>
          <w:kern w:val="0"/>
          <w:sz w:val="21"/>
          <w:szCs w:val="20"/>
          <w:highlight w:val="none"/>
          <w:lang w:val="en-US" w:eastAsia="zh-CN" w:bidi="ar-SA"/>
        </w:rPr>
      </w:pPr>
    </w:p>
    <w:p w14:paraId="7AB9257E">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投标人名称:</w:t>
      </w:r>
      <w:r>
        <w:rPr>
          <w:rFonts w:hint="eastAsia" w:ascii="宋体" w:hAnsi="宋体" w:eastAsia="宋体" w:cs="宋体"/>
          <w:b w:val="0"/>
          <w:bCs w:val="0"/>
          <w:sz w:val="21"/>
          <w:szCs w:val="21"/>
          <w:u w:val="single"/>
          <w:lang w:val="en-US" w:eastAsia="zh-CN"/>
        </w:rPr>
        <w:t xml:space="preserve">                  (电子签章）</w:t>
      </w:r>
    </w:p>
    <w:p w14:paraId="4E705A6C">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法定代表人或委托代理人:</w:t>
      </w:r>
      <w:r>
        <w:rPr>
          <w:rFonts w:hint="eastAsia" w:ascii="宋体" w:hAnsi="宋体" w:eastAsia="宋体" w:cs="宋体"/>
          <w:b w:val="0"/>
          <w:bCs w:val="0"/>
          <w:sz w:val="21"/>
          <w:szCs w:val="21"/>
          <w:u w:val="single"/>
          <w:lang w:val="en-US" w:eastAsia="zh-CN"/>
        </w:rPr>
        <w:t xml:space="preserve">     (签字或签章)</w:t>
      </w:r>
    </w:p>
    <w:p w14:paraId="1EE271F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3990" w:firstLineChars="1900"/>
        <w:jc w:val="both"/>
        <w:textAlignment w:val="baseline"/>
        <w:rPr>
          <w:rFonts w:hint="eastAsia" w:ascii="宋体" w:hAnsi="宋体" w:eastAsia="宋体" w:cs="宋体"/>
          <w:b w:val="0"/>
          <w:bCs w:val="0"/>
          <w:sz w:val="24"/>
          <w:szCs w:val="24"/>
          <w:lang w:val="en-US" w:eastAsia="zh-CN"/>
        </w:rPr>
      </w:pPr>
      <w:r>
        <w:rPr>
          <w:rFonts w:hint="eastAsia" w:ascii="宋体" w:hAnsi="宋体" w:eastAsia="宋体" w:cs="宋体"/>
          <w:b w:val="0"/>
          <w:bCs w:val="0"/>
          <w:sz w:val="21"/>
          <w:szCs w:val="21"/>
          <w:lang w:val="en-US" w:eastAsia="zh-CN"/>
        </w:rPr>
        <w:t>日期:     年      月     日</w:t>
      </w:r>
    </w:p>
    <w:p w14:paraId="59B7B70E">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snapToGrid w:val="0"/>
          <w:color w:val="auto"/>
          <w:kern w:val="0"/>
          <w:sz w:val="21"/>
          <w:szCs w:val="20"/>
          <w:highlight w:val="none"/>
          <w:lang w:val="en-US" w:eastAsia="zh-CN" w:bidi="ar-SA"/>
        </w:rPr>
      </w:pPr>
    </w:p>
    <w:p w14:paraId="1CAC05E1">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snapToGrid w:val="0"/>
          <w:color w:val="auto"/>
          <w:kern w:val="0"/>
          <w:sz w:val="21"/>
          <w:szCs w:val="20"/>
          <w:highlight w:val="none"/>
          <w:lang w:val="en-US" w:eastAsia="zh-CN" w:bidi="ar-SA"/>
        </w:rPr>
      </w:pPr>
    </w:p>
    <w:p w14:paraId="1E214564">
      <w:pPr>
        <w:rPr>
          <w:rFonts w:hint="eastAsia" w:ascii="宋体" w:hAnsi="宋体" w:eastAsia="宋体" w:cs="宋体"/>
          <w:snapToGrid w:val="0"/>
          <w:color w:val="auto"/>
          <w:kern w:val="0"/>
          <w:sz w:val="21"/>
          <w:szCs w:val="20"/>
          <w:highlight w:val="none"/>
          <w:lang w:val="en-US" w:eastAsia="zh-CN" w:bidi="ar-SA"/>
        </w:rPr>
      </w:pPr>
      <w:r>
        <w:rPr>
          <w:rFonts w:hint="eastAsia" w:ascii="宋体" w:hAnsi="宋体" w:eastAsia="宋体" w:cs="宋体"/>
          <w:snapToGrid w:val="0"/>
          <w:color w:val="auto"/>
          <w:kern w:val="0"/>
          <w:sz w:val="21"/>
          <w:szCs w:val="20"/>
          <w:highlight w:val="none"/>
          <w:lang w:val="en-US" w:eastAsia="zh-CN" w:bidi="ar-SA"/>
        </w:rPr>
        <w:br w:type="page"/>
      </w:r>
    </w:p>
    <w:p w14:paraId="44E27AA1">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napToGrid w:val="0"/>
          <w:color w:val="000000"/>
          <w:kern w:val="0"/>
          <w:sz w:val="32"/>
          <w:szCs w:val="32"/>
          <w:lang w:val="en-US" w:eastAsia="zh-CN" w:bidi="ar-SA"/>
        </w:rPr>
      </w:pPr>
      <w:r>
        <w:rPr>
          <w:rFonts w:hint="eastAsia" w:ascii="宋体" w:hAnsi="宋体" w:eastAsia="宋体" w:cs="宋体"/>
          <w:b/>
          <w:bCs/>
          <w:snapToGrid w:val="0"/>
          <w:color w:val="000000"/>
          <w:kern w:val="0"/>
          <w:sz w:val="32"/>
          <w:szCs w:val="32"/>
          <w:lang w:val="en-US" w:eastAsia="zh-CN" w:bidi="ar-SA"/>
        </w:rPr>
        <w:t>附件12：中小企业声明函</w:t>
      </w:r>
    </w:p>
    <w:p w14:paraId="15DDC28F">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snapToGrid w:val="0"/>
          <w:color w:val="auto"/>
          <w:kern w:val="0"/>
          <w:sz w:val="30"/>
          <w:szCs w:val="30"/>
          <w:highlight w:val="none"/>
          <w:lang w:val="en-US" w:eastAsia="zh-CN" w:bidi="ar-SA"/>
        </w:rPr>
      </w:pPr>
      <w:r>
        <w:rPr>
          <w:rFonts w:hint="eastAsia" w:ascii="宋体" w:hAnsi="宋体" w:eastAsia="宋体" w:cs="宋体"/>
          <w:b/>
          <w:bCs/>
          <w:snapToGrid w:val="0"/>
          <w:color w:val="auto"/>
          <w:kern w:val="0"/>
          <w:sz w:val="30"/>
          <w:szCs w:val="30"/>
          <w:highlight w:val="none"/>
          <w:lang w:val="en-US" w:eastAsia="zh-CN" w:bidi="ar-SA"/>
        </w:rPr>
        <w:t>中小企业声明函（货物）</w:t>
      </w:r>
    </w:p>
    <w:p w14:paraId="21F5C35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40" w:firstLineChars="200"/>
        <w:jc w:val="both"/>
        <w:textAlignment w:val="baseline"/>
        <w:rPr>
          <w:rFonts w:hint="eastAsia" w:ascii="宋体" w:hAnsi="宋体" w:eastAsia="宋体" w:cs="宋体"/>
          <w:b w:val="0"/>
          <w:bCs w:val="0"/>
          <w:snapToGrid w:val="0"/>
          <w:color w:val="auto"/>
          <w:kern w:val="0"/>
          <w:sz w:val="22"/>
          <w:szCs w:val="22"/>
          <w:highlight w:val="none"/>
          <w:lang w:val="en-US" w:eastAsia="zh-CN" w:bidi="ar-SA"/>
        </w:rPr>
      </w:pPr>
      <w:r>
        <w:rPr>
          <w:rFonts w:hint="eastAsia" w:ascii="宋体" w:hAnsi="宋体" w:eastAsia="宋体" w:cs="宋体"/>
          <w:b w:val="0"/>
          <w:bCs w:val="0"/>
          <w:snapToGrid w:val="0"/>
          <w:color w:val="auto"/>
          <w:kern w:val="0"/>
          <w:sz w:val="22"/>
          <w:szCs w:val="22"/>
          <w:highlight w:val="none"/>
          <w:lang w:val="en-US" w:eastAsia="zh-CN" w:bidi="ar-SA"/>
        </w:rPr>
        <w:t xml:space="preserve">本公司(联合体)郑重声明，根据《政府采购促进中小企业发展管理办法》(财库(2020)46号)的规定，本公司(联合体)参加  </w:t>
      </w:r>
      <w:r>
        <w:rPr>
          <w:rFonts w:hint="eastAsia" w:ascii="宋体" w:hAnsi="宋体" w:eastAsia="宋体" w:cs="宋体"/>
          <w:b w:val="0"/>
          <w:bCs w:val="0"/>
          <w:snapToGrid w:val="0"/>
          <w:color w:val="auto"/>
          <w:kern w:val="0"/>
          <w:sz w:val="22"/>
          <w:szCs w:val="22"/>
          <w:highlight w:val="none"/>
          <w:u w:val="single"/>
          <w:lang w:val="en-US" w:eastAsia="zh-CN" w:bidi="ar-SA"/>
        </w:rPr>
        <w:t xml:space="preserve">(单位名称)  </w:t>
      </w:r>
      <w:r>
        <w:rPr>
          <w:rFonts w:hint="eastAsia" w:ascii="宋体" w:hAnsi="宋体" w:eastAsia="宋体" w:cs="宋体"/>
          <w:b w:val="0"/>
          <w:bCs w:val="0"/>
          <w:snapToGrid w:val="0"/>
          <w:color w:val="auto"/>
          <w:kern w:val="0"/>
          <w:sz w:val="22"/>
          <w:szCs w:val="22"/>
          <w:highlight w:val="none"/>
          <w:lang w:val="en-US" w:eastAsia="zh-CN" w:bidi="ar-SA"/>
        </w:rPr>
        <w:t>的</w:t>
      </w:r>
      <w:r>
        <w:rPr>
          <w:rFonts w:hint="eastAsia" w:ascii="宋体" w:hAnsi="宋体" w:eastAsia="宋体" w:cs="宋体"/>
          <w:b w:val="0"/>
          <w:bCs w:val="0"/>
          <w:snapToGrid w:val="0"/>
          <w:color w:val="auto"/>
          <w:kern w:val="0"/>
          <w:sz w:val="22"/>
          <w:szCs w:val="22"/>
          <w:highlight w:val="none"/>
          <w:u w:val="single"/>
          <w:lang w:val="en-US" w:eastAsia="zh-CN" w:bidi="ar-SA"/>
        </w:rPr>
        <w:t xml:space="preserve">    （项目名称)   </w:t>
      </w:r>
      <w:r>
        <w:rPr>
          <w:rFonts w:hint="eastAsia" w:ascii="宋体" w:hAnsi="宋体" w:eastAsia="宋体" w:cs="宋体"/>
          <w:b w:val="0"/>
          <w:bCs w:val="0"/>
          <w:snapToGrid w:val="0"/>
          <w:color w:val="auto"/>
          <w:kern w:val="0"/>
          <w:sz w:val="22"/>
          <w:szCs w:val="22"/>
          <w:highlight w:val="none"/>
          <w:lang w:val="en-US" w:eastAsia="zh-CN" w:bidi="ar-SA"/>
        </w:rPr>
        <w:t>采购活动，提供的货物全部由符合政策要求的中小企业制造。相关企业(含联合体中的中小企业、签订分包意向协议的中小企业)的具体情况如下:</w:t>
      </w:r>
    </w:p>
    <w:p w14:paraId="7B7F2B4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40" w:firstLineChars="200"/>
        <w:jc w:val="both"/>
        <w:textAlignment w:val="baseline"/>
        <w:rPr>
          <w:rFonts w:hint="eastAsia" w:ascii="宋体" w:hAnsi="宋体" w:eastAsia="宋体" w:cs="宋体"/>
          <w:b w:val="0"/>
          <w:bCs w:val="0"/>
          <w:snapToGrid w:val="0"/>
          <w:color w:val="auto"/>
          <w:kern w:val="0"/>
          <w:sz w:val="22"/>
          <w:szCs w:val="22"/>
          <w:highlight w:val="none"/>
          <w:lang w:val="en-US" w:eastAsia="zh-CN" w:bidi="ar-SA"/>
        </w:rPr>
      </w:pPr>
      <w:r>
        <w:rPr>
          <w:rFonts w:hint="eastAsia" w:ascii="宋体" w:hAnsi="宋体" w:eastAsia="宋体" w:cs="宋体"/>
          <w:b w:val="0"/>
          <w:bCs w:val="0"/>
          <w:snapToGrid w:val="0"/>
          <w:color w:val="auto"/>
          <w:kern w:val="0"/>
          <w:sz w:val="22"/>
          <w:szCs w:val="22"/>
          <w:highlight w:val="none"/>
          <w:lang w:val="en-US" w:eastAsia="zh-CN" w:bidi="ar-SA"/>
        </w:rPr>
        <w:t>1.</w:t>
      </w:r>
      <w:r>
        <w:rPr>
          <w:rFonts w:hint="eastAsia" w:ascii="宋体" w:hAnsi="宋体" w:eastAsia="宋体" w:cs="宋体"/>
          <w:b w:val="0"/>
          <w:bCs w:val="0"/>
          <w:snapToGrid w:val="0"/>
          <w:color w:val="auto"/>
          <w:kern w:val="0"/>
          <w:sz w:val="22"/>
          <w:szCs w:val="22"/>
          <w:highlight w:val="none"/>
          <w:u w:val="single"/>
          <w:lang w:val="en-US" w:eastAsia="zh-CN" w:bidi="ar-SA"/>
        </w:rPr>
        <w:t>(标的名称)</w:t>
      </w:r>
      <w:r>
        <w:rPr>
          <w:rFonts w:hint="eastAsia" w:ascii="宋体" w:hAnsi="宋体" w:eastAsia="宋体" w:cs="宋体"/>
          <w:b w:val="0"/>
          <w:bCs w:val="0"/>
          <w:snapToGrid w:val="0"/>
          <w:color w:val="auto"/>
          <w:kern w:val="0"/>
          <w:sz w:val="22"/>
          <w:szCs w:val="22"/>
          <w:highlight w:val="none"/>
          <w:lang w:val="en-US" w:eastAsia="zh-CN" w:bidi="ar-SA"/>
        </w:rPr>
        <w:t>，属于</w:t>
      </w:r>
      <w:r>
        <w:rPr>
          <w:rFonts w:hint="eastAsia" w:ascii="宋体" w:hAnsi="宋体" w:eastAsia="宋体" w:cs="宋体"/>
          <w:b w:val="0"/>
          <w:bCs w:val="0"/>
          <w:snapToGrid w:val="0"/>
          <w:color w:val="auto"/>
          <w:kern w:val="0"/>
          <w:sz w:val="22"/>
          <w:szCs w:val="22"/>
          <w:highlight w:val="none"/>
          <w:u w:val="single"/>
          <w:lang w:val="en-US" w:eastAsia="zh-CN" w:bidi="ar-SA"/>
        </w:rPr>
        <w:t xml:space="preserve">  (采购文件中明确的所属行业)  </w:t>
      </w:r>
      <w:r>
        <w:rPr>
          <w:rFonts w:hint="eastAsia" w:ascii="宋体" w:hAnsi="宋体" w:eastAsia="宋体" w:cs="宋体"/>
          <w:b w:val="0"/>
          <w:bCs w:val="0"/>
          <w:snapToGrid w:val="0"/>
          <w:color w:val="auto"/>
          <w:kern w:val="0"/>
          <w:sz w:val="22"/>
          <w:szCs w:val="22"/>
          <w:highlight w:val="none"/>
          <w:lang w:val="en-US" w:eastAsia="zh-CN" w:bidi="ar-SA"/>
        </w:rPr>
        <w:t>行业；制造商为</w:t>
      </w:r>
      <w:r>
        <w:rPr>
          <w:rFonts w:hint="eastAsia" w:ascii="宋体" w:hAnsi="宋体" w:eastAsia="宋体" w:cs="宋体"/>
          <w:b w:val="0"/>
          <w:bCs w:val="0"/>
          <w:snapToGrid w:val="0"/>
          <w:color w:val="auto"/>
          <w:kern w:val="0"/>
          <w:sz w:val="22"/>
          <w:szCs w:val="22"/>
          <w:highlight w:val="none"/>
          <w:u w:val="single"/>
          <w:lang w:val="en-US" w:eastAsia="zh-CN" w:bidi="ar-SA"/>
        </w:rPr>
        <w:t xml:space="preserve">  (企业名称)  </w:t>
      </w:r>
      <w:r>
        <w:rPr>
          <w:rFonts w:hint="eastAsia" w:ascii="宋体" w:hAnsi="宋体" w:eastAsia="宋体" w:cs="宋体"/>
          <w:b w:val="0"/>
          <w:bCs w:val="0"/>
          <w:snapToGrid w:val="0"/>
          <w:color w:val="auto"/>
          <w:kern w:val="0"/>
          <w:sz w:val="22"/>
          <w:szCs w:val="22"/>
          <w:highlight w:val="none"/>
          <w:lang w:val="en-US" w:eastAsia="zh-CN" w:bidi="ar-SA"/>
        </w:rPr>
        <w:t>，从业人员</w:t>
      </w:r>
      <w:r>
        <w:rPr>
          <w:rFonts w:hint="eastAsia" w:ascii="宋体" w:hAnsi="宋体" w:eastAsia="宋体" w:cs="宋体"/>
          <w:b w:val="0"/>
          <w:bCs w:val="0"/>
          <w:snapToGrid w:val="0"/>
          <w:color w:val="auto"/>
          <w:kern w:val="0"/>
          <w:sz w:val="22"/>
          <w:szCs w:val="22"/>
          <w:highlight w:val="none"/>
          <w:u w:val="single"/>
          <w:lang w:val="en-US" w:eastAsia="zh-CN" w:bidi="ar-SA"/>
        </w:rPr>
        <w:t xml:space="preserve">    </w:t>
      </w:r>
      <w:r>
        <w:rPr>
          <w:rFonts w:hint="eastAsia" w:ascii="宋体" w:hAnsi="宋体" w:eastAsia="宋体" w:cs="宋体"/>
          <w:b w:val="0"/>
          <w:bCs w:val="0"/>
          <w:snapToGrid w:val="0"/>
          <w:color w:val="auto"/>
          <w:kern w:val="0"/>
          <w:sz w:val="22"/>
          <w:szCs w:val="22"/>
          <w:highlight w:val="none"/>
          <w:lang w:val="en-US" w:eastAsia="zh-CN" w:bidi="ar-SA"/>
        </w:rPr>
        <w:t>人，营业收入为</w:t>
      </w:r>
      <w:r>
        <w:rPr>
          <w:rFonts w:hint="eastAsia" w:ascii="宋体" w:hAnsi="宋体" w:eastAsia="宋体" w:cs="宋体"/>
          <w:b w:val="0"/>
          <w:bCs w:val="0"/>
          <w:snapToGrid w:val="0"/>
          <w:color w:val="auto"/>
          <w:kern w:val="0"/>
          <w:sz w:val="22"/>
          <w:szCs w:val="22"/>
          <w:highlight w:val="none"/>
          <w:u w:val="single"/>
          <w:lang w:val="en-US" w:eastAsia="zh-CN" w:bidi="ar-SA"/>
        </w:rPr>
        <w:t xml:space="preserve">     </w:t>
      </w:r>
      <w:r>
        <w:rPr>
          <w:rFonts w:hint="eastAsia" w:ascii="宋体" w:hAnsi="宋体" w:eastAsia="宋体" w:cs="宋体"/>
          <w:b w:val="0"/>
          <w:bCs w:val="0"/>
          <w:snapToGrid w:val="0"/>
          <w:color w:val="auto"/>
          <w:kern w:val="0"/>
          <w:sz w:val="22"/>
          <w:szCs w:val="22"/>
          <w:highlight w:val="none"/>
          <w:lang w:val="en-US" w:eastAsia="zh-CN" w:bidi="ar-SA"/>
        </w:rPr>
        <w:t>万元，资产总额为</w:t>
      </w:r>
      <w:r>
        <w:rPr>
          <w:rFonts w:hint="eastAsia" w:ascii="宋体" w:hAnsi="宋体" w:eastAsia="宋体" w:cs="宋体"/>
          <w:b w:val="0"/>
          <w:bCs w:val="0"/>
          <w:snapToGrid w:val="0"/>
          <w:color w:val="auto"/>
          <w:kern w:val="0"/>
          <w:sz w:val="22"/>
          <w:szCs w:val="22"/>
          <w:highlight w:val="none"/>
          <w:u w:val="single"/>
          <w:lang w:val="en-US" w:eastAsia="zh-CN" w:bidi="ar-SA"/>
        </w:rPr>
        <w:t xml:space="preserve">      </w:t>
      </w:r>
      <w:r>
        <w:rPr>
          <w:rFonts w:hint="eastAsia" w:ascii="宋体" w:hAnsi="宋体" w:eastAsia="宋体" w:cs="宋体"/>
          <w:b w:val="0"/>
          <w:bCs w:val="0"/>
          <w:snapToGrid w:val="0"/>
          <w:color w:val="auto"/>
          <w:kern w:val="0"/>
          <w:sz w:val="22"/>
          <w:szCs w:val="22"/>
          <w:highlight w:val="none"/>
          <w:lang w:val="en-US" w:eastAsia="zh-CN" w:bidi="ar-SA"/>
        </w:rPr>
        <w:t>万元，属于</w:t>
      </w:r>
      <w:r>
        <w:rPr>
          <w:rFonts w:hint="eastAsia" w:ascii="宋体" w:hAnsi="宋体" w:eastAsia="宋体" w:cs="宋体"/>
          <w:b w:val="0"/>
          <w:bCs w:val="0"/>
          <w:snapToGrid w:val="0"/>
          <w:color w:val="auto"/>
          <w:kern w:val="0"/>
          <w:sz w:val="22"/>
          <w:szCs w:val="22"/>
          <w:highlight w:val="none"/>
          <w:u w:val="single"/>
          <w:lang w:val="en-US" w:eastAsia="zh-CN" w:bidi="ar-SA"/>
        </w:rPr>
        <w:t xml:space="preserve"> (中型企业、小型企业、微型企业) </w:t>
      </w:r>
      <w:r>
        <w:rPr>
          <w:rFonts w:hint="eastAsia" w:ascii="宋体" w:hAnsi="宋体" w:eastAsia="宋体" w:cs="宋体"/>
          <w:b w:val="0"/>
          <w:bCs w:val="0"/>
          <w:snapToGrid w:val="0"/>
          <w:color w:val="auto"/>
          <w:kern w:val="0"/>
          <w:sz w:val="22"/>
          <w:szCs w:val="22"/>
          <w:highlight w:val="none"/>
          <w:u w:val="none"/>
          <w:lang w:val="en-US" w:eastAsia="zh-CN" w:bidi="ar-SA"/>
        </w:rPr>
        <w:t>；</w:t>
      </w:r>
    </w:p>
    <w:p w14:paraId="7DB67A7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40" w:firstLineChars="200"/>
        <w:jc w:val="both"/>
        <w:textAlignment w:val="baseline"/>
        <w:rPr>
          <w:rFonts w:hint="eastAsia" w:ascii="宋体" w:hAnsi="宋体" w:eastAsia="宋体" w:cs="宋体"/>
          <w:b w:val="0"/>
          <w:bCs w:val="0"/>
          <w:snapToGrid w:val="0"/>
          <w:color w:val="auto"/>
          <w:kern w:val="0"/>
          <w:sz w:val="22"/>
          <w:szCs w:val="22"/>
          <w:highlight w:val="none"/>
          <w:u w:val="none"/>
          <w:lang w:val="en-US" w:eastAsia="zh-CN" w:bidi="ar-SA"/>
        </w:rPr>
      </w:pPr>
      <w:r>
        <w:rPr>
          <w:rFonts w:hint="eastAsia" w:ascii="宋体" w:hAnsi="宋体" w:eastAsia="宋体" w:cs="宋体"/>
          <w:b w:val="0"/>
          <w:bCs w:val="0"/>
          <w:snapToGrid w:val="0"/>
          <w:color w:val="auto"/>
          <w:kern w:val="0"/>
          <w:sz w:val="22"/>
          <w:szCs w:val="22"/>
          <w:highlight w:val="none"/>
          <w:lang w:val="en-US" w:eastAsia="zh-CN" w:bidi="ar-SA"/>
        </w:rPr>
        <w:t>2.</w:t>
      </w:r>
      <w:r>
        <w:rPr>
          <w:rFonts w:hint="eastAsia" w:ascii="宋体" w:hAnsi="宋体" w:eastAsia="宋体" w:cs="宋体"/>
          <w:b w:val="0"/>
          <w:bCs w:val="0"/>
          <w:snapToGrid w:val="0"/>
          <w:color w:val="auto"/>
          <w:kern w:val="0"/>
          <w:sz w:val="22"/>
          <w:szCs w:val="22"/>
          <w:highlight w:val="none"/>
          <w:u w:val="single"/>
          <w:lang w:val="en-US" w:eastAsia="zh-CN" w:bidi="ar-SA"/>
        </w:rPr>
        <w:t>(标的名称)</w:t>
      </w:r>
      <w:r>
        <w:rPr>
          <w:rFonts w:hint="eastAsia" w:ascii="宋体" w:hAnsi="宋体" w:eastAsia="宋体" w:cs="宋体"/>
          <w:b w:val="0"/>
          <w:bCs w:val="0"/>
          <w:snapToGrid w:val="0"/>
          <w:color w:val="auto"/>
          <w:kern w:val="0"/>
          <w:sz w:val="22"/>
          <w:szCs w:val="22"/>
          <w:highlight w:val="none"/>
          <w:lang w:val="en-US" w:eastAsia="zh-CN" w:bidi="ar-SA"/>
        </w:rPr>
        <w:t>，属于</w:t>
      </w:r>
      <w:r>
        <w:rPr>
          <w:rFonts w:hint="eastAsia" w:ascii="宋体" w:hAnsi="宋体" w:eastAsia="宋体" w:cs="宋体"/>
          <w:b w:val="0"/>
          <w:bCs w:val="0"/>
          <w:snapToGrid w:val="0"/>
          <w:color w:val="auto"/>
          <w:kern w:val="0"/>
          <w:sz w:val="22"/>
          <w:szCs w:val="22"/>
          <w:highlight w:val="none"/>
          <w:u w:val="single"/>
          <w:lang w:val="en-US" w:eastAsia="zh-CN" w:bidi="ar-SA"/>
        </w:rPr>
        <w:t xml:space="preserve">  (采购文件中明确的所属行业)  </w:t>
      </w:r>
      <w:r>
        <w:rPr>
          <w:rFonts w:hint="eastAsia" w:ascii="宋体" w:hAnsi="宋体" w:eastAsia="宋体" w:cs="宋体"/>
          <w:b w:val="0"/>
          <w:bCs w:val="0"/>
          <w:snapToGrid w:val="0"/>
          <w:color w:val="auto"/>
          <w:kern w:val="0"/>
          <w:sz w:val="22"/>
          <w:szCs w:val="22"/>
          <w:highlight w:val="none"/>
          <w:lang w:val="en-US" w:eastAsia="zh-CN" w:bidi="ar-SA"/>
        </w:rPr>
        <w:t>行业；制造商为</w:t>
      </w:r>
      <w:r>
        <w:rPr>
          <w:rFonts w:hint="eastAsia" w:ascii="宋体" w:hAnsi="宋体" w:eastAsia="宋体" w:cs="宋体"/>
          <w:b w:val="0"/>
          <w:bCs w:val="0"/>
          <w:snapToGrid w:val="0"/>
          <w:color w:val="auto"/>
          <w:kern w:val="0"/>
          <w:sz w:val="22"/>
          <w:szCs w:val="22"/>
          <w:highlight w:val="none"/>
          <w:u w:val="single"/>
          <w:lang w:val="en-US" w:eastAsia="zh-CN" w:bidi="ar-SA"/>
        </w:rPr>
        <w:t xml:space="preserve">  (企业名称)  </w:t>
      </w:r>
      <w:r>
        <w:rPr>
          <w:rFonts w:hint="eastAsia" w:ascii="宋体" w:hAnsi="宋体" w:eastAsia="宋体" w:cs="宋体"/>
          <w:b w:val="0"/>
          <w:bCs w:val="0"/>
          <w:snapToGrid w:val="0"/>
          <w:color w:val="auto"/>
          <w:kern w:val="0"/>
          <w:sz w:val="22"/>
          <w:szCs w:val="22"/>
          <w:highlight w:val="none"/>
          <w:lang w:val="en-US" w:eastAsia="zh-CN" w:bidi="ar-SA"/>
        </w:rPr>
        <w:t>，从业人员</w:t>
      </w:r>
      <w:r>
        <w:rPr>
          <w:rFonts w:hint="eastAsia" w:ascii="宋体" w:hAnsi="宋体" w:eastAsia="宋体" w:cs="宋体"/>
          <w:b w:val="0"/>
          <w:bCs w:val="0"/>
          <w:snapToGrid w:val="0"/>
          <w:color w:val="auto"/>
          <w:kern w:val="0"/>
          <w:sz w:val="22"/>
          <w:szCs w:val="22"/>
          <w:highlight w:val="none"/>
          <w:u w:val="single"/>
          <w:lang w:val="en-US" w:eastAsia="zh-CN" w:bidi="ar-SA"/>
        </w:rPr>
        <w:t xml:space="preserve">    </w:t>
      </w:r>
      <w:r>
        <w:rPr>
          <w:rFonts w:hint="eastAsia" w:ascii="宋体" w:hAnsi="宋体" w:eastAsia="宋体" w:cs="宋体"/>
          <w:b w:val="0"/>
          <w:bCs w:val="0"/>
          <w:snapToGrid w:val="0"/>
          <w:color w:val="auto"/>
          <w:kern w:val="0"/>
          <w:sz w:val="22"/>
          <w:szCs w:val="22"/>
          <w:highlight w:val="none"/>
          <w:lang w:val="en-US" w:eastAsia="zh-CN" w:bidi="ar-SA"/>
        </w:rPr>
        <w:t>人，营业收入为</w:t>
      </w:r>
      <w:r>
        <w:rPr>
          <w:rFonts w:hint="eastAsia" w:ascii="宋体" w:hAnsi="宋体" w:eastAsia="宋体" w:cs="宋体"/>
          <w:b w:val="0"/>
          <w:bCs w:val="0"/>
          <w:snapToGrid w:val="0"/>
          <w:color w:val="auto"/>
          <w:kern w:val="0"/>
          <w:sz w:val="22"/>
          <w:szCs w:val="22"/>
          <w:highlight w:val="none"/>
          <w:u w:val="single"/>
          <w:lang w:val="en-US" w:eastAsia="zh-CN" w:bidi="ar-SA"/>
        </w:rPr>
        <w:t xml:space="preserve">     </w:t>
      </w:r>
      <w:r>
        <w:rPr>
          <w:rFonts w:hint="eastAsia" w:ascii="宋体" w:hAnsi="宋体" w:eastAsia="宋体" w:cs="宋体"/>
          <w:b w:val="0"/>
          <w:bCs w:val="0"/>
          <w:snapToGrid w:val="0"/>
          <w:color w:val="auto"/>
          <w:kern w:val="0"/>
          <w:sz w:val="22"/>
          <w:szCs w:val="22"/>
          <w:highlight w:val="none"/>
          <w:lang w:val="en-US" w:eastAsia="zh-CN" w:bidi="ar-SA"/>
        </w:rPr>
        <w:t>万元，资产总额为</w:t>
      </w:r>
      <w:r>
        <w:rPr>
          <w:rFonts w:hint="eastAsia" w:ascii="宋体" w:hAnsi="宋体" w:eastAsia="宋体" w:cs="宋体"/>
          <w:b w:val="0"/>
          <w:bCs w:val="0"/>
          <w:snapToGrid w:val="0"/>
          <w:color w:val="auto"/>
          <w:kern w:val="0"/>
          <w:sz w:val="22"/>
          <w:szCs w:val="22"/>
          <w:highlight w:val="none"/>
          <w:u w:val="single"/>
          <w:lang w:val="en-US" w:eastAsia="zh-CN" w:bidi="ar-SA"/>
        </w:rPr>
        <w:t xml:space="preserve">      </w:t>
      </w:r>
      <w:r>
        <w:rPr>
          <w:rFonts w:hint="eastAsia" w:ascii="宋体" w:hAnsi="宋体" w:eastAsia="宋体" w:cs="宋体"/>
          <w:b w:val="0"/>
          <w:bCs w:val="0"/>
          <w:snapToGrid w:val="0"/>
          <w:color w:val="auto"/>
          <w:kern w:val="0"/>
          <w:sz w:val="22"/>
          <w:szCs w:val="22"/>
          <w:highlight w:val="none"/>
          <w:lang w:val="en-US" w:eastAsia="zh-CN" w:bidi="ar-SA"/>
        </w:rPr>
        <w:t>万元，属于</w:t>
      </w:r>
      <w:r>
        <w:rPr>
          <w:rFonts w:hint="eastAsia" w:ascii="宋体" w:hAnsi="宋体" w:eastAsia="宋体" w:cs="宋体"/>
          <w:b w:val="0"/>
          <w:bCs w:val="0"/>
          <w:snapToGrid w:val="0"/>
          <w:color w:val="auto"/>
          <w:kern w:val="0"/>
          <w:sz w:val="22"/>
          <w:szCs w:val="22"/>
          <w:highlight w:val="none"/>
          <w:u w:val="single"/>
          <w:lang w:val="en-US" w:eastAsia="zh-CN" w:bidi="ar-SA"/>
        </w:rPr>
        <w:t xml:space="preserve"> (中型企业、小型企业、微型企业) </w:t>
      </w:r>
      <w:r>
        <w:rPr>
          <w:rFonts w:hint="eastAsia" w:ascii="宋体" w:hAnsi="宋体" w:eastAsia="宋体" w:cs="宋体"/>
          <w:b w:val="0"/>
          <w:bCs w:val="0"/>
          <w:snapToGrid w:val="0"/>
          <w:color w:val="auto"/>
          <w:kern w:val="0"/>
          <w:sz w:val="22"/>
          <w:szCs w:val="22"/>
          <w:highlight w:val="none"/>
          <w:u w:val="none"/>
          <w:lang w:val="en-US" w:eastAsia="zh-CN" w:bidi="ar-SA"/>
        </w:rPr>
        <w:t>；</w:t>
      </w:r>
    </w:p>
    <w:p w14:paraId="784B5A5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40" w:firstLineChars="200"/>
        <w:jc w:val="both"/>
        <w:textAlignment w:val="baseline"/>
        <w:rPr>
          <w:rFonts w:hint="eastAsia" w:ascii="宋体" w:hAnsi="宋体" w:eastAsia="宋体" w:cs="宋体"/>
          <w:b w:val="0"/>
          <w:bCs w:val="0"/>
          <w:snapToGrid w:val="0"/>
          <w:color w:val="auto"/>
          <w:kern w:val="0"/>
          <w:sz w:val="22"/>
          <w:szCs w:val="22"/>
          <w:highlight w:val="none"/>
          <w:u w:val="none"/>
          <w:lang w:val="en-US" w:eastAsia="zh-CN" w:bidi="ar-SA"/>
        </w:rPr>
      </w:pPr>
      <w:r>
        <w:rPr>
          <w:rFonts w:hint="eastAsia" w:ascii="宋体" w:hAnsi="宋体" w:eastAsia="宋体" w:cs="宋体"/>
          <w:b w:val="0"/>
          <w:bCs w:val="0"/>
          <w:snapToGrid w:val="0"/>
          <w:color w:val="auto"/>
          <w:kern w:val="0"/>
          <w:sz w:val="22"/>
          <w:szCs w:val="22"/>
          <w:highlight w:val="none"/>
          <w:u w:val="none"/>
          <w:lang w:val="en-US" w:eastAsia="zh-CN" w:bidi="ar-SA"/>
        </w:rPr>
        <w:t>......</w:t>
      </w:r>
    </w:p>
    <w:p w14:paraId="6363726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40" w:firstLineChars="200"/>
        <w:jc w:val="both"/>
        <w:textAlignment w:val="baseline"/>
        <w:rPr>
          <w:rFonts w:hint="eastAsia" w:ascii="宋体" w:hAnsi="宋体" w:eastAsia="宋体" w:cs="宋体"/>
          <w:b w:val="0"/>
          <w:bCs w:val="0"/>
          <w:snapToGrid w:val="0"/>
          <w:color w:val="auto"/>
          <w:kern w:val="0"/>
          <w:sz w:val="22"/>
          <w:szCs w:val="22"/>
          <w:highlight w:val="none"/>
          <w:lang w:val="en-US" w:eastAsia="zh-CN" w:bidi="ar-SA"/>
        </w:rPr>
      </w:pPr>
      <w:r>
        <w:rPr>
          <w:rFonts w:hint="eastAsia" w:ascii="宋体" w:hAnsi="宋体" w:eastAsia="宋体" w:cs="宋体"/>
          <w:b w:val="0"/>
          <w:bCs w:val="0"/>
          <w:snapToGrid w:val="0"/>
          <w:color w:val="auto"/>
          <w:kern w:val="0"/>
          <w:sz w:val="22"/>
          <w:szCs w:val="22"/>
          <w:highlight w:val="none"/>
          <w:lang w:val="en-US" w:eastAsia="zh-CN" w:bidi="ar-SA"/>
        </w:rPr>
        <w:t>以上企业，不属于大企业的分支机构，不存在控股股东为大企业的情形，也不存在与大企业的负责人为同一人的情形。</w:t>
      </w:r>
    </w:p>
    <w:p w14:paraId="7158C2E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40" w:firstLineChars="200"/>
        <w:jc w:val="both"/>
        <w:textAlignment w:val="baseline"/>
        <w:rPr>
          <w:rFonts w:hint="eastAsia" w:ascii="宋体" w:hAnsi="宋体" w:eastAsia="宋体" w:cs="宋体"/>
          <w:b w:val="0"/>
          <w:bCs w:val="0"/>
          <w:snapToGrid w:val="0"/>
          <w:color w:val="auto"/>
          <w:kern w:val="0"/>
          <w:sz w:val="22"/>
          <w:szCs w:val="22"/>
          <w:highlight w:val="none"/>
          <w:lang w:val="en-US" w:eastAsia="zh-CN" w:bidi="ar-SA"/>
        </w:rPr>
      </w:pPr>
      <w:r>
        <w:rPr>
          <w:rFonts w:hint="eastAsia" w:ascii="宋体" w:hAnsi="宋体" w:eastAsia="宋体" w:cs="宋体"/>
          <w:b w:val="0"/>
          <w:bCs w:val="0"/>
          <w:snapToGrid w:val="0"/>
          <w:color w:val="auto"/>
          <w:kern w:val="0"/>
          <w:sz w:val="22"/>
          <w:szCs w:val="22"/>
          <w:highlight w:val="none"/>
          <w:lang w:val="en-US" w:eastAsia="zh-CN" w:bidi="ar-SA"/>
        </w:rPr>
        <w:t>本企业对上述声明内容的真实性负责。如有虚假，将依法承担相应责任。</w:t>
      </w:r>
    </w:p>
    <w:p w14:paraId="25FDAA0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40" w:firstLineChars="200"/>
        <w:jc w:val="both"/>
        <w:textAlignment w:val="baseline"/>
        <w:rPr>
          <w:rFonts w:hint="eastAsia" w:ascii="宋体" w:hAnsi="宋体" w:eastAsia="宋体" w:cs="宋体"/>
          <w:b w:val="0"/>
          <w:bCs w:val="0"/>
          <w:snapToGrid w:val="0"/>
          <w:color w:val="auto"/>
          <w:kern w:val="0"/>
          <w:sz w:val="22"/>
          <w:szCs w:val="22"/>
          <w:highlight w:val="none"/>
          <w:lang w:val="en-US" w:eastAsia="zh-CN" w:bidi="ar-SA"/>
        </w:rPr>
      </w:pPr>
    </w:p>
    <w:p w14:paraId="58E9056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40" w:firstLineChars="200"/>
        <w:jc w:val="both"/>
        <w:textAlignment w:val="baseline"/>
        <w:rPr>
          <w:rFonts w:hint="eastAsia" w:ascii="宋体" w:hAnsi="宋体" w:eastAsia="宋体" w:cs="宋体"/>
          <w:b w:val="0"/>
          <w:bCs w:val="0"/>
          <w:snapToGrid w:val="0"/>
          <w:color w:val="auto"/>
          <w:kern w:val="0"/>
          <w:sz w:val="22"/>
          <w:szCs w:val="22"/>
          <w:highlight w:val="none"/>
          <w:lang w:val="en-US" w:eastAsia="zh-CN" w:bidi="ar-SA"/>
        </w:rPr>
      </w:pPr>
    </w:p>
    <w:p w14:paraId="2722666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6380" w:firstLineChars="2900"/>
        <w:jc w:val="both"/>
        <w:textAlignment w:val="baseline"/>
        <w:rPr>
          <w:rFonts w:hint="eastAsia" w:ascii="宋体" w:hAnsi="宋体" w:eastAsia="宋体" w:cs="宋体"/>
          <w:b w:val="0"/>
          <w:bCs w:val="0"/>
          <w:snapToGrid w:val="0"/>
          <w:color w:val="auto"/>
          <w:kern w:val="0"/>
          <w:sz w:val="22"/>
          <w:szCs w:val="22"/>
          <w:highlight w:val="none"/>
          <w:lang w:val="en-US" w:eastAsia="zh-CN" w:bidi="ar-SA"/>
        </w:rPr>
      </w:pPr>
      <w:r>
        <w:rPr>
          <w:rFonts w:hint="eastAsia" w:ascii="宋体" w:hAnsi="宋体" w:eastAsia="宋体" w:cs="宋体"/>
          <w:b w:val="0"/>
          <w:bCs w:val="0"/>
          <w:snapToGrid w:val="0"/>
          <w:color w:val="auto"/>
          <w:kern w:val="0"/>
          <w:sz w:val="22"/>
          <w:szCs w:val="22"/>
          <w:highlight w:val="none"/>
          <w:lang w:val="en-US" w:eastAsia="zh-CN" w:bidi="ar-SA"/>
        </w:rPr>
        <w:t>企业名称(电子签章)：</w:t>
      </w:r>
    </w:p>
    <w:p w14:paraId="04FE590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6380" w:firstLineChars="2900"/>
        <w:jc w:val="both"/>
        <w:textAlignment w:val="baseline"/>
        <w:rPr>
          <w:rFonts w:hint="eastAsia" w:ascii="宋体" w:hAnsi="宋体" w:eastAsia="宋体" w:cs="宋体"/>
          <w:b w:val="0"/>
          <w:bCs w:val="0"/>
          <w:snapToGrid w:val="0"/>
          <w:color w:val="auto"/>
          <w:kern w:val="0"/>
          <w:sz w:val="22"/>
          <w:szCs w:val="22"/>
          <w:highlight w:val="none"/>
          <w:lang w:val="en-US" w:eastAsia="zh-CN" w:bidi="ar-SA"/>
        </w:rPr>
      </w:pPr>
      <w:r>
        <w:rPr>
          <w:rFonts w:hint="eastAsia" w:ascii="宋体" w:hAnsi="宋体" w:eastAsia="宋体" w:cs="宋体"/>
          <w:b w:val="0"/>
          <w:bCs w:val="0"/>
          <w:snapToGrid w:val="0"/>
          <w:color w:val="auto"/>
          <w:kern w:val="0"/>
          <w:sz w:val="22"/>
          <w:szCs w:val="22"/>
          <w:highlight w:val="none"/>
          <w:lang w:val="en-US" w:eastAsia="zh-CN" w:bidi="ar-SA"/>
        </w:rPr>
        <w:t>日期：</w:t>
      </w:r>
    </w:p>
    <w:p w14:paraId="4A716E4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6380" w:firstLineChars="2900"/>
        <w:jc w:val="both"/>
        <w:textAlignment w:val="baseline"/>
        <w:rPr>
          <w:rFonts w:hint="eastAsia" w:ascii="宋体" w:hAnsi="宋体" w:eastAsia="宋体" w:cs="宋体"/>
          <w:b w:val="0"/>
          <w:bCs w:val="0"/>
          <w:snapToGrid w:val="0"/>
          <w:color w:val="auto"/>
          <w:kern w:val="0"/>
          <w:sz w:val="22"/>
          <w:szCs w:val="22"/>
          <w:highlight w:val="none"/>
          <w:lang w:val="en-US" w:eastAsia="zh-CN" w:bidi="ar-SA"/>
        </w:rPr>
      </w:pPr>
    </w:p>
    <w:p w14:paraId="5909F8E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0"/>
          <w:szCs w:val="20"/>
          <w:highlight w:val="none"/>
          <w:lang w:val="en-US" w:eastAsia="zh-CN" w:bidi="ar-SA"/>
        </w:rPr>
      </w:pPr>
      <w:r>
        <w:rPr>
          <w:rFonts w:hint="eastAsia" w:ascii="宋体" w:hAnsi="宋体" w:eastAsia="宋体" w:cs="宋体"/>
          <w:b w:val="0"/>
          <w:bCs w:val="0"/>
          <w:snapToGrid w:val="0"/>
          <w:color w:val="auto"/>
          <w:kern w:val="0"/>
          <w:sz w:val="20"/>
          <w:szCs w:val="20"/>
          <w:highlight w:val="none"/>
          <w:lang w:val="en-US" w:eastAsia="zh-CN" w:bidi="ar-SA"/>
        </w:rPr>
        <w:t>注:1、享受《政府采购促进中小企业发展管理办法》(财库(2020)46号)规定的中小企业扶持政策的，采购人、采购代理机构应当随中标结果公开成交供应商的《中小企业声明函》。从业人员、营业收入、资产总额填报上一年度数据，无上一年度数据的新成立企业可不填报。</w:t>
      </w:r>
    </w:p>
    <w:p w14:paraId="1F3ADC4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0"/>
          <w:szCs w:val="20"/>
          <w:highlight w:val="none"/>
          <w:lang w:val="en-US" w:eastAsia="zh-CN" w:bidi="ar-SA"/>
        </w:rPr>
      </w:pPr>
      <w:r>
        <w:rPr>
          <w:rFonts w:hint="eastAsia" w:ascii="宋体" w:hAnsi="宋体" w:eastAsia="宋体" w:cs="宋体"/>
          <w:b w:val="0"/>
          <w:bCs w:val="0"/>
          <w:snapToGrid w:val="0"/>
          <w:color w:val="auto"/>
          <w:kern w:val="0"/>
          <w:sz w:val="20"/>
          <w:szCs w:val="20"/>
          <w:lang w:val="en-US" w:eastAsia="zh-CN" w:bidi="ar-SA"/>
        </w:rPr>
        <w:t>2、</w:t>
      </w:r>
      <w:r>
        <w:rPr>
          <w:rFonts w:hint="eastAsia" w:ascii="宋体" w:hAnsi="宋体" w:eastAsia="宋体" w:cs="宋体"/>
          <w:b w:val="0"/>
          <w:bCs w:val="0"/>
          <w:snapToGrid w:val="0"/>
          <w:color w:val="auto"/>
          <w:kern w:val="0"/>
          <w:sz w:val="20"/>
          <w:szCs w:val="20"/>
          <w:highlight w:val="none"/>
          <w:lang w:val="en-US" w:eastAsia="zh-CN" w:bidi="ar-SA"/>
        </w:rPr>
        <w:t>属监狱企业的，请提供由省级以上监狱管理局、戒毒管理局(含新疆生产建设兵团)出具的属于监狱企业的证明文件(非监狱企业无需提供)</w:t>
      </w:r>
    </w:p>
    <w:p w14:paraId="67BC4DD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0"/>
          <w:szCs w:val="20"/>
          <w:highlight w:val="none"/>
          <w:lang w:val="en-US" w:eastAsia="zh-CN" w:bidi="ar-SA"/>
        </w:rPr>
      </w:pPr>
      <w:r>
        <w:rPr>
          <w:rFonts w:hint="eastAsia" w:ascii="宋体" w:hAnsi="宋体" w:eastAsia="宋体" w:cs="宋体"/>
          <w:b w:val="0"/>
          <w:bCs w:val="0"/>
          <w:snapToGrid w:val="0"/>
          <w:color w:val="auto"/>
          <w:kern w:val="0"/>
          <w:sz w:val="20"/>
          <w:szCs w:val="20"/>
          <w:highlight w:val="none"/>
          <w:lang w:val="en-US" w:eastAsia="zh-CN" w:bidi="ar-SA"/>
        </w:rPr>
        <w:t>3、残疾人福利性单位须提供《残疾人福利性单位声明函》(非残疾人福利性单位无需提供;如提供，则须按格式提供)</w:t>
      </w:r>
    </w:p>
    <w:p w14:paraId="05F8031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0"/>
          <w:szCs w:val="20"/>
          <w:highlight w:val="none"/>
          <w:lang w:val="en-US" w:eastAsia="zh-CN" w:bidi="ar-SA"/>
        </w:rPr>
      </w:pPr>
    </w:p>
    <w:p w14:paraId="7B25AAA8">
      <w:pPr>
        <w:rPr>
          <w:rFonts w:hint="eastAsia" w:ascii="宋体" w:hAnsi="宋体" w:eastAsia="宋体" w:cs="宋体"/>
          <w:b w:val="0"/>
          <w:bCs w:val="0"/>
          <w:snapToGrid w:val="0"/>
          <w:color w:val="auto"/>
          <w:kern w:val="0"/>
          <w:sz w:val="20"/>
          <w:szCs w:val="20"/>
          <w:highlight w:val="none"/>
          <w:lang w:val="en-US" w:eastAsia="zh-CN" w:bidi="ar-SA"/>
        </w:rPr>
      </w:pPr>
      <w:r>
        <w:rPr>
          <w:rFonts w:hint="eastAsia" w:ascii="宋体" w:hAnsi="宋体" w:eastAsia="宋体" w:cs="宋体"/>
          <w:b w:val="0"/>
          <w:bCs w:val="0"/>
          <w:snapToGrid w:val="0"/>
          <w:color w:val="auto"/>
          <w:kern w:val="0"/>
          <w:sz w:val="20"/>
          <w:szCs w:val="20"/>
          <w:highlight w:val="none"/>
          <w:lang w:val="en-US" w:eastAsia="zh-CN" w:bidi="ar-SA"/>
        </w:rPr>
        <w:br w:type="page"/>
      </w:r>
    </w:p>
    <w:p w14:paraId="3CF07CFD">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napToGrid w:val="0"/>
          <w:color w:val="000000"/>
          <w:kern w:val="0"/>
          <w:sz w:val="32"/>
          <w:szCs w:val="32"/>
          <w:lang w:val="en-US" w:eastAsia="zh-CN" w:bidi="ar-SA"/>
        </w:rPr>
      </w:pPr>
      <w:r>
        <w:rPr>
          <w:rFonts w:hint="eastAsia" w:ascii="宋体" w:hAnsi="宋体" w:eastAsia="宋体" w:cs="宋体"/>
          <w:b/>
          <w:bCs/>
          <w:snapToGrid w:val="0"/>
          <w:color w:val="000000"/>
          <w:kern w:val="0"/>
          <w:sz w:val="32"/>
          <w:szCs w:val="32"/>
          <w:lang w:val="en-US" w:eastAsia="zh-CN" w:bidi="ar-SA"/>
        </w:rPr>
        <w:t>附件13：残疾人福利性单位声明</w:t>
      </w:r>
    </w:p>
    <w:p w14:paraId="3BDB06B4">
      <w:pPr>
        <w:pStyle w:val="9"/>
        <w:spacing w:line="360" w:lineRule="auto"/>
        <w:jc w:val="center"/>
        <w:rPr>
          <w:rFonts w:hint="eastAsia" w:ascii="宋体" w:hAnsi="宋体" w:eastAsia="宋体" w:cs="宋体"/>
          <w:b/>
          <w:color w:val="auto"/>
          <w:sz w:val="30"/>
          <w:szCs w:val="30"/>
          <w:highlight w:val="none"/>
        </w:rPr>
      </w:pPr>
    </w:p>
    <w:p w14:paraId="04830D61">
      <w:pPr>
        <w:pStyle w:val="9"/>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残疾人福利性单位声明函（格式）</w:t>
      </w:r>
    </w:p>
    <w:p w14:paraId="5EF85C18">
      <w:pPr>
        <w:pStyle w:val="9"/>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71A2DBE7">
      <w:pPr>
        <w:pStyle w:val="9"/>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p>
    <w:p w14:paraId="138CB2D3">
      <w:pPr>
        <w:pStyle w:val="9"/>
        <w:spacing w:line="360" w:lineRule="auto"/>
        <w:jc w:val="left"/>
        <w:rPr>
          <w:rFonts w:hint="eastAsia" w:ascii="宋体" w:hAnsi="宋体" w:eastAsia="宋体" w:cs="宋体"/>
          <w:b/>
          <w:color w:val="auto"/>
          <w:sz w:val="21"/>
          <w:szCs w:val="21"/>
          <w:highlight w:val="none"/>
        </w:rPr>
      </w:pPr>
    </w:p>
    <w:p w14:paraId="233A3DA6">
      <w:pPr>
        <w:snapToGrid w:val="0"/>
        <w:spacing w:line="360" w:lineRule="auto"/>
        <w:rPr>
          <w:rFonts w:hint="eastAsia" w:ascii="宋体" w:hAnsi="宋体" w:eastAsia="宋体" w:cs="宋体"/>
          <w:b/>
          <w:color w:val="auto"/>
          <w:sz w:val="21"/>
          <w:szCs w:val="21"/>
          <w:highlight w:val="none"/>
        </w:rPr>
      </w:pPr>
    </w:p>
    <w:p w14:paraId="5F241B39">
      <w:pPr>
        <w:snapToGrid w:val="0"/>
        <w:spacing w:line="360" w:lineRule="auto"/>
        <w:rPr>
          <w:rFonts w:hint="eastAsia" w:ascii="宋体" w:hAnsi="宋体" w:eastAsia="宋体" w:cs="宋体"/>
          <w:b/>
          <w:color w:val="auto"/>
          <w:sz w:val="21"/>
          <w:szCs w:val="21"/>
          <w:highlight w:val="none"/>
        </w:rPr>
      </w:pPr>
    </w:p>
    <w:p w14:paraId="23761B46">
      <w:pPr>
        <w:snapToGrid w:val="0"/>
        <w:spacing w:line="360" w:lineRule="auto"/>
        <w:ind w:firstLine="5460" w:firstLineChars="26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投标人名称(电子签章)：</w:t>
      </w:r>
    </w:p>
    <w:p w14:paraId="4C83C436">
      <w:pPr>
        <w:snapToGrid w:val="0"/>
        <w:spacing w:line="360" w:lineRule="auto"/>
        <w:ind w:firstLine="5460" w:firstLineChars="26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日期</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 xml:space="preserve">年  </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14:paraId="667DAF5C">
      <w:pPr>
        <w:pStyle w:val="9"/>
        <w:spacing w:line="360" w:lineRule="auto"/>
        <w:ind w:left="5132" w:leftChars="1979" w:hanging="976" w:hangingChars="488"/>
        <w:rPr>
          <w:rFonts w:hint="eastAsia" w:ascii="宋体" w:hAnsi="宋体" w:eastAsia="宋体" w:cs="宋体"/>
          <w:color w:val="auto"/>
          <w:sz w:val="20"/>
          <w:highlight w:val="none"/>
        </w:rPr>
      </w:pPr>
    </w:p>
    <w:p w14:paraId="7D1F526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0"/>
          <w:szCs w:val="20"/>
          <w:highlight w:val="none"/>
          <w:lang w:val="en-US" w:eastAsia="zh-CN" w:bidi="ar-SA"/>
        </w:rPr>
      </w:pPr>
    </w:p>
    <w:p w14:paraId="20FCF3E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0"/>
          <w:szCs w:val="20"/>
          <w:highlight w:val="none"/>
          <w:lang w:val="en-US" w:eastAsia="zh-CN" w:bidi="ar-SA"/>
        </w:rPr>
      </w:pPr>
      <w:r>
        <w:rPr>
          <w:rFonts w:hint="eastAsia" w:ascii="宋体" w:hAnsi="宋体" w:eastAsia="宋体" w:cs="宋体"/>
          <w:b w:val="0"/>
          <w:bCs w:val="0"/>
          <w:snapToGrid w:val="0"/>
          <w:color w:val="auto"/>
          <w:kern w:val="0"/>
          <w:sz w:val="20"/>
          <w:szCs w:val="20"/>
          <w:highlight w:val="none"/>
          <w:lang w:val="en-US" w:eastAsia="zh-CN" w:bidi="ar-SA"/>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6FCD0CA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jc w:val="both"/>
        <w:textAlignment w:val="baseline"/>
        <w:rPr>
          <w:rFonts w:hint="eastAsia" w:ascii="宋体" w:hAnsi="宋体" w:eastAsia="宋体" w:cs="宋体"/>
          <w:b w:val="0"/>
          <w:bCs w:val="0"/>
          <w:snapToGrid w:val="0"/>
          <w:color w:val="auto"/>
          <w:kern w:val="0"/>
          <w:sz w:val="20"/>
          <w:szCs w:val="20"/>
          <w:highlight w:val="none"/>
          <w:lang w:val="en-US" w:eastAsia="zh-CN" w:bidi="ar-SA"/>
        </w:rPr>
      </w:pPr>
    </w:p>
    <w:p w14:paraId="50B6D6F9">
      <w:pPr>
        <w:rPr>
          <w:rFonts w:hint="eastAsia" w:ascii="宋体" w:hAnsi="宋体" w:eastAsia="宋体" w:cs="宋体"/>
          <w:b w:val="0"/>
          <w:bCs w:val="0"/>
          <w:snapToGrid w:val="0"/>
          <w:color w:val="auto"/>
          <w:kern w:val="0"/>
          <w:sz w:val="20"/>
          <w:szCs w:val="20"/>
          <w:highlight w:val="none"/>
          <w:lang w:val="en-US" w:eastAsia="zh-CN" w:bidi="ar-SA"/>
        </w:rPr>
      </w:pPr>
      <w:r>
        <w:rPr>
          <w:rFonts w:hint="eastAsia" w:ascii="宋体" w:hAnsi="宋体" w:eastAsia="宋体" w:cs="宋体"/>
          <w:b w:val="0"/>
          <w:bCs w:val="0"/>
          <w:snapToGrid w:val="0"/>
          <w:color w:val="auto"/>
          <w:kern w:val="0"/>
          <w:sz w:val="20"/>
          <w:szCs w:val="20"/>
          <w:highlight w:val="none"/>
          <w:lang w:val="en-US" w:eastAsia="zh-CN" w:bidi="ar-SA"/>
        </w:rPr>
        <w:br w:type="page"/>
      </w:r>
    </w:p>
    <w:p w14:paraId="030402DB">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snapToGrid w:val="0"/>
          <w:color w:val="000000"/>
          <w:kern w:val="0"/>
          <w:sz w:val="32"/>
          <w:szCs w:val="32"/>
          <w:lang w:val="en-US" w:eastAsia="zh-CN" w:bidi="ar-SA"/>
        </w:rPr>
      </w:pPr>
      <w:r>
        <w:rPr>
          <w:rFonts w:hint="eastAsia" w:ascii="宋体" w:hAnsi="宋体" w:eastAsia="宋体" w:cs="宋体"/>
          <w:b/>
          <w:bCs/>
          <w:snapToGrid w:val="0"/>
          <w:color w:val="000000"/>
          <w:kern w:val="0"/>
          <w:sz w:val="32"/>
          <w:szCs w:val="32"/>
          <w:lang w:val="en-US" w:eastAsia="zh-CN" w:bidi="ar-SA"/>
        </w:rPr>
        <w:t>附件14：投标货物配置清单</w:t>
      </w:r>
    </w:p>
    <w:p w14:paraId="0F383FD5">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30"/>
          <w:szCs w:val="30"/>
          <w:highlight w:val="none"/>
          <w:lang w:val="en-US" w:eastAsia="zh-CN" w:bidi="ar-SA"/>
        </w:rPr>
      </w:pPr>
      <w:r>
        <w:rPr>
          <w:rFonts w:hint="eastAsia" w:ascii="宋体" w:hAnsi="宋体" w:eastAsia="宋体" w:cs="宋体"/>
          <w:b/>
          <w:snapToGrid w:val="0"/>
          <w:color w:val="auto"/>
          <w:kern w:val="0"/>
          <w:sz w:val="30"/>
          <w:szCs w:val="30"/>
          <w:highlight w:val="none"/>
          <w:lang w:val="en-US" w:eastAsia="zh-CN" w:bidi="ar-SA"/>
        </w:rPr>
        <w:t>投标货物配置清单</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1577"/>
        <w:gridCol w:w="1013"/>
        <w:gridCol w:w="1351"/>
        <w:gridCol w:w="1182"/>
        <w:gridCol w:w="1182"/>
        <w:gridCol w:w="1182"/>
        <w:gridCol w:w="1182"/>
      </w:tblGrid>
      <w:tr w14:paraId="716A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Align w:val="center"/>
          </w:tcPr>
          <w:p w14:paraId="47772503">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r>
              <w:rPr>
                <w:rFonts w:hint="eastAsia" w:ascii="宋体" w:hAnsi="宋体" w:eastAsia="宋体" w:cs="宋体"/>
                <w:b w:val="0"/>
                <w:bCs/>
                <w:snapToGrid w:val="0"/>
                <w:color w:val="auto"/>
                <w:kern w:val="0"/>
                <w:sz w:val="21"/>
                <w:szCs w:val="21"/>
                <w:highlight w:val="none"/>
                <w:vertAlign w:val="baseline"/>
                <w:lang w:val="en-US" w:eastAsia="zh-CN" w:bidi="ar-SA"/>
              </w:rPr>
              <w:t>项号</w:t>
            </w:r>
          </w:p>
        </w:tc>
        <w:tc>
          <w:tcPr>
            <w:tcW w:w="1577" w:type="dxa"/>
            <w:vAlign w:val="center"/>
          </w:tcPr>
          <w:p w14:paraId="4102CCCA">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r>
              <w:rPr>
                <w:rFonts w:hint="eastAsia" w:ascii="宋体" w:hAnsi="宋体" w:eastAsia="宋体" w:cs="宋体"/>
                <w:b w:val="0"/>
                <w:bCs/>
                <w:snapToGrid w:val="0"/>
                <w:color w:val="auto"/>
                <w:kern w:val="0"/>
                <w:sz w:val="21"/>
                <w:szCs w:val="21"/>
                <w:highlight w:val="none"/>
                <w:vertAlign w:val="baseline"/>
                <w:lang w:val="en-US" w:eastAsia="zh-CN" w:bidi="ar-SA"/>
              </w:rPr>
              <w:t>货物或产品名称或标的名称</w:t>
            </w:r>
          </w:p>
        </w:tc>
        <w:tc>
          <w:tcPr>
            <w:tcW w:w="1013" w:type="dxa"/>
            <w:vAlign w:val="center"/>
          </w:tcPr>
          <w:p w14:paraId="63F91823">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r>
              <w:rPr>
                <w:rFonts w:hint="eastAsia" w:ascii="宋体" w:hAnsi="宋体" w:eastAsia="宋体" w:cs="宋体"/>
                <w:b w:val="0"/>
                <w:bCs/>
                <w:snapToGrid w:val="0"/>
                <w:color w:val="auto"/>
                <w:kern w:val="0"/>
                <w:sz w:val="21"/>
                <w:szCs w:val="21"/>
                <w:highlight w:val="none"/>
                <w:vertAlign w:val="baseline"/>
                <w:lang w:val="en-US" w:eastAsia="zh-CN" w:bidi="ar-SA"/>
              </w:rPr>
              <w:t>产地</w:t>
            </w:r>
          </w:p>
        </w:tc>
        <w:tc>
          <w:tcPr>
            <w:tcW w:w="1351" w:type="dxa"/>
            <w:vAlign w:val="center"/>
          </w:tcPr>
          <w:p w14:paraId="29967946">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r>
              <w:rPr>
                <w:rFonts w:hint="eastAsia" w:ascii="宋体" w:hAnsi="宋体" w:eastAsia="宋体" w:cs="宋体"/>
                <w:b w:val="0"/>
                <w:bCs/>
                <w:snapToGrid w:val="0"/>
                <w:color w:val="auto"/>
                <w:kern w:val="0"/>
                <w:sz w:val="21"/>
                <w:szCs w:val="21"/>
                <w:highlight w:val="none"/>
                <w:vertAlign w:val="baseline"/>
                <w:lang w:val="en-US" w:eastAsia="zh-CN" w:bidi="ar-SA"/>
              </w:rPr>
              <w:t>品牌及厂家</w:t>
            </w:r>
          </w:p>
        </w:tc>
        <w:tc>
          <w:tcPr>
            <w:tcW w:w="1182" w:type="dxa"/>
            <w:vAlign w:val="center"/>
          </w:tcPr>
          <w:p w14:paraId="761D5295">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r>
              <w:rPr>
                <w:rFonts w:hint="eastAsia" w:ascii="宋体" w:hAnsi="宋体" w:eastAsia="宋体" w:cs="宋体"/>
                <w:b w:val="0"/>
                <w:bCs/>
                <w:snapToGrid w:val="0"/>
                <w:color w:val="auto"/>
                <w:kern w:val="0"/>
                <w:sz w:val="21"/>
                <w:szCs w:val="21"/>
                <w:highlight w:val="none"/>
                <w:vertAlign w:val="baseline"/>
                <w:lang w:val="en-US" w:eastAsia="zh-CN" w:bidi="ar-SA"/>
              </w:rPr>
              <w:t>规格型号</w:t>
            </w:r>
          </w:p>
        </w:tc>
        <w:tc>
          <w:tcPr>
            <w:tcW w:w="1182" w:type="dxa"/>
            <w:vAlign w:val="center"/>
          </w:tcPr>
          <w:p w14:paraId="186CC924">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r>
              <w:rPr>
                <w:rFonts w:hint="eastAsia" w:ascii="宋体" w:hAnsi="宋体" w:eastAsia="宋体" w:cs="宋体"/>
                <w:b w:val="0"/>
                <w:bCs/>
                <w:snapToGrid w:val="0"/>
                <w:color w:val="auto"/>
                <w:kern w:val="0"/>
                <w:sz w:val="21"/>
                <w:szCs w:val="21"/>
                <w:highlight w:val="none"/>
                <w:vertAlign w:val="baseline"/>
                <w:lang w:val="en-US" w:eastAsia="zh-CN" w:bidi="ar-SA"/>
              </w:rPr>
              <w:t>计量单位</w:t>
            </w:r>
          </w:p>
        </w:tc>
        <w:tc>
          <w:tcPr>
            <w:tcW w:w="1182" w:type="dxa"/>
            <w:vAlign w:val="center"/>
          </w:tcPr>
          <w:p w14:paraId="0E211AA5">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r>
              <w:rPr>
                <w:rFonts w:hint="eastAsia" w:ascii="宋体" w:hAnsi="宋体" w:eastAsia="宋体" w:cs="宋体"/>
                <w:b w:val="0"/>
                <w:bCs/>
                <w:snapToGrid w:val="0"/>
                <w:color w:val="auto"/>
                <w:kern w:val="0"/>
                <w:sz w:val="21"/>
                <w:szCs w:val="21"/>
                <w:highlight w:val="none"/>
                <w:vertAlign w:val="baseline"/>
                <w:lang w:val="en-US" w:eastAsia="zh-CN" w:bidi="ar-SA"/>
              </w:rPr>
              <w:t>数量</w:t>
            </w:r>
          </w:p>
        </w:tc>
        <w:tc>
          <w:tcPr>
            <w:tcW w:w="1182" w:type="dxa"/>
            <w:vAlign w:val="center"/>
          </w:tcPr>
          <w:p w14:paraId="0D5A26B3">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r>
              <w:rPr>
                <w:rFonts w:hint="eastAsia" w:ascii="宋体" w:hAnsi="宋体" w:eastAsia="宋体" w:cs="宋体"/>
                <w:b w:val="0"/>
                <w:bCs/>
                <w:snapToGrid w:val="0"/>
                <w:color w:val="auto"/>
                <w:kern w:val="0"/>
                <w:sz w:val="21"/>
                <w:szCs w:val="21"/>
                <w:highlight w:val="none"/>
                <w:vertAlign w:val="baseline"/>
                <w:lang w:val="en-US" w:eastAsia="zh-CN" w:bidi="ar-SA"/>
              </w:rPr>
              <w:t>备注</w:t>
            </w:r>
          </w:p>
        </w:tc>
      </w:tr>
      <w:tr w14:paraId="3FA6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Align w:val="center"/>
          </w:tcPr>
          <w:p w14:paraId="3B82FF12">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577" w:type="dxa"/>
            <w:vAlign w:val="center"/>
          </w:tcPr>
          <w:p w14:paraId="319B11D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013" w:type="dxa"/>
            <w:vAlign w:val="center"/>
          </w:tcPr>
          <w:p w14:paraId="4EAD798E">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351" w:type="dxa"/>
            <w:vAlign w:val="center"/>
          </w:tcPr>
          <w:p w14:paraId="56E02BD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182" w:type="dxa"/>
            <w:vAlign w:val="center"/>
          </w:tcPr>
          <w:p w14:paraId="77DEF9CD">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182" w:type="dxa"/>
            <w:vAlign w:val="center"/>
          </w:tcPr>
          <w:p w14:paraId="6E33ABAC">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182" w:type="dxa"/>
            <w:vAlign w:val="center"/>
          </w:tcPr>
          <w:p w14:paraId="562C85FF">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182" w:type="dxa"/>
            <w:vAlign w:val="center"/>
          </w:tcPr>
          <w:p w14:paraId="3C0A031C">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r>
      <w:tr w14:paraId="7908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Align w:val="center"/>
          </w:tcPr>
          <w:p w14:paraId="6A380BB6">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577" w:type="dxa"/>
            <w:vAlign w:val="center"/>
          </w:tcPr>
          <w:p w14:paraId="0F568FB2">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013" w:type="dxa"/>
            <w:vAlign w:val="center"/>
          </w:tcPr>
          <w:p w14:paraId="2FBE6FCC">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351" w:type="dxa"/>
            <w:vAlign w:val="center"/>
          </w:tcPr>
          <w:p w14:paraId="5B4D7AB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182" w:type="dxa"/>
            <w:vAlign w:val="center"/>
          </w:tcPr>
          <w:p w14:paraId="288E7A3F">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182" w:type="dxa"/>
            <w:vAlign w:val="center"/>
          </w:tcPr>
          <w:p w14:paraId="12204742">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182" w:type="dxa"/>
            <w:vAlign w:val="center"/>
          </w:tcPr>
          <w:p w14:paraId="4DED46B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182" w:type="dxa"/>
            <w:vAlign w:val="center"/>
          </w:tcPr>
          <w:p w14:paraId="22A40B15">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r>
      <w:tr w14:paraId="50659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Align w:val="center"/>
          </w:tcPr>
          <w:p w14:paraId="02065186">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577" w:type="dxa"/>
            <w:vAlign w:val="center"/>
          </w:tcPr>
          <w:p w14:paraId="0BE74DCA">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013" w:type="dxa"/>
            <w:vAlign w:val="center"/>
          </w:tcPr>
          <w:p w14:paraId="078CF777">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351" w:type="dxa"/>
            <w:vAlign w:val="center"/>
          </w:tcPr>
          <w:p w14:paraId="7DBCF08D">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182" w:type="dxa"/>
            <w:vAlign w:val="center"/>
          </w:tcPr>
          <w:p w14:paraId="0009EEA2">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182" w:type="dxa"/>
            <w:vAlign w:val="center"/>
          </w:tcPr>
          <w:p w14:paraId="053B491C">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182" w:type="dxa"/>
            <w:vAlign w:val="center"/>
          </w:tcPr>
          <w:p w14:paraId="3397B6BE">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182" w:type="dxa"/>
            <w:vAlign w:val="center"/>
          </w:tcPr>
          <w:p w14:paraId="71857F9E">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r>
    </w:tbl>
    <w:p w14:paraId="4E718D7F">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bCs w:val="0"/>
          <w:snapToGrid w:val="0"/>
          <w:color w:val="auto"/>
          <w:kern w:val="0"/>
          <w:sz w:val="21"/>
          <w:szCs w:val="21"/>
          <w:highlight w:val="none"/>
          <w:lang w:val="en-US" w:eastAsia="zh-CN" w:bidi="ar-SA"/>
        </w:rPr>
        <w:t>注:以上配置清单中“货物或产品名称、产地、品牌及厂家、规格型号、单位、数量”必须与“开标一览表(报价表)”相对应一致，否则做无效投标处理。</w:t>
      </w:r>
    </w:p>
    <w:p w14:paraId="426FE958">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p>
    <w:p w14:paraId="1EFDF530">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p>
    <w:p w14:paraId="2C16988A">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p>
    <w:p w14:paraId="4910C03E">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投标人名称:</w:t>
      </w:r>
      <w:r>
        <w:rPr>
          <w:rFonts w:hint="eastAsia" w:ascii="宋体" w:hAnsi="宋体" w:eastAsia="宋体" w:cs="宋体"/>
          <w:b w:val="0"/>
          <w:bCs w:val="0"/>
          <w:sz w:val="21"/>
          <w:szCs w:val="21"/>
          <w:u w:val="single"/>
          <w:lang w:val="en-US" w:eastAsia="zh-CN"/>
        </w:rPr>
        <w:t xml:space="preserve">                  (电子签章）</w:t>
      </w:r>
    </w:p>
    <w:p w14:paraId="430A72C5">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法定代表人或委托代理人:</w:t>
      </w:r>
      <w:r>
        <w:rPr>
          <w:rFonts w:hint="eastAsia" w:ascii="宋体" w:hAnsi="宋体" w:eastAsia="宋体" w:cs="宋体"/>
          <w:b w:val="0"/>
          <w:bCs w:val="0"/>
          <w:sz w:val="21"/>
          <w:szCs w:val="21"/>
          <w:u w:val="single"/>
          <w:lang w:val="en-US" w:eastAsia="zh-CN"/>
        </w:rPr>
        <w:t xml:space="preserve">     (签字或签章)</w:t>
      </w:r>
    </w:p>
    <w:p w14:paraId="41D1AB0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3990" w:firstLineChars="1900"/>
        <w:jc w:val="both"/>
        <w:textAlignment w:val="baseline"/>
        <w:rPr>
          <w:rFonts w:hint="eastAsia" w:ascii="宋体" w:hAnsi="宋体" w:eastAsia="宋体" w:cs="宋体"/>
          <w:b w:val="0"/>
          <w:bCs w:val="0"/>
          <w:sz w:val="24"/>
          <w:szCs w:val="24"/>
          <w:lang w:val="en-US" w:eastAsia="zh-CN"/>
        </w:rPr>
      </w:pPr>
      <w:r>
        <w:rPr>
          <w:rFonts w:hint="eastAsia" w:ascii="宋体" w:hAnsi="宋体" w:eastAsia="宋体" w:cs="宋体"/>
          <w:b w:val="0"/>
          <w:bCs w:val="0"/>
          <w:sz w:val="21"/>
          <w:szCs w:val="21"/>
          <w:lang w:val="en-US" w:eastAsia="zh-CN"/>
        </w:rPr>
        <w:t>日期:     年      月     日</w:t>
      </w:r>
    </w:p>
    <w:p w14:paraId="7A6999D3">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p>
    <w:p w14:paraId="78DD029A">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p>
    <w:p w14:paraId="63C8736B">
      <w:pPr>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br w:type="page"/>
      </w:r>
    </w:p>
    <w:p w14:paraId="2B612D79">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val="0"/>
          <w:snapToGrid w:val="0"/>
          <w:color w:val="auto"/>
          <w:kern w:val="0"/>
          <w:sz w:val="32"/>
          <w:szCs w:val="32"/>
          <w:highlight w:val="none"/>
          <w:lang w:val="en-US" w:eastAsia="zh-CN" w:bidi="ar-SA"/>
        </w:rPr>
      </w:pPr>
      <w:r>
        <w:rPr>
          <w:rFonts w:hint="eastAsia" w:ascii="宋体" w:hAnsi="宋体" w:eastAsia="宋体" w:cs="宋体"/>
          <w:b/>
          <w:bCs w:val="0"/>
          <w:snapToGrid w:val="0"/>
          <w:color w:val="auto"/>
          <w:kern w:val="0"/>
          <w:sz w:val="32"/>
          <w:szCs w:val="32"/>
          <w:highlight w:val="none"/>
          <w:lang w:val="en-US" w:eastAsia="zh-CN" w:bidi="ar-SA"/>
        </w:rPr>
        <w:t>附件15：技术要求偏离表</w:t>
      </w:r>
    </w:p>
    <w:p w14:paraId="29DE38DB">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30"/>
          <w:szCs w:val="30"/>
          <w:highlight w:val="none"/>
          <w:lang w:val="en-US" w:eastAsia="zh-CN" w:bidi="ar-SA"/>
        </w:rPr>
      </w:pPr>
      <w:r>
        <w:rPr>
          <w:rFonts w:hint="eastAsia" w:ascii="宋体" w:hAnsi="宋体" w:eastAsia="宋体" w:cs="宋体"/>
          <w:b/>
          <w:snapToGrid w:val="0"/>
          <w:color w:val="auto"/>
          <w:kern w:val="0"/>
          <w:sz w:val="30"/>
          <w:szCs w:val="30"/>
          <w:highlight w:val="none"/>
          <w:lang w:val="en-US" w:eastAsia="zh-CN" w:bidi="ar-SA"/>
        </w:rPr>
        <w:t>技术要求偏离表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1670"/>
        <w:gridCol w:w="1710"/>
        <w:gridCol w:w="3397"/>
        <w:gridCol w:w="1892"/>
      </w:tblGrid>
      <w:tr w14:paraId="417F4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Align w:val="center"/>
          </w:tcPr>
          <w:p w14:paraId="3383AC0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r>
              <w:rPr>
                <w:rFonts w:hint="eastAsia" w:ascii="宋体" w:hAnsi="宋体" w:eastAsia="宋体" w:cs="宋体"/>
                <w:b w:val="0"/>
                <w:bCs/>
                <w:snapToGrid w:val="0"/>
                <w:color w:val="auto"/>
                <w:kern w:val="0"/>
                <w:sz w:val="21"/>
                <w:szCs w:val="21"/>
                <w:highlight w:val="none"/>
                <w:vertAlign w:val="baseline"/>
                <w:lang w:val="en-US" w:eastAsia="zh-CN" w:bidi="ar-SA"/>
              </w:rPr>
              <w:t>项号</w:t>
            </w:r>
          </w:p>
        </w:tc>
        <w:tc>
          <w:tcPr>
            <w:tcW w:w="1670" w:type="dxa"/>
            <w:vAlign w:val="center"/>
          </w:tcPr>
          <w:p w14:paraId="4F19D10F">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r>
              <w:rPr>
                <w:rFonts w:hint="eastAsia" w:ascii="宋体" w:hAnsi="宋体" w:eastAsia="宋体" w:cs="宋体"/>
                <w:b w:val="0"/>
                <w:bCs/>
                <w:snapToGrid w:val="0"/>
                <w:color w:val="auto"/>
                <w:kern w:val="0"/>
                <w:sz w:val="21"/>
                <w:szCs w:val="21"/>
                <w:highlight w:val="none"/>
                <w:vertAlign w:val="baseline"/>
                <w:lang w:val="en-US" w:eastAsia="zh-CN" w:bidi="ar-SA"/>
              </w:rPr>
              <w:t>货物或产品名称或标的名称</w:t>
            </w:r>
          </w:p>
        </w:tc>
        <w:tc>
          <w:tcPr>
            <w:tcW w:w="1710" w:type="dxa"/>
            <w:vAlign w:val="center"/>
          </w:tcPr>
          <w:p w14:paraId="44276E7F">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r>
              <w:rPr>
                <w:rFonts w:hint="eastAsia" w:ascii="宋体" w:hAnsi="宋体" w:eastAsia="宋体" w:cs="宋体"/>
                <w:b w:val="0"/>
                <w:bCs/>
                <w:snapToGrid w:val="0"/>
                <w:color w:val="auto"/>
                <w:kern w:val="0"/>
                <w:sz w:val="21"/>
                <w:szCs w:val="21"/>
                <w:highlight w:val="none"/>
                <w:vertAlign w:val="baseline"/>
                <w:lang w:val="en-US" w:eastAsia="zh-CN" w:bidi="ar-SA"/>
              </w:rPr>
              <w:t>招标文件要求</w:t>
            </w:r>
          </w:p>
        </w:tc>
        <w:tc>
          <w:tcPr>
            <w:tcW w:w="3397" w:type="dxa"/>
            <w:vAlign w:val="center"/>
          </w:tcPr>
          <w:p w14:paraId="7790A937">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r>
              <w:rPr>
                <w:rFonts w:hint="eastAsia" w:ascii="宋体" w:hAnsi="宋体" w:eastAsia="宋体" w:cs="宋体"/>
                <w:b w:val="0"/>
                <w:bCs/>
                <w:snapToGrid w:val="0"/>
                <w:color w:val="auto"/>
                <w:kern w:val="0"/>
                <w:sz w:val="21"/>
                <w:szCs w:val="21"/>
                <w:highlight w:val="none"/>
                <w:vertAlign w:val="baseline"/>
                <w:lang w:val="en-US" w:eastAsia="zh-CN" w:bidi="ar-SA"/>
              </w:rPr>
              <w:t>投标文件响应内容</w:t>
            </w:r>
          </w:p>
        </w:tc>
        <w:tc>
          <w:tcPr>
            <w:tcW w:w="1892" w:type="dxa"/>
            <w:vAlign w:val="center"/>
          </w:tcPr>
          <w:p w14:paraId="0B608CDD">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r>
              <w:rPr>
                <w:rFonts w:hint="eastAsia" w:ascii="宋体" w:hAnsi="宋体" w:eastAsia="宋体" w:cs="宋体"/>
                <w:b w:val="0"/>
                <w:bCs/>
                <w:snapToGrid w:val="0"/>
                <w:color w:val="auto"/>
                <w:kern w:val="0"/>
                <w:sz w:val="21"/>
                <w:szCs w:val="21"/>
                <w:highlight w:val="none"/>
                <w:vertAlign w:val="baseline"/>
                <w:lang w:val="en-US" w:eastAsia="zh-CN" w:bidi="ar-SA"/>
              </w:rPr>
              <w:t>偏离说明</w:t>
            </w:r>
          </w:p>
        </w:tc>
      </w:tr>
      <w:tr w14:paraId="39A62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Align w:val="center"/>
          </w:tcPr>
          <w:p w14:paraId="795182C8">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670" w:type="dxa"/>
            <w:vAlign w:val="center"/>
          </w:tcPr>
          <w:p w14:paraId="2C5DA00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710" w:type="dxa"/>
            <w:vAlign w:val="center"/>
          </w:tcPr>
          <w:p w14:paraId="4ED74CE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3397" w:type="dxa"/>
            <w:vAlign w:val="center"/>
          </w:tcPr>
          <w:p w14:paraId="574CB6DB">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892" w:type="dxa"/>
            <w:vAlign w:val="center"/>
          </w:tcPr>
          <w:p w14:paraId="21D0E07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r>
      <w:tr w14:paraId="460F2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Align w:val="center"/>
          </w:tcPr>
          <w:p w14:paraId="551D310D">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670" w:type="dxa"/>
            <w:vAlign w:val="center"/>
          </w:tcPr>
          <w:p w14:paraId="634D0FE4">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710" w:type="dxa"/>
            <w:vAlign w:val="center"/>
          </w:tcPr>
          <w:p w14:paraId="28B564EC">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3397" w:type="dxa"/>
            <w:vAlign w:val="center"/>
          </w:tcPr>
          <w:p w14:paraId="587500E0">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892" w:type="dxa"/>
            <w:vAlign w:val="center"/>
          </w:tcPr>
          <w:p w14:paraId="02EF9B8F">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r>
      <w:tr w14:paraId="7DD9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7" w:type="dxa"/>
            <w:vAlign w:val="center"/>
          </w:tcPr>
          <w:p w14:paraId="62FBF2FE">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670" w:type="dxa"/>
            <w:vAlign w:val="center"/>
          </w:tcPr>
          <w:p w14:paraId="706DC47A">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710" w:type="dxa"/>
            <w:vAlign w:val="center"/>
          </w:tcPr>
          <w:p w14:paraId="0B82AC0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3397" w:type="dxa"/>
            <w:vAlign w:val="center"/>
          </w:tcPr>
          <w:p w14:paraId="5CC5A1A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892" w:type="dxa"/>
            <w:vAlign w:val="center"/>
          </w:tcPr>
          <w:p w14:paraId="567FBB6A">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r>
      <w:tr w14:paraId="07B6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Align w:val="center"/>
          </w:tcPr>
          <w:p w14:paraId="27306BF6">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670" w:type="dxa"/>
            <w:vAlign w:val="center"/>
          </w:tcPr>
          <w:p w14:paraId="072EA60A">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710" w:type="dxa"/>
            <w:vAlign w:val="center"/>
          </w:tcPr>
          <w:p w14:paraId="4126E5A7">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3397" w:type="dxa"/>
            <w:vAlign w:val="center"/>
          </w:tcPr>
          <w:p w14:paraId="7A4B5652">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892" w:type="dxa"/>
            <w:vAlign w:val="center"/>
          </w:tcPr>
          <w:p w14:paraId="267597AA">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r>
      <w:tr w14:paraId="10FF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Align w:val="center"/>
          </w:tcPr>
          <w:p w14:paraId="044A5EFA">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670" w:type="dxa"/>
            <w:vAlign w:val="center"/>
          </w:tcPr>
          <w:p w14:paraId="4DCFB512">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710" w:type="dxa"/>
            <w:vAlign w:val="center"/>
          </w:tcPr>
          <w:p w14:paraId="009CCBE2">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3397" w:type="dxa"/>
            <w:vAlign w:val="center"/>
          </w:tcPr>
          <w:p w14:paraId="56B5393B">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892" w:type="dxa"/>
            <w:vAlign w:val="center"/>
          </w:tcPr>
          <w:p w14:paraId="3A3CEBB7">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r>
      <w:tr w14:paraId="3BB1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Align w:val="center"/>
          </w:tcPr>
          <w:p w14:paraId="7AC310A6">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670" w:type="dxa"/>
            <w:vAlign w:val="center"/>
          </w:tcPr>
          <w:p w14:paraId="2D3C8898">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710" w:type="dxa"/>
            <w:vAlign w:val="center"/>
          </w:tcPr>
          <w:p w14:paraId="5E1148A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3397" w:type="dxa"/>
            <w:vAlign w:val="center"/>
          </w:tcPr>
          <w:p w14:paraId="371CA14E">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892" w:type="dxa"/>
            <w:vAlign w:val="center"/>
          </w:tcPr>
          <w:p w14:paraId="359C1EF3">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r>
      <w:tr w14:paraId="2FC7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Align w:val="center"/>
          </w:tcPr>
          <w:p w14:paraId="58DC97FC">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670" w:type="dxa"/>
            <w:vAlign w:val="center"/>
          </w:tcPr>
          <w:p w14:paraId="40590FD3">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710" w:type="dxa"/>
            <w:vAlign w:val="center"/>
          </w:tcPr>
          <w:p w14:paraId="426F6FA2">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3397" w:type="dxa"/>
            <w:vAlign w:val="center"/>
          </w:tcPr>
          <w:p w14:paraId="27C859E4">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892" w:type="dxa"/>
            <w:vAlign w:val="center"/>
          </w:tcPr>
          <w:p w14:paraId="047D313B">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r>
      <w:tr w14:paraId="63A0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Align w:val="center"/>
          </w:tcPr>
          <w:p w14:paraId="215A02A9">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670" w:type="dxa"/>
            <w:vAlign w:val="center"/>
          </w:tcPr>
          <w:p w14:paraId="4553E0CD">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710" w:type="dxa"/>
            <w:vAlign w:val="center"/>
          </w:tcPr>
          <w:p w14:paraId="644BADD0">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3397" w:type="dxa"/>
            <w:vAlign w:val="center"/>
          </w:tcPr>
          <w:p w14:paraId="3B0C1C42">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c>
          <w:tcPr>
            <w:tcW w:w="1892" w:type="dxa"/>
            <w:vAlign w:val="center"/>
          </w:tcPr>
          <w:p w14:paraId="18DD5433">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val="0"/>
                <w:bCs/>
                <w:snapToGrid w:val="0"/>
                <w:color w:val="auto"/>
                <w:kern w:val="0"/>
                <w:sz w:val="21"/>
                <w:szCs w:val="21"/>
                <w:highlight w:val="none"/>
                <w:vertAlign w:val="baseline"/>
                <w:lang w:val="en-US" w:eastAsia="zh-CN" w:bidi="ar-SA"/>
              </w:rPr>
            </w:pPr>
          </w:p>
        </w:tc>
      </w:tr>
    </w:tbl>
    <w:p w14:paraId="5EB796D5">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t>注:(1)投标人应对照第二章《项目采购需求》中的“技术参数及性能（配置）要求”</w:t>
      </w:r>
      <w:r>
        <w:rPr>
          <w:rFonts w:hint="eastAsia" w:ascii="宋体" w:hAnsi="宋体" w:eastAsia="宋体" w:cs="宋体"/>
          <w:b/>
          <w:bCs w:val="0"/>
          <w:snapToGrid w:val="0"/>
          <w:color w:val="auto"/>
          <w:kern w:val="0"/>
          <w:sz w:val="21"/>
          <w:szCs w:val="21"/>
          <w:highlight w:val="none"/>
          <w:lang w:val="en-US" w:eastAsia="zh-CN" w:bidi="ar-SA"/>
        </w:rPr>
        <w:t>逐条</w:t>
      </w:r>
      <w:r>
        <w:rPr>
          <w:rFonts w:hint="eastAsia" w:ascii="宋体" w:hAnsi="宋体" w:eastAsia="宋体" w:cs="宋体"/>
          <w:b w:val="0"/>
          <w:bCs/>
          <w:snapToGrid w:val="0"/>
          <w:color w:val="auto"/>
          <w:kern w:val="0"/>
          <w:sz w:val="21"/>
          <w:szCs w:val="21"/>
          <w:highlight w:val="none"/>
          <w:lang w:val="en-US" w:eastAsia="zh-CN" w:bidi="ar-SA"/>
        </w:rPr>
        <w:t>作出明确的投标响应，，并在“偏离说明”栏注明“正偏离”、“负偏离”或“无偏离”当出现“正偏离”情况时应详细填写偏离情况说明及提供相应有效证明材料。</w:t>
      </w:r>
    </w:p>
    <w:p w14:paraId="6E5FC976">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lang w:val="en-US" w:eastAsia="zh-CN" w:bidi="ar-SA"/>
        </w:rPr>
        <w:t>(2)</w:t>
      </w:r>
      <w:r>
        <w:rPr>
          <w:rFonts w:hint="eastAsia" w:ascii="宋体" w:hAnsi="宋体" w:eastAsia="宋体" w:cs="宋体"/>
          <w:b w:val="0"/>
          <w:bCs/>
          <w:snapToGrid w:val="0"/>
          <w:color w:val="auto"/>
          <w:kern w:val="0"/>
          <w:sz w:val="21"/>
          <w:szCs w:val="21"/>
          <w:highlight w:val="none"/>
          <w:lang w:val="en-US" w:eastAsia="zh-CN" w:bidi="ar-SA"/>
        </w:rPr>
        <w:t>投标技术规格与招标要求相同的为无偏离，投标技术规格高于招标要求的为正偏离，低于招标文件要求的为负偏离。</w:t>
      </w:r>
    </w:p>
    <w:p w14:paraId="11BA4F16">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t>(3)</w:t>
      </w:r>
      <w:r>
        <w:rPr>
          <w:rFonts w:hint="eastAsia" w:ascii="宋体" w:hAnsi="宋体" w:eastAsia="宋体" w:cs="宋体"/>
          <w:b w:val="0"/>
          <w:bCs w:val="0"/>
          <w:snapToGrid w:val="0"/>
          <w:color w:val="000000"/>
          <w:spacing w:val="-4"/>
          <w:kern w:val="0"/>
          <w:sz w:val="21"/>
          <w:szCs w:val="21"/>
          <w:lang w:val="en-US" w:eastAsia="zh-CN" w:bidi="ar-SA"/>
        </w:rPr>
        <w:t>投标人如有产品说明书或产品彩页或产品厂家盖章确认的参数证明或描述文件原件或彩色扫描件，可在本表后附上。</w:t>
      </w:r>
    </w:p>
    <w:p w14:paraId="32460191">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t>(4)本表可扩展。</w:t>
      </w:r>
    </w:p>
    <w:p w14:paraId="5B65DAD8">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p>
    <w:p w14:paraId="4F856AEE">
      <w:pPr>
        <w:numPr>
          <w:ilvl w:val="0"/>
          <w:numId w:val="0"/>
        </w:numPr>
        <w:kinsoku w:val="0"/>
        <w:autoSpaceDE w:val="0"/>
        <w:autoSpaceDN w:val="0"/>
        <w:adjustRightInd w:val="0"/>
        <w:snapToGrid w:val="0"/>
        <w:spacing w:before="65" w:line="360" w:lineRule="auto"/>
        <w:ind w:firstLine="4560" w:firstLineChars="1900"/>
        <w:jc w:val="both"/>
        <w:textAlignment w:val="baseline"/>
        <w:rPr>
          <w:rFonts w:hint="eastAsia" w:ascii="宋体" w:hAnsi="宋体" w:eastAsia="宋体" w:cs="宋体"/>
          <w:b w:val="0"/>
          <w:bCs w:val="0"/>
          <w:sz w:val="24"/>
          <w:szCs w:val="24"/>
          <w:lang w:val="en-US" w:eastAsia="zh-CN"/>
        </w:rPr>
      </w:pPr>
    </w:p>
    <w:p w14:paraId="73F04E97">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投标人名称:</w:t>
      </w:r>
      <w:r>
        <w:rPr>
          <w:rFonts w:hint="eastAsia" w:ascii="宋体" w:hAnsi="宋体" w:eastAsia="宋体" w:cs="宋体"/>
          <w:b w:val="0"/>
          <w:bCs w:val="0"/>
          <w:sz w:val="21"/>
          <w:szCs w:val="21"/>
          <w:u w:val="single"/>
          <w:lang w:val="en-US" w:eastAsia="zh-CN"/>
        </w:rPr>
        <w:t xml:space="preserve">                  (电子签章）</w:t>
      </w:r>
    </w:p>
    <w:p w14:paraId="7419FCD4">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法定代表人或委托代理人:</w:t>
      </w:r>
      <w:r>
        <w:rPr>
          <w:rFonts w:hint="eastAsia" w:ascii="宋体" w:hAnsi="宋体" w:eastAsia="宋体" w:cs="宋体"/>
          <w:b w:val="0"/>
          <w:bCs w:val="0"/>
          <w:sz w:val="21"/>
          <w:szCs w:val="21"/>
          <w:u w:val="single"/>
          <w:lang w:val="en-US" w:eastAsia="zh-CN"/>
        </w:rPr>
        <w:t xml:space="preserve">     (签字或签章)</w:t>
      </w:r>
    </w:p>
    <w:p w14:paraId="649D0A8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3990" w:firstLineChars="1900"/>
        <w:jc w:val="both"/>
        <w:textAlignment w:val="baseline"/>
        <w:rPr>
          <w:rFonts w:hint="eastAsia" w:ascii="宋体" w:hAnsi="宋体" w:eastAsia="宋体" w:cs="宋体"/>
          <w:b w:val="0"/>
          <w:bCs w:val="0"/>
          <w:sz w:val="24"/>
          <w:szCs w:val="24"/>
          <w:lang w:val="en-US" w:eastAsia="zh-CN"/>
        </w:rPr>
      </w:pPr>
      <w:r>
        <w:rPr>
          <w:rFonts w:hint="eastAsia" w:ascii="宋体" w:hAnsi="宋体" w:eastAsia="宋体" w:cs="宋体"/>
          <w:b w:val="0"/>
          <w:bCs w:val="0"/>
          <w:sz w:val="21"/>
          <w:szCs w:val="21"/>
          <w:lang w:val="en-US" w:eastAsia="zh-CN"/>
        </w:rPr>
        <w:t>日期:     年      月     日</w:t>
      </w:r>
    </w:p>
    <w:p w14:paraId="11488418">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p>
    <w:p w14:paraId="3E8D26B0">
      <w:pPr>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br w:type="page"/>
      </w:r>
    </w:p>
    <w:p w14:paraId="1192471B">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val="0"/>
          <w:snapToGrid w:val="0"/>
          <w:color w:val="auto"/>
          <w:kern w:val="0"/>
          <w:sz w:val="32"/>
          <w:szCs w:val="32"/>
          <w:highlight w:val="none"/>
          <w:lang w:val="en-US" w:eastAsia="zh-CN" w:bidi="ar-SA"/>
        </w:rPr>
      </w:pPr>
      <w:r>
        <w:rPr>
          <w:rFonts w:hint="eastAsia" w:ascii="宋体" w:hAnsi="宋体" w:eastAsia="宋体" w:cs="宋体"/>
          <w:b/>
          <w:bCs w:val="0"/>
          <w:snapToGrid w:val="0"/>
          <w:color w:val="auto"/>
          <w:kern w:val="0"/>
          <w:sz w:val="32"/>
          <w:szCs w:val="32"/>
          <w:highlight w:val="none"/>
          <w:lang w:val="en-US" w:eastAsia="zh-CN" w:bidi="ar-SA"/>
        </w:rPr>
        <w:t>附件16：关于符合本国产品标准的声明函</w:t>
      </w:r>
    </w:p>
    <w:p w14:paraId="0EA172BB">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bCs w:val="0"/>
          <w:snapToGrid w:val="0"/>
          <w:color w:val="auto"/>
          <w:kern w:val="0"/>
          <w:sz w:val="32"/>
          <w:szCs w:val="32"/>
          <w:highlight w:val="none"/>
          <w:lang w:val="en-US" w:eastAsia="zh-CN" w:bidi="ar-SA"/>
        </w:rPr>
      </w:pPr>
      <w:r>
        <w:rPr>
          <w:rFonts w:hint="eastAsia" w:ascii="宋体" w:hAnsi="宋体" w:eastAsia="宋体" w:cs="宋体"/>
          <w:b/>
          <w:snapToGrid w:val="0"/>
          <w:color w:val="auto"/>
          <w:kern w:val="0"/>
          <w:sz w:val="30"/>
          <w:szCs w:val="30"/>
          <w:highlight w:val="none"/>
          <w:lang w:val="en-US" w:eastAsia="zh-CN" w:bidi="ar-SA"/>
        </w:rPr>
        <w:t>关于符合本国产品标准的声明函</w:t>
      </w:r>
    </w:p>
    <w:p w14:paraId="314F1F50">
      <w:pPr>
        <w:pStyle w:val="7"/>
        <w:spacing w:line="400" w:lineRule="exact"/>
        <w:ind w:right="142" w:firstLine="420" w:firstLineChars="200"/>
        <w:rPr>
          <w:rFonts w:hint="eastAsia" w:ascii="宋体" w:hAnsi="宋体" w:eastAsia="宋体" w:cs="宋体"/>
        </w:rPr>
      </w:pPr>
      <w:r>
        <w:rPr>
          <w:rFonts w:hint="eastAsia" w:ascii="宋体" w:hAnsi="宋体" w:eastAsia="宋体" w:cs="宋体"/>
        </w:rPr>
        <w:t>本公司（单位、联合体）郑重声明，根据《国务院办公厅关于在政府采购中实施本国产品标准及相关政策的通知》（国办发〔2025〕34号）的规定，本公司（单位）提供的以下产品属于本国产品。具体情况如下：</w:t>
      </w:r>
    </w:p>
    <w:p w14:paraId="7836A0EA">
      <w:pPr>
        <w:pStyle w:val="14"/>
        <w:shd w:val="clear" w:color="auto" w:fill="FFFFFF"/>
        <w:spacing w:line="400" w:lineRule="exact"/>
        <w:ind w:firstLine="480"/>
        <w:rPr>
          <w:rFonts w:hint="eastAsia" w:ascii="宋体" w:hAnsi="宋体" w:eastAsia="宋体" w:cs="宋体"/>
        </w:rPr>
      </w:pPr>
      <w:r>
        <w:rPr>
          <w:rFonts w:hint="eastAsia" w:ascii="宋体" w:hAnsi="宋体" w:eastAsia="宋体" w:cs="宋体"/>
        </w:rPr>
        <w:t>1.</w:t>
      </w:r>
      <w:r>
        <w:rPr>
          <w:rStyle w:val="19"/>
          <w:rFonts w:hint="eastAsia" w:ascii="宋体" w:hAnsi="宋体" w:eastAsia="宋体" w:cs="宋体"/>
          <w:u w:val="single"/>
        </w:rPr>
        <w:t>（产品名称1）</w:t>
      </w:r>
      <w:r>
        <w:rPr>
          <w:rStyle w:val="19"/>
          <w:rFonts w:hint="eastAsia" w:ascii="宋体" w:hAnsi="宋体" w:eastAsia="宋体" w:cs="宋体"/>
          <w:u w:val="single"/>
          <w:vertAlign w:val="superscript"/>
        </w:rPr>
        <w:t>1</w:t>
      </w:r>
      <w:r>
        <w:rPr>
          <w:rFonts w:hint="eastAsia" w:ascii="宋体" w:hAnsi="宋体" w:eastAsia="宋体" w:cs="宋体"/>
        </w:rPr>
        <w:t>，生产厂为</w:t>
      </w:r>
      <w:r>
        <w:rPr>
          <w:rStyle w:val="19"/>
          <w:rFonts w:hint="eastAsia" w:ascii="宋体" w:hAnsi="宋体" w:eastAsia="宋体" w:cs="宋体"/>
          <w:u w:val="single"/>
        </w:rPr>
        <w:t>（厂名）</w:t>
      </w:r>
      <w:r>
        <w:rPr>
          <w:rStyle w:val="19"/>
          <w:rFonts w:hint="eastAsia" w:ascii="宋体" w:hAnsi="宋体" w:eastAsia="宋体" w:cs="宋体"/>
          <w:u w:val="single"/>
          <w:vertAlign w:val="superscript"/>
        </w:rPr>
        <w:t>2</w:t>
      </w:r>
      <w:r>
        <w:rPr>
          <w:rFonts w:hint="eastAsia" w:ascii="宋体" w:hAnsi="宋体" w:eastAsia="宋体" w:cs="宋体"/>
        </w:rPr>
        <w:t>，厂址为</w:t>
      </w:r>
      <w:r>
        <w:rPr>
          <w:rStyle w:val="19"/>
          <w:rFonts w:hint="eastAsia" w:ascii="宋体" w:hAnsi="宋体" w:eastAsia="宋体" w:cs="宋体"/>
          <w:u w:val="single"/>
        </w:rPr>
        <w:t>（生产厂址）</w:t>
      </w:r>
      <w:r>
        <w:rPr>
          <w:rFonts w:hint="eastAsia" w:ascii="宋体" w:hAnsi="宋体" w:eastAsia="宋体" w:cs="宋体"/>
        </w:rPr>
        <w:t>。</w:t>
      </w:r>
      <w:r>
        <w:rPr>
          <w:rStyle w:val="19"/>
          <w:rFonts w:hint="eastAsia" w:ascii="宋体" w:hAnsi="宋体" w:eastAsia="宋体" w:cs="宋体"/>
          <w:u w:val="single"/>
        </w:rPr>
        <w:t>（产品名称1）</w:t>
      </w:r>
      <w:r>
        <w:rPr>
          <w:rFonts w:hint="eastAsia" w:ascii="宋体" w:hAnsi="宋体" w:eastAsia="宋体" w:cs="宋体"/>
        </w:rPr>
        <w:t>的中国境内生产的组件成本占比≥</w:t>
      </w:r>
      <w:r>
        <w:rPr>
          <w:rStyle w:val="19"/>
          <w:rFonts w:hint="eastAsia" w:ascii="宋体" w:hAnsi="宋体" w:eastAsia="宋体" w:cs="宋体"/>
          <w:u w:val="single"/>
        </w:rPr>
        <w:t>（规定比例）</w:t>
      </w:r>
      <w:r>
        <w:rPr>
          <w:rStyle w:val="19"/>
          <w:rFonts w:hint="eastAsia" w:ascii="宋体" w:hAnsi="宋体" w:eastAsia="宋体" w:cs="宋体"/>
          <w:u w:val="single"/>
          <w:vertAlign w:val="superscript"/>
        </w:rPr>
        <w:t>3</w:t>
      </w:r>
      <w:r>
        <w:rPr>
          <w:rFonts w:hint="eastAsia" w:ascii="宋体" w:hAnsi="宋体" w:eastAsia="宋体" w:cs="宋体"/>
        </w:rPr>
        <w:t>。</w:t>
      </w:r>
      <w:r>
        <w:rPr>
          <w:rStyle w:val="19"/>
          <w:rFonts w:hint="eastAsia" w:ascii="宋体" w:hAnsi="宋体" w:eastAsia="宋体" w:cs="宋体"/>
          <w:u w:val="single"/>
        </w:rPr>
        <w:t>（产品名称1）</w:t>
      </w:r>
      <w:r>
        <w:rPr>
          <w:rFonts w:hint="eastAsia" w:ascii="宋体" w:hAnsi="宋体" w:eastAsia="宋体" w:cs="宋体"/>
        </w:rPr>
        <w:t>的</w:t>
      </w:r>
      <w:r>
        <w:rPr>
          <w:rStyle w:val="19"/>
          <w:rFonts w:hint="eastAsia" w:ascii="宋体" w:hAnsi="宋体" w:eastAsia="宋体" w:cs="宋体"/>
          <w:u w:val="single"/>
        </w:rPr>
        <w:t>（关键组件）</w:t>
      </w:r>
      <w:r>
        <w:rPr>
          <w:rStyle w:val="19"/>
          <w:rFonts w:hint="eastAsia" w:ascii="宋体" w:hAnsi="宋体" w:eastAsia="宋体" w:cs="宋体"/>
          <w:u w:val="single"/>
          <w:vertAlign w:val="superscript"/>
        </w:rPr>
        <w:t>4</w:t>
      </w:r>
      <w:r>
        <w:rPr>
          <w:rFonts w:hint="eastAsia" w:ascii="宋体" w:hAnsi="宋体" w:eastAsia="宋体" w:cs="宋体"/>
        </w:rPr>
        <w:t>在中国境内生产。</w:t>
      </w:r>
      <w:r>
        <w:rPr>
          <w:rStyle w:val="19"/>
          <w:rFonts w:hint="eastAsia" w:ascii="宋体" w:hAnsi="宋体" w:eastAsia="宋体" w:cs="宋体"/>
          <w:u w:val="single"/>
        </w:rPr>
        <w:t>（产品名称1）</w:t>
      </w:r>
      <w:r>
        <w:rPr>
          <w:rFonts w:hint="eastAsia" w:ascii="宋体" w:hAnsi="宋体" w:eastAsia="宋体" w:cs="宋体"/>
        </w:rPr>
        <w:t>的</w:t>
      </w:r>
      <w:r>
        <w:rPr>
          <w:rStyle w:val="19"/>
          <w:rFonts w:hint="eastAsia" w:ascii="宋体" w:hAnsi="宋体" w:eastAsia="宋体" w:cs="宋体"/>
          <w:u w:val="single"/>
        </w:rPr>
        <w:t>（关键工序）</w:t>
      </w:r>
      <w:r>
        <w:rPr>
          <w:rStyle w:val="19"/>
          <w:rFonts w:hint="eastAsia" w:ascii="宋体" w:hAnsi="宋体" w:eastAsia="宋体" w:cs="宋体"/>
          <w:u w:val="single"/>
          <w:vertAlign w:val="superscript"/>
        </w:rPr>
        <w:t>5</w:t>
      </w:r>
      <w:r>
        <w:rPr>
          <w:rFonts w:hint="eastAsia" w:ascii="宋体" w:hAnsi="宋体" w:eastAsia="宋体" w:cs="宋体"/>
        </w:rPr>
        <w:t>在中国境内完成。</w:t>
      </w:r>
    </w:p>
    <w:p w14:paraId="68C1EFE4">
      <w:pPr>
        <w:pStyle w:val="14"/>
        <w:shd w:val="clear" w:color="auto" w:fill="FFFFFF"/>
        <w:spacing w:line="400" w:lineRule="exact"/>
        <w:ind w:firstLine="480"/>
        <w:rPr>
          <w:rFonts w:hint="eastAsia" w:ascii="宋体" w:hAnsi="宋体" w:eastAsia="宋体" w:cs="宋体"/>
        </w:rPr>
      </w:pPr>
      <w:r>
        <w:rPr>
          <w:rFonts w:hint="eastAsia" w:ascii="宋体" w:hAnsi="宋体" w:eastAsia="宋体" w:cs="宋体"/>
        </w:rPr>
        <w:t>2.</w:t>
      </w:r>
      <w:r>
        <w:rPr>
          <w:rStyle w:val="19"/>
          <w:rFonts w:hint="eastAsia" w:ascii="宋体" w:hAnsi="宋体" w:eastAsia="宋体" w:cs="宋体"/>
          <w:u w:val="single"/>
        </w:rPr>
        <w:t>（产品名称2）</w:t>
      </w:r>
      <w:r>
        <w:rPr>
          <w:rFonts w:hint="eastAsia" w:ascii="宋体" w:hAnsi="宋体" w:eastAsia="宋体" w:cs="宋体"/>
        </w:rPr>
        <w:t>，生产厂为</w:t>
      </w:r>
      <w:r>
        <w:rPr>
          <w:rStyle w:val="19"/>
          <w:rFonts w:hint="eastAsia" w:ascii="宋体" w:hAnsi="宋体" w:eastAsia="宋体" w:cs="宋体"/>
          <w:u w:val="single"/>
        </w:rPr>
        <w:t>（厂名）</w:t>
      </w:r>
      <w:r>
        <w:rPr>
          <w:rFonts w:hint="eastAsia" w:ascii="宋体" w:hAnsi="宋体" w:eastAsia="宋体" w:cs="宋体"/>
        </w:rPr>
        <w:t>，厂址为</w:t>
      </w:r>
      <w:r>
        <w:rPr>
          <w:rStyle w:val="19"/>
          <w:rFonts w:hint="eastAsia" w:ascii="宋体" w:hAnsi="宋体" w:eastAsia="宋体" w:cs="宋体"/>
          <w:u w:val="single"/>
        </w:rPr>
        <w:t>（生产厂址）</w:t>
      </w:r>
      <w:r>
        <w:rPr>
          <w:rFonts w:hint="eastAsia" w:ascii="宋体" w:hAnsi="宋体" w:eastAsia="宋体" w:cs="宋体"/>
        </w:rPr>
        <w:t>。</w:t>
      </w:r>
      <w:r>
        <w:rPr>
          <w:rStyle w:val="19"/>
          <w:rFonts w:hint="eastAsia" w:ascii="宋体" w:hAnsi="宋体" w:eastAsia="宋体" w:cs="宋体"/>
          <w:u w:val="single"/>
        </w:rPr>
        <w:t>（产品名称2）</w:t>
      </w:r>
      <w:r>
        <w:rPr>
          <w:rFonts w:hint="eastAsia" w:ascii="宋体" w:hAnsi="宋体" w:eastAsia="宋体" w:cs="宋体"/>
        </w:rPr>
        <w:t>的中国境内生产的组件成本占比≥</w:t>
      </w:r>
      <w:r>
        <w:rPr>
          <w:rStyle w:val="19"/>
          <w:rFonts w:hint="eastAsia" w:ascii="宋体" w:hAnsi="宋体" w:eastAsia="宋体" w:cs="宋体"/>
          <w:u w:val="single"/>
        </w:rPr>
        <w:t>（规定比例）</w:t>
      </w:r>
      <w:r>
        <w:rPr>
          <w:rFonts w:hint="eastAsia" w:ascii="宋体" w:hAnsi="宋体" w:eastAsia="宋体" w:cs="宋体"/>
        </w:rPr>
        <w:t>。</w:t>
      </w:r>
      <w:r>
        <w:rPr>
          <w:rStyle w:val="19"/>
          <w:rFonts w:hint="eastAsia" w:ascii="宋体" w:hAnsi="宋体" w:eastAsia="宋体" w:cs="宋体"/>
          <w:u w:val="single"/>
        </w:rPr>
        <w:t>（产品名称2）</w:t>
      </w:r>
      <w:r>
        <w:rPr>
          <w:rFonts w:hint="eastAsia" w:ascii="宋体" w:hAnsi="宋体" w:eastAsia="宋体" w:cs="宋体"/>
        </w:rPr>
        <w:t>的</w:t>
      </w:r>
      <w:r>
        <w:rPr>
          <w:rStyle w:val="19"/>
          <w:rFonts w:hint="eastAsia" w:ascii="宋体" w:hAnsi="宋体" w:eastAsia="宋体" w:cs="宋体"/>
          <w:u w:val="single"/>
        </w:rPr>
        <w:t>（关键组件）</w:t>
      </w:r>
      <w:r>
        <w:rPr>
          <w:rFonts w:hint="eastAsia" w:ascii="宋体" w:hAnsi="宋体" w:eastAsia="宋体" w:cs="宋体"/>
        </w:rPr>
        <w:t>在中国境内生产。</w:t>
      </w:r>
      <w:r>
        <w:rPr>
          <w:rStyle w:val="19"/>
          <w:rFonts w:hint="eastAsia" w:ascii="宋体" w:hAnsi="宋体" w:eastAsia="宋体" w:cs="宋体"/>
          <w:u w:val="single"/>
        </w:rPr>
        <w:t>（产品名称2）</w:t>
      </w:r>
      <w:r>
        <w:rPr>
          <w:rFonts w:hint="eastAsia" w:ascii="宋体" w:hAnsi="宋体" w:eastAsia="宋体" w:cs="宋体"/>
        </w:rPr>
        <w:t>的</w:t>
      </w:r>
      <w:r>
        <w:rPr>
          <w:rStyle w:val="19"/>
          <w:rFonts w:hint="eastAsia" w:ascii="宋体" w:hAnsi="宋体" w:eastAsia="宋体" w:cs="宋体"/>
          <w:u w:val="single"/>
        </w:rPr>
        <w:t>（关键工序）</w:t>
      </w:r>
      <w:r>
        <w:rPr>
          <w:rFonts w:hint="eastAsia" w:ascii="宋体" w:hAnsi="宋体" w:eastAsia="宋体" w:cs="宋体"/>
        </w:rPr>
        <w:t>在中国境内完成。</w:t>
      </w:r>
    </w:p>
    <w:p w14:paraId="200E2517">
      <w:pPr>
        <w:pStyle w:val="7"/>
        <w:spacing w:line="400" w:lineRule="exact"/>
        <w:ind w:right="142" w:firstLine="617" w:firstLineChars="294"/>
        <w:rPr>
          <w:rFonts w:hint="eastAsia" w:ascii="宋体" w:hAnsi="宋体" w:eastAsia="宋体" w:cs="宋体"/>
        </w:rPr>
      </w:pPr>
      <w:r>
        <w:rPr>
          <w:rFonts w:hint="eastAsia" w:ascii="宋体" w:hAnsi="宋体" w:eastAsia="宋体" w:cs="宋体"/>
        </w:rPr>
        <w:t>……</w:t>
      </w:r>
    </w:p>
    <w:p w14:paraId="3EF36900">
      <w:pPr>
        <w:pStyle w:val="7"/>
        <w:spacing w:line="400" w:lineRule="exact"/>
        <w:ind w:right="142" w:firstLine="617" w:firstLineChars="294"/>
        <w:rPr>
          <w:rFonts w:hint="eastAsia" w:ascii="宋体" w:hAnsi="宋体" w:eastAsia="宋体" w:cs="宋体"/>
        </w:rPr>
      </w:pPr>
      <w:r>
        <w:rPr>
          <w:rFonts w:hint="eastAsia" w:ascii="宋体" w:hAnsi="宋体" w:eastAsia="宋体" w:cs="宋体"/>
        </w:rPr>
        <w:t>本公司（单位）对上述声明内容的真实性负责。如有虚假，愿承担相应法律责任。</w:t>
      </w:r>
    </w:p>
    <w:p w14:paraId="7019878E">
      <w:pPr>
        <w:pStyle w:val="15"/>
        <w:spacing w:line="400" w:lineRule="exact"/>
        <w:rPr>
          <w:rFonts w:hint="eastAsia" w:ascii="宋体" w:hAnsi="宋体" w:eastAsia="宋体" w:cs="宋体"/>
        </w:rPr>
      </w:pPr>
    </w:p>
    <w:p w14:paraId="2BE9956F">
      <w:pPr>
        <w:pStyle w:val="15"/>
        <w:spacing w:line="400" w:lineRule="exact"/>
        <w:rPr>
          <w:rFonts w:hint="eastAsia" w:ascii="宋体" w:hAnsi="宋体" w:eastAsia="宋体" w:cs="宋体"/>
        </w:rPr>
      </w:pPr>
    </w:p>
    <w:p w14:paraId="4CE0EF7C">
      <w:pPr>
        <w:pStyle w:val="14"/>
        <w:shd w:val="clear" w:color="auto" w:fill="FFFFFF"/>
        <w:spacing w:before="24" w:after="24" w:line="400" w:lineRule="exact"/>
        <w:ind w:right="480" w:firstLine="5670" w:firstLineChars="2700"/>
        <w:rPr>
          <w:rFonts w:hint="eastAsia" w:ascii="宋体" w:hAnsi="宋体" w:eastAsia="宋体" w:cs="宋体"/>
        </w:rPr>
      </w:pPr>
      <w:r>
        <w:rPr>
          <w:rFonts w:hint="eastAsia" w:ascii="宋体" w:hAnsi="宋体" w:eastAsia="宋体" w:cs="宋体"/>
          <w:sz w:val="21"/>
          <w:szCs w:val="21"/>
          <w:lang w:eastAsia="zh-CN"/>
        </w:rPr>
        <w:t>投标人</w:t>
      </w:r>
      <w:r>
        <w:rPr>
          <w:rFonts w:hint="eastAsia" w:ascii="宋体" w:hAnsi="宋体" w:eastAsia="宋体" w:cs="宋体"/>
          <w:sz w:val="21"/>
          <w:szCs w:val="21"/>
        </w:rPr>
        <w:t>（</w:t>
      </w:r>
      <w:r>
        <w:rPr>
          <w:rFonts w:hint="eastAsia" w:ascii="宋体" w:hAnsi="宋体" w:eastAsia="宋体" w:cs="宋体"/>
          <w:sz w:val="21"/>
          <w:szCs w:val="21"/>
          <w:lang w:eastAsia="zh-CN"/>
        </w:rPr>
        <w:t>电子签章</w:t>
      </w:r>
      <w:r>
        <w:rPr>
          <w:rFonts w:hint="eastAsia" w:ascii="宋体" w:hAnsi="宋体" w:eastAsia="宋体" w:cs="宋体"/>
          <w:sz w:val="21"/>
          <w:szCs w:val="21"/>
        </w:rPr>
        <w:t>）：  </w:t>
      </w:r>
      <w:r>
        <w:rPr>
          <w:rFonts w:hint="eastAsia" w:ascii="宋体" w:hAnsi="宋体" w:eastAsia="宋体" w:cs="宋体"/>
        </w:rPr>
        <w:t>    </w:t>
      </w:r>
    </w:p>
    <w:p w14:paraId="4D0906D1">
      <w:pPr>
        <w:numPr>
          <w:ilvl w:val="0"/>
          <w:numId w:val="0"/>
        </w:numPr>
        <w:kinsoku w:val="0"/>
        <w:autoSpaceDE w:val="0"/>
        <w:autoSpaceDN w:val="0"/>
        <w:adjustRightInd w:val="0"/>
        <w:snapToGrid w:val="0"/>
        <w:spacing w:before="65" w:line="360" w:lineRule="auto"/>
        <w:ind w:firstLine="5670" w:firstLineChars="2700"/>
        <w:jc w:val="both"/>
        <w:textAlignment w:val="baseline"/>
        <w:rPr>
          <w:rFonts w:hint="eastAsia" w:ascii="宋体" w:hAnsi="宋体" w:eastAsia="宋体" w:cs="宋体"/>
          <w:b/>
          <w:bCs w:val="0"/>
          <w:snapToGrid w:val="0"/>
          <w:color w:val="auto"/>
          <w:kern w:val="0"/>
          <w:sz w:val="32"/>
          <w:szCs w:val="32"/>
          <w:highlight w:val="none"/>
          <w:lang w:val="en-US" w:eastAsia="zh-CN" w:bidi="ar-SA"/>
        </w:rPr>
      </w:pPr>
      <w:r>
        <w:rPr>
          <w:rFonts w:hint="eastAsia" w:ascii="宋体" w:hAnsi="宋体" w:eastAsia="宋体" w:cs="宋体"/>
        </w:rPr>
        <w:t>日期：　　　年　 月 　日</w:t>
      </w:r>
    </w:p>
    <w:p w14:paraId="296AA6D1">
      <w:pPr>
        <w:pStyle w:val="14"/>
        <w:shd w:val="clear" w:color="auto" w:fill="FFFFFF"/>
        <w:spacing w:before="24" w:after="24" w:line="400" w:lineRule="exact"/>
        <w:jc w:val="center"/>
        <w:rPr>
          <w:rFonts w:hint="eastAsia" w:ascii="宋体" w:hAnsi="宋体" w:eastAsia="宋体" w:cs="宋体"/>
        </w:rPr>
      </w:pPr>
      <w:r>
        <w:rPr>
          <w:rFonts w:hint="eastAsia" w:ascii="宋体" w:hAnsi="宋体" w:eastAsia="宋体" w:cs="宋体"/>
        </w:rPr>
        <w:t>_____________________________________________________________________________</w:t>
      </w:r>
    </w:p>
    <w:p w14:paraId="3950BE19">
      <w:pPr>
        <w:pStyle w:val="7"/>
        <w:spacing w:line="400" w:lineRule="exact"/>
        <w:ind w:right="142" w:firstLine="617" w:firstLineChars="294"/>
        <w:rPr>
          <w:rFonts w:hint="eastAsia" w:ascii="宋体" w:hAnsi="宋体" w:eastAsia="宋体" w:cs="宋体"/>
        </w:rPr>
      </w:pPr>
      <w:r>
        <w:rPr>
          <w:rFonts w:hint="eastAsia" w:ascii="宋体" w:hAnsi="宋体" w:eastAsia="宋体" w:cs="宋体"/>
        </w:rPr>
        <w:t>1.产品如有型号，请在“产品名称”栏一并填写。</w:t>
      </w:r>
    </w:p>
    <w:p w14:paraId="7D95064E">
      <w:pPr>
        <w:pStyle w:val="7"/>
        <w:spacing w:line="400" w:lineRule="exact"/>
        <w:ind w:right="142" w:firstLine="617" w:firstLineChars="294"/>
        <w:rPr>
          <w:rFonts w:hint="eastAsia" w:ascii="宋体" w:hAnsi="宋体" w:eastAsia="宋体" w:cs="宋体"/>
        </w:rPr>
      </w:pPr>
      <w:r>
        <w:rPr>
          <w:rFonts w:hint="eastAsia" w:ascii="宋体" w:hAnsi="宋体" w:eastAsia="宋体" w:cs="宋体"/>
        </w:rPr>
        <w:t>2.生产厂名与厂址应与生产厂营业执照载明的相关信息保持一致。</w:t>
      </w:r>
    </w:p>
    <w:p w14:paraId="74E25EEE">
      <w:pPr>
        <w:pStyle w:val="7"/>
        <w:spacing w:line="400" w:lineRule="exact"/>
        <w:ind w:right="142" w:firstLine="617" w:firstLineChars="294"/>
        <w:rPr>
          <w:rFonts w:hint="eastAsia" w:ascii="宋体" w:hAnsi="宋体" w:eastAsia="宋体" w:cs="宋体"/>
        </w:rPr>
      </w:pPr>
      <w:r>
        <w:rPr>
          <w:rFonts w:hint="eastAsia" w:ascii="宋体" w:hAnsi="宋体" w:eastAsia="宋体" w:cs="宋体"/>
        </w:rPr>
        <w:t>3.该产品的中国境内生产的组件成本占比相关要求实施前，“规定比例”栏可不填，下同。</w:t>
      </w:r>
    </w:p>
    <w:p w14:paraId="1142802E">
      <w:pPr>
        <w:pStyle w:val="7"/>
        <w:spacing w:line="400" w:lineRule="exact"/>
        <w:ind w:right="142" w:firstLine="617" w:firstLineChars="294"/>
        <w:rPr>
          <w:rFonts w:hint="eastAsia" w:ascii="宋体" w:hAnsi="宋体" w:eastAsia="宋体" w:cs="宋体"/>
        </w:rPr>
      </w:pPr>
      <w:r>
        <w:rPr>
          <w:rFonts w:hint="eastAsia" w:ascii="宋体" w:hAnsi="宋体" w:eastAsia="宋体" w:cs="宋体"/>
        </w:rPr>
        <w:t>4.该产品的关键组件要求实施前，“关键组件”栏可不填，下同。</w:t>
      </w:r>
    </w:p>
    <w:p w14:paraId="6591C499">
      <w:pPr>
        <w:pStyle w:val="7"/>
        <w:spacing w:line="400" w:lineRule="exact"/>
        <w:ind w:right="142" w:firstLine="617" w:firstLineChars="294"/>
        <w:rPr>
          <w:rFonts w:hint="eastAsia" w:ascii="宋体" w:hAnsi="宋体" w:eastAsia="宋体" w:cs="宋体"/>
        </w:rPr>
      </w:pPr>
      <w:r>
        <w:rPr>
          <w:rFonts w:hint="eastAsia" w:ascii="宋体" w:hAnsi="宋体" w:eastAsia="宋体" w:cs="宋体"/>
        </w:rPr>
        <w:t>5.该产品的关键工序要求实施前，“关键工序”栏可不填，下同。</w:t>
      </w:r>
    </w:p>
    <w:p w14:paraId="648A94DA">
      <w:pPr>
        <w:pStyle w:val="7"/>
        <w:spacing w:line="400" w:lineRule="exact"/>
        <w:ind w:right="142" w:firstLine="617" w:firstLineChars="294"/>
        <w:rPr>
          <w:rFonts w:hint="eastAsia" w:ascii="宋体" w:hAnsi="宋体" w:eastAsia="宋体" w:cs="宋体"/>
          <w:b/>
          <w:bCs w:val="0"/>
          <w:snapToGrid w:val="0"/>
          <w:color w:val="auto"/>
          <w:kern w:val="0"/>
          <w:sz w:val="32"/>
          <w:szCs w:val="32"/>
          <w:highlight w:val="none"/>
          <w:lang w:val="en-US" w:eastAsia="zh-CN" w:bidi="ar-SA"/>
        </w:rPr>
        <w:sectPr>
          <w:pgSz w:w="11906" w:h="16839"/>
          <w:pgMar w:top="1431" w:right="1557" w:bottom="1420" w:left="1109" w:header="0" w:footer="1184" w:gutter="0"/>
          <w:pgNumType w:fmt="decimal"/>
          <w:cols w:space="720" w:num="1"/>
        </w:sectPr>
      </w:pPr>
      <w:r>
        <w:rPr>
          <w:rFonts w:hint="eastAsia" w:ascii="宋体" w:hAnsi="宋体" w:eastAsia="宋体" w:cs="宋体"/>
        </w:rPr>
        <w:t>6.声明函不符合</w:t>
      </w:r>
      <w:r>
        <w:rPr>
          <w:rFonts w:hint="eastAsia" w:ascii="宋体" w:hAnsi="宋体" w:eastAsia="宋体" w:cs="宋体"/>
        </w:rPr>
        <w:fldChar w:fldCharType="begin"/>
      </w:r>
      <w:r>
        <w:rPr>
          <w:rFonts w:hint="eastAsia" w:ascii="宋体" w:hAnsi="宋体" w:eastAsia="宋体" w:cs="宋体"/>
        </w:rPr>
        <w:instrText xml:space="preserve"> HYPERLINK "https://www.gov.cn/zhengce/content/202509/content_7042999.htm" \t "_blank" </w:instrText>
      </w:r>
      <w:r>
        <w:rPr>
          <w:rFonts w:hint="eastAsia" w:ascii="宋体" w:hAnsi="宋体" w:eastAsia="宋体" w:cs="宋体"/>
        </w:rPr>
        <w:fldChar w:fldCharType="separate"/>
      </w:r>
      <w:r>
        <w:rPr>
          <w:rFonts w:hint="eastAsia" w:ascii="宋体" w:hAnsi="宋体" w:eastAsia="宋体" w:cs="宋体"/>
        </w:rPr>
        <w:t>《关于在政府采购中实施本国产品标准及相关政策的通知》</w:t>
      </w:r>
      <w:r>
        <w:rPr>
          <w:rFonts w:hint="eastAsia" w:ascii="宋体" w:hAnsi="宋体" w:eastAsia="宋体" w:cs="宋体"/>
        </w:rPr>
        <w:fldChar w:fldCharType="end"/>
      </w:r>
      <w:r>
        <w:rPr>
          <w:rFonts w:hint="eastAsia" w:ascii="宋体" w:hAnsi="宋体" w:eastAsia="宋体" w:cs="宋体"/>
        </w:rPr>
        <w:t>（财库〔2017〕141号）规定要求的，供应商提供的相关产品视为不符合本国产品标准。</w:t>
      </w:r>
    </w:p>
    <w:p w14:paraId="729142AE">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val="0"/>
          <w:snapToGrid w:val="0"/>
          <w:color w:val="auto"/>
          <w:kern w:val="0"/>
          <w:sz w:val="32"/>
          <w:szCs w:val="32"/>
          <w:highlight w:val="none"/>
          <w:lang w:val="en-US" w:eastAsia="zh-CN" w:bidi="ar-SA"/>
        </w:rPr>
      </w:pPr>
      <w:r>
        <w:rPr>
          <w:rFonts w:hint="eastAsia" w:ascii="宋体" w:hAnsi="宋体" w:eastAsia="宋体" w:cs="宋体"/>
          <w:b/>
          <w:bCs w:val="0"/>
          <w:snapToGrid w:val="0"/>
          <w:color w:val="auto"/>
          <w:kern w:val="0"/>
          <w:sz w:val="32"/>
          <w:szCs w:val="32"/>
          <w:highlight w:val="none"/>
          <w:lang w:val="en-US" w:eastAsia="zh-CN" w:bidi="ar-SA"/>
        </w:rPr>
        <w:t>附件17：项目实施人员一览表</w:t>
      </w:r>
    </w:p>
    <w:p w14:paraId="0C71F81B">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30"/>
          <w:szCs w:val="30"/>
          <w:highlight w:val="none"/>
          <w:vertAlign w:val="baseline"/>
          <w:lang w:val="en-US" w:eastAsia="zh-CN" w:bidi="ar-SA"/>
        </w:rPr>
      </w:pPr>
      <w:r>
        <w:rPr>
          <w:rFonts w:hint="eastAsia" w:ascii="宋体" w:hAnsi="宋体" w:eastAsia="宋体" w:cs="宋体"/>
          <w:b/>
          <w:snapToGrid w:val="0"/>
          <w:color w:val="auto"/>
          <w:kern w:val="0"/>
          <w:sz w:val="30"/>
          <w:szCs w:val="30"/>
          <w:highlight w:val="none"/>
          <w:lang w:val="en-US" w:eastAsia="zh-CN" w:bidi="ar-SA"/>
        </w:rPr>
        <w:t>项目实施人员一览表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1"/>
        <w:gridCol w:w="1891"/>
        <w:gridCol w:w="1891"/>
        <w:gridCol w:w="1891"/>
        <w:gridCol w:w="1892"/>
      </w:tblGrid>
      <w:tr w14:paraId="4CC9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1" w:type="dxa"/>
            <w:vAlign w:val="center"/>
          </w:tcPr>
          <w:p w14:paraId="2C4EED35">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r>
              <w:rPr>
                <w:rFonts w:hint="eastAsia" w:ascii="宋体" w:hAnsi="宋体" w:eastAsia="宋体" w:cs="宋体"/>
                <w:b/>
                <w:snapToGrid w:val="0"/>
                <w:color w:val="auto"/>
                <w:kern w:val="0"/>
                <w:sz w:val="21"/>
                <w:szCs w:val="21"/>
                <w:highlight w:val="none"/>
                <w:vertAlign w:val="baseline"/>
                <w:lang w:val="en-US" w:eastAsia="zh-CN" w:bidi="ar-SA"/>
              </w:rPr>
              <w:t>姓名</w:t>
            </w:r>
          </w:p>
        </w:tc>
        <w:tc>
          <w:tcPr>
            <w:tcW w:w="1891" w:type="dxa"/>
            <w:vAlign w:val="center"/>
          </w:tcPr>
          <w:p w14:paraId="3B94E502">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r>
              <w:rPr>
                <w:rFonts w:hint="eastAsia" w:ascii="宋体" w:hAnsi="宋体" w:eastAsia="宋体" w:cs="宋体"/>
                <w:b/>
                <w:snapToGrid w:val="0"/>
                <w:color w:val="auto"/>
                <w:kern w:val="0"/>
                <w:sz w:val="21"/>
                <w:szCs w:val="21"/>
                <w:highlight w:val="none"/>
                <w:vertAlign w:val="baseline"/>
                <w:lang w:val="en-US" w:eastAsia="zh-CN" w:bidi="ar-SA"/>
              </w:rPr>
              <w:t>职务</w:t>
            </w:r>
          </w:p>
        </w:tc>
        <w:tc>
          <w:tcPr>
            <w:tcW w:w="1891" w:type="dxa"/>
            <w:vAlign w:val="center"/>
          </w:tcPr>
          <w:p w14:paraId="5753278D">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r>
              <w:rPr>
                <w:rFonts w:hint="eastAsia" w:ascii="宋体" w:hAnsi="宋体" w:eastAsia="宋体" w:cs="宋体"/>
                <w:b/>
                <w:snapToGrid w:val="0"/>
                <w:color w:val="auto"/>
                <w:kern w:val="0"/>
                <w:sz w:val="21"/>
                <w:szCs w:val="21"/>
                <w:highlight w:val="none"/>
                <w:vertAlign w:val="baseline"/>
                <w:lang w:val="en-US" w:eastAsia="zh-CN" w:bidi="ar-SA"/>
              </w:rPr>
              <w:t>专业技术资格</w:t>
            </w:r>
          </w:p>
        </w:tc>
        <w:tc>
          <w:tcPr>
            <w:tcW w:w="1891" w:type="dxa"/>
            <w:vAlign w:val="center"/>
          </w:tcPr>
          <w:p w14:paraId="55B76004">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r>
              <w:rPr>
                <w:rFonts w:hint="eastAsia" w:ascii="宋体" w:hAnsi="宋体" w:eastAsia="宋体" w:cs="宋体"/>
                <w:b/>
                <w:snapToGrid w:val="0"/>
                <w:color w:val="auto"/>
                <w:kern w:val="0"/>
                <w:sz w:val="21"/>
                <w:szCs w:val="21"/>
                <w:highlight w:val="none"/>
                <w:vertAlign w:val="baseline"/>
                <w:lang w:val="en-US" w:eastAsia="zh-CN" w:bidi="ar-SA"/>
              </w:rPr>
              <w:t>参加本单位工作时间</w:t>
            </w:r>
          </w:p>
        </w:tc>
        <w:tc>
          <w:tcPr>
            <w:tcW w:w="1892" w:type="dxa"/>
            <w:vAlign w:val="center"/>
          </w:tcPr>
          <w:p w14:paraId="4160566C">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r>
              <w:rPr>
                <w:rFonts w:hint="eastAsia" w:ascii="宋体" w:hAnsi="宋体" w:eastAsia="宋体" w:cs="宋体"/>
                <w:b/>
                <w:snapToGrid w:val="0"/>
                <w:color w:val="auto"/>
                <w:kern w:val="0"/>
                <w:sz w:val="21"/>
                <w:szCs w:val="21"/>
                <w:highlight w:val="none"/>
                <w:vertAlign w:val="baseline"/>
                <w:lang w:val="en-US" w:eastAsia="zh-CN" w:bidi="ar-SA"/>
              </w:rPr>
              <w:t>备注</w:t>
            </w:r>
          </w:p>
        </w:tc>
      </w:tr>
      <w:tr w14:paraId="4648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1" w:type="dxa"/>
            <w:vAlign w:val="center"/>
          </w:tcPr>
          <w:p w14:paraId="66D0F5F3">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c>
          <w:tcPr>
            <w:tcW w:w="1891" w:type="dxa"/>
            <w:vAlign w:val="center"/>
          </w:tcPr>
          <w:p w14:paraId="540C5718">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c>
          <w:tcPr>
            <w:tcW w:w="1891" w:type="dxa"/>
            <w:vAlign w:val="center"/>
          </w:tcPr>
          <w:p w14:paraId="4B296A32">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c>
          <w:tcPr>
            <w:tcW w:w="1891" w:type="dxa"/>
            <w:vAlign w:val="center"/>
          </w:tcPr>
          <w:p w14:paraId="62066075">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c>
          <w:tcPr>
            <w:tcW w:w="1892" w:type="dxa"/>
            <w:vAlign w:val="center"/>
          </w:tcPr>
          <w:p w14:paraId="7A6E9B5E">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r>
      <w:tr w14:paraId="49EF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1" w:type="dxa"/>
            <w:vAlign w:val="center"/>
          </w:tcPr>
          <w:p w14:paraId="66B4D07A">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c>
          <w:tcPr>
            <w:tcW w:w="1891" w:type="dxa"/>
            <w:vAlign w:val="center"/>
          </w:tcPr>
          <w:p w14:paraId="5E90A4F9">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c>
          <w:tcPr>
            <w:tcW w:w="1891" w:type="dxa"/>
            <w:vAlign w:val="center"/>
          </w:tcPr>
          <w:p w14:paraId="04942064">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c>
          <w:tcPr>
            <w:tcW w:w="1891" w:type="dxa"/>
            <w:vAlign w:val="center"/>
          </w:tcPr>
          <w:p w14:paraId="603B74F4">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c>
          <w:tcPr>
            <w:tcW w:w="1892" w:type="dxa"/>
            <w:vAlign w:val="center"/>
          </w:tcPr>
          <w:p w14:paraId="6051A8F8">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r>
      <w:tr w14:paraId="2A49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1" w:type="dxa"/>
            <w:vAlign w:val="center"/>
          </w:tcPr>
          <w:p w14:paraId="1E5B0C83">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c>
          <w:tcPr>
            <w:tcW w:w="1891" w:type="dxa"/>
            <w:vAlign w:val="center"/>
          </w:tcPr>
          <w:p w14:paraId="44460A7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c>
          <w:tcPr>
            <w:tcW w:w="1891" w:type="dxa"/>
            <w:vAlign w:val="center"/>
          </w:tcPr>
          <w:p w14:paraId="7A521500">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c>
          <w:tcPr>
            <w:tcW w:w="1891" w:type="dxa"/>
            <w:vAlign w:val="center"/>
          </w:tcPr>
          <w:p w14:paraId="1F48C3B3">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c>
          <w:tcPr>
            <w:tcW w:w="1892" w:type="dxa"/>
            <w:vAlign w:val="center"/>
          </w:tcPr>
          <w:p w14:paraId="6396CBA6">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r>
      <w:tr w14:paraId="56C2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1" w:type="dxa"/>
            <w:vAlign w:val="center"/>
          </w:tcPr>
          <w:p w14:paraId="224E5645">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c>
          <w:tcPr>
            <w:tcW w:w="1891" w:type="dxa"/>
            <w:vAlign w:val="center"/>
          </w:tcPr>
          <w:p w14:paraId="78A21175">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c>
          <w:tcPr>
            <w:tcW w:w="1891" w:type="dxa"/>
            <w:vAlign w:val="center"/>
          </w:tcPr>
          <w:p w14:paraId="37639991">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c>
          <w:tcPr>
            <w:tcW w:w="1891" w:type="dxa"/>
            <w:vAlign w:val="center"/>
          </w:tcPr>
          <w:p w14:paraId="1C5D83F5">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c>
          <w:tcPr>
            <w:tcW w:w="1892" w:type="dxa"/>
            <w:vAlign w:val="center"/>
          </w:tcPr>
          <w:p w14:paraId="0B198975">
            <w:pPr>
              <w:widowControl w:val="0"/>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21"/>
                <w:szCs w:val="21"/>
                <w:highlight w:val="none"/>
                <w:vertAlign w:val="baseline"/>
                <w:lang w:val="en-US" w:eastAsia="zh-CN" w:bidi="ar-SA"/>
              </w:rPr>
            </w:pPr>
          </w:p>
        </w:tc>
      </w:tr>
    </w:tbl>
    <w:p w14:paraId="124E6E4C">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t>注:在填写时，如本表格不适合投标单位的实际情况，可自行制表填写。</w:t>
      </w:r>
    </w:p>
    <w:p w14:paraId="2BEEC9C4">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p>
    <w:p w14:paraId="291B4C11">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p>
    <w:p w14:paraId="01577833">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投标人名称:</w:t>
      </w:r>
      <w:r>
        <w:rPr>
          <w:rFonts w:hint="eastAsia" w:ascii="宋体" w:hAnsi="宋体" w:eastAsia="宋体" w:cs="宋体"/>
          <w:b w:val="0"/>
          <w:bCs w:val="0"/>
          <w:sz w:val="21"/>
          <w:szCs w:val="21"/>
          <w:u w:val="single"/>
          <w:lang w:val="en-US" w:eastAsia="zh-CN"/>
        </w:rPr>
        <w:t xml:space="preserve">                  (电子签章）</w:t>
      </w:r>
    </w:p>
    <w:p w14:paraId="26B247EB">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法定代表人或委托代理人:</w:t>
      </w:r>
      <w:r>
        <w:rPr>
          <w:rFonts w:hint="eastAsia" w:ascii="宋体" w:hAnsi="宋体" w:eastAsia="宋体" w:cs="宋体"/>
          <w:b w:val="0"/>
          <w:bCs w:val="0"/>
          <w:sz w:val="21"/>
          <w:szCs w:val="21"/>
          <w:u w:val="single"/>
          <w:lang w:val="en-US" w:eastAsia="zh-CN"/>
        </w:rPr>
        <w:t xml:space="preserve">     (签字或签章)</w:t>
      </w:r>
    </w:p>
    <w:p w14:paraId="202FC02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3990" w:firstLineChars="1900"/>
        <w:jc w:val="both"/>
        <w:textAlignment w:val="baseline"/>
        <w:rPr>
          <w:rFonts w:hint="eastAsia" w:ascii="宋体" w:hAnsi="宋体" w:eastAsia="宋体" w:cs="宋体"/>
          <w:b w:val="0"/>
          <w:bCs w:val="0"/>
          <w:sz w:val="24"/>
          <w:szCs w:val="24"/>
          <w:lang w:val="en-US" w:eastAsia="zh-CN"/>
        </w:rPr>
      </w:pPr>
      <w:r>
        <w:rPr>
          <w:rFonts w:hint="eastAsia" w:ascii="宋体" w:hAnsi="宋体" w:eastAsia="宋体" w:cs="宋体"/>
          <w:b w:val="0"/>
          <w:bCs w:val="0"/>
          <w:sz w:val="21"/>
          <w:szCs w:val="21"/>
          <w:lang w:val="en-US" w:eastAsia="zh-CN"/>
        </w:rPr>
        <w:t>日期:     年      月     日</w:t>
      </w:r>
    </w:p>
    <w:p w14:paraId="47F7393A">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p>
    <w:p w14:paraId="59DEF771">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p>
    <w:p w14:paraId="4E6CF59B">
      <w:pPr>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br w:type="page"/>
      </w:r>
    </w:p>
    <w:p w14:paraId="5AD62D6D">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bCs w:val="0"/>
          <w:snapToGrid w:val="0"/>
          <w:color w:val="auto"/>
          <w:kern w:val="0"/>
          <w:sz w:val="32"/>
          <w:szCs w:val="32"/>
          <w:highlight w:val="none"/>
          <w:lang w:val="en-US" w:eastAsia="zh-CN" w:bidi="ar-SA"/>
        </w:rPr>
      </w:pPr>
      <w:r>
        <w:rPr>
          <w:rFonts w:hint="eastAsia" w:ascii="宋体" w:hAnsi="宋体" w:eastAsia="宋体" w:cs="宋体"/>
          <w:b/>
          <w:bCs w:val="0"/>
          <w:snapToGrid w:val="0"/>
          <w:color w:val="auto"/>
          <w:kern w:val="0"/>
          <w:sz w:val="32"/>
          <w:szCs w:val="32"/>
          <w:highlight w:val="none"/>
          <w:lang w:val="en-US" w:eastAsia="zh-CN" w:bidi="ar-SA"/>
        </w:rPr>
        <w:t>附件18：百色市政府采购供应商信用承诺函</w:t>
      </w:r>
    </w:p>
    <w:p w14:paraId="2752BB11">
      <w:pPr>
        <w:numPr>
          <w:ilvl w:val="0"/>
          <w:numId w:val="0"/>
        </w:numPr>
        <w:kinsoku w:val="0"/>
        <w:autoSpaceDE w:val="0"/>
        <w:autoSpaceDN w:val="0"/>
        <w:adjustRightInd w:val="0"/>
        <w:snapToGrid w:val="0"/>
        <w:spacing w:before="65" w:line="360" w:lineRule="auto"/>
        <w:jc w:val="center"/>
        <w:textAlignment w:val="baseline"/>
        <w:rPr>
          <w:rFonts w:hint="eastAsia" w:ascii="宋体" w:hAnsi="宋体" w:eastAsia="宋体" w:cs="宋体"/>
          <w:b/>
          <w:snapToGrid w:val="0"/>
          <w:color w:val="auto"/>
          <w:kern w:val="0"/>
          <w:sz w:val="30"/>
          <w:szCs w:val="30"/>
          <w:highlight w:val="none"/>
          <w:lang w:val="en-US" w:eastAsia="zh-CN" w:bidi="ar-SA"/>
        </w:rPr>
      </w:pPr>
      <w:r>
        <w:rPr>
          <w:rFonts w:hint="eastAsia" w:ascii="宋体" w:hAnsi="宋体" w:eastAsia="宋体" w:cs="宋体"/>
          <w:b/>
          <w:snapToGrid w:val="0"/>
          <w:color w:val="auto"/>
          <w:kern w:val="0"/>
          <w:sz w:val="30"/>
          <w:szCs w:val="30"/>
          <w:highlight w:val="none"/>
          <w:lang w:val="en-US" w:eastAsia="zh-CN" w:bidi="ar-SA"/>
        </w:rPr>
        <w:t>百色市政府采购供应商信用承诺函</w:t>
      </w:r>
    </w:p>
    <w:p w14:paraId="66F5EBB2">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t>致 (采购人或采购代理机构)</w:t>
      </w:r>
    </w:p>
    <w:p w14:paraId="5B9794C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t>供应商名称:</w:t>
      </w:r>
    </w:p>
    <w:p w14:paraId="0A49F2C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t>统一社会信用代码:</w:t>
      </w:r>
    </w:p>
    <w:p w14:paraId="70B0E5A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t>供应商地址:</w:t>
      </w:r>
    </w:p>
    <w:p w14:paraId="559802F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t>我方自愿参加</w:t>
      </w:r>
      <w:r>
        <w:rPr>
          <w:rFonts w:hint="eastAsia" w:ascii="宋体" w:hAnsi="宋体" w:eastAsia="宋体" w:cs="宋体"/>
          <w:b w:val="0"/>
          <w:bCs/>
          <w:snapToGrid w:val="0"/>
          <w:color w:val="auto"/>
          <w:kern w:val="0"/>
          <w:sz w:val="21"/>
          <w:szCs w:val="21"/>
          <w:highlight w:val="none"/>
          <w:u w:val="single"/>
          <w:lang w:val="en-US" w:eastAsia="zh-CN" w:bidi="ar-SA"/>
        </w:rPr>
        <w:t xml:space="preserve">  (项目名称)  </w:t>
      </w:r>
      <w:r>
        <w:rPr>
          <w:rFonts w:hint="eastAsia" w:ascii="宋体" w:hAnsi="宋体" w:eastAsia="宋体" w:cs="宋体"/>
          <w:b w:val="0"/>
          <w:bCs/>
          <w:snapToGrid w:val="0"/>
          <w:color w:val="auto"/>
          <w:kern w:val="0"/>
          <w:sz w:val="21"/>
          <w:szCs w:val="21"/>
          <w:highlight w:val="none"/>
          <w:lang w:val="en-US" w:eastAsia="zh-CN" w:bidi="ar-SA"/>
        </w:rPr>
        <w:t>项目(项目编号：      )的政府采购活动，严格遵守《中华人民共和国政府采购法》及相关法律法规，依法诚信经营，无条件遵守本次政府采购活动的各项规定。并郑重承诺，我方符合《中华人民共和国政府采购法》第二十二条规定的条件:</w:t>
      </w:r>
    </w:p>
    <w:p w14:paraId="2C3CA37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t>1.具有独立承担民事责任的能力。</w:t>
      </w:r>
    </w:p>
    <w:p w14:paraId="0C22067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t>2.具有符合采购文件资格要求的财务状况报告。</w:t>
      </w:r>
    </w:p>
    <w:p w14:paraId="0712D0C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t>3.具有符合采购文件资格要求的依法缴纳税收和社会保障记录的良好记录。</w:t>
      </w:r>
    </w:p>
    <w:p w14:paraId="2C58A29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t>4.具有符合采购文件资格要求履行合同所必需的设备和专业技术能力。</w:t>
      </w:r>
    </w:p>
    <w:p w14:paraId="7FC9ABE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t>5.参加政府采购活动前三年内，在经营活动中没有重大违法记录。</w:t>
      </w:r>
    </w:p>
    <w:p w14:paraId="004625C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t>6.法律、行政法规规定的其他条件。</w:t>
      </w:r>
    </w:p>
    <w:p w14:paraId="37575E4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t>若我方保证上述承诺事项的真实性。如有虚假，将依法承担相应的法律责任。</w:t>
      </w:r>
    </w:p>
    <w:p w14:paraId="01B3E90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snapToGrid w:val="0"/>
          <w:color w:val="auto"/>
          <w:kern w:val="0"/>
          <w:sz w:val="21"/>
          <w:szCs w:val="21"/>
          <w:highlight w:val="none"/>
          <w:lang w:val="en-US" w:eastAsia="zh-CN" w:bidi="ar-SA"/>
        </w:rPr>
      </w:pPr>
    </w:p>
    <w:p w14:paraId="2D542AF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snapToGrid w:val="0"/>
          <w:color w:val="auto"/>
          <w:kern w:val="0"/>
          <w:sz w:val="21"/>
          <w:szCs w:val="21"/>
          <w:highlight w:val="none"/>
          <w:lang w:val="en-US" w:eastAsia="zh-CN" w:bidi="ar-SA"/>
        </w:rPr>
      </w:pPr>
    </w:p>
    <w:p w14:paraId="5CF4D6FE">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投标人名称:</w:t>
      </w:r>
      <w:r>
        <w:rPr>
          <w:rFonts w:hint="eastAsia" w:ascii="宋体" w:hAnsi="宋体" w:eastAsia="宋体" w:cs="宋体"/>
          <w:b w:val="0"/>
          <w:bCs w:val="0"/>
          <w:sz w:val="21"/>
          <w:szCs w:val="21"/>
          <w:u w:val="single"/>
          <w:lang w:val="en-US" w:eastAsia="zh-CN"/>
        </w:rPr>
        <w:t xml:space="preserve">                  (电子签章）</w:t>
      </w:r>
    </w:p>
    <w:p w14:paraId="5EC2014A">
      <w:pPr>
        <w:numPr>
          <w:ilvl w:val="0"/>
          <w:numId w:val="0"/>
        </w:numPr>
        <w:kinsoku w:val="0"/>
        <w:autoSpaceDE w:val="0"/>
        <w:autoSpaceDN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法定代表人或委托代理人:</w:t>
      </w:r>
      <w:r>
        <w:rPr>
          <w:rFonts w:hint="eastAsia" w:ascii="宋体" w:hAnsi="宋体" w:eastAsia="宋体" w:cs="宋体"/>
          <w:b w:val="0"/>
          <w:bCs w:val="0"/>
          <w:sz w:val="21"/>
          <w:szCs w:val="21"/>
          <w:u w:val="single"/>
          <w:lang w:val="en-US" w:eastAsia="zh-CN"/>
        </w:rPr>
        <w:t xml:space="preserve">     (签字或签章)</w:t>
      </w:r>
    </w:p>
    <w:p w14:paraId="5FCF985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3990" w:firstLineChars="1900"/>
        <w:jc w:val="both"/>
        <w:textAlignment w:val="baseline"/>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日期:     年      月     日</w:t>
      </w:r>
    </w:p>
    <w:p w14:paraId="1FA6D51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80" w:firstLineChars="200"/>
        <w:jc w:val="both"/>
        <w:textAlignment w:val="baseline"/>
        <w:rPr>
          <w:rFonts w:hint="eastAsia" w:ascii="宋体" w:hAnsi="宋体" w:eastAsia="宋体" w:cs="宋体"/>
          <w:b w:val="0"/>
          <w:bCs/>
          <w:snapToGrid w:val="0"/>
          <w:color w:val="auto"/>
          <w:kern w:val="0"/>
          <w:sz w:val="24"/>
          <w:szCs w:val="24"/>
          <w:highlight w:val="none"/>
          <w:lang w:val="en-US" w:eastAsia="zh-CN" w:bidi="ar-SA"/>
        </w:rPr>
      </w:pPr>
    </w:p>
    <w:p w14:paraId="37CD188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80" w:firstLineChars="200"/>
        <w:jc w:val="both"/>
        <w:textAlignment w:val="baseline"/>
        <w:rPr>
          <w:rFonts w:hint="eastAsia" w:ascii="宋体" w:hAnsi="宋体" w:eastAsia="宋体" w:cs="宋体"/>
          <w:b w:val="0"/>
          <w:bCs/>
          <w:snapToGrid w:val="0"/>
          <w:color w:val="auto"/>
          <w:kern w:val="0"/>
          <w:sz w:val="24"/>
          <w:szCs w:val="24"/>
          <w:highlight w:val="none"/>
          <w:lang w:val="en-US" w:eastAsia="zh-CN" w:bidi="ar-SA"/>
        </w:rPr>
      </w:pPr>
    </w:p>
    <w:p w14:paraId="2EE0573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360" w:lineRule="auto"/>
        <w:ind w:firstLine="420" w:firstLineChars="200"/>
        <w:jc w:val="both"/>
        <w:textAlignment w:val="baseline"/>
        <w:rPr>
          <w:rFonts w:hint="eastAsia" w:ascii="宋体" w:hAnsi="宋体" w:eastAsia="宋体" w:cs="宋体"/>
          <w:b w:val="0"/>
          <w:bCs/>
          <w:snapToGrid w:val="0"/>
          <w:color w:val="auto"/>
          <w:kern w:val="0"/>
          <w:sz w:val="21"/>
          <w:szCs w:val="21"/>
          <w:highlight w:val="none"/>
          <w:lang w:val="en-US" w:eastAsia="zh-CN" w:bidi="ar-SA"/>
        </w:rPr>
      </w:pPr>
      <w:r>
        <w:rPr>
          <w:rFonts w:hint="eastAsia" w:ascii="宋体" w:hAnsi="宋体" w:eastAsia="宋体" w:cs="宋体"/>
          <w:b w:val="0"/>
          <w:bCs/>
          <w:snapToGrid w:val="0"/>
          <w:color w:val="auto"/>
          <w:kern w:val="0"/>
          <w:sz w:val="21"/>
          <w:szCs w:val="21"/>
          <w:highlight w:val="none"/>
          <w:lang w:val="en-US" w:eastAsia="zh-CN" w:bidi="ar-SA"/>
        </w:rPr>
        <w:t>注:投标人的法定代表人(其他组织的为负责人)或者授权代表的签名或盖章应真实、有效，如由授权代表签名或盖章的，应提供“法定代表人授权书”。</w:t>
      </w:r>
    </w:p>
    <w:p w14:paraId="18F1A0FE">
      <w:pPr>
        <w:numPr>
          <w:ilvl w:val="0"/>
          <w:numId w:val="0"/>
        </w:numPr>
        <w:kinsoku w:val="0"/>
        <w:autoSpaceDE w:val="0"/>
        <w:autoSpaceDN w:val="0"/>
        <w:adjustRightInd w:val="0"/>
        <w:snapToGrid w:val="0"/>
        <w:spacing w:before="65" w:line="360" w:lineRule="auto"/>
        <w:jc w:val="both"/>
        <w:textAlignment w:val="baseline"/>
        <w:rPr>
          <w:rFonts w:hint="eastAsia" w:ascii="宋体" w:hAnsi="宋体" w:eastAsia="宋体" w:cs="宋体"/>
          <w:b w:val="0"/>
          <w:bCs/>
          <w:snapToGrid w:val="0"/>
          <w:color w:val="auto"/>
          <w:kern w:val="0"/>
          <w:sz w:val="21"/>
          <w:szCs w:val="21"/>
          <w:highlight w:val="none"/>
          <w:lang w:val="en-US" w:eastAsia="zh-CN" w:bidi="ar-SA"/>
        </w:rPr>
      </w:pPr>
    </w:p>
    <w:p w14:paraId="43EB9EF6">
      <w:pPr>
        <w:pStyle w:val="13"/>
        <w:rPr>
          <w:rFonts w:hint="eastAsia" w:ascii="宋体" w:hAnsi="宋体" w:eastAsia="宋体" w:cs="宋体"/>
          <w:b w:val="0"/>
          <w:bCs/>
          <w:snapToGrid w:val="0"/>
          <w:color w:val="auto"/>
          <w:kern w:val="0"/>
          <w:sz w:val="21"/>
          <w:szCs w:val="21"/>
          <w:highlight w:val="none"/>
          <w:lang w:val="en-US" w:eastAsia="zh-CN" w:bidi="ar-SA"/>
        </w:rPr>
        <w:sectPr>
          <w:pgSz w:w="11906" w:h="16839"/>
          <w:pgMar w:top="1431" w:right="1557" w:bottom="1420" w:left="1109" w:header="0" w:footer="1184" w:gutter="0"/>
          <w:pgNumType w:fmt="decimal"/>
          <w:cols w:space="720" w:num="1"/>
        </w:sectPr>
      </w:pPr>
    </w:p>
    <w:p w14:paraId="53DEA270">
      <w:pPr>
        <w:spacing w:line="360" w:lineRule="auto"/>
        <w:jc w:val="both"/>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附件</w:t>
      </w:r>
      <w:r>
        <w:rPr>
          <w:rFonts w:hint="eastAsia" w:ascii="宋体" w:hAnsi="宋体" w:eastAsia="宋体" w:cs="宋体"/>
          <w:b/>
          <w:bCs/>
          <w:color w:val="auto"/>
          <w:sz w:val="32"/>
          <w:szCs w:val="32"/>
          <w:highlight w:val="none"/>
          <w:lang w:val="en-US" w:eastAsia="zh-CN"/>
        </w:rPr>
        <w:t>19：</w:t>
      </w:r>
      <w:r>
        <w:rPr>
          <w:rFonts w:hint="eastAsia" w:ascii="宋体" w:hAnsi="宋体" w:eastAsia="宋体" w:cs="宋体"/>
          <w:b/>
          <w:bCs/>
          <w:color w:val="auto"/>
          <w:sz w:val="32"/>
          <w:szCs w:val="32"/>
          <w:highlight w:val="none"/>
          <w:lang w:eastAsia="zh-CN"/>
        </w:rPr>
        <w:t>其他文件格式</w:t>
      </w:r>
    </w:p>
    <w:p w14:paraId="334F3BF9">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质疑函（格式）</w:t>
      </w:r>
    </w:p>
    <w:p w14:paraId="2ABBBBE4">
      <w:pPr>
        <w:pStyle w:val="9"/>
        <w:snapToGrid w:val="0"/>
        <w:spacing w:line="360" w:lineRule="auto"/>
        <w:ind w:firstLine="480" w:firstLineChars="200"/>
        <w:rPr>
          <w:rFonts w:hAnsi="宋体" w:cs="宋体"/>
          <w:b/>
          <w:bCs/>
          <w:color w:val="auto"/>
          <w:sz w:val="24"/>
          <w:szCs w:val="24"/>
          <w:highlight w:val="none"/>
        </w:rPr>
      </w:pPr>
      <w:r>
        <w:rPr>
          <w:rFonts w:hint="eastAsia" w:hAnsi="宋体" w:cs="宋体"/>
          <w:b/>
          <w:bCs/>
          <w:color w:val="auto"/>
          <w:sz w:val="24"/>
          <w:szCs w:val="24"/>
          <w:highlight w:val="none"/>
        </w:rPr>
        <w:t>一、质疑</w:t>
      </w:r>
      <w:r>
        <w:rPr>
          <w:rFonts w:hint="eastAsia" w:hAnsi="宋体" w:cs="宋体"/>
          <w:b/>
          <w:bCs/>
          <w:color w:val="auto"/>
          <w:sz w:val="24"/>
          <w:szCs w:val="24"/>
          <w:highlight w:val="none"/>
          <w:lang w:eastAsia="zh-CN"/>
        </w:rPr>
        <w:t>投标人</w:t>
      </w:r>
      <w:r>
        <w:rPr>
          <w:rFonts w:hint="eastAsia" w:hAnsi="宋体" w:cs="宋体"/>
          <w:b/>
          <w:bCs/>
          <w:color w:val="auto"/>
          <w:sz w:val="24"/>
          <w:szCs w:val="24"/>
          <w:highlight w:val="none"/>
        </w:rPr>
        <w:t>基本信息：</w:t>
      </w:r>
    </w:p>
    <w:p w14:paraId="7A19E523">
      <w:pPr>
        <w:pStyle w:val="9"/>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质疑</w:t>
      </w:r>
      <w:r>
        <w:rPr>
          <w:rFonts w:hint="eastAsia" w:hAnsi="宋体" w:cs="宋体"/>
          <w:bCs/>
          <w:color w:val="auto"/>
          <w:sz w:val="24"/>
          <w:szCs w:val="24"/>
          <w:highlight w:val="none"/>
          <w:lang w:eastAsia="zh-CN"/>
        </w:rPr>
        <w:t>投标人</w:t>
      </w:r>
      <w:r>
        <w:rPr>
          <w:rFonts w:hint="eastAsia" w:hAnsi="宋体" w:cs="宋体"/>
          <w:bCs/>
          <w:color w:val="auto"/>
          <w:sz w:val="24"/>
          <w:szCs w:val="24"/>
          <w:highlight w:val="none"/>
        </w:rPr>
        <w:t>：</w:t>
      </w:r>
    </w:p>
    <w:p w14:paraId="293C7983">
      <w:pPr>
        <w:pStyle w:val="9"/>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地址：邮编：</w:t>
      </w:r>
    </w:p>
    <w:p w14:paraId="4ABAA356">
      <w:pPr>
        <w:pStyle w:val="9"/>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联系人：联系电话：</w:t>
      </w:r>
    </w:p>
    <w:p w14:paraId="27DC9DF8">
      <w:pPr>
        <w:pStyle w:val="9"/>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授权代表：</w:t>
      </w:r>
    </w:p>
    <w:p w14:paraId="2FE54E8E">
      <w:pPr>
        <w:pStyle w:val="9"/>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联系电话：</w:t>
      </w:r>
    </w:p>
    <w:p w14:paraId="772649A1">
      <w:pPr>
        <w:pStyle w:val="9"/>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地址：邮编：</w:t>
      </w:r>
    </w:p>
    <w:p w14:paraId="5D5BE5C5">
      <w:pPr>
        <w:pStyle w:val="9"/>
        <w:snapToGrid w:val="0"/>
        <w:spacing w:line="360" w:lineRule="auto"/>
        <w:ind w:firstLine="480" w:firstLineChars="200"/>
        <w:rPr>
          <w:rFonts w:hAnsi="宋体" w:cs="宋体"/>
          <w:b/>
          <w:bCs/>
          <w:color w:val="auto"/>
          <w:sz w:val="24"/>
          <w:szCs w:val="24"/>
          <w:highlight w:val="none"/>
        </w:rPr>
      </w:pPr>
      <w:r>
        <w:rPr>
          <w:rFonts w:hint="eastAsia" w:hAnsi="宋体" w:cs="宋体"/>
          <w:b/>
          <w:bCs/>
          <w:color w:val="auto"/>
          <w:sz w:val="24"/>
          <w:szCs w:val="24"/>
          <w:highlight w:val="none"/>
        </w:rPr>
        <w:t>二、质疑项目基本情况：</w:t>
      </w:r>
    </w:p>
    <w:p w14:paraId="7543214E">
      <w:pPr>
        <w:pStyle w:val="9"/>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p>
    <w:p w14:paraId="393F3E86">
      <w:pPr>
        <w:pStyle w:val="9"/>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p>
    <w:p w14:paraId="245964D4">
      <w:pPr>
        <w:pStyle w:val="9"/>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采购人名称：</w:t>
      </w:r>
    </w:p>
    <w:p w14:paraId="46C28827">
      <w:pPr>
        <w:pStyle w:val="9"/>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质疑事项：</w:t>
      </w:r>
    </w:p>
    <w:p w14:paraId="21FB1C9F">
      <w:pPr>
        <w:pStyle w:val="9"/>
        <w:spacing w:line="360" w:lineRule="auto"/>
        <w:ind w:left="25" w:leftChars="12" w:firstLine="352" w:firstLineChars="147"/>
        <w:rPr>
          <w:rFonts w:hAnsi="宋体" w:cs="宋体"/>
          <w:color w:val="auto"/>
          <w:sz w:val="24"/>
          <w:szCs w:val="24"/>
          <w:highlight w:val="none"/>
        </w:rPr>
      </w:pPr>
      <w:r>
        <w:rPr>
          <w:rFonts w:hint="eastAsia" w:hAnsi="宋体" w:cs="宋体"/>
          <w:color w:val="auto"/>
          <w:sz w:val="24"/>
          <w:szCs w:val="24"/>
          <w:highlight w:val="none"/>
        </w:rPr>
        <w:t>□招标文件   招标文件获取日期：</w:t>
      </w:r>
    </w:p>
    <w:p w14:paraId="7645B92C">
      <w:pPr>
        <w:pStyle w:val="9"/>
        <w:spacing w:line="360" w:lineRule="auto"/>
        <w:ind w:left="25" w:leftChars="12" w:firstLine="352" w:firstLineChars="147"/>
        <w:rPr>
          <w:rFonts w:hAnsi="宋体" w:cs="宋体"/>
          <w:color w:val="auto"/>
          <w:sz w:val="24"/>
          <w:szCs w:val="24"/>
          <w:highlight w:val="none"/>
        </w:rPr>
      </w:pPr>
      <w:r>
        <w:rPr>
          <w:rFonts w:hint="eastAsia" w:hAnsi="宋体" w:cs="宋体"/>
          <w:color w:val="auto"/>
          <w:sz w:val="24"/>
          <w:szCs w:val="24"/>
          <w:highlight w:val="none"/>
        </w:rPr>
        <w:t xml:space="preserve">□采购过程   </w:t>
      </w:r>
    </w:p>
    <w:p w14:paraId="1CD9C319">
      <w:pPr>
        <w:pStyle w:val="9"/>
        <w:spacing w:line="360" w:lineRule="auto"/>
        <w:ind w:left="25" w:leftChars="12" w:firstLine="352" w:firstLineChars="147"/>
        <w:rPr>
          <w:rFonts w:hAnsi="宋体" w:cs="宋体"/>
          <w:bCs/>
          <w:color w:val="auto"/>
          <w:sz w:val="24"/>
          <w:szCs w:val="24"/>
          <w:highlight w:val="none"/>
          <w:u w:val="single"/>
        </w:rPr>
      </w:pPr>
      <w:r>
        <w:rPr>
          <w:rFonts w:hint="eastAsia" w:hAnsi="宋体" w:cs="宋体"/>
          <w:color w:val="auto"/>
          <w:sz w:val="24"/>
          <w:szCs w:val="24"/>
          <w:highlight w:val="none"/>
        </w:rPr>
        <w:t xml:space="preserve">□中标结果   </w:t>
      </w:r>
    </w:p>
    <w:p w14:paraId="1BE866C7">
      <w:pPr>
        <w:pStyle w:val="9"/>
        <w:spacing w:line="360" w:lineRule="auto"/>
        <w:ind w:left="25" w:leftChars="12" w:firstLine="471" w:firstLineChars="196"/>
        <w:rPr>
          <w:rFonts w:hAnsi="宋体" w:cs="宋体"/>
          <w:b/>
          <w:color w:val="auto"/>
          <w:sz w:val="24"/>
          <w:szCs w:val="24"/>
          <w:highlight w:val="none"/>
        </w:rPr>
      </w:pPr>
      <w:r>
        <w:rPr>
          <w:rFonts w:hint="eastAsia" w:hAnsi="宋体" w:cs="宋体"/>
          <w:b/>
          <w:color w:val="auto"/>
          <w:sz w:val="24"/>
          <w:szCs w:val="24"/>
          <w:highlight w:val="none"/>
        </w:rPr>
        <w:t>三、质疑事项具体内容</w:t>
      </w:r>
    </w:p>
    <w:p w14:paraId="1C768B5D">
      <w:pPr>
        <w:pStyle w:val="9"/>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质疑事项1：</w:t>
      </w:r>
    </w:p>
    <w:p w14:paraId="0F2F986A">
      <w:pPr>
        <w:pStyle w:val="9"/>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事实依据：</w:t>
      </w:r>
    </w:p>
    <w:p w14:paraId="1474529E">
      <w:pPr>
        <w:pStyle w:val="9"/>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法律依据：</w:t>
      </w:r>
    </w:p>
    <w:p w14:paraId="239BEF58">
      <w:pPr>
        <w:pStyle w:val="9"/>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质疑事项2</w:t>
      </w:r>
    </w:p>
    <w:p w14:paraId="481F6925">
      <w:pPr>
        <w:pStyle w:val="9"/>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w:t>
      </w:r>
    </w:p>
    <w:p w14:paraId="676B4507">
      <w:pPr>
        <w:pStyle w:val="9"/>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四、与质疑事项相关的质疑请求：</w:t>
      </w:r>
    </w:p>
    <w:p w14:paraId="2E48F862">
      <w:pPr>
        <w:pStyle w:val="9"/>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请求：</w:t>
      </w:r>
    </w:p>
    <w:p w14:paraId="0AE83765">
      <w:pPr>
        <w:pStyle w:val="9"/>
        <w:spacing w:line="360" w:lineRule="auto"/>
        <w:ind w:left="25" w:leftChars="12" w:firstLine="352" w:firstLineChars="147"/>
        <w:rPr>
          <w:rFonts w:hAnsi="宋体" w:cs="宋体"/>
          <w:color w:val="auto"/>
          <w:sz w:val="24"/>
          <w:szCs w:val="24"/>
          <w:highlight w:val="none"/>
        </w:rPr>
      </w:pPr>
    </w:p>
    <w:p w14:paraId="76F0FD38">
      <w:pPr>
        <w:pStyle w:val="9"/>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签字（签章）：                                       公章：</w:t>
      </w:r>
    </w:p>
    <w:p w14:paraId="41CB3585">
      <w:pPr>
        <w:pStyle w:val="9"/>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日期：</w:t>
      </w:r>
    </w:p>
    <w:p w14:paraId="1861A68E">
      <w:pPr>
        <w:pStyle w:val="9"/>
        <w:snapToGrid w:val="0"/>
        <w:spacing w:line="312" w:lineRule="auto"/>
        <w:rPr>
          <w:rFonts w:hAnsi="宋体" w:cs="宋体"/>
          <w:b/>
          <w:color w:val="auto"/>
          <w:sz w:val="24"/>
          <w:szCs w:val="24"/>
          <w:highlight w:val="none"/>
        </w:rPr>
      </w:pPr>
    </w:p>
    <w:p w14:paraId="134A3DFA">
      <w:pPr>
        <w:pStyle w:val="9"/>
        <w:snapToGrid w:val="0"/>
        <w:spacing w:line="360" w:lineRule="auto"/>
        <w:rPr>
          <w:rFonts w:hAnsi="宋体" w:cs="宋体"/>
          <w:b/>
          <w:color w:val="auto"/>
          <w:sz w:val="24"/>
          <w:szCs w:val="24"/>
          <w:highlight w:val="none"/>
        </w:rPr>
      </w:pPr>
      <w:r>
        <w:rPr>
          <w:rFonts w:hint="eastAsia" w:hAnsi="宋体" w:cs="宋体"/>
          <w:b/>
          <w:color w:val="auto"/>
          <w:sz w:val="24"/>
          <w:szCs w:val="24"/>
          <w:highlight w:val="none"/>
        </w:rPr>
        <w:t>说明：</w:t>
      </w:r>
    </w:p>
    <w:p w14:paraId="3FDEAF17">
      <w:pPr>
        <w:pStyle w:val="9"/>
        <w:spacing w:line="360" w:lineRule="auto"/>
        <w:ind w:left="25" w:leftChars="12" w:firstLine="353" w:firstLineChars="147"/>
        <w:rPr>
          <w:rFonts w:hAnsi="宋体" w:cs="宋体"/>
          <w:b/>
          <w:bCs/>
          <w:color w:val="auto"/>
          <w:sz w:val="24"/>
          <w:szCs w:val="24"/>
          <w:highlight w:val="none"/>
        </w:rPr>
      </w:pPr>
      <w:r>
        <w:rPr>
          <w:rFonts w:hint="eastAsia" w:hAnsi="宋体" w:cs="宋体"/>
          <w:b/>
          <w:color w:val="auto"/>
          <w:sz w:val="24"/>
          <w:szCs w:val="24"/>
          <w:highlight w:val="none"/>
        </w:rPr>
        <w:t>1.</w:t>
      </w:r>
      <w:r>
        <w:rPr>
          <w:rFonts w:hint="eastAsia" w:hAnsi="宋体" w:cs="宋体"/>
          <w:b/>
          <w:color w:val="auto"/>
          <w:sz w:val="24"/>
          <w:szCs w:val="24"/>
          <w:highlight w:val="none"/>
          <w:lang w:eastAsia="zh-CN"/>
        </w:rPr>
        <w:t>投标人</w:t>
      </w:r>
      <w:r>
        <w:rPr>
          <w:rFonts w:hint="eastAsia" w:hAnsi="宋体" w:cs="宋体"/>
          <w:b/>
          <w:color w:val="auto"/>
          <w:sz w:val="24"/>
          <w:szCs w:val="24"/>
          <w:highlight w:val="none"/>
        </w:rPr>
        <w:t>提出质疑时，应提交质疑函和必要的证明材料</w:t>
      </w:r>
      <w:r>
        <w:rPr>
          <w:rFonts w:hint="eastAsia" w:hAnsi="宋体" w:cs="宋体"/>
          <w:b/>
          <w:bCs/>
          <w:color w:val="auto"/>
          <w:sz w:val="24"/>
          <w:szCs w:val="24"/>
          <w:highlight w:val="none"/>
        </w:rPr>
        <w:t>。</w:t>
      </w:r>
    </w:p>
    <w:p w14:paraId="31B1343F">
      <w:pPr>
        <w:pStyle w:val="9"/>
        <w:spacing w:line="360" w:lineRule="auto"/>
        <w:ind w:left="25" w:leftChars="12" w:firstLine="353" w:firstLineChars="147"/>
        <w:rPr>
          <w:rFonts w:hAnsi="宋体" w:cs="宋体"/>
          <w:b/>
          <w:color w:val="auto"/>
          <w:sz w:val="24"/>
          <w:szCs w:val="24"/>
          <w:highlight w:val="none"/>
        </w:rPr>
      </w:pPr>
      <w:r>
        <w:rPr>
          <w:rFonts w:hint="eastAsia" w:hAnsi="宋体" w:cs="宋体"/>
          <w:b/>
          <w:color w:val="auto"/>
          <w:sz w:val="24"/>
          <w:szCs w:val="24"/>
          <w:highlight w:val="none"/>
        </w:rPr>
        <w:t>2.质疑</w:t>
      </w:r>
      <w:r>
        <w:rPr>
          <w:rFonts w:hint="eastAsia" w:hAnsi="宋体" w:cs="宋体"/>
          <w:b/>
          <w:color w:val="auto"/>
          <w:sz w:val="24"/>
          <w:szCs w:val="24"/>
          <w:highlight w:val="none"/>
          <w:lang w:eastAsia="zh-CN"/>
        </w:rPr>
        <w:t>投标人</w:t>
      </w:r>
      <w:r>
        <w:rPr>
          <w:rFonts w:hint="eastAsia" w:hAnsi="宋体" w:cs="宋体"/>
          <w:b/>
          <w:color w:val="auto"/>
          <w:sz w:val="24"/>
          <w:szCs w:val="24"/>
          <w:highlight w:val="none"/>
        </w:rPr>
        <w:t>若委托代理人进行质疑的，质疑函应按要求列明“授权代表”的有关内容，并在附件中提交由质疑</w:t>
      </w:r>
      <w:r>
        <w:rPr>
          <w:rFonts w:hint="eastAsia" w:hAnsi="宋体" w:cs="宋体"/>
          <w:b/>
          <w:color w:val="auto"/>
          <w:sz w:val="24"/>
          <w:szCs w:val="24"/>
          <w:highlight w:val="none"/>
          <w:lang w:eastAsia="zh-CN"/>
        </w:rPr>
        <w:t>投标人</w:t>
      </w:r>
      <w:r>
        <w:rPr>
          <w:rFonts w:hint="eastAsia" w:hAnsi="宋体" w:cs="宋体"/>
          <w:b/>
          <w:color w:val="auto"/>
          <w:sz w:val="24"/>
          <w:szCs w:val="24"/>
          <w:highlight w:val="none"/>
        </w:rPr>
        <w:t>签署的授权委托书。授权委托书应载明代理人的姓名或者名称、代理事项、具体权限、期限和相关事项。</w:t>
      </w:r>
    </w:p>
    <w:p w14:paraId="7A3BF78B">
      <w:pPr>
        <w:pStyle w:val="9"/>
        <w:spacing w:line="360" w:lineRule="auto"/>
        <w:ind w:left="25" w:leftChars="12" w:firstLine="353" w:firstLineChars="147"/>
        <w:rPr>
          <w:rFonts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7274EC5D">
      <w:pPr>
        <w:pStyle w:val="9"/>
        <w:spacing w:line="360" w:lineRule="auto"/>
        <w:ind w:left="25" w:leftChars="12" w:firstLine="353" w:firstLineChars="147"/>
        <w:rPr>
          <w:rFonts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14149DFF">
      <w:pPr>
        <w:pStyle w:val="9"/>
        <w:spacing w:line="360" w:lineRule="auto"/>
        <w:ind w:left="25" w:leftChars="12" w:firstLine="353" w:firstLineChars="147"/>
        <w:rPr>
          <w:rFonts w:hAnsi="宋体" w:cs="宋体"/>
          <w:b/>
          <w:color w:val="auto"/>
          <w:sz w:val="24"/>
          <w:szCs w:val="24"/>
          <w:highlight w:val="none"/>
        </w:rPr>
      </w:pPr>
      <w:r>
        <w:rPr>
          <w:rFonts w:hint="eastAsia" w:hAnsi="宋体" w:cs="宋体"/>
          <w:b/>
          <w:color w:val="auto"/>
          <w:sz w:val="24"/>
          <w:szCs w:val="24"/>
          <w:highlight w:val="none"/>
        </w:rPr>
        <w:t>5.质疑</w:t>
      </w:r>
      <w:r>
        <w:rPr>
          <w:rFonts w:hint="eastAsia" w:hAnsi="宋体" w:cs="宋体"/>
          <w:b/>
          <w:color w:val="auto"/>
          <w:sz w:val="24"/>
          <w:szCs w:val="24"/>
          <w:highlight w:val="none"/>
          <w:lang w:eastAsia="zh-CN"/>
        </w:rPr>
        <w:t>投标人</w:t>
      </w:r>
      <w:r>
        <w:rPr>
          <w:rFonts w:hint="eastAsia" w:hAnsi="宋体" w:cs="宋体"/>
          <w:b/>
          <w:color w:val="auto"/>
          <w:sz w:val="24"/>
          <w:szCs w:val="24"/>
          <w:highlight w:val="none"/>
        </w:rPr>
        <w:t>为法人或者其他组织的，质疑函应由法定代表人、主要负责人，或者其授权代表签字或者盖章，并加盖公章。</w:t>
      </w:r>
    </w:p>
    <w:p w14:paraId="09BE8ED6">
      <w:pPr>
        <w:spacing w:line="460" w:lineRule="exact"/>
        <w:jc w:val="center"/>
        <w:rPr>
          <w:rFonts w:ascii="宋体" w:hAnsi="宋体" w:cs="宋体"/>
          <w:b/>
          <w:bCs/>
          <w:color w:val="auto"/>
          <w:sz w:val="32"/>
          <w:szCs w:val="32"/>
          <w:highlight w:val="none"/>
        </w:rPr>
      </w:pPr>
      <w:r>
        <w:rPr>
          <w:rFonts w:hint="eastAsia" w:ascii="宋体" w:hAnsi="宋体" w:cs="宋体"/>
          <w:color w:val="auto"/>
          <w:sz w:val="44"/>
          <w:highlight w:val="none"/>
        </w:rPr>
        <w:br w:type="page"/>
      </w:r>
      <w:r>
        <w:rPr>
          <w:rFonts w:hint="eastAsia" w:ascii="宋体" w:hAnsi="宋体" w:cs="宋体"/>
          <w:b/>
          <w:bCs/>
          <w:color w:val="auto"/>
          <w:sz w:val="32"/>
          <w:szCs w:val="32"/>
          <w:highlight w:val="none"/>
        </w:rPr>
        <w:t>投诉书（格式）</w:t>
      </w:r>
    </w:p>
    <w:p w14:paraId="2BDE344C">
      <w:pPr>
        <w:pStyle w:val="9"/>
        <w:snapToGrid w:val="0"/>
        <w:spacing w:line="360" w:lineRule="auto"/>
        <w:ind w:firstLine="480" w:firstLineChars="200"/>
        <w:rPr>
          <w:rFonts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435D0CAE">
      <w:pPr>
        <w:pStyle w:val="9"/>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投标人：</w:t>
      </w:r>
    </w:p>
    <w:p w14:paraId="7084202D">
      <w:pPr>
        <w:pStyle w:val="9"/>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地址：邮编：</w:t>
      </w:r>
    </w:p>
    <w:p w14:paraId="45801CF6">
      <w:pPr>
        <w:pStyle w:val="9"/>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法定代表人/主要负责人：</w:t>
      </w:r>
    </w:p>
    <w:p w14:paraId="63853208">
      <w:pPr>
        <w:pStyle w:val="9"/>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联系电话：</w:t>
      </w:r>
    </w:p>
    <w:p w14:paraId="387FB00B">
      <w:pPr>
        <w:pStyle w:val="9"/>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授权代表：联系电话：</w:t>
      </w:r>
    </w:p>
    <w:p w14:paraId="368A6A3B">
      <w:pPr>
        <w:pStyle w:val="9"/>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地址：邮编：</w:t>
      </w:r>
    </w:p>
    <w:p w14:paraId="3F70C6EC">
      <w:pPr>
        <w:pStyle w:val="9"/>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被投诉人1：</w:t>
      </w:r>
    </w:p>
    <w:p w14:paraId="4B2C6EDD">
      <w:pPr>
        <w:pStyle w:val="9"/>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地址：邮编：</w:t>
      </w:r>
    </w:p>
    <w:p w14:paraId="1B604624">
      <w:pPr>
        <w:pStyle w:val="9"/>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联系人：联系电话：</w:t>
      </w:r>
    </w:p>
    <w:p w14:paraId="2E489AC7">
      <w:pPr>
        <w:pStyle w:val="9"/>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被投诉人2：</w:t>
      </w:r>
    </w:p>
    <w:p w14:paraId="3C3E9359">
      <w:pPr>
        <w:pStyle w:val="9"/>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w:t>
      </w:r>
    </w:p>
    <w:p w14:paraId="65AE548D">
      <w:pPr>
        <w:pStyle w:val="9"/>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相关</w:t>
      </w:r>
      <w:r>
        <w:rPr>
          <w:rFonts w:hint="eastAsia" w:hAnsi="宋体" w:cs="宋体"/>
          <w:bCs/>
          <w:color w:val="auto"/>
          <w:sz w:val="24"/>
          <w:szCs w:val="24"/>
          <w:highlight w:val="none"/>
          <w:lang w:eastAsia="zh-CN"/>
        </w:rPr>
        <w:t>投标人</w:t>
      </w:r>
      <w:r>
        <w:rPr>
          <w:rFonts w:hint="eastAsia" w:hAnsi="宋体" w:cs="宋体"/>
          <w:bCs/>
          <w:color w:val="auto"/>
          <w:sz w:val="24"/>
          <w:szCs w:val="24"/>
          <w:highlight w:val="none"/>
        </w:rPr>
        <w:t>：</w:t>
      </w:r>
    </w:p>
    <w:p w14:paraId="0C18ACBA">
      <w:pPr>
        <w:pStyle w:val="9"/>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地址：邮编：</w:t>
      </w:r>
    </w:p>
    <w:p w14:paraId="43317E9E">
      <w:pPr>
        <w:pStyle w:val="9"/>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联系人：联系电话：</w:t>
      </w:r>
    </w:p>
    <w:p w14:paraId="6EA67F9E">
      <w:pPr>
        <w:pStyle w:val="9"/>
        <w:snapToGrid w:val="0"/>
        <w:spacing w:line="360" w:lineRule="auto"/>
        <w:ind w:firstLine="480" w:firstLineChars="200"/>
        <w:rPr>
          <w:rFonts w:hAnsi="宋体" w:cs="宋体"/>
          <w:b/>
          <w:bCs/>
          <w:color w:val="auto"/>
          <w:sz w:val="24"/>
          <w:szCs w:val="24"/>
          <w:highlight w:val="none"/>
        </w:rPr>
      </w:pPr>
      <w:r>
        <w:rPr>
          <w:rFonts w:hint="eastAsia" w:hAnsi="宋体" w:cs="宋体"/>
          <w:b/>
          <w:bCs/>
          <w:color w:val="auto"/>
          <w:sz w:val="24"/>
          <w:szCs w:val="24"/>
          <w:highlight w:val="none"/>
        </w:rPr>
        <w:t>二、投诉项目基本情况：</w:t>
      </w:r>
    </w:p>
    <w:p w14:paraId="0AB1180A">
      <w:pPr>
        <w:pStyle w:val="9"/>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p>
    <w:p w14:paraId="0A44B6B2">
      <w:pPr>
        <w:pStyle w:val="9"/>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p>
    <w:p w14:paraId="608E2157">
      <w:pPr>
        <w:pStyle w:val="9"/>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采购人名称：</w:t>
      </w:r>
    </w:p>
    <w:p w14:paraId="327BA2AE">
      <w:pPr>
        <w:pStyle w:val="9"/>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代理机构名称：</w:t>
      </w:r>
    </w:p>
    <w:p w14:paraId="667B8661">
      <w:pPr>
        <w:pStyle w:val="9"/>
        <w:spacing w:line="360" w:lineRule="auto"/>
        <w:ind w:left="25" w:leftChars="12" w:firstLine="472" w:firstLineChars="197"/>
        <w:rPr>
          <w:rFonts w:hAnsi="宋体" w:cs="宋体"/>
          <w:bCs/>
          <w:color w:val="auto"/>
          <w:sz w:val="24"/>
          <w:szCs w:val="24"/>
          <w:highlight w:val="none"/>
          <w:u w:val="single"/>
        </w:rPr>
      </w:pPr>
      <w:r>
        <w:rPr>
          <w:rFonts w:hint="eastAsia" w:hAnsi="宋体" w:cs="宋体"/>
          <w:bCs/>
          <w:color w:val="auto"/>
          <w:sz w:val="24"/>
          <w:szCs w:val="24"/>
          <w:highlight w:val="none"/>
        </w:rPr>
        <w:t>招标文件公告：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p>
    <w:p w14:paraId="34489073">
      <w:pPr>
        <w:pStyle w:val="9"/>
        <w:spacing w:line="360" w:lineRule="auto"/>
        <w:ind w:left="25" w:leftChars="12" w:firstLine="472" w:firstLineChars="197"/>
        <w:rPr>
          <w:rFonts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p>
    <w:p w14:paraId="08C642DC">
      <w:pPr>
        <w:pStyle w:val="9"/>
        <w:spacing w:line="360" w:lineRule="auto"/>
        <w:ind w:left="25" w:leftChars="12" w:firstLine="471" w:firstLineChars="196"/>
        <w:rPr>
          <w:rFonts w:hAnsi="宋体" w:cs="宋体"/>
          <w:b/>
          <w:color w:val="auto"/>
          <w:sz w:val="24"/>
          <w:szCs w:val="24"/>
          <w:highlight w:val="none"/>
        </w:rPr>
      </w:pPr>
      <w:r>
        <w:rPr>
          <w:rFonts w:hint="eastAsia" w:hAnsi="宋体" w:cs="宋体"/>
          <w:b/>
          <w:color w:val="auto"/>
          <w:sz w:val="24"/>
          <w:szCs w:val="24"/>
          <w:highlight w:val="none"/>
        </w:rPr>
        <w:t>三、质疑基本情况</w:t>
      </w:r>
    </w:p>
    <w:p w14:paraId="65439604">
      <w:pPr>
        <w:pStyle w:val="9"/>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投诉人于年月日，向提出质疑，质疑事项为：</w:t>
      </w:r>
    </w:p>
    <w:p w14:paraId="5C3A073F">
      <w:pPr>
        <w:pStyle w:val="9"/>
        <w:spacing w:line="360" w:lineRule="auto"/>
        <w:ind w:firstLine="241"/>
        <w:rPr>
          <w:rFonts w:hAnsi="宋体" w:cs="宋体"/>
          <w:bCs/>
          <w:color w:val="auto"/>
          <w:sz w:val="24"/>
          <w:szCs w:val="24"/>
          <w:highlight w:val="none"/>
          <w:u w:val="single"/>
        </w:rPr>
      </w:pPr>
    </w:p>
    <w:p w14:paraId="65450BBA">
      <w:pPr>
        <w:pStyle w:val="9"/>
        <w:spacing w:line="360" w:lineRule="auto"/>
        <w:ind w:firstLine="241"/>
        <w:rPr>
          <w:rFonts w:hAnsi="宋体" w:cs="宋体"/>
          <w:bCs/>
          <w:color w:val="auto"/>
          <w:sz w:val="24"/>
          <w:szCs w:val="24"/>
          <w:highlight w:val="none"/>
          <w:u w:val="single"/>
        </w:rPr>
      </w:pPr>
    </w:p>
    <w:p w14:paraId="7A93A069">
      <w:pPr>
        <w:pStyle w:val="9"/>
        <w:spacing w:line="360" w:lineRule="auto"/>
        <w:ind w:firstLine="241"/>
        <w:rPr>
          <w:rFonts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rPr>
        <w:t>年月日，</w:t>
      </w:r>
      <w:r>
        <w:rPr>
          <w:rFonts w:hint="eastAsia" w:hAnsi="宋体" w:cs="宋体"/>
          <w:bCs/>
          <w:color w:val="auto"/>
          <w:sz w:val="24"/>
          <w:szCs w:val="24"/>
          <w:highlight w:val="none"/>
        </w:rPr>
        <w:t>就质疑事项作出了答复/没有在法定期限内作出答复。</w:t>
      </w:r>
    </w:p>
    <w:p w14:paraId="6E599BB4">
      <w:pPr>
        <w:pStyle w:val="9"/>
        <w:spacing w:line="360" w:lineRule="auto"/>
        <w:ind w:left="25" w:leftChars="12" w:firstLine="471" w:firstLineChars="196"/>
        <w:rPr>
          <w:rFonts w:hAnsi="宋体" w:cs="宋体"/>
          <w:b/>
          <w:color w:val="auto"/>
          <w:sz w:val="24"/>
          <w:szCs w:val="24"/>
          <w:highlight w:val="none"/>
        </w:rPr>
      </w:pPr>
      <w:r>
        <w:rPr>
          <w:rFonts w:hint="eastAsia" w:hAnsi="宋体" w:cs="宋体"/>
          <w:b/>
          <w:color w:val="auto"/>
          <w:sz w:val="24"/>
          <w:szCs w:val="24"/>
          <w:highlight w:val="none"/>
        </w:rPr>
        <w:t>四、投诉事项具体内容</w:t>
      </w:r>
    </w:p>
    <w:p w14:paraId="2E9F0087">
      <w:pPr>
        <w:pStyle w:val="9"/>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投诉事项1：</w:t>
      </w:r>
    </w:p>
    <w:p w14:paraId="609D13E8">
      <w:pPr>
        <w:pStyle w:val="9"/>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事实依据：</w:t>
      </w:r>
    </w:p>
    <w:p w14:paraId="00B67C13">
      <w:pPr>
        <w:pStyle w:val="9"/>
        <w:spacing w:line="360" w:lineRule="auto"/>
        <w:ind w:left="25" w:leftChars="12" w:firstLine="472" w:firstLineChars="197"/>
        <w:rPr>
          <w:rFonts w:hAnsi="宋体" w:cs="宋体"/>
          <w:color w:val="auto"/>
          <w:sz w:val="24"/>
          <w:szCs w:val="24"/>
          <w:highlight w:val="none"/>
        </w:rPr>
      </w:pPr>
    </w:p>
    <w:p w14:paraId="314CCBA7">
      <w:pPr>
        <w:pStyle w:val="9"/>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法律依据：</w:t>
      </w:r>
    </w:p>
    <w:p w14:paraId="5420E5D0">
      <w:pPr>
        <w:pStyle w:val="9"/>
        <w:spacing w:line="360" w:lineRule="auto"/>
        <w:ind w:left="25" w:leftChars="12" w:firstLine="352" w:firstLineChars="147"/>
        <w:rPr>
          <w:rFonts w:hAnsi="宋体" w:cs="宋体"/>
          <w:bCs/>
          <w:color w:val="auto"/>
          <w:sz w:val="24"/>
          <w:szCs w:val="24"/>
          <w:highlight w:val="none"/>
          <w:u w:val="single"/>
        </w:rPr>
      </w:pPr>
    </w:p>
    <w:p w14:paraId="134436F9">
      <w:pPr>
        <w:pStyle w:val="9"/>
        <w:spacing w:line="360" w:lineRule="auto"/>
        <w:ind w:left="25" w:leftChars="12" w:firstLine="472" w:firstLineChars="197"/>
        <w:rPr>
          <w:rFonts w:hAnsi="宋体" w:cs="宋体"/>
          <w:bCs/>
          <w:color w:val="auto"/>
          <w:sz w:val="24"/>
          <w:szCs w:val="24"/>
          <w:highlight w:val="none"/>
        </w:rPr>
      </w:pPr>
      <w:r>
        <w:rPr>
          <w:rFonts w:hint="eastAsia" w:hAnsi="宋体" w:cs="宋体"/>
          <w:color w:val="auto"/>
          <w:sz w:val="24"/>
          <w:szCs w:val="24"/>
          <w:highlight w:val="none"/>
        </w:rPr>
        <w:t xml:space="preserve">投诉事项2  </w:t>
      </w:r>
    </w:p>
    <w:p w14:paraId="10549CA8">
      <w:pPr>
        <w:pStyle w:val="9"/>
        <w:spacing w:line="360" w:lineRule="auto"/>
        <w:ind w:left="25" w:leftChars="12" w:firstLine="472" w:firstLineChars="197"/>
        <w:rPr>
          <w:rFonts w:hAnsi="宋体" w:cs="宋体"/>
          <w:bCs/>
          <w:color w:val="auto"/>
          <w:sz w:val="24"/>
          <w:szCs w:val="24"/>
          <w:highlight w:val="none"/>
        </w:rPr>
      </w:pPr>
      <w:r>
        <w:rPr>
          <w:rFonts w:hint="eastAsia" w:hAnsi="宋体" w:cs="宋体"/>
          <w:bCs/>
          <w:color w:val="auto"/>
          <w:sz w:val="24"/>
          <w:szCs w:val="24"/>
          <w:highlight w:val="none"/>
        </w:rPr>
        <w:t>……</w:t>
      </w:r>
    </w:p>
    <w:p w14:paraId="3DFFC705">
      <w:pPr>
        <w:pStyle w:val="9"/>
        <w:spacing w:line="360" w:lineRule="auto"/>
        <w:ind w:left="25" w:leftChars="12" w:firstLine="471" w:firstLineChars="196"/>
        <w:rPr>
          <w:rFonts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4528B16E">
      <w:pPr>
        <w:pStyle w:val="9"/>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请求：</w:t>
      </w:r>
    </w:p>
    <w:p w14:paraId="738347A8">
      <w:pPr>
        <w:pStyle w:val="9"/>
        <w:spacing w:line="360" w:lineRule="auto"/>
        <w:ind w:left="25" w:leftChars="12" w:firstLine="352" w:firstLineChars="147"/>
        <w:rPr>
          <w:rFonts w:hAnsi="宋体" w:cs="宋体"/>
          <w:color w:val="auto"/>
          <w:sz w:val="24"/>
          <w:szCs w:val="24"/>
          <w:highlight w:val="none"/>
        </w:rPr>
      </w:pPr>
    </w:p>
    <w:p w14:paraId="150E30D1">
      <w:pPr>
        <w:pStyle w:val="9"/>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签字（签章）：                                       公章：</w:t>
      </w:r>
    </w:p>
    <w:p w14:paraId="216BF33B">
      <w:pPr>
        <w:pStyle w:val="9"/>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日期：</w:t>
      </w:r>
    </w:p>
    <w:p w14:paraId="60068CDE">
      <w:pPr>
        <w:pStyle w:val="9"/>
        <w:snapToGrid w:val="0"/>
        <w:spacing w:line="360" w:lineRule="auto"/>
        <w:rPr>
          <w:rFonts w:hAnsi="宋体" w:cs="宋体"/>
          <w:b/>
          <w:color w:val="auto"/>
          <w:sz w:val="24"/>
          <w:szCs w:val="24"/>
          <w:highlight w:val="none"/>
        </w:rPr>
      </w:pPr>
    </w:p>
    <w:p w14:paraId="19224053">
      <w:pPr>
        <w:pStyle w:val="9"/>
        <w:snapToGrid w:val="0"/>
        <w:spacing w:line="360" w:lineRule="auto"/>
        <w:rPr>
          <w:rFonts w:hAnsi="宋体" w:cs="宋体"/>
          <w:b/>
          <w:color w:val="auto"/>
          <w:sz w:val="24"/>
          <w:szCs w:val="24"/>
          <w:highlight w:val="none"/>
        </w:rPr>
      </w:pPr>
      <w:r>
        <w:rPr>
          <w:rFonts w:hint="eastAsia" w:hAnsi="宋体" w:cs="宋体"/>
          <w:b/>
          <w:color w:val="auto"/>
          <w:sz w:val="24"/>
          <w:szCs w:val="24"/>
          <w:highlight w:val="none"/>
        </w:rPr>
        <w:t>说明：</w:t>
      </w:r>
    </w:p>
    <w:p w14:paraId="5ECFD1EE">
      <w:pPr>
        <w:pStyle w:val="9"/>
        <w:spacing w:line="360" w:lineRule="auto"/>
        <w:ind w:left="25" w:leftChars="12" w:firstLine="353" w:firstLineChars="147"/>
        <w:rPr>
          <w:rFonts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w:t>
      </w:r>
      <w:r>
        <w:rPr>
          <w:rFonts w:hint="eastAsia" w:hAnsi="宋体" w:cs="宋体"/>
          <w:b/>
          <w:color w:val="auto"/>
          <w:sz w:val="24"/>
          <w:szCs w:val="24"/>
          <w:highlight w:val="none"/>
          <w:lang w:eastAsia="zh-CN"/>
        </w:rPr>
        <w:t>投标人</w:t>
      </w:r>
      <w:r>
        <w:rPr>
          <w:rFonts w:hint="eastAsia" w:hAnsi="宋体" w:cs="宋体"/>
          <w:b/>
          <w:color w:val="auto"/>
          <w:sz w:val="24"/>
          <w:szCs w:val="24"/>
          <w:highlight w:val="none"/>
        </w:rPr>
        <w:t>数量提供投诉书副本</w:t>
      </w:r>
      <w:r>
        <w:rPr>
          <w:rFonts w:hint="eastAsia" w:hAnsi="宋体" w:cs="宋体"/>
          <w:b/>
          <w:bCs/>
          <w:color w:val="auto"/>
          <w:sz w:val="24"/>
          <w:szCs w:val="24"/>
          <w:highlight w:val="none"/>
        </w:rPr>
        <w:t>。</w:t>
      </w:r>
    </w:p>
    <w:p w14:paraId="1FB261AF">
      <w:pPr>
        <w:pStyle w:val="9"/>
        <w:spacing w:line="360" w:lineRule="auto"/>
        <w:ind w:left="25" w:leftChars="12" w:firstLine="353" w:firstLineChars="147"/>
        <w:rPr>
          <w:rFonts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9049FBC">
      <w:pPr>
        <w:pStyle w:val="9"/>
        <w:spacing w:line="360" w:lineRule="auto"/>
        <w:ind w:left="25" w:leftChars="12" w:firstLine="353" w:firstLineChars="147"/>
        <w:rPr>
          <w:rFonts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7E02AD06">
      <w:pPr>
        <w:pStyle w:val="9"/>
        <w:spacing w:line="360" w:lineRule="auto"/>
        <w:ind w:left="25" w:leftChars="12" w:firstLine="353" w:firstLineChars="147"/>
        <w:rPr>
          <w:rFonts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173C7150">
      <w:pPr>
        <w:pStyle w:val="9"/>
        <w:spacing w:line="360" w:lineRule="auto"/>
        <w:ind w:left="25" w:leftChars="12" w:firstLine="353" w:firstLineChars="147"/>
        <w:rPr>
          <w:rFonts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338B482C">
      <w:pPr>
        <w:pStyle w:val="9"/>
        <w:spacing w:line="360" w:lineRule="auto"/>
        <w:ind w:left="25" w:leftChars="12" w:firstLine="353" w:firstLineChars="147"/>
        <w:rPr>
          <w:rFonts w:hAnsi="宋体" w:cs="宋体"/>
          <w:b/>
          <w:color w:val="auto"/>
          <w:sz w:val="24"/>
          <w:szCs w:val="24"/>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5D052C85">
      <w:pPr>
        <w:rPr>
          <w:color w:val="auto"/>
          <w:sz w:val="24"/>
          <w:szCs w:val="24"/>
          <w:highlight w:val="none"/>
        </w:rPr>
      </w:pPr>
    </w:p>
    <w:p w14:paraId="1A2E4C00">
      <w:pPr>
        <w:pStyle w:val="13"/>
        <w:rPr>
          <w:rFonts w:hint="eastAsia" w:ascii="宋体" w:hAnsi="宋体" w:eastAsia="宋体" w:cs="宋体"/>
          <w:b w:val="0"/>
          <w:bCs/>
          <w:snapToGrid w:val="0"/>
          <w:color w:val="auto"/>
          <w:kern w:val="0"/>
          <w:sz w:val="21"/>
          <w:szCs w:val="21"/>
          <w:highlight w:val="none"/>
          <w:lang w:val="en-US" w:eastAsia="zh-CN" w:bidi="ar-SA"/>
        </w:rPr>
      </w:pPr>
    </w:p>
    <w:sectPr>
      <w:pgSz w:w="11906" w:h="16839"/>
      <w:pgMar w:top="1431" w:right="1557" w:bottom="1420" w:left="1109" w:header="0" w:footer="118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13874">
    <w:pPr>
      <w:spacing w:line="226" w:lineRule="exact"/>
      <w:ind w:left="47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E28F6E">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9E28F6E">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240D3">
    <w:pPr>
      <w:spacing w:line="226" w:lineRule="exact"/>
      <w:jc w:val="center"/>
      <w:rPr>
        <w:rFonts w:hint="eastAsia" w:ascii="宋体" w:hAnsi="宋体" w:eastAsia="宋体" w:cs="宋体"/>
        <w:sz w:val="32"/>
        <w:szCs w:val="32"/>
      </w:rPr>
    </w:pPr>
    <w:r>
      <w:rPr>
        <w:rFonts w:hint="eastAsia" w:ascii="宋体" w:hAnsi="宋体" w:eastAsia="宋体" w:cs="宋体"/>
        <w:sz w:val="32"/>
        <w:szCs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4FD84A">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44FD84A">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7269D">
    <w:pPr>
      <w:spacing w:line="226" w:lineRule="exact"/>
      <w:ind w:left="46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5AED2D">
                          <w:pPr>
                            <w:pStyle w:val="1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E5AED2D">
                    <w:pPr>
                      <w:pStyle w:val="1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1C318">
    <w:pPr>
      <w:spacing w:line="226" w:lineRule="exact"/>
      <w:ind w:left="469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posOffset>2882265</wp:posOffset>
              </wp:positionH>
              <wp:positionV relativeFrom="paragraph">
                <wp:posOffset>0</wp:posOffset>
              </wp:positionV>
              <wp:extent cx="180975" cy="12890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0975" cy="1289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2A9B9">
                          <w:pPr>
                            <w:pStyle w:val="10"/>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26.95pt;margin-top:0pt;height:10.15pt;width:14.25pt;mso-position-horizontal-relative:margin;z-index:251661312;mso-width-relative:page;mso-height-relative:page;" filled="f" stroked="f" coordsize="21600,21600" o:gfxdata="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UJp991wAAAAcBAAAPAAAAAAAAAAEAIAAAACIAAABkcnMvZG93bnJl&#10;di54bWxQSwECFAAUAAAACACHTuJAemjikTcCAABjBAAADgAAAAAAAAABACAAAAAmAQAAZHJzL2Uy&#10;b0RvYy54bWxQSwUGAAAAAAYABgBZAQAAzwUAAAAA&#10;">
              <v:fill on="f" focussize="0,0"/>
              <v:stroke on="f" weight="0.5pt"/>
              <v:imagedata o:title=""/>
              <o:lock v:ext="edit" aspectratio="f"/>
              <v:textbox inset="0mm,0mm,0mm,0mm">
                <w:txbxContent>
                  <w:p w14:paraId="6032A9B9">
                    <w:pPr>
                      <w:pStyle w:val="10"/>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9C49D">
    <w:pPr>
      <w:spacing w:line="226" w:lineRule="exact"/>
      <w:ind w:left="46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C48784">
                          <w:pPr>
                            <w:pStyle w:val="10"/>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8C48784">
                    <w:pPr>
                      <w:pStyle w:val="10"/>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FAA2E">
    <w:pPr>
      <w:spacing w:line="226" w:lineRule="exact"/>
      <w:ind w:left="469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6C528D">
                          <w:pPr>
                            <w:pStyle w:val="10"/>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46C528D">
                    <w:pPr>
                      <w:pStyle w:val="1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FCB5F">
    <w:pPr>
      <w:spacing w:line="226" w:lineRule="exact"/>
      <w:ind w:left="47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21B4DE">
                          <w:pPr>
                            <w:pStyle w:val="1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721B4DE">
                    <w:pPr>
                      <w:pStyle w:val="10"/>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523D7">
    <w:pPr>
      <w:spacing w:line="226" w:lineRule="exact"/>
      <w:ind w:left="47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666AC">
                          <w:pPr>
                            <w:pStyle w:val="10"/>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42666AC">
                    <w:pPr>
                      <w:pStyle w:val="10"/>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B7BBD">
    <w:pPr>
      <w:spacing w:line="226" w:lineRule="exact"/>
      <w:ind w:left="47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98003">
                          <w:pPr>
                            <w:pStyle w:val="10"/>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4298003">
                    <w:pPr>
                      <w:pStyle w:val="10"/>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YTc2ZGZiNzZiNDVlOGViOWVmM2JhOTY0NGJkNjUyYzgifQ=="/>
  </w:docVars>
  <w:rsids>
    <w:rsidRoot w:val="00000000"/>
    <w:rsid w:val="00032DC5"/>
    <w:rsid w:val="001052AD"/>
    <w:rsid w:val="001A029C"/>
    <w:rsid w:val="001A47E2"/>
    <w:rsid w:val="001F7F7E"/>
    <w:rsid w:val="002C7DC9"/>
    <w:rsid w:val="00496DA9"/>
    <w:rsid w:val="004E0B1D"/>
    <w:rsid w:val="00531174"/>
    <w:rsid w:val="00661709"/>
    <w:rsid w:val="00692C72"/>
    <w:rsid w:val="00711228"/>
    <w:rsid w:val="00775F01"/>
    <w:rsid w:val="007E2EF7"/>
    <w:rsid w:val="00AF1302"/>
    <w:rsid w:val="00CD3FA8"/>
    <w:rsid w:val="00DA3EA5"/>
    <w:rsid w:val="00DF3269"/>
    <w:rsid w:val="0108714A"/>
    <w:rsid w:val="010D7DD7"/>
    <w:rsid w:val="010E3F17"/>
    <w:rsid w:val="01154EDD"/>
    <w:rsid w:val="011A60E3"/>
    <w:rsid w:val="011E1FE4"/>
    <w:rsid w:val="012B64AF"/>
    <w:rsid w:val="0137184F"/>
    <w:rsid w:val="014B08FF"/>
    <w:rsid w:val="01504677"/>
    <w:rsid w:val="01863B5B"/>
    <w:rsid w:val="01A86A05"/>
    <w:rsid w:val="01B77FDC"/>
    <w:rsid w:val="01BF37C7"/>
    <w:rsid w:val="01D628BE"/>
    <w:rsid w:val="01E0649E"/>
    <w:rsid w:val="01E274B5"/>
    <w:rsid w:val="01E74ACC"/>
    <w:rsid w:val="01F93628"/>
    <w:rsid w:val="01FA47FF"/>
    <w:rsid w:val="022C1A0A"/>
    <w:rsid w:val="0259765B"/>
    <w:rsid w:val="026E2AF7"/>
    <w:rsid w:val="02857158"/>
    <w:rsid w:val="028D7421"/>
    <w:rsid w:val="02B17E86"/>
    <w:rsid w:val="02CE3470"/>
    <w:rsid w:val="02DC3F04"/>
    <w:rsid w:val="03031491"/>
    <w:rsid w:val="03070335"/>
    <w:rsid w:val="03086AA8"/>
    <w:rsid w:val="03192A63"/>
    <w:rsid w:val="0332621A"/>
    <w:rsid w:val="03525F75"/>
    <w:rsid w:val="035D3297"/>
    <w:rsid w:val="035D4EAA"/>
    <w:rsid w:val="036D53D0"/>
    <w:rsid w:val="0376395D"/>
    <w:rsid w:val="037A38B6"/>
    <w:rsid w:val="0382186E"/>
    <w:rsid w:val="03906A9D"/>
    <w:rsid w:val="03B35EB3"/>
    <w:rsid w:val="03BB0FE0"/>
    <w:rsid w:val="03C54999"/>
    <w:rsid w:val="03E26D1D"/>
    <w:rsid w:val="043A35D9"/>
    <w:rsid w:val="044350D3"/>
    <w:rsid w:val="044D71EC"/>
    <w:rsid w:val="04510922"/>
    <w:rsid w:val="04671EF4"/>
    <w:rsid w:val="046F0C46"/>
    <w:rsid w:val="04822ACB"/>
    <w:rsid w:val="0486237A"/>
    <w:rsid w:val="049E59B4"/>
    <w:rsid w:val="04AD7FDB"/>
    <w:rsid w:val="04BA3C3B"/>
    <w:rsid w:val="04EC325A"/>
    <w:rsid w:val="051E6A56"/>
    <w:rsid w:val="053C4D34"/>
    <w:rsid w:val="053F077B"/>
    <w:rsid w:val="054C2A64"/>
    <w:rsid w:val="054D733B"/>
    <w:rsid w:val="05797FCB"/>
    <w:rsid w:val="05A30BE6"/>
    <w:rsid w:val="05B13057"/>
    <w:rsid w:val="05C14046"/>
    <w:rsid w:val="05EC26B0"/>
    <w:rsid w:val="05F31C91"/>
    <w:rsid w:val="060A00C1"/>
    <w:rsid w:val="061D23D9"/>
    <w:rsid w:val="063858F6"/>
    <w:rsid w:val="063D3F02"/>
    <w:rsid w:val="063E4C65"/>
    <w:rsid w:val="06652463"/>
    <w:rsid w:val="06854F23"/>
    <w:rsid w:val="06870C68"/>
    <w:rsid w:val="06B55198"/>
    <w:rsid w:val="06E94E42"/>
    <w:rsid w:val="06F96F5E"/>
    <w:rsid w:val="06FA0DFD"/>
    <w:rsid w:val="07047ECE"/>
    <w:rsid w:val="071A5FC4"/>
    <w:rsid w:val="071D3A52"/>
    <w:rsid w:val="07230354"/>
    <w:rsid w:val="072916E2"/>
    <w:rsid w:val="072B7D8D"/>
    <w:rsid w:val="0732071C"/>
    <w:rsid w:val="0748600C"/>
    <w:rsid w:val="07627222"/>
    <w:rsid w:val="07743C52"/>
    <w:rsid w:val="07830DF3"/>
    <w:rsid w:val="0797489E"/>
    <w:rsid w:val="07B45450"/>
    <w:rsid w:val="07CA4C73"/>
    <w:rsid w:val="07D57174"/>
    <w:rsid w:val="07DB29DD"/>
    <w:rsid w:val="07EF46DA"/>
    <w:rsid w:val="07FB6F8A"/>
    <w:rsid w:val="08163A15"/>
    <w:rsid w:val="083210FA"/>
    <w:rsid w:val="0850306F"/>
    <w:rsid w:val="087F780C"/>
    <w:rsid w:val="089A1160"/>
    <w:rsid w:val="089B216C"/>
    <w:rsid w:val="08AC4379"/>
    <w:rsid w:val="08C01BD2"/>
    <w:rsid w:val="08D15B8E"/>
    <w:rsid w:val="08D22573"/>
    <w:rsid w:val="08DD3BC7"/>
    <w:rsid w:val="08E04023"/>
    <w:rsid w:val="08EE7A25"/>
    <w:rsid w:val="091004C3"/>
    <w:rsid w:val="09234195"/>
    <w:rsid w:val="09303019"/>
    <w:rsid w:val="093F6115"/>
    <w:rsid w:val="096133B5"/>
    <w:rsid w:val="09656CA2"/>
    <w:rsid w:val="096864F2"/>
    <w:rsid w:val="09714FD2"/>
    <w:rsid w:val="09812F1E"/>
    <w:rsid w:val="099D3B73"/>
    <w:rsid w:val="09A3577C"/>
    <w:rsid w:val="09AC4B61"/>
    <w:rsid w:val="09AF3BD7"/>
    <w:rsid w:val="09C90142"/>
    <w:rsid w:val="09C923A7"/>
    <w:rsid w:val="09D26061"/>
    <w:rsid w:val="09EB2C7F"/>
    <w:rsid w:val="09EC2210"/>
    <w:rsid w:val="0A2543E3"/>
    <w:rsid w:val="0A280037"/>
    <w:rsid w:val="0A2A7A9A"/>
    <w:rsid w:val="0A346831"/>
    <w:rsid w:val="0A397E8E"/>
    <w:rsid w:val="0A410AF1"/>
    <w:rsid w:val="0A5A3134"/>
    <w:rsid w:val="0A6558BE"/>
    <w:rsid w:val="0A7B2255"/>
    <w:rsid w:val="0A8F57AD"/>
    <w:rsid w:val="0AB04627"/>
    <w:rsid w:val="0AB1211B"/>
    <w:rsid w:val="0AC2018B"/>
    <w:rsid w:val="0AED7AD8"/>
    <w:rsid w:val="0B0A4206"/>
    <w:rsid w:val="0B196948"/>
    <w:rsid w:val="0B226B74"/>
    <w:rsid w:val="0B3F3282"/>
    <w:rsid w:val="0B422D73"/>
    <w:rsid w:val="0B431989"/>
    <w:rsid w:val="0B492353"/>
    <w:rsid w:val="0B5118BA"/>
    <w:rsid w:val="0B534F80"/>
    <w:rsid w:val="0B6034A0"/>
    <w:rsid w:val="0B635D6A"/>
    <w:rsid w:val="0B753B34"/>
    <w:rsid w:val="0B8C422C"/>
    <w:rsid w:val="0B8D0D72"/>
    <w:rsid w:val="0BAD748D"/>
    <w:rsid w:val="0BB00B15"/>
    <w:rsid w:val="0BBA6DAD"/>
    <w:rsid w:val="0BBE0D24"/>
    <w:rsid w:val="0BE301C1"/>
    <w:rsid w:val="0BE70B0F"/>
    <w:rsid w:val="0BEA4573"/>
    <w:rsid w:val="0BF40511"/>
    <w:rsid w:val="0C0232B7"/>
    <w:rsid w:val="0C0839E2"/>
    <w:rsid w:val="0C0F5B93"/>
    <w:rsid w:val="0C1C23A6"/>
    <w:rsid w:val="0C1C357A"/>
    <w:rsid w:val="0C2506CA"/>
    <w:rsid w:val="0C853374"/>
    <w:rsid w:val="0CB952B6"/>
    <w:rsid w:val="0CC57A03"/>
    <w:rsid w:val="0CC71781"/>
    <w:rsid w:val="0CD0362A"/>
    <w:rsid w:val="0CEE4E89"/>
    <w:rsid w:val="0D132988"/>
    <w:rsid w:val="0D1B7335"/>
    <w:rsid w:val="0D1F336B"/>
    <w:rsid w:val="0D244E26"/>
    <w:rsid w:val="0D3727A8"/>
    <w:rsid w:val="0D461432"/>
    <w:rsid w:val="0D5F2B11"/>
    <w:rsid w:val="0D6E7E4F"/>
    <w:rsid w:val="0D70006B"/>
    <w:rsid w:val="0D810B59"/>
    <w:rsid w:val="0D847672"/>
    <w:rsid w:val="0D851C9F"/>
    <w:rsid w:val="0DA91EF6"/>
    <w:rsid w:val="0DF91E0E"/>
    <w:rsid w:val="0E415563"/>
    <w:rsid w:val="0E6970AB"/>
    <w:rsid w:val="0E7112CD"/>
    <w:rsid w:val="0E7F3AAA"/>
    <w:rsid w:val="0E8302FA"/>
    <w:rsid w:val="0EAF071F"/>
    <w:rsid w:val="0ECC0361"/>
    <w:rsid w:val="0EDB32C2"/>
    <w:rsid w:val="0EE505E5"/>
    <w:rsid w:val="0EEF1FAA"/>
    <w:rsid w:val="0EF67752"/>
    <w:rsid w:val="0F051035"/>
    <w:rsid w:val="0F0A5C29"/>
    <w:rsid w:val="0F4A7CCC"/>
    <w:rsid w:val="0FA318B0"/>
    <w:rsid w:val="0FB00BF3"/>
    <w:rsid w:val="0FC1559D"/>
    <w:rsid w:val="0FC1695C"/>
    <w:rsid w:val="0FEB540B"/>
    <w:rsid w:val="0FF31714"/>
    <w:rsid w:val="0FF3288D"/>
    <w:rsid w:val="0FFB608E"/>
    <w:rsid w:val="10085204"/>
    <w:rsid w:val="102B29FC"/>
    <w:rsid w:val="102D5D9F"/>
    <w:rsid w:val="10441F54"/>
    <w:rsid w:val="104D6442"/>
    <w:rsid w:val="10632FA8"/>
    <w:rsid w:val="10945E1E"/>
    <w:rsid w:val="109B7D6A"/>
    <w:rsid w:val="10BD35C7"/>
    <w:rsid w:val="10BD5C30"/>
    <w:rsid w:val="10CC0FB4"/>
    <w:rsid w:val="110411F6"/>
    <w:rsid w:val="113A2488"/>
    <w:rsid w:val="114204E8"/>
    <w:rsid w:val="11422AFB"/>
    <w:rsid w:val="11BA7DDA"/>
    <w:rsid w:val="11D21F61"/>
    <w:rsid w:val="11D230A2"/>
    <w:rsid w:val="11E71C7F"/>
    <w:rsid w:val="12130FC5"/>
    <w:rsid w:val="121A05A5"/>
    <w:rsid w:val="121C60CC"/>
    <w:rsid w:val="122136E2"/>
    <w:rsid w:val="122D2087"/>
    <w:rsid w:val="12355CB2"/>
    <w:rsid w:val="12376B08"/>
    <w:rsid w:val="12463148"/>
    <w:rsid w:val="125D0657"/>
    <w:rsid w:val="126857B5"/>
    <w:rsid w:val="12690DA6"/>
    <w:rsid w:val="12993A44"/>
    <w:rsid w:val="129F7202"/>
    <w:rsid w:val="12A47798"/>
    <w:rsid w:val="12BD590A"/>
    <w:rsid w:val="12E51ECB"/>
    <w:rsid w:val="12EA1A31"/>
    <w:rsid w:val="12EC0194"/>
    <w:rsid w:val="12F47048"/>
    <w:rsid w:val="130354DD"/>
    <w:rsid w:val="13182D37"/>
    <w:rsid w:val="13293703"/>
    <w:rsid w:val="13367661"/>
    <w:rsid w:val="13553B6B"/>
    <w:rsid w:val="13567918"/>
    <w:rsid w:val="13580A0A"/>
    <w:rsid w:val="136A10B9"/>
    <w:rsid w:val="13741F37"/>
    <w:rsid w:val="139602B0"/>
    <w:rsid w:val="13AD4A7F"/>
    <w:rsid w:val="13B12973"/>
    <w:rsid w:val="13C06F2A"/>
    <w:rsid w:val="13C407C9"/>
    <w:rsid w:val="13C45A4C"/>
    <w:rsid w:val="13D50C28"/>
    <w:rsid w:val="13EF786F"/>
    <w:rsid w:val="13F50AFB"/>
    <w:rsid w:val="13FD1F2D"/>
    <w:rsid w:val="140343F0"/>
    <w:rsid w:val="140D1BEB"/>
    <w:rsid w:val="141330FE"/>
    <w:rsid w:val="141419EA"/>
    <w:rsid w:val="14374828"/>
    <w:rsid w:val="144C76BE"/>
    <w:rsid w:val="14535B1A"/>
    <w:rsid w:val="14646D36"/>
    <w:rsid w:val="146975C2"/>
    <w:rsid w:val="14713FFC"/>
    <w:rsid w:val="14860174"/>
    <w:rsid w:val="149F2FE4"/>
    <w:rsid w:val="14A12BD5"/>
    <w:rsid w:val="14B109B5"/>
    <w:rsid w:val="14C10F19"/>
    <w:rsid w:val="14CB5B87"/>
    <w:rsid w:val="14DD7293"/>
    <w:rsid w:val="153A3533"/>
    <w:rsid w:val="15436ADA"/>
    <w:rsid w:val="15722CF6"/>
    <w:rsid w:val="157955E3"/>
    <w:rsid w:val="15836462"/>
    <w:rsid w:val="15C34AB0"/>
    <w:rsid w:val="15D66ED9"/>
    <w:rsid w:val="15F24E66"/>
    <w:rsid w:val="15FE21BD"/>
    <w:rsid w:val="160B0931"/>
    <w:rsid w:val="16133C89"/>
    <w:rsid w:val="161E0866"/>
    <w:rsid w:val="161F0345"/>
    <w:rsid w:val="163F682C"/>
    <w:rsid w:val="165F7F88"/>
    <w:rsid w:val="16673781"/>
    <w:rsid w:val="16756D52"/>
    <w:rsid w:val="16796819"/>
    <w:rsid w:val="167E1999"/>
    <w:rsid w:val="1682323F"/>
    <w:rsid w:val="1699418F"/>
    <w:rsid w:val="16A4571C"/>
    <w:rsid w:val="16C1151A"/>
    <w:rsid w:val="16C23ECA"/>
    <w:rsid w:val="16CE195E"/>
    <w:rsid w:val="16D04B95"/>
    <w:rsid w:val="16D927DD"/>
    <w:rsid w:val="16DF0D20"/>
    <w:rsid w:val="16EF4A10"/>
    <w:rsid w:val="16F533E6"/>
    <w:rsid w:val="17047845"/>
    <w:rsid w:val="1706633F"/>
    <w:rsid w:val="176B75F2"/>
    <w:rsid w:val="179C380B"/>
    <w:rsid w:val="17BB0135"/>
    <w:rsid w:val="17CC0594"/>
    <w:rsid w:val="17DB4333"/>
    <w:rsid w:val="17F244C1"/>
    <w:rsid w:val="1800023D"/>
    <w:rsid w:val="18277578"/>
    <w:rsid w:val="18377BB1"/>
    <w:rsid w:val="18610CDC"/>
    <w:rsid w:val="189F7A56"/>
    <w:rsid w:val="18BA46A6"/>
    <w:rsid w:val="18BA4B90"/>
    <w:rsid w:val="18D426C3"/>
    <w:rsid w:val="194D2DC1"/>
    <w:rsid w:val="19773670"/>
    <w:rsid w:val="198A015E"/>
    <w:rsid w:val="19925ACB"/>
    <w:rsid w:val="19AA55BA"/>
    <w:rsid w:val="19AC7DD1"/>
    <w:rsid w:val="19AF5011"/>
    <w:rsid w:val="19B27315"/>
    <w:rsid w:val="19C21571"/>
    <w:rsid w:val="19D90026"/>
    <w:rsid w:val="19DB061A"/>
    <w:rsid w:val="19DD1DFE"/>
    <w:rsid w:val="19E25E4D"/>
    <w:rsid w:val="19F57A56"/>
    <w:rsid w:val="19F63F77"/>
    <w:rsid w:val="19F704E3"/>
    <w:rsid w:val="19FB6838"/>
    <w:rsid w:val="1A074196"/>
    <w:rsid w:val="1A116732"/>
    <w:rsid w:val="1A376CDE"/>
    <w:rsid w:val="1A3F521F"/>
    <w:rsid w:val="1A536968"/>
    <w:rsid w:val="1A6518DB"/>
    <w:rsid w:val="1A6E7911"/>
    <w:rsid w:val="1A872550"/>
    <w:rsid w:val="1A89276C"/>
    <w:rsid w:val="1A907114"/>
    <w:rsid w:val="1A907657"/>
    <w:rsid w:val="1A9133CF"/>
    <w:rsid w:val="1AB65028"/>
    <w:rsid w:val="1AE259D8"/>
    <w:rsid w:val="1AF57E02"/>
    <w:rsid w:val="1AF75928"/>
    <w:rsid w:val="1B1B722A"/>
    <w:rsid w:val="1B445528"/>
    <w:rsid w:val="1B670504"/>
    <w:rsid w:val="1B8D1908"/>
    <w:rsid w:val="1B962474"/>
    <w:rsid w:val="1BD611C2"/>
    <w:rsid w:val="1BDA4AC3"/>
    <w:rsid w:val="1BF62154"/>
    <w:rsid w:val="1C155525"/>
    <w:rsid w:val="1C250273"/>
    <w:rsid w:val="1C42561F"/>
    <w:rsid w:val="1C5841A4"/>
    <w:rsid w:val="1C67088B"/>
    <w:rsid w:val="1C7106F0"/>
    <w:rsid w:val="1C821221"/>
    <w:rsid w:val="1C833285"/>
    <w:rsid w:val="1C857701"/>
    <w:rsid w:val="1C886977"/>
    <w:rsid w:val="1C890385"/>
    <w:rsid w:val="1C8D752E"/>
    <w:rsid w:val="1C9553F8"/>
    <w:rsid w:val="1CA4563B"/>
    <w:rsid w:val="1CB73E18"/>
    <w:rsid w:val="1CBA0517"/>
    <w:rsid w:val="1CBC0BD7"/>
    <w:rsid w:val="1CC61A56"/>
    <w:rsid w:val="1CC730D8"/>
    <w:rsid w:val="1CD634FD"/>
    <w:rsid w:val="1CDF7469"/>
    <w:rsid w:val="1CFC39E2"/>
    <w:rsid w:val="1D092B8C"/>
    <w:rsid w:val="1D1A58FD"/>
    <w:rsid w:val="1D385D84"/>
    <w:rsid w:val="1D7160DC"/>
    <w:rsid w:val="1D730C34"/>
    <w:rsid w:val="1D9A2F80"/>
    <w:rsid w:val="1DA35BF9"/>
    <w:rsid w:val="1DAD252B"/>
    <w:rsid w:val="1DD761AF"/>
    <w:rsid w:val="1DE5046B"/>
    <w:rsid w:val="1DEA1774"/>
    <w:rsid w:val="1E110AAE"/>
    <w:rsid w:val="1E2C58E8"/>
    <w:rsid w:val="1E3D18A3"/>
    <w:rsid w:val="1ED61CF8"/>
    <w:rsid w:val="1EDB10BC"/>
    <w:rsid w:val="1EF86D03"/>
    <w:rsid w:val="1F520CB4"/>
    <w:rsid w:val="1F7D4DA1"/>
    <w:rsid w:val="1F7E7D75"/>
    <w:rsid w:val="1F856665"/>
    <w:rsid w:val="1F9B49C4"/>
    <w:rsid w:val="1FA808F8"/>
    <w:rsid w:val="1FC85AE5"/>
    <w:rsid w:val="1FED554B"/>
    <w:rsid w:val="1FEE7A64"/>
    <w:rsid w:val="20011AFD"/>
    <w:rsid w:val="202D1AF1"/>
    <w:rsid w:val="203F7B19"/>
    <w:rsid w:val="2041079C"/>
    <w:rsid w:val="20484530"/>
    <w:rsid w:val="205729C5"/>
    <w:rsid w:val="2057365A"/>
    <w:rsid w:val="20607ACB"/>
    <w:rsid w:val="206C4D80"/>
    <w:rsid w:val="20740232"/>
    <w:rsid w:val="207D46DD"/>
    <w:rsid w:val="209618B1"/>
    <w:rsid w:val="20C27BAD"/>
    <w:rsid w:val="20C91B14"/>
    <w:rsid w:val="20CA11B4"/>
    <w:rsid w:val="20D504B9"/>
    <w:rsid w:val="20DB35F6"/>
    <w:rsid w:val="21020B82"/>
    <w:rsid w:val="2138024F"/>
    <w:rsid w:val="21395283"/>
    <w:rsid w:val="21631267"/>
    <w:rsid w:val="219676E9"/>
    <w:rsid w:val="219A4DA9"/>
    <w:rsid w:val="219A525F"/>
    <w:rsid w:val="219E4D4F"/>
    <w:rsid w:val="21F16814"/>
    <w:rsid w:val="21FB60D3"/>
    <w:rsid w:val="220E5AF5"/>
    <w:rsid w:val="22196E59"/>
    <w:rsid w:val="2221772E"/>
    <w:rsid w:val="22400062"/>
    <w:rsid w:val="22471607"/>
    <w:rsid w:val="2254593D"/>
    <w:rsid w:val="226E2973"/>
    <w:rsid w:val="227F44DF"/>
    <w:rsid w:val="228F4698"/>
    <w:rsid w:val="229C0B63"/>
    <w:rsid w:val="229D06EB"/>
    <w:rsid w:val="22C75BE0"/>
    <w:rsid w:val="22CE13BD"/>
    <w:rsid w:val="22CF718A"/>
    <w:rsid w:val="22D16A5E"/>
    <w:rsid w:val="23024E6A"/>
    <w:rsid w:val="230A01C2"/>
    <w:rsid w:val="233139A1"/>
    <w:rsid w:val="234818E3"/>
    <w:rsid w:val="236E765F"/>
    <w:rsid w:val="237006B3"/>
    <w:rsid w:val="23760ABA"/>
    <w:rsid w:val="23864E25"/>
    <w:rsid w:val="238E2BA1"/>
    <w:rsid w:val="239250FF"/>
    <w:rsid w:val="23975438"/>
    <w:rsid w:val="23A14EBC"/>
    <w:rsid w:val="23A46FD4"/>
    <w:rsid w:val="23A81EB5"/>
    <w:rsid w:val="23C05002"/>
    <w:rsid w:val="23C0729E"/>
    <w:rsid w:val="23C87E61"/>
    <w:rsid w:val="23CE1984"/>
    <w:rsid w:val="23D45DC0"/>
    <w:rsid w:val="23DC005E"/>
    <w:rsid w:val="23E822B1"/>
    <w:rsid w:val="23E8755B"/>
    <w:rsid w:val="23F064B7"/>
    <w:rsid w:val="244473BE"/>
    <w:rsid w:val="246D47BB"/>
    <w:rsid w:val="249B102A"/>
    <w:rsid w:val="249C557D"/>
    <w:rsid w:val="249E6914"/>
    <w:rsid w:val="24B71C84"/>
    <w:rsid w:val="24D0283E"/>
    <w:rsid w:val="24E422B9"/>
    <w:rsid w:val="24FF34E2"/>
    <w:rsid w:val="250023CA"/>
    <w:rsid w:val="25072C0B"/>
    <w:rsid w:val="25104331"/>
    <w:rsid w:val="25113E0C"/>
    <w:rsid w:val="251D242F"/>
    <w:rsid w:val="251E4A80"/>
    <w:rsid w:val="253A32B3"/>
    <w:rsid w:val="25485D6F"/>
    <w:rsid w:val="255C40B5"/>
    <w:rsid w:val="25744FE5"/>
    <w:rsid w:val="258A2BF2"/>
    <w:rsid w:val="2593624D"/>
    <w:rsid w:val="25940387"/>
    <w:rsid w:val="25A42208"/>
    <w:rsid w:val="25BF1C4B"/>
    <w:rsid w:val="25BF34E6"/>
    <w:rsid w:val="25D041CF"/>
    <w:rsid w:val="262014A0"/>
    <w:rsid w:val="264834DB"/>
    <w:rsid w:val="267970FF"/>
    <w:rsid w:val="26802C75"/>
    <w:rsid w:val="26807A1E"/>
    <w:rsid w:val="26982560"/>
    <w:rsid w:val="26B51CC0"/>
    <w:rsid w:val="26BE763B"/>
    <w:rsid w:val="26F05D70"/>
    <w:rsid w:val="26F76426"/>
    <w:rsid w:val="26FB45C4"/>
    <w:rsid w:val="27020774"/>
    <w:rsid w:val="271D6318"/>
    <w:rsid w:val="27276799"/>
    <w:rsid w:val="273E668C"/>
    <w:rsid w:val="274A5031"/>
    <w:rsid w:val="27532138"/>
    <w:rsid w:val="27663AD0"/>
    <w:rsid w:val="27816FE9"/>
    <w:rsid w:val="278204B9"/>
    <w:rsid w:val="27A0382F"/>
    <w:rsid w:val="27A72484"/>
    <w:rsid w:val="27AB1F74"/>
    <w:rsid w:val="27B00FDA"/>
    <w:rsid w:val="27BC2C3B"/>
    <w:rsid w:val="27E47234"/>
    <w:rsid w:val="27F51F70"/>
    <w:rsid w:val="27FC632B"/>
    <w:rsid w:val="284877C3"/>
    <w:rsid w:val="28771E56"/>
    <w:rsid w:val="2899001E"/>
    <w:rsid w:val="28A30E9D"/>
    <w:rsid w:val="28AD43F2"/>
    <w:rsid w:val="28C22AF5"/>
    <w:rsid w:val="28D01566"/>
    <w:rsid w:val="28E60D8A"/>
    <w:rsid w:val="29037B8D"/>
    <w:rsid w:val="291853E7"/>
    <w:rsid w:val="292024ED"/>
    <w:rsid w:val="293D522B"/>
    <w:rsid w:val="2961277D"/>
    <w:rsid w:val="29713B4C"/>
    <w:rsid w:val="298363D1"/>
    <w:rsid w:val="299802D6"/>
    <w:rsid w:val="299B7DC6"/>
    <w:rsid w:val="29A62CBF"/>
    <w:rsid w:val="29B315E1"/>
    <w:rsid w:val="29CB572B"/>
    <w:rsid w:val="29DB6414"/>
    <w:rsid w:val="29DF5F05"/>
    <w:rsid w:val="2A241B69"/>
    <w:rsid w:val="2A337FFE"/>
    <w:rsid w:val="2A561805"/>
    <w:rsid w:val="2A570191"/>
    <w:rsid w:val="2A585A67"/>
    <w:rsid w:val="2A742AF1"/>
    <w:rsid w:val="2A775DC1"/>
    <w:rsid w:val="2A8E3487"/>
    <w:rsid w:val="2A946B81"/>
    <w:rsid w:val="2AA333D6"/>
    <w:rsid w:val="2AB253C7"/>
    <w:rsid w:val="2AC966AE"/>
    <w:rsid w:val="2AD27817"/>
    <w:rsid w:val="2AD74AC9"/>
    <w:rsid w:val="2AFB4FC0"/>
    <w:rsid w:val="2B060ECC"/>
    <w:rsid w:val="2B116592"/>
    <w:rsid w:val="2B200A52"/>
    <w:rsid w:val="2B234681"/>
    <w:rsid w:val="2B2636BF"/>
    <w:rsid w:val="2B400BF9"/>
    <w:rsid w:val="2B421FE8"/>
    <w:rsid w:val="2B430715"/>
    <w:rsid w:val="2B4327FE"/>
    <w:rsid w:val="2B520958"/>
    <w:rsid w:val="2B7D01B8"/>
    <w:rsid w:val="2B821C36"/>
    <w:rsid w:val="2BB67139"/>
    <w:rsid w:val="2BB86A0D"/>
    <w:rsid w:val="2BC03B14"/>
    <w:rsid w:val="2BC35AD1"/>
    <w:rsid w:val="2BCD0368"/>
    <w:rsid w:val="2BEB3E72"/>
    <w:rsid w:val="2BFC43F9"/>
    <w:rsid w:val="2C1A76C8"/>
    <w:rsid w:val="2C1B305B"/>
    <w:rsid w:val="2C1F4CDE"/>
    <w:rsid w:val="2C2063A3"/>
    <w:rsid w:val="2C2B5431"/>
    <w:rsid w:val="2C414C55"/>
    <w:rsid w:val="2C4B4A59"/>
    <w:rsid w:val="2C581F9E"/>
    <w:rsid w:val="2C5C1A8E"/>
    <w:rsid w:val="2C717585"/>
    <w:rsid w:val="2C840FE5"/>
    <w:rsid w:val="2C846A0A"/>
    <w:rsid w:val="2C884632"/>
    <w:rsid w:val="2C8F0EA7"/>
    <w:rsid w:val="2C92725E"/>
    <w:rsid w:val="2CD2253F"/>
    <w:rsid w:val="2CD81CF1"/>
    <w:rsid w:val="2CF34CEA"/>
    <w:rsid w:val="2D1648DD"/>
    <w:rsid w:val="2D197980"/>
    <w:rsid w:val="2D5409B8"/>
    <w:rsid w:val="2D5C1147"/>
    <w:rsid w:val="2D773B83"/>
    <w:rsid w:val="2D7745C4"/>
    <w:rsid w:val="2D866360"/>
    <w:rsid w:val="2D8868B3"/>
    <w:rsid w:val="2D8901E6"/>
    <w:rsid w:val="2D8F424F"/>
    <w:rsid w:val="2D931A9F"/>
    <w:rsid w:val="2D957504"/>
    <w:rsid w:val="2D981A9F"/>
    <w:rsid w:val="2D9F7082"/>
    <w:rsid w:val="2DA62123"/>
    <w:rsid w:val="2DB346A7"/>
    <w:rsid w:val="2DD02CED"/>
    <w:rsid w:val="2DD80BA8"/>
    <w:rsid w:val="2DF01EDE"/>
    <w:rsid w:val="2E092246"/>
    <w:rsid w:val="2E0D6D35"/>
    <w:rsid w:val="2E112962"/>
    <w:rsid w:val="2E144D73"/>
    <w:rsid w:val="2E351A6C"/>
    <w:rsid w:val="2E5F1DFB"/>
    <w:rsid w:val="2E9A4AF0"/>
    <w:rsid w:val="2ECD0A22"/>
    <w:rsid w:val="2ED457CC"/>
    <w:rsid w:val="2F187BAB"/>
    <w:rsid w:val="2F2A282C"/>
    <w:rsid w:val="2F2C103E"/>
    <w:rsid w:val="2F4E3E29"/>
    <w:rsid w:val="2F807EF1"/>
    <w:rsid w:val="2F827C01"/>
    <w:rsid w:val="2F886A51"/>
    <w:rsid w:val="2F8D5A84"/>
    <w:rsid w:val="2F923FCD"/>
    <w:rsid w:val="2F95360B"/>
    <w:rsid w:val="2FD96B30"/>
    <w:rsid w:val="2FF41FDE"/>
    <w:rsid w:val="30043020"/>
    <w:rsid w:val="300551AF"/>
    <w:rsid w:val="300E30A0"/>
    <w:rsid w:val="3015666E"/>
    <w:rsid w:val="301937F3"/>
    <w:rsid w:val="301B3A0F"/>
    <w:rsid w:val="30676C54"/>
    <w:rsid w:val="3075311F"/>
    <w:rsid w:val="307E39A9"/>
    <w:rsid w:val="309418B1"/>
    <w:rsid w:val="309542D5"/>
    <w:rsid w:val="30A539EC"/>
    <w:rsid w:val="30C43DB8"/>
    <w:rsid w:val="30D07FA5"/>
    <w:rsid w:val="30FA6C7D"/>
    <w:rsid w:val="311913D0"/>
    <w:rsid w:val="311B7A2C"/>
    <w:rsid w:val="31200A1B"/>
    <w:rsid w:val="3123373B"/>
    <w:rsid w:val="3146704B"/>
    <w:rsid w:val="316B2857"/>
    <w:rsid w:val="31740B9D"/>
    <w:rsid w:val="318765DF"/>
    <w:rsid w:val="318E3ACA"/>
    <w:rsid w:val="3195334D"/>
    <w:rsid w:val="31B45060"/>
    <w:rsid w:val="31B83782"/>
    <w:rsid w:val="31E00383"/>
    <w:rsid w:val="31E56082"/>
    <w:rsid w:val="31F32C61"/>
    <w:rsid w:val="31F52C3B"/>
    <w:rsid w:val="31FB3AF8"/>
    <w:rsid w:val="320D1173"/>
    <w:rsid w:val="32935ADE"/>
    <w:rsid w:val="32990C1B"/>
    <w:rsid w:val="32CE636A"/>
    <w:rsid w:val="33056DA2"/>
    <w:rsid w:val="3317670F"/>
    <w:rsid w:val="332D3212"/>
    <w:rsid w:val="3331009E"/>
    <w:rsid w:val="33446DD8"/>
    <w:rsid w:val="334868C9"/>
    <w:rsid w:val="33572FB0"/>
    <w:rsid w:val="335B187F"/>
    <w:rsid w:val="33883169"/>
    <w:rsid w:val="33B73BA0"/>
    <w:rsid w:val="33CD5020"/>
    <w:rsid w:val="33EA7D18"/>
    <w:rsid w:val="34017942"/>
    <w:rsid w:val="343A01EC"/>
    <w:rsid w:val="344828F8"/>
    <w:rsid w:val="34565834"/>
    <w:rsid w:val="347100A1"/>
    <w:rsid w:val="34A46DF0"/>
    <w:rsid w:val="34BC5E70"/>
    <w:rsid w:val="34C839CB"/>
    <w:rsid w:val="34CD0351"/>
    <w:rsid w:val="34EF0FC6"/>
    <w:rsid w:val="34F12E3B"/>
    <w:rsid w:val="34F211E2"/>
    <w:rsid w:val="354C4FE6"/>
    <w:rsid w:val="35695279"/>
    <w:rsid w:val="356A2329"/>
    <w:rsid w:val="356B689E"/>
    <w:rsid w:val="35702107"/>
    <w:rsid w:val="358F4C83"/>
    <w:rsid w:val="35917DCF"/>
    <w:rsid w:val="35942299"/>
    <w:rsid w:val="35F920FC"/>
    <w:rsid w:val="35FC6BDB"/>
    <w:rsid w:val="360F36CE"/>
    <w:rsid w:val="361069C3"/>
    <w:rsid w:val="361B3B70"/>
    <w:rsid w:val="36203B2D"/>
    <w:rsid w:val="36463308"/>
    <w:rsid w:val="368D049B"/>
    <w:rsid w:val="369F68A5"/>
    <w:rsid w:val="36B41685"/>
    <w:rsid w:val="36CC5A63"/>
    <w:rsid w:val="36D733FE"/>
    <w:rsid w:val="36DF5796"/>
    <w:rsid w:val="36E33796"/>
    <w:rsid w:val="36EA1762"/>
    <w:rsid w:val="36F01751"/>
    <w:rsid w:val="36FA437E"/>
    <w:rsid w:val="36FC292C"/>
    <w:rsid w:val="36FF3742"/>
    <w:rsid w:val="37040D59"/>
    <w:rsid w:val="372F00FC"/>
    <w:rsid w:val="373B4B09"/>
    <w:rsid w:val="37585548"/>
    <w:rsid w:val="375872F6"/>
    <w:rsid w:val="37725902"/>
    <w:rsid w:val="377B2DE4"/>
    <w:rsid w:val="377B7EDC"/>
    <w:rsid w:val="378258AE"/>
    <w:rsid w:val="37A848B4"/>
    <w:rsid w:val="37B570B1"/>
    <w:rsid w:val="37D3697D"/>
    <w:rsid w:val="37D77C20"/>
    <w:rsid w:val="37DF62BC"/>
    <w:rsid w:val="37E20898"/>
    <w:rsid w:val="38184D3B"/>
    <w:rsid w:val="38376F0C"/>
    <w:rsid w:val="38392C84"/>
    <w:rsid w:val="384004B6"/>
    <w:rsid w:val="38402264"/>
    <w:rsid w:val="384A1526"/>
    <w:rsid w:val="384F24A7"/>
    <w:rsid w:val="38664C72"/>
    <w:rsid w:val="386911E5"/>
    <w:rsid w:val="386C4598"/>
    <w:rsid w:val="38740160"/>
    <w:rsid w:val="388A1666"/>
    <w:rsid w:val="38AA6CF9"/>
    <w:rsid w:val="38C06F01"/>
    <w:rsid w:val="38C369F1"/>
    <w:rsid w:val="38C52B98"/>
    <w:rsid w:val="38CD7855"/>
    <w:rsid w:val="38EC79CB"/>
    <w:rsid w:val="390E0FD0"/>
    <w:rsid w:val="391907BB"/>
    <w:rsid w:val="399F120C"/>
    <w:rsid w:val="39A6259B"/>
    <w:rsid w:val="39AF66BF"/>
    <w:rsid w:val="39B50231"/>
    <w:rsid w:val="39C27D18"/>
    <w:rsid w:val="39C96289"/>
    <w:rsid w:val="39CD3FCC"/>
    <w:rsid w:val="39D013C6"/>
    <w:rsid w:val="39D4535A"/>
    <w:rsid w:val="39DB7DF1"/>
    <w:rsid w:val="39F3094C"/>
    <w:rsid w:val="3A0D4436"/>
    <w:rsid w:val="3A2317FB"/>
    <w:rsid w:val="3A3C6A5B"/>
    <w:rsid w:val="3A4A561C"/>
    <w:rsid w:val="3A5007F7"/>
    <w:rsid w:val="3A524858"/>
    <w:rsid w:val="3A575643"/>
    <w:rsid w:val="3A7667C1"/>
    <w:rsid w:val="3A78116B"/>
    <w:rsid w:val="3A946897"/>
    <w:rsid w:val="3AC727C9"/>
    <w:rsid w:val="3B037579"/>
    <w:rsid w:val="3B2B37FB"/>
    <w:rsid w:val="3B392F9B"/>
    <w:rsid w:val="3B4C6B7D"/>
    <w:rsid w:val="3B512F70"/>
    <w:rsid w:val="3B59790C"/>
    <w:rsid w:val="3B6224F2"/>
    <w:rsid w:val="3B6A65EA"/>
    <w:rsid w:val="3B6B3903"/>
    <w:rsid w:val="3B74225F"/>
    <w:rsid w:val="3B8B7C9A"/>
    <w:rsid w:val="3B96663F"/>
    <w:rsid w:val="3BDF1600"/>
    <w:rsid w:val="3BE41159"/>
    <w:rsid w:val="3BE949C1"/>
    <w:rsid w:val="3C004EAD"/>
    <w:rsid w:val="3C065573"/>
    <w:rsid w:val="3C265C15"/>
    <w:rsid w:val="3C277FE9"/>
    <w:rsid w:val="3C2F4ACD"/>
    <w:rsid w:val="3C352726"/>
    <w:rsid w:val="3C4D4F50"/>
    <w:rsid w:val="3C75192F"/>
    <w:rsid w:val="3C865397"/>
    <w:rsid w:val="3C8841DA"/>
    <w:rsid w:val="3C8A1D00"/>
    <w:rsid w:val="3C945B02"/>
    <w:rsid w:val="3CA628B2"/>
    <w:rsid w:val="3CAA23A2"/>
    <w:rsid w:val="3CAE371B"/>
    <w:rsid w:val="3CC82D36"/>
    <w:rsid w:val="3CCD42E3"/>
    <w:rsid w:val="3CFC24D2"/>
    <w:rsid w:val="3CFE26EE"/>
    <w:rsid w:val="3CFF5857"/>
    <w:rsid w:val="3D2008B6"/>
    <w:rsid w:val="3D29758D"/>
    <w:rsid w:val="3D3377DE"/>
    <w:rsid w:val="3D3703C7"/>
    <w:rsid w:val="3D3E0D3C"/>
    <w:rsid w:val="3D414A5D"/>
    <w:rsid w:val="3D967A29"/>
    <w:rsid w:val="3D9C2FA3"/>
    <w:rsid w:val="3DB159B2"/>
    <w:rsid w:val="3DBD311F"/>
    <w:rsid w:val="3DD1395F"/>
    <w:rsid w:val="3E006D8D"/>
    <w:rsid w:val="3E103980"/>
    <w:rsid w:val="3E155F41"/>
    <w:rsid w:val="3E5D0E9D"/>
    <w:rsid w:val="3E8F1850"/>
    <w:rsid w:val="3EA87CF1"/>
    <w:rsid w:val="3EC139D3"/>
    <w:rsid w:val="3ED71449"/>
    <w:rsid w:val="3EE26D63"/>
    <w:rsid w:val="3EF04485"/>
    <w:rsid w:val="3EF4622D"/>
    <w:rsid w:val="3F125FDD"/>
    <w:rsid w:val="3F226A58"/>
    <w:rsid w:val="3F2350B4"/>
    <w:rsid w:val="3F2D1EAB"/>
    <w:rsid w:val="3F5575B0"/>
    <w:rsid w:val="3F713A4A"/>
    <w:rsid w:val="3F77739E"/>
    <w:rsid w:val="3F9136D3"/>
    <w:rsid w:val="3F945626"/>
    <w:rsid w:val="3FA96941"/>
    <w:rsid w:val="3FC56DDC"/>
    <w:rsid w:val="3FC65745"/>
    <w:rsid w:val="3FC714BD"/>
    <w:rsid w:val="3FCF2120"/>
    <w:rsid w:val="3FE71B3E"/>
    <w:rsid w:val="3FEA5477"/>
    <w:rsid w:val="400E2C48"/>
    <w:rsid w:val="402C1113"/>
    <w:rsid w:val="40321FEF"/>
    <w:rsid w:val="40445977"/>
    <w:rsid w:val="40460634"/>
    <w:rsid w:val="40642868"/>
    <w:rsid w:val="40676C84"/>
    <w:rsid w:val="407A652F"/>
    <w:rsid w:val="407D392A"/>
    <w:rsid w:val="408D0011"/>
    <w:rsid w:val="408D323F"/>
    <w:rsid w:val="40CB28E7"/>
    <w:rsid w:val="40CB294D"/>
    <w:rsid w:val="40E56A5B"/>
    <w:rsid w:val="40EB4D37"/>
    <w:rsid w:val="40FF7441"/>
    <w:rsid w:val="410323DD"/>
    <w:rsid w:val="4107668D"/>
    <w:rsid w:val="41126A36"/>
    <w:rsid w:val="411E510D"/>
    <w:rsid w:val="412071E1"/>
    <w:rsid w:val="41314E40"/>
    <w:rsid w:val="414F3518"/>
    <w:rsid w:val="41526B64"/>
    <w:rsid w:val="41581D4D"/>
    <w:rsid w:val="416219AA"/>
    <w:rsid w:val="417A1458"/>
    <w:rsid w:val="41991DB0"/>
    <w:rsid w:val="41AF045B"/>
    <w:rsid w:val="41C0047C"/>
    <w:rsid w:val="41D45583"/>
    <w:rsid w:val="41DA0672"/>
    <w:rsid w:val="422E5823"/>
    <w:rsid w:val="423440F5"/>
    <w:rsid w:val="424C7918"/>
    <w:rsid w:val="4251506E"/>
    <w:rsid w:val="426D5897"/>
    <w:rsid w:val="42864D18"/>
    <w:rsid w:val="42927B60"/>
    <w:rsid w:val="42972733"/>
    <w:rsid w:val="42BB28C8"/>
    <w:rsid w:val="42C41CE4"/>
    <w:rsid w:val="42E47111"/>
    <w:rsid w:val="43030A5E"/>
    <w:rsid w:val="431C0FA3"/>
    <w:rsid w:val="43317379"/>
    <w:rsid w:val="43536B6A"/>
    <w:rsid w:val="43772549"/>
    <w:rsid w:val="437B0F37"/>
    <w:rsid w:val="439711A6"/>
    <w:rsid w:val="43AC0629"/>
    <w:rsid w:val="43BB30E7"/>
    <w:rsid w:val="43BC2ACA"/>
    <w:rsid w:val="43BD1491"/>
    <w:rsid w:val="43BD1F91"/>
    <w:rsid w:val="43CE2E1A"/>
    <w:rsid w:val="43E20674"/>
    <w:rsid w:val="43FF5946"/>
    <w:rsid w:val="44114878"/>
    <w:rsid w:val="441A7E0D"/>
    <w:rsid w:val="44223166"/>
    <w:rsid w:val="44314CA3"/>
    <w:rsid w:val="44383138"/>
    <w:rsid w:val="446056EA"/>
    <w:rsid w:val="44983C5E"/>
    <w:rsid w:val="44A65B45"/>
    <w:rsid w:val="44B00772"/>
    <w:rsid w:val="44B615E2"/>
    <w:rsid w:val="44BC0EC5"/>
    <w:rsid w:val="44CB1108"/>
    <w:rsid w:val="44D2693A"/>
    <w:rsid w:val="44E01648"/>
    <w:rsid w:val="44E05E30"/>
    <w:rsid w:val="44F56185"/>
    <w:rsid w:val="452803B1"/>
    <w:rsid w:val="452A1AEE"/>
    <w:rsid w:val="45392515"/>
    <w:rsid w:val="45450D0E"/>
    <w:rsid w:val="45594965"/>
    <w:rsid w:val="456F42B6"/>
    <w:rsid w:val="45783434"/>
    <w:rsid w:val="459D67BA"/>
    <w:rsid w:val="45A32084"/>
    <w:rsid w:val="45CE113B"/>
    <w:rsid w:val="45E06AF9"/>
    <w:rsid w:val="45F145F1"/>
    <w:rsid w:val="45F91D99"/>
    <w:rsid w:val="46401681"/>
    <w:rsid w:val="46713F31"/>
    <w:rsid w:val="46955E71"/>
    <w:rsid w:val="46A77952"/>
    <w:rsid w:val="46B1257F"/>
    <w:rsid w:val="46CF72FF"/>
    <w:rsid w:val="46DD4053"/>
    <w:rsid w:val="46E42955"/>
    <w:rsid w:val="46E43834"/>
    <w:rsid w:val="47152B0E"/>
    <w:rsid w:val="471F1BDF"/>
    <w:rsid w:val="475271F5"/>
    <w:rsid w:val="475573AE"/>
    <w:rsid w:val="475F756A"/>
    <w:rsid w:val="47631ACB"/>
    <w:rsid w:val="476475F1"/>
    <w:rsid w:val="478A52AA"/>
    <w:rsid w:val="479003E6"/>
    <w:rsid w:val="47990E08"/>
    <w:rsid w:val="479E529B"/>
    <w:rsid w:val="47A10846"/>
    <w:rsid w:val="47A730C4"/>
    <w:rsid w:val="47A829EE"/>
    <w:rsid w:val="47AF51AE"/>
    <w:rsid w:val="47B464F3"/>
    <w:rsid w:val="47C572D2"/>
    <w:rsid w:val="47C84024"/>
    <w:rsid w:val="47D00CE9"/>
    <w:rsid w:val="47D97FDF"/>
    <w:rsid w:val="47E35BC2"/>
    <w:rsid w:val="48194880"/>
    <w:rsid w:val="48207910"/>
    <w:rsid w:val="48217291"/>
    <w:rsid w:val="484B6D5E"/>
    <w:rsid w:val="48742308"/>
    <w:rsid w:val="488167F4"/>
    <w:rsid w:val="48AD4E73"/>
    <w:rsid w:val="48AF3319"/>
    <w:rsid w:val="48D8709A"/>
    <w:rsid w:val="48DA7B6B"/>
    <w:rsid w:val="48F0738F"/>
    <w:rsid w:val="4908675A"/>
    <w:rsid w:val="49143E2E"/>
    <w:rsid w:val="495E48AB"/>
    <w:rsid w:val="496837C2"/>
    <w:rsid w:val="496D6C31"/>
    <w:rsid w:val="49957160"/>
    <w:rsid w:val="49B361E0"/>
    <w:rsid w:val="49B546BE"/>
    <w:rsid w:val="49C37F7C"/>
    <w:rsid w:val="4A007AA5"/>
    <w:rsid w:val="4A1A5A27"/>
    <w:rsid w:val="4A315EB1"/>
    <w:rsid w:val="4A557B85"/>
    <w:rsid w:val="4A6F58B8"/>
    <w:rsid w:val="4A705006"/>
    <w:rsid w:val="4A8A62E2"/>
    <w:rsid w:val="4A995804"/>
    <w:rsid w:val="4AC72C8D"/>
    <w:rsid w:val="4ACF0F07"/>
    <w:rsid w:val="4B1A5AE6"/>
    <w:rsid w:val="4B68369B"/>
    <w:rsid w:val="4B774FCB"/>
    <w:rsid w:val="4B83301F"/>
    <w:rsid w:val="4BAB3EC5"/>
    <w:rsid w:val="4BC74904"/>
    <w:rsid w:val="4BCC2AE8"/>
    <w:rsid w:val="4BD04AB8"/>
    <w:rsid w:val="4C101D8F"/>
    <w:rsid w:val="4C3677AE"/>
    <w:rsid w:val="4C5109B1"/>
    <w:rsid w:val="4C8A3FFC"/>
    <w:rsid w:val="4C9B2F3B"/>
    <w:rsid w:val="4CA26BF2"/>
    <w:rsid w:val="4CA675AB"/>
    <w:rsid w:val="4CAE37E9"/>
    <w:rsid w:val="4CB357BF"/>
    <w:rsid w:val="4CF11A96"/>
    <w:rsid w:val="4CFD02CC"/>
    <w:rsid w:val="4D123EDF"/>
    <w:rsid w:val="4D2D2A59"/>
    <w:rsid w:val="4D3857A8"/>
    <w:rsid w:val="4D564E3E"/>
    <w:rsid w:val="4D61085B"/>
    <w:rsid w:val="4D8B3B2A"/>
    <w:rsid w:val="4D9322BB"/>
    <w:rsid w:val="4DAC1BAF"/>
    <w:rsid w:val="4DB82445"/>
    <w:rsid w:val="4DC42B98"/>
    <w:rsid w:val="4DDA060D"/>
    <w:rsid w:val="4DED6593"/>
    <w:rsid w:val="4DF3347D"/>
    <w:rsid w:val="4E26766F"/>
    <w:rsid w:val="4E3046D1"/>
    <w:rsid w:val="4E4C150B"/>
    <w:rsid w:val="4E69016F"/>
    <w:rsid w:val="4E696B7E"/>
    <w:rsid w:val="4E81059B"/>
    <w:rsid w:val="4E941DDB"/>
    <w:rsid w:val="4E964534"/>
    <w:rsid w:val="4EA34905"/>
    <w:rsid w:val="4EA43238"/>
    <w:rsid w:val="4EEA4880"/>
    <w:rsid w:val="4EF83441"/>
    <w:rsid w:val="4F0973FC"/>
    <w:rsid w:val="4F155DA1"/>
    <w:rsid w:val="4F27620E"/>
    <w:rsid w:val="4F363F69"/>
    <w:rsid w:val="4F5C53D1"/>
    <w:rsid w:val="4F672375"/>
    <w:rsid w:val="4F6E2D92"/>
    <w:rsid w:val="4F7E2887"/>
    <w:rsid w:val="4F9D7B44"/>
    <w:rsid w:val="4FAE3B00"/>
    <w:rsid w:val="4FCB2904"/>
    <w:rsid w:val="4FD004E4"/>
    <w:rsid w:val="4FE45773"/>
    <w:rsid w:val="4FFE4A87"/>
    <w:rsid w:val="500303DF"/>
    <w:rsid w:val="501047BA"/>
    <w:rsid w:val="501C6CBB"/>
    <w:rsid w:val="5046628C"/>
    <w:rsid w:val="504C33D6"/>
    <w:rsid w:val="506A211C"/>
    <w:rsid w:val="50771E08"/>
    <w:rsid w:val="509A2E07"/>
    <w:rsid w:val="50B769E4"/>
    <w:rsid w:val="50C07F8E"/>
    <w:rsid w:val="50DB36C9"/>
    <w:rsid w:val="51143E36"/>
    <w:rsid w:val="5125674C"/>
    <w:rsid w:val="51263104"/>
    <w:rsid w:val="512978E2"/>
    <w:rsid w:val="512C5624"/>
    <w:rsid w:val="513B2E22"/>
    <w:rsid w:val="51505F79"/>
    <w:rsid w:val="51644DBE"/>
    <w:rsid w:val="516E79EA"/>
    <w:rsid w:val="51703763"/>
    <w:rsid w:val="517C4442"/>
    <w:rsid w:val="51A73A24"/>
    <w:rsid w:val="51C40EFF"/>
    <w:rsid w:val="51E41A5B"/>
    <w:rsid w:val="52071443"/>
    <w:rsid w:val="521B67F5"/>
    <w:rsid w:val="521D4F6D"/>
    <w:rsid w:val="521F2A93"/>
    <w:rsid w:val="52380FB9"/>
    <w:rsid w:val="52462715"/>
    <w:rsid w:val="5260237F"/>
    <w:rsid w:val="526112FD"/>
    <w:rsid w:val="52792186"/>
    <w:rsid w:val="52972F71"/>
    <w:rsid w:val="52A01E26"/>
    <w:rsid w:val="52E00474"/>
    <w:rsid w:val="530F3211"/>
    <w:rsid w:val="53126808"/>
    <w:rsid w:val="53210083"/>
    <w:rsid w:val="53336043"/>
    <w:rsid w:val="53492B23"/>
    <w:rsid w:val="5353545C"/>
    <w:rsid w:val="535449BE"/>
    <w:rsid w:val="53580AEC"/>
    <w:rsid w:val="536E5A80"/>
    <w:rsid w:val="537C63E5"/>
    <w:rsid w:val="53901D3A"/>
    <w:rsid w:val="53913478"/>
    <w:rsid w:val="541805B7"/>
    <w:rsid w:val="546B0211"/>
    <w:rsid w:val="546D6EE8"/>
    <w:rsid w:val="547052B5"/>
    <w:rsid w:val="54825618"/>
    <w:rsid w:val="54880DC3"/>
    <w:rsid w:val="54890697"/>
    <w:rsid w:val="54E40086"/>
    <w:rsid w:val="54E56DB8"/>
    <w:rsid w:val="54FF3F9A"/>
    <w:rsid w:val="55076432"/>
    <w:rsid w:val="550F6DEF"/>
    <w:rsid w:val="55211CC3"/>
    <w:rsid w:val="553F54C2"/>
    <w:rsid w:val="55401D68"/>
    <w:rsid w:val="555D2250"/>
    <w:rsid w:val="55674DDF"/>
    <w:rsid w:val="55A2552E"/>
    <w:rsid w:val="55B67488"/>
    <w:rsid w:val="55E0274F"/>
    <w:rsid w:val="55FF1BF5"/>
    <w:rsid w:val="56170651"/>
    <w:rsid w:val="56177A73"/>
    <w:rsid w:val="563C518C"/>
    <w:rsid w:val="56496330"/>
    <w:rsid w:val="564B1F53"/>
    <w:rsid w:val="565020BD"/>
    <w:rsid w:val="566E551E"/>
    <w:rsid w:val="5682038B"/>
    <w:rsid w:val="56A45C5C"/>
    <w:rsid w:val="56B13583"/>
    <w:rsid w:val="56E16A9F"/>
    <w:rsid w:val="56E209C5"/>
    <w:rsid w:val="5706321F"/>
    <w:rsid w:val="570D7C3B"/>
    <w:rsid w:val="571D6954"/>
    <w:rsid w:val="57392849"/>
    <w:rsid w:val="573945F7"/>
    <w:rsid w:val="574B1B98"/>
    <w:rsid w:val="57923D07"/>
    <w:rsid w:val="57A57DAA"/>
    <w:rsid w:val="57B123DF"/>
    <w:rsid w:val="57B40121"/>
    <w:rsid w:val="57C53081"/>
    <w:rsid w:val="57C87729"/>
    <w:rsid w:val="57E06B2A"/>
    <w:rsid w:val="57F2799F"/>
    <w:rsid w:val="57F77222"/>
    <w:rsid w:val="58150BC0"/>
    <w:rsid w:val="5827733F"/>
    <w:rsid w:val="58300E4A"/>
    <w:rsid w:val="58306B5A"/>
    <w:rsid w:val="585316E8"/>
    <w:rsid w:val="585B234B"/>
    <w:rsid w:val="586631C9"/>
    <w:rsid w:val="58692CBA"/>
    <w:rsid w:val="586B6A4E"/>
    <w:rsid w:val="58794897"/>
    <w:rsid w:val="587A70F3"/>
    <w:rsid w:val="587D1F71"/>
    <w:rsid w:val="58A62E31"/>
    <w:rsid w:val="58A91308"/>
    <w:rsid w:val="58C84741"/>
    <w:rsid w:val="58D81BED"/>
    <w:rsid w:val="58EB2CD9"/>
    <w:rsid w:val="59184025"/>
    <w:rsid w:val="59270533"/>
    <w:rsid w:val="59372DB8"/>
    <w:rsid w:val="593777F1"/>
    <w:rsid w:val="59464DA9"/>
    <w:rsid w:val="59570D64"/>
    <w:rsid w:val="596516D3"/>
    <w:rsid w:val="597520EC"/>
    <w:rsid w:val="5983080D"/>
    <w:rsid w:val="59B86222"/>
    <w:rsid w:val="59BC78A1"/>
    <w:rsid w:val="59C53F20"/>
    <w:rsid w:val="59E41910"/>
    <w:rsid w:val="59E43A14"/>
    <w:rsid w:val="59F111B9"/>
    <w:rsid w:val="59FE3934"/>
    <w:rsid w:val="5A1D5B0A"/>
    <w:rsid w:val="5A472AAA"/>
    <w:rsid w:val="5A4D250B"/>
    <w:rsid w:val="5A4D76B3"/>
    <w:rsid w:val="5A4F7E41"/>
    <w:rsid w:val="5A797C8D"/>
    <w:rsid w:val="5A932869"/>
    <w:rsid w:val="5A964F8E"/>
    <w:rsid w:val="5A9F3E73"/>
    <w:rsid w:val="5AA131CC"/>
    <w:rsid w:val="5AB717EC"/>
    <w:rsid w:val="5AC82171"/>
    <w:rsid w:val="5ADA7015"/>
    <w:rsid w:val="5B002643"/>
    <w:rsid w:val="5B142784"/>
    <w:rsid w:val="5B173696"/>
    <w:rsid w:val="5B2B29F9"/>
    <w:rsid w:val="5B4D68C3"/>
    <w:rsid w:val="5B5150EA"/>
    <w:rsid w:val="5B6A1602"/>
    <w:rsid w:val="5B6B6D49"/>
    <w:rsid w:val="5B98279E"/>
    <w:rsid w:val="5B9C429C"/>
    <w:rsid w:val="5BB75007"/>
    <w:rsid w:val="5BCB5EF3"/>
    <w:rsid w:val="5BCF4526"/>
    <w:rsid w:val="5BDF4B07"/>
    <w:rsid w:val="5BFB00CD"/>
    <w:rsid w:val="5C044E88"/>
    <w:rsid w:val="5C191B77"/>
    <w:rsid w:val="5C362294"/>
    <w:rsid w:val="5C50666A"/>
    <w:rsid w:val="5C5F065B"/>
    <w:rsid w:val="5C75446B"/>
    <w:rsid w:val="5CA644DC"/>
    <w:rsid w:val="5CAD5F7D"/>
    <w:rsid w:val="5CB82977"/>
    <w:rsid w:val="5CD56B70"/>
    <w:rsid w:val="5CDA34E4"/>
    <w:rsid w:val="5CDC6150"/>
    <w:rsid w:val="5CEB4C0A"/>
    <w:rsid w:val="5CEE6D21"/>
    <w:rsid w:val="5CFA7995"/>
    <w:rsid w:val="5D1268DC"/>
    <w:rsid w:val="5D2B6790"/>
    <w:rsid w:val="5D2D69AC"/>
    <w:rsid w:val="5D4C069A"/>
    <w:rsid w:val="5D5117FE"/>
    <w:rsid w:val="5D6028E3"/>
    <w:rsid w:val="5D6323CD"/>
    <w:rsid w:val="5D656965"/>
    <w:rsid w:val="5D7B6862"/>
    <w:rsid w:val="5D897632"/>
    <w:rsid w:val="5D8A5C2A"/>
    <w:rsid w:val="5DB138DC"/>
    <w:rsid w:val="5DB46F7F"/>
    <w:rsid w:val="5DC310BE"/>
    <w:rsid w:val="5DD77F48"/>
    <w:rsid w:val="5DDF68CC"/>
    <w:rsid w:val="5DE22614"/>
    <w:rsid w:val="5E0019CA"/>
    <w:rsid w:val="5E0314BA"/>
    <w:rsid w:val="5E0C5358"/>
    <w:rsid w:val="5E203807"/>
    <w:rsid w:val="5E3D49CC"/>
    <w:rsid w:val="5E4245CB"/>
    <w:rsid w:val="5E5166CA"/>
    <w:rsid w:val="5E5461ED"/>
    <w:rsid w:val="5E5C334F"/>
    <w:rsid w:val="5E65043E"/>
    <w:rsid w:val="5E6737F7"/>
    <w:rsid w:val="5E6837F3"/>
    <w:rsid w:val="5E7062EB"/>
    <w:rsid w:val="5E7A23D3"/>
    <w:rsid w:val="5E7B54F5"/>
    <w:rsid w:val="5ED22F77"/>
    <w:rsid w:val="5EF9595D"/>
    <w:rsid w:val="5F2C785A"/>
    <w:rsid w:val="5F426012"/>
    <w:rsid w:val="5F4E6765"/>
    <w:rsid w:val="5F574DB8"/>
    <w:rsid w:val="5F5A0FFE"/>
    <w:rsid w:val="5F795ED8"/>
    <w:rsid w:val="5F8603F6"/>
    <w:rsid w:val="5F8748DA"/>
    <w:rsid w:val="5F8B21CC"/>
    <w:rsid w:val="5F9D057C"/>
    <w:rsid w:val="5F9D55DD"/>
    <w:rsid w:val="5F9E6778"/>
    <w:rsid w:val="5FAB440D"/>
    <w:rsid w:val="5FAF36A8"/>
    <w:rsid w:val="5FC04B0D"/>
    <w:rsid w:val="5FC52ECB"/>
    <w:rsid w:val="5FC659EB"/>
    <w:rsid w:val="5FC92290"/>
    <w:rsid w:val="5FD9212E"/>
    <w:rsid w:val="5FF87B8B"/>
    <w:rsid w:val="5FF946E6"/>
    <w:rsid w:val="605839F3"/>
    <w:rsid w:val="60583D40"/>
    <w:rsid w:val="6098413C"/>
    <w:rsid w:val="60A615E0"/>
    <w:rsid w:val="60AA20C1"/>
    <w:rsid w:val="60E94998"/>
    <w:rsid w:val="60EA6962"/>
    <w:rsid w:val="60EE6715"/>
    <w:rsid w:val="60FD0443"/>
    <w:rsid w:val="610712C2"/>
    <w:rsid w:val="610B51F0"/>
    <w:rsid w:val="611A0FF5"/>
    <w:rsid w:val="6134408D"/>
    <w:rsid w:val="61354C2B"/>
    <w:rsid w:val="61414EC5"/>
    <w:rsid w:val="6147235A"/>
    <w:rsid w:val="61693A7B"/>
    <w:rsid w:val="61753621"/>
    <w:rsid w:val="617954B8"/>
    <w:rsid w:val="61810B50"/>
    <w:rsid w:val="61867AEA"/>
    <w:rsid w:val="618B3CA1"/>
    <w:rsid w:val="618E79FB"/>
    <w:rsid w:val="61914D9C"/>
    <w:rsid w:val="6199628F"/>
    <w:rsid w:val="61A82AA5"/>
    <w:rsid w:val="61C139EE"/>
    <w:rsid w:val="61D53073"/>
    <w:rsid w:val="62127F1E"/>
    <w:rsid w:val="62191F17"/>
    <w:rsid w:val="62195C1C"/>
    <w:rsid w:val="62406DA2"/>
    <w:rsid w:val="625609F2"/>
    <w:rsid w:val="625F79DD"/>
    <w:rsid w:val="62694366"/>
    <w:rsid w:val="626B7DF5"/>
    <w:rsid w:val="626D33A6"/>
    <w:rsid w:val="62703CE2"/>
    <w:rsid w:val="62B66AFB"/>
    <w:rsid w:val="62D0444C"/>
    <w:rsid w:val="62DB5FDE"/>
    <w:rsid w:val="62EC5C2F"/>
    <w:rsid w:val="62EF1C6C"/>
    <w:rsid w:val="62F92E8C"/>
    <w:rsid w:val="62F977F1"/>
    <w:rsid w:val="630248A2"/>
    <w:rsid w:val="630A766E"/>
    <w:rsid w:val="630E6937"/>
    <w:rsid w:val="63117B3D"/>
    <w:rsid w:val="63184CF0"/>
    <w:rsid w:val="63244FF0"/>
    <w:rsid w:val="632626A5"/>
    <w:rsid w:val="6333639E"/>
    <w:rsid w:val="63500CFE"/>
    <w:rsid w:val="63526AAF"/>
    <w:rsid w:val="635E4BF7"/>
    <w:rsid w:val="635F53E5"/>
    <w:rsid w:val="638C7FE1"/>
    <w:rsid w:val="63923B0A"/>
    <w:rsid w:val="63A04029"/>
    <w:rsid w:val="63B55005"/>
    <w:rsid w:val="63B70D7D"/>
    <w:rsid w:val="63D75258"/>
    <w:rsid w:val="64002371"/>
    <w:rsid w:val="64124205"/>
    <w:rsid w:val="64505292"/>
    <w:rsid w:val="645714FF"/>
    <w:rsid w:val="64A96E72"/>
    <w:rsid w:val="64CB7D1E"/>
    <w:rsid w:val="64D43BB1"/>
    <w:rsid w:val="64DC4A2F"/>
    <w:rsid w:val="64DD4813"/>
    <w:rsid w:val="64F30812"/>
    <w:rsid w:val="64F642EB"/>
    <w:rsid w:val="64F90675"/>
    <w:rsid w:val="64F909E0"/>
    <w:rsid w:val="650E70C3"/>
    <w:rsid w:val="65197815"/>
    <w:rsid w:val="651B4B76"/>
    <w:rsid w:val="65340FB0"/>
    <w:rsid w:val="65406093"/>
    <w:rsid w:val="65442AE4"/>
    <w:rsid w:val="654A5B17"/>
    <w:rsid w:val="65523D8C"/>
    <w:rsid w:val="65546448"/>
    <w:rsid w:val="655D74FA"/>
    <w:rsid w:val="65613610"/>
    <w:rsid w:val="65660CAD"/>
    <w:rsid w:val="656E2BBA"/>
    <w:rsid w:val="6578278E"/>
    <w:rsid w:val="659A175A"/>
    <w:rsid w:val="65A96DEB"/>
    <w:rsid w:val="65C47781"/>
    <w:rsid w:val="65CC6636"/>
    <w:rsid w:val="65D57BE0"/>
    <w:rsid w:val="65DF6369"/>
    <w:rsid w:val="660364FC"/>
    <w:rsid w:val="66147068"/>
    <w:rsid w:val="662A7F2C"/>
    <w:rsid w:val="6637279C"/>
    <w:rsid w:val="663743F7"/>
    <w:rsid w:val="66417024"/>
    <w:rsid w:val="66567D19"/>
    <w:rsid w:val="66643459"/>
    <w:rsid w:val="666973D9"/>
    <w:rsid w:val="66811B16"/>
    <w:rsid w:val="66887D8F"/>
    <w:rsid w:val="668D04BB"/>
    <w:rsid w:val="668D5452"/>
    <w:rsid w:val="66BC0B99"/>
    <w:rsid w:val="66C814F3"/>
    <w:rsid w:val="66D24120"/>
    <w:rsid w:val="66D93700"/>
    <w:rsid w:val="66DE0D17"/>
    <w:rsid w:val="66E53E53"/>
    <w:rsid w:val="66E63727"/>
    <w:rsid w:val="66F831A2"/>
    <w:rsid w:val="670460FE"/>
    <w:rsid w:val="6713648F"/>
    <w:rsid w:val="67280181"/>
    <w:rsid w:val="67303449"/>
    <w:rsid w:val="673F2843"/>
    <w:rsid w:val="67485E6F"/>
    <w:rsid w:val="674C7A59"/>
    <w:rsid w:val="67535261"/>
    <w:rsid w:val="675C5930"/>
    <w:rsid w:val="675D1525"/>
    <w:rsid w:val="676B3864"/>
    <w:rsid w:val="677376B1"/>
    <w:rsid w:val="67851681"/>
    <w:rsid w:val="6796351C"/>
    <w:rsid w:val="67CA42A6"/>
    <w:rsid w:val="680622D3"/>
    <w:rsid w:val="6808180F"/>
    <w:rsid w:val="68150768"/>
    <w:rsid w:val="681D13CB"/>
    <w:rsid w:val="68264209"/>
    <w:rsid w:val="682C0919"/>
    <w:rsid w:val="683735EA"/>
    <w:rsid w:val="68373AF1"/>
    <w:rsid w:val="684E502F"/>
    <w:rsid w:val="685D0811"/>
    <w:rsid w:val="68602605"/>
    <w:rsid w:val="68637725"/>
    <w:rsid w:val="68662D72"/>
    <w:rsid w:val="68817BAC"/>
    <w:rsid w:val="68831B76"/>
    <w:rsid w:val="68A01EBD"/>
    <w:rsid w:val="68B65AA7"/>
    <w:rsid w:val="68BB5E0A"/>
    <w:rsid w:val="68F068CC"/>
    <w:rsid w:val="68F9212E"/>
    <w:rsid w:val="69074555"/>
    <w:rsid w:val="691F1916"/>
    <w:rsid w:val="6926102B"/>
    <w:rsid w:val="693C476F"/>
    <w:rsid w:val="694A2693"/>
    <w:rsid w:val="694F2724"/>
    <w:rsid w:val="695F613F"/>
    <w:rsid w:val="69A022B3"/>
    <w:rsid w:val="69A47FF6"/>
    <w:rsid w:val="69A9560C"/>
    <w:rsid w:val="69AA5692"/>
    <w:rsid w:val="69C04704"/>
    <w:rsid w:val="69CB37D4"/>
    <w:rsid w:val="69EB2192"/>
    <w:rsid w:val="69F119F4"/>
    <w:rsid w:val="6A16109D"/>
    <w:rsid w:val="6A2C5734"/>
    <w:rsid w:val="6A3003EA"/>
    <w:rsid w:val="6A413A96"/>
    <w:rsid w:val="6A5F46D7"/>
    <w:rsid w:val="6A691987"/>
    <w:rsid w:val="6A70612A"/>
    <w:rsid w:val="6A7F011B"/>
    <w:rsid w:val="6A8915F0"/>
    <w:rsid w:val="6AA61B4B"/>
    <w:rsid w:val="6AB448D3"/>
    <w:rsid w:val="6AC364B9"/>
    <w:rsid w:val="6AD439D8"/>
    <w:rsid w:val="6AE44AD1"/>
    <w:rsid w:val="6AF64881"/>
    <w:rsid w:val="6AFF0859"/>
    <w:rsid w:val="6B29411E"/>
    <w:rsid w:val="6B2D7B77"/>
    <w:rsid w:val="6B405AFC"/>
    <w:rsid w:val="6B480E55"/>
    <w:rsid w:val="6B686E01"/>
    <w:rsid w:val="6B721A2E"/>
    <w:rsid w:val="6B7B4D86"/>
    <w:rsid w:val="6B826114"/>
    <w:rsid w:val="6B8329FE"/>
    <w:rsid w:val="6BA234A1"/>
    <w:rsid w:val="6BB65DBE"/>
    <w:rsid w:val="6BCA7670"/>
    <w:rsid w:val="6C2246DA"/>
    <w:rsid w:val="6C283CFA"/>
    <w:rsid w:val="6C44161C"/>
    <w:rsid w:val="6C4875EC"/>
    <w:rsid w:val="6C515AE7"/>
    <w:rsid w:val="6C523F43"/>
    <w:rsid w:val="6C69261A"/>
    <w:rsid w:val="6C9057F5"/>
    <w:rsid w:val="6CAB14ED"/>
    <w:rsid w:val="6CC14A1B"/>
    <w:rsid w:val="6CCF595D"/>
    <w:rsid w:val="6CEF556F"/>
    <w:rsid w:val="6CF90658"/>
    <w:rsid w:val="6CFA617E"/>
    <w:rsid w:val="6D18549A"/>
    <w:rsid w:val="6D1F1741"/>
    <w:rsid w:val="6D2A7B69"/>
    <w:rsid w:val="6D2F4CC8"/>
    <w:rsid w:val="6D342975"/>
    <w:rsid w:val="6D384F10"/>
    <w:rsid w:val="6D4B0788"/>
    <w:rsid w:val="6D5C0A56"/>
    <w:rsid w:val="6D626655"/>
    <w:rsid w:val="6D6F26C8"/>
    <w:rsid w:val="6D7026B9"/>
    <w:rsid w:val="6D807AFB"/>
    <w:rsid w:val="6D9914F3"/>
    <w:rsid w:val="6DAC1727"/>
    <w:rsid w:val="6DB17167"/>
    <w:rsid w:val="6DB4632D"/>
    <w:rsid w:val="6DF2413B"/>
    <w:rsid w:val="6DF242FF"/>
    <w:rsid w:val="6DF8446C"/>
    <w:rsid w:val="6DFD1A82"/>
    <w:rsid w:val="6E227207"/>
    <w:rsid w:val="6E423939"/>
    <w:rsid w:val="6E7066F8"/>
    <w:rsid w:val="6E712470"/>
    <w:rsid w:val="6E882982"/>
    <w:rsid w:val="6EBA5BC5"/>
    <w:rsid w:val="6EBE0178"/>
    <w:rsid w:val="6EC56817"/>
    <w:rsid w:val="6ECF0E4D"/>
    <w:rsid w:val="6EE22D3E"/>
    <w:rsid w:val="6EFC1D3A"/>
    <w:rsid w:val="6F0000DF"/>
    <w:rsid w:val="6F034FA6"/>
    <w:rsid w:val="6F1B634E"/>
    <w:rsid w:val="6F1E6154"/>
    <w:rsid w:val="6F2E492E"/>
    <w:rsid w:val="6F3275E5"/>
    <w:rsid w:val="6F412535"/>
    <w:rsid w:val="6F4A1255"/>
    <w:rsid w:val="6F6347B2"/>
    <w:rsid w:val="6F6A1399"/>
    <w:rsid w:val="6F6C499C"/>
    <w:rsid w:val="6F983C13"/>
    <w:rsid w:val="6FA55605"/>
    <w:rsid w:val="6FAA5C3A"/>
    <w:rsid w:val="6FC614C4"/>
    <w:rsid w:val="6FDE7CC5"/>
    <w:rsid w:val="6FF677BA"/>
    <w:rsid w:val="70082960"/>
    <w:rsid w:val="700C6D4F"/>
    <w:rsid w:val="7026309C"/>
    <w:rsid w:val="703F2826"/>
    <w:rsid w:val="70710506"/>
    <w:rsid w:val="70741DA4"/>
    <w:rsid w:val="7097427D"/>
    <w:rsid w:val="70AE5C04"/>
    <w:rsid w:val="70BB14F9"/>
    <w:rsid w:val="70BC0C6D"/>
    <w:rsid w:val="70C14FE6"/>
    <w:rsid w:val="70D93977"/>
    <w:rsid w:val="70DE3255"/>
    <w:rsid w:val="7103668C"/>
    <w:rsid w:val="71110254"/>
    <w:rsid w:val="711E56C5"/>
    <w:rsid w:val="712A5F39"/>
    <w:rsid w:val="714D0F73"/>
    <w:rsid w:val="71665B90"/>
    <w:rsid w:val="716D5171"/>
    <w:rsid w:val="71812492"/>
    <w:rsid w:val="7194581F"/>
    <w:rsid w:val="71C70D25"/>
    <w:rsid w:val="71F30D33"/>
    <w:rsid w:val="72431602"/>
    <w:rsid w:val="724F1D63"/>
    <w:rsid w:val="72523E7A"/>
    <w:rsid w:val="72AD085C"/>
    <w:rsid w:val="72D54D7C"/>
    <w:rsid w:val="72D76045"/>
    <w:rsid w:val="72E94CCB"/>
    <w:rsid w:val="72EB4614"/>
    <w:rsid w:val="72F01BB6"/>
    <w:rsid w:val="730D4FA6"/>
    <w:rsid w:val="731F1D55"/>
    <w:rsid w:val="734207AF"/>
    <w:rsid w:val="73567063"/>
    <w:rsid w:val="736641F3"/>
    <w:rsid w:val="737F118B"/>
    <w:rsid w:val="73830C7C"/>
    <w:rsid w:val="73A87BE1"/>
    <w:rsid w:val="73AA6208"/>
    <w:rsid w:val="73B452D9"/>
    <w:rsid w:val="73CD0149"/>
    <w:rsid w:val="73D2750D"/>
    <w:rsid w:val="73E04BA1"/>
    <w:rsid w:val="7400407A"/>
    <w:rsid w:val="740616BD"/>
    <w:rsid w:val="740A314B"/>
    <w:rsid w:val="74161D68"/>
    <w:rsid w:val="74187E90"/>
    <w:rsid w:val="742F359D"/>
    <w:rsid w:val="744F6DB0"/>
    <w:rsid w:val="74806F69"/>
    <w:rsid w:val="74845D7A"/>
    <w:rsid w:val="748922C2"/>
    <w:rsid w:val="74934EEE"/>
    <w:rsid w:val="74980757"/>
    <w:rsid w:val="749D5D6D"/>
    <w:rsid w:val="74A809DB"/>
    <w:rsid w:val="74AC7D5E"/>
    <w:rsid w:val="74CC6652"/>
    <w:rsid w:val="75114F4B"/>
    <w:rsid w:val="75127B90"/>
    <w:rsid w:val="7539590B"/>
    <w:rsid w:val="7544268D"/>
    <w:rsid w:val="75584B57"/>
    <w:rsid w:val="75640639"/>
    <w:rsid w:val="756F28E5"/>
    <w:rsid w:val="757A6531"/>
    <w:rsid w:val="758229C0"/>
    <w:rsid w:val="758962F1"/>
    <w:rsid w:val="75AA181E"/>
    <w:rsid w:val="75AB270C"/>
    <w:rsid w:val="75CB06B8"/>
    <w:rsid w:val="75D82B18"/>
    <w:rsid w:val="75F776FF"/>
    <w:rsid w:val="75FB5580"/>
    <w:rsid w:val="76040FE2"/>
    <w:rsid w:val="760F2C9B"/>
    <w:rsid w:val="76377AFB"/>
    <w:rsid w:val="767E632F"/>
    <w:rsid w:val="76876CD5"/>
    <w:rsid w:val="76945B56"/>
    <w:rsid w:val="76A028CD"/>
    <w:rsid w:val="76D47875"/>
    <w:rsid w:val="76FD6F97"/>
    <w:rsid w:val="77091498"/>
    <w:rsid w:val="770A2BDB"/>
    <w:rsid w:val="771B2074"/>
    <w:rsid w:val="77361931"/>
    <w:rsid w:val="77364257"/>
    <w:rsid w:val="773A3D47"/>
    <w:rsid w:val="77703B45"/>
    <w:rsid w:val="77752FD1"/>
    <w:rsid w:val="77903967"/>
    <w:rsid w:val="77996CC0"/>
    <w:rsid w:val="77B74817"/>
    <w:rsid w:val="77C35511"/>
    <w:rsid w:val="77D9522E"/>
    <w:rsid w:val="781520BE"/>
    <w:rsid w:val="78175E36"/>
    <w:rsid w:val="782C7B34"/>
    <w:rsid w:val="78326D70"/>
    <w:rsid w:val="784A7FBA"/>
    <w:rsid w:val="7863120A"/>
    <w:rsid w:val="78704450"/>
    <w:rsid w:val="78A237B3"/>
    <w:rsid w:val="78AF70A8"/>
    <w:rsid w:val="78CD2A29"/>
    <w:rsid w:val="78D66B83"/>
    <w:rsid w:val="78E95682"/>
    <w:rsid w:val="78EF46BD"/>
    <w:rsid w:val="78F7045B"/>
    <w:rsid w:val="78FE68AA"/>
    <w:rsid w:val="791668EE"/>
    <w:rsid w:val="79507FD7"/>
    <w:rsid w:val="796C624D"/>
    <w:rsid w:val="79766B8D"/>
    <w:rsid w:val="7988058F"/>
    <w:rsid w:val="79B67B89"/>
    <w:rsid w:val="79D82893"/>
    <w:rsid w:val="79DB325F"/>
    <w:rsid w:val="79EB3466"/>
    <w:rsid w:val="79F01792"/>
    <w:rsid w:val="7A2465E9"/>
    <w:rsid w:val="7A3902E6"/>
    <w:rsid w:val="7A5F0950"/>
    <w:rsid w:val="7A6660F8"/>
    <w:rsid w:val="7A736149"/>
    <w:rsid w:val="7A7C6425"/>
    <w:rsid w:val="7A8D23E0"/>
    <w:rsid w:val="7AD700E0"/>
    <w:rsid w:val="7AED3C3B"/>
    <w:rsid w:val="7B3459C8"/>
    <w:rsid w:val="7B3563A3"/>
    <w:rsid w:val="7B3D0369"/>
    <w:rsid w:val="7B5A4576"/>
    <w:rsid w:val="7B5B43C0"/>
    <w:rsid w:val="7B5C30F3"/>
    <w:rsid w:val="7B61554E"/>
    <w:rsid w:val="7B78100F"/>
    <w:rsid w:val="7B8228A1"/>
    <w:rsid w:val="7B845591"/>
    <w:rsid w:val="7B8B4B71"/>
    <w:rsid w:val="7B9F2FB0"/>
    <w:rsid w:val="7BA15F11"/>
    <w:rsid w:val="7BA3748A"/>
    <w:rsid w:val="7BB039B9"/>
    <w:rsid w:val="7BB74544"/>
    <w:rsid w:val="7BC2255D"/>
    <w:rsid w:val="7BC963CD"/>
    <w:rsid w:val="7C183F2B"/>
    <w:rsid w:val="7C27396F"/>
    <w:rsid w:val="7C296138"/>
    <w:rsid w:val="7C2D3E7B"/>
    <w:rsid w:val="7C3903BF"/>
    <w:rsid w:val="7C5F5F91"/>
    <w:rsid w:val="7C6F57E2"/>
    <w:rsid w:val="7C7F116C"/>
    <w:rsid w:val="7C947033"/>
    <w:rsid w:val="7C961804"/>
    <w:rsid w:val="7C9B569A"/>
    <w:rsid w:val="7C9C4B5C"/>
    <w:rsid w:val="7CA81CDC"/>
    <w:rsid w:val="7CC77E2B"/>
    <w:rsid w:val="7CF15ECE"/>
    <w:rsid w:val="7D30717D"/>
    <w:rsid w:val="7D3D728C"/>
    <w:rsid w:val="7D5471E5"/>
    <w:rsid w:val="7D5A23B4"/>
    <w:rsid w:val="7D6513F2"/>
    <w:rsid w:val="7D6A0B9A"/>
    <w:rsid w:val="7D734D87"/>
    <w:rsid w:val="7D9B2664"/>
    <w:rsid w:val="7DA010E6"/>
    <w:rsid w:val="7DAB6A10"/>
    <w:rsid w:val="7DBB7264"/>
    <w:rsid w:val="7E1B26C5"/>
    <w:rsid w:val="7E203B02"/>
    <w:rsid w:val="7E3A0A8B"/>
    <w:rsid w:val="7E403C7E"/>
    <w:rsid w:val="7E4B353D"/>
    <w:rsid w:val="7E5E6E19"/>
    <w:rsid w:val="7E6B23A3"/>
    <w:rsid w:val="7E7933A7"/>
    <w:rsid w:val="7E8D6E52"/>
    <w:rsid w:val="7E9865F0"/>
    <w:rsid w:val="7E991353"/>
    <w:rsid w:val="7E9C0E44"/>
    <w:rsid w:val="7EA438F8"/>
    <w:rsid w:val="7EB42631"/>
    <w:rsid w:val="7ECC0CF3"/>
    <w:rsid w:val="7EE7398F"/>
    <w:rsid w:val="7EF24F07"/>
    <w:rsid w:val="7EF62263"/>
    <w:rsid w:val="7EFC5914"/>
    <w:rsid w:val="7F00735D"/>
    <w:rsid w:val="7F182BC0"/>
    <w:rsid w:val="7F1B4D03"/>
    <w:rsid w:val="7F1F45CD"/>
    <w:rsid w:val="7F482E24"/>
    <w:rsid w:val="7F861518"/>
    <w:rsid w:val="7FBB554F"/>
    <w:rsid w:val="7FC76394"/>
    <w:rsid w:val="7FD739DD"/>
    <w:rsid w:val="7FDF50FB"/>
    <w:rsid w:val="7FF75D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5">
    <w:name w:val="index 8"/>
    <w:basedOn w:val="1"/>
    <w:next w:val="1"/>
    <w:qFormat/>
    <w:uiPriority w:val="0"/>
    <w:pPr>
      <w:ind w:left="2940"/>
    </w:pPr>
  </w:style>
  <w:style w:type="paragraph" w:styleId="6">
    <w:name w:val="annotation text"/>
    <w:basedOn w:val="1"/>
    <w:qFormat/>
    <w:uiPriority w:val="0"/>
    <w:pPr>
      <w:jc w:val="left"/>
    </w:pPr>
  </w:style>
  <w:style w:type="paragraph" w:styleId="7">
    <w:name w:val="Body Text"/>
    <w:basedOn w:val="1"/>
    <w:next w:val="1"/>
    <w:semiHidden/>
    <w:qFormat/>
    <w:uiPriority w:val="0"/>
    <w:rPr>
      <w:rFonts w:ascii="Arial" w:hAnsi="Arial" w:eastAsia="Arial" w:cs="Arial"/>
      <w:sz w:val="21"/>
      <w:szCs w:val="21"/>
      <w:lang w:val="en-US" w:eastAsia="en-US" w:bidi="ar-SA"/>
    </w:rPr>
  </w:style>
  <w:style w:type="paragraph" w:styleId="8">
    <w:name w:val="Body Text Indent"/>
    <w:basedOn w:val="1"/>
    <w:qFormat/>
    <w:uiPriority w:val="0"/>
    <w:pPr>
      <w:ind w:firstLine="830" w:firstLineChars="352"/>
    </w:pPr>
    <w:rPr>
      <w:rFonts w:ascii="仿宋_GB2312" w:eastAsia="仿宋_GB2312"/>
      <w:kern w:val="0"/>
      <w:sz w:val="32"/>
      <w:szCs w:val="20"/>
    </w:rPr>
  </w:style>
  <w:style w:type="paragraph" w:styleId="9">
    <w:name w:val="Plain Text"/>
    <w:basedOn w:val="1"/>
    <w:qFormat/>
    <w:uiPriority w:val="0"/>
    <w:rPr>
      <w:rFonts w:ascii="宋体" w:hAnsi="Courier New"/>
      <w:szCs w:val="20"/>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Body Text 2"/>
    <w:basedOn w:val="1"/>
    <w:qFormat/>
    <w:uiPriority w:val="0"/>
    <w:pPr>
      <w:spacing w:after="120" w:line="480" w:lineRule="auto"/>
    </w:pPr>
    <w:rPr>
      <w:kern w:val="0"/>
      <w:sz w:val="20"/>
    </w:rPr>
  </w:style>
  <w:style w:type="paragraph" w:styleId="14">
    <w:name w:val="Normal (Web)"/>
    <w:basedOn w:val="1"/>
    <w:qFormat/>
    <w:uiPriority w:val="0"/>
    <w:pPr>
      <w:widowControl/>
      <w:spacing w:before="100" w:beforeAutospacing="1" w:after="100" w:afterAutospacing="1"/>
      <w:jc w:val="left"/>
    </w:pPr>
    <w:rPr>
      <w:rFonts w:ascii="宋体" w:hAnsi="宋体"/>
      <w:kern w:val="0"/>
      <w:sz w:val="24"/>
    </w:rPr>
  </w:style>
  <w:style w:type="paragraph" w:styleId="15">
    <w:name w:val="Body Text First Indent 2"/>
    <w:basedOn w:val="8"/>
    <w:unhideWhenUsed/>
    <w:qFormat/>
    <w:uiPriority w:val="99"/>
    <w:pPr>
      <w:spacing w:after="120"/>
      <w:ind w:left="420" w:leftChars="200" w:firstLine="420" w:firstLineChars="200"/>
    </w:pPr>
    <w:rPr>
      <w:rFonts w:ascii="Times New Roman" w:eastAsia="宋体"/>
      <w:kern w:val="2"/>
      <w:sz w:val="21"/>
      <w:szCs w:val="24"/>
      <w:lang w:val="en-US" w:eastAsia="zh-CN"/>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Emphasis"/>
    <w:qFormat/>
    <w:uiPriority w:val="20"/>
    <w:rPr>
      <w:i/>
      <w:iCs/>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宋体" w:hAnsi="宋体" w:eastAsia="宋体" w:cs="宋体"/>
      <w:sz w:val="20"/>
      <w:szCs w:val="20"/>
      <w:lang w:val="en-US" w:eastAsia="en-US" w:bidi="ar-SA"/>
    </w:rPr>
  </w:style>
  <w:style w:type="paragraph" w:customStyle="1" w:styleId="22">
    <w:name w:val="BodyText"/>
    <w:basedOn w:val="1"/>
    <w:qFormat/>
    <w:uiPriority w:val="0"/>
    <w:pPr>
      <w:textAlignment w:val="baseline"/>
    </w:pPr>
    <w:rPr>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https://www.gov.cn/zhengce/content/202509/W020250930645245947614.png" TargetMode="External"/><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152</Pages>
  <Words>79058</Words>
  <Characters>102081</Characters>
  <TotalTime>28</TotalTime>
  <ScaleCrop>false</ScaleCrop>
  <LinksUpToDate>false</LinksUpToDate>
  <CharactersWithSpaces>108176</CharactersWithSpaces>
  <Application>WPS Office_12.1.0.18276_F1E327BC-269C-435d-A152-05C5408002CA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2026-02-06T16:19:00Z</dcterms:created>
  <dc:creator>Administrator</dc:creator>
  <cp:lastModifiedBy>Prisoner</cp:lastModifiedBy>
  <dcterms:modified xsi:type="dcterms:W3CDTF">2026-07-14T11:49:58Z</dcterms:modified>
  <dc:title>百 色 学 院 资 产 处</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2026-06-25T14:47:02Z</vt:filetime>
  </property>
  <property fmtid="{D5CDD505-2E9C-101B-9397-08002B2CF9AE}" pid="4" name="KSOTemplateDocerSaveRecord">
    <vt:lpwstr>eyJoZGlkIjoiMzQxYzE3MDNmN2JhZTZmNTk5YzZjM2JjYjJkNTQ2MTIiLCJ1c2VySWQiOiI3MTIyMTA3NTMifQ==</vt:lpwstr>
  </property>
  <property fmtid="{D5CDD505-2E9C-101B-9397-08002B2CF9AE}" pid="5" name="KSOProductBuildVer">
    <vt:lpwstr>2052-12.1.0.18276</vt:lpwstr>
  </property>
  <property fmtid="{D5CDD505-2E9C-101B-9397-08002B2CF9AE}" pid="6" name="ICV">
    <vt:lpwstr>780B123F702A49C7857298F5B2431281_13</vt:lpwstr>
  </property>
</Properties>
</file>